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rPr>
          <w:b/>
          <w:szCs w:val="22"/>
        </w:rPr>
      </w:pPr>
    </w:p>
    <w:p w:rsidR="003663E1" w:rsidRPr="00851C8A" w:rsidRDefault="003663E1" w:rsidP="009F6731">
      <w:pPr>
        <w:jc w:val="center"/>
        <w:rPr>
          <w:b/>
          <w:szCs w:val="22"/>
        </w:rPr>
      </w:pPr>
      <w:r w:rsidRPr="00851C8A">
        <w:rPr>
          <w:b/>
          <w:szCs w:val="22"/>
        </w:rPr>
        <w:t>I PRIEDAS</w:t>
      </w:r>
    </w:p>
    <w:p w:rsidR="003663E1" w:rsidRPr="00851C8A" w:rsidRDefault="003663E1" w:rsidP="009F6731">
      <w:pPr>
        <w:jc w:val="center"/>
        <w:rPr>
          <w:b/>
          <w:szCs w:val="22"/>
        </w:rPr>
      </w:pPr>
    </w:p>
    <w:p w:rsidR="003663E1" w:rsidRPr="00851C8A" w:rsidRDefault="003663E1" w:rsidP="009F6731">
      <w:pPr>
        <w:jc w:val="center"/>
        <w:rPr>
          <w:b/>
          <w:szCs w:val="22"/>
        </w:rPr>
      </w:pPr>
      <w:r w:rsidRPr="00851C8A">
        <w:rPr>
          <w:b/>
          <w:szCs w:val="22"/>
        </w:rPr>
        <w:t>PREPARATO CHARAKTERISTIKŲ SANTRAUKA</w:t>
      </w:r>
    </w:p>
    <w:p w:rsidR="003663E1" w:rsidRPr="00851C8A" w:rsidRDefault="003663E1" w:rsidP="009F6731">
      <w:pPr>
        <w:rPr>
          <w:b/>
          <w:szCs w:val="22"/>
        </w:rPr>
      </w:pPr>
    </w:p>
    <w:p w:rsidR="003663E1" w:rsidRPr="00851C8A" w:rsidRDefault="003663E1" w:rsidP="009F6731">
      <w:pPr>
        <w:jc w:val="center"/>
        <w:rPr>
          <w:b/>
          <w:szCs w:val="22"/>
        </w:rPr>
      </w:pPr>
      <w:r w:rsidRPr="00851C8A">
        <w:rPr>
          <w:b/>
          <w:szCs w:val="22"/>
        </w:rPr>
        <w:br w:type="page"/>
      </w:r>
    </w:p>
    <w:p w:rsidR="003663E1" w:rsidRPr="00851C8A" w:rsidRDefault="003663E1" w:rsidP="009F6731">
      <w:pPr>
        <w:tabs>
          <w:tab w:val="left" w:pos="567"/>
        </w:tabs>
        <w:rPr>
          <w:b/>
          <w:szCs w:val="22"/>
        </w:rPr>
      </w:pPr>
      <w:r w:rsidRPr="00851C8A">
        <w:rPr>
          <w:b/>
          <w:szCs w:val="22"/>
        </w:rPr>
        <w:lastRenderedPageBreak/>
        <w:t>1.</w:t>
      </w:r>
      <w:r w:rsidRPr="00851C8A">
        <w:rPr>
          <w:b/>
          <w:szCs w:val="22"/>
        </w:rPr>
        <w:tab/>
        <w:t>VAISTINIO PREPARATO PAVADINIMAS</w:t>
      </w:r>
    </w:p>
    <w:p w:rsidR="003663E1" w:rsidRPr="00851C8A" w:rsidRDefault="003663E1" w:rsidP="009F6731">
      <w:pPr>
        <w:rPr>
          <w:szCs w:val="22"/>
        </w:rPr>
      </w:pPr>
    </w:p>
    <w:p w:rsidR="00D92C24" w:rsidRPr="00851C8A" w:rsidRDefault="00D92C24" w:rsidP="009F6731">
      <w:pPr>
        <w:autoSpaceDE w:val="0"/>
        <w:autoSpaceDN w:val="0"/>
        <w:adjustRightInd w:val="0"/>
        <w:rPr>
          <w:rFonts w:eastAsia="TimesNewRoman"/>
          <w:szCs w:val="22"/>
        </w:rPr>
      </w:pPr>
      <w:bookmarkStart w:id="0" w:name="_GoBack"/>
      <w:r w:rsidRPr="00851C8A">
        <w:rPr>
          <w:rFonts w:eastAsia="TimesNewRoman"/>
          <w:szCs w:val="22"/>
        </w:rPr>
        <w:t>Darunavir Sandoz 75</w:t>
      </w:r>
      <w:r w:rsidR="00172AA6" w:rsidRPr="00851C8A">
        <w:rPr>
          <w:rFonts w:eastAsia="TimesNewRoman"/>
          <w:szCs w:val="22"/>
        </w:rPr>
        <w:t> </w:t>
      </w:r>
      <w:r w:rsidRPr="00851C8A">
        <w:rPr>
          <w:rFonts w:eastAsia="TimesNewRoman"/>
          <w:szCs w:val="22"/>
        </w:rPr>
        <w:t>mg plėvele dengtos tabletės</w:t>
      </w:r>
    </w:p>
    <w:p w:rsidR="00D92C24" w:rsidRPr="00851C8A" w:rsidRDefault="00D92C24" w:rsidP="009F6731">
      <w:pPr>
        <w:autoSpaceDE w:val="0"/>
        <w:autoSpaceDN w:val="0"/>
        <w:adjustRightInd w:val="0"/>
        <w:rPr>
          <w:rFonts w:eastAsia="TimesNewRoman"/>
          <w:szCs w:val="22"/>
        </w:rPr>
      </w:pPr>
      <w:r w:rsidRPr="00851C8A">
        <w:rPr>
          <w:rFonts w:eastAsia="TimesNewRoman"/>
          <w:szCs w:val="22"/>
          <w:highlight w:val="lightGray"/>
        </w:rPr>
        <w:t>Darunavir Sandoz 600</w:t>
      </w:r>
      <w:r w:rsidR="00172AA6" w:rsidRPr="00851C8A">
        <w:rPr>
          <w:rFonts w:eastAsia="TimesNewRoman"/>
          <w:szCs w:val="22"/>
          <w:highlight w:val="lightGray"/>
        </w:rPr>
        <w:t> </w:t>
      </w:r>
      <w:r w:rsidRPr="00851C8A">
        <w:rPr>
          <w:rFonts w:eastAsia="TimesNewRoman"/>
          <w:szCs w:val="22"/>
          <w:highlight w:val="lightGray"/>
        </w:rPr>
        <w:t>mg plėvele dengtos tabletės</w:t>
      </w:r>
    </w:p>
    <w:bookmarkEnd w:id="0"/>
    <w:p w:rsidR="003663E1" w:rsidRPr="00851C8A" w:rsidRDefault="003663E1" w:rsidP="009F6731">
      <w:pPr>
        <w:rPr>
          <w:b/>
          <w:szCs w:val="22"/>
        </w:rPr>
      </w:pPr>
    </w:p>
    <w:p w:rsidR="00D92C24" w:rsidRPr="00851C8A" w:rsidRDefault="00D92C24" w:rsidP="009F6731">
      <w:pPr>
        <w:rPr>
          <w:b/>
          <w:szCs w:val="22"/>
        </w:rPr>
      </w:pPr>
    </w:p>
    <w:p w:rsidR="003663E1" w:rsidRPr="00851C8A" w:rsidRDefault="003663E1" w:rsidP="009F6731">
      <w:pPr>
        <w:tabs>
          <w:tab w:val="left" w:pos="567"/>
        </w:tabs>
        <w:rPr>
          <w:b/>
          <w:szCs w:val="22"/>
        </w:rPr>
      </w:pPr>
      <w:r w:rsidRPr="00851C8A">
        <w:rPr>
          <w:b/>
          <w:szCs w:val="22"/>
        </w:rPr>
        <w:t>2.</w:t>
      </w:r>
      <w:r w:rsidRPr="00851C8A">
        <w:rPr>
          <w:b/>
          <w:szCs w:val="22"/>
        </w:rPr>
        <w:tab/>
        <w:t>KOKYBINĖ IR KIEKYBINĖ SUDĖTIS</w:t>
      </w:r>
    </w:p>
    <w:p w:rsidR="003663E1" w:rsidRPr="00851C8A" w:rsidRDefault="003663E1" w:rsidP="009F6731">
      <w:pPr>
        <w:rPr>
          <w:szCs w:val="22"/>
        </w:rPr>
      </w:pPr>
    </w:p>
    <w:p w:rsidR="00D92C24" w:rsidRPr="00851C8A" w:rsidRDefault="006B6B0C" w:rsidP="009F6731">
      <w:pPr>
        <w:autoSpaceDE w:val="0"/>
        <w:autoSpaceDN w:val="0"/>
        <w:adjustRightInd w:val="0"/>
        <w:rPr>
          <w:rFonts w:eastAsia="TimesNewRoman"/>
          <w:i/>
          <w:szCs w:val="22"/>
        </w:rPr>
      </w:pPr>
      <w:r w:rsidRPr="00851C8A">
        <w:rPr>
          <w:rFonts w:eastAsia="TimesNewRoman"/>
          <w:i/>
          <w:szCs w:val="22"/>
        </w:rPr>
        <w:t>Darunavir Sandoz 75 mg plėvele dengtos tabletės</w:t>
      </w:r>
    </w:p>
    <w:p w:rsidR="00D92C24" w:rsidRPr="00851C8A" w:rsidRDefault="00D92C24" w:rsidP="009F6731">
      <w:pPr>
        <w:rPr>
          <w:szCs w:val="22"/>
        </w:rPr>
      </w:pPr>
      <w:r w:rsidRPr="00851C8A">
        <w:rPr>
          <w:rFonts w:eastAsia="TimesNewRoman"/>
          <w:szCs w:val="22"/>
        </w:rPr>
        <w:t>Kiekvienoje plėvele dengtoje tabletėje yra 75</w:t>
      </w:r>
      <w:r w:rsidR="00172AA6" w:rsidRPr="00851C8A">
        <w:rPr>
          <w:rFonts w:eastAsia="TimesNewRoman"/>
          <w:szCs w:val="22"/>
        </w:rPr>
        <w:t> </w:t>
      </w:r>
      <w:r w:rsidRPr="00851C8A">
        <w:rPr>
          <w:rFonts w:eastAsia="TimesNewRoman"/>
          <w:szCs w:val="22"/>
        </w:rPr>
        <w:t>mg darunaviro.</w:t>
      </w:r>
    </w:p>
    <w:p w:rsidR="00D92C24" w:rsidRPr="00851C8A" w:rsidRDefault="00D92C24" w:rsidP="009F6731">
      <w:pPr>
        <w:rPr>
          <w:szCs w:val="22"/>
        </w:rPr>
      </w:pPr>
    </w:p>
    <w:p w:rsidR="00D92C24" w:rsidRPr="00851C8A" w:rsidRDefault="006B6B0C" w:rsidP="009F6731">
      <w:pPr>
        <w:autoSpaceDE w:val="0"/>
        <w:autoSpaceDN w:val="0"/>
        <w:adjustRightInd w:val="0"/>
        <w:rPr>
          <w:rFonts w:eastAsia="TimesNewRoman"/>
          <w:i/>
          <w:szCs w:val="22"/>
          <w:highlight w:val="lightGray"/>
        </w:rPr>
      </w:pPr>
      <w:r w:rsidRPr="00851C8A">
        <w:rPr>
          <w:rFonts w:eastAsia="TimesNewRoman"/>
          <w:i/>
          <w:szCs w:val="22"/>
          <w:highlight w:val="lightGray"/>
        </w:rPr>
        <w:t>Darunavir Sandoz 600</w:t>
      </w:r>
      <w:r w:rsidR="004A3D25" w:rsidRPr="00851C8A">
        <w:rPr>
          <w:rFonts w:eastAsia="TimesNewRoman"/>
          <w:i/>
          <w:szCs w:val="22"/>
          <w:highlight w:val="lightGray"/>
        </w:rPr>
        <w:t> </w:t>
      </w:r>
      <w:r w:rsidRPr="00851C8A">
        <w:rPr>
          <w:rFonts w:eastAsia="TimesNewRoman"/>
          <w:i/>
          <w:szCs w:val="22"/>
          <w:highlight w:val="lightGray"/>
        </w:rPr>
        <w:t>mg plėvele dengtos tabletės</w:t>
      </w:r>
    </w:p>
    <w:p w:rsidR="00D92C24" w:rsidRPr="00851C8A" w:rsidRDefault="00D92C24" w:rsidP="009F6731">
      <w:pPr>
        <w:rPr>
          <w:szCs w:val="22"/>
        </w:rPr>
      </w:pPr>
      <w:r w:rsidRPr="00851C8A">
        <w:rPr>
          <w:rFonts w:eastAsia="TimesNewRoman"/>
          <w:szCs w:val="22"/>
          <w:highlight w:val="lightGray"/>
        </w:rPr>
        <w:t>Kiekvienoje plėvele dengtoje tabletėje yra 600</w:t>
      </w:r>
      <w:r w:rsidR="00172AA6" w:rsidRPr="00851C8A">
        <w:rPr>
          <w:rFonts w:eastAsia="TimesNewRoman"/>
          <w:szCs w:val="22"/>
          <w:highlight w:val="lightGray"/>
        </w:rPr>
        <w:t> </w:t>
      </w:r>
      <w:r w:rsidRPr="00851C8A">
        <w:rPr>
          <w:rFonts w:eastAsia="TimesNewRoman"/>
          <w:szCs w:val="22"/>
          <w:highlight w:val="lightGray"/>
        </w:rPr>
        <w:t>mg darunaviro.</w:t>
      </w:r>
    </w:p>
    <w:p w:rsidR="00D92C24" w:rsidRPr="00851C8A" w:rsidRDefault="006B6B0C" w:rsidP="00A95EEC">
      <w:pPr>
        <w:rPr>
          <w:szCs w:val="22"/>
        </w:rPr>
      </w:pPr>
      <w:r w:rsidRPr="00851C8A">
        <w:rPr>
          <w:szCs w:val="22"/>
          <w:highlight w:val="lightGray"/>
          <w:u w:val="single"/>
        </w:rPr>
        <w:t>Pagalbinė medžiaga, kurios poveikis žinomas</w:t>
      </w:r>
      <w:r w:rsidR="00A95EEC" w:rsidRPr="00851C8A">
        <w:rPr>
          <w:szCs w:val="22"/>
          <w:highlight w:val="lightGray"/>
        </w:rPr>
        <w:t>:</w:t>
      </w:r>
      <w:r w:rsidR="004A3D25" w:rsidRPr="00851C8A">
        <w:rPr>
          <w:szCs w:val="22"/>
          <w:highlight w:val="lightGray"/>
        </w:rPr>
        <w:t xml:space="preserve"> k</w:t>
      </w:r>
      <w:r w:rsidR="00A95EEC" w:rsidRPr="00851C8A">
        <w:rPr>
          <w:szCs w:val="22"/>
          <w:highlight w:val="lightGray"/>
        </w:rPr>
        <w:t>iekvienoje tabletėje yra 2,592 mg saulėlydžio geltonojo FCF (E110).</w:t>
      </w:r>
    </w:p>
    <w:p w:rsidR="00A95EEC" w:rsidRPr="00851C8A" w:rsidRDefault="00A95EEC" w:rsidP="00A95EEC">
      <w:pPr>
        <w:rPr>
          <w:szCs w:val="22"/>
        </w:rPr>
      </w:pPr>
    </w:p>
    <w:p w:rsidR="003663E1" w:rsidRPr="00851C8A" w:rsidRDefault="003663E1" w:rsidP="009F6731">
      <w:pPr>
        <w:rPr>
          <w:szCs w:val="22"/>
        </w:rPr>
      </w:pPr>
      <w:r w:rsidRPr="00851C8A">
        <w:rPr>
          <w:szCs w:val="22"/>
        </w:rPr>
        <w:t>Visos pagalbinės medžiagos išvardytos 6.1 skyriuje.</w:t>
      </w:r>
    </w:p>
    <w:p w:rsidR="003663E1" w:rsidRPr="00851C8A" w:rsidRDefault="003663E1" w:rsidP="009F6731">
      <w:pPr>
        <w:rPr>
          <w:b/>
          <w:szCs w:val="22"/>
        </w:rPr>
      </w:pPr>
    </w:p>
    <w:p w:rsidR="003663E1" w:rsidRPr="00851C8A" w:rsidRDefault="003663E1" w:rsidP="009F6731">
      <w:pPr>
        <w:rPr>
          <w:b/>
          <w:szCs w:val="22"/>
        </w:rPr>
      </w:pPr>
    </w:p>
    <w:p w:rsidR="003663E1" w:rsidRPr="00851C8A" w:rsidRDefault="003663E1" w:rsidP="009F6731">
      <w:pPr>
        <w:tabs>
          <w:tab w:val="left" w:pos="567"/>
        </w:tabs>
        <w:rPr>
          <w:b/>
          <w:szCs w:val="22"/>
        </w:rPr>
      </w:pPr>
      <w:r w:rsidRPr="00851C8A">
        <w:rPr>
          <w:b/>
          <w:szCs w:val="22"/>
        </w:rPr>
        <w:t>3.</w:t>
      </w:r>
      <w:r w:rsidRPr="00851C8A">
        <w:rPr>
          <w:b/>
          <w:szCs w:val="22"/>
        </w:rPr>
        <w:tab/>
        <w:t>FARMACINĖ FORMA</w:t>
      </w:r>
    </w:p>
    <w:p w:rsidR="003663E1" w:rsidRPr="00851C8A" w:rsidRDefault="003663E1" w:rsidP="009F6731">
      <w:pPr>
        <w:rPr>
          <w:szCs w:val="22"/>
        </w:rPr>
      </w:pPr>
    </w:p>
    <w:p w:rsidR="003663E1" w:rsidRPr="00851C8A" w:rsidRDefault="00C52394" w:rsidP="009F6731">
      <w:pPr>
        <w:rPr>
          <w:szCs w:val="22"/>
        </w:rPr>
      </w:pPr>
      <w:r w:rsidRPr="00851C8A">
        <w:rPr>
          <w:szCs w:val="22"/>
        </w:rPr>
        <w:t>Plėvele dengta tabletė</w:t>
      </w:r>
      <w:r w:rsidR="003663E1" w:rsidRPr="00851C8A">
        <w:rPr>
          <w:szCs w:val="22"/>
        </w:rPr>
        <w:t>.</w:t>
      </w:r>
    </w:p>
    <w:p w:rsidR="003A0BB0" w:rsidRPr="00851C8A" w:rsidRDefault="003A0BB0" w:rsidP="009F6731">
      <w:pPr>
        <w:autoSpaceDE w:val="0"/>
        <w:autoSpaceDN w:val="0"/>
        <w:adjustRightInd w:val="0"/>
        <w:rPr>
          <w:rFonts w:eastAsia="TimesNewRoman"/>
          <w:b/>
          <w:szCs w:val="22"/>
        </w:rPr>
      </w:pPr>
    </w:p>
    <w:p w:rsidR="003A0BB0" w:rsidRPr="00851C8A" w:rsidRDefault="006B6B0C" w:rsidP="009F6731">
      <w:pPr>
        <w:autoSpaceDE w:val="0"/>
        <w:autoSpaceDN w:val="0"/>
        <w:adjustRightInd w:val="0"/>
        <w:rPr>
          <w:rFonts w:eastAsia="TimesNewRoman"/>
          <w:i/>
          <w:szCs w:val="22"/>
        </w:rPr>
      </w:pPr>
      <w:r w:rsidRPr="00851C8A">
        <w:rPr>
          <w:rFonts w:eastAsia="TimesNewRoman"/>
          <w:i/>
          <w:szCs w:val="22"/>
        </w:rPr>
        <w:t>Darunavir Sandoz 75 mg plėvele dengtos tabletės</w:t>
      </w:r>
    </w:p>
    <w:p w:rsidR="003663E1" w:rsidRPr="00851C8A" w:rsidRDefault="00C52394" w:rsidP="009F6731">
      <w:pPr>
        <w:rPr>
          <w:b/>
          <w:szCs w:val="22"/>
        </w:rPr>
      </w:pPr>
      <w:r w:rsidRPr="00851C8A">
        <w:rPr>
          <w:rFonts w:eastAsia="TimesNewRoman"/>
          <w:szCs w:val="22"/>
        </w:rPr>
        <w:t>Balta kap</w:t>
      </w:r>
      <w:r w:rsidR="00C136C2" w:rsidRPr="00851C8A">
        <w:rPr>
          <w:rFonts w:eastAsia="TimesNewRoman"/>
          <w:szCs w:val="22"/>
        </w:rPr>
        <w:t>let</w:t>
      </w:r>
      <w:r w:rsidRPr="00851C8A">
        <w:rPr>
          <w:rFonts w:eastAsia="TimesNewRoman"/>
          <w:szCs w:val="22"/>
        </w:rPr>
        <w:t xml:space="preserve">ės </w:t>
      </w:r>
      <w:r w:rsidR="003A0BB0" w:rsidRPr="00851C8A">
        <w:rPr>
          <w:rFonts w:eastAsia="TimesNewRoman"/>
          <w:szCs w:val="22"/>
        </w:rPr>
        <w:t xml:space="preserve">formos plėvele dengta tabletė, kurios vienoje pusėje </w:t>
      </w:r>
      <w:r w:rsidR="008E310A" w:rsidRPr="00851C8A">
        <w:rPr>
          <w:rFonts w:eastAsia="TimesNewRoman"/>
          <w:szCs w:val="22"/>
        </w:rPr>
        <w:t>įspausta</w:t>
      </w:r>
      <w:r w:rsidRPr="00851C8A">
        <w:rPr>
          <w:rFonts w:eastAsia="TimesNewRoman"/>
          <w:szCs w:val="22"/>
        </w:rPr>
        <w:t xml:space="preserve"> „75“</w:t>
      </w:r>
      <w:r w:rsidR="008E310A" w:rsidRPr="00851C8A">
        <w:rPr>
          <w:rFonts w:eastAsia="TimesNewRoman"/>
          <w:szCs w:val="22"/>
        </w:rPr>
        <w:t>, o kita pusė</w:t>
      </w:r>
      <w:r w:rsidR="003A0BB0" w:rsidRPr="00851C8A">
        <w:rPr>
          <w:rFonts w:eastAsia="TimesNewRoman"/>
          <w:szCs w:val="22"/>
        </w:rPr>
        <w:t xml:space="preserve"> lygi</w:t>
      </w:r>
      <w:r w:rsidRPr="00851C8A">
        <w:rPr>
          <w:rFonts w:eastAsia="TimesNewRoman"/>
          <w:szCs w:val="22"/>
        </w:rPr>
        <w:t>.</w:t>
      </w:r>
    </w:p>
    <w:p w:rsidR="008E310A" w:rsidRPr="00851C8A" w:rsidRDefault="008E310A" w:rsidP="009F6731">
      <w:pPr>
        <w:rPr>
          <w:szCs w:val="22"/>
        </w:rPr>
      </w:pPr>
      <w:r w:rsidRPr="00851C8A">
        <w:rPr>
          <w:szCs w:val="22"/>
        </w:rPr>
        <w:t>Matmenys: apytiksliai 8,6</w:t>
      </w:r>
      <w:r w:rsidR="00172AA6" w:rsidRPr="00851C8A">
        <w:rPr>
          <w:szCs w:val="22"/>
        </w:rPr>
        <w:t> </w:t>
      </w:r>
      <w:r w:rsidRPr="00851C8A">
        <w:rPr>
          <w:szCs w:val="22"/>
        </w:rPr>
        <w:t>mm</w:t>
      </w:r>
      <w:r w:rsidR="00172AA6" w:rsidRPr="00851C8A">
        <w:rPr>
          <w:szCs w:val="22"/>
        </w:rPr>
        <w:t> </w:t>
      </w:r>
      <w:r w:rsidR="00906733" w:rsidRPr="00851C8A">
        <w:rPr>
          <w:szCs w:val="22"/>
        </w:rPr>
        <w:t>x</w:t>
      </w:r>
      <w:r w:rsidR="00172AA6" w:rsidRPr="00851C8A">
        <w:rPr>
          <w:szCs w:val="22"/>
        </w:rPr>
        <w:t> </w:t>
      </w:r>
      <w:r w:rsidRPr="00851C8A">
        <w:rPr>
          <w:szCs w:val="22"/>
        </w:rPr>
        <w:t>4,6</w:t>
      </w:r>
      <w:r w:rsidR="00172AA6" w:rsidRPr="00851C8A">
        <w:rPr>
          <w:szCs w:val="22"/>
        </w:rPr>
        <w:t> </w:t>
      </w:r>
      <w:r w:rsidRPr="00851C8A">
        <w:rPr>
          <w:szCs w:val="22"/>
        </w:rPr>
        <w:t>mm</w:t>
      </w:r>
      <w:r w:rsidR="00D13467" w:rsidRPr="00851C8A">
        <w:rPr>
          <w:szCs w:val="22"/>
        </w:rPr>
        <w:t>.</w:t>
      </w:r>
    </w:p>
    <w:p w:rsidR="008E310A" w:rsidRPr="00851C8A" w:rsidRDefault="008E310A" w:rsidP="009F6731">
      <w:pPr>
        <w:rPr>
          <w:b/>
          <w:szCs w:val="22"/>
        </w:rPr>
      </w:pPr>
    </w:p>
    <w:p w:rsidR="003A0BB0" w:rsidRPr="00851C8A" w:rsidRDefault="006B6B0C" w:rsidP="009F6731">
      <w:pPr>
        <w:autoSpaceDE w:val="0"/>
        <w:autoSpaceDN w:val="0"/>
        <w:adjustRightInd w:val="0"/>
        <w:rPr>
          <w:rFonts w:eastAsia="TimesNewRoman"/>
          <w:i/>
          <w:szCs w:val="22"/>
          <w:highlight w:val="lightGray"/>
        </w:rPr>
      </w:pPr>
      <w:r w:rsidRPr="00851C8A">
        <w:rPr>
          <w:rFonts w:eastAsia="TimesNewRoman"/>
          <w:i/>
          <w:szCs w:val="22"/>
          <w:highlight w:val="lightGray"/>
        </w:rPr>
        <w:t>Darunavir Sandoz 600 mg plėvele dengtos tabletės</w:t>
      </w:r>
    </w:p>
    <w:p w:rsidR="003A0BB0" w:rsidRPr="00851C8A" w:rsidRDefault="008E310A" w:rsidP="009F6731">
      <w:pPr>
        <w:rPr>
          <w:b/>
          <w:szCs w:val="22"/>
          <w:highlight w:val="lightGray"/>
        </w:rPr>
      </w:pPr>
      <w:r w:rsidRPr="00851C8A">
        <w:rPr>
          <w:rFonts w:eastAsia="TimesNewRoman"/>
          <w:szCs w:val="22"/>
          <w:highlight w:val="lightGray"/>
        </w:rPr>
        <w:t>Oranžinė ovalo formos</w:t>
      </w:r>
      <w:r w:rsidR="003A0BB0" w:rsidRPr="00851C8A">
        <w:rPr>
          <w:rFonts w:eastAsia="TimesNewRoman"/>
          <w:szCs w:val="22"/>
          <w:highlight w:val="lightGray"/>
        </w:rPr>
        <w:t xml:space="preserve"> plėvele dengta tabletė, kurios vienoje pusėje </w:t>
      </w:r>
      <w:r w:rsidRPr="00851C8A">
        <w:rPr>
          <w:rFonts w:eastAsia="TimesNewRoman"/>
          <w:szCs w:val="22"/>
          <w:highlight w:val="lightGray"/>
        </w:rPr>
        <w:t>įspausta</w:t>
      </w:r>
      <w:r w:rsidR="003A0BB0" w:rsidRPr="00851C8A">
        <w:rPr>
          <w:rFonts w:eastAsia="TimesNewRoman"/>
          <w:szCs w:val="22"/>
          <w:highlight w:val="lightGray"/>
        </w:rPr>
        <w:t xml:space="preserve"> „</w:t>
      </w:r>
      <w:r w:rsidRPr="00851C8A">
        <w:rPr>
          <w:rFonts w:eastAsia="TimesNewRoman"/>
          <w:szCs w:val="22"/>
          <w:highlight w:val="lightGray"/>
        </w:rPr>
        <w:t>600</w:t>
      </w:r>
      <w:r w:rsidR="003A0BB0" w:rsidRPr="00851C8A">
        <w:rPr>
          <w:rFonts w:eastAsia="TimesNewRoman"/>
          <w:szCs w:val="22"/>
          <w:highlight w:val="lightGray"/>
        </w:rPr>
        <w:t>“, o kita pusė lygi.</w:t>
      </w:r>
    </w:p>
    <w:p w:rsidR="003A0BB0" w:rsidRPr="00851C8A" w:rsidRDefault="008E310A" w:rsidP="009F6731">
      <w:pPr>
        <w:rPr>
          <w:szCs w:val="22"/>
        </w:rPr>
      </w:pPr>
      <w:r w:rsidRPr="00851C8A">
        <w:rPr>
          <w:szCs w:val="22"/>
          <w:highlight w:val="lightGray"/>
        </w:rPr>
        <w:t>Matmenys: apytiksliai 20,1</w:t>
      </w:r>
      <w:r w:rsidR="00172AA6" w:rsidRPr="00851C8A">
        <w:rPr>
          <w:szCs w:val="22"/>
          <w:highlight w:val="lightGray"/>
        </w:rPr>
        <w:t> </w:t>
      </w:r>
      <w:r w:rsidRPr="00851C8A">
        <w:rPr>
          <w:szCs w:val="22"/>
          <w:highlight w:val="lightGray"/>
        </w:rPr>
        <w:t>mm</w:t>
      </w:r>
      <w:r w:rsidR="00172AA6" w:rsidRPr="00851C8A">
        <w:rPr>
          <w:szCs w:val="22"/>
          <w:highlight w:val="lightGray"/>
        </w:rPr>
        <w:t> </w:t>
      </w:r>
      <w:r w:rsidR="00906733" w:rsidRPr="00851C8A">
        <w:rPr>
          <w:szCs w:val="22"/>
          <w:highlight w:val="lightGray"/>
        </w:rPr>
        <w:t>x</w:t>
      </w:r>
      <w:r w:rsidR="00172AA6" w:rsidRPr="00851C8A">
        <w:rPr>
          <w:szCs w:val="22"/>
          <w:highlight w:val="lightGray"/>
        </w:rPr>
        <w:t> </w:t>
      </w:r>
      <w:r w:rsidRPr="00851C8A">
        <w:rPr>
          <w:szCs w:val="22"/>
          <w:highlight w:val="lightGray"/>
        </w:rPr>
        <w:t>10,1</w:t>
      </w:r>
      <w:r w:rsidR="00172AA6" w:rsidRPr="00851C8A">
        <w:rPr>
          <w:szCs w:val="22"/>
          <w:highlight w:val="lightGray"/>
        </w:rPr>
        <w:t> </w:t>
      </w:r>
      <w:r w:rsidRPr="00851C8A">
        <w:rPr>
          <w:szCs w:val="22"/>
          <w:highlight w:val="lightGray"/>
        </w:rPr>
        <w:t>mm</w:t>
      </w:r>
      <w:r w:rsidR="006B6B0C" w:rsidRPr="00851C8A">
        <w:rPr>
          <w:szCs w:val="22"/>
          <w:highlight w:val="lightGray"/>
        </w:rPr>
        <w:t>.</w:t>
      </w:r>
    </w:p>
    <w:p w:rsidR="003A0BB0" w:rsidRPr="00851C8A" w:rsidRDefault="003A0BB0" w:rsidP="009F6731">
      <w:pPr>
        <w:rPr>
          <w:b/>
          <w:szCs w:val="22"/>
        </w:rPr>
      </w:pPr>
    </w:p>
    <w:p w:rsidR="003A0BB0" w:rsidRPr="00851C8A" w:rsidRDefault="003A0BB0" w:rsidP="009F6731">
      <w:pPr>
        <w:rPr>
          <w:b/>
          <w:szCs w:val="22"/>
        </w:rPr>
      </w:pPr>
    </w:p>
    <w:p w:rsidR="003663E1" w:rsidRPr="00851C8A" w:rsidRDefault="003663E1" w:rsidP="009F6731">
      <w:pPr>
        <w:tabs>
          <w:tab w:val="left" w:pos="567"/>
        </w:tabs>
        <w:rPr>
          <w:b/>
          <w:szCs w:val="22"/>
        </w:rPr>
      </w:pPr>
      <w:r w:rsidRPr="00851C8A">
        <w:rPr>
          <w:b/>
          <w:szCs w:val="22"/>
        </w:rPr>
        <w:t>4.</w:t>
      </w:r>
      <w:r w:rsidRPr="00851C8A">
        <w:rPr>
          <w:b/>
          <w:szCs w:val="22"/>
        </w:rPr>
        <w:tab/>
        <w:t>KLINIKINĖ INFORMACIJA</w:t>
      </w:r>
    </w:p>
    <w:p w:rsidR="003663E1" w:rsidRPr="00851C8A" w:rsidRDefault="003663E1" w:rsidP="009F6731">
      <w:pPr>
        <w:rPr>
          <w:b/>
          <w:szCs w:val="22"/>
        </w:rPr>
      </w:pPr>
    </w:p>
    <w:p w:rsidR="003663E1" w:rsidRPr="00851C8A" w:rsidRDefault="003663E1" w:rsidP="009F6731">
      <w:pPr>
        <w:tabs>
          <w:tab w:val="left" w:pos="567"/>
        </w:tabs>
        <w:rPr>
          <w:b/>
          <w:i/>
          <w:szCs w:val="22"/>
        </w:rPr>
      </w:pPr>
      <w:r w:rsidRPr="00851C8A">
        <w:rPr>
          <w:b/>
          <w:szCs w:val="22"/>
        </w:rPr>
        <w:t>4.1</w:t>
      </w:r>
      <w:r w:rsidRPr="00851C8A">
        <w:rPr>
          <w:b/>
          <w:szCs w:val="22"/>
        </w:rPr>
        <w:tab/>
        <w:t>Terapinės indikacijos</w:t>
      </w:r>
    </w:p>
    <w:p w:rsidR="00105047" w:rsidRPr="00851C8A" w:rsidRDefault="00105047" w:rsidP="009F6731">
      <w:pPr>
        <w:autoSpaceDE w:val="0"/>
        <w:autoSpaceDN w:val="0"/>
        <w:adjustRightInd w:val="0"/>
        <w:rPr>
          <w:rFonts w:eastAsia="TimesNewRoman"/>
          <w:szCs w:val="22"/>
        </w:rPr>
      </w:pPr>
    </w:p>
    <w:p w:rsidR="008E310A" w:rsidRPr="00851C8A" w:rsidRDefault="00105047" w:rsidP="009F6731">
      <w:pPr>
        <w:autoSpaceDE w:val="0"/>
        <w:autoSpaceDN w:val="0"/>
        <w:adjustRightInd w:val="0"/>
        <w:rPr>
          <w:rFonts w:eastAsia="TimesNewRoman"/>
          <w:szCs w:val="22"/>
        </w:rPr>
      </w:pPr>
      <w:r w:rsidRPr="00851C8A">
        <w:rPr>
          <w:rFonts w:eastAsia="TimesNewRoman"/>
          <w:szCs w:val="22"/>
        </w:rPr>
        <w:t xml:space="preserve">Darunavir Sandoz, </w:t>
      </w:r>
      <w:r w:rsidR="00A872A8" w:rsidRPr="00851C8A">
        <w:rPr>
          <w:rFonts w:eastAsia="TimesNewRoman"/>
          <w:szCs w:val="22"/>
        </w:rPr>
        <w:t>vartojamas</w:t>
      </w:r>
      <w:r w:rsidRPr="00851C8A">
        <w:rPr>
          <w:rFonts w:eastAsia="TimesNewRoman"/>
          <w:szCs w:val="22"/>
        </w:rPr>
        <w:t xml:space="preserve"> kartu su maža ritonavir</w:t>
      </w:r>
      <w:r w:rsidR="002850F5" w:rsidRPr="00851C8A">
        <w:rPr>
          <w:rFonts w:eastAsia="TimesNewRoman"/>
          <w:szCs w:val="22"/>
        </w:rPr>
        <w:t>o</w:t>
      </w:r>
      <w:r w:rsidRPr="00851C8A">
        <w:rPr>
          <w:rFonts w:eastAsia="TimesNewRoman"/>
          <w:szCs w:val="22"/>
        </w:rPr>
        <w:t xml:space="preserve"> doze, yra skirtas p</w:t>
      </w:r>
      <w:r w:rsidR="008E310A" w:rsidRPr="00851C8A">
        <w:rPr>
          <w:rFonts w:eastAsia="TimesNewRoman"/>
          <w:szCs w:val="22"/>
        </w:rPr>
        <w:t xml:space="preserve">acientų, kuriems </w:t>
      </w:r>
      <w:r w:rsidRPr="00851C8A">
        <w:rPr>
          <w:rFonts w:eastAsia="TimesNewRoman"/>
          <w:szCs w:val="22"/>
        </w:rPr>
        <w:t xml:space="preserve">yra </w:t>
      </w:r>
      <w:r w:rsidR="008E310A" w:rsidRPr="00851C8A">
        <w:rPr>
          <w:rFonts w:eastAsia="TimesNewRoman"/>
          <w:szCs w:val="22"/>
        </w:rPr>
        <w:t>žmogaus imunodeficito viruso (ŽIV-1) infekcija, gydym</w:t>
      </w:r>
      <w:r w:rsidRPr="00851C8A">
        <w:rPr>
          <w:rFonts w:eastAsia="TimesNewRoman"/>
          <w:szCs w:val="22"/>
        </w:rPr>
        <w:t>ui derinyje su</w:t>
      </w:r>
      <w:r w:rsidR="008E310A" w:rsidRPr="00851C8A">
        <w:rPr>
          <w:rFonts w:eastAsia="TimesNewRoman"/>
          <w:szCs w:val="22"/>
        </w:rPr>
        <w:t xml:space="preserve"> kitais antiretrovirusiniais vaistiniais preparatais</w:t>
      </w:r>
      <w:r w:rsidR="00AB6AA4">
        <w:rPr>
          <w:rFonts w:eastAsia="TimesNewRoman"/>
          <w:szCs w:val="22"/>
        </w:rPr>
        <w:t xml:space="preserve"> (žr. 4.2 skyrių)</w:t>
      </w:r>
      <w:r w:rsidR="008E310A" w:rsidRPr="00851C8A">
        <w:rPr>
          <w:rFonts w:eastAsia="TimesNewRoman"/>
          <w:szCs w:val="22"/>
        </w:rPr>
        <w:t>.</w:t>
      </w:r>
    </w:p>
    <w:p w:rsidR="00105047" w:rsidRPr="00851C8A" w:rsidRDefault="00105047" w:rsidP="009F6731">
      <w:pPr>
        <w:autoSpaceDE w:val="0"/>
        <w:autoSpaceDN w:val="0"/>
        <w:adjustRightInd w:val="0"/>
        <w:rPr>
          <w:rFonts w:eastAsia="TimesNewRoman"/>
          <w:szCs w:val="22"/>
        </w:rPr>
      </w:pPr>
    </w:p>
    <w:p w:rsidR="008E310A" w:rsidRPr="00851C8A" w:rsidRDefault="00105047" w:rsidP="009F6731">
      <w:pPr>
        <w:autoSpaceDE w:val="0"/>
        <w:autoSpaceDN w:val="0"/>
        <w:adjustRightInd w:val="0"/>
        <w:rPr>
          <w:rFonts w:eastAsia="TimesNewRoman"/>
          <w:szCs w:val="22"/>
        </w:rPr>
      </w:pPr>
      <w:r w:rsidRPr="00851C8A">
        <w:rPr>
          <w:rFonts w:eastAsia="TimesNewRoman"/>
          <w:szCs w:val="22"/>
        </w:rPr>
        <w:t>Darunavir Sandoz</w:t>
      </w:r>
      <w:r w:rsidR="008E310A" w:rsidRPr="00851C8A">
        <w:rPr>
          <w:rFonts w:eastAsia="TimesNewRoman"/>
          <w:szCs w:val="22"/>
        </w:rPr>
        <w:t xml:space="preserve"> </w:t>
      </w:r>
      <w:r w:rsidRPr="00851C8A">
        <w:rPr>
          <w:rFonts w:eastAsia="TimesNewRoman"/>
          <w:szCs w:val="22"/>
        </w:rPr>
        <w:t xml:space="preserve">tablečių gali būti vartojama tinkamam dozavimo </w:t>
      </w:r>
      <w:r w:rsidR="00D74F90" w:rsidRPr="00851C8A">
        <w:rPr>
          <w:rFonts w:eastAsia="TimesNewRoman"/>
          <w:szCs w:val="22"/>
        </w:rPr>
        <w:t xml:space="preserve">planui </w:t>
      </w:r>
      <w:r w:rsidRPr="00851C8A">
        <w:rPr>
          <w:rFonts w:eastAsia="TimesNewRoman"/>
          <w:szCs w:val="22"/>
        </w:rPr>
        <w:t>užtikrinti</w:t>
      </w:r>
      <w:r w:rsidR="008E310A" w:rsidRPr="00851C8A">
        <w:rPr>
          <w:rFonts w:eastAsia="TimesNewRoman"/>
          <w:szCs w:val="22"/>
        </w:rPr>
        <w:t xml:space="preserve"> (žr. 4.2</w:t>
      </w:r>
      <w:r w:rsidR="00D74F90" w:rsidRPr="00851C8A">
        <w:rPr>
          <w:rFonts w:eastAsia="TimesNewRoman"/>
          <w:szCs w:val="22"/>
        </w:rPr>
        <w:t> </w:t>
      </w:r>
      <w:r w:rsidR="008E310A" w:rsidRPr="00851C8A">
        <w:rPr>
          <w:rFonts w:eastAsia="TimesNewRoman"/>
          <w:szCs w:val="22"/>
        </w:rPr>
        <w:t xml:space="preserve"> skyrių):</w:t>
      </w:r>
    </w:p>
    <w:p w:rsidR="00A34F9D" w:rsidRPr="00851C8A" w:rsidRDefault="00A34F9D" w:rsidP="009F6731">
      <w:pPr>
        <w:numPr>
          <w:ilvl w:val="0"/>
          <w:numId w:val="4"/>
        </w:numPr>
        <w:autoSpaceDE w:val="0"/>
        <w:autoSpaceDN w:val="0"/>
        <w:adjustRightInd w:val="0"/>
        <w:rPr>
          <w:rFonts w:eastAsia="TimesNewRoman"/>
          <w:szCs w:val="22"/>
        </w:rPr>
      </w:pPr>
      <w:r w:rsidRPr="00851C8A">
        <w:rPr>
          <w:rFonts w:eastAsia="TimesNewRoman"/>
          <w:szCs w:val="22"/>
        </w:rPr>
        <w:t xml:space="preserve">taikant gydymą nuo ŽIV-1 infekcijos suaugusiems pacientams, kuriems jau taikytas </w:t>
      </w:r>
      <w:r w:rsidR="008E310A" w:rsidRPr="00851C8A">
        <w:rPr>
          <w:rFonts w:eastAsia="TimesNewRoman"/>
          <w:szCs w:val="22"/>
        </w:rPr>
        <w:t>antiretrovirusin</w:t>
      </w:r>
      <w:r w:rsidRPr="00851C8A">
        <w:rPr>
          <w:rFonts w:eastAsia="TimesNewRoman"/>
          <w:szCs w:val="22"/>
        </w:rPr>
        <w:t>is</w:t>
      </w:r>
      <w:r w:rsidR="008E310A" w:rsidRPr="00851C8A">
        <w:rPr>
          <w:rFonts w:eastAsia="TimesNewRoman"/>
          <w:szCs w:val="22"/>
        </w:rPr>
        <w:t xml:space="preserve"> gydym</w:t>
      </w:r>
      <w:r w:rsidRPr="00851C8A">
        <w:rPr>
          <w:rFonts w:eastAsia="TimesNewRoman"/>
          <w:szCs w:val="22"/>
        </w:rPr>
        <w:t>as</w:t>
      </w:r>
      <w:r w:rsidR="008E310A" w:rsidRPr="00851C8A">
        <w:rPr>
          <w:rFonts w:eastAsia="TimesNewRoman"/>
          <w:szCs w:val="22"/>
        </w:rPr>
        <w:t xml:space="preserve"> (ARG), įskaitant anksčiau tinkamai</w:t>
      </w:r>
      <w:r w:rsidRPr="00851C8A">
        <w:rPr>
          <w:rFonts w:eastAsia="TimesNewRoman"/>
          <w:szCs w:val="22"/>
        </w:rPr>
        <w:t xml:space="preserve"> </w:t>
      </w:r>
      <w:r w:rsidR="008E310A" w:rsidRPr="00851C8A">
        <w:rPr>
          <w:rFonts w:eastAsia="TimesNewRoman"/>
          <w:szCs w:val="22"/>
        </w:rPr>
        <w:t>gydytus daugeliu antiretrovirusinių vaistinių preparatų</w:t>
      </w:r>
      <w:r w:rsidRPr="00851C8A">
        <w:rPr>
          <w:rFonts w:eastAsia="TimesNewRoman"/>
          <w:szCs w:val="22"/>
        </w:rPr>
        <w:t xml:space="preserve"> pacientus;</w:t>
      </w:r>
      <w:r w:rsidR="008E310A" w:rsidRPr="00851C8A">
        <w:rPr>
          <w:rFonts w:eastAsia="TimesNewRoman"/>
          <w:szCs w:val="22"/>
        </w:rPr>
        <w:t xml:space="preserve"> </w:t>
      </w:r>
    </w:p>
    <w:p w:rsidR="008E310A" w:rsidRPr="00851C8A" w:rsidRDefault="00A34F9D" w:rsidP="009F6731">
      <w:pPr>
        <w:numPr>
          <w:ilvl w:val="0"/>
          <w:numId w:val="4"/>
        </w:numPr>
        <w:autoSpaceDE w:val="0"/>
        <w:autoSpaceDN w:val="0"/>
        <w:adjustRightInd w:val="0"/>
        <w:rPr>
          <w:rFonts w:eastAsia="TimesNewRoman"/>
          <w:szCs w:val="22"/>
        </w:rPr>
      </w:pPr>
      <w:r w:rsidRPr="00851C8A">
        <w:rPr>
          <w:rFonts w:eastAsia="TimesNewRoman"/>
          <w:szCs w:val="22"/>
        </w:rPr>
        <w:t>taikant gydymą nuo ŽIV-1 infekcijos vyresniems</w:t>
      </w:r>
      <w:r w:rsidR="008E310A" w:rsidRPr="00851C8A">
        <w:rPr>
          <w:rFonts w:eastAsia="TimesNewRoman"/>
          <w:szCs w:val="22"/>
        </w:rPr>
        <w:t xml:space="preserve"> kaip 3 metų vaik</w:t>
      </w:r>
      <w:r w:rsidRPr="00851C8A">
        <w:rPr>
          <w:rFonts w:eastAsia="TimesNewRoman"/>
          <w:szCs w:val="22"/>
        </w:rPr>
        <w:t>ams</w:t>
      </w:r>
      <w:r w:rsidR="008E310A" w:rsidRPr="00851C8A">
        <w:rPr>
          <w:rFonts w:eastAsia="TimesNewRoman"/>
          <w:szCs w:val="22"/>
        </w:rPr>
        <w:t>, kurių kūno svoris ne mažesnis kaip 15</w:t>
      </w:r>
      <w:r w:rsidR="00172AA6" w:rsidRPr="00851C8A">
        <w:rPr>
          <w:rFonts w:eastAsia="TimesNewRoman"/>
          <w:szCs w:val="22"/>
        </w:rPr>
        <w:t> </w:t>
      </w:r>
      <w:r w:rsidR="008E310A" w:rsidRPr="00851C8A">
        <w:rPr>
          <w:rFonts w:eastAsia="TimesNewRoman"/>
          <w:szCs w:val="22"/>
        </w:rPr>
        <w:t>kg</w:t>
      </w:r>
      <w:r w:rsidR="002850F5" w:rsidRPr="00851C8A">
        <w:rPr>
          <w:rFonts w:eastAsia="TimesNewRoman"/>
          <w:szCs w:val="22"/>
        </w:rPr>
        <w:t>.</w:t>
      </w:r>
    </w:p>
    <w:p w:rsidR="00A34F9D" w:rsidRPr="00851C8A" w:rsidRDefault="00A34F9D" w:rsidP="009F6731">
      <w:pPr>
        <w:autoSpaceDE w:val="0"/>
        <w:autoSpaceDN w:val="0"/>
        <w:adjustRightInd w:val="0"/>
        <w:rPr>
          <w:rFonts w:eastAsia="TimesNewRoman"/>
          <w:szCs w:val="22"/>
        </w:rPr>
      </w:pPr>
    </w:p>
    <w:p w:rsidR="003663E1" w:rsidRPr="00851C8A" w:rsidRDefault="008E310A" w:rsidP="009F6731">
      <w:pPr>
        <w:autoSpaceDE w:val="0"/>
        <w:autoSpaceDN w:val="0"/>
        <w:adjustRightInd w:val="0"/>
        <w:rPr>
          <w:rFonts w:eastAsia="TimesNewRoman"/>
          <w:szCs w:val="22"/>
        </w:rPr>
      </w:pPr>
      <w:r w:rsidRPr="00851C8A">
        <w:rPr>
          <w:rFonts w:eastAsia="TimesNewRoman"/>
          <w:szCs w:val="22"/>
        </w:rPr>
        <w:t xml:space="preserve">Sprendžiant, ar pradėti gydyti pacientus </w:t>
      </w:r>
      <w:r w:rsidR="00897CC7" w:rsidRPr="00851C8A">
        <w:rPr>
          <w:rFonts w:eastAsia="TimesNewRoman"/>
          <w:szCs w:val="22"/>
        </w:rPr>
        <w:t xml:space="preserve">Darunavir Sandoz, </w:t>
      </w:r>
      <w:r w:rsidR="005E0DF4" w:rsidRPr="00851C8A">
        <w:rPr>
          <w:rFonts w:eastAsia="TimesNewRoman"/>
          <w:szCs w:val="22"/>
        </w:rPr>
        <w:t xml:space="preserve">vartojamu </w:t>
      </w:r>
      <w:r w:rsidRPr="00851C8A">
        <w:rPr>
          <w:rFonts w:eastAsia="TimesNewRoman"/>
          <w:szCs w:val="22"/>
        </w:rPr>
        <w:t>su maža ritonaviro doze, reikia atidžiai</w:t>
      </w:r>
      <w:r w:rsidR="00A34F9D" w:rsidRPr="00851C8A">
        <w:rPr>
          <w:rFonts w:eastAsia="TimesNewRoman"/>
          <w:szCs w:val="22"/>
        </w:rPr>
        <w:t xml:space="preserve"> </w:t>
      </w:r>
      <w:r w:rsidR="00897CC7" w:rsidRPr="00851C8A">
        <w:rPr>
          <w:rFonts w:eastAsia="TimesNewRoman"/>
          <w:szCs w:val="22"/>
        </w:rPr>
        <w:t>apsvarstyti</w:t>
      </w:r>
      <w:r w:rsidRPr="00851C8A">
        <w:rPr>
          <w:rFonts w:eastAsia="TimesNewRoman"/>
          <w:szCs w:val="22"/>
        </w:rPr>
        <w:t xml:space="preserve"> kiekvieno paciento ankstesnį gydymą ir </w:t>
      </w:r>
      <w:r w:rsidR="00D74F90" w:rsidRPr="00851C8A">
        <w:t>su skirtingų vaistinių preparatų vartojimu susijusias būdingas viruso mutacijas</w:t>
      </w:r>
      <w:r w:rsidRPr="00851C8A">
        <w:rPr>
          <w:rFonts w:eastAsia="TimesNewRoman"/>
          <w:szCs w:val="22"/>
        </w:rPr>
        <w:t xml:space="preserve">. </w:t>
      </w:r>
      <w:r w:rsidR="005E0DF4" w:rsidRPr="00851C8A">
        <w:rPr>
          <w:rFonts w:eastAsia="TimesNewRoman"/>
          <w:szCs w:val="22"/>
        </w:rPr>
        <w:t xml:space="preserve">Vartojant </w:t>
      </w:r>
      <w:r w:rsidR="00897CC7" w:rsidRPr="00851C8A">
        <w:rPr>
          <w:rFonts w:eastAsia="TimesNewRoman"/>
          <w:szCs w:val="22"/>
        </w:rPr>
        <w:t xml:space="preserve">Darunavir Sandoz </w:t>
      </w:r>
      <w:r w:rsidR="005E0DF4" w:rsidRPr="00851C8A">
        <w:rPr>
          <w:rFonts w:eastAsia="TimesNewRoman"/>
          <w:szCs w:val="22"/>
        </w:rPr>
        <w:t>reikia</w:t>
      </w:r>
      <w:r w:rsidRPr="00851C8A">
        <w:rPr>
          <w:rFonts w:eastAsia="TimesNewRoman"/>
          <w:szCs w:val="22"/>
        </w:rPr>
        <w:t xml:space="preserve"> </w:t>
      </w:r>
      <w:r w:rsidR="005E0DF4" w:rsidRPr="00851C8A">
        <w:rPr>
          <w:rFonts w:eastAsia="TimesNewRoman"/>
          <w:szCs w:val="22"/>
        </w:rPr>
        <w:t xml:space="preserve">atsižvelgti į </w:t>
      </w:r>
      <w:r w:rsidRPr="00851C8A">
        <w:rPr>
          <w:rFonts w:eastAsia="TimesNewRoman"/>
          <w:szCs w:val="22"/>
        </w:rPr>
        <w:t>genotipinio ar fenotipinio tyrimo rezultat</w:t>
      </w:r>
      <w:r w:rsidR="005E0DF4" w:rsidRPr="00851C8A">
        <w:rPr>
          <w:rFonts w:eastAsia="TimesNewRoman"/>
          <w:szCs w:val="22"/>
        </w:rPr>
        <w:t>us</w:t>
      </w:r>
      <w:r w:rsidRPr="00851C8A">
        <w:rPr>
          <w:rFonts w:eastAsia="TimesNewRoman"/>
          <w:szCs w:val="22"/>
        </w:rPr>
        <w:t xml:space="preserve"> (jei</w:t>
      </w:r>
      <w:r w:rsidR="00897CC7" w:rsidRPr="00851C8A">
        <w:rPr>
          <w:rFonts w:eastAsia="TimesNewRoman"/>
          <w:szCs w:val="22"/>
        </w:rPr>
        <w:t>gu jie prienami</w:t>
      </w:r>
      <w:r w:rsidRPr="00851C8A">
        <w:rPr>
          <w:rFonts w:eastAsia="TimesNewRoman"/>
          <w:szCs w:val="22"/>
        </w:rPr>
        <w:t xml:space="preserve">) ir </w:t>
      </w:r>
      <w:r w:rsidR="005E0DF4" w:rsidRPr="00851C8A">
        <w:t>paciento ankstesnį gydymą</w:t>
      </w:r>
      <w:r w:rsidR="00AB6AA4">
        <w:t xml:space="preserve"> </w:t>
      </w:r>
      <w:r w:rsidR="00AB6AA4" w:rsidRPr="00AB6AA4">
        <w:t>(žr. 4.2</w:t>
      </w:r>
      <w:r w:rsidR="00AB6AA4">
        <w:t>, 4.4 ir 5.1</w:t>
      </w:r>
      <w:r w:rsidR="00AB6AA4" w:rsidRPr="00AB6AA4">
        <w:t xml:space="preserve"> skyrių)</w:t>
      </w:r>
      <w:r w:rsidRPr="00851C8A">
        <w:rPr>
          <w:rFonts w:eastAsia="TimesNewRoman"/>
          <w:szCs w:val="22"/>
        </w:rPr>
        <w:t>.</w:t>
      </w:r>
    </w:p>
    <w:p w:rsidR="008E310A" w:rsidRPr="00851C8A" w:rsidRDefault="008E310A" w:rsidP="009F6731">
      <w:pPr>
        <w:rPr>
          <w:szCs w:val="22"/>
        </w:rPr>
      </w:pPr>
    </w:p>
    <w:p w:rsidR="003663E1" w:rsidRPr="00851C8A" w:rsidRDefault="003663E1" w:rsidP="009F6731">
      <w:pPr>
        <w:ind w:left="567" w:hanging="567"/>
        <w:rPr>
          <w:b/>
          <w:i/>
          <w:szCs w:val="22"/>
        </w:rPr>
      </w:pPr>
      <w:r w:rsidRPr="00851C8A">
        <w:rPr>
          <w:b/>
          <w:szCs w:val="22"/>
        </w:rPr>
        <w:t>4.2</w:t>
      </w:r>
      <w:r w:rsidRPr="00851C8A">
        <w:rPr>
          <w:b/>
          <w:szCs w:val="22"/>
        </w:rPr>
        <w:tab/>
        <w:t>Dozavimas ir vartojimo metodas</w:t>
      </w:r>
    </w:p>
    <w:p w:rsidR="003663E1" w:rsidRPr="00851C8A" w:rsidRDefault="003663E1" w:rsidP="009F6731">
      <w:pPr>
        <w:rPr>
          <w:szCs w:val="22"/>
        </w:rPr>
      </w:pPr>
    </w:p>
    <w:p w:rsidR="00561C33" w:rsidRPr="00851C8A" w:rsidRDefault="00561C33" w:rsidP="009F6731">
      <w:pPr>
        <w:autoSpaceDE w:val="0"/>
        <w:autoSpaceDN w:val="0"/>
        <w:adjustRightInd w:val="0"/>
        <w:rPr>
          <w:rFonts w:eastAsia="TimesNewRoman"/>
          <w:szCs w:val="22"/>
        </w:rPr>
      </w:pPr>
      <w:r w:rsidRPr="00851C8A">
        <w:rPr>
          <w:rFonts w:eastAsia="TimesNewRoman"/>
          <w:szCs w:val="22"/>
        </w:rPr>
        <w:lastRenderedPageBreak/>
        <w:t>Gydymą turi pradėti sveikatos priežiūros specialistas, turintis gydymo nuo ŽIV infekcijos patirties. Pradėjus gydymą Darunavir Sandoz, pacientai turi būti informuoti, kad nekeistų dozavimo, vaistinio preparato formos ir nenutrauktų gydymo nepasitarę su savo sveikatos priežiūros specialistu.</w:t>
      </w:r>
    </w:p>
    <w:p w:rsidR="002434A3" w:rsidRPr="00851C8A" w:rsidRDefault="002434A3" w:rsidP="009F6731">
      <w:pPr>
        <w:autoSpaceDE w:val="0"/>
        <w:autoSpaceDN w:val="0"/>
        <w:adjustRightInd w:val="0"/>
        <w:rPr>
          <w:rFonts w:eastAsia="TimesNewRoman"/>
          <w:szCs w:val="22"/>
        </w:rPr>
      </w:pPr>
    </w:p>
    <w:p w:rsidR="00561C33" w:rsidRPr="00851C8A" w:rsidRDefault="00561C33" w:rsidP="009F6731">
      <w:pPr>
        <w:autoSpaceDE w:val="0"/>
        <w:autoSpaceDN w:val="0"/>
        <w:adjustRightInd w:val="0"/>
        <w:rPr>
          <w:rFonts w:eastAsia="TimesNewRoman"/>
          <w:szCs w:val="22"/>
          <w:u w:val="single"/>
        </w:rPr>
      </w:pPr>
      <w:r w:rsidRPr="00851C8A">
        <w:rPr>
          <w:rFonts w:eastAsia="TimesNewRoman"/>
          <w:szCs w:val="22"/>
          <w:u w:val="single"/>
        </w:rPr>
        <w:t>Dozavimas</w:t>
      </w:r>
    </w:p>
    <w:p w:rsidR="00561C33" w:rsidRPr="00851C8A" w:rsidRDefault="002434A3" w:rsidP="009F6731">
      <w:pPr>
        <w:autoSpaceDE w:val="0"/>
        <w:autoSpaceDN w:val="0"/>
        <w:adjustRightInd w:val="0"/>
        <w:rPr>
          <w:rFonts w:eastAsia="TimesNewRoman"/>
          <w:szCs w:val="22"/>
        </w:rPr>
      </w:pPr>
      <w:r w:rsidRPr="00851C8A">
        <w:rPr>
          <w:rFonts w:eastAsia="TimesNewRoman"/>
          <w:szCs w:val="22"/>
        </w:rPr>
        <w:t>Darunavir Sandoz</w:t>
      </w:r>
      <w:r w:rsidR="00561C33" w:rsidRPr="00851C8A">
        <w:rPr>
          <w:rFonts w:eastAsia="TimesNewRoman"/>
          <w:szCs w:val="22"/>
        </w:rPr>
        <w:t xml:space="preserve"> visada reikia vartoti per burną su maža </w:t>
      </w:r>
      <w:r w:rsidRPr="00851C8A">
        <w:rPr>
          <w:rFonts w:eastAsia="TimesNewRoman"/>
          <w:szCs w:val="22"/>
        </w:rPr>
        <w:t>farmakokinetinio stiprintojo ritonavir</w:t>
      </w:r>
      <w:r w:rsidR="00715B40" w:rsidRPr="00851C8A">
        <w:rPr>
          <w:rFonts w:eastAsia="TimesNewRoman"/>
          <w:szCs w:val="22"/>
        </w:rPr>
        <w:t>o</w:t>
      </w:r>
      <w:r w:rsidRPr="00851C8A">
        <w:rPr>
          <w:rFonts w:eastAsia="TimesNewRoman"/>
          <w:szCs w:val="22"/>
        </w:rPr>
        <w:t xml:space="preserve"> doze</w:t>
      </w:r>
      <w:r w:rsidR="00561C33" w:rsidRPr="00851C8A">
        <w:rPr>
          <w:rFonts w:eastAsia="TimesNewRoman"/>
          <w:szCs w:val="22"/>
        </w:rPr>
        <w:t xml:space="preserve">, ir </w:t>
      </w:r>
      <w:r w:rsidRPr="00851C8A">
        <w:rPr>
          <w:rFonts w:eastAsia="TimesNewRoman"/>
          <w:szCs w:val="22"/>
        </w:rPr>
        <w:t>derinyje</w:t>
      </w:r>
      <w:r w:rsidR="00561C33" w:rsidRPr="00851C8A">
        <w:rPr>
          <w:rFonts w:eastAsia="TimesNewRoman"/>
          <w:szCs w:val="22"/>
        </w:rPr>
        <w:t xml:space="preserve"> su kitais antiretrovirusiniais vaistiniais preparatais. Taigi prieš pradedant gydyti</w:t>
      </w:r>
      <w:r w:rsidRPr="00851C8A">
        <w:rPr>
          <w:rFonts w:eastAsia="TimesNewRoman"/>
          <w:szCs w:val="22"/>
        </w:rPr>
        <w:t xml:space="preserve"> Darunavir Sandoz</w:t>
      </w:r>
      <w:r w:rsidR="00561C33" w:rsidRPr="00851C8A">
        <w:rPr>
          <w:rFonts w:eastAsia="TimesNewRoman"/>
          <w:szCs w:val="22"/>
        </w:rPr>
        <w:t>, reikia susipažinti su ritonaviro preparato charakteristikų santrauka.</w:t>
      </w:r>
    </w:p>
    <w:p w:rsidR="002434A3" w:rsidRPr="00851C8A" w:rsidRDefault="002434A3" w:rsidP="009F6731">
      <w:pPr>
        <w:autoSpaceDE w:val="0"/>
        <w:autoSpaceDN w:val="0"/>
        <w:adjustRightInd w:val="0"/>
        <w:rPr>
          <w:rFonts w:eastAsia="TimesNewRoman"/>
          <w:szCs w:val="22"/>
        </w:rPr>
      </w:pPr>
    </w:p>
    <w:p w:rsidR="00561C33" w:rsidRPr="00851C8A" w:rsidRDefault="00561C33" w:rsidP="009F6731">
      <w:pPr>
        <w:autoSpaceDE w:val="0"/>
        <w:autoSpaceDN w:val="0"/>
        <w:adjustRightInd w:val="0"/>
        <w:rPr>
          <w:rFonts w:eastAsia="TimesNewRoman"/>
          <w:i/>
          <w:iCs/>
          <w:szCs w:val="22"/>
        </w:rPr>
      </w:pPr>
      <w:r w:rsidRPr="00851C8A">
        <w:rPr>
          <w:rFonts w:eastAsia="TimesNewRoman"/>
          <w:i/>
          <w:iCs/>
          <w:szCs w:val="22"/>
        </w:rPr>
        <w:t>Suaugusieji, kuriems taikytas ARG</w:t>
      </w:r>
    </w:p>
    <w:p w:rsidR="00561C33" w:rsidRPr="00851C8A" w:rsidRDefault="00561C33" w:rsidP="009F6731">
      <w:pPr>
        <w:autoSpaceDE w:val="0"/>
        <w:autoSpaceDN w:val="0"/>
        <w:adjustRightInd w:val="0"/>
        <w:rPr>
          <w:rFonts w:eastAsia="TimesNewRoman"/>
          <w:szCs w:val="22"/>
        </w:rPr>
      </w:pPr>
      <w:r w:rsidRPr="00851C8A">
        <w:rPr>
          <w:rFonts w:eastAsia="TimesNewRoman"/>
          <w:szCs w:val="22"/>
        </w:rPr>
        <w:t xml:space="preserve">Rekomenduojamoji </w:t>
      </w:r>
      <w:r w:rsidR="002434A3" w:rsidRPr="00851C8A">
        <w:rPr>
          <w:rFonts w:eastAsia="TimesNewRoman"/>
          <w:szCs w:val="22"/>
        </w:rPr>
        <w:t>Darunavir Sandoz</w:t>
      </w:r>
      <w:r w:rsidRPr="00851C8A">
        <w:rPr>
          <w:rFonts w:eastAsia="TimesNewRoman"/>
          <w:szCs w:val="22"/>
        </w:rPr>
        <w:t xml:space="preserve"> dozė yra 600</w:t>
      </w:r>
      <w:r w:rsidR="00172AA6" w:rsidRPr="00851C8A">
        <w:rPr>
          <w:rFonts w:eastAsia="TimesNewRoman"/>
          <w:szCs w:val="22"/>
        </w:rPr>
        <w:t> </w:t>
      </w:r>
      <w:r w:rsidRPr="00851C8A">
        <w:rPr>
          <w:rFonts w:eastAsia="TimesNewRoman"/>
          <w:szCs w:val="22"/>
        </w:rPr>
        <w:t xml:space="preserve">mg du kartus per parą, </w:t>
      </w:r>
      <w:r w:rsidR="002434A3" w:rsidRPr="00851C8A">
        <w:rPr>
          <w:rFonts w:eastAsia="TimesNewRoman"/>
          <w:szCs w:val="22"/>
        </w:rPr>
        <w:t>geriama</w:t>
      </w:r>
      <w:r w:rsidRPr="00851C8A">
        <w:rPr>
          <w:rFonts w:eastAsia="TimesNewRoman"/>
          <w:szCs w:val="22"/>
        </w:rPr>
        <w:t xml:space="preserve"> kartu su</w:t>
      </w:r>
      <w:r w:rsidR="002434A3" w:rsidRPr="00851C8A">
        <w:rPr>
          <w:rFonts w:eastAsia="TimesNewRoman"/>
          <w:szCs w:val="22"/>
        </w:rPr>
        <w:t xml:space="preserve"> </w:t>
      </w:r>
      <w:r w:rsidRPr="00851C8A">
        <w:rPr>
          <w:rFonts w:eastAsia="TimesNewRoman"/>
          <w:szCs w:val="22"/>
        </w:rPr>
        <w:t>100</w:t>
      </w:r>
      <w:r w:rsidR="00172AA6" w:rsidRPr="00851C8A">
        <w:rPr>
          <w:rFonts w:eastAsia="TimesNewRoman"/>
          <w:szCs w:val="22"/>
        </w:rPr>
        <w:t> </w:t>
      </w:r>
      <w:r w:rsidRPr="00851C8A">
        <w:rPr>
          <w:rFonts w:eastAsia="TimesNewRoman"/>
          <w:szCs w:val="22"/>
        </w:rPr>
        <w:t xml:space="preserve">mg ritonaviro doze du kartus per parą valgant. </w:t>
      </w:r>
      <w:r w:rsidR="002C0920" w:rsidRPr="00851C8A">
        <w:rPr>
          <w:rFonts w:eastAsia="TimesNewRoman"/>
          <w:szCs w:val="22"/>
        </w:rPr>
        <w:t>Dozavimo režimui 600</w:t>
      </w:r>
      <w:r w:rsidR="00172AA6" w:rsidRPr="00851C8A">
        <w:rPr>
          <w:rFonts w:eastAsia="TimesNewRoman"/>
          <w:szCs w:val="22"/>
        </w:rPr>
        <w:t> </w:t>
      </w:r>
      <w:r w:rsidR="002C0920" w:rsidRPr="00851C8A">
        <w:rPr>
          <w:rFonts w:eastAsia="TimesNewRoman"/>
          <w:szCs w:val="22"/>
        </w:rPr>
        <w:t xml:space="preserve">mg doze, vartojama du kartus per parą, suformuoti gali būti vartojama </w:t>
      </w:r>
      <w:r w:rsidR="00282DCB" w:rsidRPr="00851C8A">
        <w:rPr>
          <w:rFonts w:eastAsia="TimesNewRoman"/>
          <w:szCs w:val="22"/>
        </w:rPr>
        <w:t>Darunavir Sandoz 75</w:t>
      </w:r>
      <w:r w:rsidR="00172AA6" w:rsidRPr="00851C8A">
        <w:rPr>
          <w:rFonts w:eastAsia="TimesNewRoman"/>
          <w:szCs w:val="22"/>
        </w:rPr>
        <w:t> </w:t>
      </w:r>
      <w:r w:rsidR="00282DCB" w:rsidRPr="00851C8A">
        <w:rPr>
          <w:rFonts w:eastAsia="TimesNewRoman"/>
          <w:szCs w:val="22"/>
        </w:rPr>
        <w:t xml:space="preserve">mg </w:t>
      </w:r>
      <w:r w:rsidR="00282DCB" w:rsidRPr="00851C8A">
        <w:rPr>
          <w:rFonts w:eastAsia="TimesNewRoman"/>
          <w:szCs w:val="22"/>
          <w:highlight w:val="lightGray"/>
        </w:rPr>
        <w:t>(600</w:t>
      </w:r>
      <w:r w:rsidR="00172AA6" w:rsidRPr="00851C8A">
        <w:rPr>
          <w:rFonts w:eastAsia="TimesNewRoman"/>
          <w:szCs w:val="22"/>
          <w:highlight w:val="lightGray"/>
        </w:rPr>
        <w:t> </w:t>
      </w:r>
      <w:r w:rsidR="00282DCB" w:rsidRPr="00851C8A">
        <w:rPr>
          <w:rFonts w:eastAsia="TimesNewRoman"/>
          <w:szCs w:val="22"/>
          <w:highlight w:val="lightGray"/>
        </w:rPr>
        <w:t>mg)</w:t>
      </w:r>
      <w:r w:rsidR="00282DCB" w:rsidRPr="00851C8A">
        <w:rPr>
          <w:rFonts w:eastAsia="TimesNewRoman"/>
          <w:szCs w:val="22"/>
        </w:rPr>
        <w:t xml:space="preserve"> table</w:t>
      </w:r>
      <w:r w:rsidR="002C0920" w:rsidRPr="00851C8A">
        <w:rPr>
          <w:rFonts w:eastAsia="TimesNewRoman"/>
          <w:szCs w:val="22"/>
        </w:rPr>
        <w:t>čių</w:t>
      </w:r>
      <w:r w:rsidR="00282DCB" w:rsidRPr="00851C8A">
        <w:rPr>
          <w:rFonts w:eastAsia="TimesNewRoman"/>
          <w:szCs w:val="22"/>
        </w:rPr>
        <w:t>.</w:t>
      </w:r>
    </w:p>
    <w:p w:rsidR="00561C33" w:rsidRPr="00851C8A" w:rsidRDefault="00561C33" w:rsidP="009F6731">
      <w:pPr>
        <w:rPr>
          <w:szCs w:val="22"/>
        </w:rPr>
      </w:pPr>
    </w:p>
    <w:p w:rsidR="00D77FB6" w:rsidRPr="00851C8A" w:rsidRDefault="00AB6AA4" w:rsidP="009F6731">
      <w:pPr>
        <w:autoSpaceDE w:val="0"/>
        <w:autoSpaceDN w:val="0"/>
        <w:adjustRightInd w:val="0"/>
        <w:rPr>
          <w:rFonts w:eastAsia="TimesNewRoman"/>
          <w:i/>
          <w:iCs/>
          <w:szCs w:val="22"/>
        </w:rPr>
      </w:pPr>
      <w:r w:rsidRPr="00851C8A" w:rsidDel="00AB6AA4">
        <w:rPr>
          <w:rFonts w:eastAsia="TimesNewRoman"/>
          <w:szCs w:val="22"/>
        </w:rPr>
        <w:t xml:space="preserve"> </w:t>
      </w:r>
      <w:r w:rsidR="00D77FB6" w:rsidRPr="00851C8A">
        <w:rPr>
          <w:rFonts w:eastAsia="TimesNewRoman"/>
          <w:i/>
          <w:iCs/>
          <w:szCs w:val="22"/>
        </w:rPr>
        <w:t>Suaugusieji, kuriems ARG netaikytas</w:t>
      </w:r>
    </w:p>
    <w:p w:rsidR="00D77FB6" w:rsidRPr="00851C8A" w:rsidRDefault="00D77FB6" w:rsidP="009F6731">
      <w:pPr>
        <w:autoSpaceDE w:val="0"/>
        <w:autoSpaceDN w:val="0"/>
        <w:adjustRightInd w:val="0"/>
        <w:rPr>
          <w:rFonts w:eastAsia="TimesNewRoman"/>
          <w:szCs w:val="22"/>
        </w:rPr>
      </w:pPr>
      <w:r w:rsidRPr="00851C8A">
        <w:rPr>
          <w:rFonts w:eastAsia="TimesNewRoman"/>
          <w:szCs w:val="22"/>
        </w:rPr>
        <w:t xml:space="preserve">Dozavimo rekomendacijas pacientams, kuriems ARG netaikytas, žr. </w:t>
      </w:r>
      <w:r w:rsidR="001A2939" w:rsidRPr="00851C8A">
        <w:rPr>
          <w:rFonts w:eastAsia="TimesNewRoman"/>
          <w:szCs w:val="22"/>
        </w:rPr>
        <w:t>Darunavir Sandoz</w:t>
      </w:r>
      <w:r w:rsidRPr="00851C8A">
        <w:rPr>
          <w:rFonts w:eastAsia="TimesNewRoman"/>
          <w:szCs w:val="22"/>
        </w:rPr>
        <w:t xml:space="preserve"> 400</w:t>
      </w:r>
      <w:r w:rsidR="00172AA6" w:rsidRPr="00851C8A">
        <w:rPr>
          <w:rFonts w:eastAsia="TimesNewRoman"/>
          <w:szCs w:val="22"/>
        </w:rPr>
        <w:t> </w:t>
      </w:r>
      <w:r w:rsidRPr="00851C8A">
        <w:rPr>
          <w:rFonts w:eastAsia="TimesNewRoman"/>
          <w:szCs w:val="22"/>
        </w:rPr>
        <w:t>mg ir 800</w:t>
      </w:r>
      <w:r w:rsidR="00172AA6" w:rsidRPr="00851C8A">
        <w:rPr>
          <w:rFonts w:eastAsia="TimesNewRoman"/>
          <w:szCs w:val="22"/>
        </w:rPr>
        <w:t> </w:t>
      </w:r>
      <w:r w:rsidRPr="00851C8A">
        <w:rPr>
          <w:rFonts w:eastAsia="TimesNewRoman"/>
          <w:szCs w:val="22"/>
        </w:rPr>
        <w:t>mg</w:t>
      </w:r>
      <w:r w:rsidR="001A2939" w:rsidRPr="00851C8A">
        <w:rPr>
          <w:rFonts w:eastAsia="TimesNewRoman"/>
          <w:szCs w:val="22"/>
        </w:rPr>
        <w:t xml:space="preserve"> </w:t>
      </w:r>
      <w:r w:rsidRPr="00851C8A">
        <w:rPr>
          <w:rFonts w:eastAsia="TimesNewRoman"/>
          <w:szCs w:val="22"/>
        </w:rPr>
        <w:t>tablečių preparato charakteristikų santraukoje.</w:t>
      </w:r>
    </w:p>
    <w:p w:rsidR="001A2939" w:rsidRPr="00851C8A" w:rsidRDefault="001A2939" w:rsidP="009F6731">
      <w:pPr>
        <w:autoSpaceDE w:val="0"/>
        <w:autoSpaceDN w:val="0"/>
        <w:adjustRightInd w:val="0"/>
        <w:rPr>
          <w:rFonts w:eastAsia="TimesNewRoman"/>
          <w:i/>
          <w:iCs/>
          <w:szCs w:val="22"/>
        </w:rPr>
      </w:pPr>
    </w:p>
    <w:p w:rsidR="00D77FB6" w:rsidRPr="00851C8A" w:rsidRDefault="00D77FB6" w:rsidP="009F6731">
      <w:pPr>
        <w:autoSpaceDE w:val="0"/>
        <w:autoSpaceDN w:val="0"/>
        <w:adjustRightInd w:val="0"/>
        <w:rPr>
          <w:rFonts w:eastAsia="TimesNewRoman"/>
          <w:i/>
          <w:iCs/>
          <w:szCs w:val="22"/>
        </w:rPr>
      </w:pPr>
      <w:r w:rsidRPr="00851C8A">
        <w:rPr>
          <w:rFonts w:eastAsia="TimesNewRoman"/>
          <w:i/>
          <w:iCs/>
          <w:szCs w:val="22"/>
        </w:rPr>
        <w:t>Vaikų populiacijos pacientai (nuo 3 iki 17</w:t>
      </w:r>
      <w:r w:rsidR="00866AA8" w:rsidRPr="00851C8A">
        <w:rPr>
          <w:rFonts w:eastAsia="TimesNewRoman"/>
          <w:i/>
          <w:iCs/>
          <w:szCs w:val="22"/>
        </w:rPr>
        <w:t> </w:t>
      </w:r>
      <w:r w:rsidRPr="00851C8A">
        <w:rPr>
          <w:rFonts w:eastAsia="TimesNewRoman"/>
          <w:i/>
          <w:iCs/>
          <w:szCs w:val="22"/>
        </w:rPr>
        <w:t>metų</w:t>
      </w:r>
      <w:r w:rsidR="006F36EC" w:rsidRPr="00851C8A">
        <w:rPr>
          <w:rFonts w:eastAsia="TimesNewRoman"/>
          <w:i/>
          <w:iCs/>
          <w:szCs w:val="22"/>
        </w:rPr>
        <w:t xml:space="preserve"> amžiaus</w:t>
      </w:r>
      <w:r w:rsidRPr="00851C8A">
        <w:rPr>
          <w:rFonts w:eastAsia="TimesNewRoman"/>
          <w:i/>
          <w:iCs/>
          <w:szCs w:val="22"/>
        </w:rPr>
        <w:t>,</w:t>
      </w:r>
      <w:r w:rsidR="006F36EC" w:rsidRPr="00851C8A">
        <w:rPr>
          <w:rFonts w:eastAsia="TimesNewRoman"/>
          <w:i/>
          <w:iCs/>
          <w:szCs w:val="22"/>
        </w:rPr>
        <w:t xml:space="preserve"> sveriantys</w:t>
      </w:r>
      <w:r w:rsidRPr="00851C8A">
        <w:rPr>
          <w:rFonts w:eastAsia="TimesNewRoman"/>
          <w:i/>
          <w:iCs/>
          <w:szCs w:val="22"/>
        </w:rPr>
        <w:t xml:space="preserve"> ne mažiau kaip</w:t>
      </w:r>
      <w:r w:rsidR="006F36EC" w:rsidRPr="00851C8A">
        <w:rPr>
          <w:rFonts w:eastAsia="TimesNewRoman"/>
          <w:i/>
          <w:iCs/>
          <w:szCs w:val="22"/>
        </w:rPr>
        <w:t xml:space="preserve"> </w:t>
      </w:r>
      <w:r w:rsidRPr="00851C8A">
        <w:rPr>
          <w:rFonts w:eastAsia="TimesNewRoman"/>
          <w:i/>
          <w:iCs/>
          <w:szCs w:val="22"/>
        </w:rPr>
        <w:t>15</w:t>
      </w:r>
      <w:r w:rsidR="00172AA6" w:rsidRPr="00851C8A">
        <w:rPr>
          <w:rFonts w:eastAsia="TimesNewRoman"/>
          <w:i/>
          <w:iCs/>
          <w:szCs w:val="22"/>
        </w:rPr>
        <w:t> </w:t>
      </w:r>
      <w:r w:rsidRPr="00851C8A">
        <w:rPr>
          <w:rFonts w:eastAsia="TimesNewRoman"/>
          <w:i/>
          <w:iCs/>
          <w:szCs w:val="22"/>
        </w:rPr>
        <w:t>k</w:t>
      </w:r>
      <w:r w:rsidR="006F36EC" w:rsidRPr="00851C8A">
        <w:rPr>
          <w:rFonts w:eastAsia="TimesNewRoman"/>
          <w:i/>
          <w:iCs/>
          <w:szCs w:val="22"/>
        </w:rPr>
        <w:t>g</w:t>
      </w:r>
      <w:r w:rsidRPr="00851C8A">
        <w:rPr>
          <w:rFonts w:eastAsia="TimesNewRoman"/>
          <w:i/>
          <w:iCs/>
          <w:szCs w:val="22"/>
        </w:rPr>
        <w:t>)</w:t>
      </w:r>
      <w:r w:rsidR="00003539" w:rsidRPr="00851C8A">
        <w:rPr>
          <w:rFonts w:eastAsia="TimesNewRoman"/>
          <w:i/>
          <w:iCs/>
          <w:szCs w:val="22"/>
        </w:rPr>
        <w:t>, kuriems ARG netaikytas</w:t>
      </w:r>
    </w:p>
    <w:p w:rsidR="00282DCB" w:rsidRPr="00851C8A" w:rsidRDefault="006F36EC" w:rsidP="009F6731">
      <w:pPr>
        <w:autoSpaceDE w:val="0"/>
        <w:autoSpaceDN w:val="0"/>
        <w:adjustRightInd w:val="0"/>
        <w:rPr>
          <w:szCs w:val="22"/>
        </w:rPr>
      </w:pPr>
      <w:r w:rsidRPr="00851C8A">
        <w:rPr>
          <w:rFonts w:eastAsia="TimesNewRoman"/>
          <w:szCs w:val="22"/>
        </w:rPr>
        <w:t>Žemiau esančioje lentelėje pateikta Darunavir Sandoz</w:t>
      </w:r>
      <w:r w:rsidR="00D77FB6" w:rsidRPr="00851C8A">
        <w:rPr>
          <w:rFonts w:eastAsia="TimesNewRoman"/>
          <w:szCs w:val="22"/>
        </w:rPr>
        <w:t xml:space="preserve"> ir ritonaviro </w:t>
      </w:r>
      <w:r w:rsidRPr="00851C8A">
        <w:rPr>
          <w:rFonts w:eastAsia="TimesNewRoman"/>
          <w:szCs w:val="22"/>
        </w:rPr>
        <w:t>dozė</w:t>
      </w:r>
      <w:r w:rsidR="00D77FB6" w:rsidRPr="00851C8A">
        <w:rPr>
          <w:rFonts w:eastAsia="TimesNewRoman"/>
          <w:szCs w:val="22"/>
        </w:rPr>
        <w:t xml:space="preserve"> vaikų populiacijos pacientams pagal kūno masę.</w:t>
      </w:r>
    </w:p>
    <w:p w:rsidR="00282DCB" w:rsidRPr="00851C8A" w:rsidRDefault="00282DCB" w:rsidP="009F6731">
      <w:pPr>
        <w:rPr>
          <w:szCs w:val="22"/>
        </w:rPr>
      </w:pPr>
    </w:p>
    <w:tbl>
      <w:tblPr>
        <w:tblW w:w="0" w:type="auto"/>
        <w:tblInd w:w="-97" w:type="dxa"/>
        <w:tblLayout w:type="fixed"/>
        <w:tblCellMar>
          <w:left w:w="0" w:type="dxa"/>
          <w:right w:w="0" w:type="dxa"/>
        </w:tblCellMar>
        <w:tblLook w:val="01E0" w:firstRow="1" w:lastRow="1" w:firstColumn="1" w:lastColumn="1" w:noHBand="0" w:noVBand="0"/>
      </w:tblPr>
      <w:tblGrid>
        <w:gridCol w:w="3209"/>
        <w:gridCol w:w="5713"/>
      </w:tblGrid>
      <w:tr w:rsidR="00851C8A" w:rsidRPr="00851C8A" w:rsidTr="006F36EC">
        <w:trPr>
          <w:trHeight w:hRule="exact" w:val="775"/>
        </w:trPr>
        <w:tc>
          <w:tcPr>
            <w:tcW w:w="8922" w:type="dxa"/>
            <w:gridSpan w:val="2"/>
            <w:tcBorders>
              <w:top w:val="single" w:sz="4" w:space="0" w:color="000000"/>
              <w:left w:val="single" w:sz="4" w:space="0" w:color="000000"/>
              <w:bottom w:val="single" w:sz="4" w:space="0" w:color="000000"/>
              <w:right w:val="single" w:sz="4" w:space="0" w:color="000000"/>
            </w:tcBorders>
          </w:tcPr>
          <w:p w:rsidR="006F36EC" w:rsidRPr="00851C8A" w:rsidRDefault="006F36EC" w:rsidP="009F6731">
            <w:pPr>
              <w:widowControl w:val="0"/>
              <w:ind w:left="57" w:right="57"/>
              <w:jc w:val="center"/>
              <w:rPr>
                <w:szCs w:val="22"/>
              </w:rPr>
            </w:pPr>
            <w:r w:rsidRPr="00851C8A">
              <w:rPr>
                <w:rFonts w:eastAsia="TimesNewRoman,Bold"/>
                <w:b/>
                <w:bCs/>
                <w:szCs w:val="22"/>
              </w:rPr>
              <w:t xml:space="preserve">Rekomenduojama </w:t>
            </w:r>
            <w:r w:rsidR="00DA5659" w:rsidRPr="00851C8A">
              <w:rPr>
                <w:rFonts w:eastAsia="TimesNewRoman"/>
                <w:b/>
                <w:szCs w:val="22"/>
              </w:rPr>
              <w:t>darunaviro</w:t>
            </w:r>
            <w:r w:rsidRPr="00851C8A">
              <w:rPr>
                <w:rFonts w:eastAsia="TimesNewRoman,Bold"/>
                <w:b/>
                <w:bCs/>
                <w:szCs w:val="22"/>
              </w:rPr>
              <w:t xml:space="preserve"> ir ritonaviro dozė negydytiems 3-17 metų amžiaus vaikų populiacijos pacientams</w:t>
            </w:r>
            <w:r w:rsidRPr="00851C8A">
              <w:rPr>
                <w:rFonts w:eastAsia="TimesNewRoman,Bold"/>
                <w:b/>
                <w:bCs/>
                <w:szCs w:val="22"/>
                <w:vertAlign w:val="superscript"/>
              </w:rPr>
              <w:t>a</w:t>
            </w:r>
          </w:p>
        </w:tc>
      </w:tr>
      <w:tr w:rsidR="00851C8A" w:rsidRPr="00851C8A" w:rsidTr="006F36EC">
        <w:trPr>
          <w:trHeight w:hRule="exact" w:val="264"/>
        </w:trPr>
        <w:tc>
          <w:tcPr>
            <w:tcW w:w="3209" w:type="dxa"/>
            <w:tcBorders>
              <w:top w:val="single" w:sz="4" w:space="0" w:color="000000"/>
              <w:left w:val="single" w:sz="4" w:space="0" w:color="000000"/>
              <w:bottom w:val="single" w:sz="4" w:space="0" w:color="000000"/>
              <w:right w:val="single" w:sz="4" w:space="0" w:color="000000"/>
            </w:tcBorders>
          </w:tcPr>
          <w:p w:rsidR="006F36EC" w:rsidRPr="00851C8A" w:rsidRDefault="006F36EC" w:rsidP="009F6731">
            <w:pPr>
              <w:widowControl w:val="0"/>
              <w:spacing w:before="12"/>
              <w:ind w:left="57" w:right="57"/>
              <w:rPr>
                <w:szCs w:val="22"/>
              </w:rPr>
            </w:pPr>
            <w:r w:rsidRPr="00851C8A">
              <w:rPr>
                <w:b/>
                <w:bCs/>
                <w:szCs w:val="22"/>
              </w:rPr>
              <w:t>Kūno svoris (kg)</w:t>
            </w:r>
          </w:p>
        </w:tc>
        <w:tc>
          <w:tcPr>
            <w:tcW w:w="5713" w:type="dxa"/>
            <w:tcBorders>
              <w:top w:val="single" w:sz="4" w:space="0" w:color="000000"/>
              <w:left w:val="single" w:sz="4" w:space="0" w:color="000000"/>
              <w:bottom w:val="single" w:sz="4" w:space="0" w:color="000000"/>
              <w:right w:val="single" w:sz="4" w:space="0" w:color="000000"/>
            </w:tcBorders>
          </w:tcPr>
          <w:p w:rsidR="006F36EC" w:rsidRPr="00851C8A" w:rsidRDefault="006F36EC" w:rsidP="009F6731">
            <w:pPr>
              <w:widowControl w:val="0"/>
              <w:spacing w:before="12"/>
              <w:ind w:left="57" w:right="57"/>
              <w:rPr>
                <w:szCs w:val="22"/>
              </w:rPr>
            </w:pPr>
            <w:r w:rsidRPr="00851C8A">
              <w:rPr>
                <w:rFonts w:eastAsia="TimesNewRoman,Bold"/>
                <w:b/>
                <w:bCs/>
                <w:szCs w:val="22"/>
              </w:rPr>
              <w:t>Dozė (vieną kartą per parą valgant)</w:t>
            </w:r>
          </w:p>
        </w:tc>
      </w:tr>
      <w:tr w:rsidR="00851C8A" w:rsidRPr="00851C8A" w:rsidTr="006F36EC">
        <w:trPr>
          <w:trHeight w:hRule="exact" w:val="605"/>
        </w:trPr>
        <w:tc>
          <w:tcPr>
            <w:tcW w:w="3209" w:type="dxa"/>
            <w:tcBorders>
              <w:top w:val="single" w:sz="4" w:space="0" w:color="000000"/>
              <w:left w:val="single" w:sz="4" w:space="0" w:color="000000"/>
              <w:bottom w:val="single" w:sz="4" w:space="0" w:color="000000"/>
              <w:right w:val="single" w:sz="4" w:space="0" w:color="000000"/>
            </w:tcBorders>
          </w:tcPr>
          <w:p w:rsidR="006F36EC" w:rsidRPr="00851C8A" w:rsidRDefault="006F36EC" w:rsidP="00172AA6">
            <w:pPr>
              <w:widowControl w:val="0"/>
              <w:spacing w:before="6"/>
              <w:ind w:left="57" w:right="57"/>
              <w:rPr>
                <w:szCs w:val="22"/>
              </w:rPr>
            </w:pPr>
            <w:r w:rsidRPr="00851C8A">
              <w:rPr>
                <w:szCs w:val="22"/>
              </w:rPr>
              <w:t>≥</w:t>
            </w:r>
            <w:r w:rsidR="00172AA6" w:rsidRPr="00851C8A">
              <w:rPr>
                <w:szCs w:val="22"/>
              </w:rPr>
              <w:t> </w:t>
            </w:r>
            <w:r w:rsidRPr="00851C8A">
              <w:rPr>
                <w:szCs w:val="22"/>
              </w:rPr>
              <w:t>15</w:t>
            </w:r>
            <w:r w:rsidR="00172AA6" w:rsidRPr="00851C8A">
              <w:rPr>
                <w:szCs w:val="22"/>
              </w:rPr>
              <w:t> </w:t>
            </w:r>
            <w:r w:rsidRPr="00851C8A">
              <w:rPr>
                <w:spacing w:val="-1"/>
                <w:szCs w:val="22"/>
              </w:rPr>
              <w:t>k</w:t>
            </w:r>
            <w:r w:rsidRPr="00851C8A">
              <w:rPr>
                <w:szCs w:val="22"/>
              </w:rPr>
              <w:t>g</w:t>
            </w:r>
            <w:r w:rsidRPr="00851C8A">
              <w:rPr>
                <w:spacing w:val="-1"/>
                <w:szCs w:val="22"/>
              </w:rPr>
              <w:t xml:space="preserve"> iki </w:t>
            </w:r>
            <w:r w:rsidRPr="00851C8A">
              <w:rPr>
                <w:szCs w:val="22"/>
              </w:rPr>
              <w:t>&lt;</w:t>
            </w:r>
            <w:r w:rsidR="00172AA6" w:rsidRPr="00851C8A">
              <w:rPr>
                <w:szCs w:val="22"/>
              </w:rPr>
              <w:t> </w:t>
            </w:r>
            <w:r w:rsidRPr="00851C8A">
              <w:rPr>
                <w:szCs w:val="22"/>
              </w:rPr>
              <w:t>30</w:t>
            </w:r>
            <w:r w:rsidR="00172AA6" w:rsidRPr="00851C8A">
              <w:rPr>
                <w:szCs w:val="22"/>
              </w:rPr>
              <w:t> </w:t>
            </w:r>
            <w:r w:rsidRPr="00851C8A">
              <w:rPr>
                <w:spacing w:val="-2"/>
                <w:szCs w:val="22"/>
              </w:rPr>
              <w:t>kg</w:t>
            </w:r>
          </w:p>
        </w:tc>
        <w:tc>
          <w:tcPr>
            <w:tcW w:w="5713" w:type="dxa"/>
            <w:tcBorders>
              <w:top w:val="single" w:sz="4" w:space="0" w:color="000000"/>
              <w:left w:val="single" w:sz="4" w:space="0" w:color="000000"/>
              <w:bottom w:val="single" w:sz="4" w:space="0" w:color="000000"/>
              <w:right w:val="single" w:sz="4" w:space="0" w:color="000000"/>
            </w:tcBorders>
          </w:tcPr>
          <w:p w:rsidR="006F36EC" w:rsidRPr="00851C8A" w:rsidRDefault="006F36EC" w:rsidP="00172AA6">
            <w:pPr>
              <w:widowControl w:val="0"/>
              <w:spacing w:before="5"/>
              <w:ind w:left="57" w:right="57"/>
              <w:rPr>
                <w:szCs w:val="22"/>
              </w:rPr>
            </w:pPr>
            <w:r w:rsidRPr="00851C8A">
              <w:rPr>
                <w:szCs w:val="22"/>
              </w:rPr>
              <w:t>600</w:t>
            </w:r>
            <w:r w:rsidR="00172AA6" w:rsidRPr="00851C8A">
              <w:rPr>
                <w:szCs w:val="22"/>
              </w:rPr>
              <w:t> </w:t>
            </w:r>
            <w:r w:rsidRPr="00851C8A">
              <w:rPr>
                <w:szCs w:val="22"/>
              </w:rPr>
              <w:t>mg</w:t>
            </w:r>
            <w:r w:rsidRPr="00851C8A">
              <w:rPr>
                <w:spacing w:val="-1"/>
                <w:szCs w:val="22"/>
              </w:rPr>
              <w:t xml:space="preserve"> </w:t>
            </w:r>
            <w:r w:rsidRPr="00851C8A">
              <w:rPr>
                <w:szCs w:val="22"/>
              </w:rPr>
              <w:t>darunavir</w:t>
            </w:r>
            <w:r w:rsidR="00003539" w:rsidRPr="00851C8A">
              <w:rPr>
                <w:szCs w:val="22"/>
              </w:rPr>
              <w:t>o</w:t>
            </w:r>
            <w:r w:rsidRPr="00851C8A">
              <w:rPr>
                <w:szCs w:val="22"/>
              </w:rPr>
              <w:t>/100</w:t>
            </w:r>
            <w:r w:rsidR="00172AA6" w:rsidRPr="00851C8A">
              <w:rPr>
                <w:szCs w:val="22"/>
              </w:rPr>
              <w:t> </w:t>
            </w:r>
            <w:r w:rsidRPr="00851C8A">
              <w:rPr>
                <w:szCs w:val="22"/>
              </w:rPr>
              <w:t xml:space="preserve">mg </w:t>
            </w:r>
            <w:r w:rsidR="00003539" w:rsidRPr="00851C8A">
              <w:rPr>
                <w:szCs w:val="22"/>
              </w:rPr>
              <w:t>ritonaviro kartą per parą</w:t>
            </w:r>
          </w:p>
        </w:tc>
      </w:tr>
      <w:tr w:rsidR="00851C8A" w:rsidRPr="00851C8A" w:rsidTr="006F36EC">
        <w:trPr>
          <w:trHeight w:hRule="exact" w:val="571"/>
        </w:trPr>
        <w:tc>
          <w:tcPr>
            <w:tcW w:w="3209" w:type="dxa"/>
            <w:tcBorders>
              <w:top w:val="single" w:sz="4" w:space="0" w:color="000000"/>
              <w:left w:val="single" w:sz="4" w:space="0" w:color="000000"/>
              <w:bottom w:val="single" w:sz="4" w:space="0" w:color="000000"/>
              <w:right w:val="single" w:sz="4" w:space="0" w:color="000000"/>
            </w:tcBorders>
          </w:tcPr>
          <w:p w:rsidR="006F36EC" w:rsidRPr="00851C8A" w:rsidRDefault="006F36EC" w:rsidP="00172AA6">
            <w:pPr>
              <w:widowControl w:val="0"/>
              <w:spacing w:before="8"/>
              <w:ind w:left="57" w:right="57"/>
              <w:rPr>
                <w:szCs w:val="22"/>
              </w:rPr>
            </w:pPr>
            <w:r w:rsidRPr="00851C8A">
              <w:rPr>
                <w:szCs w:val="22"/>
              </w:rPr>
              <w:t>≥</w:t>
            </w:r>
            <w:r w:rsidR="00172AA6" w:rsidRPr="00851C8A">
              <w:rPr>
                <w:szCs w:val="22"/>
              </w:rPr>
              <w:t> </w:t>
            </w:r>
            <w:r w:rsidRPr="00851C8A">
              <w:rPr>
                <w:szCs w:val="22"/>
              </w:rPr>
              <w:t>30</w:t>
            </w:r>
            <w:r w:rsidR="00172AA6" w:rsidRPr="00851C8A">
              <w:rPr>
                <w:szCs w:val="22"/>
              </w:rPr>
              <w:t> </w:t>
            </w:r>
            <w:r w:rsidRPr="00851C8A">
              <w:rPr>
                <w:spacing w:val="-1"/>
                <w:szCs w:val="22"/>
              </w:rPr>
              <w:t>k</w:t>
            </w:r>
            <w:r w:rsidRPr="00851C8A">
              <w:rPr>
                <w:szCs w:val="22"/>
              </w:rPr>
              <w:t>g</w:t>
            </w:r>
            <w:r w:rsidRPr="00851C8A">
              <w:rPr>
                <w:spacing w:val="-1"/>
                <w:szCs w:val="22"/>
              </w:rPr>
              <w:t xml:space="preserve"> iki </w:t>
            </w:r>
            <w:r w:rsidRPr="00851C8A">
              <w:rPr>
                <w:szCs w:val="22"/>
              </w:rPr>
              <w:t>&lt;</w:t>
            </w:r>
            <w:r w:rsidR="00172AA6" w:rsidRPr="00851C8A">
              <w:rPr>
                <w:szCs w:val="22"/>
              </w:rPr>
              <w:t> </w:t>
            </w:r>
            <w:r w:rsidRPr="00851C8A">
              <w:rPr>
                <w:szCs w:val="22"/>
              </w:rPr>
              <w:t>40</w:t>
            </w:r>
            <w:r w:rsidR="00172AA6" w:rsidRPr="00851C8A">
              <w:rPr>
                <w:szCs w:val="22"/>
              </w:rPr>
              <w:t> </w:t>
            </w:r>
            <w:r w:rsidRPr="00851C8A">
              <w:rPr>
                <w:spacing w:val="-2"/>
                <w:szCs w:val="22"/>
              </w:rPr>
              <w:t>kg</w:t>
            </w:r>
          </w:p>
        </w:tc>
        <w:tc>
          <w:tcPr>
            <w:tcW w:w="5713" w:type="dxa"/>
            <w:tcBorders>
              <w:top w:val="single" w:sz="4" w:space="0" w:color="000000"/>
              <w:left w:val="single" w:sz="4" w:space="0" w:color="000000"/>
              <w:bottom w:val="single" w:sz="4" w:space="0" w:color="000000"/>
              <w:right w:val="single" w:sz="4" w:space="0" w:color="000000"/>
            </w:tcBorders>
          </w:tcPr>
          <w:p w:rsidR="006F36EC" w:rsidRPr="00851C8A" w:rsidRDefault="006F36EC" w:rsidP="00172AA6">
            <w:pPr>
              <w:widowControl w:val="0"/>
              <w:spacing w:before="7"/>
              <w:ind w:left="57" w:right="57"/>
              <w:rPr>
                <w:szCs w:val="22"/>
              </w:rPr>
            </w:pPr>
            <w:r w:rsidRPr="00851C8A">
              <w:rPr>
                <w:szCs w:val="22"/>
              </w:rPr>
              <w:t>675</w:t>
            </w:r>
            <w:r w:rsidR="00172AA6" w:rsidRPr="00851C8A">
              <w:rPr>
                <w:szCs w:val="22"/>
              </w:rPr>
              <w:t> </w:t>
            </w:r>
            <w:r w:rsidRPr="00851C8A">
              <w:rPr>
                <w:szCs w:val="22"/>
              </w:rPr>
              <w:t>mg</w:t>
            </w:r>
            <w:r w:rsidRPr="00851C8A">
              <w:rPr>
                <w:spacing w:val="-1"/>
                <w:szCs w:val="22"/>
              </w:rPr>
              <w:t xml:space="preserve"> </w:t>
            </w:r>
            <w:r w:rsidRPr="00851C8A">
              <w:rPr>
                <w:szCs w:val="22"/>
              </w:rPr>
              <w:t>darunavir</w:t>
            </w:r>
            <w:r w:rsidR="00003539" w:rsidRPr="00851C8A">
              <w:rPr>
                <w:szCs w:val="22"/>
              </w:rPr>
              <w:t>o</w:t>
            </w:r>
            <w:r w:rsidRPr="00851C8A">
              <w:rPr>
                <w:szCs w:val="22"/>
              </w:rPr>
              <w:t>/100</w:t>
            </w:r>
            <w:r w:rsidR="00172AA6" w:rsidRPr="00851C8A">
              <w:rPr>
                <w:szCs w:val="22"/>
              </w:rPr>
              <w:t> </w:t>
            </w:r>
            <w:r w:rsidRPr="00851C8A">
              <w:rPr>
                <w:szCs w:val="22"/>
              </w:rPr>
              <w:t>mg ritonavir</w:t>
            </w:r>
            <w:r w:rsidR="00003539" w:rsidRPr="00851C8A">
              <w:rPr>
                <w:szCs w:val="22"/>
              </w:rPr>
              <w:t>o</w:t>
            </w:r>
            <w:r w:rsidRPr="00851C8A">
              <w:rPr>
                <w:szCs w:val="22"/>
              </w:rPr>
              <w:t xml:space="preserve"> </w:t>
            </w:r>
            <w:r w:rsidR="00003539" w:rsidRPr="00851C8A">
              <w:rPr>
                <w:szCs w:val="22"/>
              </w:rPr>
              <w:t>kartą per parą</w:t>
            </w:r>
          </w:p>
        </w:tc>
      </w:tr>
      <w:tr w:rsidR="00851C8A" w:rsidRPr="00851C8A" w:rsidTr="006F36EC">
        <w:trPr>
          <w:trHeight w:hRule="exact" w:val="565"/>
        </w:trPr>
        <w:tc>
          <w:tcPr>
            <w:tcW w:w="3209" w:type="dxa"/>
            <w:tcBorders>
              <w:top w:val="single" w:sz="4" w:space="0" w:color="000000"/>
              <w:left w:val="single" w:sz="4" w:space="0" w:color="000000"/>
              <w:bottom w:val="single" w:sz="4" w:space="0" w:color="000000"/>
              <w:right w:val="single" w:sz="4" w:space="0" w:color="000000"/>
            </w:tcBorders>
          </w:tcPr>
          <w:p w:rsidR="006F36EC" w:rsidRPr="00851C8A" w:rsidRDefault="006F36EC" w:rsidP="00172AA6">
            <w:pPr>
              <w:widowControl w:val="0"/>
              <w:spacing w:before="6"/>
              <w:ind w:left="57" w:right="57"/>
              <w:rPr>
                <w:szCs w:val="22"/>
              </w:rPr>
            </w:pPr>
            <w:r w:rsidRPr="00851C8A">
              <w:rPr>
                <w:szCs w:val="22"/>
              </w:rPr>
              <w:t>≥</w:t>
            </w:r>
            <w:r w:rsidR="00172AA6" w:rsidRPr="00851C8A">
              <w:rPr>
                <w:szCs w:val="22"/>
              </w:rPr>
              <w:t> </w:t>
            </w:r>
            <w:r w:rsidRPr="00851C8A">
              <w:rPr>
                <w:szCs w:val="22"/>
              </w:rPr>
              <w:t>40</w:t>
            </w:r>
            <w:r w:rsidR="00172AA6" w:rsidRPr="00851C8A">
              <w:rPr>
                <w:szCs w:val="22"/>
              </w:rPr>
              <w:t> </w:t>
            </w:r>
            <w:r w:rsidRPr="00851C8A">
              <w:rPr>
                <w:spacing w:val="-2"/>
                <w:szCs w:val="22"/>
              </w:rPr>
              <w:t>kg</w:t>
            </w:r>
          </w:p>
        </w:tc>
        <w:tc>
          <w:tcPr>
            <w:tcW w:w="5713" w:type="dxa"/>
            <w:tcBorders>
              <w:top w:val="single" w:sz="4" w:space="0" w:color="000000"/>
              <w:left w:val="single" w:sz="4" w:space="0" w:color="000000"/>
              <w:bottom w:val="single" w:sz="4" w:space="0" w:color="000000"/>
              <w:right w:val="single" w:sz="4" w:space="0" w:color="000000"/>
            </w:tcBorders>
          </w:tcPr>
          <w:p w:rsidR="006F36EC" w:rsidRPr="00851C8A" w:rsidRDefault="006F36EC" w:rsidP="00172AA6">
            <w:pPr>
              <w:widowControl w:val="0"/>
              <w:spacing w:before="5"/>
              <w:ind w:left="57" w:right="57"/>
              <w:rPr>
                <w:szCs w:val="22"/>
              </w:rPr>
            </w:pPr>
            <w:r w:rsidRPr="00851C8A">
              <w:rPr>
                <w:szCs w:val="22"/>
              </w:rPr>
              <w:t>800</w:t>
            </w:r>
            <w:r w:rsidR="00172AA6" w:rsidRPr="00851C8A">
              <w:rPr>
                <w:szCs w:val="22"/>
              </w:rPr>
              <w:t> </w:t>
            </w:r>
            <w:r w:rsidRPr="00851C8A">
              <w:rPr>
                <w:szCs w:val="22"/>
              </w:rPr>
              <w:t>mg</w:t>
            </w:r>
            <w:r w:rsidRPr="00851C8A">
              <w:rPr>
                <w:spacing w:val="-1"/>
                <w:szCs w:val="22"/>
              </w:rPr>
              <w:t xml:space="preserve"> </w:t>
            </w:r>
            <w:r w:rsidRPr="00851C8A">
              <w:rPr>
                <w:szCs w:val="22"/>
              </w:rPr>
              <w:t>darunavir</w:t>
            </w:r>
            <w:r w:rsidR="00003539" w:rsidRPr="00851C8A">
              <w:rPr>
                <w:szCs w:val="22"/>
              </w:rPr>
              <w:t>o</w:t>
            </w:r>
            <w:r w:rsidRPr="00851C8A">
              <w:rPr>
                <w:szCs w:val="22"/>
              </w:rPr>
              <w:t>/100</w:t>
            </w:r>
            <w:r w:rsidR="00172AA6" w:rsidRPr="00851C8A">
              <w:rPr>
                <w:szCs w:val="22"/>
              </w:rPr>
              <w:t> </w:t>
            </w:r>
            <w:r w:rsidRPr="00851C8A">
              <w:rPr>
                <w:szCs w:val="22"/>
              </w:rPr>
              <w:t>mg ritonavir</w:t>
            </w:r>
            <w:r w:rsidR="00003539" w:rsidRPr="00851C8A">
              <w:rPr>
                <w:szCs w:val="22"/>
              </w:rPr>
              <w:t>o</w:t>
            </w:r>
            <w:r w:rsidRPr="00851C8A">
              <w:rPr>
                <w:szCs w:val="22"/>
              </w:rPr>
              <w:t xml:space="preserve"> </w:t>
            </w:r>
            <w:r w:rsidR="00003539" w:rsidRPr="00851C8A">
              <w:rPr>
                <w:szCs w:val="22"/>
              </w:rPr>
              <w:t>kartą per parą</w:t>
            </w:r>
          </w:p>
        </w:tc>
      </w:tr>
    </w:tbl>
    <w:p w:rsidR="00D77FB6" w:rsidRPr="00851C8A" w:rsidRDefault="00003539" w:rsidP="009F6731">
      <w:pPr>
        <w:rPr>
          <w:szCs w:val="22"/>
        </w:rPr>
      </w:pPr>
      <w:r w:rsidRPr="00851C8A">
        <w:rPr>
          <w:rFonts w:eastAsia="TimesNewRoman"/>
          <w:sz w:val="28"/>
          <w:szCs w:val="28"/>
          <w:vertAlign w:val="superscript"/>
        </w:rPr>
        <w:t xml:space="preserve">a  </w:t>
      </w:r>
      <w:r w:rsidRPr="00851C8A">
        <w:rPr>
          <w:rFonts w:eastAsia="TimesNewRoman"/>
          <w:szCs w:val="22"/>
        </w:rPr>
        <w:t>Ritonaviro geriamas tirpalas: 80</w:t>
      </w:r>
      <w:r w:rsidR="00172AA6" w:rsidRPr="00851C8A">
        <w:rPr>
          <w:rFonts w:eastAsia="TimesNewRoman"/>
          <w:szCs w:val="22"/>
        </w:rPr>
        <w:t> </w:t>
      </w:r>
      <w:r w:rsidRPr="00851C8A">
        <w:rPr>
          <w:rFonts w:eastAsia="TimesNewRoman"/>
          <w:szCs w:val="22"/>
        </w:rPr>
        <w:t>mg/ml.</w:t>
      </w:r>
    </w:p>
    <w:p w:rsidR="00D77FB6" w:rsidRPr="00851C8A" w:rsidRDefault="00D77FB6" w:rsidP="009F6731">
      <w:pPr>
        <w:rPr>
          <w:szCs w:val="22"/>
        </w:rPr>
      </w:pPr>
    </w:p>
    <w:p w:rsidR="00003539" w:rsidRPr="00851C8A" w:rsidRDefault="00003539" w:rsidP="009F6731">
      <w:pPr>
        <w:autoSpaceDE w:val="0"/>
        <w:autoSpaceDN w:val="0"/>
        <w:adjustRightInd w:val="0"/>
        <w:rPr>
          <w:rFonts w:eastAsia="TimesNewRoman"/>
          <w:i/>
          <w:iCs/>
          <w:szCs w:val="22"/>
        </w:rPr>
      </w:pPr>
      <w:r w:rsidRPr="00851C8A">
        <w:rPr>
          <w:rFonts w:eastAsia="TimesNewRoman"/>
          <w:i/>
          <w:iCs/>
          <w:szCs w:val="22"/>
        </w:rPr>
        <w:t>Vaikų populiacijos pacientai (nuo 3 iki 17</w:t>
      </w:r>
      <w:r w:rsidR="00866AA8" w:rsidRPr="00851C8A">
        <w:rPr>
          <w:rFonts w:eastAsia="TimesNewRoman"/>
          <w:i/>
          <w:iCs/>
          <w:szCs w:val="22"/>
        </w:rPr>
        <w:t> </w:t>
      </w:r>
      <w:r w:rsidRPr="00851C8A">
        <w:rPr>
          <w:rFonts w:eastAsia="TimesNewRoman"/>
          <w:i/>
          <w:iCs/>
          <w:szCs w:val="22"/>
        </w:rPr>
        <w:t>metų amžiaus, sveriantys ne mažiau kaip 15</w:t>
      </w:r>
      <w:r w:rsidR="00172AA6" w:rsidRPr="00851C8A">
        <w:rPr>
          <w:rFonts w:eastAsia="TimesNewRoman"/>
          <w:i/>
          <w:iCs/>
          <w:szCs w:val="22"/>
        </w:rPr>
        <w:t> </w:t>
      </w:r>
      <w:r w:rsidRPr="00851C8A">
        <w:rPr>
          <w:rFonts w:eastAsia="TimesNewRoman"/>
          <w:i/>
          <w:iCs/>
          <w:szCs w:val="22"/>
        </w:rPr>
        <w:t>kg), kuriems ARG taikytas</w:t>
      </w:r>
    </w:p>
    <w:p w:rsidR="00003539" w:rsidRPr="00851C8A" w:rsidRDefault="00003539" w:rsidP="009F6731">
      <w:pPr>
        <w:autoSpaceDE w:val="0"/>
        <w:autoSpaceDN w:val="0"/>
        <w:adjustRightInd w:val="0"/>
        <w:rPr>
          <w:rFonts w:eastAsia="TimesNewRoman"/>
          <w:szCs w:val="22"/>
        </w:rPr>
      </w:pPr>
      <w:r w:rsidRPr="00851C8A">
        <w:rPr>
          <w:rFonts w:eastAsia="TimesNewRoman"/>
          <w:szCs w:val="22"/>
        </w:rPr>
        <w:t xml:space="preserve">Paprastai rekomenduojama vartoti </w:t>
      </w:r>
      <w:r w:rsidR="0053301D" w:rsidRPr="00851C8A">
        <w:rPr>
          <w:rFonts w:eastAsia="TimesNewRoman"/>
          <w:szCs w:val="22"/>
        </w:rPr>
        <w:t>Darunavir Sandoz</w:t>
      </w:r>
      <w:r w:rsidRPr="00851C8A">
        <w:rPr>
          <w:rFonts w:eastAsia="TimesNewRoman"/>
          <w:szCs w:val="22"/>
        </w:rPr>
        <w:t xml:space="preserve"> du kartus per parą kartu su ritonaviru, valgant.</w:t>
      </w:r>
    </w:p>
    <w:p w:rsidR="0053301D" w:rsidRPr="00851C8A" w:rsidRDefault="0053301D" w:rsidP="009F6731">
      <w:pPr>
        <w:autoSpaceDE w:val="0"/>
        <w:autoSpaceDN w:val="0"/>
        <w:adjustRightInd w:val="0"/>
        <w:rPr>
          <w:rFonts w:eastAsia="TimesNewRoman"/>
          <w:szCs w:val="22"/>
        </w:rPr>
      </w:pPr>
      <w:r w:rsidRPr="00851C8A">
        <w:rPr>
          <w:rFonts w:eastAsia="TimesNewRoman"/>
          <w:szCs w:val="22"/>
        </w:rPr>
        <w:t>Pacientams, kurie pirmiau buvo gydyti antivirusiniais vaistiniais preparatais, bet kuriems nėra mutacijų, susijusių su atsparumu darunavirui (DRV-ASM)*, ir kurių plazmoje ŽIV-1 RNR kiekis &lt;</w:t>
      </w:r>
      <w:r w:rsidR="00172AA6" w:rsidRPr="00851C8A">
        <w:rPr>
          <w:rFonts w:eastAsia="TimesNewRoman"/>
          <w:szCs w:val="22"/>
        </w:rPr>
        <w:t> </w:t>
      </w:r>
      <w:r w:rsidRPr="00851C8A">
        <w:rPr>
          <w:rFonts w:eastAsia="TimesNewRoman"/>
          <w:szCs w:val="22"/>
        </w:rPr>
        <w:t>100000</w:t>
      </w:r>
      <w:r w:rsidR="00172AA6" w:rsidRPr="00851C8A">
        <w:rPr>
          <w:rFonts w:eastAsia="TimesNewRoman"/>
          <w:szCs w:val="22"/>
        </w:rPr>
        <w:t> </w:t>
      </w:r>
      <w:r w:rsidRPr="00851C8A">
        <w:rPr>
          <w:rFonts w:eastAsia="TimesNewRoman"/>
          <w:szCs w:val="22"/>
        </w:rPr>
        <w:t>kopijų/ml ir CD4+ ląstelių kiekis ≥</w:t>
      </w:r>
      <w:r w:rsidR="00172AA6" w:rsidRPr="00851C8A">
        <w:rPr>
          <w:rFonts w:eastAsia="TimesNewRoman"/>
          <w:szCs w:val="22"/>
        </w:rPr>
        <w:t> </w:t>
      </w:r>
      <w:r w:rsidRPr="00851C8A">
        <w:rPr>
          <w:rFonts w:eastAsia="TimesNewRoman"/>
          <w:szCs w:val="22"/>
        </w:rPr>
        <w:t>100</w:t>
      </w:r>
      <w:r w:rsidR="00172AA6" w:rsidRPr="00851C8A">
        <w:rPr>
          <w:rFonts w:eastAsia="TimesNewRoman"/>
          <w:szCs w:val="22"/>
        </w:rPr>
        <w:t> </w:t>
      </w:r>
      <w:r w:rsidRPr="00851C8A">
        <w:rPr>
          <w:rFonts w:eastAsia="TimesNewRoman"/>
          <w:szCs w:val="22"/>
        </w:rPr>
        <w:t>ląstelių</w:t>
      </w:r>
      <w:r w:rsidR="00172AA6" w:rsidRPr="00851C8A">
        <w:rPr>
          <w:rFonts w:eastAsia="TimesNewRoman"/>
          <w:szCs w:val="22"/>
        </w:rPr>
        <w:t> </w:t>
      </w:r>
      <w:r w:rsidRPr="00851C8A">
        <w:rPr>
          <w:rFonts w:eastAsia="TimesNewRoman"/>
          <w:szCs w:val="22"/>
        </w:rPr>
        <w:t>x</w:t>
      </w:r>
      <w:r w:rsidR="00172AA6" w:rsidRPr="00851C8A">
        <w:rPr>
          <w:rFonts w:eastAsia="TimesNewRoman"/>
          <w:szCs w:val="22"/>
        </w:rPr>
        <w:t> </w:t>
      </w:r>
      <w:r w:rsidRPr="00851C8A">
        <w:rPr>
          <w:rFonts w:eastAsia="TimesNewRoman"/>
          <w:szCs w:val="22"/>
        </w:rPr>
        <w:t>10</w:t>
      </w:r>
      <w:r w:rsidRPr="00851C8A">
        <w:rPr>
          <w:rFonts w:eastAsia="TimesNewRoman"/>
          <w:szCs w:val="22"/>
          <w:vertAlign w:val="superscript"/>
        </w:rPr>
        <w:t>6</w:t>
      </w:r>
      <w:r w:rsidRPr="00851C8A">
        <w:rPr>
          <w:rFonts w:eastAsia="TimesNewRoman"/>
          <w:szCs w:val="22"/>
        </w:rPr>
        <w:t>/l, gali būti taikomas dozavimo režimas geriant valgymo metu vieną kartą per parą Darunavir Sandoz kartu su ritonaviru.</w:t>
      </w:r>
    </w:p>
    <w:p w:rsidR="0053301D" w:rsidRPr="00851C8A" w:rsidRDefault="0053301D" w:rsidP="009F6731">
      <w:pPr>
        <w:autoSpaceDE w:val="0"/>
        <w:autoSpaceDN w:val="0"/>
        <w:adjustRightInd w:val="0"/>
        <w:rPr>
          <w:rFonts w:eastAsia="TimesNewRoman"/>
          <w:szCs w:val="22"/>
        </w:rPr>
      </w:pPr>
      <w:r w:rsidRPr="00851C8A">
        <w:rPr>
          <w:rFonts w:eastAsia="TimesNewRoman"/>
          <w:szCs w:val="22"/>
        </w:rPr>
        <w:t>* DRV-ASM: V11I, V32I, L33F, I47V, I50V, I54M, I54L, T74P, L76V, I84V ir L89V.</w:t>
      </w:r>
    </w:p>
    <w:p w:rsidR="0053301D" w:rsidRPr="00851C8A" w:rsidRDefault="0053301D" w:rsidP="009F6731">
      <w:pPr>
        <w:autoSpaceDE w:val="0"/>
        <w:autoSpaceDN w:val="0"/>
        <w:adjustRightInd w:val="0"/>
        <w:rPr>
          <w:rFonts w:eastAsia="TimesNewRoman"/>
          <w:i/>
          <w:iCs/>
          <w:szCs w:val="22"/>
        </w:rPr>
      </w:pPr>
    </w:p>
    <w:p w:rsidR="00D77FB6" w:rsidRPr="00851C8A" w:rsidRDefault="0053301D" w:rsidP="009F6731">
      <w:pPr>
        <w:autoSpaceDE w:val="0"/>
        <w:autoSpaceDN w:val="0"/>
        <w:adjustRightInd w:val="0"/>
        <w:rPr>
          <w:szCs w:val="22"/>
        </w:rPr>
      </w:pPr>
      <w:r w:rsidRPr="00851C8A">
        <w:rPr>
          <w:rFonts w:eastAsia="TimesNewRoman"/>
          <w:szCs w:val="22"/>
        </w:rPr>
        <w:t>Žemiau</w:t>
      </w:r>
      <w:r w:rsidR="00A04AE0" w:rsidRPr="00851C8A">
        <w:rPr>
          <w:rFonts w:eastAsia="TimesNewRoman"/>
          <w:szCs w:val="22"/>
        </w:rPr>
        <w:t xml:space="preserve"> </w:t>
      </w:r>
      <w:r w:rsidRPr="00851C8A">
        <w:rPr>
          <w:rFonts w:eastAsia="TimesNewRoman"/>
          <w:szCs w:val="22"/>
        </w:rPr>
        <w:t xml:space="preserve">esančioje lentelėje pateiktas Darunavir Sandoz </w:t>
      </w:r>
      <w:r w:rsidR="00003539" w:rsidRPr="00851C8A">
        <w:rPr>
          <w:rFonts w:eastAsia="TimesNewRoman"/>
          <w:szCs w:val="22"/>
        </w:rPr>
        <w:t xml:space="preserve">ir ritonaviro dozavimas vaikų populiacijos pacientams pagal kūno masę. Rekomenduojama </w:t>
      </w:r>
      <w:r w:rsidRPr="00851C8A">
        <w:rPr>
          <w:rFonts w:eastAsia="TimesNewRoman"/>
          <w:szCs w:val="22"/>
        </w:rPr>
        <w:t xml:space="preserve">Darunavir Sandoz </w:t>
      </w:r>
      <w:r w:rsidR="00003539" w:rsidRPr="00851C8A">
        <w:rPr>
          <w:rFonts w:eastAsia="TimesNewRoman"/>
          <w:szCs w:val="22"/>
        </w:rPr>
        <w:t xml:space="preserve">dozė, kurią reikia vartoti kartu su maža </w:t>
      </w:r>
      <w:r w:rsidRPr="00851C8A">
        <w:rPr>
          <w:rFonts w:eastAsia="TimesNewRoman"/>
          <w:szCs w:val="22"/>
        </w:rPr>
        <w:t>ritonavir</w:t>
      </w:r>
      <w:r w:rsidR="001E1031" w:rsidRPr="00851C8A">
        <w:rPr>
          <w:rFonts w:eastAsia="TimesNewRoman"/>
          <w:szCs w:val="22"/>
        </w:rPr>
        <w:t>o</w:t>
      </w:r>
      <w:r w:rsidRPr="00851C8A">
        <w:rPr>
          <w:rFonts w:eastAsia="TimesNewRoman"/>
          <w:szCs w:val="22"/>
        </w:rPr>
        <w:t xml:space="preserve"> </w:t>
      </w:r>
      <w:r w:rsidR="00003539" w:rsidRPr="00851C8A">
        <w:rPr>
          <w:rFonts w:eastAsia="TimesNewRoman"/>
          <w:szCs w:val="22"/>
        </w:rPr>
        <w:t>doze, negali būti didesnė už suaugusiesiems rekomenduojamą dozę (600/100</w:t>
      </w:r>
      <w:r w:rsidR="00172AA6" w:rsidRPr="00851C8A">
        <w:rPr>
          <w:rFonts w:eastAsia="TimesNewRoman"/>
          <w:szCs w:val="22"/>
        </w:rPr>
        <w:t> </w:t>
      </w:r>
      <w:r w:rsidR="00003539" w:rsidRPr="00851C8A">
        <w:rPr>
          <w:rFonts w:eastAsia="TimesNewRoman"/>
          <w:szCs w:val="22"/>
        </w:rPr>
        <w:t>mg du kartus per parą</w:t>
      </w:r>
      <w:r w:rsidR="00DA5659" w:rsidRPr="00851C8A">
        <w:rPr>
          <w:rFonts w:eastAsia="TimesNewRoman"/>
          <w:szCs w:val="22"/>
        </w:rPr>
        <w:t xml:space="preserve"> </w:t>
      </w:r>
      <w:r w:rsidR="00003539" w:rsidRPr="00851C8A">
        <w:rPr>
          <w:rFonts w:eastAsia="TimesNewRoman"/>
          <w:szCs w:val="22"/>
        </w:rPr>
        <w:t>arba 800/100</w:t>
      </w:r>
      <w:r w:rsidR="00172AA6" w:rsidRPr="00851C8A">
        <w:rPr>
          <w:rFonts w:eastAsia="TimesNewRoman"/>
          <w:szCs w:val="22"/>
        </w:rPr>
        <w:t> </w:t>
      </w:r>
      <w:r w:rsidR="00003539" w:rsidRPr="00851C8A">
        <w:rPr>
          <w:rFonts w:eastAsia="TimesNewRoman"/>
          <w:szCs w:val="22"/>
        </w:rPr>
        <w:t>mg vieną kartą per parą).</w:t>
      </w:r>
    </w:p>
    <w:p w:rsidR="00D77FB6" w:rsidRPr="00851C8A" w:rsidRDefault="00D77FB6" w:rsidP="009F6731">
      <w:pPr>
        <w:rPr>
          <w:szCs w:val="22"/>
        </w:rPr>
      </w:pPr>
    </w:p>
    <w:tbl>
      <w:tblPr>
        <w:tblW w:w="8922" w:type="dxa"/>
        <w:tblInd w:w="-97" w:type="dxa"/>
        <w:tblLayout w:type="fixed"/>
        <w:tblCellMar>
          <w:left w:w="0" w:type="dxa"/>
          <w:right w:w="0" w:type="dxa"/>
        </w:tblCellMar>
        <w:tblLook w:val="01E0" w:firstRow="1" w:lastRow="1" w:firstColumn="1" w:lastColumn="1" w:noHBand="0" w:noVBand="0"/>
      </w:tblPr>
      <w:tblGrid>
        <w:gridCol w:w="2262"/>
        <w:gridCol w:w="2700"/>
        <w:gridCol w:w="3960"/>
      </w:tblGrid>
      <w:tr w:rsidR="00851C8A" w:rsidRPr="00851C8A" w:rsidTr="00DA5659">
        <w:trPr>
          <w:trHeight w:hRule="exact" w:val="775"/>
        </w:trPr>
        <w:tc>
          <w:tcPr>
            <w:tcW w:w="8922" w:type="dxa"/>
            <w:gridSpan w:val="3"/>
            <w:tcBorders>
              <w:top w:val="single" w:sz="4" w:space="0" w:color="000000"/>
              <w:left w:val="single" w:sz="4" w:space="0" w:color="000000"/>
              <w:bottom w:val="single" w:sz="4" w:space="0" w:color="000000"/>
              <w:right w:val="single" w:sz="4" w:space="0" w:color="000000"/>
            </w:tcBorders>
          </w:tcPr>
          <w:p w:rsidR="00DA5659" w:rsidRPr="00851C8A" w:rsidRDefault="00DA5659" w:rsidP="00AB6AA4">
            <w:pPr>
              <w:widowControl w:val="0"/>
              <w:ind w:left="57" w:right="57"/>
              <w:jc w:val="center"/>
              <w:rPr>
                <w:szCs w:val="22"/>
              </w:rPr>
            </w:pPr>
            <w:r w:rsidRPr="00851C8A">
              <w:rPr>
                <w:rFonts w:eastAsia="TimesNewRoman,Bold"/>
                <w:b/>
                <w:bCs/>
                <w:szCs w:val="22"/>
              </w:rPr>
              <w:t xml:space="preserve">Rekomenduojama </w:t>
            </w:r>
            <w:r w:rsidRPr="00851C8A">
              <w:rPr>
                <w:rFonts w:eastAsia="TimesNewRoman"/>
                <w:b/>
                <w:szCs w:val="22"/>
              </w:rPr>
              <w:t>darunaviro</w:t>
            </w:r>
            <w:r w:rsidRPr="00851C8A">
              <w:rPr>
                <w:rFonts w:eastAsia="TimesNewRoman,Bold"/>
                <w:b/>
                <w:bCs/>
                <w:szCs w:val="22"/>
              </w:rPr>
              <w:t xml:space="preserve"> ir ritonaviro</w:t>
            </w:r>
            <w:r w:rsidR="001E1031" w:rsidRPr="00851C8A">
              <w:rPr>
                <w:rFonts w:eastAsia="TimesNewRoman,Bold"/>
                <w:b/>
                <w:bCs/>
                <w:szCs w:val="22"/>
                <w:vertAlign w:val="superscript"/>
              </w:rPr>
              <w:t>a</w:t>
            </w:r>
            <w:r w:rsidRPr="00851C8A">
              <w:rPr>
                <w:rFonts w:eastAsia="TimesNewRoman,Bold"/>
                <w:b/>
                <w:bCs/>
                <w:szCs w:val="22"/>
              </w:rPr>
              <w:t xml:space="preserve"> dozė gydytiems 3-17</w:t>
            </w:r>
            <w:r w:rsidR="00866AA8" w:rsidRPr="00851C8A">
              <w:rPr>
                <w:rFonts w:eastAsia="TimesNewRoman,Bold"/>
                <w:b/>
                <w:bCs/>
                <w:szCs w:val="22"/>
              </w:rPr>
              <w:t> </w:t>
            </w:r>
            <w:r w:rsidRPr="00851C8A">
              <w:rPr>
                <w:rFonts w:eastAsia="TimesNewRoman,Bold"/>
                <w:b/>
                <w:bCs/>
                <w:szCs w:val="22"/>
              </w:rPr>
              <w:t>metų vaikų populiacijos pacientams</w:t>
            </w:r>
          </w:p>
        </w:tc>
      </w:tr>
      <w:tr w:rsidR="00851C8A" w:rsidRPr="00851C8A" w:rsidTr="00DA5659">
        <w:trPr>
          <w:trHeight w:val="266"/>
        </w:trPr>
        <w:tc>
          <w:tcPr>
            <w:tcW w:w="2262" w:type="dxa"/>
            <w:tcBorders>
              <w:top w:val="single" w:sz="4" w:space="0" w:color="000000"/>
              <w:left w:val="single" w:sz="4" w:space="0" w:color="000000"/>
              <w:bottom w:val="single" w:sz="4" w:space="0" w:color="000000"/>
              <w:right w:val="single" w:sz="4" w:space="0" w:color="000000"/>
            </w:tcBorders>
          </w:tcPr>
          <w:p w:rsidR="00DA5659" w:rsidRPr="00851C8A" w:rsidRDefault="00DA5659" w:rsidP="009F6731">
            <w:pPr>
              <w:widowControl w:val="0"/>
              <w:spacing w:before="12"/>
              <w:ind w:left="57" w:right="57"/>
              <w:rPr>
                <w:b/>
                <w:bCs/>
                <w:szCs w:val="22"/>
              </w:rPr>
            </w:pPr>
            <w:r w:rsidRPr="00851C8A">
              <w:rPr>
                <w:b/>
                <w:bCs/>
                <w:szCs w:val="22"/>
              </w:rPr>
              <w:t>Kūno svoris (kg)</w:t>
            </w:r>
          </w:p>
        </w:tc>
        <w:tc>
          <w:tcPr>
            <w:tcW w:w="2700" w:type="dxa"/>
            <w:tcBorders>
              <w:top w:val="single" w:sz="4" w:space="0" w:color="000000"/>
              <w:left w:val="single" w:sz="4" w:space="0" w:color="000000"/>
              <w:bottom w:val="single" w:sz="4" w:space="0" w:color="000000"/>
              <w:right w:val="single" w:sz="4" w:space="0" w:color="000000"/>
            </w:tcBorders>
          </w:tcPr>
          <w:p w:rsidR="00DA5659" w:rsidRPr="00851C8A" w:rsidRDefault="00DA5659" w:rsidP="009F6731">
            <w:pPr>
              <w:widowControl w:val="0"/>
              <w:spacing w:before="12"/>
              <w:ind w:left="57" w:right="57"/>
              <w:rPr>
                <w:szCs w:val="22"/>
              </w:rPr>
            </w:pPr>
            <w:r w:rsidRPr="00851C8A">
              <w:rPr>
                <w:rFonts w:eastAsia="TimesNewRoman,Bold"/>
                <w:b/>
                <w:bCs/>
                <w:szCs w:val="22"/>
              </w:rPr>
              <w:t>Dozė (vieną kartą per parą valgant)</w:t>
            </w:r>
          </w:p>
        </w:tc>
        <w:tc>
          <w:tcPr>
            <w:tcW w:w="3960" w:type="dxa"/>
            <w:tcBorders>
              <w:top w:val="single" w:sz="4" w:space="0" w:color="000000"/>
              <w:left w:val="single" w:sz="4" w:space="0" w:color="000000"/>
              <w:bottom w:val="single" w:sz="4" w:space="0" w:color="000000"/>
              <w:right w:val="single" w:sz="4" w:space="0" w:color="000000"/>
            </w:tcBorders>
          </w:tcPr>
          <w:p w:rsidR="00DA5659" w:rsidRPr="00851C8A" w:rsidRDefault="00DA5659" w:rsidP="009F6731">
            <w:pPr>
              <w:widowControl w:val="0"/>
              <w:spacing w:before="12"/>
              <w:ind w:left="57" w:right="57"/>
              <w:rPr>
                <w:szCs w:val="22"/>
              </w:rPr>
            </w:pPr>
            <w:r w:rsidRPr="00851C8A">
              <w:rPr>
                <w:rFonts w:eastAsia="TimesNewRoman,Bold"/>
                <w:b/>
                <w:bCs/>
                <w:szCs w:val="22"/>
              </w:rPr>
              <w:t>Dozė (du kartus per parą valgant)</w:t>
            </w:r>
          </w:p>
          <w:p w:rsidR="00DA5659" w:rsidRPr="00851C8A" w:rsidRDefault="00DA5659" w:rsidP="009F6731">
            <w:pPr>
              <w:widowControl w:val="0"/>
              <w:spacing w:before="12"/>
              <w:ind w:left="57" w:right="57"/>
              <w:rPr>
                <w:szCs w:val="22"/>
              </w:rPr>
            </w:pPr>
          </w:p>
        </w:tc>
      </w:tr>
      <w:tr w:rsidR="00851C8A" w:rsidRPr="00851C8A" w:rsidTr="00DA5659">
        <w:trPr>
          <w:trHeight w:hRule="exact" w:val="605"/>
        </w:trPr>
        <w:tc>
          <w:tcPr>
            <w:tcW w:w="2262" w:type="dxa"/>
            <w:tcBorders>
              <w:top w:val="single" w:sz="4" w:space="0" w:color="000000"/>
              <w:left w:val="single" w:sz="4" w:space="0" w:color="000000"/>
              <w:bottom w:val="single" w:sz="4" w:space="0" w:color="000000"/>
              <w:right w:val="single" w:sz="4" w:space="0" w:color="000000"/>
            </w:tcBorders>
          </w:tcPr>
          <w:p w:rsidR="00DA5659" w:rsidRPr="00851C8A" w:rsidRDefault="00DA5659" w:rsidP="00172AA6">
            <w:pPr>
              <w:widowControl w:val="0"/>
              <w:spacing w:before="6"/>
              <w:ind w:left="57" w:right="57"/>
              <w:rPr>
                <w:szCs w:val="22"/>
              </w:rPr>
            </w:pPr>
            <w:r w:rsidRPr="00851C8A">
              <w:rPr>
                <w:szCs w:val="22"/>
              </w:rPr>
              <w:lastRenderedPageBreak/>
              <w:t>≥</w:t>
            </w:r>
            <w:r w:rsidR="00172AA6" w:rsidRPr="00851C8A">
              <w:rPr>
                <w:szCs w:val="22"/>
              </w:rPr>
              <w:t> </w:t>
            </w:r>
            <w:r w:rsidRPr="00851C8A">
              <w:rPr>
                <w:szCs w:val="22"/>
              </w:rPr>
              <w:t>15</w:t>
            </w:r>
            <w:r w:rsidR="00172AA6" w:rsidRPr="00851C8A">
              <w:rPr>
                <w:szCs w:val="22"/>
              </w:rPr>
              <w:t> </w:t>
            </w:r>
            <w:r w:rsidRPr="00851C8A">
              <w:rPr>
                <w:spacing w:val="-1"/>
                <w:szCs w:val="22"/>
              </w:rPr>
              <w:t>k</w:t>
            </w:r>
            <w:r w:rsidRPr="00851C8A">
              <w:rPr>
                <w:szCs w:val="22"/>
              </w:rPr>
              <w:t>g</w:t>
            </w:r>
            <w:r w:rsidRPr="00851C8A">
              <w:rPr>
                <w:spacing w:val="-1"/>
                <w:szCs w:val="22"/>
              </w:rPr>
              <w:t xml:space="preserve"> iki </w:t>
            </w:r>
            <w:r w:rsidRPr="00851C8A">
              <w:rPr>
                <w:szCs w:val="22"/>
              </w:rPr>
              <w:t>&lt;</w:t>
            </w:r>
            <w:r w:rsidR="00172AA6" w:rsidRPr="00851C8A">
              <w:rPr>
                <w:szCs w:val="22"/>
              </w:rPr>
              <w:t> </w:t>
            </w:r>
            <w:r w:rsidRPr="00851C8A">
              <w:rPr>
                <w:szCs w:val="22"/>
              </w:rPr>
              <w:t>30</w:t>
            </w:r>
            <w:r w:rsidR="00172AA6" w:rsidRPr="00851C8A">
              <w:rPr>
                <w:szCs w:val="22"/>
              </w:rPr>
              <w:t> </w:t>
            </w:r>
            <w:r w:rsidRPr="00851C8A">
              <w:rPr>
                <w:spacing w:val="-2"/>
                <w:szCs w:val="22"/>
              </w:rPr>
              <w:t>kg</w:t>
            </w:r>
          </w:p>
        </w:tc>
        <w:tc>
          <w:tcPr>
            <w:tcW w:w="2700" w:type="dxa"/>
            <w:tcBorders>
              <w:top w:val="single" w:sz="4" w:space="0" w:color="000000"/>
              <w:left w:val="single" w:sz="4" w:space="0" w:color="000000"/>
              <w:bottom w:val="single" w:sz="4" w:space="0" w:color="000000"/>
              <w:right w:val="single" w:sz="4" w:space="0" w:color="000000"/>
            </w:tcBorders>
          </w:tcPr>
          <w:p w:rsidR="00DA5659" w:rsidRPr="00851C8A" w:rsidRDefault="00DA5659" w:rsidP="00172AA6">
            <w:pPr>
              <w:widowControl w:val="0"/>
              <w:spacing w:before="6"/>
              <w:ind w:left="57" w:right="57"/>
              <w:rPr>
                <w:szCs w:val="22"/>
              </w:rPr>
            </w:pPr>
            <w:r w:rsidRPr="00851C8A">
              <w:rPr>
                <w:szCs w:val="22"/>
              </w:rPr>
              <w:t>600</w:t>
            </w:r>
            <w:r w:rsidR="00172AA6" w:rsidRPr="00851C8A">
              <w:rPr>
                <w:szCs w:val="22"/>
              </w:rPr>
              <w:t> </w:t>
            </w:r>
            <w:r w:rsidRPr="00851C8A">
              <w:rPr>
                <w:szCs w:val="22"/>
              </w:rPr>
              <w:t>mg</w:t>
            </w:r>
            <w:r w:rsidRPr="00851C8A">
              <w:rPr>
                <w:spacing w:val="-1"/>
                <w:szCs w:val="22"/>
              </w:rPr>
              <w:t xml:space="preserve"> </w:t>
            </w:r>
            <w:r w:rsidRPr="00851C8A">
              <w:rPr>
                <w:szCs w:val="22"/>
              </w:rPr>
              <w:t>darunaviro/100</w:t>
            </w:r>
            <w:r w:rsidR="00172AA6" w:rsidRPr="00851C8A">
              <w:rPr>
                <w:szCs w:val="22"/>
              </w:rPr>
              <w:t> </w:t>
            </w:r>
            <w:r w:rsidRPr="00851C8A">
              <w:rPr>
                <w:szCs w:val="22"/>
              </w:rPr>
              <w:t>mg ritonaviro kartą per parą</w:t>
            </w:r>
          </w:p>
        </w:tc>
        <w:tc>
          <w:tcPr>
            <w:tcW w:w="3960" w:type="dxa"/>
            <w:tcBorders>
              <w:top w:val="single" w:sz="4" w:space="0" w:color="000000"/>
              <w:left w:val="single" w:sz="4" w:space="0" w:color="000000"/>
              <w:bottom w:val="single" w:sz="4" w:space="0" w:color="000000"/>
              <w:right w:val="single" w:sz="4" w:space="0" w:color="000000"/>
            </w:tcBorders>
          </w:tcPr>
          <w:p w:rsidR="00DA5659" w:rsidRPr="00851C8A" w:rsidRDefault="00DA5659" w:rsidP="00866AA8">
            <w:pPr>
              <w:widowControl w:val="0"/>
              <w:spacing w:before="5"/>
              <w:ind w:left="57" w:right="57"/>
              <w:rPr>
                <w:szCs w:val="22"/>
              </w:rPr>
            </w:pPr>
            <w:r w:rsidRPr="00851C8A">
              <w:rPr>
                <w:szCs w:val="22"/>
              </w:rPr>
              <w:t>375</w:t>
            </w:r>
            <w:r w:rsidR="00866AA8" w:rsidRPr="00851C8A">
              <w:rPr>
                <w:szCs w:val="22"/>
              </w:rPr>
              <w:t> </w:t>
            </w:r>
            <w:r w:rsidRPr="00851C8A">
              <w:rPr>
                <w:szCs w:val="22"/>
              </w:rPr>
              <w:t>mg</w:t>
            </w:r>
            <w:r w:rsidRPr="00851C8A">
              <w:rPr>
                <w:spacing w:val="-1"/>
                <w:szCs w:val="22"/>
              </w:rPr>
              <w:t xml:space="preserve"> </w:t>
            </w:r>
            <w:r w:rsidRPr="00851C8A">
              <w:rPr>
                <w:szCs w:val="22"/>
              </w:rPr>
              <w:t>darunaviro/50</w:t>
            </w:r>
            <w:r w:rsidR="00866AA8" w:rsidRPr="00851C8A">
              <w:rPr>
                <w:szCs w:val="22"/>
              </w:rPr>
              <w:t> </w:t>
            </w:r>
            <w:r w:rsidRPr="00851C8A">
              <w:rPr>
                <w:szCs w:val="22"/>
              </w:rPr>
              <w:t>mg ritonaviro du kartus per parą</w:t>
            </w:r>
          </w:p>
        </w:tc>
      </w:tr>
      <w:tr w:rsidR="00851C8A" w:rsidRPr="00851C8A" w:rsidTr="00DA5659">
        <w:trPr>
          <w:trHeight w:hRule="exact" w:val="571"/>
        </w:trPr>
        <w:tc>
          <w:tcPr>
            <w:tcW w:w="2262" w:type="dxa"/>
            <w:tcBorders>
              <w:top w:val="single" w:sz="4" w:space="0" w:color="000000"/>
              <w:left w:val="single" w:sz="4" w:space="0" w:color="000000"/>
              <w:bottom w:val="single" w:sz="4" w:space="0" w:color="000000"/>
              <w:right w:val="single" w:sz="4" w:space="0" w:color="000000"/>
            </w:tcBorders>
          </w:tcPr>
          <w:p w:rsidR="00DA5659" w:rsidRPr="00851C8A" w:rsidRDefault="00DA5659" w:rsidP="00172AA6">
            <w:pPr>
              <w:widowControl w:val="0"/>
              <w:spacing w:before="8"/>
              <w:ind w:left="57" w:right="57"/>
              <w:rPr>
                <w:szCs w:val="22"/>
              </w:rPr>
            </w:pPr>
            <w:r w:rsidRPr="00851C8A">
              <w:rPr>
                <w:szCs w:val="22"/>
              </w:rPr>
              <w:t>≥</w:t>
            </w:r>
            <w:r w:rsidR="00172AA6" w:rsidRPr="00851C8A">
              <w:rPr>
                <w:szCs w:val="22"/>
              </w:rPr>
              <w:t> </w:t>
            </w:r>
            <w:r w:rsidRPr="00851C8A">
              <w:rPr>
                <w:szCs w:val="22"/>
              </w:rPr>
              <w:t>30</w:t>
            </w:r>
            <w:r w:rsidR="00172AA6" w:rsidRPr="00851C8A">
              <w:rPr>
                <w:szCs w:val="22"/>
              </w:rPr>
              <w:t> </w:t>
            </w:r>
            <w:r w:rsidRPr="00851C8A">
              <w:rPr>
                <w:spacing w:val="-1"/>
                <w:szCs w:val="22"/>
              </w:rPr>
              <w:t>k</w:t>
            </w:r>
            <w:r w:rsidRPr="00851C8A">
              <w:rPr>
                <w:szCs w:val="22"/>
              </w:rPr>
              <w:t>g</w:t>
            </w:r>
            <w:r w:rsidRPr="00851C8A">
              <w:rPr>
                <w:spacing w:val="-1"/>
                <w:szCs w:val="22"/>
              </w:rPr>
              <w:t xml:space="preserve"> iki </w:t>
            </w:r>
            <w:r w:rsidRPr="00851C8A">
              <w:rPr>
                <w:szCs w:val="22"/>
              </w:rPr>
              <w:t>&lt;</w:t>
            </w:r>
            <w:r w:rsidR="00172AA6" w:rsidRPr="00851C8A">
              <w:rPr>
                <w:szCs w:val="22"/>
              </w:rPr>
              <w:t> </w:t>
            </w:r>
            <w:r w:rsidRPr="00851C8A">
              <w:rPr>
                <w:szCs w:val="22"/>
              </w:rPr>
              <w:t>40</w:t>
            </w:r>
            <w:r w:rsidR="00172AA6" w:rsidRPr="00851C8A">
              <w:rPr>
                <w:szCs w:val="22"/>
              </w:rPr>
              <w:t> </w:t>
            </w:r>
            <w:r w:rsidRPr="00851C8A">
              <w:rPr>
                <w:spacing w:val="-2"/>
                <w:szCs w:val="22"/>
              </w:rPr>
              <w:t>kg</w:t>
            </w:r>
          </w:p>
        </w:tc>
        <w:tc>
          <w:tcPr>
            <w:tcW w:w="2700" w:type="dxa"/>
            <w:tcBorders>
              <w:top w:val="single" w:sz="4" w:space="0" w:color="000000"/>
              <w:left w:val="single" w:sz="4" w:space="0" w:color="000000"/>
              <w:bottom w:val="single" w:sz="4" w:space="0" w:color="000000"/>
              <w:right w:val="single" w:sz="4" w:space="0" w:color="000000"/>
            </w:tcBorders>
          </w:tcPr>
          <w:p w:rsidR="00DA5659" w:rsidRPr="00851C8A" w:rsidRDefault="00DA5659" w:rsidP="00172AA6">
            <w:pPr>
              <w:widowControl w:val="0"/>
              <w:spacing w:before="8"/>
              <w:ind w:left="57" w:right="57"/>
              <w:rPr>
                <w:szCs w:val="22"/>
              </w:rPr>
            </w:pPr>
            <w:r w:rsidRPr="00851C8A">
              <w:rPr>
                <w:szCs w:val="22"/>
              </w:rPr>
              <w:t>675</w:t>
            </w:r>
            <w:r w:rsidR="00172AA6" w:rsidRPr="00851C8A">
              <w:rPr>
                <w:szCs w:val="22"/>
              </w:rPr>
              <w:t> </w:t>
            </w:r>
            <w:r w:rsidRPr="00851C8A">
              <w:rPr>
                <w:szCs w:val="22"/>
              </w:rPr>
              <w:t>mg</w:t>
            </w:r>
            <w:r w:rsidRPr="00851C8A">
              <w:rPr>
                <w:spacing w:val="-1"/>
                <w:szCs w:val="22"/>
              </w:rPr>
              <w:t xml:space="preserve"> </w:t>
            </w:r>
            <w:r w:rsidRPr="00851C8A">
              <w:rPr>
                <w:szCs w:val="22"/>
              </w:rPr>
              <w:t>darunaviro/100</w:t>
            </w:r>
            <w:r w:rsidR="00172AA6" w:rsidRPr="00851C8A">
              <w:rPr>
                <w:szCs w:val="22"/>
              </w:rPr>
              <w:t> </w:t>
            </w:r>
            <w:r w:rsidRPr="00851C8A">
              <w:rPr>
                <w:szCs w:val="22"/>
              </w:rPr>
              <w:t>mg ritonaviro kartą per parą</w:t>
            </w:r>
          </w:p>
        </w:tc>
        <w:tc>
          <w:tcPr>
            <w:tcW w:w="3960" w:type="dxa"/>
            <w:tcBorders>
              <w:top w:val="single" w:sz="4" w:space="0" w:color="000000"/>
              <w:left w:val="single" w:sz="4" w:space="0" w:color="000000"/>
              <w:bottom w:val="single" w:sz="4" w:space="0" w:color="000000"/>
              <w:right w:val="single" w:sz="4" w:space="0" w:color="000000"/>
            </w:tcBorders>
          </w:tcPr>
          <w:p w:rsidR="00DA5659" w:rsidRPr="00851C8A" w:rsidRDefault="00DA5659" w:rsidP="00866AA8">
            <w:pPr>
              <w:widowControl w:val="0"/>
              <w:spacing w:before="7"/>
              <w:ind w:left="57" w:right="57"/>
              <w:rPr>
                <w:szCs w:val="22"/>
              </w:rPr>
            </w:pPr>
            <w:r w:rsidRPr="00851C8A">
              <w:rPr>
                <w:szCs w:val="22"/>
              </w:rPr>
              <w:t>450</w:t>
            </w:r>
            <w:r w:rsidR="00866AA8" w:rsidRPr="00851C8A">
              <w:rPr>
                <w:szCs w:val="22"/>
              </w:rPr>
              <w:t> </w:t>
            </w:r>
            <w:r w:rsidRPr="00851C8A">
              <w:rPr>
                <w:szCs w:val="22"/>
              </w:rPr>
              <w:t>mg</w:t>
            </w:r>
            <w:r w:rsidRPr="00851C8A">
              <w:rPr>
                <w:spacing w:val="-1"/>
                <w:szCs w:val="22"/>
              </w:rPr>
              <w:t xml:space="preserve"> </w:t>
            </w:r>
            <w:r w:rsidRPr="00851C8A">
              <w:rPr>
                <w:szCs w:val="22"/>
              </w:rPr>
              <w:t>darunaviro/60</w:t>
            </w:r>
            <w:r w:rsidR="00866AA8" w:rsidRPr="00851C8A">
              <w:rPr>
                <w:szCs w:val="22"/>
              </w:rPr>
              <w:t> </w:t>
            </w:r>
            <w:r w:rsidRPr="00851C8A">
              <w:rPr>
                <w:szCs w:val="22"/>
              </w:rPr>
              <w:t>mg ritonaviro du kartus per parą</w:t>
            </w:r>
          </w:p>
        </w:tc>
      </w:tr>
      <w:tr w:rsidR="00851C8A" w:rsidRPr="00851C8A" w:rsidTr="00DA5659">
        <w:trPr>
          <w:trHeight w:hRule="exact" w:val="565"/>
        </w:trPr>
        <w:tc>
          <w:tcPr>
            <w:tcW w:w="2262" w:type="dxa"/>
            <w:tcBorders>
              <w:top w:val="single" w:sz="4" w:space="0" w:color="000000"/>
              <w:left w:val="single" w:sz="4" w:space="0" w:color="000000"/>
              <w:bottom w:val="single" w:sz="4" w:space="0" w:color="000000"/>
              <w:right w:val="single" w:sz="4" w:space="0" w:color="000000"/>
            </w:tcBorders>
          </w:tcPr>
          <w:p w:rsidR="00DA5659" w:rsidRPr="00851C8A" w:rsidRDefault="00DA5659" w:rsidP="00172AA6">
            <w:pPr>
              <w:widowControl w:val="0"/>
              <w:spacing w:before="6"/>
              <w:ind w:left="57" w:right="57"/>
              <w:rPr>
                <w:szCs w:val="22"/>
              </w:rPr>
            </w:pPr>
            <w:r w:rsidRPr="00851C8A">
              <w:rPr>
                <w:szCs w:val="22"/>
              </w:rPr>
              <w:t>≥</w:t>
            </w:r>
            <w:r w:rsidR="00172AA6" w:rsidRPr="00851C8A">
              <w:rPr>
                <w:szCs w:val="22"/>
              </w:rPr>
              <w:t> </w:t>
            </w:r>
            <w:r w:rsidRPr="00851C8A">
              <w:rPr>
                <w:szCs w:val="22"/>
              </w:rPr>
              <w:t>40</w:t>
            </w:r>
            <w:r w:rsidR="00172AA6" w:rsidRPr="00851C8A">
              <w:rPr>
                <w:szCs w:val="22"/>
              </w:rPr>
              <w:t> </w:t>
            </w:r>
            <w:r w:rsidRPr="00851C8A">
              <w:rPr>
                <w:spacing w:val="-2"/>
                <w:szCs w:val="22"/>
              </w:rPr>
              <w:t>kg</w:t>
            </w:r>
          </w:p>
        </w:tc>
        <w:tc>
          <w:tcPr>
            <w:tcW w:w="2700" w:type="dxa"/>
            <w:tcBorders>
              <w:top w:val="single" w:sz="4" w:space="0" w:color="000000"/>
              <w:left w:val="single" w:sz="4" w:space="0" w:color="000000"/>
              <w:bottom w:val="single" w:sz="4" w:space="0" w:color="000000"/>
              <w:right w:val="single" w:sz="4" w:space="0" w:color="000000"/>
            </w:tcBorders>
          </w:tcPr>
          <w:p w:rsidR="00DA5659" w:rsidRPr="00851C8A" w:rsidRDefault="00DA5659" w:rsidP="00172AA6">
            <w:pPr>
              <w:widowControl w:val="0"/>
              <w:spacing w:before="6"/>
              <w:ind w:left="57" w:right="57"/>
              <w:rPr>
                <w:szCs w:val="22"/>
              </w:rPr>
            </w:pPr>
            <w:r w:rsidRPr="00851C8A">
              <w:rPr>
                <w:szCs w:val="22"/>
              </w:rPr>
              <w:t>800</w:t>
            </w:r>
            <w:r w:rsidR="00172AA6" w:rsidRPr="00851C8A">
              <w:rPr>
                <w:szCs w:val="22"/>
              </w:rPr>
              <w:t> </w:t>
            </w:r>
            <w:r w:rsidRPr="00851C8A">
              <w:rPr>
                <w:szCs w:val="22"/>
              </w:rPr>
              <w:t>mg</w:t>
            </w:r>
            <w:r w:rsidRPr="00851C8A">
              <w:rPr>
                <w:spacing w:val="-1"/>
                <w:szCs w:val="22"/>
              </w:rPr>
              <w:t xml:space="preserve"> </w:t>
            </w:r>
            <w:r w:rsidRPr="00851C8A">
              <w:rPr>
                <w:szCs w:val="22"/>
              </w:rPr>
              <w:t>darunaviro/100</w:t>
            </w:r>
            <w:r w:rsidR="00172AA6" w:rsidRPr="00851C8A">
              <w:rPr>
                <w:szCs w:val="22"/>
              </w:rPr>
              <w:t> </w:t>
            </w:r>
            <w:r w:rsidRPr="00851C8A">
              <w:rPr>
                <w:szCs w:val="22"/>
              </w:rPr>
              <w:t>mg ritonaviro kartą per parą</w:t>
            </w:r>
          </w:p>
        </w:tc>
        <w:tc>
          <w:tcPr>
            <w:tcW w:w="3960" w:type="dxa"/>
            <w:tcBorders>
              <w:top w:val="single" w:sz="4" w:space="0" w:color="000000"/>
              <w:left w:val="single" w:sz="4" w:space="0" w:color="000000"/>
              <w:bottom w:val="single" w:sz="4" w:space="0" w:color="000000"/>
              <w:right w:val="single" w:sz="4" w:space="0" w:color="000000"/>
            </w:tcBorders>
          </w:tcPr>
          <w:p w:rsidR="00DA5659" w:rsidRPr="00851C8A" w:rsidRDefault="00DA5659" w:rsidP="00866AA8">
            <w:pPr>
              <w:widowControl w:val="0"/>
              <w:spacing w:before="5"/>
              <w:ind w:left="57" w:right="57"/>
              <w:rPr>
                <w:szCs w:val="22"/>
              </w:rPr>
            </w:pPr>
            <w:r w:rsidRPr="00851C8A">
              <w:rPr>
                <w:szCs w:val="22"/>
              </w:rPr>
              <w:t>600</w:t>
            </w:r>
            <w:r w:rsidR="00866AA8" w:rsidRPr="00851C8A">
              <w:rPr>
                <w:szCs w:val="22"/>
              </w:rPr>
              <w:t> </w:t>
            </w:r>
            <w:r w:rsidRPr="00851C8A">
              <w:rPr>
                <w:szCs w:val="22"/>
              </w:rPr>
              <w:t>mg</w:t>
            </w:r>
            <w:r w:rsidRPr="00851C8A">
              <w:rPr>
                <w:spacing w:val="-1"/>
                <w:szCs w:val="22"/>
              </w:rPr>
              <w:t xml:space="preserve"> </w:t>
            </w:r>
            <w:r w:rsidRPr="00851C8A">
              <w:rPr>
                <w:szCs w:val="22"/>
              </w:rPr>
              <w:t>darunaviro/100</w:t>
            </w:r>
            <w:r w:rsidR="00866AA8" w:rsidRPr="00851C8A">
              <w:rPr>
                <w:szCs w:val="22"/>
              </w:rPr>
              <w:t> </w:t>
            </w:r>
            <w:r w:rsidRPr="00851C8A">
              <w:rPr>
                <w:szCs w:val="22"/>
              </w:rPr>
              <w:t>mg ritonaviro du kartus per parą</w:t>
            </w:r>
          </w:p>
        </w:tc>
      </w:tr>
    </w:tbl>
    <w:p w:rsidR="00DA5659" w:rsidRPr="00851C8A" w:rsidRDefault="00DA5659" w:rsidP="009F6731">
      <w:pPr>
        <w:rPr>
          <w:szCs w:val="22"/>
        </w:rPr>
      </w:pPr>
      <w:r w:rsidRPr="00851C8A">
        <w:rPr>
          <w:rFonts w:eastAsia="TimesNewRoman"/>
          <w:sz w:val="28"/>
          <w:szCs w:val="28"/>
          <w:vertAlign w:val="superscript"/>
        </w:rPr>
        <w:t xml:space="preserve">a  </w:t>
      </w:r>
      <w:r w:rsidRPr="00851C8A">
        <w:rPr>
          <w:rFonts w:eastAsia="TimesNewRoman"/>
          <w:szCs w:val="22"/>
        </w:rPr>
        <w:t>Ritonaviro geriamas tirpalas: 80</w:t>
      </w:r>
      <w:r w:rsidR="00866AA8" w:rsidRPr="00851C8A">
        <w:rPr>
          <w:rFonts w:eastAsia="TimesNewRoman"/>
          <w:szCs w:val="22"/>
        </w:rPr>
        <w:t> </w:t>
      </w:r>
      <w:r w:rsidRPr="00851C8A">
        <w:rPr>
          <w:rFonts w:eastAsia="TimesNewRoman"/>
          <w:szCs w:val="22"/>
        </w:rPr>
        <w:t>mg/ml.</w:t>
      </w:r>
    </w:p>
    <w:p w:rsidR="003663E1" w:rsidRPr="00851C8A" w:rsidRDefault="003663E1" w:rsidP="009F6731">
      <w:pPr>
        <w:rPr>
          <w:szCs w:val="22"/>
        </w:rPr>
      </w:pPr>
    </w:p>
    <w:p w:rsidR="0065570E" w:rsidRPr="00851C8A" w:rsidRDefault="0065570E" w:rsidP="009F6731">
      <w:pPr>
        <w:autoSpaceDE w:val="0"/>
        <w:autoSpaceDN w:val="0"/>
        <w:adjustRightInd w:val="0"/>
        <w:rPr>
          <w:rFonts w:eastAsia="TimesNewRoman"/>
          <w:szCs w:val="22"/>
        </w:rPr>
      </w:pPr>
      <w:r w:rsidRPr="00851C8A">
        <w:rPr>
          <w:rFonts w:eastAsia="TimesNewRoman"/>
          <w:szCs w:val="22"/>
        </w:rPr>
        <w:t>Vaikų populiacijos pacientams, kuriems pirmiau buvo taikytas ARG, rekomenduojama nustatyti ŽIV genotipą. Vis dėlto, jeigu ŽIV genotipavimo tyrimo atlikti neįmanoma, ŽIV proteazės inhibitoriumi pirmiau negydytiems vaikų populiacijos pacientams rekomenduojama skirti Darunavir Sandoz ir ritonaviro vieną kartą per parą dozavimo režimu, o pacientams, kurie buvo gydyti ŽIV proteazės inhibitoriumi, du kartus per parą dozavimo režimu.</w:t>
      </w:r>
    </w:p>
    <w:p w:rsidR="0065570E" w:rsidRPr="00851C8A" w:rsidRDefault="0065570E" w:rsidP="009F6731">
      <w:pPr>
        <w:autoSpaceDE w:val="0"/>
        <w:autoSpaceDN w:val="0"/>
        <w:adjustRightInd w:val="0"/>
        <w:rPr>
          <w:rFonts w:eastAsia="TimesNewRoman"/>
          <w:szCs w:val="22"/>
        </w:rPr>
      </w:pPr>
    </w:p>
    <w:p w:rsidR="0065570E" w:rsidRPr="00851C8A" w:rsidRDefault="0065570E" w:rsidP="009F6731">
      <w:pPr>
        <w:autoSpaceDE w:val="0"/>
        <w:autoSpaceDN w:val="0"/>
        <w:adjustRightInd w:val="0"/>
        <w:rPr>
          <w:szCs w:val="22"/>
        </w:rPr>
      </w:pPr>
      <w:r w:rsidRPr="00851C8A">
        <w:rPr>
          <w:rFonts w:eastAsia="TimesNewRoman"/>
          <w:szCs w:val="22"/>
        </w:rPr>
        <w:t>Jeigu yra padidėjusio jautrumo specifinėms dažo medžiagoms ga</w:t>
      </w:r>
      <w:r w:rsidR="00A04AE0" w:rsidRPr="00851C8A">
        <w:rPr>
          <w:rFonts w:eastAsia="TimesNewRoman"/>
          <w:szCs w:val="22"/>
        </w:rPr>
        <w:t>l</w:t>
      </w:r>
      <w:r w:rsidRPr="00851C8A">
        <w:rPr>
          <w:rFonts w:eastAsia="TimesNewRoman"/>
          <w:szCs w:val="22"/>
        </w:rPr>
        <w:t>imybė</w:t>
      </w:r>
      <w:r w:rsidR="001E1031" w:rsidRPr="00851C8A">
        <w:rPr>
          <w:rFonts w:eastAsia="TimesNewRoman"/>
          <w:szCs w:val="22"/>
        </w:rPr>
        <w:t>,</w:t>
      </w:r>
      <w:r w:rsidRPr="00851C8A">
        <w:rPr>
          <w:rFonts w:eastAsia="TimesNewRoman"/>
          <w:szCs w:val="22"/>
        </w:rPr>
        <w:t xml:space="preserve"> rekomenduojamai dozei pasiekti gali būti tinkamas tik Darunavir Sandoz 75</w:t>
      </w:r>
      <w:r w:rsidR="00866AA8" w:rsidRPr="00851C8A">
        <w:rPr>
          <w:rFonts w:eastAsia="TimesNewRoman"/>
          <w:szCs w:val="22"/>
        </w:rPr>
        <w:t> </w:t>
      </w:r>
      <w:r w:rsidRPr="00851C8A">
        <w:rPr>
          <w:rFonts w:eastAsia="TimesNewRoman"/>
          <w:szCs w:val="22"/>
        </w:rPr>
        <w:t>mg tablečių vartojimas.</w:t>
      </w:r>
    </w:p>
    <w:p w:rsidR="0065570E" w:rsidRPr="00851C8A" w:rsidRDefault="0065570E" w:rsidP="009F6731">
      <w:pPr>
        <w:autoSpaceDE w:val="0"/>
        <w:autoSpaceDN w:val="0"/>
        <w:adjustRightInd w:val="0"/>
        <w:rPr>
          <w:rFonts w:eastAsia="TimesNewRoman"/>
          <w:i/>
          <w:iCs/>
          <w:szCs w:val="22"/>
        </w:rPr>
      </w:pPr>
    </w:p>
    <w:p w:rsidR="0065570E" w:rsidRPr="00851C8A" w:rsidRDefault="0065570E" w:rsidP="009F6731">
      <w:pPr>
        <w:autoSpaceDE w:val="0"/>
        <w:autoSpaceDN w:val="0"/>
        <w:adjustRightInd w:val="0"/>
        <w:rPr>
          <w:rFonts w:eastAsia="TimesNewRoman"/>
          <w:i/>
          <w:iCs/>
          <w:szCs w:val="22"/>
        </w:rPr>
      </w:pPr>
      <w:r w:rsidRPr="00851C8A">
        <w:rPr>
          <w:rFonts w:eastAsia="TimesNewRoman"/>
          <w:i/>
          <w:iCs/>
          <w:szCs w:val="22"/>
        </w:rPr>
        <w:t>Patarimas praleidus dozes</w:t>
      </w:r>
    </w:p>
    <w:p w:rsidR="0065570E" w:rsidRPr="00851C8A" w:rsidRDefault="0065570E" w:rsidP="009F6731">
      <w:pPr>
        <w:autoSpaceDE w:val="0"/>
        <w:autoSpaceDN w:val="0"/>
        <w:adjustRightInd w:val="0"/>
        <w:rPr>
          <w:rFonts w:eastAsia="TimesNewRoman"/>
          <w:szCs w:val="22"/>
        </w:rPr>
      </w:pPr>
      <w:r w:rsidRPr="00851C8A">
        <w:rPr>
          <w:rFonts w:eastAsia="TimesNewRoman"/>
          <w:szCs w:val="22"/>
        </w:rPr>
        <w:t xml:space="preserve">Jei Darunavir Sandoz ir (ar) ritonaviro dozė </w:t>
      </w:r>
      <w:r w:rsidR="00AB6AA4">
        <w:rPr>
          <w:rFonts w:eastAsia="TimesNewRoman"/>
          <w:szCs w:val="22"/>
        </w:rPr>
        <w:t>yra</w:t>
      </w:r>
      <w:r w:rsidR="00AB6AA4" w:rsidRPr="00851C8A">
        <w:rPr>
          <w:rFonts w:eastAsia="TimesNewRoman"/>
          <w:szCs w:val="22"/>
        </w:rPr>
        <w:t xml:space="preserve"> </w:t>
      </w:r>
      <w:r w:rsidRPr="00851C8A">
        <w:rPr>
          <w:rFonts w:eastAsia="TimesNewRoman"/>
          <w:szCs w:val="22"/>
        </w:rPr>
        <w:t>praleista ir dar nepraėjo 6</w:t>
      </w:r>
      <w:r w:rsidR="00866AA8" w:rsidRPr="00851C8A">
        <w:rPr>
          <w:rFonts w:eastAsia="TimesNewRoman"/>
          <w:szCs w:val="22"/>
        </w:rPr>
        <w:t> </w:t>
      </w:r>
      <w:r w:rsidRPr="00851C8A">
        <w:rPr>
          <w:rFonts w:eastAsia="TimesNewRoman"/>
          <w:szCs w:val="22"/>
        </w:rPr>
        <w:t>valandos nuo įprastinio dozės</w:t>
      </w:r>
      <w:r w:rsidR="002F2852" w:rsidRPr="00851C8A">
        <w:rPr>
          <w:rFonts w:eastAsia="TimesNewRoman"/>
          <w:szCs w:val="22"/>
        </w:rPr>
        <w:t xml:space="preserve"> </w:t>
      </w:r>
      <w:r w:rsidRPr="00851C8A">
        <w:rPr>
          <w:rFonts w:eastAsia="TimesNewRoman"/>
          <w:szCs w:val="22"/>
        </w:rPr>
        <w:t xml:space="preserve">vartojimo laiko, pacientams reikia patarti paskirtą </w:t>
      </w:r>
      <w:r w:rsidR="002F2852" w:rsidRPr="00851C8A">
        <w:rPr>
          <w:rFonts w:eastAsia="TimesNewRoman"/>
          <w:szCs w:val="22"/>
        </w:rPr>
        <w:t>Darunavir Sandoz</w:t>
      </w:r>
      <w:r w:rsidRPr="00851C8A">
        <w:rPr>
          <w:rFonts w:eastAsia="TimesNewRoman"/>
          <w:szCs w:val="22"/>
        </w:rPr>
        <w:t xml:space="preserve"> ir ritonaviro dozę suvartoti kartu su</w:t>
      </w:r>
      <w:r w:rsidR="002F2852" w:rsidRPr="00851C8A">
        <w:rPr>
          <w:rFonts w:eastAsia="TimesNewRoman"/>
          <w:szCs w:val="22"/>
        </w:rPr>
        <w:t xml:space="preserve"> </w:t>
      </w:r>
      <w:r w:rsidRPr="00851C8A">
        <w:rPr>
          <w:rFonts w:eastAsia="TimesNewRoman"/>
          <w:szCs w:val="22"/>
        </w:rPr>
        <w:t xml:space="preserve">maistu </w:t>
      </w:r>
      <w:r w:rsidR="002F2852" w:rsidRPr="00851C8A">
        <w:rPr>
          <w:rFonts w:eastAsia="TimesNewRoman"/>
          <w:szCs w:val="22"/>
        </w:rPr>
        <w:t>kiek galima</w:t>
      </w:r>
      <w:r w:rsidRPr="00851C8A">
        <w:rPr>
          <w:rFonts w:eastAsia="TimesNewRoman"/>
          <w:szCs w:val="22"/>
        </w:rPr>
        <w:t xml:space="preserve"> greičiau. Jei nuo įprasto dozės vartojimo </w:t>
      </w:r>
      <w:r w:rsidR="002F2852" w:rsidRPr="00851C8A">
        <w:rPr>
          <w:rFonts w:eastAsia="TimesNewRoman"/>
          <w:szCs w:val="22"/>
        </w:rPr>
        <w:t xml:space="preserve">laiko </w:t>
      </w:r>
      <w:r w:rsidRPr="00851C8A">
        <w:rPr>
          <w:rFonts w:eastAsia="TimesNewRoman"/>
          <w:szCs w:val="22"/>
        </w:rPr>
        <w:t>praėjo daugiau nei 6</w:t>
      </w:r>
      <w:r w:rsidR="00866AA8" w:rsidRPr="00851C8A">
        <w:rPr>
          <w:rFonts w:eastAsia="TimesNewRoman"/>
          <w:szCs w:val="22"/>
        </w:rPr>
        <w:t> </w:t>
      </w:r>
      <w:r w:rsidRPr="00851C8A">
        <w:rPr>
          <w:rFonts w:eastAsia="TimesNewRoman"/>
          <w:szCs w:val="22"/>
        </w:rPr>
        <w:t>valandos,</w:t>
      </w:r>
      <w:r w:rsidR="002F2852" w:rsidRPr="00851C8A">
        <w:rPr>
          <w:rFonts w:eastAsia="TimesNewRoman"/>
          <w:szCs w:val="22"/>
        </w:rPr>
        <w:t xml:space="preserve"> </w:t>
      </w:r>
      <w:r w:rsidRPr="00851C8A">
        <w:rPr>
          <w:rFonts w:eastAsia="TimesNewRoman"/>
          <w:szCs w:val="22"/>
        </w:rPr>
        <w:t>pacientas šią dozę turi praleisti ir toliau vaist</w:t>
      </w:r>
      <w:r w:rsidR="002F2852" w:rsidRPr="00851C8A">
        <w:rPr>
          <w:rFonts w:eastAsia="TimesNewRoman"/>
          <w:szCs w:val="22"/>
        </w:rPr>
        <w:t>inio preparato</w:t>
      </w:r>
      <w:r w:rsidRPr="00851C8A">
        <w:rPr>
          <w:rFonts w:eastAsia="TimesNewRoman"/>
          <w:szCs w:val="22"/>
        </w:rPr>
        <w:t xml:space="preserve"> gerti įprast</w:t>
      </w:r>
      <w:r w:rsidR="002F2852" w:rsidRPr="00851C8A">
        <w:rPr>
          <w:rFonts w:eastAsia="TimesNewRoman"/>
          <w:szCs w:val="22"/>
        </w:rPr>
        <w:t>u</w:t>
      </w:r>
      <w:r w:rsidRPr="00851C8A">
        <w:rPr>
          <w:rFonts w:eastAsia="TimesNewRoman"/>
          <w:szCs w:val="22"/>
        </w:rPr>
        <w:t xml:space="preserve"> laiku.</w:t>
      </w:r>
    </w:p>
    <w:p w:rsidR="002F2852" w:rsidRPr="00851C8A" w:rsidRDefault="002F2852" w:rsidP="009F6731">
      <w:pPr>
        <w:autoSpaceDE w:val="0"/>
        <w:autoSpaceDN w:val="0"/>
        <w:adjustRightInd w:val="0"/>
        <w:rPr>
          <w:rFonts w:eastAsia="TimesNewRoman"/>
          <w:szCs w:val="22"/>
        </w:rPr>
      </w:pPr>
    </w:p>
    <w:p w:rsidR="0065570E" w:rsidRPr="00851C8A" w:rsidRDefault="0065570E" w:rsidP="009F6731">
      <w:pPr>
        <w:autoSpaceDE w:val="0"/>
        <w:autoSpaceDN w:val="0"/>
        <w:adjustRightInd w:val="0"/>
        <w:rPr>
          <w:rFonts w:eastAsia="TimesNewRoman"/>
          <w:szCs w:val="22"/>
        </w:rPr>
      </w:pPr>
      <w:r w:rsidRPr="00851C8A">
        <w:rPr>
          <w:rFonts w:eastAsia="TimesNewRoman"/>
          <w:szCs w:val="22"/>
        </w:rPr>
        <w:t xml:space="preserve">Ši rekomendacija yra </w:t>
      </w:r>
      <w:r w:rsidR="002F2852" w:rsidRPr="00851C8A">
        <w:rPr>
          <w:rFonts w:eastAsia="TimesNewRoman"/>
          <w:szCs w:val="22"/>
        </w:rPr>
        <w:t>pagrįsta</w:t>
      </w:r>
      <w:r w:rsidRPr="00851C8A">
        <w:rPr>
          <w:rFonts w:eastAsia="TimesNewRoman"/>
          <w:szCs w:val="22"/>
        </w:rPr>
        <w:t xml:space="preserve"> darunaviro, vartoto kartu su ritonaviru, pusinės</w:t>
      </w:r>
      <w:r w:rsidR="002F2852" w:rsidRPr="00851C8A">
        <w:rPr>
          <w:rFonts w:eastAsia="TimesNewRoman"/>
          <w:szCs w:val="22"/>
        </w:rPr>
        <w:t xml:space="preserve"> eliminacijos laiku (15</w:t>
      </w:r>
      <w:r w:rsidR="00866AA8" w:rsidRPr="00851C8A">
        <w:rPr>
          <w:rFonts w:eastAsia="TimesNewRoman"/>
          <w:szCs w:val="22"/>
        </w:rPr>
        <w:t> </w:t>
      </w:r>
      <w:r w:rsidR="002F2852" w:rsidRPr="00851C8A">
        <w:rPr>
          <w:rFonts w:eastAsia="TimesNewRoman"/>
          <w:szCs w:val="22"/>
        </w:rPr>
        <w:t xml:space="preserve">val.) </w:t>
      </w:r>
      <w:r w:rsidRPr="00851C8A">
        <w:rPr>
          <w:rFonts w:eastAsia="TimesNewRoman"/>
          <w:szCs w:val="22"/>
        </w:rPr>
        <w:t>ir rekomenduojam</w:t>
      </w:r>
      <w:r w:rsidR="002F2852" w:rsidRPr="00851C8A">
        <w:rPr>
          <w:rFonts w:eastAsia="TimesNewRoman"/>
          <w:szCs w:val="22"/>
        </w:rPr>
        <w:t>u</w:t>
      </w:r>
      <w:r w:rsidRPr="00851C8A">
        <w:rPr>
          <w:rFonts w:eastAsia="TimesNewRoman"/>
          <w:szCs w:val="22"/>
        </w:rPr>
        <w:t xml:space="preserve"> </w:t>
      </w:r>
      <w:r w:rsidR="002F2852" w:rsidRPr="00851C8A">
        <w:rPr>
          <w:rFonts w:eastAsia="TimesNewRoman"/>
          <w:szCs w:val="22"/>
        </w:rPr>
        <w:t xml:space="preserve">dozavimo </w:t>
      </w:r>
      <w:r w:rsidRPr="00851C8A">
        <w:rPr>
          <w:rFonts w:eastAsia="TimesNewRoman"/>
          <w:szCs w:val="22"/>
        </w:rPr>
        <w:t>interval</w:t>
      </w:r>
      <w:r w:rsidR="002F2852" w:rsidRPr="00851C8A">
        <w:rPr>
          <w:rFonts w:eastAsia="TimesNewRoman"/>
          <w:szCs w:val="22"/>
        </w:rPr>
        <w:t>u</w:t>
      </w:r>
      <w:r w:rsidRPr="00851C8A">
        <w:rPr>
          <w:rFonts w:eastAsia="TimesNewRoman"/>
          <w:szCs w:val="22"/>
        </w:rPr>
        <w:t xml:space="preserve"> (maždaug</w:t>
      </w:r>
      <w:r w:rsidR="002F2852" w:rsidRPr="00851C8A">
        <w:rPr>
          <w:rFonts w:eastAsia="TimesNewRoman"/>
          <w:szCs w:val="22"/>
        </w:rPr>
        <w:t xml:space="preserve"> </w:t>
      </w:r>
      <w:r w:rsidRPr="00851C8A">
        <w:rPr>
          <w:rFonts w:eastAsia="TimesNewRoman"/>
          <w:szCs w:val="22"/>
        </w:rPr>
        <w:t>12</w:t>
      </w:r>
      <w:r w:rsidR="00866AA8" w:rsidRPr="00851C8A">
        <w:rPr>
          <w:rFonts w:eastAsia="TimesNewRoman"/>
          <w:szCs w:val="22"/>
        </w:rPr>
        <w:t> </w:t>
      </w:r>
      <w:r w:rsidRPr="00851C8A">
        <w:rPr>
          <w:rFonts w:eastAsia="TimesNewRoman"/>
          <w:szCs w:val="22"/>
        </w:rPr>
        <w:t>val.).</w:t>
      </w:r>
    </w:p>
    <w:p w:rsidR="002F2852" w:rsidRPr="00851C8A" w:rsidRDefault="002F2852" w:rsidP="009F6731">
      <w:pPr>
        <w:autoSpaceDE w:val="0"/>
        <w:autoSpaceDN w:val="0"/>
        <w:adjustRightInd w:val="0"/>
        <w:rPr>
          <w:rFonts w:eastAsia="TimesNewRoman"/>
          <w:szCs w:val="22"/>
        </w:rPr>
      </w:pPr>
    </w:p>
    <w:p w:rsidR="0065570E" w:rsidRPr="00851C8A" w:rsidRDefault="002F2852" w:rsidP="009F6731">
      <w:pPr>
        <w:autoSpaceDE w:val="0"/>
        <w:autoSpaceDN w:val="0"/>
        <w:adjustRightInd w:val="0"/>
        <w:rPr>
          <w:rFonts w:eastAsia="TimesNewRoman"/>
          <w:szCs w:val="22"/>
          <w:u w:val="single"/>
        </w:rPr>
      </w:pPr>
      <w:r w:rsidRPr="00851C8A">
        <w:rPr>
          <w:rFonts w:eastAsia="TimesNewRoman"/>
          <w:szCs w:val="22"/>
          <w:u w:val="single"/>
        </w:rPr>
        <w:t>Ypatingos populiacijos</w:t>
      </w:r>
    </w:p>
    <w:p w:rsidR="002F2852" w:rsidRPr="00851C8A" w:rsidRDefault="002F2852" w:rsidP="009F6731">
      <w:pPr>
        <w:autoSpaceDE w:val="0"/>
        <w:autoSpaceDN w:val="0"/>
        <w:adjustRightInd w:val="0"/>
        <w:rPr>
          <w:rFonts w:eastAsia="TimesNewRoman"/>
          <w:i/>
          <w:iCs/>
          <w:szCs w:val="22"/>
        </w:rPr>
      </w:pPr>
    </w:p>
    <w:p w:rsidR="0065570E" w:rsidRPr="00851C8A" w:rsidRDefault="002F2852" w:rsidP="009F6731">
      <w:pPr>
        <w:autoSpaceDE w:val="0"/>
        <w:autoSpaceDN w:val="0"/>
        <w:adjustRightInd w:val="0"/>
        <w:rPr>
          <w:rFonts w:eastAsia="TimesNewRoman"/>
          <w:i/>
          <w:iCs/>
          <w:szCs w:val="22"/>
        </w:rPr>
      </w:pPr>
      <w:r w:rsidRPr="00851C8A">
        <w:rPr>
          <w:rFonts w:eastAsia="TimesNewRoman"/>
          <w:i/>
          <w:iCs/>
          <w:szCs w:val="22"/>
        </w:rPr>
        <w:t>Senyvi</w:t>
      </w:r>
      <w:r w:rsidR="009C1866" w:rsidRPr="00851C8A">
        <w:rPr>
          <w:rFonts w:eastAsia="TimesNewRoman"/>
          <w:i/>
          <w:iCs/>
          <w:szCs w:val="22"/>
        </w:rPr>
        <w:t>ems</w:t>
      </w:r>
      <w:r w:rsidRPr="00851C8A">
        <w:rPr>
          <w:rFonts w:eastAsia="TimesNewRoman"/>
          <w:i/>
          <w:iCs/>
          <w:szCs w:val="22"/>
        </w:rPr>
        <w:t xml:space="preserve"> pacienta</w:t>
      </w:r>
      <w:r w:rsidR="009C1866" w:rsidRPr="00851C8A">
        <w:rPr>
          <w:rFonts w:eastAsia="TimesNewRoman"/>
          <w:i/>
          <w:iCs/>
          <w:szCs w:val="22"/>
        </w:rPr>
        <w:t>ms</w:t>
      </w:r>
    </w:p>
    <w:p w:rsidR="0065570E" w:rsidRPr="00851C8A" w:rsidRDefault="0065570E" w:rsidP="009F6731">
      <w:pPr>
        <w:autoSpaceDE w:val="0"/>
        <w:autoSpaceDN w:val="0"/>
        <w:adjustRightInd w:val="0"/>
        <w:rPr>
          <w:rFonts w:eastAsia="TimesNewRoman"/>
          <w:szCs w:val="22"/>
        </w:rPr>
      </w:pPr>
      <w:r w:rsidRPr="00851C8A">
        <w:rPr>
          <w:rFonts w:eastAsia="TimesNewRoman"/>
          <w:szCs w:val="22"/>
        </w:rPr>
        <w:t xml:space="preserve">Duomenys apie šios grupės pacientus yra riboti, todėl </w:t>
      </w:r>
      <w:r w:rsidR="002F2852" w:rsidRPr="00851C8A">
        <w:rPr>
          <w:rFonts w:eastAsia="TimesNewRoman"/>
          <w:szCs w:val="22"/>
        </w:rPr>
        <w:t xml:space="preserve">Darunavir Sandoz </w:t>
      </w:r>
      <w:r w:rsidRPr="00851C8A">
        <w:rPr>
          <w:rFonts w:eastAsia="TimesNewRoman"/>
          <w:szCs w:val="22"/>
        </w:rPr>
        <w:t xml:space="preserve">šios </w:t>
      </w:r>
      <w:r w:rsidR="002F2852" w:rsidRPr="00851C8A">
        <w:rPr>
          <w:rFonts w:eastAsia="TimesNewRoman"/>
          <w:szCs w:val="22"/>
        </w:rPr>
        <w:t xml:space="preserve">amžiaus </w:t>
      </w:r>
      <w:r w:rsidRPr="00851C8A">
        <w:rPr>
          <w:rFonts w:eastAsia="TimesNewRoman"/>
          <w:szCs w:val="22"/>
        </w:rPr>
        <w:t xml:space="preserve">grupės pacientams </w:t>
      </w:r>
      <w:r w:rsidR="004E0754" w:rsidRPr="00851C8A">
        <w:rPr>
          <w:rFonts w:eastAsia="TimesNewRoman"/>
          <w:szCs w:val="22"/>
        </w:rPr>
        <w:t xml:space="preserve">turi būti vartojamas </w:t>
      </w:r>
      <w:r w:rsidRPr="00851C8A">
        <w:rPr>
          <w:rFonts w:eastAsia="TimesNewRoman"/>
          <w:szCs w:val="22"/>
        </w:rPr>
        <w:t>atsargiai (žr. 4.4 ir 5.2 skyrius).</w:t>
      </w:r>
    </w:p>
    <w:p w:rsidR="004E0754" w:rsidRPr="00851C8A" w:rsidRDefault="004E0754" w:rsidP="009F6731">
      <w:pPr>
        <w:autoSpaceDE w:val="0"/>
        <w:autoSpaceDN w:val="0"/>
        <w:adjustRightInd w:val="0"/>
        <w:rPr>
          <w:rFonts w:eastAsia="TimesNewRoman"/>
          <w:i/>
          <w:iCs/>
          <w:szCs w:val="22"/>
        </w:rPr>
      </w:pPr>
    </w:p>
    <w:p w:rsidR="0065570E" w:rsidRPr="00851C8A" w:rsidRDefault="004E0754" w:rsidP="009F6731">
      <w:pPr>
        <w:autoSpaceDE w:val="0"/>
        <w:autoSpaceDN w:val="0"/>
        <w:adjustRightInd w:val="0"/>
        <w:rPr>
          <w:rFonts w:eastAsia="TimesNewRoman"/>
          <w:i/>
          <w:iCs/>
          <w:szCs w:val="22"/>
        </w:rPr>
      </w:pPr>
      <w:r w:rsidRPr="00851C8A">
        <w:rPr>
          <w:rFonts w:eastAsia="TimesNewRoman"/>
          <w:i/>
          <w:iCs/>
          <w:szCs w:val="22"/>
        </w:rPr>
        <w:t>Pacientams, kurių kepenų funkcija sutrikusi</w:t>
      </w:r>
    </w:p>
    <w:p w:rsidR="0065570E" w:rsidRPr="00851C8A" w:rsidRDefault="0065570E" w:rsidP="009F6731">
      <w:pPr>
        <w:autoSpaceDE w:val="0"/>
        <w:autoSpaceDN w:val="0"/>
        <w:adjustRightInd w:val="0"/>
        <w:rPr>
          <w:rFonts w:eastAsia="TimesNewRoman"/>
          <w:szCs w:val="22"/>
        </w:rPr>
      </w:pPr>
      <w:r w:rsidRPr="00851C8A">
        <w:rPr>
          <w:rFonts w:eastAsia="TimesNewRoman"/>
          <w:szCs w:val="22"/>
        </w:rPr>
        <w:t>Darunavir</w:t>
      </w:r>
      <w:r w:rsidR="004E0754" w:rsidRPr="00851C8A">
        <w:rPr>
          <w:rFonts w:eastAsia="TimesNewRoman"/>
          <w:szCs w:val="22"/>
        </w:rPr>
        <w:t>ą</w:t>
      </w:r>
      <w:r w:rsidRPr="00851C8A">
        <w:rPr>
          <w:rFonts w:eastAsia="TimesNewRoman"/>
          <w:szCs w:val="22"/>
        </w:rPr>
        <w:t xml:space="preserve"> metabolizuoja kepenų sistem</w:t>
      </w:r>
      <w:r w:rsidR="004E0754" w:rsidRPr="00851C8A">
        <w:rPr>
          <w:rFonts w:eastAsia="TimesNewRoman"/>
          <w:szCs w:val="22"/>
        </w:rPr>
        <w:t>a</w:t>
      </w:r>
      <w:r w:rsidRPr="00851C8A">
        <w:rPr>
          <w:rFonts w:eastAsia="TimesNewRoman"/>
          <w:szCs w:val="22"/>
        </w:rPr>
        <w:t>. Pacientams, kurie</w:t>
      </w:r>
      <w:r w:rsidR="004E0754" w:rsidRPr="00851C8A">
        <w:rPr>
          <w:rFonts w:eastAsia="TimesNewRoman"/>
          <w:szCs w:val="22"/>
        </w:rPr>
        <w:t>m</w:t>
      </w:r>
      <w:r w:rsidR="00A04AE0" w:rsidRPr="00851C8A">
        <w:rPr>
          <w:rFonts w:eastAsia="TimesNewRoman"/>
          <w:szCs w:val="22"/>
        </w:rPr>
        <w:t>s</w:t>
      </w:r>
      <w:r w:rsidR="004E0754" w:rsidRPr="00851C8A">
        <w:rPr>
          <w:rFonts w:eastAsia="TimesNewRoman"/>
          <w:szCs w:val="22"/>
        </w:rPr>
        <w:t xml:space="preserve"> yra lengvas</w:t>
      </w:r>
      <w:r w:rsidR="00A04AE0" w:rsidRPr="00851C8A">
        <w:rPr>
          <w:rFonts w:eastAsia="TimesNewRoman"/>
          <w:szCs w:val="22"/>
        </w:rPr>
        <w:t xml:space="preserve"> </w:t>
      </w:r>
      <w:r w:rsidRPr="00851C8A">
        <w:rPr>
          <w:rFonts w:eastAsia="TimesNewRoman"/>
          <w:szCs w:val="22"/>
        </w:rPr>
        <w:t>(A klasės pagal</w:t>
      </w:r>
      <w:r w:rsidR="004E0754" w:rsidRPr="00851C8A">
        <w:rPr>
          <w:rFonts w:eastAsia="TimesNewRoman"/>
          <w:szCs w:val="22"/>
        </w:rPr>
        <w:t xml:space="preserve"> </w:t>
      </w:r>
      <w:r w:rsidRPr="00851C8A">
        <w:rPr>
          <w:rFonts w:eastAsia="TimesNewRoman"/>
          <w:i/>
          <w:iCs/>
          <w:szCs w:val="22"/>
        </w:rPr>
        <w:t>Child-Pugh</w:t>
      </w:r>
      <w:r w:rsidRPr="00851C8A">
        <w:rPr>
          <w:rFonts w:eastAsia="TimesNewRoman"/>
          <w:szCs w:val="22"/>
        </w:rPr>
        <w:t xml:space="preserve">) ar vidutinio sunkumo (B klasės pagal </w:t>
      </w:r>
      <w:r w:rsidRPr="00851C8A">
        <w:rPr>
          <w:rFonts w:eastAsia="TimesNewRoman"/>
          <w:i/>
          <w:iCs/>
          <w:szCs w:val="22"/>
        </w:rPr>
        <w:t>Child-Pugh</w:t>
      </w:r>
      <w:r w:rsidRPr="00851C8A">
        <w:rPr>
          <w:rFonts w:eastAsia="TimesNewRoman"/>
          <w:szCs w:val="22"/>
        </w:rPr>
        <w:t>) kepenų funkcijos sutrikim</w:t>
      </w:r>
      <w:r w:rsidR="004E0754" w:rsidRPr="00851C8A">
        <w:rPr>
          <w:rFonts w:eastAsia="TimesNewRoman"/>
          <w:szCs w:val="22"/>
        </w:rPr>
        <w:t>as</w:t>
      </w:r>
      <w:r w:rsidRPr="00851C8A">
        <w:rPr>
          <w:rFonts w:eastAsia="TimesNewRoman"/>
          <w:szCs w:val="22"/>
        </w:rPr>
        <w:t>, vaistinio</w:t>
      </w:r>
      <w:r w:rsidR="004E0754" w:rsidRPr="00851C8A">
        <w:rPr>
          <w:rFonts w:eastAsia="TimesNewRoman"/>
          <w:szCs w:val="22"/>
        </w:rPr>
        <w:t xml:space="preserve"> </w:t>
      </w:r>
      <w:r w:rsidRPr="00851C8A">
        <w:rPr>
          <w:rFonts w:eastAsia="TimesNewRoman"/>
          <w:szCs w:val="22"/>
        </w:rPr>
        <w:t xml:space="preserve">preparato dozės keisti </w:t>
      </w:r>
      <w:r w:rsidR="004E0754" w:rsidRPr="00851C8A">
        <w:rPr>
          <w:rFonts w:eastAsia="TimesNewRoman"/>
          <w:szCs w:val="22"/>
        </w:rPr>
        <w:t>nerekomenduojama; vis dėlto</w:t>
      </w:r>
      <w:r w:rsidRPr="00851C8A">
        <w:rPr>
          <w:rFonts w:eastAsia="TimesNewRoman"/>
          <w:szCs w:val="22"/>
        </w:rPr>
        <w:t xml:space="preserve">, </w:t>
      </w:r>
      <w:r w:rsidR="004E0754" w:rsidRPr="00851C8A">
        <w:rPr>
          <w:rFonts w:eastAsia="TimesNewRoman"/>
          <w:szCs w:val="22"/>
        </w:rPr>
        <w:t xml:space="preserve">Darunavir Sandoz </w:t>
      </w:r>
      <w:r w:rsidRPr="00851C8A">
        <w:rPr>
          <w:rFonts w:eastAsia="TimesNewRoman"/>
          <w:szCs w:val="22"/>
        </w:rPr>
        <w:t xml:space="preserve">šiems pacientams </w:t>
      </w:r>
      <w:r w:rsidR="004E0754" w:rsidRPr="00851C8A">
        <w:rPr>
          <w:rFonts w:eastAsia="TimesNewRoman"/>
          <w:szCs w:val="22"/>
        </w:rPr>
        <w:t xml:space="preserve">turi būti vartojamas </w:t>
      </w:r>
      <w:r w:rsidRPr="00851C8A">
        <w:rPr>
          <w:rFonts w:eastAsia="TimesNewRoman"/>
          <w:szCs w:val="22"/>
        </w:rPr>
        <w:t>atsargiai. Duomenų</w:t>
      </w:r>
      <w:r w:rsidR="004E0754" w:rsidRPr="00851C8A">
        <w:rPr>
          <w:rFonts w:eastAsia="TimesNewRoman"/>
          <w:szCs w:val="22"/>
        </w:rPr>
        <w:t xml:space="preserve"> </w:t>
      </w:r>
      <w:r w:rsidRPr="00851C8A">
        <w:rPr>
          <w:rFonts w:eastAsia="TimesNewRoman"/>
          <w:szCs w:val="22"/>
        </w:rPr>
        <w:t>apie vaistinio preparato farmakokinetiką ligonių, kurie</w:t>
      </w:r>
      <w:r w:rsidR="004E0754" w:rsidRPr="00851C8A">
        <w:rPr>
          <w:rFonts w:eastAsia="TimesNewRoman"/>
          <w:szCs w:val="22"/>
        </w:rPr>
        <w:t>ms yra sunkus</w:t>
      </w:r>
      <w:r w:rsidRPr="00851C8A">
        <w:rPr>
          <w:rFonts w:eastAsia="TimesNewRoman"/>
          <w:szCs w:val="22"/>
        </w:rPr>
        <w:t xml:space="preserve"> kepenų funkcijos sutrikim</w:t>
      </w:r>
      <w:r w:rsidR="004E0754" w:rsidRPr="00851C8A">
        <w:rPr>
          <w:rFonts w:eastAsia="TimesNewRoman"/>
          <w:szCs w:val="22"/>
        </w:rPr>
        <w:t>as</w:t>
      </w:r>
      <w:r w:rsidRPr="00851C8A">
        <w:rPr>
          <w:rFonts w:eastAsia="TimesNewRoman"/>
          <w:szCs w:val="22"/>
        </w:rPr>
        <w:t>,</w:t>
      </w:r>
      <w:r w:rsidR="004E0754" w:rsidRPr="00851C8A">
        <w:rPr>
          <w:rFonts w:eastAsia="TimesNewRoman"/>
          <w:szCs w:val="22"/>
        </w:rPr>
        <w:t xml:space="preserve"> </w:t>
      </w:r>
      <w:r w:rsidRPr="00851C8A">
        <w:rPr>
          <w:rFonts w:eastAsia="TimesNewRoman"/>
          <w:szCs w:val="22"/>
        </w:rPr>
        <w:t xml:space="preserve">organizme nėra. </w:t>
      </w:r>
      <w:r w:rsidR="004E0754" w:rsidRPr="00851C8A">
        <w:rPr>
          <w:rFonts w:eastAsia="TimesNewRoman"/>
          <w:szCs w:val="22"/>
        </w:rPr>
        <w:t>S</w:t>
      </w:r>
      <w:r w:rsidRPr="00851C8A">
        <w:rPr>
          <w:rFonts w:eastAsia="TimesNewRoman"/>
          <w:szCs w:val="22"/>
        </w:rPr>
        <w:t>unk</w:t>
      </w:r>
      <w:r w:rsidR="004E0754" w:rsidRPr="00851C8A">
        <w:rPr>
          <w:rFonts w:eastAsia="TimesNewRoman"/>
          <w:szCs w:val="22"/>
        </w:rPr>
        <w:t>us</w:t>
      </w:r>
      <w:r w:rsidRPr="00851C8A">
        <w:rPr>
          <w:rFonts w:eastAsia="TimesNewRoman"/>
          <w:szCs w:val="22"/>
        </w:rPr>
        <w:t xml:space="preserve"> kepenų funkcijos sutrikim</w:t>
      </w:r>
      <w:r w:rsidR="004E0754" w:rsidRPr="00851C8A">
        <w:rPr>
          <w:rFonts w:eastAsia="TimesNewRoman"/>
          <w:szCs w:val="22"/>
        </w:rPr>
        <w:t>as gali sukelti darun</w:t>
      </w:r>
      <w:r w:rsidR="00A04AE0" w:rsidRPr="00851C8A">
        <w:rPr>
          <w:rFonts w:eastAsia="TimesNewRoman"/>
          <w:szCs w:val="22"/>
        </w:rPr>
        <w:t>a</w:t>
      </w:r>
      <w:r w:rsidR="004E0754" w:rsidRPr="00851C8A">
        <w:rPr>
          <w:rFonts w:eastAsia="TimesNewRoman"/>
          <w:szCs w:val="22"/>
        </w:rPr>
        <w:t>viro ekspozicijos padidėjimą ir jo</w:t>
      </w:r>
      <w:r w:rsidRPr="00851C8A">
        <w:rPr>
          <w:rFonts w:eastAsia="TimesNewRoman"/>
          <w:szCs w:val="22"/>
        </w:rPr>
        <w:t xml:space="preserve"> saugumo savyb</w:t>
      </w:r>
      <w:r w:rsidR="004E0754" w:rsidRPr="00851C8A">
        <w:rPr>
          <w:rFonts w:eastAsia="TimesNewRoman"/>
          <w:szCs w:val="22"/>
        </w:rPr>
        <w:t>ių</w:t>
      </w:r>
      <w:r w:rsidRPr="00851C8A">
        <w:rPr>
          <w:rFonts w:eastAsia="TimesNewRoman"/>
          <w:szCs w:val="22"/>
        </w:rPr>
        <w:t xml:space="preserve"> pablogė</w:t>
      </w:r>
      <w:r w:rsidR="004E0754" w:rsidRPr="00851C8A">
        <w:rPr>
          <w:rFonts w:eastAsia="TimesNewRoman"/>
          <w:szCs w:val="22"/>
        </w:rPr>
        <w:t>jimą</w:t>
      </w:r>
      <w:r w:rsidRPr="00851C8A">
        <w:rPr>
          <w:rFonts w:eastAsia="TimesNewRoman"/>
          <w:szCs w:val="22"/>
        </w:rPr>
        <w:t xml:space="preserve">. </w:t>
      </w:r>
      <w:r w:rsidR="004E0754" w:rsidRPr="00851C8A">
        <w:rPr>
          <w:rFonts w:eastAsia="TimesNewRoman"/>
          <w:szCs w:val="22"/>
        </w:rPr>
        <w:t>Taigi, Darunavir Sandoz turi būti nevartojamas pacientams, kuriems yra sunkus</w:t>
      </w:r>
      <w:r w:rsidRPr="00851C8A">
        <w:rPr>
          <w:rFonts w:eastAsia="TimesNewRoman"/>
          <w:szCs w:val="22"/>
        </w:rPr>
        <w:t xml:space="preserve"> </w:t>
      </w:r>
      <w:r w:rsidR="004E0754" w:rsidRPr="00851C8A">
        <w:rPr>
          <w:rFonts w:eastAsia="TimesNewRoman"/>
          <w:szCs w:val="22"/>
        </w:rPr>
        <w:t xml:space="preserve">kepenų funkcijos sutrikimas </w:t>
      </w:r>
      <w:r w:rsidRPr="00851C8A">
        <w:rPr>
          <w:rFonts w:eastAsia="TimesNewRoman"/>
          <w:szCs w:val="22"/>
        </w:rPr>
        <w:t xml:space="preserve">(C klasės pagal </w:t>
      </w:r>
      <w:r w:rsidRPr="00851C8A">
        <w:rPr>
          <w:rFonts w:eastAsia="TimesNewRoman"/>
          <w:i/>
          <w:iCs/>
          <w:szCs w:val="22"/>
        </w:rPr>
        <w:t>Child-Pugh</w:t>
      </w:r>
      <w:r w:rsidRPr="00851C8A">
        <w:rPr>
          <w:rFonts w:eastAsia="TimesNewRoman"/>
          <w:szCs w:val="22"/>
        </w:rPr>
        <w:t>) (žr. 4.3,</w:t>
      </w:r>
      <w:r w:rsidR="004E0754" w:rsidRPr="00851C8A">
        <w:rPr>
          <w:rFonts w:eastAsia="TimesNewRoman"/>
          <w:szCs w:val="22"/>
        </w:rPr>
        <w:t xml:space="preserve"> </w:t>
      </w:r>
      <w:r w:rsidRPr="00851C8A">
        <w:rPr>
          <w:rFonts w:eastAsia="TimesNewRoman"/>
          <w:szCs w:val="22"/>
        </w:rPr>
        <w:t>4.4 ir 5.2 skyrius).</w:t>
      </w:r>
    </w:p>
    <w:p w:rsidR="004E0754" w:rsidRPr="00851C8A" w:rsidRDefault="004E0754" w:rsidP="009F6731">
      <w:pPr>
        <w:autoSpaceDE w:val="0"/>
        <w:autoSpaceDN w:val="0"/>
        <w:adjustRightInd w:val="0"/>
        <w:rPr>
          <w:rFonts w:eastAsia="TimesNewRoman"/>
          <w:i/>
          <w:iCs/>
          <w:szCs w:val="22"/>
        </w:rPr>
      </w:pPr>
    </w:p>
    <w:p w:rsidR="004E0754" w:rsidRPr="00851C8A" w:rsidRDefault="004E0754" w:rsidP="009F6731">
      <w:pPr>
        <w:autoSpaceDE w:val="0"/>
        <w:autoSpaceDN w:val="0"/>
        <w:adjustRightInd w:val="0"/>
        <w:rPr>
          <w:rFonts w:eastAsia="TimesNewRoman"/>
          <w:i/>
          <w:iCs/>
          <w:szCs w:val="22"/>
        </w:rPr>
      </w:pPr>
      <w:r w:rsidRPr="00851C8A">
        <w:rPr>
          <w:rFonts w:eastAsia="TimesNewRoman"/>
          <w:i/>
          <w:iCs/>
          <w:szCs w:val="22"/>
        </w:rPr>
        <w:t>Pacientams, kurių inkstų funkcija sutrikusi</w:t>
      </w:r>
    </w:p>
    <w:p w:rsidR="0065570E" w:rsidRPr="00851C8A" w:rsidRDefault="0065570E" w:rsidP="009F6731">
      <w:pPr>
        <w:autoSpaceDE w:val="0"/>
        <w:autoSpaceDN w:val="0"/>
        <w:adjustRightInd w:val="0"/>
        <w:rPr>
          <w:rFonts w:eastAsia="TimesNewRoman"/>
          <w:szCs w:val="22"/>
        </w:rPr>
      </w:pPr>
      <w:r w:rsidRPr="00851C8A">
        <w:rPr>
          <w:rFonts w:eastAsia="TimesNewRoman"/>
          <w:szCs w:val="22"/>
        </w:rPr>
        <w:t xml:space="preserve">Pacientams, kurių inkstų </w:t>
      </w:r>
      <w:r w:rsidR="00AC52A2" w:rsidRPr="00851C8A">
        <w:rPr>
          <w:rFonts w:eastAsia="TimesNewRoman"/>
          <w:szCs w:val="22"/>
        </w:rPr>
        <w:t>funkcija</w:t>
      </w:r>
      <w:r w:rsidRPr="00851C8A">
        <w:rPr>
          <w:rFonts w:eastAsia="TimesNewRoman"/>
          <w:szCs w:val="22"/>
        </w:rPr>
        <w:t xml:space="preserve"> sutrikusi, dozės </w:t>
      </w:r>
      <w:r w:rsidR="00AC52A2" w:rsidRPr="00851C8A">
        <w:rPr>
          <w:rFonts w:eastAsia="TimesNewRoman"/>
          <w:szCs w:val="22"/>
        </w:rPr>
        <w:t>priderinti</w:t>
      </w:r>
      <w:r w:rsidRPr="00851C8A">
        <w:rPr>
          <w:rFonts w:eastAsia="TimesNewRoman"/>
          <w:szCs w:val="22"/>
        </w:rPr>
        <w:t xml:space="preserve"> nereikia (žr. 4.4 ir 5.2 skyrius).</w:t>
      </w:r>
    </w:p>
    <w:p w:rsidR="00AC52A2" w:rsidRPr="00851C8A" w:rsidRDefault="00AC52A2" w:rsidP="009F6731">
      <w:pPr>
        <w:autoSpaceDE w:val="0"/>
        <w:autoSpaceDN w:val="0"/>
        <w:adjustRightInd w:val="0"/>
        <w:rPr>
          <w:rFonts w:eastAsia="TimesNewRoman"/>
          <w:i/>
          <w:iCs/>
          <w:szCs w:val="22"/>
        </w:rPr>
      </w:pPr>
    </w:p>
    <w:p w:rsidR="0065570E" w:rsidRPr="00851C8A" w:rsidRDefault="0065570E" w:rsidP="009F6731">
      <w:pPr>
        <w:autoSpaceDE w:val="0"/>
        <w:autoSpaceDN w:val="0"/>
        <w:adjustRightInd w:val="0"/>
        <w:rPr>
          <w:rFonts w:eastAsia="TimesNewRoman"/>
          <w:i/>
          <w:iCs/>
          <w:szCs w:val="22"/>
        </w:rPr>
      </w:pPr>
      <w:r w:rsidRPr="00851C8A">
        <w:rPr>
          <w:rFonts w:eastAsia="TimesNewRoman"/>
          <w:i/>
          <w:iCs/>
          <w:szCs w:val="22"/>
        </w:rPr>
        <w:t>Vaikų populiacija</w:t>
      </w:r>
    </w:p>
    <w:p w:rsidR="0065570E" w:rsidRPr="00851C8A" w:rsidRDefault="0065570E" w:rsidP="009F6731">
      <w:pPr>
        <w:autoSpaceDE w:val="0"/>
        <w:autoSpaceDN w:val="0"/>
        <w:adjustRightInd w:val="0"/>
        <w:rPr>
          <w:rFonts w:eastAsia="TimesNewRoman"/>
          <w:szCs w:val="22"/>
        </w:rPr>
      </w:pPr>
      <w:r w:rsidRPr="00851C8A">
        <w:rPr>
          <w:rFonts w:eastAsia="TimesNewRoman"/>
          <w:szCs w:val="22"/>
        </w:rPr>
        <w:t>Sveriantiems mažiau kaip 15</w:t>
      </w:r>
      <w:r w:rsidR="00866AA8" w:rsidRPr="00851C8A">
        <w:rPr>
          <w:rFonts w:eastAsia="TimesNewRoman"/>
          <w:szCs w:val="22"/>
        </w:rPr>
        <w:t> </w:t>
      </w:r>
      <w:r w:rsidRPr="00851C8A">
        <w:rPr>
          <w:rFonts w:eastAsia="TimesNewRoman"/>
          <w:szCs w:val="22"/>
        </w:rPr>
        <w:t xml:space="preserve">kg vaikams, </w:t>
      </w:r>
      <w:r w:rsidR="00AC52A2" w:rsidRPr="00851C8A">
        <w:rPr>
          <w:rFonts w:eastAsia="TimesNewRoman"/>
          <w:szCs w:val="22"/>
        </w:rPr>
        <w:t>Darunavir Sandoz ir</w:t>
      </w:r>
      <w:r w:rsidRPr="00851C8A">
        <w:rPr>
          <w:rFonts w:eastAsia="TimesNewRoman"/>
          <w:szCs w:val="22"/>
        </w:rPr>
        <w:t xml:space="preserve"> </w:t>
      </w:r>
      <w:r w:rsidR="00AC52A2" w:rsidRPr="00851C8A">
        <w:rPr>
          <w:rFonts w:eastAsia="TimesNewRoman"/>
          <w:szCs w:val="22"/>
        </w:rPr>
        <w:t xml:space="preserve">ritonaviro derinys </w:t>
      </w:r>
      <w:r w:rsidRPr="00851C8A">
        <w:rPr>
          <w:rFonts w:eastAsia="TimesNewRoman"/>
          <w:szCs w:val="22"/>
        </w:rPr>
        <w:t xml:space="preserve">turi būti </w:t>
      </w:r>
      <w:r w:rsidR="00AC52A2" w:rsidRPr="00851C8A">
        <w:rPr>
          <w:rFonts w:eastAsia="TimesNewRoman"/>
          <w:szCs w:val="22"/>
        </w:rPr>
        <w:t>ne</w:t>
      </w:r>
      <w:r w:rsidRPr="00851C8A">
        <w:rPr>
          <w:rFonts w:eastAsia="TimesNewRoman"/>
          <w:szCs w:val="22"/>
        </w:rPr>
        <w:t>vartojama</w:t>
      </w:r>
      <w:r w:rsidR="00AC52A2" w:rsidRPr="00851C8A">
        <w:rPr>
          <w:rFonts w:eastAsia="TimesNewRoman"/>
          <w:szCs w:val="22"/>
        </w:rPr>
        <w:t>s</w:t>
      </w:r>
      <w:r w:rsidRPr="00851C8A">
        <w:rPr>
          <w:rFonts w:eastAsia="TimesNewRoman"/>
          <w:szCs w:val="22"/>
        </w:rPr>
        <w:t xml:space="preserve">, nes šios populiacijos pacientams dėl nepakankamo pacientų skaičiaus </w:t>
      </w:r>
      <w:r w:rsidR="00AC52A2" w:rsidRPr="00851C8A">
        <w:rPr>
          <w:rFonts w:eastAsia="TimesNewRoman"/>
          <w:szCs w:val="22"/>
        </w:rPr>
        <w:t xml:space="preserve">dozė nenustatyta </w:t>
      </w:r>
      <w:r w:rsidRPr="00851C8A">
        <w:rPr>
          <w:rFonts w:eastAsia="TimesNewRoman"/>
          <w:szCs w:val="22"/>
        </w:rPr>
        <w:t>(žr. 5.1 skyrių).</w:t>
      </w:r>
    </w:p>
    <w:p w:rsidR="0065570E" w:rsidRPr="00851C8A" w:rsidRDefault="00AC52A2" w:rsidP="009F6731">
      <w:pPr>
        <w:autoSpaceDE w:val="0"/>
        <w:autoSpaceDN w:val="0"/>
        <w:adjustRightInd w:val="0"/>
        <w:rPr>
          <w:rFonts w:eastAsia="TimesNewRoman"/>
          <w:szCs w:val="22"/>
        </w:rPr>
      </w:pPr>
      <w:r w:rsidRPr="00851C8A">
        <w:rPr>
          <w:rFonts w:eastAsia="TimesNewRoman"/>
          <w:szCs w:val="22"/>
        </w:rPr>
        <w:t xml:space="preserve">Darunavir Sandoz ir ritonaviro derinio </w:t>
      </w:r>
      <w:r w:rsidR="0065570E" w:rsidRPr="00851C8A">
        <w:rPr>
          <w:rFonts w:eastAsia="TimesNewRoman"/>
          <w:szCs w:val="22"/>
        </w:rPr>
        <w:t>negalima vartoti jaunesniems kaip 3</w:t>
      </w:r>
      <w:r w:rsidR="00866AA8" w:rsidRPr="00851C8A">
        <w:rPr>
          <w:rFonts w:eastAsia="TimesNewRoman"/>
          <w:szCs w:val="22"/>
        </w:rPr>
        <w:t> </w:t>
      </w:r>
      <w:r w:rsidR="0065570E" w:rsidRPr="00851C8A">
        <w:rPr>
          <w:rFonts w:eastAsia="TimesNewRoman"/>
          <w:szCs w:val="22"/>
        </w:rPr>
        <w:t>metų vaikams dėl saugumo problemų (žr.</w:t>
      </w:r>
      <w:r w:rsidRPr="00851C8A">
        <w:rPr>
          <w:rFonts w:eastAsia="TimesNewRoman"/>
          <w:szCs w:val="22"/>
        </w:rPr>
        <w:t xml:space="preserve"> </w:t>
      </w:r>
      <w:r w:rsidR="0065570E" w:rsidRPr="00851C8A">
        <w:rPr>
          <w:rFonts w:eastAsia="TimesNewRoman"/>
          <w:szCs w:val="22"/>
        </w:rPr>
        <w:t>4.4 ir 5.3 skyrius).</w:t>
      </w:r>
    </w:p>
    <w:p w:rsidR="002E5FA7" w:rsidRDefault="002E5FA7" w:rsidP="009F6731">
      <w:pPr>
        <w:autoSpaceDE w:val="0"/>
        <w:autoSpaceDN w:val="0"/>
        <w:adjustRightInd w:val="0"/>
        <w:rPr>
          <w:rFonts w:eastAsia="TimesNewRoman"/>
          <w:i/>
          <w:iCs/>
          <w:szCs w:val="22"/>
        </w:rPr>
      </w:pPr>
    </w:p>
    <w:p w:rsidR="00F92FEC" w:rsidRPr="00F92FEC" w:rsidRDefault="00F92FEC" w:rsidP="00F92FEC">
      <w:pPr>
        <w:autoSpaceDE w:val="0"/>
        <w:autoSpaceDN w:val="0"/>
        <w:adjustRightInd w:val="0"/>
        <w:rPr>
          <w:rFonts w:eastAsia="TimesNewRoman"/>
          <w:iCs/>
          <w:szCs w:val="22"/>
        </w:rPr>
      </w:pPr>
      <w:r>
        <w:rPr>
          <w:rFonts w:eastAsia="TimesNewRoman"/>
          <w:iCs/>
          <w:szCs w:val="22"/>
        </w:rPr>
        <w:t>K</w:t>
      </w:r>
      <w:r w:rsidRPr="00F92FEC">
        <w:rPr>
          <w:rFonts w:eastAsia="TimesNewRoman"/>
          <w:iCs/>
          <w:szCs w:val="22"/>
        </w:rPr>
        <w:t>ūno svori</w:t>
      </w:r>
      <w:r>
        <w:rPr>
          <w:rFonts w:eastAsia="TimesNewRoman"/>
          <w:iCs/>
          <w:szCs w:val="22"/>
        </w:rPr>
        <w:t>u pagrįstas</w:t>
      </w:r>
      <w:r w:rsidRPr="00F92FEC">
        <w:rPr>
          <w:rFonts w:eastAsia="TimesNewRoman"/>
          <w:iCs/>
          <w:szCs w:val="22"/>
        </w:rPr>
        <w:t xml:space="preserve"> </w:t>
      </w:r>
      <w:r>
        <w:rPr>
          <w:rFonts w:eastAsia="TimesNewRoman"/>
          <w:iCs/>
          <w:szCs w:val="22"/>
        </w:rPr>
        <w:t>Darunavir Sandoz</w:t>
      </w:r>
      <w:r w:rsidRPr="00F92FEC">
        <w:rPr>
          <w:rFonts w:eastAsia="TimesNewRoman"/>
          <w:iCs/>
          <w:szCs w:val="22"/>
        </w:rPr>
        <w:t xml:space="preserve"> ir ritonaviro dozavimo planas pateiktas </w:t>
      </w:r>
      <w:r>
        <w:rPr>
          <w:rFonts w:eastAsia="TimesNewRoman"/>
          <w:iCs/>
          <w:szCs w:val="22"/>
        </w:rPr>
        <w:t xml:space="preserve">aukščiau esančiose </w:t>
      </w:r>
      <w:r w:rsidRPr="00F92FEC">
        <w:rPr>
          <w:rFonts w:eastAsia="TimesNewRoman"/>
          <w:iCs/>
          <w:szCs w:val="22"/>
        </w:rPr>
        <w:t>lentelėse.</w:t>
      </w:r>
    </w:p>
    <w:p w:rsidR="00F92FEC" w:rsidRPr="00851C8A" w:rsidRDefault="00F92FEC" w:rsidP="009F6731">
      <w:pPr>
        <w:autoSpaceDE w:val="0"/>
        <w:autoSpaceDN w:val="0"/>
        <w:adjustRightInd w:val="0"/>
        <w:rPr>
          <w:rFonts w:eastAsia="TimesNewRoman"/>
          <w:i/>
          <w:iCs/>
          <w:szCs w:val="22"/>
        </w:rPr>
      </w:pPr>
    </w:p>
    <w:p w:rsidR="0065570E" w:rsidRPr="00851C8A" w:rsidRDefault="0065570E" w:rsidP="009F6731">
      <w:pPr>
        <w:autoSpaceDE w:val="0"/>
        <w:autoSpaceDN w:val="0"/>
        <w:adjustRightInd w:val="0"/>
        <w:rPr>
          <w:rFonts w:eastAsia="TimesNewRoman"/>
          <w:i/>
          <w:iCs/>
          <w:szCs w:val="22"/>
        </w:rPr>
      </w:pPr>
      <w:r w:rsidRPr="00851C8A">
        <w:rPr>
          <w:rFonts w:eastAsia="TimesNewRoman"/>
          <w:i/>
          <w:iCs/>
          <w:szCs w:val="22"/>
        </w:rPr>
        <w:lastRenderedPageBreak/>
        <w:t>Nėštumas ir pogimdyminis laikotarpis</w:t>
      </w:r>
    </w:p>
    <w:p w:rsidR="003663E1" w:rsidRPr="00851C8A" w:rsidRDefault="0065570E" w:rsidP="009F6731">
      <w:pPr>
        <w:autoSpaceDE w:val="0"/>
        <w:autoSpaceDN w:val="0"/>
        <w:adjustRightInd w:val="0"/>
        <w:rPr>
          <w:szCs w:val="22"/>
        </w:rPr>
      </w:pPr>
      <w:r w:rsidRPr="00851C8A">
        <w:rPr>
          <w:rFonts w:eastAsia="TimesNewRoman"/>
          <w:szCs w:val="22"/>
        </w:rPr>
        <w:t xml:space="preserve">Nėštumo ir pogimdyminiu laikotarpiu darunaviro/ritonaviro dozės keisti nereikia. </w:t>
      </w:r>
      <w:r w:rsidR="002E5FA7" w:rsidRPr="00851C8A">
        <w:rPr>
          <w:rFonts w:eastAsia="TimesNewRoman"/>
          <w:szCs w:val="22"/>
        </w:rPr>
        <w:t>Darunavir Sandoz ir ritonaviro derinys</w:t>
      </w:r>
      <w:r w:rsidRPr="00851C8A">
        <w:rPr>
          <w:rFonts w:eastAsia="TimesNewRoman"/>
          <w:szCs w:val="22"/>
        </w:rPr>
        <w:t xml:space="preserve"> turi būti</w:t>
      </w:r>
      <w:r w:rsidR="002E5FA7" w:rsidRPr="00851C8A">
        <w:rPr>
          <w:rFonts w:eastAsia="TimesNewRoman"/>
          <w:szCs w:val="22"/>
        </w:rPr>
        <w:t xml:space="preserve"> </w:t>
      </w:r>
      <w:r w:rsidRPr="00851C8A">
        <w:rPr>
          <w:rFonts w:eastAsia="TimesNewRoman"/>
          <w:szCs w:val="22"/>
        </w:rPr>
        <w:t>vartojama</w:t>
      </w:r>
      <w:r w:rsidR="002E5FA7" w:rsidRPr="00851C8A">
        <w:rPr>
          <w:rFonts w:eastAsia="TimesNewRoman"/>
          <w:szCs w:val="22"/>
        </w:rPr>
        <w:t>s</w:t>
      </w:r>
      <w:r w:rsidRPr="00851C8A">
        <w:rPr>
          <w:rFonts w:eastAsia="TimesNewRoman"/>
          <w:szCs w:val="22"/>
        </w:rPr>
        <w:t xml:space="preserve"> nėštumo metu tik tada, kai galima nauda pateisina galimą riziką (žr. 4.4, 4.6 ir 5.2 skyrius).</w:t>
      </w:r>
    </w:p>
    <w:p w:rsidR="00AB6AA4" w:rsidRPr="00851C8A" w:rsidRDefault="00AB6AA4" w:rsidP="009F6731">
      <w:pPr>
        <w:rPr>
          <w:szCs w:val="22"/>
        </w:rPr>
      </w:pPr>
    </w:p>
    <w:p w:rsidR="002E5FA7" w:rsidRPr="00851C8A" w:rsidRDefault="002E5FA7" w:rsidP="009F6731">
      <w:pPr>
        <w:autoSpaceDE w:val="0"/>
        <w:autoSpaceDN w:val="0"/>
        <w:adjustRightInd w:val="0"/>
        <w:rPr>
          <w:rFonts w:eastAsia="TimesNewRoman"/>
          <w:szCs w:val="22"/>
          <w:u w:val="single"/>
        </w:rPr>
      </w:pPr>
      <w:r w:rsidRPr="00851C8A">
        <w:rPr>
          <w:rFonts w:eastAsia="TimesNewRoman"/>
          <w:szCs w:val="22"/>
          <w:u w:val="single"/>
        </w:rPr>
        <w:t>Vartojimo metodas</w:t>
      </w:r>
    </w:p>
    <w:p w:rsidR="00DA5659" w:rsidRPr="00851C8A" w:rsidRDefault="002E5FA7" w:rsidP="009F6731">
      <w:pPr>
        <w:autoSpaceDE w:val="0"/>
        <w:autoSpaceDN w:val="0"/>
        <w:adjustRightInd w:val="0"/>
        <w:rPr>
          <w:szCs w:val="22"/>
        </w:rPr>
      </w:pPr>
      <w:r w:rsidRPr="00851C8A">
        <w:rPr>
          <w:rFonts w:eastAsia="TimesNewRoman"/>
          <w:szCs w:val="22"/>
        </w:rPr>
        <w:t>Pacientams turi būti nurodyta vartoti Darunavir Sandoz kartu su maža ritonaviro doze per 30</w:t>
      </w:r>
      <w:r w:rsidR="00866AA8" w:rsidRPr="00851C8A">
        <w:rPr>
          <w:rFonts w:eastAsia="TimesNewRoman"/>
          <w:szCs w:val="22"/>
        </w:rPr>
        <w:t> </w:t>
      </w:r>
      <w:r w:rsidRPr="00851C8A">
        <w:rPr>
          <w:rFonts w:eastAsia="TimesNewRoman"/>
          <w:szCs w:val="22"/>
        </w:rPr>
        <w:t>minučių po valgymo pabaigos. Maisto rūšis darunaviro ekspozicijai įtakos nedaro (žr. 4.4, 4.5 ir 5.2 skyrius).</w:t>
      </w:r>
    </w:p>
    <w:p w:rsidR="003663E1" w:rsidRPr="00851C8A" w:rsidRDefault="003663E1" w:rsidP="009F6731">
      <w:pPr>
        <w:rPr>
          <w:szCs w:val="22"/>
        </w:rPr>
      </w:pPr>
    </w:p>
    <w:p w:rsidR="003663E1" w:rsidRPr="00851C8A" w:rsidRDefault="003663E1" w:rsidP="009F6731">
      <w:pPr>
        <w:ind w:left="567" w:hanging="567"/>
        <w:rPr>
          <w:b/>
          <w:i/>
          <w:szCs w:val="22"/>
        </w:rPr>
      </w:pPr>
      <w:r w:rsidRPr="00851C8A">
        <w:rPr>
          <w:b/>
          <w:szCs w:val="22"/>
        </w:rPr>
        <w:t>4.3</w:t>
      </w:r>
      <w:r w:rsidRPr="00851C8A">
        <w:rPr>
          <w:b/>
          <w:szCs w:val="22"/>
        </w:rPr>
        <w:tab/>
        <w:t>Kontraindikacijos</w:t>
      </w:r>
    </w:p>
    <w:p w:rsidR="002E5FA7" w:rsidRPr="00851C8A" w:rsidRDefault="002E5FA7" w:rsidP="009F6731">
      <w:pPr>
        <w:autoSpaceDE w:val="0"/>
        <w:autoSpaceDN w:val="0"/>
        <w:adjustRightInd w:val="0"/>
        <w:rPr>
          <w:rFonts w:eastAsia="TimesNewRoman"/>
          <w:szCs w:val="22"/>
        </w:rPr>
      </w:pPr>
    </w:p>
    <w:p w:rsidR="002E5FA7" w:rsidRPr="00851C8A" w:rsidRDefault="002E5FA7" w:rsidP="00702608">
      <w:pPr>
        <w:autoSpaceDE w:val="0"/>
        <w:autoSpaceDN w:val="0"/>
        <w:adjustRightInd w:val="0"/>
        <w:rPr>
          <w:rFonts w:eastAsia="TimesNewRoman"/>
          <w:szCs w:val="22"/>
        </w:rPr>
      </w:pPr>
      <w:r w:rsidRPr="00851C8A">
        <w:rPr>
          <w:rFonts w:eastAsia="TimesNewRoman"/>
          <w:szCs w:val="22"/>
        </w:rPr>
        <w:t>Padidėjęs jautrumas veikliajai arba bet kuriai 6.1 skyriuje nurodytai pagalbinei medžiagai.</w:t>
      </w:r>
    </w:p>
    <w:p w:rsidR="002E5FA7" w:rsidRPr="00851C8A" w:rsidRDefault="002E5FA7" w:rsidP="00702608">
      <w:pPr>
        <w:autoSpaceDE w:val="0"/>
        <w:autoSpaceDN w:val="0"/>
        <w:adjustRightInd w:val="0"/>
        <w:rPr>
          <w:rFonts w:eastAsia="TimesNewRoman"/>
          <w:szCs w:val="22"/>
        </w:rPr>
      </w:pPr>
      <w:r w:rsidRPr="00851C8A">
        <w:rPr>
          <w:rFonts w:eastAsia="TimesNewRoman"/>
          <w:szCs w:val="22"/>
        </w:rPr>
        <w:t xml:space="preserve">Pacientai, kuriems yra sunkus kepenų funkcijos sutrikimas (C klasės pagal </w:t>
      </w:r>
      <w:r w:rsidRPr="00851C8A">
        <w:rPr>
          <w:rFonts w:eastAsia="TimesNewRoman"/>
          <w:i/>
          <w:iCs/>
          <w:szCs w:val="22"/>
        </w:rPr>
        <w:t>Child-Pugh</w:t>
      </w:r>
      <w:r w:rsidRPr="00851C8A">
        <w:rPr>
          <w:rFonts w:eastAsia="TimesNewRoman"/>
          <w:szCs w:val="22"/>
        </w:rPr>
        <w:t>).</w:t>
      </w:r>
    </w:p>
    <w:p w:rsidR="002E5FA7" w:rsidRPr="00851C8A" w:rsidRDefault="002E5FA7" w:rsidP="00702608">
      <w:pPr>
        <w:autoSpaceDE w:val="0"/>
        <w:autoSpaceDN w:val="0"/>
        <w:adjustRightInd w:val="0"/>
        <w:rPr>
          <w:rFonts w:eastAsia="TimesNewRoman"/>
          <w:szCs w:val="22"/>
        </w:rPr>
      </w:pPr>
      <w:r w:rsidRPr="00851C8A">
        <w:rPr>
          <w:rFonts w:eastAsia="TimesNewRoman"/>
          <w:szCs w:val="22"/>
        </w:rPr>
        <w:t>Rifampicino vartojimas derinyje su Darunavir Sandoz ir maža ritonaviro doze (žr. 4.5 skyrių).</w:t>
      </w:r>
    </w:p>
    <w:p w:rsidR="002E5FA7" w:rsidRPr="00851C8A" w:rsidRDefault="002E5FA7" w:rsidP="00702608">
      <w:pPr>
        <w:autoSpaceDE w:val="0"/>
        <w:autoSpaceDN w:val="0"/>
        <w:adjustRightInd w:val="0"/>
        <w:rPr>
          <w:rFonts w:eastAsia="TimesNewRoman"/>
          <w:szCs w:val="22"/>
        </w:rPr>
      </w:pPr>
      <w:r w:rsidRPr="00851C8A">
        <w:rPr>
          <w:rFonts w:eastAsia="TimesNewRoman"/>
          <w:szCs w:val="22"/>
        </w:rPr>
        <w:t>Vartojimas kartu su lopinaviro ir ritonaviro deriniu (žr. 4.5 skyrių).</w:t>
      </w:r>
    </w:p>
    <w:p w:rsidR="002E5FA7" w:rsidRPr="00851C8A" w:rsidRDefault="002E5FA7" w:rsidP="00702608">
      <w:pPr>
        <w:autoSpaceDE w:val="0"/>
        <w:autoSpaceDN w:val="0"/>
        <w:adjustRightInd w:val="0"/>
        <w:rPr>
          <w:rFonts w:eastAsia="TimesNewRoman"/>
          <w:szCs w:val="22"/>
        </w:rPr>
      </w:pPr>
      <w:r w:rsidRPr="00851C8A">
        <w:rPr>
          <w:rFonts w:eastAsia="TimesNewRoman"/>
          <w:szCs w:val="22"/>
        </w:rPr>
        <w:t xml:space="preserve">Vartojimas kartu su </w:t>
      </w:r>
      <w:r w:rsidR="00960D49" w:rsidRPr="00851C8A">
        <w:rPr>
          <w:rFonts w:eastAsia="TimesNewRoman"/>
          <w:szCs w:val="22"/>
        </w:rPr>
        <w:t xml:space="preserve">preparatais, kurių sudėtyje yra </w:t>
      </w:r>
      <w:r w:rsidRPr="00851C8A">
        <w:rPr>
          <w:rFonts w:eastAsia="TimesNewRoman"/>
          <w:szCs w:val="22"/>
        </w:rPr>
        <w:t>jonažolių (</w:t>
      </w:r>
      <w:r w:rsidRPr="00851C8A">
        <w:rPr>
          <w:rFonts w:eastAsia="TimesNewRoman"/>
          <w:i/>
          <w:iCs/>
          <w:szCs w:val="22"/>
        </w:rPr>
        <w:t>Hypericum perforatum)</w:t>
      </w:r>
      <w:r w:rsidRPr="00851C8A">
        <w:rPr>
          <w:rFonts w:eastAsia="TimesNewRoman"/>
          <w:szCs w:val="22"/>
        </w:rPr>
        <w:t xml:space="preserve"> (žr. 4.5 skyrių).</w:t>
      </w:r>
    </w:p>
    <w:p w:rsidR="002E5FA7" w:rsidRPr="00851C8A" w:rsidRDefault="00960D49" w:rsidP="00702608">
      <w:pPr>
        <w:autoSpaceDE w:val="0"/>
        <w:autoSpaceDN w:val="0"/>
        <w:adjustRightInd w:val="0"/>
        <w:rPr>
          <w:rFonts w:eastAsia="TimesNewRoman"/>
          <w:szCs w:val="22"/>
        </w:rPr>
      </w:pPr>
      <w:r w:rsidRPr="00851C8A">
        <w:rPr>
          <w:rFonts w:eastAsia="TimesNewRoman"/>
          <w:szCs w:val="22"/>
        </w:rPr>
        <w:t>Darunavir Sandoz</w:t>
      </w:r>
      <w:r w:rsidR="002E5FA7" w:rsidRPr="00851C8A">
        <w:rPr>
          <w:rFonts w:eastAsia="TimesNewRoman"/>
          <w:szCs w:val="22"/>
        </w:rPr>
        <w:t xml:space="preserve"> kartu su maža ritonaviro doze vartojimas kartu su veikliosiomis medžiagomis, kurių</w:t>
      </w:r>
      <w:r w:rsidRPr="00851C8A">
        <w:rPr>
          <w:rFonts w:eastAsia="TimesNewRoman"/>
          <w:szCs w:val="22"/>
        </w:rPr>
        <w:t xml:space="preserve"> </w:t>
      </w:r>
      <w:r w:rsidR="002E5FA7" w:rsidRPr="00851C8A">
        <w:rPr>
          <w:rFonts w:eastAsia="TimesNewRoman"/>
          <w:szCs w:val="22"/>
        </w:rPr>
        <w:t>klirensas labai priklauso nuo CYP3A ir kurių koncentracijos plazmoje padidėjimas yra susijęs su</w:t>
      </w:r>
      <w:r w:rsidRPr="00851C8A">
        <w:rPr>
          <w:rFonts w:eastAsia="TimesNewRoman"/>
          <w:szCs w:val="22"/>
        </w:rPr>
        <w:t xml:space="preserve"> </w:t>
      </w:r>
      <w:r w:rsidR="002E5FA7" w:rsidRPr="00851C8A">
        <w:rPr>
          <w:rFonts w:eastAsia="TimesNewRoman"/>
          <w:szCs w:val="22"/>
        </w:rPr>
        <w:t>sunkiais ir (arba) gyvybei pavojingais reiškiniais. Tokios veikliosios medžiagos yra</w:t>
      </w:r>
      <w:r w:rsidRPr="00851C8A">
        <w:rPr>
          <w:rFonts w:eastAsia="TimesNewRoman"/>
          <w:szCs w:val="22"/>
        </w:rPr>
        <w:t>, pvz.</w:t>
      </w:r>
      <w:r w:rsidR="002E5FA7" w:rsidRPr="00851C8A">
        <w:rPr>
          <w:rFonts w:eastAsia="TimesNewRoman"/>
          <w:szCs w:val="22"/>
        </w:rPr>
        <w:t>:</w:t>
      </w:r>
    </w:p>
    <w:p w:rsidR="002E5FA7" w:rsidRPr="00851C8A" w:rsidRDefault="002E5FA7" w:rsidP="00702608">
      <w:pPr>
        <w:numPr>
          <w:ilvl w:val="0"/>
          <w:numId w:val="5"/>
        </w:numPr>
        <w:autoSpaceDE w:val="0"/>
        <w:autoSpaceDN w:val="0"/>
        <w:adjustRightInd w:val="0"/>
        <w:rPr>
          <w:rFonts w:eastAsia="TimesNewRoman"/>
          <w:szCs w:val="22"/>
        </w:rPr>
      </w:pPr>
      <w:r w:rsidRPr="00851C8A">
        <w:rPr>
          <w:rFonts w:eastAsia="TimesNewRoman"/>
          <w:szCs w:val="22"/>
        </w:rPr>
        <w:t>alfuzozinas,</w:t>
      </w:r>
    </w:p>
    <w:p w:rsidR="002E5FA7" w:rsidRPr="00851C8A" w:rsidRDefault="002E5FA7" w:rsidP="00702608">
      <w:pPr>
        <w:numPr>
          <w:ilvl w:val="0"/>
          <w:numId w:val="5"/>
        </w:numPr>
        <w:autoSpaceDE w:val="0"/>
        <w:autoSpaceDN w:val="0"/>
        <w:adjustRightInd w:val="0"/>
        <w:rPr>
          <w:rFonts w:eastAsia="TimesNewRoman"/>
          <w:szCs w:val="22"/>
        </w:rPr>
      </w:pPr>
      <w:r w:rsidRPr="00851C8A">
        <w:rPr>
          <w:rFonts w:eastAsia="TimesNewRoman"/>
          <w:szCs w:val="22"/>
        </w:rPr>
        <w:t xml:space="preserve">amjodaronas, bepridilis, dronedaronas, chinidinas, ranolazinas, </w:t>
      </w:r>
      <w:r w:rsidR="00F92FEC">
        <w:rPr>
          <w:rFonts w:eastAsia="TimesNewRoman"/>
          <w:szCs w:val="22"/>
        </w:rPr>
        <w:t>-</w:t>
      </w:r>
    </w:p>
    <w:p w:rsidR="002E5FA7" w:rsidRPr="00851C8A" w:rsidRDefault="002E5FA7" w:rsidP="009E31E7">
      <w:pPr>
        <w:numPr>
          <w:ilvl w:val="0"/>
          <w:numId w:val="5"/>
        </w:numPr>
        <w:autoSpaceDE w:val="0"/>
        <w:autoSpaceDN w:val="0"/>
        <w:adjustRightInd w:val="0"/>
        <w:rPr>
          <w:rFonts w:eastAsia="TimesNewRoman"/>
          <w:szCs w:val="22"/>
        </w:rPr>
      </w:pPr>
      <w:r w:rsidRPr="00851C8A">
        <w:rPr>
          <w:rFonts w:eastAsia="TimesNewRoman"/>
          <w:szCs w:val="22"/>
        </w:rPr>
        <w:t>astemizolas, terfenadinas,</w:t>
      </w:r>
    </w:p>
    <w:p w:rsidR="002E5FA7" w:rsidRPr="00851C8A" w:rsidRDefault="002E5FA7" w:rsidP="006B0143">
      <w:pPr>
        <w:numPr>
          <w:ilvl w:val="0"/>
          <w:numId w:val="5"/>
        </w:numPr>
        <w:autoSpaceDE w:val="0"/>
        <w:autoSpaceDN w:val="0"/>
        <w:adjustRightInd w:val="0"/>
        <w:rPr>
          <w:rFonts w:eastAsia="TimesNewRoman"/>
          <w:szCs w:val="22"/>
        </w:rPr>
      </w:pPr>
      <w:r w:rsidRPr="00851C8A">
        <w:rPr>
          <w:rFonts w:eastAsia="TimesNewRoman"/>
          <w:szCs w:val="22"/>
        </w:rPr>
        <w:t xml:space="preserve">kolchicinas, kai vartojamas pacientams, kuriems yra inkstų ir (arba) kepenų </w:t>
      </w:r>
      <w:r w:rsidR="00960D49" w:rsidRPr="00851C8A">
        <w:rPr>
          <w:rFonts w:eastAsia="TimesNewRoman"/>
          <w:szCs w:val="22"/>
        </w:rPr>
        <w:t xml:space="preserve">pakenkimas </w:t>
      </w:r>
      <w:r w:rsidRPr="00851C8A">
        <w:rPr>
          <w:rFonts w:eastAsia="TimesNewRoman"/>
          <w:szCs w:val="22"/>
        </w:rPr>
        <w:t>(žr. 4.5 skyrių),</w:t>
      </w:r>
    </w:p>
    <w:p w:rsidR="002E5FA7" w:rsidRDefault="002E5FA7" w:rsidP="00392A4A">
      <w:pPr>
        <w:numPr>
          <w:ilvl w:val="0"/>
          <w:numId w:val="5"/>
        </w:numPr>
        <w:autoSpaceDE w:val="0"/>
        <w:autoSpaceDN w:val="0"/>
        <w:adjustRightInd w:val="0"/>
        <w:rPr>
          <w:rFonts w:eastAsia="TimesNewRoman"/>
          <w:szCs w:val="22"/>
        </w:rPr>
      </w:pPr>
      <w:r w:rsidRPr="00851C8A">
        <w:rPr>
          <w:rFonts w:eastAsia="TimesNewRoman"/>
          <w:szCs w:val="22"/>
        </w:rPr>
        <w:t xml:space="preserve">skalsių </w:t>
      </w:r>
      <w:r w:rsidR="00960D49" w:rsidRPr="00851C8A">
        <w:rPr>
          <w:rFonts w:eastAsia="TimesNewRoman"/>
          <w:szCs w:val="22"/>
        </w:rPr>
        <w:t>dariniai</w:t>
      </w:r>
      <w:r w:rsidRPr="00851C8A">
        <w:rPr>
          <w:rFonts w:eastAsia="TimesNewRoman"/>
          <w:szCs w:val="22"/>
        </w:rPr>
        <w:t xml:space="preserve"> (pvz., dihidroergotaminas, ergometrinas, ergotaminas, metilergonovinas),</w:t>
      </w:r>
    </w:p>
    <w:p w:rsidR="00F92FEC" w:rsidRPr="00F92FEC" w:rsidRDefault="00F92FEC" w:rsidP="00392A4A">
      <w:pPr>
        <w:numPr>
          <w:ilvl w:val="0"/>
          <w:numId w:val="5"/>
        </w:numPr>
        <w:autoSpaceDE w:val="0"/>
        <w:autoSpaceDN w:val="0"/>
        <w:adjustRightInd w:val="0"/>
        <w:rPr>
          <w:rFonts w:eastAsia="TimesNewRoman"/>
          <w:szCs w:val="22"/>
        </w:rPr>
      </w:pPr>
      <w:r w:rsidRPr="009F7A97">
        <w:rPr>
          <w:rFonts w:eastAsia="TimesNewRoman"/>
          <w:szCs w:val="22"/>
        </w:rPr>
        <w:t>elbasviras / grazopreviras</w:t>
      </w:r>
      <w:r>
        <w:rPr>
          <w:rFonts w:eastAsia="TimesNewRoman"/>
          <w:szCs w:val="22"/>
        </w:rPr>
        <w:t>;</w:t>
      </w:r>
    </w:p>
    <w:p w:rsidR="002E5FA7" w:rsidRPr="00851C8A" w:rsidRDefault="002E5FA7" w:rsidP="00687937">
      <w:pPr>
        <w:numPr>
          <w:ilvl w:val="0"/>
          <w:numId w:val="5"/>
        </w:numPr>
        <w:autoSpaceDE w:val="0"/>
        <w:autoSpaceDN w:val="0"/>
        <w:adjustRightInd w:val="0"/>
        <w:rPr>
          <w:rFonts w:eastAsia="TimesNewRoman"/>
          <w:szCs w:val="22"/>
        </w:rPr>
      </w:pPr>
      <w:r w:rsidRPr="00851C8A">
        <w:rPr>
          <w:rFonts w:eastAsia="TimesNewRoman"/>
          <w:szCs w:val="22"/>
        </w:rPr>
        <w:t>cisapridas,</w:t>
      </w:r>
    </w:p>
    <w:p w:rsidR="002E5FA7" w:rsidRPr="00851C8A" w:rsidRDefault="00F92FEC" w:rsidP="00CA1554">
      <w:pPr>
        <w:numPr>
          <w:ilvl w:val="0"/>
          <w:numId w:val="5"/>
        </w:numPr>
        <w:autoSpaceDE w:val="0"/>
        <w:autoSpaceDN w:val="0"/>
        <w:adjustRightInd w:val="0"/>
        <w:rPr>
          <w:rFonts w:eastAsia="TimesNewRoman"/>
          <w:szCs w:val="22"/>
        </w:rPr>
      </w:pPr>
      <w:r>
        <w:rPr>
          <w:rFonts w:eastAsia="TimesNewRoman"/>
          <w:szCs w:val="22"/>
        </w:rPr>
        <w:t xml:space="preserve">laruzidonas, </w:t>
      </w:r>
      <w:r w:rsidR="002E5FA7" w:rsidRPr="00851C8A">
        <w:rPr>
          <w:rFonts w:eastAsia="TimesNewRoman"/>
          <w:szCs w:val="22"/>
        </w:rPr>
        <w:t>pimozidas, kvetiapinas, sertindolas (žr. 4.5 skyrių),</w:t>
      </w:r>
    </w:p>
    <w:p w:rsidR="002E5FA7" w:rsidRPr="00851C8A" w:rsidRDefault="002E5FA7" w:rsidP="00575B35">
      <w:pPr>
        <w:numPr>
          <w:ilvl w:val="0"/>
          <w:numId w:val="5"/>
        </w:numPr>
        <w:autoSpaceDE w:val="0"/>
        <w:autoSpaceDN w:val="0"/>
        <w:adjustRightInd w:val="0"/>
        <w:rPr>
          <w:rFonts w:eastAsia="TimesNewRoman"/>
          <w:szCs w:val="22"/>
        </w:rPr>
      </w:pPr>
      <w:r w:rsidRPr="00851C8A">
        <w:rPr>
          <w:rFonts w:eastAsia="TimesNewRoman"/>
          <w:szCs w:val="22"/>
        </w:rPr>
        <w:t xml:space="preserve">triazolamas, geriamasis midazolamas </w:t>
      </w:r>
      <w:r w:rsidR="00F92FEC">
        <w:rPr>
          <w:rFonts w:eastAsia="TimesNewRoman"/>
          <w:szCs w:val="22"/>
        </w:rPr>
        <w:t xml:space="preserve"> </w:t>
      </w:r>
      <w:r w:rsidRPr="00851C8A">
        <w:rPr>
          <w:rFonts w:eastAsia="TimesNewRoman"/>
          <w:szCs w:val="22"/>
        </w:rPr>
        <w:t>(</w:t>
      </w:r>
      <w:r w:rsidR="00960D49" w:rsidRPr="00851C8A">
        <w:rPr>
          <w:rFonts w:eastAsia="TimesNewRoman"/>
          <w:szCs w:val="22"/>
        </w:rPr>
        <w:t xml:space="preserve">dėl </w:t>
      </w:r>
      <w:r w:rsidRPr="00851C8A">
        <w:rPr>
          <w:rFonts w:eastAsia="TimesNewRoman"/>
          <w:szCs w:val="22"/>
        </w:rPr>
        <w:t>atsargumo priemon</w:t>
      </w:r>
      <w:r w:rsidR="00960D49" w:rsidRPr="00851C8A">
        <w:rPr>
          <w:rFonts w:eastAsia="TimesNewRoman"/>
          <w:szCs w:val="22"/>
        </w:rPr>
        <w:t>ių</w:t>
      </w:r>
      <w:r w:rsidRPr="00851C8A">
        <w:rPr>
          <w:rFonts w:eastAsia="TimesNewRoman"/>
          <w:szCs w:val="22"/>
        </w:rPr>
        <w:t xml:space="preserve"> vartojant midazolam</w:t>
      </w:r>
      <w:r w:rsidR="00960D49" w:rsidRPr="00851C8A">
        <w:rPr>
          <w:rFonts w:eastAsia="TimesNewRoman"/>
          <w:szCs w:val="22"/>
        </w:rPr>
        <w:t>o</w:t>
      </w:r>
      <w:r w:rsidRPr="00851C8A">
        <w:rPr>
          <w:rFonts w:eastAsia="TimesNewRoman"/>
          <w:szCs w:val="22"/>
        </w:rPr>
        <w:t xml:space="preserve"> parenteriniu būdu, žr. 4.5 skyri</w:t>
      </w:r>
      <w:r w:rsidR="00960D49" w:rsidRPr="00851C8A">
        <w:rPr>
          <w:rFonts w:eastAsia="TimesNewRoman"/>
          <w:szCs w:val="22"/>
        </w:rPr>
        <w:t>ų</w:t>
      </w:r>
      <w:r w:rsidRPr="00851C8A">
        <w:rPr>
          <w:rFonts w:eastAsia="TimesNewRoman"/>
          <w:szCs w:val="22"/>
        </w:rPr>
        <w:t>),</w:t>
      </w:r>
    </w:p>
    <w:p w:rsidR="002E5FA7" w:rsidRPr="00851C8A" w:rsidRDefault="002E5FA7" w:rsidP="00B44B30">
      <w:pPr>
        <w:numPr>
          <w:ilvl w:val="0"/>
          <w:numId w:val="5"/>
        </w:numPr>
        <w:autoSpaceDE w:val="0"/>
        <w:autoSpaceDN w:val="0"/>
        <w:adjustRightInd w:val="0"/>
        <w:rPr>
          <w:rFonts w:eastAsia="TimesNewRoman"/>
          <w:szCs w:val="22"/>
        </w:rPr>
      </w:pPr>
      <w:r w:rsidRPr="00851C8A">
        <w:rPr>
          <w:rFonts w:eastAsia="TimesNewRoman"/>
          <w:szCs w:val="22"/>
        </w:rPr>
        <w:t>sildenafilis</w:t>
      </w:r>
      <w:r w:rsidR="006B0143" w:rsidRPr="00851C8A">
        <w:rPr>
          <w:rFonts w:eastAsia="TimesNewRoman"/>
          <w:szCs w:val="22"/>
        </w:rPr>
        <w:t xml:space="preserve"> </w:t>
      </w:r>
      <w:r w:rsidRPr="00851C8A">
        <w:rPr>
          <w:rFonts w:eastAsia="TimesNewRoman"/>
          <w:szCs w:val="22"/>
        </w:rPr>
        <w:t>- kai vartojamas plautinei arterinei hipertenzijai gydyti, avanafilis,</w:t>
      </w:r>
    </w:p>
    <w:p w:rsidR="002E5FA7" w:rsidRPr="00851C8A" w:rsidRDefault="002E5FA7" w:rsidP="004B528F">
      <w:pPr>
        <w:numPr>
          <w:ilvl w:val="0"/>
          <w:numId w:val="5"/>
        </w:numPr>
        <w:autoSpaceDE w:val="0"/>
        <w:autoSpaceDN w:val="0"/>
        <w:adjustRightInd w:val="0"/>
        <w:rPr>
          <w:rFonts w:eastAsia="TimesNewRoman"/>
          <w:szCs w:val="22"/>
        </w:rPr>
      </w:pPr>
      <w:r w:rsidRPr="00851C8A">
        <w:rPr>
          <w:rFonts w:eastAsia="TimesNewRoman"/>
          <w:szCs w:val="22"/>
        </w:rPr>
        <w:t>simvastatinas</w:t>
      </w:r>
      <w:r w:rsidR="00F92FEC">
        <w:rPr>
          <w:rFonts w:eastAsia="TimesNewRoman"/>
          <w:szCs w:val="22"/>
        </w:rPr>
        <w:t>,</w:t>
      </w:r>
      <w:r w:rsidRPr="00851C8A">
        <w:rPr>
          <w:rFonts w:eastAsia="TimesNewRoman"/>
          <w:szCs w:val="22"/>
        </w:rPr>
        <w:t xml:space="preserve"> lovastatinas </w:t>
      </w:r>
      <w:r w:rsidR="00F92FEC">
        <w:rPr>
          <w:rFonts w:eastAsia="TimesNewRoman"/>
          <w:szCs w:val="22"/>
        </w:rPr>
        <w:t>ir</w:t>
      </w:r>
      <w:r w:rsidR="007C1807">
        <w:rPr>
          <w:rFonts w:eastAsia="TimesNewRoman"/>
          <w:szCs w:val="22"/>
        </w:rPr>
        <w:t xml:space="preserve"> </w:t>
      </w:r>
      <w:r w:rsidR="00F92FEC">
        <w:rPr>
          <w:rFonts w:eastAsia="TimesNewRoman"/>
          <w:szCs w:val="22"/>
        </w:rPr>
        <w:t xml:space="preserve">lomitapidas </w:t>
      </w:r>
      <w:r w:rsidRPr="00851C8A">
        <w:rPr>
          <w:rFonts w:eastAsia="TimesNewRoman"/>
          <w:szCs w:val="22"/>
        </w:rPr>
        <w:t>(žr. 4.5 skyrių),</w:t>
      </w:r>
    </w:p>
    <w:p w:rsidR="002E5FA7" w:rsidRPr="00851C8A" w:rsidRDefault="00F92FEC" w:rsidP="004B528F">
      <w:pPr>
        <w:numPr>
          <w:ilvl w:val="0"/>
          <w:numId w:val="3"/>
        </w:numPr>
        <w:rPr>
          <w:szCs w:val="22"/>
        </w:rPr>
      </w:pPr>
      <w:r>
        <w:rPr>
          <w:rFonts w:eastAsia="TimesNewRoman"/>
          <w:szCs w:val="22"/>
        </w:rPr>
        <w:t xml:space="preserve">dabigatranas, </w:t>
      </w:r>
      <w:r w:rsidR="002E5FA7" w:rsidRPr="00851C8A">
        <w:rPr>
          <w:rFonts w:eastAsia="TimesNewRoman"/>
          <w:szCs w:val="22"/>
        </w:rPr>
        <w:t>tikagreloras (žr. 4.5 skyrių).</w:t>
      </w:r>
      <w:r w:rsidR="002E5FA7" w:rsidRPr="00851C8A">
        <w:rPr>
          <w:szCs w:val="22"/>
        </w:rPr>
        <w:t xml:space="preserve"> </w:t>
      </w:r>
    </w:p>
    <w:p w:rsidR="00CA08A3" w:rsidRPr="00851C8A" w:rsidRDefault="00CA08A3" w:rsidP="009F6731">
      <w:pPr>
        <w:tabs>
          <w:tab w:val="left" w:pos="567"/>
          <w:tab w:val="left" w:pos="720"/>
        </w:tabs>
        <w:rPr>
          <w:szCs w:val="22"/>
        </w:rPr>
      </w:pPr>
    </w:p>
    <w:p w:rsidR="003663E1" w:rsidRPr="00851C8A" w:rsidRDefault="003663E1" w:rsidP="009F6731">
      <w:pPr>
        <w:ind w:left="567" w:hanging="567"/>
        <w:rPr>
          <w:b/>
          <w:i/>
          <w:szCs w:val="22"/>
        </w:rPr>
      </w:pPr>
      <w:r w:rsidRPr="00851C8A">
        <w:rPr>
          <w:b/>
          <w:szCs w:val="22"/>
        </w:rPr>
        <w:t>4.4</w:t>
      </w:r>
      <w:r w:rsidRPr="00851C8A">
        <w:rPr>
          <w:b/>
          <w:szCs w:val="22"/>
        </w:rPr>
        <w:tab/>
      </w:r>
      <w:r w:rsidR="00082668" w:rsidRPr="00851C8A">
        <w:rPr>
          <w:b/>
          <w:szCs w:val="22"/>
        </w:rPr>
        <w:t xml:space="preserve">Specialūs </w:t>
      </w:r>
      <w:r w:rsidRPr="00851C8A">
        <w:rPr>
          <w:b/>
          <w:szCs w:val="22"/>
        </w:rPr>
        <w:t>įspėjimai ir atsargumo priemonės</w:t>
      </w:r>
    </w:p>
    <w:p w:rsidR="003663E1" w:rsidRPr="00851C8A" w:rsidRDefault="003663E1" w:rsidP="009F6731">
      <w:pPr>
        <w:rPr>
          <w:szCs w:val="22"/>
          <w:u w:val="single"/>
        </w:rPr>
      </w:pPr>
    </w:p>
    <w:p w:rsidR="00AB2A72" w:rsidRPr="00851C8A" w:rsidRDefault="00AB2A72" w:rsidP="009F6731">
      <w:pPr>
        <w:autoSpaceDE w:val="0"/>
        <w:autoSpaceDN w:val="0"/>
        <w:adjustRightInd w:val="0"/>
        <w:rPr>
          <w:rFonts w:eastAsia="TimesNewRoman"/>
          <w:szCs w:val="22"/>
        </w:rPr>
      </w:pPr>
      <w:r w:rsidRPr="00851C8A">
        <w:rPr>
          <w:rFonts w:eastAsia="TimesNewRoman"/>
          <w:szCs w:val="22"/>
        </w:rPr>
        <w:t xml:space="preserve">Nors įrodytas </w:t>
      </w:r>
      <w:r w:rsidR="00BC785E" w:rsidRPr="00851C8A">
        <w:rPr>
          <w:rFonts w:eastAsia="TimesNewRoman"/>
          <w:szCs w:val="22"/>
        </w:rPr>
        <w:t xml:space="preserve">virusų slopinimo </w:t>
      </w:r>
      <w:r w:rsidRPr="00851C8A">
        <w:rPr>
          <w:rFonts w:eastAsia="TimesNewRoman"/>
          <w:szCs w:val="22"/>
        </w:rPr>
        <w:t>antiretrovirusini</w:t>
      </w:r>
      <w:r w:rsidR="00BC785E" w:rsidRPr="00851C8A">
        <w:rPr>
          <w:rFonts w:eastAsia="TimesNewRoman"/>
          <w:szCs w:val="22"/>
        </w:rPr>
        <w:t>u</w:t>
      </w:r>
      <w:r w:rsidRPr="00851C8A">
        <w:rPr>
          <w:rFonts w:eastAsia="TimesNewRoman"/>
          <w:szCs w:val="22"/>
        </w:rPr>
        <w:t xml:space="preserve"> gydym</w:t>
      </w:r>
      <w:r w:rsidR="00BC785E" w:rsidRPr="00851C8A">
        <w:rPr>
          <w:rFonts w:eastAsia="TimesNewRoman"/>
          <w:szCs w:val="22"/>
        </w:rPr>
        <w:t>u</w:t>
      </w:r>
      <w:r w:rsidRPr="00851C8A">
        <w:rPr>
          <w:rFonts w:eastAsia="TimesNewRoman"/>
          <w:szCs w:val="22"/>
        </w:rPr>
        <w:t xml:space="preserve"> veiksmingumas reikšmingai sumažinant kitų asmenų užkrėtimo virusais lytiniu keliu riziką, liekamosios rizikos paneigti negalima. Kad būtų išvengta kitų asmenų užkrėtimo virusais, reikia laikytis atsargumo priemonių pagal nacionalines rekomendacijas.</w:t>
      </w:r>
    </w:p>
    <w:p w:rsidR="00BC785E" w:rsidRPr="00851C8A" w:rsidRDefault="00BC785E" w:rsidP="009F6731">
      <w:pPr>
        <w:autoSpaceDE w:val="0"/>
        <w:autoSpaceDN w:val="0"/>
        <w:adjustRightInd w:val="0"/>
        <w:rPr>
          <w:rFonts w:eastAsia="TimesNewRoman"/>
          <w:szCs w:val="22"/>
        </w:rPr>
      </w:pPr>
    </w:p>
    <w:p w:rsidR="00AB2A72" w:rsidRPr="00851C8A" w:rsidRDefault="00AB2A72" w:rsidP="009F6731">
      <w:pPr>
        <w:autoSpaceDE w:val="0"/>
        <w:autoSpaceDN w:val="0"/>
        <w:adjustRightInd w:val="0"/>
        <w:rPr>
          <w:rFonts w:eastAsia="TimesNewRoman"/>
          <w:szCs w:val="22"/>
        </w:rPr>
      </w:pPr>
      <w:r w:rsidRPr="00851C8A">
        <w:rPr>
          <w:rFonts w:eastAsia="TimesNewRoman"/>
          <w:szCs w:val="22"/>
        </w:rPr>
        <w:t>Patariama reguliariai įvertinti virusologinį atsaką. Jeigu virusologinis atsakas yra nepakankamas arba</w:t>
      </w:r>
      <w:r w:rsidR="00BC785E" w:rsidRPr="00851C8A">
        <w:rPr>
          <w:rFonts w:eastAsia="TimesNewRoman"/>
          <w:szCs w:val="22"/>
        </w:rPr>
        <w:t xml:space="preserve"> </w:t>
      </w:r>
      <w:r w:rsidRPr="00851C8A">
        <w:rPr>
          <w:rFonts w:eastAsia="TimesNewRoman"/>
          <w:szCs w:val="22"/>
        </w:rPr>
        <w:t xml:space="preserve">jo nėra, </w:t>
      </w:r>
      <w:r w:rsidR="00BC785E" w:rsidRPr="00851C8A">
        <w:rPr>
          <w:rFonts w:eastAsia="TimesNewRoman"/>
          <w:szCs w:val="22"/>
        </w:rPr>
        <w:t>turi būti atliktas</w:t>
      </w:r>
      <w:r w:rsidRPr="00851C8A">
        <w:rPr>
          <w:rFonts w:eastAsia="TimesNewRoman"/>
          <w:szCs w:val="22"/>
        </w:rPr>
        <w:t xml:space="preserve"> atsparumo </w:t>
      </w:r>
      <w:r w:rsidR="00BC785E" w:rsidRPr="00851C8A">
        <w:rPr>
          <w:rFonts w:eastAsia="TimesNewRoman"/>
          <w:szCs w:val="22"/>
        </w:rPr>
        <w:t>tyrimas</w:t>
      </w:r>
      <w:r w:rsidRPr="00851C8A">
        <w:rPr>
          <w:rFonts w:eastAsia="TimesNewRoman"/>
          <w:szCs w:val="22"/>
        </w:rPr>
        <w:t>.</w:t>
      </w:r>
    </w:p>
    <w:p w:rsidR="00BC785E" w:rsidRPr="00851C8A" w:rsidRDefault="00BC785E" w:rsidP="009F6731">
      <w:pPr>
        <w:autoSpaceDE w:val="0"/>
        <w:autoSpaceDN w:val="0"/>
        <w:adjustRightInd w:val="0"/>
        <w:rPr>
          <w:rFonts w:eastAsia="TimesNewRoman"/>
          <w:szCs w:val="22"/>
        </w:rPr>
      </w:pPr>
    </w:p>
    <w:p w:rsidR="00AB2A72" w:rsidRPr="00851C8A" w:rsidRDefault="00BC785E" w:rsidP="00640A87">
      <w:pPr>
        <w:autoSpaceDE w:val="0"/>
        <w:autoSpaceDN w:val="0"/>
        <w:adjustRightInd w:val="0"/>
        <w:rPr>
          <w:rFonts w:eastAsia="TimesNewRoman"/>
          <w:szCs w:val="22"/>
        </w:rPr>
      </w:pPr>
      <w:r w:rsidRPr="00851C8A">
        <w:rPr>
          <w:rFonts w:eastAsia="TimesNewRoman"/>
          <w:szCs w:val="22"/>
        </w:rPr>
        <w:t>Darunavir Sandoz</w:t>
      </w:r>
      <w:r w:rsidR="00AB2A72" w:rsidRPr="00851C8A">
        <w:rPr>
          <w:rFonts w:eastAsia="TimesNewRoman"/>
          <w:szCs w:val="22"/>
        </w:rPr>
        <w:t xml:space="preserve"> reikia vartoti tik kartu su maža ritonaviro, </w:t>
      </w:r>
      <w:r w:rsidRPr="00851C8A">
        <w:rPr>
          <w:rFonts w:eastAsia="TimesNewRoman"/>
          <w:szCs w:val="22"/>
        </w:rPr>
        <w:t>kuris yra farm</w:t>
      </w:r>
      <w:r w:rsidR="00A04AE0" w:rsidRPr="00851C8A">
        <w:rPr>
          <w:rFonts w:eastAsia="TimesNewRoman"/>
          <w:szCs w:val="22"/>
        </w:rPr>
        <w:t>a</w:t>
      </w:r>
      <w:r w:rsidRPr="00851C8A">
        <w:rPr>
          <w:rFonts w:eastAsia="TimesNewRoman"/>
          <w:szCs w:val="22"/>
        </w:rPr>
        <w:t>kokinetinis stiprintojas</w:t>
      </w:r>
      <w:r w:rsidR="00AB2A72" w:rsidRPr="00851C8A">
        <w:rPr>
          <w:rFonts w:eastAsia="TimesNewRoman"/>
          <w:szCs w:val="22"/>
        </w:rPr>
        <w:t xml:space="preserve">, doze </w:t>
      </w:r>
      <w:r w:rsidR="00640A87">
        <w:rPr>
          <w:rFonts w:eastAsia="TimesNewRoman"/>
          <w:szCs w:val="22"/>
        </w:rPr>
        <w:t xml:space="preserve">ir kartu su kitais antiretrovirusiniais vaistiniais preparatais </w:t>
      </w:r>
      <w:r w:rsidR="00AB2A72" w:rsidRPr="00851C8A">
        <w:rPr>
          <w:rFonts w:eastAsia="TimesNewRoman"/>
          <w:szCs w:val="22"/>
        </w:rPr>
        <w:t>(žr.</w:t>
      </w:r>
      <w:r w:rsidRPr="00851C8A">
        <w:rPr>
          <w:rFonts w:eastAsia="TimesNewRoman"/>
          <w:szCs w:val="22"/>
        </w:rPr>
        <w:t xml:space="preserve"> </w:t>
      </w:r>
      <w:r w:rsidR="00AB2A72" w:rsidRPr="00851C8A">
        <w:rPr>
          <w:rFonts w:eastAsia="TimesNewRoman"/>
          <w:szCs w:val="22"/>
        </w:rPr>
        <w:t>5.2 skyrių).</w:t>
      </w:r>
      <w:r w:rsidR="00640A87" w:rsidRPr="00640A87">
        <w:t xml:space="preserve"> </w:t>
      </w:r>
      <w:r w:rsidR="00640A87" w:rsidRPr="00640A87">
        <w:rPr>
          <w:rFonts w:eastAsia="TimesNewRoman"/>
          <w:szCs w:val="22"/>
        </w:rPr>
        <w:t xml:space="preserve">Todėl prieš pradedant gydymą </w:t>
      </w:r>
      <w:r w:rsidR="00640A87">
        <w:rPr>
          <w:rFonts w:eastAsia="TimesNewRoman"/>
          <w:szCs w:val="22"/>
        </w:rPr>
        <w:t xml:space="preserve">darunaviru </w:t>
      </w:r>
      <w:r w:rsidR="00640A87" w:rsidRPr="00640A87">
        <w:rPr>
          <w:rFonts w:eastAsia="TimesNewRoman"/>
          <w:szCs w:val="22"/>
        </w:rPr>
        <w:t>reikia susipažinti</w:t>
      </w:r>
      <w:r w:rsidR="00640A87">
        <w:rPr>
          <w:rFonts w:eastAsia="TimesNewRoman"/>
          <w:szCs w:val="22"/>
        </w:rPr>
        <w:t>,</w:t>
      </w:r>
      <w:r w:rsidR="00640A87" w:rsidRPr="00640A87">
        <w:rPr>
          <w:rFonts w:eastAsia="TimesNewRoman"/>
          <w:szCs w:val="22"/>
        </w:rPr>
        <w:t xml:space="preserve"> </w:t>
      </w:r>
      <w:r w:rsidR="00640A87">
        <w:rPr>
          <w:rFonts w:eastAsia="TimesNewRoman"/>
          <w:szCs w:val="22"/>
        </w:rPr>
        <w:t>kaip pridera, su</w:t>
      </w:r>
      <w:r w:rsidR="00640A87" w:rsidRPr="00640A87">
        <w:rPr>
          <w:rFonts w:eastAsia="TimesNewRoman"/>
          <w:szCs w:val="22"/>
        </w:rPr>
        <w:t xml:space="preserve"> ritonaviro</w:t>
      </w:r>
      <w:r w:rsidR="00640A87">
        <w:rPr>
          <w:rFonts w:eastAsia="TimesNewRoman"/>
          <w:szCs w:val="22"/>
        </w:rPr>
        <w:t xml:space="preserve"> </w:t>
      </w:r>
      <w:r w:rsidR="00640A87" w:rsidRPr="00640A87">
        <w:rPr>
          <w:rFonts w:eastAsia="TimesNewRoman"/>
          <w:szCs w:val="22"/>
        </w:rPr>
        <w:t>preparato charakteristikų santrauka</w:t>
      </w:r>
      <w:r w:rsidR="00640A87">
        <w:rPr>
          <w:rFonts w:eastAsia="TimesNewRoman"/>
          <w:szCs w:val="22"/>
        </w:rPr>
        <w:t>.</w:t>
      </w:r>
    </w:p>
    <w:p w:rsidR="00BC785E" w:rsidRPr="00851C8A" w:rsidRDefault="00BC785E" w:rsidP="009F6731">
      <w:pPr>
        <w:autoSpaceDE w:val="0"/>
        <w:autoSpaceDN w:val="0"/>
        <w:adjustRightInd w:val="0"/>
        <w:rPr>
          <w:rFonts w:eastAsia="TimesNewRoman"/>
          <w:szCs w:val="22"/>
        </w:rPr>
      </w:pPr>
    </w:p>
    <w:p w:rsidR="00AB2A72" w:rsidRPr="00851C8A" w:rsidRDefault="00AB2A72" w:rsidP="009F6731">
      <w:pPr>
        <w:autoSpaceDE w:val="0"/>
        <w:autoSpaceDN w:val="0"/>
        <w:adjustRightInd w:val="0"/>
        <w:rPr>
          <w:rFonts w:eastAsia="TimesNewRoman"/>
          <w:szCs w:val="22"/>
        </w:rPr>
      </w:pPr>
      <w:r w:rsidRPr="00851C8A">
        <w:rPr>
          <w:rFonts w:eastAsia="TimesNewRoman"/>
          <w:szCs w:val="22"/>
        </w:rPr>
        <w:t>Ritonaviro dozės didinimas virš rekomenduojamos 4.2 skyriuje darunaviro</w:t>
      </w:r>
      <w:r w:rsidR="00BC785E" w:rsidRPr="00851C8A">
        <w:rPr>
          <w:rFonts w:eastAsia="TimesNewRoman"/>
          <w:szCs w:val="22"/>
        </w:rPr>
        <w:t xml:space="preserve"> </w:t>
      </w:r>
      <w:r w:rsidRPr="00851C8A">
        <w:rPr>
          <w:rFonts w:eastAsia="TimesNewRoman"/>
          <w:szCs w:val="22"/>
        </w:rPr>
        <w:t>koncentracijos</w:t>
      </w:r>
      <w:r w:rsidR="00BC785E" w:rsidRPr="00851C8A">
        <w:rPr>
          <w:rFonts w:eastAsia="TimesNewRoman"/>
          <w:szCs w:val="22"/>
        </w:rPr>
        <w:t xml:space="preserve"> reikšmingiau neveikia</w:t>
      </w:r>
      <w:r w:rsidR="00640A87">
        <w:rPr>
          <w:rFonts w:eastAsia="TimesNewRoman"/>
          <w:szCs w:val="22"/>
        </w:rPr>
        <w:t>. Ri</w:t>
      </w:r>
      <w:r w:rsidR="00473A19">
        <w:rPr>
          <w:rFonts w:eastAsia="TimesNewRoman"/>
          <w:szCs w:val="22"/>
        </w:rPr>
        <w:t>t</w:t>
      </w:r>
      <w:r w:rsidR="00640A87">
        <w:rPr>
          <w:rFonts w:eastAsia="TimesNewRoman"/>
          <w:szCs w:val="22"/>
        </w:rPr>
        <w:t xml:space="preserve">onaviro dozę keisti </w:t>
      </w:r>
      <w:r w:rsidRPr="00851C8A">
        <w:rPr>
          <w:rFonts w:eastAsia="TimesNewRoman"/>
          <w:szCs w:val="22"/>
        </w:rPr>
        <w:t>nerekomenduojama.</w:t>
      </w:r>
    </w:p>
    <w:p w:rsidR="00BC785E" w:rsidRPr="00851C8A" w:rsidRDefault="00BC785E" w:rsidP="009F6731">
      <w:pPr>
        <w:autoSpaceDE w:val="0"/>
        <w:autoSpaceDN w:val="0"/>
        <w:adjustRightInd w:val="0"/>
        <w:rPr>
          <w:rFonts w:eastAsia="TimesNewRoman"/>
          <w:szCs w:val="22"/>
        </w:rPr>
      </w:pPr>
    </w:p>
    <w:p w:rsidR="003663E1" w:rsidRPr="00851C8A" w:rsidRDefault="00AB2A72" w:rsidP="009F6731">
      <w:pPr>
        <w:autoSpaceDE w:val="0"/>
        <w:autoSpaceDN w:val="0"/>
        <w:adjustRightInd w:val="0"/>
        <w:rPr>
          <w:szCs w:val="22"/>
        </w:rPr>
      </w:pPr>
      <w:r w:rsidRPr="00851C8A">
        <w:rPr>
          <w:rFonts w:eastAsia="TimesNewRoman"/>
          <w:szCs w:val="22"/>
        </w:rPr>
        <w:t>Darunaviras daugiausia jungiasi su plazmos alfa-1 rūgščiuoju glikoproteinu. Šis prisijungimas prie</w:t>
      </w:r>
      <w:r w:rsidR="00BC785E" w:rsidRPr="00851C8A">
        <w:rPr>
          <w:rFonts w:eastAsia="TimesNewRoman"/>
          <w:szCs w:val="22"/>
        </w:rPr>
        <w:t xml:space="preserve"> </w:t>
      </w:r>
      <w:r w:rsidRPr="00851C8A">
        <w:rPr>
          <w:rFonts w:eastAsia="TimesNewRoman"/>
          <w:szCs w:val="22"/>
        </w:rPr>
        <w:t xml:space="preserve">baltymo </w:t>
      </w:r>
      <w:r w:rsidR="00DB1C7E" w:rsidRPr="00851C8A">
        <w:rPr>
          <w:rFonts w:eastAsia="TimesNewRoman"/>
          <w:szCs w:val="22"/>
        </w:rPr>
        <w:t xml:space="preserve">yra </w:t>
      </w:r>
      <w:r w:rsidRPr="00851C8A">
        <w:rPr>
          <w:rFonts w:eastAsia="TimesNewRoman"/>
          <w:szCs w:val="22"/>
        </w:rPr>
        <w:t>priklauso</w:t>
      </w:r>
      <w:r w:rsidR="00DB1C7E" w:rsidRPr="00851C8A">
        <w:rPr>
          <w:rFonts w:eastAsia="TimesNewRoman"/>
          <w:szCs w:val="22"/>
        </w:rPr>
        <w:t>mas</w:t>
      </w:r>
      <w:r w:rsidRPr="00851C8A">
        <w:rPr>
          <w:rFonts w:eastAsia="TimesNewRoman"/>
          <w:szCs w:val="22"/>
        </w:rPr>
        <w:t xml:space="preserve"> nuo koncentracijos ir </w:t>
      </w:r>
      <w:r w:rsidR="00DB1C7E" w:rsidRPr="00851C8A">
        <w:rPr>
          <w:rFonts w:eastAsia="TimesNewRoman"/>
          <w:szCs w:val="22"/>
        </w:rPr>
        <w:t>rodo, kad prisijungimas yra įsotinamas</w:t>
      </w:r>
      <w:r w:rsidRPr="00851C8A">
        <w:rPr>
          <w:rFonts w:eastAsia="TimesNewRoman"/>
          <w:szCs w:val="22"/>
        </w:rPr>
        <w:t xml:space="preserve">. </w:t>
      </w:r>
      <w:r w:rsidR="00DB1C7E" w:rsidRPr="00851C8A">
        <w:rPr>
          <w:rFonts w:eastAsia="TimesNewRoman"/>
          <w:szCs w:val="22"/>
        </w:rPr>
        <w:t>Taigi</w:t>
      </w:r>
      <w:r w:rsidRPr="00851C8A">
        <w:rPr>
          <w:rFonts w:eastAsia="TimesNewRoman"/>
          <w:szCs w:val="22"/>
        </w:rPr>
        <w:t xml:space="preserve"> negalima paneigti, kad</w:t>
      </w:r>
      <w:r w:rsidR="00DB1C7E" w:rsidRPr="00851C8A">
        <w:rPr>
          <w:rFonts w:eastAsia="TimesNewRoman"/>
          <w:szCs w:val="22"/>
        </w:rPr>
        <w:t xml:space="preserve"> </w:t>
      </w:r>
      <w:r w:rsidRPr="00851C8A">
        <w:rPr>
          <w:rFonts w:eastAsia="TimesNewRoman"/>
          <w:szCs w:val="22"/>
        </w:rPr>
        <w:t>vaistiniai preparatai, kurių didelė dalis susijungia su alfa-1 rūgščiuoju glikoproteinu, gali būti išstumti</w:t>
      </w:r>
      <w:r w:rsidR="00DB1C7E" w:rsidRPr="00851C8A">
        <w:rPr>
          <w:rFonts w:eastAsia="TimesNewRoman"/>
          <w:szCs w:val="22"/>
        </w:rPr>
        <w:t xml:space="preserve"> </w:t>
      </w:r>
      <w:r w:rsidRPr="00851C8A">
        <w:rPr>
          <w:rFonts w:eastAsia="TimesNewRoman"/>
          <w:szCs w:val="22"/>
        </w:rPr>
        <w:t>iš jungties su baltymu (žr. 4.5 skyrių).</w:t>
      </w:r>
    </w:p>
    <w:p w:rsidR="00AB2A72" w:rsidRPr="00851C8A" w:rsidRDefault="00AB2A72" w:rsidP="009F6731">
      <w:pPr>
        <w:rPr>
          <w:szCs w:val="22"/>
        </w:rPr>
      </w:pPr>
    </w:p>
    <w:p w:rsidR="00DB1C7E" w:rsidRPr="00851C8A" w:rsidRDefault="00DB1C7E" w:rsidP="009F6731">
      <w:pPr>
        <w:autoSpaceDE w:val="0"/>
        <w:autoSpaceDN w:val="0"/>
        <w:adjustRightInd w:val="0"/>
        <w:rPr>
          <w:rFonts w:eastAsia="TimesNewRoman"/>
          <w:szCs w:val="22"/>
          <w:u w:val="single"/>
        </w:rPr>
      </w:pPr>
      <w:r w:rsidRPr="00851C8A">
        <w:rPr>
          <w:rFonts w:eastAsia="TimesNewRoman"/>
          <w:szCs w:val="22"/>
          <w:u w:val="single"/>
        </w:rPr>
        <w:lastRenderedPageBreak/>
        <w:t xml:space="preserve">Pacientai, kuriems taikytas ARG </w:t>
      </w:r>
      <w:r w:rsidR="00164860" w:rsidRPr="00851C8A">
        <w:rPr>
          <w:rFonts w:eastAsia="TimesNewRoman"/>
          <w:szCs w:val="22"/>
          <w:u w:val="single"/>
        </w:rPr>
        <w:t xml:space="preserve">– </w:t>
      </w:r>
      <w:r w:rsidRPr="00851C8A">
        <w:rPr>
          <w:rFonts w:eastAsia="TimesNewRoman"/>
          <w:szCs w:val="22"/>
          <w:u w:val="single"/>
        </w:rPr>
        <w:t>doz</w:t>
      </w:r>
      <w:r w:rsidR="00164860" w:rsidRPr="00851C8A">
        <w:rPr>
          <w:rFonts w:eastAsia="TimesNewRoman"/>
          <w:szCs w:val="22"/>
          <w:u w:val="single"/>
        </w:rPr>
        <w:t>avimas</w:t>
      </w:r>
      <w:r w:rsidRPr="00851C8A">
        <w:rPr>
          <w:rFonts w:eastAsia="TimesNewRoman"/>
          <w:szCs w:val="22"/>
          <w:u w:val="single"/>
        </w:rPr>
        <w:t xml:space="preserve"> vieną kartą per parą</w:t>
      </w:r>
    </w:p>
    <w:p w:rsidR="00DB1C7E" w:rsidRPr="00851C8A" w:rsidRDefault="00DB1C7E" w:rsidP="009F6731">
      <w:pPr>
        <w:autoSpaceDE w:val="0"/>
        <w:autoSpaceDN w:val="0"/>
        <w:adjustRightInd w:val="0"/>
        <w:rPr>
          <w:rFonts w:eastAsia="TimesNewRoman"/>
          <w:szCs w:val="22"/>
        </w:rPr>
      </w:pPr>
      <w:r w:rsidRPr="00851C8A">
        <w:rPr>
          <w:rFonts w:eastAsia="TimesNewRoman"/>
          <w:szCs w:val="22"/>
        </w:rPr>
        <w:t>Darunavir Sandoz, vartojamo kartu su kobicistatu arba maža ritonaviro doze vieną kartą per parą pacientams, kuriems taikytas ARG, turi būti neskiriama tiems pacientams, kuriems yra atsiradusi viena ar daugiau su atsparumu darunavirui susijusių mutacijų (DRV-ASM) arba ŽIV-1 RNR kiekis yra ≥</w:t>
      </w:r>
      <w:r w:rsidR="00C138AD" w:rsidRPr="00851C8A">
        <w:rPr>
          <w:rFonts w:eastAsia="TimesNewRoman"/>
          <w:szCs w:val="22"/>
        </w:rPr>
        <w:t> </w:t>
      </w:r>
      <w:r w:rsidRPr="00851C8A">
        <w:rPr>
          <w:rFonts w:eastAsia="TimesNewRoman"/>
          <w:szCs w:val="22"/>
        </w:rPr>
        <w:t>100000</w:t>
      </w:r>
      <w:r w:rsidR="00C138AD" w:rsidRPr="00851C8A">
        <w:rPr>
          <w:rFonts w:eastAsia="TimesNewRoman"/>
          <w:szCs w:val="22"/>
        </w:rPr>
        <w:t> </w:t>
      </w:r>
      <w:r w:rsidRPr="00851C8A">
        <w:rPr>
          <w:rFonts w:eastAsia="TimesNewRoman"/>
          <w:szCs w:val="22"/>
        </w:rPr>
        <w:t>kopijų/ml, arba CD4+ ląstelių kiekis yra &lt;</w:t>
      </w:r>
      <w:r w:rsidR="00C138AD" w:rsidRPr="00851C8A">
        <w:rPr>
          <w:rFonts w:eastAsia="TimesNewRoman"/>
          <w:szCs w:val="22"/>
        </w:rPr>
        <w:t> </w:t>
      </w:r>
      <w:r w:rsidRPr="00851C8A">
        <w:rPr>
          <w:rFonts w:eastAsia="TimesNewRoman"/>
          <w:szCs w:val="22"/>
        </w:rPr>
        <w:t>100</w:t>
      </w:r>
      <w:r w:rsidR="00C138AD" w:rsidRPr="00851C8A">
        <w:rPr>
          <w:rFonts w:eastAsia="TimesNewRoman"/>
          <w:szCs w:val="22"/>
        </w:rPr>
        <w:t> </w:t>
      </w:r>
      <w:r w:rsidRPr="00851C8A">
        <w:rPr>
          <w:rFonts w:eastAsia="TimesNewRoman"/>
          <w:szCs w:val="22"/>
        </w:rPr>
        <w:t>ląstelių</w:t>
      </w:r>
      <w:r w:rsidR="00C138AD" w:rsidRPr="00851C8A">
        <w:rPr>
          <w:rFonts w:eastAsia="TimesNewRoman"/>
          <w:szCs w:val="22"/>
        </w:rPr>
        <w:t> </w:t>
      </w:r>
      <w:r w:rsidRPr="00851C8A">
        <w:rPr>
          <w:rFonts w:eastAsia="TimesNewRoman"/>
          <w:szCs w:val="22"/>
        </w:rPr>
        <w:t>x</w:t>
      </w:r>
      <w:r w:rsidR="00C138AD" w:rsidRPr="00851C8A">
        <w:rPr>
          <w:rFonts w:eastAsia="TimesNewRoman"/>
          <w:szCs w:val="22"/>
        </w:rPr>
        <w:t> </w:t>
      </w:r>
      <w:r w:rsidRPr="00851C8A">
        <w:rPr>
          <w:rFonts w:eastAsia="TimesNewRoman"/>
          <w:szCs w:val="22"/>
        </w:rPr>
        <w:t>10</w:t>
      </w:r>
      <w:r w:rsidRPr="00851C8A">
        <w:rPr>
          <w:rFonts w:eastAsia="TimesNewRoman"/>
          <w:szCs w:val="22"/>
          <w:vertAlign w:val="superscript"/>
        </w:rPr>
        <w:t>6</w:t>
      </w:r>
      <w:r w:rsidRPr="00851C8A">
        <w:rPr>
          <w:rFonts w:eastAsia="TimesNewRoman"/>
          <w:szCs w:val="22"/>
        </w:rPr>
        <w:t>/l (žr. 4.2 skyrių). Gydymas kartu su optimizuotu pagrindiniu režimu (OPR), kitokiu nei gydymu ≥</w:t>
      </w:r>
      <w:r w:rsidR="00C138AD" w:rsidRPr="00851C8A">
        <w:rPr>
          <w:rFonts w:eastAsia="TimesNewRoman"/>
          <w:szCs w:val="22"/>
        </w:rPr>
        <w:t> </w:t>
      </w:r>
      <w:r w:rsidRPr="00851C8A">
        <w:rPr>
          <w:rFonts w:eastAsia="TimesNewRoman"/>
          <w:szCs w:val="22"/>
        </w:rPr>
        <w:t>2</w:t>
      </w:r>
      <w:r w:rsidR="00C138AD" w:rsidRPr="00851C8A">
        <w:rPr>
          <w:rFonts w:eastAsia="TimesNewRoman"/>
          <w:szCs w:val="22"/>
        </w:rPr>
        <w:t> </w:t>
      </w:r>
      <w:r w:rsidRPr="00851C8A">
        <w:rPr>
          <w:rFonts w:eastAsia="TimesNewRoman"/>
          <w:szCs w:val="22"/>
        </w:rPr>
        <w:t>NATI, šioje populiacijoje netirtas.</w:t>
      </w:r>
    </w:p>
    <w:p w:rsidR="00DB1C7E" w:rsidRPr="00851C8A" w:rsidRDefault="00DB1C7E" w:rsidP="009F6731">
      <w:pPr>
        <w:autoSpaceDE w:val="0"/>
        <w:autoSpaceDN w:val="0"/>
        <w:adjustRightInd w:val="0"/>
        <w:rPr>
          <w:rFonts w:eastAsia="TimesNewRoman"/>
          <w:szCs w:val="22"/>
        </w:rPr>
      </w:pPr>
      <w:r w:rsidRPr="00851C8A">
        <w:rPr>
          <w:rFonts w:eastAsia="TimesNewRoman"/>
          <w:szCs w:val="22"/>
        </w:rPr>
        <w:t xml:space="preserve">Duomenys apie pacientus, užsikrėtusius kitokiais nei B </w:t>
      </w:r>
      <w:r w:rsidR="0031322C" w:rsidRPr="00851C8A">
        <w:rPr>
          <w:rFonts w:eastAsia="TimesNewRoman"/>
          <w:szCs w:val="22"/>
        </w:rPr>
        <w:t>atšakos</w:t>
      </w:r>
      <w:r w:rsidRPr="00851C8A">
        <w:rPr>
          <w:rFonts w:eastAsia="TimesNewRoman"/>
          <w:szCs w:val="22"/>
        </w:rPr>
        <w:t xml:space="preserve"> ŽIV-1, yra riboti (žr. 5.1 skyrių).</w:t>
      </w:r>
    </w:p>
    <w:p w:rsidR="00C65B4B" w:rsidRPr="00851C8A" w:rsidRDefault="00C65B4B" w:rsidP="009F6731">
      <w:pPr>
        <w:autoSpaceDE w:val="0"/>
        <w:autoSpaceDN w:val="0"/>
        <w:adjustRightInd w:val="0"/>
        <w:rPr>
          <w:rFonts w:eastAsia="TimesNewRoman"/>
          <w:szCs w:val="22"/>
        </w:rPr>
      </w:pPr>
    </w:p>
    <w:p w:rsidR="00DB1C7E" w:rsidRPr="00851C8A" w:rsidRDefault="00DB1C7E" w:rsidP="009F6731">
      <w:pPr>
        <w:autoSpaceDE w:val="0"/>
        <w:autoSpaceDN w:val="0"/>
        <w:adjustRightInd w:val="0"/>
        <w:rPr>
          <w:rFonts w:eastAsia="TimesNewRoman"/>
          <w:szCs w:val="22"/>
          <w:u w:val="single"/>
        </w:rPr>
      </w:pPr>
      <w:r w:rsidRPr="00851C8A">
        <w:rPr>
          <w:rFonts w:eastAsia="TimesNewRoman"/>
          <w:szCs w:val="22"/>
          <w:u w:val="single"/>
        </w:rPr>
        <w:t>Vaikų populiacija</w:t>
      </w:r>
    </w:p>
    <w:p w:rsidR="00DB1C7E" w:rsidRPr="00851C8A" w:rsidRDefault="00C65B4B" w:rsidP="009F6731">
      <w:pPr>
        <w:autoSpaceDE w:val="0"/>
        <w:autoSpaceDN w:val="0"/>
        <w:adjustRightInd w:val="0"/>
        <w:rPr>
          <w:rFonts w:eastAsia="TimesNewRoman"/>
          <w:szCs w:val="22"/>
        </w:rPr>
      </w:pPr>
      <w:r w:rsidRPr="00851C8A">
        <w:rPr>
          <w:rFonts w:eastAsia="TimesNewRoman"/>
          <w:szCs w:val="22"/>
        </w:rPr>
        <w:t>Darunavir Sandoz</w:t>
      </w:r>
      <w:r w:rsidR="00DB1C7E" w:rsidRPr="00851C8A">
        <w:rPr>
          <w:rFonts w:eastAsia="TimesNewRoman"/>
          <w:szCs w:val="22"/>
        </w:rPr>
        <w:t xml:space="preserve"> </w:t>
      </w:r>
      <w:r w:rsidR="00640A87">
        <w:rPr>
          <w:rFonts w:eastAsia="TimesNewRoman"/>
          <w:szCs w:val="22"/>
        </w:rPr>
        <w:t xml:space="preserve">ir ritonaviro derinio </w:t>
      </w:r>
      <w:r w:rsidR="00DB1C7E" w:rsidRPr="00851C8A">
        <w:rPr>
          <w:rFonts w:eastAsia="TimesNewRoman"/>
          <w:szCs w:val="22"/>
        </w:rPr>
        <w:t>nerekomenduojama vartoti jaunesniems kaip 3</w:t>
      </w:r>
      <w:r w:rsidR="00C138AD" w:rsidRPr="00851C8A">
        <w:rPr>
          <w:rFonts w:eastAsia="TimesNewRoman"/>
          <w:szCs w:val="22"/>
        </w:rPr>
        <w:t> </w:t>
      </w:r>
      <w:r w:rsidR="00DB1C7E" w:rsidRPr="00851C8A">
        <w:rPr>
          <w:rFonts w:eastAsia="TimesNewRoman"/>
          <w:szCs w:val="22"/>
        </w:rPr>
        <w:t>metų arba sveriantiems mažiau kaip 15</w:t>
      </w:r>
      <w:r w:rsidR="00C138AD" w:rsidRPr="00851C8A">
        <w:rPr>
          <w:rFonts w:eastAsia="TimesNewRoman"/>
          <w:szCs w:val="22"/>
        </w:rPr>
        <w:t> </w:t>
      </w:r>
      <w:r w:rsidR="00DB1C7E" w:rsidRPr="00851C8A">
        <w:rPr>
          <w:rFonts w:eastAsia="TimesNewRoman"/>
          <w:szCs w:val="22"/>
        </w:rPr>
        <w:t>kg</w:t>
      </w:r>
      <w:r w:rsidRPr="00851C8A">
        <w:rPr>
          <w:rFonts w:eastAsia="TimesNewRoman"/>
          <w:szCs w:val="22"/>
        </w:rPr>
        <w:t xml:space="preserve"> </w:t>
      </w:r>
      <w:r w:rsidR="00DB1C7E" w:rsidRPr="00851C8A">
        <w:rPr>
          <w:rFonts w:eastAsia="TimesNewRoman"/>
          <w:szCs w:val="22"/>
        </w:rPr>
        <w:t>vaikams ir paaugliams (žr. 4.2 ir 5.3 skyrius).</w:t>
      </w:r>
    </w:p>
    <w:p w:rsidR="00C65B4B" w:rsidRPr="00851C8A" w:rsidRDefault="00C65B4B" w:rsidP="009F6731">
      <w:pPr>
        <w:autoSpaceDE w:val="0"/>
        <w:autoSpaceDN w:val="0"/>
        <w:adjustRightInd w:val="0"/>
        <w:rPr>
          <w:rFonts w:eastAsia="TimesNewRoman"/>
          <w:i/>
          <w:iCs/>
          <w:szCs w:val="22"/>
        </w:rPr>
      </w:pPr>
    </w:p>
    <w:p w:rsidR="00DB1C7E" w:rsidRPr="00851C8A" w:rsidRDefault="00DB1C7E" w:rsidP="009F6731">
      <w:pPr>
        <w:autoSpaceDE w:val="0"/>
        <w:autoSpaceDN w:val="0"/>
        <w:adjustRightInd w:val="0"/>
        <w:rPr>
          <w:rFonts w:eastAsia="TimesNewRoman"/>
          <w:i/>
          <w:iCs/>
          <w:szCs w:val="22"/>
        </w:rPr>
      </w:pPr>
      <w:r w:rsidRPr="00851C8A">
        <w:rPr>
          <w:rFonts w:eastAsia="TimesNewRoman"/>
          <w:i/>
          <w:iCs/>
          <w:szCs w:val="22"/>
        </w:rPr>
        <w:t>Nėštumas</w:t>
      </w:r>
    </w:p>
    <w:p w:rsidR="00DB1C7E" w:rsidRPr="00851C8A" w:rsidRDefault="00C65B4B" w:rsidP="009F6731">
      <w:pPr>
        <w:autoSpaceDE w:val="0"/>
        <w:autoSpaceDN w:val="0"/>
        <w:adjustRightInd w:val="0"/>
        <w:rPr>
          <w:rFonts w:eastAsia="TimesNewRoman"/>
          <w:szCs w:val="22"/>
        </w:rPr>
      </w:pPr>
      <w:r w:rsidRPr="00851C8A">
        <w:rPr>
          <w:rFonts w:eastAsia="TimesNewRoman"/>
          <w:szCs w:val="22"/>
        </w:rPr>
        <w:t>Darunavir Sandoz</w:t>
      </w:r>
      <w:r w:rsidR="00DB1C7E" w:rsidRPr="00851C8A">
        <w:rPr>
          <w:rFonts w:eastAsia="TimesNewRoman"/>
          <w:szCs w:val="22"/>
        </w:rPr>
        <w:t xml:space="preserve"> turi būti vartojama</w:t>
      </w:r>
      <w:r w:rsidRPr="00851C8A">
        <w:rPr>
          <w:rFonts w:eastAsia="TimesNewRoman"/>
          <w:szCs w:val="22"/>
        </w:rPr>
        <w:t>s</w:t>
      </w:r>
      <w:r w:rsidR="00DB1C7E" w:rsidRPr="00851C8A">
        <w:rPr>
          <w:rFonts w:eastAsia="TimesNewRoman"/>
          <w:szCs w:val="22"/>
        </w:rPr>
        <w:t xml:space="preserve"> nėštumo metu tik </w:t>
      </w:r>
      <w:r w:rsidRPr="00851C8A">
        <w:rPr>
          <w:rFonts w:eastAsia="TimesNewRoman"/>
          <w:szCs w:val="22"/>
        </w:rPr>
        <w:t>jeigu</w:t>
      </w:r>
      <w:r w:rsidR="00DB1C7E" w:rsidRPr="00851C8A">
        <w:rPr>
          <w:rFonts w:eastAsia="TimesNewRoman"/>
          <w:szCs w:val="22"/>
        </w:rPr>
        <w:t xml:space="preserve"> galima nauda pateisina galimą riziką.</w:t>
      </w:r>
      <w:r w:rsidRPr="00851C8A">
        <w:rPr>
          <w:rFonts w:eastAsia="TimesNewRoman"/>
          <w:szCs w:val="22"/>
        </w:rPr>
        <w:t xml:space="preserve"> Turi būti</w:t>
      </w:r>
      <w:r w:rsidR="00DB1C7E" w:rsidRPr="00851C8A">
        <w:rPr>
          <w:rFonts w:eastAsia="TimesNewRoman"/>
          <w:szCs w:val="22"/>
        </w:rPr>
        <w:t xml:space="preserve"> atsargiai skirt</w:t>
      </w:r>
      <w:r w:rsidRPr="00851C8A">
        <w:rPr>
          <w:rFonts w:eastAsia="TimesNewRoman"/>
          <w:szCs w:val="22"/>
        </w:rPr>
        <w:t>as</w:t>
      </w:r>
      <w:r w:rsidR="00DB1C7E" w:rsidRPr="00851C8A">
        <w:rPr>
          <w:rFonts w:eastAsia="TimesNewRoman"/>
          <w:szCs w:val="22"/>
        </w:rPr>
        <w:t xml:space="preserve"> nėščioms moterims, kurioms kartu reikia vartoti kitų vaistinių preparatų, nes tai</w:t>
      </w:r>
      <w:r w:rsidRPr="00851C8A">
        <w:rPr>
          <w:rFonts w:eastAsia="TimesNewRoman"/>
          <w:szCs w:val="22"/>
        </w:rPr>
        <w:t xml:space="preserve"> </w:t>
      </w:r>
      <w:r w:rsidR="00DB1C7E" w:rsidRPr="00851C8A">
        <w:rPr>
          <w:rFonts w:eastAsia="TimesNewRoman"/>
          <w:szCs w:val="22"/>
        </w:rPr>
        <w:t xml:space="preserve">gali </w:t>
      </w:r>
      <w:r w:rsidRPr="00851C8A">
        <w:rPr>
          <w:rFonts w:eastAsia="TimesNewRoman"/>
          <w:szCs w:val="22"/>
        </w:rPr>
        <w:t>papildomai</w:t>
      </w:r>
      <w:r w:rsidR="00DB1C7E" w:rsidRPr="00851C8A">
        <w:rPr>
          <w:rFonts w:eastAsia="TimesNewRoman"/>
          <w:szCs w:val="22"/>
        </w:rPr>
        <w:t xml:space="preserve"> sumažinti darunaviro ekspoziciją (žr. 4.5 ir 5.2 skyrius).</w:t>
      </w:r>
    </w:p>
    <w:p w:rsidR="00C65B4B" w:rsidRPr="00851C8A" w:rsidRDefault="00C65B4B" w:rsidP="009F6731">
      <w:pPr>
        <w:autoSpaceDE w:val="0"/>
        <w:autoSpaceDN w:val="0"/>
        <w:adjustRightInd w:val="0"/>
        <w:rPr>
          <w:rFonts w:eastAsia="TimesNewRoman"/>
          <w:szCs w:val="22"/>
        </w:rPr>
      </w:pPr>
    </w:p>
    <w:p w:rsidR="00DB1C7E" w:rsidRPr="00851C8A" w:rsidRDefault="00C65B4B" w:rsidP="009F6731">
      <w:pPr>
        <w:autoSpaceDE w:val="0"/>
        <w:autoSpaceDN w:val="0"/>
        <w:adjustRightInd w:val="0"/>
        <w:rPr>
          <w:rFonts w:eastAsia="TimesNewRoman"/>
          <w:i/>
          <w:szCs w:val="22"/>
        </w:rPr>
      </w:pPr>
      <w:r w:rsidRPr="00851C8A">
        <w:rPr>
          <w:rFonts w:eastAsia="TimesNewRoman"/>
          <w:i/>
          <w:szCs w:val="22"/>
        </w:rPr>
        <w:t>Senyvi pacientai</w:t>
      </w:r>
    </w:p>
    <w:p w:rsidR="00DB1C7E" w:rsidRPr="00851C8A" w:rsidRDefault="00DB1C7E" w:rsidP="009F6731">
      <w:pPr>
        <w:autoSpaceDE w:val="0"/>
        <w:autoSpaceDN w:val="0"/>
        <w:adjustRightInd w:val="0"/>
        <w:rPr>
          <w:rFonts w:eastAsia="TimesNewRoman"/>
          <w:szCs w:val="22"/>
        </w:rPr>
      </w:pPr>
      <w:r w:rsidRPr="00851C8A">
        <w:rPr>
          <w:rFonts w:eastAsia="TimesNewRoman"/>
          <w:szCs w:val="22"/>
        </w:rPr>
        <w:t>Duomenys apie 65</w:t>
      </w:r>
      <w:r w:rsidR="00C138AD" w:rsidRPr="00851C8A">
        <w:rPr>
          <w:rFonts w:eastAsia="TimesNewRoman"/>
          <w:szCs w:val="22"/>
        </w:rPr>
        <w:t> </w:t>
      </w:r>
      <w:r w:rsidRPr="00851C8A">
        <w:rPr>
          <w:rFonts w:eastAsia="TimesNewRoman"/>
          <w:szCs w:val="22"/>
        </w:rPr>
        <w:t xml:space="preserve">metų ir vyresnių </w:t>
      </w:r>
      <w:r w:rsidR="00C65B4B" w:rsidRPr="00851C8A">
        <w:rPr>
          <w:rFonts w:eastAsia="TimesNewRoman"/>
          <w:szCs w:val="22"/>
        </w:rPr>
        <w:t>pacientų</w:t>
      </w:r>
      <w:r w:rsidRPr="00851C8A">
        <w:rPr>
          <w:rFonts w:eastAsia="TimesNewRoman"/>
          <w:szCs w:val="22"/>
        </w:rPr>
        <w:t xml:space="preserve"> gydymą </w:t>
      </w:r>
      <w:r w:rsidR="00C65B4B" w:rsidRPr="00851C8A">
        <w:rPr>
          <w:rFonts w:eastAsia="TimesNewRoman"/>
          <w:szCs w:val="22"/>
        </w:rPr>
        <w:t>darunaviru</w:t>
      </w:r>
      <w:r w:rsidRPr="00851C8A">
        <w:rPr>
          <w:rFonts w:eastAsia="TimesNewRoman"/>
          <w:szCs w:val="22"/>
        </w:rPr>
        <w:t xml:space="preserve"> yra riboti, todėl </w:t>
      </w:r>
      <w:r w:rsidR="00C65B4B" w:rsidRPr="00851C8A">
        <w:rPr>
          <w:rFonts w:eastAsia="TimesNewRoman"/>
          <w:szCs w:val="22"/>
        </w:rPr>
        <w:t xml:space="preserve">senyviems </w:t>
      </w:r>
      <w:r w:rsidRPr="00851C8A">
        <w:rPr>
          <w:rFonts w:eastAsia="TimesNewRoman"/>
          <w:szCs w:val="22"/>
        </w:rPr>
        <w:t xml:space="preserve">pacientams </w:t>
      </w:r>
      <w:r w:rsidR="00C65B4B" w:rsidRPr="00851C8A">
        <w:rPr>
          <w:rFonts w:eastAsia="TimesNewRoman"/>
          <w:szCs w:val="22"/>
        </w:rPr>
        <w:t>Darunavir Sandoz</w:t>
      </w:r>
      <w:r w:rsidRPr="00851C8A">
        <w:rPr>
          <w:rFonts w:eastAsia="TimesNewRoman"/>
          <w:szCs w:val="22"/>
        </w:rPr>
        <w:t xml:space="preserve"> reikia skirti atsargiai, nes jų kepenų funkcija dažniau būna susilpnėjusi, </w:t>
      </w:r>
      <w:r w:rsidR="00C65B4B" w:rsidRPr="00851C8A">
        <w:rPr>
          <w:rFonts w:eastAsia="TimesNewRoman"/>
          <w:szCs w:val="22"/>
        </w:rPr>
        <w:t xml:space="preserve">tokie pacientai </w:t>
      </w:r>
      <w:r w:rsidRPr="00851C8A">
        <w:rPr>
          <w:rFonts w:eastAsia="TimesNewRoman"/>
          <w:szCs w:val="22"/>
        </w:rPr>
        <w:t xml:space="preserve">dažniau serga kitomis ligomis ir </w:t>
      </w:r>
      <w:r w:rsidR="00C65B4B" w:rsidRPr="00851C8A">
        <w:rPr>
          <w:rFonts w:eastAsia="TimesNewRoman"/>
          <w:szCs w:val="22"/>
        </w:rPr>
        <w:t xml:space="preserve">yra </w:t>
      </w:r>
      <w:r w:rsidRPr="00851C8A">
        <w:rPr>
          <w:rFonts w:eastAsia="TimesNewRoman"/>
          <w:szCs w:val="22"/>
        </w:rPr>
        <w:t>dažniau gydomi kitais vaistiniais preparatais (žr. 4.2 ir 5.2 skyrius).</w:t>
      </w:r>
    </w:p>
    <w:p w:rsidR="00C65B4B" w:rsidRPr="00851C8A" w:rsidRDefault="00C65B4B" w:rsidP="009F6731">
      <w:pPr>
        <w:autoSpaceDE w:val="0"/>
        <w:autoSpaceDN w:val="0"/>
        <w:adjustRightInd w:val="0"/>
        <w:rPr>
          <w:rFonts w:eastAsia="TimesNewRoman"/>
          <w:szCs w:val="22"/>
        </w:rPr>
      </w:pPr>
    </w:p>
    <w:p w:rsidR="00DB1C7E" w:rsidRPr="00851C8A" w:rsidRDefault="00DB1C7E" w:rsidP="009F6731">
      <w:pPr>
        <w:autoSpaceDE w:val="0"/>
        <w:autoSpaceDN w:val="0"/>
        <w:adjustRightInd w:val="0"/>
        <w:rPr>
          <w:rFonts w:eastAsia="TimesNewRoman"/>
          <w:szCs w:val="22"/>
          <w:u w:val="single"/>
        </w:rPr>
      </w:pPr>
      <w:r w:rsidRPr="00851C8A">
        <w:rPr>
          <w:rFonts w:eastAsia="TimesNewRoman"/>
          <w:szCs w:val="22"/>
          <w:u w:val="single"/>
        </w:rPr>
        <w:t>Sunkios odos reakcijos</w:t>
      </w:r>
    </w:p>
    <w:p w:rsidR="00C65B4B" w:rsidRPr="00851C8A" w:rsidRDefault="00640A87" w:rsidP="009F6731">
      <w:pPr>
        <w:autoSpaceDE w:val="0"/>
        <w:autoSpaceDN w:val="0"/>
        <w:adjustRightInd w:val="0"/>
        <w:rPr>
          <w:rFonts w:eastAsia="TimesNewRoman"/>
          <w:szCs w:val="22"/>
        </w:rPr>
      </w:pPr>
      <w:r>
        <w:rPr>
          <w:rFonts w:eastAsia="TimesNewRoman"/>
          <w:szCs w:val="22"/>
        </w:rPr>
        <w:t>Darunaviro ir ritonaviro derinio k</w:t>
      </w:r>
      <w:r w:rsidR="00DB1C7E" w:rsidRPr="00851C8A">
        <w:rPr>
          <w:rFonts w:eastAsia="TimesNewRoman"/>
          <w:szCs w:val="22"/>
        </w:rPr>
        <w:t>linikinio vystymo programos metu (n=3063) sunkių odos reakcijų, kurios gal</w:t>
      </w:r>
      <w:r w:rsidR="00C65B4B" w:rsidRPr="00851C8A">
        <w:rPr>
          <w:rFonts w:eastAsia="TimesNewRoman"/>
          <w:szCs w:val="22"/>
        </w:rPr>
        <w:t>ėjo pasireikšti kartu</w:t>
      </w:r>
      <w:r w:rsidR="00DB1C7E" w:rsidRPr="00851C8A">
        <w:rPr>
          <w:rFonts w:eastAsia="TimesNewRoman"/>
          <w:szCs w:val="22"/>
        </w:rPr>
        <w:t xml:space="preserve"> su</w:t>
      </w:r>
      <w:r w:rsidR="00C65B4B" w:rsidRPr="00851C8A">
        <w:rPr>
          <w:rFonts w:eastAsia="TimesNewRoman"/>
          <w:szCs w:val="22"/>
        </w:rPr>
        <w:t xml:space="preserve"> </w:t>
      </w:r>
      <w:r w:rsidR="00DB1C7E" w:rsidRPr="00851C8A">
        <w:rPr>
          <w:rFonts w:eastAsia="TimesNewRoman"/>
          <w:szCs w:val="22"/>
        </w:rPr>
        <w:t xml:space="preserve">karščiavimu ir (arba) transaminazių </w:t>
      </w:r>
      <w:r w:rsidR="00C65B4B" w:rsidRPr="00851C8A">
        <w:rPr>
          <w:rFonts w:eastAsia="TimesNewRoman"/>
          <w:szCs w:val="22"/>
        </w:rPr>
        <w:t>aktyvumo padidėjimu</w:t>
      </w:r>
      <w:r w:rsidR="00DB1C7E" w:rsidRPr="00851C8A">
        <w:rPr>
          <w:rFonts w:eastAsia="TimesNewRoman"/>
          <w:szCs w:val="22"/>
        </w:rPr>
        <w:t>, buvo nustatyta 0,4</w:t>
      </w:r>
      <w:r w:rsidR="00C138AD" w:rsidRPr="00851C8A">
        <w:rPr>
          <w:rFonts w:eastAsia="TimesNewRoman"/>
          <w:szCs w:val="22"/>
        </w:rPr>
        <w:t> </w:t>
      </w:r>
      <w:r w:rsidR="00DB1C7E" w:rsidRPr="00851C8A">
        <w:rPr>
          <w:rFonts w:eastAsia="TimesNewRoman"/>
          <w:szCs w:val="22"/>
        </w:rPr>
        <w:t xml:space="preserve">% pacientų. </w:t>
      </w:r>
    </w:p>
    <w:p w:rsidR="00DB1C7E" w:rsidRPr="00851C8A" w:rsidRDefault="00DB1C7E" w:rsidP="009F6731">
      <w:pPr>
        <w:autoSpaceDE w:val="0"/>
        <w:autoSpaceDN w:val="0"/>
        <w:adjustRightInd w:val="0"/>
        <w:rPr>
          <w:rFonts w:eastAsia="TimesNewRoman"/>
          <w:szCs w:val="22"/>
        </w:rPr>
      </w:pPr>
      <w:r w:rsidRPr="00851C8A">
        <w:rPr>
          <w:rFonts w:eastAsia="TimesNewRoman"/>
          <w:szCs w:val="22"/>
        </w:rPr>
        <w:t>Retais atvejais</w:t>
      </w:r>
      <w:r w:rsidR="00C65B4B" w:rsidRPr="00851C8A">
        <w:rPr>
          <w:rFonts w:eastAsia="TimesNewRoman"/>
          <w:szCs w:val="22"/>
        </w:rPr>
        <w:t xml:space="preserve"> </w:t>
      </w:r>
      <w:r w:rsidRPr="00851C8A">
        <w:rPr>
          <w:rFonts w:eastAsia="TimesNewRoman"/>
          <w:szCs w:val="22"/>
        </w:rPr>
        <w:t>(&lt;</w:t>
      </w:r>
      <w:r w:rsidR="00C138AD" w:rsidRPr="00851C8A">
        <w:rPr>
          <w:rFonts w:eastAsia="TimesNewRoman"/>
          <w:szCs w:val="22"/>
        </w:rPr>
        <w:t> </w:t>
      </w:r>
      <w:r w:rsidRPr="00851C8A">
        <w:rPr>
          <w:rFonts w:eastAsia="TimesNewRoman"/>
          <w:szCs w:val="22"/>
        </w:rPr>
        <w:t>0,1</w:t>
      </w:r>
      <w:r w:rsidR="00C138AD" w:rsidRPr="00851C8A">
        <w:rPr>
          <w:rFonts w:eastAsia="TimesNewRoman"/>
          <w:szCs w:val="22"/>
        </w:rPr>
        <w:t> </w:t>
      </w:r>
      <w:r w:rsidRPr="00851C8A">
        <w:rPr>
          <w:rFonts w:eastAsia="TimesNewRoman"/>
          <w:szCs w:val="22"/>
        </w:rPr>
        <w:t>%) pasireiškė DRESS (vaist</w:t>
      </w:r>
      <w:r w:rsidR="008E735E" w:rsidRPr="00851C8A">
        <w:rPr>
          <w:rFonts w:eastAsia="TimesNewRoman"/>
          <w:szCs w:val="22"/>
        </w:rPr>
        <w:t>inių preparat</w:t>
      </w:r>
      <w:r w:rsidRPr="00851C8A">
        <w:rPr>
          <w:rFonts w:eastAsia="TimesNewRoman"/>
          <w:szCs w:val="22"/>
        </w:rPr>
        <w:t xml:space="preserve">ų sukeltas </w:t>
      </w:r>
      <w:r w:rsidR="00C65B4B" w:rsidRPr="00851C8A">
        <w:rPr>
          <w:rFonts w:eastAsia="TimesNewRoman"/>
          <w:szCs w:val="22"/>
        </w:rPr>
        <w:t>iš</w:t>
      </w:r>
      <w:r w:rsidRPr="00851C8A">
        <w:rPr>
          <w:rFonts w:eastAsia="TimesNewRoman"/>
          <w:szCs w:val="22"/>
        </w:rPr>
        <w:t>bėrimas su eozinofilija ir sisteminiais simptomais, angl.</w:t>
      </w:r>
      <w:r w:rsidR="00C65B4B" w:rsidRPr="00851C8A">
        <w:rPr>
          <w:rFonts w:eastAsia="TimesNewRoman"/>
          <w:szCs w:val="22"/>
        </w:rPr>
        <w:t xml:space="preserve"> </w:t>
      </w:r>
      <w:r w:rsidRPr="00851C8A">
        <w:rPr>
          <w:rFonts w:eastAsia="TimesNewRoman"/>
          <w:i/>
          <w:iCs/>
          <w:szCs w:val="22"/>
        </w:rPr>
        <w:t>Drug Rash with Eosinophilia and Systemic Symptoms</w:t>
      </w:r>
      <w:r w:rsidRPr="00851C8A">
        <w:rPr>
          <w:rFonts w:eastAsia="TimesNewRoman"/>
          <w:szCs w:val="22"/>
        </w:rPr>
        <w:t>) ir Stivenso</w:t>
      </w:r>
      <w:r w:rsidR="00C65B4B" w:rsidRPr="00851C8A">
        <w:t>-Džonsono (</w:t>
      </w:r>
      <w:r w:rsidR="00C65B4B" w:rsidRPr="009F7A97">
        <w:t>Stevens-Johnson</w:t>
      </w:r>
      <w:r w:rsidR="00C65B4B" w:rsidRPr="00851C8A">
        <w:t xml:space="preserve">) sindromas ir </w:t>
      </w:r>
      <w:r w:rsidR="008E735E" w:rsidRPr="00851C8A">
        <w:t xml:space="preserve">po </w:t>
      </w:r>
      <w:r w:rsidR="00C65B4B" w:rsidRPr="00851C8A">
        <w:t>v</w:t>
      </w:r>
      <w:r w:rsidRPr="00851C8A">
        <w:rPr>
          <w:rFonts w:eastAsia="TimesNewRoman"/>
          <w:szCs w:val="22"/>
        </w:rPr>
        <w:t>aistinio preparato patekimo į rinką buvo pranešimų apie toksinę epidermio nekrolizę ir ūminę</w:t>
      </w:r>
      <w:r w:rsidR="00C65B4B" w:rsidRPr="00851C8A">
        <w:rPr>
          <w:rFonts w:eastAsia="TimesNewRoman"/>
          <w:szCs w:val="22"/>
        </w:rPr>
        <w:t xml:space="preserve"> </w:t>
      </w:r>
      <w:r w:rsidRPr="00851C8A">
        <w:rPr>
          <w:rFonts w:eastAsia="TimesNewRoman"/>
          <w:szCs w:val="22"/>
        </w:rPr>
        <w:t xml:space="preserve">generalizuotą egzanteminę pustuliozę. </w:t>
      </w:r>
      <w:r w:rsidR="00C65B4B" w:rsidRPr="00851C8A">
        <w:rPr>
          <w:rFonts w:eastAsia="TimesNewRoman"/>
          <w:szCs w:val="22"/>
        </w:rPr>
        <w:t>Darunavir Sandoz</w:t>
      </w:r>
      <w:r w:rsidRPr="00851C8A">
        <w:rPr>
          <w:rFonts w:eastAsia="TimesNewRoman"/>
          <w:szCs w:val="22"/>
        </w:rPr>
        <w:t xml:space="preserve"> vartojimas turi būti nedelsiant nutrauktas</w:t>
      </w:r>
      <w:r w:rsidR="008B69C5" w:rsidRPr="00851C8A">
        <w:rPr>
          <w:rFonts w:eastAsia="TimesNewRoman"/>
          <w:szCs w:val="22"/>
        </w:rPr>
        <w:t xml:space="preserve">, jeigu atsiranda sunkios odos reakcijos požymių ar simptomų, </w:t>
      </w:r>
      <w:r w:rsidRPr="00851C8A">
        <w:rPr>
          <w:rFonts w:eastAsia="TimesNewRoman"/>
          <w:szCs w:val="22"/>
        </w:rPr>
        <w:t>Tokie požymiai ar</w:t>
      </w:r>
      <w:r w:rsidR="008B69C5" w:rsidRPr="00851C8A">
        <w:rPr>
          <w:rFonts w:eastAsia="TimesNewRoman"/>
          <w:szCs w:val="22"/>
        </w:rPr>
        <w:t xml:space="preserve"> </w:t>
      </w:r>
      <w:r w:rsidRPr="00851C8A">
        <w:rPr>
          <w:rFonts w:eastAsia="TimesNewRoman"/>
          <w:szCs w:val="22"/>
        </w:rPr>
        <w:t xml:space="preserve">simptomai </w:t>
      </w:r>
      <w:r w:rsidR="008B69C5" w:rsidRPr="00851C8A">
        <w:rPr>
          <w:rFonts w:eastAsia="TimesNewRoman"/>
          <w:szCs w:val="22"/>
        </w:rPr>
        <w:t xml:space="preserve">gali būti (bet ne vien tik šie) </w:t>
      </w:r>
      <w:r w:rsidRPr="00851C8A">
        <w:rPr>
          <w:rFonts w:eastAsia="TimesNewRoman"/>
          <w:szCs w:val="22"/>
        </w:rPr>
        <w:t>sunkus išbėrimas arba išbėrimas, pasireiškiantis kartu su</w:t>
      </w:r>
      <w:r w:rsidR="008B69C5" w:rsidRPr="00851C8A">
        <w:rPr>
          <w:rFonts w:eastAsia="TimesNewRoman"/>
          <w:szCs w:val="22"/>
        </w:rPr>
        <w:t xml:space="preserve"> </w:t>
      </w:r>
      <w:r w:rsidRPr="00851C8A">
        <w:rPr>
          <w:rFonts w:eastAsia="TimesNewRoman"/>
          <w:szCs w:val="22"/>
        </w:rPr>
        <w:t>karščiavimu, bendru negalavimu, nuovargiu, raumenų ar sąnarių skausmais, pūslėmis, burnos</w:t>
      </w:r>
      <w:r w:rsidR="008B69C5" w:rsidRPr="00851C8A">
        <w:rPr>
          <w:rFonts w:eastAsia="TimesNewRoman"/>
          <w:szCs w:val="22"/>
        </w:rPr>
        <w:t xml:space="preserve"> </w:t>
      </w:r>
      <w:r w:rsidRPr="00851C8A">
        <w:rPr>
          <w:rFonts w:eastAsia="TimesNewRoman"/>
          <w:szCs w:val="22"/>
        </w:rPr>
        <w:t>pažaidomis, konjunktyvitu, hepatitu ir (arba) eozinofilija.</w:t>
      </w:r>
    </w:p>
    <w:p w:rsidR="008B69C5" w:rsidRPr="00851C8A" w:rsidRDefault="008B69C5" w:rsidP="009F6731">
      <w:pPr>
        <w:autoSpaceDE w:val="0"/>
        <w:autoSpaceDN w:val="0"/>
        <w:adjustRightInd w:val="0"/>
        <w:rPr>
          <w:rFonts w:eastAsia="TimesNewRoman"/>
          <w:szCs w:val="22"/>
        </w:rPr>
      </w:pPr>
    </w:p>
    <w:p w:rsidR="008B69C5" w:rsidRPr="00851C8A" w:rsidRDefault="008B69C5" w:rsidP="009F6731">
      <w:pPr>
        <w:autoSpaceDE w:val="0"/>
        <w:autoSpaceDN w:val="0"/>
        <w:adjustRightInd w:val="0"/>
        <w:rPr>
          <w:rFonts w:eastAsia="TimesNewRoman"/>
          <w:szCs w:val="22"/>
        </w:rPr>
      </w:pPr>
      <w:r w:rsidRPr="00851C8A">
        <w:rPr>
          <w:rFonts w:eastAsia="TimesNewRoman"/>
          <w:szCs w:val="22"/>
        </w:rPr>
        <w:t xml:space="preserve">Išbėrimas dažniau pasireiškė anksčiau gydytiems pacientams, </w:t>
      </w:r>
      <w:r w:rsidR="00087FF1" w:rsidRPr="00851C8A">
        <w:rPr>
          <w:rFonts w:eastAsia="TimesNewRoman"/>
          <w:szCs w:val="22"/>
        </w:rPr>
        <w:t>gydytiems dozavimo režimu, kurio sudėtyje buvo darunaviro</w:t>
      </w:r>
      <w:r w:rsidRPr="00851C8A">
        <w:rPr>
          <w:rFonts w:eastAsia="TimesNewRoman"/>
          <w:szCs w:val="22"/>
        </w:rPr>
        <w:t xml:space="preserve"> ir </w:t>
      </w:r>
      <w:r w:rsidR="009A6D25">
        <w:rPr>
          <w:rFonts w:eastAsia="TimesNewRoman"/>
          <w:szCs w:val="22"/>
        </w:rPr>
        <w:t>rito</w:t>
      </w:r>
      <w:r w:rsidR="00473A19">
        <w:rPr>
          <w:rFonts w:eastAsia="TimesNewRoman"/>
          <w:szCs w:val="22"/>
        </w:rPr>
        <w:t>n</w:t>
      </w:r>
      <w:r w:rsidR="009A6D25">
        <w:rPr>
          <w:rFonts w:eastAsia="TimesNewRoman"/>
          <w:szCs w:val="22"/>
        </w:rPr>
        <w:t xml:space="preserve">aviro derinys </w:t>
      </w:r>
      <w:r w:rsidR="00473A19">
        <w:rPr>
          <w:rFonts w:eastAsia="TimesNewRoman"/>
          <w:szCs w:val="22"/>
        </w:rPr>
        <w:t xml:space="preserve">su </w:t>
      </w:r>
      <w:r w:rsidR="009A6D25" w:rsidRPr="00851C8A">
        <w:rPr>
          <w:rFonts w:eastAsia="TimesNewRoman"/>
          <w:szCs w:val="22"/>
        </w:rPr>
        <w:t>raltegravir</w:t>
      </w:r>
      <w:r w:rsidR="00473A19">
        <w:rPr>
          <w:rFonts w:eastAsia="TimesNewRoman"/>
          <w:szCs w:val="22"/>
        </w:rPr>
        <w:t>u</w:t>
      </w:r>
      <w:r w:rsidRPr="00851C8A">
        <w:rPr>
          <w:rFonts w:eastAsia="TimesNewRoman"/>
          <w:szCs w:val="22"/>
        </w:rPr>
        <w:t xml:space="preserve">, palyginti su pacientais, kurie vartojo </w:t>
      </w:r>
      <w:r w:rsidR="00087FF1" w:rsidRPr="00851C8A">
        <w:rPr>
          <w:rFonts w:eastAsia="TimesNewRoman"/>
          <w:szCs w:val="22"/>
        </w:rPr>
        <w:t>darunaviro</w:t>
      </w:r>
      <w:r w:rsidR="009A6D25">
        <w:rPr>
          <w:rFonts w:eastAsia="TimesNewRoman"/>
          <w:szCs w:val="22"/>
        </w:rPr>
        <w:t xml:space="preserve"> ir ritonaviro derinio</w:t>
      </w:r>
      <w:r w:rsidRPr="00851C8A">
        <w:rPr>
          <w:rFonts w:eastAsia="TimesNewRoman"/>
          <w:szCs w:val="22"/>
        </w:rPr>
        <w:t xml:space="preserve"> be raltegraviro arba</w:t>
      </w:r>
      <w:r w:rsidR="00087FF1" w:rsidRPr="00851C8A">
        <w:rPr>
          <w:rFonts w:eastAsia="TimesNewRoman"/>
          <w:szCs w:val="22"/>
        </w:rPr>
        <w:t xml:space="preserve"> </w:t>
      </w:r>
      <w:r w:rsidRPr="00851C8A">
        <w:rPr>
          <w:rFonts w:eastAsia="TimesNewRoman"/>
          <w:szCs w:val="22"/>
        </w:rPr>
        <w:t>raltegravir</w:t>
      </w:r>
      <w:r w:rsidR="00087FF1" w:rsidRPr="00851C8A">
        <w:rPr>
          <w:rFonts w:eastAsia="TimesNewRoman"/>
          <w:szCs w:val="22"/>
        </w:rPr>
        <w:t>o</w:t>
      </w:r>
      <w:r w:rsidRPr="00851C8A">
        <w:rPr>
          <w:rFonts w:eastAsia="TimesNewRoman"/>
          <w:szCs w:val="22"/>
        </w:rPr>
        <w:t xml:space="preserve"> be </w:t>
      </w:r>
      <w:r w:rsidR="00087FF1" w:rsidRPr="00851C8A">
        <w:rPr>
          <w:rFonts w:eastAsia="TimesNewRoman"/>
          <w:szCs w:val="22"/>
        </w:rPr>
        <w:t>darunaviro</w:t>
      </w:r>
      <w:r w:rsidRPr="00851C8A">
        <w:rPr>
          <w:rFonts w:eastAsia="TimesNewRoman"/>
          <w:szCs w:val="22"/>
        </w:rPr>
        <w:t xml:space="preserve"> (žr. 4.8 skyrių).</w:t>
      </w:r>
    </w:p>
    <w:p w:rsidR="00087FF1" w:rsidRPr="00851C8A" w:rsidRDefault="00087FF1" w:rsidP="009F6731">
      <w:pPr>
        <w:autoSpaceDE w:val="0"/>
        <w:autoSpaceDN w:val="0"/>
        <w:adjustRightInd w:val="0"/>
        <w:rPr>
          <w:rFonts w:eastAsia="TimesNewRoman"/>
          <w:szCs w:val="22"/>
        </w:rPr>
      </w:pPr>
    </w:p>
    <w:p w:rsidR="008B69C5" w:rsidRPr="00851C8A" w:rsidRDefault="008B69C5" w:rsidP="009F6731">
      <w:pPr>
        <w:autoSpaceDE w:val="0"/>
        <w:autoSpaceDN w:val="0"/>
        <w:adjustRightInd w:val="0"/>
        <w:rPr>
          <w:rFonts w:eastAsia="TimesNewRoman"/>
          <w:szCs w:val="22"/>
        </w:rPr>
      </w:pPr>
      <w:r w:rsidRPr="00851C8A">
        <w:rPr>
          <w:rFonts w:eastAsia="TimesNewRoman"/>
          <w:szCs w:val="22"/>
        </w:rPr>
        <w:t>Darunaviro struktūroje yra sulfonamido</w:t>
      </w:r>
      <w:r w:rsidR="00087FF1" w:rsidRPr="00851C8A">
        <w:rPr>
          <w:rFonts w:eastAsia="TimesNewRoman"/>
          <w:szCs w:val="22"/>
        </w:rPr>
        <w:t xml:space="preserve"> dalis</w:t>
      </w:r>
      <w:r w:rsidRPr="00851C8A">
        <w:rPr>
          <w:rFonts w:eastAsia="TimesNewRoman"/>
          <w:szCs w:val="22"/>
        </w:rPr>
        <w:t xml:space="preserve">. </w:t>
      </w:r>
      <w:r w:rsidR="00087FF1" w:rsidRPr="00851C8A">
        <w:rPr>
          <w:rFonts w:eastAsia="TimesNewRoman"/>
          <w:szCs w:val="22"/>
        </w:rPr>
        <w:t>Darunavir Sandoz turi būti vartojamas atsargiai p</w:t>
      </w:r>
      <w:r w:rsidRPr="00851C8A">
        <w:rPr>
          <w:rFonts w:eastAsia="TimesNewRoman"/>
          <w:szCs w:val="22"/>
        </w:rPr>
        <w:t>acientams, kuriems nustatyta alergija sulfonamidams.</w:t>
      </w:r>
    </w:p>
    <w:p w:rsidR="00087FF1" w:rsidRPr="00851C8A" w:rsidRDefault="00087FF1" w:rsidP="009F6731">
      <w:pPr>
        <w:autoSpaceDE w:val="0"/>
        <w:autoSpaceDN w:val="0"/>
        <w:adjustRightInd w:val="0"/>
        <w:rPr>
          <w:rFonts w:eastAsia="TimesNewRoman"/>
          <w:szCs w:val="22"/>
        </w:rPr>
      </w:pPr>
    </w:p>
    <w:p w:rsidR="008B69C5" w:rsidRPr="00851C8A" w:rsidRDefault="008B69C5" w:rsidP="009F6731">
      <w:pPr>
        <w:autoSpaceDE w:val="0"/>
        <w:autoSpaceDN w:val="0"/>
        <w:adjustRightInd w:val="0"/>
        <w:rPr>
          <w:rFonts w:eastAsia="TimesNewRoman"/>
          <w:szCs w:val="22"/>
          <w:u w:val="single"/>
        </w:rPr>
      </w:pPr>
      <w:r w:rsidRPr="00851C8A">
        <w:rPr>
          <w:rFonts w:eastAsia="TimesNewRoman"/>
          <w:szCs w:val="22"/>
          <w:u w:val="single"/>
        </w:rPr>
        <w:t>Hepatotoksinis poveikis</w:t>
      </w:r>
    </w:p>
    <w:p w:rsidR="008B69C5" w:rsidRPr="00851C8A" w:rsidRDefault="008B69C5" w:rsidP="009F6731">
      <w:pPr>
        <w:autoSpaceDE w:val="0"/>
        <w:autoSpaceDN w:val="0"/>
        <w:adjustRightInd w:val="0"/>
        <w:rPr>
          <w:rFonts w:eastAsia="TimesNewRoman"/>
          <w:szCs w:val="22"/>
        </w:rPr>
      </w:pPr>
      <w:r w:rsidRPr="00851C8A">
        <w:rPr>
          <w:rFonts w:eastAsia="TimesNewRoman"/>
          <w:szCs w:val="22"/>
        </w:rPr>
        <w:t xml:space="preserve">Vartojant </w:t>
      </w:r>
      <w:r w:rsidR="00087FF1" w:rsidRPr="00851C8A">
        <w:rPr>
          <w:rFonts w:eastAsia="TimesNewRoman"/>
          <w:szCs w:val="22"/>
        </w:rPr>
        <w:t>darun</w:t>
      </w:r>
      <w:r w:rsidR="00A04AE0" w:rsidRPr="00851C8A">
        <w:rPr>
          <w:rFonts w:eastAsia="TimesNewRoman"/>
          <w:szCs w:val="22"/>
        </w:rPr>
        <w:t>a</w:t>
      </w:r>
      <w:r w:rsidR="00087FF1" w:rsidRPr="00851C8A">
        <w:rPr>
          <w:rFonts w:eastAsia="TimesNewRoman"/>
          <w:szCs w:val="22"/>
        </w:rPr>
        <w:t>viro</w:t>
      </w:r>
      <w:r w:rsidRPr="00851C8A">
        <w:rPr>
          <w:rFonts w:eastAsia="TimesNewRoman"/>
          <w:szCs w:val="22"/>
        </w:rPr>
        <w:t xml:space="preserve"> buvo pranešimų apie vaistinių preparatų sukeltą hepatitą</w:t>
      </w:r>
      <w:r w:rsidR="00087FF1" w:rsidRPr="00851C8A">
        <w:rPr>
          <w:rFonts w:eastAsia="TimesNewRoman"/>
          <w:szCs w:val="22"/>
        </w:rPr>
        <w:t xml:space="preserve"> </w:t>
      </w:r>
      <w:r w:rsidRPr="00851C8A">
        <w:rPr>
          <w:rFonts w:eastAsia="TimesNewRoman"/>
          <w:szCs w:val="22"/>
        </w:rPr>
        <w:t>(</w:t>
      </w:r>
      <w:r w:rsidR="00087FF1" w:rsidRPr="00851C8A">
        <w:rPr>
          <w:rFonts w:eastAsia="TimesNewRoman"/>
          <w:szCs w:val="22"/>
        </w:rPr>
        <w:t>pvz.,</w:t>
      </w:r>
      <w:r w:rsidRPr="00851C8A">
        <w:rPr>
          <w:rFonts w:eastAsia="TimesNewRoman"/>
          <w:szCs w:val="22"/>
        </w:rPr>
        <w:t xml:space="preserve"> ūmin</w:t>
      </w:r>
      <w:r w:rsidR="00087FF1" w:rsidRPr="00851C8A">
        <w:rPr>
          <w:rFonts w:eastAsia="TimesNewRoman"/>
          <w:szCs w:val="22"/>
        </w:rPr>
        <w:t>į</w:t>
      </w:r>
      <w:r w:rsidRPr="00851C8A">
        <w:rPr>
          <w:rFonts w:eastAsia="TimesNewRoman"/>
          <w:szCs w:val="22"/>
        </w:rPr>
        <w:t xml:space="preserve"> hepatit</w:t>
      </w:r>
      <w:r w:rsidR="00087FF1" w:rsidRPr="00851C8A">
        <w:rPr>
          <w:rFonts w:eastAsia="TimesNewRoman"/>
          <w:szCs w:val="22"/>
        </w:rPr>
        <w:t>ą</w:t>
      </w:r>
      <w:r w:rsidRPr="00851C8A">
        <w:rPr>
          <w:rFonts w:eastAsia="TimesNewRoman"/>
          <w:szCs w:val="22"/>
        </w:rPr>
        <w:t>, citolizin</w:t>
      </w:r>
      <w:r w:rsidR="00087FF1" w:rsidRPr="00851C8A">
        <w:rPr>
          <w:rFonts w:eastAsia="TimesNewRoman"/>
          <w:szCs w:val="22"/>
        </w:rPr>
        <w:t>į</w:t>
      </w:r>
      <w:r w:rsidRPr="00851C8A">
        <w:rPr>
          <w:rFonts w:eastAsia="TimesNewRoman"/>
          <w:szCs w:val="22"/>
        </w:rPr>
        <w:t xml:space="preserve"> hepatit</w:t>
      </w:r>
      <w:r w:rsidR="00087FF1" w:rsidRPr="00851C8A">
        <w:rPr>
          <w:rFonts w:eastAsia="TimesNewRoman"/>
          <w:szCs w:val="22"/>
        </w:rPr>
        <w:t>ą</w:t>
      </w:r>
      <w:r w:rsidRPr="00851C8A">
        <w:rPr>
          <w:rFonts w:eastAsia="TimesNewRoman"/>
          <w:szCs w:val="22"/>
        </w:rPr>
        <w:t xml:space="preserve">). </w:t>
      </w:r>
      <w:r w:rsidR="009A6D25">
        <w:rPr>
          <w:rFonts w:eastAsia="TimesNewRoman"/>
          <w:szCs w:val="22"/>
        </w:rPr>
        <w:t>D</w:t>
      </w:r>
      <w:r w:rsidR="009A6D25" w:rsidRPr="009A6D25">
        <w:rPr>
          <w:rFonts w:eastAsia="TimesNewRoman"/>
          <w:szCs w:val="22"/>
        </w:rPr>
        <w:t xml:space="preserve">arunaviro ir ritonaviro derinio </w:t>
      </w:r>
      <w:r w:rsidR="009A6D25">
        <w:rPr>
          <w:rFonts w:eastAsia="TimesNewRoman"/>
          <w:szCs w:val="22"/>
        </w:rPr>
        <w:t>k</w:t>
      </w:r>
      <w:r w:rsidR="009A6D25" w:rsidRPr="00851C8A">
        <w:rPr>
          <w:rFonts w:eastAsia="TimesNewRoman"/>
          <w:szCs w:val="22"/>
        </w:rPr>
        <w:t xml:space="preserve">linikinio </w:t>
      </w:r>
      <w:r w:rsidRPr="00851C8A">
        <w:rPr>
          <w:rFonts w:eastAsia="TimesNewRoman"/>
          <w:szCs w:val="22"/>
        </w:rPr>
        <w:t>vystymo programos metu (n=3063) hepatitas</w:t>
      </w:r>
      <w:r w:rsidR="00F138E5" w:rsidRPr="00851C8A">
        <w:rPr>
          <w:rFonts w:eastAsia="TimesNewRoman"/>
          <w:szCs w:val="22"/>
        </w:rPr>
        <w:t xml:space="preserve"> </w:t>
      </w:r>
      <w:r w:rsidRPr="00851C8A">
        <w:rPr>
          <w:rFonts w:eastAsia="TimesNewRoman"/>
          <w:szCs w:val="22"/>
        </w:rPr>
        <w:t>buvo diagnozuotas 0,5</w:t>
      </w:r>
      <w:r w:rsidR="00C138AD" w:rsidRPr="00851C8A">
        <w:rPr>
          <w:rFonts w:eastAsia="TimesNewRoman"/>
          <w:szCs w:val="22"/>
        </w:rPr>
        <w:t> </w:t>
      </w:r>
      <w:r w:rsidRPr="00851C8A">
        <w:rPr>
          <w:rFonts w:eastAsia="TimesNewRoman"/>
          <w:szCs w:val="22"/>
        </w:rPr>
        <w:t>% pacientų, kuriems buvo taikytas sudėtinis antiretrovirusinis gydymas</w:t>
      </w:r>
      <w:r w:rsidR="00F138E5" w:rsidRPr="00851C8A">
        <w:rPr>
          <w:rFonts w:eastAsia="TimesNewRoman"/>
          <w:szCs w:val="22"/>
        </w:rPr>
        <w:t xml:space="preserve"> darunaviro</w:t>
      </w:r>
      <w:r w:rsidRPr="00851C8A">
        <w:rPr>
          <w:rFonts w:eastAsia="TimesNewRoman"/>
          <w:szCs w:val="22"/>
        </w:rPr>
        <w:t xml:space="preserve"> ir ritonaviro deriniu. Pacientams, kurių kepenų funkcija prieš pradedant gydymą yra</w:t>
      </w:r>
      <w:r w:rsidR="00F138E5" w:rsidRPr="00851C8A">
        <w:rPr>
          <w:rFonts w:eastAsia="TimesNewRoman"/>
          <w:szCs w:val="22"/>
        </w:rPr>
        <w:t xml:space="preserve"> </w:t>
      </w:r>
      <w:r w:rsidRPr="00851C8A">
        <w:rPr>
          <w:rFonts w:eastAsia="TimesNewRoman"/>
          <w:szCs w:val="22"/>
        </w:rPr>
        <w:t>sutrikusi, įskaitant sergan</w:t>
      </w:r>
      <w:r w:rsidR="00F138E5" w:rsidRPr="00851C8A">
        <w:rPr>
          <w:rFonts w:eastAsia="TimesNewRoman"/>
          <w:szCs w:val="22"/>
        </w:rPr>
        <w:t>čius</w:t>
      </w:r>
      <w:r w:rsidRPr="00851C8A">
        <w:rPr>
          <w:rFonts w:eastAsia="TimesNewRoman"/>
          <w:szCs w:val="22"/>
        </w:rPr>
        <w:t xml:space="preserve"> lėtiniu aktyviu hepatitu B ar C, kepenų funkcijos sutrikimų rizika</w:t>
      </w:r>
      <w:r w:rsidR="00F138E5" w:rsidRPr="00851C8A">
        <w:rPr>
          <w:rFonts w:eastAsia="TimesNewRoman"/>
          <w:szCs w:val="22"/>
        </w:rPr>
        <w:t xml:space="preserve"> </w:t>
      </w:r>
      <w:r w:rsidRPr="00851C8A">
        <w:rPr>
          <w:rFonts w:eastAsia="TimesNewRoman"/>
          <w:szCs w:val="22"/>
        </w:rPr>
        <w:t xml:space="preserve">yra didesnė, įskaitant sunkias </w:t>
      </w:r>
      <w:r w:rsidR="00F138E5" w:rsidRPr="00851C8A">
        <w:rPr>
          <w:rFonts w:eastAsia="TimesNewRoman"/>
          <w:szCs w:val="22"/>
        </w:rPr>
        <w:t xml:space="preserve">ir potencialiai mirtinas kepenų </w:t>
      </w:r>
      <w:r w:rsidRPr="00851C8A">
        <w:rPr>
          <w:rFonts w:eastAsia="TimesNewRoman"/>
          <w:szCs w:val="22"/>
        </w:rPr>
        <w:t>nepageidaujamas reakcijas. Jeigu kartu</w:t>
      </w:r>
      <w:r w:rsidR="00F138E5" w:rsidRPr="00851C8A">
        <w:rPr>
          <w:rFonts w:eastAsia="TimesNewRoman"/>
          <w:szCs w:val="22"/>
        </w:rPr>
        <w:t xml:space="preserve"> </w:t>
      </w:r>
      <w:r w:rsidRPr="00851C8A">
        <w:rPr>
          <w:rFonts w:eastAsia="TimesNewRoman"/>
          <w:szCs w:val="22"/>
        </w:rPr>
        <w:t xml:space="preserve">taikomas antivirusinis gydymas nuo hepatito B ar C, žr. </w:t>
      </w:r>
      <w:r w:rsidR="00F138E5" w:rsidRPr="00851C8A">
        <w:rPr>
          <w:rFonts w:eastAsia="TimesNewRoman"/>
          <w:szCs w:val="22"/>
        </w:rPr>
        <w:t>aktualių</w:t>
      </w:r>
      <w:r w:rsidRPr="00851C8A">
        <w:rPr>
          <w:rFonts w:eastAsia="TimesNewRoman"/>
          <w:szCs w:val="22"/>
        </w:rPr>
        <w:t xml:space="preserve"> vaistinių preparatų</w:t>
      </w:r>
      <w:r w:rsidR="00F138E5" w:rsidRPr="00851C8A">
        <w:rPr>
          <w:rFonts w:eastAsia="TimesNewRoman"/>
          <w:szCs w:val="22"/>
        </w:rPr>
        <w:t xml:space="preserve"> </w:t>
      </w:r>
      <w:r w:rsidRPr="00851C8A">
        <w:rPr>
          <w:rFonts w:eastAsia="TimesNewRoman"/>
          <w:szCs w:val="22"/>
        </w:rPr>
        <w:t>charakteristikų santraukas.</w:t>
      </w:r>
    </w:p>
    <w:p w:rsidR="00F138E5" w:rsidRPr="00851C8A" w:rsidRDefault="00F138E5" w:rsidP="009F6731">
      <w:pPr>
        <w:autoSpaceDE w:val="0"/>
        <w:autoSpaceDN w:val="0"/>
        <w:adjustRightInd w:val="0"/>
        <w:rPr>
          <w:rFonts w:eastAsia="TimesNewRoman"/>
          <w:szCs w:val="22"/>
        </w:rPr>
      </w:pPr>
    </w:p>
    <w:p w:rsidR="00AB2A72" w:rsidRPr="00851C8A" w:rsidRDefault="008B69C5" w:rsidP="009F6731">
      <w:pPr>
        <w:autoSpaceDE w:val="0"/>
        <w:autoSpaceDN w:val="0"/>
        <w:adjustRightInd w:val="0"/>
        <w:rPr>
          <w:szCs w:val="22"/>
        </w:rPr>
      </w:pPr>
      <w:r w:rsidRPr="00851C8A">
        <w:rPr>
          <w:rFonts w:eastAsia="TimesNewRoman"/>
          <w:szCs w:val="22"/>
        </w:rPr>
        <w:t>Prieš pradedant gydy</w:t>
      </w:r>
      <w:r w:rsidR="00F138E5" w:rsidRPr="00851C8A">
        <w:rPr>
          <w:rFonts w:eastAsia="TimesNewRoman"/>
          <w:szCs w:val="22"/>
        </w:rPr>
        <w:t>ti</w:t>
      </w:r>
      <w:r w:rsidRPr="00851C8A">
        <w:rPr>
          <w:rFonts w:eastAsia="TimesNewRoman"/>
          <w:szCs w:val="22"/>
        </w:rPr>
        <w:t xml:space="preserve"> </w:t>
      </w:r>
      <w:r w:rsidR="00F138E5" w:rsidRPr="00851C8A">
        <w:rPr>
          <w:rFonts w:eastAsia="TimesNewRoman"/>
          <w:szCs w:val="22"/>
        </w:rPr>
        <w:t>Darunavir Sandoz</w:t>
      </w:r>
      <w:r w:rsidRPr="00851C8A">
        <w:rPr>
          <w:rFonts w:eastAsia="TimesNewRoman"/>
          <w:szCs w:val="22"/>
        </w:rPr>
        <w:t xml:space="preserve"> ir ritonaviro deriniu, turi būti atlikti atitinkami laboratoriniai</w:t>
      </w:r>
      <w:r w:rsidR="00F138E5" w:rsidRPr="00851C8A">
        <w:rPr>
          <w:rFonts w:eastAsia="TimesNewRoman"/>
          <w:szCs w:val="22"/>
        </w:rPr>
        <w:t xml:space="preserve"> </w:t>
      </w:r>
      <w:r w:rsidRPr="00851C8A">
        <w:rPr>
          <w:rFonts w:eastAsia="TimesNewRoman"/>
          <w:szCs w:val="22"/>
        </w:rPr>
        <w:t xml:space="preserve">tyrimai ir pacientai turi būti stebimi gydymo metu. </w:t>
      </w:r>
      <w:r w:rsidR="00D90BFF" w:rsidRPr="00851C8A">
        <w:rPr>
          <w:rFonts w:eastAsia="TimesNewRoman"/>
          <w:szCs w:val="22"/>
        </w:rPr>
        <w:t>T</w:t>
      </w:r>
      <w:r w:rsidR="00F138E5" w:rsidRPr="00851C8A">
        <w:rPr>
          <w:rFonts w:eastAsia="TimesNewRoman"/>
          <w:szCs w:val="22"/>
        </w:rPr>
        <w:t>uri būti apgalvotas dažnesnis AST/ALT aktyvumo stebėjimas pacientams</w:t>
      </w:r>
      <w:r w:rsidRPr="00851C8A">
        <w:rPr>
          <w:rFonts w:eastAsia="TimesNewRoman"/>
          <w:szCs w:val="22"/>
        </w:rPr>
        <w:t>, kurie</w:t>
      </w:r>
      <w:r w:rsidR="00D90BFF" w:rsidRPr="00851C8A">
        <w:rPr>
          <w:rFonts w:eastAsia="TimesNewRoman"/>
          <w:szCs w:val="22"/>
        </w:rPr>
        <w:t>ms tuo pačiu metu yra</w:t>
      </w:r>
      <w:r w:rsidRPr="00851C8A">
        <w:rPr>
          <w:rFonts w:eastAsia="TimesNewRoman"/>
          <w:szCs w:val="22"/>
        </w:rPr>
        <w:t xml:space="preserve"> lėtini</w:t>
      </w:r>
      <w:r w:rsidR="00D90BFF" w:rsidRPr="00851C8A">
        <w:rPr>
          <w:rFonts w:eastAsia="TimesNewRoman"/>
          <w:szCs w:val="22"/>
        </w:rPr>
        <w:t>s</w:t>
      </w:r>
      <w:r w:rsidRPr="00851C8A">
        <w:rPr>
          <w:rFonts w:eastAsia="TimesNewRoman"/>
          <w:szCs w:val="22"/>
        </w:rPr>
        <w:t xml:space="preserve"> hepatit</w:t>
      </w:r>
      <w:r w:rsidR="00D90BFF" w:rsidRPr="00851C8A">
        <w:rPr>
          <w:rFonts w:eastAsia="TimesNewRoman"/>
          <w:szCs w:val="22"/>
        </w:rPr>
        <w:t>as</w:t>
      </w:r>
      <w:r w:rsidRPr="00851C8A">
        <w:rPr>
          <w:rFonts w:eastAsia="TimesNewRoman"/>
          <w:szCs w:val="22"/>
        </w:rPr>
        <w:t>, kepenų ciroz</w:t>
      </w:r>
      <w:r w:rsidR="00D90BFF" w:rsidRPr="00851C8A">
        <w:rPr>
          <w:rFonts w:eastAsia="TimesNewRoman"/>
          <w:szCs w:val="22"/>
        </w:rPr>
        <w:t>ė</w:t>
      </w:r>
      <w:r w:rsidRPr="00851C8A">
        <w:rPr>
          <w:rFonts w:eastAsia="TimesNewRoman"/>
          <w:szCs w:val="22"/>
        </w:rPr>
        <w:t xml:space="preserve"> arba </w:t>
      </w:r>
      <w:r w:rsidRPr="00851C8A">
        <w:rPr>
          <w:rFonts w:eastAsia="TimesNewRoman"/>
          <w:szCs w:val="22"/>
        </w:rPr>
        <w:lastRenderedPageBreak/>
        <w:t>kuri</w:t>
      </w:r>
      <w:r w:rsidR="00D90BFF" w:rsidRPr="00851C8A">
        <w:rPr>
          <w:rFonts w:eastAsia="TimesNewRoman"/>
          <w:szCs w:val="22"/>
        </w:rPr>
        <w:t xml:space="preserve">ems prieš gydymą yra padidėjęs </w:t>
      </w:r>
      <w:r w:rsidRPr="00851C8A">
        <w:rPr>
          <w:rFonts w:eastAsia="TimesNewRoman"/>
          <w:szCs w:val="22"/>
        </w:rPr>
        <w:t>transaminaz</w:t>
      </w:r>
      <w:r w:rsidR="00D90BFF" w:rsidRPr="00851C8A">
        <w:rPr>
          <w:rFonts w:eastAsia="TimesNewRoman"/>
          <w:szCs w:val="22"/>
        </w:rPr>
        <w:t>ių aktyvumas</w:t>
      </w:r>
      <w:r w:rsidRPr="00851C8A">
        <w:rPr>
          <w:rFonts w:eastAsia="TimesNewRoman"/>
          <w:szCs w:val="22"/>
        </w:rPr>
        <w:t xml:space="preserve">, ypač </w:t>
      </w:r>
      <w:r w:rsidR="00D90BFF" w:rsidRPr="00851C8A">
        <w:rPr>
          <w:rFonts w:eastAsia="TimesNewRoman"/>
          <w:szCs w:val="22"/>
        </w:rPr>
        <w:t xml:space="preserve">per </w:t>
      </w:r>
      <w:r w:rsidRPr="00851C8A">
        <w:rPr>
          <w:rFonts w:eastAsia="TimesNewRoman"/>
          <w:szCs w:val="22"/>
        </w:rPr>
        <w:t>pirm</w:t>
      </w:r>
      <w:r w:rsidR="00D90BFF" w:rsidRPr="00851C8A">
        <w:rPr>
          <w:rFonts w:eastAsia="TimesNewRoman"/>
          <w:szCs w:val="22"/>
        </w:rPr>
        <w:t>uosius</w:t>
      </w:r>
      <w:r w:rsidRPr="00851C8A">
        <w:rPr>
          <w:rFonts w:eastAsia="TimesNewRoman"/>
          <w:szCs w:val="22"/>
        </w:rPr>
        <w:t xml:space="preserve"> keletą gydymo </w:t>
      </w:r>
      <w:r w:rsidR="00D90BFF" w:rsidRPr="00851C8A">
        <w:rPr>
          <w:rFonts w:eastAsia="TimesNewRoman"/>
          <w:szCs w:val="22"/>
        </w:rPr>
        <w:t xml:space="preserve">Darunavir Sandoz ir ritonaviro deriniu </w:t>
      </w:r>
      <w:r w:rsidRPr="00851C8A">
        <w:rPr>
          <w:rFonts w:eastAsia="TimesNewRoman"/>
          <w:szCs w:val="22"/>
        </w:rPr>
        <w:t>mėnesių.</w:t>
      </w:r>
      <w:r w:rsidR="00DB1C7E" w:rsidRPr="00851C8A">
        <w:rPr>
          <w:rFonts w:eastAsia="TimesNewRoman"/>
          <w:szCs w:val="22"/>
        </w:rPr>
        <w:t xml:space="preserve"> </w:t>
      </w:r>
    </w:p>
    <w:p w:rsidR="00AB2A72" w:rsidRPr="00851C8A" w:rsidRDefault="00AB2A72" w:rsidP="009F6731">
      <w:pPr>
        <w:rPr>
          <w:szCs w:val="22"/>
        </w:rPr>
      </w:pPr>
    </w:p>
    <w:p w:rsidR="00D90BFF" w:rsidRPr="00851C8A" w:rsidRDefault="00D90BFF" w:rsidP="009F6731">
      <w:pPr>
        <w:autoSpaceDE w:val="0"/>
        <w:autoSpaceDN w:val="0"/>
        <w:adjustRightInd w:val="0"/>
        <w:rPr>
          <w:rFonts w:eastAsia="TimesNewRoman"/>
          <w:szCs w:val="22"/>
        </w:rPr>
      </w:pPr>
      <w:r w:rsidRPr="00851C8A">
        <w:rPr>
          <w:rFonts w:eastAsia="TimesNewRoman"/>
          <w:szCs w:val="22"/>
        </w:rPr>
        <w:t>Jeigu Darunavir Sandoz ir ritonaviro derinio vartojimo metu pacientams atsiranda arba pasunkėja buvęs kepenų funkcijos sutrikimas (įskaitant kliniškai reikšmingą kepenų fermentų aktyvumo padidėjimą ir [arba] simptomus, tokius kaip nuovargis, anoreksija, pykinimas, gelta, šlapimo patamsėjimas, kepenų skausmingumas, hepatomegalija), reikia skubiai apsvarstyti būtinybę pertraukti arba nutraukti gydymą.</w:t>
      </w:r>
    </w:p>
    <w:p w:rsidR="00D90BFF" w:rsidRPr="00851C8A" w:rsidRDefault="00D90BFF" w:rsidP="009F6731">
      <w:pPr>
        <w:autoSpaceDE w:val="0"/>
        <w:autoSpaceDN w:val="0"/>
        <w:adjustRightInd w:val="0"/>
        <w:rPr>
          <w:rFonts w:eastAsia="TimesNewRoman"/>
          <w:szCs w:val="22"/>
        </w:rPr>
      </w:pPr>
    </w:p>
    <w:p w:rsidR="00D90BFF" w:rsidRPr="00851C8A" w:rsidRDefault="00D90BFF" w:rsidP="009F6731">
      <w:pPr>
        <w:autoSpaceDE w:val="0"/>
        <w:autoSpaceDN w:val="0"/>
        <w:adjustRightInd w:val="0"/>
        <w:rPr>
          <w:rFonts w:eastAsia="TimesNewRoman"/>
          <w:szCs w:val="22"/>
          <w:u w:val="single"/>
        </w:rPr>
      </w:pPr>
      <w:r w:rsidRPr="00851C8A">
        <w:rPr>
          <w:rFonts w:eastAsia="TimesNewRoman"/>
          <w:szCs w:val="22"/>
          <w:u w:val="single"/>
        </w:rPr>
        <w:t>Pacientai, kuriems tuo pačiu laiku yra kitų ligų</w:t>
      </w:r>
    </w:p>
    <w:p w:rsidR="00D90BFF" w:rsidRPr="00851C8A" w:rsidRDefault="00D90BFF" w:rsidP="009F6731">
      <w:pPr>
        <w:autoSpaceDE w:val="0"/>
        <w:autoSpaceDN w:val="0"/>
        <w:adjustRightInd w:val="0"/>
        <w:rPr>
          <w:rFonts w:eastAsia="TimesNewRoman"/>
          <w:i/>
          <w:iCs/>
          <w:szCs w:val="22"/>
        </w:rPr>
      </w:pPr>
    </w:p>
    <w:p w:rsidR="00D90BFF" w:rsidRPr="00851C8A" w:rsidRDefault="00D90BFF" w:rsidP="009F6731">
      <w:pPr>
        <w:autoSpaceDE w:val="0"/>
        <w:autoSpaceDN w:val="0"/>
        <w:adjustRightInd w:val="0"/>
        <w:rPr>
          <w:rFonts w:eastAsia="TimesNewRoman"/>
          <w:i/>
          <w:iCs/>
          <w:szCs w:val="22"/>
        </w:rPr>
      </w:pPr>
      <w:r w:rsidRPr="00851C8A">
        <w:rPr>
          <w:rFonts w:eastAsia="TimesNewRoman"/>
          <w:i/>
          <w:iCs/>
          <w:szCs w:val="22"/>
        </w:rPr>
        <w:t>Kepenų funkcijos sutrikimas</w:t>
      </w:r>
    </w:p>
    <w:p w:rsidR="00D81EEB" w:rsidRPr="00851C8A" w:rsidRDefault="00D81EEB" w:rsidP="009F6731">
      <w:pPr>
        <w:autoSpaceDE w:val="0"/>
        <w:autoSpaceDN w:val="0"/>
        <w:adjustRightInd w:val="0"/>
        <w:rPr>
          <w:rFonts w:eastAsia="TimesNewRoman"/>
          <w:szCs w:val="22"/>
        </w:rPr>
      </w:pPr>
      <w:r w:rsidRPr="00851C8A">
        <w:rPr>
          <w:rFonts w:eastAsia="TimesNewRoman"/>
          <w:szCs w:val="22"/>
        </w:rPr>
        <w:t>Darunaviro</w:t>
      </w:r>
      <w:r w:rsidR="00D90BFF" w:rsidRPr="00851C8A">
        <w:rPr>
          <w:rFonts w:eastAsia="TimesNewRoman"/>
          <w:szCs w:val="22"/>
        </w:rPr>
        <w:t xml:space="preserve"> veiksmingumas ir saugumas </w:t>
      </w:r>
      <w:r w:rsidRPr="00851C8A">
        <w:rPr>
          <w:rFonts w:eastAsia="TimesNewRoman"/>
          <w:szCs w:val="22"/>
        </w:rPr>
        <w:t>pacientams</w:t>
      </w:r>
      <w:r w:rsidR="00D90BFF" w:rsidRPr="00851C8A">
        <w:rPr>
          <w:rFonts w:eastAsia="TimesNewRoman"/>
          <w:szCs w:val="22"/>
        </w:rPr>
        <w:t>, kurie</w:t>
      </w:r>
      <w:r w:rsidRPr="00851C8A">
        <w:rPr>
          <w:rFonts w:eastAsia="TimesNewRoman"/>
          <w:szCs w:val="22"/>
        </w:rPr>
        <w:t>ms tuo pačiu metu yra sunkių</w:t>
      </w:r>
      <w:r w:rsidR="00D90BFF" w:rsidRPr="00851C8A">
        <w:rPr>
          <w:rFonts w:eastAsia="TimesNewRoman"/>
          <w:szCs w:val="22"/>
        </w:rPr>
        <w:t xml:space="preserve"> kepenų funkcijos</w:t>
      </w:r>
      <w:r w:rsidRPr="00851C8A">
        <w:rPr>
          <w:rFonts w:eastAsia="TimesNewRoman"/>
          <w:szCs w:val="22"/>
        </w:rPr>
        <w:t xml:space="preserve"> </w:t>
      </w:r>
      <w:r w:rsidR="00D90BFF" w:rsidRPr="00851C8A">
        <w:rPr>
          <w:rFonts w:eastAsia="TimesNewRoman"/>
          <w:szCs w:val="22"/>
        </w:rPr>
        <w:t>sutrikim</w:t>
      </w:r>
      <w:r w:rsidR="00C138AD" w:rsidRPr="00851C8A">
        <w:rPr>
          <w:rFonts w:eastAsia="TimesNewRoman"/>
          <w:szCs w:val="22"/>
        </w:rPr>
        <w:t>ų</w:t>
      </w:r>
      <w:r w:rsidR="00D90BFF" w:rsidRPr="00851C8A">
        <w:rPr>
          <w:rFonts w:eastAsia="TimesNewRoman"/>
          <w:szCs w:val="22"/>
        </w:rPr>
        <w:t>, nenustatytas, todėl pacientams, kuri</w:t>
      </w:r>
      <w:r w:rsidRPr="00851C8A">
        <w:rPr>
          <w:rFonts w:eastAsia="TimesNewRoman"/>
          <w:szCs w:val="22"/>
        </w:rPr>
        <w:t>ems yra</w:t>
      </w:r>
      <w:r w:rsidR="00D90BFF" w:rsidRPr="00851C8A">
        <w:rPr>
          <w:rFonts w:eastAsia="TimesNewRoman"/>
          <w:szCs w:val="22"/>
        </w:rPr>
        <w:t xml:space="preserve"> sunk</w:t>
      </w:r>
      <w:r w:rsidRPr="00851C8A">
        <w:rPr>
          <w:rFonts w:eastAsia="TimesNewRoman"/>
          <w:szCs w:val="22"/>
        </w:rPr>
        <w:t>us</w:t>
      </w:r>
      <w:r w:rsidR="00D90BFF" w:rsidRPr="00851C8A">
        <w:rPr>
          <w:rFonts w:eastAsia="TimesNewRoman"/>
          <w:szCs w:val="22"/>
        </w:rPr>
        <w:t xml:space="preserve"> kepenų funkcijos sutrikim</w:t>
      </w:r>
      <w:r w:rsidRPr="00851C8A">
        <w:rPr>
          <w:rFonts w:eastAsia="TimesNewRoman"/>
          <w:szCs w:val="22"/>
        </w:rPr>
        <w:t>as</w:t>
      </w:r>
      <w:r w:rsidR="00D90BFF" w:rsidRPr="00851C8A">
        <w:rPr>
          <w:rFonts w:eastAsia="TimesNewRoman"/>
          <w:szCs w:val="22"/>
        </w:rPr>
        <w:t>,</w:t>
      </w:r>
      <w:r w:rsidRPr="00851C8A">
        <w:rPr>
          <w:rFonts w:eastAsia="TimesNewRoman"/>
          <w:szCs w:val="22"/>
        </w:rPr>
        <w:t xml:space="preserve"> Darunavir Sandoz</w:t>
      </w:r>
      <w:r w:rsidR="00D90BFF" w:rsidRPr="00851C8A">
        <w:rPr>
          <w:rFonts w:eastAsia="TimesNewRoman"/>
          <w:szCs w:val="22"/>
        </w:rPr>
        <w:t xml:space="preserve"> vartoti </w:t>
      </w:r>
      <w:r w:rsidRPr="00851C8A">
        <w:rPr>
          <w:rFonts w:eastAsia="TimesNewRoman"/>
          <w:szCs w:val="22"/>
        </w:rPr>
        <w:t>draudžiama</w:t>
      </w:r>
      <w:r w:rsidR="00D90BFF" w:rsidRPr="00851C8A">
        <w:rPr>
          <w:rFonts w:eastAsia="TimesNewRoman"/>
          <w:szCs w:val="22"/>
        </w:rPr>
        <w:t xml:space="preserve">. </w:t>
      </w:r>
    </w:p>
    <w:p w:rsidR="00D90BFF" w:rsidRPr="00851C8A" w:rsidRDefault="00D90BFF" w:rsidP="009F6731">
      <w:pPr>
        <w:autoSpaceDE w:val="0"/>
        <w:autoSpaceDN w:val="0"/>
        <w:adjustRightInd w:val="0"/>
        <w:rPr>
          <w:rFonts w:eastAsia="TimesNewRoman"/>
          <w:szCs w:val="22"/>
        </w:rPr>
      </w:pPr>
      <w:r w:rsidRPr="00851C8A">
        <w:rPr>
          <w:rFonts w:eastAsia="TimesNewRoman"/>
          <w:szCs w:val="22"/>
        </w:rPr>
        <w:t xml:space="preserve">Dėl </w:t>
      </w:r>
      <w:r w:rsidR="00D81EEB" w:rsidRPr="00851C8A">
        <w:rPr>
          <w:rFonts w:eastAsia="TimesNewRoman"/>
          <w:szCs w:val="22"/>
        </w:rPr>
        <w:t>laisvo</w:t>
      </w:r>
      <w:r w:rsidRPr="00851C8A">
        <w:rPr>
          <w:rFonts w:eastAsia="TimesNewRoman"/>
          <w:szCs w:val="22"/>
        </w:rPr>
        <w:t xml:space="preserve"> darunaviro koncentracijos plazmoje padidėjimo</w:t>
      </w:r>
      <w:r w:rsidR="00D81EEB" w:rsidRPr="00851C8A">
        <w:rPr>
          <w:rFonts w:eastAsia="TimesNewRoman"/>
          <w:szCs w:val="22"/>
        </w:rPr>
        <w:t xml:space="preserve"> </w:t>
      </w:r>
      <w:r w:rsidRPr="00851C8A">
        <w:rPr>
          <w:rFonts w:eastAsia="TimesNewRoman"/>
          <w:szCs w:val="22"/>
        </w:rPr>
        <w:t>pacientams, kurie</w:t>
      </w:r>
      <w:r w:rsidR="00D81EEB" w:rsidRPr="00851C8A">
        <w:rPr>
          <w:rFonts w:eastAsia="TimesNewRoman"/>
          <w:szCs w:val="22"/>
        </w:rPr>
        <w:t>ms yra</w:t>
      </w:r>
      <w:r w:rsidRPr="00851C8A">
        <w:rPr>
          <w:rFonts w:eastAsia="TimesNewRoman"/>
          <w:szCs w:val="22"/>
        </w:rPr>
        <w:t xml:space="preserve"> lengv</w:t>
      </w:r>
      <w:r w:rsidR="00D81EEB" w:rsidRPr="00851C8A">
        <w:rPr>
          <w:rFonts w:eastAsia="TimesNewRoman"/>
          <w:szCs w:val="22"/>
        </w:rPr>
        <w:t>as</w:t>
      </w:r>
      <w:r w:rsidRPr="00851C8A">
        <w:rPr>
          <w:rFonts w:eastAsia="TimesNewRoman"/>
          <w:szCs w:val="22"/>
        </w:rPr>
        <w:t xml:space="preserve"> ar vidutinio sunkumo kepenų funkcijos sutrikim</w:t>
      </w:r>
      <w:r w:rsidR="00D81EEB" w:rsidRPr="00851C8A">
        <w:rPr>
          <w:rFonts w:eastAsia="TimesNewRoman"/>
          <w:szCs w:val="22"/>
        </w:rPr>
        <w:t>as</w:t>
      </w:r>
      <w:r w:rsidRPr="00851C8A">
        <w:rPr>
          <w:rFonts w:eastAsia="TimesNewRoman"/>
          <w:szCs w:val="22"/>
        </w:rPr>
        <w:t xml:space="preserve">, </w:t>
      </w:r>
      <w:r w:rsidR="00D81EEB" w:rsidRPr="00851C8A">
        <w:rPr>
          <w:rFonts w:eastAsia="TimesNewRoman"/>
          <w:szCs w:val="22"/>
        </w:rPr>
        <w:t>Darunavir Sandoz</w:t>
      </w:r>
      <w:r w:rsidRPr="00851C8A">
        <w:rPr>
          <w:rFonts w:eastAsia="TimesNewRoman"/>
          <w:szCs w:val="22"/>
        </w:rPr>
        <w:t xml:space="preserve"> </w:t>
      </w:r>
      <w:r w:rsidR="00D81EEB" w:rsidRPr="00851C8A">
        <w:rPr>
          <w:rFonts w:eastAsia="TimesNewRoman"/>
          <w:szCs w:val="22"/>
        </w:rPr>
        <w:t>turi būti vartojamas</w:t>
      </w:r>
      <w:r w:rsidRPr="00851C8A">
        <w:rPr>
          <w:rFonts w:eastAsia="TimesNewRoman"/>
          <w:szCs w:val="22"/>
        </w:rPr>
        <w:t xml:space="preserve"> atsargiai (žr. 4.2, 4.3 ir 5.2 skyrius).</w:t>
      </w:r>
    </w:p>
    <w:p w:rsidR="00D81EEB" w:rsidRPr="00851C8A" w:rsidRDefault="00D81EEB" w:rsidP="009F6731">
      <w:pPr>
        <w:autoSpaceDE w:val="0"/>
        <w:autoSpaceDN w:val="0"/>
        <w:adjustRightInd w:val="0"/>
        <w:rPr>
          <w:rFonts w:eastAsia="TimesNewRoman"/>
          <w:i/>
          <w:iCs/>
          <w:szCs w:val="22"/>
        </w:rPr>
      </w:pPr>
    </w:p>
    <w:p w:rsidR="00D90BFF" w:rsidRPr="00851C8A" w:rsidRDefault="00D90BFF" w:rsidP="009F6731">
      <w:pPr>
        <w:autoSpaceDE w:val="0"/>
        <w:autoSpaceDN w:val="0"/>
        <w:adjustRightInd w:val="0"/>
        <w:rPr>
          <w:rFonts w:eastAsia="TimesNewRoman"/>
          <w:i/>
          <w:iCs/>
          <w:szCs w:val="22"/>
        </w:rPr>
      </w:pPr>
      <w:r w:rsidRPr="00851C8A">
        <w:rPr>
          <w:rFonts w:eastAsia="TimesNewRoman"/>
          <w:i/>
          <w:iCs/>
          <w:szCs w:val="22"/>
        </w:rPr>
        <w:t>Inkstų funkcijos sutrikimas</w:t>
      </w:r>
    </w:p>
    <w:p w:rsidR="00D90BFF" w:rsidRPr="00851C8A" w:rsidRDefault="00D90BFF" w:rsidP="009F6731">
      <w:pPr>
        <w:autoSpaceDE w:val="0"/>
        <w:autoSpaceDN w:val="0"/>
        <w:adjustRightInd w:val="0"/>
        <w:rPr>
          <w:rFonts w:eastAsia="TimesNewRoman"/>
          <w:szCs w:val="22"/>
        </w:rPr>
      </w:pPr>
      <w:r w:rsidRPr="00851C8A">
        <w:rPr>
          <w:rFonts w:eastAsia="TimesNewRoman"/>
          <w:szCs w:val="22"/>
        </w:rPr>
        <w:t xml:space="preserve">Pacientams, kurių inkstų </w:t>
      </w:r>
      <w:r w:rsidR="00D81EEB" w:rsidRPr="00851C8A">
        <w:rPr>
          <w:rFonts w:eastAsia="TimesNewRoman"/>
          <w:szCs w:val="22"/>
        </w:rPr>
        <w:t>funkcija</w:t>
      </w:r>
      <w:r w:rsidRPr="00851C8A">
        <w:rPr>
          <w:rFonts w:eastAsia="TimesNewRoman"/>
          <w:szCs w:val="22"/>
        </w:rPr>
        <w:t xml:space="preserve"> sutrikusi, </w:t>
      </w:r>
      <w:r w:rsidR="00D81EEB" w:rsidRPr="00851C8A">
        <w:rPr>
          <w:rFonts w:eastAsia="TimesNewRoman"/>
          <w:szCs w:val="22"/>
        </w:rPr>
        <w:t xml:space="preserve">laikytis </w:t>
      </w:r>
      <w:r w:rsidRPr="00851C8A">
        <w:rPr>
          <w:rFonts w:eastAsia="TimesNewRoman"/>
          <w:szCs w:val="22"/>
        </w:rPr>
        <w:t xml:space="preserve">specialių atsargumo priemonių ar </w:t>
      </w:r>
      <w:r w:rsidR="00D81EEB" w:rsidRPr="00851C8A">
        <w:rPr>
          <w:rFonts w:eastAsia="TimesNewRoman"/>
          <w:szCs w:val="22"/>
        </w:rPr>
        <w:t>priderinti</w:t>
      </w:r>
      <w:r w:rsidRPr="00851C8A">
        <w:rPr>
          <w:rFonts w:eastAsia="TimesNewRoman"/>
          <w:szCs w:val="22"/>
        </w:rPr>
        <w:t xml:space="preserve"> </w:t>
      </w:r>
      <w:r w:rsidR="00A6289D">
        <w:rPr>
          <w:rFonts w:eastAsia="TimesNewRoman"/>
          <w:szCs w:val="22"/>
        </w:rPr>
        <w:t xml:space="preserve">darunaviro ir ritonaviro derinio </w:t>
      </w:r>
      <w:r w:rsidRPr="00851C8A">
        <w:rPr>
          <w:rFonts w:eastAsia="TimesNewRoman"/>
          <w:szCs w:val="22"/>
        </w:rPr>
        <w:t>dozę n</w:t>
      </w:r>
      <w:r w:rsidR="00D81EEB" w:rsidRPr="00851C8A">
        <w:rPr>
          <w:rFonts w:eastAsia="TimesNewRoman"/>
          <w:szCs w:val="22"/>
        </w:rPr>
        <w:t>ereikia</w:t>
      </w:r>
      <w:r w:rsidRPr="00851C8A">
        <w:rPr>
          <w:rFonts w:eastAsia="TimesNewRoman"/>
          <w:szCs w:val="22"/>
        </w:rPr>
        <w:t>.</w:t>
      </w:r>
      <w:r w:rsidR="00D81EEB" w:rsidRPr="00851C8A">
        <w:rPr>
          <w:rFonts w:eastAsia="TimesNewRoman"/>
          <w:szCs w:val="22"/>
        </w:rPr>
        <w:t xml:space="preserve"> </w:t>
      </w:r>
      <w:r w:rsidRPr="00851C8A">
        <w:rPr>
          <w:rFonts w:eastAsia="TimesNewRoman"/>
          <w:szCs w:val="22"/>
        </w:rPr>
        <w:t xml:space="preserve">Daug darunaviro ir ritonaviro būna </w:t>
      </w:r>
      <w:r w:rsidR="00D81EEB" w:rsidRPr="00851C8A">
        <w:rPr>
          <w:rFonts w:eastAsia="TimesNewRoman"/>
          <w:szCs w:val="22"/>
        </w:rPr>
        <w:t>junginių</w:t>
      </w:r>
      <w:r w:rsidRPr="00851C8A">
        <w:rPr>
          <w:rFonts w:eastAsia="TimesNewRoman"/>
          <w:szCs w:val="22"/>
        </w:rPr>
        <w:t xml:space="preserve"> su plazmos baltymais</w:t>
      </w:r>
      <w:r w:rsidR="00D81EEB" w:rsidRPr="00851C8A">
        <w:rPr>
          <w:rFonts w:eastAsia="TimesNewRoman"/>
          <w:szCs w:val="22"/>
        </w:rPr>
        <w:t xml:space="preserve"> pavidalu</w:t>
      </w:r>
      <w:r w:rsidRPr="00851C8A">
        <w:rPr>
          <w:rFonts w:eastAsia="TimesNewRoman"/>
          <w:szCs w:val="22"/>
        </w:rPr>
        <w:t xml:space="preserve">, todėl mažai tikėtina, kad </w:t>
      </w:r>
      <w:r w:rsidR="00D81EEB" w:rsidRPr="00851C8A">
        <w:rPr>
          <w:rFonts w:eastAsia="TimesNewRoman"/>
          <w:szCs w:val="22"/>
        </w:rPr>
        <w:t>jie būtų reikšmingai šalinami</w:t>
      </w:r>
      <w:r w:rsidRPr="00851C8A">
        <w:rPr>
          <w:rFonts w:eastAsia="TimesNewRoman"/>
          <w:szCs w:val="22"/>
        </w:rPr>
        <w:t xml:space="preserve"> hemodializ</w:t>
      </w:r>
      <w:r w:rsidR="00D81EEB" w:rsidRPr="00851C8A">
        <w:rPr>
          <w:rFonts w:eastAsia="TimesNewRoman"/>
          <w:szCs w:val="22"/>
        </w:rPr>
        <w:t>ės</w:t>
      </w:r>
      <w:r w:rsidRPr="00851C8A">
        <w:rPr>
          <w:rFonts w:eastAsia="TimesNewRoman"/>
          <w:szCs w:val="22"/>
        </w:rPr>
        <w:t xml:space="preserve"> ar peritonin</w:t>
      </w:r>
      <w:r w:rsidR="00D81EEB" w:rsidRPr="00851C8A">
        <w:rPr>
          <w:rFonts w:eastAsia="TimesNewRoman"/>
          <w:szCs w:val="22"/>
        </w:rPr>
        <w:t xml:space="preserve">ės </w:t>
      </w:r>
      <w:r w:rsidRPr="00851C8A">
        <w:rPr>
          <w:rFonts w:eastAsia="TimesNewRoman"/>
          <w:szCs w:val="22"/>
        </w:rPr>
        <w:t>dializ</w:t>
      </w:r>
      <w:r w:rsidR="00D81EEB" w:rsidRPr="00851C8A">
        <w:rPr>
          <w:rFonts w:eastAsia="TimesNewRoman"/>
          <w:szCs w:val="22"/>
        </w:rPr>
        <w:t>ės būdu</w:t>
      </w:r>
      <w:r w:rsidRPr="00851C8A">
        <w:rPr>
          <w:rFonts w:eastAsia="TimesNewRoman"/>
          <w:szCs w:val="22"/>
        </w:rPr>
        <w:t xml:space="preserve">. Taigi dializuojamiems pacientams </w:t>
      </w:r>
      <w:r w:rsidR="00D81EEB" w:rsidRPr="00851C8A">
        <w:rPr>
          <w:rFonts w:eastAsia="TimesNewRoman"/>
          <w:szCs w:val="22"/>
        </w:rPr>
        <w:t xml:space="preserve">laikytis </w:t>
      </w:r>
      <w:r w:rsidRPr="00851C8A">
        <w:rPr>
          <w:rFonts w:eastAsia="TimesNewRoman"/>
          <w:szCs w:val="22"/>
        </w:rPr>
        <w:t>specialių</w:t>
      </w:r>
      <w:r w:rsidR="00D81EEB" w:rsidRPr="00851C8A">
        <w:rPr>
          <w:rFonts w:eastAsia="TimesNewRoman"/>
          <w:szCs w:val="22"/>
        </w:rPr>
        <w:t xml:space="preserve"> </w:t>
      </w:r>
      <w:r w:rsidRPr="00851C8A">
        <w:rPr>
          <w:rFonts w:eastAsia="TimesNewRoman"/>
          <w:szCs w:val="22"/>
        </w:rPr>
        <w:t xml:space="preserve">atsargumo priemonių ar </w:t>
      </w:r>
      <w:r w:rsidR="00D81EEB" w:rsidRPr="00851C8A">
        <w:rPr>
          <w:rFonts w:eastAsia="TimesNewRoman"/>
          <w:szCs w:val="22"/>
        </w:rPr>
        <w:t>priderinti</w:t>
      </w:r>
      <w:r w:rsidRPr="00851C8A">
        <w:rPr>
          <w:rFonts w:eastAsia="TimesNewRoman"/>
          <w:szCs w:val="22"/>
        </w:rPr>
        <w:t xml:space="preserve"> dozę n</w:t>
      </w:r>
      <w:r w:rsidR="00D81EEB" w:rsidRPr="00851C8A">
        <w:rPr>
          <w:rFonts w:eastAsia="TimesNewRoman"/>
          <w:szCs w:val="22"/>
        </w:rPr>
        <w:t>ereikia</w:t>
      </w:r>
      <w:r w:rsidRPr="00851C8A">
        <w:rPr>
          <w:rFonts w:eastAsia="TimesNewRoman"/>
          <w:szCs w:val="22"/>
        </w:rPr>
        <w:t xml:space="preserve"> (žr. 4.2 ir 5.2 skyrius).</w:t>
      </w:r>
    </w:p>
    <w:p w:rsidR="00D823D2" w:rsidRPr="00851C8A" w:rsidRDefault="00D823D2" w:rsidP="009F6731">
      <w:pPr>
        <w:autoSpaceDE w:val="0"/>
        <w:autoSpaceDN w:val="0"/>
        <w:adjustRightInd w:val="0"/>
        <w:rPr>
          <w:rFonts w:eastAsia="TimesNewRoman"/>
          <w:i/>
          <w:iCs/>
          <w:szCs w:val="22"/>
        </w:rPr>
      </w:pPr>
    </w:p>
    <w:p w:rsidR="00D90BFF" w:rsidRPr="00851C8A" w:rsidRDefault="00D90BFF" w:rsidP="009F6731">
      <w:pPr>
        <w:autoSpaceDE w:val="0"/>
        <w:autoSpaceDN w:val="0"/>
        <w:adjustRightInd w:val="0"/>
        <w:rPr>
          <w:rFonts w:eastAsia="TimesNewRoman"/>
          <w:i/>
          <w:iCs/>
          <w:szCs w:val="22"/>
        </w:rPr>
      </w:pPr>
      <w:r w:rsidRPr="00851C8A">
        <w:rPr>
          <w:rFonts w:eastAsia="TimesNewRoman"/>
          <w:i/>
          <w:iCs/>
          <w:szCs w:val="22"/>
        </w:rPr>
        <w:t>Hemofilija sergantys pacientai</w:t>
      </w:r>
    </w:p>
    <w:p w:rsidR="00D90BFF" w:rsidRPr="00851C8A" w:rsidRDefault="00D90BFF" w:rsidP="009F6731">
      <w:pPr>
        <w:autoSpaceDE w:val="0"/>
        <w:autoSpaceDN w:val="0"/>
        <w:adjustRightInd w:val="0"/>
        <w:rPr>
          <w:rFonts w:eastAsia="TimesNewRoman"/>
          <w:szCs w:val="22"/>
        </w:rPr>
      </w:pPr>
      <w:r w:rsidRPr="00851C8A">
        <w:rPr>
          <w:rFonts w:eastAsia="TimesNewRoman"/>
          <w:szCs w:val="22"/>
        </w:rPr>
        <w:t>Esama pranešimų apie sustiprėjusį kraujavimą, įskaitant savaimines odos hematomas ir hemartrozes,</w:t>
      </w:r>
      <w:r w:rsidR="00D823D2" w:rsidRPr="00851C8A">
        <w:rPr>
          <w:rFonts w:eastAsia="TimesNewRoman"/>
          <w:szCs w:val="22"/>
        </w:rPr>
        <w:t xml:space="preserve"> </w:t>
      </w:r>
      <w:r w:rsidRPr="00851C8A">
        <w:rPr>
          <w:rFonts w:eastAsia="TimesNewRoman"/>
          <w:szCs w:val="22"/>
        </w:rPr>
        <w:t xml:space="preserve">gydant proteazių inhibitoriais (PI) </w:t>
      </w:r>
      <w:r w:rsidR="00D823D2" w:rsidRPr="00851C8A">
        <w:rPr>
          <w:rFonts w:eastAsia="TimesNewRoman"/>
          <w:szCs w:val="22"/>
        </w:rPr>
        <w:t>pacientus, kuriems yra</w:t>
      </w:r>
      <w:r w:rsidRPr="00851C8A">
        <w:rPr>
          <w:rFonts w:eastAsia="TimesNewRoman"/>
          <w:szCs w:val="22"/>
        </w:rPr>
        <w:t xml:space="preserve"> A ir B tipo hemofilija. Kai kuriems pacientams</w:t>
      </w:r>
      <w:r w:rsidR="00D823D2" w:rsidRPr="00851C8A">
        <w:rPr>
          <w:rFonts w:eastAsia="TimesNewRoman"/>
          <w:szCs w:val="22"/>
        </w:rPr>
        <w:t xml:space="preserve"> </w:t>
      </w:r>
      <w:r w:rsidRPr="00851C8A">
        <w:rPr>
          <w:rFonts w:eastAsia="TimesNewRoman"/>
          <w:szCs w:val="22"/>
        </w:rPr>
        <w:t xml:space="preserve">papildomai buvo skiriama VIII faktoriaus. Daugiau kaip </w:t>
      </w:r>
      <w:r w:rsidR="00D823D2" w:rsidRPr="00851C8A">
        <w:rPr>
          <w:rFonts w:eastAsia="TimesNewRoman"/>
          <w:szCs w:val="22"/>
        </w:rPr>
        <w:t>pusei</w:t>
      </w:r>
      <w:r w:rsidRPr="00851C8A">
        <w:rPr>
          <w:rFonts w:eastAsia="TimesNewRoman"/>
          <w:szCs w:val="22"/>
        </w:rPr>
        <w:t xml:space="preserve"> atvejų gydymas PI buvo tęsiamas arba</w:t>
      </w:r>
      <w:r w:rsidR="00D823D2" w:rsidRPr="00851C8A">
        <w:rPr>
          <w:rFonts w:eastAsia="TimesNewRoman"/>
          <w:szCs w:val="22"/>
        </w:rPr>
        <w:t xml:space="preserve"> </w:t>
      </w:r>
      <w:r w:rsidRPr="00851C8A">
        <w:rPr>
          <w:rFonts w:eastAsia="TimesNewRoman"/>
          <w:szCs w:val="22"/>
        </w:rPr>
        <w:t>atnaujinamas, jei</w:t>
      </w:r>
      <w:r w:rsidR="00D823D2" w:rsidRPr="00851C8A">
        <w:rPr>
          <w:rFonts w:eastAsia="TimesNewRoman"/>
          <w:szCs w:val="22"/>
        </w:rPr>
        <w:t>gu</w:t>
      </w:r>
      <w:r w:rsidRPr="00851C8A">
        <w:rPr>
          <w:rFonts w:eastAsia="TimesNewRoman"/>
          <w:szCs w:val="22"/>
        </w:rPr>
        <w:t xml:space="preserve"> buvo nutrauktas. Manoma, kad tarp kraujavimo ir gydymo PI yra priežastinis ryšys,</w:t>
      </w:r>
      <w:r w:rsidR="00D823D2" w:rsidRPr="00851C8A">
        <w:rPr>
          <w:rFonts w:eastAsia="TimesNewRoman"/>
          <w:szCs w:val="22"/>
        </w:rPr>
        <w:t xml:space="preserve"> </w:t>
      </w:r>
      <w:r w:rsidRPr="00851C8A">
        <w:rPr>
          <w:rFonts w:eastAsia="TimesNewRoman"/>
          <w:szCs w:val="22"/>
        </w:rPr>
        <w:t>tačiau jo mechanizmas neišaiškintas. Hemofilija sergan</w:t>
      </w:r>
      <w:r w:rsidR="00D823D2" w:rsidRPr="00851C8A">
        <w:rPr>
          <w:rFonts w:eastAsia="TimesNewRoman"/>
          <w:szCs w:val="22"/>
        </w:rPr>
        <w:t>tys pacientai turi būti informuoti</w:t>
      </w:r>
      <w:r w:rsidRPr="00851C8A">
        <w:rPr>
          <w:rFonts w:eastAsia="TimesNewRoman"/>
          <w:szCs w:val="22"/>
        </w:rPr>
        <w:t xml:space="preserve"> apie sustiprėjusio</w:t>
      </w:r>
      <w:r w:rsidR="00D823D2" w:rsidRPr="00851C8A">
        <w:rPr>
          <w:rFonts w:eastAsia="TimesNewRoman"/>
          <w:szCs w:val="22"/>
        </w:rPr>
        <w:t xml:space="preserve"> </w:t>
      </w:r>
      <w:r w:rsidRPr="00851C8A">
        <w:rPr>
          <w:rFonts w:eastAsia="TimesNewRoman"/>
          <w:szCs w:val="22"/>
        </w:rPr>
        <w:t>kraujavimo galimybę.</w:t>
      </w:r>
    </w:p>
    <w:p w:rsidR="00D823D2" w:rsidRPr="00851C8A" w:rsidRDefault="00D823D2" w:rsidP="009F6731">
      <w:pPr>
        <w:autoSpaceDE w:val="0"/>
        <w:autoSpaceDN w:val="0"/>
        <w:adjustRightInd w:val="0"/>
        <w:rPr>
          <w:rFonts w:eastAsia="TimesNewRoman"/>
          <w:i/>
          <w:iCs/>
          <w:szCs w:val="22"/>
        </w:rPr>
      </w:pPr>
    </w:p>
    <w:p w:rsidR="00D90BFF" w:rsidRPr="00851C8A" w:rsidRDefault="00D90BFF" w:rsidP="009F6731">
      <w:pPr>
        <w:autoSpaceDE w:val="0"/>
        <w:autoSpaceDN w:val="0"/>
        <w:adjustRightInd w:val="0"/>
        <w:rPr>
          <w:rFonts w:eastAsia="TimesNewRoman"/>
          <w:i/>
          <w:iCs/>
          <w:szCs w:val="22"/>
        </w:rPr>
      </w:pPr>
      <w:r w:rsidRPr="00851C8A">
        <w:rPr>
          <w:rFonts w:eastAsia="TimesNewRoman"/>
          <w:i/>
          <w:iCs/>
          <w:szCs w:val="22"/>
        </w:rPr>
        <w:t>Kūno masė ir metabolizmo rodmenys</w:t>
      </w:r>
    </w:p>
    <w:p w:rsidR="00AB2A72" w:rsidRPr="00851C8A" w:rsidRDefault="00D90BFF" w:rsidP="009F6731">
      <w:pPr>
        <w:autoSpaceDE w:val="0"/>
        <w:autoSpaceDN w:val="0"/>
        <w:adjustRightInd w:val="0"/>
        <w:rPr>
          <w:szCs w:val="22"/>
        </w:rPr>
      </w:pPr>
      <w:r w:rsidRPr="00851C8A">
        <w:rPr>
          <w:rFonts w:eastAsia="TimesNewRoman"/>
          <w:szCs w:val="22"/>
        </w:rPr>
        <w:t>Gydymo antiretrovirusiniais preparatais metu gali padidėti kūno masė ir lipidų bei gliukozės</w:t>
      </w:r>
      <w:r w:rsidR="00D823D2" w:rsidRPr="00851C8A">
        <w:rPr>
          <w:rFonts w:eastAsia="TimesNewRoman"/>
          <w:szCs w:val="22"/>
        </w:rPr>
        <w:t xml:space="preserve"> </w:t>
      </w:r>
      <w:r w:rsidRPr="00851C8A">
        <w:rPr>
          <w:rFonts w:eastAsia="TimesNewRoman"/>
          <w:szCs w:val="22"/>
        </w:rPr>
        <w:t>koncentracijos kraujyje. Tokie pokyčiai iš dalies gali būti susiję su ligos kontroliavimu ir gyvenimo</w:t>
      </w:r>
      <w:r w:rsidR="00D823D2" w:rsidRPr="00851C8A">
        <w:rPr>
          <w:rFonts w:eastAsia="TimesNewRoman"/>
          <w:szCs w:val="22"/>
        </w:rPr>
        <w:t xml:space="preserve"> </w:t>
      </w:r>
      <w:r w:rsidRPr="00851C8A">
        <w:rPr>
          <w:rFonts w:eastAsia="TimesNewRoman"/>
          <w:szCs w:val="22"/>
        </w:rPr>
        <w:t>būdu. Buvo gauta įrodymų, kad kai kuriais atvejais lipidų pokyčiai yra su gydymu susijęs poveikis, bet</w:t>
      </w:r>
      <w:r w:rsidR="00D823D2" w:rsidRPr="00851C8A">
        <w:rPr>
          <w:rFonts w:eastAsia="TimesNewRoman"/>
          <w:szCs w:val="22"/>
        </w:rPr>
        <w:t xml:space="preserve"> </w:t>
      </w:r>
      <w:r w:rsidRPr="00851C8A">
        <w:rPr>
          <w:rFonts w:eastAsia="TimesNewRoman"/>
          <w:szCs w:val="22"/>
        </w:rPr>
        <w:t>kad kūno masės pokyčiai būtų susiję su tam tikru gydymu, tvirtų įrodymų nėra. Į nustatytas ŽIV</w:t>
      </w:r>
      <w:r w:rsidR="00D823D2" w:rsidRPr="00851C8A">
        <w:rPr>
          <w:rFonts w:eastAsia="TimesNewRoman"/>
          <w:szCs w:val="22"/>
        </w:rPr>
        <w:t xml:space="preserve"> </w:t>
      </w:r>
      <w:r w:rsidRPr="00851C8A">
        <w:rPr>
          <w:rFonts w:eastAsia="TimesNewRoman"/>
          <w:szCs w:val="22"/>
        </w:rPr>
        <w:t>gydymo gaires yra įtraukta nuoroda matuoti lipidų ir gliukozės koncentracijas kraujyje. Lipidų</w:t>
      </w:r>
      <w:r w:rsidR="00D823D2" w:rsidRPr="00851C8A">
        <w:rPr>
          <w:rFonts w:eastAsia="TimesNewRoman"/>
          <w:szCs w:val="22"/>
        </w:rPr>
        <w:t xml:space="preserve"> </w:t>
      </w:r>
      <w:r w:rsidRPr="00851C8A">
        <w:rPr>
          <w:rFonts w:eastAsia="TimesNewRoman"/>
          <w:szCs w:val="22"/>
        </w:rPr>
        <w:t>sutrikim</w:t>
      </w:r>
      <w:r w:rsidR="00D823D2" w:rsidRPr="00851C8A">
        <w:rPr>
          <w:rFonts w:eastAsia="TimesNewRoman"/>
          <w:szCs w:val="22"/>
        </w:rPr>
        <w:t>ai turi būti gydomi, kai kliniškai reikalinga</w:t>
      </w:r>
      <w:r w:rsidRPr="00851C8A">
        <w:rPr>
          <w:rFonts w:eastAsia="TimesNewRoman"/>
          <w:szCs w:val="22"/>
        </w:rPr>
        <w:t>.</w:t>
      </w:r>
    </w:p>
    <w:p w:rsidR="00AB2A72" w:rsidRPr="00851C8A" w:rsidRDefault="00AB2A72" w:rsidP="009F6731">
      <w:pPr>
        <w:rPr>
          <w:szCs w:val="22"/>
        </w:rPr>
      </w:pPr>
    </w:p>
    <w:p w:rsidR="00D823D2" w:rsidRPr="00851C8A" w:rsidRDefault="00D823D2" w:rsidP="009F6731">
      <w:pPr>
        <w:autoSpaceDE w:val="0"/>
        <w:autoSpaceDN w:val="0"/>
        <w:adjustRightInd w:val="0"/>
        <w:rPr>
          <w:rFonts w:eastAsia="TimesNewRoman"/>
          <w:szCs w:val="22"/>
          <w:u w:val="single"/>
        </w:rPr>
      </w:pPr>
      <w:r w:rsidRPr="00851C8A">
        <w:rPr>
          <w:rFonts w:eastAsia="TimesNewRoman"/>
          <w:szCs w:val="22"/>
          <w:u w:val="single"/>
        </w:rPr>
        <w:t>Osteonekrozė</w:t>
      </w:r>
    </w:p>
    <w:p w:rsidR="00D823D2" w:rsidRPr="00851C8A" w:rsidRDefault="00D823D2" w:rsidP="009F6731">
      <w:pPr>
        <w:autoSpaceDE w:val="0"/>
        <w:autoSpaceDN w:val="0"/>
        <w:adjustRightInd w:val="0"/>
        <w:rPr>
          <w:rFonts w:eastAsia="TimesNewRoman"/>
          <w:szCs w:val="22"/>
        </w:rPr>
      </w:pPr>
      <w:r w:rsidRPr="00851C8A">
        <w:rPr>
          <w:rFonts w:eastAsia="TimesNewRoman"/>
          <w:szCs w:val="22"/>
        </w:rPr>
        <w:t xml:space="preserve">Nors manoma, kad osteonekrozės etiologijoje yra daug faktorių (įskaitant kortikosteroidų vartojimą, alkoholio vartojimą, sunkų imuninės sistemos slopinimą bei didesnį kūno masės indeksą), yra buvę pranešimų apie osteonekrozės atvejus, ypač pacientams, </w:t>
      </w:r>
      <w:r w:rsidR="00A47510" w:rsidRPr="00851C8A">
        <w:rPr>
          <w:rFonts w:eastAsia="TimesNewRoman"/>
          <w:szCs w:val="22"/>
        </w:rPr>
        <w:t>kuriems yra</w:t>
      </w:r>
      <w:r w:rsidRPr="00851C8A">
        <w:rPr>
          <w:rFonts w:eastAsia="TimesNewRoman"/>
          <w:szCs w:val="22"/>
        </w:rPr>
        <w:t xml:space="preserve"> progresavusi ŽIV liga ir (arba) </w:t>
      </w:r>
      <w:r w:rsidR="00A47510" w:rsidRPr="00851C8A">
        <w:rPr>
          <w:rFonts w:eastAsia="TimesNewRoman"/>
          <w:szCs w:val="22"/>
        </w:rPr>
        <w:t xml:space="preserve">taikyta </w:t>
      </w:r>
      <w:r w:rsidRPr="00851C8A">
        <w:rPr>
          <w:rFonts w:eastAsia="TimesNewRoman"/>
          <w:szCs w:val="22"/>
        </w:rPr>
        <w:t>ilga</w:t>
      </w:r>
      <w:r w:rsidR="00A47510" w:rsidRPr="00851C8A">
        <w:rPr>
          <w:rFonts w:eastAsia="TimesNewRoman"/>
          <w:szCs w:val="22"/>
        </w:rPr>
        <w:t xml:space="preserve">laikė </w:t>
      </w:r>
      <w:r w:rsidRPr="00851C8A">
        <w:rPr>
          <w:rFonts w:eastAsia="TimesNewRoman"/>
          <w:szCs w:val="22"/>
        </w:rPr>
        <w:t>sudėtin</w:t>
      </w:r>
      <w:r w:rsidR="00A47510" w:rsidRPr="00851C8A">
        <w:rPr>
          <w:rFonts w:eastAsia="TimesNewRoman"/>
          <w:szCs w:val="22"/>
        </w:rPr>
        <w:t>io</w:t>
      </w:r>
      <w:r w:rsidRPr="00851C8A">
        <w:rPr>
          <w:rFonts w:eastAsia="TimesNewRoman"/>
          <w:szCs w:val="22"/>
        </w:rPr>
        <w:t xml:space="preserve"> antiretrovirusin</w:t>
      </w:r>
      <w:r w:rsidR="00A47510" w:rsidRPr="00851C8A">
        <w:rPr>
          <w:rFonts w:eastAsia="TimesNewRoman"/>
          <w:szCs w:val="22"/>
        </w:rPr>
        <w:t>io</w:t>
      </w:r>
      <w:r w:rsidRPr="00851C8A">
        <w:rPr>
          <w:rFonts w:eastAsia="TimesNewRoman"/>
          <w:szCs w:val="22"/>
        </w:rPr>
        <w:t xml:space="preserve"> gydym</w:t>
      </w:r>
      <w:r w:rsidR="00A47510" w:rsidRPr="00851C8A">
        <w:rPr>
          <w:rFonts w:eastAsia="TimesNewRoman"/>
          <w:szCs w:val="22"/>
        </w:rPr>
        <w:t>o</w:t>
      </w:r>
      <w:r w:rsidRPr="00851C8A">
        <w:rPr>
          <w:rFonts w:eastAsia="TimesNewRoman"/>
          <w:szCs w:val="22"/>
        </w:rPr>
        <w:t xml:space="preserve"> (SARG</w:t>
      </w:r>
      <w:r w:rsidR="00A47510" w:rsidRPr="00851C8A">
        <w:rPr>
          <w:rFonts w:eastAsia="TimesNewRoman"/>
          <w:szCs w:val="22"/>
        </w:rPr>
        <w:t>) ekspozicija</w:t>
      </w:r>
      <w:r w:rsidRPr="00851C8A">
        <w:rPr>
          <w:rFonts w:eastAsia="TimesNewRoman"/>
          <w:szCs w:val="22"/>
        </w:rPr>
        <w:t xml:space="preserve">. </w:t>
      </w:r>
      <w:r w:rsidR="00A47510" w:rsidRPr="00851C8A">
        <w:rPr>
          <w:rFonts w:eastAsia="TimesNewRoman"/>
          <w:szCs w:val="22"/>
        </w:rPr>
        <w:t xml:space="preserve">Pacientai turi būti informuoti, kad </w:t>
      </w:r>
      <w:r w:rsidRPr="00851C8A">
        <w:rPr>
          <w:rFonts w:eastAsia="TimesNewRoman"/>
          <w:szCs w:val="22"/>
        </w:rPr>
        <w:t xml:space="preserve">atsiradus sąnarių skausmui, </w:t>
      </w:r>
      <w:r w:rsidR="00A47510" w:rsidRPr="00851C8A">
        <w:rPr>
          <w:rFonts w:eastAsia="TimesNewRoman"/>
          <w:szCs w:val="22"/>
        </w:rPr>
        <w:t>sąnarių stinguliui</w:t>
      </w:r>
      <w:r w:rsidRPr="00851C8A">
        <w:rPr>
          <w:rFonts w:eastAsia="TimesNewRoman"/>
          <w:szCs w:val="22"/>
        </w:rPr>
        <w:t xml:space="preserve"> ar pasunkėjus judesiams</w:t>
      </w:r>
      <w:r w:rsidR="00A47510" w:rsidRPr="00851C8A">
        <w:rPr>
          <w:rFonts w:eastAsia="TimesNewRoman"/>
          <w:szCs w:val="22"/>
        </w:rPr>
        <w:t xml:space="preserve"> reikia kreiptis į gydytoją.</w:t>
      </w:r>
    </w:p>
    <w:p w:rsidR="00A47510" w:rsidRPr="00851C8A" w:rsidRDefault="00A47510" w:rsidP="009F6731">
      <w:pPr>
        <w:autoSpaceDE w:val="0"/>
        <w:autoSpaceDN w:val="0"/>
        <w:adjustRightInd w:val="0"/>
        <w:rPr>
          <w:rFonts w:eastAsia="TimesNewRoman"/>
          <w:szCs w:val="22"/>
        </w:rPr>
      </w:pPr>
    </w:p>
    <w:p w:rsidR="00EB46E7" w:rsidRPr="00851C8A" w:rsidRDefault="00EB46E7" w:rsidP="00EB46E7">
      <w:pPr>
        <w:autoSpaceDE w:val="0"/>
        <w:autoSpaceDN w:val="0"/>
        <w:adjustRightInd w:val="0"/>
        <w:rPr>
          <w:rFonts w:eastAsia="TimesNewRoman"/>
          <w:szCs w:val="22"/>
          <w:u w:val="single"/>
        </w:rPr>
      </w:pPr>
      <w:r w:rsidRPr="00851C8A">
        <w:rPr>
          <w:rFonts w:eastAsia="TimesNewRoman"/>
          <w:szCs w:val="22"/>
          <w:u w:val="single"/>
        </w:rPr>
        <w:t>Imuninės reaktyvacijos sindromas</w:t>
      </w:r>
    </w:p>
    <w:p w:rsidR="00EB46E7" w:rsidRPr="00851C8A" w:rsidRDefault="00EB46E7" w:rsidP="00EB46E7">
      <w:pPr>
        <w:autoSpaceDE w:val="0"/>
        <w:autoSpaceDN w:val="0"/>
        <w:adjustRightInd w:val="0"/>
        <w:rPr>
          <w:rFonts w:eastAsia="TimesNewRoman"/>
          <w:szCs w:val="22"/>
          <w:u w:val="single"/>
        </w:rPr>
      </w:pPr>
    </w:p>
    <w:p w:rsidR="00A6289D" w:rsidRDefault="00EB46E7" w:rsidP="00FF44EA">
      <w:pPr>
        <w:rPr>
          <w:rFonts w:eastAsia="TimesNewRoman"/>
          <w:szCs w:val="22"/>
        </w:rPr>
      </w:pPr>
      <w:r w:rsidRPr="009F7A97">
        <w:rPr>
          <w:rFonts w:eastAsia="TimesNewRoman"/>
          <w:szCs w:val="22"/>
        </w:rPr>
        <w:t xml:space="preserve">ŽIV infekuotiems pacientams, kuriems yra didelis imuninės sistemos deficitas, pradėjus kombinuotą antiretrovirusinį gydymą (KARG), gali išsivystyti uždegiminė reakcija į besimptomius arba likusius oportunistinius ligų sukėlėjus ir sukelti sunkias klinikines būkles ar simptomų pablogėjimą. Paprastai tokios reakcijos stebėtos pirmosiomis KARG savaitėmis ar mėnesiais. Svarbūs jų pavyzdžiai yra citomegalovirusinis retinitas, generalizuotos ir (arba) židininės mikobakterinės infekcijos ir </w:t>
      </w:r>
      <w:r w:rsidRPr="009F7A97">
        <w:rPr>
          <w:rFonts w:eastAsia="TimesNewRoman"/>
          <w:szCs w:val="22"/>
        </w:rPr>
        <w:lastRenderedPageBreak/>
        <w:t xml:space="preserve">Pneumocystis jirovecii pneumonija. Reikia įvertinti bet kokius uždegimo simptomus ir, kai būtina, pradėti gydyti. </w:t>
      </w:r>
    </w:p>
    <w:p w:rsidR="00A6289D" w:rsidRDefault="00A6289D" w:rsidP="00FF44EA">
      <w:pPr>
        <w:rPr>
          <w:rFonts w:eastAsia="TimesNewRoman"/>
          <w:szCs w:val="22"/>
        </w:rPr>
      </w:pPr>
    </w:p>
    <w:p w:rsidR="00FF44EA" w:rsidRPr="00A6289D" w:rsidRDefault="00EB46E7" w:rsidP="00FF44EA">
      <w:pPr>
        <w:rPr>
          <w:sz w:val="24"/>
          <w:szCs w:val="24"/>
          <w:lang w:eastAsia="en-US"/>
        </w:rPr>
      </w:pPr>
      <w:r w:rsidRPr="009F7A97">
        <w:rPr>
          <w:rFonts w:eastAsia="TimesNewRoman"/>
          <w:szCs w:val="22"/>
        </w:rPr>
        <w:t>Buvo pranešta, kad imuninės sistemos reaktyvacijos metu pasireiškia ir autoimuninių sutrikimų (pvz., Greivso liga ir autoimuninis hepatitas), tačiau praneštas jų pradžios laikas yra labiau kintamas ir šie reiškiniai gali pasireikšti po daug mėnesių nuo gydymo pradžios</w:t>
      </w:r>
      <w:r w:rsidR="00FF44EA" w:rsidRPr="009F7A97">
        <w:rPr>
          <w:rFonts w:eastAsia="TimesNewRoman"/>
          <w:szCs w:val="22"/>
        </w:rPr>
        <w:t xml:space="preserve"> </w:t>
      </w:r>
      <w:r w:rsidR="00FF44EA" w:rsidRPr="00A6289D">
        <w:rPr>
          <w:rFonts w:eastAsia="TimesNewRoman"/>
          <w:szCs w:val="22"/>
        </w:rPr>
        <w:t>(žr. 4.8 skyrių).</w:t>
      </w:r>
      <w:r w:rsidR="00FF44EA" w:rsidRPr="00A6289D">
        <w:rPr>
          <w:sz w:val="24"/>
          <w:szCs w:val="24"/>
          <w:lang w:eastAsia="en-US"/>
        </w:rPr>
        <w:t xml:space="preserve"> </w:t>
      </w:r>
    </w:p>
    <w:p w:rsidR="00D90BFF" w:rsidRPr="00851C8A" w:rsidRDefault="00D90BFF" w:rsidP="009F6731">
      <w:pPr>
        <w:rPr>
          <w:szCs w:val="22"/>
        </w:rPr>
      </w:pPr>
    </w:p>
    <w:p w:rsidR="0055422F" w:rsidRPr="00851C8A" w:rsidRDefault="0055422F" w:rsidP="009F6731">
      <w:pPr>
        <w:autoSpaceDE w:val="0"/>
        <w:autoSpaceDN w:val="0"/>
        <w:adjustRightInd w:val="0"/>
        <w:rPr>
          <w:rFonts w:eastAsia="TimesNewRoman"/>
          <w:szCs w:val="22"/>
          <w:u w:val="single"/>
        </w:rPr>
      </w:pPr>
      <w:r w:rsidRPr="00851C8A">
        <w:rPr>
          <w:rFonts w:eastAsia="TimesNewRoman"/>
          <w:szCs w:val="22"/>
          <w:u w:val="single"/>
        </w:rPr>
        <w:t>Sąveika su kitais vaistiniais preparatais</w:t>
      </w:r>
    </w:p>
    <w:p w:rsidR="0055422F" w:rsidRPr="00851C8A" w:rsidRDefault="0055422F" w:rsidP="009F6731">
      <w:pPr>
        <w:autoSpaceDE w:val="0"/>
        <w:autoSpaceDN w:val="0"/>
        <w:adjustRightInd w:val="0"/>
        <w:rPr>
          <w:rFonts w:eastAsia="TimesNewRoman"/>
          <w:szCs w:val="22"/>
        </w:rPr>
      </w:pPr>
      <w:r w:rsidRPr="00851C8A">
        <w:rPr>
          <w:rFonts w:eastAsia="TimesNewRoman"/>
          <w:szCs w:val="22"/>
        </w:rPr>
        <w:t>Yra atlikta keletas vaistinių preparatų sąveikos tyrimų su mažesnėmis už rekomenduojamas darunaviro dozėmis, todėl kartu vartojamų vaistinių preparatų poveikis gali būti pilnai neįvertintas ir gali prireikti tolesnio klinikinio vaistinio preparato saugumo stebėjimo. Pilna informacija apie sąveiką su kitais vaistiniais preparatais yra pateikta 4.5 skyriuje.</w:t>
      </w:r>
    </w:p>
    <w:p w:rsidR="0055422F" w:rsidRPr="00851C8A" w:rsidRDefault="0055422F" w:rsidP="009F6731">
      <w:pPr>
        <w:autoSpaceDE w:val="0"/>
        <w:autoSpaceDN w:val="0"/>
        <w:adjustRightInd w:val="0"/>
        <w:rPr>
          <w:rFonts w:eastAsia="TimesNewRoman"/>
          <w:szCs w:val="22"/>
        </w:rPr>
      </w:pPr>
    </w:p>
    <w:p w:rsidR="0055422F" w:rsidRPr="00851C8A" w:rsidRDefault="0055422F" w:rsidP="009F6731">
      <w:pPr>
        <w:autoSpaceDE w:val="0"/>
        <w:autoSpaceDN w:val="0"/>
        <w:adjustRightInd w:val="0"/>
        <w:rPr>
          <w:rFonts w:eastAsia="TimesNewRoman"/>
          <w:szCs w:val="22"/>
        </w:rPr>
      </w:pPr>
      <w:r w:rsidRPr="00851C8A">
        <w:rPr>
          <w:rFonts w:eastAsia="TimesNewRoman"/>
          <w:szCs w:val="22"/>
        </w:rPr>
        <w:t xml:space="preserve">Efavirenzą vartojant kartu su </w:t>
      </w:r>
      <w:r w:rsidR="00A6289D">
        <w:rPr>
          <w:rFonts w:eastAsia="TimesNewRoman"/>
          <w:szCs w:val="22"/>
        </w:rPr>
        <w:t>sustiprintu</w:t>
      </w:r>
      <w:r w:rsidRPr="00851C8A">
        <w:rPr>
          <w:rFonts w:eastAsia="TimesNewRoman"/>
          <w:szCs w:val="22"/>
        </w:rPr>
        <w:t xml:space="preserve"> darunavir</w:t>
      </w:r>
      <w:r w:rsidR="00A6289D">
        <w:rPr>
          <w:rFonts w:eastAsia="TimesNewRoman"/>
          <w:szCs w:val="22"/>
        </w:rPr>
        <w:t>u</w:t>
      </w:r>
      <w:r w:rsidRPr="00851C8A">
        <w:rPr>
          <w:rFonts w:eastAsia="TimesNewRoman"/>
          <w:szCs w:val="22"/>
        </w:rPr>
        <w:t xml:space="preserve"> vieną kartą per parą, darunaviro C</w:t>
      </w:r>
      <w:r w:rsidRPr="00851C8A">
        <w:rPr>
          <w:rFonts w:eastAsia="TimesNewRoman"/>
          <w:szCs w:val="22"/>
          <w:vertAlign w:val="subscript"/>
        </w:rPr>
        <w:t>min</w:t>
      </w:r>
      <w:r w:rsidRPr="00851C8A">
        <w:rPr>
          <w:rFonts w:eastAsia="TimesNewRoman"/>
          <w:szCs w:val="22"/>
        </w:rPr>
        <w:t xml:space="preserve"> gali būti </w:t>
      </w:r>
      <w:r w:rsidR="00A04AE0" w:rsidRPr="00851C8A">
        <w:rPr>
          <w:rFonts w:eastAsia="TimesNewRoman"/>
          <w:szCs w:val="22"/>
        </w:rPr>
        <w:t>mažesnė už optimalią</w:t>
      </w:r>
      <w:r w:rsidRPr="00851C8A">
        <w:rPr>
          <w:rFonts w:eastAsia="TimesNewRoman"/>
          <w:szCs w:val="22"/>
        </w:rPr>
        <w:t>. Jeigu efavirenzas vartojamas kartu su darunavir</w:t>
      </w:r>
      <w:r w:rsidR="00B472D5">
        <w:rPr>
          <w:rFonts w:eastAsia="TimesNewRoman"/>
          <w:szCs w:val="22"/>
        </w:rPr>
        <w:t>o ir ritonaviro deriniu</w:t>
      </w:r>
      <w:r w:rsidRPr="00851C8A">
        <w:rPr>
          <w:rFonts w:eastAsia="TimesNewRoman"/>
          <w:szCs w:val="22"/>
        </w:rPr>
        <w:t>, reikia taikyti 600</w:t>
      </w:r>
      <w:r w:rsidR="00C138AD" w:rsidRPr="00851C8A">
        <w:rPr>
          <w:rFonts w:eastAsia="TimesNewRoman"/>
          <w:szCs w:val="22"/>
        </w:rPr>
        <w:t> </w:t>
      </w:r>
      <w:r w:rsidRPr="00851C8A">
        <w:rPr>
          <w:rFonts w:eastAsia="TimesNewRoman"/>
          <w:szCs w:val="22"/>
        </w:rPr>
        <w:t>mg darunaviro</w:t>
      </w:r>
      <w:r w:rsidR="00B472D5">
        <w:rPr>
          <w:rFonts w:eastAsia="TimesNewRoman"/>
          <w:szCs w:val="22"/>
        </w:rPr>
        <w:t xml:space="preserve"> ir 100 mg </w:t>
      </w:r>
      <w:r w:rsidRPr="00851C8A">
        <w:rPr>
          <w:rFonts w:eastAsia="TimesNewRoman"/>
          <w:szCs w:val="22"/>
        </w:rPr>
        <w:t>ritonaviro du kartus per parą dozavimo režimą</w:t>
      </w:r>
      <w:r w:rsidR="00A6289D">
        <w:rPr>
          <w:rFonts w:eastAsia="TimesNewRoman"/>
          <w:szCs w:val="22"/>
        </w:rPr>
        <w:t xml:space="preserve"> (žr. 4.5 skyrių)</w:t>
      </w:r>
      <w:r w:rsidRPr="00851C8A">
        <w:rPr>
          <w:rFonts w:eastAsia="TimesNewRoman"/>
          <w:szCs w:val="22"/>
        </w:rPr>
        <w:t xml:space="preserve">. </w:t>
      </w:r>
    </w:p>
    <w:p w:rsidR="0055422F" w:rsidRPr="00851C8A" w:rsidRDefault="0055422F" w:rsidP="009F6731">
      <w:pPr>
        <w:autoSpaceDE w:val="0"/>
        <w:autoSpaceDN w:val="0"/>
        <w:adjustRightInd w:val="0"/>
        <w:rPr>
          <w:rFonts w:eastAsia="TimesNewRoman"/>
          <w:szCs w:val="22"/>
        </w:rPr>
      </w:pPr>
    </w:p>
    <w:p w:rsidR="0055422F" w:rsidRPr="00851C8A" w:rsidRDefault="0055422F" w:rsidP="009F6731">
      <w:pPr>
        <w:autoSpaceDE w:val="0"/>
        <w:autoSpaceDN w:val="0"/>
        <w:adjustRightInd w:val="0"/>
        <w:rPr>
          <w:rFonts w:eastAsia="TimesNewRoman"/>
          <w:szCs w:val="22"/>
        </w:rPr>
      </w:pPr>
      <w:r w:rsidRPr="00851C8A">
        <w:rPr>
          <w:rFonts w:eastAsia="TimesNewRoman"/>
          <w:szCs w:val="22"/>
        </w:rPr>
        <w:t>[600</w:t>
      </w:r>
      <w:r w:rsidR="00C138AD" w:rsidRPr="00851C8A">
        <w:rPr>
          <w:rFonts w:eastAsia="TimesNewRoman"/>
          <w:szCs w:val="22"/>
        </w:rPr>
        <w:t> </w:t>
      </w:r>
      <w:r w:rsidRPr="00851C8A">
        <w:rPr>
          <w:rFonts w:eastAsia="TimesNewRoman"/>
          <w:szCs w:val="22"/>
        </w:rPr>
        <w:t>mg]</w:t>
      </w:r>
    </w:p>
    <w:p w:rsidR="0055422F" w:rsidRPr="00851C8A" w:rsidRDefault="0055422F" w:rsidP="009F6731">
      <w:pPr>
        <w:autoSpaceDE w:val="0"/>
        <w:autoSpaceDN w:val="0"/>
        <w:adjustRightInd w:val="0"/>
        <w:rPr>
          <w:rFonts w:eastAsia="TimesNewRoman"/>
          <w:szCs w:val="22"/>
        </w:rPr>
      </w:pPr>
      <w:r w:rsidRPr="00851C8A">
        <w:rPr>
          <w:rFonts w:eastAsia="TimesNewRoman"/>
          <w:szCs w:val="22"/>
          <w:highlight w:val="lightGray"/>
        </w:rPr>
        <w:t>Darunavir Sandoz 600</w:t>
      </w:r>
      <w:r w:rsidR="00C138AD" w:rsidRPr="00851C8A">
        <w:rPr>
          <w:rFonts w:eastAsia="TimesNewRoman"/>
          <w:szCs w:val="22"/>
          <w:highlight w:val="lightGray"/>
        </w:rPr>
        <w:t> </w:t>
      </w:r>
      <w:r w:rsidRPr="00851C8A">
        <w:rPr>
          <w:rFonts w:eastAsia="TimesNewRoman"/>
          <w:szCs w:val="22"/>
          <w:highlight w:val="lightGray"/>
        </w:rPr>
        <w:t>mg plėvele dengtų tablečių sudėtyje yra saulėlydžio geltonojo FCF (E110), kuris gali sukelti alerginę reakciją.</w:t>
      </w:r>
    </w:p>
    <w:p w:rsidR="0055422F" w:rsidRPr="00851C8A" w:rsidRDefault="0055422F" w:rsidP="009F6731">
      <w:pPr>
        <w:autoSpaceDE w:val="0"/>
        <w:autoSpaceDN w:val="0"/>
        <w:adjustRightInd w:val="0"/>
        <w:rPr>
          <w:rFonts w:eastAsia="TimesNewRoman"/>
          <w:szCs w:val="22"/>
        </w:rPr>
      </w:pPr>
    </w:p>
    <w:p w:rsidR="00D90BFF" w:rsidRPr="00851C8A" w:rsidRDefault="0055422F" w:rsidP="009F6731">
      <w:pPr>
        <w:autoSpaceDE w:val="0"/>
        <w:autoSpaceDN w:val="0"/>
        <w:adjustRightInd w:val="0"/>
        <w:rPr>
          <w:szCs w:val="22"/>
        </w:rPr>
      </w:pPr>
      <w:r w:rsidRPr="00851C8A">
        <w:rPr>
          <w:rFonts w:eastAsia="TimesNewRoman"/>
          <w:szCs w:val="22"/>
        </w:rPr>
        <w:t>Pacientams, gydytiems kolchicinu ir stipriais CYP3A bei P-glikoproteino (P-gp) inhibitoriais, pasireiškė gyvybei pavojinga ir mirtina vaistinių preparatų sąveika (žr. 4.3 ir 4.5 skyrius).</w:t>
      </w:r>
    </w:p>
    <w:p w:rsidR="00D90BFF" w:rsidRPr="00851C8A" w:rsidRDefault="00D90BFF" w:rsidP="009F6731">
      <w:pPr>
        <w:rPr>
          <w:szCs w:val="22"/>
        </w:rPr>
      </w:pPr>
    </w:p>
    <w:p w:rsidR="003663E1" w:rsidRPr="00851C8A" w:rsidRDefault="003663E1" w:rsidP="009F6731">
      <w:pPr>
        <w:ind w:left="567" w:hanging="567"/>
        <w:rPr>
          <w:b/>
          <w:i/>
          <w:szCs w:val="22"/>
        </w:rPr>
      </w:pPr>
      <w:r w:rsidRPr="00851C8A">
        <w:rPr>
          <w:b/>
          <w:szCs w:val="22"/>
        </w:rPr>
        <w:t>4.5</w:t>
      </w:r>
      <w:r w:rsidRPr="00851C8A">
        <w:rPr>
          <w:b/>
          <w:szCs w:val="22"/>
        </w:rPr>
        <w:tab/>
        <w:t>Sąveika su kitais vaistiniais preparatais ir kitokia sąveika</w:t>
      </w:r>
    </w:p>
    <w:p w:rsidR="003663E1" w:rsidRPr="00851C8A" w:rsidRDefault="003663E1" w:rsidP="009F6731">
      <w:pPr>
        <w:rPr>
          <w:szCs w:val="22"/>
        </w:rPr>
      </w:pPr>
    </w:p>
    <w:p w:rsidR="00797654" w:rsidRPr="00851C8A" w:rsidRDefault="00797654" w:rsidP="009F6731">
      <w:pPr>
        <w:autoSpaceDE w:val="0"/>
        <w:autoSpaceDN w:val="0"/>
        <w:adjustRightInd w:val="0"/>
        <w:rPr>
          <w:rFonts w:eastAsia="TimesNewRoman"/>
          <w:szCs w:val="22"/>
        </w:rPr>
      </w:pPr>
      <w:r w:rsidRPr="00851C8A">
        <w:rPr>
          <w:rFonts w:eastAsia="TimesNewRoman"/>
          <w:szCs w:val="22"/>
        </w:rPr>
        <w:t>Sąveikos tyrimai atlikti tik suaugusiesiems.</w:t>
      </w:r>
    </w:p>
    <w:p w:rsidR="00797654" w:rsidRPr="00851C8A" w:rsidRDefault="00797654" w:rsidP="009F6731">
      <w:pPr>
        <w:autoSpaceDE w:val="0"/>
        <w:autoSpaceDN w:val="0"/>
        <w:adjustRightInd w:val="0"/>
        <w:rPr>
          <w:rFonts w:eastAsia="TimesNewRoman"/>
          <w:szCs w:val="22"/>
        </w:rPr>
      </w:pPr>
    </w:p>
    <w:p w:rsidR="00A6289D" w:rsidRPr="009F7A97" w:rsidRDefault="00A6289D" w:rsidP="00A6289D">
      <w:pPr>
        <w:autoSpaceDE w:val="0"/>
        <w:autoSpaceDN w:val="0"/>
        <w:adjustRightInd w:val="0"/>
        <w:rPr>
          <w:rFonts w:eastAsia="TimesNewRoman"/>
          <w:b/>
          <w:szCs w:val="22"/>
          <w:u w:val="single"/>
        </w:rPr>
      </w:pPr>
      <w:r w:rsidRPr="009F7A97">
        <w:rPr>
          <w:rFonts w:eastAsia="TimesNewRoman"/>
          <w:b/>
          <w:szCs w:val="22"/>
          <w:u w:val="single"/>
        </w:rPr>
        <w:t>Vaistiniai preparatai, kurie gali paveikti ritonaviru sustiprintą darunavirą</w:t>
      </w:r>
    </w:p>
    <w:p w:rsidR="00797654" w:rsidRPr="00851C8A" w:rsidRDefault="00797654" w:rsidP="00A6289D">
      <w:pPr>
        <w:autoSpaceDE w:val="0"/>
        <w:autoSpaceDN w:val="0"/>
        <w:adjustRightInd w:val="0"/>
        <w:rPr>
          <w:rFonts w:eastAsia="TimesNewRoman"/>
          <w:szCs w:val="22"/>
        </w:rPr>
      </w:pPr>
      <w:r w:rsidRPr="00851C8A">
        <w:rPr>
          <w:rFonts w:eastAsia="TimesNewRoman"/>
          <w:szCs w:val="22"/>
        </w:rPr>
        <w:t>Darunaviras ir ritonaviras yra CYP3A, CYP2D6 ir P-gp inhibitoriai. Vartojant darunaviro ir ritonavir</w:t>
      </w:r>
      <w:r w:rsidR="001606FD" w:rsidRPr="00851C8A">
        <w:rPr>
          <w:rFonts w:eastAsia="TimesNewRoman"/>
          <w:szCs w:val="22"/>
        </w:rPr>
        <w:t>o</w:t>
      </w:r>
      <w:r w:rsidRPr="00851C8A">
        <w:rPr>
          <w:rFonts w:eastAsia="TimesNewRoman"/>
          <w:szCs w:val="22"/>
        </w:rPr>
        <w:t xml:space="preserve"> derinį su vaistiniais preparatais, kuriuos daugiausia metabolizuoja CYP3A ir (arba) CYP2D6 arba perneša P-gp, gali padidėti šių vaistinių preparatų sisteminė ekspozicija, dėl to gali sustiprėti ar pailgėti jų gydomasis poveikis ir nepageidaujamos reakcijos.</w:t>
      </w:r>
    </w:p>
    <w:p w:rsidR="00797654" w:rsidRPr="00851C8A" w:rsidRDefault="00797654" w:rsidP="009F6731">
      <w:pPr>
        <w:autoSpaceDE w:val="0"/>
        <w:autoSpaceDN w:val="0"/>
        <w:adjustRightInd w:val="0"/>
        <w:rPr>
          <w:rFonts w:eastAsia="TimesNewRoman"/>
          <w:szCs w:val="22"/>
        </w:rPr>
      </w:pPr>
    </w:p>
    <w:p w:rsidR="00797654" w:rsidRPr="00851C8A" w:rsidRDefault="00797654" w:rsidP="009F6731">
      <w:pPr>
        <w:autoSpaceDE w:val="0"/>
        <w:autoSpaceDN w:val="0"/>
        <w:adjustRightInd w:val="0"/>
        <w:rPr>
          <w:rFonts w:eastAsia="TimesNewRoman"/>
          <w:szCs w:val="22"/>
        </w:rPr>
      </w:pPr>
      <w:r w:rsidRPr="00851C8A">
        <w:rPr>
          <w:rFonts w:eastAsia="TimesNewRoman"/>
          <w:szCs w:val="22"/>
        </w:rPr>
        <w:t>Darunavir Sandoz ir mažos ritonaviro dozės derinio negalima vartoti kartu su vaistiniais preparatais, kurių klirensas labai priklauso nuo CYP3A ir kurių sisteminės ekspozicijos padidėjimas yra susijęs su sunkiais ir (arba) gyvybei pavojingais reiškiniais (siauras terapinis indeksas) (žr. 4.3 skyrių).</w:t>
      </w:r>
    </w:p>
    <w:p w:rsidR="00797654" w:rsidRPr="00851C8A" w:rsidRDefault="00797654" w:rsidP="009F6731">
      <w:pPr>
        <w:autoSpaceDE w:val="0"/>
        <w:autoSpaceDN w:val="0"/>
        <w:adjustRightInd w:val="0"/>
        <w:rPr>
          <w:rFonts w:eastAsia="TimesNewRoman"/>
          <w:szCs w:val="22"/>
        </w:rPr>
      </w:pPr>
    </w:p>
    <w:p w:rsidR="00797654" w:rsidRPr="00851C8A" w:rsidRDefault="00797654" w:rsidP="009F6731">
      <w:pPr>
        <w:autoSpaceDE w:val="0"/>
        <w:autoSpaceDN w:val="0"/>
        <w:adjustRightInd w:val="0"/>
        <w:rPr>
          <w:rFonts w:eastAsia="TimesNewRoman"/>
          <w:szCs w:val="22"/>
        </w:rPr>
      </w:pPr>
      <w:r w:rsidRPr="00851C8A">
        <w:rPr>
          <w:rFonts w:eastAsia="TimesNewRoman"/>
          <w:szCs w:val="22"/>
        </w:rPr>
        <w:t>Bendras stiprinamasis farmakokinetinis ritonaviro poveikis pasireiškė maždaug 14 kartų padidėjusia sistemine darunaviro ekspozicija, išgėrus vienkartinę 600</w:t>
      </w:r>
      <w:r w:rsidR="00C138AD" w:rsidRPr="00851C8A">
        <w:rPr>
          <w:rFonts w:eastAsia="TimesNewRoman"/>
          <w:szCs w:val="22"/>
        </w:rPr>
        <w:t> </w:t>
      </w:r>
      <w:r w:rsidRPr="00851C8A">
        <w:rPr>
          <w:rFonts w:eastAsia="TimesNewRoman"/>
          <w:szCs w:val="22"/>
        </w:rPr>
        <w:t>mg jo dozę derinyje su du kartus per parą pavartota 100</w:t>
      </w:r>
      <w:r w:rsidR="00C138AD" w:rsidRPr="00851C8A">
        <w:rPr>
          <w:rFonts w:eastAsia="TimesNewRoman"/>
          <w:szCs w:val="22"/>
        </w:rPr>
        <w:t> </w:t>
      </w:r>
      <w:r w:rsidRPr="00851C8A">
        <w:rPr>
          <w:rFonts w:eastAsia="TimesNewRoman"/>
          <w:szCs w:val="22"/>
        </w:rPr>
        <w:t>mg ritonaviro doze. Taigi Darunavir Sandoz būtina vartoti tik kartu su maža ritonaviro, kuris yra farmakokinetinis stiprintojas, doze (žr. 4.4 ir 5.2 skyrius).</w:t>
      </w:r>
    </w:p>
    <w:p w:rsidR="00797654" w:rsidRPr="00851C8A" w:rsidRDefault="00797654" w:rsidP="009F6731">
      <w:pPr>
        <w:autoSpaceDE w:val="0"/>
        <w:autoSpaceDN w:val="0"/>
        <w:adjustRightInd w:val="0"/>
        <w:rPr>
          <w:rFonts w:eastAsia="TimesNewRoman"/>
          <w:szCs w:val="22"/>
        </w:rPr>
      </w:pPr>
    </w:p>
    <w:p w:rsidR="00797654" w:rsidRPr="00851C8A" w:rsidRDefault="00797654" w:rsidP="009F6731">
      <w:pPr>
        <w:autoSpaceDE w:val="0"/>
        <w:autoSpaceDN w:val="0"/>
        <w:adjustRightInd w:val="0"/>
        <w:rPr>
          <w:rFonts w:eastAsia="TimesNewRoman"/>
          <w:szCs w:val="22"/>
        </w:rPr>
      </w:pPr>
      <w:r w:rsidRPr="00851C8A">
        <w:rPr>
          <w:rFonts w:eastAsia="TimesNewRoman"/>
          <w:szCs w:val="22"/>
        </w:rPr>
        <w:t>Klinikinio tyrimo metu vartojant įvair</w:t>
      </w:r>
      <w:r w:rsidR="00AC5C7D" w:rsidRPr="00851C8A">
        <w:rPr>
          <w:rFonts w:eastAsia="TimesNewRoman"/>
          <w:szCs w:val="22"/>
        </w:rPr>
        <w:t>ių</w:t>
      </w:r>
      <w:r w:rsidRPr="00851C8A">
        <w:rPr>
          <w:rFonts w:eastAsia="TimesNewRoman"/>
          <w:szCs w:val="22"/>
        </w:rPr>
        <w:t xml:space="preserve"> vaistini</w:t>
      </w:r>
      <w:r w:rsidR="00AC5C7D" w:rsidRPr="00851C8A">
        <w:rPr>
          <w:rFonts w:eastAsia="TimesNewRoman"/>
          <w:szCs w:val="22"/>
        </w:rPr>
        <w:t>ų</w:t>
      </w:r>
      <w:r w:rsidRPr="00851C8A">
        <w:rPr>
          <w:rFonts w:eastAsia="TimesNewRoman"/>
          <w:szCs w:val="22"/>
        </w:rPr>
        <w:t xml:space="preserve"> preparat</w:t>
      </w:r>
      <w:r w:rsidR="00AC5C7D" w:rsidRPr="00851C8A">
        <w:rPr>
          <w:rFonts w:eastAsia="TimesNewRoman"/>
          <w:szCs w:val="22"/>
        </w:rPr>
        <w:t>ų</w:t>
      </w:r>
      <w:r w:rsidRPr="00851C8A">
        <w:rPr>
          <w:rFonts w:eastAsia="TimesNewRoman"/>
          <w:szCs w:val="22"/>
        </w:rPr>
        <w:t>, metabolizuojam</w:t>
      </w:r>
      <w:r w:rsidR="00AC5C7D" w:rsidRPr="00851C8A">
        <w:rPr>
          <w:rFonts w:eastAsia="TimesNewRoman"/>
          <w:szCs w:val="22"/>
        </w:rPr>
        <w:t>ų</w:t>
      </w:r>
      <w:r w:rsidRPr="00851C8A">
        <w:rPr>
          <w:rFonts w:eastAsia="TimesNewRoman"/>
          <w:szCs w:val="22"/>
        </w:rPr>
        <w:t xml:space="preserve"> CYP2C9,</w:t>
      </w:r>
      <w:r w:rsidR="00AC5C7D" w:rsidRPr="00851C8A">
        <w:rPr>
          <w:rFonts w:eastAsia="TimesNewRoman"/>
          <w:szCs w:val="22"/>
        </w:rPr>
        <w:t xml:space="preserve"> </w:t>
      </w:r>
      <w:r w:rsidRPr="00851C8A">
        <w:rPr>
          <w:rFonts w:eastAsia="TimesNewRoman"/>
          <w:szCs w:val="22"/>
        </w:rPr>
        <w:t>CYP2C19 ir CYP2D6 citochrom</w:t>
      </w:r>
      <w:r w:rsidR="00AC5C7D" w:rsidRPr="00851C8A">
        <w:rPr>
          <w:rFonts w:eastAsia="TimesNewRoman"/>
          <w:szCs w:val="22"/>
        </w:rPr>
        <w:t>o</w:t>
      </w:r>
      <w:r w:rsidRPr="00851C8A">
        <w:rPr>
          <w:rFonts w:eastAsia="TimesNewRoman"/>
          <w:szCs w:val="22"/>
        </w:rPr>
        <w:t>,</w:t>
      </w:r>
      <w:r w:rsidR="00AC5C7D" w:rsidRPr="00851C8A">
        <w:rPr>
          <w:rFonts w:eastAsia="TimesNewRoman"/>
          <w:szCs w:val="22"/>
        </w:rPr>
        <w:t xml:space="preserve"> mišinį,</w:t>
      </w:r>
      <w:r w:rsidRPr="00851C8A">
        <w:rPr>
          <w:rFonts w:eastAsia="TimesNewRoman"/>
          <w:szCs w:val="22"/>
        </w:rPr>
        <w:t xml:space="preserve"> pavartojus </w:t>
      </w:r>
      <w:r w:rsidR="00AC5C7D" w:rsidRPr="00851C8A">
        <w:rPr>
          <w:rFonts w:eastAsia="TimesNewRoman"/>
          <w:szCs w:val="22"/>
        </w:rPr>
        <w:t>darunaviro</w:t>
      </w:r>
      <w:r w:rsidRPr="00851C8A">
        <w:rPr>
          <w:rFonts w:eastAsia="TimesNewRoman"/>
          <w:szCs w:val="22"/>
        </w:rPr>
        <w:t xml:space="preserve"> ir ritonaviro derinio buvo nustatytas</w:t>
      </w:r>
      <w:r w:rsidR="00AC5C7D" w:rsidRPr="00851C8A">
        <w:rPr>
          <w:rFonts w:eastAsia="TimesNewRoman"/>
          <w:szCs w:val="22"/>
        </w:rPr>
        <w:t xml:space="preserve"> </w:t>
      </w:r>
      <w:r w:rsidRPr="00851C8A">
        <w:rPr>
          <w:rFonts w:eastAsia="TimesNewRoman"/>
          <w:szCs w:val="22"/>
        </w:rPr>
        <w:t>CYP2C9 ir CYP2C19 citochrom</w:t>
      </w:r>
      <w:r w:rsidR="00AC5C7D" w:rsidRPr="00851C8A">
        <w:rPr>
          <w:rFonts w:eastAsia="TimesNewRoman"/>
          <w:szCs w:val="22"/>
        </w:rPr>
        <w:t xml:space="preserve">o </w:t>
      </w:r>
      <w:r w:rsidRPr="00851C8A">
        <w:rPr>
          <w:rFonts w:eastAsia="TimesNewRoman"/>
          <w:szCs w:val="22"/>
        </w:rPr>
        <w:t>aktyvumo padidėjimas ir CYP2D6 citochromo aktyvumo</w:t>
      </w:r>
      <w:r w:rsidR="00AC5C7D" w:rsidRPr="00851C8A">
        <w:rPr>
          <w:rFonts w:eastAsia="TimesNewRoman"/>
          <w:szCs w:val="22"/>
        </w:rPr>
        <w:t xml:space="preserve"> </w:t>
      </w:r>
      <w:r w:rsidRPr="00851C8A">
        <w:rPr>
          <w:rFonts w:eastAsia="TimesNewRoman"/>
          <w:szCs w:val="22"/>
        </w:rPr>
        <w:t xml:space="preserve">slopinimas, kuris gali būti </w:t>
      </w:r>
      <w:r w:rsidR="00AC5C7D" w:rsidRPr="00851C8A">
        <w:rPr>
          <w:rFonts w:eastAsia="TimesNewRoman"/>
          <w:szCs w:val="22"/>
        </w:rPr>
        <w:t xml:space="preserve"> paaiškintas</w:t>
      </w:r>
      <w:r w:rsidRPr="00851C8A">
        <w:rPr>
          <w:rFonts w:eastAsia="TimesNewRoman"/>
          <w:szCs w:val="22"/>
        </w:rPr>
        <w:t xml:space="preserve"> mažų ritonaviro dozių vartojim</w:t>
      </w:r>
      <w:r w:rsidR="00AC5C7D" w:rsidRPr="00851C8A">
        <w:rPr>
          <w:rFonts w:eastAsia="TimesNewRoman"/>
          <w:szCs w:val="22"/>
        </w:rPr>
        <w:t>u</w:t>
      </w:r>
      <w:r w:rsidRPr="00851C8A">
        <w:rPr>
          <w:rFonts w:eastAsia="TimesNewRoman"/>
          <w:szCs w:val="22"/>
        </w:rPr>
        <w:t>. Kartu vartojant darunavir</w:t>
      </w:r>
      <w:r w:rsidR="00AC5C7D" w:rsidRPr="00851C8A">
        <w:rPr>
          <w:rFonts w:eastAsia="TimesNewRoman"/>
          <w:szCs w:val="22"/>
        </w:rPr>
        <w:t>o ir ritonavir</w:t>
      </w:r>
      <w:r w:rsidR="00944721" w:rsidRPr="00851C8A">
        <w:rPr>
          <w:rFonts w:eastAsia="TimesNewRoman"/>
          <w:szCs w:val="22"/>
        </w:rPr>
        <w:t>o</w:t>
      </w:r>
      <w:r w:rsidR="00AC5C7D" w:rsidRPr="00851C8A">
        <w:rPr>
          <w:rFonts w:eastAsia="TimesNewRoman"/>
          <w:szCs w:val="22"/>
        </w:rPr>
        <w:t xml:space="preserve"> derinio bei</w:t>
      </w:r>
      <w:r w:rsidRPr="00851C8A">
        <w:rPr>
          <w:rFonts w:eastAsia="TimesNewRoman"/>
          <w:szCs w:val="22"/>
        </w:rPr>
        <w:t xml:space="preserve"> kit</w:t>
      </w:r>
      <w:r w:rsidR="00AC5C7D" w:rsidRPr="00851C8A">
        <w:rPr>
          <w:rFonts w:eastAsia="TimesNewRoman"/>
          <w:szCs w:val="22"/>
        </w:rPr>
        <w:t>ų</w:t>
      </w:r>
      <w:r w:rsidRPr="00851C8A">
        <w:rPr>
          <w:rFonts w:eastAsia="TimesNewRoman"/>
          <w:szCs w:val="22"/>
        </w:rPr>
        <w:t xml:space="preserve"> vaistini</w:t>
      </w:r>
      <w:r w:rsidR="00AC5C7D" w:rsidRPr="00851C8A">
        <w:rPr>
          <w:rFonts w:eastAsia="TimesNewRoman"/>
          <w:szCs w:val="22"/>
        </w:rPr>
        <w:t>ų</w:t>
      </w:r>
      <w:r w:rsidRPr="00851C8A">
        <w:rPr>
          <w:rFonts w:eastAsia="TimesNewRoman"/>
          <w:szCs w:val="22"/>
        </w:rPr>
        <w:t xml:space="preserve"> preparat</w:t>
      </w:r>
      <w:r w:rsidR="00AC5C7D" w:rsidRPr="00851C8A">
        <w:rPr>
          <w:rFonts w:eastAsia="TimesNewRoman"/>
          <w:szCs w:val="22"/>
        </w:rPr>
        <w:t>ų</w:t>
      </w:r>
      <w:r w:rsidRPr="00851C8A">
        <w:rPr>
          <w:rFonts w:eastAsia="TimesNewRoman"/>
          <w:szCs w:val="22"/>
        </w:rPr>
        <w:t>, kuri</w:t>
      </w:r>
      <w:r w:rsidR="00AC5C7D" w:rsidRPr="00851C8A">
        <w:rPr>
          <w:rFonts w:eastAsia="TimesNewRoman"/>
          <w:szCs w:val="22"/>
        </w:rPr>
        <w:t>uos pirmiausia</w:t>
      </w:r>
      <w:r w:rsidRPr="00851C8A">
        <w:rPr>
          <w:rFonts w:eastAsia="TimesNewRoman"/>
          <w:szCs w:val="22"/>
        </w:rPr>
        <w:t xml:space="preserve"> metabolizuoja CYP2D6 citochrom</w:t>
      </w:r>
      <w:r w:rsidR="00AC5C7D" w:rsidRPr="00851C8A">
        <w:rPr>
          <w:rFonts w:eastAsia="TimesNewRoman"/>
          <w:szCs w:val="22"/>
        </w:rPr>
        <w:t>as</w:t>
      </w:r>
      <w:r w:rsidRPr="00851C8A">
        <w:rPr>
          <w:rFonts w:eastAsia="TimesNewRoman"/>
          <w:szCs w:val="22"/>
        </w:rPr>
        <w:t xml:space="preserve"> (pvz.,</w:t>
      </w:r>
      <w:r w:rsidR="00AC5C7D" w:rsidRPr="00851C8A">
        <w:rPr>
          <w:rFonts w:eastAsia="TimesNewRoman"/>
          <w:szCs w:val="22"/>
        </w:rPr>
        <w:t xml:space="preserve"> </w:t>
      </w:r>
      <w:r w:rsidRPr="00851C8A">
        <w:rPr>
          <w:rFonts w:eastAsia="TimesNewRoman"/>
          <w:szCs w:val="22"/>
        </w:rPr>
        <w:t>flekainid</w:t>
      </w:r>
      <w:r w:rsidR="00AC5C7D" w:rsidRPr="00851C8A">
        <w:rPr>
          <w:rFonts w:eastAsia="TimesNewRoman"/>
          <w:szCs w:val="22"/>
        </w:rPr>
        <w:t>o</w:t>
      </w:r>
      <w:r w:rsidRPr="00851C8A">
        <w:rPr>
          <w:rFonts w:eastAsia="TimesNewRoman"/>
          <w:szCs w:val="22"/>
        </w:rPr>
        <w:t>, propafenon</w:t>
      </w:r>
      <w:r w:rsidR="00AC5C7D" w:rsidRPr="00851C8A">
        <w:rPr>
          <w:rFonts w:eastAsia="TimesNewRoman"/>
          <w:szCs w:val="22"/>
        </w:rPr>
        <w:t>o</w:t>
      </w:r>
      <w:r w:rsidRPr="00851C8A">
        <w:rPr>
          <w:rFonts w:eastAsia="TimesNewRoman"/>
          <w:szCs w:val="22"/>
        </w:rPr>
        <w:t>, metoprololi</w:t>
      </w:r>
      <w:r w:rsidR="00AC5C7D" w:rsidRPr="00851C8A">
        <w:rPr>
          <w:rFonts w:eastAsia="TimesNewRoman"/>
          <w:szCs w:val="22"/>
        </w:rPr>
        <w:t>o</w:t>
      </w:r>
      <w:r w:rsidRPr="00851C8A">
        <w:rPr>
          <w:rFonts w:eastAsia="TimesNewRoman"/>
          <w:szCs w:val="22"/>
        </w:rPr>
        <w:t xml:space="preserve">), kraujo </w:t>
      </w:r>
      <w:r w:rsidR="001606FD" w:rsidRPr="00851C8A">
        <w:rPr>
          <w:rFonts w:eastAsia="TimesNewRoman"/>
          <w:szCs w:val="22"/>
        </w:rPr>
        <w:t>plazmoje</w:t>
      </w:r>
      <w:r w:rsidRPr="00851C8A">
        <w:rPr>
          <w:rFonts w:eastAsia="TimesNewRoman"/>
          <w:szCs w:val="22"/>
        </w:rPr>
        <w:t xml:space="preserve"> gali padidėti šių vaistinių preparatų</w:t>
      </w:r>
      <w:r w:rsidR="00AC5C7D" w:rsidRPr="00851C8A">
        <w:rPr>
          <w:rFonts w:eastAsia="TimesNewRoman"/>
          <w:szCs w:val="22"/>
        </w:rPr>
        <w:t xml:space="preserve"> </w:t>
      </w:r>
      <w:r w:rsidRPr="00851C8A">
        <w:rPr>
          <w:rFonts w:eastAsia="TimesNewRoman"/>
          <w:szCs w:val="22"/>
        </w:rPr>
        <w:t xml:space="preserve">koncentracija, </w:t>
      </w:r>
      <w:r w:rsidR="00AC5C7D" w:rsidRPr="00851C8A">
        <w:rPr>
          <w:rFonts w:eastAsia="TimesNewRoman"/>
          <w:szCs w:val="22"/>
        </w:rPr>
        <w:t>dėl kurios gali</w:t>
      </w:r>
      <w:r w:rsidRPr="00851C8A">
        <w:rPr>
          <w:rFonts w:eastAsia="TimesNewRoman"/>
          <w:szCs w:val="22"/>
        </w:rPr>
        <w:t xml:space="preserve"> </w:t>
      </w:r>
      <w:r w:rsidR="00AC5C7D" w:rsidRPr="00851C8A">
        <w:rPr>
          <w:rFonts w:eastAsia="TimesNewRoman"/>
          <w:szCs w:val="22"/>
        </w:rPr>
        <w:t>sustiprėti</w:t>
      </w:r>
      <w:r w:rsidRPr="00851C8A">
        <w:rPr>
          <w:rFonts w:eastAsia="TimesNewRoman"/>
          <w:szCs w:val="22"/>
        </w:rPr>
        <w:t xml:space="preserve"> arba pailg</w:t>
      </w:r>
      <w:r w:rsidR="00AC5C7D" w:rsidRPr="00851C8A">
        <w:rPr>
          <w:rFonts w:eastAsia="TimesNewRoman"/>
          <w:szCs w:val="22"/>
        </w:rPr>
        <w:t>ėti</w:t>
      </w:r>
      <w:r w:rsidRPr="00851C8A">
        <w:rPr>
          <w:rFonts w:eastAsia="TimesNewRoman"/>
          <w:szCs w:val="22"/>
        </w:rPr>
        <w:t xml:space="preserve"> jų </w:t>
      </w:r>
      <w:r w:rsidR="00AC5C7D" w:rsidRPr="00851C8A">
        <w:rPr>
          <w:rFonts w:eastAsia="TimesNewRoman"/>
          <w:szCs w:val="22"/>
        </w:rPr>
        <w:t>gydom</w:t>
      </w:r>
      <w:r w:rsidR="006757EB" w:rsidRPr="00851C8A">
        <w:rPr>
          <w:rFonts w:eastAsia="TimesNewRoman"/>
          <w:szCs w:val="22"/>
        </w:rPr>
        <w:t>asis</w:t>
      </w:r>
      <w:r w:rsidRPr="00851C8A">
        <w:rPr>
          <w:rFonts w:eastAsia="TimesNewRoman"/>
          <w:szCs w:val="22"/>
        </w:rPr>
        <w:t xml:space="preserve"> poveik</w:t>
      </w:r>
      <w:r w:rsidR="006757EB" w:rsidRPr="00851C8A">
        <w:rPr>
          <w:rFonts w:eastAsia="TimesNewRoman"/>
          <w:szCs w:val="22"/>
        </w:rPr>
        <w:t>is</w:t>
      </w:r>
      <w:r w:rsidRPr="00851C8A">
        <w:rPr>
          <w:rFonts w:eastAsia="TimesNewRoman"/>
          <w:szCs w:val="22"/>
        </w:rPr>
        <w:t xml:space="preserve"> ir nepageidaujam</w:t>
      </w:r>
      <w:r w:rsidR="006757EB" w:rsidRPr="00851C8A">
        <w:rPr>
          <w:rFonts w:eastAsia="TimesNewRoman"/>
          <w:szCs w:val="22"/>
        </w:rPr>
        <w:t>os</w:t>
      </w:r>
      <w:r w:rsidRPr="00851C8A">
        <w:rPr>
          <w:rFonts w:eastAsia="TimesNewRoman"/>
          <w:szCs w:val="22"/>
        </w:rPr>
        <w:t xml:space="preserve"> reakcij</w:t>
      </w:r>
      <w:r w:rsidR="006757EB" w:rsidRPr="00851C8A">
        <w:rPr>
          <w:rFonts w:eastAsia="TimesNewRoman"/>
          <w:szCs w:val="22"/>
        </w:rPr>
        <w:t>os</w:t>
      </w:r>
      <w:r w:rsidRPr="00851C8A">
        <w:rPr>
          <w:rFonts w:eastAsia="TimesNewRoman"/>
          <w:szCs w:val="22"/>
        </w:rPr>
        <w:t xml:space="preserve">. </w:t>
      </w:r>
      <w:r w:rsidR="00AC5C7D" w:rsidRPr="00851C8A">
        <w:rPr>
          <w:rFonts w:eastAsia="TimesNewRoman"/>
          <w:szCs w:val="22"/>
        </w:rPr>
        <w:t>Kartu vartojant darunaviro ir ritonavir</w:t>
      </w:r>
      <w:r w:rsidR="00944721" w:rsidRPr="00851C8A">
        <w:rPr>
          <w:rFonts w:eastAsia="TimesNewRoman"/>
          <w:szCs w:val="22"/>
        </w:rPr>
        <w:t>o</w:t>
      </w:r>
      <w:r w:rsidR="00AC5C7D" w:rsidRPr="00851C8A">
        <w:rPr>
          <w:rFonts w:eastAsia="TimesNewRoman"/>
          <w:szCs w:val="22"/>
        </w:rPr>
        <w:t xml:space="preserve"> derinio bei kitų vaistinių preparatų, kuriuos pirmiausia </w:t>
      </w:r>
      <w:r w:rsidRPr="00851C8A">
        <w:rPr>
          <w:rFonts w:eastAsia="TimesNewRoman"/>
          <w:szCs w:val="22"/>
        </w:rPr>
        <w:t>metabolizuoja</w:t>
      </w:r>
      <w:r w:rsidR="00AC5C7D" w:rsidRPr="00851C8A">
        <w:rPr>
          <w:rFonts w:eastAsia="TimesNewRoman"/>
          <w:szCs w:val="22"/>
        </w:rPr>
        <w:t xml:space="preserve"> </w:t>
      </w:r>
      <w:r w:rsidRPr="00851C8A">
        <w:rPr>
          <w:rFonts w:eastAsia="TimesNewRoman"/>
          <w:szCs w:val="22"/>
        </w:rPr>
        <w:t>CYP2C9 citochrom</w:t>
      </w:r>
      <w:r w:rsidR="00AC5C7D" w:rsidRPr="00851C8A">
        <w:rPr>
          <w:rFonts w:eastAsia="TimesNewRoman"/>
          <w:szCs w:val="22"/>
        </w:rPr>
        <w:t>as</w:t>
      </w:r>
      <w:r w:rsidRPr="00851C8A">
        <w:rPr>
          <w:rFonts w:eastAsia="TimesNewRoman"/>
          <w:szCs w:val="22"/>
        </w:rPr>
        <w:t xml:space="preserve"> (pvz., varfarin</w:t>
      </w:r>
      <w:r w:rsidR="00AC5C7D" w:rsidRPr="00851C8A">
        <w:rPr>
          <w:rFonts w:eastAsia="TimesNewRoman"/>
          <w:szCs w:val="22"/>
        </w:rPr>
        <w:t>o</w:t>
      </w:r>
      <w:r w:rsidRPr="00851C8A">
        <w:rPr>
          <w:rFonts w:eastAsia="TimesNewRoman"/>
          <w:szCs w:val="22"/>
        </w:rPr>
        <w:t>) ir CYP2C19 citochrom</w:t>
      </w:r>
      <w:r w:rsidR="00AC5C7D" w:rsidRPr="00851C8A">
        <w:rPr>
          <w:rFonts w:eastAsia="TimesNewRoman"/>
          <w:szCs w:val="22"/>
        </w:rPr>
        <w:t>as</w:t>
      </w:r>
      <w:r w:rsidRPr="00851C8A">
        <w:rPr>
          <w:rFonts w:eastAsia="TimesNewRoman"/>
          <w:szCs w:val="22"/>
        </w:rPr>
        <w:t xml:space="preserve"> (pvz., metadon</w:t>
      </w:r>
      <w:r w:rsidR="00AC5C7D" w:rsidRPr="00851C8A">
        <w:rPr>
          <w:rFonts w:eastAsia="TimesNewRoman"/>
          <w:szCs w:val="22"/>
        </w:rPr>
        <w:t>o</w:t>
      </w:r>
      <w:r w:rsidRPr="00851C8A">
        <w:rPr>
          <w:rFonts w:eastAsia="TimesNewRoman"/>
          <w:szCs w:val="22"/>
        </w:rPr>
        <w:t>), gali sumažėti šių</w:t>
      </w:r>
      <w:r w:rsidR="00AC5C7D" w:rsidRPr="00851C8A">
        <w:rPr>
          <w:rFonts w:eastAsia="TimesNewRoman"/>
          <w:szCs w:val="22"/>
        </w:rPr>
        <w:t xml:space="preserve"> </w:t>
      </w:r>
      <w:r w:rsidRPr="00851C8A">
        <w:rPr>
          <w:rFonts w:eastAsia="TimesNewRoman"/>
          <w:szCs w:val="22"/>
        </w:rPr>
        <w:t xml:space="preserve">vaistinių preparatų sisteminė ekspozicija, </w:t>
      </w:r>
      <w:r w:rsidR="00AC5C7D" w:rsidRPr="00851C8A">
        <w:rPr>
          <w:rFonts w:eastAsia="TimesNewRoman"/>
          <w:szCs w:val="22"/>
        </w:rPr>
        <w:t>todėl gali</w:t>
      </w:r>
      <w:r w:rsidRPr="00851C8A">
        <w:rPr>
          <w:rFonts w:eastAsia="TimesNewRoman"/>
          <w:szCs w:val="22"/>
        </w:rPr>
        <w:t xml:space="preserve"> su</w:t>
      </w:r>
      <w:r w:rsidR="00AC5C7D" w:rsidRPr="00851C8A">
        <w:rPr>
          <w:rFonts w:eastAsia="TimesNewRoman"/>
          <w:szCs w:val="22"/>
        </w:rPr>
        <w:t>silpnėti</w:t>
      </w:r>
      <w:r w:rsidRPr="00851C8A">
        <w:rPr>
          <w:rFonts w:eastAsia="TimesNewRoman"/>
          <w:szCs w:val="22"/>
        </w:rPr>
        <w:t xml:space="preserve"> arba sutrump</w:t>
      </w:r>
      <w:r w:rsidR="00AC5C7D" w:rsidRPr="00851C8A">
        <w:rPr>
          <w:rFonts w:eastAsia="TimesNewRoman"/>
          <w:szCs w:val="22"/>
        </w:rPr>
        <w:t>ėti</w:t>
      </w:r>
      <w:r w:rsidRPr="00851C8A">
        <w:rPr>
          <w:rFonts w:eastAsia="TimesNewRoman"/>
          <w:szCs w:val="22"/>
        </w:rPr>
        <w:t xml:space="preserve"> jų </w:t>
      </w:r>
      <w:r w:rsidR="00AC5C7D" w:rsidRPr="00851C8A">
        <w:rPr>
          <w:rFonts w:eastAsia="TimesNewRoman"/>
          <w:szCs w:val="22"/>
        </w:rPr>
        <w:t xml:space="preserve">gydomasis </w:t>
      </w:r>
      <w:r w:rsidRPr="00851C8A">
        <w:rPr>
          <w:rFonts w:eastAsia="TimesNewRoman"/>
          <w:szCs w:val="22"/>
        </w:rPr>
        <w:t>poveik</w:t>
      </w:r>
      <w:r w:rsidR="006757EB" w:rsidRPr="00851C8A">
        <w:rPr>
          <w:rFonts w:eastAsia="TimesNewRoman"/>
          <w:szCs w:val="22"/>
        </w:rPr>
        <w:t>is</w:t>
      </w:r>
      <w:r w:rsidRPr="00851C8A">
        <w:rPr>
          <w:rFonts w:eastAsia="TimesNewRoman"/>
          <w:szCs w:val="22"/>
        </w:rPr>
        <w:t>.</w:t>
      </w:r>
    </w:p>
    <w:p w:rsidR="006757EB" w:rsidRPr="00851C8A" w:rsidRDefault="006757EB" w:rsidP="009F6731">
      <w:pPr>
        <w:autoSpaceDE w:val="0"/>
        <w:autoSpaceDN w:val="0"/>
        <w:adjustRightInd w:val="0"/>
        <w:rPr>
          <w:rFonts w:eastAsia="TimesNewRoman"/>
          <w:szCs w:val="22"/>
        </w:rPr>
      </w:pPr>
    </w:p>
    <w:p w:rsidR="006757EB" w:rsidRPr="00851C8A" w:rsidRDefault="00797654" w:rsidP="009F6731">
      <w:pPr>
        <w:autoSpaceDE w:val="0"/>
        <w:autoSpaceDN w:val="0"/>
        <w:adjustRightInd w:val="0"/>
        <w:rPr>
          <w:rFonts w:eastAsia="TimesNewRoman"/>
          <w:szCs w:val="22"/>
        </w:rPr>
      </w:pPr>
      <w:r w:rsidRPr="00851C8A">
        <w:rPr>
          <w:rFonts w:eastAsia="TimesNewRoman"/>
          <w:szCs w:val="22"/>
        </w:rPr>
        <w:t xml:space="preserve">Nors </w:t>
      </w:r>
      <w:r w:rsidR="006757EB" w:rsidRPr="00851C8A">
        <w:rPr>
          <w:rFonts w:eastAsia="TimesNewRoman"/>
          <w:szCs w:val="22"/>
        </w:rPr>
        <w:t xml:space="preserve">poveikis </w:t>
      </w:r>
      <w:r w:rsidRPr="00851C8A">
        <w:rPr>
          <w:rFonts w:eastAsia="TimesNewRoman"/>
          <w:szCs w:val="22"/>
        </w:rPr>
        <w:t>CYP2C8 citochrom</w:t>
      </w:r>
      <w:r w:rsidR="006757EB" w:rsidRPr="00851C8A">
        <w:rPr>
          <w:rFonts w:eastAsia="TimesNewRoman"/>
          <w:szCs w:val="22"/>
        </w:rPr>
        <w:t>ui</w:t>
      </w:r>
      <w:r w:rsidRPr="00851C8A">
        <w:rPr>
          <w:rFonts w:eastAsia="TimesNewRoman"/>
          <w:szCs w:val="22"/>
        </w:rPr>
        <w:t xml:space="preserve"> buvo tiriamas tik </w:t>
      </w:r>
      <w:r w:rsidRPr="00851C8A">
        <w:rPr>
          <w:rFonts w:eastAsia="TimesNewRoman"/>
          <w:i/>
          <w:iCs/>
          <w:szCs w:val="22"/>
        </w:rPr>
        <w:t>in vitro</w:t>
      </w:r>
      <w:r w:rsidRPr="00851C8A">
        <w:rPr>
          <w:rFonts w:eastAsia="TimesNewRoman"/>
          <w:szCs w:val="22"/>
        </w:rPr>
        <w:t>, vartojant darunavir</w:t>
      </w:r>
      <w:r w:rsidR="006757EB" w:rsidRPr="00851C8A">
        <w:rPr>
          <w:rFonts w:eastAsia="TimesNewRoman"/>
          <w:szCs w:val="22"/>
        </w:rPr>
        <w:t>o ir</w:t>
      </w:r>
      <w:r w:rsidRPr="00851C8A">
        <w:rPr>
          <w:rFonts w:eastAsia="TimesNewRoman"/>
          <w:szCs w:val="22"/>
        </w:rPr>
        <w:t xml:space="preserve"> </w:t>
      </w:r>
      <w:r w:rsidR="006757EB" w:rsidRPr="00851C8A">
        <w:rPr>
          <w:rFonts w:eastAsia="TimesNewRoman"/>
          <w:szCs w:val="22"/>
        </w:rPr>
        <w:t>ritonaviru derinio kartu su kitais</w:t>
      </w:r>
      <w:r w:rsidRPr="00851C8A">
        <w:rPr>
          <w:rFonts w:eastAsia="TimesNewRoman"/>
          <w:szCs w:val="22"/>
        </w:rPr>
        <w:t xml:space="preserve"> vaistini</w:t>
      </w:r>
      <w:r w:rsidR="006757EB" w:rsidRPr="00851C8A">
        <w:rPr>
          <w:rFonts w:eastAsia="TimesNewRoman"/>
          <w:szCs w:val="22"/>
        </w:rPr>
        <w:t>ais</w:t>
      </w:r>
      <w:r w:rsidRPr="00851C8A">
        <w:rPr>
          <w:rFonts w:eastAsia="TimesNewRoman"/>
          <w:szCs w:val="22"/>
        </w:rPr>
        <w:t xml:space="preserve"> preparat</w:t>
      </w:r>
      <w:r w:rsidR="006757EB" w:rsidRPr="00851C8A">
        <w:rPr>
          <w:rFonts w:eastAsia="TimesNewRoman"/>
          <w:szCs w:val="22"/>
        </w:rPr>
        <w:t>ais</w:t>
      </w:r>
      <w:r w:rsidRPr="00851C8A">
        <w:rPr>
          <w:rFonts w:eastAsia="TimesNewRoman"/>
          <w:szCs w:val="22"/>
        </w:rPr>
        <w:t>, kuri</w:t>
      </w:r>
      <w:r w:rsidR="006757EB" w:rsidRPr="00851C8A">
        <w:rPr>
          <w:rFonts w:eastAsia="TimesNewRoman"/>
          <w:szCs w:val="22"/>
        </w:rPr>
        <w:t>uos</w:t>
      </w:r>
      <w:r w:rsidRPr="00851C8A">
        <w:rPr>
          <w:rFonts w:eastAsia="TimesNewRoman"/>
          <w:szCs w:val="22"/>
        </w:rPr>
        <w:t xml:space="preserve"> pirmiausia metabolizuoja CYP2C8 citochrom</w:t>
      </w:r>
      <w:r w:rsidR="006757EB" w:rsidRPr="00851C8A">
        <w:rPr>
          <w:rFonts w:eastAsia="TimesNewRoman"/>
          <w:szCs w:val="22"/>
        </w:rPr>
        <w:t>as</w:t>
      </w:r>
      <w:r w:rsidRPr="00851C8A">
        <w:rPr>
          <w:rFonts w:eastAsia="TimesNewRoman"/>
          <w:szCs w:val="22"/>
        </w:rPr>
        <w:t xml:space="preserve"> </w:t>
      </w:r>
      <w:r w:rsidRPr="00851C8A">
        <w:rPr>
          <w:rFonts w:eastAsia="TimesNewRoman"/>
          <w:szCs w:val="22"/>
        </w:rPr>
        <w:lastRenderedPageBreak/>
        <w:t>(pvz., paklitakseli</w:t>
      </w:r>
      <w:r w:rsidR="006757EB" w:rsidRPr="00851C8A">
        <w:rPr>
          <w:rFonts w:eastAsia="TimesNewRoman"/>
          <w:szCs w:val="22"/>
        </w:rPr>
        <w:t>u</w:t>
      </w:r>
      <w:r w:rsidRPr="00851C8A">
        <w:rPr>
          <w:rFonts w:eastAsia="TimesNewRoman"/>
          <w:szCs w:val="22"/>
        </w:rPr>
        <w:t>,</w:t>
      </w:r>
      <w:r w:rsidR="006757EB" w:rsidRPr="00851C8A">
        <w:rPr>
          <w:rFonts w:eastAsia="TimesNewRoman"/>
          <w:szCs w:val="22"/>
        </w:rPr>
        <w:t xml:space="preserve"> </w:t>
      </w:r>
      <w:r w:rsidRPr="00851C8A">
        <w:rPr>
          <w:rFonts w:eastAsia="TimesNewRoman"/>
          <w:szCs w:val="22"/>
        </w:rPr>
        <w:t>roziglitazon</w:t>
      </w:r>
      <w:r w:rsidR="006757EB" w:rsidRPr="00851C8A">
        <w:rPr>
          <w:rFonts w:eastAsia="TimesNewRoman"/>
          <w:szCs w:val="22"/>
        </w:rPr>
        <w:t>u</w:t>
      </w:r>
      <w:r w:rsidRPr="00851C8A">
        <w:rPr>
          <w:rFonts w:eastAsia="TimesNewRoman"/>
          <w:szCs w:val="22"/>
        </w:rPr>
        <w:t>, repaglinid</w:t>
      </w:r>
      <w:r w:rsidR="006757EB" w:rsidRPr="00851C8A">
        <w:rPr>
          <w:rFonts w:eastAsia="TimesNewRoman"/>
          <w:szCs w:val="22"/>
        </w:rPr>
        <w:t>u</w:t>
      </w:r>
      <w:r w:rsidRPr="00851C8A">
        <w:rPr>
          <w:rFonts w:eastAsia="TimesNewRoman"/>
          <w:szCs w:val="22"/>
        </w:rPr>
        <w:t xml:space="preserve">), gali sumažėti šių vaistinių preparatų sisteminė ekspozicija, </w:t>
      </w:r>
      <w:r w:rsidR="006757EB" w:rsidRPr="00851C8A">
        <w:rPr>
          <w:rFonts w:eastAsia="TimesNewRoman"/>
          <w:szCs w:val="22"/>
        </w:rPr>
        <w:t>todėl gali susilpnėti arba sutrumpėti jų gydomasis poveikis.</w:t>
      </w:r>
    </w:p>
    <w:p w:rsidR="006757EB" w:rsidRDefault="006757EB" w:rsidP="009F6731">
      <w:pPr>
        <w:autoSpaceDE w:val="0"/>
        <w:autoSpaceDN w:val="0"/>
        <w:adjustRightInd w:val="0"/>
        <w:rPr>
          <w:rFonts w:eastAsia="TimesNewRoman"/>
          <w:szCs w:val="22"/>
        </w:rPr>
      </w:pPr>
    </w:p>
    <w:p w:rsidR="00A6289D" w:rsidRDefault="00A6289D" w:rsidP="00A6289D">
      <w:pPr>
        <w:autoSpaceDE w:val="0"/>
        <w:autoSpaceDN w:val="0"/>
        <w:adjustRightInd w:val="0"/>
        <w:rPr>
          <w:rFonts w:eastAsia="TimesNewRoman"/>
          <w:szCs w:val="22"/>
        </w:rPr>
      </w:pPr>
      <w:r w:rsidRPr="00A6289D">
        <w:rPr>
          <w:rFonts w:eastAsia="TimesNewRoman"/>
          <w:szCs w:val="22"/>
        </w:rPr>
        <w:t>Ritonaviras slopina nešiklius P-glikoproteiną, OATP1B1 ir OATP1B3. Vartojantiems kartu vaistini</w:t>
      </w:r>
      <w:r>
        <w:rPr>
          <w:rFonts w:eastAsia="TimesNewRoman"/>
          <w:szCs w:val="22"/>
        </w:rPr>
        <w:t>ų</w:t>
      </w:r>
      <w:r w:rsidR="00473A19">
        <w:rPr>
          <w:rFonts w:eastAsia="TimesNewRoman"/>
          <w:szCs w:val="22"/>
        </w:rPr>
        <w:t xml:space="preserve"> </w:t>
      </w:r>
      <w:r w:rsidRPr="00A6289D">
        <w:rPr>
          <w:rFonts w:eastAsia="TimesNewRoman"/>
          <w:szCs w:val="22"/>
        </w:rPr>
        <w:t>preparat</w:t>
      </w:r>
      <w:r>
        <w:rPr>
          <w:rFonts w:eastAsia="TimesNewRoman"/>
          <w:szCs w:val="22"/>
        </w:rPr>
        <w:t>ų</w:t>
      </w:r>
      <w:r w:rsidRPr="00A6289D">
        <w:rPr>
          <w:rFonts w:eastAsia="TimesNewRoman"/>
          <w:szCs w:val="22"/>
        </w:rPr>
        <w:t xml:space="preserve">, kurie yra šių nešiklių substratai, gali padidėti šių </w:t>
      </w:r>
      <w:r>
        <w:rPr>
          <w:rFonts w:eastAsia="TimesNewRoman"/>
          <w:szCs w:val="22"/>
        </w:rPr>
        <w:t xml:space="preserve">junginių </w:t>
      </w:r>
      <w:r w:rsidRPr="00A6289D">
        <w:rPr>
          <w:rFonts w:eastAsia="TimesNewRoman"/>
          <w:szCs w:val="22"/>
        </w:rPr>
        <w:t>koncentracijos plazmoje (pvz.,</w:t>
      </w:r>
      <w:r w:rsidR="0078492B">
        <w:rPr>
          <w:rFonts w:eastAsia="TimesNewRoman"/>
          <w:szCs w:val="22"/>
        </w:rPr>
        <w:t xml:space="preserve"> </w:t>
      </w:r>
      <w:r w:rsidRPr="00A6289D">
        <w:rPr>
          <w:rFonts w:eastAsia="TimesNewRoman"/>
          <w:szCs w:val="22"/>
        </w:rPr>
        <w:t xml:space="preserve">dabigatrano eteksilato, digoksino, statinų ir bozentano. Žr. </w:t>
      </w:r>
      <w:r w:rsidR="0078492B">
        <w:rPr>
          <w:rFonts w:eastAsia="TimesNewRoman"/>
          <w:szCs w:val="22"/>
        </w:rPr>
        <w:t xml:space="preserve">toliau pateiktą </w:t>
      </w:r>
      <w:r w:rsidRPr="00A6289D">
        <w:rPr>
          <w:rFonts w:eastAsia="TimesNewRoman"/>
          <w:szCs w:val="22"/>
        </w:rPr>
        <w:t>sąveik</w:t>
      </w:r>
      <w:r w:rsidR="0078492B">
        <w:rPr>
          <w:rFonts w:eastAsia="TimesNewRoman"/>
          <w:szCs w:val="22"/>
        </w:rPr>
        <w:t>os</w:t>
      </w:r>
      <w:r w:rsidRPr="00A6289D">
        <w:rPr>
          <w:rFonts w:eastAsia="TimesNewRoman"/>
          <w:szCs w:val="22"/>
        </w:rPr>
        <w:t xml:space="preserve"> lentelę).</w:t>
      </w:r>
    </w:p>
    <w:p w:rsidR="00A6289D" w:rsidRPr="00851C8A" w:rsidRDefault="00A6289D" w:rsidP="009F6731">
      <w:pPr>
        <w:autoSpaceDE w:val="0"/>
        <w:autoSpaceDN w:val="0"/>
        <w:adjustRightInd w:val="0"/>
        <w:rPr>
          <w:rFonts w:eastAsia="TimesNewRoman"/>
          <w:szCs w:val="22"/>
        </w:rPr>
      </w:pPr>
    </w:p>
    <w:p w:rsidR="00797654" w:rsidRPr="00851C8A" w:rsidRDefault="00797654" w:rsidP="009F6731">
      <w:pPr>
        <w:autoSpaceDE w:val="0"/>
        <w:autoSpaceDN w:val="0"/>
        <w:adjustRightInd w:val="0"/>
        <w:rPr>
          <w:rFonts w:eastAsia="TimesNewRoman"/>
          <w:i/>
          <w:iCs/>
          <w:szCs w:val="22"/>
        </w:rPr>
      </w:pPr>
      <w:r w:rsidRPr="00851C8A">
        <w:rPr>
          <w:rFonts w:eastAsia="TimesNewRoman"/>
          <w:i/>
          <w:iCs/>
          <w:szCs w:val="22"/>
        </w:rPr>
        <w:t xml:space="preserve">Vaistiniai preparatai, veikiantys darunaviro </w:t>
      </w:r>
      <w:r w:rsidR="006757EB" w:rsidRPr="00851C8A">
        <w:rPr>
          <w:rFonts w:eastAsia="TimesNewRoman"/>
          <w:i/>
          <w:iCs/>
          <w:szCs w:val="22"/>
        </w:rPr>
        <w:t>ir ritonavir</w:t>
      </w:r>
      <w:r w:rsidR="00EE0828" w:rsidRPr="00851C8A">
        <w:rPr>
          <w:rFonts w:eastAsia="TimesNewRoman"/>
          <w:i/>
          <w:iCs/>
          <w:szCs w:val="22"/>
        </w:rPr>
        <w:t>o</w:t>
      </w:r>
      <w:r w:rsidR="006757EB" w:rsidRPr="00851C8A">
        <w:rPr>
          <w:rFonts w:eastAsia="TimesNewRoman"/>
          <w:i/>
          <w:iCs/>
          <w:szCs w:val="22"/>
        </w:rPr>
        <w:t xml:space="preserve"> derinio</w:t>
      </w:r>
      <w:r w:rsidRPr="00851C8A">
        <w:rPr>
          <w:rFonts w:eastAsia="TimesNewRoman"/>
          <w:i/>
          <w:iCs/>
          <w:szCs w:val="22"/>
        </w:rPr>
        <w:t xml:space="preserve"> ekspoziciją</w:t>
      </w:r>
    </w:p>
    <w:p w:rsidR="006757EB" w:rsidRPr="00851C8A" w:rsidRDefault="00797654" w:rsidP="009F6731">
      <w:pPr>
        <w:autoSpaceDE w:val="0"/>
        <w:autoSpaceDN w:val="0"/>
        <w:adjustRightInd w:val="0"/>
        <w:rPr>
          <w:rFonts w:eastAsia="TimesNewRoman"/>
          <w:szCs w:val="22"/>
        </w:rPr>
      </w:pPr>
      <w:r w:rsidRPr="00851C8A">
        <w:rPr>
          <w:rFonts w:eastAsia="TimesNewRoman"/>
          <w:szCs w:val="22"/>
        </w:rPr>
        <w:t>Darunavir</w:t>
      </w:r>
      <w:r w:rsidR="006757EB" w:rsidRPr="00851C8A">
        <w:rPr>
          <w:rFonts w:eastAsia="TimesNewRoman"/>
          <w:szCs w:val="22"/>
        </w:rPr>
        <w:t>ą</w:t>
      </w:r>
      <w:r w:rsidRPr="00851C8A">
        <w:rPr>
          <w:rFonts w:eastAsia="TimesNewRoman"/>
          <w:szCs w:val="22"/>
        </w:rPr>
        <w:t xml:space="preserve"> ir ritonavir</w:t>
      </w:r>
      <w:r w:rsidR="006757EB" w:rsidRPr="00851C8A">
        <w:rPr>
          <w:rFonts w:eastAsia="TimesNewRoman"/>
          <w:szCs w:val="22"/>
        </w:rPr>
        <w:t>ą</w:t>
      </w:r>
      <w:r w:rsidRPr="00851C8A">
        <w:rPr>
          <w:rFonts w:eastAsia="TimesNewRoman"/>
          <w:szCs w:val="22"/>
        </w:rPr>
        <w:t xml:space="preserve"> metabolizuoja CYP3A. </w:t>
      </w:r>
      <w:r w:rsidR="006757EB" w:rsidRPr="00851C8A">
        <w:rPr>
          <w:rFonts w:eastAsia="TimesNewRoman"/>
          <w:szCs w:val="22"/>
        </w:rPr>
        <w:t>Jų vartojant</w:t>
      </w:r>
      <w:r w:rsidRPr="00851C8A">
        <w:rPr>
          <w:rFonts w:eastAsia="TimesNewRoman"/>
          <w:szCs w:val="22"/>
        </w:rPr>
        <w:t xml:space="preserve"> kartu su vaistiniais preparatais,</w:t>
      </w:r>
      <w:r w:rsidR="006757EB" w:rsidRPr="00851C8A">
        <w:rPr>
          <w:rFonts w:eastAsia="TimesNewRoman"/>
          <w:szCs w:val="22"/>
        </w:rPr>
        <w:t xml:space="preserve"> </w:t>
      </w:r>
      <w:r w:rsidRPr="00851C8A">
        <w:rPr>
          <w:rFonts w:eastAsia="TimesNewRoman"/>
          <w:szCs w:val="22"/>
        </w:rPr>
        <w:t>kurie indukuoja CYP3A aktyvumą (pvz., rifampicinu, jonažol</w:t>
      </w:r>
      <w:r w:rsidR="006757EB" w:rsidRPr="00851C8A">
        <w:rPr>
          <w:rFonts w:eastAsia="TimesNewRoman"/>
          <w:szCs w:val="22"/>
        </w:rPr>
        <w:t>ių</w:t>
      </w:r>
      <w:r w:rsidRPr="00851C8A">
        <w:rPr>
          <w:rFonts w:eastAsia="TimesNewRoman"/>
          <w:szCs w:val="22"/>
        </w:rPr>
        <w:t xml:space="preserve"> preparatais, lopinaviru), </w:t>
      </w:r>
      <w:r w:rsidR="00D04214" w:rsidRPr="00851C8A">
        <w:rPr>
          <w:rFonts w:eastAsia="TimesNewRoman"/>
          <w:szCs w:val="22"/>
        </w:rPr>
        <w:t>yra tikėtinas</w:t>
      </w:r>
      <w:r w:rsidR="006757EB" w:rsidRPr="00851C8A">
        <w:rPr>
          <w:rFonts w:eastAsia="TimesNewRoman"/>
          <w:szCs w:val="22"/>
        </w:rPr>
        <w:t xml:space="preserve"> darunaviro ir ritonaviro klirens</w:t>
      </w:r>
      <w:r w:rsidR="00D04214" w:rsidRPr="00851C8A">
        <w:rPr>
          <w:rFonts w:eastAsia="TimesNewRoman"/>
          <w:szCs w:val="22"/>
        </w:rPr>
        <w:t>o padidėjimas</w:t>
      </w:r>
      <w:r w:rsidR="006757EB" w:rsidRPr="00851C8A">
        <w:rPr>
          <w:rFonts w:eastAsia="TimesNewRoman"/>
          <w:szCs w:val="22"/>
        </w:rPr>
        <w:t xml:space="preserve">, </w:t>
      </w:r>
      <w:r w:rsidR="00D04214" w:rsidRPr="00851C8A">
        <w:rPr>
          <w:rFonts w:eastAsia="TimesNewRoman"/>
          <w:szCs w:val="22"/>
        </w:rPr>
        <w:t>sukeliantis</w:t>
      </w:r>
      <w:r w:rsidR="006757EB" w:rsidRPr="00851C8A">
        <w:rPr>
          <w:rFonts w:eastAsia="TimesNewRoman"/>
          <w:szCs w:val="22"/>
        </w:rPr>
        <w:t xml:space="preserve"> šių vaistinių preparatų koncentracij</w:t>
      </w:r>
      <w:r w:rsidR="00D04214" w:rsidRPr="00851C8A">
        <w:rPr>
          <w:rFonts w:eastAsia="TimesNewRoman"/>
          <w:szCs w:val="22"/>
        </w:rPr>
        <w:t>os plazmoje sumažėjimą</w:t>
      </w:r>
      <w:r w:rsidR="006757EB" w:rsidRPr="00851C8A">
        <w:rPr>
          <w:rFonts w:eastAsia="TimesNewRoman"/>
          <w:szCs w:val="22"/>
        </w:rPr>
        <w:t>.</w:t>
      </w:r>
    </w:p>
    <w:p w:rsidR="00797654" w:rsidRPr="00851C8A" w:rsidRDefault="006757EB" w:rsidP="009F6731">
      <w:pPr>
        <w:autoSpaceDE w:val="0"/>
        <w:autoSpaceDN w:val="0"/>
        <w:adjustRightInd w:val="0"/>
        <w:rPr>
          <w:rFonts w:eastAsia="TimesNewRoman"/>
          <w:szCs w:val="22"/>
        </w:rPr>
      </w:pPr>
      <w:r w:rsidRPr="00851C8A">
        <w:rPr>
          <w:rFonts w:eastAsia="TimesNewRoman"/>
          <w:szCs w:val="22"/>
        </w:rPr>
        <w:t>Vartojant darunavir</w:t>
      </w:r>
      <w:r w:rsidR="00A04AE0" w:rsidRPr="00851C8A">
        <w:rPr>
          <w:rFonts w:eastAsia="TimesNewRoman"/>
          <w:szCs w:val="22"/>
        </w:rPr>
        <w:t>o</w:t>
      </w:r>
      <w:r w:rsidRPr="00851C8A">
        <w:rPr>
          <w:rFonts w:eastAsia="TimesNewRoman"/>
          <w:szCs w:val="22"/>
        </w:rPr>
        <w:t xml:space="preserve"> ir ritonavir</w:t>
      </w:r>
      <w:r w:rsidR="00A04AE0" w:rsidRPr="00851C8A">
        <w:rPr>
          <w:rFonts w:eastAsia="TimesNewRoman"/>
          <w:szCs w:val="22"/>
        </w:rPr>
        <w:t>o</w:t>
      </w:r>
      <w:r w:rsidRPr="00851C8A">
        <w:rPr>
          <w:rFonts w:eastAsia="TimesNewRoman"/>
          <w:szCs w:val="22"/>
        </w:rPr>
        <w:t xml:space="preserve"> su </w:t>
      </w:r>
      <w:r w:rsidR="00D04214" w:rsidRPr="00851C8A">
        <w:rPr>
          <w:rFonts w:eastAsia="TimesNewRoman"/>
          <w:szCs w:val="22"/>
        </w:rPr>
        <w:t xml:space="preserve">kitais </w:t>
      </w:r>
      <w:r w:rsidRPr="00851C8A">
        <w:rPr>
          <w:rFonts w:eastAsia="TimesNewRoman"/>
          <w:szCs w:val="22"/>
        </w:rPr>
        <w:t>vaistiniais preparatais, kurie slopina CYP3A aktyvumą (pvz.,</w:t>
      </w:r>
      <w:r w:rsidR="00D04214" w:rsidRPr="00851C8A">
        <w:rPr>
          <w:rFonts w:eastAsia="TimesNewRoman"/>
          <w:szCs w:val="22"/>
        </w:rPr>
        <w:t xml:space="preserve"> </w:t>
      </w:r>
      <w:r w:rsidRPr="00851C8A">
        <w:rPr>
          <w:rFonts w:eastAsia="TimesNewRoman"/>
          <w:szCs w:val="22"/>
        </w:rPr>
        <w:t xml:space="preserve">indinaviru, </w:t>
      </w:r>
      <w:r w:rsidR="0078492B" w:rsidRPr="00851C8A">
        <w:rPr>
          <w:rFonts w:eastAsia="TimesNewRoman"/>
          <w:szCs w:val="22"/>
        </w:rPr>
        <w:t>azol</w:t>
      </w:r>
      <w:r w:rsidR="0078492B">
        <w:rPr>
          <w:rFonts w:eastAsia="TimesNewRoman"/>
          <w:szCs w:val="22"/>
        </w:rPr>
        <w:t xml:space="preserve">o grupės </w:t>
      </w:r>
      <w:r w:rsidR="00473A19">
        <w:rPr>
          <w:rFonts w:eastAsia="TimesNewRoman"/>
          <w:szCs w:val="22"/>
        </w:rPr>
        <w:t>prieš</w:t>
      </w:r>
      <w:r w:rsidR="0078492B">
        <w:rPr>
          <w:rFonts w:eastAsia="TimesNewRoman"/>
          <w:szCs w:val="22"/>
        </w:rPr>
        <w:t>grybeliniais vaistiniais preparatais</w:t>
      </w:r>
      <w:r w:rsidRPr="00851C8A">
        <w:rPr>
          <w:rFonts w:eastAsia="TimesNewRoman"/>
          <w:szCs w:val="22"/>
        </w:rPr>
        <w:t xml:space="preserve">, </w:t>
      </w:r>
      <w:r w:rsidR="00D04214" w:rsidRPr="00851C8A">
        <w:rPr>
          <w:rFonts w:eastAsia="TimesNewRoman"/>
          <w:szCs w:val="22"/>
        </w:rPr>
        <w:t>tokiais, kaip</w:t>
      </w:r>
      <w:r w:rsidRPr="00851C8A">
        <w:rPr>
          <w:rFonts w:eastAsia="TimesNewRoman"/>
          <w:szCs w:val="22"/>
        </w:rPr>
        <w:t xml:space="preserve"> ketokonazol</w:t>
      </w:r>
      <w:r w:rsidR="00D04214" w:rsidRPr="00851C8A">
        <w:rPr>
          <w:rFonts w:eastAsia="TimesNewRoman"/>
          <w:szCs w:val="22"/>
        </w:rPr>
        <w:t>as</w:t>
      </w:r>
      <w:r w:rsidRPr="00851C8A">
        <w:rPr>
          <w:rFonts w:eastAsia="TimesNewRoman"/>
          <w:szCs w:val="22"/>
        </w:rPr>
        <w:t xml:space="preserve"> ir klotrimazol</w:t>
      </w:r>
      <w:r w:rsidR="00D04214" w:rsidRPr="00851C8A">
        <w:rPr>
          <w:rFonts w:eastAsia="TimesNewRoman"/>
          <w:szCs w:val="22"/>
        </w:rPr>
        <w:t>as</w:t>
      </w:r>
      <w:r w:rsidRPr="00851C8A">
        <w:rPr>
          <w:rFonts w:eastAsia="TimesNewRoman"/>
          <w:szCs w:val="22"/>
        </w:rPr>
        <w:t>), gali sumažėti</w:t>
      </w:r>
      <w:r w:rsidR="00D04214" w:rsidRPr="00851C8A">
        <w:rPr>
          <w:rFonts w:eastAsia="TimesNewRoman"/>
          <w:szCs w:val="22"/>
        </w:rPr>
        <w:t xml:space="preserve"> </w:t>
      </w:r>
      <w:r w:rsidRPr="00851C8A">
        <w:rPr>
          <w:rFonts w:eastAsia="TimesNewRoman"/>
          <w:szCs w:val="22"/>
        </w:rPr>
        <w:t xml:space="preserve">darunaviro ir ritonaviro klirensas, </w:t>
      </w:r>
      <w:r w:rsidR="00D04214" w:rsidRPr="00851C8A">
        <w:rPr>
          <w:rFonts w:eastAsia="TimesNewRoman"/>
          <w:szCs w:val="22"/>
        </w:rPr>
        <w:t>todėl gali padidėti</w:t>
      </w:r>
      <w:r w:rsidRPr="00851C8A">
        <w:rPr>
          <w:rFonts w:eastAsia="TimesNewRoman"/>
          <w:szCs w:val="22"/>
        </w:rPr>
        <w:t xml:space="preserve"> šių vaistinių preparatų koncentracija plazmoje. Ši</w:t>
      </w:r>
      <w:r w:rsidR="00D04214" w:rsidRPr="00851C8A">
        <w:rPr>
          <w:rFonts w:eastAsia="TimesNewRoman"/>
          <w:szCs w:val="22"/>
        </w:rPr>
        <w:t xml:space="preserve"> </w:t>
      </w:r>
      <w:r w:rsidRPr="00851C8A">
        <w:rPr>
          <w:rFonts w:eastAsia="TimesNewRoman"/>
          <w:szCs w:val="22"/>
        </w:rPr>
        <w:t xml:space="preserve">tarpusavio sąveika </w:t>
      </w:r>
      <w:r w:rsidR="00D04214" w:rsidRPr="00851C8A">
        <w:rPr>
          <w:rFonts w:eastAsia="TimesNewRoman"/>
          <w:szCs w:val="22"/>
        </w:rPr>
        <w:t>apibūdinta</w:t>
      </w:r>
      <w:r w:rsidRPr="00851C8A">
        <w:rPr>
          <w:rFonts w:eastAsia="TimesNewRoman"/>
          <w:szCs w:val="22"/>
        </w:rPr>
        <w:t xml:space="preserve"> toliau pateiktoje </w:t>
      </w:r>
      <w:r w:rsidR="00D04214" w:rsidRPr="00851C8A">
        <w:rPr>
          <w:rFonts w:eastAsia="TimesNewRoman"/>
          <w:szCs w:val="22"/>
        </w:rPr>
        <w:t xml:space="preserve">sąveikos </w:t>
      </w:r>
      <w:r w:rsidRPr="00851C8A">
        <w:rPr>
          <w:rFonts w:eastAsia="TimesNewRoman"/>
          <w:szCs w:val="22"/>
        </w:rPr>
        <w:t>lentelėje.</w:t>
      </w:r>
    </w:p>
    <w:p w:rsidR="006757EB" w:rsidRPr="00851C8A" w:rsidRDefault="006757EB" w:rsidP="009F6731">
      <w:pPr>
        <w:autoSpaceDE w:val="0"/>
        <w:autoSpaceDN w:val="0"/>
        <w:adjustRightInd w:val="0"/>
        <w:rPr>
          <w:rFonts w:eastAsia="TimesNewRoman"/>
          <w:szCs w:val="22"/>
        </w:rPr>
      </w:pPr>
    </w:p>
    <w:p w:rsidR="006757EB" w:rsidRPr="00851C8A" w:rsidRDefault="00D04214" w:rsidP="009F6731">
      <w:pPr>
        <w:autoSpaceDE w:val="0"/>
        <w:autoSpaceDN w:val="0"/>
        <w:adjustRightInd w:val="0"/>
        <w:rPr>
          <w:rFonts w:eastAsia="TimesNewRoman"/>
          <w:szCs w:val="22"/>
          <w:u w:val="single"/>
        </w:rPr>
      </w:pPr>
      <w:r w:rsidRPr="00851C8A">
        <w:rPr>
          <w:rFonts w:eastAsia="TimesNewRoman"/>
          <w:szCs w:val="22"/>
          <w:u w:val="single"/>
        </w:rPr>
        <w:t>Sąveikos lentelė</w:t>
      </w:r>
    </w:p>
    <w:p w:rsidR="00D04214" w:rsidRPr="00851C8A" w:rsidRDefault="00D04214" w:rsidP="009F6731">
      <w:pPr>
        <w:autoSpaceDE w:val="0"/>
        <w:autoSpaceDN w:val="0"/>
        <w:adjustRightInd w:val="0"/>
        <w:rPr>
          <w:rFonts w:eastAsia="TimesNewRoman"/>
          <w:szCs w:val="22"/>
        </w:rPr>
      </w:pPr>
      <w:r w:rsidRPr="00851C8A">
        <w:rPr>
          <w:rFonts w:eastAsia="TimesNewRoman"/>
          <w:szCs w:val="22"/>
        </w:rPr>
        <w:t>Toliau esančioje lentelėje išvardyta Darun</w:t>
      </w:r>
      <w:r w:rsidR="00A04AE0" w:rsidRPr="00851C8A">
        <w:rPr>
          <w:rFonts w:eastAsia="TimesNewRoman"/>
          <w:szCs w:val="22"/>
        </w:rPr>
        <w:t>a</w:t>
      </w:r>
      <w:r w:rsidRPr="00851C8A">
        <w:rPr>
          <w:rFonts w:eastAsia="TimesNewRoman"/>
          <w:szCs w:val="22"/>
        </w:rPr>
        <w:t>vir Sandoz/ritonaviro ir antiretrovirusinių bei neantiretrovirusinių vaistinių preparatų sąveika (nenustatyta – ,,NN“). Kiekvieno farmakokinetinio rodmens pokyčio kryptis nurodyta rodyklėmis, remiantis geometrinio vidurkio pokyčio 90</w:t>
      </w:r>
      <w:r w:rsidR="00C138AD" w:rsidRPr="00851C8A">
        <w:rPr>
          <w:rFonts w:eastAsia="TimesNewRoman"/>
          <w:szCs w:val="22"/>
        </w:rPr>
        <w:t> </w:t>
      </w:r>
      <w:r w:rsidRPr="00851C8A">
        <w:rPr>
          <w:rFonts w:eastAsia="TimesNewRoman"/>
          <w:szCs w:val="22"/>
        </w:rPr>
        <w:t>% pasikliautinuoju intervalu: 80-125</w:t>
      </w:r>
      <w:r w:rsidR="00C138AD" w:rsidRPr="00851C8A">
        <w:rPr>
          <w:rFonts w:eastAsia="TimesNewRoman"/>
          <w:szCs w:val="22"/>
        </w:rPr>
        <w:t> </w:t>
      </w:r>
      <w:r w:rsidRPr="00851C8A">
        <w:rPr>
          <w:rFonts w:eastAsia="TimesNewRoman"/>
          <w:szCs w:val="22"/>
        </w:rPr>
        <w:t>% ribose (↔), žemiau šių ribų (↓) arba virš šių ribų (↑).</w:t>
      </w:r>
    </w:p>
    <w:p w:rsidR="00EE0828" w:rsidRPr="00851C8A" w:rsidRDefault="00EE0828" w:rsidP="009F6731">
      <w:pPr>
        <w:autoSpaceDE w:val="0"/>
        <w:autoSpaceDN w:val="0"/>
        <w:adjustRightInd w:val="0"/>
        <w:rPr>
          <w:rFonts w:eastAsia="TimesNewRoman"/>
          <w:szCs w:val="22"/>
        </w:rPr>
      </w:pPr>
    </w:p>
    <w:p w:rsidR="006757EB" w:rsidRPr="00851C8A" w:rsidRDefault="00D04214" w:rsidP="009F6731">
      <w:pPr>
        <w:autoSpaceDE w:val="0"/>
        <w:autoSpaceDN w:val="0"/>
        <w:adjustRightInd w:val="0"/>
        <w:rPr>
          <w:rFonts w:eastAsia="TimesNewRoman"/>
          <w:szCs w:val="22"/>
        </w:rPr>
      </w:pPr>
      <w:r w:rsidRPr="00851C8A">
        <w:rPr>
          <w:rFonts w:eastAsia="TimesNewRoman"/>
          <w:szCs w:val="22"/>
        </w:rPr>
        <w:t xml:space="preserve">Atlikta keletas sąveikos tyrimų (toliau esančioje lentelėje pažymėti </w:t>
      </w:r>
      <w:r w:rsidRPr="00851C8A">
        <w:rPr>
          <w:rFonts w:eastAsia="TimesNewRoman"/>
          <w:szCs w:val="22"/>
          <w:vertAlign w:val="superscript"/>
        </w:rPr>
        <w:t>#</w:t>
      </w:r>
      <w:r w:rsidRPr="00851C8A">
        <w:rPr>
          <w:rFonts w:eastAsia="TimesNewRoman"/>
          <w:szCs w:val="22"/>
        </w:rPr>
        <w:t>), kurių metu buvo vartotos mažesnės už rekomenduojamas darunaviro dozės arba jo buvo skiriama skirtingu dozavimo režimu (žr. 4.2 skyrių). Taigi kartu vartojamų vaistinių preparatų poveikis gali būti nepakankamai</w:t>
      </w:r>
      <w:r w:rsidR="00883FA7" w:rsidRPr="00851C8A">
        <w:rPr>
          <w:rFonts w:eastAsia="TimesNewRoman"/>
          <w:szCs w:val="22"/>
        </w:rPr>
        <w:t xml:space="preserve"> </w:t>
      </w:r>
      <w:r w:rsidRPr="00851C8A">
        <w:rPr>
          <w:rFonts w:eastAsia="TimesNewRoman"/>
          <w:szCs w:val="22"/>
        </w:rPr>
        <w:t>įvertintas ir gali prireikti klinikinio saugumo stebėjimo.</w:t>
      </w:r>
    </w:p>
    <w:p w:rsidR="006757EB" w:rsidRPr="00851C8A" w:rsidRDefault="006757EB" w:rsidP="009F6731">
      <w:pPr>
        <w:autoSpaceDE w:val="0"/>
        <w:autoSpaceDN w:val="0"/>
        <w:adjustRightInd w:val="0"/>
        <w:rPr>
          <w:rFonts w:eastAsia="TimesNewRoman"/>
          <w:szCs w:val="22"/>
        </w:rPr>
      </w:pPr>
    </w:p>
    <w:tbl>
      <w:tblPr>
        <w:tblW w:w="8982" w:type="dxa"/>
        <w:tblInd w:w="95" w:type="dxa"/>
        <w:tblLayout w:type="fixed"/>
        <w:tblCellMar>
          <w:left w:w="0" w:type="dxa"/>
          <w:right w:w="0" w:type="dxa"/>
        </w:tblCellMar>
        <w:tblLook w:val="01E0" w:firstRow="1" w:lastRow="1" w:firstColumn="1" w:lastColumn="1" w:noHBand="0" w:noVBand="0"/>
      </w:tblPr>
      <w:tblGrid>
        <w:gridCol w:w="2610"/>
        <w:gridCol w:w="383"/>
        <w:gridCol w:w="36"/>
        <w:gridCol w:w="2958"/>
        <w:gridCol w:w="2995"/>
      </w:tblGrid>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jc w:val="center"/>
              <w:rPr>
                <w:szCs w:val="22"/>
              </w:rPr>
            </w:pPr>
            <w:r w:rsidRPr="00851C8A">
              <w:rPr>
                <w:rFonts w:eastAsia="TimesNewRoman,Bold"/>
                <w:b/>
                <w:bCs/>
                <w:szCs w:val="22"/>
              </w:rPr>
              <w:t>SĄVEIKA IR DOZAVIMO</w:t>
            </w:r>
            <w:r w:rsidR="00EE0828" w:rsidRPr="00851C8A">
              <w:rPr>
                <w:rFonts w:eastAsia="TimesNewRoman,Bold"/>
                <w:b/>
                <w:bCs/>
                <w:szCs w:val="22"/>
              </w:rPr>
              <w:t>,</w:t>
            </w:r>
            <w:r w:rsidRPr="00851C8A">
              <w:rPr>
                <w:rFonts w:eastAsia="TimesNewRoman,Bold"/>
                <w:b/>
                <w:bCs/>
                <w:szCs w:val="22"/>
              </w:rPr>
              <w:t xml:space="preserve"> VARTOJANT KARTU SU KITAIS VAISTINIAIS PREPARATAIS</w:t>
            </w:r>
            <w:r w:rsidR="00EE0828" w:rsidRPr="00851C8A">
              <w:rPr>
                <w:rFonts w:eastAsia="TimesNewRoman,Bold"/>
                <w:b/>
                <w:bCs/>
                <w:szCs w:val="22"/>
              </w:rPr>
              <w:t>,</w:t>
            </w:r>
            <w:r w:rsidRPr="00851C8A">
              <w:rPr>
                <w:rFonts w:eastAsia="TimesNewRoman,Bold"/>
                <w:b/>
                <w:bCs/>
                <w:szCs w:val="22"/>
              </w:rPr>
              <w:t xml:space="preserve"> REKOMENDACIJOS</w:t>
            </w:r>
          </w:p>
        </w:tc>
      </w:tr>
      <w:tr w:rsidR="00851C8A" w:rsidRPr="00851C8A" w:rsidTr="009F7A97">
        <w:trPr>
          <w:trHeight w:val="20"/>
        </w:trPr>
        <w:tc>
          <w:tcPr>
            <w:tcW w:w="2610" w:type="dxa"/>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rFonts w:eastAsia="TimesNewRoman,Bold"/>
                <w:b/>
                <w:bCs/>
                <w:szCs w:val="22"/>
              </w:rPr>
              <w:t>Vaistiniai preparatai pagal vartojimo sritį</w:t>
            </w:r>
          </w:p>
        </w:tc>
        <w:tc>
          <w:tcPr>
            <w:tcW w:w="3377" w:type="dxa"/>
            <w:gridSpan w:val="3"/>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autoSpaceDE w:val="0"/>
              <w:autoSpaceDN w:val="0"/>
              <w:adjustRightInd w:val="0"/>
              <w:rPr>
                <w:rFonts w:eastAsia="TimesNewRoman,Bold"/>
                <w:b/>
                <w:bCs/>
                <w:szCs w:val="22"/>
              </w:rPr>
            </w:pPr>
            <w:r w:rsidRPr="00851C8A">
              <w:rPr>
                <w:rFonts w:eastAsia="TimesNewRoman,Bold"/>
                <w:b/>
                <w:bCs/>
                <w:szCs w:val="22"/>
              </w:rPr>
              <w:t>Sąveika</w:t>
            </w:r>
          </w:p>
          <w:p w:rsidR="00883FA7" w:rsidRPr="00851C8A" w:rsidRDefault="00883FA7" w:rsidP="009F6731">
            <w:pPr>
              <w:widowControl w:val="0"/>
              <w:ind w:left="57" w:right="57"/>
              <w:rPr>
                <w:szCs w:val="22"/>
              </w:rPr>
            </w:pPr>
            <w:r w:rsidRPr="00851C8A">
              <w:rPr>
                <w:rFonts w:eastAsia="TimesNewRoman,Bold"/>
                <w:b/>
                <w:bCs/>
                <w:szCs w:val="22"/>
              </w:rPr>
              <w:t>Geometrinio vidurkio pokytis</w:t>
            </w:r>
            <w:r w:rsidR="00CA71D7" w:rsidRPr="00851C8A">
              <w:rPr>
                <w:rFonts w:eastAsia="TimesNewRoman,Bold"/>
                <w:b/>
                <w:bCs/>
                <w:szCs w:val="22"/>
              </w:rPr>
              <w:t xml:space="preserve"> (</w:t>
            </w:r>
            <w:r w:rsidRPr="00851C8A">
              <w:rPr>
                <w:rFonts w:eastAsia="TimesNewRoman,Bold"/>
                <w:b/>
                <w:bCs/>
                <w:szCs w:val="22"/>
              </w:rPr>
              <w:t>%</w:t>
            </w:r>
            <w:r w:rsidR="00CA71D7" w:rsidRPr="00851C8A">
              <w:rPr>
                <w:rFonts w:eastAsia="TimesNewRoman,Bold"/>
                <w:b/>
                <w:bCs/>
                <w:szCs w:val="22"/>
              </w:rPr>
              <w:t>)</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rFonts w:eastAsia="TimesNewRoman,Bold"/>
                <w:b/>
                <w:bCs/>
                <w:szCs w:val="22"/>
              </w:rPr>
              <w:t>Vartojimo kartu rekomendacijos</w:t>
            </w:r>
          </w:p>
        </w:tc>
      </w:tr>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CA71D7" w:rsidP="009F6731">
            <w:pPr>
              <w:widowControl w:val="0"/>
              <w:ind w:left="57" w:right="57"/>
              <w:rPr>
                <w:szCs w:val="22"/>
              </w:rPr>
            </w:pPr>
            <w:r w:rsidRPr="00851C8A">
              <w:rPr>
                <w:rFonts w:eastAsia="TimesNewRoman,Bold"/>
                <w:b/>
                <w:bCs/>
                <w:szCs w:val="22"/>
              </w:rPr>
              <w:t>ŽIV VEIKIANTYS ANTIRETROVIRUSINIAI PREPARATAI</w:t>
            </w:r>
          </w:p>
        </w:tc>
      </w:tr>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b/>
                <w:bCs/>
                <w:i/>
                <w:szCs w:val="22"/>
              </w:rPr>
              <w:t>Integra</w:t>
            </w:r>
            <w:r w:rsidR="00CF3F89" w:rsidRPr="00851C8A">
              <w:rPr>
                <w:b/>
                <w:bCs/>
                <w:i/>
                <w:szCs w:val="22"/>
              </w:rPr>
              <w:t>zės gijos pernašos inhibitoriai</w:t>
            </w:r>
          </w:p>
        </w:tc>
      </w:tr>
      <w:tr w:rsidR="00851C8A" w:rsidRPr="00851C8A" w:rsidTr="009F7A97">
        <w:trPr>
          <w:trHeight w:val="20"/>
        </w:trPr>
        <w:tc>
          <w:tcPr>
            <w:tcW w:w="2610" w:type="dxa"/>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Dolutegravir</w:t>
            </w:r>
            <w:r w:rsidR="00CF3F89" w:rsidRPr="00851C8A">
              <w:rPr>
                <w:szCs w:val="22"/>
              </w:rPr>
              <w:t>as</w:t>
            </w:r>
          </w:p>
        </w:tc>
        <w:tc>
          <w:tcPr>
            <w:tcW w:w="3377" w:type="dxa"/>
            <w:gridSpan w:val="3"/>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dolutegravir</w:t>
            </w:r>
            <w:r w:rsidR="00CF3F89" w:rsidRPr="00851C8A">
              <w:rPr>
                <w:szCs w:val="22"/>
              </w:rPr>
              <w:t>o</w:t>
            </w:r>
            <w:r w:rsidRPr="00851C8A">
              <w:rPr>
                <w:spacing w:val="-10"/>
                <w:szCs w:val="22"/>
              </w:rPr>
              <w:t xml:space="preserve"> </w:t>
            </w:r>
            <w:r w:rsidRPr="00851C8A">
              <w:rPr>
                <w:szCs w:val="22"/>
              </w:rPr>
              <w:t>AUC</w:t>
            </w:r>
            <w:r w:rsidRPr="00851C8A">
              <w:rPr>
                <w:spacing w:val="-1"/>
                <w:szCs w:val="22"/>
              </w:rPr>
              <w:t xml:space="preserve"> </w:t>
            </w:r>
            <w:r w:rsidRPr="00851C8A">
              <w:rPr>
                <w:szCs w:val="22"/>
              </w:rPr>
              <w:t>↓</w:t>
            </w:r>
            <w:r w:rsidRPr="00851C8A">
              <w:rPr>
                <w:spacing w:val="-1"/>
                <w:szCs w:val="22"/>
              </w:rPr>
              <w:t xml:space="preserve"> </w:t>
            </w:r>
            <w:r w:rsidR="0078492B">
              <w:rPr>
                <w:szCs w:val="22"/>
              </w:rPr>
              <w:t>2</w:t>
            </w:r>
            <w:r w:rsidR="0078492B" w:rsidRPr="00851C8A">
              <w:rPr>
                <w:szCs w:val="22"/>
              </w:rPr>
              <w:t>2 </w:t>
            </w:r>
            <w:r w:rsidRPr="00851C8A">
              <w:rPr>
                <w:szCs w:val="22"/>
              </w:rPr>
              <w:t>%</w:t>
            </w:r>
          </w:p>
          <w:p w:rsidR="00883FA7" w:rsidRPr="00851C8A" w:rsidRDefault="00883FA7" w:rsidP="009F6731">
            <w:pPr>
              <w:widowControl w:val="0"/>
              <w:spacing w:before="12"/>
              <w:ind w:left="57" w:right="57"/>
              <w:rPr>
                <w:spacing w:val="1"/>
                <w:szCs w:val="22"/>
              </w:rPr>
            </w:pPr>
            <w:r w:rsidRPr="00851C8A">
              <w:rPr>
                <w:szCs w:val="22"/>
              </w:rPr>
              <w:t>dolutegravir</w:t>
            </w:r>
            <w:r w:rsidR="00CF3F89" w:rsidRPr="00851C8A">
              <w:rPr>
                <w:szCs w:val="22"/>
              </w:rPr>
              <w:t>o</w:t>
            </w:r>
            <w:r w:rsidRPr="00851C8A">
              <w:rPr>
                <w:spacing w:val="-10"/>
                <w:szCs w:val="22"/>
              </w:rPr>
              <w:t xml:space="preserve"> </w:t>
            </w:r>
            <w:r w:rsidRPr="00851C8A">
              <w:rPr>
                <w:spacing w:val="-1"/>
                <w:szCs w:val="22"/>
              </w:rPr>
              <w:t>C</w:t>
            </w:r>
            <w:r w:rsidRPr="00851C8A">
              <w:rPr>
                <w:szCs w:val="24"/>
                <w:vertAlign w:val="subscript"/>
              </w:rPr>
              <w:t>24</w:t>
            </w:r>
            <w:r w:rsidR="00CF3F89" w:rsidRPr="00851C8A">
              <w:rPr>
                <w:szCs w:val="24"/>
                <w:vertAlign w:val="subscript"/>
              </w:rPr>
              <w:t>val</w:t>
            </w:r>
            <w:r w:rsidRPr="00851C8A">
              <w:rPr>
                <w:spacing w:val="14"/>
                <w:position w:val="-3"/>
                <w:szCs w:val="22"/>
              </w:rPr>
              <w:t xml:space="preserve"> </w:t>
            </w:r>
            <w:r w:rsidRPr="00851C8A">
              <w:rPr>
                <w:spacing w:val="1"/>
                <w:szCs w:val="22"/>
              </w:rPr>
              <w:t>38</w:t>
            </w:r>
            <w:r w:rsidR="00EE0828" w:rsidRPr="00851C8A">
              <w:rPr>
                <w:spacing w:val="1"/>
                <w:szCs w:val="22"/>
              </w:rPr>
              <w:t> </w:t>
            </w:r>
            <w:r w:rsidRPr="00851C8A">
              <w:rPr>
                <w:spacing w:val="1"/>
                <w:szCs w:val="22"/>
              </w:rPr>
              <w:t xml:space="preserve">% </w:t>
            </w:r>
          </w:p>
          <w:p w:rsidR="00883FA7" w:rsidRPr="00851C8A" w:rsidRDefault="00883FA7" w:rsidP="009F6731">
            <w:pPr>
              <w:widowControl w:val="0"/>
              <w:spacing w:before="12"/>
              <w:ind w:left="57" w:right="57"/>
              <w:rPr>
                <w:szCs w:val="22"/>
              </w:rPr>
            </w:pPr>
            <w:r w:rsidRPr="00851C8A">
              <w:rPr>
                <w:szCs w:val="22"/>
              </w:rPr>
              <w:t>dolutegravir</w:t>
            </w:r>
            <w:r w:rsidR="00CF3F89" w:rsidRPr="00851C8A">
              <w:rPr>
                <w:szCs w:val="22"/>
              </w:rPr>
              <w:t>o</w:t>
            </w:r>
            <w:r w:rsidRPr="00851C8A">
              <w:rPr>
                <w:spacing w:val="-9"/>
                <w:szCs w:val="22"/>
              </w:rPr>
              <w:t xml:space="preserve"> </w:t>
            </w:r>
            <w:r w:rsidRPr="00851C8A">
              <w:rPr>
                <w:spacing w:val="2"/>
                <w:szCs w:val="22"/>
              </w:rPr>
              <w:t>C</w:t>
            </w:r>
            <w:r w:rsidR="00557D52" w:rsidRPr="00851C8A">
              <w:rPr>
                <w:szCs w:val="22"/>
                <w:vertAlign w:val="subscript"/>
              </w:rPr>
              <w:t>max</w:t>
            </w:r>
            <w:r w:rsidRPr="00851C8A">
              <w:rPr>
                <w:spacing w:val="17"/>
                <w:position w:val="-3"/>
                <w:szCs w:val="22"/>
              </w:rPr>
              <w:t xml:space="preserve"> </w:t>
            </w:r>
            <w:r w:rsidRPr="00851C8A">
              <w:rPr>
                <w:szCs w:val="22"/>
              </w:rPr>
              <w:t>↓</w:t>
            </w:r>
            <w:r w:rsidRPr="00851C8A">
              <w:rPr>
                <w:spacing w:val="-1"/>
                <w:szCs w:val="22"/>
              </w:rPr>
              <w:t xml:space="preserve"> </w:t>
            </w:r>
            <w:r w:rsidRPr="00851C8A">
              <w:rPr>
                <w:szCs w:val="22"/>
              </w:rPr>
              <w:t>11</w:t>
            </w:r>
            <w:r w:rsidR="00EE0828" w:rsidRPr="00851C8A">
              <w:rPr>
                <w:szCs w:val="22"/>
              </w:rPr>
              <w:t> </w:t>
            </w:r>
            <w:r w:rsidRPr="00851C8A">
              <w:rPr>
                <w:szCs w:val="22"/>
              </w:rPr>
              <w:t xml:space="preserve">% </w:t>
            </w:r>
          </w:p>
          <w:p w:rsidR="00883FA7" w:rsidRPr="00851C8A" w:rsidRDefault="00883FA7" w:rsidP="009F6731">
            <w:pPr>
              <w:widowControl w:val="0"/>
              <w:spacing w:before="12"/>
              <w:ind w:left="57" w:right="57"/>
              <w:rPr>
                <w:szCs w:val="22"/>
              </w:rPr>
            </w:pPr>
            <w:r w:rsidRPr="00851C8A">
              <w:rPr>
                <w:szCs w:val="22"/>
              </w:rPr>
              <w:t>darunavir</w:t>
            </w:r>
            <w:r w:rsidR="00CF3F89" w:rsidRPr="00851C8A">
              <w:rPr>
                <w:szCs w:val="22"/>
              </w:rPr>
              <w:t>o</w:t>
            </w:r>
            <w:r w:rsidRPr="00851C8A">
              <w:rPr>
                <w:spacing w:val="-7"/>
                <w:szCs w:val="22"/>
              </w:rPr>
              <w:t xml:space="preserve"> </w:t>
            </w:r>
            <w:r w:rsidRPr="00851C8A">
              <w:rPr>
                <w:spacing w:val="2"/>
                <w:szCs w:val="22"/>
              </w:rPr>
              <w:t>↔*</w:t>
            </w:r>
          </w:p>
          <w:p w:rsidR="00883FA7" w:rsidRPr="00851C8A" w:rsidRDefault="00883FA7" w:rsidP="009F6731">
            <w:pPr>
              <w:widowControl w:val="0"/>
              <w:spacing w:before="4"/>
              <w:ind w:left="57" w:right="57"/>
              <w:rPr>
                <w:szCs w:val="22"/>
              </w:rPr>
            </w:pPr>
            <w:r w:rsidRPr="00851C8A">
              <w:rPr>
                <w:szCs w:val="22"/>
              </w:rPr>
              <w:t xml:space="preserve">* </w:t>
            </w:r>
            <w:r w:rsidR="00CF3F89" w:rsidRPr="00851C8A">
              <w:rPr>
                <w:rFonts w:eastAsia="TimesNewRoman"/>
                <w:sz w:val="20"/>
              </w:rPr>
              <w:t>Naudojant kryžminių tyrimų palyginimus, pagrįstus istoriniais farmakokinetikos duomenimis</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557D52" w:rsidP="009F6731">
            <w:pPr>
              <w:widowControl w:val="0"/>
              <w:ind w:left="57" w:right="57"/>
              <w:rPr>
                <w:szCs w:val="22"/>
              </w:rPr>
            </w:pPr>
            <w:r w:rsidRPr="00851C8A">
              <w:rPr>
                <w:rFonts w:eastAsia="TimesNewRoman"/>
                <w:szCs w:val="22"/>
              </w:rPr>
              <w:t>Darun</w:t>
            </w:r>
            <w:r w:rsidR="00A04AE0" w:rsidRPr="00851C8A">
              <w:rPr>
                <w:rFonts w:eastAsia="TimesNewRoman"/>
                <w:szCs w:val="22"/>
              </w:rPr>
              <w:t>a</w:t>
            </w:r>
            <w:r w:rsidRPr="00851C8A">
              <w:rPr>
                <w:rFonts w:eastAsia="TimesNewRoman"/>
                <w:szCs w:val="22"/>
              </w:rPr>
              <w:t>vir Sandoz</w:t>
            </w:r>
            <w:r w:rsidR="00CF3F89" w:rsidRPr="00851C8A">
              <w:rPr>
                <w:rFonts w:eastAsia="TimesNewRoman"/>
                <w:szCs w:val="22"/>
              </w:rPr>
              <w:t>, skiriamą vartoti su</w:t>
            </w:r>
            <w:r w:rsidRPr="00851C8A">
              <w:rPr>
                <w:rFonts w:eastAsia="TimesNewRoman"/>
                <w:szCs w:val="22"/>
              </w:rPr>
              <w:t xml:space="preserve"> </w:t>
            </w:r>
            <w:r w:rsidR="00CF3F89" w:rsidRPr="00851C8A">
              <w:rPr>
                <w:rFonts w:eastAsia="TimesNewRoman"/>
                <w:szCs w:val="22"/>
              </w:rPr>
              <w:t>maža ritonaviro doze ir</w:t>
            </w:r>
            <w:r w:rsidRPr="00851C8A">
              <w:rPr>
                <w:rFonts w:eastAsia="TimesNewRoman"/>
                <w:szCs w:val="22"/>
              </w:rPr>
              <w:t xml:space="preserve"> </w:t>
            </w:r>
            <w:r w:rsidR="00CF3F89" w:rsidRPr="00851C8A">
              <w:rPr>
                <w:rFonts w:eastAsia="TimesNewRoman"/>
                <w:szCs w:val="22"/>
              </w:rPr>
              <w:t>dolutegraviru</w:t>
            </w:r>
            <w:r w:rsidRPr="00851C8A">
              <w:rPr>
                <w:rFonts w:eastAsia="TimesNewRoman"/>
                <w:szCs w:val="22"/>
              </w:rPr>
              <w:t>,</w:t>
            </w:r>
            <w:r w:rsidR="00CF3F89" w:rsidRPr="00851C8A">
              <w:rPr>
                <w:rFonts w:eastAsia="TimesNewRoman"/>
                <w:szCs w:val="22"/>
              </w:rPr>
              <w:t xml:space="preserve"> galima vartoti</w:t>
            </w:r>
            <w:r w:rsidRPr="00851C8A">
              <w:rPr>
                <w:rFonts w:eastAsia="TimesNewRoman"/>
                <w:szCs w:val="22"/>
              </w:rPr>
              <w:t xml:space="preserve"> </w:t>
            </w:r>
            <w:r w:rsidR="00CF3F89" w:rsidRPr="00851C8A">
              <w:rPr>
                <w:rFonts w:eastAsia="TimesNewRoman"/>
                <w:szCs w:val="22"/>
              </w:rPr>
              <w:t>nekeičiant dozės</w:t>
            </w:r>
            <w:r w:rsidR="00883FA7" w:rsidRPr="00851C8A">
              <w:rPr>
                <w:szCs w:val="22"/>
              </w:rPr>
              <w:t>.</w:t>
            </w:r>
          </w:p>
        </w:tc>
      </w:tr>
      <w:tr w:rsidR="00851C8A" w:rsidRPr="00851C8A" w:rsidTr="009F7A97">
        <w:trPr>
          <w:trHeight w:val="20"/>
        </w:trPr>
        <w:tc>
          <w:tcPr>
            <w:tcW w:w="2610" w:type="dxa"/>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Raltegravir</w:t>
            </w:r>
            <w:r w:rsidR="001520AF" w:rsidRPr="00851C8A">
              <w:rPr>
                <w:szCs w:val="22"/>
              </w:rPr>
              <w:t>as</w:t>
            </w:r>
          </w:p>
        </w:tc>
        <w:tc>
          <w:tcPr>
            <w:tcW w:w="3377" w:type="dxa"/>
            <w:gridSpan w:val="3"/>
            <w:tcBorders>
              <w:top w:val="single" w:sz="4" w:space="0" w:color="000000"/>
              <w:left w:val="single" w:sz="4" w:space="0" w:color="000000"/>
              <w:bottom w:val="single" w:sz="4" w:space="0" w:color="000000"/>
              <w:right w:val="single" w:sz="4" w:space="0" w:color="000000"/>
            </w:tcBorders>
          </w:tcPr>
          <w:p w:rsidR="001520AF" w:rsidRPr="00851C8A" w:rsidRDefault="001520AF" w:rsidP="009F6731">
            <w:pPr>
              <w:autoSpaceDE w:val="0"/>
              <w:autoSpaceDN w:val="0"/>
              <w:adjustRightInd w:val="0"/>
              <w:rPr>
                <w:rFonts w:eastAsia="TimesNewRoman"/>
                <w:szCs w:val="22"/>
              </w:rPr>
            </w:pPr>
            <w:r w:rsidRPr="00851C8A">
              <w:rPr>
                <w:rFonts w:eastAsia="TimesNewRoman"/>
                <w:szCs w:val="22"/>
              </w:rPr>
              <w:t>Kai kurie klinikiniai tyrimai rodo, kad</w:t>
            </w:r>
          </w:p>
          <w:p w:rsidR="00883FA7" w:rsidRPr="00851C8A" w:rsidRDefault="001520AF" w:rsidP="009F6731">
            <w:pPr>
              <w:widowControl w:val="0"/>
              <w:ind w:left="57" w:right="57"/>
              <w:rPr>
                <w:szCs w:val="22"/>
              </w:rPr>
            </w:pPr>
            <w:r w:rsidRPr="00851C8A">
              <w:rPr>
                <w:rFonts w:eastAsia="TimesNewRoman"/>
                <w:szCs w:val="22"/>
              </w:rPr>
              <w:t>raltegraviras gali sukelti nedidelį darunaviro koncentracijų plazmoje sumažėjimą</w:t>
            </w:r>
            <w:r w:rsidR="00883FA7" w:rsidRPr="00851C8A">
              <w:rPr>
                <w:szCs w:val="22"/>
              </w:rPr>
              <w:t>.</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1520AF" w:rsidP="009F6731">
            <w:pPr>
              <w:widowControl w:val="0"/>
              <w:ind w:left="57" w:right="57"/>
              <w:rPr>
                <w:szCs w:val="22"/>
              </w:rPr>
            </w:pPr>
            <w:r w:rsidRPr="00851C8A">
              <w:rPr>
                <w:rFonts w:eastAsia="TimesNewRoman"/>
                <w:szCs w:val="22"/>
              </w:rPr>
              <w:t>Šiuo metu neatrodo, kad</w:t>
            </w:r>
            <w:r w:rsidR="00A04AE0" w:rsidRPr="00851C8A">
              <w:rPr>
                <w:rFonts w:eastAsia="TimesNewRoman"/>
                <w:szCs w:val="22"/>
              </w:rPr>
              <w:t xml:space="preserve"> </w:t>
            </w:r>
            <w:r w:rsidRPr="00851C8A">
              <w:rPr>
                <w:rFonts w:eastAsia="TimesNewRoman"/>
                <w:szCs w:val="22"/>
              </w:rPr>
              <w:t>raltegraviro poveikis darunaviro koncentracijoms plazmoje būtų</w:t>
            </w:r>
            <w:r w:rsidR="00A04AE0" w:rsidRPr="00851C8A">
              <w:rPr>
                <w:rFonts w:eastAsia="TimesNewRoman"/>
                <w:szCs w:val="22"/>
              </w:rPr>
              <w:t xml:space="preserve"> </w:t>
            </w:r>
            <w:r w:rsidRPr="00851C8A">
              <w:rPr>
                <w:rFonts w:eastAsia="TimesNewRoman"/>
                <w:szCs w:val="22"/>
              </w:rPr>
              <w:t>kliniškai reikšmingas. Darunaviro Sandoz kartu su maža ritonaviro doze ir raltegraviru galima vartoti nekeičiant dozės.</w:t>
            </w:r>
          </w:p>
        </w:tc>
      </w:tr>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1520AF" w:rsidP="009F6731">
            <w:pPr>
              <w:widowControl w:val="0"/>
              <w:ind w:left="57" w:right="57"/>
              <w:rPr>
                <w:szCs w:val="22"/>
              </w:rPr>
            </w:pPr>
            <w:r w:rsidRPr="00851C8A">
              <w:rPr>
                <w:b/>
                <w:bCs/>
                <w:i/>
                <w:iCs/>
                <w:szCs w:val="22"/>
              </w:rPr>
              <w:t>Nukleo(z/t)ido atvirkštinės transkriptazės inhibitoriai (NATI)</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Didano</w:t>
            </w:r>
            <w:r w:rsidR="001520AF" w:rsidRPr="00851C8A">
              <w:rPr>
                <w:szCs w:val="22"/>
              </w:rPr>
              <w:t>z</w:t>
            </w:r>
            <w:r w:rsidRPr="00851C8A">
              <w:rPr>
                <w:szCs w:val="22"/>
              </w:rPr>
              <w:t>in</w:t>
            </w:r>
            <w:r w:rsidR="001520AF" w:rsidRPr="00851C8A">
              <w:rPr>
                <w:szCs w:val="22"/>
              </w:rPr>
              <w:t>as</w:t>
            </w:r>
          </w:p>
          <w:p w:rsidR="00883FA7" w:rsidRPr="00851C8A" w:rsidRDefault="00883FA7" w:rsidP="00C138AD">
            <w:pPr>
              <w:widowControl w:val="0"/>
              <w:ind w:left="57" w:right="57"/>
              <w:rPr>
                <w:szCs w:val="22"/>
              </w:rPr>
            </w:pPr>
            <w:r w:rsidRPr="00851C8A">
              <w:rPr>
                <w:spacing w:val="1"/>
                <w:szCs w:val="22"/>
              </w:rPr>
              <w:t>40</w:t>
            </w:r>
            <w:r w:rsidRPr="00851C8A">
              <w:rPr>
                <w:szCs w:val="22"/>
              </w:rPr>
              <w:t>0</w:t>
            </w:r>
            <w:r w:rsidR="00C138AD" w:rsidRPr="00851C8A">
              <w:rPr>
                <w:szCs w:val="22"/>
              </w:rPr>
              <w:t> </w:t>
            </w:r>
            <w:r w:rsidRPr="00851C8A">
              <w:rPr>
                <w:spacing w:val="-1"/>
                <w:szCs w:val="22"/>
              </w:rPr>
              <w:t>m</w:t>
            </w:r>
            <w:r w:rsidRPr="00851C8A">
              <w:rPr>
                <w:szCs w:val="22"/>
              </w:rPr>
              <w:t>g</w:t>
            </w:r>
            <w:r w:rsidRPr="00851C8A">
              <w:rPr>
                <w:spacing w:val="-6"/>
                <w:szCs w:val="22"/>
              </w:rPr>
              <w:t xml:space="preserve"> </w:t>
            </w:r>
            <w:r w:rsidR="001520AF" w:rsidRPr="00851C8A">
              <w:rPr>
                <w:spacing w:val="-6"/>
                <w:szCs w:val="22"/>
              </w:rPr>
              <w:t>vieną</w:t>
            </w:r>
            <w:r w:rsidR="00A04AE0" w:rsidRPr="00851C8A">
              <w:rPr>
                <w:spacing w:val="-6"/>
                <w:szCs w:val="22"/>
              </w:rPr>
              <w:t xml:space="preserve"> </w:t>
            </w:r>
            <w:r w:rsidR="001520AF" w:rsidRPr="00851C8A">
              <w:rPr>
                <w:spacing w:val="-6"/>
                <w:szCs w:val="22"/>
              </w:rPr>
              <w:t>kartą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didano</w:t>
            </w:r>
            <w:r w:rsidR="001520AF" w:rsidRPr="00851C8A">
              <w:rPr>
                <w:szCs w:val="22"/>
              </w:rPr>
              <w:t>z</w:t>
            </w:r>
            <w:r w:rsidRPr="00851C8A">
              <w:rPr>
                <w:szCs w:val="22"/>
              </w:rPr>
              <w:t>in</w:t>
            </w:r>
            <w:r w:rsidR="001520AF" w:rsidRPr="00851C8A">
              <w:rPr>
                <w:szCs w:val="22"/>
              </w:rPr>
              <w:t>o</w:t>
            </w:r>
            <w:r w:rsidRPr="00851C8A">
              <w:rPr>
                <w:spacing w:val="-9"/>
                <w:szCs w:val="22"/>
              </w:rPr>
              <w:t xml:space="preserve"> </w:t>
            </w:r>
            <w:r w:rsidRPr="00851C8A">
              <w:rPr>
                <w:szCs w:val="22"/>
              </w:rPr>
              <w:t>AUC</w:t>
            </w:r>
            <w:r w:rsidRPr="00851C8A">
              <w:rPr>
                <w:spacing w:val="-1"/>
                <w:szCs w:val="22"/>
              </w:rPr>
              <w:t xml:space="preserve"> </w:t>
            </w:r>
            <w:r w:rsidRPr="00851C8A">
              <w:rPr>
                <w:szCs w:val="22"/>
              </w:rPr>
              <w:t>↓</w:t>
            </w:r>
            <w:r w:rsidRPr="00851C8A">
              <w:rPr>
                <w:spacing w:val="-2"/>
                <w:szCs w:val="22"/>
              </w:rPr>
              <w:t xml:space="preserve"> </w:t>
            </w:r>
            <w:r w:rsidRPr="00851C8A">
              <w:rPr>
                <w:spacing w:val="-1"/>
                <w:szCs w:val="22"/>
              </w:rPr>
              <w:t>9</w:t>
            </w:r>
            <w:r w:rsidR="00EE0828" w:rsidRPr="00851C8A">
              <w:rPr>
                <w:spacing w:val="-1"/>
                <w:szCs w:val="22"/>
              </w:rPr>
              <w:t> </w:t>
            </w:r>
            <w:r w:rsidRPr="00851C8A">
              <w:rPr>
                <w:spacing w:val="-1"/>
                <w:szCs w:val="22"/>
              </w:rPr>
              <w:t>%</w:t>
            </w:r>
          </w:p>
          <w:p w:rsidR="00883FA7" w:rsidRPr="00851C8A" w:rsidRDefault="00883FA7" w:rsidP="009F6731">
            <w:pPr>
              <w:widowControl w:val="0"/>
              <w:spacing w:before="9"/>
              <w:ind w:left="57" w:right="57"/>
              <w:rPr>
                <w:szCs w:val="22"/>
              </w:rPr>
            </w:pPr>
            <w:r w:rsidRPr="00851C8A">
              <w:rPr>
                <w:szCs w:val="22"/>
              </w:rPr>
              <w:t>didano</w:t>
            </w:r>
            <w:r w:rsidR="001520AF" w:rsidRPr="00851C8A">
              <w:rPr>
                <w:szCs w:val="22"/>
              </w:rPr>
              <w:t>z</w:t>
            </w:r>
            <w:r w:rsidRPr="00851C8A">
              <w:rPr>
                <w:szCs w:val="22"/>
              </w:rPr>
              <w:t>in</w:t>
            </w:r>
            <w:r w:rsidR="001520AF" w:rsidRPr="00851C8A">
              <w:rPr>
                <w:szCs w:val="22"/>
              </w:rPr>
              <w:t>o</w:t>
            </w:r>
            <w:r w:rsidRPr="00851C8A">
              <w:rPr>
                <w:spacing w:val="-9"/>
                <w:szCs w:val="22"/>
              </w:rPr>
              <w:t xml:space="preserve"> </w:t>
            </w:r>
            <w:r w:rsidRPr="00851C8A">
              <w:rPr>
                <w:spacing w:val="1"/>
                <w:szCs w:val="22"/>
              </w:rPr>
              <w:t>C</w:t>
            </w:r>
            <w:r w:rsidRPr="00851C8A">
              <w:rPr>
                <w:szCs w:val="22"/>
                <w:vertAlign w:val="subscript"/>
              </w:rPr>
              <w:t>min</w:t>
            </w:r>
            <w:r w:rsidRPr="00851C8A">
              <w:rPr>
                <w:spacing w:val="14"/>
                <w:position w:val="-3"/>
                <w:szCs w:val="22"/>
              </w:rPr>
              <w:t xml:space="preserve"> </w:t>
            </w:r>
            <w:r w:rsidRPr="00851C8A">
              <w:rPr>
                <w:szCs w:val="22"/>
              </w:rPr>
              <w:t>N</w:t>
            </w:r>
            <w:r w:rsidR="00C138AD" w:rsidRPr="00851C8A">
              <w:rPr>
                <w:szCs w:val="22"/>
              </w:rPr>
              <w:t>N</w:t>
            </w:r>
            <w:r w:rsidRPr="00851C8A">
              <w:rPr>
                <w:szCs w:val="22"/>
              </w:rPr>
              <w:t xml:space="preserve"> </w:t>
            </w:r>
          </w:p>
          <w:p w:rsidR="00883FA7" w:rsidRPr="00851C8A" w:rsidRDefault="00883FA7" w:rsidP="009F6731">
            <w:pPr>
              <w:widowControl w:val="0"/>
              <w:spacing w:before="9"/>
              <w:ind w:left="57" w:right="57"/>
              <w:rPr>
                <w:szCs w:val="22"/>
              </w:rPr>
            </w:pPr>
            <w:r w:rsidRPr="00851C8A">
              <w:rPr>
                <w:szCs w:val="22"/>
              </w:rPr>
              <w:t>didano</w:t>
            </w:r>
            <w:r w:rsidR="001520AF" w:rsidRPr="00851C8A">
              <w:rPr>
                <w:szCs w:val="22"/>
              </w:rPr>
              <w:t>z</w:t>
            </w:r>
            <w:r w:rsidRPr="00851C8A">
              <w:rPr>
                <w:szCs w:val="22"/>
              </w:rPr>
              <w:t>in</w:t>
            </w:r>
            <w:r w:rsidR="001520AF" w:rsidRPr="00851C8A">
              <w:rPr>
                <w:szCs w:val="22"/>
              </w:rPr>
              <w:t>o</w:t>
            </w:r>
            <w:r w:rsidRPr="00851C8A">
              <w:rPr>
                <w:spacing w:val="-8"/>
                <w:szCs w:val="22"/>
              </w:rPr>
              <w:t xml:space="preserve"> </w:t>
            </w:r>
            <w:r w:rsidRPr="00851C8A">
              <w:rPr>
                <w:spacing w:val="2"/>
                <w:szCs w:val="22"/>
              </w:rPr>
              <w:t>C</w:t>
            </w:r>
            <w:r w:rsidRPr="00851C8A">
              <w:rPr>
                <w:szCs w:val="22"/>
                <w:vertAlign w:val="subscript"/>
              </w:rPr>
              <w:t>max</w:t>
            </w:r>
            <w:r w:rsidRPr="00851C8A">
              <w:rPr>
                <w:spacing w:val="17"/>
                <w:position w:val="-3"/>
                <w:szCs w:val="22"/>
              </w:rPr>
              <w:t xml:space="preserve"> </w:t>
            </w:r>
            <w:r w:rsidRPr="00851C8A">
              <w:rPr>
                <w:szCs w:val="22"/>
              </w:rPr>
              <w:t>↓</w:t>
            </w:r>
            <w:r w:rsidRPr="00851C8A">
              <w:rPr>
                <w:spacing w:val="-1"/>
                <w:szCs w:val="22"/>
              </w:rPr>
              <w:t xml:space="preserve"> </w:t>
            </w:r>
            <w:r w:rsidRPr="00851C8A">
              <w:rPr>
                <w:szCs w:val="22"/>
              </w:rPr>
              <w:t>16</w:t>
            </w:r>
            <w:r w:rsidR="00EE0828" w:rsidRPr="00851C8A">
              <w:rPr>
                <w:szCs w:val="22"/>
              </w:rPr>
              <w:t> </w:t>
            </w:r>
            <w:r w:rsidRPr="00851C8A">
              <w:rPr>
                <w:szCs w:val="22"/>
              </w:rPr>
              <w:t xml:space="preserve">% </w:t>
            </w:r>
          </w:p>
          <w:p w:rsidR="00883FA7" w:rsidRPr="00851C8A" w:rsidRDefault="00883FA7" w:rsidP="009F6731">
            <w:pPr>
              <w:widowControl w:val="0"/>
              <w:spacing w:before="9"/>
              <w:ind w:left="57" w:right="57"/>
              <w:rPr>
                <w:szCs w:val="22"/>
              </w:rPr>
            </w:pPr>
            <w:r w:rsidRPr="00851C8A">
              <w:rPr>
                <w:szCs w:val="22"/>
              </w:rPr>
              <w:t>darunavir</w:t>
            </w:r>
            <w:r w:rsidR="001520AF" w:rsidRPr="00851C8A">
              <w:rPr>
                <w:spacing w:val="-8"/>
                <w:szCs w:val="22"/>
              </w:rPr>
              <w:t xml:space="preserve">o </w:t>
            </w:r>
            <w:r w:rsidRPr="00851C8A">
              <w:rPr>
                <w:szCs w:val="22"/>
              </w:rPr>
              <w:t>AUC</w:t>
            </w:r>
            <w:r w:rsidRPr="00851C8A">
              <w:rPr>
                <w:spacing w:val="-3"/>
                <w:szCs w:val="22"/>
              </w:rPr>
              <w:t xml:space="preserve"> </w:t>
            </w:r>
            <w:r w:rsidRPr="00851C8A">
              <w:rPr>
                <w:szCs w:val="22"/>
              </w:rPr>
              <w:t xml:space="preserve">↔ </w:t>
            </w:r>
          </w:p>
          <w:p w:rsidR="00883FA7" w:rsidRPr="00851C8A" w:rsidRDefault="00883FA7" w:rsidP="009F6731">
            <w:pPr>
              <w:widowControl w:val="0"/>
              <w:spacing w:before="9"/>
              <w:ind w:left="57" w:right="57"/>
              <w:rPr>
                <w:szCs w:val="22"/>
              </w:rPr>
            </w:pPr>
            <w:r w:rsidRPr="00851C8A">
              <w:rPr>
                <w:szCs w:val="22"/>
              </w:rPr>
              <w:t>darunavir</w:t>
            </w:r>
            <w:r w:rsidR="001520AF" w:rsidRPr="00851C8A">
              <w:rPr>
                <w:szCs w:val="22"/>
              </w:rPr>
              <w:t>o</w:t>
            </w:r>
            <w:r w:rsidRPr="00851C8A">
              <w:rPr>
                <w:spacing w:val="-7"/>
                <w:szCs w:val="22"/>
              </w:rPr>
              <w:t xml:space="preserve"> </w:t>
            </w:r>
            <w:r w:rsidRPr="00851C8A">
              <w:rPr>
                <w:spacing w:val="2"/>
                <w:szCs w:val="22"/>
              </w:rPr>
              <w:t>C</w:t>
            </w:r>
            <w:r w:rsidRPr="00851C8A">
              <w:rPr>
                <w:szCs w:val="22"/>
                <w:vertAlign w:val="subscript"/>
              </w:rPr>
              <w:t>min</w:t>
            </w:r>
            <w:r w:rsidRPr="00851C8A">
              <w:rPr>
                <w:spacing w:val="14"/>
                <w:position w:val="-3"/>
                <w:szCs w:val="22"/>
              </w:rPr>
              <w:t xml:space="preserve"> </w:t>
            </w:r>
            <w:r w:rsidRPr="00851C8A">
              <w:rPr>
                <w:szCs w:val="22"/>
              </w:rPr>
              <w:t xml:space="preserve">↔ </w:t>
            </w:r>
          </w:p>
          <w:p w:rsidR="00883FA7" w:rsidRPr="00851C8A" w:rsidRDefault="00883FA7" w:rsidP="009F6731">
            <w:pPr>
              <w:widowControl w:val="0"/>
              <w:spacing w:before="9"/>
              <w:ind w:left="57" w:right="57"/>
              <w:rPr>
                <w:szCs w:val="22"/>
              </w:rPr>
            </w:pPr>
            <w:r w:rsidRPr="00851C8A">
              <w:rPr>
                <w:szCs w:val="22"/>
              </w:rPr>
              <w:t>darunavir</w:t>
            </w:r>
            <w:r w:rsidR="001520AF" w:rsidRPr="00851C8A">
              <w:rPr>
                <w:szCs w:val="22"/>
              </w:rPr>
              <w:t>o</w:t>
            </w:r>
            <w:r w:rsidRPr="00851C8A">
              <w:rPr>
                <w:spacing w:val="-8"/>
                <w:szCs w:val="22"/>
              </w:rPr>
              <w:t xml:space="preserve"> </w:t>
            </w:r>
            <w:r w:rsidRPr="00851C8A">
              <w:rPr>
                <w:spacing w:val="2"/>
                <w:szCs w:val="22"/>
              </w:rPr>
              <w:t>C</w:t>
            </w:r>
            <w:r w:rsidRPr="00851C8A">
              <w:rPr>
                <w:szCs w:val="22"/>
                <w:vertAlign w:val="subscript"/>
              </w:rPr>
              <w:t>max</w:t>
            </w:r>
            <w:r w:rsidRPr="00851C8A">
              <w:rPr>
                <w:spacing w:val="14"/>
                <w:position w:val="-3"/>
                <w:szCs w:val="22"/>
              </w:rPr>
              <w:t xml:space="preserve"> </w:t>
            </w:r>
            <w:r w:rsidRPr="00851C8A">
              <w:rPr>
                <w:szCs w:val="22"/>
              </w:rPr>
              <w:t>↔</w:t>
            </w:r>
          </w:p>
        </w:tc>
        <w:tc>
          <w:tcPr>
            <w:tcW w:w="2994" w:type="dxa"/>
            <w:tcBorders>
              <w:top w:val="single" w:sz="4" w:space="0" w:color="000000"/>
              <w:left w:val="single" w:sz="4" w:space="0" w:color="000000"/>
              <w:bottom w:val="single" w:sz="4" w:space="0" w:color="000000"/>
              <w:right w:val="single" w:sz="4" w:space="0" w:color="000000"/>
            </w:tcBorders>
          </w:tcPr>
          <w:p w:rsidR="001520AF" w:rsidRPr="00851C8A" w:rsidRDefault="001520AF" w:rsidP="009F6731">
            <w:pPr>
              <w:autoSpaceDE w:val="0"/>
              <w:autoSpaceDN w:val="0"/>
              <w:adjustRightInd w:val="0"/>
              <w:rPr>
                <w:rFonts w:eastAsia="TimesNewRoman"/>
                <w:szCs w:val="22"/>
              </w:rPr>
            </w:pPr>
            <w:r w:rsidRPr="00851C8A">
              <w:rPr>
                <w:rFonts w:eastAsia="TimesNewRoman"/>
                <w:szCs w:val="22"/>
              </w:rPr>
              <w:t>Darunaviro Sandoz kartu su maža</w:t>
            </w:r>
          </w:p>
          <w:p w:rsidR="001520AF" w:rsidRPr="00851C8A" w:rsidRDefault="001520AF" w:rsidP="009F6731">
            <w:pPr>
              <w:autoSpaceDE w:val="0"/>
              <w:autoSpaceDN w:val="0"/>
              <w:adjustRightInd w:val="0"/>
              <w:rPr>
                <w:rFonts w:eastAsia="TimesNewRoman"/>
                <w:szCs w:val="22"/>
              </w:rPr>
            </w:pPr>
            <w:r w:rsidRPr="00851C8A">
              <w:rPr>
                <w:rFonts w:eastAsia="TimesNewRoman"/>
                <w:szCs w:val="22"/>
              </w:rPr>
              <w:t>ritonaviro doze ir didanozino galima vartoti nekeičiant dozės.</w:t>
            </w:r>
          </w:p>
          <w:p w:rsidR="00883FA7" w:rsidRPr="00851C8A" w:rsidRDefault="001520AF" w:rsidP="00A4636A">
            <w:pPr>
              <w:widowControl w:val="0"/>
              <w:ind w:left="57" w:right="57"/>
              <w:rPr>
                <w:szCs w:val="22"/>
              </w:rPr>
            </w:pPr>
            <w:r w:rsidRPr="00851C8A">
              <w:rPr>
                <w:rFonts w:eastAsia="TimesNewRoman"/>
                <w:szCs w:val="22"/>
              </w:rPr>
              <w:t>Didanoziną reikia vartoti nevalgius, t. y. 1</w:t>
            </w:r>
            <w:r w:rsidR="00A4636A" w:rsidRPr="00851C8A">
              <w:rPr>
                <w:rFonts w:eastAsia="TimesNewRoman"/>
                <w:szCs w:val="22"/>
              </w:rPr>
              <w:t> </w:t>
            </w:r>
            <w:r w:rsidRPr="00851C8A">
              <w:rPr>
                <w:rFonts w:eastAsia="TimesNewRoman"/>
                <w:szCs w:val="22"/>
              </w:rPr>
              <w:t xml:space="preserve">val. prieš vartojant Darunaviro Sandoz ir </w:t>
            </w:r>
            <w:r w:rsidRPr="00851C8A">
              <w:rPr>
                <w:rFonts w:eastAsia="TimesNewRoman"/>
                <w:szCs w:val="22"/>
              </w:rPr>
              <w:lastRenderedPageBreak/>
              <w:t>ritonaviru derinį arba praėjus 2</w:t>
            </w:r>
            <w:r w:rsidR="00A4636A" w:rsidRPr="00851C8A">
              <w:rPr>
                <w:rFonts w:eastAsia="TimesNewRoman"/>
                <w:szCs w:val="22"/>
              </w:rPr>
              <w:t> </w:t>
            </w:r>
            <w:r w:rsidRPr="00851C8A">
              <w:rPr>
                <w:rFonts w:eastAsia="TimesNewRoman"/>
                <w:szCs w:val="22"/>
              </w:rPr>
              <w:t xml:space="preserve">val. po šio derinio </w:t>
            </w:r>
            <w:r w:rsidR="003D2025" w:rsidRPr="00851C8A">
              <w:rPr>
                <w:rFonts w:eastAsia="TimesNewRoman"/>
                <w:szCs w:val="22"/>
              </w:rPr>
              <w:t>pa</w:t>
            </w:r>
            <w:r w:rsidRPr="00851C8A">
              <w:rPr>
                <w:rFonts w:eastAsia="TimesNewRoman"/>
                <w:szCs w:val="22"/>
              </w:rPr>
              <w:t>vartojimo</w:t>
            </w:r>
            <w:r w:rsidR="003D2025" w:rsidRPr="00851C8A">
              <w:rPr>
                <w:rFonts w:eastAsia="TimesNewRoman"/>
                <w:szCs w:val="22"/>
              </w:rPr>
              <w:t xml:space="preserve"> </w:t>
            </w:r>
            <w:r w:rsidRPr="00851C8A">
              <w:rPr>
                <w:rFonts w:eastAsia="TimesNewRoman"/>
                <w:szCs w:val="22"/>
              </w:rPr>
              <w:t>su maistu.</w:t>
            </w:r>
            <w:r w:rsidRPr="00851C8A">
              <w:rPr>
                <w:szCs w:val="22"/>
              </w:rPr>
              <w:t xml:space="preserve"> </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78492B" w:rsidP="009F6731">
            <w:pPr>
              <w:widowControl w:val="0"/>
              <w:ind w:left="57" w:right="57"/>
              <w:rPr>
                <w:szCs w:val="22"/>
              </w:rPr>
            </w:pPr>
            <w:r w:rsidRPr="00851C8A">
              <w:rPr>
                <w:szCs w:val="22"/>
              </w:rPr>
              <w:lastRenderedPageBreak/>
              <w:t>Tenofovir</w:t>
            </w:r>
            <w:r>
              <w:rPr>
                <w:szCs w:val="22"/>
              </w:rPr>
              <w:t>as</w:t>
            </w:r>
            <w:r w:rsidRPr="00851C8A">
              <w:rPr>
                <w:spacing w:val="-7"/>
                <w:szCs w:val="22"/>
              </w:rPr>
              <w:t xml:space="preserve"> </w:t>
            </w:r>
            <w:r w:rsidRPr="00851C8A">
              <w:rPr>
                <w:szCs w:val="22"/>
              </w:rPr>
              <w:t>dizoproksili</w:t>
            </w:r>
            <w:r>
              <w:rPr>
                <w:szCs w:val="22"/>
              </w:rPr>
              <w:t>s</w:t>
            </w:r>
          </w:p>
          <w:p w:rsidR="00883FA7" w:rsidRPr="00851C8A" w:rsidRDefault="0078492B" w:rsidP="00C138AD">
            <w:pPr>
              <w:widowControl w:val="0"/>
              <w:ind w:left="57" w:right="57"/>
              <w:rPr>
                <w:szCs w:val="22"/>
              </w:rPr>
            </w:pPr>
            <w:r>
              <w:rPr>
                <w:spacing w:val="1"/>
                <w:szCs w:val="22"/>
              </w:rPr>
              <w:t>245</w:t>
            </w:r>
            <w:r w:rsidRPr="00851C8A">
              <w:rPr>
                <w:szCs w:val="22"/>
              </w:rPr>
              <w:t> </w:t>
            </w:r>
            <w:r w:rsidR="00883FA7" w:rsidRPr="00851C8A">
              <w:rPr>
                <w:spacing w:val="-1"/>
                <w:szCs w:val="22"/>
              </w:rPr>
              <w:t>m</w:t>
            </w:r>
            <w:r w:rsidR="00883FA7" w:rsidRPr="00851C8A">
              <w:rPr>
                <w:szCs w:val="22"/>
              </w:rPr>
              <w:t>g</w:t>
            </w:r>
            <w:r w:rsidR="00883FA7" w:rsidRPr="00851C8A">
              <w:rPr>
                <w:spacing w:val="-6"/>
                <w:szCs w:val="22"/>
              </w:rPr>
              <w:t xml:space="preserve"> </w:t>
            </w:r>
            <w:r w:rsidR="003D2025" w:rsidRPr="00851C8A">
              <w:rPr>
                <w:spacing w:val="4"/>
                <w:szCs w:val="22"/>
              </w:rPr>
              <w:t>vieną kartą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tenofovir</w:t>
            </w:r>
            <w:r w:rsidR="003D2025" w:rsidRPr="00851C8A">
              <w:rPr>
                <w:szCs w:val="22"/>
              </w:rPr>
              <w:t>o</w:t>
            </w:r>
            <w:r w:rsidRPr="00851C8A">
              <w:rPr>
                <w:spacing w:val="-7"/>
                <w:szCs w:val="22"/>
              </w:rPr>
              <w:t xml:space="preserve"> </w:t>
            </w:r>
            <w:r w:rsidRPr="00851C8A">
              <w:rPr>
                <w:szCs w:val="22"/>
              </w:rPr>
              <w:t>AUC</w:t>
            </w:r>
            <w:r w:rsidRPr="00851C8A">
              <w:rPr>
                <w:spacing w:val="-1"/>
                <w:szCs w:val="22"/>
              </w:rPr>
              <w:t xml:space="preserve"> </w:t>
            </w:r>
            <w:r w:rsidRPr="00851C8A">
              <w:rPr>
                <w:szCs w:val="22"/>
              </w:rPr>
              <w:t>↑ 22</w:t>
            </w:r>
            <w:r w:rsidR="00EE0828" w:rsidRPr="00851C8A">
              <w:rPr>
                <w:szCs w:val="22"/>
              </w:rPr>
              <w:t> </w:t>
            </w:r>
            <w:r w:rsidRPr="00851C8A">
              <w:rPr>
                <w:szCs w:val="22"/>
              </w:rPr>
              <w:t>%</w:t>
            </w:r>
          </w:p>
          <w:p w:rsidR="00883FA7" w:rsidRPr="00851C8A" w:rsidRDefault="00883FA7" w:rsidP="009F6731">
            <w:pPr>
              <w:widowControl w:val="0"/>
              <w:ind w:left="57" w:right="57"/>
              <w:rPr>
                <w:szCs w:val="22"/>
              </w:rPr>
            </w:pPr>
            <w:r w:rsidRPr="00851C8A">
              <w:rPr>
                <w:position w:val="1"/>
                <w:szCs w:val="22"/>
              </w:rPr>
              <w:t>tenofovir</w:t>
            </w:r>
            <w:r w:rsidR="003D2025" w:rsidRPr="00851C8A">
              <w:rPr>
                <w:position w:val="1"/>
                <w:szCs w:val="22"/>
              </w:rPr>
              <w:t>o</w:t>
            </w:r>
            <w:r w:rsidRPr="00851C8A">
              <w:rPr>
                <w:spacing w:val="-7"/>
                <w:position w:val="1"/>
                <w:szCs w:val="22"/>
              </w:rPr>
              <w:t xml:space="preserve"> </w:t>
            </w:r>
            <w:r w:rsidRPr="00851C8A">
              <w:rPr>
                <w:spacing w:val="1"/>
                <w:position w:val="1"/>
                <w:szCs w:val="22"/>
              </w:rPr>
              <w:t>C</w:t>
            </w:r>
            <w:r w:rsidRPr="00851C8A">
              <w:rPr>
                <w:szCs w:val="22"/>
                <w:vertAlign w:val="subscript"/>
              </w:rPr>
              <w:t>min</w:t>
            </w:r>
            <w:r w:rsidRPr="00851C8A">
              <w:rPr>
                <w:spacing w:val="17"/>
                <w:position w:val="-2"/>
                <w:szCs w:val="22"/>
              </w:rPr>
              <w:t xml:space="preserve"> </w:t>
            </w:r>
            <w:r w:rsidRPr="00851C8A">
              <w:rPr>
                <w:position w:val="1"/>
                <w:szCs w:val="22"/>
              </w:rPr>
              <w:t>↑ 37</w:t>
            </w:r>
            <w:r w:rsidR="00EE0828" w:rsidRPr="00851C8A">
              <w:rPr>
                <w:position w:val="1"/>
                <w:szCs w:val="22"/>
              </w:rPr>
              <w:t> </w:t>
            </w:r>
            <w:r w:rsidRPr="00851C8A">
              <w:rPr>
                <w:position w:val="1"/>
                <w:szCs w:val="22"/>
              </w:rPr>
              <w:t>%</w:t>
            </w:r>
          </w:p>
          <w:p w:rsidR="00883FA7" w:rsidRPr="00851C8A" w:rsidRDefault="00883FA7" w:rsidP="009F6731">
            <w:pPr>
              <w:widowControl w:val="0"/>
              <w:ind w:left="57" w:right="57"/>
              <w:rPr>
                <w:szCs w:val="22"/>
              </w:rPr>
            </w:pPr>
            <w:r w:rsidRPr="00851C8A">
              <w:rPr>
                <w:szCs w:val="22"/>
              </w:rPr>
              <w:t>tenofovir</w:t>
            </w:r>
            <w:r w:rsidR="003D2025" w:rsidRPr="00851C8A">
              <w:rPr>
                <w:szCs w:val="22"/>
              </w:rPr>
              <w:t>o</w:t>
            </w:r>
            <w:r w:rsidRPr="00851C8A">
              <w:rPr>
                <w:spacing w:val="-7"/>
                <w:szCs w:val="22"/>
              </w:rPr>
              <w:t xml:space="preserve"> </w:t>
            </w:r>
            <w:r w:rsidRPr="00851C8A">
              <w:rPr>
                <w:spacing w:val="1"/>
                <w:szCs w:val="22"/>
              </w:rPr>
              <w:t>C</w:t>
            </w:r>
            <w:r w:rsidRPr="00851C8A">
              <w:rPr>
                <w:szCs w:val="22"/>
                <w:vertAlign w:val="subscript"/>
              </w:rPr>
              <w:t>max</w:t>
            </w:r>
            <w:r w:rsidRPr="00851C8A">
              <w:rPr>
                <w:spacing w:val="17"/>
                <w:position w:val="-3"/>
                <w:szCs w:val="22"/>
              </w:rPr>
              <w:t xml:space="preserve"> </w:t>
            </w:r>
            <w:r w:rsidRPr="00851C8A">
              <w:rPr>
                <w:szCs w:val="22"/>
              </w:rPr>
              <w:t>↑ 24</w:t>
            </w:r>
            <w:r w:rsidR="00EE0828" w:rsidRPr="00851C8A">
              <w:rPr>
                <w:szCs w:val="22"/>
              </w:rPr>
              <w:t> </w:t>
            </w:r>
            <w:r w:rsidRPr="00851C8A">
              <w:rPr>
                <w:szCs w:val="22"/>
              </w:rPr>
              <w:t>%</w:t>
            </w:r>
          </w:p>
          <w:p w:rsidR="00883FA7" w:rsidRPr="00851C8A" w:rsidRDefault="00883FA7" w:rsidP="009F6731">
            <w:pPr>
              <w:widowControl w:val="0"/>
              <w:ind w:left="57" w:right="57"/>
              <w:rPr>
                <w:szCs w:val="22"/>
              </w:rPr>
            </w:pPr>
            <w:r w:rsidRPr="00851C8A">
              <w:rPr>
                <w:position w:val="-1"/>
                <w:szCs w:val="22"/>
                <w:vertAlign w:val="superscript"/>
              </w:rPr>
              <w:t>#</w:t>
            </w:r>
            <w:r w:rsidRPr="00851C8A">
              <w:rPr>
                <w:position w:val="-1"/>
                <w:szCs w:val="22"/>
              </w:rPr>
              <w:t>darunavir</w:t>
            </w:r>
            <w:r w:rsidR="003D2025" w:rsidRPr="00851C8A">
              <w:rPr>
                <w:position w:val="-1"/>
                <w:szCs w:val="22"/>
              </w:rPr>
              <w:t>o</w:t>
            </w:r>
            <w:r w:rsidRPr="00851C8A">
              <w:rPr>
                <w:spacing w:val="-8"/>
                <w:position w:val="-1"/>
                <w:szCs w:val="22"/>
              </w:rPr>
              <w:t xml:space="preserve"> </w:t>
            </w:r>
            <w:r w:rsidRPr="00851C8A">
              <w:rPr>
                <w:position w:val="-1"/>
                <w:szCs w:val="22"/>
              </w:rPr>
              <w:t>AUC</w:t>
            </w:r>
            <w:r w:rsidRPr="00851C8A">
              <w:rPr>
                <w:spacing w:val="-1"/>
                <w:position w:val="-1"/>
                <w:szCs w:val="22"/>
              </w:rPr>
              <w:t xml:space="preserve"> </w:t>
            </w:r>
            <w:r w:rsidRPr="00851C8A">
              <w:rPr>
                <w:position w:val="-1"/>
                <w:szCs w:val="22"/>
              </w:rPr>
              <w:t>↑ 21</w:t>
            </w:r>
            <w:r w:rsidR="00EE0828" w:rsidRPr="00851C8A">
              <w:rPr>
                <w:position w:val="-1"/>
                <w:szCs w:val="22"/>
              </w:rPr>
              <w:t> </w:t>
            </w:r>
            <w:r w:rsidRPr="00851C8A">
              <w:rPr>
                <w:position w:val="-1"/>
                <w:szCs w:val="22"/>
              </w:rPr>
              <w:t>%</w:t>
            </w:r>
          </w:p>
          <w:p w:rsidR="00883FA7" w:rsidRPr="00851C8A" w:rsidRDefault="00883FA7" w:rsidP="009F6731">
            <w:pPr>
              <w:widowControl w:val="0"/>
              <w:tabs>
                <w:tab w:val="left" w:pos="1360"/>
              </w:tabs>
              <w:ind w:left="57" w:right="57"/>
              <w:rPr>
                <w:szCs w:val="22"/>
              </w:rPr>
            </w:pPr>
            <w:r w:rsidRPr="00851C8A">
              <w:rPr>
                <w:position w:val="-5"/>
                <w:szCs w:val="22"/>
                <w:vertAlign w:val="superscript"/>
              </w:rPr>
              <w:t>#</w:t>
            </w:r>
            <w:r w:rsidRPr="00851C8A">
              <w:rPr>
                <w:position w:val="-5"/>
                <w:szCs w:val="22"/>
              </w:rPr>
              <w:t>darunavir</w:t>
            </w:r>
            <w:r w:rsidR="003D2025" w:rsidRPr="00851C8A">
              <w:rPr>
                <w:position w:val="-5"/>
                <w:szCs w:val="22"/>
              </w:rPr>
              <w:t>o</w:t>
            </w:r>
            <w:r w:rsidRPr="00851C8A">
              <w:rPr>
                <w:spacing w:val="-8"/>
                <w:position w:val="-5"/>
                <w:szCs w:val="22"/>
              </w:rPr>
              <w:t xml:space="preserve"> </w:t>
            </w:r>
            <w:r w:rsidR="003D2025" w:rsidRPr="00851C8A">
              <w:rPr>
                <w:spacing w:val="-8"/>
                <w:position w:val="-5"/>
                <w:szCs w:val="22"/>
              </w:rPr>
              <w:t>C</w:t>
            </w:r>
            <w:r w:rsidRPr="00851C8A">
              <w:rPr>
                <w:position w:val="-5"/>
                <w:szCs w:val="22"/>
                <w:vertAlign w:val="subscript"/>
              </w:rPr>
              <w:t>min</w:t>
            </w:r>
            <w:r w:rsidR="00A4636A" w:rsidRPr="00851C8A">
              <w:rPr>
                <w:position w:val="-5"/>
                <w:szCs w:val="22"/>
              </w:rPr>
              <w:t xml:space="preserve"> </w:t>
            </w:r>
            <w:r w:rsidRPr="00851C8A">
              <w:rPr>
                <w:position w:val="-5"/>
                <w:szCs w:val="22"/>
              </w:rPr>
              <w:t>↑ 24</w:t>
            </w:r>
            <w:r w:rsidR="00EE0828" w:rsidRPr="00851C8A">
              <w:rPr>
                <w:position w:val="-5"/>
                <w:szCs w:val="22"/>
              </w:rPr>
              <w:t> </w:t>
            </w:r>
            <w:r w:rsidRPr="00851C8A">
              <w:rPr>
                <w:position w:val="-5"/>
                <w:szCs w:val="22"/>
              </w:rPr>
              <w:t>%</w:t>
            </w:r>
          </w:p>
          <w:p w:rsidR="00883FA7" w:rsidRPr="00851C8A" w:rsidRDefault="00883FA7" w:rsidP="009F6731">
            <w:pPr>
              <w:widowControl w:val="0"/>
              <w:tabs>
                <w:tab w:val="left" w:pos="1380"/>
              </w:tabs>
              <w:ind w:left="57" w:right="57"/>
              <w:rPr>
                <w:szCs w:val="22"/>
              </w:rPr>
            </w:pPr>
            <w:r w:rsidRPr="00851C8A">
              <w:rPr>
                <w:szCs w:val="22"/>
                <w:vertAlign w:val="superscript"/>
              </w:rPr>
              <w:t>#</w:t>
            </w:r>
            <w:r w:rsidRPr="00851C8A">
              <w:rPr>
                <w:szCs w:val="22"/>
              </w:rPr>
              <w:t>darunavir</w:t>
            </w:r>
            <w:r w:rsidR="003D2025" w:rsidRPr="00851C8A">
              <w:rPr>
                <w:szCs w:val="22"/>
              </w:rPr>
              <w:t>o</w:t>
            </w:r>
            <w:r w:rsidRPr="00851C8A">
              <w:rPr>
                <w:spacing w:val="-8"/>
                <w:szCs w:val="22"/>
              </w:rPr>
              <w:t xml:space="preserve"> </w:t>
            </w:r>
            <w:r w:rsidRPr="00851C8A">
              <w:rPr>
                <w:szCs w:val="22"/>
              </w:rPr>
              <w:t>C</w:t>
            </w:r>
            <w:r w:rsidRPr="00851C8A">
              <w:rPr>
                <w:szCs w:val="22"/>
                <w:vertAlign w:val="subscript"/>
              </w:rPr>
              <w:t>max</w:t>
            </w:r>
            <w:r w:rsidR="00A4636A" w:rsidRPr="00851C8A">
              <w:rPr>
                <w:position w:val="-5"/>
                <w:szCs w:val="22"/>
              </w:rPr>
              <w:t xml:space="preserve"> </w:t>
            </w:r>
            <w:r w:rsidRPr="00851C8A">
              <w:rPr>
                <w:position w:val="-5"/>
                <w:szCs w:val="22"/>
              </w:rPr>
              <w:t>↑ 16</w:t>
            </w:r>
            <w:r w:rsidR="00EE0828" w:rsidRPr="00851C8A">
              <w:rPr>
                <w:position w:val="-5"/>
                <w:szCs w:val="22"/>
              </w:rPr>
              <w:t> </w:t>
            </w:r>
            <w:r w:rsidRPr="00851C8A">
              <w:rPr>
                <w:position w:val="-5"/>
                <w:szCs w:val="22"/>
              </w:rPr>
              <w:t>%</w:t>
            </w:r>
          </w:p>
          <w:p w:rsidR="00883FA7" w:rsidRPr="00851C8A" w:rsidRDefault="003D2025" w:rsidP="00A4636A">
            <w:pPr>
              <w:widowControl w:val="0"/>
              <w:ind w:left="57" w:right="57"/>
              <w:rPr>
                <w:szCs w:val="22"/>
              </w:rPr>
            </w:pPr>
            <w:r w:rsidRPr="00851C8A">
              <w:rPr>
                <w:rFonts w:eastAsia="TimesNewRoman"/>
                <w:szCs w:val="22"/>
              </w:rPr>
              <w:t>(tenofoviro ↑ dėl poveikio MDR-1 pernašai inkstų kanalėliuose</w:t>
            </w:r>
            <w:r w:rsidR="00883FA7" w:rsidRPr="00851C8A">
              <w:rPr>
                <w:szCs w:val="22"/>
              </w:rPr>
              <w:t>)</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3D2025" w:rsidP="009F6731">
            <w:pPr>
              <w:widowControl w:val="0"/>
              <w:ind w:left="57" w:right="57"/>
              <w:rPr>
                <w:szCs w:val="22"/>
              </w:rPr>
            </w:pPr>
            <w:r w:rsidRPr="00851C8A">
              <w:rPr>
                <w:rFonts w:eastAsia="TimesNewRoman"/>
                <w:szCs w:val="22"/>
              </w:rPr>
              <w:t>Darunaviro Sandoz, skiriamą kartu su maža ritonaviro doze, vartojant kartu su tenofoviru</w:t>
            </w:r>
            <w:r w:rsidR="0078492B">
              <w:rPr>
                <w:rFonts w:eastAsia="TimesNewRoman"/>
                <w:szCs w:val="22"/>
              </w:rPr>
              <w:t xml:space="preserve"> dizoproksiliu</w:t>
            </w:r>
            <w:r w:rsidRPr="00851C8A">
              <w:rPr>
                <w:rFonts w:eastAsia="TimesNewRoman"/>
                <w:szCs w:val="22"/>
              </w:rPr>
              <w:t>, gali prireikti stebėti inkstų funkciją, ypač pacientams, kuriems tuo pačiu metu yra sisteminė arba inkstų liga, arba pacientams, kurie vartoja nefrotoksinį poveikį sukeliančių medžiagų</w:t>
            </w:r>
            <w:r w:rsidR="00883FA7" w:rsidRPr="00851C8A">
              <w:rPr>
                <w:szCs w:val="22"/>
              </w:rPr>
              <w:t>.</w:t>
            </w:r>
          </w:p>
        </w:tc>
      </w:tr>
      <w:tr w:rsidR="0078492B"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78492B" w:rsidRPr="00851C8A" w:rsidRDefault="0078492B" w:rsidP="009F6731">
            <w:pPr>
              <w:widowControl w:val="0"/>
              <w:ind w:left="57" w:right="57"/>
              <w:rPr>
                <w:szCs w:val="22"/>
              </w:rPr>
            </w:pPr>
            <w:r>
              <w:rPr>
                <w:szCs w:val="22"/>
              </w:rPr>
              <w:t>Emtricitabinas / tenofoviras alafenamidas</w:t>
            </w:r>
          </w:p>
        </w:tc>
        <w:tc>
          <w:tcPr>
            <w:tcW w:w="2994" w:type="dxa"/>
            <w:gridSpan w:val="2"/>
            <w:tcBorders>
              <w:top w:val="single" w:sz="4" w:space="0" w:color="000000"/>
              <w:left w:val="single" w:sz="4" w:space="0" w:color="000000"/>
              <w:bottom w:val="single" w:sz="4" w:space="0" w:color="000000"/>
              <w:right w:val="single" w:sz="4" w:space="0" w:color="000000"/>
            </w:tcBorders>
          </w:tcPr>
          <w:p w:rsidR="0078492B" w:rsidRPr="0078492B" w:rsidRDefault="0078492B" w:rsidP="0078492B">
            <w:pPr>
              <w:autoSpaceDE w:val="0"/>
              <w:autoSpaceDN w:val="0"/>
              <w:adjustRightInd w:val="0"/>
              <w:rPr>
                <w:rFonts w:eastAsia="TimesNewRoman"/>
                <w:szCs w:val="22"/>
              </w:rPr>
            </w:pPr>
            <w:r w:rsidRPr="0078492B">
              <w:rPr>
                <w:rFonts w:eastAsia="TimesNewRoman"/>
                <w:szCs w:val="22"/>
              </w:rPr>
              <w:t>Tenofoviro alafenamido ↔</w:t>
            </w:r>
          </w:p>
          <w:p w:rsidR="0078492B" w:rsidRPr="00851C8A" w:rsidRDefault="0078492B" w:rsidP="0078492B">
            <w:pPr>
              <w:autoSpaceDE w:val="0"/>
              <w:autoSpaceDN w:val="0"/>
              <w:adjustRightInd w:val="0"/>
              <w:rPr>
                <w:rFonts w:eastAsia="TimesNewRoman"/>
                <w:szCs w:val="22"/>
              </w:rPr>
            </w:pPr>
            <w:r w:rsidRPr="0078492B">
              <w:rPr>
                <w:rFonts w:eastAsia="TimesNewRoman"/>
                <w:szCs w:val="22"/>
              </w:rPr>
              <w:t>Tenofoviro ↑</w:t>
            </w:r>
          </w:p>
        </w:tc>
        <w:tc>
          <w:tcPr>
            <w:tcW w:w="2994" w:type="dxa"/>
            <w:tcBorders>
              <w:top w:val="single" w:sz="4" w:space="0" w:color="000000"/>
              <w:left w:val="single" w:sz="4" w:space="0" w:color="000000"/>
              <w:bottom w:val="single" w:sz="4" w:space="0" w:color="000000"/>
              <w:right w:val="single" w:sz="4" w:space="0" w:color="000000"/>
            </w:tcBorders>
          </w:tcPr>
          <w:p w:rsidR="0078492B" w:rsidRPr="0078492B" w:rsidRDefault="0078492B" w:rsidP="0078492B">
            <w:pPr>
              <w:autoSpaceDE w:val="0"/>
              <w:autoSpaceDN w:val="0"/>
              <w:adjustRightInd w:val="0"/>
              <w:rPr>
                <w:rFonts w:eastAsia="TimesNewRoman"/>
                <w:szCs w:val="22"/>
              </w:rPr>
            </w:pPr>
            <w:r w:rsidRPr="0078492B">
              <w:rPr>
                <w:rFonts w:eastAsia="TimesNewRoman"/>
                <w:szCs w:val="22"/>
              </w:rPr>
              <w:t>Rekomenduojama emtricitabino /</w:t>
            </w:r>
          </w:p>
          <w:p w:rsidR="0078492B" w:rsidRPr="0078492B" w:rsidRDefault="0078492B" w:rsidP="0078492B">
            <w:pPr>
              <w:autoSpaceDE w:val="0"/>
              <w:autoSpaceDN w:val="0"/>
              <w:adjustRightInd w:val="0"/>
              <w:rPr>
                <w:rFonts w:eastAsia="TimesNewRoman"/>
                <w:szCs w:val="22"/>
              </w:rPr>
            </w:pPr>
            <w:r w:rsidRPr="0078492B">
              <w:rPr>
                <w:rFonts w:eastAsia="TimesNewRoman"/>
                <w:szCs w:val="22"/>
              </w:rPr>
              <w:t>tenofoviro alafenamido dozė yra</w:t>
            </w:r>
            <w:r>
              <w:rPr>
                <w:rFonts w:eastAsia="TimesNewRoman"/>
                <w:szCs w:val="22"/>
              </w:rPr>
              <w:t xml:space="preserve"> </w:t>
            </w:r>
            <w:r w:rsidRPr="0078492B">
              <w:rPr>
                <w:rFonts w:eastAsia="TimesNewRoman"/>
                <w:szCs w:val="22"/>
              </w:rPr>
              <w:t>200/10</w:t>
            </w:r>
            <w:r>
              <w:rPr>
                <w:rFonts w:eastAsia="TimesNewRoman"/>
                <w:szCs w:val="22"/>
              </w:rPr>
              <w:t> </w:t>
            </w:r>
            <w:r w:rsidRPr="0078492B">
              <w:rPr>
                <w:rFonts w:eastAsia="TimesNewRoman"/>
                <w:szCs w:val="22"/>
              </w:rPr>
              <w:t>mg vieną kartą per parą,</w:t>
            </w:r>
          </w:p>
          <w:p w:rsidR="0078492B" w:rsidRPr="00851C8A" w:rsidRDefault="0078492B" w:rsidP="0078492B">
            <w:pPr>
              <w:autoSpaceDE w:val="0"/>
              <w:autoSpaceDN w:val="0"/>
              <w:adjustRightInd w:val="0"/>
              <w:rPr>
                <w:rFonts w:eastAsia="TimesNewRoman"/>
                <w:szCs w:val="22"/>
              </w:rPr>
            </w:pPr>
            <w:r w:rsidRPr="0078492B">
              <w:rPr>
                <w:rFonts w:eastAsia="TimesNewRoman"/>
                <w:szCs w:val="22"/>
              </w:rPr>
              <w:t xml:space="preserve">vartojant su </w:t>
            </w:r>
            <w:r>
              <w:rPr>
                <w:rFonts w:eastAsia="TimesNewRoman"/>
                <w:szCs w:val="22"/>
              </w:rPr>
              <w:t>Darunavir Sandoz ir mažos ritonaviro dozės deriniu</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304145" w:rsidRPr="00851C8A" w:rsidRDefault="00304145" w:rsidP="009F6731">
            <w:pPr>
              <w:widowControl w:val="0"/>
              <w:ind w:left="57" w:right="57"/>
              <w:rPr>
                <w:szCs w:val="22"/>
              </w:rPr>
            </w:pPr>
            <w:r w:rsidRPr="00851C8A">
              <w:rPr>
                <w:szCs w:val="22"/>
              </w:rPr>
              <w:t>Aba</w:t>
            </w:r>
            <w:r w:rsidR="00EE0828" w:rsidRPr="00851C8A">
              <w:rPr>
                <w:szCs w:val="22"/>
              </w:rPr>
              <w:t>k</w:t>
            </w:r>
            <w:r w:rsidRPr="00851C8A">
              <w:rPr>
                <w:szCs w:val="22"/>
              </w:rPr>
              <w:t>aviras</w:t>
            </w:r>
          </w:p>
          <w:p w:rsidR="00304145" w:rsidRPr="00851C8A" w:rsidRDefault="00304145" w:rsidP="009F6731">
            <w:pPr>
              <w:widowControl w:val="0"/>
              <w:ind w:left="57" w:right="57"/>
              <w:rPr>
                <w:szCs w:val="22"/>
              </w:rPr>
            </w:pPr>
            <w:r w:rsidRPr="00851C8A">
              <w:rPr>
                <w:spacing w:val="3"/>
                <w:szCs w:val="22"/>
              </w:rPr>
              <w:t>E</w:t>
            </w:r>
            <w:r w:rsidRPr="00851C8A">
              <w:rPr>
                <w:spacing w:val="-4"/>
                <w:szCs w:val="22"/>
              </w:rPr>
              <w:t>m</w:t>
            </w:r>
            <w:r w:rsidRPr="00851C8A">
              <w:rPr>
                <w:szCs w:val="22"/>
              </w:rPr>
              <w:t xml:space="preserve">tricitabinas </w:t>
            </w:r>
          </w:p>
          <w:p w:rsidR="00304145" w:rsidRPr="00851C8A" w:rsidRDefault="00304145" w:rsidP="009F6731">
            <w:pPr>
              <w:widowControl w:val="0"/>
              <w:ind w:left="57" w:right="57"/>
              <w:rPr>
                <w:szCs w:val="22"/>
              </w:rPr>
            </w:pPr>
            <w:r w:rsidRPr="00851C8A">
              <w:rPr>
                <w:szCs w:val="22"/>
              </w:rPr>
              <w:t xml:space="preserve">Lamivudinas </w:t>
            </w:r>
          </w:p>
          <w:p w:rsidR="00304145" w:rsidRPr="00851C8A" w:rsidRDefault="00304145" w:rsidP="009F6731">
            <w:pPr>
              <w:widowControl w:val="0"/>
              <w:ind w:left="57" w:right="57"/>
              <w:rPr>
                <w:szCs w:val="22"/>
              </w:rPr>
            </w:pPr>
            <w:r w:rsidRPr="00851C8A">
              <w:rPr>
                <w:szCs w:val="22"/>
              </w:rPr>
              <w:t xml:space="preserve">Stavudinas </w:t>
            </w:r>
          </w:p>
          <w:p w:rsidR="00304145" w:rsidRPr="00851C8A" w:rsidRDefault="00304145" w:rsidP="009F6731">
            <w:pPr>
              <w:widowControl w:val="0"/>
              <w:ind w:left="57" w:right="57"/>
              <w:rPr>
                <w:szCs w:val="22"/>
              </w:rPr>
            </w:pPr>
            <w:r w:rsidRPr="00851C8A">
              <w:rPr>
                <w:szCs w:val="22"/>
              </w:rPr>
              <w:t>Zidovudinas</w:t>
            </w:r>
          </w:p>
        </w:tc>
        <w:tc>
          <w:tcPr>
            <w:tcW w:w="2994" w:type="dxa"/>
            <w:gridSpan w:val="2"/>
            <w:tcBorders>
              <w:top w:val="single" w:sz="4" w:space="0" w:color="000000"/>
              <w:left w:val="single" w:sz="4" w:space="0" w:color="000000"/>
              <w:bottom w:val="single" w:sz="4" w:space="0" w:color="000000"/>
              <w:right w:val="single" w:sz="4" w:space="0" w:color="000000"/>
            </w:tcBorders>
          </w:tcPr>
          <w:p w:rsidR="00304145" w:rsidRPr="00851C8A" w:rsidRDefault="00304145" w:rsidP="009F6731">
            <w:pPr>
              <w:autoSpaceDE w:val="0"/>
              <w:autoSpaceDN w:val="0"/>
              <w:adjustRightInd w:val="0"/>
              <w:rPr>
                <w:rFonts w:eastAsia="TimesNewRoman"/>
                <w:szCs w:val="22"/>
              </w:rPr>
            </w:pPr>
            <w:r w:rsidRPr="00851C8A">
              <w:rPr>
                <w:rFonts w:eastAsia="TimesNewRoman"/>
                <w:szCs w:val="22"/>
              </w:rPr>
              <w:t>Netirta. Atsižvelgiant į kitokį kitų NATI eliminacijos būdą (zidovudinas,</w:t>
            </w:r>
            <w:r w:rsidR="00A04AE0" w:rsidRPr="00851C8A">
              <w:rPr>
                <w:rFonts w:eastAsia="TimesNewRoman"/>
                <w:szCs w:val="22"/>
              </w:rPr>
              <w:t xml:space="preserve"> </w:t>
            </w:r>
            <w:r w:rsidRPr="00851C8A">
              <w:rPr>
                <w:rFonts w:eastAsia="TimesNewRoman"/>
                <w:szCs w:val="22"/>
              </w:rPr>
              <w:t>emtricitabinas, stavudinas, lamivudinas šalinami daugiausiai per inkstus, o abak</w:t>
            </w:r>
            <w:r w:rsidR="00EE0828" w:rsidRPr="00851C8A">
              <w:rPr>
                <w:rFonts w:eastAsia="TimesNewRoman"/>
                <w:szCs w:val="22"/>
              </w:rPr>
              <w:t>a</w:t>
            </w:r>
            <w:r w:rsidRPr="00851C8A">
              <w:rPr>
                <w:rFonts w:eastAsia="TimesNewRoman"/>
                <w:szCs w:val="22"/>
              </w:rPr>
              <w:t>viro metabolizmo neveikia CYP450), sąveikos su šiomis vaistinėmis medžiagomis, vartojant Darunavir Sandoz ir mažos ritonaviru dozės derinį nesitikima</w:t>
            </w:r>
          </w:p>
        </w:tc>
        <w:tc>
          <w:tcPr>
            <w:tcW w:w="2994" w:type="dxa"/>
            <w:tcBorders>
              <w:top w:val="single" w:sz="4" w:space="0" w:color="000000"/>
              <w:left w:val="single" w:sz="4" w:space="0" w:color="000000"/>
              <w:bottom w:val="single" w:sz="4" w:space="0" w:color="000000"/>
              <w:right w:val="single" w:sz="4" w:space="0" w:color="000000"/>
            </w:tcBorders>
          </w:tcPr>
          <w:p w:rsidR="00304145" w:rsidRPr="00851C8A" w:rsidRDefault="00304145" w:rsidP="009F6731">
            <w:pPr>
              <w:autoSpaceDE w:val="0"/>
              <w:autoSpaceDN w:val="0"/>
              <w:adjustRightInd w:val="0"/>
              <w:rPr>
                <w:rFonts w:eastAsia="TimesNewRoman"/>
                <w:szCs w:val="22"/>
              </w:rPr>
            </w:pPr>
            <w:r w:rsidRPr="00851C8A">
              <w:rPr>
                <w:rFonts w:eastAsia="TimesNewRoman"/>
                <w:szCs w:val="22"/>
              </w:rPr>
              <w:t>Darunavir Sandoz ir mažos ritonaviru dozės derinį galima vartoti kartu su šiais NATI nekeičiant dozės</w:t>
            </w:r>
          </w:p>
        </w:tc>
      </w:tr>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304145" w:rsidP="009F6731">
            <w:pPr>
              <w:widowControl w:val="0"/>
              <w:ind w:left="57" w:right="57"/>
              <w:rPr>
                <w:szCs w:val="22"/>
              </w:rPr>
            </w:pPr>
            <w:r w:rsidRPr="00851C8A">
              <w:rPr>
                <w:b/>
                <w:bCs/>
                <w:i/>
                <w:iCs/>
                <w:szCs w:val="22"/>
              </w:rPr>
              <w:t>Nenukleo(z/t)ido atvirkštinės transkriptazės inhibitoriai (NATI)</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Efavirenz</w:t>
            </w:r>
            <w:r w:rsidR="00304145" w:rsidRPr="00851C8A">
              <w:rPr>
                <w:szCs w:val="22"/>
              </w:rPr>
              <w:t>as</w:t>
            </w:r>
          </w:p>
          <w:p w:rsidR="00883FA7" w:rsidRPr="00851C8A" w:rsidRDefault="00883FA7" w:rsidP="00A4636A">
            <w:pPr>
              <w:widowControl w:val="0"/>
              <w:ind w:left="57" w:right="57"/>
              <w:rPr>
                <w:szCs w:val="22"/>
              </w:rPr>
            </w:pPr>
            <w:r w:rsidRPr="00851C8A">
              <w:rPr>
                <w:spacing w:val="1"/>
                <w:szCs w:val="22"/>
              </w:rPr>
              <w:t>60</w:t>
            </w:r>
            <w:r w:rsidRPr="00851C8A">
              <w:rPr>
                <w:szCs w:val="22"/>
              </w:rPr>
              <w:t>0</w:t>
            </w:r>
            <w:r w:rsidR="00A4636A" w:rsidRPr="00851C8A">
              <w:rPr>
                <w:szCs w:val="22"/>
              </w:rPr>
              <w:t> </w:t>
            </w:r>
            <w:r w:rsidRPr="00851C8A">
              <w:rPr>
                <w:spacing w:val="-1"/>
                <w:szCs w:val="22"/>
              </w:rPr>
              <w:t>m</w:t>
            </w:r>
            <w:r w:rsidRPr="00851C8A">
              <w:rPr>
                <w:szCs w:val="22"/>
              </w:rPr>
              <w:t>g</w:t>
            </w:r>
            <w:r w:rsidRPr="00851C8A">
              <w:rPr>
                <w:spacing w:val="-6"/>
                <w:szCs w:val="22"/>
              </w:rPr>
              <w:t xml:space="preserve"> </w:t>
            </w:r>
            <w:r w:rsidR="00304145" w:rsidRPr="00851C8A">
              <w:rPr>
                <w:spacing w:val="4"/>
                <w:szCs w:val="22"/>
              </w:rPr>
              <w:t>vieną kartą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efavirenz</w:t>
            </w:r>
            <w:r w:rsidR="00304145" w:rsidRPr="00851C8A">
              <w:rPr>
                <w:szCs w:val="22"/>
              </w:rPr>
              <w:t>o</w:t>
            </w:r>
            <w:r w:rsidRPr="00851C8A">
              <w:rPr>
                <w:spacing w:val="-7"/>
                <w:szCs w:val="22"/>
              </w:rPr>
              <w:t xml:space="preserve"> </w:t>
            </w:r>
            <w:r w:rsidRPr="00851C8A">
              <w:rPr>
                <w:szCs w:val="22"/>
              </w:rPr>
              <w:t>AUC</w:t>
            </w:r>
            <w:r w:rsidRPr="00851C8A">
              <w:rPr>
                <w:spacing w:val="-1"/>
                <w:szCs w:val="22"/>
              </w:rPr>
              <w:t xml:space="preserve"> </w:t>
            </w:r>
            <w:r w:rsidRPr="00851C8A">
              <w:rPr>
                <w:szCs w:val="22"/>
              </w:rPr>
              <w:t>↑</w:t>
            </w:r>
            <w:r w:rsidRPr="00851C8A">
              <w:rPr>
                <w:spacing w:val="-1"/>
                <w:szCs w:val="22"/>
              </w:rPr>
              <w:t xml:space="preserve"> </w:t>
            </w:r>
            <w:r w:rsidRPr="00851C8A">
              <w:rPr>
                <w:szCs w:val="22"/>
              </w:rPr>
              <w:t>21</w:t>
            </w:r>
            <w:r w:rsidR="00EE0828" w:rsidRPr="00851C8A">
              <w:rPr>
                <w:szCs w:val="22"/>
              </w:rPr>
              <w:t> </w:t>
            </w:r>
            <w:r w:rsidRPr="00851C8A">
              <w:rPr>
                <w:szCs w:val="22"/>
              </w:rPr>
              <w:t>%</w:t>
            </w:r>
          </w:p>
          <w:p w:rsidR="00883FA7" w:rsidRPr="00851C8A" w:rsidRDefault="00883FA7" w:rsidP="009F6731">
            <w:pPr>
              <w:widowControl w:val="0"/>
              <w:ind w:left="57" w:right="57"/>
              <w:rPr>
                <w:szCs w:val="22"/>
              </w:rPr>
            </w:pPr>
            <w:r w:rsidRPr="00851C8A">
              <w:rPr>
                <w:szCs w:val="22"/>
              </w:rPr>
              <w:t>efavirenz</w:t>
            </w:r>
            <w:r w:rsidR="00304145" w:rsidRPr="00851C8A">
              <w:rPr>
                <w:szCs w:val="22"/>
              </w:rPr>
              <w:t>o</w:t>
            </w:r>
            <w:r w:rsidRPr="00851C8A">
              <w:rPr>
                <w:spacing w:val="-7"/>
                <w:szCs w:val="22"/>
              </w:rPr>
              <w:t xml:space="preserve"> </w:t>
            </w:r>
            <w:r w:rsidRPr="00851C8A">
              <w:rPr>
                <w:spacing w:val="2"/>
                <w:szCs w:val="22"/>
              </w:rPr>
              <w:t>C</w:t>
            </w:r>
            <w:r w:rsidRPr="00851C8A">
              <w:rPr>
                <w:szCs w:val="22"/>
                <w:vertAlign w:val="subscript"/>
              </w:rPr>
              <w:t>min</w:t>
            </w:r>
            <w:r w:rsidRPr="00851C8A">
              <w:rPr>
                <w:spacing w:val="17"/>
                <w:position w:val="-3"/>
                <w:szCs w:val="22"/>
              </w:rPr>
              <w:t xml:space="preserve"> </w:t>
            </w:r>
            <w:r w:rsidRPr="00851C8A">
              <w:rPr>
                <w:szCs w:val="22"/>
              </w:rPr>
              <w:t>↑</w:t>
            </w:r>
            <w:r w:rsidRPr="00851C8A">
              <w:rPr>
                <w:spacing w:val="-1"/>
                <w:szCs w:val="22"/>
              </w:rPr>
              <w:t xml:space="preserve"> </w:t>
            </w:r>
            <w:r w:rsidRPr="00851C8A">
              <w:rPr>
                <w:szCs w:val="22"/>
              </w:rPr>
              <w:t>17</w:t>
            </w:r>
            <w:r w:rsidR="00EE0828" w:rsidRPr="00851C8A">
              <w:rPr>
                <w:szCs w:val="22"/>
              </w:rPr>
              <w:t> </w:t>
            </w:r>
            <w:r w:rsidRPr="00851C8A">
              <w:rPr>
                <w:szCs w:val="22"/>
              </w:rPr>
              <w:t>%</w:t>
            </w:r>
          </w:p>
          <w:p w:rsidR="00883FA7" w:rsidRPr="00851C8A" w:rsidRDefault="00883FA7" w:rsidP="009F6731">
            <w:pPr>
              <w:widowControl w:val="0"/>
              <w:ind w:left="57" w:right="57"/>
              <w:rPr>
                <w:szCs w:val="22"/>
              </w:rPr>
            </w:pPr>
            <w:r w:rsidRPr="00851C8A">
              <w:rPr>
                <w:szCs w:val="22"/>
              </w:rPr>
              <w:t>efavirenz</w:t>
            </w:r>
            <w:r w:rsidR="00304145" w:rsidRPr="00851C8A">
              <w:rPr>
                <w:szCs w:val="22"/>
              </w:rPr>
              <w:t>o</w:t>
            </w:r>
            <w:r w:rsidRPr="00851C8A">
              <w:rPr>
                <w:spacing w:val="-7"/>
                <w:szCs w:val="22"/>
              </w:rPr>
              <w:t xml:space="preserve"> </w:t>
            </w:r>
            <w:r w:rsidRPr="00851C8A">
              <w:rPr>
                <w:spacing w:val="2"/>
                <w:szCs w:val="22"/>
              </w:rPr>
              <w:t>C</w:t>
            </w:r>
            <w:r w:rsidRPr="00851C8A">
              <w:rPr>
                <w:szCs w:val="22"/>
                <w:vertAlign w:val="subscript"/>
              </w:rPr>
              <w:t>max</w:t>
            </w:r>
            <w:r w:rsidRPr="00851C8A">
              <w:rPr>
                <w:spacing w:val="17"/>
                <w:position w:val="-3"/>
                <w:szCs w:val="22"/>
              </w:rPr>
              <w:t xml:space="preserve"> </w:t>
            </w:r>
            <w:r w:rsidRPr="00851C8A">
              <w:rPr>
                <w:szCs w:val="22"/>
              </w:rPr>
              <w:t>↑</w:t>
            </w:r>
            <w:r w:rsidRPr="00851C8A">
              <w:rPr>
                <w:spacing w:val="-1"/>
                <w:szCs w:val="22"/>
              </w:rPr>
              <w:t xml:space="preserve"> </w:t>
            </w:r>
            <w:r w:rsidRPr="00851C8A">
              <w:rPr>
                <w:szCs w:val="22"/>
              </w:rPr>
              <w:t>15</w:t>
            </w:r>
            <w:r w:rsidR="00EE0828" w:rsidRPr="00851C8A">
              <w:rPr>
                <w:szCs w:val="22"/>
              </w:rPr>
              <w:t> </w:t>
            </w:r>
            <w:r w:rsidRPr="00851C8A">
              <w:rPr>
                <w:szCs w:val="22"/>
              </w:rPr>
              <w:t>%</w:t>
            </w:r>
          </w:p>
          <w:p w:rsidR="00883FA7" w:rsidRPr="00851C8A" w:rsidRDefault="00883FA7" w:rsidP="009F6731">
            <w:pPr>
              <w:widowControl w:val="0"/>
              <w:ind w:left="57" w:right="57"/>
              <w:rPr>
                <w:szCs w:val="22"/>
              </w:rPr>
            </w:pPr>
            <w:r w:rsidRPr="00851C8A">
              <w:rPr>
                <w:szCs w:val="22"/>
                <w:vertAlign w:val="superscript"/>
              </w:rPr>
              <w:t>#</w:t>
            </w:r>
            <w:r w:rsidRPr="00851C8A">
              <w:rPr>
                <w:szCs w:val="22"/>
              </w:rPr>
              <w:t>darunavir</w:t>
            </w:r>
            <w:r w:rsidR="00304145" w:rsidRPr="00851C8A">
              <w:rPr>
                <w:szCs w:val="22"/>
              </w:rPr>
              <w:t>o</w:t>
            </w:r>
            <w:r w:rsidRPr="00851C8A">
              <w:rPr>
                <w:spacing w:val="-8"/>
                <w:szCs w:val="22"/>
              </w:rPr>
              <w:t xml:space="preserve"> </w:t>
            </w:r>
            <w:r w:rsidRPr="00851C8A">
              <w:rPr>
                <w:szCs w:val="22"/>
              </w:rPr>
              <w:t>AUC</w:t>
            </w:r>
            <w:r w:rsidRPr="00851C8A">
              <w:rPr>
                <w:spacing w:val="-1"/>
                <w:szCs w:val="22"/>
              </w:rPr>
              <w:t xml:space="preserve"> </w:t>
            </w:r>
            <w:r w:rsidRPr="00851C8A">
              <w:rPr>
                <w:szCs w:val="22"/>
              </w:rPr>
              <w:t>↓ 13</w:t>
            </w:r>
            <w:r w:rsidR="00EE0828" w:rsidRPr="00851C8A">
              <w:rPr>
                <w:szCs w:val="22"/>
              </w:rPr>
              <w:t> </w:t>
            </w:r>
            <w:r w:rsidRPr="00851C8A">
              <w:rPr>
                <w:szCs w:val="22"/>
              </w:rPr>
              <w:t>%</w:t>
            </w:r>
          </w:p>
          <w:p w:rsidR="00883FA7" w:rsidRPr="00851C8A" w:rsidRDefault="00883FA7" w:rsidP="009F6731">
            <w:pPr>
              <w:widowControl w:val="0"/>
              <w:tabs>
                <w:tab w:val="left" w:pos="1360"/>
              </w:tabs>
              <w:ind w:left="57" w:right="57"/>
              <w:rPr>
                <w:szCs w:val="22"/>
              </w:rPr>
            </w:pPr>
            <w:r w:rsidRPr="00851C8A">
              <w:rPr>
                <w:szCs w:val="22"/>
                <w:vertAlign w:val="superscript"/>
              </w:rPr>
              <w:t>#</w:t>
            </w:r>
            <w:r w:rsidRPr="00851C8A">
              <w:rPr>
                <w:szCs w:val="22"/>
              </w:rPr>
              <w:t>darunavir</w:t>
            </w:r>
            <w:r w:rsidR="00304145" w:rsidRPr="00851C8A">
              <w:rPr>
                <w:szCs w:val="22"/>
              </w:rPr>
              <w:t>o</w:t>
            </w:r>
            <w:r w:rsidRPr="00851C8A">
              <w:rPr>
                <w:spacing w:val="-8"/>
                <w:position w:val="-5"/>
                <w:szCs w:val="22"/>
              </w:rPr>
              <w:t xml:space="preserve"> </w:t>
            </w:r>
            <w:r w:rsidRPr="00851C8A">
              <w:rPr>
                <w:spacing w:val="2"/>
                <w:szCs w:val="22"/>
              </w:rPr>
              <w:t>C</w:t>
            </w:r>
            <w:r w:rsidRPr="00851C8A">
              <w:rPr>
                <w:szCs w:val="22"/>
                <w:vertAlign w:val="subscript"/>
              </w:rPr>
              <w:t>min</w:t>
            </w:r>
            <w:r w:rsidR="00A4636A" w:rsidRPr="00851C8A">
              <w:rPr>
                <w:position w:val="-5"/>
                <w:szCs w:val="22"/>
              </w:rPr>
              <w:t xml:space="preserve"> </w:t>
            </w:r>
            <w:r w:rsidRPr="00851C8A">
              <w:rPr>
                <w:szCs w:val="22"/>
              </w:rPr>
              <w:t>↓</w:t>
            </w:r>
            <w:r w:rsidRPr="00851C8A">
              <w:rPr>
                <w:position w:val="-5"/>
                <w:szCs w:val="22"/>
              </w:rPr>
              <w:t xml:space="preserve"> 31</w:t>
            </w:r>
            <w:r w:rsidR="00EE0828" w:rsidRPr="00851C8A">
              <w:rPr>
                <w:position w:val="-5"/>
                <w:szCs w:val="22"/>
              </w:rPr>
              <w:t> </w:t>
            </w:r>
            <w:r w:rsidRPr="00851C8A">
              <w:rPr>
                <w:position w:val="-5"/>
                <w:szCs w:val="22"/>
              </w:rPr>
              <w:t>%</w:t>
            </w:r>
          </w:p>
          <w:p w:rsidR="00883FA7" w:rsidRPr="00851C8A" w:rsidRDefault="00883FA7" w:rsidP="009F6731">
            <w:pPr>
              <w:widowControl w:val="0"/>
              <w:tabs>
                <w:tab w:val="left" w:pos="1360"/>
              </w:tabs>
              <w:ind w:left="57" w:right="57"/>
              <w:rPr>
                <w:szCs w:val="22"/>
              </w:rPr>
            </w:pPr>
            <w:r w:rsidRPr="00851C8A">
              <w:rPr>
                <w:szCs w:val="22"/>
                <w:vertAlign w:val="superscript"/>
              </w:rPr>
              <w:t>#</w:t>
            </w:r>
            <w:r w:rsidRPr="00851C8A">
              <w:rPr>
                <w:spacing w:val="1"/>
                <w:szCs w:val="22"/>
              </w:rPr>
              <w:t>d</w:t>
            </w:r>
            <w:r w:rsidRPr="00851C8A">
              <w:rPr>
                <w:szCs w:val="22"/>
              </w:rPr>
              <w:t>arunavir</w:t>
            </w:r>
            <w:r w:rsidR="00304145" w:rsidRPr="00851C8A">
              <w:rPr>
                <w:szCs w:val="22"/>
              </w:rPr>
              <w:t>o</w:t>
            </w:r>
            <w:r w:rsidRPr="00851C8A">
              <w:rPr>
                <w:spacing w:val="-8"/>
                <w:position w:val="-5"/>
                <w:szCs w:val="22"/>
              </w:rPr>
              <w:t xml:space="preserve"> </w:t>
            </w:r>
            <w:r w:rsidRPr="00851C8A">
              <w:rPr>
                <w:spacing w:val="2"/>
                <w:szCs w:val="22"/>
              </w:rPr>
              <w:t>C</w:t>
            </w:r>
            <w:r w:rsidRPr="00851C8A">
              <w:rPr>
                <w:szCs w:val="22"/>
                <w:vertAlign w:val="subscript"/>
              </w:rPr>
              <w:t>max</w:t>
            </w:r>
            <w:r w:rsidR="00A4636A" w:rsidRPr="00851C8A">
              <w:rPr>
                <w:position w:val="-5"/>
                <w:szCs w:val="22"/>
              </w:rPr>
              <w:t xml:space="preserve"> </w:t>
            </w:r>
            <w:r w:rsidRPr="00851C8A">
              <w:rPr>
                <w:szCs w:val="22"/>
              </w:rPr>
              <w:t>↓</w:t>
            </w:r>
            <w:r w:rsidRPr="00851C8A">
              <w:rPr>
                <w:spacing w:val="-1"/>
                <w:position w:val="-5"/>
                <w:szCs w:val="22"/>
              </w:rPr>
              <w:t xml:space="preserve"> </w:t>
            </w:r>
            <w:r w:rsidRPr="00851C8A">
              <w:rPr>
                <w:position w:val="-5"/>
                <w:szCs w:val="22"/>
              </w:rPr>
              <w:t>15</w:t>
            </w:r>
            <w:r w:rsidR="00EE0828" w:rsidRPr="00851C8A">
              <w:rPr>
                <w:position w:val="-5"/>
                <w:szCs w:val="22"/>
              </w:rPr>
              <w:t> </w:t>
            </w:r>
            <w:r w:rsidRPr="00851C8A">
              <w:rPr>
                <w:position w:val="-5"/>
                <w:szCs w:val="22"/>
              </w:rPr>
              <w:t>%</w:t>
            </w:r>
          </w:p>
          <w:p w:rsidR="00883FA7" w:rsidRPr="00851C8A" w:rsidRDefault="00883FA7" w:rsidP="009F6731">
            <w:pPr>
              <w:widowControl w:val="0"/>
              <w:ind w:left="57" w:right="57"/>
              <w:rPr>
                <w:szCs w:val="22"/>
              </w:rPr>
            </w:pPr>
            <w:r w:rsidRPr="00851C8A">
              <w:rPr>
                <w:spacing w:val="1"/>
                <w:szCs w:val="22"/>
              </w:rPr>
              <w:t>(</w:t>
            </w:r>
            <w:r w:rsidRPr="00851C8A">
              <w:rPr>
                <w:szCs w:val="22"/>
              </w:rPr>
              <w:t>efavirenz</w:t>
            </w:r>
            <w:r w:rsidR="00304145" w:rsidRPr="00851C8A">
              <w:rPr>
                <w:szCs w:val="22"/>
              </w:rPr>
              <w:t>o</w:t>
            </w:r>
            <w:r w:rsidRPr="00851C8A">
              <w:rPr>
                <w:spacing w:val="-7"/>
                <w:szCs w:val="22"/>
              </w:rPr>
              <w:t xml:space="preserve"> </w:t>
            </w:r>
            <w:r w:rsidR="00304145" w:rsidRPr="00851C8A">
              <w:rPr>
                <w:szCs w:val="22"/>
              </w:rPr>
              <w:t>↑</w:t>
            </w:r>
            <w:r w:rsidR="00304145" w:rsidRPr="00851C8A">
              <w:rPr>
                <w:spacing w:val="-2"/>
                <w:szCs w:val="22"/>
              </w:rPr>
              <w:t xml:space="preserve"> dėl</w:t>
            </w:r>
            <w:r w:rsidRPr="00851C8A">
              <w:rPr>
                <w:spacing w:val="-4"/>
                <w:szCs w:val="22"/>
              </w:rPr>
              <w:t xml:space="preserve"> </w:t>
            </w:r>
            <w:r w:rsidRPr="00851C8A">
              <w:rPr>
                <w:szCs w:val="22"/>
              </w:rPr>
              <w:t>CYP3A</w:t>
            </w:r>
            <w:r w:rsidRPr="00851C8A">
              <w:rPr>
                <w:spacing w:val="-6"/>
                <w:szCs w:val="22"/>
              </w:rPr>
              <w:t xml:space="preserve"> </w:t>
            </w:r>
            <w:r w:rsidR="00304145" w:rsidRPr="00851C8A">
              <w:rPr>
                <w:szCs w:val="22"/>
              </w:rPr>
              <w:t>slopinimo</w:t>
            </w:r>
            <w:r w:rsidRPr="00851C8A">
              <w:rPr>
                <w:szCs w:val="22"/>
              </w:rPr>
              <w:t>)</w:t>
            </w:r>
          </w:p>
          <w:p w:rsidR="00883FA7" w:rsidRPr="00851C8A" w:rsidRDefault="00883FA7" w:rsidP="009F6731">
            <w:pPr>
              <w:widowControl w:val="0"/>
              <w:ind w:left="57" w:right="57"/>
              <w:rPr>
                <w:szCs w:val="22"/>
              </w:rPr>
            </w:pPr>
            <w:r w:rsidRPr="00851C8A">
              <w:rPr>
                <w:spacing w:val="1"/>
                <w:szCs w:val="22"/>
              </w:rPr>
              <w:t>(</w:t>
            </w:r>
            <w:r w:rsidRPr="00851C8A">
              <w:rPr>
                <w:szCs w:val="22"/>
              </w:rPr>
              <w:t>darunavir</w:t>
            </w:r>
            <w:r w:rsidR="00304145" w:rsidRPr="00851C8A">
              <w:rPr>
                <w:szCs w:val="22"/>
              </w:rPr>
              <w:t>o ↓</w:t>
            </w:r>
            <w:r w:rsidR="00304145" w:rsidRPr="00851C8A">
              <w:rPr>
                <w:spacing w:val="-2"/>
                <w:szCs w:val="22"/>
              </w:rPr>
              <w:t xml:space="preserve"> dėl</w:t>
            </w:r>
            <w:r w:rsidRPr="00851C8A">
              <w:rPr>
                <w:spacing w:val="-4"/>
                <w:szCs w:val="22"/>
              </w:rPr>
              <w:t xml:space="preserve"> </w:t>
            </w:r>
            <w:r w:rsidRPr="00851C8A">
              <w:rPr>
                <w:szCs w:val="22"/>
              </w:rPr>
              <w:t>CYP3A</w:t>
            </w:r>
            <w:r w:rsidRPr="00851C8A">
              <w:rPr>
                <w:spacing w:val="-6"/>
                <w:szCs w:val="22"/>
              </w:rPr>
              <w:t xml:space="preserve"> </w:t>
            </w:r>
            <w:r w:rsidRPr="00851C8A">
              <w:rPr>
                <w:szCs w:val="22"/>
              </w:rPr>
              <w:t>indu</w:t>
            </w:r>
            <w:r w:rsidR="00304145" w:rsidRPr="00851C8A">
              <w:rPr>
                <w:szCs w:val="22"/>
              </w:rPr>
              <w:t>kcijos</w:t>
            </w:r>
            <w:r w:rsidRPr="00851C8A">
              <w:rPr>
                <w:szCs w:val="22"/>
              </w:rPr>
              <w:t>)</w:t>
            </w:r>
          </w:p>
        </w:tc>
        <w:tc>
          <w:tcPr>
            <w:tcW w:w="2994" w:type="dxa"/>
            <w:tcBorders>
              <w:top w:val="single" w:sz="4" w:space="0" w:color="000000"/>
              <w:left w:val="single" w:sz="4" w:space="0" w:color="000000"/>
              <w:bottom w:val="single" w:sz="4" w:space="0" w:color="000000"/>
              <w:right w:val="single" w:sz="4" w:space="0" w:color="000000"/>
            </w:tcBorders>
          </w:tcPr>
          <w:p w:rsidR="008A4B56" w:rsidRPr="00851C8A" w:rsidRDefault="008A4B56" w:rsidP="009F6731">
            <w:pPr>
              <w:autoSpaceDE w:val="0"/>
              <w:autoSpaceDN w:val="0"/>
              <w:adjustRightInd w:val="0"/>
              <w:rPr>
                <w:rFonts w:eastAsia="TimesNewRoman"/>
                <w:szCs w:val="22"/>
              </w:rPr>
            </w:pPr>
            <w:r w:rsidRPr="00851C8A">
              <w:rPr>
                <w:rFonts w:eastAsia="TimesNewRoman"/>
                <w:szCs w:val="22"/>
              </w:rPr>
              <w:t>Darunavir Sandoz ir mažos ritonavir</w:t>
            </w:r>
            <w:r w:rsidR="00EE0828" w:rsidRPr="00851C8A">
              <w:rPr>
                <w:rFonts w:eastAsia="TimesNewRoman"/>
                <w:szCs w:val="22"/>
              </w:rPr>
              <w:t>o</w:t>
            </w:r>
            <w:r w:rsidRPr="00851C8A">
              <w:rPr>
                <w:rFonts w:eastAsia="TimesNewRoman"/>
                <w:szCs w:val="22"/>
              </w:rPr>
              <w:t xml:space="preserve"> dozės derinį vartojant kartu su efavirenzu, gali prireikti klinikinio paciento būklės stebėjimo, nes gali pasireikšti su efevirenzo ekspozicijos padidėjimu susijęs toksinis poveikis centrinei nervų sistemai.</w:t>
            </w:r>
          </w:p>
          <w:p w:rsidR="008A4B56" w:rsidRPr="00851C8A" w:rsidRDefault="008A4B56" w:rsidP="009F6731">
            <w:pPr>
              <w:widowControl w:val="0"/>
              <w:ind w:left="57" w:right="57"/>
              <w:rPr>
                <w:rFonts w:eastAsia="TimesNewRoman"/>
                <w:szCs w:val="22"/>
              </w:rPr>
            </w:pPr>
            <w:r w:rsidRPr="00851C8A">
              <w:rPr>
                <w:rFonts w:eastAsia="TimesNewRoman"/>
                <w:szCs w:val="22"/>
              </w:rPr>
              <w:t>Efavirenzo vartojant kartu su 800/100</w:t>
            </w:r>
            <w:r w:rsidR="00A4636A" w:rsidRPr="00851C8A">
              <w:rPr>
                <w:rFonts w:eastAsia="TimesNewRoman"/>
                <w:szCs w:val="22"/>
              </w:rPr>
              <w:t> </w:t>
            </w:r>
            <w:r w:rsidRPr="00851C8A">
              <w:rPr>
                <w:rFonts w:eastAsia="TimesNewRoman"/>
                <w:szCs w:val="22"/>
              </w:rPr>
              <w:t>mg darunaviro/ritonaviru deriniu vieną kartą per parą, darunaviro C</w:t>
            </w:r>
            <w:r w:rsidRPr="00851C8A">
              <w:rPr>
                <w:rFonts w:eastAsia="TimesNewRoman"/>
                <w:szCs w:val="22"/>
                <w:vertAlign w:val="subscript"/>
              </w:rPr>
              <w:t>min</w:t>
            </w:r>
            <w:r w:rsidRPr="00851C8A">
              <w:rPr>
                <w:rFonts w:eastAsia="TimesNewRoman"/>
                <w:szCs w:val="22"/>
              </w:rPr>
              <w:t xml:space="preserve"> gali būti </w:t>
            </w:r>
            <w:r w:rsidR="00A04AE0" w:rsidRPr="00851C8A">
              <w:rPr>
                <w:rFonts w:eastAsia="TimesNewRoman"/>
                <w:szCs w:val="22"/>
              </w:rPr>
              <w:t>mažesnė už optimalią</w:t>
            </w:r>
            <w:r w:rsidRPr="00851C8A">
              <w:rPr>
                <w:rFonts w:eastAsia="TimesNewRoman"/>
                <w:szCs w:val="22"/>
              </w:rPr>
              <w:t xml:space="preserve">. </w:t>
            </w:r>
          </w:p>
          <w:p w:rsidR="008A4B56" w:rsidRPr="00851C8A" w:rsidRDefault="008A4B56" w:rsidP="009F6731">
            <w:pPr>
              <w:widowControl w:val="0"/>
              <w:ind w:left="57" w:right="57"/>
              <w:rPr>
                <w:rFonts w:eastAsia="TimesNewRoman"/>
                <w:szCs w:val="22"/>
              </w:rPr>
            </w:pPr>
          </w:p>
          <w:p w:rsidR="00883FA7" w:rsidRPr="00851C8A" w:rsidRDefault="008A4B56" w:rsidP="00A4636A">
            <w:pPr>
              <w:widowControl w:val="0"/>
              <w:ind w:left="57" w:right="57"/>
              <w:rPr>
                <w:szCs w:val="22"/>
              </w:rPr>
            </w:pPr>
            <w:r w:rsidRPr="00851C8A">
              <w:rPr>
                <w:rFonts w:eastAsia="TimesNewRoman"/>
                <w:szCs w:val="22"/>
              </w:rPr>
              <w:t>Jeigu efavirenzas vartojamas kartu su darunaviro ir ritonaviru deriniu, 600/100</w:t>
            </w:r>
            <w:r w:rsidR="00A4636A" w:rsidRPr="00851C8A">
              <w:rPr>
                <w:rFonts w:eastAsia="TimesNewRoman"/>
                <w:szCs w:val="22"/>
              </w:rPr>
              <w:t> </w:t>
            </w:r>
            <w:r w:rsidRPr="00851C8A">
              <w:rPr>
                <w:rFonts w:eastAsia="TimesNewRoman"/>
                <w:szCs w:val="22"/>
              </w:rPr>
              <w:t>mg darunaviro ir ritonaviro derinį reikia vartoti du kartus per parą dozavimo režimu (žr. 4.4 skyrių).</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Etravirin</w:t>
            </w:r>
            <w:r w:rsidR="008A4B56" w:rsidRPr="00851C8A">
              <w:rPr>
                <w:szCs w:val="22"/>
              </w:rPr>
              <w:t>as</w:t>
            </w:r>
          </w:p>
          <w:p w:rsidR="00883FA7" w:rsidRPr="00851C8A" w:rsidRDefault="00883FA7" w:rsidP="00A4636A">
            <w:pPr>
              <w:widowControl w:val="0"/>
              <w:ind w:left="57" w:right="57"/>
              <w:rPr>
                <w:szCs w:val="22"/>
              </w:rPr>
            </w:pPr>
            <w:r w:rsidRPr="00851C8A">
              <w:rPr>
                <w:spacing w:val="1"/>
                <w:szCs w:val="22"/>
              </w:rPr>
              <w:t>10</w:t>
            </w:r>
            <w:r w:rsidRPr="00851C8A">
              <w:rPr>
                <w:szCs w:val="22"/>
              </w:rPr>
              <w:t>0</w:t>
            </w:r>
            <w:r w:rsidR="00A4636A" w:rsidRPr="00851C8A">
              <w:rPr>
                <w:szCs w:val="22"/>
              </w:rPr>
              <w:t> </w:t>
            </w:r>
            <w:r w:rsidRPr="00851C8A">
              <w:rPr>
                <w:spacing w:val="-1"/>
                <w:szCs w:val="22"/>
              </w:rPr>
              <w:t>m</w:t>
            </w:r>
            <w:r w:rsidRPr="00851C8A">
              <w:rPr>
                <w:szCs w:val="22"/>
              </w:rPr>
              <w:t>g</w:t>
            </w:r>
            <w:r w:rsidRPr="00851C8A">
              <w:rPr>
                <w:spacing w:val="-6"/>
                <w:szCs w:val="22"/>
              </w:rPr>
              <w:t xml:space="preserve"> </w:t>
            </w:r>
            <w:r w:rsidR="00A04AE0" w:rsidRPr="00851C8A">
              <w:rPr>
                <w:spacing w:val="5"/>
                <w:szCs w:val="22"/>
              </w:rPr>
              <w:t>du kartus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etravirin</w:t>
            </w:r>
            <w:r w:rsidR="008A4B56" w:rsidRPr="00851C8A">
              <w:rPr>
                <w:szCs w:val="22"/>
              </w:rPr>
              <w:t>o</w:t>
            </w:r>
            <w:r w:rsidRPr="00851C8A">
              <w:rPr>
                <w:spacing w:val="-8"/>
                <w:szCs w:val="22"/>
              </w:rPr>
              <w:t xml:space="preserve"> </w:t>
            </w:r>
            <w:r w:rsidRPr="00851C8A">
              <w:rPr>
                <w:szCs w:val="22"/>
              </w:rPr>
              <w:t>AUC</w:t>
            </w:r>
            <w:r w:rsidRPr="00851C8A">
              <w:rPr>
                <w:spacing w:val="-1"/>
                <w:szCs w:val="22"/>
              </w:rPr>
              <w:t xml:space="preserve"> </w:t>
            </w:r>
            <w:r w:rsidRPr="00851C8A">
              <w:rPr>
                <w:szCs w:val="22"/>
              </w:rPr>
              <w:t>↓</w:t>
            </w:r>
            <w:r w:rsidRPr="00851C8A">
              <w:rPr>
                <w:spacing w:val="-1"/>
                <w:szCs w:val="22"/>
              </w:rPr>
              <w:t xml:space="preserve"> </w:t>
            </w:r>
            <w:r w:rsidRPr="00851C8A">
              <w:rPr>
                <w:szCs w:val="22"/>
              </w:rPr>
              <w:t>37</w:t>
            </w:r>
            <w:r w:rsidR="0084058A" w:rsidRPr="00851C8A">
              <w:rPr>
                <w:szCs w:val="22"/>
              </w:rPr>
              <w:t> </w:t>
            </w:r>
            <w:r w:rsidRPr="00851C8A">
              <w:rPr>
                <w:szCs w:val="22"/>
              </w:rPr>
              <w:t>%</w:t>
            </w:r>
          </w:p>
          <w:p w:rsidR="00883FA7" w:rsidRPr="00851C8A" w:rsidRDefault="00883FA7" w:rsidP="009F6731">
            <w:pPr>
              <w:widowControl w:val="0"/>
              <w:spacing w:before="9"/>
              <w:ind w:left="57" w:right="57"/>
              <w:rPr>
                <w:szCs w:val="22"/>
              </w:rPr>
            </w:pPr>
            <w:r w:rsidRPr="00851C8A">
              <w:rPr>
                <w:szCs w:val="22"/>
              </w:rPr>
              <w:t>etravirin</w:t>
            </w:r>
            <w:r w:rsidR="00503CCC" w:rsidRPr="00851C8A">
              <w:rPr>
                <w:szCs w:val="22"/>
              </w:rPr>
              <w:t>o</w:t>
            </w:r>
            <w:r w:rsidRPr="00851C8A">
              <w:rPr>
                <w:spacing w:val="-8"/>
                <w:szCs w:val="22"/>
              </w:rPr>
              <w:t xml:space="preserve"> </w:t>
            </w:r>
            <w:r w:rsidRPr="00851C8A">
              <w:rPr>
                <w:spacing w:val="2"/>
                <w:szCs w:val="22"/>
              </w:rPr>
              <w:t>C</w:t>
            </w:r>
            <w:r w:rsidRPr="00851C8A">
              <w:rPr>
                <w:szCs w:val="22"/>
                <w:vertAlign w:val="subscript"/>
              </w:rPr>
              <w:t>min</w:t>
            </w:r>
            <w:r w:rsidRPr="00851C8A">
              <w:rPr>
                <w:spacing w:val="17"/>
                <w:position w:val="-3"/>
                <w:szCs w:val="22"/>
              </w:rPr>
              <w:t xml:space="preserve"> </w:t>
            </w:r>
            <w:r w:rsidRPr="00851C8A">
              <w:rPr>
                <w:szCs w:val="22"/>
              </w:rPr>
              <w:t>↓</w:t>
            </w:r>
            <w:r w:rsidRPr="00851C8A">
              <w:rPr>
                <w:spacing w:val="-1"/>
                <w:szCs w:val="22"/>
              </w:rPr>
              <w:t xml:space="preserve"> </w:t>
            </w:r>
            <w:r w:rsidRPr="00851C8A">
              <w:rPr>
                <w:szCs w:val="22"/>
              </w:rPr>
              <w:t>49</w:t>
            </w:r>
            <w:r w:rsidR="0084058A" w:rsidRPr="00851C8A">
              <w:rPr>
                <w:szCs w:val="22"/>
              </w:rPr>
              <w:t> </w:t>
            </w:r>
            <w:r w:rsidRPr="00851C8A">
              <w:rPr>
                <w:szCs w:val="22"/>
              </w:rPr>
              <w:t xml:space="preserve">% </w:t>
            </w:r>
          </w:p>
          <w:p w:rsidR="00883FA7" w:rsidRPr="00851C8A" w:rsidRDefault="00883FA7" w:rsidP="009F6731">
            <w:pPr>
              <w:widowControl w:val="0"/>
              <w:spacing w:before="9"/>
              <w:ind w:left="57" w:right="57"/>
              <w:rPr>
                <w:szCs w:val="22"/>
              </w:rPr>
            </w:pPr>
            <w:r w:rsidRPr="00851C8A">
              <w:rPr>
                <w:szCs w:val="22"/>
              </w:rPr>
              <w:t>etravirin</w:t>
            </w:r>
            <w:r w:rsidR="00503CCC" w:rsidRPr="00851C8A">
              <w:rPr>
                <w:szCs w:val="22"/>
              </w:rPr>
              <w:t>o</w:t>
            </w:r>
            <w:r w:rsidRPr="00851C8A">
              <w:rPr>
                <w:spacing w:val="-8"/>
                <w:szCs w:val="22"/>
              </w:rPr>
              <w:t xml:space="preserve"> </w:t>
            </w:r>
            <w:r w:rsidRPr="00851C8A">
              <w:rPr>
                <w:spacing w:val="2"/>
                <w:szCs w:val="22"/>
              </w:rPr>
              <w:t>C</w:t>
            </w:r>
            <w:r w:rsidRPr="00851C8A">
              <w:rPr>
                <w:szCs w:val="22"/>
                <w:vertAlign w:val="subscript"/>
              </w:rPr>
              <w:t>max</w:t>
            </w:r>
            <w:r w:rsidRPr="00851C8A">
              <w:rPr>
                <w:spacing w:val="-1"/>
                <w:position w:val="-3"/>
                <w:szCs w:val="22"/>
              </w:rPr>
              <w:t xml:space="preserve"> </w:t>
            </w:r>
            <w:r w:rsidRPr="00851C8A">
              <w:rPr>
                <w:szCs w:val="22"/>
              </w:rPr>
              <w:t>↓</w:t>
            </w:r>
            <w:r w:rsidRPr="00851C8A">
              <w:rPr>
                <w:spacing w:val="-1"/>
                <w:szCs w:val="22"/>
              </w:rPr>
              <w:t xml:space="preserve"> </w:t>
            </w:r>
            <w:r w:rsidRPr="00851C8A">
              <w:rPr>
                <w:szCs w:val="22"/>
              </w:rPr>
              <w:t>32</w:t>
            </w:r>
            <w:r w:rsidR="0084058A" w:rsidRPr="00851C8A">
              <w:rPr>
                <w:szCs w:val="22"/>
              </w:rPr>
              <w:t> </w:t>
            </w:r>
            <w:r w:rsidRPr="00851C8A">
              <w:rPr>
                <w:szCs w:val="22"/>
              </w:rPr>
              <w:t xml:space="preserve">% </w:t>
            </w:r>
          </w:p>
          <w:p w:rsidR="00883FA7" w:rsidRPr="00851C8A" w:rsidRDefault="00883FA7" w:rsidP="009F6731">
            <w:pPr>
              <w:widowControl w:val="0"/>
              <w:spacing w:before="9"/>
              <w:ind w:left="57" w:right="57"/>
              <w:rPr>
                <w:szCs w:val="22"/>
              </w:rPr>
            </w:pPr>
            <w:r w:rsidRPr="00851C8A">
              <w:rPr>
                <w:szCs w:val="22"/>
              </w:rPr>
              <w:t>darunavir</w:t>
            </w:r>
            <w:r w:rsidR="00503CCC" w:rsidRPr="00851C8A">
              <w:rPr>
                <w:szCs w:val="22"/>
              </w:rPr>
              <w:t>o</w:t>
            </w:r>
            <w:r w:rsidRPr="00851C8A">
              <w:rPr>
                <w:spacing w:val="-8"/>
                <w:szCs w:val="22"/>
              </w:rPr>
              <w:t xml:space="preserve"> </w:t>
            </w:r>
            <w:r w:rsidRPr="00851C8A">
              <w:rPr>
                <w:szCs w:val="22"/>
              </w:rPr>
              <w:t>AUC</w:t>
            </w:r>
            <w:r w:rsidRPr="00851C8A">
              <w:rPr>
                <w:spacing w:val="-1"/>
                <w:szCs w:val="22"/>
              </w:rPr>
              <w:t xml:space="preserve"> </w:t>
            </w:r>
            <w:r w:rsidRPr="00851C8A">
              <w:rPr>
                <w:szCs w:val="22"/>
              </w:rPr>
              <w:t>↑</w:t>
            </w:r>
            <w:r w:rsidRPr="00851C8A">
              <w:rPr>
                <w:spacing w:val="-1"/>
                <w:szCs w:val="22"/>
              </w:rPr>
              <w:t xml:space="preserve"> </w:t>
            </w:r>
            <w:r w:rsidRPr="00851C8A">
              <w:rPr>
                <w:szCs w:val="22"/>
              </w:rPr>
              <w:t>15</w:t>
            </w:r>
            <w:r w:rsidR="0084058A" w:rsidRPr="00851C8A">
              <w:rPr>
                <w:szCs w:val="22"/>
              </w:rPr>
              <w:t> </w:t>
            </w:r>
            <w:r w:rsidRPr="00851C8A">
              <w:rPr>
                <w:szCs w:val="22"/>
              </w:rPr>
              <w:t xml:space="preserve">% </w:t>
            </w:r>
          </w:p>
          <w:p w:rsidR="00883FA7" w:rsidRPr="00851C8A" w:rsidRDefault="00883FA7" w:rsidP="009F6731">
            <w:pPr>
              <w:widowControl w:val="0"/>
              <w:spacing w:before="9"/>
              <w:ind w:left="57" w:right="57"/>
              <w:rPr>
                <w:szCs w:val="22"/>
              </w:rPr>
            </w:pPr>
            <w:r w:rsidRPr="00851C8A">
              <w:rPr>
                <w:szCs w:val="22"/>
              </w:rPr>
              <w:t>darunavir</w:t>
            </w:r>
            <w:r w:rsidR="00503CCC" w:rsidRPr="00851C8A">
              <w:rPr>
                <w:szCs w:val="22"/>
              </w:rPr>
              <w:t>o</w:t>
            </w:r>
            <w:r w:rsidRPr="00851C8A">
              <w:rPr>
                <w:spacing w:val="-8"/>
                <w:szCs w:val="22"/>
              </w:rPr>
              <w:t xml:space="preserve"> </w:t>
            </w:r>
            <w:r w:rsidRPr="00851C8A">
              <w:rPr>
                <w:spacing w:val="2"/>
                <w:szCs w:val="22"/>
              </w:rPr>
              <w:t>C</w:t>
            </w:r>
            <w:r w:rsidRPr="00851C8A">
              <w:rPr>
                <w:szCs w:val="22"/>
                <w:vertAlign w:val="subscript"/>
              </w:rPr>
              <w:t>min</w:t>
            </w:r>
            <w:r w:rsidRPr="00851C8A">
              <w:rPr>
                <w:spacing w:val="14"/>
                <w:position w:val="-3"/>
                <w:szCs w:val="22"/>
              </w:rPr>
              <w:t xml:space="preserve"> </w:t>
            </w:r>
            <w:r w:rsidRPr="00851C8A">
              <w:rPr>
                <w:szCs w:val="22"/>
              </w:rPr>
              <w:t xml:space="preserve">↔ </w:t>
            </w:r>
          </w:p>
          <w:p w:rsidR="00883FA7" w:rsidRPr="00851C8A" w:rsidRDefault="00883FA7" w:rsidP="009F6731">
            <w:pPr>
              <w:widowControl w:val="0"/>
              <w:spacing w:before="9"/>
              <w:ind w:left="57" w:right="57"/>
              <w:rPr>
                <w:szCs w:val="22"/>
              </w:rPr>
            </w:pPr>
            <w:r w:rsidRPr="00851C8A">
              <w:rPr>
                <w:szCs w:val="22"/>
              </w:rPr>
              <w:lastRenderedPageBreak/>
              <w:t>darunavir</w:t>
            </w:r>
            <w:r w:rsidR="00503CCC" w:rsidRPr="00851C8A">
              <w:rPr>
                <w:szCs w:val="22"/>
              </w:rPr>
              <w:t>o</w:t>
            </w:r>
            <w:r w:rsidRPr="00851C8A">
              <w:rPr>
                <w:spacing w:val="-8"/>
                <w:szCs w:val="22"/>
              </w:rPr>
              <w:t xml:space="preserve"> </w:t>
            </w:r>
            <w:r w:rsidRPr="00851C8A">
              <w:rPr>
                <w:spacing w:val="2"/>
                <w:szCs w:val="22"/>
              </w:rPr>
              <w:t>C</w:t>
            </w:r>
            <w:r w:rsidRPr="00851C8A">
              <w:rPr>
                <w:szCs w:val="22"/>
                <w:vertAlign w:val="subscript"/>
              </w:rPr>
              <w:t>max</w:t>
            </w:r>
            <w:r w:rsidRPr="00851C8A">
              <w:rPr>
                <w:spacing w:val="14"/>
                <w:position w:val="-3"/>
                <w:szCs w:val="22"/>
              </w:rPr>
              <w:t xml:space="preserve"> </w:t>
            </w:r>
            <w:r w:rsidRPr="00851C8A">
              <w:rPr>
                <w:szCs w:val="22"/>
              </w:rPr>
              <w:t>↔</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8A4B56" w:rsidP="00A4636A">
            <w:pPr>
              <w:widowControl w:val="0"/>
              <w:ind w:left="57" w:right="57"/>
              <w:rPr>
                <w:szCs w:val="22"/>
              </w:rPr>
            </w:pPr>
            <w:r w:rsidRPr="00851C8A">
              <w:rPr>
                <w:rFonts w:eastAsia="TimesNewRoman"/>
                <w:szCs w:val="22"/>
              </w:rPr>
              <w:lastRenderedPageBreak/>
              <w:t>Darunavir Sandoz ir mažos ritonavir</w:t>
            </w:r>
            <w:r w:rsidR="0084058A" w:rsidRPr="00851C8A">
              <w:rPr>
                <w:rFonts w:eastAsia="TimesNewRoman"/>
                <w:szCs w:val="22"/>
              </w:rPr>
              <w:t>o</w:t>
            </w:r>
            <w:r w:rsidRPr="00851C8A">
              <w:rPr>
                <w:rFonts w:eastAsia="TimesNewRoman"/>
                <w:szCs w:val="22"/>
              </w:rPr>
              <w:t xml:space="preserve"> dozės derinį bei </w:t>
            </w:r>
            <w:r w:rsidRPr="00851C8A">
              <w:rPr>
                <w:rFonts w:eastAsia="TimesNewRoman,Bold"/>
                <w:b/>
                <w:bCs/>
                <w:szCs w:val="22"/>
              </w:rPr>
              <w:t>200</w:t>
            </w:r>
            <w:r w:rsidR="00A4636A" w:rsidRPr="00851C8A">
              <w:rPr>
                <w:rFonts w:eastAsia="TimesNewRoman,Bold"/>
                <w:b/>
                <w:bCs/>
                <w:szCs w:val="22"/>
              </w:rPr>
              <w:t> </w:t>
            </w:r>
            <w:r w:rsidRPr="00851C8A">
              <w:rPr>
                <w:rFonts w:eastAsia="TimesNewRoman,Bold"/>
                <w:b/>
                <w:bCs/>
                <w:szCs w:val="22"/>
              </w:rPr>
              <w:t xml:space="preserve">mg </w:t>
            </w:r>
            <w:r w:rsidRPr="00851C8A">
              <w:rPr>
                <w:rFonts w:eastAsia="TimesNewRoman"/>
                <w:szCs w:val="22"/>
              </w:rPr>
              <w:t xml:space="preserve">etravirino dozę </w:t>
            </w:r>
            <w:r w:rsidRPr="00851C8A">
              <w:rPr>
                <w:rFonts w:eastAsia="TimesNewRoman,Bold"/>
                <w:b/>
                <w:bCs/>
                <w:szCs w:val="22"/>
              </w:rPr>
              <w:t>du kartus per parą</w:t>
            </w:r>
            <w:r w:rsidR="00503CCC" w:rsidRPr="00851C8A">
              <w:rPr>
                <w:rFonts w:eastAsia="TimesNewRoman,Bold"/>
                <w:b/>
                <w:bCs/>
                <w:szCs w:val="22"/>
              </w:rPr>
              <w:t xml:space="preserve"> </w:t>
            </w:r>
            <w:r w:rsidRPr="00851C8A">
              <w:rPr>
                <w:rFonts w:eastAsia="TimesNewRoman"/>
                <w:szCs w:val="22"/>
              </w:rPr>
              <w:t>galima vartoti nekeičiant dozės.</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Nevirapin</w:t>
            </w:r>
            <w:r w:rsidR="00503CCC" w:rsidRPr="00851C8A">
              <w:rPr>
                <w:szCs w:val="22"/>
              </w:rPr>
              <w:t>as</w:t>
            </w:r>
          </w:p>
          <w:p w:rsidR="00883FA7" w:rsidRPr="00851C8A" w:rsidRDefault="00883FA7" w:rsidP="00A4636A">
            <w:pPr>
              <w:widowControl w:val="0"/>
              <w:ind w:left="57" w:right="57"/>
              <w:rPr>
                <w:szCs w:val="22"/>
              </w:rPr>
            </w:pPr>
            <w:r w:rsidRPr="00851C8A">
              <w:rPr>
                <w:spacing w:val="1"/>
                <w:szCs w:val="22"/>
              </w:rPr>
              <w:t>20</w:t>
            </w:r>
            <w:r w:rsidRPr="00851C8A">
              <w:rPr>
                <w:szCs w:val="22"/>
              </w:rPr>
              <w:t>0</w:t>
            </w:r>
            <w:r w:rsidR="00A4636A" w:rsidRPr="00851C8A">
              <w:rPr>
                <w:szCs w:val="22"/>
              </w:rPr>
              <w:t> </w:t>
            </w:r>
            <w:r w:rsidRPr="00851C8A">
              <w:rPr>
                <w:spacing w:val="-1"/>
                <w:szCs w:val="22"/>
              </w:rPr>
              <w:t>m</w:t>
            </w:r>
            <w:r w:rsidRPr="00851C8A">
              <w:rPr>
                <w:szCs w:val="22"/>
              </w:rPr>
              <w:t>g</w:t>
            </w:r>
            <w:r w:rsidRPr="00851C8A">
              <w:rPr>
                <w:spacing w:val="-6"/>
                <w:szCs w:val="22"/>
              </w:rPr>
              <w:t xml:space="preserve"> </w:t>
            </w:r>
            <w:r w:rsidR="00503CCC" w:rsidRPr="00851C8A">
              <w:rPr>
                <w:spacing w:val="5"/>
                <w:szCs w:val="22"/>
              </w:rPr>
              <w:t>du kartus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nevirapin</w:t>
            </w:r>
            <w:r w:rsidR="00503CCC" w:rsidRPr="00851C8A">
              <w:rPr>
                <w:szCs w:val="22"/>
              </w:rPr>
              <w:t>o</w:t>
            </w:r>
            <w:r w:rsidRPr="00851C8A">
              <w:rPr>
                <w:spacing w:val="-8"/>
                <w:szCs w:val="22"/>
              </w:rPr>
              <w:t xml:space="preserve"> </w:t>
            </w:r>
            <w:r w:rsidRPr="00851C8A">
              <w:rPr>
                <w:szCs w:val="22"/>
              </w:rPr>
              <w:t>AUC</w:t>
            </w:r>
            <w:r w:rsidRPr="00851C8A">
              <w:rPr>
                <w:spacing w:val="-1"/>
                <w:szCs w:val="22"/>
              </w:rPr>
              <w:t xml:space="preserve"> </w:t>
            </w:r>
            <w:r w:rsidRPr="00851C8A">
              <w:rPr>
                <w:szCs w:val="22"/>
              </w:rPr>
              <w:t>↑</w:t>
            </w:r>
            <w:r w:rsidRPr="00851C8A">
              <w:rPr>
                <w:spacing w:val="-1"/>
                <w:szCs w:val="22"/>
              </w:rPr>
              <w:t xml:space="preserve"> </w:t>
            </w:r>
            <w:r w:rsidRPr="00851C8A">
              <w:rPr>
                <w:szCs w:val="22"/>
              </w:rPr>
              <w:t>27</w:t>
            </w:r>
            <w:r w:rsidR="0084058A" w:rsidRPr="00851C8A">
              <w:rPr>
                <w:szCs w:val="22"/>
              </w:rPr>
              <w:t> </w:t>
            </w:r>
            <w:r w:rsidRPr="00851C8A">
              <w:rPr>
                <w:szCs w:val="22"/>
              </w:rPr>
              <w:t>%</w:t>
            </w:r>
          </w:p>
          <w:p w:rsidR="00883FA7" w:rsidRPr="00851C8A" w:rsidRDefault="00883FA7" w:rsidP="009F6731">
            <w:pPr>
              <w:widowControl w:val="0"/>
              <w:ind w:left="57" w:right="57"/>
              <w:rPr>
                <w:szCs w:val="22"/>
              </w:rPr>
            </w:pPr>
            <w:r w:rsidRPr="00851C8A">
              <w:rPr>
                <w:szCs w:val="22"/>
              </w:rPr>
              <w:t>nevirapin</w:t>
            </w:r>
            <w:r w:rsidR="00503CCC" w:rsidRPr="00851C8A">
              <w:rPr>
                <w:szCs w:val="22"/>
              </w:rPr>
              <w:t>o</w:t>
            </w:r>
            <w:r w:rsidRPr="00851C8A">
              <w:rPr>
                <w:spacing w:val="-8"/>
                <w:szCs w:val="22"/>
              </w:rPr>
              <w:t xml:space="preserve"> </w:t>
            </w:r>
            <w:r w:rsidRPr="00851C8A">
              <w:rPr>
                <w:spacing w:val="2"/>
                <w:szCs w:val="22"/>
              </w:rPr>
              <w:t>C</w:t>
            </w:r>
            <w:r w:rsidRPr="00851C8A">
              <w:rPr>
                <w:szCs w:val="22"/>
                <w:vertAlign w:val="subscript"/>
              </w:rPr>
              <w:t>min</w:t>
            </w:r>
            <w:r w:rsidRPr="00851C8A">
              <w:rPr>
                <w:spacing w:val="17"/>
                <w:position w:val="-3"/>
                <w:szCs w:val="22"/>
              </w:rPr>
              <w:t xml:space="preserve"> </w:t>
            </w:r>
            <w:r w:rsidRPr="00851C8A">
              <w:rPr>
                <w:szCs w:val="22"/>
              </w:rPr>
              <w:t>↑ 47</w:t>
            </w:r>
            <w:r w:rsidR="0084058A" w:rsidRPr="00851C8A">
              <w:rPr>
                <w:szCs w:val="22"/>
              </w:rPr>
              <w:t> </w:t>
            </w:r>
            <w:r w:rsidRPr="00851C8A">
              <w:rPr>
                <w:szCs w:val="22"/>
              </w:rPr>
              <w:t>%</w:t>
            </w:r>
          </w:p>
          <w:p w:rsidR="00883FA7" w:rsidRPr="00851C8A" w:rsidRDefault="00883FA7" w:rsidP="009F6731">
            <w:pPr>
              <w:widowControl w:val="0"/>
              <w:ind w:left="57" w:right="57"/>
              <w:rPr>
                <w:szCs w:val="22"/>
              </w:rPr>
            </w:pPr>
            <w:r w:rsidRPr="00851C8A">
              <w:rPr>
                <w:szCs w:val="22"/>
              </w:rPr>
              <w:t>nevirapin</w:t>
            </w:r>
            <w:r w:rsidR="00503CCC" w:rsidRPr="00851C8A">
              <w:rPr>
                <w:szCs w:val="22"/>
              </w:rPr>
              <w:t>o</w:t>
            </w:r>
            <w:r w:rsidRPr="00851C8A">
              <w:rPr>
                <w:spacing w:val="-8"/>
                <w:szCs w:val="22"/>
              </w:rPr>
              <w:t xml:space="preserve"> </w:t>
            </w:r>
            <w:r w:rsidRPr="00851C8A">
              <w:rPr>
                <w:spacing w:val="2"/>
                <w:szCs w:val="22"/>
              </w:rPr>
              <w:t>C</w:t>
            </w:r>
            <w:r w:rsidRPr="00851C8A">
              <w:rPr>
                <w:szCs w:val="22"/>
                <w:vertAlign w:val="subscript"/>
              </w:rPr>
              <w:t>max</w:t>
            </w:r>
            <w:r w:rsidRPr="00851C8A">
              <w:rPr>
                <w:spacing w:val="17"/>
                <w:position w:val="-3"/>
                <w:szCs w:val="22"/>
              </w:rPr>
              <w:t xml:space="preserve"> </w:t>
            </w:r>
            <w:r w:rsidRPr="00851C8A">
              <w:rPr>
                <w:szCs w:val="22"/>
              </w:rPr>
              <w:t>↑ 18</w:t>
            </w:r>
            <w:r w:rsidR="0084058A" w:rsidRPr="00851C8A">
              <w:rPr>
                <w:szCs w:val="22"/>
              </w:rPr>
              <w:t> </w:t>
            </w:r>
            <w:r w:rsidRPr="00851C8A">
              <w:rPr>
                <w:szCs w:val="22"/>
              </w:rPr>
              <w:t>%</w:t>
            </w:r>
          </w:p>
          <w:p w:rsidR="00883FA7" w:rsidRPr="00851C8A" w:rsidRDefault="00883FA7" w:rsidP="009F6731">
            <w:pPr>
              <w:autoSpaceDE w:val="0"/>
              <w:autoSpaceDN w:val="0"/>
              <w:adjustRightInd w:val="0"/>
              <w:ind w:left="157" w:hanging="157"/>
              <w:rPr>
                <w:szCs w:val="22"/>
              </w:rPr>
            </w:pPr>
            <w:r w:rsidRPr="00851C8A">
              <w:rPr>
                <w:szCs w:val="22"/>
                <w:vertAlign w:val="superscript"/>
              </w:rPr>
              <w:t>#</w:t>
            </w:r>
            <w:r w:rsidRPr="00851C8A">
              <w:rPr>
                <w:szCs w:val="22"/>
              </w:rPr>
              <w:t>darunavir</w:t>
            </w:r>
            <w:r w:rsidR="00503CCC" w:rsidRPr="00851C8A">
              <w:rPr>
                <w:szCs w:val="22"/>
              </w:rPr>
              <w:t>as</w:t>
            </w:r>
            <w:r w:rsidRPr="00851C8A">
              <w:rPr>
                <w:szCs w:val="22"/>
              </w:rPr>
              <w:t>:</w:t>
            </w:r>
            <w:r w:rsidRPr="00851C8A">
              <w:rPr>
                <w:spacing w:val="-9"/>
                <w:szCs w:val="22"/>
              </w:rPr>
              <w:t xml:space="preserve"> </w:t>
            </w:r>
            <w:r w:rsidR="00503CCC" w:rsidRPr="00851C8A">
              <w:rPr>
                <w:rFonts w:eastAsia="TimesNewRoman"/>
                <w:szCs w:val="22"/>
              </w:rPr>
              <w:t>koncentracijos atitiko istorinius duomenis</w:t>
            </w:r>
          </w:p>
          <w:p w:rsidR="00883FA7" w:rsidRPr="00851C8A" w:rsidRDefault="00883FA7" w:rsidP="009F6731">
            <w:pPr>
              <w:widowControl w:val="0"/>
              <w:ind w:left="57" w:right="57"/>
              <w:rPr>
                <w:szCs w:val="22"/>
              </w:rPr>
            </w:pPr>
            <w:r w:rsidRPr="00851C8A">
              <w:rPr>
                <w:spacing w:val="1"/>
                <w:szCs w:val="22"/>
              </w:rPr>
              <w:t>(</w:t>
            </w:r>
            <w:r w:rsidRPr="00851C8A">
              <w:rPr>
                <w:szCs w:val="22"/>
              </w:rPr>
              <w:t>nevirapin</w:t>
            </w:r>
            <w:r w:rsidR="00503CCC" w:rsidRPr="00851C8A">
              <w:rPr>
                <w:szCs w:val="22"/>
              </w:rPr>
              <w:t>o</w:t>
            </w:r>
            <w:r w:rsidRPr="00851C8A">
              <w:rPr>
                <w:spacing w:val="-8"/>
                <w:szCs w:val="22"/>
              </w:rPr>
              <w:t xml:space="preserve"> </w:t>
            </w:r>
            <w:r w:rsidR="00503CCC" w:rsidRPr="00851C8A">
              <w:rPr>
                <w:szCs w:val="22"/>
              </w:rPr>
              <w:t>↑</w:t>
            </w:r>
            <w:r w:rsidR="00503CCC" w:rsidRPr="00851C8A">
              <w:rPr>
                <w:spacing w:val="-3"/>
                <w:szCs w:val="22"/>
              </w:rPr>
              <w:t xml:space="preserve"> </w:t>
            </w:r>
            <w:r w:rsidR="00503CCC" w:rsidRPr="00851C8A">
              <w:rPr>
                <w:szCs w:val="22"/>
              </w:rPr>
              <w:t>dėl</w:t>
            </w:r>
            <w:r w:rsidRPr="00851C8A">
              <w:rPr>
                <w:spacing w:val="-4"/>
                <w:szCs w:val="22"/>
              </w:rPr>
              <w:t xml:space="preserve"> </w:t>
            </w:r>
            <w:r w:rsidRPr="00851C8A">
              <w:rPr>
                <w:szCs w:val="22"/>
              </w:rPr>
              <w:t>CYP3A</w:t>
            </w:r>
            <w:r w:rsidRPr="00851C8A">
              <w:rPr>
                <w:spacing w:val="-6"/>
                <w:szCs w:val="22"/>
              </w:rPr>
              <w:t xml:space="preserve"> </w:t>
            </w:r>
            <w:r w:rsidR="00503CCC" w:rsidRPr="00851C8A">
              <w:rPr>
                <w:szCs w:val="22"/>
              </w:rPr>
              <w:t>slopinimo</w:t>
            </w:r>
            <w:r w:rsidRPr="00851C8A">
              <w:rPr>
                <w:szCs w:val="22"/>
              </w:rPr>
              <w:t>)</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503CCC" w:rsidP="009F6731">
            <w:pPr>
              <w:widowControl w:val="0"/>
              <w:ind w:left="57" w:right="57"/>
              <w:rPr>
                <w:szCs w:val="22"/>
              </w:rPr>
            </w:pPr>
            <w:r w:rsidRPr="00851C8A">
              <w:rPr>
                <w:rFonts w:eastAsia="TimesNewRoman"/>
                <w:szCs w:val="22"/>
              </w:rPr>
              <w:t>Darunavir Sandoz,</w:t>
            </w:r>
            <w:r w:rsidR="00BC27A7" w:rsidRPr="00851C8A">
              <w:rPr>
                <w:rFonts w:eastAsia="TimesNewRoman"/>
                <w:szCs w:val="22"/>
              </w:rPr>
              <w:t xml:space="preserve"> </w:t>
            </w:r>
            <w:r w:rsidRPr="00851C8A">
              <w:rPr>
                <w:rFonts w:eastAsia="TimesNewRoman"/>
                <w:szCs w:val="22"/>
              </w:rPr>
              <w:t>vartojamą kartu su maža ritonaviro doze, galima skirti kartu su nevir</w:t>
            </w:r>
            <w:r w:rsidR="00944721" w:rsidRPr="00851C8A">
              <w:rPr>
                <w:rFonts w:eastAsia="TimesNewRoman"/>
                <w:szCs w:val="22"/>
              </w:rPr>
              <w:t>a</w:t>
            </w:r>
            <w:r w:rsidRPr="00851C8A">
              <w:rPr>
                <w:rFonts w:eastAsia="TimesNewRoman"/>
                <w:szCs w:val="22"/>
              </w:rPr>
              <w:t>pinu nekeičiant dozės</w:t>
            </w:r>
            <w:r w:rsidR="00883FA7" w:rsidRPr="00851C8A">
              <w:rPr>
                <w:szCs w:val="22"/>
              </w:rPr>
              <w:t>.</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Rilpivirin</w:t>
            </w:r>
            <w:r w:rsidR="00BC27A7" w:rsidRPr="00851C8A">
              <w:rPr>
                <w:szCs w:val="22"/>
              </w:rPr>
              <w:t>as</w:t>
            </w:r>
          </w:p>
          <w:p w:rsidR="00883FA7" w:rsidRPr="00851C8A" w:rsidRDefault="00883FA7" w:rsidP="00A4636A">
            <w:pPr>
              <w:widowControl w:val="0"/>
              <w:ind w:left="57" w:right="57"/>
              <w:rPr>
                <w:szCs w:val="22"/>
              </w:rPr>
            </w:pPr>
            <w:r w:rsidRPr="00851C8A">
              <w:rPr>
                <w:spacing w:val="1"/>
                <w:szCs w:val="22"/>
              </w:rPr>
              <w:t>15</w:t>
            </w:r>
            <w:r w:rsidRPr="00851C8A">
              <w:rPr>
                <w:szCs w:val="22"/>
              </w:rPr>
              <w:t>0</w:t>
            </w:r>
            <w:r w:rsidR="00A4636A" w:rsidRPr="00851C8A">
              <w:rPr>
                <w:szCs w:val="22"/>
              </w:rPr>
              <w:t> </w:t>
            </w:r>
            <w:r w:rsidRPr="00851C8A">
              <w:rPr>
                <w:spacing w:val="-1"/>
                <w:szCs w:val="22"/>
              </w:rPr>
              <w:t>m</w:t>
            </w:r>
            <w:r w:rsidRPr="00851C8A">
              <w:rPr>
                <w:szCs w:val="22"/>
              </w:rPr>
              <w:t>g</w:t>
            </w:r>
            <w:r w:rsidRPr="00851C8A">
              <w:rPr>
                <w:spacing w:val="-6"/>
                <w:szCs w:val="22"/>
              </w:rPr>
              <w:t xml:space="preserve"> </w:t>
            </w:r>
            <w:r w:rsidR="00BC27A7" w:rsidRPr="00851C8A">
              <w:rPr>
                <w:spacing w:val="4"/>
                <w:szCs w:val="22"/>
              </w:rPr>
              <w:t>vieną kartą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rilpivirin</w:t>
            </w:r>
            <w:r w:rsidR="00BC27A7" w:rsidRPr="00851C8A">
              <w:rPr>
                <w:szCs w:val="22"/>
              </w:rPr>
              <w:t>o</w:t>
            </w:r>
            <w:r w:rsidRPr="00851C8A">
              <w:rPr>
                <w:spacing w:val="-8"/>
                <w:szCs w:val="22"/>
              </w:rPr>
              <w:t xml:space="preserve"> </w:t>
            </w:r>
            <w:r w:rsidRPr="00851C8A">
              <w:rPr>
                <w:szCs w:val="22"/>
              </w:rPr>
              <w:t>AUC</w:t>
            </w:r>
            <w:r w:rsidRPr="00851C8A">
              <w:rPr>
                <w:spacing w:val="-1"/>
                <w:szCs w:val="22"/>
              </w:rPr>
              <w:t xml:space="preserve"> </w:t>
            </w:r>
            <w:r w:rsidRPr="00851C8A">
              <w:rPr>
                <w:szCs w:val="22"/>
              </w:rPr>
              <w:t>↑</w:t>
            </w:r>
            <w:r w:rsidRPr="00851C8A">
              <w:rPr>
                <w:spacing w:val="-1"/>
                <w:szCs w:val="22"/>
              </w:rPr>
              <w:t xml:space="preserve"> </w:t>
            </w:r>
            <w:r w:rsidRPr="00851C8A">
              <w:rPr>
                <w:szCs w:val="22"/>
              </w:rPr>
              <w:t>130</w:t>
            </w:r>
            <w:r w:rsidR="0084058A" w:rsidRPr="00851C8A">
              <w:rPr>
                <w:szCs w:val="22"/>
              </w:rPr>
              <w:t> </w:t>
            </w:r>
            <w:r w:rsidRPr="00851C8A">
              <w:rPr>
                <w:szCs w:val="22"/>
              </w:rPr>
              <w:t>%</w:t>
            </w:r>
          </w:p>
          <w:p w:rsidR="00883FA7" w:rsidRPr="00851C8A" w:rsidRDefault="00883FA7" w:rsidP="009F6731">
            <w:pPr>
              <w:widowControl w:val="0"/>
              <w:spacing w:before="9"/>
              <w:ind w:left="57" w:right="57"/>
              <w:rPr>
                <w:szCs w:val="22"/>
              </w:rPr>
            </w:pPr>
            <w:r w:rsidRPr="00851C8A">
              <w:rPr>
                <w:szCs w:val="22"/>
              </w:rPr>
              <w:t>rilpivirin</w:t>
            </w:r>
            <w:r w:rsidR="00BC27A7" w:rsidRPr="00851C8A">
              <w:rPr>
                <w:szCs w:val="22"/>
              </w:rPr>
              <w:t>o</w:t>
            </w:r>
            <w:r w:rsidRPr="00851C8A">
              <w:rPr>
                <w:spacing w:val="-8"/>
                <w:szCs w:val="22"/>
              </w:rPr>
              <w:t xml:space="preserve"> </w:t>
            </w:r>
            <w:r w:rsidRPr="00851C8A">
              <w:rPr>
                <w:spacing w:val="1"/>
                <w:szCs w:val="22"/>
              </w:rPr>
              <w:t>C</w:t>
            </w:r>
            <w:r w:rsidRPr="00851C8A">
              <w:rPr>
                <w:szCs w:val="22"/>
                <w:vertAlign w:val="subscript"/>
              </w:rPr>
              <w:t>min</w:t>
            </w:r>
            <w:r w:rsidRPr="00851C8A">
              <w:rPr>
                <w:spacing w:val="17"/>
                <w:position w:val="-3"/>
                <w:szCs w:val="22"/>
              </w:rPr>
              <w:t xml:space="preserve"> </w:t>
            </w:r>
            <w:r w:rsidRPr="00851C8A">
              <w:rPr>
                <w:szCs w:val="22"/>
              </w:rPr>
              <w:t>↑</w:t>
            </w:r>
            <w:r w:rsidRPr="00851C8A">
              <w:rPr>
                <w:spacing w:val="-1"/>
                <w:szCs w:val="22"/>
              </w:rPr>
              <w:t xml:space="preserve"> </w:t>
            </w:r>
            <w:r w:rsidRPr="00851C8A">
              <w:rPr>
                <w:szCs w:val="22"/>
              </w:rPr>
              <w:t>178</w:t>
            </w:r>
            <w:r w:rsidR="0084058A" w:rsidRPr="00851C8A">
              <w:rPr>
                <w:szCs w:val="22"/>
              </w:rPr>
              <w:t> </w:t>
            </w:r>
            <w:r w:rsidRPr="00851C8A">
              <w:rPr>
                <w:szCs w:val="22"/>
              </w:rPr>
              <w:t xml:space="preserve">% </w:t>
            </w:r>
          </w:p>
          <w:p w:rsidR="00883FA7" w:rsidRPr="00851C8A" w:rsidRDefault="00883FA7" w:rsidP="009F6731">
            <w:pPr>
              <w:widowControl w:val="0"/>
              <w:spacing w:before="9"/>
              <w:ind w:left="57" w:right="57"/>
              <w:rPr>
                <w:szCs w:val="22"/>
              </w:rPr>
            </w:pPr>
            <w:r w:rsidRPr="00851C8A">
              <w:rPr>
                <w:szCs w:val="22"/>
              </w:rPr>
              <w:t>rilpivirin</w:t>
            </w:r>
            <w:r w:rsidR="00BC27A7" w:rsidRPr="00851C8A">
              <w:rPr>
                <w:szCs w:val="22"/>
              </w:rPr>
              <w:t>o</w:t>
            </w:r>
            <w:r w:rsidRPr="00851C8A">
              <w:rPr>
                <w:spacing w:val="-8"/>
                <w:szCs w:val="22"/>
              </w:rPr>
              <w:t xml:space="preserve"> </w:t>
            </w:r>
            <w:r w:rsidRPr="00851C8A">
              <w:rPr>
                <w:spacing w:val="1"/>
                <w:szCs w:val="22"/>
              </w:rPr>
              <w:t>C</w:t>
            </w:r>
            <w:r w:rsidRPr="00851C8A">
              <w:rPr>
                <w:szCs w:val="22"/>
                <w:vertAlign w:val="subscript"/>
              </w:rPr>
              <w:t>max</w:t>
            </w:r>
            <w:r w:rsidRPr="00851C8A">
              <w:rPr>
                <w:spacing w:val="17"/>
                <w:position w:val="-3"/>
                <w:szCs w:val="22"/>
              </w:rPr>
              <w:t xml:space="preserve"> </w:t>
            </w:r>
            <w:r w:rsidRPr="00851C8A">
              <w:rPr>
                <w:szCs w:val="22"/>
              </w:rPr>
              <w:t>↑</w:t>
            </w:r>
            <w:r w:rsidRPr="00851C8A">
              <w:rPr>
                <w:spacing w:val="-1"/>
                <w:szCs w:val="22"/>
              </w:rPr>
              <w:t xml:space="preserve"> </w:t>
            </w:r>
            <w:r w:rsidRPr="00851C8A">
              <w:rPr>
                <w:szCs w:val="22"/>
              </w:rPr>
              <w:t>79</w:t>
            </w:r>
            <w:r w:rsidR="0084058A" w:rsidRPr="00851C8A">
              <w:rPr>
                <w:szCs w:val="22"/>
              </w:rPr>
              <w:t> </w:t>
            </w:r>
            <w:r w:rsidRPr="00851C8A">
              <w:rPr>
                <w:szCs w:val="22"/>
              </w:rPr>
              <w:t xml:space="preserve">% </w:t>
            </w:r>
          </w:p>
          <w:p w:rsidR="00883FA7" w:rsidRPr="00851C8A" w:rsidRDefault="00883FA7" w:rsidP="009F6731">
            <w:pPr>
              <w:widowControl w:val="0"/>
              <w:spacing w:before="9"/>
              <w:ind w:left="57" w:right="57"/>
              <w:rPr>
                <w:szCs w:val="22"/>
              </w:rPr>
            </w:pPr>
            <w:r w:rsidRPr="00851C8A">
              <w:rPr>
                <w:szCs w:val="22"/>
              </w:rPr>
              <w:t>darunavir</w:t>
            </w:r>
            <w:r w:rsidR="00BC27A7" w:rsidRPr="00851C8A">
              <w:rPr>
                <w:szCs w:val="22"/>
              </w:rPr>
              <w:t>o</w:t>
            </w:r>
            <w:r w:rsidRPr="00851C8A">
              <w:rPr>
                <w:spacing w:val="-8"/>
                <w:szCs w:val="22"/>
              </w:rPr>
              <w:t xml:space="preserve"> </w:t>
            </w:r>
            <w:r w:rsidRPr="00851C8A">
              <w:rPr>
                <w:szCs w:val="22"/>
              </w:rPr>
              <w:t>AUC</w:t>
            </w:r>
            <w:r w:rsidRPr="00851C8A">
              <w:rPr>
                <w:spacing w:val="-3"/>
                <w:szCs w:val="22"/>
              </w:rPr>
              <w:t xml:space="preserve"> </w:t>
            </w:r>
            <w:r w:rsidRPr="00851C8A">
              <w:rPr>
                <w:szCs w:val="22"/>
              </w:rPr>
              <w:t xml:space="preserve">↔ </w:t>
            </w:r>
          </w:p>
          <w:p w:rsidR="00883FA7" w:rsidRPr="00851C8A" w:rsidRDefault="00883FA7" w:rsidP="009F6731">
            <w:pPr>
              <w:widowControl w:val="0"/>
              <w:spacing w:before="9"/>
              <w:ind w:left="57" w:right="57"/>
              <w:rPr>
                <w:szCs w:val="22"/>
              </w:rPr>
            </w:pPr>
            <w:r w:rsidRPr="00851C8A">
              <w:rPr>
                <w:szCs w:val="22"/>
              </w:rPr>
              <w:t>darunavir</w:t>
            </w:r>
            <w:r w:rsidR="00BC27A7" w:rsidRPr="00851C8A">
              <w:rPr>
                <w:szCs w:val="22"/>
              </w:rPr>
              <w:t>o</w:t>
            </w:r>
            <w:r w:rsidRPr="00851C8A">
              <w:rPr>
                <w:spacing w:val="-8"/>
                <w:szCs w:val="22"/>
              </w:rPr>
              <w:t xml:space="preserve"> </w:t>
            </w:r>
            <w:r w:rsidRPr="00851C8A">
              <w:rPr>
                <w:spacing w:val="2"/>
                <w:szCs w:val="22"/>
              </w:rPr>
              <w:t>C</w:t>
            </w:r>
            <w:r w:rsidRPr="00851C8A">
              <w:rPr>
                <w:szCs w:val="22"/>
                <w:vertAlign w:val="subscript"/>
              </w:rPr>
              <w:t>min</w:t>
            </w:r>
            <w:r w:rsidRPr="00851C8A">
              <w:rPr>
                <w:spacing w:val="17"/>
                <w:position w:val="-3"/>
                <w:szCs w:val="22"/>
              </w:rPr>
              <w:t xml:space="preserve"> </w:t>
            </w:r>
            <w:r w:rsidRPr="00851C8A">
              <w:rPr>
                <w:szCs w:val="22"/>
              </w:rPr>
              <w:t>↓</w:t>
            </w:r>
            <w:r w:rsidRPr="00851C8A">
              <w:rPr>
                <w:spacing w:val="-1"/>
                <w:szCs w:val="22"/>
              </w:rPr>
              <w:t xml:space="preserve"> </w:t>
            </w:r>
            <w:r w:rsidRPr="00851C8A">
              <w:rPr>
                <w:szCs w:val="22"/>
              </w:rPr>
              <w:t>11</w:t>
            </w:r>
            <w:r w:rsidR="0084058A" w:rsidRPr="00851C8A">
              <w:rPr>
                <w:szCs w:val="22"/>
              </w:rPr>
              <w:t> </w:t>
            </w:r>
            <w:r w:rsidRPr="00851C8A">
              <w:rPr>
                <w:szCs w:val="22"/>
              </w:rPr>
              <w:t xml:space="preserve">% </w:t>
            </w:r>
          </w:p>
          <w:p w:rsidR="00883FA7" w:rsidRPr="00851C8A" w:rsidRDefault="00883FA7" w:rsidP="009F6731">
            <w:pPr>
              <w:widowControl w:val="0"/>
              <w:spacing w:before="9"/>
              <w:ind w:left="57" w:right="57"/>
              <w:rPr>
                <w:szCs w:val="22"/>
              </w:rPr>
            </w:pPr>
            <w:r w:rsidRPr="00851C8A">
              <w:rPr>
                <w:szCs w:val="22"/>
              </w:rPr>
              <w:t>darunavir</w:t>
            </w:r>
            <w:r w:rsidR="00BC27A7" w:rsidRPr="00851C8A">
              <w:rPr>
                <w:szCs w:val="22"/>
              </w:rPr>
              <w:t>o</w:t>
            </w:r>
            <w:r w:rsidRPr="00851C8A">
              <w:rPr>
                <w:spacing w:val="-8"/>
                <w:szCs w:val="22"/>
              </w:rPr>
              <w:t xml:space="preserve"> </w:t>
            </w:r>
            <w:r w:rsidRPr="00851C8A">
              <w:rPr>
                <w:spacing w:val="2"/>
                <w:szCs w:val="22"/>
              </w:rPr>
              <w:t>C</w:t>
            </w:r>
            <w:r w:rsidRPr="00851C8A">
              <w:rPr>
                <w:szCs w:val="22"/>
                <w:vertAlign w:val="subscript"/>
              </w:rPr>
              <w:t>max</w:t>
            </w:r>
            <w:r w:rsidRPr="00851C8A">
              <w:rPr>
                <w:spacing w:val="14"/>
                <w:position w:val="-3"/>
                <w:szCs w:val="22"/>
              </w:rPr>
              <w:t xml:space="preserve"> </w:t>
            </w:r>
            <w:r w:rsidRPr="00851C8A">
              <w:rPr>
                <w:szCs w:val="22"/>
              </w:rPr>
              <w:t>↔</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BC27A7" w:rsidP="009F6731">
            <w:pPr>
              <w:widowControl w:val="0"/>
              <w:ind w:left="57" w:right="57"/>
              <w:rPr>
                <w:szCs w:val="22"/>
              </w:rPr>
            </w:pPr>
            <w:r w:rsidRPr="00851C8A">
              <w:rPr>
                <w:rFonts w:eastAsia="TimesNewRoman"/>
                <w:szCs w:val="22"/>
              </w:rPr>
              <w:t>Darunavir Sandoz, vartojamą kartu su maža ritonaviro doze, galima skirti kartu su rilpivirinu nekeičiant dozės</w:t>
            </w:r>
            <w:r w:rsidRPr="00851C8A">
              <w:rPr>
                <w:szCs w:val="22"/>
              </w:rPr>
              <w:t>.</w:t>
            </w:r>
          </w:p>
        </w:tc>
      </w:tr>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B00669" w:rsidP="009F6731">
            <w:pPr>
              <w:widowControl w:val="0"/>
              <w:ind w:left="57" w:right="57"/>
              <w:rPr>
                <w:szCs w:val="22"/>
              </w:rPr>
            </w:pPr>
            <w:r w:rsidRPr="00851C8A">
              <w:rPr>
                <w:b/>
                <w:bCs/>
                <w:i/>
                <w:iCs/>
                <w:szCs w:val="22"/>
              </w:rPr>
              <w:t>ŽIV proteazės inhibitoriai (PI), vartojami be papildomos mažos ritonaviro dozės</w:t>
            </w:r>
            <w:r w:rsidR="00883FA7" w:rsidRPr="00851C8A">
              <w:rPr>
                <w:position w:val="9"/>
                <w:szCs w:val="22"/>
              </w:rPr>
              <w:t>†</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Atazanavir</w:t>
            </w:r>
            <w:r w:rsidR="00B00669" w:rsidRPr="00851C8A">
              <w:rPr>
                <w:szCs w:val="22"/>
              </w:rPr>
              <w:t>as</w:t>
            </w:r>
          </w:p>
          <w:p w:rsidR="00883FA7" w:rsidRPr="00851C8A" w:rsidRDefault="00883FA7" w:rsidP="00A4636A">
            <w:pPr>
              <w:widowControl w:val="0"/>
              <w:ind w:left="57" w:right="57"/>
              <w:rPr>
                <w:szCs w:val="22"/>
              </w:rPr>
            </w:pPr>
            <w:r w:rsidRPr="00851C8A">
              <w:rPr>
                <w:spacing w:val="1"/>
                <w:szCs w:val="22"/>
              </w:rPr>
              <w:t>30</w:t>
            </w:r>
            <w:r w:rsidRPr="00851C8A">
              <w:rPr>
                <w:szCs w:val="22"/>
              </w:rPr>
              <w:t>0</w:t>
            </w:r>
            <w:r w:rsidR="00A4636A" w:rsidRPr="00851C8A">
              <w:rPr>
                <w:szCs w:val="22"/>
              </w:rPr>
              <w:t> </w:t>
            </w:r>
            <w:r w:rsidRPr="00851C8A">
              <w:rPr>
                <w:spacing w:val="-1"/>
                <w:szCs w:val="22"/>
              </w:rPr>
              <w:t>m</w:t>
            </w:r>
            <w:r w:rsidRPr="00851C8A">
              <w:rPr>
                <w:szCs w:val="22"/>
              </w:rPr>
              <w:t>g</w:t>
            </w:r>
            <w:r w:rsidRPr="00851C8A">
              <w:rPr>
                <w:spacing w:val="-6"/>
                <w:szCs w:val="22"/>
              </w:rPr>
              <w:t xml:space="preserve"> </w:t>
            </w:r>
            <w:r w:rsidR="00B00669" w:rsidRPr="00851C8A">
              <w:rPr>
                <w:spacing w:val="4"/>
                <w:szCs w:val="22"/>
              </w:rPr>
              <w:t>vieną kartą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atazanavir</w:t>
            </w:r>
            <w:r w:rsidR="00B00669" w:rsidRPr="00851C8A">
              <w:rPr>
                <w:szCs w:val="22"/>
              </w:rPr>
              <w:t>o</w:t>
            </w:r>
            <w:r w:rsidRPr="00851C8A">
              <w:rPr>
                <w:spacing w:val="-8"/>
                <w:szCs w:val="22"/>
              </w:rPr>
              <w:t xml:space="preserve"> </w:t>
            </w:r>
            <w:r w:rsidRPr="00851C8A">
              <w:rPr>
                <w:szCs w:val="22"/>
              </w:rPr>
              <w:t>AUC</w:t>
            </w:r>
            <w:r w:rsidRPr="00851C8A">
              <w:rPr>
                <w:spacing w:val="-4"/>
                <w:szCs w:val="22"/>
              </w:rPr>
              <w:t xml:space="preserve"> </w:t>
            </w:r>
            <w:r w:rsidRPr="00851C8A">
              <w:rPr>
                <w:szCs w:val="22"/>
              </w:rPr>
              <w:t>↔</w:t>
            </w:r>
          </w:p>
          <w:p w:rsidR="00883FA7" w:rsidRPr="00851C8A" w:rsidRDefault="00883FA7" w:rsidP="009F6731">
            <w:pPr>
              <w:widowControl w:val="0"/>
              <w:ind w:left="57" w:right="57"/>
              <w:rPr>
                <w:szCs w:val="22"/>
              </w:rPr>
            </w:pPr>
            <w:r w:rsidRPr="00851C8A">
              <w:rPr>
                <w:position w:val="1"/>
                <w:szCs w:val="22"/>
              </w:rPr>
              <w:t>atazanavir</w:t>
            </w:r>
            <w:r w:rsidR="00B00669" w:rsidRPr="00851C8A">
              <w:rPr>
                <w:position w:val="1"/>
                <w:szCs w:val="22"/>
              </w:rPr>
              <w:t>o</w:t>
            </w:r>
            <w:r w:rsidRPr="00851C8A">
              <w:rPr>
                <w:spacing w:val="-8"/>
                <w:position w:val="1"/>
                <w:szCs w:val="22"/>
              </w:rPr>
              <w:t xml:space="preserve"> </w:t>
            </w:r>
            <w:r w:rsidRPr="00851C8A">
              <w:rPr>
                <w:spacing w:val="1"/>
                <w:position w:val="1"/>
                <w:szCs w:val="22"/>
              </w:rPr>
              <w:t>C</w:t>
            </w:r>
            <w:r w:rsidRPr="00851C8A">
              <w:rPr>
                <w:position w:val="1"/>
                <w:szCs w:val="22"/>
                <w:vertAlign w:val="subscript"/>
              </w:rPr>
              <w:t>min</w:t>
            </w:r>
            <w:r w:rsidRPr="00851C8A">
              <w:rPr>
                <w:spacing w:val="17"/>
                <w:position w:val="-2"/>
                <w:szCs w:val="22"/>
              </w:rPr>
              <w:t xml:space="preserve"> </w:t>
            </w:r>
            <w:r w:rsidRPr="00851C8A">
              <w:rPr>
                <w:position w:val="1"/>
                <w:szCs w:val="22"/>
              </w:rPr>
              <w:t>↑</w:t>
            </w:r>
            <w:r w:rsidRPr="00851C8A">
              <w:rPr>
                <w:spacing w:val="-1"/>
                <w:position w:val="1"/>
                <w:szCs w:val="22"/>
              </w:rPr>
              <w:t xml:space="preserve"> </w:t>
            </w:r>
            <w:r w:rsidRPr="00851C8A">
              <w:rPr>
                <w:position w:val="1"/>
                <w:szCs w:val="22"/>
              </w:rPr>
              <w:t>52</w:t>
            </w:r>
            <w:r w:rsidR="0084058A" w:rsidRPr="00851C8A">
              <w:rPr>
                <w:position w:val="1"/>
                <w:szCs w:val="22"/>
              </w:rPr>
              <w:t> </w:t>
            </w:r>
            <w:r w:rsidRPr="00851C8A">
              <w:rPr>
                <w:position w:val="1"/>
                <w:szCs w:val="22"/>
              </w:rPr>
              <w:t>%</w:t>
            </w:r>
          </w:p>
          <w:p w:rsidR="00883FA7" w:rsidRPr="00851C8A" w:rsidRDefault="00883FA7" w:rsidP="009F6731">
            <w:pPr>
              <w:widowControl w:val="0"/>
              <w:ind w:left="57" w:right="57"/>
              <w:rPr>
                <w:szCs w:val="22"/>
              </w:rPr>
            </w:pPr>
            <w:r w:rsidRPr="00851C8A">
              <w:rPr>
                <w:szCs w:val="22"/>
              </w:rPr>
              <w:t>atazanavir</w:t>
            </w:r>
            <w:r w:rsidR="00B00669" w:rsidRPr="00851C8A">
              <w:rPr>
                <w:szCs w:val="22"/>
              </w:rPr>
              <w:t>o</w:t>
            </w:r>
            <w:r w:rsidRPr="00851C8A">
              <w:rPr>
                <w:spacing w:val="-8"/>
                <w:szCs w:val="22"/>
              </w:rPr>
              <w:t xml:space="preserve"> </w:t>
            </w:r>
            <w:r w:rsidRPr="00851C8A">
              <w:rPr>
                <w:spacing w:val="1"/>
                <w:szCs w:val="22"/>
              </w:rPr>
              <w:t>C</w:t>
            </w:r>
            <w:r w:rsidRPr="00851C8A">
              <w:rPr>
                <w:position w:val="1"/>
                <w:szCs w:val="22"/>
                <w:vertAlign w:val="subscript"/>
              </w:rPr>
              <w:t>max</w:t>
            </w:r>
            <w:r w:rsidRPr="00851C8A">
              <w:rPr>
                <w:spacing w:val="17"/>
                <w:position w:val="-3"/>
                <w:szCs w:val="22"/>
              </w:rPr>
              <w:t xml:space="preserve"> </w:t>
            </w:r>
            <w:r w:rsidRPr="00851C8A">
              <w:rPr>
                <w:szCs w:val="22"/>
              </w:rPr>
              <w:t>↓</w:t>
            </w:r>
            <w:r w:rsidRPr="00851C8A">
              <w:rPr>
                <w:spacing w:val="-1"/>
                <w:szCs w:val="22"/>
              </w:rPr>
              <w:t xml:space="preserve"> </w:t>
            </w:r>
            <w:r w:rsidRPr="00851C8A">
              <w:rPr>
                <w:szCs w:val="22"/>
              </w:rPr>
              <w:t>11</w:t>
            </w:r>
            <w:r w:rsidR="0084058A" w:rsidRPr="00851C8A">
              <w:rPr>
                <w:szCs w:val="22"/>
              </w:rPr>
              <w:t> </w:t>
            </w:r>
            <w:r w:rsidRPr="00851C8A">
              <w:rPr>
                <w:szCs w:val="22"/>
              </w:rPr>
              <w:t>%</w:t>
            </w:r>
          </w:p>
          <w:p w:rsidR="00883FA7" w:rsidRPr="00851C8A" w:rsidRDefault="00883FA7" w:rsidP="009F6731">
            <w:pPr>
              <w:widowControl w:val="0"/>
              <w:ind w:left="57" w:right="57"/>
              <w:rPr>
                <w:szCs w:val="22"/>
              </w:rPr>
            </w:pPr>
            <w:r w:rsidRPr="00851C8A">
              <w:rPr>
                <w:position w:val="-1"/>
                <w:szCs w:val="22"/>
                <w:vertAlign w:val="superscript"/>
              </w:rPr>
              <w:t>#</w:t>
            </w:r>
            <w:r w:rsidRPr="00851C8A">
              <w:rPr>
                <w:position w:val="-1"/>
                <w:szCs w:val="22"/>
              </w:rPr>
              <w:t>darunavir</w:t>
            </w:r>
            <w:r w:rsidR="00B00669" w:rsidRPr="00851C8A">
              <w:rPr>
                <w:position w:val="-1"/>
                <w:szCs w:val="22"/>
              </w:rPr>
              <w:t>o</w:t>
            </w:r>
            <w:r w:rsidRPr="00851C8A">
              <w:rPr>
                <w:spacing w:val="-8"/>
                <w:position w:val="-1"/>
                <w:szCs w:val="22"/>
              </w:rPr>
              <w:t xml:space="preserve"> </w:t>
            </w:r>
            <w:r w:rsidRPr="00851C8A">
              <w:rPr>
                <w:position w:val="-1"/>
                <w:szCs w:val="22"/>
              </w:rPr>
              <w:t>AUC</w:t>
            </w:r>
            <w:r w:rsidRPr="00851C8A">
              <w:rPr>
                <w:spacing w:val="-3"/>
                <w:position w:val="-1"/>
                <w:szCs w:val="22"/>
              </w:rPr>
              <w:t xml:space="preserve"> </w:t>
            </w:r>
            <w:r w:rsidRPr="00851C8A">
              <w:rPr>
                <w:position w:val="-1"/>
                <w:szCs w:val="22"/>
              </w:rPr>
              <w:t>↔</w:t>
            </w:r>
          </w:p>
          <w:p w:rsidR="00883FA7" w:rsidRPr="00851C8A" w:rsidRDefault="00883FA7" w:rsidP="009F6731">
            <w:pPr>
              <w:widowControl w:val="0"/>
              <w:tabs>
                <w:tab w:val="left" w:pos="1360"/>
              </w:tabs>
              <w:ind w:left="57" w:right="57"/>
              <w:rPr>
                <w:szCs w:val="22"/>
              </w:rPr>
            </w:pPr>
            <w:r w:rsidRPr="00851C8A">
              <w:rPr>
                <w:position w:val="-1"/>
                <w:szCs w:val="22"/>
                <w:vertAlign w:val="superscript"/>
              </w:rPr>
              <w:t>#</w:t>
            </w:r>
            <w:r w:rsidRPr="00851C8A">
              <w:rPr>
                <w:position w:val="-5"/>
                <w:szCs w:val="22"/>
              </w:rPr>
              <w:t>darunavir</w:t>
            </w:r>
            <w:r w:rsidR="00B00669" w:rsidRPr="00851C8A">
              <w:rPr>
                <w:position w:val="-5"/>
                <w:szCs w:val="22"/>
              </w:rPr>
              <w:t>o</w:t>
            </w:r>
            <w:r w:rsidRPr="00851C8A">
              <w:rPr>
                <w:spacing w:val="-8"/>
                <w:position w:val="-5"/>
                <w:szCs w:val="22"/>
              </w:rPr>
              <w:t xml:space="preserve"> </w:t>
            </w:r>
            <w:r w:rsidRPr="00851C8A">
              <w:rPr>
                <w:position w:val="-5"/>
                <w:szCs w:val="22"/>
              </w:rPr>
              <w:t>C</w:t>
            </w:r>
            <w:r w:rsidRPr="00851C8A">
              <w:rPr>
                <w:position w:val="-5"/>
                <w:szCs w:val="22"/>
                <w:vertAlign w:val="subscript"/>
              </w:rPr>
              <w:t>min</w:t>
            </w:r>
            <w:r w:rsidR="00A4636A" w:rsidRPr="00851C8A">
              <w:rPr>
                <w:position w:val="-5"/>
                <w:szCs w:val="22"/>
              </w:rPr>
              <w:t xml:space="preserve"> </w:t>
            </w:r>
            <w:r w:rsidRPr="00851C8A">
              <w:rPr>
                <w:position w:val="-5"/>
                <w:szCs w:val="22"/>
              </w:rPr>
              <w:t>↔</w:t>
            </w:r>
          </w:p>
          <w:p w:rsidR="00883FA7" w:rsidRPr="00851C8A" w:rsidRDefault="00883FA7" w:rsidP="009F6731">
            <w:pPr>
              <w:widowControl w:val="0"/>
              <w:tabs>
                <w:tab w:val="left" w:pos="1380"/>
              </w:tabs>
              <w:ind w:left="57" w:right="57"/>
              <w:rPr>
                <w:szCs w:val="22"/>
              </w:rPr>
            </w:pPr>
            <w:r w:rsidRPr="00851C8A">
              <w:rPr>
                <w:position w:val="-1"/>
                <w:szCs w:val="22"/>
                <w:vertAlign w:val="superscript"/>
              </w:rPr>
              <w:t>#</w:t>
            </w:r>
            <w:r w:rsidRPr="00851C8A">
              <w:rPr>
                <w:szCs w:val="22"/>
              </w:rPr>
              <w:t>daruna</w:t>
            </w:r>
            <w:r w:rsidRPr="00851C8A">
              <w:rPr>
                <w:spacing w:val="-1"/>
                <w:szCs w:val="22"/>
              </w:rPr>
              <w:t>v</w:t>
            </w:r>
            <w:r w:rsidRPr="00851C8A">
              <w:rPr>
                <w:szCs w:val="22"/>
              </w:rPr>
              <w:t>i</w:t>
            </w:r>
            <w:r w:rsidR="00B00669" w:rsidRPr="00851C8A">
              <w:rPr>
                <w:szCs w:val="22"/>
              </w:rPr>
              <w:t xml:space="preserve">ro </w:t>
            </w:r>
            <w:r w:rsidRPr="00851C8A">
              <w:rPr>
                <w:spacing w:val="1"/>
                <w:szCs w:val="22"/>
              </w:rPr>
              <w:t>C</w:t>
            </w:r>
            <w:r w:rsidRPr="00851C8A">
              <w:rPr>
                <w:position w:val="1"/>
                <w:szCs w:val="22"/>
                <w:vertAlign w:val="subscript"/>
              </w:rPr>
              <w:t>max</w:t>
            </w:r>
            <w:r w:rsidR="00A4636A" w:rsidRPr="00851C8A">
              <w:rPr>
                <w:position w:val="-5"/>
                <w:szCs w:val="22"/>
              </w:rPr>
              <w:t xml:space="preserve"> </w:t>
            </w:r>
            <w:r w:rsidRPr="00851C8A">
              <w:rPr>
                <w:position w:val="-5"/>
                <w:szCs w:val="22"/>
              </w:rPr>
              <w:t>↔</w:t>
            </w:r>
          </w:p>
          <w:p w:rsidR="00883FA7" w:rsidRPr="00851C8A" w:rsidRDefault="00883FA7" w:rsidP="009F6731">
            <w:pPr>
              <w:widowControl w:val="0"/>
              <w:ind w:left="57" w:right="57"/>
              <w:rPr>
                <w:szCs w:val="22"/>
              </w:rPr>
            </w:pPr>
          </w:p>
          <w:p w:rsidR="00B00669" w:rsidRPr="00851C8A" w:rsidRDefault="00B00669" w:rsidP="009F6731">
            <w:pPr>
              <w:autoSpaceDE w:val="0"/>
              <w:autoSpaceDN w:val="0"/>
              <w:adjustRightInd w:val="0"/>
              <w:rPr>
                <w:rFonts w:eastAsia="TimesNewRoman"/>
                <w:szCs w:val="22"/>
              </w:rPr>
            </w:pPr>
            <w:r w:rsidRPr="00851C8A">
              <w:rPr>
                <w:rFonts w:eastAsia="TimesNewRoman"/>
                <w:i/>
                <w:szCs w:val="22"/>
              </w:rPr>
              <w:t>Atazanaviras</w:t>
            </w:r>
            <w:r w:rsidRPr="00851C8A">
              <w:rPr>
                <w:rFonts w:eastAsia="TimesNewRoman"/>
                <w:szCs w:val="22"/>
              </w:rPr>
              <w:t>. 300/100</w:t>
            </w:r>
            <w:r w:rsidR="00A4636A" w:rsidRPr="00851C8A">
              <w:rPr>
                <w:rFonts w:eastAsia="TimesNewRoman"/>
                <w:szCs w:val="22"/>
              </w:rPr>
              <w:t> </w:t>
            </w:r>
            <w:r w:rsidRPr="00851C8A">
              <w:rPr>
                <w:rFonts w:eastAsia="TimesNewRoman"/>
                <w:szCs w:val="22"/>
              </w:rPr>
              <w:t>mg atazanaviro/ritonaviro vieną kartą per parą, palyginti su 300</w:t>
            </w:r>
            <w:r w:rsidR="00A4636A" w:rsidRPr="00851C8A">
              <w:rPr>
                <w:rFonts w:eastAsia="TimesNewRoman"/>
                <w:szCs w:val="22"/>
              </w:rPr>
              <w:t> </w:t>
            </w:r>
            <w:r w:rsidRPr="00851C8A">
              <w:rPr>
                <w:rFonts w:eastAsia="TimesNewRoman"/>
                <w:szCs w:val="22"/>
              </w:rPr>
              <w:t>mg atazanaviro vieną kartą per parą kartu su 400/100</w:t>
            </w:r>
            <w:r w:rsidR="00A4636A" w:rsidRPr="00851C8A">
              <w:rPr>
                <w:rFonts w:eastAsia="TimesNewRoman"/>
                <w:szCs w:val="22"/>
              </w:rPr>
              <w:t> </w:t>
            </w:r>
            <w:r w:rsidRPr="00851C8A">
              <w:rPr>
                <w:rFonts w:eastAsia="TimesNewRoman"/>
                <w:szCs w:val="22"/>
              </w:rPr>
              <w:t>mg darunaviro/ritonaviro du kartus per parą.</w:t>
            </w:r>
          </w:p>
          <w:p w:rsidR="00B00669" w:rsidRPr="00851C8A" w:rsidRDefault="00B00669" w:rsidP="009F6731">
            <w:pPr>
              <w:autoSpaceDE w:val="0"/>
              <w:autoSpaceDN w:val="0"/>
              <w:adjustRightInd w:val="0"/>
              <w:rPr>
                <w:rFonts w:eastAsia="TimesNewRoman"/>
                <w:szCs w:val="22"/>
              </w:rPr>
            </w:pPr>
            <w:r w:rsidRPr="00851C8A">
              <w:rPr>
                <w:rFonts w:eastAsia="TimesNewRoman"/>
                <w:i/>
                <w:szCs w:val="22"/>
              </w:rPr>
              <w:t>Darunaviras</w:t>
            </w:r>
            <w:r w:rsidRPr="00851C8A">
              <w:rPr>
                <w:rFonts w:eastAsia="TimesNewRoman"/>
                <w:szCs w:val="22"/>
              </w:rPr>
              <w:t>. 400/100</w:t>
            </w:r>
            <w:r w:rsidR="00A4636A" w:rsidRPr="00851C8A">
              <w:rPr>
                <w:rFonts w:eastAsia="TimesNewRoman"/>
                <w:szCs w:val="22"/>
              </w:rPr>
              <w:t> </w:t>
            </w:r>
            <w:r w:rsidRPr="00851C8A">
              <w:rPr>
                <w:rFonts w:eastAsia="TimesNewRoman"/>
                <w:szCs w:val="22"/>
              </w:rPr>
              <w:t>mg darunaviro/ritonaviro du kartus per parą, palyginti su 400/100</w:t>
            </w:r>
            <w:r w:rsidR="00A4636A" w:rsidRPr="00851C8A">
              <w:rPr>
                <w:rFonts w:eastAsia="TimesNewRoman"/>
                <w:szCs w:val="22"/>
              </w:rPr>
              <w:t> </w:t>
            </w:r>
            <w:r w:rsidRPr="00851C8A">
              <w:rPr>
                <w:rFonts w:eastAsia="TimesNewRoman"/>
                <w:szCs w:val="22"/>
              </w:rPr>
              <w:t>mg</w:t>
            </w:r>
          </w:p>
          <w:p w:rsidR="00883FA7" w:rsidRPr="00851C8A" w:rsidRDefault="00B00669" w:rsidP="00A4636A">
            <w:pPr>
              <w:widowControl w:val="0"/>
              <w:ind w:left="57" w:right="57"/>
              <w:rPr>
                <w:szCs w:val="22"/>
              </w:rPr>
            </w:pPr>
            <w:r w:rsidRPr="00851C8A">
              <w:rPr>
                <w:rFonts w:eastAsia="TimesNewRoman"/>
                <w:szCs w:val="22"/>
              </w:rPr>
              <w:t>darunaviro/ritonaviro du kartus per parą kartu su 300</w:t>
            </w:r>
            <w:r w:rsidR="00A4636A" w:rsidRPr="00851C8A">
              <w:rPr>
                <w:rFonts w:eastAsia="TimesNewRoman"/>
                <w:szCs w:val="22"/>
              </w:rPr>
              <w:t> </w:t>
            </w:r>
            <w:r w:rsidRPr="00851C8A">
              <w:rPr>
                <w:rFonts w:eastAsia="TimesNewRoman"/>
                <w:szCs w:val="22"/>
              </w:rPr>
              <w:t>mg atazanaviro vieną kartą per parą.</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B00669" w:rsidP="0084058A">
            <w:pPr>
              <w:widowControl w:val="0"/>
              <w:ind w:left="57" w:right="57"/>
              <w:rPr>
                <w:szCs w:val="22"/>
              </w:rPr>
            </w:pPr>
            <w:r w:rsidRPr="00851C8A">
              <w:rPr>
                <w:rFonts w:eastAsia="TimesNewRoman"/>
                <w:szCs w:val="22"/>
              </w:rPr>
              <w:t>Darunavir Sandoz, vartojamą kartu su maža ritonaviro doze, galima skirti kartu su ata</w:t>
            </w:r>
            <w:r w:rsidR="0084058A" w:rsidRPr="00851C8A">
              <w:rPr>
                <w:rFonts w:eastAsia="TimesNewRoman"/>
                <w:szCs w:val="22"/>
              </w:rPr>
              <w:t>z</w:t>
            </w:r>
            <w:r w:rsidRPr="00851C8A">
              <w:rPr>
                <w:rFonts w:eastAsia="TimesNewRoman"/>
                <w:szCs w:val="22"/>
              </w:rPr>
              <w:t>a</w:t>
            </w:r>
            <w:r w:rsidR="0084058A" w:rsidRPr="00851C8A">
              <w:rPr>
                <w:rFonts w:eastAsia="TimesNewRoman"/>
                <w:szCs w:val="22"/>
              </w:rPr>
              <w:t>n</w:t>
            </w:r>
            <w:r w:rsidRPr="00851C8A">
              <w:rPr>
                <w:rFonts w:eastAsia="TimesNewRoman"/>
                <w:szCs w:val="22"/>
              </w:rPr>
              <w:t>aviru nekeičiant dozės</w:t>
            </w:r>
            <w:r w:rsidRPr="00851C8A">
              <w:rPr>
                <w:szCs w:val="22"/>
              </w:rPr>
              <w:t>.</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Indinavir</w:t>
            </w:r>
            <w:r w:rsidR="00B00669" w:rsidRPr="00851C8A">
              <w:rPr>
                <w:szCs w:val="22"/>
              </w:rPr>
              <w:t>as</w:t>
            </w:r>
          </w:p>
          <w:p w:rsidR="00883FA7" w:rsidRPr="00851C8A" w:rsidRDefault="00883FA7" w:rsidP="00A4636A">
            <w:pPr>
              <w:widowControl w:val="0"/>
              <w:ind w:left="57" w:right="57"/>
              <w:rPr>
                <w:szCs w:val="22"/>
              </w:rPr>
            </w:pPr>
            <w:r w:rsidRPr="00851C8A">
              <w:rPr>
                <w:spacing w:val="1"/>
                <w:szCs w:val="22"/>
              </w:rPr>
              <w:t>80</w:t>
            </w:r>
            <w:r w:rsidRPr="00851C8A">
              <w:rPr>
                <w:szCs w:val="22"/>
              </w:rPr>
              <w:t>0</w:t>
            </w:r>
            <w:r w:rsidR="00A4636A" w:rsidRPr="00851C8A">
              <w:rPr>
                <w:szCs w:val="22"/>
              </w:rPr>
              <w:t> </w:t>
            </w:r>
            <w:r w:rsidRPr="00851C8A">
              <w:rPr>
                <w:spacing w:val="-1"/>
                <w:szCs w:val="22"/>
              </w:rPr>
              <w:t>m</w:t>
            </w:r>
            <w:r w:rsidRPr="00851C8A">
              <w:rPr>
                <w:szCs w:val="22"/>
              </w:rPr>
              <w:t>g</w:t>
            </w:r>
            <w:r w:rsidRPr="00851C8A">
              <w:rPr>
                <w:spacing w:val="-6"/>
                <w:szCs w:val="22"/>
              </w:rPr>
              <w:t xml:space="preserve"> </w:t>
            </w:r>
            <w:r w:rsidR="00B00669" w:rsidRPr="00851C8A">
              <w:rPr>
                <w:spacing w:val="5"/>
                <w:szCs w:val="22"/>
              </w:rPr>
              <w:t>du kartus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indinavir</w:t>
            </w:r>
            <w:r w:rsidR="00B00669" w:rsidRPr="00851C8A">
              <w:rPr>
                <w:szCs w:val="22"/>
              </w:rPr>
              <w:t>o</w:t>
            </w:r>
            <w:r w:rsidRPr="00851C8A">
              <w:rPr>
                <w:spacing w:val="-7"/>
                <w:szCs w:val="22"/>
              </w:rPr>
              <w:t xml:space="preserve"> </w:t>
            </w:r>
            <w:r w:rsidRPr="00851C8A">
              <w:rPr>
                <w:szCs w:val="22"/>
              </w:rPr>
              <w:t>AUC</w:t>
            </w:r>
            <w:r w:rsidRPr="00851C8A">
              <w:rPr>
                <w:spacing w:val="-1"/>
                <w:szCs w:val="22"/>
              </w:rPr>
              <w:t xml:space="preserve"> </w:t>
            </w:r>
            <w:r w:rsidRPr="00851C8A">
              <w:rPr>
                <w:szCs w:val="22"/>
              </w:rPr>
              <w:t>↑</w:t>
            </w:r>
            <w:r w:rsidRPr="00851C8A">
              <w:rPr>
                <w:spacing w:val="-1"/>
                <w:szCs w:val="22"/>
              </w:rPr>
              <w:t xml:space="preserve"> </w:t>
            </w:r>
            <w:r w:rsidRPr="00851C8A">
              <w:rPr>
                <w:szCs w:val="22"/>
              </w:rPr>
              <w:t>23</w:t>
            </w:r>
            <w:r w:rsidR="0084058A" w:rsidRPr="00851C8A">
              <w:rPr>
                <w:szCs w:val="22"/>
              </w:rPr>
              <w:t> </w:t>
            </w:r>
            <w:r w:rsidRPr="00851C8A">
              <w:rPr>
                <w:szCs w:val="22"/>
              </w:rPr>
              <w:t>%</w:t>
            </w:r>
          </w:p>
          <w:p w:rsidR="00883FA7" w:rsidRPr="00851C8A" w:rsidRDefault="00883FA7" w:rsidP="009F6731">
            <w:pPr>
              <w:widowControl w:val="0"/>
              <w:ind w:left="57" w:right="57"/>
              <w:rPr>
                <w:szCs w:val="22"/>
              </w:rPr>
            </w:pPr>
            <w:r w:rsidRPr="00851C8A">
              <w:rPr>
                <w:position w:val="1"/>
                <w:szCs w:val="22"/>
              </w:rPr>
              <w:t>indinavir</w:t>
            </w:r>
            <w:r w:rsidR="00B00669" w:rsidRPr="00851C8A">
              <w:rPr>
                <w:position w:val="1"/>
                <w:szCs w:val="22"/>
              </w:rPr>
              <w:t>o</w:t>
            </w:r>
            <w:r w:rsidRPr="00851C8A">
              <w:rPr>
                <w:spacing w:val="-7"/>
                <w:position w:val="1"/>
                <w:szCs w:val="22"/>
              </w:rPr>
              <w:t xml:space="preserve"> </w:t>
            </w:r>
            <w:r w:rsidRPr="00851C8A">
              <w:rPr>
                <w:spacing w:val="1"/>
                <w:position w:val="1"/>
                <w:szCs w:val="22"/>
              </w:rPr>
              <w:t>C</w:t>
            </w:r>
            <w:r w:rsidRPr="00851C8A">
              <w:rPr>
                <w:position w:val="1"/>
                <w:szCs w:val="22"/>
                <w:vertAlign w:val="subscript"/>
              </w:rPr>
              <w:t>min</w:t>
            </w:r>
            <w:r w:rsidRPr="00851C8A">
              <w:rPr>
                <w:spacing w:val="17"/>
                <w:position w:val="-2"/>
                <w:szCs w:val="22"/>
              </w:rPr>
              <w:t xml:space="preserve"> </w:t>
            </w:r>
            <w:r w:rsidRPr="00851C8A">
              <w:rPr>
                <w:position w:val="1"/>
                <w:szCs w:val="22"/>
              </w:rPr>
              <w:t>↑</w:t>
            </w:r>
            <w:r w:rsidRPr="00851C8A">
              <w:rPr>
                <w:spacing w:val="-4"/>
                <w:position w:val="1"/>
                <w:szCs w:val="22"/>
              </w:rPr>
              <w:t xml:space="preserve"> </w:t>
            </w:r>
            <w:r w:rsidRPr="00851C8A">
              <w:rPr>
                <w:spacing w:val="1"/>
                <w:position w:val="1"/>
                <w:szCs w:val="22"/>
              </w:rPr>
              <w:t>125</w:t>
            </w:r>
            <w:r w:rsidR="0084058A" w:rsidRPr="00851C8A">
              <w:rPr>
                <w:spacing w:val="1"/>
                <w:position w:val="1"/>
                <w:szCs w:val="22"/>
              </w:rPr>
              <w:t> </w:t>
            </w:r>
            <w:r w:rsidRPr="00851C8A">
              <w:rPr>
                <w:spacing w:val="1"/>
                <w:position w:val="1"/>
                <w:szCs w:val="22"/>
              </w:rPr>
              <w:t>%</w:t>
            </w:r>
          </w:p>
          <w:p w:rsidR="00883FA7" w:rsidRPr="00851C8A" w:rsidRDefault="00883FA7" w:rsidP="009F6731">
            <w:pPr>
              <w:widowControl w:val="0"/>
              <w:ind w:left="57" w:right="57"/>
              <w:rPr>
                <w:szCs w:val="22"/>
              </w:rPr>
            </w:pPr>
            <w:r w:rsidRPr="00851C8A">
              <w:rPr>
                <w:szCs w:val="22"/>
              </w:rPr>
              <w:t>indinavir</w:t>
            </w:r>
            <w:r w:rsidR="00B00669" w:rsidRPr="00851C8A">
              <w:rPr>
                <w:szCs w:val="22"/>
              </w:rPr>
              <w:t>o</w:t>
            </w:r>
            <w:r w:rsidRPr="00851C8A">
              <w:rPr>
                <w:spacing w:val="-7"/>
                <w:szCs w:val="22"/>
              </w:rPr>
              <w:t xml:space="preserve"> </w:t>
            </w:r>
            <w:r w:rsidRPr="00851C8A">
              <w:rPr>
                <w:spacing w:val="1"/>
                <w:szCs w:val="22"/>
              </w:rPr>
              <w:t>C</w:t>
            </w:r>
            <w:r w:rsidRPr="00851C8A">
              <w:rPr>
                <w:spacing w:val="-2"/>
                <w:position w:val="-3"/>
                <w:szCs w:val="22"/>
              </w:rPr>
              <w:t>m</w:t>
            </w:r>
            <w:r w:rsidRPr="00851C8A">
              <w:rPr>
                <w:spacing w:val="2"/>
                <w:position w:val="-3"/>
                <w:szCs w:val="22"/>
              </w:rPr>
              <w:t>a</w:t>
            </w:r>
            <w:r w:rsidRPr="00851C8A">
              <w:rPr>
                <w:position w:val="-3"/>
                <w:szCs w:val="22"/>
              </w:rPr>
              <w:t>x</w:t>
            </w:r>
            <w:r w:rsidRPr="00851C8A">
              <w:rPr>
                <w:spacing w:val="14"/>
                <w:position w:val="-3"/>
                <w:szCs w:val="22"/>
              </w:rPr>
              <w:t xml:space="preserve"> </w:t>
            </w:r>
            <w:r w:rsidRPr="00851C8A">
              <w:rPr>
                <w:szCs w:val="22"/>
              </w:rPr>
              <w:t>↔</w:t>
            </w:r>
          </w:p>
          <w:p w:rsidR="00883FA7" w:rsidRPr="00851C8A" w:rsidRDefault="00883FA7" w:rsidP="009F6731">
            <w:pPr>
              <w:widowControl w:val="0"/>
              <w:ind w:left="57" w:right="57"/>
              <w:rPr>
                <w:szCs w:val="22"/>
              </w:rPr>
            </w:pPr>
            <w:r w:rsidRPr="00851C8A">
              <w:rPr>
                <w:position w:val="-1"/>
                <w:szCs w:val="22"/>
                <w:vertAlign w:val="superscript"/>
              </w:rPr>
              <w:t>#</w:t>
            </w:r>
            <w:r w:rsidRPr="00851C8A">
              <w:rPr>
                <w:position w:val="-1"/>
                <w:szCs w:val="22"/>
              </w:rPr>
              <w:t>darunavir</w:t>
            </w:r>
            <w:r w:rsidR="00B00669" w:rsidRPr="00851C8A">
              <w:rPr>
                <w:position w:val="-1"/>
                <w:szCs w:val="22"/>
              </w:rPr>
              <w:t>o</w:t>
            </w:r>
            <w:r w:rsidRPr="00851C8A">
              <w:rPr>
                <w:spacing w:val="-8"/>
                <w:position w:val="-1"/>
                <w:szCs w:val="22"/>
              </w:rPr>
              <w:t xml:space="preserve"> </w:t>
            </w:r>
            <w:r w:rsidRPr="00851C8A">
              <w:rPr>
                <w:position w:val="-1"/>
                <w:szCs w:val="22"/>
              </w:rPr>
              <w:t>AUC</w:t>
            </w:r>
            <w:r w:rsidRPr="00851C8A">
              <w:rPr>
                <w:spacing w:val="-1"/>
                <w:position w:val="-1"/>
                <w:szCs w:val="22"/>
              </w:rPr>
              <w:t xml:space="preserve"> </w:t>
            </w:r>
            <w:r w:rsidRPr="00851C8A">
              <w:rPr>
                <w:position w:val="-1"/>
                <w:szCs w:val="22"/>
              </w:rPr>
              <w:t>↑ 24</w:t>
            </w:r>
            <w:r w:rsidR="0084058A" w:rsidRPr="00851C8A">
              <w:rPr>
                <w:position w:val="-1"/>
                <w:szCs w:val="22"/>
              </w:rPr>
              <w:t> </w:t>
            </w:r>
            <w:r w:rsidRPr="00851C8A">
              <w:rPr>
                <w:position w:val="-1"/>
                <w:szCs w:val="22"/>
              </w:rPr>
              <w:t>%</w:t>
            </w:r>
          </w:p>
          <w:p w:rsidR="00883FA7" w:rsidRPr="00851C8A" w:rsidRDefault="00883FA7" w:rsidP="009F6731">
            <w:pPr>
              <w:widowControl w:val="0"/>
              <w:ind w:left="57" w:right="57"/>
              <w:rPr>
                <w:szCs w:val="22"/>
              </w:rPr>
            </w:pPr>
            <w:r w:rsidRPr="00851C8A">
              <w:rPr>
                <w:position w:val="-1"/>
                <w:szCs w:val="22"/>
                <w:vertAlign w:val="superscript"/>
              </w:rPr>
              <w:t>#</w:t>
            </w:r>
            <w:r w:rsidRPr="00851C8A">
              <w:rPr>
                <w:szCs w:val="22"/>
              </w:rPr>
              <w:t>darunavir</w:t>
            </w:r>
            <w:r w:rsidR="00B00669" w:rsidRPr="00851C8A">
              <w:rPr>
                <w:szCs w:val="22"/>
              </w:rPr>
              <w:t>o</w:t>
            </w:r>
            <w:r w:rsidRPr="00851C8A">
              <w:rPr>
                <w:spacing w:val="-8"/>
                <w:szCs w:val="22"/>
              </w:rPr>
              <w:t xml:space="preserve"> </w:t>
            </w:r>
            <w:r w:rsidRPr="00851C8A">
              <w:rPr>
                <w:spacing w:val="2"/>
                <w:szCs w:val="22"/>
              </w:rPr>
              <w:t>C</w:t>
            </w:r>
            <w:r w:rsidRPr="00851C8A">
              <w:rPr>
                <w:position w:val="1"/>
                <w:szCs w:val="22"/>
                <w:vertAlign w:val="subscript"/>
              </w:rPr>
              <w:t>min</w:t>
            </w:r>
            <w:r w:rsidRPr="00851C8A">
              <w:rPr>
                <w:spacing w:val="17"/>
                <w:position w:val="-3"/>
                <w:szCs w:val="22"/>
              </w:rPr>
              <w:t xml:space="preserve"> </w:t>
            </w:r>
            <w:r w:rsidRPr="00851C8A">
              <w:rPr>
                <w:szCs w:val="22"/>
              </w:rPr>
              <w:t>↑</w:t>
            </w:r>
            <w:r w:rsidRPr="00851C8A">
              <w:rPr>
                <w:spacing w:val="-1"/>
                <w:szCs w:val="22"/>
              </w:rPr>
              <w:t xml:space="preserve"> </w:t>
            </w:r>
            <w:r w:rsidRPr="00851C8A">
              <w:rPr>
                <w:szCs w:val="22"/>
              </w:rPr>
              <w:t>44</w:t>
            </w:r>
            <w:r w:rsidR="0084058A" w:rsidRPr="00851C8A">
              <w:rPr>
                <w:szCs w:val="22"/>
              </w:rPr>
              <w:t> </w:t>
            </w:r>
            <w:r w:rsidRPr="00851C8A">
              <w:rPr>
                <w:szCs w:val="22"/>
              </w:rPr>
              <w:t>%</w:t>
            </w:r>
          </w:p>
          <w:p w:rsidR="00883FA7" w:rsidRPr="00851C8A" w:rsidRDefault="00883FA7" w:rsidP="009F6731">
            <w:pPr>
              <w:widowControl w:val="0"/>
              <w:ind w:left="57" w:right="57"/>
              <w:rPr>
                <w:szCs w:val="22"/>
              </w:rPr>
            </w:pPr>
            <w:r w:rsidRPr="00851C8A">
              <w:rPr>
                <w:position w:val="-1"/>
                <w:szCs w:val="22"/>
                <w:vertAlign w:val="superscript"/>
              </w:rPr>
              <w:t>#</w:t>
            </w:r>
            <w:r w:rsidRPr="00851C8A">
              <w:rPr>
                <w:position w:val="1"/>
                <w:szCs w:val="22"/>
              </w:rPr>
              <w:t>darunavir</w:t>
            </w:r>
            <w:r w:rsidR="00B00669" w:rsidRPr="00851C8A">
              <w:rPr>
                <w:position w:val="1"/>
                <w:szCs w:val="22"/>
              </w:rPr>
              <w:t>o</w:t>
            </w:r>
            <w:r w:rsidRPr="00851C8A">
              <w:rPr>
                <w:spacing w:val="-8"/>
                <w:position w:val="1"/>
                <w:szCs w:val="22"/>
              </w:rPr>
              <w:t xml:space="preserve"> </w:t>
            </w:r>
            <w:r w:rsidRPr="00851C8A">
              <w:rPr>
                <w:spacing w:val="2"/>
                <w:position w:val="1"/>
                <w:szCs w:val="22"/>
              </w:rPr>
              <w:t>C</w:t>
            </w:r>
            <w:r w:rsidRPr="00851C8A">
              <w:rPr>
                <w:position w:val="1"/>
                <w:szCs w:val="22"/>
                <w:vertAlign w:val="subscript"/>
              </w:rPr>
              <w:t>max</w:t>
            </w:r>
            <w:r w:rsidRPr="00851C8A">
              <w:rPr>
                <w:spacing w:val="17"/>
                <w:position w:val="-2"/>
                <w:szCs w:val="22"/>
              </w:rPr>
              <w:t xml:space="preserve"> </w:t>
            </w:r>
            <w:r w:rsidRPr="00851C8A">
              <w:rPr>
                <w:position w:val="1"/>
                <w:szCs w:val="22"/>
              </w:rPr>
              <w:t>↑</w:t>
            </w:r>
            <w:r w:rsidRPr="00851C8A">
              <w:rPr>
                <w:spacing w:val="-1"/>
                <w:position w:val="1"/>
                <w:szCs w:val="22"/>
              </w:rPr>
              <w:t xml:space="preserve"> </w:t>
            </w:r>
            <w:r w:rsidRPr="00851C8A">
              <w:rPr>
                <w:position w:val="1"/>
                <w:szCs w:val="22"/>
              </w:rPr>
              <w:t>11</w:t>
            </w:r>
            <w:r w:rsidR="0084058A" w:rsidRPr="00851C8A">
              <w:rPr>
                <w:position w:val="1"/>
                <w:szCs w:val="22"/>
              </w:rPr>
              <w:t> </w:t>
            </w:r>
            <w:r w:rsidRPr="00851C8A">
              <w:rPr>
                <w:position w:val="1"/>
                <w:szCs w:val="22"/>
              </w:rPr>
              <w:t>%</w:t>
            </w:r>
          </w:p>
          <w:p w:rsidR="00883FA7" w:rsidRPr="00851C8A" w:rsidRDefault="00883FA7" w:rsidP="009F6731">
            <w:pPr>
              <w:widowControl w:val="0"/>
              <w:spacing w:before="14"/>
              <w:ind w:left="57" w:right="57"/>
              <w:rPr>
                <w:szCs w:val="22"/>
              </w:rPr>
            </w:pPr>
          </w:p>
          <w:p w:rsidR="00B00669" w:rsidRPr="00851C8A" w:rsidRDefault="00B00669" w:rsidP="009F6731">
            <w:pPr>
              <w:autoSpaceDE w:val="0"/>
              <w:autoSpaceDN w:val="0"/>
              <w:adjustRightInd w:val="0"/>
              <w:rPr>
                <w:rFonts w:eastAsia="TimesNewRoman"/>
                <w:szCs w:val="22"/>
              </w:rPr>
            </w:pPr>
            <w:r w:rsidRPr="00851C8A">
              <w:rPr>
                <w:rFonts w:eastAsia="TimesNewRoman"/>
                <w:i/>
                <w:szCs w:val="22"/>
              </w:rPr>
              <w:t>Indinaviras</w:t>
            </w:r>
            <w:r w:rsidRPr="00851C8A">
              <w:rPr>
                <w:rFonts w:eastAsia="TimesNewRoman"/>
                <w:szCs w:val="22"/>
              </w:rPr>
              <w:t>. 800/100</w:t>
            </w:r>
            <w:r w:rsidR="00A4636A" w:rsidRPr="00851C8A">
              <w:rPr>
                <w:rFonts w:eastAsia="TimesNewRoman"/>
                <w:szCs w:val="22"/>
              </w:rPr>
              <w:t> </w:t>
            </w:r>
            <w:r w:rsidRPr="00851C8A">
              <w:rPr>
                <w:rFonts w:eastAsia="TimesNewRoman"/>
                <w:szCs w:val="22"/>
              </w:rPr>
              <w:t>mg indinaviro/ritonaviro du kartus per parą, palyginti su 800/400/100</w:t>
            </w:r>
            <w:r w:rsidR="00A4636A" w:rsidRPr="00851C8A">
              <w:rPr>
                <w:rFonts w:eastAsia="TimesNewRoman"/>
                <w:szCs w:val="22"/>
              </w:rPr>
              <w:t> </w:t>
            </w:r>
            <w:r w:rsidRPr="00851C8A">
              <w:rPr>
                <w:rFonts w:eastAsia="TimesNewRoman"/>
                <w:szCs w:val="22"/>
              </w:rPr>
              <w:t>mg</w:t>
            </w:r>
            <w:r w:rsidR="00A04AE0" w:rsidRPr="00851C8A">
              <w:rPr>
                <w:rFonts w:eastAsia="TimesNewRoman"/>
                <w:szCs w:val="22"/>
              </w:rPr>
              <w:t xml:space="preserve"> </w:t>
            </w:r>
            <w:r w:rsidRPr="00851C8A">
              <w:rPr>
                <w:rFonts w:eastAsia="TimesNewRoman"/>
                <w:szCs w:val="22"/>
              </w:rPr>
              <w:t>indinaviro /darunaviro /ritonaviro du kartus</w:t>
            </w:r>
            <w:r w:rsidR="00A04AE0" w:rsidRPr="00851C8A">
              <w:rPr>
                <w:rFonts w:eastAsia="TimesNewRoman"/>
                <w:szCs w:val="22"/>
              </w:rPr>
              <w:t xml:space="preserve"> </w:t>
            </w:r>
            <w:r w:rsidRPr="00851C8A">
              <w:rPr>
                <w:rFonts w:eastAsia="TimesNewRoman"/>
                <w:szCs w:val="22"/>
              </w:rPr>
              <w:t>per parą.</w:t>
            </w:r>
          </w:p>
          <w:p w:rsidR="00883FA7" w:rsidRPr="00851C8A" w:rsidRDefault="00B00669" w:rsidP="00A4636A">
            <w:pPr>
              <w:widowControl w:val="0"/>
              <w:ind w:left="57" w:right="57"/>
              <w:rPr>
                <w:szCs w:val="22"/>
              </w:rPr>
            </w:pPr>
            <w:r w:rsidRPr="00851C8A">
              <w:rPr>
                <w:rFonts w:eastAsia="TimesNewRoman"/>
                <w:i/>
                <w:szCs w:val="22"/>
              </w:rPr>
              <w:t>Darunaviras</w:t>
            </w:r>
            <w:r w:rsidRPr="00851C8A">
              <w:rPr>
                <w:rFonts w:eastAsia="TimesNewRoman"/>
                <w:szCs w:val="22"/>
              </w:rPr>
              <w:t>. 400/100</w:t>
            </w:r>
            <w:r w:rsidR="00A4636A" w:rsidRPr="00851C8A">
              <w:rPr>
                <w:rFonts w:eastAsia="TimesNewRoman"/>
                <w:szCs w:val="22"/>
              </w:rPr>
              <w:t> </w:t>
            </w:r>
            <w:r w:rsidRPr="00851C8A">
              <w:rPr>
                <w:rFonts w:eastAsia="TimesNewRoman"/>
                <w:szCs w:val="22"/>
              </w:rPr>
              <w:t>mg darunaviro/ritonaviro du kartus per parą, palyginti su 400/100</w:t>
            </w:r>
            <w:r w:rsidR="00A4636A" w:rsidRPr="00851C8A">
              <w:rPr>
                <w:rFonts w:eastAsia="TimesNewRoman"/>
                <w:szCs w:val="22"/>
              </w:rPr>
              <w:t> </w:t>
            </w:r>
            <w:r w:rsidRPr="00851C8A">
              <w:rPr>
                <w:rFonts w:eastAsia="TimesNewRoman"/>
                <w:szCs w:val="22"/>
              </w:rPr>
              <w:t>mg</w:t>
            </w:r>
            <w:r w:rsidR="00A4636A" w:rsidRPr="00851C8A">
              <w:rPr>
                <w:rFonts w:eastAsia="TimesNewRoman"/>
                <w:szCs w:val="22"/>
              </w:rPr>
              <w:t xml:space="preserve"> </w:t>
            </w:r>
            <w:r w:rsidRPr="00851C8A">
              <w:rPr>
                <w:rFonts w:eastAsia="TimesNewRoman"/>
                <w:szCs w:val="22"/>
              </w:rPr>
              <w:t>darunaviro/ritonaviro du kartus per parą kartu su 800</w:t>
            </w:r>
            <w:r w:rsidR="00A4636A" w:rsidRPr="00851C8A">
              <w:rPr>
                <w:rFonts w:eastAsia="TimesNewRoman"/>
                <w:szCs w:val="22"/>
              </w:rPr>
              <w:t> </w:t>
            </w:r>
            <w:r w:rsidRPr="00851C8A">
              <w:rPr>
                <w:rFonts w:eastAsia="TimesNewRoman"/>
                <w:szCs w:val="22"/>
              </w:rPr>
              <w:t xml:space="preserve">mg indinaviro du kartus per parą. </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B00669" w:rsidP="00A4636A">
            <w:pPr>
              <w:widowControl w:val="0"/>
              <w:ind w:left="57" w:right="57"/>
              <w:rPr>
                <w:szCs w:val="22"/>
              </w:rPr>
            </w:pPr>
            <w:r w:rsidRPr="00851C8A">
              <w:rPr>
                <w:rFonts w:eastAsia="TimesNewRoman"/>
                <w:szCs w:val="22"/>
              </w:rPr>
              <w:t>Vartojant kartu su Darunaviro Sandoz, skiriamu kartu su maža</w:t>
            </w:r>
            <w:r w:rsidR="00A4636A" w:rsidRPr="00851C8A">
              <w:rPr>
                <w:rFonts w:eastAsia="TimesNewRoman"/>
                <w:szCs w:val="22"/>
              </w:rPr>
              <w:t xml:space="preserve"> </w:t>
            </w:r>
            <w:r w:rsidRPr="00851C8A">
              <w:rPr>
                <w:rFonts w:eastAsia="TimesNewRoman"/>
                <w:szCs w:val="22"/>
              </w:rPr>
              <w:t>ritonaviro doze, netoleravimo atveju gali prireikti vietoj 800</w:t>
            </w:r>
            <w:r w:rsidR="00A4636A" w:rsidRPr="00851C8A">
              <w:rPr>
                <w:rFonts w:eastAsia="TimesNewRoman"/>
                <w:szCs w:val="22"/>
              </w:rPr>
              <w:t> </w:t>
            </w:r>
            <w:r w:rsidRPr="00851C8A">
              <w:rPr>
                <w:rFonts w:eastAsia="TimesNewRoman"/>
                <w:szCs w:val="22"/>
              </w:rPr>
              <w:t>mg</w:t>
            </w:r>
            <w:r w:rsidR="00A4636A" w:rsidRPr="00851C8A">
              <w:rPr>
                <w:rFonts w:eastAsia="TimesNewRoman"/>
                <w:szCs w:val="22"/>
              </w:rPr>
              <w:t xml:space="preserve"> </w:t>
            </w:r>
            <w:r w:rsidRPr="00851C8A">
              <w:rPr>
                <w:rFonts w:eastAsia="TimesNewRoman"/>
                <w:szCs w:val="22"/>
              </w:rPr>
              <w:t>indinaviro dozės du kartus per parą vartoti po 600</w:t>
            </w:r>
            <w:r w:rsidR="00A4636A" w:rsidRPr="00851C8A">
              <w:rPr>
                <w:rFonts w:eastAsia="TimesNewRoman"/>
                <w:szCs w:val="22"/>
              </w:rPr>
              <w:t> </w:t>
            </w:r>
            <w:r w:rsidRPr="00851C8A">
              <w:rPr>
                <w:rFonts w:eastAsia="TimesNewRoman"/>
                <w:szCs w:val="22"/>
              </w:rPr>
              <w:t>mg du kartus per parą.</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ind w:left="57" w:right="57"/>
              <w:rPr>
                <w:szCs w:val="22"/>
              </w:rPr>
            </w:pPr>
            <w:r w:rsidRPr="00851C8A">
              <w:rPr>
                <w:szCs w:val="22"/>
              </w:rPr>
              <w:lastRenderedPageBreak/>
              <w:t>Sa</w:t>
            </w:r>
            <w:r w:rsidR="00106F5A" w:rsidRPr="00851C8A">
              <w:rPr>
                <w:szCs w:val="22"/>
              </w:rPr>
              <w:t>kv</w:t>
            </w:r>
            <w:r w:rsidRPr="00851C8A">
              <w:rPr>
                <w:szCs w:val="22"/>
              </w:rPr>
              <w:t>inavir</w:t>
            </w:r>
            <w:r w:rsidR="00106F5A" w:rsidRPr="00851C8A">
              <w:rPr>
                <w:szCs w:val="22"/>
              </w:rPr>
              <w:t>as</w:t>
            </w:r>
          </w:p>
          <w:p w:rsidR="00883FA7" w:rsidRPr="00851C8A" w:rsidRDefault="00883FA7" w:rsidP="00A4636A">
            <w:pPr>
              <w:widowControl w:val="0"/>
              <w:ind w:left="57" w:right="57"/>
              <w:rPr>
                <w:szCs w:val="22"/>
              </w:rPr>
            </w:pPr>
            <w:r w:rsidRPr="00851C8A">
              <w:rPr>
                <w:spacing w:val="1"/>
                <w:szCs w:val="22"/>
              </w:rPr>
              <w:t>100</w:t>
            </w:r>
            <w:r w:rsidRPr="00851C8A">
              <w:rPr>
                <w:szCs w:val="22"/>
              </w:rPr>
              <w:t>0</w:t>
            </w:r>
            <w:r w:rsidR="00A4636A" w:rsidRPr="00851C8A">
              <w:rPr>
                <w:szCs w:val="22"/>
              </w:rPr>
              <w:t> </w:t>
            </w:r>
            <w:r w:rsidRPr="00851C8A">
              <w:rPr>
                <w:szCs w:val="22"/>
              </w:rPr>
              <w:t>mg</w:t>
            </w:r>
            <w:r w:rsidRPr="00851C8A">
              <w:rPr>
                <w:spacing w:val="-3"/>
                <w:szCs w:val="22"/>
              </w:rPr>
              <w:t xml:space="preserve"> </w:t>
            </w:r>
            <w:r w:rsidR="00106F5A" w:rsidRPr="00851C8A">
              <w:rPr>
                <w:szCs w:val="22"/>
              </w:rPr>
              <w:t>du kartus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ind w:left="57" w:right="57"/>
              <w:rPr>
                <w:szCs w:val="22"/>
              </w:rPr>
            </w:pPr>
            <w:r w:rsidRPr="00851C8A">
              <w:rPr>
                <w:szCs w:val="22"/>
                <w:vertAlign w:val="superscript"/>
              </w:rPr>
              <w:t>#</w:t>
            </w:r>
            <w:r w:rsidRPr="00851C8A">
              <w:rPr>
                <w:szCs w:val="22"/>
              </w:rPr>
              <w:t>darunavir</w:t>
            </w:r>
            <w:r w:rsidR="00106F5A" w:rsidRPr="00851C8A">
              <w:rPr>
                <w:szCs w:val="22"/>
              </w:rPr>
              <w:t>o</w:t>
            </w:r>
            <w:r w:rsidRPr="00851C8A">
              <w:rPr>
                <w:spacing w:val="-8"/>
                <w:szCs w:val="22"/>
              </w:rPr>
              <w:t xml:space="preserve"> </w:t>
            </w:r>
            <w:r w:rsidRPr="00851C8A">
              <w:rPr>
                <w:szCs w:val="22"/>
              </w:rPr>
              <w:t>AUC</w:t>
            </w:r>
            <w:r w:rsidRPr="00851C8A">
              <w:rPr>
                <w:spacing w:val="-1"/>
                <w:szCs w:val="22"/>
              </w:rPr>
              <w:t xml:space="preserve"> </w:t>
            </w:r>
            <w:r w:rsidRPr="00851C8A">
              <w:rPr>
                <w:szCs w:val="22"/>
              </w:rPr>
              <w:t>↓ 26</w:t>
            </w:r>
            <w:r w:rsidR="0084058A" w:rsidRPr="00851C8A">
              <w:rPr>
                <w:szCs w:val="22"/>
              </w:rPr>
              <w:t> </w:t>
            </w:r>
            <w:r w:rsidRPr="00851C8A">
              <w:rPr>
                <w:szCs w:val="22"/>
              </w:rPr>
              <w:t>%</w:t>
            </w:r>
          </w:p>
          <w:p w:rsidR="00883FA7" w:rsidRPr="00851C8A" w:rsidRDefault="00883FA7" w:rsidP="009F6731">
            <w:pPr>
              <w:ind w:left="57" w:right="57"/>
              <w:rPr>
                <w:szCs w:val="22"/>
              </w:rPr>
            </w:pPr>
            <w:r w:rsidRPr="00851C8A">
              <w:rPr>
                <w:szCs w:val="22"/>
                <w:vertAlign w:val="superscript"/>
              </w:rPr>
              <w:t>#</w:t>
            </w:r>
            <w:r w:rsidRPr="00851C8A">
              <w:rPr>
                <w:szCs w:val="22"/>
              </w:rPr>
              <w:t>darunavir</w:t>
            </w:r>
            <w:r w:rsidR="00106F5A" w:rsidRPr="00851C8A">
              <w:rPr>
                <w:szCs w:val="22"/>
              </w:rPr>
              <w:t>o</w:t>
            </w:r>
            <w:r w:rsidRPr="00851C8A">
              <w:rPr>
                <w:spacing w:val="-8"/>
                <w:szCs w:val="22"/>
              </w:rPr>
              <w:t xml:space="preserve"> </w:t>
            </w:r>
            <w:r w:rsidRPr="00851C8A">
              <w:rPr>
                <w:spacing w:val="2"/>
                <w:szCs w:val="22"/>
              </w:rPr>
              <w:t>C</w:t>
            </w:r>
            <w:r w:rsidRPr="00851C8A">
              <w:rPr>
                <w:szCs w:val="22"/>
                <w:vertAlign w:val="subscript"/>
              </w:rPr>
              <w:t>min</w:t>
            </w:r>
            <w:r w:rsidRPr="00851C8A">
              <w:rPr>
                <w:spacing w:val="17"/>
                <w:position w:val="-3"/>
                <w:szCs w:val="22"/>
              </w:rPr>
              <w:t xml:space="preserve"> </w:t>
            </w:r>
            <w:r w:rsidRPr="00851C8A">
              <w:rPr>
                <w:szCs w:val="22"/>
              </w:rPr>
              <w:t>↓</w:t>
            </w:r>
            <w:r w:rsidRPr="00851C8A">
              <w:rPr>
                <w:spacing w:val="-1"/>
                <w:szCs w:val="22"/>
              </w:rPr>
              <w:t xml:space="preserve"> </w:t>
            </w:r>
            <w:r w:rsidRPr="00851C8A">
              <w:rPr>
                <w:szCs w:val="22"/>
              </w:rPr>
              <w:t>42</w:t>
            </w:r>
            <w:r w:rsidR="0084058A" w:rsidRPr="00851C8A">
              <w:rPr>
                <w:szCs w:val="22"/>
              </w:rPr>
              <w:t> </w:t>
            </w:r>
            <w:r w:rsidRPr="00851C8A">
              <w:rPr>
                <w:szCs w:val="22"/>
              </w:rPr>
              <w:t>%</w:t>
            </w:r>
          </w:p>
          <w:p w:rsidR="00883FA7" w:rsidRPr="00851C8A" w:rsidRDefault="00883FA7" w:rsidP="009F6731">
            <w:pPr>
              <w:ind w:left="57" w:right="57"/>
              <w:rPr>
                <w:szCs w:val="22"/>
              </w:rPr>
            </w:pPr>
            <w:r w:rsidRPr="00851C8A">
              <w:rPr>
                <w:szCs w:val="22"/>
                <w:vertAlign w:val="superscript"/>
              </w:rPr>
              <w:t>#</w:t>
            </w:r>
            <w:r w:rsidRPr="00851C8A">
              <w:rPr>
                <w:position w:val="1"/>
                <w:szCs w:val="22"/>
              </w:rPr>
              <w:t>darunavir</w:t>
            </w:r>
            <w:r w:rsidR="00106F5A" w:rsidRPr="00851C8A">
              <w:rPr>
                <w:position w:val="1"/>
                <w:szCs w:val="22"/>
              </w:rPr>
              <w:t>o</w:t>
            </w:r>
            <w:r w:rsidRPr="00851C8A">
              <w:rPr>
                <w:spacing w:val="-8"/>
                <w:position w:val="1"/>
                <w:szCs w:val="22"/>
              </w:rPr>
              <w:t xml:space="preserve"> </w:t>
            </w:r>
            <w:r w:rsidRPr="00851C8A">
              <w:rPr>
                <w:spacing w:val="2"/>
                <w:position w:val="1"/>
                <w:szCs w:val="22"/>
              </w:rPr>
              <w:t>C</w:t>
            </w:r>
            <w:r w:rsidRPr="00851C8A">
              <w:rPr>
                <w:szCs w:val="22"/>
                <w:vertAlign w:val="subscript"/>
              </w:rPr>
              <w:t>max</w:t>
            </w:r>
            <w:r w:rsidRPr="00851C8A">
              <w:rPr>
                <w:spacing w:val="17"/>
                <w:position w:val="-2"/>
                <w:szCs w:val="22"/>
              </w:rPr>
              <w:t xml:space="preserve"> </w:t>
            </w:r>
            <w:r w:rsidRPr="00851C8A">
              <w:rPr>
                <w:position w:val="1"/>
                <w:szCs w:val="22"/>
              </w:rPr>
              <w:t>↓</w:t>
            </w:r>
            <w:r w:rsidRPr="00851C8A">
              <w:rPr>
                <w:spacing w:val="-1"/>
                <w:position w:val="1"/>
                <w:szCs w:val="22"/>
              </w:rPr>
              <w:t xml:space="preserve"> </w:t>
            </w:r>
            <w:r w:rsidRPr="00851C8A">
              <w:rPr>
                <w:position w:val="1"/>
                <w:szCs w:val="22"/>
              </w:rPr>
              <w:t>17</w:t>
            </w:r>
            <w:r w:rsidR="0084058A" w:rsidRPr="00851C8A">
              <w:rPr>
                <w:position w:val="1"/>
                <w:szCs w:val="22"/>
              </w:rPr>
              <w:t> </w:t>
            </w:r>
            <w:r w:rsidRPr="00851C8A">
              <w:rPr>
                <w:position w:val="1"/>
                <w:szCs w:val="22"/>
              </w:rPr>
              <w:t>%</w:t>
            </w:r>
          </w:p>
          <w:p w:rsidR="00883FA7" w:rsidRPr="00851C8A" w:rsidRDefault="00883FA7" w:rsidP="009F6731">
            <w:pPr>
              <w:ind w:left="57" w:right="57"/>
              <w:rPr>
                <w:szCs w:val="22"/>
              </w:rPr>
            </w:pPr>
            <w:r w:rsidRPr="00851C8A">
              <w:rPr>
                <w:szCs w:val="22"/>
              </w:rPr>
              <w:t>sa</w:t>
            </w:r>
            <w:r w:rsidR="00106F5A" w:rsidRPr="00851C8A">
              <w:rPr>
                <w:szCs w:val="22"/>
              </w:rPr>
              <w:t>kv</w:t>
            </w:r>
            <w:r w:rsidRPr="00851C8A">
              <w:rPr>
                <w:szCs w:val="22"/>
              </w:rPr>
              <w:t>inavir</w:t>
            </w:r>
            <w:r w:rsidR="00106F5A" w:rsidRPr="00851C8A">
              <w:rPr>
                <w:szCs w:val="22"/>
              </w:rPr>
              <w:t>o</w:t>
            </w:r>
            <w:r w:rsidRPr="00851C8A">
              <w:rPr>
                <w:spacing w:val="-8"/>
                <w:szCs w:val="22"/>
              </w:rPr>
              <w:t xml:space="preserve"> </w:t>
            </w:r>
            <w:r w:rsidRPr="00851C8A">
              <w:rPr>
                <w:szCs w:val="22"/>
              </w:rPr>
              <w:t>AUC</w:t>
            </w:r>
            <w:r w:rsidRPr="00851C8A">
              <w:rPr>
                <w:spacing w:val="-1"/>
                <w:szCs w:val="22"/>
              </w:rPr>
              <w:t xml:space="preserve"> </w:t>
            </w:r>
            <w:r w:rsidRPr="00851C8A">
              <w:rPr>
                <w:szCs w:val="22"/>
              </w:rPr>
              <w:t>↓</w:t>
            </w:r>
            <w:r w:rsidRPr="00851C8A">
              <w:rPr>
                <w:spacing w:val="-2"/>
                <w:szCs w:val="22"/>
              </w:rPr>
              <w:t xml:space="preserve"> </w:t>
            </w:r>
            <w:r w:rsidRPr="00851C8A">
              <w:rPr>
                <w:spacing w:val="-1"/>
                <w:szCs w:val="22"/>
              </w:rPr>
              <w:t>6</w:t>
            </w:r>
            <w:r w:rsidR="0084058A" w:rsidRPr="00851C8A">
              <w:rPr>
                <w:spacing w:val="-1"/>
                <w:szCs w:val="22"/>
              </w:rPr>
              <w:t> </w:t>
            </w:r>
            <w:r w:rsidRPr="00851C8A">
              <w:rPr>
                <w:spacing w:val="-1"/>
                <w:szCs w:val="22"/>
              </w:rPr>
              <w:t>%</w:t>
            </w:r>
          </w:p>
          <w:p w:rsidR="00883FA7" w:rsidRPr="00851C8A" w:rsidRDefault="00883FA7" w:rsidP="009F6731">
            <w:pPr>
              <w:ind w:left="57" w:right="57"/>
              <w:rPr>
                <w:szCs w:val="22"/>
              </w:rPr>
            </w:pPr>
            <w:r w:rsidRPr="00851C8A">
              <w:rPr>
                <w:position w:val="1"/>
                <w:szCs w:val="22"/>
              </w:rPr>
              <w:t>sa</w:t>
            </w:r>
            <w:r w:rsidR="00106F5A" w:rsidRPr="00851C8A">
              <w:rPr>
                <w:position w:val="1"/>
                <w:szCs w:val="22"/>
              </w:rPr>
              <w:t>kv</w:t>
            </w:r>
            <w:r w:rsidRPr="00851C8A">
              <w:rPr>
                <w:position w:val="1"/>
                <w:szCs w:val="22"/>
              </w:rPr>
              <w:t>inavir</w:t>
            </w:r>
            <w:r w:rsidR="00106F5A" w:rsidRPr="00851C8A">
              <w:rPr>
                <w:position w:val="1"/>
                <w:szCs w:val="22"/>
              </w:rPr>
              <w:t>o</w:t>
            </w:r>
            <w:r w:rsidRPr="00851C8A">
              <w:rPr>
                <w:spacing w:val="-8"/>
                <w:position w:val="1"/>
                <w:szCs w:val="22"/>
              </w:rPr>
              <w:t xml:space="preserve"> </w:t>
            </w:r>
            <w:r w:rsidRPr="00851C8A">
              <w:rPr>
                <w:spacing w:val="2"/>
                <w:position w:val="1"/>
                <w:szCs w:val="22"/>
              </w:rPr>
              <w:t>C</w:t>
            </w:r>
            <w:r w:rsidRPr="00851C8A">
              <w:rPr>
                <w:szCs w:val="22"/>
                <w:vertAlign w:val="subscript"/>
              </w:rPr>
              <w:t>min</w:t>
            </w:r>
            <w:r w:rsidRPr="00851C8A">
              <w:rPr>
                <w:spacing w:val="17"/>
                <w:position w:val="-2"/>
                <w:szCs w:val="22"/>
              </w:rPr>
              <w:t xml:space="preserve"> </w:t>
            </w:r>
            <w:r w:rsidRPr="00851C8A">
              <w:rPr>
                <w:position w:val="1"/>
                <w:szCs w:val="22"/>
              </w:rPr>
              <w:t>↓</w:t>
            </w:r>
            <w:r w:rsidRPr="00851C8A">
              <w:rPr>
                <w:spacing w:val="-1"/>
                <w:position w:val="1"/>
                <w:szCs w:val="22"/>
              </w:rPr>
              <w:t xml:space="preserve"> </w:t>
            </w:r>
            <w:r w:rsidRPr="00851C8A">
              <w:rPr>
                <w:position w:val="1"/>
                <w:szCs w:val="22"/>
              </w:rPr>
              <w:t>18</w:t>
            </w:r>
            <w:r w:rsidR="0084058A" w:rsidRPr="00851C8A">
              <w:rPr>
                <w:position w:val="1"/>
                <w:szCs w:val="22"/>
              </w:rPr>
              <w:t> </w:t>
            </w:r>
            <w:r w:rsidRPr="00851C8A">
              <w:rPr>
                <w:position w:val="1"/>
                <w:szCs w:val="22"/>
              </w:rPr>
              <w:t>%</w:t>
            </w:r>
          </w:p>
          <w:p w:rsidR="00883FA7" w:rsidRPr="00851C8A" w:rsidRDefault="00883FA7" w:rsidP="009F6731">
            <w:pPr>
              <w:ind w:left="57" w:right="57"/>
              <w:rPr>
                <w:szCs w:val="22"/>
              </w:rPr>
            </w:pPr>
            <w:r w:rsidRPr="00851C8A">
              <w:rPr>
                <w:position w:val="1"/>
                <w:szCs w:val="22"/>
              </w:rPr>
              <w:t>sa</w:t>
            </w:r>
            <w:r w:rsidR="00106F5A" w:rsidRPr="00851C8A">
              <w:rPr>
                <w:position w:val="1"/>
                <w:szCs w:val="22"/>
              </w:rPr>
              <w:t>kvi</w:t>
            </w:r>
            <w:r w:rsidRPr="00851C8A">
              <w:rPr>
                <w:position w:val="1"/>
                <w:szCs w:val="22"/>
              </w:rPr>
              <w:t>navir</w:t>
            </w:r>
            <w:r w:rsidR="00106F5A" w:rsidRPr="00851C8A">
              <w:rPr>
                <w:position w:val="1"/>
                <w:szCs w:val="22"/>
              </w:rPr>
              <w:t>o</w:t>
            </w:r>
            <w:r w:rsidRPr="00851C8A">
              <w:rPr>
                <w:spacing w:val="-8"/>
                <w:position w:val="1"/>
                <w:szCs w:val="22"/>
              </w:rPr>
              <w:t xml:space="preserve"> </w:t>
            </w:r>
            <w:r w:rsidRPr="00851C8A">
              <w:rPr>
                <w:spacing w:val="2"/>
                <w:position w:val="1"/>
                <w:szCs w:val="22"/>
              </w:rPr>
              <w:t>C</w:t>
            </w:r>
            <w:r w:rsidRPr="00851C8A">
              <w:rPr>
                <w:szCs w:val="22"/>
                <w:vertAlign w:val="subscript"/>
              </w:rPr>
              <w:t>max</w:t>
            </w:r>
            <w:r w:rsidRPr="00851C8A">
              <w:rPr>
                <w:spacing w:val="17"/>
                <w:position w:val="-2"/>
                <w:szCs w:val="22"/>
              </w:rPr>
              <w:t xml:space="preserve"> </w:t>
            </w:r>
            <w:r w:rsidRPr="00851C8A">
              <w:rPr>
                <w:position w:val="1"/>
                <w:szCs w:val="22"/>
              </w:rPr>
              <w:t>↓</w:t>
            </w:r>
            <w:r w:rsidRPr="00851C8A">
              <w:rPr>
                <w:spacing w:val="-2"/>
                <w:position w:val="1"/>
                <w:szCs w:val="22"/>
              </w:rPr>
              <w:t xml:space="preserve"> </w:t>
            </w:r>
            <w:r w:rsidRPr="00851C8A">
              <w:rPr>
                <w:spacing w:val="-1"/>
                <w:position w:val="1"/>
                <w:szCs w:val="22"/>
              </w:rPr>
              <w:t>6</w:t>
            </w:r>
            <w:r w:rsidR="0084058A" w:rsidRPr="00851C8A">
              <w:rPr>
                <w:spacing w:val="-1"/>
                <w:position w:val="1"/>
                <w:szCs w:val="22"/>
              </w:rPr>
              <w:t> </w:t>
            </w:r>
            <w:r w:rsidRPr="00851C8A">
              <w:rPr>
                <w:spacing w:val="-1"/>
                <w:position w:val="1"/>
                <w:szCs w:val="22"/>
              </w:rPr>
              <w:t>%</w:t>
            </w:r>
          </w:p>
          <w:p w:rsidR="00883FA7" w:rsidRPr="00851C8A" w:rsidRDefault="00883FA7" w:rsidP="009F6731">
            <w:pPr>
              <w:spacing w:before="16"/>
              <w:ind w:left="57" w:right="57"/>
              <w:rPr>
                <w:szCs w:val="22"/>
              </w:rPr>
            </w:pPr>
          </w:p>
          <w:p w:rsidR="00106F5A" w:rsidRPr="00851C8A" w:rsidRDefault="00106F5A" w:rsidP="009F6731">
            <w:pPr>
              <w:autoSpaceDE w:val="0"/>
              <w:autoSpaceDN w:val="0"/>
              <w:adjustRightInd w:val="0"/>
              <w:rPr>
                <w:rFonts w:eastAsia="TimesNewRoman"/>
                <w:szCs w:val="22"/>
              </w:rPr>
            </w:pPr>
            <w:r w:rsidRPr="00851C8A">
              <w:rPr>
                <w:rFonts w:eastAsia="TimesNewRoman"/>
                <w:i/>
                <w:szCs w:val="22"/>
              </w:rPr>
              <w:t>Sakvinaviras</w:t>
            </w:r>
            <w:r w:rsidRPr="00851C8A">
              <w:rPr>
                <w:rFonts w:eastAsia="TimesNewRoman"/>
                <w:szCs w:val="22"/>
              </w:rPr>
              <w:t>. 1000/100</w:t>
            </w:r>
            <w:r w:rsidR="00A4636A" w:rsidRPr="00851C8A">
              <w:rPr>
                <w:rFonts w:eastAsia="TimesNewRoman"/>
                <w:szCs w:val="22"/>
              </w:rPr>
              <w:t> </w:t>
            </w:r>
            <w:r w:rsidRPr="00851C8A">
              <w:rPr>
                <w:rFonts w:eastAsia="TimesNewRoman"/>
                <w:szCs w:val="22"/>
              </w:rPr>
              <w:t>mg sakvinaviro/ritonaviro du kartus per parą, palyginti su 1000/400/100</w:t>
            </w:r>
            <w:r w:rsidR="00A4636A" w:rsidRPr="00851C8A">
              <w:rPr>
                <w:rFonts w:eastAsia="TimesNewRoman"/>
                <w:szCs w:val="22"/>
              </w:rPr>
              <w:t> </w:t>
            </w:r>
            <w:r w:rsidRPr="00851C8A">
              <w:rPr>
                <w:rFonts w:eastAsia="TimesNewRoman"/>
                <w:szCs w:val="22"/>
              </w:rPr>
              <w:t>mg sakvinaviro/darunaviro/ritonaviro du kartus per parą.</w:t>
            </w:r>
          </w:p>
          <w:p w:rsidR="00883FA7" w:rsidRPr="00851C8A" w:rsidRDefault="00106F5A" w:rsidP="00A4636A">
            <w:pPr>
              <w:ind w:left="57" w:right="57"/>
              <w:rPr>
                <w:szCs w:val="22"/>
              </w:rPr>
            </w:pPr>
            <w:r w:rsidRPr="00851C8A">
              <w:rPr>
                <w:rFonts w:eastAsia="TimesNewRoman"/>
                <w:i/>
                <w:szCs w:val="22"/>
              </w:rPr>
              <w:t>Darunaviras</w:t>
            </w:r>
            <w:r w:rsidRPr="00851C8A">
              <w:rPr>
                <w:rFonts w:eastAsia="TimesNewRoman"/>
                <w:szCs w:val="22"/>
              </w:rPr>
              <w:t>. 400/100</w:t>
            </w:r>
            <w:r w:rsidR="00A4636A" w:rsidRPr="00851C8A">
              <w:rPr>
                <w:rFonts w:eastAsia="TimesNewRoman"/>
                <w:szCs w:val="22"/>
              </w:rPr>
              <w:t> </w:t>
            </w:r>
            <w:r w:rsidRPr="00851C8A">
              <w:rPr>
                <w:rFonts w:eastAsia="TimesNewRoman"/>
                <w:szCs w:val="22"/>
              </w:rPr>
              <w:t>mg darunaviro/ritonaviro du kartus per parą, palyginti su 400/100</w:t>
            </w:r>
            <w:r w:rsidR="00A4636A" w:rsidRPr="00851C8A">
              <w:rPr>
                <w:rFonts w:eastAsia="TimesNewRoman"/>
                <w:szCs w:val="22"/>
              </w:rPr>
              <w:t> </w:t>
            </w:r>
            <w:r w:rsidRPr="00851C8A">
              <w:rPr>
                <w:rFonts w:eastAsia="TimesNewRoman"/>
                <w:szCs w:val="22"/>
              </w:rPr>
              <w:t>mg</w:t>
            </w:r>
            <w:r w:rsidR="00A4636A" w:rsidRPr="00851C8A">
              <w:rPr>
                <w:rFonts w:eastAsia="TimesNewRoman"/>
                <w:szCs w:val="22"/>
              </w:rPr>
              <w:t xml:space="preserve"> </w:t>
            </w:r>
            <w:r w:rsidRPr="00851C8A">
              <w:rPr>
                <w:rFonts w:eastAsia="TimesNewRoman"/>
                <w:szCs w:val="22"/>
              </w:rPr>
              <w:t>darunaviro/ritonaviro kartu su 1000</w:t>
            </w:r>
            <w:r w:rsidR="00A4636A" w:rsidRPr="00851C8A">
              <w:rPr>
                <w:rFonts w:eastAsia="TimesNewRoman"/>
                <w:szCs w:val="22"/>
              </w:rPr>
              <w:t> </w:t>
            </w:r>
            <w:r w:rsidRPr="00851C8A">
              <w:rPr>
                <w:rFonts w:eastAsia="TimesNewRoman"/>
                <w:szCs w:val="22"/>
              </w:rPr>
              <w:t>mg sakvinaviro du kartus per parą</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106F5A" w:rsidP="009F6731">
            <w:pPr>
              <w:ind w:left="57" w:right="57"/>
              <w:rPr>
                <w:szCs w:val="22"/>
              </w:rPr>
            </w:pPr>
            <w:r w:rsidRPr="00851C8A">
              <w:rPr>
                <w:rFonts w:eastAsia="TimesNewRoman"/>
                <w:szCs w:val="22"/>
              </w:rPr>
              <w:t>Darunavir Sandoz, skiriamą kartu su maža ritonaviro doze, nerekomenduojama vartoti kartu su sakvinaviru</w:t>
            </w:r>
            <w:r w:rsidRPr="00851C8A">
              <w:rPr>
                <w:szCs w:val="22"/>
              </w:rPr>
              <w:t>.</w:t>
            </w:r>
          </w:p>
          <w:p w:rsidR="00883FA7" w:rsidRPr="00851C8A" w:rsidRDefault="00883FA7" w:rsidP="009F6731">
            <w:pPr>
              <w:widowControl w:val="0"/>
              <w:ind w:left="57" w:right="57"/>
              <w:rPr>
                <w:szCs w:val="22"/>
              </w:rPr>
            </w:pPr>
          </w:p>
          <w:p w:rsidR="00883FA7" w:rsidRPr="00851C8A" w:rsidRDefault="00883FA7" w:rsidP="009F6731">
            <w:pPr>
              <w:widowControl w:val="0"/>
              <w:ind w:left="57" w:right="57"/>
              <w:rPr>
                <w:szCs w:val="22"/>
              </w:rPr>
            </w:pPr>
          </w:p>
        </w:tc>
      </w:tr>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106F5A" w:rsidP="009F6731">
            <w:pPr>
              <w:widowControl w:val="0"/>
              <w:ind w:left="57" w:right="57"/>
              <w:rPr>
                <w:szCs w:val="22"/>
              </w:rPr>
            </w:pPr>
            <w:r w:rsidRPr="00851C8A">
              <w:rPr>
                <w:b/>
                <w:bCs/>
                <w:i/>
                <w:iCs/>
                <w:szCs w:val="22"/>
              </w:rPr>
              <w:t>ŽIV proteazės inhibitoriai (PI), vartojami kartu su maža ritonaviro doze</w:t>
            </w:r>
            <w:r w:rsidRPr="00851C8A">
              <w:rPr>
                <w:position w:val="9"/>
                <w:szCs w:val="22"/>
              </w:rPr>
              <w:t>†</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Lopinavir</w:t>
            </w:r>
            <w:r w:rsidR="00106F5A" w:rsidRPr="00851C8A">
              <w:rPr>
                <w:szCs w:val="22"/>
              </w:rPr>
              <w:t>as</w:t>
            </w:r>
            <w:r w:rsidRPr="00851C8A">
              <w:rPr>
                <w:szCs w:val="22"/>
              </w:rPr>
              <w:t>/ritonavir</w:t>
            </w:r>
            <w:r w:rsidR="00106F5A" w:rsidRPr="00851C8A">
              <w:rPr>
                <w:szCs w:val="22"/>
              </w:rPr>
              <w:t>as</w:t>
            </w:r>
          </w:p>
          <w:p w:rsidR="00883FA7" w:rsidRPr="00851C8A" w:rsidRDefault="00883FA7" w:rsidP="009F6731">
            <w:pPr>
              <w:widowControl w:val="0"/>
              <w:ind w:left="57" w:right="57"/>
              <w:rPr>
                <w:szCs w:val="22"/>
              </w:rPr>
            </w:pPr>
            <w:r w:rsidRPr="00851C8A">
              <w:rPr>
                <w:spacing w:val="1"/>
                <w:szCs w:val="22"/>
              </w:rPr>
              <w:t>400/10</w:t>
            </w:r>
            <w:r w:rsidRPr="00851C8A">
              <w:rPr>
                <w:szCs w:val="22"/>
              </w:rPr>
              <w:t>0</w:t>
            </w:r>
            <w:r w:rsidR="000F37C0" w:rsidRPr="00851C8A">
              <w:rPr>
                <w:szCs w:val="22"/>
              </w:rPr>
              <w:t> </w:t>
            </w:r>
            <w:r w:rsidRPr="00851C8A">
              <w:rPr>
                <w:szCs w:val="22"/>
              </w:rPr>
              <w:t>mg</w:t>
            </w:r>
            <w:r w:rsidRPr="00851C8A">
              <w:rPr>
                <w:spacing w:val="-3"/>
                <w:szCs w:val="22"/>
              </w:rPr>
              <w:t xml:space="preserve"> </w:t>
            </w:r>
            <w:r w:rsidR="00106F5A" w:rsidRPr="00851C8A">
              <w:rPr>
                <w:szCs w:val="22"/>
              </w:rPr>
              <w:t>du kartus per parą</w:t>
            </w:r>
          </w:p>
          <w:p w:rsidR="00883FA7" w:rsidRPr="00851C8A" w:rsidRDefault="00883FA7" w:rsidP="009F6731">
            <w:pPr>
              <w:widowControl w:val="0"/>
              <w:spacing w:before="2"/>
              <w:ind w:left="57" w:right="57"/>
              <w:rPr>
                <w:szCs w:val="22"/>
              </w:rPr>
            </w:pPr>
          </w:p>
          <w:p w:rsidR="00883FA7" w:rsidRPr="00851C8A" w:rsidRDefault="00883FA7" w:rsidP="009F6731">
            <w:pPr>
              <w:widowControl w:val="0"/>
              <w:ind w:left="57" w:right="57"/>
              <w:rPr>
                <w:szCs w:val="22"/>
              </w:rPr>
            </w:pPr>
          </w:p>
          <w:p w:rsidR="00883FA7" w:rsidRPr="00851C8A" w:rsidRDefault="00883FA7" w:rsidP="009F6731">
            <w:pPr>
              <w:widowControl w:val="0"/>
              <w:ind w:left="57" w:right="57"/>
              <w:rPr>
                <w:szCs w:val="22"/>
              </w:rPr>
            </w:pPr>
          </w:p>
          <w:p w:rsidR="00883FA7" w:rsidRPr="00851C8A" w:rsidRDefault="00883FA7" w:rsidP="009F6731">
            <w:pPr>
              <w:widowControl w:val="0"/>
              <w:ind w:left="57" w:right="57"/>
              <w:rPr>
                <w:szCs w:val="22"/>
              </w:rPr>
            </w:pPr>
          </w:p>
          <w:p w:rsidR="00883FA7" w:rsidRPr="00851C8A" w:rsidRDefault="00883FA7" w:rsidP="009F6731">
            <w:pPr>
              <w:widowControl w:val="0"/>
              <w:ind w:left="57" w:right="57"/>
              <w:rPr>
                <w:szCs w:val="22"/>
              </w:rPr>
            </w:pPr>
          </w:p>
          <w:p w:rsidR="00883FA7" w:rsidRPr="00851C8A" w:rsidRDefault="00883FA7" w:rsidP="009F6731">
            <w:pPr>
              <w:widowControl w:val="0"/>
              <w:ind w:left="57" w:right="57"/>
              <w:rPr>
                <w:szCs w:val="22"/>
              </w:rPr>
            </w:pPr>
            <w:r w:rsidRPr="00851C8A">
              <w:rPr>
                <w:szCs w:val="22"/>
              </w:rPr>
              <w:t>Lopinavir</w:t>
            </w:r>
            <w:r w:rsidR="00106F5A" w:rsidRPr="00851C8A">
              <w:rPr>
                <w:szCs w:val="22"/>
              </w:rPr>
              <w:t>as</w:t>
            </w:r>
            <w:r w:rsidRPr="00851C8A">
              <w:rPr>
                <w:szCs w:val="22"/>
              </w:rPr>
              <w:t>/ritonavir</w:t>
            </w:r>
            <w:r w:rsidR="00106F5A" w:rsidRPr="00851C8A">
              <w:rPr>
                <w:szCs w:val="22"/>
              </w:rPr>
              <w:t>as</w:t>
            </w:r>
          </w:p>
          <w:p w:rsidR="00883FA7" w:rsidRPr="00851C8A" w:rsidRDefault="00883FA7" w:rsidP="000F37C0">
            <w:pPr>
              <w:widowControl w:val="0"/>
              <w:ind w:left="57" w:right="57"/>
              <w:rPr>
                <w:szCs w:val="22"/>
              </w:rPr>
            </w:pPr>
            <w:r w:rsidRPr="00851C8A">
              <w:rPr>
                <w:spacing w:val="1"/>
                <w:szCs w:val="22"/>
              </w:rPr>
              <w:t>533/133</w:t>
            </w:r>
            <w:r w:rsidR="0084058A" w:rsidRPr="00851C8A">
              <w:rPr>
                <w:spacing w:val="1"/>
                <w:szCs w:val="22"/>
              </w:rPr>
              <w:t>,</w:t>
            </w:r>
            <w:r w:rsidRPr="00851C8A">
              <w:rPr>
                <w:szCs w:val="22"/>
              </w:rPr>
              <w:t>3</w:t>
            </w:r>
            <w:r w:rsidR="000F37C0" w:rsidRPr="00851C8A">
              <w:rPr>
                <w:szCs w:val="22"/>
              </w:rPr>
              <w:t> </w:t>
            </w:r>
            <w:r w:rsidRPr="00851C8A">
              <w:rPr>
                <w:szCs w:val="22"/>
              </w:rPr>
              <w:t>mg</w:t>
            </w:r>
            <w:r w:rsidRPr="00851C8A">
              <w:rPr>
                <w:spacing w:val="-3"/>
                <w:szCs w:val="22"/>
              </w:rPr>
              <w:t xml:space="preserve"> </w:t>
            </w:r>
            <w:r w:rsidR="00106F5A" w:rsidRPr="00851C8A">
              <w:rPr>
                <w:szCs w:val="22"/>
              </w:rPr>
              <w:t>du kartus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lopinavir</w:t>
            </w:r>
            <w:r w:rsidR="00106F5A" w:rsidRPr="00851C8A">
              <w:rPr>
                <w:szCs w:val="22"/>
              </w:rPr>
              <w:t>o</w:t>
            </w:r>
            <w:r w:rsidRPr="00851C8A">
              <w:rPr>
                <w:spacing w:val="-7"/>
                <w:szCs w:val="22"/>
              </w:rPr>
              <w:t xml:space="preserve"> </w:t>
            </w:r>
            <w:r w:rsidRPr="00851C8A">
              <w:rPr>
                <w:szCs w:val="22"/>
              </w:rPr>
              <w:t>AUC</w:t>
            </w:r>
            <w:r w:rsidRPr="00851C8A">
              <w:rPr>
                <w:spacing w:val="-1"/>
                <w:szCs w:val="22"/>
              </w:rPr>
              <w:t xml:space="preserve"> </w:t>
            </w:r>
            <w:r w:rsidRPr="00851C8A">
              <w:rPr>
                <w:szCs w:val="22"/>
              </w:rPr>
              <w:t>↑</w:t>
            </w:r>
            <w:r w:rsidRPr="00851C8A">
              <w:rPr>
                <w:spacing w:val="-2"/>
                <w:szCs w:val="22"/>
              </w:rPr>
              <w:t xml:space="preserve"> </w:t>
            </w:r>
            <w:r w:rsidRPr="00851C8A">
              <w:rPr>
                <w:spacing w:val="-1"/>
                <w:szCs w:val="22"/>
              </w:rPr>
              <w:t>9</w:t>
            </w:r>
            <w:r w:rsidR="0084058A" w:rsidRPr="00851C8A">
              <w:rPr>
                <w:spacing w:val="-1"/>
                <w:szCs w:val="22"/>
              </w:rPr>
              <w:t> </w:t>
            </w:r>
            <w:r w:rsidRPr="00851C8A">
              <w:rPr>
                <w:spacing w:val="-1"/>
                <w:szCs w:val="22"/>
              </w:rPr>
              <w:t>%</w:t>
            </w:r>
          </w:p>
          <w:p w:rsidR="00883FA7" w:rsidRPr="00851C8A" w:rsidRDefault="00883FA7" w:rsidP="009F6731">
            <w:pPr>
              <w:widowControl w:val="0"/>
              <w:spacing w:before="11"/>
              <w:ind w:left="57" w:right="57"/>
              <w:rPr>
                <w:szCs w:val="22"/>
              </w:rPr>
            </w:pPr>
            <w:r w:rsidRPr="00851C8A">
              <w:rPr>
                <w:szCs w:val="22"/>
              </w:rPr>
              <w:t>lopinavir</w:t>
            </w:r>
            <w:r w:rsidR="00106F5A" w:rsidRPr="00851C8A">
              <w:rPr>
                <w:szCs w:val="22"/>
              </w:rPr>
              <w:t>o</w:t>
            </w:r>
            <w:r w:rsidRPr="00851C8A">
              <w:rPr>
                <w:spacing w:val="-7"/>
                <w:szCs w:val="22"/>
              </w:rPr>
              <w:t xml:space="preserve"> </w:t>
            </w:r>
            <w:r w:rsidRPr="00851C8A">
              <w:rPr>
                <w:spacing w:val="2"/>
                <w:szCs w:val="22"/>
              </w:rPr>
              <w:t>C</w:t>
            </w:r>
            <w:r w:rsidRPr="00851C8A">
              <w:rPr>
                <w:szCs w:val="22"/>
                <w:vertAlign w:val="subscript"/>
              </w:rPr>
              <w:t>min</w:t>
            </w:r>
            <w:r w:rsidRPr="00851C8A">
              <w:rPr>
                <w:spacing w:val="17"/>
                <w:position w:val="-3"/>
                <w:szCs w:val="22"/>
              </w:rPr>
              <w:t xml:space="preserve"> </w:t>
            </w:r>
            <w:r w:rsidRPr="00851C8A">
              <w:rPr>
                <w:szCs w:val="22"/>
              </w:rPr>
              <w:t>↑</w:t>
            </w:r>
            <w:r w:rsidRPr="00851C8A">
              <w:rPr>
                <w:spacing w:val="-1"/>
                <w:szCs w:val="22"/>
              </w:rPr>
              <w:t xml:space="preserve"> </w:t>
            </w:r>
            <w:r w:rsidRPr="00851C8A">
              <w:rPr>
                <w:szCs w:val="22"/>
              </w:rPr>
              <w:t>23</w:t>
            </w:r>
            <w:r w:rsidR="0084058A" w:rsidRPr="00851C8A">
              <w:rPr>
                <w:szCs w:val="22"/>
              </w:rPr>
              <w:t> </w:t>
            </w:r>
            <w:r w:rsidRPr="00851C8A">
              <w:rPr>
                <w:szCs w:val="22"/>
              </w:rPr>
              <w:t xml:space="preserve">% </w:t>
            </w:r>
          </w:p>
          <w:p w:rsidR="00883FA7" w:rsidRPr="00851C8A" w:rsidRDefault="00883FA7" w:rsidP="009F6731">
            <w:pPr>
              <w:widowControl w:val="0"/>
              <w:spacing w:before="11"/>
              <w:ind w:left="57" w:right="57"/>
              <w:rPr>
                <w:spacing w:val="-1"/>
                <w:szCs w:val="22"/>
              </w:rPr>
            </w:pPr>
            <w:r w:rsidRPr="00851C8A">
              <w:rPr>
                <w:szCs w:val="22"/>
              </w:rPr>
              <w:t>lopinavir</w:t>
            </w:r>
            <w:r w:rsidR="00106F5A" w:rsidRPr="00851C8A">
              <w:rPr>
                <w:szCs w:val="22"/>
              </w:rPr>
              <w:t>o</w:t>
            </w:r>
            <w:r w:rsidRPr="00851C8A">
              <w:rPr>
                <w:spacing w:val="-7"/>
                <w:szCs w:val="22"/>
              </w:rPr>
              <w:t xml:space="preserve"> </w:t>
            </w:r>
            <w:r w:rsidRPr="00851C8A">
              <w:rPr>
                <w:spacing w:val="2"/>
                <w:szCs w:val="22"/>
              </w:rPr>
              <w:t>C</w:t>
            </w:r>
            <w:r w:rsidRPr="00851C8A">
              <w:rPr>
                <w:szCs w:val="22"/>
                <w:vertAlign w:val="subscript"/>
              </w:rPr>
              <w:t>max</w:t>
            </w:r>
            <w:r w:rsidRPr="00851C8A">
              <w:rPr>
                <w:spacing w:val="17"/>
                <w:position w:val="-3"/>
                <w:szCs w:val="22"/>
              </w:rPr>
              <w:t xml:space="preserve"> </w:t>
            </w:r>
            <w:r w:rsidRPr="00851C8A">
              <w:rPr>
                <w:szCs w:val="22"/>
              </w:rPr>
              <w:t>↓</w:t>
            </w:r>
            <w:r w:rsidRPr="00851C8A">
              <w:rPr>
                <w:spacing w:val="-2"/>
                <w:szCs w:val="22"/>
              </w:rPr>
              <w:t xml:space="preserve"> </w:t>
            </w:r>
            <w:r w:rsidRPr="00851C8A">
              <w:rPr>
                <w:spacing w:val="-1"/>
                <w:szCs w:val="22"/>
              </w:rPr>
              <w:t>2</w:t>
            </w:r>
            <w:r w:rsidR="0084058A" w:rsidRPr="00851C8A">
              <w:rPr>
                <w:spacing w:val="-1"/>
                <w:szCs w:val="22"/>
              </w:rPr>
              <w:t> </w:t>
            </w:r>
            <w:r w:rsidRPr="00851C8A">
              <w:rPr>
                <w:spacing w:val="-1"/>
                <w:szCs w:val="22"/>
              </w:rPr>
              <w:t xml:space="preserve">% </w:t>
            </w:r>
          </w:p>
          <w:p w:rsidR="00883FA7" w:rsidRPr="00851C8A" w:rsidRDefault="00883FA7" w:rsidP="009F6731">
            <w:pPr>
              <w:widowControl w:val="0"/>
              <w:spacing w:before="11"/>
              <w:ind w:left="57" w:right="57"/>
              <w:rPr>
                <w:position w:val="9"/>
                <w:szCs w:val="22"/>
              </w:rPr>
            </w:pPr>
            <w:r w:rsidRPr="00851C8A">
              <w:rPr>
                <w:szCs w:val="22"/>
              </w:rPr>
              <w:t>darunavir</w:t>
            </w:r>
            <w:r w:rsidR="00106F5A" w:rsidRPr="00851C8A">
              <w:rPr>
                <w:szCs w:val="22"/>
              </w:rPr>
              <w:t>o</w:t>
            </w:r>
            <w:r w:rsidRPr="00851C8A">
              <w:rPr>
                <w:spacing w:val="-8"/>
                <w:szCs w:val="22"/>
              </w:rPr>
              <w:t xml:space="preserve"> </w:t>
            </w:r>
            <w:r w:rsidRPr="00851C8A">
              <w:rPr>
                <w:szCs w:val="22"/>
              </w:rPr>
              <w:t>AUC</w:t>
            </w:r>
            <w:r w:rsidRPr="00851C8A">
              <w:rPr>
                <w:spacing w:val="-1"/>
                <w:szCs w:val="22"/>
              </w:rPr>
              <w:t xml:space="preserve"> </w:t>
            </w:r>
            <w:r w:rsidRPr="00851C8A">
              <w:rPr>
                <w:szCs w:val="22"/>
              </w:rPr>
              <w:t>↓</w:t>
            </w:r>
            <w:r w:rsidRPr="00851C8A">
              <w:rPr>
                <w:spacing w:val="-1"/>
                <w:szCs w:val="22"/>
              </w:rPr>
              <w:t xml:space="preserve"> </w:t>
            </w:r>
            <w:r w:rsidRPr="00851C8A">
              <w:rPr>
                <w:szCs w:val="22"/>
              </w:rPr>
              <w:t>38</w:t>
            </w:r>
            <w:r w:rsidR="0084058A" w:rsidRPr="00851C8A">
              <w:rPr>
                <w:szCs w:val="22"/>
              </w:rPr>
              <w:t> </w:t>
            </w:r>
            <w:r w:rsidRPr="00851C8A">
              <w:rPr>
                <w:szCs w:val="22"/>
              </w:rPr>
              <w:t>%</w:t>
            </w:r>
            <w:r w:rsidRPr="00851C8A">
              <w:rPr>
                <w:position w:val="9"/>
                <w:szCs w:val="22"/>
              </w:rPr>
              <w:t xml:space="preserve">‡ </w:t>
            </w:r>
          </w:p>
          <w:p w:rsidR="00883FA7" w:rsidRPr="00851C8A" w:rsidRDefault="00883FA7" w:rsidP="009F6731">
            <w:pPr>
              <w:widowControl w:val="0"/>
              <w:spacing w:before="11"/>
              <w:ind w:left="57" w:right="57"/>
              <w:rPr>
                <w:position w:val="9"/>
                <w:szCs w:val="22"/>
              </w:rPr>
            </w:pPr>
            <w:r w:rsidRPr="00851C8A">
              <w:rPr>
                <w:szCs w:val="22"/>
              </w:rPr>
              <w:t>darunavir</w:t>
            </w:r>
            <w:r w:rsidR="00106F5A" w:rsidRPr="00851C8A">
              <w:rPr>
                <w:szCs w:val="22"/>
              </w:rPr>
              <w:t>o</w:t>
            </w:r>
            <w:r w:rsidRPr="00851C8A">
              <w:rPr>
                <w:spacing w:val="-7"/>
                <w:szCs w:val="22"/>
              </w:rPr>
              <w:t xml:space="preserve"> </w:t>
            </w:r>
            <w:r w:rsidRPr="00851C8A">
              <w:rPr>
                <w:spacing w:val="2"/>
                <w:szCs w:val="22"/>
              </w:rPr>
              <w:t>C</w:t>
            </w:r>
            <w:r w:rsidRPr="00851C8A">
              <w:rPr>
                <w:szCs w:val="22"/>
                <w:vertAlign w:val="subscript"/>
              </w:rPr>
              <w:t>min</w:t>
            </w:r>
            <w:r w:rsidRPr="00851C8A">
              <w:rPr>
                <w:spacing w:val="17"/>
                <w:position w:val="-3"/>
                <w:szCs w:val="22"/>
              </w:rPr>
              <w:t xml:space="preserve"> </w:t>
            </w:r>
            <w:r w:rsidRPr="00851C8A">
              <w:rPr>
                <w:szCs w:val="22"/>
              </w:rPr>
              <w:t>↓</w:t>
            </w:r>
            <w:r w:rsidRPr="00851C8A">
              <w:rPr>
                <w:spacing w:val="-1"/>
                <w:szCs w:val="22"/>
              </w:rPr>
              <w:t xml:space="preserve"> </w:t>
            </w:r>
            <w:r w:rsidRPr="00851C8A">
              <w:rPr>
                <w:szCs w:val="22"/>
              </w:rPr>
              <w:t>51</w:t>
            </w:r>
            <w:r w:rsidR="0084058A" w:rsidRPr="00851C8A">
              <w:rPr>
                <w:szCs w:val="22"/>
              </w:rPr>
              <w:t> </w:t>
            </w:r>
            <w:r w:rsidRPr="00851C8A">
              <w:rPr>
                <w:szCs w:val="22"/>
              </w:rPr>
              <w:t>%</w:t>
            </w:r>
            <w:r w:rsidRPr="00851C8A">
              <w:rPr>
                <w:position w:val="9"/>
                <w:szCs w:val="22"/>
              </w:rPr>
              <w:t xml:space="preserve">‡ </w:t>
            </w:r>
          </w:p>
          <w:p w:rsidR="00883FA7" w:rsidRPr="00851C8A" w:rsidRDefault="00883FA7" w:rsidP="009F6731">
            <w:pPr>
              <w:widowControl w:val="0"/>
              <w:spacing w:before="11"/>
              <w:ind w:left="57" w:right="57"/>
              <w:rPr>
                <w:position w:val="9"/>
                <w:szCs w:val="22"/>
              </w:rPr>
            </w:pPr>
            <w:r w:rsidRPr="00851C8A">
              <w:rPr>
                <w:szCs w:val="22"/>
              </w:rPr>
              <w:t>darunavir</w:t>
            </w:r>
            <w:r w:rsidR="00106F5A" w:rsidRPr="00851C8A">
              <w:rPr>
                <w:szCs w:val="22"/>
              </w:rPr>
              <w:t>o</w:t>
            </w:r>
            <w:r w:rsidRPr="00851C8A">
              <w:rPr>
                <w:spacing w:val="-7"/>
                <w:szCs w:val="22"/>
              </w:rPr>
              <w:t xml:space="preserve"> </w:t>
            </w:r>
            <w:r w:rsidRPr="00851C8A">
              <w:rPr>
                <w:spacing w:val="2"/>
                <w:szCs w:val="22"/>
              </w:rPr>
              <w:t>C</w:t>
            </w:r>
            <w:r w:rsidRPr="00851C8A">
              <w:rPr>
                <w:szCs w:val="22"/>
                <w:vertAlign w:val="subscript"/>
              </w:rPr>
              <w:t>max</w:t>
            </w:r>
            <w:r w:rsidRPr="00851C8A">
              <w:rPr>
                <w:spacing w:val="17"/>
                <w:position w:val="-3"/>
                <w:szCs w:val="22"/>
              </w:rPr>
              <w:t xml:space="preserve"> </w:t>
            </w:r>
            <w:r w:rsidRPr="00851C8A">
              <w:rPr>
                <w:szCs w:val="22"/>
              </w:rPr>
              <w:t>↓</w:t>
            </w:r>
            <w:r w:rsidRPr="00851C8A">
              <w:rPr>
                <w:spacing w:val="-1"/>
                <w:szCs w:val="22"/>
              </w:rPr>
              <w:t xml:space="preserve"> </w:t>
            </w:r>
            <w:r w:rsidRPr="00851C8A">
              <w:rPr>
                <w:szCs w:val="22"/>
              </w:rPr>
              <w:t>21</w:t>
            </w:r>
            <w:r w:rsidR="0084058A" w:rsidRPr="00851C8A">
              <w:rPr>
                <w:szCs w:val="22"/>
              </w:rPr>
              <w:t> </w:t>
            </w:r>
            <w:r w:rsidRPr="00851C8A">
              <w:rPr>
                <w:szCs w:val="22"/>
              </w:rPr>
              <w:t>%</w:t>
            </w:r>
            <w:r w:rsidRPr="00851C8A">
              <w:rPr>
                <w:position w:val="9"/>
                <w:szCs w:val="22"/>
              </w:rPr>
              <w:t xml:space="preserve">‡ </w:t>
            </w:r>
          </w:p>
          <w:p w:rsidR="00883FA7" w:rsidRPr="00851C8A" w:rsidRDefault="00883FA7" w:rsidP="009F6731">
            <w:pPr>
              <w:widowControl w:val="0"/>
              <w:spacing w:before="11"/>
              <w:ind w:left="57" w:right="57"/>
              <w:rPr>
                <w:szCs w:val="22"/>
              </w:rPr>
            </w:pPr>
            <w:r w:rsidRPr="00851C8A">
              <w:rPr>
                <w:szCs w:val="22"/>
              </w:rPr>
              <w:t>lopinavir</w:t>
            </w:r>
            <w:r w:rsidR="00106F5A" w:rsidRPr="00851C8A">
              <w:rPr>
                <w:szCs w:val="22"/>
              </w:rPr>
              <w:t>o</w:t>
            </w:r>
            <w:r w:rsidRPr="00851C8A">
              <w:rPr>
                <w:spacing w:val="-7"/>
                <w:szCs w:val="22"/>
              </w:rPr>
              <w:t xml:space="preserve"> </w:t>
            </w:r>
            <w:r w:rsidRPr="00851C8A">
              <w:rPr>
                <w:szCs w:val="22"/>
              </w:rPr>
              <w:t>AUC</w:t>
            </w:r>
            <w:r w:rsidRPr="00851C8A">
              <w:rPr>
                <w:spacing w:val="-3"/>
                <w:szCs w:val="22"/>
              </w:rPr>
              <w:t xml:space="preserve"> </w:t>
            </w:r>
            <w:r w:rsidRPr="00851C8A">
              <w:rPr>
                <w:szCs w:val="22"/>
              </w:rPr>
              <w:t xml:space="preserve">↔ </w:t>
            </w:r>
          </w:p>
          <w:p w:rsidR="00883FA7" w:rsidRPr="00851C8A" w:rsidRDefault="00883FA7" w:rsidP="009F6731">
            <w:pPr>
              <w:widowControl w:val="0"/>
              <w:spacing w:before="11"/>
              <w:ind w:left="57" w:right="57"/>
              <w:rPr>
                <w:szCs w:val="22"/>
              </w:rPr>
            </w:pPr>
            <w:r w:rsidRPr="00851C8A">
              <w:rPr>
                <w:szCs w:val="22"/>
              </w:rPr>
              <w:t>lopinavir</w:t>
            </w:r>
            <w:r w:rsidR="00106F5A" w:rsidRPr="00851C8A">
              <w:rPr>
                <w:szCs w:val="22"/>
              </w:rPr>
              <w:t>o</w:t>
            </w:r>
            <w:r w:rsidRPr="00851C8A">
              <w:rPr>
                <w:spacing w:val="-7"/>
                <w:szCs w:val="22"/>
              </w:rPr>
              <w:t xml:space="preserve"> </w:t>
            </w:r>
            <w:r w:rsidRPr="00851C8A">
              <w:rPr>
                <w:spacing w:val="2"/>
                <w:szCs w:val="22"/>
              </w:rPr>
              <w:t>C</w:t>
            </w:r>
            <w:r w:rsidRPr="00851C8A">
              <w:rPr>
                <w:szCs w:val="22"/>
                <w:vertAlign w:val="subscript"/>
              </w:rPr>
              <w:t>min</w:t>
            </w:r>
            <w:r w:rsidRPr="00851C8A">
              <w:rPr>
                <w:spacing w:val="17"/>
                <w:position w:val="-3"/>
                <w:szCs w:val="22"/>
              </w:rPr>
              <w:t xml:space="preserve"> </w:t>
            </w:r>
            <w:r w:rsidRPr="00851C8A">
              <w:rPr>
                <w:szCs w:val="22"/>
              </w:rPr>
              <w:t>↑</w:t>
            </w:r>
            <w:r w:rsidRPr="00851C8A">
              <w:rPr>
                <w:spacing w:val="-1"/>
                <w:szCs w:val="22"/>
              </w:rPr>
              <w:t xml:space="preserve"> </w:t>
            </w:r>
            <w:r w:rsidRPr="00851C8A">
              <w:rPr>
                <w:szCs w:val="22"/>
              </w:rPr>
              <w:t>13</w:t>
            </w:r>
            <w:r w:rsidR="0084058A" w:rsidRPr="00851C8A">
              <w:rPr>
                <w:szCs w:val="22"/>
              </w:rPr>
              <w:t> </w:t>
            </w:r>
            <w:r w:rsidRPr="00851C8A">
              <w:rPr>
                <w:szCs w:val="22"/>
              </w:rPr>
              <w:t xml:space="preserve">% </w:t>
            </w:r>
          </w:p>
          <w:p w:rsidR="00883FA7" w:rsidRPr="00851C8A" w:rsidRDefault="00883FA7" w:rsidP="009F6731">
            <w:pPr>
              <w:widowControl w:val="0"/>
              <w:spacing w:before="11"/>
              <w:ind w:left="57" w:right="57"/>
              <w:rPr>
                <w:szCs w:val="22"/>
              </w:rPr>
            </w:pPr>
            <w:r w:rsidRPr="00851C8A">
              <w:rPr>
                <w:szCs w:val="22"/>
              </w:rPr>
              <w:t>lopinavir</w:t>
            </w:r>
            <w:r w:rsidR="00106F5A" w:rsidRPr="00851C8A">
              <w:rPr>
                <w:szCs w:val="22"/>
              </w:rPr>
              <w:t>o</w:t>
            </w:r>
            <w:r w:rsidRPr="00851C8A">
              <w:rPr>
                <w:spacing w:val="-7"/>
                <w:szCs w:val="22"/>
              </w:rPr>
              <w:t xml:space="preserve"> </w:t>
            </w:r>
            <w:r w:rsidRPr="00851C8A">
              <w:rPr>
                <w:spacing w:val="2"/>
                <w:szCs w:val="22"/>
              </w:rPr>
              <w:t>C</w:t>
            </w:r>
            <w:r w:rsidRPr="00851C8A">
              <w:rPr>
                <w:szCs w:val="22"/>
                <w:vertAlign w:val="subscript"/>
              </w:rPr>
              <w:t>max</w:t>
            </w:r>
            <w:r w:rsidRPr="00851C8A">
              <w:rPr>
                <w:spacing w:val="17"/>
                <w:position w:val="-3"/>
                <w:szCs w:val="22"/>
              </w:rPr>
              <w:t xml:space="preserve"> </w:t>
            </w:r>
            <w:r w:rsidRPr="00851C8A">
              <w:rPr>
                <w:szCs w:val="22"/>
              </w:rPr>
              <w:t>↑</w:t>
            </w:r>
            <w:r w:rsidRPr="00851C8A">
              <w:rPr>
                <w:spacing w:val="-1"/>
                <w:szCs w:val="22"/>
              </w:rPr>
              <w:t xml:space="preserve"> </w:t>
            </w:r>
            <w:r w:rsidRPr="00851C8A">
              <w:rPr>
                <w:szCs w:val="22"/>
              </w:rPr>
              <w:t>11</w:t>
            </w:r>
            <w:r w:rsidR="0084058A" w:rsidRPr="00851C8A">
              <w:rPr>
                <w:szCs w:val="22"/>
              </w:rPr>
              <w:t> </w:t>
            </w:r>
            <w:r w:rsidRPr="00851C8A">
              <w:rPr>
                <w:szCs w:val="22"/>
              </w:rPr>
              <w:t xml:space="preserve">% </w:t>
            </w:r>
          </w:p>
          <w:p w:rsidR="00883FA7" w:rsidRPr="00851C8A" w:rsidRDefault="00883FA7" w:rsidP="009F6731">
            <w:pPr>
              <w:widowControl w:val="0"/>
              <w:spacing w:before="11"/>
              <w:ind w:left="57" w:right="57"/>
              <w:rPr>
                <w:szCs w:val="22"/>
              </w:rPr>
            </w:pPr>
            <w:r w:rsidRPr="00851C8A">
              <w:rPr>
                <w:szCs w:val="22"/>
              </w:rPr>
              <w:t>darunavir</w:t>
            </w:r>
            <w:r w:rsidR="00106F5A" w:rsidRPr="00851C8A">
              <w:rPr>
                <w:szCs w:val="22"/>
              </w:rPr>
              <w:t>o</w:t>
            </w:r>
            <w:r w:rsidRPr="00851C8A">
              <w:rPr>
                <w:spacing w:val="-8"/>
                <w:szCs w:val="22"/>
              </w:rPr>
              <w:t xml:space="preserve"> </w:t>
            </w:r>
            <w:r w:rsidRPr="00851C8A">
              <w:rPr>
                <w:szCs w:val="22"/>
              </w:rPr>
              <w:t>AUC</w:t>
            </w:r>
            <w:r w:rsidRPr="00851C8A">
              <w:rPr>
                <w:spacing w:val="-1"/>
                <w:szCs w:val="22"/>
              </w:rPr>
              <w:t xml:space="preserve"> </w:t>
            </w:r>
            <w:r w:rsidRPr="00851C8A">
              <w:rPr>
                <w:szCs w:val="22"/>
              </w:rPr>
              <w:t>↓</w:t>
            </w:r>
            <w:r w:rsidRPr="00851C8A">
              <w:rPr>
                <w:spacing w:val="-1"/>
                <w:szCs w:val="22"/>
              </w:rPr>
              <w:t xml:space="preserve"> </w:t>
            </w:r>
            <w:r w:rsidRPr="00851C8A">
              <w:rPr>
                <w:szCs w:val="22"/>
              </w:rPr>
              <w:t>41</w:t>
            </w:r>
            <w:r w:rsidR="0084058A" w:rsidRPr="00851C8A">
              <w:rPr>
                <w:szCs w:val="22"/>
              </w:rPr>
              <w:t> </w:t>
            </w:r>
            <w:r w:rsidRPr="00851C8A">
              <w:rPr>
                <w:szCs w:val="22"/>
              </w:rPr>
              <w:t xml:space="preserve">% </w:t>
            </w:r>
          </w:p>
          <w:p w:rsidR="00883FA7" w:rsidRPr="00851C8A" w:rsidRDefault="00883FA7" w:rsidP="009F6731">
            <w:pPr>
              <w:widowControl w:val="0"/>
              <w:spacing w:before="11"/>
              <w:ind w:left="57" w:right="57"/>
              <w:rPr>
                <w:szCs w:val="22"/>
              </w:rPr>
            </w:pPr>
            <w:r w:rsidRPr="00851C8A">
              <w:rPr>
                <w:szCs w:val="22"/>
              </w:rPr>
              <w:t>darunavir</w:t>
            </w:r>
            <w:r w:rsidR="00106F5A" w:rsidRPr="00851C8A">
              <w:rPr>
                <w:szCs w:val="22"/>
              </w:rPr>
              <w:t>o</w:t>
            </w:r>
            <w:r w:rsidRPr="00851C8A">
              <w:rPr>
                <w:spacing w:val="-7"/>
                <w:szCs w:val="22"/>
              </w:rPr>
              <w:t xml:space="preserve"> </w:t>
            </w:r>
            <w:r w:rsidRPr="00851C8A">
              <w:rPr>
                <w:spacing w:val="2"/>
                <w:szCs w:val="22"/>
              </w:rPr>
              <w:t>C</w:t>
            </w:r>
            <w:r w:rsidRPr="00851C8A">
              <w:rPr>
                <w:szCs w:val="22"/>
                <w:vertAlign w:val="subscript"/>
              </w:rPr>
              <w:t>min</w:t>
            </w:r>
            <w:r w:rsidRPr="00851C8A">
              <w:rPr>
                <w:spacing w:val="17"/>
                <w:position w:val="-3"/>
                <w:szCs w:val="22"/>
              </w:rPr>
              <w:t xml:space="preserve"> </w:t>
            </w:r>
            <w:r w:rsidRPr="00851C8A">
              <w:rPr>
                <w:szCs w:val="22"/>
              </w:rPr>
              <w:t>↓</w:t>
            </w:r>
            <w:r w:rsidRPr="00851C8A">
              <w:rPr>
                <w:spacing w:val="-1"/>
                <w:szCs w:val="22"/>
              </w:rPr>
              <w:t xml:space="preserve"> </w:t>
            </w:r>
            <w:r w:rsidRPr="00851C8A">
              <w:rPr>
                <w:szCs w:val="22"/>
              </w:rPr>
              <w:t>55</w:t>
            </w:r>
            <w:r w:rsidR="0084058A" w:rsidRPr="00851C8A">
              <w:rPr>
                <w:szCs w:val="22"/>
              </w:rPr>
              <w:t> </w:t>
            </w:r>
            <w:r w:rsidRPr="00851C8A">
              <w:rPr>
                <w:szCs w:val="22"/>
              </w:rPr>
              <w:t xml:space="preserve">% </w:t>
            </w:r>
          </w:p>
          <w:p w:rsidR="00883FA7" w:rsidRPr="00851C8A" w:rsidRDefault="00883FA7" w:rsidP="009F6731">
            <w:pPr>
              <w:widowControl w:val="0"/>
              <w:spacing w:before="11"/>
              <w:ind w:left="57" w:right="57"/>
              <w:rPr>
                <w:szCs w:val="22"/>
              </w:rPr>
            </w:pPr>
            <w:r w:rsidRPr="00851C8A">
              <w:rPr>
                <w:szCs w:val="22"/>
              </w:rPr>
              <w:t>darunavir</w:t>
            </w:r>
            <w:r w:rsidR="00106F5A" w:rsidRPr="00851C8A">
              <w:rPr>
                <w:szCs w:val="22"/>
              </w:rPr>
              <w:t>o</w:t>
            </w:r>
            <w:r w:rsidRPr="00851C8A">
              <w:rPr>
                <w:spacing w:val="-7"/>
                <w:szCs w:val="22"/>
              </w:rPr>
              <w:t xml:space="preserve"> </w:t>
            </w:r>
            <w:r w:rsidRPr="00851C8A">
              <w:rPr>
                <w:spacing w:val="2"/>
                <w:szCs w:val="22"/>
              </w:rPr>
              <w:t>C</w:t>
            </w:r>
            <w:r w:rsidRPr="00851C8A">
              <w:rPr>
                <w:szCs w:val="22"/>
                <w:vertAlign w:val="subscript"/>
              </w:rPr>
              <w:t>max</w:t>
            </w:r>
            <w:r w:rsidRPr="00851C8A">
              <w:rPr>
                <w:spacing w:val="17"/>
                <w:position w:val="-3"/>
                <w:szCs w:val="22"/>
              </w:rPr>
              <w:t xml:space="preserve"> </w:t>
            </w:r>
            <w:r w:rsidRPr="00851C8A">
              <w:rPr>
                <w:szCs w:val="22"/>
              </w:rPr>
              <w:t>↓</w:t>
            </w:r>
            <w:r w:rsidRPr="00851C8A">
              <w:rPr>
                <w:spacing w:val="-1"/>
                <w:szCs w:val="22"/>
              </w:rPr>
              <w:t xml:space="preserve"> </w:t>
            </w:r>
            <w:r w:rsidRPr="00851C8A">
              <w:rPr>
                <w:szCs w:val="22"/>
              </w:rPr>
              <w:t>21</w:t>
            </w:r>
            <w:r w:rsidR="0084058A" w:rsidRPr="00851C8A">
              <w:rPr>
                <w:szCs w:val="22"/>
              </w:rPr>
              <w:t> </w:t>
            </w:r>
            <w:r w:rsidRPr="00851C8A">
              <w:rPr>
                <w:szCs w:val="22"/>
              </w:rPr>
              <w:t>%</w:t>
            </w:r>
          </w:p>
          <w:p w:rsidR="00883FA7" w:rsidRPr="00851C8A" w:rsidRDefault="00883FA7" w:rsidP="009F6731">
            <w:pPr>
              <w:widowControl w:val="0"/>
              <w:ind w:left="57" w:right="57"/>
              <w:rPr>
                <w:szCs w:val="22"/>
              </w:rPr>
            </w:pPr>
            <w:r w:rsidRPr="00851C8A">
              <w:rPr>
                <w:position w:val="8"/>
                <w:szCs w:val="22"/>
              </w:rPr>
              <w:t>‡</w:t>
            </w:r>
            <w:r w:rsidRPr="00851C8A">
              <w:rPr>
                <w:spacing w:val="7"/>
                <w:position w:val="8"/>
                <w:szCs w:val="22"/>
              </w:rPr>
              <w:t xml:space="preserve"> </w:t>
            </w:r>
            <w:r w:rsidR="005573B3" w:rsidRPr="00851C8A">
              <w:rPr>
                <w:position w:val="-1"/>
                <w:szCs w:val="22"/>
              </w:rPr>
              <w:t>remiantis ne su doze normalizuotomis reikšmėmis</w:t>
            </w:r>
          </w:p>
        </w:tc>
        <w:tc>
          <w:tcPr>
            <w:tcW w:w="2994" w:type="dxa"/>
            <w:tcBorders>
              <w:top w:val="single" w:sz="4" w:space="0" w:color="000000"/>
              <w:left w:val="single" w:sz="4" w:space="0" w:color="000000"/>
              <w:bottom w:val="single" w:sz="4" w:space="0" w:color="000000"/>
              <w:right w:val="single" w:sz="4" w:space="0" w:color="000000"/>
            </w:tcBorders>
          </w:tcPr>
          <w:p w:rsidR="005573B3" w:rsidRPr="00851C8A" w:rsidRDefault="005573B3" w:rsidP="009F6731">
            <w:pPr>
              <w:autoSpaceDE w:val="0"/>
              <w:autoSpaceDN w:val="0"/>
              <w:adjustRightInd w:val="0"/>
              <w:rPr>
                <w:rFonts w:eastAsia="TimesNewRoman"/>
                <w:szCs w:val="22"/>
              </w:rPr>
            </w:pPr>
            <w:r w:rsidRPr="00851C8A">
              <w:rPr>
                <w:rFonts w:eastAsia="TimesNewRoman"/>
                <w:szCs w:val="22"/>
              </w:rPr>
              <w:t>Dėl darunaviro ekspozicijos</w:t>
            </w:r>
            <w:r w:rsidR="000F37C0" w:rsidRPr="00851C8A">
              <w:rPr>
                <w:rFonts w:eastAsia="TimesNewRoman"/>
                <w:szCs w:val="22"/>
              </w:rPr>
              <w:t xml:space="preserve"> </w:t>
            </w:r>
            <w:r w:rsidRPr="00851C8A">
              <w:rPr>
                <w:rFonts w:eastAsia="TimesNewRoman"/>
                <w:szCs w:val="22"/>
              </w:rPr>
              <w:t>(AUC) sumažėjimo 40</w:t>
            </w:r>
            <w:r w:rsidR="000F37C0" w:rsidRPr="00851C8A">
              <w:rPr>
                <w:rFonts w:eastAsia="TimesNewRoman"/>
                <w:szCs w:val="22"/>
              </w:rPr>
              <w:t> </w:t>
            </w:r>
            <w:r w:rsidRPr="00851C8A">
              <w:rPr>
                <w:rFonts w:eastAsia="TimesNewRoman"/>
                <w:szCs w:val="22"/>
              </w:rPr>
              <w:t>%,</w:t>
            </w:r>
            <w:r w:rsidR="000F37C0" w:rsidRPr="00851C8A">
              <w:rPr>
                <w:rFonts w:eastAsia="TimesNewRoman"/>
                <w:szCs w:val="22"/>
              </w:rPr>
              <w:t xml:space="preserve"> </w:t>
            </w:r>
            <w:r w:rsidRPr="00851C8A">
              <w:rPr>
                <w:rFonts w:eastAsia="TimesNewRoman"/>
                <w:szCs w:val="22"/>
              </w:rPr>
              <w:t>tinkamos kartu vartojamų vaistinių preparatų dozės nenustatytos.</w:t>
            </w:r>
          </w:p>
          <w:p w:rsidR="00883FA7" w:rsidRPr="00851C8A" w:rsidRDefault="005573B3" w:rsidP="009F6731">
            <w:pPr>
              <w:widowControl w:val="0"/>
              <w:ind w:left="57" w:right="57"/>
              <w:rPr>
                <w:szCs w:val="22"/>
              </w:rPr>
            </w:pPr>
            <w:r w:rsidRPr="00851C8A">
              <w:rPr>
                <w:rFonts w:eastAsia="TimesNewRoman"/>
                <w:szCs w:val="22"/>
              </w:rPr>
              <w:t xml:space="preserve">Taigi Darunavir </w:t>
            </w:r>
            <w:r w:rsidR="00C20498" w:rsidRPr="00851C8A">
              <w:rPr>
                <w:rFonts w:eastAsia="TimesNewRoman"/>
                <w:szCs w:val="22"/>
              </w:rPr>
              <w:t>Sandoz</w:t>
            </w:r>
            <w:r w:rsidRPr="00851C8A">
              <w:rPr>
                <w:rFonts w:eastAsia="TimesNewRoman"/>
                <w:szCs w:val="22"/>
              </w:rPr>
              <w:t>, skiriamo kartu su maža ritonaviro doze, vartoti kartu su sudėtiniu lopinaviro ir ritonaviru preparatu yra draudžiama (žr. 4.3 skyrių).</w:t>
            </w:r>
            <w:r w:rsidRPr="00851C8A">
              <w:rPr>
                <w:szCs w:val="22"/>
              </w:rPr>
              <w:t xml:space="preserve"> </w:t>
            </w:r>
          </w:p>
        </w:tc>
      </w:tr>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b/>
                <w:bCs/>
                <w:szCs w:val="22"/>
              </w:rPr>
              <w:t>CCR5</w:t>
            </w:r>
            <w:r w:rsidRPr="00851C8A">
              <w:rPr>
                <w:b/>
                <w:bCs/>
                <w:spacing w:val="-4"/>
                <w:szCs w:val="22"/>
              </w:rPr>
              <w:t xml:space="preserve"> </w:t>
            </w:r>
            <w:r w:rsidRPr="00851C8A">
              <w:rPr>
                <w:b/>
                <w:bCs/>
                <w:szCs w:val="22"/>
              </w:rPr>
              <w:t>ANTAGONIST</w:t>
            </w:r>
            <w:r w:rsidR="00E07BC2" w:rsidRPr="00851C8A">
              <w:rPr>
                <w:b/>
                <w:bCs/>
                <w:szCs w:val="22"/>
              </w:rPr>
              <w:t>AS</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Maraviro</w:t>
            </w:r>
            <w:r w:rsidR="00106F5A" w:rsidRPr="00851C8A">
              <w:rPr>
                <w:szCs w:val="22"/>
              </w:rPr>
              <w:t>kas</w:t>
            </w:r>
          </w:p>
          <w:p w:rsidR="00883FA7" w:rsidRPr="00851C8A" w:rsidRDefault="00883FA7" w:rsidP="000F37C0">
            <w:pPr>
              <w:widowControl w:val="0"/>
              <w:ind w:left="57" w:right="57"/>
              <w:rPr>
                <w:szCs w:val="22"/>
              </w:rPr>
            </w:pPr>
            <w:r w:rsidRPr="00851C8A">
              <w:rPr>
                <w:spacing w:val="1"/>
                <w:szCs w:val="22"/>
              </w:rPr>
              <w:t>15</w:t>
            </w:r>
            <w:r w:rsidRPr="00851C8A">
              <w:rPr>
                <w:szCs w:val="22"/>
              </w:rPr>
              <w:t>0</w:t>
            </w:r>
            <w:r w:rsidR="000F37C0" w:rsidRPr="00851C8A">
              <w:rPr>
                <w:szCs w:val="22"/>
              </w:rPr>
              <w:t> </w:t>
            </w:r>
            <w:r w:rsidRPr="00851C8A">
              <w:rPr>
                <w:spacing w:val="-1"/>
                <w:szCs w:val="22"/>
              </w:rPr>
              <w:t>m</w:t>
            </w:r>
            <w:r w:rsidRPr="00851C8A">
              <w:rPr>
                <w:szCs w:val="22"/>
              </w:rPr>
              <w:t>g</w:t>
            </w:r>
            <w:r w:rsidRPr="00851C8A">
              <w:rPr>
                <w:spacing w:val="-6"/>
                <w:szCs w:val="22"/>
              </w:rPr>
              <w:t xml:space="preserve"> </w:t>
            </w:r>
            <w:r w:rsidR="00106F5A" w:rsidRPr="00851C8A">
              <w:rPr>
                <w:szCs w:val="22"/>
              </w:rPr>
              <w:t>du kartus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maraviro</w:t>
            </w:r>
            <w:r w:rsidR="00E07BC2" w:rsidRPr="00851C8A">
              <w:rPr>
                <w:szCs w:val="22"/>
              </w:rPr>
              <w:t>ko</w:t>
            </w:r>
            <w:r w:rsidRPr="00851C8A">
              <w:rPr>
                <w:spacing w:val="-5"/>
                <w:szCs w:val="22"/>
              </w:rPr>
              <w:t xml:space="preserve"> </w:t>
            </w:r>
            <w:r w:rsidRPr="00851C8A">
              <w:rPr>
                <w:szCs w:val="22"/>
              </w:rPr>
              <w:t>AUC</w:t>
            </w:r>
            <w:r w:rsidRPr="00851C8A">
              <w:rPr>
                <w:spacing w:val="-1"/>
                <w:szCs w:val="22"/>
              </w:rPr>
              <w:t xml:space="preserve"> </w:t>
            </w:r>
            <w:r w:rsidRPr="00851C8A">
              <w:rPr>
                <w:szCs w:val="22"/>
              </w:rPr>
              <w:t>↑</w:t>
            </w:r>
            <w:r w:rsidRPr="00851C8A">
              <w:rPr>
                <w:spacing w:val="-1"/>
                <w:szCs w:val="22"/>
              </w:rPr>
              <w:t xml:space="preserve"> </w:t>
            </w:r>
            <w:r w:rsidRPr="00851C8A">
              <w:rPr>
                <w:szCs w:val="22"/>
              </w:rPr>
              <w:t>305</w:t>
            </w:r>
            <w:r w:rsidR="0084058A" w:rsidRPr="00851C8A">
              <w:rPr>
                <w:szCs w:val="22"/>
              </w:rPr>
              <w:t> </w:t>
            </w:r>
            <w:r w:rsidRPr="00851C8A">
              <w:rPr>
                <w:szCs w:val="22"/>
              </w:rPr>
              <w:t>%</w:t>
            </w:r>
          </w:p>
          <w:p w:rsidR="00883FA7" w:rsidRPr="00851C8A" w:rsidRDefault="00883FA7" w:rsidP="009F6731">
            <w:pPr>
              <w:widowControl w:val="0"/>
              <w:ind w:left="57" w:right="57"/>
              <w:rPr>
                <w:szCs w:val="22"/>
              </w:rPr>
            </w:pPr>
            <w:r w:rsidRPr="00851C8A">
              <w:rPr>
                <w:position w:val="1"/>
                <w:szCs w:val="22"/>
              </w:rPr>
              <w:t>maraviro</w:t>
            </w:r>
            <w:r w:rsidR="00E07BC2" w:rsidRPr="00851C8A">
              <w:rPr>
                <w:position w:val="1"/>
                <w:szCs w:val="22"/>
              </w:rPr>
              <w:t>ko</w:t>
            </w:r>
            <w:r w:rsidRPr="00851C8A">
              <w:rPr>
                <w:spacing w:val="-7"/>
                <w:position w:val="1"/>
                <w:szCs w:val="22"/>
              </w:rPr>
              <w:t xml:space="preserve"> </w:t>
            </w:r>
            <w:r w:rsidRPr="00851C8A">
              <w:rPr>
                <w:spacing w:val="2"/>
                <w:position w:val="1"/>
                <w:szCs w:val="22"/>
              </w:rPr>
              <w:t>C</w:t>
            </w:r>
            <w:r w:rsidRPr="00851C8A">
              <w:rPr>
                <w:szCs w:val="22"/>
                <w:vertAlign w:val="subscript"/>
              </w:rPr>
              <w:t>min</w:t>
            </w:r>
            <w:r w:rsidRPr="00851C8A">
              <w:rPr>
                <w:spacing w:val="17"/>
                <w:position w:val="-2"/>
                <w:szCs w:val="22"/>
              </w:rPr>
              <w:t xml:space="preserve"> </w:t>
            </w:r>
            <w:r w:rsidRPr="00851C8A">
              <w:rPr>
                <w:position w:val="1"/>
                <w:szCs w:val="22"/>
              </w:rPr>
              <w:t>N</w:t>
            </w:r>
            <w:r w:rsidR="000F37C0" w:rsidRPr="00851C8A">
              <w:rPr>
                <w:position w:val="1"/>
                <w:szCs w:val="22"/>
              </w:rPr>
              <w:t>N</w:t>
            </w:r>
          </w:p>
          <w:p w:rsidR="00883FA7" w:rsidRPr="00851C8A" w:rsidRDefault="00883FA7" w:rsidP="009F6731">
            <w:pPr>
              <w:widowControl w:val="0"/>
              <w:ind w:left="57" w:right="57"/>
              <w:rPr>
                <w:szCs w:val="22"/>
              </w:rPr>
            </w:pPr>
            <w:r w:rsidRPr="00851C8A">
              <w:rPr>
                <w:position w:val="1"/>
                <w:szCs w:val="22"/>
              </w:rPr>
              <w:t>maraviro</w:t>
            </w:r>
            <w:r w:rsidR="00E07BC2" w:rsidRPr="00851C8A">
              <w:rPr>
                <w:position w:val="1"/>
                <w:szCs w:val="22"/>
              </w:rPr>
              <w:t>ko</w:t>
            </w:r>
            <w:r w:rsidRPr="00851C8A">
              <w:rPr>
                <w:spacing w:val="-7"/>
                <w:position w:val="1"/>
                <w:szCs w:val="22"/>
              </w:rPr>
              <w:t xml:space="preserve"> </w:t>
            </w:r>
            <w:r w:rsidRPr="00851C8A">
              <w:rPr>
                <w:spacing w:val="2"/>
                <w:position w:val="1"/>
                <w:szCs w:val="22"/>
              </w:rPr>
              <w:t>C</w:t>
            </w:r>
            <w:r w:rsidRPr="00851C8A">
              <w:rPr>
                <w:szCs w:val="22"/>
                <w:vertAlign w:val="subscript"/>
              </w:rPr>
              <w:t xml:space="preserve">max </w:t>
            </w:r>
            <w:r w:rsidRPr="00851C8A">
              <w:rPr>
                <w:position w:val="1"/>
                <w:szCs w:val="22"/>
              </w:rPr>
              <w:t xml:space="preserve">↑ </w:t>
            </w:r>
            <w:r w:rsidRPr="00851C8A">
              <w:rPr>
                <w:spacing w:val="1"/>
                <w:position w:val="1"/>
                <w:szCs w:val="22"/>
              </w:rPr>
              <w:t>129</w:t>
            </w:r>
            <w:r w:rsidR="0084058A" w:rsidRPr="00851C8A">
              <w:rPr>
                <w:spacing w:val="1"/>
                <w:position w:val="1"/>
                <w:szCs w:val="22"/>
              </w:rPr>
              <w:t> </w:t>
            </w:r>
            <w:r w:rsidRPr="00851C8A">
              <w:rPr>
                <w:spacing w:val="1"/>
                <w:position w:val="1"/>
                <w:szCs w:val="22"/>
              </w:rPr>
              <w:t>%</w:t>
            </w:r>
          </w:p>
          <w:p w:rsidR="00883FA7" w:rsidRPr="00851C8A" w:rsidRDefault="00883FA7" w:rsidP="009F6731">
            <w:pPr>
              <w:widowControl w:val="0"/>
              <w:ind w:left="57" w:right="57"/>
              <w:rPr>
                <w:szCs w:val="22"/>
              </w:rPr>
            </w:pPr>
            <w:r w:rsidRPr="00851C8A">
              <w:rPr>
                <w:szCs w:val="22"/>
              </w:rPr>
              <w:t>darunavir</w:t>
            </w:r>
            <w:r w:rsidR="00E07BC2" w:rsidRPr="00851C8A">
              <w:rPr>
                <w:szCs w:val="22"/>
              </w:rPr>
              <w:t>o</w:t>
            </w:r>
            <w:r w:rsidRPr="00851C8A">
              <w:rPr>
                <w:szCs w:val="22"/>
              </w:rPr>
              <w:t>,</w:t>
            </w:r>
            <w:r w:rsidRPr="00851C8A">
              <w:rPr>
                <w:spacing w:val="-8"/>
                <w:szCs w:val="22"/>
              </w:rPr>
              <w:t xml:space="preserve"> </w:t>
            </w:r>
            <w:r w:rsidRPr="00851C8A">
              <w:rPr>
                <w:szCs w:val="22"/>
              </w:rPr>
              <w:t>ritonavir</w:t>
            </w:r>
            <w:r w:rsidR="00E07BC2" w:rsidRPr="00851C8A">
              <w:rPr>
                <w:szCs w:val="22"/>
              </w:rPr>
              <w:t>o</w:t>
            </w:r>
            <w:r w:rsidRPr="00851C8A">
              <w:rPr>
                <w:spacing w:val="-7"/>
                <w:szCs w:val="22"/>
              </w:rPr>
              <w:t xml:space="preserve"> </w:t>
            </w:r>
            <w:r w:rsidR="00E07BC2" w:rsidRPr="00851C8A">
              <w:rPr>
                <w:szCs w:val="22"/>
              </w:rPr>
              <w:t>koncentracijos atitiko istorinius duomenis</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E07BC2" w:rsidP="000F37C0">
            <w:pPr>
              <w:widowControl w:val="0"/>
              <w:ind w:left="57" w:right="57"/>
              <w:rPr>
                <w:szCs w:val="22"/>
              </w:rPr>
            </w:pPr>
            <w:r w:rsidRPr="00851C8A">
              <w:rPr>
                <w:szCs w:val="22"/>
              </w:rPr>
              <w:t>Maraviroko dozė turi būti 150</w:t>
            </w:r>
            <w:r w:rsidR="000F37C0" w:rsidRPr="00851C8A">
              <w:rPr>
                <w:szCs w:val="22"/>
              </w:rPr>
              <w:t> </w:t>
            </w:r>
            <w:r w:rsidRPr="00851C8A">
              <w:rPr>
                <w:szCs w:val="22"/>
              </w:rPr>
              <w:t xml:space="preserve">mg du kartus per parą, jeigu jo vartojama kartu su </w:t>
            </w:r>
            <w:r w:rsidRPr="00851C8A">
              <w:rPr>
                <w:rFonts w:eastAsia="TimesNewRoman"/>
                <w:szCs w:val="22"/>
              </w:rPr>
              <w:t xml:space="preserve">Darunavir </w:t>
            </w:r>
            <w:r w:rsidR="00C20498" w:rsidRPr="00851C8A">
              <w:rPr>
                <w:rFonts w:eastAsia="TimesNewRoman"/>
                <w:szCs w:val="22"/>
              </w:rPr>
              <w:t>Sandoz</w:t>
            </w:r>
            <w:r w:rsidRPr="00851C8A">
              <w:rPr>
                <w:rFonts w:eastAsia="TimesNewRoman"/>
                <w:szCs w:val="22"/>
              </w:rPr>
              <w:t>, skiriamo kartu su maža ritonaviro doze</w:t>
            </w:r>
            <w:r w:rsidR="00883FA7" w:rsidRPr="00851C8A">
              <w:rPr>
                <w:szCs w:val="22"/>
              </w:rPr>
              <w:t>.</w:t>
            </w:r>
          </w:p>
        </w:tc>
      </w:tr>
      <w:tr w:rsidR="0078492B"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78492B" w:rsidRPr="00851C8A" w:rsidRDefault="0078492B" w:rsidP="003F1C68">
            <w:pPr>
              <w:widowControl w:val="0"/>
              <w:ind w:left="57" w:right="57"/>
              <w:rPr>
                <w:szCs w:val="22"/>
              </w:rPr>
            </w:pPr>
            <w:r>
              <w:rPr>
                <w:b/>
                <w:bCs/>
                <w:szCs w:val="22"/>
              </w:rPr>
              <w:t>alfa</w:t>
            </w:r>
            <w:r w:rsidRPr="0078492B">
              <w:rPr>
                <w:b/>
                <w:bCs/>
                <w:szCs w:val="22"/>
              </w:rPr>
              <w:t>1</w:t>
            </w:r>
            <w:r>
              <w:rPr>
                <w:b/>
                <w:bCs/>
                <w:szCs w:val="22"/>
              </w:rPr>
              <w:t>-</w:t>
            </w:r>
            <w:r w:rsidR="003F1C68">
              <w:rPr>
                <w:b/>
                <w:bCs/>
                <w:szCs w:val="22"/>
              </w:rPr>
              <w:t>ADRENORECEPTORIAUS ANTAGONISTAS</w:t>
            </w:r>
          </w:p>
        </w:tc>
      </w:tr>
      <w:tr w:rsidR="0078492B"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78492B" w:rsidRPr="00851C8A" w:rsidRDefault="003F1C68" w:rsidP="003F1C68">
            <w:pPr>
              <w:widowControl w:val="0"/>
              <w:ind w:left="57" w:right="57"/>
              <w:rPr>
                <w:szCs w:val="22"/>
              </w:rPr>
            </w:pPr>
            <w:r>
              <w:rPr>
                <w:szCs w:val="22"/>
              </w:rPr>
              <w:t>Alfuzozinas</w:t>
            </w:r>
          </w:p>
        </w:tc>
        <w:tc>
          <w:tcPr>
            <w:tcW w:w="2994" w:type="dxa"/>
            <w:gridSpan w:val="2"/>
            <w:tcBorders>
              <w:top w:val="single" w:sz="4" w:space="0" w:color="000000"/>
              <w:left w:val="single" w:sz="4" w:space="0" w:color="000000"/>
              <w:bottom w:val="single" w:sz="4" w:space="0" w:color="000000"/>
              <w:right w:val="single" w:sz="4" w:space="0" w:color="000000"/>
            </w:tcBorders>
          </w:tcPr>
          <w:p w:rsidR="0078492B" w:rsidRPr="00851C8A" w:rsidRDefault="003F1C68" w:rsidP="00407074">
            <w:pPr>
              <w:widowControl w:val="0"/>
              <w:ind w:left="57" w:right="57"/>
              <w:rPr>
                <w:szCs w:val="22"/>
              </w:rPr>
            </w:pPr>
            <w:r w:rsidRPr="003F1C68">
              <w:rPr>
                <w:szCs w:val="22"/>
              </w:rPr>
              <w:t>Remiantis teoriniais svarstymais, tikėtina,</w:t>
            </w:r>
            <w:r>
              <w:rPr>
                <w:szCs w:val="22"/>
              </w:rPr>
              <w:t xml:space="preserve"> </w:t>
            </w:r>
            <w:r w:rsidRPr="003F1C68">
              <w:rPr>
                <w:szCs w:val="22"/>
              </w:rPr>
              <w:t>kad Darunavir Sandoz padidins alfuzozino</w:t>
            </w:r>
            <w:r>
              <w:rPr>
                <w:szCs w:val="22"/>
              </w:rPr>
              <w:t xml:space="preserve"> </w:t>
            </w:r>
            <w:r w:rsidRPr="003F1C68">
              <w:rPr>
                <w:szCs w:val="22"/>
              </w:rPr>
              <w:t>koncentracij</w:t>
            </w:r>
            <w:r>
              <w:rPr>
                <w:szCs w:val="22"/>
              </w:rPr>
              <w:t>as kraujo</w:t>
            </w:r>
            <w:r w:rsidRPr="003F1C68">
              <w:rPr>
                <w:szCs w:val="22"/>
              </w:rPr>
              <w:t xml:space="preserve"> plazmoje. (</w:t>
            </w:r>
            <w:r w:rsidR="00407074">
              <w:rPr>
                <w:szCs w:val="22"/>
              </w:rPr>
              <w:t xml:space="preserve">dėl </w:t>
            </w:r>
            <w:r w:rsidRPr="003F1C68">
              <w:rPr>
                <w:szCs w:val="22"/>
              </w:rPr>
              <w:t>CYP3A</w:t>
            </w:r>
            <w:r>
              <w:rPr>
                <w:szCs w:val="22"/>
              </w:rPr>
              <w:t xml:space="preserve"> </w:t>
            </w:r>
            <w:r w:rsidRPr="003F1C68">
              <w:rPr>
                <w:szCs w:val="22"/>
              </w:rPr>
              <w:t>slopinim</w:t>
            </w:r>
            <w:r w:rsidR="00407074">
              <w:rPr>
                <w:szCs w:val="22"/>
              </w:rPr>
              <w:t>o</w:t>
            </w:r>
            <w:r w:rsidRPr="003F1C68">
              <w:rPr>
                <w:szCs w:val="22"/>
              </w:rPr>
              <w:t>)</w:t>
            </w:r>
          </w:p>
        </w:tc>
        <w:tc>
          <w:tcPr>
            <w:tcW w:w="2994" w:type="dxa"/>
            <w:tcBorders>
              <w:top w:val="single" w:sz="4" w:space="0" w:color="000000"/>
              <w:left w:val="single" w:sz="4" w:space="0" w:color="000000"/>
              <w:bottom w:val="single" w:sz="4" w:space="0" w:color="000000"/>
              <w:right w:val="single" w:sz="4" w:space="0" w:color="000000"/>
            </w:tcBorders>
          </w:tcPr>
          <w:p w:rsidR="0078492B" w:rsidRPr="00851C8A" w:rsidRDefault="003F1C68" w:rsidP="003F1C68">
            <w:pPr>
              <w:widowControl w:val="0"/>
              <w:ind w:left="57" w:right="57"/>
              <w:rPr>
                <w:szCs w:val="22"/>
              </w:rPr>
            </w:pPr>
            <w:r w:rsidRPr="003F1C68">
              <w:rPr>
                <w:szCs w:val="22"/>
              </w:rPr>
              <w:t>Darunavir Sandoz, skiriamo kartu su maža ritonaviro doze</w:t>
            </w:r>
            <w:r>
              <w:rPr>
                <w:szCs w:val="22"/>
              </w:rPr>
              <w:t>,</w:t>
            </w:r>
            <w:r w:rsidRPr="003F1C68">
              <w:rPr>
                <w:szCs w:val="22"/>
              </w:rPr>
              <w:t xml:space="preserve"> vartojimas</w:t>
            </w:r>
            <w:r>
              <w:rPr>
                <w:szCs w:val="22"/>
              </w:rPr>
              <w:t xml:space="preserve"> </w:t>
            </w:r>
            <w:r w:rsidRPr="003F1C68">
              <w:rPr>
                <w:szCs w:val="22"/>
              </w:rPr>
              <w:t>kartu su alfuzozinu yra</w:t>
            </w:r>
            <w:r>
              <w:rPr>
                <w:szCs w:val="22"/>
              </w:rPr>
              <w:t xml:space="preserve"> </w:t>
            </w:r>
            <w:r w:rsidRPr="003F1C68">
              <w:rPr>
                <w:szCs w:val="22"/>
              </w:rPr>
              <w:t>kontraindikuotinas (žr. 4.3 skyrių).</w:t>
            </w:r>
          </w:p>
        </w:tc>
      </w:tr>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b/>
                <w:bCs/>
                <w:szCs w:val="22"/>
              </w:rPr>
              <w:t>AN</w:t>
            </w:r>
            <w:r w:rsidR="003322F9" w:rsidRPr="00851C8A">
              <w:rPr>
                <w:b/>
                <w:bCs/>
                <w:szCs w:val="22"/>
              </w:rPr>
              <w:t>ESTETIKAI</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Alfentanil</w:t>
            </w:r>
            <w:r w:rsidR="00106F5A" w:rsidRPr="00851C8A">
              <w:rPr>
                <w:szCs w:val="22"/>
              </w:rPr>
              <w:t>is</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3322F9" w:rsidP="009F6731">
            <w:pPr>
              <w:widowControl w:val="0"/>
              <w:ind w:left="57" w:right="57"/>
              <w:rPr>
                <w:szCs w:val="22"/>
              </w:rPr>
            </w:pPr>
            <w:r w:rsidRPr="00851C8A">
              <w:rPr>
                <w:rFonts w:eastAsia="TimesNewRoman"/>
                <w:szCs w:val="22"/>
              </w:rPr>
              <w:t xml:space="preserve">Netirta. Alfentanilis metabolizuojamas CYP3A ir gali būti slopinamas Darunavir </w:t>
            </w:r>
            <w:r w:rsidR="00C20498" w:rsidRPr="00851C8A">
              <w:rPr>
                <w:rFonts w:eastAsia="TimesNewRoman"/>
                <w:szCs w:val="22"/>
              </w:rPr>
              <w:t>Sandoz</w:t>
            </w:r>
            <w:r w:rsidRPr="00851C8A">
              <w:rPr>
                <w:rFonts w:eastAsia="TimesNewRoman"/>
                <w:szCs w:val="22"/>
              </w:rPr>
              <w:t xml:space="preserve">, skiriamo kartu su maža </w:t>
            </w:r>
            <w:r w:rsidRPr="00851C8A">
              <w:rPr>
                <w:rFonts w:eastAsia="TimesNewRoman"/>
                <w:szCs w:val="22"/>
              </w:rPr>
              <w:lastRenderedPageBreak/>
              <w:t>ritonaviro doze.</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3322F9" w:rsidP="009F6731">
            <w:pPr>
              <w:widowControl w:val="0"/>
              <w:ind w:left="57" w:right="57"/>
              <w:rPr>
                <w:szCs w:val="22"/>
              </w:rPr>
            </w:pPr>
            <w:r w:rsidRPr="00851C8A">
              <w:rPr>
                <w:rFonts w:eastAsia="TimesNewRoman"/>
                <w:szCs w:val="22"/>
              </w:rPr>
              <w:lastRenderedPageBreak/>
              <w:t xml:space="preserve">Vartojant kartu su Darunavir </w:t>
            </w:r>
            <w:r w:rsidR="00C20498" w:rsidRPr="00851C8A">
              <w:rPr>
                <w:rFonts w:eastAsia="TimesNewRoman"/>
                <w:szCs w:val="22"/>
              </w:rPr>
              <w:t>Sandoz</w:t>
            </w:r>
            <w:r w:rsidRPr="00851C8A">
              <w:rPr>
                <w:rFonts w:eastAsia="TimesNewRoman"/>
                <w:szCs w:val="22"/>
              </w:rPr>
              <w:t>, skiriamu kartu su maža ritonaviro doze, gali reikėti sumažinti alfentanilio</w:t>
            </w:r>
            <w:r w:rsidR="00A04AE0" w:rsidRPr="00851C8A">
              <w:rPr>
                <w:rFonts w:eastAsia="TimesNewRoman"/>
                <w:szCs w:val="22"/>
              </w:rPr>
              <w:t xml:space="preserve"> </w:t>
            </w:r>
            <w:r w:rsidRPr="00851C8A">
              <w:rPr>
                <w:rFonts w:eastAsia="TimesNewRoman"/>
                <w:szCs w:val="22"/>
              </w:rPr>
              <w:t xml:space="preserve">dozę ir </w:t>
            </w:r>
            <w:r w:rsidRPr="00851C8A">
              <w:rPr>
                <w:rFonts w:eastAsia="TimesNewRoman"/>
                <w:szCs w:val="22"/>
              </w:rPr>
              <w:lastRenderedPageBreak/>
              <w:t>stebėti dėl kvėpavimo už</w:t>
            </w:r>
            <w:r w:rsidR="00587826" w:rsidRPr="00851C8A">
              <w:rPr>
                <w:rFonts w:eastAsia="TimesNewRoman"/>
                <w:szCs w:val="22"/>
              </w:rPr>
              <w:t>sitęsimo ar vėlavimo rizikos</w:t>
            </w:r>
            <w:r w:rsidR="00883FA7" w:rsidRPr="00851C8A">
              <w:rPr>
                <w:szCs w:val="22"/>
              </w:rPr>
              <w:t>.</w:t>
            </w:r>
          </w:p>
        </w:tc>
      </w:tr>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587826" w:rsidP="009F6731">
            <w:pPr>
              <w:widowControl w:val="0"/>
              <w:ind w:left="57" w:right="57"/>
              <w:rPr>
                <w:szCs w:val="22"/>
              </w:rPr>
            </w:pPr>
            <w:r w:rsidRPr="00851C8A">
              <w:rPr>
                <w:rFonts w:eastAsia="TimesNewRoman,Bold"/>
                <w:b/>
                <w:bCs/>
                <w:szCs w:val="22"/>
              </w:rPr>
              <w:lastRenderedPageBreak/>
              <w:t>ANTISTENOKARDINIAI / ANTIARITMINIAI VAISTINIAI PREPARATAI</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Di</w:t>
            </w:r>
            <w:r w:rsidR="00106F5A" w:rsidRPr="00851C8A">
              <w:rPr>
                <w:szCs w:val="22"/>
              </w:rPr>
              <w:t>z</w:t>
            </w:r>
            <w:r w:rsidRPr="00851C8A">
              <w:rPr>
                <w:szCs w:val="22"/>
              </w:rPr>
              <w:t>op</w:t>
            </w:r>
            <w:r w:rsidR="00106F5A" w:rsidRPr="00851C8A">
              <w:rPr>
                <w:szCs w:val="22"/>
              </w:rPr>
              <w:t>i</w:t>
            </w:r>
            <w:r w:rsidRPr="00851C8A">
              <w:rPr>
                <w:szCs w:val="22"/>
              </w:rPr>
              <w:t>ramid</w:t>
            </w:r>
            <w:r w:rsidR="00106F5A" w:rsidRPr="00851C8A">
              <w:rPr>
                <w:szCs w:val="22"/>
              </w:rPr>
              <w:t>as</w:t>
            </w:r>
          </w:p>
          <w:p w:rsidR="00883FA7" w:rsidRDefault="00883FA7" w:rsidP="009F6731">
            <w:pPr>
              <w:widowControl w:val="0"/>
              <w:spacing w:before="1"/>
              <w:ind w:left="57" w:right="57"/>
              <w:rPr>
                <w:szCs w:val="22"/>
              </w:rPr>
            </w:pPr>
            <w:r w:rsidRPr="00851C8A">
              <w:rPr>
                <w:szCs w:val="22"/>
              </w:rPr>
              <w:t>Fle</w:t>
            </w:r>
            <w:r w:rsidR="00106F5A" w:rsidRPr="00851C8A">
              <w:rPr>
                <w:szCs w:val="22"/>
              </w:rPr>
              <w:t>k</w:t>
            </w:r>
            <w:r w:rsidRPr="00851C8A">
              <w:rPr>
                <w:szCs w:val="22"/>
              </w:rPr>
              <w:t>ainid</w:t>
            </w:r>
            <w:r w:rsidR="00106F5A" w:rsidRPr="00851C8A">
              <w:rPr>
                <w:szCs w:val="22"/>
              </w:rPr>
              <w:t>as</w:t>
            </w:r>
            <w:r w:rsidRPr="00851C8A">
              <w:rPr>
                <w:szCs w:val="22"/>
              </w:rPr>
              <w:t xml:space="preserve"> </w:t>
            </w:r>
          </w:p>
          <w:p w:rsidR="003F1C68" w:rsidRPr="00851C8A" w:rsidRDefault="003F1C68" w:rsidP="009F6731">
            <w:pPr>
              <w:widowControl w:val="0"/>
              <w:spacing w:before="1"/>
              <w:ind w:left="57" w:right="57"/>
              <w:rPr>
                <w:szCs w:val="22"/>
              </w:rPr>
            </w:pPr>
            <w:r>
              <w:rPr>
                <w:szCs w:val="22"/>
              </w:rPr>
              <w:t>Lidokainas (vartojamas sisteminiu būdu)</w:t>
            </w:r>
          </w:p>
          <w:p w:rsidR="00883FA7" w:rsidRPr="00851C8A" w:rsidRDefault="00883FA7" w:rsidP="009F6731">
            <w:pPr>
              <w:widowControl w:val="0"/>
              <w:spacing w:before="1"/>
              <w:ind w:left="57" w:right="57"/>
              <w:rPr>
                <w:szCs w:val="22"/>
              </w:rPr>
            </w:pPr>
            <w:r w:rsidRPr="00851C8A">
              <w:rPr>
                <w:szCs w:val="22"/>
              </w:rPr>
              <w:t>Me</w:t>
            </w:r>
            <w:r w:rsidR="00106F5A" w:rsidRPr="00851C8A">
              <w:rPr>
                <w:szCs w:val="22"/>
              </w:rPr>
              <w:t>ks</w:t>
            </w:r>
            <w:r w:rsidRPr="00851C8A">
              <w:rPr>
                <w:szCs w:val="22"/>
              </w:rPr>
              <w:t>iletin</w:t>
            </w:r>
            <w:r w:rsidR="00106F5A" w:rsidRPr="00851C8A">
              <w:rPr>
                <w:szCs w:val="22"/>
              </w:rPr>
              <w:t>as</w:t>
            </w:r>
            <w:r w:rsidRPr="00851C8A">
              <w:rPr>
                <w:szCs w:val="22"/>
              </w:rPr>
              <w:t xml:space="preserve"> </w:t>
            </w:r>
          </w:p>
          <w:p w:rsidR="00883FA7" w:rsidRPr="00851C8A" w:rsidRDefault="00883FA7" w:rsidP="009F6731">
            <w:pPr>
              <w:widowControl w:val="0"/>
              <w:spacing w:before="1"/>
              <w:ind w:left="57" w:right="57"/>
              <w:rPr>
                <w:szCs w:val="22"/>
              </w:rPr>
            </w:pPr>
            <w:r w:rsidRPr="00851C8A">
              <w:rPr>
                <w:szCs w:val="22"/>
              </w:rPr>
              <w:t>Propafenon</w:t>
            </w:r>
            <w:r w:rsidR="00106F5A" w:rsidRPr="00851C8A">
              <w:rPr>
                <w:szCs w:val="22"/>
              </w:rPr>
              <w:t>as</w:t>
            </w:r>
          </w:p>
          <w:p w:rsidR="00883FA7" w:rsidRPr="00851C8A" w:rsidRDefault="00883FA7" w:rsidP="009F6731">
            <w:pPr>
              <w:widowControl w:val="0"/>
              <w:spacing w:before="3"/>
              <w:ind w:left="57" w:right="57"/>
              <w:rPr>
                <w:szCs w:val="22"/>
              </w:rPr>
            </w:pPr>
          </w:p>
          <w:p w:rsidR="00883FA7" w:rsidRPr="00851C8A" w:rsidRDefault="00883FA7" w:rsidP="009F6731">
            <w:pPr>
              <w:widowControl w:val="0"/>
              <w:ind w:left="57" w:right="57"/>
              <w:rPr>
                <w:szCs w:val="22"/>
              </w:rPr>
            </w:pPr>
          </w:p>
          <w:p w:rsidR="00883FA7" w:rsidRPr="00851C8A" w:rsidRDefault="00883FA7" w:rsidP="009F6731">
            <w:pPr>
              <w:widowControl w:val="0"/>
              <w:ind w:left="57" w:right="57"/>
              <w:rPr>
                <w:szCs w:val="22"/>
              </w:rPr>
            </w:pPr>
          </w:p>
          <w:p w:rsidR="00883FA7" w:rsidRPr="00851C8A" w:rsidRDefault="00883FA7" w:rsidP="009F6731">
            <w:pPr>
              <w:widowControl w:val="0"/>
              <w:ind w:left="57" w:right="57"/>
              <w:rPr>
                <w:szCs w:val="22"/>
              </w:rPr>
            </w:pPr>
          </w:p>
          <w:p w:rsidR="00883FA7" w:rsidRPr="00851C8A" w:rsidRDefault="00883FA7" w:rsidP="009F6731">
            <w:pPr>
              <w:widowControl w:val="0"/>
              <w:ind w:left="57" w:right="57"/>
              <w:rPr>
                <w:szCs w:val="22"/>
              </w:rPr>
            </w:pPr>
          </w:p>
          <w:p w:rsidR="00883FA7" w:rsidRPr="00851C8A" w:rsidRDefault="00883FA7" w:rsidP="009F6731">
            <w:pPr>
              <w:widowControl w:val="0"/>
              <w:ind w:left="57" w:right="57"/>
              <w:rPr>
                <w:szCs w:val="22"/>
              </w:rPr>
            </w:pPr>
            <w:r w:rsidRPr="00851C8A">
              <w:rPr>
                <w:szCs w:val="22"/>
              </w:rPr>
              <w:t>Am</w:t>
            </w:r>
            <w:r w:rsidR="00106F5A" w:rsidRPr="00851C8A">
              <w:rPr>
                <w:szCs w:val="22"/>
              </w:rPr>
              <w:t>j</w:t>
            </w:r>
            <w:r w:rsidRPr="00851C8A">
              <w:rPr>
                <w:szCs w:val="22"/>
              </w:rPr>
              <w:t>odaron</w:t>
            </w:r>
            <w:r w:rsidR="00106F5A" w:rsidRPr="00851C8A">
              <w:rPr>
                <w:szCs w:val="22"/>
              </w:rPr>
              <w:t>as</w:t>
            </w:r>
            <w:r w:rsidRPr="00851C8A">
              <w:rPr>
                <w:szCs w:val="22"/>
              </w:rPr>
              <w:t xml:space="preserve"> </w:t>
            </w:r>
          </w:p>
          <w:p w:rsidR="00883FA7" w:rsidRPr="00851C8A" w:rsidRDefault="00883FA7" w:rsidP="009F6731">
            <w:pPr>
              <w:widowControl w:val="0"/>
              <w:ind w:left="57" w:right="57"/>
              <w:rPr>
                <w:spacing w:val="1"/>
                <w:szCs w:val="22"/>
              </w:rPr>
            </w:pPr>
            <w:r w:rsidRPr="00851C8A">
              <w:rPr>
                <w:spacing w:val="1"/>
                <w:szCs w:val="22"/>
              </w:rPr>
              <w:t>Bepridil</w:t>
            </w:r>
            <w:r w:rsidR="00106F5A" w:rsidRPr="00851C8A">
              <w:rPr>
                <w:spacing w:val="1"/>
                <w:szCs w:val="22"/>
              </w:rPr>
              <w:t>is</w:t>
            </w:r>
            <w:r w:rsidRPr="00851C8A">
              <w:rPr>
                <w:spacing w:val="1"/>
                <w:szCs w:val="22"/>
              </w:rPr>
              <w:t xml:space="preserve"> </w:t>
            </w:r>
          </w:p>
          <w:p w:rsidR="00883FA7" w:rsidRPr="00851C8A" w:rsidRDefault="00883FA7" w:rsidP="009F6731">
            <w:pPr>
              <w:widowControl w:val="0"/>
              <w:ind w:left="57" w:right="57"/>
              <w:rPr>
                <w:szCs w:val="22"/>
              </w:rPr>
            </w:pPr>
            <w:r w:rsidRPr="00851C8A">
              <w:rPr>
                <w:szCs w:val="22"/>
              </w:rPr>
              <w:t>Dronedaron</w:t>
            </w:r>
            <w:r w:rsidR="00106F5A" w:rsidRPr="00851C8A">
              <w:rPr>
                <w:szCs w:val="22"/>
              </w:rPr>
              <w:t>as</w:t>
            </w:r>
          </w:p>
          <w:p w:rsidR="00883FA7" w:rsidRPr="00851C8A" w:rsidRDefault="00106F5A" w:rsidP="009F6731">
            <w:pPr>
              <w:widowControl w:val="0"/>
              <w:ind w:left="57" w:right="57"/>
              <w:rPr>
                <w:szCs w:val="22"/>
              </w:rPr>
            </w:pPr>
            <w:r w:rsidRPr="00851C8A">
              <w:rPr>
                <w:szCs w:val="22"/>
              </w:rPr>
              <w:t>Chi</w:t>
            </w:r>
            <w:r w:rsidR="00883FA7" w:rsidRPr="00851C8A">
              <w:rPr>
                <w:szCs w:val="22"/>
              </w:rPr>
              <w:t>nidin</w:t>
            </w:r>
            <w:r w:rsidRPr="00851C8A">
              <w:rPr>
                <w:szCs w:val="22"/>
              </w:rPr>
              <w:t>as</w:t>
            </w:r>
          </w:p>
          <w:p w:rsidR="00883FA7" w:rsidRPr="00851C8A" w:rsidRDefault="00883FA7" w:rsidP="009F6731">
            <w:pPr>
              <w:widowControl w:val="0"/>
              <w:ind w:left="57" w:right="57"/>
              <w:rPr>
                <w:szCs w:val="22"/>
              </w:rPr>
            </w:pPr>
            <w:r w:rsidRPr="00851C8A">
              <w:rPr>
                <w:szCs w:val="22"/>
              </w:rPr>
              <w:t>Ranolazin</w:t>
            </w:r>
            <w:r w:rsidR="00106F5A" w:rsidRPr="00851C8A">
              <w:rPr>
                <w:szCs w:val="22"/>
              </w:rPr>
              <w:t>as</w:t>
            </w:r>
          </w:p>
        </w:tc>
        <w:tc>
          <w:tcPr>
            <w:tcW w:w="2994" w:type="dxa"/>
            <w:gridSpan w:val="2"/>
            <w:tcBorders>
              <w:top w:val="single" w:sz="4" w:space="0" w:color="000000"/>
              <w:left w:val="single" w:sz="4" w:space="0" w:color="000000"/>
              <w:bottom w:val="single" w:sz="4" w:space="0" w:color="000000"/>
              <w:right w:val="single" w:sz="4" w:space="0" w:color="000000"/>
            </w:tcBorders>
          </w:tcPr>
          <w:p w:rsidR="00587826" w:rsidRPr="00851C8A" w:rsidRDefault="00883FA7" w:rsidP="009F6731">
            <w:pPr>
              <w:autoSpaceDE w:val="0"/>
              <w:autoSpaceDN w:val="0"/>
              <w:adjustRightInd w:val="0"/>
              <w:rPr>
                <w:rFonts w:eastAsia="TimesNewRoman"/>
                <w:szCs w:val="22"/>
              </w:rPr>
            </w:pPr>
            <w:r w:rsidRPr="00851C8A">
              <w:rPr>
                <w:szCs w:val="22"/>
              </w:rPr>
              <w:t>N</w:t>
            </w:r>
            <w:r w:rsidR="00587826" w:rsidRPr="00851C8A">
              <w:rPr>
                <w:szCs w:val="22"/>
              </w:rPr>
              <w:t>etirta.</w:t>
            </w:r>
            <w:r w:rsidRPr="00851C8A">
              <w:rPr>
                <w:spacing w:val="-6"/>
                <w:szCs w:val="22"/>
              </w:rPr>
              <w:t xml:space="preserve"> </w:t>
            </w:r>
            <w:r w:rsidR="00587826" w:rsidRPr="00851C8A">
              <w:rPr>
                <w:rFonts w:eastAsia="TimesNewRoman"/>
                <w:szCs w:val="22"/>
              </w:rPr>
              <w:t xml:space="preserve">Tikėtina, kad Darunavir </w:t>
            </w:r>
            <w:r w:rsidR="00C20498" w:rsidRPr="00851C8A">
              <w:rPr>
                <w:rFonts w:eastAsia="TimesNewRoman"/>
                <w:szCs w:val="22"/>
              </w:rPr>
              <w:t>Sandoz</w:t>
            </w:r>
            <w:r w:rsidR="00587826" w:rsidRPr="00851C8A">
              <w:rPr>
                <w:rFonts w:eastAsia="TimesNewRoman"/>
                <w:szCs w:val="22"/>
              </w:rPr>
              <w:t xml:space="preserve"> gali padidinti šių antiaritminių vaistinių preparatų koncentracijas plazmoje.</w:t>
            </w:r>
          </w:p>
          <w:p w:rsidR="00883FA7" w:rsidRPr="00851C8A" w:rsidRDefault="00587826" w:rsidP="003F1C68">
            <w:pPr>
              <w:widowControl w:val="0"/>
              <w:ind w:left="57" w:right="57"/>
              <w:rPr>
                <w:szCs w:val="22"/>
              </w:rPr>
            </w:pPr>
            <w:r w:rsidRPr="00851C8A">
              <w:rPr>
                <w:rFonts w:eastAsia="TimesNewRoman"/>
                <w:szCs w:val="22"/>
              </w:rPr>
              <w:t>(dėl CYP3A</w:t>
            </w:r>
            <w:r w:rsidR="003F1C68">
              <w:rPr>
                <w:rFonts w:eastAsia="TimesNewRoman"/>
                <w:szCs w:val="22"/>
              </w:rPr>
              <w:t xml:space="preserve"> ir/arba CYP2D6 </w:t>
            </w:r>
            <w:r w:rsidRPr="00851C8A">
              <w:rPr>
                <w:rFonts w:eastAsia="TimesNewRoman"/>
                <w:szCs w:val="22"/>
              </w:rPr>
              <w:t>slopinimo)</w:t>
            </w:r>
          </w:p>
        </w:tc>
        <w:tc>
          <w:tcPr>
            <w:tcW w:w="2994" w:type="dxa"/>
            <w:tcBorders>
              <w:top w:val="single" w:sz="4" w:space="0" w:color="000000"/>
              <w:left w:val="single" w:sz="4" w:space="0" w:color="000000"/>
              <w:bottom w:val="single" w:sz="4" w:space="0" w:color="000000"/>
              <w:right w:val="single" w:sz="4" w:space="0" w:color="000000"/>
            </w:tcBorders>
          </w:tcPr>
          <w:p w:rsidR="00587826" w:rsidRPr="00851C8A" w:rsidRDefault="00587826" w:rsidP="009F6731">
            <w:pPr>
              <w:autoSpaceDE w:val="0"/>
              <w:autoSpaceDN w:val="0"/>
              <w:adjustRightInd w:val="0"/>
              <w:rPr>
                <w:rFonts w:eastAsia="TimesNewRoman"/>
                <w:szCs w:val="22"/>
              </w:rPr>
            </w:pPr>
            <w:r w:rsidRPr="00851C8A">
              <w:rPr>
                <w:rFonts w:eastAsia="TimesNewRoman"/>
                <w:szCs w:val="22"/>
              </w:rPr>
              <w:t>Vartoti šių antiaritminių vaistinių preparatų reikia atsargiai ir rekomenduojama, jeigu įmanoma, stebėti gydom</w:t>
            </w:r>
            <w:r w:rsidR="00A04AE0" w:rsidRPr="00851C8A">
              <w:rPr>
                <w:rFonts w:eastAsia="TimesNewRoman"/>
                <w:szCs w:val="22"/>
              </w:rPr>
              <w:t>ą</w:t>
            </w:r>
            <w:r w:rsidRPr="00851C8A">
              <w:rPr>
                <w:rFonts w:eastAsia="TimesNewRoman"/>
                <w:szCs w:val="22"/>
              </w:rPr>
              <w:t xml:space="preserve">sias koncentracijas, kai vartojama kartu su Darunavir </w:t>
            </w:r>
            <w:r w:rsidR="00C20498" w:rsidRPr="00851C8A">
              <w:rPr>
                <w:rFonts w:eastAsia="TimesNewRoman"/>
                <w:szCs w:val="22"/>
              </w:rPr>
              <w:t>Sandoz</w:t>
            </w:r>
            <w:r w:rsidRPr="00851C8A">
              <w:rPr>
                <w:rFonts w:eastAsia="TimesNewRoman"/>
                <w:szCs w:val="22"/>
              </w:rPr>
              <w:t>, skiriamo kartu su maža ritonaviro doze.</w:t>
            </w:r>
          </w:p>
          <w:p w:rsidR="00883FA7" w:rsidRPr="00851C8A" w:rsidRDefault="00587826" w:rsidP="003F1C68">
            <w:pPr>
              <w:widowControl w:val="0"/>
              <w:ind w:left="57" w:right="57"/>
              <w:rPr>
                <w:szCs w:val="22"/>
              </w:rPr>
            </w:pPr>
            <w:r w:rsidRPr="00851C8A">
              <w:rPr>
                <w:rFonts w:eastAsia="TimesNewRoman"/>
                <w:szCs w:val="22"/>
              </w:rPr>
              <w:t xml:space="preserve">Darunavir </w:t>
            </w:r>
            <w:r w:rsidR="00C20498" w:rsidRPr="00851C8A">
              <w:rPr>
                <w:rFonts w:eastAsia="TimesNewRoman"/>
                <w:szCs w:val="22"/>
              </w:rPr>
              <w:t>Sandoz</w:t>
            </w:r>
            <w:r w:rsidRPr="00851C8A">
              <w:rPr>
                <w:rFonts w:eastAsia="TimesNewRoman"/>
                <w:szCs w:val="22"/>
              </w:rPr>
              <w:t>, skiriamo kartu su maža ritonaviro doze, vartoti kartu su amjodaronu, bepridiliu, dronedaronu, chinidinu arba ranolazinu yra draudžiama (žr. 4.3 skyrių).</w:t>
            </w:r>
            <w:r w:rsidRPr="00851C8A">
              <w:rPr>
                <w:szCs w:val="22"/>
              </w:rPr>
              <w:t xml:space="preserve"> </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Digo</w:t>
            </w:r>
            <w:r w:rsidR="00106F5A" w:rsidRPr="00851C8A">
              <w:rPr>
                <w:szCs w:val="22"/>
              </w:rPr>
              <w:t>ksinas</w:t>
            </w:r>
          </w:p>
          <w:p w:rsidR="00883FA7" w:rsidRPr="00851C8A" w:rsidRDefault="00883FA7" w:rsidP="000F37C0">
            <w:pPr>
              <w:widowControl w:val="0"/>
              <w:ind w:left="57" w:right="57"/>
              <w:rPr>
                <w:szCs w:val="22"/>
              </w:rPr>
            </w:pPr>
            <w:r w:rsidRPr="00851C8A">
              <w:rPr>
                <w:spacing w:val="1"/>
                <w:szCs w:val="22"/>
              </w:rPr>
              <w:t>0</w:t>
            </w:r>
            <w:r w:rsidR="0084058A" w:rsidRPr="00851C8A">
              <w:rPr>
                <w:spacing w:val="1"/>
                <w:szCs w:val="22"/>
              </w:rPr>
              <w:t>,</w:t>
            </w:r>
            <w:r w:rsidRPr="00851C8A">
              <w:rPr>
                <w:szCs w:val="22"/>
              </w:rPr>
              <w:t>4</w:t>
            </w:r>
            <w:r w:rsidR="000F37C0" w:rsidRPr="00851C8A">
              <w:rPr>
                <w:szCs w:val="22"/>
              </w:rPr>
              <w:t> </w:t>
            </w:r>
            <w:r w:rsidRPr="00851C8A">
              <w:rPr>
                <w:szCs w:val="22"/>
              </w:rPr>
              <w:t>mg</w:t>
            </w:r>
            <w:r w:rsidRPr="00851C8A">
              <w:rPr>
                <w:spacing w:val="-3"/>
                <w:szCs w:val="22"/>
              </w:rPr>
              <w:t xml:space="preserve"> </w:t>
            </w:r>
            <w:r w:rsidR="00106F5A" w:rsidRPr="00851C8A">
              <w:rPr>
                <w:szCs w:val="22"/>
              </w:rPr>
              <w:t>viena dozė</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digo</w:t>
            </w:r>
            <w:r w:rsidR="00587826" w:rsidRPr="00851C8A">
              <w:rPr>
                <w:szCs w:val="22"/>
              </w:rPr>
              <w:t>ksino</w:t>
            </w:r>
            <w:r w:rsidRPr="00851C8A">
              <w:rPr>
                <w:spacing w:val="-6"/>
                <w:szCs w:val="22"/>
              </w:rPr>
              <w:t xml:space="preserve"> </w:t>
            </w:r>
            <w:r w:rsidRPr="00851C8A">
              <w:rPr>
                <w:szCs w:val="22"/>
              </w:rPr>
              <w:t>AUC</w:t>
            </w:r>
            <w:r w:rsidRPr="00851C8A">
              <w:rPr>
                <w:spacing w:val="-1"/>
                <w:szCs w:val="22"/>
              </w:rPr>
              <w:t xml:space="preserve"> </w:t>
            </w:r>
            <w:r w:rsidRPr="00851C8A">
              <w:rPr>
                <w:szCs w:val="22"/>
              </w:rPr>
              <w:t>↑ 61</w:t>
            </w:r>
            <w:r w:rsidR="0084058A" w:rsidRPr="00851C8A">
              <w:rPr>
                <w:szCs w:val="22"/>
              </w:rPr>
              <w:t> </w:t>
            </w:r>
            <w:r w:rsidRPr="00851C8A">
              <w:rPr>
                <w:szCs w:val="22"/>
              </w:rPr>
              <w:t>%</w:t>
            </w:r>
          </w:p>
          <w:p w:rsidR="00883FA7" w:rsidRPr="00851C8A" w:rsidRDefault="00883FA7" w:rsidP="009F6731">
            <w:pPr>
              <w:widowControl w:val="0"/>
              <w:ind w:left="57" w:right="57"/>
              <w:rPr>
                <w:szCs w:val="22"/>
              </w:rPr>
            </w:pPr>
            <w:r w:rsidRPr="00851C8A">
              <w:rPr>
                <w:position w:val="1"/>
                <w:szCs w:val="22"/>
              </w:rPr>
              <w:t>digo</w:t>
            </w:r>
            <w:r w:rsidR="00587826" w:rsidRPr="00851C8A">
              <w:rPr>
                <w:position w:val="1"/>
                <w:szCs w:val="22"/>
              </w:rPr>
              <w:t>ksino</w:t>
            </w:r>
            <w:r w:rsidRPr="00851C8A">
              <w:rPr>
                <w:spacing w:val="-5"/>
                <w:position w:val="1"/>
                <w:szCs w:val="22"/>
              </w:rPr>
              <w:t xml:space="preserve"> </w:t>
            </w:r>
            <w:r w:rsidRPr="00851C8A">
              <w:rPr>
                <w:spacing w:val="2"/>
                <w:position w:val="1"/>
                <w:szCs w:val="22"/>
              </w:rPr>
              <w:t>C</w:t>
            </w:r>
            <w:r w:rsidRPr="00851C8A">
              <w:rPr>
                <w:position w:val="1"/>
                <w:szCs w:val="22"/>
                <w:vertAlign w:val="subscript"/>
              </w:rPr>
              <w:t>min</w:t>
            </w:r>
            <w:r w:rsidRPr="00851C8A">
              <w:rPr>
                <w:spacing w:val="14"/>
                <w:position w:val="-2"/>
                <w:szCs w:val="22"/>
              </w:rPr>
              <w:t xml:space="preserve"> </w:t>
            </w:r>
            <w:r w:rsidRPr="00851C8A">
              <w:rPr>
                <w:spacing w:val="3"/>
                <w:position w:val="1"/>
                <w:szCs w:val="22"/>
              </w:rPr>
              <w:t>N</w:t>
            </w:r>
            <w:r w:rsidR="000F37C0" w:rsidRPr="00851C8A">
              <w:rPr>
                <w:spacing w:val="3"/>
                <w:position w:val="1"/>
                <w:szCs w:val="22"/>
              </w:rPr>
              <w:t>N</w:t>
            </w:r>
          </w:p>
          <w:p w:rsidR="00883FA7" w:rsidRPr="00851C8A" w:rsidRDefault="00883FA7" w:rsidP="009F6731">
            <w:pPr>
              <w:widowControl w:val="0"/>
              <w:ind w:left="57" w:right="57"/>
              <w:rPr>
                <w:szCs w:val="22"/>
              </w:rPr>
            </w:pPr>
            <w:r w:rsidRPr="00851C8A">
              <w:rPr>
                <w:position w:val="1"/>
                <w:szCs w:val="22"/>
              </w:rPr>
              <w:t>digo</w:t>
            </w:r>
            <w:r w:rsidR="00587826" w:rsidRPr="00851C8A">
              <w:rPr>
                <w:position w:val="1"/>
                <w:szCs w:val="22"/>
              </w:rPr>
              <w:t>ksino</w:t>
            </w:r>
            <w:r w:rsidRPr="00851C8A">
              <w:rPr>
                <w:spacing w:val="-5"/>
                <w:position w:val="1"/>
                <w:szCs w:val="22"/>
              </w:rPr>
              <w:t xml:space="preserve"> </w:t>
            </w:r>
            <w:r w:rsidRPr="00851C8A">
              <w:rPr>
                <w:spacing w:val="2"/>
                <w:position w:val="1"/>
                <w:szCs w:val="22"/>
              </w:rPr>
              <w:t>C</w:t>
            </w:r>
            <w:r w:rsidRPr="00851C8A">
              <w:rPr>
                <w:position w:val="1"/>
                <w:szCs w:val="22"/>
                <w:vertAlign w:val="subscript"/>
              </w:rPr>
              <w:t>max</w:t>
            </w:r>
            <w:r w:rsidRPr="00851C8A">
              <w:rPr>
                <w:spacing w:val="17"/>
                <w:position w:val="-2"/>
                <w:szCs w:val="22"/>
              </w:rPr>
              <w:t xml:space="preserve"> </w:t>
            </w:r>
            <w:r w:rsidRPr="00851C8A">
              <w:rPr>
                <w:position w:val="1"/>
                <w:szCs w:val="22"/>
              </w:rPr>
              <w:t>↑ 29</w:t>
            </w:r>
            <w:r w:rsidR="0084058A" w:rsidRPr="00851C8A">
              <w:rPr>
                <w:position w:val="1"/>
                <w:szCs w:val="22"/>
              </w:rPr>
              <w:t> </w:t>
            </w:r>
            <w:r w:rsidRPr="00851C8A">
              <w:rPr>
                <w:position w:val="1"/>
                <w:szCs w:val="22"/>
              </w:rPr>
              <w:t>%</w:t>
            </w:r>
          </w:p>
          <w:p w:rsidR="00883FA7" w:rsidRPr="00851C8A" w:rsidRDefault="00883FA7" w:rsidP="009F6731">
            <w:pPr>
              <w:widowControl w:val="0"/>
              <w:ind w:left="57" w:right="57"/>
              <w:rPr>
                <w:szCs w:val="22"/>
              </w:rPr>
            </w:pPr>
            <w:r w:rsidRPr="00851C8A">
              <w:rPr>
                <w:spacing w:val="1"/>
                <w:szCs w:val="22"/>
              </w:rPr>
              <w:t>(</w:t>
            </w:r>
            <w:r w:rsidRPr="00851C8A">
              <w:rPr>
                <w:szCs w:val="22"/>
              </w:rPr>
              <w:t>digo</w:t>
            </w:r>
            <w:r w:rsidR="00587826" w:rsidRPr="00851C8A">
              <w:rPr>
                <w:szCs w:val="22"/>
              </w:rPr>
              <w:t>ksino</w:t>
            </w:r>
            <w:r w:rsidRPr="00851C8A">
              <w:rPr>
                <w:spacing w:val="-6"/>
                <w:szCs w:val="22"/>
              </w:rPr>
              <w:t xml:space="preserve"> </w:t>
            </w:r>
            <w:r w:rsidR="00587826" w:rsidRPr="00851C8A">
              <w:rPr>
                <w:szCs w:val="22"/>
              </w:rPr>
              <w:t xml:space="preserve">↑ </w:t>
            </w:r>
            <w:r w:rsidR="000B4BA7" w:rsidRPr="00851C8A">
              <w:rPr>
                <w:szCs w:val="22"/>
              </w:rPr>
              <w:t xml:space="preserve">dėl tikėtino </w:t>
            </w:r>
            <w:r w:rsidRPr="00851C8A">
              <w:rPr>
                <w:spacing w:val="2"/>
                <w:szCs w:val="22"/>
              </w:rPr>
              <w:t>P</w:t>
            </w:r>
            <w:r w:rsidRPr="00851C8A">
              <w:rPr>
                <w:spacing w:val="-2"/>
                <w:szCs w:val="22"/>
              </w:rPr>
              <w:t>-</w:t>
            </w:r>
            <w:r w:rsidRPr="00851C8A">
              <w:rPr>
                <w:szCs w:val="22"/>
              </w:rPr>
              <w:t>gp</w:t>
            </w:r>
            <w:r w:rsidR="000B4BA7" w:rsidRPr="00851C8A">
              <w:rPr>
                <w:szCs w:val="22"/>
              </w:rPr>
              <w:t xml:space="preserve"> slopinimo</w:t>
            </w:r>
            <w:r w:rsidRPr="00851C8A">
              <w:rPr>
                <w:szCs w:val="22"/>
              </w:rPr>
              <w:t>)</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0B4BA7" w:rsidP="009F6731">
            <w:pPr>
              <w:widowControl w:val="0"/>
              <w:ind w:left="57" w:right="57"/>
              <w:rPr>
                <w:szCs w:val="22"/>
              </w:rPr>
            </w:pPr>
            <w:r w:rsidRPr="00851C8A">
              <w:rPr>
                <w:rFonts w:eastAsia="TimesNewRoman"/>
                <w:szCs w:val="22"/>
              </w:rPr>
              <w:t>Atsižvelgiant į tai, kad di</w:t>
            </w:r>
            <w:r w:rsidR="0084058A" w:rsidRPr="00851C8A">
              <w:rPr>
                <w:rFonts w:eastAsia="TimesNewRoman"/>
                <w:szCs w:val="22"/>
              </w:rPr>
              <w:t>g</w:t>
            </w:r>
            <w:r w:rsidRPr="00851C8A">
              <w:rPr>
                <w:rFonts w:eastAsia="TimesNewRoman"/>
                <w:szCs w:val="22"/>
              </w:rPr>
              <w:t>oksino terapinis indeksas yra nedidelis, darunavirą/ritonavirą vartojančiam</w:t>
            </w:r>
            <w:r w:rsidR="00EB056D" w:rsidRPr="00851C8A">
              <w:rPr>
                <w:rFonts w:eastAsia="TimesNewRoman"/>
                <w:szCs w:val="22"/>
              </w:rPr>
              <w:t xml:space="preserve"> </w:t>
            </w:r>
            <w:r w:rsidRPr="00851C8A">
              <w:rPr>
                <w:rFonts w:eastAsia="TimesNewRoman"/>
                <w:szCs w:val="22"/>
              </w:rPr>
              <w:t xml:space="preserve">pacientui gydymą </w:t>
            </w:r>
            <w:r w:rsidR="00EB056D" w:rsidRPr="00851C8A">
              <w:rPr>
                <w:rFonts w:eastAsia="TimesNewRoman"/>
                <w:szCs w:val="22"/>
              </w:rPr>
              <w:t>di</w:t>
            </w:r>
            <w:r w:rsidR="0084058A" w:rsidRPr="00851C8A">
              <w:rPr>
                <w:rFonts w:eastAsia="TimesNewRoman"/>
                <w:szCs w:val="22"/>
              </w:rPr>
              <w:t>g</w:t>
            </w:r>
            <w:r w:rsidR="00EB056D" w:rsidRPr="00851C8A">
              <w:rPr>
                <w:rFonts w:eastAsia="TimesNewRoman"/>
                <w:szCs w:val="22"/>
              </w:rPr>
              <w:t xml:space="preserve">oksinu </w:t>
            </w:r>
            <w:r w:rsidRPr="00851C8A">
              <w:rPr>
                <w:rFonts w:eastAsia="TimesNewRoman"/>
                <w:szCs w:val="22"/>
              </w:rPr>
              <w:t>rekomenduojama pradėti nuo</w:t>
            </w:r>
            <w:r w:rsidR="00EB056D" w:rsidRPr="00851C8A">
              <w:rPr>
                <w:rFonts w:eastAsia="TimesNewRoman"/>
                <w:szCs w:val="22"/>
              </w:rPr>
              <w:t xml:space="preserve"> </w:t>
            </w:r>
            <w:r w:rsidRPr="00851C8A">
              <w:rPr>
                <w:rFonts w:eastAsia="TimesNewRoman"/>
                <w:szCs w:val="22"/>
              </w:rPr>
              <w:t>mažiausios galimos dozės. Vėliau</w:t>
            </w:r>
            <w:r w:rsidR="00EB056D" w:rsidRPr="00851C8A">
              <w:rPr>
                <w:rFonts w:eastAsia="TimesNewRoman"/>
                <w:szCs w:val="22"/>
              </w:rPr>
              <w:t xml:space="preserve"> </w:t>
            </w:r>
            <w:r w:rsidRPr="00851C8A">
              <w:rPr>
                <w:rFonts w:eastAsia="TimesNewRoman"/>
                <w:szCs w:val="22"/>
              </w:rPr>
              <w:t>digoksino dozę reikia atsargiai</w:t>
            </w:r>
            <w:r w:rsidR="00EB056D" w:rsidRPr="00851C8A">
              <w:rPr>
                <w:rFonts w:eastAsia="TimesNewRoman"/>
                <w:szCs w:val="22"/>
              </w:rPr>
              <w:t xml:space="preserve"> </w:t>
            </w:r>
            <w:r w:rsidRPr="00851C8A">
              <w:rPr>
                <w:rFonts w:eastAsia="TimesNewRoman"/>
                <w:szCs w:val="22"/>
              </w:rPr>
              <w:t>didinti, kol bus pasiektas</w:t>
            </w:r>
            <w:r w:rsidR="00EB056D" w:rsidRPr="00851C8A">
              <w:rPr>
                <w:rFonts w:eastAsia="TimesNewRoman"/>
                <w:szCs w:val="22"/>
              </w:rPr>
              <w:t xml:space="preserve"> </w:t>
            </w:r>
            <w:r w:rsidRPr="00851C8A">
              <w:rPr>
                <w:rFonts w:eastAsia="TimesNewRoman"/>
                <w:szCs w:val="22"/>
              </w:rPr>
              <w:t>reikiamas klinikinis poveikis, tuo</w:t>
            </w:r>
            <w:r w:rsidR="00EB056D" w:rsidRPr="00851C8A">
              <w:rPr>
                <w:rFonts w:eastAsia="TimesNewRoman"/>
                <w:szCs w:val="22"/>
              </w:rPr>
              <w:t xml:space="preserve"> </w:t>
            </w:r>
            <w:r w:rsidRPr="00851C8A">
              <w:rPr>
                <w:rFonts w:eastAsia="TimesNewRoman"/>
                <w:szCs w:val="22"/>
              </w:rPr>
              <w:t>pat metu stebint bendrą klinikinę</w:t>
            </w:r>
            <w:r w:rsidR="00EB056D" w:rsidRPr="00851C8A">
              <w:rPr>
                <w:rFonts w:eastAsia="TimesNewRoman"/>
                <w:szCs w:val="22"/>
              </w:rPr>
              <w:t xml:space="preserve"> </w:t>
            </w:r>
            <w:r w:rsidRPr="00851C8A">
              <w:rPr>
                <w:rFonts w:eastAsia="TimesNewRoman"/>
                <w:szCs w:val="22"/>
              </w:rPr>
              <w:t>paciento būklę</w:t>
            </w:r>
            <w:r w:rsidRPr="00851C8A">
              <w:rPr>
                <w:rFonts w:ascii="TimesNewRoman" w:eastAsia="TimesNewRoman" w:cs="TimesNewRoman"/>
                <w:sz w:val="20"/>
              </w:rPr>
              <w:t>.</w:t>
            </w:r>
          </w:p>
        </w:tc>
      </w:tr>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b/>
                <w:bCs/>
                <w:szCs w:val="22"/>
              </w:rPr>
              <w:t>ANTIBIOTI</w:t>
            </w:r>
            <w:r w:rsidR="00EB056D" w:rsidRPr="00851C8A">
              <w:rPr>
                <w:b/>
                <w:bCs/>
                <w:szCs w:val="22"/>
              </w:rPr>
              <w:t>KAI</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EB056D" w:rsidP="009F6731">
            <w:pPr>
              <w:widowControl w:val="0"/>
              <w:ind w:left="57" w:right="57"/>
              <w:rPr>
                <w:szCs w:val="22"/>
              </w:rPr>
            </w:pPr>
            <w:r w:rsidRPr="00851C8A">
              <w:rPr>
                <w:szCs w:val="22"/>
              </w:rPr>
              <w:t>K</w:t>
            </w:r>
            <w:r w:rsidR="00883FA7" w:rsidRPr="00851C8A">
              <w:rPr>
                <w:szCs w:val="22"/>
              </w:rPr>
              <w:t>laritrom</w:t>
            </w:r>
            <w:r w:rsidRPr="00851C8A">
              <w:rPr>
                <w:szCs w:val="22"/>
              </w:rPr>
              <w:t>icinas</w:t>
            </w:r>
          </w:p>
          <w:p w:rsidR="00883FA7" w:rsidRPr="00851C8A" w:rsidRDefault="00883FA7" w:rsidP="000F37C0">
            <w:pPr>
              <w:widowControl w:val="0"/>
              <w:ind w:left="57" w:right="57"/>
              <w:rPr>
                <w:szCs w:val="22"/>
              </w:rPr>
            </w:pPr>
            <w:r w:rsidRPr="00851C8A">
              <w:rPr>
                <w:spacing w:val="1"/>
                <w:szCs w:val="22"/>
              </w:rPr>
              <w:t>50</w:t>
            </w:r>
            <w:r w:rsidRPr="00851C8A">
              <w:rPr>
                <w:szCs w:val="22"/>
              </w:rPr>
              <w:t>0</w:t>
            </w:r>
            <w:r w:rsidR="000F37C0" w:rsidRPr="00851C8A">
              <w:rPr>
                <w:szCs w:val="22"/>
              </w:rPr>
              <w:t> </w:t>
            </w:r>
            <w:r w:rsidRPr="00851C8A">
              <w:rPr>
                <w:spacing w:val="-1"/>
                <w:szCs w:val="22"/>
              </w:rPr>
              <w:t>m</w:t>
            </w:r>
            <w:r w:rsidRPr="00851C8A">
              <w:rPr>
                <w:szCs w:val="22"/>
              </w:rPr>
              <w:t>g</w:t>
            </w:r>
            <w:r w:rsidRPr="00851C8A">
              <w:rPr>
                <w:spacing w:val="-6"/>
                <w:szCs w:val="22"/>
              </w:rPr>
              <w:t xml:space="preserve"> </w:t>
            </w:r>
            <w:r w:rsidR="00EB056D" w:rsidRPr="00851C8A">
              <w:rPr>
                <w:spacing w:val="5"/>
                <w:szCs w:val="22"/>
              </w:rPr>
              <w:t>du kartus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EB056D" w:rsidP="009F6731">
            <w:pPr>
              <w:widowControl w:val="0"/>
              <w:ind w:left="57" w:right="57"/>
              <w:rPr>
                <w:szCs w:val="22"/>
              </w:rPr>
            </w:pPr>
            <w:r w:rsidRPr="00851C8A">
              <w:rPr>
                <w:szCs w:val="22"/>
              </w:rPr>
              <w:t>k</w:t>
            </w:r>
            <w:r w:rsidR="00883FA7" w:rsidRPr="00851C8A">
              <w:rPr>
                <w:szCs w:val="22"/>
              </w:rPr>
              <w:t>laritrom</w:t>
            </w:r>
            <w:r w:rsidRPr="00851C8A">
              <w:rPr>
                <w:szCs w:val="22"/>
              </w:rPr>
              <w:t>icino</w:t>
            </w:r>
            <w:r w:rsidR="00883FA7" w:rsidRPr="00851C8A">
              <w:rPr>
                <w:spacing w:val="-11"/>
                <w:szCs w:val="22"/>
              </w:rPr>
              <w:t xml:space="preserve"> </w:t>
            </w:r>
            <w:r w:rsidR="00883FA7" w:rsidRPr="00851C8A">
              <w:rPr>
                <w:spacing w:val="-1"/>
                <w:szCs w:val="22"/>
              </w:rPr>
              <w:t>AU</w:t>
            </w:r>
            <w:r w:rsidR="00883FA7" w:rsidRPr="00851C8A">
              <w:rPr>
                <w:szCs w:val="22"/>
              </w:rPr>
              <w:t>C</w:t>
            </w:r>
            <w:r w:rsidR="00883FA7" w:rsidRPr="00851C8A">
              <w:rPr>
                <w:spacing w:val="-2"/>
                <w:szCs w:val="22"/>
              </w:rPr>
              <w:t xml:space="preserve"> </w:t>
            </w:r>
            <w:r w:rsidR="00883FA7" w:rsidRPr="00851C8A">
              <w:rPr>
                <w:szCs w:val="22"/>
              </w:rPr>
              <w:t>↑ 57</w:t>
            </w:r>
            <w:r w:rsidR="0084058A" w:rsidRPr="00851C8A">
              <w:rPr>
                <w:szCs w:val="22"/>
              </w:rPr>
              <w:t> </w:t>
            </w:r>
            <w:r w:rsidR="00883FA7" w:rsidRPr="00851C8A">
              <w:rPr>
                <w:szCs w:val="22"/>
              </w:rPr>
              <w:t>%</w:t>
            </w:r>
          </w:p>
          <w:p w:rsidR="00883FA7" w:rsidRPr="00851C8A" w:rsidRDefault="00EB056D" w:rsidP="009F6731">
            <w:pPr>
              <w:widowControl w:val="0"/>
              <w:ind w:left="57" w:right="57"/>
              <w:rPr>
                <w:szCs w:val="22"/>
              </w:rPr>
            </w:pPr>
            <w:r w:rsidRPr="00851C8A">
              <w:rPr>
                <w:position w:val="1"/>
                <w:szCs w:val="22"/>
              </w:rPr>
              <w:t>k</w:t>
            </w:r>
            <w:r w:rsidR="00A04AE0" w:rsidRPr="00851C8A">
              <w:rPr>
                <w:position w:val="1"/>
                <w:szCs w:val="22"/>
              </w:rPr>
              <w:t>l</w:t>
            </w:r>
            <w:r w:rsidR="00883FA7" w:rsidRPr="00851C8A">
              <w:rPr>
                <w:position w:val="1"/>
                <w:szCs w:val="22"/>
              </w:rPr>
              <w:t>aritrom</w:t>
            </w:r>
            <w:r w:rsidRPr="00851C8A">
              <w:rPr>
                <w:position w:val="1"/>
                <w:szCs w:val="22"/>
              </w:rPr>
              <w:t>icino</w:t>
            </w:r>
            <w:r w:rsidR="00883FA7" w:rsidRPr="00851C8A">
              <w:rPr>
                <w:spacing w:val="-12"/>
                <w:position w:val="1"/>
                <w:szCs w:val="22"/>
              </w:rPr>
              <w:t xml:space="preserve"> </w:t>
            </w:r>
            <w:r w:rsidR="00883FA7" w:rsidRPr="00851C8A">
              <w:rPr>
                <w:spacing w:val="2"/>
                <w:position w:val="1"/>
                <w:szCs w:val="22"/>
              </w:rPr>
              <w:t>C</w:t>
            </w:r>
            <w:r w:rsidR="00883FA7" w:rsidRPr="00851C8A">
              <w:rPr>
                <w:position w:val="1"/>
                <w:szCs w:val="22"/>
                <w:vertAlign w:val="subscript"/>
              </w:rPr>
              <w:t>min</w:t>
            </w:r>
            <w:r w:rsidR="00883FA7" w:rsidRPr="00851C8A">
              <w:rPr>
                <w:spacing w:val="17"/>
                <w:position w:val="-2"/>
                <w:szCs w:val="22"/>
              </w:rPr>
              <w:t xml:space="preserve"> </w:t>
            </w:r>
            <w:r w:rsidR="00883FA7" w:rsidRPr="00851C8A">
              <w:rPr>
                <w:position w:val="1"/>
                <w:szCs w:val="22"/>
              </w:rPr>
              <w:t xml:space="preserve">↑ </w:t>
            </w:r>
            <w:r w:rsidR="00883FA7" w:rsidRPr="00851C8A">
              <w:rPr>
                <w:spacing w:val="1"/>
                <w:position w:val="1"/>
                <w:szCs w:val="22"/>
              </w:rPr>
              <w:t>174</w:t>
            </w:r>
            <w:r w:rsidR="0084058A" w:rsidRPr="00851C8A">
              <w:rPr>
                <w:spacing w:val="1"/>
                <w:position w:val="1"/>
                <w:szCs w:val="22"/>
              </w:rPr>
              <w:t> </w:t>
            </w:r>
            <w:r w:rsidR="00883FA7" w:rsidRPr="00851C8A">
              <w:rPr>
                <w:spacing w:val="1"/>
                <w:position w:val="1"/>
                <w:szCs w:val="22"/>
              </w:rPr>
              <w:t>%</w:t>
            </w:r>
          </w:p>
          <w:p w:rsidR="00883FA7" w:rsidRPr="00851C8A" w:rsidRDefault="00EB056D" w:rsidP="009F6731">
            <w:pPr>
              <w:widowControl w:val="0"/>
              <w:ind w:left="57" w:right="57"/>
              <w:rPr>
                <w:szCs w:val="22"/>
              </w:rPr>
            </w:pPr>
            <w:r w:rsidRPr="00851C8A">
              <w:rPr>
                <w:szCs w:val="22"/>
              </w:rPr>
              <w:t>k</w:t>
            </w:r>
            <w:r w:rsidR="00883FA7" w:rsidRPr="00851C8A">
              <w:rPr>
                <w:szCs w:val="22"/>
              </w:rPr>
              <w:t>laritrom</w:t>
            </w:r>
            <w:r w:rsidRPr="00851C8A">
              <w:rPr>
                <w:szCs w:val="22"/>
              </w:rPr>
              <w:t>icino</w:t>
            </w:r>
            <w:r w:rsidR="00883FA7" w:rsidRPr="00851C8A">
              <w:rPr>
                <w:spacing w:val="-12"/>
                <w:szCs w:val="22"/>
              </w:rPr>
              <w:t xml:space="preserve"> </w:t>
            </w:r>
            <w:r w:rsidR="00883FA7" w:rsidRPr="00851C8A">
              <w:rPr>
                <w:spacing w:val="2"/>
                <w:szCs w:val="22"/>
              </w:rPr>
              <w:t>C</w:t>
            </w:r>
            <w:r w:rsidR="00883FA7" w:rsidRPr="00851C8A">
              <w:rPr>
                <w:position w:val="1"/>
                <w:szCs w:val="22"/>
                <w:vertAlign w:val="subscript"/>
              </w:rPr>
              <w:t>max</w:t>
            </w:r>
            <w:r w:rsidR="00883FA7" w:rsidRPr="00851C8A">
              <w:rPr>
                <w:spacing w:val="17"/>
                <w:position w:val="-3"/>
                <w:szCs w:val="22"/>
              </w:rPr>
              <w:t xml:space="preserve"> </w:t>
            </w:r>
            <w:r w:rsidR="00883FA7" w:rsidRPr="00851C8A">
              <w:rPr>
                <w:szCs w:val="22"/>
              </w:rPr>
              <w:t>↑ 26</w:t>
            </w:r>
            <w:r w:rsidR="0084058A" w:rsidRPr="00851C8A">
              <w:rPr>
                <w:szCs w:val="22"/>
              </w:rPr>
              <w:t> </w:t>
            </w:r>
            <w:r w:rsidR="00883FA7" w:rsidRPr="00851C8A">
              <w:rPr>
                <w:szCs w:val="22"/>
              </w:rPr>
              <w:t>%</w:t>
            </w:r>
          </w:p>
          <w:p w:rsidR="00883FA7" w:rsidRPr="00851C8A" w:rsidRDefault="00883FA7" w:rsidP="009F6731">
            <w:pPr>
              <w:widowControl w:val="0"/>
              <w:ind w:left="57" w:right="57"/>
              <w:rPr>
                <w:szCs w:val="22"/>
              </w:rPr>
            </w:pPr>
            <w:r w:rsidRPr="00851C8A">
              <w:rPr>
                <w:position w:val="-1"/>
                <w:szCs w:val="22"/>
                <w:vertAlign w:val="superscript"/>
              </w:rPr>
              <w:t>#</w:t>
            </w:r>
            <w:r w:rsidRPr="00851C8A">
              <w:rPr>
                <w:position w:val="-1"/>
                <w:szCs w:val="22"/>
              </w:rPr>
              <w:t>darunavir</w:t>
            </w:r>
            <w:r w:rsidR="00EB056D" w:rsidRPr="00851C8A">
              <w:rPr>
                <w:position w:val="-1"/>
                <w:szCs w:val="22"/>
              </w:rPr>
              <w:t>o</w:t>
            </w:r>
            <w:r w:rsidRPr="00851C8A">
              <w:rPr>
                <w:spacing w:val="-8"/>
                <w:position w:val="-1"/>
                <w:szCs w:val="22"/>
              </w:rPr>
              <w:t xml:space="preserve"> </w:t>
            </w:r>
            <w:r w:rsidRPr="00851C8A">
              <w:rPr>
                <w:position w:val="-1"/>
                <w:szCs w:val="22"/>
              </w:rPr>
              <w:t>AUC</w:t>
            </w:r>
            <w:r w:rsidRPr="00851C8A">
              <w:rPr>
                <w:spacing w:val="-1"/>
                <w:position w:val="-1"/>
                <w:szCs w:val="22"/>
              </w:rPr>
              <w:t xml:space="preserve"> </w:t>
            </w:r>
            <w:r w:rsidRPr="00851C8A">
              <w:rPr>
                <w:position w:val="-1"/>
                <w:szCs w:val="22"/>
              </w:rPr>
              <w:t>↓ 13</w:t>
            </w:r>
            <w:r w:rsidR="0084058A" w:rsidRPr="00851C8A">
              <w:rPr>
                <w:position w:val="-1"/>
                <w:szCs w:val="22"/>
              </w:rPr>
              <w:t> </w:t>
            </w:r>
            <w:r w:rsidRPr="00851C8A">
              <w:rPr>
                <w:position w:val="-1"/>
                <w:szCs w:val="22"/>
              </w:rPr>
              <w:t>%</w:t>
            </w:r>
          </w:p>
          <w:p w:rsidR="00883FA7" w:rsidRPr="00851C8A" w:rsidRDefault="00883FA7" w:rsidP="009F6731">
            <w:pPr>
              <w:widowControl w:val="0"/>
              <w:tabs>
                <w:tab w:val="left" w:pos="1360"/>
              </w:tabs>
              <w:ind w:left="57" w:right="57"/>
              <w:rPr>
                <w:szCs w:val="22"/>
              </w:rPr>
            </w:pPr>
            <w:r w:rsidRPr="00851C8A">
              <w:rPr>
                <w:position w:val="-1"/>
                <w:szCs w:val="22"/>
                <w:vertAlign w:val="superscript"/>
              </w:rPr>
              <w:t>#</w:t>
            </w:r>
            <w:r w:rsidRPr="00851C8A">
              <w:rPr>
                <w:szCs w:val="22"/>
              </w:rPr>
              <w:t>darunavir</w:t>
            </w:r>
            <w:r w:rsidR="00EB056D" w:rsidRPr="00851C8A">
              <w:rPr>
                <w:szCs w:val="22"/>
              </w:rPr>
              <w:t>o</w:t>
            </w:r>
            <w:r w:rsidRPr="00851C8A">
              <w:rPr>
                <w:spacing w:val="-7"/>
                <w:position w:val="-5"/>
                <w:szCs w:val="22"/>
              </w:rPr>
              <w:t xml:space="preserve"> </w:t>
            </w:r>
            <w:r w:rsidRPr="00851C8A">
              <w:rPr>
                <w:spacing w:val="2"/>
                <w:szCs w:val="22"/>
              </w:rPr>
              <w:t>C</w:t>
            </w:r>
            <w:r w:rsidRPr="00851C8A">
              <w:rPr>
                <w:position w:val="1"/>
                <w:szCs w:val="22"/>
                <w:vertAlign w:val="subscript"/>
              </w:rPr>
              <w:t>min</w:t>
            </w:r>
            <w:r w:rsidR="0084058A" w:rsidRPr="00851C8A">
              <w:rPr>
                <w:position w:val="-5"/>
                <w:szCs w:val="22"/>
              </w:rPr>
              <w:t xml:space="preserve"> </w:t>
            </w:r>
            <w:r w:rsidRPr="00851C8A">
              <w:rPr>
                <w:position w:val="-5"/>
                <w:szCs w:val="22"/>
              </w:rPr>
              <w:t>↑</w:t>
            </w:r>
            <w:r w:rsidRPr="00851C8A">
              <w:rPr>
                <w:spacing w:val="-1"/>
                <w:position w:val="-5"/>
                <w:szCs w:val="22"/>
              </w:rPr>
              <w:t xml:space="preserve"> </w:t>
            </w:r>
            <w:r w:rsidRPr="00851C8A">
              <w:rPr>
                <w:position w:val="-5"/>
                <w:szCs w:val="22"/>
              </w:rPr>
              <w:t>1</w:t>
            </w:r>
            <w:r w:rsidR="0084058A" w:rsidRPr="00851C8A">
              <w:rPr>
                <w:position w:val="-5"/>
                <w:szCs w:val="22"/>
              </w:rPr>
              <w:t> </w:t>
            </w:r>
            <w:r w:rsidRPr="00851C8A">
              <w:rPr>
                <w:position w:val="-5"/>
                <w:szCs w:val="22"/>
              </w:rPr>
              <w:t>%</w:t>
            </w:r>
          </w:p>
          <w:p w:rsidR="00883FA7" w:rsidRPr="00851C8A" w:rsidRDefault="00883FA7" w:rsidP="009F6731">
            <w:pPr>
              <w:widowControl w:val="0"/>
              <w:tabs>
                <w:tab w:val="left" w:pos="1380"/>
              </w:tabs>
              <w:ind w:left="57" w:right="57"/>
              <w:rPr>
                <w:szCs w:val="22"/>
              </w:rPr>
            </w:pPr>
            <w:r w:rsidRPr="00851C8A">
              <w:rPr>
                <w:position w:val="-1"/>
                <w:szCs w:val="22"/>
                <w:vertAlign w:val="superscript"/>
              </w:rPr>
              <w:t>#</w:t>
            </w:r>
            <w:r w:rsidRPr="00851C8A">
              <w:rPr>
                <w:szCs w:val="22"/>
              </w:rPr>
              <w:t>darunavir</w:t>
            </w:r>
            <w:r w:rsidR="00EB056D" w:rsidRPr="00851C8A">
              <w:rPr>
                <w:szCs w:val="22"/>
              </w:rPr>
              <w:t xml:space="preserve">o </w:t>
            </w:r>
            <w:r w:rsidRPr="00851C8A">
              <w:rPr>
                <w:spacing w:val="2"/>
                <w:szCs w:val="22"/>
              </w:rPr>
              <w:t>C</w:t>
            </w:r>
            <w:r w:rsidRPr="00851C8A">
              <w:rPr>
                <w:position w:val="1"/>
                <w:szCs w:val="22"/>
                <w:vertAlign w:val="subscript"/>
              </w:rPr>
              <w:t>max</w:t>
            </w:r>
            <w:r w:rsidR="0084058A" w:rsidRPr="00851C8A">
              <w:rPr>
                <w:position w:val="-5"/>
                <w:szCs w:val="22"/>
              </w:rPr>
              <w:t xml:space="preserve"> </w:t>
            </w:r>
            <w:r w:rsidRPr="00851C8A">
              <w:rPr>
                <w:position w:val="-1"/>
                <w:szCs w:val="22"/>
              </w:rPr>
              <w:t>↓</w:t>
            </w:r>
            <w:r w:rsidRPr="00851C8A">
              <w:rPr>
                <w:position w:val="-5"/>
                <w:szCs w:val="22"/>
              </w:rPr>
              <w:t xml:space="preserve"> 17</w:t>
            </w:r>
            <w:r w:rsidR="0084058A" w:rsidRPr="00851C8A">
              <w:rPr>
                <w:position w:val="-5"/>
                <w:szCs w:val="22"/>
              </w:rPr>
              <w:t> </w:t>
            </w:r>
            <w:r w:rsidRPr="00851C8A">
              <w:rPr>
                <w:position w:val="-5"/>
                <w:szCs w:val="22"/>
              </w:rPr>
              <w:t>%</w:t>
            </w:r>
          </w:p>
          <w:p w:rsidR="00EB056D" w:rsidRPr="00851C8A" w:rsidRDefault="00EB056D" w:rsidP="009F6731">
            <w:pPr>
              <w:autoSpaceDE w:val="0"/>
              <w:autoSpaceDN w:val="0"/>
              <w:adjustRightInd w:val="0"/>
              <w:rPr>
                <w:rFonts w:eastAsia="TimesNewRoman"/>
                <w:szCs w:val="22"/>
              </w:rPr>
            </w:pPr>
            <w:r w:rsidRPr="00851C8A">
              <w:rPr>
                <w:rFonts w:eastAsia="TimesNewRoman"/>
                <w:szCs w:val="22"/>
              </w:rPr>
              <w:t xml:space="preserve">Vartojant kartu su Darunavir </w:t>
            </w:r>
            <w:r w:rsidR="00C20498" w:rsidRPr="00851C8A">
              <w:rPr>
                <w:rFonts w:eastAsia="TimesNewRoman"/>
                <w:szCs w:val="22"/>
              </w:rPr>
              <w:t>Sandoz</w:t>
            </w:r>
            <w:r w:rsidRPr="00851C8A">
              <w:rPr>
                <w:rFonts w:eastAsia="TimesNewRoman"/>
                <w:szCs w:val="22"/>
              </w:rPr>
              <w:t>, skiriamu kartu su maža ritonaviro doze, 14-OH-klaritromicino koncentracija plazmoje buvo neišmatuojama.</w:t>
            </w:r>
          </w:p>
          <w:p w:rsidR="00883FA7" w:rsidRPr="00851C8A" w:rsidRDefault="00EB056D" w:rsidP="009F6731">
            <w:pPr>
              <w:widowControl w:val="0"/>
              <w:ind w:left="57" w:right="57"/>
              <w:rPr>
                <w:szCs w:val="22"/>
              </w:rPr>
            </w:pPr>
            <w:r w:rsidRPr="00851C8A">
              <w:rPr>
                <w:rFonts w:eastAsia="TimesNewRoman"/>
                <w:szCs w:val="22"/>
              </w:rPr>
              <w:t>(klaritromicino ↑ dėl CYP3A slopinimo ir galimo P-gp slopinimo)</w:t>
            </w:r>
            <w:r w:rsidR="00883FA7" w:rsidRPr="00851C8A">
              <w:rPr>
                <w:szCs w:val="22"/>
              </w:rPr>
              <w:t>.</w:t>
            </w:r>
          </w:p>
        </w:tc>
        <w:tc>
          <w:tcPr>
            <w:tcW w:w="2994" w:type="dxa"/>
            <w:tcBorders>
              <w:top w:val="single" w:sz="4" w:space="0" w:color="000000"/>
              <w:left w:val="single" w:sz="4" w:space="0" w:color="000000"/>
              <w:bottom w:val="single" w:sz="4" w:space="0" w:color="000000"/>
              <w:right w:val="single" w:sz="4" w:space="0" w:color="000000"/>
            </w:tcBorders>
          </w:tcPr>
          <w:p w:rsidR="00883FA7" w:rsidRDefault="00EB056D" w:rsidP="009F6731">
            <w:pPr>
              <w:widowControl w:val="0"/>
              <w:ind w:left="57" w:right="57"/>
              <w:rPr>
                <w:szCs w:val="22"/>
              </w:rPr>
            </w:pPr>
            <w:r w:rsidRPr="00851C8A">
              <w:rPr>
                <w:rFonts w:eastAsia="TimesNewRoman"/>
                <w:szCs w:val="22"/>
              </w:rPr>
              <w:t xml:space="preserve">Klaritromicino vartoti kartu su Darunavir </w:t>
            </w:r>
            <w:r w:rsidR="00C20498" w:rsidRPr="00851C8A">
              <w:rPr>
                <w:rFonts w:eastAsia="TimesNewRoman"/>
                <w:szCs w:val="22"/>
              </w:rPr>
              <w:t>Sandoz</w:t>
            </w:r>
            <w:r w:rsidRPr="00851C8A">
              <w:rPr>
                <w:rFonts w:eastAsia="TimesNewRoman"/>
                <w:szCs w:val="22"/>
              </w:rPr>
              <w:t>, skiriamu kartu su maža ritonaviro doze, reikia atsargiai</w:t>
            </w:r>
            <w:r w:rsidR="00883FA7" w:rsidRPr="00851C8A">
              <w:rPr>
                <w:szCs w:val="22"/>
              </w:rPr>
              <w:t>.</w:t>
            </w:r>
          </w:p>
          <w:p w:rsidR="003F1C68" w:rsidRPr="00851C8A" w:rsidRDefault="003F1C68" w:rsidP="003F1C68">
            <w:pPr>
              <w:widowControl w:val="0"/>
              <w:ind w:left="57" w:right="57"/>
              <w:rPr>
                <w:szCs w:val="22"/>
              </w:rPr>
            </w:pPr>
            <w:r w:rsidRPr="003F1C68">
              <w:rPr>
                <w:szCs w:val="22"/>
              </w:rPr>
              <w:t>Pacientams, kurių inkstų funkcija</w:t>
            </w:r>
            <w:r>
              <w:rPr>
                <w:szCs w:val="22"/>
              </w:rPr>
              <w:t xml:space="preserve"> </w:t>
            </w:r>
            <w:r w:rsidRPr="003F1C68">
              <w:rPr>
                <w:szCs w:val="22"/>
              </w:rPr>
              <w:t>sutrikusi, informacijos apie</w:t>
            </w:r>
            <w:r>
              <w:rPr>
                <w:szCs w:val="22"/>
              </w:rPr>
              <w:t xml:space="preserve"> </w:t>
            </w:r>
            <w:r w:rsidRPr="003F1C68">
              <w:rPr>
                <w:szCs w:val="22"/>
              </w:rPr>
              <w:t>rekomenduojamą dozę žr.</w:t>
            </w:r>
            <w:r>
              <w:rPr>
                <w:szCs w:val="22"/>
              </w:rPr>
              <w:t xml:space="preserve"> </w:t>
            </w:r>
            <w:r w:rsidRPr="003F1C68">
              <w:rPr>
                <w:szCs w:val="22"/>
              </w:rPr>
              <w:t>klaritromicin</w:t>
            </w:r>
            <w:r>
              <w:rPr>
                <w:szCs w:val="22"/>
              </w:rPr>
              <w:t xml:space="preserve">ui parengtoje </w:t>
            </w:r>
            <w:r w:rsidRPr="003F1C68">
              <w:rPr>
                <w:szCs w:val="22"/>
              </w:rPr>
              <w:t>preparato</w:t>
            </w:r>
            <w:r>
              <w:rPr>
                <w:szCs w:val="22"/>
              </w:rPr>
              <w:t xml:space="preserve"> </w:t>
            </w:r>
            <w:r w:rsidRPr="003F1C68">
              <w:rPr>
                <w:szCs w:val="22"/>
              </w:rPr>
              <w:t>charakteristikų santraukoje.</w:t>
            </w:r>
          </w:p>
        </w:tc>
      </w:tr>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883FA7" w:rsidP="003F1C68">
            <w:pPr>
              <w:widowControl w:val="0"/>
              <w:ind w:left="57" w:right="57"/>
              <w:rPr>
                <w:szCs w:val="22"/>
              </w:rPr>
            </w:pPr>
            <w:r w:rsidRPr="00851C8A">
              <w:rPr>
                <w:b/>
                <w:bCs/>
                <w:szCs w:val="22"/>
              </w:rPr>
              <w:t>ANTI</w:t>
            </w:r>
            <w:r w:rsidR="00EB056D" w:rsidRPr="00851C8A">
              <w:rPr>
                <w:b/>
                <w:bCs/>
                <w:szCs w:val="22"/>
              </w:rPr>
              <w:t>K</w:t>
            </w:r>
            <w:r w:rsidRPr="00851C8A">
              <w:rPr>
                <w:b/>
                <w:bCs/>
                <w:szCs w:val="22"/>
              </w:rPr>
              <w:t>OAGUL</w:t>
            </w:r>
            <w:r w:rsidR="00EB056D" w:rsidRPr="00851C8A">
              <w:rPr>
                <w:b/>
                <w:bCs/>
                <w:szCs w:val="22"/>
              </w:rPr>
              <w:t>IANTAI</w:t>
            </w:r>
            <w:r w:rsidR="003F1C68">
              <w:rPr>
                <w:b/>
                <w:bCs/>
                <w:szCs w:val="22"/>
              </w:rPr>
              <w:t xml:space="preserve"> / TROMBOCITŲ AGREGACIJOS INHIBITORIAI</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Api</w:t>
            </w:r>
            <w:r w:rsidR="00EB056D" w:rsidRPr="00851C8A">
              <w:rPr>
                <w:szCs w:val="22"/>
              </w:rPr>
              <w:t>ksabanas</w:t>
            </w:r>
          </w:p>
          <w:p w:rsidR="00883FA7" w:rsidRPr="00851C8A" w:rsidRDefault="00407074" w:rsidP="009F6731">
            <w:pPr>
              <w:widowControl w:val="0"/>
              <w:ind w:left="57" w:right="57"/>
              <w:rPr>
                <w:szCs w:val="22"/>
              </w:rPr>
            </w:pPr>
            <w:r>
              <w:rPr>
                <w:szCs w:val="22"/>
              </w:rPr>
              <w:t>Edoksabanas</w:t>
            </w:r>
          </w:p>
          <w:p w:rsidR="00883FA7" w:rsidRPr="00851C8A" w:rsidRDefault="00883FA7" w:rsidP="009F6731">
            <w:pPr>
              <w:widowControl w:val="0"/>
              <w:ind w:left="57" w:right="57"/>
              <w:rPr>
                <w:szCs w:val="22"/>
              </w:rPr>
            </w:pPr>
            <w:r w:rsidRPr="00851C8A">
              <w:rPr>
                <w:szCs w:val="22"/>
              </w:rPr>
              <w:t>Rivaro</w:t>
            </w:r>
            <w:r w:rsidR="00EB056D" w:rsidRPr="00851C8A">
              <w:rPr>
                <w:szCs w:val="22"/>
              </w:rPr>
              <w:t>ks</w:t>
            </w:r>
            <w:r w:rsidRPr="00851C8A">
              <w:rPr>
                <w:szCs w:val="22"/>
              </w:rPr>
              <w:t>aban</w:t>
            </w:r>
            <w:r w:rsidR="00EB056D" w:rsidRPr="00851C8A">
              <w:rPr>
                <w:szCs w:val="22"/>
              </w:rPr>
              <w:t>as</w:t>
            </w:r>
          </w:p>
        </w:tc>
        <w:tc>
          <w:tcPr>
            <w:tcW w:w="2994" w:type="dxa"/>
            <w:gridSpan w:val="2"/>
            <w:tcBorders>
              <w:top w:val="single" w:sz="4" w:space="0" w:color="000000"/>
              <w:left w:val="single" w:sz="4" w:space="0" w:color="000000"/>
              <w:bottom w:val="single" w:sz="4" w:space="0" w:color="000000"/>
              <w:right w:val="single" w:sz="4" w:space="0" w:color="000000"/>
            </w:tcBorders>
          </w:tcPr>
          <w:p w:rsidR="00EB056D" w:rsidRPr="00851C8A" w:rsidRDefault="00EB056D" w:rsidP="009F6731">
            <w:pPr>
              <w:autoSpaceDE w:val="0"/>
              <w:autoSpaceDN w:val="0"/>
              <w:adjustRightInd w:val="0"/>
              <w:rPr>
                <w:rFonts w:eastAsia="TimesNewRoman"/>
                <w:szCs w:val="22"/>
              </w:rPr>
            </w:pPr>
            <w:r w:rsidRPr="00851C8A">
              <w:rPr>
                <w:rFonts w:eastAsia="TimesNewRoman"/>
                <w:szCs w:val="22"/>
              </w:rPr>
              <w:t xml:space="preserve">Netirta. Darunavir </w:t>
            </w:r>
            <w:r w:rsidR="00C20498" w:rsidRPr="00851C8A">
              <w:rPr>
                <w:rFonts w:eastAsia="TimesNewRoman"/>
                <w:szCs w:val="22"/>
              </w:rPr>
              <w:t>Sandoz</w:t>
            </w:r>
            <w:r w:rsidRPr="00851C8A">
              <w:rPr>
                <w:rFonts w:eastAsia="TimesNewRoman"/>
                <w:szCs w:val="22"/>
              </w:rPr>
              <w:t xml:space="preserve"> skyrimas kartu su šiais antikoaguliantais gali padidinti </w:t>
            </w:r>
            <w:r w:rsidR="00407074" w:rsidRPr="00851C8A">
              <w:rPr>
                <w:rFonts w:eastAsia="TimesNewRoman"/>
                <w:szCs w:val="22"/>
              </w:rPr>
              <w:t>antikoaguliant</w:t>
            </w:r>
            <w:r w:rsidR="00407074">
              <w:rPr>
                <w:rFonts w:eastAsia="TimesNewRoman"/>
                <w:szCs w:val="22"/>
              </w:rPr>
              <w:t>o</w:t>
            </w:r>
            <w:r w:rsidR="00407074" w:rsidRPr="00851C8A">
              <w:rPr>
                <w:rFonts w:eastAsia="TimesNewRoman"/>
                <w:szCs w:val="22"/>
              </w:rPr>
              <w:t xml:space="preserve"> </w:t>
            </w:r>
            <w:r w:rsidRPr="00851C8A">
              <w:rPr>
                <w:rFonts w:eastAsia="TimesNewRoman"/>
                <w:szCs w:val="22"/>
              </w:rPr>
              <w:t>koncentracijas</w:t>
            </w:r>
            <w:r w:rsidR="00407074">
              <w:rPr>
                <w:rFonts w:eastAsia="TimesNewRoman"/>
                <w:szCs w:val="22"/>
              </w:rPr>
              <w:t>, kad gali vesti prie kraujavimo rizikos padidėjimo</w:t>
            </w:r>
            <w:r w:rsidRPr="00851C8A">
              <w:rPr>
                <w:rFonts w:eastAsia="TimesNewRoman"/>
                <w:szCs w:val="22"/>
              </w:rPr>
              <w:t>.</w:t>
            </w:r>
          </w:p>
          <w:p w:rsidR="00883FA7" w:rsidRPr="00851C8A" w:rsidRDefault="00EB056D" w:rsidP="009F6731">
            <w:pPr>
              <w:widowControl w:val="0"/>
              <w:ind w:left="57" w:right="57"/>
              <w:rPr>
                <w:szCs w:val="22"/>
              </w:rPr>
            </w:pPr>
            <w:r w:rsidRPr="00851C8A">
              <w:rPr>
                <w:rFonts w:eastAsia="TimesNewRoman"/>
                <w:szCs w:val="22"/>
              </w:rPr>
              <w:t>(dėl CYP3A ir [arba] P-gp slopinimo)</w:t>
            </w:r>
            <w:r w:rsidR="00883FA7" w:rsidRPr="00851C8A">
              <w:rPr>
                <w:szCs w:val="22"/>
              </w:rPr>
              <w:t>.</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EB056D" w:rsidP="0084058A">
            <w:pPr>
              <w:widowControl w:val="0"/>
              <w:ind w:left="57" w:right="57"/>
              <w:rPr>
                <w:szCs w:val="22"/>
              </w:rPr>
            </w:pPr>
            <w:r w:rsidRPr="00851C8A">
              <w:rPr>
                <w:rFonts w:eastAsia="TimesNewRoman"/>
                <w:szCs w:val="22"/>
              </w:rPr>
              <w:t xml:space="preserve">Vartoti kartu Darunavir </w:t>
            </w:r>
            <w:r w:rsidR="00C20498" w:rsidRPr="00851C8A">
              <w:rPr>
                <w:rFonts w:eastAsia="TimesNewRoman"/>
                <w:szCs w:val="22"/>
              </w:rPr>
              <w:t>Sandoz</w:t>
            </w:r>
            <w:r w:rsidRPr="00851C8A">
              <w:rPr>
                <w:rFonts w:eastAsia="TimesNewRoman"/>
                <w:szCs w:val="22"/>
              </w:rPr>
              <w:t>, skiriamu kartu su maža ritonaviro doze, ir šių antikoaguliantų nerekomenduojama.</w:t>
            </w:r>
            <w:r w:rsidRPr="00851C8A">
              <w:rPr>
                <w:spacing w:val="2"/>
                <w:szCs w:val="22"/>
              </w:rPr>
              <w:t xml:space="preserve"> </w:t>
            </w:r>
          </w:p>
        </w:tc>
      </w:tr>
      <w:tr w:rsidR="00407074"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407074" w:rsidRDefault="00407074" w:rsidP="009F6731">
            <w:pPr>
              <w:widowControl w:val="0"/>
              <w:ind w:left="57" w:right="57"/>
              <w:rPr>
                <w:szCs w:val="22"/>
              </w:rPr>
            </w:pPr>
            <w:r>
              <w:rPr>
                <w:szCs w:val="22"/>
              </w:rPr>
              <w:t>Dabigatranas</w:t>
            </w:r>
          </w:p>
          <w:p w:rsidR="00407074" w:rsidRPr="00851C8A" w:rsidRDefault="00407074" w:rsidP="009F6731">
            <w:pPr>
              <w:widowControl w:val="0"/>
              <w:ind w:left="57" w:right="57"/>
              <w:rPr>
                <w:szCs w:val="22"/>
              </w:rPr>
            </w:pPr>
            <w:r>
              <w:rPr>
                <w:szCs w:val="22"/>
              </w:rPr>
              <w:lastRenderedPageBreak/>
              <w:t>Tikagreloras</w:t>
            </w:r>
          </w:p>
        </w:tc>
        <w:tc>
          <w:tcPr>
            <w:tcW w:w="2994" w:type="dxa"/>
            <w:gridSpan w:val="2"/>
            <w:tcBorders>
              <w:top w:val="single" w:sz="4" w:space="0" w:color="000000"/>
              <w:left w:val="single" w:sz="4" w:space="0" w:color="000000"/>
              <w:bottom w:val="single" w:sz="4" w:space="0" w:color="000000"/>
              <w:right w:val="single" w:sz="4" w:space="0" w:color="000000"/>
            </w:tcBorders>
          </w:tcPr>
          <w:p w:rsidR="00407074" w:rsidRPr="00407074" w:rsidRDefault="00407074" w:rsidP="00407074">
            <w:pPr>
              <w:widowControl w:val="0"/>
              <w:ind w:left="57" w:right="57"/>
              <w:rPr>
                <w:rFonts w:eastAsia="TimesNewRoman"/>
                <w:szCs w:val="22"/>
              </w:rPr>
            </w:pPr>
            <w:r w:rsidRPr="00407074">
              <w:rPr>
                <w:rFonts w:eastAsia="TimesNewRoman"/>
                <w:szCs w:val="22"/>
              </w:rPr>
              <w:lastRenderedPageBreak/>
              <w:t xml:space="preserve">Netirta. </w:t>
            </w:r>
            <w:r>
              <w:rPr>
                <w:rFonts w:eastAsia="TimesNewRoman"/>
                <w:szCs w:val="22"/>
              </w:rPr>
              <w:t>Vartojimas kartu</w:t>
            </w:r>
            <w:r w:rsidRPr="00407074">
              <w:rPr>
                <w:rFonts w:eastAsia="TimesNewRoman"/>
                <w:szCs w:val="22"/>
              </w:rPr>
              <w:t xml:space="preserve"> su </w:t>
            </w:r>
            <w:r w:rsidRPr="00407074">
              <w:rPr>
                <w:rFonts w:eastAsia="TimesNewRoman"/>
                <w:szCs w:val="22"/>
              </w:rPr>
              <w:lastRenderedPageBreak/>
              <w:t>sustiprintu</w:t>
            </w:r>
            <w:r>
              <w:rPr>
                <w:rFonts w:eastAsia="TimesNewRoman"/>
                <w:szCs w:val="22"/>
              </w:rPr>
              <w:t xml:space="preserve"> Darunavir Sandoz</w:t>
            </w:r>
            <w:r w:rsidRPr="00407074">
              <w:rPr>
                <w:rFonts w:eastAsia="TimesNewRoman"/>
                <w:szCs w:val="22"/>
              </w:rPr>
              <w:t xml:space="preserve"> gali vesti prie</w:t>
            </w:r>
            <w:r>
              <w:rPr>
                <w:rFonts w:eastAsia="TimesNewRoman"/>
                <w:szCs w:val="22"/>
              </w:rPr>
              <w:t xml:space="preserve"> žymaus</w:t>
            </w:r>
          </w:p>
          <w:p w:rsidR="00407074" w:rsidRPr="00851C8A" w:rsidRDefault="00407074" w:rsidP="00407074">
            <w:pPr>
              <w:widowControl w:val="0"/>
              <w:ind w:left="57" w:right="57"/>
              <w:rPr>
                <w:rFonts w:eastAsia="TimesNewRoman"/>
                <w:szCs w:val="22"/>
              </w:rPr>
            </w:pPr>
            <w:r w:rsidRPr="00407074">
              <w:rPr>
                <w:rFonts w:eastAsia="TimesNewRoman"/>
                <w:szCs w:val="22"/>
              </w:rPr>
              <w:t>dabigatrano ar tikagreloro ekspozicij</w:t>
            </w:r>
            <w:r>
              <w:rPr>
                <w:rFonts w:eastAsia="TimesNewRoman"/>
                <w:szCs w:val="22"/>
              </w:rPr>
              <w:t>os pradidėjimo</w:t>
            </w:r>
          </w:p>
        </w:tc>
        <w:tc>
          <w:tcPr>
            <w:tcW w:w="2994" w:type="dxa"/>
            <w:tcBorders>
              <w:top w:val="single" w:sz="4" w:space="0" w:color="000000"/>
              <w:left w:val="single" w:sz="4" w:space="0" w:color="000000"/>
              <w:bottom w:val="single" w:sz="4" w:space="0" w:color="000000"/>
              <w:right w:val="single" w:sz="4" w:space="0" w:color="000000"/>
            </w:tcBorders>
          </w:tcPr>
          <w:p w:rsidR="00407074" w:rsidRPr="00407074" w:rsidRDefault="00407074" w:rsidP="00407074">
            <w:pPr>
              <w:widowControl w:val="0"/>
              <w:ind w:left="57" w:right="57"/>
              <w:rPr>
                <w:rFonts w:eastAsia="TimesNewRoman"/>
                <w:szCs w:val="22"/>
              </w:rPr>
            </w:pPr>
            <w:r w:rsidRPr="00407074">
              <w:rPr>
                <w:rFonts w:eastAsia="TimesNewRoman"/>
                <w:szCs w:val="22"/>
              </w:rPr>
              <w:lastRenderedPageBreak/>
              <w:t xml:space="preserve">Sustiprinto Darunavir Sandoz </w:t>
            </w:r>
            <w:r w:rsidRPr="00407074">
              <w:rPr>
                <w:rFonts w:eastAsia="TimesNewRoman"/>
                <w:szCs w:val="22"/>
              </w:rPr>
              <w:lastRenderedPageBreak/>
              <w:t>vartojimas</w:t>
            </w:r>
            <w:r>
              <w:rPr>
                <w:rFonts w:eastAsia="TimesNewRoman"/>
                <w:szCs w:val="22"/>
              </w:rPr>
              <w:t xml:space="preserve"> </w:t>
            </w:r>
            <w:r w:rsidRPr="00407074">
              <w:rPr>
                <w:rFonts w:eastAsia="TimesNewRoman"/>
                <w:szCs w:val="22"/>
              </w:rPr>
              <w:t>kartu su dabigatranu ar tikagreloru</w:t>
            </w:r>
            <w:r>
              <w:rPr>
                <w:rFonts w:eastAsia="TimesNewRoman"/>
                <w:szCs w:val="22"/>
              </w:rPr>
              <w:t xml:space="preserve"> </w:t>
            </w:r>
            <w:r w:rsidRPr="00407074">
              <w:rPr>
                <w:rFonts w:eastAsia="TimesNewRoman"/>
                <w:szCs w:val="22"/>
              </w:rPr>
              <w:t>yra kontraindikuotinas</w:t>
            </w:r>
            <w:r>
              <w:rPr>
                <w:rFonts w:eastAsia="TimesNewRoman"/>
                <w:szCs w:val="22"/>
              </w:rPr>
              <w:t xml:space="preserve"> </w:t>
            </w:r>
            <w:r w:rsidRPr="00407074">
              <w:rPr>
                <w:rFonts w:eastAsia="TimesNewRoman"/>
                <w:szCs w:val="22"/>
              </w:rPr>
              <w:t>(žr. 4.3 skyrių).</w:t>
            </w:r>
          </w:p>
          <w:p w:rsidR="00407074" w:rsidRPr="00851C8A" w:rsidRDefault="00407074" w:rsidP="00473A19">
            <w:pPr>
              <w:widowControl w:val="0"/>
              <w:ind w:left="57" w:right="57"/>
              <w:rPr>
                <w:rFonts w:eastAsia="TimesNewRoman"/>
                <w:szCs w:val="22"/>
              </w:rPr>
            </w:pPr>
            <w:r w:rsidRPr="00407074">
              <w:rPr>
                <w:rFonts w:eastAsia="TimesNewRoman"/>
                <w:szCs w:val="22"/>
              </w:rPr>
              <w:t>Rekomenduojama vartoti kit</w:t>
            </w:r>
            <w:r>
              <w:rPr>
                <w:rFonts w:eastAsia="TimesNewRoman"/>
                <w:szCs w:val="22"/>
              </w:rPr>
              <w:t xml:space="preserve">ų </w:t>
            </w:r>
            <w:r w:rsidR="00473A19">
              <w:rPr>
                <w:rFonts w:eastAsia="TimesNewRoman"/>
                <w:szCs w:val="22"/>
              </w:rPr>
              <w:t xml:space="preserve">trombocitų agregaciją slopinančių </w:t>
            </w:r>
            <w:r w:rsidRPr="00407074">
              <w:rPr>
                <w:rFonts w:eastAsia="TimesNewRoman"/>
                <w:szCs w:val="22"/>
              </w:rPr>
              <w:t>vaistini</w:t>
            </w:r>
            <w:r>
              <w:rPr>
                <w:rFonts w:eastAsia="TimesNewRoman"/>
                <w:szCs w:val="22"/>
              </w:rPr>
              <w:t xml:space="preserve">ų </w:t>
            </w:r>
            <w:r w:rsidRPr="00407074">
              <w:rPr>
                <w:rFonts w:eastAsia="TimesNewRoman"/>
                <w:szCs w:val="22"/>
              </w:rPr>
              <w:t>preparat</w:t>
            </w:r>
            <w:r>
              <w:rPr>
                <w:rFonts w:eastAsia="TimesNewRoman"/>
                <w:szCs w:val="22"/>
              </w:rPr>
              <w:t>ų</w:t>
            </w:r>
            <w:r w:rsidRPr="00407074">
              <w:rPr>
                <w:rFonts w:eastAsia="TimesNewRoman"/>
                <w:szCs w:val="22"/>
              </w:rPr>
              <w:t xml:space="preserve">, kuriems </w:t>
            </w:r>
            <w:r>
              <w:rPr>
                <w:rFonts w:eastAsia="TimesNewRoman"/>
                <w:szCs w:val="22"/>
              </w:rPr>
              <w:t xml:space="preserve">nedaro įtakos </w:t>
            </w:r>
            <w:r w:rsidRPr="00407074">
              <w:rPr>
                <w:rFonts w:eastAsia="TimesNewRoman"/>
                <w:szCs w:val="22"/>
              </w:rPr>
              <w:t>CYP slopinimas arba indukcija</w:t>
            </w:r>
            <w:r>
              <w:rPr>
                <w:rFonts w:eastAsia="TimesNewRoman"/>
                <w:szCs w:val="22"/>
              </w:rPr>
              <w:t xml:space="preserve"> </w:t>
            </w:r>
            <w:r w:rsidRPr="00407074">
              <w:rPr>
                <w:rFonts w:eastAsia="TimesNewRoman"/>
                <w:szCs w:val="22"/>
              </w:rPr>
              <w:t>(pvz., prazugrel</w:t>
            </w:r>
            <w:r>
              <w:rPr>
                <w:rFonts w:eastAsia="TimesNewRoman"/>
                <w:szCs w:val="22"/>
              </w:rPr>
              <w:t>io</w:t>
            </w:r>
            <w:r w:rsidRPr="00407074">
              <w:rPr>
                <w:rFonts w:eastAsia="TimesNewRoman"/>
                <w:szCs w:val="22"/>
              </w:rPr>
              <w:t>).</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EB056D" w:rsidP="009F6731">
            <w:pPr>
              <w:widowControl w:val="0"/>
              <w:ind w:left="57" w:right="57"/>
              <w:rPr>
                <w:szCs w:val="22"/>
              </w:rPr>
            </w:pPr>
            <w:r w:rsidRPr="00851C8A">
              <w:rPr>
                <w:szCs w:val="22"/>
              </w:rPr>
              <w:lastRenderedPageBreak/>
              <w:t>V</w:t>
            </w:r>
            <w:r w:rsidR="00883FA7" w:rsidRPr="00851C8A">
              <w:rPr>
                <w:szCs w:val="22"/>
              </w:rPr>
              <w:t>arfarin</w:t>
            </w:r>
            <w:r w:rsidRPr="00851C8A">
              <w:rPr>
                <w:szCs w:val="22"/>
              </w:rPr>
              <w:t>as</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EB056D" w:rsidP="009F6731">
            <w:pPr>
              <w:widowControl w:val="0"/>
              <w:ind w:left="57" w:right="57"/>
              <w:rPr>
                <w:szCs w:val="22"/>
              </w:rPr>
            </w:pPr>
            <w:r w:rsidRPr="00851C8A">
              <w:rPr>
                <w:rFonts w:eastAsia="TimesNewRoman"/>
                <w:szCs w:val="22"/>
              </w:rPr>
              <w:t xml:space="preserve">Netirta. Gali keistis kartu su </w:t>
            </w:r>
            <w:r w:rsidR="003C4380" w:rsidRPr="00851C8A">
              <w:rPr>
                <w:rFonts w:eastAsia="TimesNewRoman"/>
                <w:szCs w:val="22"/>
              </w:rPr>
              <w:t xml:space="preserve">Darunavir </w:t>
            </w:r>
            <w:r w:rsidR="00C20498" w:rsidRPr="00851C8A">
              <w:rPr>
                <w:rFonts w:eastAsia="TimesNewRoman"/>
                <w:szCs w:val="22"/>
              </w:rPr>
              <w:t>Sandoz</w:t>
            </w:r>
            <w:r w:rsidR="003C4380" w:rsidRPr="00851C8A">
              <w:rPr>
                <w:rFonts w:eastAsia="TimesNewRoman"/>
                <w:szCs w:val="22"/>
              </w:rPr>
              <w:t xml:space="preserve">, skiriamu kartu su maža ritonaviro doze, </w:t>
            </w:r>
            <w:r w:rsidRPr="00851C8A">
              <w:rPr>
                <w:rFonts w:eastAsia="TimesNewRoman"/>
                <w:szCs w:val="22"/>
              </w:rPr>
              <w:t>vartojamo varfarino koncentracijos</w:t>
            </w:r>
            <w:r w:rsidR="003C4380" w:rsidRPr="00851C8A">
              <w:rPr>
                <w:rFonts w:eastAsia="TimesNewRoman"/>
                <w:szCs w:val="22"/>
              </w:rPr>
              <w:t>.</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3C4380" w:rsidP="009F6731">
            <w:pPr>
              <w:widowControl w:val="0"/>
              <w:ind w:left="57" w:right="57"/>
              <w:rPr>
                <w:szCs w:val="22"/>
              </w:rPr>
            </w:pPr>
            <w:r w:rsidRPr="00851C8A">
              <w:rPr>
                <w:rFonts w:eastAsia="TimesNewRoman"/>
                <w:szCs w:val="22"/>
              </w:rPr>
              <w:t xml:space="preserve">Darunavir </w:t>
            </w:r>
            <w:r w:rsidR="00C20498" w:rsidRPr="00851C8A">
              <w:rPr>
                <w:rFonts w:eastAsia="TimesNewRoman"/>
                <w:szCs w:val="22"/>
              </w:rPr>
              <w:t>Sandoz</w:t>
            </w:r>
            <w:r w:rsidRPr="00851C8A">
              <w:rPr>
                <w:rFonts w:eastAsia="TimesNewRoman"/>
                <w:szCs w:val="22"/>
              </w:rPr>
              <w:t>, skiriamą kartu su maža ritonaviro doze, vartojant kartu su varfarinu, rekomenduojama stebėti TNS (tarptautinį normalizuotą santykį).</w:t>
            </w:r>
          </w:p>
        </w:tc>
      </w:tr>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3C4380" w:rsidP="009F6731">
            <w:pPr>
              <w:widowControl w:val="0"/>
              <w:ind w:left="57" w:right="57"/>
              <w:rPr>
                <w:szCs w:val="22"/>
              </w:rPr>
            </w:pPr>
            <w:r w:rsidRPr="00851C8A">
              <w:rPr>
                <w:b/>
                <w:bCs/>
                <w:szCs w:val="22"/>
              </w:rPr>
              <w:t>PRIEŠTRAUKULINIAI VAISTINIAI PREPARATAI</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3C4380" w:rsidP="009F6731">
            <w:pPr>
              <w:widowControl w:val="0"/>
              <w:ind w:left="57" w:right="57"/>
              <w:rPr>
                <w:szCs w:val="22"/>
              </w:rPr>
            </w:pPr>
            <w:r w:rsidRPr="00851C8A">
              <w:rPr>
                <w:spacing w:val="2"/>
                <w:szCs w:val="22"/>
              </w:rPr>
              <w:t>Fenobarbitalis</w:t>
            </w:r>
          </w:p>
          <w:p w:rsidR="00883FA7" w:rsidRPr="00851C8A" w:rsidRDefault="003C4380" w:rsidP="009F6731">
            <w:pPr>
              <w:widowControl w:val="0"/>
              <w:ind w:left="57" w:right="57"/>
              <w:rPr>
                <w:szCs w:val="22"/>
              </w:rPr>
            </w:pPr>
            <w:r w:rsidRPr="00851C8A">
              <w:rPr>
                <w:szCs w:val="22"/>
              </w:rPr>
              <w:t>Fenitoinas</w:t>
            </w:r>
          </w:p>
        </w:tc>
        <w:tc>
          <w:tcPr>
            <w:tcW w:w="2994" w:type="dxa"/>
            <w:gridSpan w:val="2"/>
            <w:tcBorders>
              <w:top w:val="single" w:sz="4" w:space="0" w:color="000000"/>
              <w:left w:val="single" w:sz="4" w:space="0" w:color="000000"/>
              <w:bottom w:val="single" w:sz="4" w:space="0" w:color="000000"/>
              <w:right w:val="single" w:sz="4" w:space="0" w:color="000000"/>
            </w:tcBorders>
          </w:tcPr>
          <w:p w:rsidR="003C4380" w:rsidRPr="00851C8A" w:rsidRDefault="003C4380" w:rsidP="009F6731">
            <w:pPr>
              <w:autoSpaceDE w:val="0"/>
              <w:autoSpaceDN w:val="0"/>
              <w:adjustRightInd w:val="0"/>
              <w:rPr>
                <w:rFonts w:eastAsia="TimesNewRoman"/>
                <w:szCs w:val="22"/>
              </w:rPr>
            </w:pPr>
            <w:r w:rsidRPr="00851C8A">
              <w:rPr>
                <w:rFonts w:eastAsia="TimesNewRoman"/>
                <w:szCs w:val="22"/>
              </w:rPr>
              <w:t xml:space="preserve">Netirta. Tikėtina, kad fenobarbitalis ir fenitoinas mažins darunaviro </w:t>
            </w:r>
            <w:r w:rsidR="00407074">
              <w:rPr>
                <w:rFonts w:eastAsia="TimesNewRoman"/>
                <w:szCs w:val="22"/>
              </w:rPr>
              <w:t xml:space="preserve">ir jo farmakologinio stiprintojo </w:t>
            </w:r>
            <w:r w:rsidRPr="00851C8A">
              <w:rPr>
                <w:rFonts w:eastAsia="TimesNewRoman"/>
                <w:szCs w:val="22"/>
              </w:rPr>
              <w:t>koncentraciją plazmoje.</w:t>
            </w:r>
          </w:p>
          <w:p w:rsidR="00883FA7" w:rsidRPr="00851C8A" w:rsidRDefault="003C4380" w:rsidP="009F6731">
            <w:pPr>
              <w:widowControl w:val="0"/>
              <w:ind w:left="57" w:right="57"/>
              <w:rPr>
                <w:szCs w:val="22"/>
              </w:rPr>
            </w:pPr>
            <w:r w:rsidRPr="00851C8A">
              <w:rPr>
                <w:rFonts w:eastAsia="TimesNewRoman"/>
                <w:szCs w:val="22"/>
              </w:rPr>
              <w:t>(dėl CYP450 izofermentų indukcijos)</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3C4380" w:rsidP="009F6731">
            <w:pPr>
              <w:widowControl w:val="0"/>
              <w:ind w:left="57" w:right="57"/>
              <w:rPr>
                <w:szCs w:val="22"/>
              </w:rPr>
            </w:pPr>
            <w:r w:rsidRPr="00851C8A">
              <w:rPr>
                <w:rFonts w:eastAsia="TimesNewRoman"/>
                <w:szCs w:val="22"/>
              </w:rPr>
              <w:t xml:space="preserve">Darunavir </w:t>
            </w:r>
            <w:r w:rsidR="00C20498" w:rsidRPr="00851C8A">
              <w:rPr>
                <w:rFonts w:eastAsia="TimesNewRoman"/>
                <w:szCs w:val="22"/>
              </w:rPr>
              <w:t>Sandoz</w:t>
            </w:r>
            <w:r w:rsidRPr="00851C8A">
              <w:rPr>
                <w:rFonts w:eastAsia="TimesNewRoman"/>
                <w:szCs w:val="22"/>
              </w:rPr>
              <w:t>, skiriamo kartu su maža ritonaviro doze, kartu su šiais vaistiniais preparatais turi būti nevartojama.</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3C4380" w:rsidP="009F6731">
            <w:pPr>
              <w:widowControl w:val="0"/>
              <w:ind w:left="57" w:right="57"/>
              <w:rPr>
                <w:szCs w:val="22"/>
              </w:rPr>
            </w:pPr>
            <w:r w:rsidRPr="00851C8A">
              <w:rPr>
                <w:szCs w:val="22"/>
              </w:rPr>
              <w:t>Karbamazepinas</w:t>
            </w:r>
          </w:p>
          <w:p w:rsidR="00883FA7" w:rsidRPr="00851C8A" w:rsidRDefault="00883FA7" w:rsidP="000F37C0">
            <w:pPr>
              <w:widowControl w:val="0"/>
              <w:ind w:left="57" w:right="57"/>
              <w:rPr>
                <w:szCs w:val="22"/>
              </w:rPr>
            </w:pPr>
            <w:r w:rsidRPr="00851C8A">
              <w:rPr>
                <w:spacing w:val="1"/>
                <w:szCs w:val="22"/>
              </w:rPr>
              <w:t>20</w:t>
            </w:r>
            <w:r w:rsidRPr="00851C8A">
              <w:rPr>
                <w:szCs w:val="22"/>
              </w:rPr>
              <w:t>0</w:t>
            </w:r>
            <w:r w:rsidR="000F37C0" w:rsidRPr="00851C8A">
              <w:rPr>
                <w:szCs w:val="22"/>
              </w:rPr>
              <w:t> </w:t>
            </w:r>
            <w:r w:rsidRPr="00851C8A">
              <w:rPr>
                <w:spacing w:val="-1"/>
                <w:szCs w:val="22"/>
              </w:rPr>
              <w:t>m</w:t>
            </w:r>
            <w:r w:rsidRPr="00851C8A">
              <w:rPr>
                <w:szCs w:val="22"/>
              </w:rPr>
              <w:t>g</w:t>
            </w:r>
            <w:r w:rsidRPr="00851C8A">
              <w:rPr>
                <w:spacing w:val="-6"/>
                <w:szCs w:val="22"/>
              </w:rPr>
              <w:t xml:space="preserve"> </w:t>
            </w:r>
            <w:r w:rsidR="003C4380" w:rsidRPr="00851C8A">
              <w:rPr>
                <w:spacing w:val="5"/>
                <w:szCs w:val="22"/>
              </w:rPr>
              <w:t>du kartus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3C4380" w:rsidP="009F6731">
            <w:pPr>
              <w:widowControl w:val="0"/>
              <w:ind w:left="57" w:right="57"/>
              <w:rPr>
                <w:szCs w:val="22"/>
              </w:rPr>
            </w:pPr>
            <w:r w:rsidRPr="00851C8A">
              <w:rPr>
                <w:szCs w:val="22"/>
              </w:rPr>
              <w:t>k</w:t>
            </w:r>
            <w:r w:rsidR="00883FA7" w:rsidRPr="00851C8A">
              <w:rPr>
                <w:szCs w:val="22"/>
              </w:rPr>
              <w:t>arbamazepin</w:t>
            </w:r>
            <w:r w:rsidRPr="00851C8A">
              <w:rPr>
                <w:szCs w:val="22"/>
              </w:rPr>
              <w:t>o</w:t>
            </w:r>
            <w:r w:rsidR="00883FA7" w:rsidRPr="00851C8A">
              <w:rPr>
                <w:spacing w:val="-12"/>
                <w:szCs w:val="22"/>
              </w:rPr>
              <w:t xml:space="preserve"> </w:t>
            </w:r>
            <w:r w:rsidR="00883FA7" w:rsidRPr="00851C8A">
              <w:rPr>
                <w:szCs w:val="22"/>
              </w:rPr>
              <w:t>AUC</w:t>
            </w:r>
            <w:r w:rsidR="00883FA7" w:rsidRPr="00851C8A">
              <w:rPr>
                <w:spacing w:val="-1"/>
                <w:szCs w:val="22"/>
              </w:rPr>
              <w:t xml:space="preserve"> </w:t>
            </w:r>
            <w:r w:rsidR="00883FA7" w:rsidRPr="00851C8A">
              <w:rPr>
                <w:szCs w:val="22"/>
              </w:rPr>
              <w:t>↑ 45</w:t>
            </w:r>
            <w:r w:rsidR="0084058A" w:rsidRPr="00851C8A">
              <w:rPr>
                <w:szCs w:val="22"/>
              </w:rPr>
              <w:t> </w:t>
            </w:r>
            <w:r w:rsidR="00883FA7" w:rsidRPr="00851C8A">
              <w:rPr>
                <w:szCs w:val="22"/>
              </w:rPr>
              <w:t>%</w:t>
            </w:r>
          </w:p>
          <w:p w:rsidR="00883FA7" w:rsidRPr="00851C8A" w:rsidRDefault="003C4380" w:rsidP="009F6731">
            <w:pPr>
              <w:widowControl w:val="0"/>
              <w:ind w:left="57" w:right="57"/>
              <w:rPr>
                <w:szCs w:val="22"/>
              </w:rPr>
            </w:pPr>
            <w:r w:rsidRPr="00851C8A">
              <w:rPr>
                <w:szCs w:val="22"/>
              </w:rPr>
              <w:t>k</w:t>
            </w:r>
            <w:r w:rsidR="00883FA7" w:rsidRPr="00851C8A">
              <w:rPr>
                <w:szCs w:val="22"/>
              </w:rPr>
              <w:t>arbamazepin</w:t>
            </w:r>
            <w:r w:rsidRPr="00851C8A">
              <w:rPr>
                <w:szCs w:val="22"/>
              </w:rPr>
              <w:t>o</w:t>
            </w:r>
            <w:r w:rsidR="00883FA7" w:rsidRPr="00851C8A">
              <w:rPr>
                <w:spacing w:val="-11"/>
                <w:szCs w:val="22"/>
              </w:rPr>
              <w:t xml:space="preserve"> </w:t>
            </w:r>
            <w:r w:rsidR="00883FA7" w:rsidRPr="00851C8A">
              <w:rPr>
                <w:spacing w:val="2"/>
                <w:szCs w:val="22"/>
              </w:rPr>
              <w:t>C</w:t>
            </w:r>
            <w:r w:rsidR="00883FA7" w:rsidRPr="00851C8A">
              <w:rPr>
                <w:szCs w:val="22"/>
                <w:vertAlign w:val="subscript"/>
              </w:rPr>
              <w:t>min</w:t>
            </w:r>
            <w:r w:rsidR="00883FA7" w:rsidRPr="00851C8A">
              <w:rPr>
                <w:spacing w:val="17"/>
                <w:position w:val="-3"/>
                <w:szCs w:val="22"/>
              </w:rPr>
              <w:t xml:space="preserve"> </w:t>
            </w:r>
            <w:r w:rsidR="00883FA7" w:rsidRPr="00851C8A">
              <w:rPr>
                <w:szCs w:val="22"/>
              </w:rPr>
              <w:t>↑ 54</w:t>
            </w:r>
            <w:r w:rsidR="0084058A" w:rsidRPr="00851C8A">
              <w:rPr>
                <w:szCs w:val="22"/>
              </w:rPr>
              <w:t> </w:t>
            </w:r>
            <w:r w:rsidR="00883FA7" w:rsidRPr="00851C8A">
              <w:rPr>
                <w:szCs w:val="22"/>
              </w:rPr>
              <w:t xml:space="preserve">% </w:t>
            </w:r>
          </w:p>
          <w:p w:rsidR="00883FA7" w:rsidRPr="00851C8A" w:rsidRDefault="003C4380" w:rsidP="009F6731">
            <w:pPr>
              <w:widowControl w:val="0"/>
              <w:ind w:left="57" w:right="57"/>
              <w:rPr>
                <w:szCs w:val="22"/>
              </w:rPr>
            </w:pPr>
            <w:r w:rsidRPr="00851C8A">
              <w:rPr>
                <w:szCs w:val="22"/>
              </w:rPr>
              <w:t>k</w:t>
            </w:r>
            <w:r w:rsidR="00883FA7" w:rsidRPr="00851C8A">
              <w:rPr>
                <w:szCs w:val="22"/>
              </w:rPr>
              <w:t>arbamazepin</w:t>
            </w:r>
            <w:r w:rsidRPr="00851C8A">
              <w:rPr>
                <w:szCs w:val="22"/>
              </w:rPr>
              <w:t>o</w:t>
            </w:r>
            <w:r w:rsidR="00883FA7" w:rsidRPr="00851C8A">
              <w:rPr>
                <w:spacing w:val="-11"/>
                <w:szCs w:val="22"/>
              </w:rPr>
              <w:t xml:space="preserve"> </w:t>
            </w:r>
            <w:r w:rsidR="00883FA7" w:rsidRPr="00851C8A">
              <w:rPr>
                <w:spacing w:val="2"/>
                <w:szCs w:val="22"/>
              </w:rPr>
              <w:t>C</w:t>
            </w:r>
            <w:r w:rsidR="00883FA7" w:rsidRPr="00851C8A">
              <w:rPr>
                <w:szCs w:val="22"/>
                <w:vertAlign w:val="subscript"/>
              </w:rPr>
              <w:t>max</w:t>
            </w:r>
            <w:r w:rsidR="00883FA7" w:rsidRPr="00851C8A">
              <w:rPr>
                <w:spacing w:val="17"/>
                <w:position w:val="-3"/>
                <w:szCs w:val="22"/>
              </w:rPr>
              <w:t xml:space="preserve"> </w:t>
            </w:r>
            <w:r w:rsidR="00883FA7" w:rsidRPr="00851C8A">
              <w:rPr>
                <w:szCs w:val="22"/>
              </w:rPr>
              <w:t>↑ 43</w:t>
            </w:r>
            <w:r w:rsidR="0084058A" w:rsidRPr="00851C8A">
              <w:rPr>
                <w:szCs w:val="22"/>
              </w:rPr>
              <w:t> </w:t>
            </w:r>
            <w:r w:rsidR="00883FA7" w:rsidRPr="00851C8A">
              <w:rPr>
                <w:szCs w:val="22"/>
              </w:rPr>
              <w:t xml:space="preserve">% </w:t>
            </w:r>
          </w:p>
          <w:p w:rsidR="00883FA7" w:rsidRPr="00851C8A" w:rsidRDefault="00883FA7" w:rsidP="009F6731">
            <w:pPr>
              <w:widowControl w:val="0"/>
              <w:ind w:left="57" w:right="57"/>
              <w:rPr>
                <w:szCs w:val="22"/>
              </w:rPr>
            </w:pPr>
            <w:r w:rsidRPr="00851C8A">
              <w:rPr>
                <w:szCs w:val="22"/>
              </w:rPr>
              <w:t>darunavir</w:t>
            </w:r>
            <w:r w:rsidR="003C4380" w:rsidRPr="00851C8A">
              <w:rPr>
                <w:szCs w:val="22"/>
              </w:rPr>
              <w:t>o</w:t>
            </w:r>
            <w:r w:rsidRPr="00851C8A">
              <w:rPr>
                <w:spacing w:val="-8"/>
                <w:szCs w:val="22"/>
              </w:rPr>
              <w:t xml:space="preserve"> </w:t>
            </w:r>
            <w:r w:rsidRPr="00851C8A">
              <w:rPr>
                <w:szCs w:val="22"/>
              </w:rPr>
              <w:t>AUC</w:t>
            </w:r>
            <w:r w:rsidRPr="00851C8A">
              <w:rPr>
                <w:spacing w:val="-3"/>
                <w:szCs w:val="22"/>
              </w:rPr>
              <w:t xml:space="preserve"> </w:t>
            </w:r>
            <w:r w:rsidRPr="00851C8A">
              <w:rPr>
                <w:szCs w:val="22"/>
              </w:rPr>
              <w:t xml:space="preserve">↔ </w:t>
            </w:r>
          </w:p>
          <w:p w:rsidR="00883FA7" w:rsidRPr="00851C8A" w:rsidRDefault="00883FA7" w:rsidP="009F6731">
            <w:pPr>
              <w:widowControl w:val="0"/>
              <w:ind w:left="57" w:right="57"/>
              <w:rPr>
                <w:szCs w:val="22"/>
              </w:rPr>
            </w:pPr>
            <w:r w:rsidRPr="00851C8A">
              <w:rPr>
                <w:szCs w:val="22"/>
              </w:rPr>
              <w:t>darunavir</w:t>
            </w:r>
            <w:r w:rsidR="003C4380" w:rsidRPr="00851C8A">
              <w:rPr>
                <w:szCs w:val="22"/>
              </w:rPr>
              <w:t>o</w:t>
            </w:r>
            <w:r w:rsidRPr="00851C8A">
              <w:rPr>
                <w:spacing w:val="-7"/>
                <w:szCs w:val="22"/>
              </w:rPr>
              <w:t xml:space="preserve"> </w:t>
            </w:r>
            <w:r w:rsidRPr="00851C8A">
              <w:rPr>
                <w:spacing w:val="2"/>
                <w:szCs w:val="22"/>
              </w:rPr>
              <w:t>C</w:t>
            </w:r>
            <w:r w:rsidRPr="00851C8A">
              <w:rPr>
                <w:szCs w:val="22"/>
                <w:vertAlign w:val="subscript"/>
              </w:rPr>
              <w:t>min</w:t>
            </w:r>
            <w:r w:rsidRPr="00851C8A">
              <w:rPr>
                <w:spacing w:val="17"/>
                <w:position w:val="-3"/>
                <w:szCs w:val="22"/>
              </w:rPr>
              <w:t xml:space="preserve"> </w:t>
            </w:r>
            <w:r w:rsidRPr="00851C8A">
              <w:rPr>
                <w:szCs w:val="22"/>
              </w:rPr>
              <w:t>↓</w:t>
            </w:r>
            <w:r w:rsidRPr="00851C8A">
              <w:rPr>
                <w:spacing w:val="-1"/>
                <w:szCs w:val="22"/>
              </w:rPr>
              <w:t xml:space="preserve"> </w:t>
            </w:r>
            <w:r w:rsidRPr="00851C8A">
              <w:rPr>
                <w:szCs w:val="22"/>
              </w:rPr>
              <w:t>15</w:t>
            </w:r>
            <w:r w:rsidR="0084058A" w:rsidRPr="00851C8A">
              <w:rPr>
                <w:szCs w:val="22"/>
              </w:rPr>
              <w:t> </w:t>
            </w:r>
            <w:r w:rsidRPr="00851C8A">
              <w:rPr>
                <w:szCs w:val="22"/>
              </w:rPr>
              <w:t xml:space="preserve">% </w:t>
            </w:r>
          </w:p>
          <w:p w:rsidR="00883FA7" w:rsidRPr="00851C8A" w:rsidRDefault="00883FA7" w:rsidP="009F6731">
            <w:pPr>
              <w:widowControl w:val="0"/>
              <w:ind w:left="57" w:right="57"/>
              <w:rPr>
                <w:szCs w:val="22"/>
              </w:rPr>
            </w:pPr>
            <w:r w:rsidRPr="00851C8A">
              <w:rPr>
                <w:szCs w:val="22"/>
              </w:rPr>
              <w:t>darunavir</w:t>
            </w:r>
            <w:r w:rsidR="003C4380" w:rsidRPr="00851C8A">
              <w:rPr>
                <w:szCs w:val="22"/>
              </w:rPr>
              <w:t>o</w:t>
            </w:r>
            <w:r w:rsidRPr="00851C8A">
              <w:rPr>
                <w:spacing w:val="-7"/>
                <w:szCs w:val="22"/>
              </w:rPr>
              <w:t xml:space="preserve"> </w:t>
            </w:r>
            <w:r w:rsidRPr="00851C8A">
              <w:rPr>
                <w:spacing w:val="2"/>
                <w:szCs w:val="22"/>
              </w:rPr>
              <w:t>C</w:t>
            </w:r>
            <w:r w:rsidRPr="00851C8A">
              <w:rPr>
                <w:szCs w:val="22"/>
                <w:vertAlign w:val="subscript"/>
              </w:rPr>
              <w:t>max</w:t>
            </w:r>
            <w:r w:rsidRPr="00851C8A">
              <w:rPr>
                <w:spacing w:val="14"/>
                <w:position w:val="-3"/>
                <w:szCs w:val="22"/>
              </w:rPr>
              <w:t xml:space="preserve"> </w:t>
            </w:r>
            <w:r w:rsidRPr="00851C8A">
              <w:rPr>
                <w:szCs w:val="22"/>
              </w:rPr>
              <w:t>↔</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3C4380" w:rsidP="00944721">
            <w:pPr>
              <w:widowControl w:val="0"/>
              <w:ind w:left="57" w:right="57"/>
              <w:rPr>
                <w:szCs w:val="22"/>
              </w:rPr>
            </w:pPr>
            <w:r w:rsidRPr="00851C8A">
              <w:rPr>
                <w:rFonts w:eastAsia="TimesNewRoman"/>
                <w:szCs w:val="22"/>
              </w:rPr>
              <w:t xml:space="preserve">Darunavir </w:t>
            </w:r>
            <w:r w:rsidR="00C20498" w:rsidRPr="00851C8A">
              <w:rPr>
                <w:rFonts w:eastAsia="TimesNewRoman"/>
                <w:szCs w:val="22"/>
              </w:rPr>
              <w:t>Sandoz</w:t>
            </w:r>
            <w:r w:rsidRPr="00851C8A">
              <w:rPr>
                <w:rFonts w:eastAsia="TimesNewRoman"/>
                <w:szCs w:val="22"/>
              </w:rPr>
              <w:t xml:space="preserve">, skiriamo kartu su maža ritonaviro doze, dozės rekomenduojama nekeisti. Jeigu Darunavir </w:t>
            </w:r>
            <w:r w:rsidR="00C20498" w:rsidRPr="00851C8A">
              <w:rPr>
                <w:rFonts w:eastAsia="TimesNewRoman"/>
                <w:szCs w:val="22"/>
              </w:rPr>
              <w:t>Sandoz</w:t>
            </w:r>
            <w:r w:rsidRPr="00851C8A">
              <w:rPr>
                <w:rFonts w:eastAsia="TimesNewRoman"/>
                <w:szCs w:val="22"/>
              </w:rPr>
              <w:t xml:space="preserve"> /ritonavir</w:t>
            </w:r>
            <w:r w:rsidR="00944721" w:rsidRPr="00851C8A">
              <w:rPr>
                <w:rFonts w:eastAsia="TimesNewRoman"/>
                <w:szCs w:val="22"/>
              </w:rPr>
              <w:t>o</w:t>
            </w:r>
            <w:r w:rsidRPr="00851C8A">
              <w:rPr>
                <w:rFonts w:eastAsia="TimesNewRoman"/>
                <w:szCs w:val="22"/>
              </w:rPr>
              <w:t xml:space="preserve"> būtina vartoti kartu su karbamazepinu, pacientus reikia stebėti, nes gali pasireikšti su karbamazepino vartojimu susijusių nepageidaujamų reiškinių. Reikia stebėti karbamazepino koncentraciją ir titravimo būdu nustatyti jo dozę, kuri būtina reikiamam atsakui sukelti. Remiantis tyrimų duomenimis, </w:t>
            </w:r>
            <w:r w:rsidR="004E1399" w:rsidRPr="00851C8A">
              <w:rPr>
                <w:rFonts w:eastAsia="TimesNewRoman"/>
                <w:szCs w:val="22"/>
              </w:rPr>
              <w:t xml:space="preserve">Darunavir </w:t>
            </w:r>
            <w:r w:rsidR="00C20498" w:rsidRPr="00851C8A">
              <w:rPr>
                <w:rFonts w:eastAsia="TimesNewRoman"/>
                <w:szCs w:val="22"/>
              </w:rPr>
              <w:t>Sandoz</w:t>
            </w:r>
            <w:r w:rsidR="004E1399" w:rsidRPr="00851C8A">
              <w:rPr>
                <w:rFonts w:eastAsia="TimesNewRoman"/>
                <w:szCs w:val="22"/>
              </w:rPr>
              <w:t xml:space="preserve">, skiriamu kartu su maža ritonaviro doze, vartojant kartu su karbamazepinu, pastarojo vaistinio preparato dozę </w:t>
            </w:r>
            <w:r w:rsidRPr="00851C8A">
              <w:rPr>
                <w:rFonts w:eastAsia="TimesNewRoman"/>
                <w:szCs w:val="22"/>
              </w:rPr>
              <w:t>gali</w:t>
            </w:r>
            <w:r w:rsidR="004E1399" w:rsidRPr="00851C8A">
              <w:rPr>
                <w:rFonts w:eastAsia="TimesNewRoman"/>
                <w:szCs w:val="22"/>
              </w:rPr>
              <w:t xml:space="preserve"> </w:t>
            </w:r>
            <w:r w:rsidRPr="00851C8A">
              <w:rPr>
                <w:rFonts w:eastAsia="TimesNewRoman"/>
                <w:szCs w:val="22"/>
              </w:rPr>
              <w:t>tekti sumažinti nuo 25</w:t>
            </w:r>
            <w:r w:rsidR="0084058A" w:rsidRPr="00851C8A">
              <w:rPr>
                <w:rFonts w:eastAsia="TimesNewRoman"/>
                <w:szCs w:val="22"/>
              </w:rPr>
              <w:t> </w:t>
            </w:r>
            <w:r w:rsidRPr="00851C8A">
              <w:rPr>
                <w:rFonts w:eastAsia="TimesNewRoman"/>
                <w:szCs w:val="22"/>
              </w:rPr>
              <w:t>% iki 50</w:t>
            </w:r>
            <w:r w:rsidR="0084058A" w:rsidRPr="00851C8A">
              <w:rPr>
                <w:rFonts w:eastAsia="TimesNewRoman"/>
                <w:szCs w:val="22"/>
              </w:rPr>
              <w:t> </w:t>
            </w:r>
            <w:r w:rsidRPr="00851C8A">
              <w:rPr>
                <w:rFonts w:eastAsia="TimesNewRoman"/>
                <w:szCs w:val="22"/>
              </w:rPr>
              <w:t>%.</w:t>
            </w:r>
          </w:p>
        </w:tc>
      </w:tr>
      <w:tr w:rsidR="00407074"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407074" w:rsidRPr="00851C8A" w:rsidRDefault="00407074" w:rsidP="009F6731">
            <w:pPr>
              <w:widowControl w:val="0"/>
              <w:ind w:left="57" w:right="57"/>
              <w:rPr>
                <w:szCs w:val="22"/>
              </w:rPr>
            </w:pPr>
            <w:r>
              <w:rPr>
                <w:szCs w:val="22"/>
              </w:rPr>
              <w:t>Klonazepamas</w:t>
            </w:r>
          </w:p>
        </w:tc>
        <w:tc>
          <w:tcPr>
            <w:tcW w:w="2994" w:type="dxa"/>
            <w:gridSpan w:val="2"/>
            <w:tcBorders>
              <w:top w:val="single" w:sz="4" w:space="0" w:color="000000"/>
              <w:left w:val="single" w:sz="4" w:space="0" w:color="000000"/>
              <w:bottom w:val="single" w:sz="4" w:space="0" w:color="000000"/>
              <w:right w:val="single" w:sz="4" w:space="0" w:color="000000"/>
            </w:tcBorders>
          </w:tcPr>
          <w:p w:rsidR="00407074" w:rsidRPr="00851C8A" w:rsidRDefault="00407074" w:rsidP="00473A19">
            <w:pPr>
              <w:widowControl w:val="0"/>
              <w:ind w:left="57" w:right="57"/>
              <w:rPr>
                <w:szCs w:val="22"/>
              </w:rPr>
            </w:pPr>
            <w:r w:rsidRPr="00407074">
              <w:rPr>
                <w:szCs w:val="22"/>
              </w:rPr>
              <w:t xml:space="preserve">Netirta. Vartojimas kartu su sustiprintu Darunavir Sandoz gali </w:t>
            </w:r>
            <w:r>
              <w:rPr>
                <w:szCs w:val="22"/>
              </w:rPr>
              <w:t>padidinti klonazepamo koncentracijas (dėl</w:t>
            </w:r>
            <w:r w:rsidR="00433A76">
              <w:rPr>
                <w:szCs w:val="22"/>
              </w:rPr>
              <w:t xml:space="preserve"> CYP3A</w:t>
            </w:r>
            <w:r w:rsidRPr="00407074">
              <w:rPr>
                <w:szCs w:val="22"/>
              </w:rPr>
              <w:t xml:space="preserve"> </w:t>
            </w:r>
            <w:r w:rsidR="00433A76">
              <w:rPr>
                <w:szCs w:val="22"/>
              </w:rPr>
              <w:t>slopinimo)</w:t>
            </w:r>
          </w:p>
        </w:tc>
        <w:tc>
          <w:tcPr>
            <w:tcW w:w="2994" w:type="dxa"/>
            <w:tcBorders>
              <w:top w:val="single" w:sz="4" w:space="0" w:color="000000"/>
              <w:left w:val="single" w:sz="4" w:space="0" w:color="000000"/>
              <w:bottom w:val="single" w:sz="4" w:space="0" w:color="000000"/>
              <w:right w:val="single" w:sz="4" w:space="0" w:color="000000"/>
            </w:tcBorders>
          </w:tcPr>
          <w:p w:rsidR="00407074" w:rsidRPr="00851C8A" w:rsidRDefault="00433A76" w:rsidP="00433A76">
            <w:pPr>
              <w:widowControl w:val="0"/>
              <w:ind w:left="57" w:right="57"/>
              <w:rPr>
                <w:rFonts w:eastAsia="TimesNewRoman"/>
                <w:szCs w:val="22"/>
              </w:rPr>
            </w:pPr>
            <w:r w:rsidRPr="00433A76">
              <w:rPr>
                <w:rFonts w:eastAsia="TimesNewRoman"/>
                <w:szCs w:val="22"/>
              </w:rPr>
              <w:t>Rekomenduojamas klinikinis</w:t>
            </w:r>
            <w:r>
              <w:rPr>
                <w:rFonts w:eastAsia="TimesNewRoman"/>
                <w:szCs w:val="22"/>
              </w:rPr>
              <w:t xml:space="preserve"> </w:t>
            </w:r>
            <w:r w:rsidRPr="00433A76">
              <w:rPr>
                <w:rFonts w:eastAsia="TimesNewRoman"/>
                <w:szCs w:val="22"/>
              </w:rPr>
              <w:t xml:space="preserve">stebėjimas, </w:t>
            </w:r>
            <w:r>
              <w:rPr>
                <w:rFonts w:eastAsia="TimesNewRoman"/>
                <w:szCs w:val="22"/>
              </w:rPr>
              <w:t xml:space="preserve">jeigu </w:t>
            </w:r>
            <w:r w:rsidRPr="00433A76">
              <w:rPr>
                <w:rFonts w:eastAsia="TimesNewRoman"/>
                <w:szCs w:val="22"/>
              </w:rPr>
              <w:t>kartu vartoja</w:t>
            </w:r>
            <w:r>
              <w:rPr>
                <w:rFonts w:eastAsia="TimesNewRoman"/>
                <w:szCs w:val="22"/>
              </w:rPr>
              <w:t xml:space="preserve">ma </w:t>
            </w:r>
            <w:r w:rsidRPr="00407074">
              <w:rPr>
                <w:szCs w:val="22"/>
              </w:rPr>
              <w:t xml:space="preserve">Darunavir Sandoz </w:t>
            </w:r>
            <w:r>
              <w:rPr>
                <w:szCs w:val="22"/>
              </w:rPr>
              <w:t xml:space="preserve">su maža ritonaviro doze </w:t>
            </w:r>
            <w:r w:rsidRPr="00433A76">
              <w:rPr>
                <w:rFonts w:eastAsia="TimesNewRoman"/>
                <w:szCs w:val="22"/>
              </w:rPr>
              <w:t>ir</w:t>
            </w:r>
            <w:r>
              <w:rPr>
                <w:rFonts w:eastAsia="TimesNewRoman"/>
                <w:szCs w:val="22"/>
              </w:rPr>
              <w:t xml:space="preserve"> </w:t>
            </w:r>
            <w:r w:rsidRPr="00433A76">
              <w:rPr>
                <w:rFonts w:eastAsia="TimesNewRoman"/>
                <w:szCs w:val="22"/>
              </w:rPr>
              <w:t>klonazepam</w:t>
            </w:r>
            <w:r>
              <w:rPr>
                <w:rFonts w:eastAsia="TimesNewRoman"/>
                <w:szCs w:val="22"/>
              </w:rPr>
              <w:t>o</w:t>
            </w:r>
            <w:r w:rsidRPr="00433A76">
              <w:rPr>
                <w:rFonts w:eastAsia="TimesNewRoman"/>
                <w:szCs w:val="22"/>
              </w:rPr>
              <w:t>.</w:t>
            </w:r>
          </w:p>
        </w:tc>
      </w:tr>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b/>
                <w:bCs/>
                <w:szCs w:val="22"/>
              </w:rPr>
            </w:pPr>
            <w:r w:rsidRPr="00851C8A">
              <w:rPr>
                <w:b/>
                <w:bCs/>
                <w:szCs w:val="22"/>
              </w:rPr>
              <w:t>ANTIDEPRESANT</w:t>
            </w:r>
            <w:r w:rsidR="004E1399" w:rsidRPr="00851C8A">
              <w:rPr>
                <w:b/>
                <w:bCs/>
                <w:szCs w:val="22"/>
              </w:rPr>
              <w:t>AI</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4E1399" w:rsidRPr="00851C8A" w:rsidRDefault="00883FA7" w:rsidP="009F6731">
            <w:pPr>
              <w:widowControl w:val="0"/>
              <w:ind w:left="57" w:right="57"/>
              <w:rPr>
                <w:szCs w:val="22"/>
              </w:rPr>
            </w:pPr>
            <w:r w:rsidRPr="00851C8A">
              <w:rPr>
                <w:szCs w:val="22"/>
              </w:rPr>
              <w:t>Paro</w:t>
            </w:r>
            <w:r w:rsidR="00130055" w:rsidRPr="00851C8A">
              <w:rPr>
                <w:szCs w:val="22"/>
              </w:rPr>
              <w:t>ks</w:t>
            </w:r>
            <w:r w:rsidRPr="00851C8A">
              <w:rPr>
                <w:szCs w:val="22"/>
              </w:rPr>
              <w:t>etin</w:t>
            </w:r>
            <w:r w:rsidR="004E1399" w:rsidRPr="00851C8A">
              <w:rPr>
                <w:szCs w:val="22"/>
              </w:rPr>
              <w:t xml:space="preserve">as </w:t>
            </w:r>
          </w:p>
          <w:p w:rsidR="00883FA7" w:rsidRPr="00851C8A" w:rsidRDefault="00883FA7" w:rsidP="009F6731">
            <w:pPr>
              <w:widowControl w:val="0"/>
              <w:ind w:left="57" w:right="57"/>
              <w:rPr>
                <w:szCs w:val="22"/>
              </w:rPr>
            </w:pPr>
            <w:r w:rsidRPr="00851C8A">
              <w:rPr>
                <w:spacing w:val="1"/>
                <w:szCs w:val="22"/>
              </w:rPr>
              <w:t>2</w:t>
            </w:r>
            <w:r w:rsidRPr="00851C8A">
              <w:rPr>
                <w:szCs w:val="22"/>
              </w:rPr>
              <w:t>0</w:t>
            </w:r>
            <w:r w:rsidR="000F37C0" w:rsidRPr="00851C8A">
              <w:rPr>
                <w:szCs w:val="22"/>
              </w:rPr>
              <w:t> </w:t>
            </w:r>
            <w:r w:rsidRPr="00851C8A">
              <w:rPr>
                <w:szCs w:val="22"/>
              </w:rPr>
              <w:t>mg</w:t>
            </w:r>
            <w:r w:rsidRPr="00851C8A">
              <w:rPr>
                <w:spacing w:val="-3"/>
                <w:szCs w:val="22"/>
              </w:rPr>
              <w:t xml:space="preserve"> </w:t>
            </w:r>
            <w:r w:rsidR="004E1399" w:rsidRPr="00851C8A">
              <w:rPr>
                <w:szCs w:val="22"/>
              </w:rPr>
              <w:t>kartą per parą</w:t>
            </w:r>
          </w:p>
          <w:p w:rsidR="00883FA7" w:rsidRPr="00851C8A" w:rsidRDefault="00883FA7" w:rsidP="009F6731">
            <w:pPr>
              <w:widowControl w:val="0"/>
              <w:ind w:left="57" w:right="57"/>
              <w:rPr>
                <w:szCs w:val="22"/>
              </w:rPr>
            </w:pPr>
          </w:p>
          <w:p w:rsidR="00883FA7" w:rsidRPr="00851C8A" w:rsidRDefault="00883FA7" w:rsidP="009F6731">
            <w:pPr>
              <w:widowControl w:val="0"/>
              <w:ind w:left="57" w:right="57"/>
              <w:rPr>
                <w:szCs w:val="22"/>
              </w:rPr>
            </w:pPr>
          </w:p>
          <w:p w:rsidR="00883FA7" w:rsidRPr="00851C8A" w:rsidRDefault="00883FA7" w:rsidP="009F6731">
            <w:pPr>
              <w:widowControl w:val="0"/>
              <w:ind w:left="57" w:right="57"/>
              <w:rPr>
                <w:szCs w:val="22"/>
              </w:rPr>
            </w:pPr>
          </w:p>
          <w:p w:rsidR="00883FA7" w:rsidRPr="00851C8A" w:rsidRDefault="00883FA7" w:rsidP="009F6731">
            <w:pPr>
              <w:widowControl w:val="0"/>
              <w:ind w:left="57" w:right="57"/>
              <w:rPr>
                <w:szCs w:val="22"/>
              </w:rPr>
            </w:pPr>
          </w:p>
          <w:p w:rsidR="00883FA7" w:rsidRPr="00851C8A" w:rsidRDefault="00883FA7" w:rsidP="009F6731">
            <w:pPr>
              <w:widowControl w:val="0"/>
              <w:ind w:left="57" w:right="57"/>
              <w:rPr>
                <w:szCs w:val="22"/>
              </w:rPr>
            </w:pPr>
          </w:p>
          <w:p w:rsidR="00883FA7" w:rsidRPr="00851C8A" w:rsidRDefault="00883FA7" w:rsidP="009F6731">
            <w:pPr>
              <w:widowControl w:val="0"/>
              <w:ind w:left="57" w:right="57"/>
              <w:rPr>
                <w:szCs w:val="22"/>
              </w:rPr>
            </w:pPr>
            <w:r w:rsidRPr="00851C8A">
              <w:rPr>
                <w:szCs w:val="22"/>
              </w:rPr>
              <w:t>Sertralin</w:t>
            </w:r>
            <w:r w:rsidR="004E1399" w:rsidRPr="00851C8A">
              <w:rPr>
                <w:szCs w:val="22"/>
              </w:rPr>
              <w:t>as</w:t>
            </w:r>
          </w:p>
          <w:p w:rsidR="00883FA7" w:rsidRPr="00851C8A" w:rsidRDefault="00883FA7" w:rsidP="009F6731">
            <w:pPr>
              <w:widowControl w:val="0"/>
              <w:ind w:left="57" w:right="57"/>
              <w:rPr>
                <w:szCs w:val="22"/>
              </w:rPr>
            </w:pPr>
            <w:r w:rsidRPr="00851C8A">
              <w:rPr>
                <w:spacing w:val="1"/>
                <w:szCs w:val="22"/>
              </w:rPr>
              <w:t>5</w:t>
            </w:r>
            <w:r w:rsidRPr="00851C8A">
              <w:rPr>
                <w:szCs w:val="22"/>
              </w:rPr>
              <w:t>0</w:t>
            </w:r>
            <w:r w:rsidR="000F37C0" w:rsidRPr="00851C8A">
              <w:rPr>
                <w:szCs w:val="22"/>
              </w:rPr>
              <w:t> </w:t>
            </w:r>
            <w:r w:rsidRPr="00851C8A">
              <w:rPr>
                <w:szCs w:val="22"/>
              </w:rPr>
              <w:t>mg</w:t>
            </w:r>
            <w:r w:rsidRPr="00851C8A">
              <w:rPr>
                <w:spacing w:val="-3"/>
                <w:szCs w:val="22"/>
              </w:rPr>
              <w:t xml:space="preserve"> </w:t>
            </w:r>
            <w:r w:rsidR="004E1399" w:rsidRPr="00851C8A">
              <w:rPr>
                <w:szCs w:val="22"/>
              </w:rPr>
              <w:t>kartą per parą</w:t>
            </w:r>
          </w:p>
          <w:p w:rsidR="00883FA7" w:rsidRPr="00851C8A" w:rsidRDefault="00883FA7" w:rsidP="009F6731">
            <w:pPr>
              <w:widowControl w:val="0"/>
              <w:ind w:left="57" w:right="57"/>
              <w:rPr>
                <w:szCs w:val="22"/>
              </w:rPr>
            </w:pPr>
          </w:p>
          <w:p w:rsidR="00883FA7" w:rsidRPr="00851C8A" w:rsidRDefault="00883FA7" w:rsidP="009F6731">
            <w:pPr>
              <w:widowControl w:val="0"/>
              <w:ind w:left="57" w:right="57"/>
              <w:rPr>
                <w:szCs w:val="22"/>
              </w:rPr>
            </w:pPr>
          </w:p>
          <w:p w:rsidR="00883FA7" w:rsidRPr="00851C8A" w:rsidRDefault="00883FA7" w:rsidP="009F6731">
            <w:pPr>
              <w:widowControl w:val="0"/>
              <w:ind w:left="57" w:right="57"/>
              <w:rPr>
                <w:szCs w:val="22"/>
              </w:rPr>
            </w:pPr>
          </w:p>
          <w:p w:rsidR="00883FA7" w:rsidRPr="00851C8A" w:rsidRDefault="00883FA7" w:rsidP="009F6731">
            <w:pPr>
              <w:widowControl w:val="0"/>
              <w:ind w:left="57" w:right="57"/>
              <w:rPr>
                <w:szCs w:val="22"/>
              </w:rPr>
            </w:pPr>
          </w:p>
          <w:p w:rsidR="00883FA7" w:rsidRPr="00851C8A" w:rsidRDefault="00883FA7" w:rsidP="009F6731">
            <w:pPr>
              <w:widowControl w:val="0"/>
              <w:ind w:left="57" w:right="57"/>
              <w:rPr>
                <w:szCs w:val="22"/>
              </w:rPr>
            </w:pPr>
          </w:p>
          <w:p w:rsidR="00883FA7" w:rsidRPr="00851C8A" w:rsidRDefault="00883FA7" w:rsidP="009F6731">
            <w:pPr>
              <w:widowControl w:val="0"/>
              <w:ind w:left="57" w:right="57"/>
              <w:rPr>
                <w:szCs w:val="22"/>
              </w:rPr>
            </w:pPr>
          </w:p>
          <w:p w:rsidR="00883FA7" w:rsidRPr="00851C8A" w:rsidRDefault="00883FA7" w:rsidP="009F6731">
            <w:pPr>
              <w:widowControl w:val="0"/>
              <w:ind w:left="57" w:right="57"/>
              <w:rPr>
                <w:szCs w:val="22"/>
              </w:rPr>
            </w:pPr>
            <w:r w:rsidRPr="00851C8A">
              <w:rPr>
                <w:szCs w:val="22"/>
              </w:rPr>
              <w:t>Amitript</w:t>
            </w:r>
            <w:r w:rsidR="008F117D" w:rsidRPr="00851C8A">
              <w:rPr>
                <w:szCs w:val="22"/>
              </w:rPr>
              <w:t>i</w:t>
            </w:r>
            <w:r w:rsidRPr="00851C8A">
              <w:rPr>
                <w:szCs w:val="22"/>
              </w:rPr>
              <w:t>lin</w:t>
            </w:r>
            <w:r w:rsidR="004E1399" w:rsidRPr="00851C8A">
              <w:rPr>
                <w:szCs w:val="22"/>
              </w:rPr>
              <w:t>as</w:t>
            </w:r>
            <w:r w:rsidRPr="00851C8A">
              <w:rPr>
                <w:szCs w:val="22"/>
              </w:rPr>
              <w:t xml:space="preserve"> </w:t>
            </w:r>
          </w:p>
          <w:p w:rsidR="00883FA7" w:rsidRPr="00851C8A" w:rsidRDefault="00883FA7" w:rsidP="009F6731">
            <w:pPr>
              <w:widowControl w:val="0"/>
              <w:ind w:left="57" w:right="57"/>
              <w:rPr>
                <w:szCs w:val="22"/>
              </w:rPr>
            </w:pPr>
            <w:r w:rsidRPr="00851C8A">
              <w:rPr>
                <w:szCs w:val="22"/>
              </w:rPr>
              <w:t>De</w:t>
            </w:r>
            <w:r w:rsidR="004E1399" w:rsidRPr="00851C8A">
              <w:rPr>
                <w:szCs w:val="22"/>
              </w:rPr>
              <w:t>z</w:t>
            </w:r>
            <w:r w:rsidRPr="00851C8A">
              <w:rPr>
                <w:szCs w:val="22"/>
              </w:rPr>
              <w:t>ipramin</w:t>
            </w:r>
            <w:r w:rsidR="004E1399" w:rsidRPr="00851C8A">
              <w:rPr>
                <w:szCs w:val="22"/>
              </w:rPr>
              <w:t>as</w:t>
            </w:r>
            <w:r w:rsidRPr="00851C8A">
              <w:rPr>
                <w:szCs w:val="22"/>
              </w:rPr>
              <w:t xml:space="preserve"> </w:t>
            </w:r>
          </w:p>
          <w:p w:rsidR="00883FA7" w:rsidRPr="00851C8A" w:rsidRDefault="00883FA7" w:rsidP="009F6731">
            <w:pPr>
              <w:widowControl w:val="0"/>
              <w:ind w:left="57" w:right="57"/>
              <w:rPr>
                <w:spacing w:val="1"/>
                <w:szCs w:val="22"/>
              </w:rPr>
            </w:pPr>
            <w:r w:rsidRPr="00851C8A">
              <w:rPr>
                <w:spacing w:val="3"/>
                <w:szCs w:val="22"/>
              </w:rPr>
              <w:t>I</w:t>
            </w:r>
            <w:r w:rsidRPr="00851C8A">
              <w:rPr>
                <w:spacing w:val="-4"/>
                <w:szCs w:val="22"/>
              </w:rPr>
              <w:t>m</w:t>
            </w:r>
            <w:r w:rsidRPr="00851C8A">
              <w:rPr>
                <w:spacing w:val="1"/>
                <w:szCs w:val="22"/>
              </w:rPr>
              <w:t>ipra</w:t>
            </w:r>
            <w:r w:rsidRPr="00851C8A">
              <w:rPr>
                <w:spacing w:val="-4"/>
                <w:szCs w:val="22"/>
              </w:rPr>
              <w:t>m</w:t>
            </w:r>
            <w:r w:rsidRPr="00851C8A">
              <w:rPr>
                <w:spacing w:val="1"/>
                <w:szCs w:val="22"/>
              </w:rPr>
              <w:t>in</w:t>
            </w:r>
            <w:r w:rsidR="004E1399" w:rsidRPr="00851C8A">
              <w:rPr>
                <w:spacing w:val="1"/>
                <w:szCs w:val="22"/>
              </w:rPr>
              <w:t>as</w:t>
            </w:r>
            <w:r w:rsidRPr="00851C8A">
              <w:rPr>
                <w:spacing w:val="1"/>
                <w:szCs w:val="22"/>
              </w:rPr>
              <w:t xml:space="preserve"> </w:t>
            </w:r>
          </w:p>
          <w:p w:rsidR="00883FA7" w:rsidRPr="00851C8A" w:rsidRDefault="00883FA7" w:rsidP="009F6731">
            <w:pPr>
              <w:widowControl w:val="0"/>
              <w:ind w:left="57" w:right="57"/>
              <w:rPr>
                <w:szCs w:val="22"/>
              </w:rPr>
            </w:pPr>
            <w:r w:rsidRPr="00851C8A">
              <w:rPr>
                <w:szCs w:val="22"/>
              </w:rPr>
              <w:t>Nortript</w:t>
            </w:r>
            <w:r w:rsidR="004E1399" w:rsidRPr="00851C8A">
              <w:rPr>
                <w:szCs w:val="22"/>
              </w:rPr>
              <w:t>ilinas</w:t>
            </w:r>
            <w:r w:rsidRPr="00851C8A">
              <w:rPr>
                <w:szCs w:val="22"/>
              </w:rPr>
              <w:t xml:space="preserve"> </w:t>
            </w:r>
          </w:p>
          <w:p w:rsidR="00883FA7" w:rsidRPr="00851C8A" w:rsidRDefault="00883FA7" w:rsidP="009F6731">
            <w:pPr>
              <w:widowControl w:val="0"/>
              <w:ind w:left="57" w:right="57"/>
              <w:rPr>
                <w:szCs w:val="22"/>
              </w:rPr>
            </w:pPr>
            <w:r w:rsidRPr="00851C8A">
              <w:rPr>
                <w:spacing w:val="1"/>
                <w:szCs w:val="22"/>
              </w:rPr>
              <w:t>Trazodon</w:t>
            </w:r>
            <w:r w:rsidR="004E1399" w:rsidRPr="00851C8A">
              <w:rPr>
                <w:spacing w:val="1"/>
                <w:szCs w:val="22"/>
              </w:rPr>
              <w:t>as</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lastRenderedPageBreak/>
              <w:t>paro</w:t>
            </w:r>
            <w:r w:rsidR="004E1399" w:rsidRPr="00851C8A">
              <w:rPr>
                <w:szCs w:val="22"/>
              </w:rPr>
              <w:t>ks</w:t>
            </w:r>
            <w:r w:rsidRPr="00851C8A">
              <w:rPr>
                <w:szCs w:val="22"/>
              </w:rPr>
              <w:t>etin</w:t>
            </w:r>
            <w:r w:rsidR="004E1399" w:rsidRPr="00851C8A">
              <w:rPr>
                <w:szCs w:val="22"/>
              </w:rPr>
              <w:t>o</w:t>
            </w:r>
            <w:r w:rsidRPr="00851C8A">
              <w:rPr>
                <w:spacing w:val="-5"/>
                <w:szCs w:val="22"/>
              </w:rPr>
              <w:t xml:space="preserve"> </w:t>
            </w:r>
            <w:r w:rsidRPr="00851C8A">
              <w:rPr>
                <w:szCs w:val="22"/>
              </w:rPr>
              <w:t>AUC</w:t>
            </w:r>
            <w:r w:rsidRPr="00851C8A">
              <w:rPr>
                <w:spacing w:val="-1"/>
                <w:szCs w:val="22"/>
              </w:rPr>
              <w:t xml:space="preserve"> </w:t>
            </w:r>
            <w:r w:rsidRPr="00851C8A">
              <w:rPr>
                <w:szCs w:val="22"/>
              </w:rPr>
              <w:t>↓</w:t>
            </w:r>
            <w:r w:rsidRPr="00851C8A">
              <w:rPr>
                <w:spacing w:val="-1"/>
                <w:szCs w:val="22"/>
              </w:rPr>
              <w:t xml:space="preserve"> </w:t>
            </w:r>
            <w:r w:rsidRPr="00851C8A">
              <w:rPr>
                <w:szCs w:val="22"/>
              </w:rPr>
              <w:t>39</w:t>
            </w:r>
            <w:r w:rsidR="00130055" w:rsidRPr="00851C8A">
              <w:rPr>
                <w:szCs w:val="22"/>
              </w:rPr>
              <w:t> </w:t>
            </w:r>
            <w:r w:rsidRPr="00851C8A">
              <w:rPr>
                <w:szCs w:val="22"/>
              </w:rPr>
              <w:t>%</w:t>
            </w:r>
          </w:p>
          <w:p w:rsidR="00883FA7" w:rsidRPr="00851C8A" w:rsidRDefault="00883FA7" w:rsidP="009F6731">
            <w:pPr>
              <w:widowControl w:val="0"/>
              <w:ind w:left="57" w:right="57"/>
              <w:rPr>
                <w:szCs w:val="22"/>
              </w:rPr>
            </w:pPr>
            <w:r w:rsidRPr="00851C8A">
              <w:rPr>
                <w:position w:val="1"/>
                <w:szCs w:val="22"/>
              </w:rPr>
              <w:t>paro</w:t>
            </w:r>
            <w:r w:rsidR="004E1399" w:rsidRPr="00851C8A">
              <w:rPr>
                <w:position w:val="1"/>
                <w:szCs w:val="22"/>
              </w:rPr>
              <w:t>ks</w:t>
            </w:r>
            <w:r w:rsidRPr="00851C8A">
              <w:rPr>
                <w:position w:val="1"/>
                <w:szCs w:val="22"/>
              </w:rPr>
              <w:t>etin</w:t>
            </w:r>
            <w:r w:rsidR="004E1399" w:rsidRPr="00851C8A">
              <w:rPr>
                <w:position w:val="1"/>
                <w:szCs w:val="22"/>
              </w:rPr>
              <w:t>o</w:t>
            </w:r>
            <w:r w:rsidRPr="00851C8A">
              <w:rPr>
                <w:spacing w:val="-7"/>
                <w:position w:val="1"/>
                <w:szCs w:val="22"/>
              </w:rPr>
              <w:t xml:space="preserve"> </w:t>
            </w:r>
            <w:r w:rsidRPr="00851C8A">
              <w:rPr>
                <w:spacing w:val="2"/>
                <w:position w:val="1"/>
                <w:szCs w:val="22"/>
              </w:rPr>
              <w:t>C</w:t>
            </w:r>
            <w:r w:rsidRPr="00851C8A">
              <w:rPr>
                <w:szCs w:val="22"/>
                <w:vertAlign w:val="subscript"/>
              </w:rPr>
              <w:t>min</w:t>
            </w:r>
            <w:r w:rsidRPr="00851C8A">
              <w:rPr>
                <w:spacing w:val="17"/>
                <w:position w:val="-2"/>
                <w:szCs w:val="22"/>
              </w:rPr>
              <w:t xml:space="preserve"> </w:t>
            </w:r>
            <w:r w:rsidRPr="00851C8A">
              <w:rPr>
                <w:position w:val="1"/>
                <w:szCs w:val="22"/>
              </w:rPr>
              <w:t>↓</w:t>
            </w:r>
            <w:r w:rsidRPr="00851C8A">
              <w:rPr>
                <w:spacing w:val="-2"/>
                <w:position w:val="1"/>
                <w:szCs w:val="22"/>
              </w:rPr>
              <w:t xml:space="preserve"> </w:t>
            </w:r>
            <w:r w:rsidRPr="00851C8A">
              <w:rPr>
                <w:spacing w:val="1"/>
                <w:position w:val="1"/>
                <w:szCs w:val="22"/>
              </w:rPr>
              <w:t>37</w:t>
            </w:r>
            <w:r w:rsidR="00130055" w:rsidRPr="00851C8A">
              <w:rPr>
                <w:spacing w:val="1"/>
                <w:position w:val="1"/>
                <w:szCs w:val="22"/>
              </w:rPr>
              <w:t> </w:t>
            </w:r>
            <w:r w:rsidRPr="00851C8A">
              <w:rPr>
                <w:spacing w:val="1"/>
                <w:position w:val="1"/>
                <w:szCs w:val="22"/>
              </w:rPr>
              <w:t>%</w:t>
            </w:r>
          </w:p>
          <w:p w:rsidR="00883FA7" w:rsidRPr="00851C8A" w:rsidRDefault="00883FA7" w:rsidP="009F6731">
            <w:pPr>
              <w:widowControl w:val="0"/>
              <w:ind w:left="57" w:right="57"/>
              <w:rPr>
                <w:szCs w:val="22"/>
              </w:rPr>
            </w:pPr>
            <w:r w:rsidRPr="00851C8A">
              <w:rPr>
                <w:szCs w:val="22"/>
              </w:rPr>
              <w:t>paro</w:t>
            </w:r>
            <w:r w:rsidR="004E1399" w:rsidRPr="00851C8A">
              <w:rPr>
                <w:szCs w:val="22"/>
              </w:rPr>
              <w:t>ks</w:t>
            </w:r>
            <w:r w:rsidRPr="00851C8A">
              <w:rPr>
                <w:szCs w:val="22"/>
              </w:rPr>
              <w:t>etin</w:t>
            </w:r>
            <w:r w:rsidR="004E1399" w:rsidRPr="00851C8A">
              <w:rPr>
                <w:szCs w:val="22"/>
              </w:rPr>
              <w:t>o</w:t>
            </w:r>
            <w:r w:rsidRPr="00851C8A">
              <w:rPr>
                <w:spacing w:val="-7"/>
                <w:szCs w:val="22"/>
              </w:rPr>
              <w:t xml:space="preserve"> </w:t>
            </w:r>
            <w:r w:rsidRPr="00851C8A">
              <w:rPr>
                <w:spacing w:val="2"/>
                <w:szCs w:val="22"/>
              </w:rPr>
              <w:t>C</w:t>
            </w:r>
            <w:r w:rsidRPr="00851C8A">
              <w:rPr>
                <w:szCs w:val="22"/>
                <w:vertAlign w:val="subscript"/>
              </w:rPr>
              <w:t>max</w:t>
            </w:r>
            <w:r w:rsidRPr="00851C8A">
              <w:rPr>
                <w:spacing w:val="17"/>
                <w:position w:val="-3"/>
                <w:szCs w:val="22"/>
              </w:rPr>
              <w:t xml:space="preserve"> </w:t>
            </w:r>
            <w:r w:rsidRPr="00851C8A">
              <w:rPr>
                <w:szCs w:val="22"/>
              </w:rPr>
              <w:t>↓ 36</w:t>
            </w:r>
            <w:r w:rsidR="00130055" w:rsidRPr="00851C8A">
              <w:rPr>
                <w:szCs w:val="22"/>
              </w:rPr>
              <w:t> </w:t>
            </w:r>
            <w:r w:rsidRPr="00851C8A">
              <w:rPr>
                <w:szCs w:val="22"/>
              </w:rPr>
              <w:t>%</w:t>
            </w:r>
          </w:p>
          <w:p w:rsidR="00883FA7" w:rsidRPr="00851C8A" w:rsidRDefault="00883FA7" w:rsidP="009F6731">
            <w:pPr>
              <w:widowControl w:val="0"/>
              <w:ind w:left="57" w:right="57"/>
              <w:rPr>
                <w:szCs w:val="22"/>
              </w:rPr>
            </w:pPr>
            <w:r w:rsidRPr="00851C8A">
              <w:rPr>
                <w:szCs w:val="22"/>
                <w:vertAlign w:val="superscript"/>
              </w:rPr>
              <w:t>#</w:t>
            </w:r>
            <w:r w:rsidRPr="00851C8A">
              <w:rPr>
                <w:position w:val="-1"/>
                <w:szCs w:val="22"/>
              </w:rPr>
              <w:t>darunavir</w:t>
            </w:r>
            <w:r w:rsidR="004E1399" w:rsidRPr="00851C8A">
              <w:rPr>
                <w:position w:val="-1"/>
                <w:szCs w:val="22"/>
              </w:rPr>
              <w:t>o</w:t>
            </w:r>
            <w:r w:rsidRPr="00851C8A">
              <w:rPr>
                <w:spacing w:val="-8"/>
                <w:position w:val="-1"/>
                <w:szCs w:val="22"/>
              </w:rPr>
              <w:t xml:space="preserve"> </w:t>
            </w:r>
            <w:r w:rsidRPr="00851C8A">
              <w:rPr>
                <w:position w:val="-1"/>
                <w:szCs w:val="22"/>
              </w:rPr>
              <w:t>AUC</w:t>
            </w:r>
            <w:r w:rsidRPr="00851C8A">
              <w:rPr>
                <w:spacing w:val="-3"/>
                <w:position w:val="-1"/>
                <w:szCs w:val="22"/>
              </w:rPr>
              <w:t xml:space="preserve"> </w:t>
            </w:r>
            <w:r w:rsidRPr="00851C8A">
              <w:rPr>
                <w:position w:val="-1"/>
                <w:szCs w:val="22"/>
              </w:rPr>
              <w:t>↔</w:t>
            </w:r>
          </w:p>
          <w:p w:rsidR="00883FA7" w:rsidRPr="00851C8A" w:rsidRDefault="00883FA7" w:rsidP="009F6731">
            <w:pPr>
              <w:widowControl w:val="0"/>
              <w:tabs>
                <w:tab w:val="left" w:pos="1360"/>
              </w:tabs>
              <w:ind w:left="57" w:right="57"/>
              <w:rPr>
                <w:szCs w:val="22"/>
              </w:rPr>
            </w:pPr>
            <w:r w:rsidRPr="00851C8A">
              <w:rPr>
                <w:szCs w:val="22"/>
                <w:vertAlign w:val="superscript"/>
              </w:rPr>
              <w:lastRenderedPageBreak/>
              <w:t>#</w:t>
            </w:r>
            <w:r w:rsidRPr="00851C8A">
              <w:rPr>
                <w:szCs w:val="22"/>
              </w:rPr>
              <w:t>darunavir</w:t>
            </w:r>
            <w:r w:rsidR="004E1399" w:rsidRPr="00851C8A">
              <w:rPr>
                <w:szCs w:val="22"/>
              </w:rPr>
              <w:t>o</w:t>
            </w:r>
            <w:r w:rsidRPr="00851C8A">
              <w:rPr>
                <w:spacing w:val="-7"/>
                <w:position w:val="-5"/>
                <w:szCs w:val="22"/>
              </w:rPr>
              <w:t xml:space="preserve"> </w:t>
            </w:r>
            <w:r w:rsidRPr="00851C8A">
              <w:rPr>
                <w:spacing w:val="2"/>
                <w:szCs w:val="22"/>
              </w:rPr>
              <w:t>C</w:t>
            </w:r>
            <w:r w:rsidRPr="00851C8A">
              <w:rPr>
                <w:szCs w:val="22"/>
                <w:vertAlign w:val="subscript"/>
              </w:rPr>
              <w:t>min</w:t>
            </w:r>
            <w:r w:rsidR="000F37C0" w:rsidRPr="00851C8A">
              <w:rPr>
                <w:position w:val="-5"/>
                <w:szCs w:val="22"/>
              </w:rPr>
              <w:t xml:space="preserve"> </w:t>
            </w:r>
            <w:r w:rsidRPr="00851C8A">
              <w:rPr>
                <w:position w:val="-5"/>
                <w:szCs w:val="22"/>
              </w:rPr>
              <w:t>↔</w:t>
            </w:r>
          </w:p>
          <w:p w:rsidR="00883FA7" w:rsidRPr="00851C8A" w:rsidRDefault="00883FA7" w:rsidP="009F6731">
            <w:pPr>
              <w:widowControl w:val="0"/>
              <w:tabs>
                <w:tab w:val="left" w:pos="1380"/>
              </w:tabs>
              <w:ind w:left="57" w:right="57"/>
              <w:rPr>
                <w:szCs w:val="22"/>
              </w:rPr>
            </w:pPr>
            <w:r w:rsidRPr="00851C8A">
              <w:rPr>
                <w:szCs w:val="22"/>
                <w:vertAlign w:val="superscript"/>
              </w:rPr>
              <w:t>#</w:t>
            </w:r>
            <w:r w:rsidRPr="00851C8A">
              <w:rPr>
                <w:szCs w:val="22"/>
              </w:rPr>
              <w:t>darunavir</w:t>
            </w:r>
            <w:r w:rsidR="00A04AE0" w:rsidRPr="00851C8A">
              <w:rPr>
                <w:szCs w:val="22"/>
              </w:rPr>
              <w:t>o</w:t>
            </w:r>
            <w:r w:rsidRPr="00851C8A">
              <w:rPr>
                <w:spacing w:val="-7"/>
                <w:position w:val="-5"/>
                <w:szCs w:val="22"/>
              </w:rPr>
              <w:t xml:space="preserve"> </w:t>
            </w:r>
            <w:r w:rsidRPr="00851C8A">
              <w:rPr>
                <w:spacing w:val="2"/>
                <w:szCs w:val="22"/>
              </w:rPr>
              <w:t>C</w:t>
            </w:r>
            <w:r w:rsidRPr="00851C8A">
              <w:rPr>
                <w:szCs w:val="22"/>
                <w:vertAlign w:val="subscript"/>
              </w:rPr>
              <w:t>max</w:t>
            </w:r>
            <w:r w:rsidR="000F37C0" w:rsidRPr="00851C8A">
              <w:rPr>
                <w:position w:val="-5"/>
                <w:szCs w:val="22"/>
              </w:rPr>
              <w:t xml:space="preserve"> </w:t>
            </w:r>
            <w:r w:rsidRPr="00851C8A">
              <w:rPr>
                <w:position w:val="-5"/>
                <w:szCs w:val="22"/>
              </w:rPr>
              <w:t>↔</w:t>
            </w:r>
          </w:p>
          <w:p w:rsidR="00883FA7" w:rsidRPr="00851C8A" w:rsidRDefault="00883FA7" w:rsidP="009F6731">
            <w:pPr>
              <w:widowControl w:val="0"/>
              <w:ind w:left="57" w:right="57"/>
              <w:rPr>
                <w:szCs w:val="22"/>
              </w:rPr>
            </w:pPr>
            <w:r w:rsidRPr="00851C8A">
              <w:rPr>
                <w:szCs w:val="22"/>
              </w:rPr>
              <w:t>sertralin</w:t>
            </w:r>
            <w:r w:rsidR="004E1399" w:rsidRPr="00851C8A">
              <w:rPr>
                <w:szCs w:val="22"/>
              </w:rPr>
              <w:t>o</w:t>
            </w:r>
            <w:r w:rsidRPr="00851C8A">
              <w:rPr>
                <w:spacing w:val="-7"/>
                <w:szCs w:val="22"/>
              </w:rPr>
              <w:t xml:space="preserve"> </w:t>
            </w:r>
            <w:r w:rsidRPr="00851C8A">
              <w:rPr>
                <w:szCs w:val="22"/>
              </w:rPr>
              <w:t>AUC</w:t>
            </w:r>
            <w:r w:rsidRPr="00851C8A">
              <w:rPr>
                <w:spacing w:val="-1"/>
                <w:szCs w:val="22"/>
              </w:rPr>
              <w:t xml:space="preserve"> </w:t>
            </w:r>
            <w:r w:rsidRPr="00851C8A">
              <w:rPr>
                <w:szCs w:val="22"/>
              </w:rPr>
              <w:t>↓</w:t>
            </w:r>
            <w:r w:rsidRPr="00851C8A">
              <w:rPr>
                <w:spacing w:val="-1"/>
                <w:szCs w:val="22"/>
              </w:rPr>
              <w:t xml:space="preserve"> </w:t>
            </w:r>
            <w:r w:rsidRPr="00851C8A">
              <w:rPr>
                <w:szCs w:val="22"/>
              </w:rPr>
              <w:t>49</w:t>
            </w:r>
            <w:r w:rsidR="00130055" w:rsidRPr="00851C8A">
              <w:rPr>
                <w:szCs w:val="22"/>
              </w:rPr>
              <w:t> </w:t>
            </w:r>
            <w:r w:rsidRPr="00851C8A">
              <w:rPr>
                <w:szCs w:val="22"/>
              </w:rPr>
              <w:t>%</w:t>
            </w:r>
          </w:p>
          <w:p w:rsidR="00883FA7" w:rsidRPr="00851C8A" w:rsidRDefault="00883FA7" w:rsidP="009F6731">
            <w:pPr>
              <w:widowControl w:val="0"/>
              <w:ind w:left="57" w:right="57"/>
              <w:rPr>
                <w:szCs w:val="22"/>
              </w:rPr>
            </w:pPr>
            <w:r w:rsidRPr="00851C8A">
              <w:rPr>
                <w:szCs w:val="22"/>
              </w:rPr>
              <w:t>sertralin</w:t>
            </w:r>
            <w:r w:rsidR="004E1399" w:rsidRPr="00851C8A">
              <w:rPr>
                <w:szCs w:val="22"/>
              </w:rPr>
              <w:t>o</w:t>
            </w:r>
            <w:r w:rsidRPr="00851C8A">
              <w:rPr>
                <w:spacing w:val="-7"/>
                <w:szCs w:val="22"/>
              </w:rPr>
              <w:t xml:space="preserve"> </w:t>
            </w:r>
            <w:r w:rsidRPr="00851C8A">
              <w:rPr>
                <w:spacing w:val="2"/>
                <w:szCs w:val="22"/>
              </w:rPr>
              <w:t>C</w:t>
            </w:r>
            <w:r w:rsidRPr="00851C8A">
              <w:rPr>
                <w:szCs w:val="22"/>
                <w:vertAlign w:val="subscript"/>
              </w:rPr>
              <w:t>min</w:t>
            </w:r>
            <w:r w:rsidRPr="00851C8A">
              <w:rPr>
                <w:spacing w:val="17"/>
                <w:position w:val="-3"/>
                <w:szCs w:val="22"/>
              </w:rPr>
              <w:t xml:space="preserve"> </w:t>
            </w:r>
            <w:r w:rsidRPr="00851C8A">
              <w:rPr>
                <w:szCs w:val="22"/>
              </w:rPr>
              <w:t>↓</w:t>
            </w:r>
            <w:r w:rsidRPr="00851C8A">
              <w:rPr>
                <w:spacing w:val="-4"/>
                <w:szCs w:val="22"/>
              </w:rPr>
              <w:t xml:space="preserve"> </w:t>
            </w:r>
            <w:r w:rsidRPr="00851C8A">
              <w:rPr>
                <w:spacing w:val="1"/>
                <w:szCs w:val="22"/>
              </w:rPr>
              <w:t>49</w:t>
            </w:r>
            <w:r w:rsidR="00130055" w:rsidRPr="00851C8A">
              <w:rPr>
                <w:spacing w:val="1"/>
                <w:szCs w:val="22"/>
              </w:rPr>
              <w:t> </w:t>
            </w:r>
            <w:r w:rsidRPr="00851C8A">
              <w:rPr>
                <w:spacing w:val="1"/>
                <w:szCs w:val="22"/>
              </w:rPr>
              <w:t>%</w:t>
            </w:r>
          </w:p>
          <w:p w:rsidR="00883FA7" w:rsidRPr="00851C8A" w:rsidRDefault="00883FA7" w:rsidP="009F6731">
            <w:pPr>
              <w:widowControl w:val="0"/>
              <w:ind w:left="57" w:right="57"/>
              <w:rPr>
                <w:szCs w:val="22"/>
              </w:rPr>
            </w:pPr>
            <w:r w:rsidRPr="00851C8A">
              <w:rPr>
                <w:szCs w:val="22"/>
              </w:rPr>
              <w:t>sertralin</w:t>
            </w:r>
            <w:r w:rsidR="004E1399" w:rsidRPr="00851C8A">
              <w:rPr>
                <w:szCs w:val="22"/>
              </w:rPr>
              <w:t>o</w:t>
            </w:r>
            <w:r w:rsidRPr="00851C8A">
              <w:rPr>
                <w:spacing w:val="-7"/>
                <w:szCs w:val="22"/>
              </w:rPr>
              <w:t xml:space="preserve"> </w:t>
            </w:r>
            <w:r w:rsidRPr="00851C8A">
              <w:rPr>
                <w:spacing w:val="2"/>
                <w:szCs w:val="22"/>
              </w:rPr>
              <w:t>C</w:t>
            </w:r>
            <w:r w:rsidRPr="00851C8A">
              <w:rPr>
                <w:szCs w:val="22"/>
                <w:vertAlign w:val="subscript"/>
              </w:rPr>
              <w:t>max</w:t>
            </w:r>
            <w:r w:rsidRPr="00851C8A">
              <w:rPr>
                <w:spacing w:val="17"/>
                <w:position w:val="-3"/>
                <w:szCs w:val="22"/>
              </w:rPr>
              <w:t xml:space="preserve"> </w:t>
            </w:r>
            <w:r w:rsidRPr="00851C8A">
              <w:rPr>
                <w:szCs w:val="22"/>
              </w:rPr>
              <w:t>↓</w:t>
            </w:r>
            <w:r w:rsidRPr="00851C8A">
              <w:rPr>
                <w:spacing w:val="-1"/>
                <w:szCs w:val="22"/>
              </w:rPr>
              <w:t xml:space="preserve"> </w:t>
            </w:r>
            <w:r w:rsidRPr="00851C8A">
              <w:rPr>
                <w:szCs w:val="22"/>
              </w:rPr>
              <w:t>44</w:t>
            </w:r>
            <w:r w:rsidR="00130055" w:rsidRPr="00851C8A">
              <w:rPr>
                <w:szCs w:val="22"/>
              </w:rPr>
              <w:t> </w:t>
            </w:r>
            <w:r w:rsidRPr="00851C8A">
              <w:rPr>
                <w:szCs w:val="22"/>
              </w:rPr>
              <w:t>%</w:t>
            </w:r>
          </w:p>
          <w:p w:rsidR="00883FA7" w:rsidRPr="00851C8A" w:rsidRDefault="00883FA7" w:rsidP="009F6731">
            <w:pPr>
              <w:widowControl w:val="0"/>
              <w:ind w:left="57" w:right="57"/>
              <w:rPr>
                <w:szCs w:val="22"/>
              </w:rPr>
            </w:pPr>
            <w:r w:rsidRPr="00851C8A">
              <w:rPr>
                <w:szCs w:val="22"/>
                <w:vertAlign w:val="superscript"/>
              </w:rPr>
              <w:t>#</w:t>
            </w:r>
            <w:r w:rsidRPr="00851C8A">
              <w:rPr>
                <w:position w:val="-1"/>
                <w:szCs w:val="22"/>
              </w:rPr>
              <w:t>darunavir</w:t>
            </w:r>
            <w:r w:rsidR="004E1399" w:rsidRPr="00851C8A">
              <w:rPr>
                <w:position w:val="-1"/>
                <w:szCs w:val="22"/>
              </w:rPr>
              <w:t>o</w:t>
            </w:r>
            <w:r w:rsidRPr="00851C8A">
              <w:rPr>
                <w:spacing w:val="-8"/>
                <w:position w:val="-1"/>
                <w:szCs w:val="22"/>
              </w:rPr>
              <w:t xml:space="preserve"> </w:t>
            </w:r>
            <w:r w:rsidRPr="00851C8A">
              <w:rPr>
                <w:position w:val="-1"/>
                <w:szCs w:val="22"/>
              </w:rPr>
              <w:t>AUC</w:t>
            </w:r>
            <w:r w:rsidRPr="00851C8A">
              <w:rPr>
                <w:spacing w:val="-3"/>
                <w:position w:val="-1"/>
                <w:szCs w:val="22"/>
              </w:rPr>
              <w:t xml:space="preserve"> </w:t>
            </w:r>
            <w:r w:rsidRPr="00851C8A">
              <w:rPr>
                <w:position w:val="-1"/>
                <w:szCs w:val="22"/>
              </w:rPr>
              <w:t>↔</w:t>
            </w:r>
          </w:p>
          <w:p w:rsidR="00883FA7" w:rsidRPr="00851C8A" w:rsidRDefault="00883FA7" w:rsidP="009F6731">
            <w:pPr>
              <w:widowControl w:val="0"/>
              <w:tabs>
                <w:tab w:val="left" w:pos="1360"/>
              </w:tabs>
              <w:ind w:left="57" w:right="57"/>
              <w:rPr>
                <w:position w:val="-5"/>
                <w:szCs w:val="22"/>
              </w:rPr>
            </w:pPr>
            <w:r w:rsidRPr="00851C8A">
              <w:rPr>
                <w:szCs w:val="22"/>
                <w:vertAlign w:val="superscript"/>
              </w:rPr>
              <w:t>#</w:t>
            </w:r>
            <w:r w:rsidRPr="00851C8A">
              <w:rPr>
                <w:szCs w:val="22"/>
              </w:rPr>
              <w:t>darunavir</w:t>
            </w:r>
            <w:r w:rsidR="004E1399" w:rsidRPr="00851C8A">
              <w:rPr>
                <w:spacing w:val="-7"/>
                <w:szCs w:val="22"/>
              </w:rPr>
              <w:t>o</w:t>
            </w:r>
            <w:r w:rsidRPr="00851C8A">
              <w:rPr>
                <w:spacing w:val="-7"/>
                <w:position w:val="-5"/>
                <w:szCs w:val="22"/>
              </w:rPr>
              <w:t xml:space="preserve"> </w:t>
            </w:r>
            <w:r w:rsidRPr="00851C8A">
              <w:rPr>
                <w:spacing w:val="2"/>
                <w:szCs w:val="22"/>
              </w:rPr>
              <w:t>C</w:t>
            </w:r>
            <w:r w:rsidRPr="00851C8A">
              <w:rPr>
                <w:szCs w:val="22"/>
                <w:vertAlign w:val="subscript"/>
              </w:rPr>
              <w:t>min</w:t>
            </w:r>
            <w:r w:rsidR="00130055" w:rsidRPr="00851C8A">
              <w:rPr>
                <w:position w:val="-5"/>
                <w:szCs w:val="22"/>
              </w:rPr>
              <w:t xml:space="preserve"> </w:t>
            </w:r>
            <w:r w:rsidRPr="00851C8A">
              <w:rPr>
                <w:szCs w:val="22"/>
              </w:rPr>
              <w:t>↓</w:t>
            </w:r>
            <w:r w:rsidRPr="00851C8A">
              <w:rPr>
                <w:spacing w:val="-1"/>
                <w:position w:val="-5"/>
                <w:szCs w:val="22"/>
              </w:rPr>
              <w:t xml:space="preserve"> </w:t>
            </w:r>
            <w:r w:rsidRPr="00851C8A">
              <w:rPr>
                <w:position w:val="-5"/>
                <w:szCs w:val="22"/>
              </w:rPr>
              <w:t>6</w:t>
            </w:r>
            <w:r w:rsidR="00130055" w:rsidRPr="00851C8A">
              <w:rPr>
                <w:position w:val="-5"/>
                <w:szCs w:val="22"/>
              </w:rPr>
              <w:t> </w:t>
            </w:r>
            <w:r w:rsidRPr="00851C8A">
              <w:rPr>
                <w:position w:val="-5"/>
                <w:szCs w:val="22"/>
              </w:rPr>
              <w:t>%</w:t>
            </w:r>
          </w:p>
          <w:p w:rsidR="00883FA7" w:rsidRPr="00851C8A" w:rsidRDefault="00883FA7" w:rsidP="009F6731">
            <w:pPr>
              <w:widowControl w:val="0"/>
              <w:tabs>
                <w:tab w:val="left" w:pos="1380"/>
              </w:tabs>
              <w:ind w:left="57" w:right="57"/>
              <w:rPr>
                <w:szCs w:val="22"/>
              </w:rPr>
            </w:pPr>
            <w:r w:rsidRPr="00851C8A">
              <w:rPr>
                <w:szCs w:val="22"/>
                <w:vertAlign w:val="superscript"/>
              </w:rPr>
              <w:t>#</w:t>
            </w:r>
            <w:r w:rsidRPr="00851C8A">
              <w:rPr>
                <w:szCs w:val="22"/>
              </w:rPr>
              <w:t>darunavir</w:t>
            </w:r>
            <w:r w:rsidR="004E1399" w:rsidRPr="00851C8A">
              <w:rPr>
                <w:szCs w:val="22"/>
              </w:rPr>
              <w:t>o</w:t>
            </w:r>
            <w:r w:rsidRPr="00851C8A">
              <w:rPr>
                <w:spacing w:val="-7"/>
                <w:position w:val="-5"/>
                <w:szCs w:val="22"/>
              </w:rPr>
              <w:t xml:space="preserve"> </w:t>
            </w:r>
            <w:r w:rsidRPr="00851C8A">
              <w:rPr>
                <w:spacing w:val="2"/>
                <w:szCs w:val="22"/>
              </w:rPr>
              <w:t>C</w:t>
            </w:r>
            <w:r w:rsidRPr="00851C8A">
              <w:rPr>
                <w:szCs w:val="22"/>
                <w:vertAlign w:val="subscript"/>
              </w:rPr>
              <w:t>max</w:t>
            </w:r>
            <w:r w:rsidR="00130055" w:rsidRPr="00851C8A">
              <w:rPr>
                <w:position w:val="-5"/>
                <w:szCs w:val="22"/>
              </w:rPr>
              <w:t xml:space="preserve"> </w:t>
            </w:r>
            <w:r w:rsidRPr="00851C8A">
              <w:rPr>
                <w:position w:val="-5"/>
                <w:szCs w:val="22"/>
              </w:rPr>
              <w:t>↔</w:t>
            </w:r>
          </w:p>
          <w:p w:rsidR="008F117D" w:rsidRPr="00851C8A" w:rsidRDefault="008F117D" w:rsidP="00702608">
            <w:pPr>
              <w:widowControl w:val="0"/>
              <w:spacing w:before="17"/>
              <w:ind w:left="57" w:right="57"/>
              <w:rPr>
                <w:rFonts w:eastAsia="TimesNewRoman"/>
                <w:szCs w:val="22"/>
              </w:rPr>
            </w:pPr>
            <w:r w:rsidRPr="00851C8A">
              <w:rPr>
                <w:rFonts w:eastAsia="TimesNewRoman"/>
                <w:szCs w:val="22"/>
              </w:rPr>
              <w:t xml:space="preserve">Darunavir </w:t>
            </w:r>
            <w:r w:rsidR="00C20498" w:rsidRPr="00851C8A">
              <w:rPr>
                <w:rFonts w:eastAsia="TimesNewRoman"/>
                <w:szCs w:val="22"/>
              </w:rPr>
              <w:t>Sandoz</w:t>
            </w:r>
            <w:r w:rsidRPr="00851C8A">
              <w:rPr>
                <w:rFonts w:eastAsia="TimesNewRoman"/>
                <w:szCs w:val="22"/>
              </w:rPr>
              <w:t>, skiriamo kartu su maža ritonaviro doze,</w:t>
            </w:r>
            <w:r w:rsidR="000F37C0" w:rsidRPr="00851C8A">
              <w:rPr>
                <w:rFonts w:eastAsia="TimesNewRoman"/>
                <w:szCs w:val="22"/>
              </w:rPr>
              <w:t xml:space="preserve"> </w:t>
            </w:r>
            <w:r w:rsidRPr="00851C8A">
              <w:rPr>
                <w:rFonts w:eastAsia="TimesNewRoman"/>
                <w:szCs w:val="22"/>
              </w:rPr>
              <w:t>vartojimas kartu su šiais antidepresantais gali padidinti</w:t>
            </w:r>
            <w:r w:rsidR="000F37C0" w:rsidRPr="00851C8A">
              <w:rPr>
                <w:rFonts w:eastAsia="TimesNewRoman"/>
                <w:szCs w:val="22"/>
              </w:rPr>
              <w:t xml:space="preserve"> </w:t>
            </w:r>
            <w:r w:rsidRPr="00851C8A">
              <w:rPr>
                <w:rFonts w:eastAsia="TimesNewRoman"/>
                <w:szCs w:val="22"/>
              </w:rPr>
              <w:t>antidepresantų koncentracijas plazmoje.</w:t>
            </w:r>
          </w:p>
          <w:p w:rsidR="00883FA7" w:rsidRPr="00851C8A" w:rsidRDefault="008F117D" w:rsidP="009F6731">
            <w:pPr>
              <w:widowControl w:val="0"/>
              <w:ind w:left="57" w:right="57"/>
              <w:rPr>
                <w:szCs w:val="22"/>
              </w:rPr>
            </w:pPr>
            <w:r w:rsidRPr="00851C8A">
              <w:rPr>
                <w:rFonts w:eastAsia="TimesNewRoman"/>
                <w:szCs w:val="22"/>
              </w:rPr>
              <w:t>(dėl CYP2D6 ir [arba] CYP3A slopinimo)</w:t>
            </w:r>
          </w:p>
        </w:tc>
        <w:tc>
          <w:tcPr>
            <w:tcW w:w="2994" w:type="dxa"/>
            <w:tcBorders>
              <w:top w:val="single" w:sz="4" w:space="0" w:color="000000"/>
              <w:left w:val="single" w:sz="4" w:space="0" w:color="000000"/>
              <w:bottom w:val="single" w:sz="4" w:space="0" w:color="000000"/>
              <w:right w:val="single" w:sz="4" w:space="0" w:color="000000"/>
            </w:tcBorders>
          </w:tcPr>
          <w:p w:rsidR="008F117D" w:rsidRPr="00851C8A" w:rsidRDefault="008F117D" w:rsidP="009F6731">
            <w:pPr>
              <w:autoSpaceDE w:val="0"/>
              <w:autoSpaceDN w:val="0"/>
              <w:adjustRightInd w:val="0"/>
              <w:rPr>
                <w:rFonts w:eastAsia="TimesNewRoman"/>
                <w:szCs w:val="22"/>
              </w:rPr>
            </w:pPr>
            <w:r w:rsidRPr="00851C8A">
              <w:rPr>
                <w:rFonts w:eastAsia="TimesNewRoman"/>
                <w:szCs w:val="22"/>
              </w:rPr>
              <w:lastRenderedPageBreak/>
              <w:t xml:space="preserve">Jeigu antidepresantų vartojama kartu su Darunavir </w:t>
            </w:r>
            <w:r w:rsidR="00C20498" w:rsidRPr="00851C8A">
              <w:rPr>
                <w:rFonts w:eastAsia="TimesNewRoman"/>
                <w:szCs w:val="22"/>
              </w:rPr>
              <w:t>Sandoz</w:t>
            </w:r>
            <w:r w:rsidRPr="00851C8A">
              <w:rPr>
                <w:rFonts w:eastAsia="TimesNewRoman"/>
                <w:szCs w:val="22"/>
              </w:rPr>
              <w:t xml:space="preserve">, skiriamu kartu su maža ritonaviro doze, rekomenduojama titruoti </w:t>
            </w:r>
            <w:r w:rsidRPr="00851C8A">
              <w:rPr>
                <w:rFonts w:eastAsia="TimesNewRoman"/>
                <w:szCs w:val="22"/>
              </w:rPr>
              <w:lastRenderedPageBreak/>
              <w:t>antidepresantų dozę,</w:t>
            </w:r>
            <w:r w:rsidR="00A04AE0" w:rsidRPr="00851C8A">
              <w:rPr>
                <w:rFonts w:eastAsia="TimesNewRoman"/>
                <w:szCs w:val="22"/>
              </w:rPr>
              <w:t xml:space="preserve"> </w:t>
            </w:r>
            <w:r w:rsidRPr="00851C8A">
              <w:rPr>
                <w:rFonts w:eastAsia="TimesNewRoman"/>
                <w:szCs w:val="22"/>
              </w:rPr>
              <w:t xml:space="preserve">remiantis klinikinio atsako į gydymą antidepresantais įvertinimu. Be to, reikia stebėti pacientų, vartojančių pastovias antidepresantų dozes ir pradėjusių vartoti Darunavir </w:t>
            </w:r>
            <w:r w:rsidR="00C20498" w:rsidRPr="00851C8A">
              <w:rPr>
                <w:rFonts w:eastAsia="TimesNewRoman"/>
                <w:szCs w:val="22"/>
              </w:rPr>
              <w:t>Sandoz</w:t>
            </w:r>
            <w:r w:rsidRPr="00851C8A">
              <w:rPr>
                <w:rFonts w:eastAsia="TimesNewRoman"/>
                <w:szCs w:val="22"/>
              </w:rPr>
              <w:t>, skiriamą kartu su maža ritonaviro doze, atsaką į gydymą antidepresantais.</w:t>
            </w:r>
          </w:p>
          <w:p w:rsidR="008F117D" w:rsidRPr="00851C8A" w:rsidRDefault="008F117D" w:rsidP="009F6731">
            <w:pPr>
              <w:autoSpaceDE w:val="0"/>
              <w:autoSpaceDN w:val="0"/>
              <w:adjustRightInd w:val="0"/>
              <w:rPr>
                <w:rFonts w:eastAsia="TimesNewRoman"/>
                <w:szCs w:val="22"/>
              </w:rPr>
            </w:pPr>
          </w:p>
          <w:p w:rsidR="00883FA7" w:rsidRPr="00851C8A" w:rsidRDefault="008F117D" w:rsidP="009F6731">
            <w:pPr>
              <w:widowControl w:val="0"/>
              <w:ind w:left="57" w:right="57"/>
              <w:rPr>
                <w:szCs w:val="22"/>
              </w:rPr>
            </w:pPr>
            <w:r w:rsidRPr="00851C8A">
              <w:rPr>
                <w:rFonts w:eastAsia="TimesNewRoman"/>
                <w:szCs w:val="22"/>
              </w:rPr>
              <w:t xml:space="preserve">Vartojant Darunavir </w:t>
            </w:r>
            <w:r w:rsidR="00C20498" w:rsidRPr="00851C8A">
              <w:rPr>
                <w:rFonts w:eastAsia="TimesNewRoman"/>
                <w:szCs w:val="22"/>
              </w:rPr>
              <w:t>Sandoz</w:t>
            </w:r>
            <w:r w:rsidRPr="00851C8A">
              <w:rPr>
                <w:rFonts w:eastAsia="TimesNewRoman"/>
                <w:szCs w:val="22"/>
              </w:rPr>
              <w:t>, skiriam</w:t>
            </w:r>
            <w:r w:rsidR="00797202" w:rsidRPr="00851C8A">
              <w:rPr>
                <w:rFonts w:eastAsia="TimesNewRoman"/>
                <w:szCs w:val="22"/>
              </w:rPr>
              <w:t>ą</w:t>
            </w:r>
            <w:r w:rsidRPr="00851C8A">
              <w:rPr>
                <w:rFonts w:eastAsia="TimesNewRoman"/>
                <w:szCs w:val="22"/>
              </w:rPr>
              <w:t xml:space="preserve"> kartu su maža ritonaviro doze, kartu su šiais antidepresantais rekomenduojama stebėti klinikinę</w:t>
            </w:r>
            <w:r w:rsidR="00A04AE0" w:rsidRPr="00851C8A">
              <w:rPr>
                <w:rFonts w:eastAsia="TimesNewRoman"/>
                <w:szCs w:val="22"/>
              </w:rPr>
              <w:t xml:space="preserve"> </w:t>
            </w:r>
            <w:r w:rsidRPr="00851C8A">
              <w:rPr>
                <w:rFonts w:eastAsia="TimesNewRoman"/>
                <w:szCs w:val="22"/>
              </w:rPr>
              <w:t xml:space="preserve">pacientų būklę ir gali reikėti koreguoti antidepresanto dozę. </w:t>
            </w:r>
          </w:p>
        </w:tc>
      </w:tr>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8F117D" w:rsidP="009F6731">
            <w:pPr>
              <w:widowControl w:val="0"/>
              <w:ind w:left="57" w:right="57"/>
              <w:rPr>
                <w:szCs w:val="22"/>
              </w:rPr>
            </w:pPr>
            <w:r w:rsidRPr="00851C8A">
              <w:rPr>
                <w:rFonts w:eastAsia="TimesNewRoman,Bold"/>
                <w:b/>
                <w:bCs/>
                <w:szCs w:val="22"/>
              </w:rPr>
              <w:lastRenderedPageBreak/>
              <w:t>PRIEŠGRYBELINIAI VAISTINIAI PREPARATAI</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Vori</w:t>
            </w:r>
            <w:r w:rsidR="008F117D" w:rsidRPr="00851C8A">
              <w:rPr>
                <w:szCs w:val="22"/>
              </w:rPr>
              <w:t>k</w:t>
            </w:r>
            <w:r w:rsidRPr="00851C8A">
              <w:rPr>
                <w:szCs w:val="22"/>
              </w:rPr>
              <w:t>onazol</w:t>
            </w:r>
            <w:r w:rsidR="008F117D" w:rsidRPr="00851C8A">
              <w:rPr>
                <w:szCs w:val="22"/>
              </w:rPr>
              <w:t>as</w:t>
            </w:r>
          </w:p>
        </w:tc>
        <w:tc>
          <w:tcPr>
            <w:tcW w:w="2994" w:type="dxa"/>
            <w:gridSpan w:val="2"/>
            <w:tcBorders>
              <w:top w:val="single" w:sz="4" w:space="0" w:color="000000"/>
              <w:left w:val="single" w:sz="4" w:space="0" w:color="000000"/>
              <w:bottom w:val="single" w:sz="4" w:space="0" w:color="000000"/>
              <w:right w:val="single" w:sz="4" w:space="0" w:color="000000"/>
            </w:tcBorders>
          </w:tcPr>
          <w:p w:rsidR="008F117D" w:rsidRPr="00851C8A" w:rsidRDefault="008F117D" w:rsidP="009F6731">
            <w:pPr>
              <w:autoSpaceDE w:val="0"/>
              <w:autoSpaceDN w:val="0"/>
              <w:adjustRightInd w:val="0"/>
              <w:rPr>
                <w:rFonts w:eastAsia="TimesNewRoman"/>
                <w:szCs w:val="22"/>
              </w:rPr>
            </w:pPr>
            <w:r w:rsidRPr="00851C8A">
              <w:rPr>
                <w:rFonts w:eastAsia="TimesNewRoman"/>
                <w:szCs w:val="22"/>
              </w:rPr>
              <w:t>Netirta. Ritonaviras gali mažinti vorikonazolo koncentraciją plazmoje.</w:t>
            </w:r>
          </w:p>
          <w:p w:rsidR="00883FA7" w:rsidRPr="00851C8A" w:rsidRDefault="00433A76" w:rsidP="00433A76">
            <w:pPr>
              <w:widowControl w:val="0"/>
              <w:ind w:left="57" w:right="57"/>
              <w:rPr>
                <w:szCs w:val="22"/>
              </w:rPr>
            </w:pPr>
            <w:r>
              <w:rPr>
                <w:rFonts w:eastAsia="TimesNewRoman"/>
                <w:szCs w:val="22"/>
              </w:rPr>
              <w:t>dėl</w:t>
            </w:r>
            <w:r w:rsidR="008F117D" w:rsidRPr="00851C8A">
              <w:rPr>
                <w:rFonts w:eastAsia="TimesNewRoman"/>
                <w:szCs w:val="22"/>
              </w:rPr>
              <w:t xml:space="preserve"> CYP450 </w:t>
            </w:r>
            <w:r w:rsidRPr="00851C8A">
              <w:rPr>
                <w:rFonts w:eastAsia="TimesNewRoman"/>
                <w:szCs w:val="22"/>
              </w:rPr>
              <w:t>ferment</w:t>
            </w:r>
            <w:r>
              <w:rPr>
                <w:rFonts w:eastAsia="TimesNewRoman"/>
                <w:szCs w:val="22"/>
              </w:rPr>
              <w:t>ų indukcijos</w:t>
            </w:r>
            <w:r w:rsidR="008F117D" w:rsidRPr="00851C8A">
              <w:rPr>
                <w:rFonts w:eastAsia="TimesNewRoman"/>
                <w:szCs w:val="22"/>
              </w:rPr>
              <w:t>)</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8F117D" w:rsidP="009F6731">
            <w:pPr>
              <w:widowControl w:val="0"/>
              <w:ind w:left="57" w:right="57"/>
              <w:rPr>
                <w:szCs w:val="22"/>
              </w:rPr>
            </w:pPr>
            <w:r w:rsidRPr="00851C8A">
              <w:rPr>
                <w:rFonts w:eastAsia="TimesNewRoman"/>
                <w:szCs w:val="22"/>
              </w:rPr>
              <w:t>Vorikonazolo negalima vartoti</w:t>
            </w:r>
            <w:r w:rsidR="00D24CBC" w:rsidRPr="00851C8A">
              <w:rPr>
                <w:rFonts w:eastAsia="TimesNewRoman"/>
                <w:szCs w:val="22"/>
              </w:rPr>
              <w:t xml:space="preserve"> </w:t>
            </w:r>
            <w:r w:rsidRPr="00851C8A">
              <w:rPr>
                <w:rFonts w:eastAsia="TimesNewRoman"/>
                <w:szCs w:val="22"/>
              </w:rPr>
              <w:t xml:space="preserve">kartu su </w:t>
            </w:r>
            <w:r w:rsidR="00D24CBC" w:rsidRPr="00851C8A">
              <w:rPr>
                <w:rFonts w:eastAsia="TimesNewRoman"/>
                <w:szCs w:val="22"/>
              </w:rPr>
              <w:t xml:space="preserve">Darunavir </w:t>
            </w:r>
            <w:r w:rsidR="00C20498" w:rsidRPr="00851C8A">
              <w:rPr>
                <w:rFonts w:eastAsia="TimesNewRoman"/>
                <w:szCs w:val="22"/>
              </w:rPr>
              <w:t>Sandoz</w:t>
            </w:r>
            <w:r w:rsidR="00D24CBC" w:rsidRPr="00851C8A">
              <w:rPr>
                <w:rFonts w:eastAsia="TimesNewRoman"/>
                <w:szCs w:val="22"/>
              </w:rPr>
              <w:t>, skiriamu kartu su maža ritonaviro doze</w:t>
            </w:r>
            <w:r w:rsidRPr="00851C8A">
              <w:rPr>
                <w:rFonts w:eastAsia="TimesNewRoman"/>
                <w:szCs w:val="22"/>
              </w:rPr>
              <w:t>,</w:t>
            </w:r>
            <w:r w:rsidR="00D24CBC" w:rsidRPr="00851C8A">
              <w:rPr>
                <w:rFonts w:eastAsia="TimesNewRoman"/>
                <w:szCs w:val="22"/>
              </w:rPr>
              <w:t xml:space="preserve"> </w:t>
            </w:r>
            <w:r w:rsidRPr="00851C8A">
              <w:rPr>
                <w:rFonts w:eastAsia="TimesNewRoman"/>
                <w:szCs w:val="22"/>
              </w:rPr>
              <w:t>išskyrus atvejus, kai vorikonazolo</w:t>
            </w:r>
            <w:r w:rsidR="00D24CBC" w:rsidRPr="00851C8A">
              <w:rPr>
                <w:rFonts w:eastAsia="TimesNewRoman"/>
                <w:szCs w:val="22"/>
              </w:rPr>
              <w:t xml:space="preserve"> vartojimas</w:t>
            </w:r>
            <w:r w:rsidRPr="00851C8A">
              <w:rPr>
                <w:rFonts w:eastAsia="TimesNewRoman"/>
                <w:szCs w:val="22"/>
              </w:rPr>
              <w:t xml:space="preserve"> pagrįstas naudos ir</w:t>
            </w:r>
            <w:r w:rsidR="00D24CBC" w:rsidRPr="00851C8A">
              <w:rPr>
                <w:rFonts w:eastAsia="TimesNewRoman"/>
                <w:szCs w:val="22"/>
              </w:rPr>
              <w:t xml:space="preserve"> </w:t>
            </w:r>
            <w:r w:rsidRPr="00851C8A">
              <w:rPr>
                <w:rFonts w:eastAsia="TimesNewRoman"/>
                <w:szCs w:val="22"/>
              </w:rPr>
              <w:t>rizikos santykio įvertinimu</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433A76" w:rsidRPr="00433A76" w:rsidRDefault="00433A76" w:rsidP="00433A76">
            <w:pPr>
              <w:widowControl w:val="0"/>
              <w:ind w:left="57" w:right="57"/>
              <w:rPr>
                <w:szCs w:val="22"/>
              </w:rPr>
            </w:pPr>
            <w:r w:rsidRPr="00433A76">
              <w:rPr>
                <w:szCs w:val="22"/>
              </w:rPr>
              <w:t>Flukonazolas</w:t>
            </w:r>
          </w:p>
          <w:p w:rsidR="00433A76" w:rsidRPr="00433A76" w:rsidRDefault="00433A76" w:rsidP="00433A76">
            <w:pPr>
              <w:widowControl w:val="0"/>
              <w:ind w:left="57" w:right="57"/>
              <w:rPr>
                <w:szCs w:val="22"/>
              </w:rPr>
            </w:pPr>
            <w:r w:rsidRPr="00433A76">
              <w:rPr>
                <w:szCs w:val="22"/>
              </w:rPr>
              <w:t>Izavukonazolas</w:t>
            </w:r>
          </w:p>
          <w:p w:rsidR="00433A76" w:rsidRPr="00433A76" w:rsidRDefault="00433A76" w:rsidP="00433A76">
            <w:pPr>
              <w:widowControl w:val="0"/>
              <w:ind w:left="57" w:right="57"/>
              <w:rPr>
                <w:szCs w:val="22"/>
              </w:rPr>
            </w:pPr>
            <w:r w:rsidRPr="00433A76">
              <w:rPr>
                <w:szCs w:val="22"/>
              </w:rPr>
              <w:t>Itrakonazolas</w:t>
            </w:r>
          </w:p>
          <w:p w:rsidR="00883FA7" w:rsidRPr="00851C8A" w:rsidRDefault="00433A76" w:rsidP="00433A76">
            <w:pPr>
              <w:widowControl w:val="0"/>
              <w:ind w:left="57" w:right="57"/>
              <w:rPr>
                <w:szCs w:val="22"/>
              </w:rPr>
            </w:pPr>
            <w:r w:rsidRPr="00433A76">
              <w:rPr>
                <w:szCs w:val="22"/>
              </w:rPr>
              <w:t>Pozakonazolas</w:t>
            </w:r>
          </w:p>
        </w:tc>
        <w:tc>
          <w:tcPr>
            <w:tcW w:w="2994" w:type="dxa"/>
            <w:gridSpan w:val="2"/>
            <w:tcBorders>
              <w:top w:val="single" w:sz="4" w:space="0" w:color="000000"/>
              <w:left w:val="single" w:sz="4" w:space="0" w:color="000000"/>
              <w:bottom w:val="single" w:sz="4" w:space="0" w:color="000000"/>
              <w:right w:val="single" w:sz="4" w:space="0" w:color="000000"/>
            </w:tcBorders>
          </w:tcPr>
          <w:p w:rsidR="00433A76" w:rsidRPr="00433A76" w:rsidRDefault="00D24CBC" w:rsidP="00433A76">
            <w:pPr>
              <w:autoSpaceDE w:val="0"/>
              <w:autoSpaceDN w:val="0"/>
              <w:adjustRightInd w:val="0"/>
              <w:rPr>
                <w:rFonts w:eastAsia="TimesNewRoman"/>
                <w:szCs w:val="22"/>
              </w:rPr>
            </w:pPr>
            <w:r w:rsidRPr="00851C8A">
              <w:rPr>
                <w:rFonts w:eastAsia="TimesNewRoman"/>
                <w:szCs w:val="22"/>
              </w:rPr>
              <w:t xml:space="preserve">Netirta. Darunavir </w:t>
            </w:r>
            <w:r w:rsidR="00C20498" w:rsidRPr="00851C8A">
              <w:rPr>
                <w:rFonts w:eastAsia="TimesNewRoman"/>
                <w:szCs w:val="22"/>
              </w:rPr>
              <w:t>Sandoz</w:t>
            </w:r>
            <w:r w:rsidR="00433A76">
              <w:rPr>
                <w:rFonts w:eastAsia="TimesNewRoman"/>
                <w:szCs w:val="22"/>
              </w:rPr>
              <w:t xml:space="preserve"> </w:t>
            </w:r>
            <w:r w:rsidR="00433A76" w:rsidRPr="00433A76">
              <w:rPr>
                <w:rFonts w:eastAsia="TimesNewRoman"/>
                <w:szCs w:val="22"/>
              </w:rPr>
              <w:t>gali</w:t>
            </w:r>
            <w:r w:rsidR="00433A76">
              <w:rPr>
                <w:rFonts w:eastAsia="TimesNewRoman"/>
                <w:szCs w:val="22"/>
              </w:rPr>
              <w:t xml:space="preserve"> </w:t>
            </w:r>
            <w:r w:rsidR="00433A76" w:rsidRPr="00433A76">
              <w:rPr>
                <w:rFonts w:eastAsia="TimesNewRoman"/>
                <w:szCs w:val="22"/>
              </w:rPr>
              <w:t>padidinti priešgrybelinių vaistinių</w:t>
            </w:r>
            <w:r w:rsidR="00433A76">
              <w:rPr>
                <w:rFonts w:eastAsia="TimesNewRoman"/>
                <w:szCs w:val="22"/>
              </w:rPr>
              <w:t xml:space="preserve"> </w:t>
            </w:r>
            <w:r w:rsidR="00433A76" w:rsidRPr="00433A76">
              <w:rPr>
                <w:rFonts w:eastAsia="TimesNewRoman"/>
                <w:szCs w:val="22"/>
              </w:rPr>
              <w:t>preparatų koncentracijas plazmoje ir</w:t>
            </w:r>
            <w:r w:rsidR="00433A76">
              <w:rPr>
                <w:rFonts w:eastAsia="TimesNewRoman"/>
                <w:szCs w:val="22"/>
              </w:rPr>
              <w:t xml:space="preserve"> </w:t>
            </w:r>
            <w:r w:rsidR="00433A76" w:rsidRPr="00433A76">
              <w:rPr>
                <w:rFonts w:eastAsia="TimesNewRoman"/>
                <w:szCs w:val="22"/>
              </w:rPr>
              <w:t>pozakonazolas, izavukonazolas,</w:t>
            </w:r>
            <w:r w:rsidR="00433A76">
              <w:rPr>
                <w:rFonts w:eastAsia="TimesNewRoman"/>
                <w:szCs w:val="22"/>
              </w:rPr>
              <w:t xml:space="preserve"> </w:t>
            </w:r>
            <w:r w:rsidR="00433A76" w:rsidRPr="00433A76">
              <w:rPr>
                <w:rFonts w:eastAsia="TimesNewRoman"/>
                <w:szCs w:val="22"/>
              </w:rPr>
              <w:t>itrakonazolas arba flukonazolas gali</w:t>
            </w:r>
            <w:r w:rsidR="00433A76">
              <w:rPr>
                <w:rFonts w:eastAsia="TimesNewRoman"/>
                <w:szCs w:val="22"/>
              </w:rPr>
              <w:t xml:space="preserve"> </w:t>
            </w:r>
            <w:r w:rsidR="00433A76" w:rsidRPr="00433A76">
              <w:rPr>
                <w:rFonts w:eastAsia="TimesNewRoman"/>
                <w:szCs w:val="22"/>
              </w:rPr>
              <w:t>padidinti darunaviro koncentracijas.</w:t>
            </w:r>
          </w:p>
          <w:p w:rsidR="00883FA7" w:rsidRPr="00851C8A" w:rsidRDefault="00433A76" w:rsidP="009F7A97">
            <w:pPr>
              <w:autoSpaceDE w:val="0"/>
              <w:autoSpaceDN w:val="0"/>
              <w:adjustRightInd w:val="0"/>
              <w:rPr>
                <w:szCs w:val="22"/>
              </w:rPr>
            </w:pPr>
            <w:r w:rsidRPr="00433A76">
              <w:rPr>
                <w:rFonts w:eastAsia="TimesNewRoman"/>
                <w:szCs w:val="22"/>
              </w:rPr>
              <w:t>(</w:t>
            </w:r>
            <w:r>
              <w:rPr>
                <w:rFonts w:eastAsia="TimesNewRoman"/>
                <w:szCs w:val="22"/>
              </w:rPr>
              <w:t xml:space="preserve">dėl </w:t>
            </w:r>
            <w:r w:rsidRPr="00433A76">
              <w:rPr>
                <w:rFonts w:eastAsia="TimesNewRoman"/>
                <w:szCs w:val="22"/>
              </w:rPr>
              <w:t>CYP3A ir (arba) P-gp slopinim</w:t>
            </w:r>
            <w:r>
              <w:rPr>
                <w:rFonts w:eastAsia="TimesNewRoman"/>
                <w:szCs w:val="22"/>
              </w:rPr>
              <w:t>o</w:t>
            </w:r>
            <w:r w:rsidRPr="00433A76">
              <w:rPr>
                <w:rFonts w:eastAsia="TimesNewRoman"/>
                <w:szCs w:val="22"/>
              </w:rPr>
              <w:t>)</w:t>
            </w:r>
            <w:r w:rsidRPr="00433A76" w:rsidDel="00433A76">
              <w:rPr>
                <w:rFonts w:eastAsia="TimesNewRoman"/>
                <w:szCs w:val="22"/>
              </w:rPr>
              <w:t xml:space="preserve"> </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D9049F" w:rsidP="00433A76">
            <w:pPr>
              <w:widowControl w:val="0"/>
              <w:ind w:left="57" w:right="57"/>
              <w:rPr>
                <w:szCs w:val="22"/>
              </w:rPr>
            </w:pPr>
            <w:r w:rsidRPr="00851C8A">
              <w:rPr>
                <w:rFonts w:eastAsia="TimesNewRoman"/>
                <w:szCs w:val="22"/>
              </w:rPr>
              <w:t>Vartoti kartu reikia atsargiai ir</w:t>
            </w:r>
            <w:r w:rsidR="00433A76">
              <w:rPr>
                <w:rFonts w:eastAsia="TimesNewRoman"/>
                <w:szCs w:val="22"/>
              </w:rPr>
              <w:t xml:space="preserve"> </w:t>
            </w:r>
            <w:r w:rsidRPr="00851C8A">
              <w:rPr>
                <w:rFonts w:eastAsia="TimesNewRoman"/>
                <w:szCs w:val="22"/>
              </w:rPr>
              <w:t>rekomenduojama stebėti paciento klinikinę būklę. Jeigu šių vaistinių preparatų reikia vartoti kartu, itrakonazolo paros dozė turi būti ne didesnė kaip 200</w:t>
            </w:r>
            <w:r w:rsidR="000F37C0" w:rsidRPr="00851C8A">
              <w:rPr>
                <w:rFonts w:eastAsia="TimesNewRoman"/>
                <w:szCs w:val="22"/>
              </w:rPr>
              <w:t> </w:t>
            </w:r>
            <w:r w:rsidRPr="00851C8A">
              <w:rPr>
                <w:rFonts w:eastAsia="TimesNewRoman"/>
                <w:szCs w:val="22"/>
              </w:rPr>
              <w:t>mg.</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D9049F" w:rsidP="009F6731">
            <w:pPr>
              <w:widowControl w:val="0"/>
              <w:ind w:left="57" w:right="57"/>
              <w:rPr>
                <w:szCs w:val="22"/>
              </w:rPr>
            </w:pPr>
            <w:r w:rsidRPr="00851C8A">
              <w:rPr>
                <w:szCs w:val="22"/>
              </w:rPr>
              <w:t>K</w:t>
            </w:r>
            <w:r w:rsidR="00883FA7" w:rsidRPr="00851C8A">
              <w:rPr>
                <w:szCs w:val="22"/>
              </w:rPr>
              <w:t>lotrimazol</w:t>
            </w:r>
            <w:r w:rsidR="008F117D" w:rsidRPr="00851C8A">
              <w:rPr>
                <w:szCs w:val="22"/>
              </w:rPr>
              <w:t>as</w:t>
            </w:r>
          </w:p>
        </w:tc>
        <w:tc>
          <w:tcPr>
            <w:tcW w:w="2994" w:type="dxa"/>
            <w:gridSpan w:val="2"/>
            <w:tcBorders>
              <w:top w:val="single" w:sz="4" w:space="0" w:color="000000"/>
              <w:left w:val="single" w:sz="4" w:space="0" w:color="000000"/>
              <w:bottom w:val="single" w:sz="4" w:space="0" w:color="000000"/>
              <w:right w:val="single" w:sz="4" w:space="0" w:color="000000"/>
            </w:tcBorders>
          </w:tcPr>
          <w:p w:rsidR="00D9049F" w:rsidRPr="00851C8A" w:rsidRDefault="00D9049F" w:rsidP="009F6731">
            <w:pPr>
              <w:autoSpaceDE w:val="0"/>
              <w:autoSpaceDN w:val="0"/>
              <w:adjustRightInd w:val="0"/>
              <w:rPr>
                <w:rFonts w:eastAsia="TimesNewRoman"/>
                <w:szCs w:val="22"/>
              </w:rPr>
            </w:pPr>
            <w:r w:rsidRPr="00851C8A">
              <w:rPr>
                <w:rFonts w:eastAsia="TimesNewRoman"/>
                <w:szCs w:val="22"/>
              </w:rPr>
              <w:t xml:space="preserve">Netirta. </w:t>
            </w:r>
            <w:r w:rsidR="00D24CC8">
              <w:rPr>
                <w:rFonts w:eastAsia="TimesNewRoman"/>
                <w:szCs w:val="22"/>
              </w:rPr>
              <w:t>Sisteminiu būdu vartojant klotrimazolo ir</w:t>
            </w:r>
            <w:r w:rsidRPr="00851C8A">
              <w:rPr>
                <w:rFonts w:eastAsia="TimesNewRoman"/>
                <w:szCs w:val="22"/>
              </w:rPr>
              <w:t xml:space="preserve"> </w:t>
            </w:r>
            <w:r w:rsidR="00D24CC8" w:rsidRPr="00851C8A">
              <w:rPr>
                <w:rFonts w:eastAsia="TimesNewRoman"/>
                <w:szCs w:val="22"/>
              </w:rPr>
              <w:t>darunavir</w:t>
            </w:r>
            <w:r w:rsidR="00D24CC8">
              <w:rPr>
                <w:rFonts w:eastAsia="TimesNewRoman"/>
                <w:szCs w:val="22"/>
              </w:rPr>
              <w:t>o</w:t>
            </w:r>
            <w:r w:rsidRPr="00851C8A">
              <w:rPr>
                <w:rFonts w:eastAsia="TimesNewRoman"/>
                <w:szCs w:val="22"/>
              </w:rPr>
              <w:t xml:space="preserve">, </w:t>
            </w:r>
            <w:r w:rsidR="00D24CC8" w:rsidRPr="00851C8A">
              <w:rPr>
                <w:rFonts w:eastAsia="TimesNewRoman"/>
                <w:szCs w:val="22"/>
              </w:rPr>
              <w:t>skiriam</w:t>
            </w:r>
            <w:r w:rsidR="00D24CC8">
              <w:rPr>
                <w:rFonts w:eastAsia="TimesNewRoman"/>
                <w:szCs w:val="22"/>
              </w:rPr>
              <w:t>o</w:t>
            </w:r>
            <w:r w:rsidR="00D24CC8" w:rsidRPr="00851C8A">
              <w:rPr>
                <w:rFonts w:eastAsia="TimesNewRoman"/>
                <w:szCs w:val="22"/>
              </w:rPr>
              <w:t xml:space="preserve"> </w:t>
            </w:r>
            <w:r w:rsidRPr="00851C8A">
              <w:rPr>
                <w:rFonts w:eastAsia="TimesNewRoman"/>
                <w:szCs w:val="22"/>
              </w:rPr>
              <w:t>kartu su maža ritonaviro doze, gali did</w:t>
            </w:r>
            <w:r w:rsidR="00D24CC8">
              <w:rPr>
                <w:rFonts w:eastAsia="TimesNewRoman"/>
                <w:szCs w:val="22"/>
              </w:rPr>
              <w:t>ėti</w:t>
            </w:r>
            <w:r w:rsidRPr="00851C8A">
              <w:rPr>
                <w:rFonts w:eastAsia="TimesNewRoman"/>
                <w:szCs w:val="22"/>
              </w:rPr>
              <w:t xml:space="preserve"> darunaviro </w:t>
            </w:r>
            <w:r w:rsidR="00D24CC8">
              <w:rPr>
                <w:rFonts w:eastAsia="TimesNewRoman"/>
                <w:szCs w:val="22"/>
              </w:rPr>
              <w:t xml:space="preserve"> ir /arba klotrimazolo </w:t>
            </w:r>
            <w:r w:rsidR="00D24CC8" w:rsidRPr="00851C8A">
              <w:rPr>
                <w:rFonts w:eastAsia="TimesNewRoman"/>
                <w:szCs w:val="22"/>
              </w:rPr>
              <w:t>koncentracij</w:t>
            </w:r>
            <w:r w:rsidR="00D24CC8">
              <w:rPr>
                <w:rFonts w:eastAsia="TimesNewRoman"/>
                <w:szCs w:val="22"/>
              </w:rPr>
              <w:t>os kraujo</w:t>
            </w:r>
            <w:r w:rsidR="00D24CC8" w:rsidRPr="00851C8A">
              <w:rPr>
                <w:rFonts w:eastAsia="TimesNewRoman"/>
                <w:szCs w:val="22"/>
              </w:rPr>
              <w:t xml:space="preserve"> </w:t>
            </w:r>
            <w:r w:rsidRPr="00851C8A">
              <w:rPr>
                <w:rFonts w:eastAsia="TimesNewRoman"/>
                <w:szCs w:val="22"/>
              </w:rPr>
              <w:t>plazmoje.</w:t>
            </w:r>
          </w:p>
          <w:p w:rsidR="00D9049F" w:rsidRPr="00851C8A" w:rsidRDefault="00D9049F" w:rsidP="009F6731">
            <w:pPr>
              <w:autoSpaceDE w:val="0"/>
              <w:autoSpaceDN w:val="0"/>
              <w:adjustRightInd w:val="0"/>
              <w:rPr>
                <w:rFonts w:eastAsia="TimesNewRoman"/>
                <w:szCs w:val="22"/>
              </w:rPr>
            </w:pPr>
            <w:r w:rsidRPr="00851C8A">
              <w:rPr>
                <w:rFonts w:eastAsia="TimesNewRoman"/>
                <w:szCs w:val="22"/>
              </w:rPr>
              <w:t>darunaviro AUC</w:t>
            </w:r>
            <w:r w:rsidRPr="00851C8A">
              <w:rPr>
                <w:szCs w:val="22"/>
                <w:vertAlign w:val="subscript"/>
              </w:rPr>
              <w:t>24val.</w:t>
            </w:r>
            <w:r w:rsidRPr="00851C8A">
              <w:rPr>
                <w:rFonts w:eastAsia="TimesNewRoman"/>
                <w:szCs w:val="22"/>
              </w:rPr>
              <w:t xml:space="preserve"> ↑ 33</w:t>
            </w:r>
            <w:r w:rsidR="000F37C0" w:rsidRPr="00851C8A">
              <w:rPr>
                <w:rFonts w:eastAsia="TimesNewRoman"/>
                <w:szCs w:val="22"/>
              </w:rPr>
              <w:t> </w:t>
            </w:r>
            <w:r w:rsidRPr="00851C8A">
              <w:rPr>
                <w:rFonts w:eastAsia="TimesNewRoman"/>
                <w:szCs w:val="22"/>
              </w:rPr>
              <w:t>%</w:t>
            </w:r>
          </w:p>
          <w:p w:rsidR="00883FA7" w:rsidRPr="00851C8A" w:rsidRDefault="00D9049F" w:rsidP="009F6731">
            <w:pPr>
              <w:widowControl w:val="0"/>
              <w:spacing w:before="3"/>
              <w:ind w:left="57" w:right="57"/>
              <w:rPr>
                <w:szCs w:val="22"/>
              </w:rPr>
            </w:pPr>
            <w:r w:rsidRPr="00851C8A">
              <w:rPr>
                <w:rFonts w:eastAsia="TimesNewRoman"/>
                <w:szCs w:val="22"/>
              </w:rPr>
              <w:t>(remiantis populiacijos farmakokinetikos modeliu)</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p>
        </w:tc>
      </w:tr>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b/>
                <w:bCs/>
                <w:szCs w:val="22"/>
              </w:rPr>
              <w:t>ANTI</w:t>
            </w:r>
            <w:r w:rsidR="00D9049F" w:rsidRPr="00851C8A">
              <w:rPr>
                <w:b/>
                <w:bCs/>
                <w:szCs w:val="22"/>
              </w:rPr>
              <w:t>PODAGRINIAI VAISTINIAI PREPARATAI</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D9049F" w:rsidP="009F6731">
            <w:pPr>
              <w:widowControl w:val="0"/>
              <w:ind w:left="57" w:right="57"/>
              <w:rPr>
                <w:szCs w:val="22"/>
              </w:rPr>
            </w:pPr>
            <w:r w:rsidRPr="00851C8A">
              <w:rPr>
                <w:szCs w:val="22"/>
              </w:rPr>
              <w:t>Kolchicinas</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D9049F" w:rsidP="00D24CC8">
            <w:pPr>
              <w:widowControl w:val="0"/>
              <w:ind w:left="57" w:right="57"/>
              <w:rPr>
                <w:szCs w:val="22"/>
              </w:rPr>
            </w:pPr>
            <w:r w:rsidRPr="00851C8A">
              <w:rPr>
                <w:rFonts w:eastAsia="TimesNewRoman"/>
                <w:szCs w:val="22"/>
              </w:rPr>
              <w:t>Netirta. Kolchicin</w:t>
            </w:r>
            <w:r w:rsidR="00A04AE0" w:rsidRPr="00851C8A">
              <w:rPr>
                <w:rFonts w:eastAsia="TimesNewRoman"/>
                <w:szCs w:val="22"/>
              </w:rPr>
              <w:t>o</w:t>
            </w:r>
            <w:r w:rsidRPr="00851C8A">
              <w:rPr>
                <w:rFonts w:eastAsia="TimesNewRoman"/>
                <w:szCs w:val="22"/>
              </w:rPr>
              <w:t xml:space="preserve"> vartojant kartu su darunaviru, skiriamu kartu su maža ritonaviro doze, gali padidėti kolchicino ekspozicija</w:t>
            </w:r>
            <w:r w:rsidR="00D24CC8">
              <w:rPr>
                <w:rFonts w:eastAsia="TimesNewRoman"/>
                <w:szCs w:val="22"/>
              </w:rPr>
              <w:t xml:space="preserve"> (dėl CYP3A ir/arba P-gp slopinimo)</w:t>
            </w:r>
            <w:r w:rsidRPr="00851C8A">
              <w:rPr>
                <w:rFonts w:eastAsia="TimesNewRoman"/>
                <w:szCs w:val="22"/>
              </w:rPr>
              <w:t xml:space="preserve">. </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D9049F" w:rsidP="009E5007">
            <w:pPr>
              <w:widowControl w:val="0"/>
              <w:ind w:left="57" w:right="57"/>
              <w:rPr>
                <w:szCs w:val="22"/>
              </w:rPr>
            </w:pPr>
            <w:r w:rsidRPr="00851C8A">
              <w:rPr>
                <w:rFonts w:eastAsia="TimesNewRoman"/>
                <w:szCs w:val="22"/>
              </w:rPr>
              <w:t xml:space="preserve">Jei Darunavir </w:t>
            </w:r>
            <w:r w:rsidR="00C20498" w:rsidRPr="00851C8A">
              <w:rPr>
                <w:rFonts w:eastAsia="TimesNewRoman"/>
                <w:szCs w:val="22"/>
              </w:rPr>
              <w:t>Sandoz</w:t>
            </w:r>
            <w:r w:rsidRPr="00851C8A">
              <w:rPr>
                <w:rFonts w:eastAsia="TimesNewRoman"/>
                <w:szCs w:val="22"/>
              </w:rPr>
              <w:t>, skiriam</w:t>
            </w:r>
            <w:r w:rsidR="00D20C25" w:rsidRPr="00851C8A">
              <w:rPr>
                <w:rFonts w:eastAsia="TimesNewRoman"/>
                <w:szCs w:val="22"/>
              </w:rPr>
              <w:t>o</w:t>
            </w:r>
            <w:r w:rsidRPr="00851C8A">
              <w:rPr>
                <w:rFonts w:eastAsia="TimesNewRoman"/>
                <w:szCs w:val="22"/>
              </w:rPr>
              <w:t xml:space="preserve"> kartu su maža ritonaviro doze, reikia vartoti pacientams, kurių inkstų arba kepenų funkcija yra normali, kolchicino dozę rekomenduojama sumažinti arba gydymą kolchicinu nutraukti. Pacientams, kurių inkstų arba kepenų funkcija sutrikusi, kolchicino vartoti </w:t>
            </w:r>
            <w:r w:rsidRPr="00851C8A">
              <w:rPr>
                <w:rFonts w:eastAsia="TimesNewRoman"/>
                <w:szCs w:val="22"/>
              </w:rPr>
              <w:lastRenderedPageBreak/>
              <w:t xml:space="preserve">kartu su Darunavir </w:t>
            </w:r>
            <w:r w:rsidR="00C20498" w:rsidRPr="00851C8A">
              <w:rPr>
                <w:rFonts w:eastAsia="TimesNewRoman"/>
                <w:szCs w:val="22"/>
              </w:rPr>
              <w:t>Sandoz</w:t>
            </w:r>
            <w:r w:rsidRPr="00851C8A">
              <w:rPr>
                <w:rFonts w:eastAsia="TimesNewRoman"/>
                <w:szCs w:val="22"/>
              </w:rPr>
              <w:t xml:space="preserve">, skiriamu kartu su maža ritonaviro doze, </w:t>
            </w:r>
            <w:r w:rsidR="009E5007">
              <w:rPr>
                <w:rFonts w:eastAsia="TimesNewRoman"/>
                <w:szCs w:val="22"/>
              </w:rPr>
              <w:t>yra draudžiama</w:t>
            </w:r>
            <w:r w:rsidR="009E5007" w:rsidRPr="00851C8A">
              <w:rPr>
                <w:rFonts w:eastAsia="TimesNewRoman"/>
                <w:szCs w:val="22"/>
              </w:rPr>
              <w:t xml:space="preserve"> </w:t>
            </w:r>
            <w:r w:rsidRPr="00851C8A">
              <w:rPr>
                <w:rFonts w:eastAsia="TimesNewRoman"/>
                <w:szCs w:val="22"/>
              </w:rPr>
              <w:t xml:space="preserve">(žr. </w:t>
            </w:r>
            <w:r w:rsidR="009E5007">
              <w:rPr>
                <w:rFonts w:eastAsia="TimesNewRoman"/>
                <w:szCs w:val="22"/>
              </w:rPr>
              <w:t xml:space="preserve">4.3 ir </w:t>
            </w:r>
            <w:r w:rsidRPr="00851C8A">
              <w:rPr>
                <w:rFonts w:eastAsia="TimesNewRoman"/>
                <w:szCs w:val="22"/>
              </w:rPr>
              <w:t xml:space="preserve">4.4 skyrių). </w:t>
            </w:r>
          </w:p>
        </w:tc>
      </w:tr>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b/>
                <w:bCs/>
                <w:szCs w:val="22"/>
              </w:rPr>
              <w:lastRenderedPageBreak/>
              <w:t>ANTIMAL</w:t>
            </w:r>
            <w:r w:rsidR="00D9049F" w:rsidRPr="00851C8A">
              <w:rPr>
                <w:b/>
                <w:bCs/>
                <w:szCs w:val="22"/>
              </w:rPr>
              <w:t>IARINIAI VAISTINIAI PREPARATAI</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Artemet</w:t>
            </w:r>
            <w:r w:rsidR="00D9049F" w:rsidRPr="00851C8A">
              <w:rPr>
                <w:szCs w:val="22"/>
              </w:rPr>
              <w:t>eras</w:t>
            </w:r>
            <w:r w:rsidRPr="00851C8A">
              <w:rPr>
                <w:szCs w:val="22"/>
              </w:rPr>
              <w:t>/Lumefantrin</w:t>
            </w:r>
            <w:r w:rsidR="00D9049F" w:rsidRPr="00851C8A">
              <w:rPr>
                <w:szCs w:val="22"/>
              </w:rPr>
              <w:t>as</w:t>
            </w:r>
          </w:p>
          <w:p w:rsidR="00883FA7" w:rsidRPr="00851C8A" w:rsidRDefault="00883FA7" w:rsidP="000F37C0">
            <w:pPr>
              <w:widowControl w:val="0"/>
              <w:ind w:left="57" w:right="57"/>
              <w:rPr>
                <w:szCs w:val="22"/>
              </w:rPr>
            </w:pPr>
            <w:r w:rsidRPr="00851C8A">
              <w:rPr>
                <w:spacing w:val="1"/>
                <w:szCs w:val="22"/>
              </w:rPr>
              <w:t>80/48</w:t>
            </w:r>
            <w:r w:rsidRPr="00851C8A">
              <w:rPr>
                <w:szCs w:val="22"/>
              </w:rPr>
              <w:t>0</w:t>
            </w:r>
            <w:r w:rsidR="000F37C0" w:rsidRPr="00851C8A">
              <w:rPr>
                <w:szCs w:val="22"/>
              </w:rPr>
              <w:t> </w:t>
            </w:r>
            <w:r w:rsidRPr="00851C8A">
              <w:rPr>
                <w:szCs w:val="22"/>
              </w:rPr>
              <w:t>mg,</w:t>
            </w:r>
            <w:r w:rsidRPr="00851C8A">
              <w:rPr>
                <w:spacing w:val="-4"/>
                <w:szCs w:val="22"/>
              </w:rPr>
              <w:t xml:space="preserve"> </w:t>
            </w:r>
            <w:r w:rsidRPr="00851C8A">
              <w:rPr>
                <w:szCs w:val="22"/>
              </w:rPr>
              <w:t>6</w:t>
            </w:r>
            <w:r w:rsidRPr="00851C8A">
              <w:rPr>
                <w:spacing w:val="1"/>
                <w:szCs w:val="22"/>
              </w:rPr>
              <w:t xml:space="preserve"> </w:t>
            </w:r>
            <w:r w:rsidR="00D9049F" w:rsidRPr="00851C8A">
              <w:rPr>
                <w:rFonts w:eastAsia="TimesNewRoman"/>
                <w:szCs w:val="22"/>
              </w:rPr>
              <w:t>dozės 0, 8, 24, 36, 48 ir 60 valandą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artemeter</w:t>
            </w:r>
            <w:r w:rsidR="00D9049F" w:rsidRPr="00851C8A">
              <w:rPr>
                <w:szCs w:val="22"/>
              </w:rPr>
              <w:t>o</w:t>
            </w:r>
            <w:r w:rsidRPr="00851C8A">
              <w:rPr>
                <w:spacing w:val="-9"/>
                <w:szCs w:val="22"/>
              </w:rPr>
              <w:t xml:space="preserve"> </w:t>
            </w:r>
            <w:r w:rsidRPr="00851C8A">
              <w:rPr>
                <w:szCs w:val="22"/>
              </w:rPr>
              <w:t>AUC</w:t>
            </w:r>
            <w:r w:rsidRPr="00851C8A">
              <w:rPr>
                <w:spacing w:val="-1"/>
                <w:szCs w:val="22"/>
              </w:rPr>
              <w:t xml:space="preserve"> </w:t>
            </w:r>
            <w:r w:rsidRPr="00851C8A">
              <w:rPr>
                <w:szCs w:val="22"/>
              </w:rPr>
              <w:t>↓</w:t>
            </w:r>
            <w:r w:rsidRPr="00851C8A">
              <w:rPr>
                <w:spacing w:val="-1"/>
                <w:szCs w:val="22"/>
              </w:rPr>
              <w:t xml:space="preserve"> </w:t>
            </w:r>
            <w:r w:rsidRPr="00851C8A">
              <w:rPr>
                <w:szCs w:val="22"/>
              </w:rPr>
              <w:t>16</w:t>
            </w:r>
            <w:r w:rsidR="006B798F" w:rsidRPr="00851C8A">
              <w:rPr>
                <w:szCs w:val="22"/>
              </w:rPr>
              <w:t> </w:t>
            </w:r>
            <w:r w:rsidRPr="00851C8A">
              <w:rPr>
                <w:szCs w:val="22"/>
              </w:rPr>
              <w:t>%</w:t>
            </w:r>
          </w:p>
          <w:p w:rsidR="00883FA7" w:rsidRPr="00851C8A" w:rsidRDefault="00883FA7" w:rsidP="009F6731">
            <w:pPr>
              <w:widowControl w:val="0"/>
              <w:spacing w:before="9"/>
              <w:ind w:left="57" w:right="57"/>
              <w:rPr>
                <w:spacing w:val="-3"/>
                <w:szCs w:val="22"/>
              </w:rPr>
            </w:pPr>
            <w:r w:rsidRPr="00851C8A">
              <w:rPr>
                <w:szCs w:val="22"/>
              </w:rPr>
              <w:t>artemeter</w:t>
            </w:r>
            <w:r w:rsidR="00A04AE0" w:rsidRPr="00851C8A">
              <w:rPr>
                <w:szCs w:val="22"/>
              </w:rPr>
              <w:t>o</w:t>
            </w:r>
            <w:r w:rsidRPr="00851C8A">
              <w:rPr>
                <w:spacing w:val="-9"/>
                <w:szCs w:val="22"/>
              </w:rPr>
              <w:t xml:space="preserve"> </w:t>
            </w:r>
            <w:r w:rsidRPr="00851C8A">
              <w:rPr>
                <w:spacing w:val="1"/>
                <w:szCs w:val="22"/>
              </w:rPr>
              <w:t>C</w:t>
            </w:r>
            <w:r w:rsidRPr="00851C8A">
              <w:rPr>
                <w:szCs w:val="22"/>
                <w:vertAlign w:val="subscript"/>
              </w:rPr>
              <w:t>min</w:t>
            </w:r>
            <w:r w:rsidRPr="00851C8A">
              <w:rPr>
                <w:spacing w:val="14"/>
                <w:position w:val="-3"/>
                <w:szCs w:val="22"/>
              </w:rPr>
              <w:t xml:space="preserve"> </w:t>
            </w:r>
            <w:r w:rsidRPr="00851C8A">
              <w:rPr>
                <w:szCs w:val="22"/>
              </w:rPr>
              <w:t>↔</w:t>
            </w:r>
            <w:r w:rsidRPr="00851C8A">
              <w:rPr>
                <w:spacing w:val="-3"/>
                <w:szCs w:val="22"/>
              </w:rPr>
              <w:t xml:space="preserve"> </w:t>
            </w:r>
          </w:p>
          <w:p w:rsidR="00883FA7" w:rsidRPr="00851C8A" w:rsidRDefault="00883FA7" w:rsidP="009F6731">
            <w:pPr>
              <w:widowControl w:val="0"/>
              <w:spacing w:before="9"/>
              <w:ind w:left="57" w:right="57"/>
              <w:rPr>
                <w:spacing w:val="-4"/>
                <w:szCs w:val="22"/>
              </w:rPr>
            </w:pPr>
            <w:r w:rsidRPr="00851C8A">
              <w:rPr>
                <w:szCs w:val="22"/>
              </w:rPr>
              <w:t>artemeter</w:t>
            </w:r>
            <w:r w:rsidR="00D9049F" w:rsidRPr="00851C8A">
              <w:rPr>
                <w:szCs w:val="22"/>
              </w:rPr>
              <w:t>o</w:t>
            </w:r>
            <w:r w:rsidRPr="00851C8A">
              <w:rPr>
                <w:szCs w:val="22"/>
              </w:rPr>
              <w:t xml:space="preserve"> </w:t>
            </w:r>
            <w:r w:rsidRPr="00851C8A">
              <w:rPr>
                <w:spacing w:val="1"/>
                <w:szCs w:val="22"/>
              </w:rPr>
              <w:t>C</w:t>
            </w:r>
            <w:r w:rsidRPr="00851C8A">
              <w:rPr>
                <w:szCs w:val="22"/>
                <w:vertAlign w:val="subscript"/>
              </w:rPr>
              <w:t>max</w:t>
            </w:r>
            <w:r w:rsidRPr="00851C8A">
              <w:rPr>
                <w:spacing w:val="17"/>
                <w:position w:val="-3"/>
                <w:szCs w:val="22"/>
              </w:rPr>
              <w:t xml:space="preserve"> </w:t>
            </w:r>
            <w:r w:rsidRPr="00851C8A">
              <w:rPr>
                <w:szCs w:val="22"/>
              </w:rPr>
              <w:t>↓</w:t>
            </w:r>
            <w:r w:rsidRPr="00851C8A">
              <w:rPr>
                <w:spacing w:val="-1"/>
                <w:szCs w:val="22"/>
              </w:rPr>
              <w:t xml:space="preserve"> </w:t>
            </w:r>
            <w:r w:rsidRPr="00851C8A">
              <w:rPr>
                <w:szCs w:val="22"/>
              </w:rPr>
              <w:t>18</w:t>
            </w:r>
            <w:r w:rsidR="006B798F" w:rsidRPr="00851C8A">
              <w:rPr>
                <w:szCs w:val="22"/>
              </w:rPr>
              <w:t> </w:t>
            </w:r>
            <w:r w:rsidRPr="00851C8A">
              <w:rPr>
                <w:szCs w:val="22"/>
              </w:rPr>
              <w:t>%</w:t>
            </w:r>
            <w:r w:rsidRPr="00851C8A">
              <w:rPr>
                <w:spacing w:val="-4"/>
                <w:szCs w:val="22"/>
              </w:rPr>
              <w:t xml:space="preserve"> </w:t>
            </w:r>
          </w:p>
          <w:p w:rsidR="00D9049F" w:rsidRPr="00851C8A" w:rsidRDefault="00883FA7" w:rsidP="009F6731">
            <w:pPr>
              <w:widowControl w:val="0"/>
              <w:spacing w:before="9"/>
              <w:ind w:left="57" w:right="57"/>
              <w:rPr>
                <w:spacing w:val="-4"/>
                <w:szCs w:val="22"/>
              </w:rPr>
            </w:pPr>
            <w:r w:rsidRPr="00851C8A">
              <w:rPr>
                <w:szCs w:val="22"/>
              </w:rPr>
              <w:t>dih</w:t>
            </w:r>
            <w:r w:rsidR="00D9049F" w:rsidRPr="00851C8A">
              <w:rPr>
                <w:szCs w:val="22"/>
              </w:rPr>
              <w:t>i</w:t>
            </w:r>
            <w:r w:rsidRPr="00851C8A">
              <w:rPr>
                <w:szCs w:val="22"/>
              </w:rPr>
              <w:t>droartemisinin</w:t>
            </w:r>
            <w:r w:rsidR="00D9049F" w:rsidRPr="00851C8A">
              <w:rPr>
                <w:szCs w:val="22"/>
              </w:rPr>
              <w:t>o</w:t>
            </w:r>
            <w:r w:rsidRPr="00851C8A">
              <w:rPr>
                <w:szCs w:val="22"/>
              </w:rPr>
              <w:t xml:space="preserve"> AUC</w:t>
            </w:r>
            <w:r w:rsidRPr="00851C8A">
              <w:rPr>
                <w:spacing w:val="-1"/>
                <w:szCs w:val="22"/>
              </w:rPr>
              <w:t xml:space="preserve"> </w:t>
            </w:r>
            <w:r w:rsidRPr="00851C8A">
              <w:rPr>
                <w:szCs w:val="22"/>
              </w:rPr>
              <w:t>↓ 18</w:t>
            </w:r>
            <w:r w:rsidR="006B798F" w:rsidRPr="00851C8A">
              <w:rPr>
                <w:szCs w:val="22"/>
              </w:rPr>
              <w:t> </w:t>
            </w:r>
            <w:r w:rsidRPr="00851C8A">
              <w:rPr>
                <w:szCs w:val="22"/>
              </w:rPr>
              <w:t>%</w:t>
            </w:r>
            <w:r w:rsidRPr="00851C8A">
              <w:rPr>
                <w:spacing w:val="-4"/>
                <w:szCs w:val="22"/>
              </w:rPr>
              <w:t xml:space="preserve"> </w:t>
            </w:r>
          </w:p>
          <w:p w:rsidR="00883FA7" w:rsidRPr="00851C8A" w:rsidRDefault="00883FA7" w:rsidP="009F6731">
            <w:pPr>
              <w:widowControl w:val="0"/>
              <w:spacing w:before="9"/>
              <w:ind w:left="57" w:right="57"/>
              <w:rPr>
                <w:spacing w:val="-4"/>
                <w:szCs w:val="22"/>
              </w:rPr>
            </w:pPr>
            <w:r w:rsidRPr="00851C8A">
              <w:rPr>
                <w:szCs w:val="22"/>
              </w:rPr>
              <w:t>dih</w:t>
            </w:r>
            <w:r w:rsidR="00D9049F" w:rsidRPr="00851C8A">
              <w:rPr>
                <w:szCs w:val="22"/>
              </w:rPr>
              <w:t>i</w:t>
            </w:r>
            <w:r w:rsidRPr="00851C8A">
              <w:rPr>
                <w:szCs w:val="22"/>
              </w:rPr>
              <w:t>droartemisinin</w:t>
            </w:r>
            <w:r w:rsidR="00D9049F" w:rsidRPr="00851C8A">
              <w:rPr>
                <w:szCs w:val="22"/>
              </w:rPr>
              <w:t>o</w:t>
            </w:r>
            <w:r w:rsidRPr="00851C8A">
              <w:rPr>
                <w:szCs w:val="22"/>
              </w:rPr>
              <w:t xml:space="preserve"> </w:t>
            </w:r>
            <w:r w:rsidRPr="00851C8A">
              <w:rPr>
                <w:spacing w:val="2"/>
                <w:szCs w:val="22"/>
              </w:rPr>
              <w:t>C</w:t>
            </w:r>
            <w:r w:rsidRPr="00851C8A">
              <w:rPr>
                <w:szCs w:val="22"/>
                <w:vertAlign w:val="subscript"/>
              </w:rPr>
              <w:t>min</w:t>
            </w:r>
            <w:r w:rsidRPr="00851C8A">
              <w:rPr>
                <w:spacing w:val="14"/>
                <w:position w:val="-3"/>
                <w:szCs w:val="22"/>
              </w:rPr>
              <w:t xml:space="preserve"> </w:t>
            </w:r>
            <w:r w:rsidRPr="00851C8A">
              <w:rPr>
                <w:szCs w:val="22"/>
              </w:rPr>
              <w:t>↔</w:t>
            </w:r>
            <w:r w:rsidRPr="00851C8A">
              <w:rPr>
                <w:spacing w:val="-3"/>
                <w:szCs w:val="22"/>
              </w:rPr>
              <w:t xml:space="preserve"> </w:t>
            </w:r>
            <w:r w:rsidRPr="00851C8A">
              <w:rPr>
                <w:szCs w:val="22"/>
              </w:rPr>
              <w:t>dih</w:t>
            </w:r>
            <w:r w:rsidR="00D9049F" w:rsidRPr="00851C8A">
              <w:rPr>
                <w:szCs w:val="22"/>
              </w:rPr>
              <w:t>i</w:t>
            </w:r>
            <w:r w:rsidRPr="00851C8A">
              <w:rPr>
                <w:szCs w:val="22"/>
              </w:rPr>
              <w:t>droartemisinin</w:t>
            </w:r>
            <w:r w:rsidR="00D9049F" w:rsidRPr="00851C8A">
              <w:rPr>
                <w:szCs w:val="22"/>
              </w:rPr>
              <w:t>o</w:t>
            </w:r>
            <w:r w:rsidRPr="00851C8A">
              <w:rPr>
                <w:spacing w:val="-15"/>
                <w:szCs w:val="22"/>
              </w:rPr>
              <w:t xml:space="preserve"> </w:t>
            </w:r>
            <w:r w:rsidRPr="00851C8A">
              <w:rPr>
                <w:spacing w:val="2"/>
                <w:szCs w:val="22"/>
              </w:rPr>
              <w:t>C</w:t>
            </w:r>
            <w:r w:rsidRPr="00851C8A">
              <w:rPr>
                <w:szCs w:val="22"/>
                <w:vertAlign w:val="subscript"/>
              </w:rPr>
              <w:t>max</w:t>
            </w:r>
            <w:r w:rsidRPr="00851C8A">
              <w:rPr>
                <w:position w:val="-3"/>
                <w:szCs w:val="22"/>
              </w:rPr>
              <w:t xml:space="preserve"> </w:t>
            </w:r>
            <w:r w:rsidRPr="00851C8A">
              <w:rPr>
                <w:spacing w:val="-12"/>
                <w:position w:val="-3"/>
                <w:szCs w:val="22"/>
              </w:rPr>
              <w:t xml:space="preserve"> </w:t>
            </w:r>
            <w:r w:rsidRPr="00851C8A">
              <w:rPr>
                <w:szCs w:val="22"/>
              </w:rPr>
              <w:t>↓ 18</w:t>
            </w:r>
            <w:r w:rsidR="006B798F" w:rsidRPr="00851C8A">
              <w:rPr>
                <w:szCs w:val="22"/>
              </w:rPr>
              <w:t> </w:t>
            </w:r>
            <w:r w:rsidRPr="00851C8A">
              <w:rPr>
                <w:szCs w:val="22"/>
              </w:rPr>
              <w:t>%</w:t>
            </w:r>
            <w:r w:rsidRPr="00851C8A">
              <w:rPr>
                <w:spacing w:val="-4"/>
                <w:szCs w:val="22"/>
              </w:rPr>
              <w:t xml:space="preserve"> </w:t>
            </w:r>
          </w:p>
          <w:p w:rsidR="00883FA7" w:rsidRPr="00851C8A" w:rsidRDefault="00883FA7" w:rsidP="009F6731">
            <w:pPr>
              <w:widowControl w:val="0"/>
              <w:spacing w:before="9"/>
              <w:ind w:left="57" w:right="57"/>
              <w:rPr>
                <w:spacing w:val="-5"/>
                <w:szCs w:val="22"/>
              </w:rPr>
            </w:pPr>
            <w:r w:rsidRPr="00851C8A">
              <w:rPr>
                <w:szCs w:val="22"/>
              </w:rPr>
              <w:t>lumefantrin</w:t>
            </w:r>
            <w:r w:rsidR="00D9049F" w:rsidRPr="00851C8A">
              <w:rPr>
                <w:szCs w:val="22"/>
              </w:rPr>
              <w:t>o</w:t>
            </w:r>
            <w:r w:rsidRPr="00851C8A">
              <w:rPr>
                <w:spacing w:val="-10"/>
                <w:szCs w:val="22"/>
              </w:rPr>
              <w:t xml:space="preserve"> </w:t>
            </w:r>
            <w:r w:rsidRPr="00851C8A">
              <w:rPr>
                <w:szCs w:val="22"/>
              </w:rPr>
              <w:t>AUC</w:t>
            </w:r>
            <w:r w:rsidRPr="00851C8A">
              <w:rPr>
                <w:spacing w:val="-1"/>
                <w:szCs w:val="22"/>
              </w:rPr>
              <w:t xml:space="preserve"> </w:t>
            </w:r>
            <w:r w:rsidRPr="00851C8A">
              <w:rPr>
                <w:szCs w:val="22"/>
              </w:rPr>
              <w:t>↑ 175</w:t>
            </w:r>
            <w:r w:rsidR="006B798F" w:rsidRPr="00851C8A">
              <w:rPr>
                <w:szCs w:val="22"/>
              </w:rPr>
              <w:t> </w:t>
            </w:r>
            <w:r w:rsidRPr="00851C8A">
              <w:rPr>
                <w:szCs w:val="22"/>
              </w:rPr>
              <w:t>%</w:t>
            </w:r>
            <w:r w:rsidRPr="00851C8A">
              <w:rPr>
                <w:spacing w:val="-5"/>
                <w:szCs w:val="22"/>
              </w:rPr>
              <w:t xml:space="preserve"> </w:t>
            </w:r>
          </w:p>
          <w:p w:rsidR="00883FA7" w:rsidRPr="00851C8A" w:rsidRDefault="00883FA7" w:rsidP="009F6731">
            <w:pPr>
              <w:widowControl w:val="0"/>
              <w:spacing w:before="9"/>
              <w:ind w:left="57" w:right="57"/>
              <w:rPr>
                <w:spacing w:val="1"/>
                <w:szCs w:val="22"/>
              </w:rPr>
            </w:pPr>
            <w:r w:rsidRPr="00851C8A">
              <w:rPr>
                <w:szCs w:val="22"/>
              </w:rPr>
              <w:t>lumefantrin</w:t>
            </w:r>
            <w:r w:rsidR="00D9049F" w:rsidRPr="00851C8A">
              <w:rPr>
                <w:szCs w:val="22"/>
              </w:rPr>
              <w:t>o</w:t>
            </w:r>
            <w:r w:rsidRPr="00851C8A">
              <w:rPr>
                <w:spacing w:val="-10"/>
                <w:szCs w:val="22"/>
              </w:rPr>
              <w:t xml:space="preserve"> </w:t>
            </w:r>
            <w:r w:rsidRPr="00851C8A">
              <w:rPr>
                <w:spacing w:val="1"/>
                <w:szCs w:val="22"/>
              </w:rPr>
              <w:t>C</w:t>
            </w:r>
            <w:r w:rsidRPr="00851C8A">
              <w:rPr>
                <w:szCs w:val="22"/>
                <w:vertAlign w:val="subscript"/>
              </w:rPr>
              <w:t>min</w:t>
            </w:r>
            <w:r w:rsidRPr="00851C8A">
              <w:rPr>
                <w:spacing w:val="17"/>
                <w:position w:val="-3"/>
                <w:szCs w:val="22"/>
              </w:rPr>
              <w:t xml:space="preserve"> </w:t>
            </w:r>
            <w:r w:rsidRPr="00851C8A">
              <w:rPr>
                <w:szCs w:val="22"/>
              </w:rPr>
              <w:t xml:space="preserve">↑ </w:t>
            </w:r>
            <w:r w:rsidRPr="00851C8A">
              <w:rPr>
                <w:spacing w:val="1"/>
                <w:szCs w:val="22"/>
              </w:rPr>
              <w:t>126</w:t>
            </w:r>
            <w:r w:rsidR="006B798F" w:rsidRPr="00851C8A">
              <w:rPr>
                <w:spacing w:val="1"/>
                <w:szCs w:val="22"/>
              </w:rPr>
              <w:t> </w:t>
            </w:r>
            <w:r w:rsidRPr="00851C8A">
              <w:rPr>
                <w:spacing w:val="1"/>
                <w:szCs w:val="22"/>
              </w:rPr>
              <w:t xml:space="preserve">% </w:t>
            </w:r>
          </w:p>
          <w:p w:rsidR="00883FA7" w:rsidRPr="00851C8A" w:rsidRDefault="00883FA7" w:rsidP="009F6731">
            <w:pPr>
              <w:widowControl w:val="0"/>
              <w:spacing w:before="9"/>
              <w:ind w:left="57" w:right="57"/>
              <w:rPr>
                <w:szCs w:val="22"/>
              </w:rPr>
            </w:pPr>
            <w:r w:rsidRPr="00851C8A">
              <w:rPr>
                <w:szCs w:val="22"/>
              </w:rPr>
              <w:t>lumefantrin</w:t>
            </w:r>
            <w:r w:rsidR="00D9049F" w:rsidRPr="00851C8A">
              <w:rPr>
                <w:szCs w:val="22"/>
              </w:rPr>
              <w:t>o</w:t>
            </w:r>
            <w:r w:rsidRPr="00851C8A">
              <w:rPr>
                <w:spacing w:val="-10"/>
                <w:szCs w:val="22"/>
              </w:rPr>
              <w:t xml:space="preserve"> </w:t>
            </w:r>
            <w:r w:rsidRPr="00851C8A">
              <w:rPr>
                <w:spacing w:val="1"/>
                <w:szCs w:val="22"/>
              </w:rPr>
              <w:t>C</w:t>
            </w:r>
            <w:r w:rsidRPr="00851C8A">
              <w:rPr>
                <w:szCs w:val="22"/>
                <w:vertAlign w:val="subscript"/>
              </w:rPr>
              <w:t>max</w:t>
            </w:r>
            <w:r w:rsidRPr="00851C8A">
              <w:rPr>
                <w:spacing w:val="17"/>
                <w:position w:val="-3"/>
                <w:szCs w:val="22"/>
              </w:rPr>
              <w:t xml:space="preserve"> </w:t>
            </w:r>
            <w:r w:rsidRPr="00851C8A">
              <w:rPr>
                <w:szCs w:val="22"/>
              </w:rPr>
              <w:t>↑ 65</w:t>
            </w:r>
            <w:r w:rsidR="006B798F" w:rsidRPr="00851C8A">
              <w:rPr>
                <w:szCs w:val="22"/>
              </w:rPr>
              <w:t> </w:t>
            </w:r>
            <w:r w:rsidRPr="00851C8A">
              <w:rPr>
                <w:szCs w:val="22"/>
              </w:rPr>
              <w:t xml:space="preserve">% </w:t>
            </w:r>
          </w:p>
          <w:p w:rsidR="00883FA7" w:rsidRPr="00851C8A" w:rsidRDefault="00883FA7" w:rsidP="009F6731">
            <w:pPr>
              <w:widowControl w:val="0"/>
              <w:spacing w:before="9"/>
              <w:ind w:left="57" w:right="57"/>
              <w:rPr>
                <w:szCs w:val="22"/>
              </w:rPr>
            </w:pPr>
            <w:r w:rsidRPr="00851C8A">
              <w:rPr>
                <w:szCs w:val="22"/>
              </w:rPr>
              <w:t>darunavir</w:t>
            </w:r>
            <w:r w:rsidR="00A04AE0" w:rsidRPr="00851C8A">
              <w:rPr>
                <w:szCs w:val="22"/>
              </w:rPr>
              <w:t>o</w:t>
            </w:r>
            <w:r w:rsidRPr="00851C8A">
              <w:rPr>
                <w:spacing w:val="-8"/>
                <w:szCs w:val="22"/>
              </w:rPr>
              <w:t xml:space="preserve"> </w:t>
            </w:r>
            <w:r w:rsidRPr="00851C8A">
              <w:rPr>
                <w:szCs w:val="22"/>
              </w:rPr>
              <w:t>AUC</w:t>
            </w:r>
            <w:r w:rsidRPr="00851C8A">
              <w:rPr>
                <w:spacing w:val="-4"/>
                <w:szCs w:val="22"/>
              </w:rPr>
              <w:t xml:space="preserve"> </w:t>
            </w:r>
            <w:r w:rsidRPr="00851C8A">
              <w:rPr>
                <w:szCs w:val="22"/>
              </w:rPr>
              <w:t>↔</w:t>
            </w:r>
          </w:p>
          <w:p w:rsidR="00883FA7" w:rsidRPr="00851C8A" w:rsidRDefault="00883FA7" w:rsidP="009F6731">
            <w:pPr>
              <w:widowControl w:val="0"/>
              <w:spacing w:before="2"/>
              <w:ind w:left="57" w:right="57"/>
              <w:rPr>
                <w:szCs w:val="22"/>
              </w:rPr>
            </w:pPr>
            <w:r w:rsidRPr="00851C8A">
              <w:rPr>
                <w:szCs w:val="22"/>
              </w:rPr>
              <w:t>darunavir</w:t>
            </w:r>
            <w:r w:rsidR="00D9049F" w:rsidRPr="00851C8A">
              <w:rPr>
                <w:szCs w:val="22"/>
              </w:rPr>
              <w:t>o</w:t>
            </w:r>
            <w:r w:rsidRPr="00851C8A">
              <w:rPr>
                <w:spacing w:val="-8"/>
                <w:szCs w:val="22"/>
              </w:rPr>
              <w:t xml:space="preserve"> </w:t>
            </w:r>
            <w:r w:rsidRPr="00851C8A">
              <w:rPr>
                <w:spacing w:val="2"/>
                <w:szCs w:val="22"/>
              </w:rPr>
              <w:t>C</w:t>
            </w:r>
            <w:r w:rsidRPr="00851C8A">
              <w:rPr>
                <w:szCs w:val="22"/>
                <w:vertAlign w:val="subscript"/>
              </w:rPr>
              <w:t>min</w:t>
            </w:r>
            <w:r w:rsidRPr="00851C8A">
              <w:rPr>
                <w:spacing w:val="17"/>
                <w:position w:val="-3"/>
                <w:szCs w:val="22"/>
              </w:rPr>
              <w:t xml:space="preserve"> </w:t>
            </w:r>
            <w:r w:rsidRPr="00851C8A">
              <w:rPr>
                <w:szCs w:val="22"/>
              </w:rPr>
              <w:t>↓</w:t>
            </w:r>
            <w:r w:rsidRPr="00851C8A">
              <w:rPr>
                <w:spacing w:val="-1"/>
                <w:szCs w:val="22"/>
              </w:rPr>
              <w:t xml:space="preserve"> </w:t>
            </w:r>
            <w:r w:rsidRPr="00851C8A">
              <w:rPr>
                <w:szCs w:val="22"/>
              </w:rPr>
              <w:t>13</w:t>
            </w:r>
            <w:r w:rsidR="006B798F" w:rsidRPr="00851C8A">
              <w:rPr>
                <w:szCs w:val="22"/>
              </w:rPr>
              <w:t> </w:t>
            </w:r>
            <w:r w:rsidRPr="00851C8A">
              <w:rPr>
                <w:szCs w:val="22"/>
              </w:rPr>
              <w:t>%</w:t>
            </w:r>
          </w:p>
          <w:p w:rsidR="00883FA7" w:rsidRPr="00851C8A" w:rsidRDefault="00883FA7" w:rsidP="009F6731">
            <w:pPr>
              <w:widowControl w:val="0"/>
              <w:ind w:left="57" w:right="57"/>
              <w:rPr>
                <w:szCs w:val="22"/>
              </w:rPr>
            </w:pPr>
            <w:r w:rsidRPr="00851C8A">
              <w:rPr>
                <w:position w:val="1"/>
                <w:szCs w:val="22"/>
              </w:rPr>
              <w:t>darunavir</w:t>
            </w:r>
            <w:r w:rsidR="00D9049F" w:rsidRPr="00851C8A">
              <w:rPr>
                <w:position w:val="1"/>
                <w:szCs w:val="22"/>
              </w:rPr>
              <w:t>o</w:t>
            </w:r>
            <w:r w:rsidRPr="00851C8A">
              <w:rPr>
                <w:spacing w:val="-8"/>
                <w:position w:val="1"/>
                <w:szCs w:val="22"/>
              </w:rPr>
              <w:t xml:space="preserve"> </w:t>
            </w:r>
            <w:r w:rsidRPr="00851C8A">
              <w:rPr>
                <w:spacing w:val="2"/>
                <w:position w:val="1"/>
                <w:szCs w:val="22"/>
              </w:rPr>
              <w:t>C</w:t>
            </w:r>
            <w:r w:rsidRPr="00851C8A">
              <w:rPr>
                <w:szCs w:val="22"/>
                <w:vertAlign w:val="subscript"/>
              </w:rPr>
              <w:t>max</w:t>
            </w:r>
            <w:r w:rsidRPr="00851C8A">
              <w:rPr>
                <w:spacing w:val="14"/>
                <w:position w:val="-3"/>
                <w:szCs w:val="22"/>
              </w:rPr>
              <w:t xml:space="preserve"> </w:t>
            </w:r>
            <w:r w:rsidRPr="00851C8A">
              <w:rPr>
                <w:position w:val="1"/>
                <w:szCs w:val="22"/>
              </w:rPr>
              <w:t>↔</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D9049F" w:rsidP="009F6731">
            <w:pPr>
              <w:widowControl w:val="0"/>
              <w:ind w:left="57" w:right="57"/>
              <w:rPr>
                <w:szCs w:val="22"/>
              </w:rPr>
            </w:pPr>
            <w:r w:rsidRPr="00851C8A">
              <w:rPr>
                <w:rFonts w:eastAsia="TimesNewRoman"/>
                <w:szCs w:val="22"/>
              </w:rPr>
              <w:t xml:space="preserve">Darunavir </w:t>
            </w:r>
            <w:r w:rsidR="00C20498" w:rsidRPr="00851C8A">
              <w:rPr>
                <w:rFonts w:eastAsia="TimesNewRoman"/>
                <w:szCs w:val="22"/>
              </w:rPr>
              <w:t>Sandoz</w:t>
            </w:r>
            <w:r w:rsidRPr="00851C8A">
              <w:rPr>
                <w:rFonts w:eastAsia="TimesNewRoman"/>
                <w:szCs w:val="22"/>
              </w:rPr>
              <w:t xml:space="preserve"> kartu su artemeteru/lumefantrinu galima vartoti nekeičiant dozės, tačiau, dėl lumefantrino ekspozicijos padidėjimo derin</w:t>
            </w:r>
            <w:r w:rsidR="00050617" w:rsidRPr="00851C8A">
              <w:rPr>
                <w:rFonts w:eastAsia="TimesNewRoman"/>
                <w:szCs w:val="22"/>
              </w:rPr>
              <w:t>io turi būti vartojama atsargiai</w:t>
            </w:r>
            <w:r w:rsidR="00883FA7" w:rsidRPr="00851C8A">
              <w:rPr>
                <w:szCs w:val="22"/>
              </w:rPr>
              <w:t>.</w:t>
            </w:r>
          </w:p>
        </w:tc>
      </w:tr>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797202" w:rsidP="009F6731">
            <w:pPr>
              <w:widowControl w:val="0"/>
              <w:ind w:left="57" w:right="57"/>
              <w:rPr>
                <w:szCs w:val="22"/>
              </w:rPr>
            </w:pPr>
            <w:r w:rsidRPr="00851C8A">
              <w:rPr>
                <w:b/>
                <w:bCs/>
                <w:szCs w:val="22"/>
              </w:rPr>
              <w:t>PRIEŠTUBERKULIOZINIAI VAISTINIAI PREPARATAI</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Rifampicin</w:t>
            </w:r>
            <w:r w:rsidR="00797202" w:rsidRPr="00851C8A">
              <w:rPr>
                <w:szCs w:val="22"/>
              </w:rPr>
              <w:t>as</w:t>
            </w:r>
          </w:p>
          <w:p w:rsidR="00883FA7" w:rsidRPr="00851C8A" w:rsidRDefault="00883FA7" w:rsidP="009F6731">
            <w:pPr>
              <w:widowControl w:val="0"/>
              <w:ind w:left="57" w:right="57"/>
              <w:rPr>
                <w:szCs w:val="22"/>
              </w:rPr>
            </w:pPr>
            <w:r w:rsidRPr="00851C8A">
              <w:rPr>
                <w:szCs w:val="22"/>
              </w:rPr>
              <w:t>Rifapentin</w:t>
            </w:r>
            <w:r w:rsidR="00797202" w:rsidRPr="00851C8A">
              <w:rPr>
                <w:szCs w:val="22"/>
              </w:rPr>
              <w:t>as</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797202" w:rsidP="009F6731">
            <w:pPr>
              <w:widowControl w:val="0"/>
              <w:ind w:left="57" w:right="57"/>
              <w:rPr>
                <w:szCs w:val="22"/>
              </w:rPr>
            </w:pPr>
            <w:r w:rsidRPr="00851C8A">
              <w:rPr>
                <w:szCs w:val="22"/>
              </w:rPr>
              <w:t xml:space="preserve">Netirta. Rifapentinas ir rifampicinas yra stiprūs CYP3A induktoriai ir yra parodyta, kad labai sumažina kitų proteazės inhibitorių koncentracijas, dėl to gali </w:t>
            </w:r>
            <w:r w:rsidR="006B0923" w:rsidRPr="00851C8A">
              <w:rPr>
                <w:szCs w:val="22"/>
              </w:rPr>
              <w:t>būti nepakankamas</w:t>
            </w:r>
            <w:r w:rsidRPr="00851C8A">
              <w:rPr>
                <w:szCs w:val="22"/>
              </w:rPr>
              <w:t xml:space="preserve"> antivirusini</w:t>
            </w:r>
            <w:r w:rsidR="006B0923" w:rsidRPr="00851C8A">
              <w:rPr>
                <w:szCs w:val="22"/>
              </w:rPr>
              <w:t xml:space="preserve">s poveikis </w:t>
            </w:r>
            <w:r w:rsidRPr="00851C8A">
              <w:rPr>
                <w:szCs w:val="22"/>
              </w:rPr>
              <w:t>ir</w:t>
            </w:r>
            <w:r w:rsidR="006B0923" w:rsidRPr="00851C8A">
              <w:rPr>
                <w:szCs w:val="22"/>
              </w:rPr>
              <w:t xml:space="preserve"> pasireikšti atsparumas</w:t>
            </w:r>
            <w:r w:rsidRPr="00851C8A">
              <w:rPr>
                <w:szCs w:val="22"/>
              </w:rPr>
              <w:t xml:space="preserve"> (CYP450</w:t>
            </w:r>
            <w:r w:rsidR="006B0923" w:rsidRPr="00851C8A">
              <w:rPr>
                <w:szCs w:val="22"/>
              </w:rPr>
              <w:t xml:space="preserve"> </w:t>
            </w:r>
            <w:r w:rsidRPr="00851C8A">
              <w:rPr>
                <w:szCs w:val="22"/>
              </w:rPr>
              <w:t xml:space="preserve">izofermentų </w:t>
            </w:r>
            <w:r w:rsidR="006B0923" w:rsidRPr="00851C8A">
              <w:rPr>
                <w:szCs w:val="22"/>
              </w:rPr>
              <w:t>indukcija</w:t>
            </w:r>
            <w:r w:rsidRPr="00851C8A">
              <w:rPr>
                <w:szCs w:val="22"/>
              </w:rPr>
              <w:t>). Mėginant</w:t>
            </w:r>
            <w:r w:rsidR="006B0923" w:rsidRPr="00851C8A">
              <w:rPr>
                <w:szCs w:val="22"/>
              </w:rPr>
              <w:t xml:space="preserve"> </w:t>
            </w:r>
            <w:r w:rsidRPr="00851C8A">
              <w:rPr>
                <w:szCs w:val="22"/>
              </w:rPr>
              <w:t>kompensuoti sumažėjusią ekspoziciją</w:t>
            </w:r>
            <w:r w:rsidR="006B0923" w:rsidRPr="00851C8A">
              <w:rPr>
                <w:szCs w:val="22"/>
              </w:rPr>
              <w:t xml:space="preserve"> </w:t>
            </w:r>
            <w:r w:rsidRPr="00851C8A">
              <w:rPr>
                <w:szCs w:val="22"/>
              </w:rPr>
              <w:t>didesnėmis kitų proteazės inhibitorių,</w:t>
            </w:r>
            <w:r w:rsidR="006B0923" w:rsidRPr="00851C8A">
              <w:rPr>
                <w:szCs w:val="22"/>
              </w:rPr>
              <w:t xml:space="preserve"> </w:t>
            </w:r>
            <w:r w:rsidRPr="00851C8A">
              <w:rPr>
                <w:szCs w:val="22"/>
              </w:rPr>
              <w:t>vartojamų kar</w:t>
            </w:r>
            <w:r w:rsidR="00E26683" w:rsidRPr="00851C8A">
              <w:rPr>
                <w:szCs w:val="22"/>
              </w:rPr>
              <w:t>t</w:t>
            </w:r>
            <w:r w:rsidRPr="00851C8A">
              <w:rPr>
                <w:szCs w:val="22"/>
              </w:rPr>
              <w:t>u su maža ritonaviro doze,</w:t>
            </w:r>
            <w:r w:rsidR="006B0923" w:rsidRPr="00851C8A">
              <w:rPr>
                <w:szCs w:val="22"/>
              </w:rPr>
              <w:t xml:space="preserve"> </w:t>
            </w:r>
            <w:r w:rsidRPr="00851C8A">
              <w:rPr>
                <w:szCs w:val="22"/>
              </w:rPr>
              <w:t>dozėmis, vartojant rifampiciną daug</w:t>
            </w:r>
            <w:r w:rsidR="006B0923" w:rsidRPr="00851C8A">
              <w:rPr>
                <w:szCs w:val="22"/>
              </w:rPr>
              <w:t xml:space="preserve"> </w:t>
            </w:r>
            <w:r w:rsidRPr="00851C8A">
              <w:rPr>
                <w:szCs w:val="22"/>
              </w:rPr>
              <w:t>dažniau pasireiškė kepenų reakcijos.</w:t>
            </w:r>
            <w:r w:rsidR="006B0923" w:rsidRPr="00851C8A">
              <w:rPr>
                <w:szCs w:val="22"/>
              </w:rPr>
              <w:t xml:space="preserve"> </w:t>
            </w:r>
          </w:p>
        </w:tc>
        <w:tc>
          <w:tcPr>
            <w:tcW w:w="2994" w:type="dxa"/>
            <w:tcBorders>
              <w:top w:val="single" w:sz="4" w:space="0" w:color="000000"/>
              <w:left w:val="single" w:sz="4" w:space="0" w:color="000000"/>
              <w:bottom w:val="single" w:sz="4" w:space="0" w:color="000000"/>
              <w:right w:val="single" w:sz="4" w:space="0" w:color="000000"/>
            </w:tcBorders>
          </w:tcPr>
          <w:p w:rsidR="006B0923" w:rsidRPr="00851C8A" w:rsidRDefault="006B0923" w:rsidP="009F6731">
            <w:pPr>
              <w:widowControl w:val="0"/>
              <w:ind w:left="57" w:right="57"/>
              <w:rPr>
                <w:szCs w:val="22"/>
              </w:rPr>
            </w:pPr>
            <w:r w:rsidRPr="00851C8A">
              <w:rPr>
                <w:szCs w:val="22"/>
              </w:rPr>
              <w:t>Nerekome</w:t>
            </w:r>
            <w:r w:rsidR="00A04AE0" w:rsidRPr="00851C8A">
              <w:rPr>
                <w:szCs w:val="22"/>
              </w:rPr>
              <w:t>n</w:t>
            </w:r>
            <w:r w:rsidRPr="00851C8A">
              <w:rPr>
                <w:szCs w:val="22"/>
              </w:rPr>
              <w:t xml:space="preserve">duojama vartoti rifapentino ir Darunavir </w:t>
            </w:r>
            <w:r w:rsidR="00C20498" w:rsidRPr="00851C8A">
              <w:rPr>
                <w:szCs w:val="22"/>
              </w:rPr>
              <w:t>Sandoz</w:t>
            </w:r>
            <w:r w:rsidRPr="00851C8A">
              <w:rPr>
                <w:szCs w:val="22"/>
              </w:rPr>
              <w:t>, skiriamo kartu su maža ritonaviro doze, derinio.</w:t>
            </w:r>
          </w:p>
          <w:p w:rsidR="006B0923" w:rsidRPr="00851C8A" w:rsidRDefault="006B0923" w:rsidP="009F6731">
            <w:pPr>
              <w:widowControl w:val="0"/>
              <w:ind w:left="57" w:right="57"/>
              <w:rPr>
                <w:szCs w:val="22"/>
              </w:rPr>
            </w:pPr>
          </w:p>
          <w:p w:rsidR="00883FA7" w:rsidRPr="00851C8A" w:rsidRDefault="006B0923" w:rsidP="009F6731">
            <w:pPr>
              <w:widowControl w:val="0"/>
              <w:ind w:left="57" w:right="57"/>
              <w:rPr>
                <w:szCs w:val="22"/>
              </w:rPr>
            </w:pPr>
            <w:r w:rsidRPr="00851C8A">
              <w:rPr>
                <w:szCs w:val="22"/>
              </w:rPr>
              <w:t xml:space="preserve">Rifampicino vartojimas kartu su </w:t>
            </w:r>
            <w:r w:rsidRPr="00851C8A">
              <w:rPr>
                <w:rFonts w:eastAsia="TimesNewRoman"/>
                <w:szCs w:val="22"/>
              </w:rPr>
              <w:t xml:space="preserve">Darunavir </w:t>
            </w:r>
            <w:r w:rsidR="00C20498" w:rsidRPr="00851C8A">
              <w:rPr>
                <w:rFonts w:eastAsia="TimesNewRoman"/>
                <w:szCs w:val="22"/>
              </w:rPr>
              <w:t>Sandoz</w:t>
            </w:r>
            <w:r w:rsidRPr="00851C8A">
              <w:rPr>
                <w:rFonts w:eastAsia="TimesNewRoman"/>
                <w:szCs w:val="22"/>
              </w:rPr>
              <w:t>, skiriamu kartu su maža ritonaviro doze, yra draudžiamas</w:t>
            </w:r>
            <w:r w:rsidRPr="00851C8A">
              <w:rPr>
                <w:szCs w:val="22"/>
              </w:rPr>
              <w:t xml:space="preserve"> </w:t>
            </w:r>
          </w:p>
          <w:p w:rsidR="00883FA7" w:rsidRPr="00851C8A" w:rsidRDefault="00883FA7" w:rsidP="009F6731">
            <w:pPr>
              <w:widowControl w:val="0"/>
              <w:ind w:left="57" w:right="57"/>
              <w:rPr>
                <w:szCs w:val="22"/>
              </w:rPr>
            </w:pP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Rifabutin</w:t>
            </w:r>
            <w:r w:rsidR="006B0923" w:rsidRPr="00851C8A">
              <w:rPr>
                <w:szCs w:val="22"/>
              </w:rPr>
              <w:t>as</w:t>
            </w:r>
          </w:p>
          <w:p w:rsidR="00883FA7" w:rsidRPr="00851C8A" w:rsidRDefault="00883FA7" w:rsidP="000F37C0">
            <w:pPr>
              <w:widowControl w:val="0"/>
              <w:ind w:left="57" w:right="57"/>
              <w:rPr>
                <w:szCs w:val="22"/>
              </w:rPr>
            </w:pPr>
            <w:r w:rsidRPr="00851C8A">
              <w:rPr>
                <w:spacing w:val="1"/>
                <w:szCs w:val="22"/>
              </w:rPr>
              <w:t>15</w:t>
            </w:r>
            <w:r w:rsidRPr="00851C8A">
              <w:rPr>
                <w:szCs w:val="22"/>
              </w:rPr>
              <w:t>0</w:t>
            </w:r>
            <w:r w:rsidR="000F37C0" w:rsidRPr="00851C8A">
              <w:rPr>
                <w:szCs w:val="22"/>
              </w:rPr>
              <w:t> </w:t>
            </w:r>
            <w:r w:rsidRPr="00851C8A">
              <w:rPr>
                <w:spacing w:val="-1"/>
                <w:szCs w:val="22"/>
              </w:rPr>
              <w:t>m</w:t>
            </w:r>
            <w:r w:rsidRPr="00851C8A">
              <w:rPr>
                <w:szCs w:val="22"/>
              </w:rPr>
              <w:t>g</w:t>
            </w:r>
            <w:r w:rsidRPr="00851C8A">
              <w:rPr>
                <w:spacing w:val="-6"/>
                <w:szCs w:val="22"/>
              </w:rPr>
              <w:t xml:space="preserve"> </w:t>
            </w:r>
            <w:r w:rsidR="006B0923" w:rsidRPr="00851C8A">
              <w:rPr>
                <w:spacing w:val="-6"/>
                <w:szCs w:val="22"/>
              </w:rPr>
              <w:t>vieną kartą kas antrą dieną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position w:val="-1"/>
                <w:szCs w:val="22"/>
              </w:rPr>
              <w:t>rifabutin</w:t>
            </w:r>
            <w:r w:rsidR="006B0923" w:rsidRPr="00851C8A">
              <w:rPr>
                <w:position w:val="-1"/>
                <w:szCs w:val="22"/>
              </w:rPr>
              <w:t>o</w:t>
            </w:r>
            <w:r w:rsidRPr="00851C8A">
              <w:rPr>
                <w:spacing w:val="-7"/>
                <w:position w:val="-1"/>
                <w:szCs w:val="22"/>
              </w:rPr>
              <w:t xml:space="preserve"> </w:t>
            </w:r>
            <w:r w:rsidRPr="00851C8A">
              <w:rPr>
                <w:position w:val="-1"/>
                <w:szCs w:val="22"/>
              </w:rPr>
              <w:t>AU</w:t>
            </w:r>
            <w:r w:rsidRPr="00851C8A">
              <w:rPr>
                <w:spacing w:val="-1"/>
                <w:position w:val="-1"/>
                <w:szCs w:val="22"/>
              </w:rPr>
              <w:t>C</w:t>
            </w:r>
            <w:r w:rsidRPr="00851C8A">
              <w:rPr>
                <w:position w:val="-1"/>
                <w:szCs w:val="22"/>
              </w:rPr>
              <w:t>** ↑</w:t>
            </w:r>
            <w:r w:rsidRPr="00851C8A">
              <w:rPr>
                <w:spacing w:val="-1"/>
                <w:position w:val="-1"/>
                <w:szCs w:val="22"/>
              </w:rPr>
              <w:t xml:space="preserve"> </w:t>
            </w:r>
            <w:r w:rsidRPr="00851C8A">
              <w:rPr>
                <w:position w:val="-1"/>
                <w:szCs w:val="22"/>
              </w:rPr>
              <w:t>55</w:t>
            </w:r>
            <w:r w:rsidR="00E26683" w:rsidRPr="00851C8A">
              <w:rPr>
                <w:position w:val="-1"/>
                <w:szCs w:val="22"/>
              </w:rPr>
              <w:t> </w:t>
            </w:r>
            <w:r w:rsidRPr="00851C8A">
              <w:rPr>
                <w:position w:val="-1"/>
                <w:szCs w:val="22"/>
              </w:rPr>
              <w:t>%</w:t>
            </w:r>
          </w:p>
          <w:p w:rsidR="00883FA7" w:rsidRPr="00851C8A" w:rsidRDefault="00883FA7" w:rsidP="009F6731">
            <w:pPr>
              <w:widowControl w:val="0"/>
              <w:ind w:left="57" w:right="57"/>
              <w:rPr>
                <w:szCs w:val="22"/>
              </w:rPr>
            </w:pPr>
            <w:r w:rsidRPr="00851C8A">
              <w:rPr>
                <w:position w:val="1"/>
                <w:szCs w:val="22"/>
              </w:rPr>
              <w:t>rifabutin</w:t>
            </w:r>
            <w:r w:rsidR="006B0923" w:rsidRPr="00851C8A">
              <w:rPr>
                <w:position w:val="1"/>
                <w:szCs w:val="22"/>
              </w:rPr>
              <w:t>o</w:t>
            </w:r>
            <w:r w:rsidRPr="00851C8A">
              <w:rPr>
                <w:spacing w:val="-7"/>
                <w:position w:val="1"/>
                <w:szCs w:val="22"/>
              </w:rPr>
              <w:t xml:space="preserve"> </w:t>
            </w:r>
            <w:r w:rsidRPr="00851C8A">
              <w:rPr>
                <w:spacing w:val="1"/>
                <w:position w:val="1"/>
                <w:szCs w:val="22"/>
              </w:rPr>
              <w:t>C</w:t>
            </w:r>
            <w:r w:rsidRPr="00851C8A">
              <w:rPr>
                <w:szCs w:val="22"/>
                <w:vertAlign w:val="subscript"/>
              </w:rPr>
              <w:t>min</w:t>
            </w:r>
            <w:r w:rsidRPr="00851C8A">
              <w:rPr>
                <w:position w:val="-1"/>
                <w:szCs w:val="22"/>
              </w:rPr>
              <w:t>**</w:t>
            </w:r>
            <w:r w:rsidRPr="00851C8A">
              <w:rPr>
                <w:position w:val="-2"/>
                <w:szCs w:val="22"/>
              </w:rPr>
              <w:t xml:space="preserve"> </w:t>
            </w:r>
            <w:r w:rsidRPr="00851C8A">
              <w:rPr>
                <w:position w:val="1"/>
                <w:szCs w:val="22"/>
              </w:rPr>
              <w:t>↑</w:t>
            </w:r>
            <w:r w:rsidRPr="00851C8A">
              <w:rPr>
                <w:spacing w:val="-4"/>
                <w:position w:val="1"/>
                <w:szCs w:val="22"/>
              </w:rPr>
              <w:t xml:space="preserve"> </w:t>
            </w:r>
            <w:r w:rsidRPr="00851C8A">
              <w:rPr>
                <w:spacing w:val="3"/>
                <w:position w:val="1"/>
                <w:szCs w:val="22"/>
              </w:rPr>
              <w:t>N</w:t>
            </w:r>
            <w:r w:rsidR="00F97D5C" w:rsidRPr="00851C8A">
              <w:rPr>
                <w:spacing w:val="3"/>
                <w:position w:val="1"/>
                <w:szCs w:val="22"/>
              </w:rPr>
              <w:t>N</w:t>
            </w:r>
          </w:p>
          <w:p w:rsidR="00883FA7" w:rsidRPr="00851C8A" w:rsidRDefault="00883FA7" w:rsidP="009F6731">
            <w:pPr>
              <w:widowControl w:val="0"/>
              <w:ind w:left="57" w:right="57"/>
              <w:rPr>
                <w:szCs w:val="22"/>
              </w:rPr>
            </w:pPr>
            <w:r w:rsidRPr="00851C8A">
              <w:rPr>
                <w:position w:val="2"/>
                <w:szCs w:val="22"/>
              </w:rPr>
              <w:t>rifabutin</w:t>
            </w:r>
            <w:r w:rsidR="006B0923" w:rsidRPr="00851C8A">
              <w:rPr>
                <w:position w:val="2"/>
                <w:szCs w:val="22"/>
              </w:rPr>
              <w:t>o</w:t>
            </w:r>
            <w:r w:rsidRPr="00851C8A">
              <w:rPr>
                <w:spacing w:val="-7"/>
                <w:position w:val="2"/>
                <w:szCs w:val="22"/>
              </w:rPr>
              <w:t xml:space="preserve"> </w:t>
            </w:r>
            <w:r w:rsidRPr="00851C8A">
              <w:rPr>
                <w:spacing w:val="1"/>
                <w:position w:val="2"/>
                <w:szCs w:val="22"/>
              </w:rPr>
              <w:t>C</w:t>
            </w:r>
            <w:r w:rsidRPr="00851C8A">
              <w:rPr>
                <w:szCs w:val="22"/>
                <w:vertAlign w:val="subscript"/>
              </w:rPr>
              <w:t>max</w:t>
            </w:r>
            <w:r w:rsidRPr="00851C8A">
              <w:rPr>
                <w:position w:val="-1"/>
                <w:szCs w:val="22"/>
              </w:rPr>
              <w:t xml:space="preserve"> ** </w:t>
            </w:r>
            <w:r w:rsidRPr="00851C8A">
              <w:rPr>
                <w:position w:val="2"/>
                <w:szCs w:val="22"/>
              </w:rPr>
              <w:t>↔</w:t>
            </w:r>
          </w:p>
          <w:p w:rsidR="00883FA7" w:rsidRPr="00851C8A" w:rsidRDefault="00883FA7" w:rsidP="009F6731">
            <w:pPr>
              <w:widowControl w:val="0"/>
              <w:ind w:left="57" w:right="57"/>
              <w:rPr>
                <w:szCs w:val="22"/>
              </w:rPr>
            </w:pPr>
            <w:r w:rsidRPr="00851C8A">
              <w:rPr>
                <w:szCs w:val="22"/>
              </w:rPr>
              <w:t>darunavir</w:t>
            </w:r>
            <w:r w:rsidR="006B0923" w:rsidRPr="00851C8A">
              <w:rPr>
                <w:szCs w:val="22"/>
              </w:rPr>
              <w:t>o</w:t>
            </w:r>
            <w:r w:rsidRPr="00851C8A">
              <w:rPr>
                <w:spacing w:val="-8"/>
                <w:szCs w:val="22"/>
              </w:rPr>
              <w:t xml:space="preserve"> </w:t>
            </w:r>
            <w:r w:rsidRPr="00851C8A">
              <w:rPr>
                <w:szCs w:val="22"/>
              </w:rPr>
              <w:t>AUC</w:t>
            </w:r>
            <w:r w:rsidRPr="00851C8A">
              <w:rPr>
                <w:spacing w:val="-1"/>
                <w:szCs w:val="22"/>
              </w:rPr>
              <w:t xml:space="preserve"> </w:t>
            </w:r>
            <w:r w:rsidRPr="00851C8A">
              <w:rPr>
                <w:szCs w:val="22"/>
              </w:rPr>
              <w:t>↑</w:t>
            </w:r>
            <w:r w:rsidRPr="00851C8A">
              <w:rPr>
                <w:spacing w:val="-1"/>
                <w:szCs w:val="22"/>
              </w:rPr>
              <w:t xml:space="preserve"> </w:t>
            </w:r>
            <w:r w:rsidRPr="00851C8A">
              <w:rPr>
                <w:szCs w:val="22"/>
              </w:rPr>
              <w:t>53</w:t>
            </w:r>
            <w:r w:rsidR="00E26683" w:rsidRPr="00851C8A">
              <w:rPr>
                <w:szCs w:val="22"/>
              </w:rPr>
              <w:t> </w:t>
            </w:r>
            <w:r w:rsidRPr="00851C8A">
              <w:rPr>
                <w:szCs w:val="22"/>
              </w:rPr>
              <w:t>%</w:t>
            </w:r>
          </w:p>
          <w:p w:rsidR="00883FA7" w:rsidRPr="00851C8A" w:rsidRDefault="00883FA7" w:rsidP="009F6731">
            <w:pPr>
              <w:widowControl w:val="0"/>
              <w:ind w:left="57" w:right="57"/>
              <w:rPr>
                <w:szCs w:val="22"/>
              </w:rPr>
            </w:pPr>
            <w:r w:rsidRPr="00851C8A">
              <w:rPr>
                <w:szCs w:val="22"/>
              </w:rPr>
              <w:t>darunavir</w:t>
            </w:r>
            <w:r w:rsidR="006B0923" w:rsidRPr="00851C8A">
              <w:rPr>
                <w:szCs w:val="22"/>
              </w:rPr>
              <w:t>o</w:t>
            </w:r>
            <w:r w:rsidRPr="00851C8A">
              <w:rPr>
                <w:spacing w:val="-7"/>
                <w:szCs w:val="22"/>
              </w:rPr>
              <w:t xml:space="preserve"> </w:t>
            </w:r>
            <w:r w:rsidRPr="00851C8A">
              <w:rPr>
                <w:spacing w:val="2"/>
                <w:szCs w:val="22"/>
              </w:rPr>
              <w:t>C</w:t>
            </w:r>
            <w:r w:rsidRPr="00851C8A">
              <w:rPr>
                <w:szCs w:val="22"/>
                <w:vertAlign w:val="subscript"/>
              </w:rPr>
              <w:t>min</w:t>
            </w:r>
            <w:r w:rsidRPr="00851C8A">
              <w:rPr>
                <w:spacing w:val="17"/>
                <w:position w:val="-3"/>
                <w:szCs w:val="22"/>
              </w:rPr>
              <w:t xml:space="preserve"> </w:t>
            </w:r>
            <w:r w:rsidRPr="00851C8A">
              <w:rPr>
                <w:szCs w:val="22"/>
              </w:rPr>
              <w:t>↑</w:t>
            </w:r>
            <w:r w:rsidRPr="00851C8A">
              <w:rPr>
                <w:spacing w:val="-2"/>
                <w:szCs w:val="22"/>
              </w:rPr>
              <w:t xml:space="preserve"> </w:t>
            </w:r>
            <w:r w:rsidRPr="00851C8A">
              <w:rPr>
                <w:spacing w:val="-1"/>
                <w:szCs w:val="22"/>
              </w:rPr>
              <w:t>6</w:t>
            </w:r>
            <w:r w:rsidRPr="00851C8A">
              <w:rPr>
                <w:spacing w:val="1"/>
                <w:szCs w:val="22"/>
              </w:rPr>
              <w:t>8</w:t>
            </w:r>
            <w:r w:rsidR="00E26683" w:rsidRPr="00851C8A">
              <w:rPr>
                <w:spacing w:val="1"/>
                <w:szCs w:val="22"/>
              </w:rPr>
              <w:t> </w:t>
            </w:r>
            <w:r w:rsidRPr="00851C8A">
              <w:rPr>
                <w:szCs w:val="22"/>
              </w:rPr>
              <w:t>%</w:t>
            </w:r>
          </w:p>
          <w:p w:rsidR="00883FA7" w:rsidRPr="00851C8A" w:rsidRDefault="00883FA7" w:rsidP="009F6731">
            <w:pPr>
              <w:widowControl w:val="0"/>
              <w:ind w:left="57" w:right="57"/>
              <w:rPr>
                <w:szCs w:val="22"/>
              </w:rPr>
            </w:pPr>
            <w:r w:rsidRPr="00851C8A">
              <w:rPr>
                <w:szCs w:val="22"/>
              </w:rPr>
              <w:t>darunavir</w:t>
            </w:r>
            <w:r w:rsidR="006B0923" w:rsidRPr="00851C8A">
              <w:rPr>
                <w:szCs w:val="22"/>
              </w:rPr>
              <w:t>o</w:t>
            </w:r>
            <w:r w:rsidRPr="00851C8A">
              <w:rPr>
                <w:spacing w:val="-7"/>
                <w:szCs w:val="22"/>
              </w:rPr>
              <w:t xml:space="preserve"> </w:t>
            </w:r>
            <w:r w:rsidRPr="00851C8A">
              <w:rPr>
                <w:spacing w:val="2"/>
                <w:szCs w:val="22"/>
              </w:rPr>
              <w:t>C</w:t>
            </w:r>
            <w:r w:rsidRPr="00851C8A">
              <w:rPr>
                <w:szCs w:val="22"/>
                <w:vertAlign w:val="subscript"/>
              </w:rPr>
              <w:t>max</w:t>
            </w:r>
            <w:r w:rsidRPr="00851C8A">
              <w:rPr>
                <w:spacing w:val="17"/>
                <w:position w:val="-3"/>
                <w:szCs w:val="22"/>
              </w:rPr>
              <w:t xml:space="preserve"> </w:t>
            </w:r>
            <w:r w:rsidRPr="00851C8A">
              <w:rPr>
                <w:szCs w:val="22"/>
              </w:rPr>
              <w:t>↑</w:t>
            </w:r>
            <w:r w:rsidRPr="00851C8A">
              <w:rPr>
                <w:spacing w:val="-1"/>
                <w:szCs w:val="22"/>
              </w:rPr>
              <w:t xml:space="preserve"> </w:t>
            </w:r>
            <w:r w:rsidRPr="00851C8A">
              <w:rPr>
                <w:szCs w:val="22"/>
              </w:rPr>
              <w:t>39</w:t>
            </w:r>
            <w:r w:rsidR="00E26683" w:rsidRPr="00851C8A">
              <w:rPr>
                <w:szCs w:val="22"/>
              </w:rPr>
              <w:t> </w:t>
            </w:r>
            <w:r w:rsidRPr="00851C8A">
              <w:rPr>
                <w:szCs w:val="22"/>
              </w:rPr>
              <w:t>%</w:t>
            </w:r>
          </w:p>
          <w:p w:rsidR="006B0923" w:rsidRPr="00851C8A" w:rsidRDefault="006B0923" w:rsidP="009F6731">
            <w:pPr>
              <w:widowControl w:val="0"/>
              <w:ind w:left="57" w:right="57"/>
              <w:rPr>
                <w:position w:val="-1"/>
                <w:szCs w:val="22"/>
              </w:rPr>
            </w:pPr>
            <w:r w:rsidRPr="00851C8A">
              <w:rPr>
                <w:position w:val="-1"/>
                <w:szCs w:val="22"/>
              </w:rPr>
              <w:t>** rifabutino veikliosios frakcijos visuma (pirminis vaistinis preparatas + 25-O-deacetilmetabolitas)</w:t>
            </w:r>
          </w:p>
          <w:p w:rsidR="006B0923" w:rsidRPr="00851C8A" w:rsidRDefault="006B0923" w:rsidP="009F6731">
            <w:pPr>
              <w:widowControl w:val="0"/>
              <w:ind w:left="57" w:right="57"/>
              <w:rPr>
                <w:position w:val="-1"/>
                <w:szCs w:val="22"/>
              </w:rPr>
            </w:pPr>
            <w:r w:rsidRPr="00851C8A">
              <w:rPr>
                <w:position w:val="-1"/>
                <w:szCs w:val="22"/>
              </w:rPr>
              <w:t>Sąveikos tyrimas parodė, kad rifabutino</w:t>
            </w:r>
            <w:r w:rsidR="004E3C6D" w:rsidRPr="00851C8A">
              <w:rPr>
                <w:position w:val="-1"/>
                <w:szCs w:val="22"/>
              </w:rPr>
              <w:t xml:space="preserve"> </w:t>
            </w:r>
            <w:r w:rsidRPr="00851C8A">
              <w:rPr>
                <w:position w:val="-1"/>
                <w:szCs w:val="22"/>
              </w:rPr>
              <w:t>paros sisteminė ekspozicija, vartojant po</w:t>
            </w:r>
            <w:r w:rsidR="004E3C6D" w:rsidRPr="00851C8A">
              <w:rPr>
                <w:position w:val="-1"/>
                <w:szCs w:val="22"/>
              </w:rPr>
              <w:t xml:space="preserve"> </w:t>
            </w:r>
            <w:r w:rsidRPr="00851C8A">
              <w:rPr>
                <w:position w:val="-1"/>
                <w:szCs w:val="22"/>
              </w:rPr>
              <w:t>300</w:t>
            </w:r>
            <w:r w:rsidR="000F37C0" w:rsidRPr="00851C8A">
              <w:rPr>
                <w:position w:val="-1"/>
                <w:szCs w:val="22"/>
              </w:rPr>
              <w:t> </w:t>
            </w:r>
            <w:r w:rsidRPr="00851C8A">
              <w:rPr>
                <w:position w:val="-1"/>
                <w:szCs w:val="22"/>
              </w:rPr>
              <w:t>mg vieną kartą per parą arba po150</w:t>
            </w:r>
            <w:r w:rsidR="000F37C0" w:rsidRPr="00851C8A">
              <w:rPr>
                <w:position w:val="-1"/>
                <w:szCs w:val="22"/>
              </w:rPr>
              <w:t> </w:t>
            </w:r>
            <w:r w:rsidRPr="00851C8A">
              <w:rPr>
                <w:position w:val="-1"/>
                <w:szCs w:val="22"/>
              </w:rPr>
              <w:t>mg vieną kartą per parą kas antrą parą</w:t>
            </w:r>
            <w:r w:rsidR="004E3C6D" w:rsidRPr="00851C8A">
              <w:rPr>
                <w:position w:val="-1"/>
                <w:szCs w:val="22"/>
              </w:rPr>
              <w:t xml:space="preserve"> </w:t>
            </w:r>
            <w:r w:rsidRPr="00851C8A">
              <w:rPr>
                <w:position w:val="-1"/>
                <w:szCs w:val="22"/>
              </w:rPr>
              <w:t xml:space="preserve">kartu su </w:t>
            </w:r>
            <w:r w:rsidR="004E3C6D" w:rsidRPr="00851C8A">
              <w:rPr>
                <w:position w:val="-1"/>
                <w:szCs w:val="22"/>
              </w:rPr>
              <w:t xml:space="preserve">Darunavir </w:t>
            </w:r>
            <w:r w:rsidR="00C20498" w:rsidRPr="00851C8A">
              <w:rPr>
                <w:position w:val="-1"/>
                <w:szCs w:val="22"/>
              </w:rPr>
              <w:t>Sandoz</w:t>
            </w:r>
            <w:r w:rsidR="004E3C6D" w:rsidRPr="00851C8A">
              <w:rPr>
                <w:position w:val="-1"/>
                <w:szCs w:val="22"/>
              </w:rPr>
              <w:t xml:space="preserve">, skiriamu kartu su maža ritonaviro doze </w:t>
            </w:r>
            <w:r w:rsidRPr="00851C8A">
              <w:rPr>
                <w:position w:val="-1"/>
                <w:szCs w:val="22"/>
              </w:rPr>
              <w:t>(600/100</w:t>
            </w:r>
            <w:r w:rsidR="000F37C0" w:rsidRPr="00851C8A">
              <w:rPr>
                <w:position w:val="-1"/>
                <w:szCs w:val="22"/>
              </w:rPr>
              <w:t> </w:t>
            </w:r>
            <w:r w:rsidRPr="00851C8A">
              <w:rPr>
                <w:position w:val="-1"/>
                <w:szCs w:val="22"/>
              </w:rPr>
              <w:t xml:space="preserve">mg du kartus per </w:t>
            </w:r>
            <w:r w:rsidRPr="00851C8A">
              <w:rPr>
                <w:position w:val="-1"/>
                <w:szCs w:val="22"/>
              </w:rPr>
              <w:lastRenderedPageBreak/>
              <w:t>parą), buvo</w:t>
            </w:r>
            <w:r w:rsidR="004E3C6D" w:rsidRPr="00851C8A">
              <w:rPr>
                <w:position w:val="-1"/>
                <w:szCs w:val="22"/>
              </w:rPr>
              <w:t xml:space="preserve"> </w:t>
            </w:r>
            <w:r w:rsidRPr="00851C8A">
              <w:rPr>
                <w:position w:val="-1"/>
                <w:szCs w:val="22"/>
              </w:rPr>
              <w:t>panaši, o aktyvaus metabolito</w:t>
            </w:r>
            <w:r w:rsidR="004E3C6D" w:rsidRPr="00851C8A">
              <w:rPr>
                <w:position w:val="-1"/>
                <w:szCs w:val="22"/>
              </w:rPr>
              <w:t xml:space="preserve"> </w:t>
            </w:r>
            <w:r w:rsidRPr="00851C8A">
              <w:rPr>
                <w:position w:val="-1"/>
                <w:szCs w:val="22"/>
              </w:rPr>
              <w:t>25-O-deacetilrifabutino paros ekspozicija</w:t>
            </w:r>
            <w:r w:rsidR="004E3C6D" w:rsidRPr="00851C8A">
              <w:rPr>
                <w:position w:val="-1"/>
                <w:szCs w:val="22"/>
              </w:rPr>
              <w:t xml:space="preserve"> </w:t>
            </w:r>
            <w:r w:rsidRPr="00851C8A">
              <w:rPr>
                <w:position w:val="-1"/>
                <w:szCs w:val="22"/>
              </w:rPr>
              <w:t>padidėjo maždaug 10</w:t>
            </w:r>
            <w:r w:rsidR="000F37C0" w:rsidRPr="00851C8A">
              <w:rPr>
                <w:position w:val="-1"/>
                <w:szCs w:val="22"/>
              </w:rPr>
              <w:t> </w:t>
            </w:r>
            <w:r w:rsidRPr="00851C8A">
              <w:rPr>
                <w:position w:val="-1"/>
                <w:szCs w:val="22"/>
              </w:rPr>
              <w:t>kartų. Be to, visos</w:t>
            </w:r>
            <w:r w:rsidR="004E3C6D" w:rsidRPr="00851C8A">
              <w:rPr>
                <w:position w:val="-1"/>
                <w:szCs w:val="22"/>
              </w:rPr>
              <w:t xml:space="preserve"> </w:t>
            </w:r>
            <w:r w:rsidRPr="00851C8A">
              <w:rPr>
                <w:position w:val="-1"/>
                <w:szCs w:val="22"/>
              </w:rPr>
              <w:t>veikliosios rifabutino frakcijos AUC</w:t>
            </w:r>
            <w:r w:rsidR="004E3C6D" w:rsidRPr="00851C8A">
              <w:rPr>
                <w:position w:val="-1"/>
                <w:szCs w:val="22"/>
              </w:rPr>
              <w:t xml:space="preserve"> </w:t>
            </w:r>
            <w:r w:rsidRPr="00851C8A">
              <w:rPr>
                <w:position w:val="-1"/>
                <w:szCs w:val="22"/>
              </w:rPr>
              <w:t>(pirminis vaistinis preparatas</w:t>
            </w:r>
            <w:r w:rsidR="004E3C6D" w:rsidRPr="00851C8A">
              <w:rPr>
                <w:position w:val="-1"/>
                <w:szCs w:val="22"/>
              </w:rPr>
              <w:t xml:space="preserve"> </w:t>
            </w:r>
            <w:r w:rsidRPr="00851C8A">
              <w:rPr>
                <w:position w:val="-1"/>
                <w:szCs w:val="22"/>
              </w:rPr>
              <w:t>+ 25-O-deacetilmetabolitas) padidėjo</w:t>
            </w:r>
            <w:r w:rsidR="004E3C6D" w:rsidRPr="00851C8A">
              <w:rPr>
                <w:position w:val="-1"/>
                <w:szCs w:val="22"/>
              </w:rPr>
              <w:t xml:space="preserve"> </w:t>
            </w:r>
            <w:r w:rsidRPr="00851C8A">
              <w:rPr>
                <w:position w:val="-1"/>
                <w:szCs w:val="22"/>
              </w:rPr>
              <w:t>1,6</w:t>
            </w:r>
            <w:r w:rsidR="000F37C0" w:rsidRPr="00851C8A">
              <w:rPr>
                <w:position w:val="-1"/>
                <w:szCs w:val="22"/>
              </w:rPr>
              <w:t> </w:t>
            </w:r>
            <w:r w:rsidRPr="00851C8A">
              <w:rPr>
                <w:position w:val="-1"/>
                <w:szCs w:val="22"/>
              </w:rPr>
              <w:t>karto, o C</w:t>
            </w:r>
            <w:r w:rsidRPr="00851C8A">
              <w:rPr>
                <w:position w:val="-1"/>
                <w:szCs w:val="22"/>
                <w:vertAlign w:val="subscript"/>
              </w:rPr>
              <w:t>max</w:t>
            </w:r>
            <w:r w:rsidRPr="00851C8A">
              <w:rPr>
                <w:position w:val="-1"/>
                <w:szCs w:val="22"/>
              </w:rPr>
              <w:t xml:space="preserve"> liko panaši.</w:t>
            </w:r>
          </w:p>
          <w:p w:rsidR="006B0923" w:rsidRPr="00851C8A" w:rsidRDefault="006B0923" w:rsidP="009F6731">
            <w:pPr>
              <w:widowControl w:val="0"/>
              <w:ind w:left="57" w:right="57"/>
              <w:rPr>
                <w:position w:val="-1"/>
                <w:szCs w:val="22"/>
              </w:rPr>
            </w:pPr>
            <w:r w:rsidRPr="00851C8A">
              <w:rPr>
                <w:position w:val="-1"/>
                <w:szCs w:val="22"/>
              </w:rPr>
              <w:t>Trūksta duomenų apie palygin</w:t>
            </w:r>
            <w:r w:rsidR="00A04AE0" w:rsidRPr="00851C8A">
              <w:rPr>
                <w:position w:val="-1"/>
                <w:szCs w:val="22"/>
              </w:rPr>
              <w:t>i</w:t>
            </w:r>
            <w:r w:rsidR="009D76C3" w:rsidRPr="00851C8A">
              <w:rPr>
                <w:position w:val="-1"/>
                <w:szCs w:val="22"/>
              </w:rPr>
              <w:t>mą su standartine</w:t>
            </w:r>
            <w:r w:rsidR="004E3C6D" w:rsidRPr="00851C8A">
              <w:rPr>
                <w:position w:val="-1"/>
                <w:szCs w:val="22"/>
              </w:rPr>
              <w:t xml:space="preserve"> </w:t>
            </w:r>
            <w:r w:rsidRPr="00851C8A">
              <w:rPr>
                <w:position w:val="-1"/>
                <w:szCs w:val="22"/>
              </w:rPr>
              <w:t>150</w:t>
            </w:r>
            <w:r w:rsidR="000F37C0" w:rsidRPr="00851C8A">
              <w:rPr>
                <w:position w:val="-1"/>
                <w:szCs w:val="22"/>
              </w:rPr>
              <w:t> </w:t>
            </w:r>
            <w:r w:rsidRPr="00851C8A">
              <w:rPr>
                <w:position w:val="-1"/>
                <w:szCs w:val="22"/>
              </w:rPr>
              <w:t>mg doz</w:t>
            </w:r>
            <w:r w:rsidR="009D76C3" w:rsidRPr="00851C8A">
              <w:rPr>
                <w:position w:val="-1"/>
                <w:szCs w:val="22"/>
              </w:rPr>
              <w:t>e,</w:t>
            </w:r>
            <w:r w:rsidRPr="00851C8A">
              <w:rPr>
                <w:position w:val="-1"/>
                <w:szCs w:val="22"/>
              </w:rPr>
              <w:t xml:space="preserve"> vartoj</w:t>
            </w:r>
            <w:r w:rsidR="00A04AE0" w:rsidRPr="00851C8A">
              <w:rPr>
                <w:position w:val="-1"/>
                <w:szCs w:val="22"/>
              </w:rPr>
              <w:t>a</w:t>
            </w:r>
            <w:r w:rsidRPr="00851C8A">
              <w:rPr>
                <w:position w:val="-1"/>
                <w:szCs w:val="22"/>
              </w:rPr>
              <w:t>m</w:t>
            </w:r>
            <w:r w:rsidR="009D76C3" w:rsidRPr="00851C8A">
              <w:rPr>
                <w:position w:val="-1"/>
                <w:szCs w:val="22"/>
              </w:rPr>
              <w:t>a</w:t>
            </w:r>
            <w:r w:rsidRPr="00851C8A">
              <w:rPr>
                <w:position w:val="-1"/>
                <w:szCs w:val="22"/>
              </w:rPr>
              <w:t xml:space="preserve"> vieną kartą per</w:t>
            </w:r>
            <w:r w:rsidR="004E3C6D" w:rsidRPr="00851C8A">
              <w:rPr>
                <w:position w:val="-1"/>
                <w:szCs w:val="22"/>
              </w:rPr>
              <w:t xml:space="preserve"> </w:t>
            </w:r>
            <w:r w:rsidRPr="00851C8A">
              <w:rPr>
                <w:position w:val="-1"/>
                <w:szCs w:val="22"/>
              </w:rPr>
              <w:t>parą.</w:t>
            </w:r>
          </w:p>
          <w:p w:rsidR="006B0923" w:rsidRPr="00851C8A" w:rsidRDefault="006B0923" w:rsidP="009F6731">
            <w:pPr>
              <w:widowControl w:val="0"/>
              <w:ind w:left="57" w:right="57"/>
              <w:rPr>
                <w:position w:val="-1"/>
                <w:szCs w:val="22"/>
              </w:rPr>
            </w:pPr>
            <w:r w:rsidRPr="00851C8A">
              <w:rPr>
                <w:position w:val="-1"/>
                <w:szCs w:val="22"/>
              </w:rPr>
              <w:t xml:space="preserve">(Rifabutinas </w:t>
            </w:r>
            <w:r w:rsidR="009D76C3" w:rsidRPr="00851C8A">
              <w:rPr>
                <w:position w:val="-1"/>
                <w:szCs w:val="22"/>
              </w:rPr>
              <w:t>indukuoja</w:t>
            </w:r>
            <w:r w:rsidRPr="00851C8A">
              <w:rPr>
                <w:position w:val="-1"/>
                <w:szCs w:val="22"/>
              </w:rPr>
              <w:t xml:space="preserve"> CYP3A4 ir yra</w:t>
            </w:r>
            <w:r w:rsidR="009D76C3" w:rsidRPr="00851C8A">
              <w:rPr>
                <w:position w:val="-1"/>
                <w:szCs w:val="22"/>
              </w:rPr>
              <w:t xml:space="preserve"> </w:t>
            </w:r>
            <w:r w:rsidRPr="00851C8A">
              <w:rPr>
                <w:position w:val="-1"/>
                <w:szCs w:val="22"/>
              </w:rPr>
              <w:t>CYP3A4 izofermento substratas.)</w:t>
            </w:r>
          </w:p>
          <w:p w:rsidR="00883FA7" w:rsidRPr="00851C8A" w:rsidRDefault="009D76C3" w:rsidP="000F37C0">
            <w:pPr>
              <w:widowControl w:val="0"/>
              <w:ind w:left="57" w:right="57"/>
              <w:rPr>
                <w:szCs w:val="22"/>
              </w:rPr>
            </w:pPr>
            <w:r w:rsidRPr="00851C8A">
              <w:rPr>
                <w:position w:val="-1"/>
                <w:szCs w:val="22"/>
              </w:rPr>
              <w:t xml:space="preserve">Vartojant Darunavir </w:t>
            </w:r>
            <w:r w:rsidR="00C20498" w:rsidRPr="00851C8A">
              <w:rPr>
                <w:position w:val="-1"/>
                <w:szCs w:val="22"/>
              </w:rPr>
              <w:t>Sandoz</w:t>
            </w:r>
            <w:r w:rsidRPr="00851C8A">
              <w:rPr>
                <w:position w:val="-1"/>
                <w:szCs w:val="22"/>
              </w:rPr>
              <w:t xml:space="preserve">, skiriamo su </w:t>
            </w:r>
            <w:r w:rsidR="006B0923" w:rsidRPr="00851C8A">
              <w:rPr>
                <w:position w:val="-1"/>
                <w:szCs w:val="22"/>
              </w:rPr>
              <w:t>100</w:t>
            </w:r>
            <w:r w:rsidR="000F37C0" w:rsidRPr="00851C8A">
              <w:rPr>
                <w:position w:val="-1"/>
                <w:szCs w:val="22"/>
              </w:rPr>
              <w:t> </w:t>
            </w:r>
            <w:r w:rsidR="006B0923" w:rsidRPr="00851C8A">
              <w:rPr>
                <w:position w:val="-1"/>
                <w:szCs w:val="22"/>
              </w:rPr>
              <w:t>mg</w:t>
            </w:r>
            <w:r w:rsidRPr="00851C8A">
              <w:rPr>
                <w:position w:val="-1"/>
                <w:szCs w:val="22"/>
              </w:rPr>
              <w:t xml:space="preserve"> </w:t>
            </w:r>
            <w:r w:rsidR="006B0923" w:rsidRPr="00851C8A">
              <w:rPr>
                <w:position w:val="-1"/>
                <w:szCs w:val="22"/>
              </w:rPr>
              <w:t>ritonaviro</w:t>
            </w:r>
            <w:r w:rsidR="0031021D" w:rsidRPr="00851C8A">
              <w:rPr>
                <w:position w:val="-1"/>
                <w:szCs w:val="22"/>
              </w:rPr>
              <w:t>,</w:t>
            </w:r>
            <w:r w:rsidR="006B0923" w:rsidRPr="00851C8A">
              <w:rPr>
                <w:position w:val="-1"/>
                <w:szCs w:val="22"/>
              </w:rPr>
              <w:t xml:space="preserve"> kartu</w:t>
            </w:r>
            <w:r w:rsidR="0031021D" w:rsidRPr="00851C8A">
              <w:rPr>
                <w:position w:val="-1"/>
                <w:szCs w:val="22"/>
              </w:rPr>
              <w:t xml:space="preserve"> su</w:t>
            </w:r>
            <w:r w:rsidR="00A04AE0" w:rsidRPr="00851C8A">
              <w:rPr>
                <w:position w:val="-1"/>
                <w:szCs w:val="22"/>
              </w:rPr>
              <w:t xml:space="preserve"> </w:t>
            </w:r>
            <w:r w:rsidR="006B0923" w:rsidRPr="00851C8A">
              <w:rPr>
                <w:position w:val="-1"/>
                <w:szCs w:val="22"/>
              </w:rPr>
              <w:t>rifabutin</w:t>
            </w:r>
            <w:r w:rsidR="0031021D" w:rsidRPr="00851C8A">
              <w:rPr>
                <w:position w:val="-1"/>
                <w:szCs w:val="22"/>
              </w:rPr>
              <w:t xml:space="preserve">u </w:t>
            </w:r>
            <w:r w:rsidR="006B0923" w:rsidRPr="00851C8A">
              <w:rPr>
                <w:position w:val="-1"/>
                <w:szCs w:val="22"/>
              </w:rPr>
              <w:t>(150</w:t>
            </w:r>
            <w:r w:rsidR="000F37C0" w:rsidRPr="00851C8A">
              <w:rPr>
                <w:position w:val="-1"/>
                <w:szCs w:val="22"/>
              </w:rPr>
              <w:t> </w:t>
            </w:r>
            <w:r w:rsidR="006B0923" w:rsidRPr="00851C8A">
              <w:rPr>
                <w:position w:val="-1"/>
                <w:szCs w:val="22"/>
              </w:rPr>
              <w:t>mg vieną kartą per parą kas antrą</w:t>
            </w:r>
            <w:r w:rsidR="0031021D" w:rsidRPr="00851C8A">
              <w:rPr>
                <w:position w:val="-1"/>
                <w:szCs w:val="22"/>
              </w:rPr>
              <w:t xml:space="preserve"> </w:t>
            </w:r>
            <w:r w:rsidR="006B0923" w:rsidRPr="00851C8A">
              <w:rPr>
                <w:position w:val="-1"/>
                <w:szCs w:val="22"/>
              </w:rPr>
              <w:t>parą), nustatytas sisteminės darunaviro</w:t>
            </w:r>
            <w:r w:rsidR="0031021D" w:rsidRPr="00851C8A">
              <w:rPr>
                <w:position w:val="-1"/>
                <w:szCs w:val="22"/>
              </w:rPr>
              <w:t xml:space="preserve"> </w:t>
            </w:r>
            <w:r w:rsidR="006B0923" w:rsidRPr="00851C8A">
              <w:rPr>
                <w:position w:val="-1"/>
                <w:szCs w:val="22"/>
              </w:rPr>
              <w:t>ekspozicijos padidėjimas.</w:t>
            </w:r>
          </w:p>
        </w:tc>
        <w:tc>
          <w:tcPr>
            <w:tcW w:w="2994" w:type="dxa"/>
            <w:tcBorders>
              <w:top w:val="single" w:sz="4" w:space="0" w:color="000000"/>
              <w:left w:val="single" w:sz="4" w:space="0" w:color="000000"/>
              <w:bottom w:val="single" w:sz="4" w:space="0" w:color="000000"/>
              <w:right w:val="single" w:sz="4" w:space="0" w:color="000000"/>
            </w:tcBorders>
          </w:tcPr>
          <w:p w:rsidR="0031021D" w:rsidRPr="00851C8A" w:rsidRDefault="0031021D" w:rsidP="009F6731">
            <w:pPr>
              <w:widowControl w:val="0"/>
              <w:ind w:left="57" w:right="57"/>
              <w:rPr>
                <w:szCs w:val="22"/>
              </w:rPr>
            </w:pPr>
            <w:r w:rsidRPr="00851C8A">
              <w:rPr>
                <w:szCs w:val="22"/>
              </w:rPr>
              <w:lastRenderedPageBreak/>
              <w:t>Pacientams, kurie gydomi tokiu</w:t>
            </w:r>
            <w:r w:rsidR="00010BBF" w:rsidRPr="00851C8A">
              <w:rPr>
                <w:szCs w:val="22"/>
              </w:rPr>
              <w:t xml:space="preserve"> </w:t>
            </w:r>
            <w:r w:rsidRPr="00851C8A">
              <w:rPr>
                <w:szCs w:val="22"/>
              </w:rPr>
              <w:t>vaistinių preparatų deriniu, įprastą</w:t>
            </w:r>
            <w:r w:rsidR="00010BBF" w:rsidRPr="00851C8A">
              <w:rPr>
                <w:szCs w:val="22"/>
              </w:rPr>
              <w:t xml:space="preserve"> </w:t>
            </w:r>
            <w:r w:rsidRPr="00851C8A">
              <w:rPr>
                <w:szCs w:val="22"/>
              </w:rPr>
              <w:t>300</w:t>
            </w:r>
            <w:r w:rsidR="000F37C0" w:rsidRPr="00851C8A">
              <w:rPr>
                <w:szCs w:val="22"/>
              </w:rPr>
              <w:t> </w:t>
            </w:r>
            <w:r w:rsidRPr="00851C8A">
              <w:rPr>
                <w:szCs w:val="22"/>
              </w:rPr>
              <w:t>mg rifabutino paros dozę</w:t>
            </w:r>
            <w:r w:rsidR="00010BBF" w:rsidRPr="00851C8A">
              <w:rPr>
                <w:szCs w:val="22"/>
              </w:rPr>
              <w:t xml:space="preserve"> </w:t>
            </w:r>
            <w:r w:rsidRPr="00851C8A">
              <w:rPr>
                <w:szCs w:val="22"/>
              </w:rPr>
              <w:t>reikia sumažinti 75</w:t>
            </w:r>
            <w:r w:rsidR="000F37C0" w:rsidRPr="00851C8A">
              <w:rPr>
                <w:szCs w:val="22"/>
              </w:rPr>
              <w:t> </w:t>
            </w:r>
            <w:r w:rsidRPr="00851C8A">
              <w:rPr>
                <w:szCs w:val="22"/>
              </w:rPr>
              <w:t>% (t. y. vartoti</w:t>
            </w:r>
            <w:r w:rsidR="00010BBF" w:rsidRPr="00851C8A">
              <w:rPr>
                <w:szCs w:val="22"/>
              </w:rPr>
              <w:t xml:space="preserve"> </w:t>
            </w:r>
            <w:r w:rsidRPr="00851C8A">
              <w:rPr>
                <w:szCs w:val="22"/>
              </w:rPr>
              <w:t>po 150</w:t>
            </w:r>
            <w:r w:rsidR="000F37C0" w:rsidRPr="00851C8A">
              <w:rPr>
                <w:szCs w:val="22"/>
              </w:rPr>
              <w:t> </w:t>
            </w:r>
            <w:r w:rsidRPr="00851C8A">
              <w:rPr>
                <w:szCs w:val="22"/>
              </w:rPr>
              <w:t>mg vieną kartą per parą kas</w:t>
            </w:r>
            <w:r w:rsidR="00010BBF" w:rsidRPr="00851C8A">
              <w:rPr>
                <w:szCs w:val="22"/>
              </w:rPr>
              <w:t xml:space="preserve"> </w:t>
            </w:r>
            <w:r w:rsidRPr="00851C8A">
              <w:rPr>
                <w:szCs w:val="22"/>
              </w:rPr>
              <w:t>antrą parą) ir atidžiau stebėti, ar</w:t>
            </w:r>
            <w:r w:rsidR="00010BBF" w:rsidRPr="00851C8A">
              <w:rPr>
                <w:szCs w:val="22"/>
              </w:rPr>
              <w:t xml:space="preserve"> </w:t>
            </w:r>
            <w:r w:rsidRPr="00851C8A">
              <w:rPr>
                <w:szCs w:val="22"/>
              </w:rPr>
              <w:t>neatsiranda su rifabutino vartojimu</w:t>
            </w:r>
            <w:r w:rsidR="00010BBF" w:rsidRPr="00851C8A">
              <w:rPr>
                <w:szCs w:val="22"/>
              </w:rPr>
              <w:t xml:space="preserve"> </w:t>
            </w:r>
            <w:r w:rsidRPr="00851C8A">
              <w:rPr>
                <w:szCs w:val="22"/>
              </w:rPr>
              <w:t>susijusių nepageidaujamų</w:t>
            </w:r>
            <w:r w:rsidR="00010BBF" w:rsidRPr="00851C8A">
              <w:rPr>
                <w:szCs w:val="22"/>
              </w:rPr>
              <w:t xml:space="preserve"> </w:t>
            </w:r>
            <w:r w:rsidRPr="00851C8A">
              <w:rPr>
                <w:szCs w:val="22"/>
              </w:rPr>
              <w:t>reiškinių</w:t>
            </w:r>
            <w:r w:rsidR="009E5007">
              <w:rPr>
                <w:szCs w:val="22"/>
              </w:rPr>
              <w:t xml:space="preserve"> pacientams, kurie rifa</w:t>
            </w:r>
            <w:r w:rsidR="00473A19">
              <w:rPr>
                <w:szCs w:val="22"/>
              </w:rPr>
              <w:t>b</w:t>
            </w:r>
            <w:r w:rsidR="009E5007">
              <w:rPr>
                <w:szCs w:val="22"/>
              </w:rPr>
              <w:t xml:space="preserve">utino vartoja kartu su </w:t>
            </w:r>
            <w:r w:rsidR="009E5007" w:rsidRPr="009E5007">
              <w:rPr>
                <w:szCs w:val="22"/>
              </w:rPr>
              <w:t xml:space="preserve">Darunavir Sandoz, skiriamo </w:t>
            </w:r>
            <w:r w:rsidR="009E5007">
              <w:rPr>
                <w:szCs w:val="22"/>
              </w:rPr>
              <w:t>derinyje</w:t>
            </w:r>
            <w:r w:rsidR="009E5007" w:rsidRPr="009E5007">
              <w:rPr>
                <w:szCs w:val="22"/>
              </w:rPr>
              <w:t xml:space="preserve"> su maža ritonaviro doze</w:t>
            </w:r>
            <w:r w:rsidRPr="00851C8A">
              <w:rPr>
                <w:szCs w:val="22"/>
              </w:rPr>
              <w:t>. Dėl saugumo rifabutino</w:t>
            </w:r>
            <w:r w:rsidR="00010BBF" w:rsidRPr="00851C8A">
              <w:rPr>
                <w:szCs w:val="22"/>
              </w:rPr>
              <w:t xml:space="preserve"> </w:t>
            </w:r>
            <w:r w:rsidRPr="00851C8A">
              <w:rPr>
                <w:szCs w:val="22"/>
              </w:rPr>
              <w:t>dozę reikia apgalvotai skirti dar</w:t>
            </w:r>
            <w:r w:rsidR="00010BBF" w:rsidRPr="00851C8A">
              <w:rPr>
                <w:szCs w:val="22"/>
              </w:rPr>
              <w:t xml:space="preserve"> </w:t>
            </w:r>
            <w:r w:rsidRPr="00851C8A">
              <w:rPr>
                <w:szCs w:val="22"/>
              </w:rPr>
              <w:t>rečiau ir (arba) atidžiai stebėti</w:t>
            </w:r>
            <w:r w:rsidR="00010BBF" w:rsidRPr="00851C8A">
              <w:rPr>
                <w:szCs w:val="22"/>
              </w:rPr>
              <w:t xml:space="preserve"> </w:t>
            </w:r>
            <w:r w:rsidRPr="00851C8A">
              <w:rPr>
                <w:szCs w:val="22"/>
              </w:rPr>
              <w:t>rifabutino koncentraciją.</w:t>
            </w:r>
          </w:p>
          <w:p w:rsidR="0031021D" w:rsidRPr="00851C8A" w:rsidRDefault="0031021D" w:rsidP="009F6731">
            <w:pPr>
              <w:widowControl w:val="0"/>
              <w:ind w:left="57" w:right="57"/>
              <w:rPr>
                <w:szCs w:val="22"/>
              </w:rPr>
            </w:pPr>
            <w:r w:rsidRPr="00851C8A">
              <w:rPr>
                <w:szCs w:val="22"/>
              </w:rPr>
              <w:t>Reikia atsižvelgti į oficialias ŽIV</w:t>
            </w:r>
            <w:r w:rsidR="00010BBF" w:rsidRPr="00851C8A">
              <w:rPr>
                <w:szCs w:val="22"/>
              </w:rPr>
              <w:t xml:space="preserve"> </w:t>
            </w:r>
            <w:r w:rsidRPr="00851C8A">
              <w:rPr>
                <w:szCs w:val="22"/>
              </w:rPr>
              <w:t>užsikrėtusių pacientų</w:t>
            </w:r>
            <w:r w:rsidR="00010BBF" w:rsidRPr="00851C8A">
              <w:rPr>
                <w:szCs w:val="22"/>
              </w:rPr>
              <w:t xml:space="preserve"> </w:t>
            </w:r>
            <w:r w:rsidRPr="00851C8A">
              <w:rPr>
                <w:szCs w:val="22"/>
              </w:rPr>
              <w:lastRenderedPageBreak/>
              <w:t>tuberkuliozės gydymo</w:t>
            </w:r>
            <w:r w:rsidR="00010BBF" w:rsidRPr="00851C8A">
              <w:rPr>
                <w:szCs w:val="22"/>
              </w:rPr>
              <w:t xml:space="preserve"> </w:t>
            </w:r>
            <w:r w:rsidRPr="00851C8A">
              <w:rPr>
                <w:szCs w:val="22"/>
              </w:rPr>
              <w:t>rekomendacijas.</w:t>
            </w:r>
          </w:p>
          <w:p w:rsidR="0031021D" w:rsidRPr="00851C8A" w:rsidRDefault="0031021D" w:rsidP="009F6731">
            <w:pPr>
              <w:widowControl w:val="0"/>
              <w:ind w:left="57" w:right="57"/>
              <w:rPr>
                <w:szCs w:val="22"/>
              </w:rPr>
            </w:pPr>
            <w:r w:rsidRPr="00851C8A">
              <w:rPr>
                <w:szCs w:val="22"/>
              </w:rPr>
              <w:t xml:space="preserve">Remiantis </w:t>
            </w:r>
            <w:r w:rsidR="00010BBF" w:rsidRPr="00851C8A">
              <w:rPr>
                <w:szCs w:val="22"/>
              </w:rPr>
              <w:t xml:space="preserve">Darunavir </w:t>
            </w:r>
            <w:r w:rsidR="00C20498" w:rsidRPr="00851C8A">
              <w:rPr>
                <w:szCs w:val="22"/>
              </w:rPr>
              <w:t>Sandoz</w:t>
            </w:r>
            <w:r w:rsidR="00010BBF" w:rsidRPr="00851C8A">
              <w:rPr>
                <w:szCs w:val="22"/>
              </w:rPr>
              <w:t xml:space="preserve">, skiriamo kartu su ritonaviru, </w:t>
            </w:r>
            <w:r w:rsidRPr="00851C8A">
              <w:rPr>
                <w:szCs w:val="22"/>
              </w:rPr>
              <w:t xml:space="preserve">saugumo </w:t>
            </w:r>
            <w:r w:rsidR="00010BBF" w:rsidRPr="00851C8A">
              <w:rPr>
                <w:szCs w:val="22"/>
              </w:rPr>
              <w:t>apibūdinimu</w:t>
            </w:r>
            <w:r w:rsidRPr="00851C8A">
              <w:rPr>
                <w:szCs w:val="22"/>
              </w:rPr>
              <w:t>,</w:t>
            </w:r>
          </w:p>
          <w:p w:rsidR="0031021D" w:rsidRPr="00851C8A" w:rsidRDefault="0031021D" w:rsidP="009F6731">
            <w:pPr>
              <w:widowControl w:val="0"/>
              <w:ind w:left="57" w:right="57"/>
              <w:rPr>
                <w:szCs w:val="22"/>
              </w:rPr>
            </w:pPr>
            <w:r w:rsidRPr="00851C8A">
              <w:rPr>
                <w:szCs w:val="22"/>
              </w:rPr>
              <w:t>šis darunaviro ekspozicijos</w:t>
            </w:r>
            <w:r w:rsidR="00010BBF" w:rsidRPr="00851C8A">
              <w:rPr>
                <w:szCs w:val="22"/>
              </w:rPr>
              <w:t xml:space="preserve"> </w:t>
            </w:r>
            <w:r w:rsidRPr="00851C8A">
              <w:rPr>
                <w:szCs w:val="22"/>
              </w:rPr>
              <w:t>padidėjimas vartojant rifabutin</w:t>
            </w:r>
            <w:r w:rsidR="00010BBF" w:rsidRPr="00851C8A">
              <w:rPr>
                <w:szCs w:val="22"/>
              </w:rPr>
              <w:t xml:space="preserve">o </w:t>
            </w:r>
            <w:r w:rsidRPr="00851C8A">
              <w:rPr>
                <w:szCs w:val="22"/>
              </w:rPr>
              <w:t>nerodo, kad būtina keisti</w:t>
            </w:r>
            <w:r w:rsidR="00010BBF" w:rsidRPr="00851C8A">
              <w:rPr>
                <w:szCs w:val="22"/>
              </w:rPr>
              <w:t xml:space="preserve"> Darunavir </w:t>
            </w:r>
            <w:r w:rsidR="00C20498" w:rsidRPr="00851C8A">
              <w:rPr>
                <w:szCs w:val="22"/>
              </w:rPr>
              <w:t>Sandoz</w:t>
            </w:r>
            <w:r w:rsidR="00010BBF" w:rsidRPr="00851C8A">
              <w:rPr>
                <w:szCs w:val="22"/>
              </w:rPr>
              <w:t xml:space="preserve">, skiriamo kartu su ritonaviru, </w:t>
            </w:r>
            <w:r w:rsidRPr="00851C8A">
              <w:rPr>
                <w:szCs w:val="22"/>
              </w:rPr>
              <w:t>dozes.</w:t>
            </w:r>
          </w:p>
          <w:p w:rsidR="00010BBF" w:rsidRPr="00851C8A" w:rsidRDefault="0031021D" w:rsidP="009F6731">
            <w:pPr>
              <w:widowControl w:val="0"/>
              <w:ind w:left="57" w:right="57"/>
              <w:rPr>
                <w:szCs w:val="22"/>
              </w:rPr>
            </w:pPr>
            <w:r w:rsidRPr="00851C8A">
              <w:rPr>
                <w:szCs w:val="22"/>
              </w:rPr>
              <w:t>Remiantis farmakokinetini</w:t>
            </w:r>
            <w:r w:rsidR="00010BBF" w:rsidRPr="00851C8A">
              <w:rPr>
                <w:szCs w:val="22"/>
              </w:rPr>
              <w:t>u modeliavimu</w:t>
            </w:r>
            <w:r w:rsidRPr="00851C8A">
              <w:rPr>
                <w:szCs w:val="22"/>
              </w:rPr>
              <w:t>, šis dozės sumažinimas</w:t>
            </w:r>
            <w:r w:rsidR="00010BBF" w:rsidRPr="00851C8A">
              <w:rPr>
                <w:szCs w:val="22"/>
              </w:rPr>
              <w:t xml:space="preserve"> </w:t>
            </w:r>
            <w:r w:rsidRPr="00851C8A">
              <w:rPr>
                <w:szCs w:val="22"/>
              </w:rPr>
              <w:t>75</w:t>
            </w:r>
            <w:r w:rsidR="000F37C0" w:rsidRPr="00851C8A">
              <w:rPr>
                <w:szCs w:val="22"/>
              </w:rPr>
              <w:t> </w:t>
            </w:r>
            <w:r w:rsidRPr="00851C8A">
              <w:rPr>
                <w:szCs w:val="22"/>
              </w:rPr>
              <w:t xml:space="preserve">% </w:t>
            </w:r>
            <w:r w:rsidR="00010BBF" w:rsidRPr="00851C8A">
              <w:rPr>
                <w:szCs w:val="22"/>
              </w:rPr>
              <w:t>tinka</w:t>
            </w:r>
            <w:r w:rsidRPr="00851C8A">
              <w:rPr>
                <w:szCs w:val="22"/>
              </w:rPr>
              <w:t xml:space="preserve"> ir</w:t>
            </w:r>
            <w:r w:rsidR="00010BBF" w:rsidRPr="00851C8A">
              <w:rPr>
                <w:szCs w:val="22"/>
              </w:rPr>
              <w:t xml:space="preserve"> </w:t>
            </w:r>
            <w:r w:rsidRPr="00851C8A">
              <w:rPr>
                <w:szCs w:val="22"/>
              </w:rPr>
              <w:t>pacientams, kurie vartoja kitokias</w:t>
            </w:r>
            <w:r w:rsidR="00010BBF" w:rsidRPr="00851C8A">
              <w:rPr>
                <w:szCs w:val="22"/>
              </w:rPr>
              <w:t xml:space="preserve"> </w:t>
            </w:r>
            <w:r w:rsidRPr="00851C8A">
              <w:rPr>
                <w:szCs w:val="22"/>
              </w:rPr>
              <w:t>nei 300</w:t>
            </w:r>
            <w:r w:rsidR="000F37C0" w:rsidRPr="00851C8A">
              <w:rPr>
                <w:szCs w:val="22"/>
              </w:rPr>
              <w:t> </w:t>
            </w:r>
            <w:r w:rsidRPr="00851C8A">
              <w:rPr>
                <w:szCs w:val="22"/>
              </w:rPr>
              <w:t>mg per parą rifabutino</w:t>
            </w:r>
            <w:r w:rsidR="00010BBF" w:rsidRPr="00851C8A">
              <w:rPr>
                <w:szCs w:val="22"/>
              </w:rPr>
              <w:t xml:space="preserve"> </w:t>
            </w:r>
            <w:r w:rsidRPr="00851C8A">
              <w:rPr>
                <w:szCs w:val="22"/>
              </w:rPr>
              <w:t xml:space="preserve">dozes. </w:t>
            </w:r>
          </w:p>
          <w:p w:rsidR="00883FA7" w:rsidRPr="00851C8A" w:rsidRDefault="00883FA7" w:rsidP="009F6731">
            <w:pPr>
              <w:widowControl w:val="0"/>
              <w:ind w:left="57" w:right="57"/>
              <w:rPr>
                <w:szCs w:val="22"/>
              </w:rPr>
            </w:pPr>
          </w:p>
        </w:tc>
      </w:tr>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4B7517" w:rsidP="009F6731">
            <w:pPr>
              <w:widowControl w:val="0"/>
              <w:ind w:left="57" w:right="57"/>
              <w:rPr>
                <w:szCs w:val="22"/>
              </w:rPr>
            </w:pPr>
            <w:r w:rsidRPr="00851C8A">
              <w:rPr>
                <w:b/>
                <w:bCs/>
                <w:szCs w:val="22"/>
              </w:rPr>
              <w:lastRenderedPageBreak/>
              <w:t>PRIEŠNAVIKINIAI VAISTINIAI PREPARATAI</w:t>
            </w:r>
          </w:p>
        </w:tc>
      </w:tr>
      <w:tr w:rsidR="00851C8A" w:rsidRPr="00851C8A" w:rsidTr="009F7A97">
        <w:trPr>
          <w:trHeight w:val="20"/>
        </w:trPr>
        <w:tc>
          <w:tcPr>
            <w:tcW w:w="3029" w:type="dxa"/>
            <w:gridSpan w:val="3"/>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Da</w:t>
            </w:r>
            <w:r w:rsidR="004B7517" w:rsidRPr="00851C8A">
              <w:rPr>
                <w:szCs w:val="22"/>
              </w:rPr>
              <w:t>z</w:t>
            </w:r>
            <w:r w:rsidRPr="00851C8A">
              <w:rPr>
                <w:szCs w:val="22"/>
              </w:rPr>
              <w:t>atinib</w:t>
            </w:r>
            <w:r w:rsidR="004B7517" w:rsidRPr="00851C8A">
              <w:rPr>
                <w:szCs w:val="22"/>
              </w:rPr>
              <w:t>as</w:t>
            </w:r>
          </w:p>
          <w:p w:rsidR="00883FA7" w:rsidRPr="00851C8A" w:rsidRDefault="00883FA7" w:rsidP="009F6731">
            <w:pPr>
              <w:widowControl w:val="0"/>
              <w:ind w:left="57" w:right="57"/>
              <w:rPr>
                <w:szCs w:val="22"/>
              </w:rPr>
            </w:pPr>
            <w:r w:rsidRPr="00851C8A">
              <w:rPr>
                <w:szCs w:val="22"/>
              </w:rPr>
              <w:t>Nilotinib</w:t>
            </w:r>
            <w:r w:rsidR="004B7517" w:rsidRPr="00851C8A">
              <w:rPr>
                <w:szCs w:val="22"/>
              </w:rPr>
              <w:t>as</w:t>
            </w:r>
            <w:r w:rsidRPr="00851C8A">
              <w:rPr>
                <w:szCs w:val="22"/>
              </w:rPr>
              <w:t xml:space="preserve"> </w:t>
            </w:r>
          </w:p>
          <w:p w:rsidR="00883FA7" w:rsidRPr="00851C8A" w:rsidRDefault="00883FA7" w:rsidP="009F6731">
            <w:pPr>
              <w:widowControl w:val="0"/>
              <w:ind w:left="57" w:right="57"/>
              <w:rPr>
                <w:szCs w:val="22"/>
              </w:rPr>
            </w:pPr>
            <w:r w:rsidRPr="00851C8A">
              <w:rPr>
                <w:szCs w:val="22"/>
              </w:rPr>
              <w:t>Vinblastin</w:t>
            </w:r>
            <w:r w:rsidR="004B7517" w:rsidRPr="00851C8A">
              <w:rPr>
                <w:szCs w:val="22"/>
              </w:rPr>
              <w:t>as</w:t>
            </w:r>
            <w:r w:rsidRPr="00851C8A">
              <w:rPr>
                <w:szCs w:val="22"/>
              </w:rPr>
              <w:t xml:space="preserve"> </w:t>
            </w:r>
          </w:p>
          <w:p w:rsidR="00883FA7" w:rsidRPr="00851C8A" w:rsidRDefault="00883FA7" w:rsidP="009F6731">
            <w:pPr>
              <w:widowControl w:val="0"/>
              <w:ind w:left="57" w:right="57"/>
              <w:rPr>
                <w:szCs w:val="22"/>
              </w:rPr>
            </w:pPr>
            <w:r w:rsidRPr="00851C8A">
              <w:rPr>
                <w:szCs w:val="22"/>
              </w:rPr>
              <w:t>Vin</w:t>
            </w:r>
            <w:r w:rsidR="004B7517" w:rsidRPr="00851C8A">
              <w:rPr>
                <w:szCs w:val="22"/>
              </w:rPr>
              <w:t>k</w:t>
            </w:r>
            <w:r w:rsidRPr="00851C8A">
              <w:rPr>
                <w:szCs w:val="22"/>
              </w:rPr>
              <w:t>ristin</w:t>
            </w:r>
            <w:r w:rsidR="004B7517" w:rsidRPr="00851C8A">
              <w:rPr>
                <w:szCs w:val="22"/>
              </w:rPr>
              <w:t>as</w:t>
            </w:r>
          </w:p>
          <w:p w:rsidR="00883FA7" w:rsidRPr="00851C8A" w:rsidRDefault="00883FA7" w:rsidP="009F6731">
            <w:pPr>
              <w:widowControl w:val="0"/>
              <w:ind w:left="57" w:right="57"/>
              <w:rPr>
                <w:szCs w:val="22"/>
              </w:rPr>
            </w:pPr>
          </w:p>
          <w:p w:rsidR="00883FA7" w:rsidRPr="00851C8A" w:rsidRDefault="00883FA7" w:rsidP="009F6731">
            <w:pPr>
              <w:widowControl w:val="0"/>
              <w:ind w:left="57" w:right="57"/>
              <w:rPr>
                <w:szCs w:val="22"/>
              </w:rPr>
            </w:pPr>
          </w:p>
          <w:p w:rsidR="00883FA7" w:rsidRPr="00851C8A" w:rsidRDefault="00883FA7" w:rsidP="009F6731">
            <w:pPr>
              <w:widowControl w:val="0"/>
              <w:ind w:left="57" w:right="57"/>
              <w:rPr>
                <w:szCs w:val="22"/>
              </w:rPr>
            </w:pPr>
          </w:p>
          <w:p w:rsidR="00883FA7" w:rsidRPr="00851C8A" w:rsidRDefault="00883FA7" w:rsidP="009F6731">
            <w:pPr>
              <w:widowControl w:val="0"/>
              <w:ind w:left="57" w:right="57"/>
              <w:rPr>
                <w:szCs w:val="22"/>
              </w:rPr>
            </w:pPr>
          </w:p>
          <w:p w:rsidR="00883FA7" w:rsidRPr="00851C8A" w:rsidRDefault="00883FA7" w:rsidP="009F6731">
            <w:pPr>
              <w:widowControl w:val="0"/>
              <w:ind w:left="57" w:right="57"/>
              <w:rPr>
                <w:szCs w:val="22"/>
              </w:rPr>
            </w:pPr>
          </w:p>
          <w:p w:rsidR="00883FA7" w:rsidRPr="00851C8A" w:rsidRDefault="00883FA7" w:rsidP="009F6731">
            <w:pPr>
              <w:widowControl w:val="0"/>
              <w:ind w:left="57" w:right="57"/>
              <w:rPr>
                <w:szCs w:val="22"/>
              </w:rPr>
            </w:pPr>
          </w:p>
          <w:p w:rsidR="00883FA7" w:rsidRPr="00851C8A" w:rsidRDefault="00883FA7" w:rsidP="009F6731">
            <w:pPr>
              <w:widowControl w:val="0"/>
              <w:ind w:left="57" w:right="57"/>
              <w:rPr>
                <w:szCs w:val="22"/>
              </w:rPr>
            </w:pPr>
          </w:p>
          <w:p w:rsidR="00883FA7" w:rsidRPr="00851C8A" w:rsidRDefault="00883FA7" w:rsidP="009F6731">
            <w:pPr>
              <w:widowControl w:val="0"/>
              <w:ind w:left="57" w:right="57"/>
              <w:rPr>
                <w:szCs w:val="22"/>
              </w:rPr>
            </w:pPr>
          </w:p>
          <w:p w:rsidR="00883FA7" w:rsidRPr="00851C8A" w:rsidRDefault="00883FA7" w:rsidP="009F6731">
            <w:pPr>
              <w:widowControl w:val="0"/>
              <w:spacing w:before="18"/>
              <w:ind w:left="57" w:right="57"/>
              <w:rPr>
                <w:szCs w:val="22"/>
              </w:rPr>
            </w:pPr>
          </w:p>
          <w:p w:rsidR="00251329" w:rsidRPr="00851C8A" w:rsidRDefault="00251329" w:rsidP="009F6731">
            <w:pPr>
              <w:widowControl w:val="0"/>
              <w:spacing w:before="18"/>
              <w:ind w:left="57" w:right="57"/>
              <w:rPr>
                <w:szCs w:val="22"/>
              </w:rPr>
            </w:pPr>
          </w:p>
          <w:p w:rsidR="00251329" w:rsidRPr="00851C8A" w:rsidRDefault="00251329" w:rsidP="009F6731">
            <w:pPr>
              <w:widowControl w:val="0"/>
              <w:spacing w:before="18"/>
              <w:ind w:left="57" w:right="57"/>
              <w:rPr>
                <w:szCs w:val="22"/>
              </w:rPr>
            </w:pPr>
          </w:p>
          <w:p w:rsidR="00883FA7" w:rsidRPr="00851C8A" w:rsidRDefault="00883FA7" w:rsidP="009F6731">
            <w:pPr>
              <w:widowControl w:val="0"/>
              <w:ind w:left="57" w:right="57"/>
              <w:rPr>
                <w:szCs w:val="22"/>
              </w:rPr>
            </w:pPr>
            <w:r w:rsidRPr="00851C8A">
              <w:rPr>
                <w:szCs w:val="22"/>
              </w:rPr>
              <w:t>Everolim</w:t>
            </w:r>
            <w:r w:rsidR="00E26683" w:rsidRPr="00851C8A">
              <w:rPr>
                <w:szCs w:val="22"/>
              </w:rPr>
              <w:t>u</w:t>
            </w:r>
            <w:r w:rsidR="00251329" w:rsidRPr="00851C8A">
              <w:rPr>
                <w:szCs w:val="22"/>
              </w:rPr>
              <w:t>zas</w:t>
            </w:r>
          </w:p>
        </w:tc>
        <w:tc>
          <w:tcPr>
            <w:tcW w:w="2958" w:type="dxa"/>
            <w:tcBorders>
              <w:top w:val="single" w:sz="4" w:space="0" w:color="000000"/>
              <w:left w:val="single" w:sz="4" w:space="0" w:color="000000"/>
              <w:bottom w:val="single" w:sz="4" w:space="0" w:color="000000"/>
              <w:right w:val="single" w:sz="4" w:space="0" w:color="000000"/>
            </w:tcBorders>
          </w:tcPr>
          <w:p w:rsidR="004B7517" w:rsidRPr="00851C8A" w:rsidRDefault="004B7517" w:rsidP="009F6731">
            <w:pPr>
              <w:autoSpaceDE w:val="0"/>
              <w:autoSpaceDN w:val="0"/>
              <w:adjustRightInd w:val="0"/>
              <w:rPr>
                <w:szCs w:val="22"/>
              </w:rPr>
            </w:pPr>
            <w:r w:rsidRPr="00851C8A">
              <w:rPr>
                <w:rFonts w:eastAsia="TimesNewRoman"/>
                <w:szCs w:val="22"/>
              </w:rPr>
              <w:t xml:space="preserve">Netirta. Tikėtina, kad Darunavir </w:t>
            </w:r>
            <w:r w:rsidR="00C20498" w:rsidRPr="00851C8A">
              <w:rPr>
                <w:rFonts w:eastAsia="TimesNewRoman"/>
                <w:szCs w:val="22"/>
              </w:rPr>
              <w:t>Sandoz</w:t>
            </w:r>
            <w:r w:rsidRPr="00851C8A">
              <w:rPr>
                <w:rFonts w:eastAsia="TimesNewRoman"/>
                <w:szCs w:val="22"/>
              </w:rPr>
              <w:t xml:space="preserve"> didina šių antinavikinių vaistinių preparatų koncentracijas (dėl CYP3A slopinimo) </w:t>
            </w:r>
          </w:p>
          <w:p w:rsidR="00883FA7" w:rsidRPr="00851C8A" w:rsidRDefault="00883FA7" w:rsidP="009F6731">
            <w:pPr>
              <w:widowControl w:val="0"/>
              <w:ind w:left="57" w:right="57"/>
              <w:rPr>
                <w:szCs w:val="22"/>
              </w:rPr>
            </w:pPr>
          </w:p>
        </w:tc>
        <w:tc>
          <w:tcPr>
            <w:tcW w:w="2994" w:type="dxa"/>
            <w:tcBorders>
              <w:top w:val="single" w:sz="4" w:space="0" w:color="000000"/>
              <w:left w:val="single" w:sz="4" w:space="0" w:color="000000"/>
              <w:bottom w:val="single" w:sz="4" w:space="0" w:color="000000"/>
              <w:right w:val="single" w:sz="4" w:space="0" w:color="000000"/>
            </w:tcBorders>
          </w:tcPr>
          <w:p w:rsidR="004B7517" w:rsidRPr="00851C8A" w:rsidRDefault="004B7517" w:rsidP="009F6731">
            <w:pPr>
              <w:widowControl w:val="0"/>
              <w:ind w:left="57" w:right="57"/>
              <w:rPr>
                <w:szCs w:val="22"/>
              </w:rPr>
            </w:pPr>
            <w:r w:rsidRPr="00851C8A">
              <w:rPr>
                <w:szCs w:val="22"/>
              </w:rPr>
              <w:t xml:space="preserve">Šių vaistinių preparatų koncentracijos gali padidėti dėl vartojimo kartu su Darunavir </w:t>
            </w:r>
            <w:r w:rsidR="00C20498" w:rsidRPr="00851C8A">
              <w:rPr>
                <w:szCs w:val="22"/>
              </w:rPr>
              <w:t>Sandoz</w:t>
            </w:r>
            <w:r w:rsidRPr="00851C8A">
              <w:rPr>
                <w:szCs w:val="22"/>
              </w:rPr>
              <w:t>, skiriamu su maža ritonaviro doze, todėl gali padidėti nepageidaujamų reiškinių,</w:t>
            </w:r>
            <w:r w:rsidR="00A04AE0" w:rsidRPr="00851C8A">
              <w:rPr>
                <w:szCs w:val="22"/>
              </w:rPr>
              <w:t xml:space="preserve"> </w:t>
            </w:r>
            <w:r w:rsidRPr="00851C8A">
              <w:rPr>
                <w:szCs w:val="22"/>
              </w:rPr>
              <w:t>susijusių su šių vaistinių preparatų vartojimu, rizika.</w:t>
            </w:r>
          </w:p>
          <w:p w:rsidR="004B7517" w:rsidRPr="00851C8A" w:rsidRDefault="004B7517" w:rsidP="009F6731">
            <w:pPr>
              <w:widowControl w:val="0"/>
              <w:ind w:left="57" w:right="57"/>
              <w:rPr>
                <w:szCs w:val="22"/>
              </w:rPr>
            </w:pPr>
            <w:r w:rsidRPr="00851C8A">
              <w:rPr>
                <w:szCs w:val="22"/>
              </w:rPr>
              <w:t xml:space="preserve">Vartoti šių antinavikinių vaistinių preparatų kartu su </w:t>
            </w:r>
            <w:r w:rsidR="00251329" w:rsidRPr="00851C8A">
              <w:rPr>
                <w:szCs w:val="22"/>
              </w:rPr>
              <w:t xml:space="preserve">Darunavir </w:t>
            </w:r>
            <w:r w:rsidR="00C20498" w:rsidRPr="00851C8A">
              <w:rPr>
                <w:szCs w:val="22"/>
              </w:rPr>
              <w:t>Sandoz</w:t>
            </w:r>
            <w:r w:rsidR="00251329" w:rsidRPr="00851C8A">
              <w:rPr>
                <w:szCs w:val="22"/>
              </w:rPr>
              <w:t>, skiriamu su maža ritonaviro doze,</w:t>
            </w:r>
            <w:r w:rsidRPr="00851C8A">
              <w:rPr>
                <w:szCs w:val="22"/>
              </w:rPr>
              <w:t xml:space="preserve"> reikia atsargiai.</w:t>
            </w:r>
          </w:p>
          <w:p w:rsidR="00251329" w:rsidRPr="00851C8A" w:rsidRDefault="00251329" w:rsidP="009F6731">
            <w:pPr>
              <w:widowControl w:val="0"/>
              <w:ind w:left="57" w:right="57"/>
              <w:rPr>
                <w:szCs w:val="22"/>
              </w:rPr>
            </w:pPr>
          </w:p>
          <w:p w:rsidR="00883FA7" w:rsidRPr="00851C8A" w:rsidRDefault="004B7517" w:rsidP="009F6731">
            <w:pPr>
              <w:widowControl w:val="0"/>
              <w:ind w:left="57" w:right="57"/>
              <w:rPr>
                <w:szCs w:val="22"/>
              </w:rPr>
            </w:pPr>
            <w:r w:rsidRPr="00851C8A">
              <w:rPr>
                <w:szCs w:val="22"/>
              </w:rPr>
              <w:t>Vartoti everolimuz</w:t>
            </w:r>
            <w:r w:rsidR="00251329" w:rsidRPr="00851C8A">
              <w:rPr>
                <w:szCs w:val="22"/>
              </w:rPr>
              <w:t>o</w:t>
            </w:r>
            <w:r w:rsidRPr="00851C8A">
              <w:rPr>
                <w:szCs w:val="22"/>
              </w:rPr>
              <w:t xml:space="preserve"> kartu su</w:t>
            </w:r>
            <w:r w:rsidR="00251329" w:rsidRPr="00851C8A">
              <w:t xml:space="preserve"> </w:t>
            </w:r>
            <w:r w:rsidR="00251329" w:rsidRPr="00851C8A">
              <w:rPr>
                <w:szCs w:val="22"/>
              </w:rPr>
              <w:t xml:space="preserve">Darunavir </w:t>
            </w:r>
            <w:r w:rsidR="00C20498" w:rsidRPr="00851C8A">
              <w:rPr>
                <w:szCs w:val="22"/>
              </w:rPr>
              <w:t>Sandoz</w:t>
            </w:r>
            <w:r w:rsidR="00251329" w:rsidRPr="00851C8A">
              <w:rPr>
                <w:szCs w:val="22"/>
              </w:rPr>
              <w:t>, skiriamu su maža ritonaviro doze</w:t>
            </w:r>
            <w:r w:rsidRPr="00851C8A">
              <w:rPr>
                <w:szCs w:val="22"/>
              </w:rPr>
              <w:t>,</w:t>
            </w:r>
            <w:r w:rsidR="00251329" w:rsidRPr="00851C8A">
              <w:rPr>
                <w:szCs w:val="22"/>
              </w:rPr>
              <w:t xml:space="preserve"> </w:t>
            </w:r>
            <w:r w:rsidRPr="00851C8A">
              <w:rPr>
                <w:szCs w:val="22"/>
              </w:rPr>
              <w:t>nerekomenduoj</w:t>
            </w:r>
            <w:r w:rsidR="00A04AE0" w:rsidRPr="00851C8A">
              <w:rPr>
                <w:szCs w:val="22"/>
              </w:rPr>
              <w:t>a</w:t>
            </w:r>
            <w:r w:rsidRPr="00851C8A">
              <w:rPr>
                <w:szCs w:val="22"/>
              </w:rPr>
              <w:t>ma.</w:t>
            </w:r>
          </w:p>
        </w:tc>
      </w:tr>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251329" w:rsidP="009F6731">
            <w:pPr>
              <w:widowControl w:val="0"/>
              <w:ind w:left="57" w:right="57"/>
              <w:rPr>
                <w:szCs w:val="22"/>
              </w:rPr>
            </w:pPr>
            <w:r w:rsidRPr="00851C8A">
              <w:rPr>
                <w:b/>
                <w:bCs/>
                <w:szCs w:val="22"/>
              </w:rPr>
              <w:t>ANTIPSICHOZINIAI VAISTINIAI PREPARATAI / NEUROLEPTIKAI</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251329" w:rsidP="009F6731">
            <w:pPr>
              <w:widowControl w:val="0"/>
              <w:ind w:left="57" w:right="57"/>
              <w:rPr>
                <w:szCs w:val="22"/>
              </w:rPr>
            </w:pPr>
            <w:r w:rsidRPr="00851C8A">
              <w:rPr>
                <w:szCs w:val="22"/>
              </w:rPr>
              <w:t>Kve</w:t>
            </w:r>
            <w:r w:rsidR="00883FA7" w:rsidRPr="00851C8A">
              <w:rPr>
                <w:szCs w:val="22"/>
              </w:rPr>
              <w:t>tiapin</w:t>
            </w:r>
            <w:r w:rsidRPr="00851C8A">
              <w:rPr>
                <w:szCs w:val="22"/>
              </w:rPr>
              <w:t>as</w:t>
            </w:r>
          </w:p>
        </w:tc>
        <w:tc>
          <w:tcPr>
            <w:tcW w:w="2994" w:type="dxa"/>
            <w:gridSpan w:val="2"/>
            <w:tcBorders>
              <w:top w:val="single" w:sz="4" w:space="0" w:color="000000"/>
              <w:left w:val="single" w:sz="4" w:space="0" w:color="000000"/>
              <w:bottom w:val="single" w:sz="4" w:space="0" w:color="000000"/>
              <w:right w:val="single" w:sz="4" w:space="0" w:color="000000"/>
            </w:tcBorders>
          </w:tcPr>
          <w:p w:rsidR="009E5007" w:rsidRPr="009E5007" w:rsidRDefault="009E5007" w:rsidP="009E5007">
            <w:pPr>
              <w:widowControl w:val="0"/>
              <w:ind w:left="57" w:right="57"/>
              <w:rPr>
                <w:spacing w:val="-2"/>
                <w:szCs w:val="22"/>
              </w:rPr>
            </w:pPr>
            <w:r w:rsidRPr="009E5007">
              <w:rPr>
                <w:spacing w:val="-2"/>
                <w:szCs w:val="22"/>
              </w:rPr>
              <w:t>Netirta. Tikėtina, kad Darunavir Sandoz gali padidinti šių</w:t>
            </w:r>
            <w:r>
              <w:rPr>
                <w:spacing w:val="-2"/>
                <w:szCs w:val="22"/>
              </w:rPr>
              <w:t xml:space="preserve"> </w:t>
            </w:r>
            <w:r w:rsidRPr="009E5007">
              <w:rPr>
                <w:spacing w:val="-2"/>
                <w:szCs w:val="22"/>
              </w:rPr>
              <w:t>antipsicho</w:t>
            </w:r>
            <w:r>
              <w:rPr>
                <w:spacing w:val="-2"/>
                <w:szCs w:val="22"/>
              </w:rPr>
              <w:t>zinių vaistinių preparatų koncentracijas</w:t>
            </w:r>
            <w:r w:rsidRPr="009E5007">
              <w:rPr>
                <w:spacing w:val="-2"/>
                <w:szCs w:val="22"/>
              </w:rPr>
              <w:t xml:space="preserve"> plazmoje.</w:t>
            </w:r>
          </w:p>
          <w:p w:rsidR="00883FA7" w:rsidRPr="00851C8A" w:rsidRDefault="009E5007" w:rsidP="009E5007">
            <w:pPr>
              <w:widowControl w:val="0"/>
              <w:ind w:left="57" w:right="57"/>
              <w:rPr>
                <w:szCs w:val="22"/>
              </w:rPr>
            </w:pPr>
            <w:r w:rsidRPr="009E5007">
              <w:rPr>
                <w:spacing w:val="-2"/>
                <w:szCs w:val="22"/>
              </w:rPr>
              <w:t>(</w:t>
            </w:r>
            <w:r>
              <w:rPr>
                <w:spacing w:val="-2"/>
                <w:szCs w:val="22"/>
              </w:rPr>
              <w:t xml:space="preserve">dėl </w:t>
            </w:r>
            <w:r w:rsidRPr="009E5007">
              <w:rPr>
                <w:spacing w:val="-2"/>
                <w:szCs w:val="22"/>
              </w:rPr>
              <w:t>CYP3A slopinim</w:t>
            </w:r>
            <w:r>
              <w:rPr>
                <w:spacing w:val="-2"/>
                <w:szCs w:val="22"/>
              </w:rPr>
              <w:t>o</w:t>
            </w:r>
            <w:r w:rsidRPr="009E5007">
              <w:rPr>
                <w:spacing w:val="-2"/>
                <w:szCs w:val="22"/>
              </w:rPr>
              <w:t>)</w:t>
            </w:r>
            <w:r w:rsidR="00883FA7" w:rsidRPr="00851C8A">
              <w:rPr>
                <w:spacing w:val="-2"/>
                <w:szCs w:val="22"/>
              </w:rPr>
              <w:t>.</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76049B" w:rsidP="00E26683">
            <w:pPr>
              <w:widowControl w:val="0"/>
              <w:ind w:left="57" w:right="57"/>
              <w:rPr>
                <w:szCs w:val="22"/>
              </w:rPr>
            </w:pPr>
            <w:r w:rsidRPr="00851C8A">
              <w:rPr>
                <w:szCs w:val="22"/>
              </w:rPr>
              <w:t xml:space="preserve">Darunavir </w:t>
            </w:r>
            <w:r w:rsidR="00C20498" w:rsidRPr="00851C8A">
              <w:rPr>
                <w:szCs w:val="22"/>
              </w:rPr>
              <w:t>Sandoz</w:t>
            </w:r>
            <w:r w:rsidRPr="00851C8A">
              <w:rPr>
                <w:szCs w:val="22"/>
              </w:rPr>
              <w:t>, skiriamo su maža ritonaviro doze, vartoti kartu su kvetiapinu yra draudžiama</w:t>
            </w:r>
            <w:r w:rsidR="00E26683" w:rsidRPr="00851C8A">
              <w:rPr>
                <w:szCs w:val="22"/>
              </w:rPr>
              <w:t>,</w:t>
            </w:r>
            <w:r w:rsidRPr="00851C8A">
              <w:rPr>
                <w:szCs w:val="22"/>
              </w:rPr>
              <w:t xml:space="preserve"> nes tai gali padidinti su kvetiapinu susijusį toksinį poveikį. Padidėjusios kvetiapino koncentracijos gali sukelti komą</w:t>
            </w:r>
            <w:r w:rsidR="009E5007">
              <w:rPr>
                <w:szCs w:val="22"/>
              </w:rPr>
              <w:t xml:space="preserve"> (žr.4.3 skyrių)</w:t>
            </w:r>
            <w:r w:rsidRPr="00851C8A">
              <w:rPr>
                <w:szCs w:val="22"/>
              </w:rPr>
              <w:t>.</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9E5007" w:rsidRDefault="009E5007" w:rsidP="009F6731">
            <w:pPr>
              <w:widowControl w:val="0"/>
              <w:ind w:left="57" w:right="57"/>
              <w:rPr>
                <w:szCs w:val="22"/>
              </w:rPr>
            </w:pPr>
            <w:r>
              <w:rPr>
                <w:szCs w:val="22"/>
              </w:rPr>
              <w:t>Perfenazinas</w:t>
            </w:r>
          </w:p>
          <w:p w:rsidR="00883FA7" w:rsidRPr="00851C8A" w:rsidRDefault="00883FA7" w:rsidP="009F6731">
            <w:pPr>
              <w:widowControl w:val="0"/>
              <w:ind w:left="57" w:right="57"/>
              <w:rPr>
                <w:szCs w:val="22"/>
              </w:rPr>
            </w:pPr>
            <w:r w:rsidRPr="00851C8A">
              <w:rPr>
                <w:szCs w:val="22"/>
              </w:rPr>
              <w:t>Risperidon</w:t>
            </w:r>
            <w:r w:rsidR="0076049B" w:rsidRPr="00851C8A">
              <w:rPr>
                <w:szCs w:val="22"/>
              </w:rPr>
              <w:t>as</w:t>
            </w:r>
          </w:p>
          <w:p w:rsidR="00883FA7" w:rsidRPr="00851C8A" w:rsidRDefault="00883FA7" w:rsidP="009F6731">
            <w:pPr>
              <w:widowControl w:val="0"/>
              <w:ind w:left="57" w:right="57"/>
              <w:rPr>
                <w:szCs w:val="22"/>
              </w:rPr>
            </w:pPr>
            <w:r w:rsidRPr="00851C8A">
              <w:rPr>
                <w:szCs w:val="22"/>
              </w:rPr>
              <w:t>Tioridazin</w:t>
            </w:r>
            <w:r w:rsidR="0076049B" w:rsidRPr="00851C8A">
              <w:rPr>
                <w:szCs w:val="22"/>
              </w:rPr>
              <w:t>as</w:t>
            </w:r>
          </w:p>
          <w:p w:rsidR="00883FA7" w:rsidRPr="00851C8A" w:rsidRDefault="00883FA7" w:rsidP="009F6731">
            <w:pPr>
              <w:widowControl w:val="0"/>
              <w:ind w:left="57" w:right="57"/>
              <w:rPr>
                <w:szCs w:val="22"/>
              </w:rPr>
            </w:pPr>
          </w:p>
          <w:p w:rsidR="00883FA7" w:rsidRPr="00851C8A" w:rsidRDefault="00883FA7" w:rsidP="009F6731">
            <w:pPr>
              <w:widowControl w:val="0"/>
              <w:ind w:left="57" w:right="57"/>
              <w:rPr>
                <w:szCs w:val="22"/>
              </w:rPr>
            </w:pPr>
          </w:p>
          <w:p w:rsidR="00883FA7" w:rsidRPr="00851C8A" w:rsidRDefault="00883FA7" w:rsidP="009F6731">
            <w:pPr>
              <w:widowControl w:val="0"/>
              <w:ind w:left="57" w:right="57"/>
              <w:rPr>
                <w:szCs w:val="22"/>
              </w:rPr>
            </w:pPr>
          </w:p>
          <w:p w:rsidR="00883FA7" w:rsidRPr="00851C8A" w:rsidRDefault="00883FA7" w:rsidP="009F6731">
            <w:pPr>
              <w:widowControl w:val="0"/>
              <w:ind w:left="57" w:right="57"/>
              <w:rPr>
                <w:szCs w:val="22"/>
              </w:rPr>
            </w:pPr>
          </w:p>
          <w:p w:rsidR="0076049B" w:rsidRPr="00851C8A" w:rsidRDefault="0076049B" w:rsidP="009F6731">
            <w:pPr>
              <w:widowControl w:val="0"/>
              <w:ind w:left="57" w:right="57"/>
              <w:rPr>
                <w:szCs w:val="22"/>
              </w:rPr>
            </w:pPr>
          </w:p>
          <w:p w:rsidR="009E5007" w:rsidRDefault="009E5007" w:rsidP="009F6731">
            <w:pPr>
              <w:widowControl w:val="0"/>
              <w:ind w:left="57" w:right="57"/>
              <w:rPr>
                <w:szCs w:val="22"/>
              </w:rPr>
            </w:pPr>
            <w:r>
              <w:rPr>
                <w:szCs w:val="22"/>
              </w:rPr>
              <w:t>Lurazidonas</w:t>
            </w:r>
          </w:p>
          <w:p w:rsidR="00883FA7" w:rsidRPr="00851C8A" w:rsidRDefault="00883FA7" w:rsidP="009F6731">
            <w:pPr>
              <w:widowControl w:val="0"/>
              <w:ind w:left="57" w:right="57"/>
              <w:rPr>
                <w:szCs w:val="22"/>
              </w:rPr>
            </w:pPr>
            <w:r w:rsidRPr="00851C8A">
              <w:rPr>
                <w:szCs w:val="22"/>
              </w:rPr>
              <w:t>Pimozid</w:t>
            </w:r>
            <w:r w:rsidR="0076049B" w:rsidRPr="00851C8A">
              <w:rPr>
                <w:szCs w:val="22"/>
              </w:rPr>
              <w:t>as</w:t>
            </w:r>
          </w:p>
          <w:p w:rsidR="00883FA7" w:rsidRPr="00851C8A" w:rsidRDefault="00883FA7" w:rsidP="009F6731">
            <w:pPr>
              <w:widowControl w:val="0"/>
              <w:ind w:left="57" w:right="57"/>
              <w:rPr>
                <w:szCs w:val="22"/>
              </w:rPr>
            </w:pPr>
            <w:r w:rsidRPr="00851C8A">
              <w:rPr>
                <w:szCs w:val="22"/>
              </w:rPr>
              <w:t>Sertindol</w:t>
            </w:r>
            <w:r w:rsidR="0076049B" w:rsidRPr="00851C8A">
              <w:rPr>
                <w:szCs w:val="22"/>
              </w:rPr>
              <w:t>as</w:t>
            </w:r>
          </w:p>
        </w:tc>
        <w:tc>
          <w:tcPr>
            <w:tcW w:w="2994" w:type="dxa"/>
            <w:gridSpan w:val="2"/>
            <w:tcBorders>
              <w:top w:val="single" w:sz="4" w:space="0" w:color="000000"/>
              <w:left w:val="single" w:sz="4" w:space="0" w:color="000000"/>
              <w:bottom w:val="single" w:sz="4" w:space="0" w:color="000000"/>
              <w:right w:val="single" w:sz="4" w:space="0" w:color="000000"/>
            </w:tcBorders>
          </w:tcPr>
          <w:p w:rsidR="0076049B" w:rsidRPr="00851C8A" w:rsidRDefault="0076049B" w:rsidP="009F6731">
            <w:pPr>
              <w:widowControl w:val="0"/>
              <w:ind w:left="57" w:right="57"/>
              <w:rPr>
                <w:szCs w:val="22"/>
              </w:rPr>
            </w:pPr>
            <w:r w:rsidRPr="00851C8A">
              <w:rPr>
                <w:szCs w:val="22"/>
              </w:rPr>
              <w:lastRenderedPageBreak/>
              <w:t xml:space="preserve">Netirta. Tikėtina, kad Darunavir </w:t>
            </w:r>
            <w:r w:rsidR="00C20498" w:rsidRPr="00851C8A">
              <w:rPr>
                <w:szCs w:val="22"/>
              </w:rPr>
              <w:t>Sandoz</w:t>
            </w:r>
            <w:r w:rsidRPr="00851C8A">
              <w:rPr>
                <w:szCs w:val="22"/>
              </w:rPr>
              <w:t xml:space="preserve"> gali padidinti šių antipsichozinių vaistinių </w:t>
            </w:r>
            <w:r w:rsidRPr="00851C8A">
              <w:rPr>
                <w:szCs w:val="22"/>
              </w:rPr>
              <w:lastRenderedPageBreak/>
              <w:t>preparatų koncentracijas plazmoje.</w:t>
            </w:r>
          </w:p>
          <w:p w:rsidR="00883FA7" w:rsidRPr="00851C8A" w:rsidRDefault="0076049B" w:rsidP="009F6731">
            <w:pPr>
              <w:widowControl w:val="0"/>
              <w:ind w:left="57" w:right="57"/>
              <w:rPr>
                <w:szCs w:val="22"/>
              </w:rPr>
            </w:pPr>
            <w:r w:rsidRPr="00851C8A">
              <w:rPr>
                <w:szCs w:val="22"/>
              </w:rPr>
              <w:t xml:space="preserve">(dėl </w:t>
            </w:r>
            <w:r w:rsidR="009E5007">
              <w:rPr>
                <w:szCs w:val="22"/>
              </w:rPr>
              <w:t xml:space="preserve">CYP3A, </w:t>
            </w:r>
            <w:r w:rsidRPr="00851C8A">
              <w:rPr>
                <w:szCs w:val="22"/>
              </w:rPr>
              <w:t>CYP2D6</w:t>
            </w:r>
            <w:r w:rsidR="00E26683" w:rsidRPr="00851C8A">
              <w:rPr>
                <w:szCs w:val="22"/>
              </w:rPr>
              <w:t xml:space="preserve"> </w:t>
            </w:r>
            <w:r w:rsidRPr="00851C8A">
              <w:rPr>
                <w:szCs w:val="22"/>
              </w:rPr>
              <w:t>ir [arba] P-gp slopinimo)</w:t>
            </w:r>
          </w:p>
        </w:tc>
        <w:tc>
          <w:tcPr>
            <w:tcW w:w="2994" w:type="dxa"/>
            <w:tcBorders>
              <w:top w:val="single" w:sz="4" w:space="0" w:color="000000"/>
              <w:left w:val="single" w:sz="4" w:space="0" w:color="000000"/>
              <w:bottom w:val="single" w:sz="4" w:space="0" w:color="000000"/>
              <w:right w:val="single" w:sz="4" w:space="0" w:color="000000"/>
            </w:tcBorders>
          </w:tcPr>
          <w:p w:rsidR="0076049B" w:rsidRPr="00851C8A" w:rsidRDefault="0076049B" w:rsidP="009F6731">
            <w:pPr>
              <w:widowControl w:val="0"/>
              <w:ind w:left="57" w:right="57"/>
              <w:rPr>
                <w:szCs w:val="22"/>
              </w:rPr>
            </w:pPr>
            <w:r w:rsidRPr="00851C8A">
              <w:rPr>
                <w:szCs w:val="22"/>
              </w:rPr>
              <w:lastRenderedPageBreak/>
              <w:t xml:space="preserve">Vartojant kartu su Darunavir </w:t>
            </w:r>
            <w:r w:rsidR="00C20498" w:rsidRPr="00851C8A">
              <w:rPr>
                <w:szCs w:val="22"/>
              </w:rPr>
              <w:t>Sandoz</w:t>
            </w:r>
            <w:r w:rsidRPr="00851C8A">
              <w:rPr>
                <w:szCs w:val="22"/>
              </w:rPr>
              <w:t xml:space="preserve">, skiriamu su maža ritonaviro doze, gali reikėti </w:t>
            </w:r>
            <w:r w:rsidRPr="00851C8A">
              <w:rPr>
                <w:szCs w:val="22"/>
              </w:rPr>
              <w:lastRenderedPageBreak/>
              <w:t>sumažinti šių vaistinių preparatų dozes.</w:t>
            </w:r>
          </w:p>
          <w:p w:rsidR="0076049B" w:rsidRPr="00851C8A" w:rsidRDefault="0076049B" w:rsidP="009F6731">
            <w:pPr>
              <w:widowControl w:val="0"/>
              <w:ind w:left="57" w:right="57"/>
              <w:rPr>
                <w:szCs w:val="22"/>
              </w:rPr>
            </w:pPr>
          </w:p>
          <w:p w:rsidR="0076049B" w:rsidRPr="00851C8A" w:rsidRDefault="0076049B" w:rsidP="009F6731">
            <w:pPr>
              <w:widowControl w:val="0"/>
              <w:ind w:left="57" w:right="57"/>
              <w:rPr>
                <w:szCs w:val="22"/>
              </w:rPr>
            </w:pPr>
          </w:p>
          <w:p w:rsidR="00883FA7" w:rsidRPr="00851C8A" w:rsidRDefault="0076049B" w:rsidP="009F6731">
            <w:pPr>
              <w:widowControl w:val="0"/>
              <w:ind w:left="57" w:right="57"/>
              <w:rPr>
                <w:szCs w:val="22"/>
              </w:rPr>
            </w:pPr>
            <w:r w:rsidRPr="00851C8A">
              <w:rPr>
                <w:szCs w:val="22"/>
              </w:rPr>
              <w:t xml:space="preserve">Darunavir </w:t>
            </w:r>
            <w:r w:rsidR="00C20498" w:rsidRPr="00851C8A">
              <w:rPr>
                <w:szCs w:val="22"/>
              </w:rPr>
              <w:t>Sandoz</w:t>
            </w:r>
            <w:r w:rsidRPr="00851C8A">
              <w:rPr>
                <w:szCs w:val="22"/>
              </w:rPr>
              <w:t xml:space="preserve">, skiriamo su maža ritonaviro doze, vartoti kartu su </w:t>
            </w:r>
            <w:r w:rsidR="009E5007">
              <w:rPr>
                <w:szCs w:val="22"/>
              </w:rPr>
              <w:t xml:space="preserve">lurazidonu, </w:t>
            </w:r>
            <w:r w:rsidRPr="00851C8A">
              <w:rPr>
                <w:szCs w:val="22"/>
              </w:rPr>
              <w:t>pimozidu arba sertindolu yra draudžiama</w:t>
            </w:r>
            <w:r w:rsidR="009E5007">
              <w:rPr>
                <w:szCs w:val="22"/>
              </w:rPr>
              <w:t xml:space="preserve"> (žr. 4.3 skyrių)</w:t>
            </w:r>
            <w:r w:rsidRPr="00851C8A">
              <w:rPr>
                <w:szCs w:val="22"/>
              </w:rPr>
              <w:t>.</w:t>
            </w:r>
          </w:p>
        </w:tc>
      </w:tr>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76049B" w:rsidP="009F6731">
            <w:pPr>
              <w:widowControl w:val="0"/>
              <w:ind w:left="57" w:right="57"/>
              <w:rPr>
                <w:szCs w:val="22"/>
              </w:rPr>
            </w:pPr>
            <w:r w:rsidRPr="00851C8A">
              <w:rPr>
                <w:b/>
                <w:bCs/>
                <w:szCs w:val="22"/>
              </w:rPr>
              <w:lastRenderedPageBreak/>
              <w:t>β-</w:t>
            </w:r>
            <w:r w:rsidR="00E52B3C" w:rsidRPr="00851C8A">
              <w:rPr>
                <w:b/>
                <w:bCs/>
                <w:szCs w:val="22"/>
              </w:rPr>
              <w:t xml:space="preserve">ADRENORECEPTORIŲ </w:t>
            </w:r>
            <w:r w:rsidRPr="00851C8A">
              <w:rPr>
                <w:b/>
                <w:bCs/>
                <w:szCs w:val="22"/>
              </w:rPr>
              <w:t>BLOKATORIAI</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E52B3C" w:rsidP="009F6731">
            <w:pPr>
              <w:widowControl w:val="0"/>
              <w:ind w:left="57" w:right="57"/>
              <w:rPr>
                <w:szCs w:val="22"/>
              </w:rPr>
            </w:pPr>
            <w:r w:rsidRPr="00851C8A">
              <w:rPr>
                <w:szCs w:val="22"/>
              </w:rPr>
              <w:t>K</w:t>
            </w:r>
            <w:r w:rsidR="00883FA7" w:rsidRPr="00851C8A">
              <w:rPr>
                <w:szCs w:val="22"/>
              </w:rPr>
              <w:t>arvedilol</w:t>
            </w:r>
            <w:r w:rsidRPr="00851C8A">
              <w:rPr>
                <w:szCs w:val="22"/>
              </w:rPr>
              <w:t>is</w:t>
            </w:r>
          </w:p>
          <w:p w:rsidR="00883FA7" w:rsidRPr="00851C8A" w:rsidRDefault="00883FA7" w:rsidP="009F6731">
            <w:pPr>
              <w:widowControl w:val="0"/>
              <w:ind w:left="57" w:right="57"/>
              <w:rPr>
                <w:szCs w:val="22"/>
              </w:rPr>
            </w:pPr>
            <w:r w:rsidRPr="00851C8A">
              <w:rPr>
                <w:spacing w:val="1"/>
                <w:szCs w:val="22"/>
              </w:rPr>
              <w:t>Metoprolol</w:t>
            </w:r>
            <w:r w:rsidR="00E52B3C" w:rsidRPr="00851C8A">
              <w:rPr>
                <w:spacing w:val="1"/>
                <w:szCs w:val="22"/>
              </w:rPr>
              <w:t>is</w:t>
            </w:r>
          </w:p>
          <w:p w:rsidR="00883FA7" w:rsidRPr="00851C8A" w:rsidRDefault="00883FA7" w:rsidP="009F6731">
            <w:pPr>
              <w:widowControl w:val="0"/>
              <w:ind w:left="57" w:right="57"/>
              <w:rPr>
                <w:szCs w:val="22"/>
              </w:rPr>
            </w:pPr>
            <w:r w:rsidRPr="00851C8A">
              <w:rPr>
                <w:spacing w:val="1"/>
                <w:szCs w:val="22"/>
              </w:rPr>
              <w:t>Ti</w:t>
            </w:r>
            <w:r w:rsidRPr="00851C8A">
              <w:rPr>
                <w:spacing w:val="-4"/>
                <w:szCs w:val="22"/>
              </w:rPr>
              <w:t>m</w:t>
            </w:r>
            <w:r w:rsidRPr="00851C8A">
              <w:rPr>
                <w:spacing w:val="1"/>
                <w:szCs w:val="22"/>
              </w:rPr>
              <w:t>olol</w:t>
            </w:r>
            <w:r w:rsidR="00E52B3C" w:rsidRPr="00851C8A">
              <w:rPr>
                <w:spacing w:val="1"/>
                <w:szCs w:val="22"/>
              </w:rPr>
              <w:t>is</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E52B3C" w:rsidP="009F6731">
            <w:pPr>
              <w:widowControl w:val="0"/>
              <w:ind w:left="57" w:right="57"/>
              <w:rPr>
                <w:szCs w:val="22"/>
              </w:rPr>
            </w:pPr>
            <w:r w:rsidRPr="00851C8A">
              <w:rPr>
                <w:szCs w:val="22"/>
              </w:rPr>
              <w:t xml:space="preserve">Netirta. Tikėtina, kad Darunavir </w:t>
            </w:r>
            <w:r w:rsidR="00C20498" w:rsidRPr="00851C8A">
              <w:rPr>
                <w:szCs w:val="22"/>
              </w:rPr>
              <w:t>Sandoz</w:t>
            </w:r>
            <w:r w:rsidRPr="00851C8A">
              <w:rPr>
                <w:szCs w:val="22"/>
              </w:rPr>
              <w:t xml:space="preserve"> gali padidinti šių </w:t>
            </w:r>
            <w:r w:rsidR="00883FA7" w:rsidRPr="00851C8A">
              <w:rPr>
                <w:spacing w:val="2"/>
                <w:szCs w:val="22"/>
              </w:rPr>
              <w:t>β</w:t>
            </w:r>
            <w:r w:rsidR="00883FA7" w:rsidRPr="00851C8A">
              <w:rPr>
                <w:spacing w:val="-2"/>
                <w:szCs w:val="22"/>
              </w:rPr>
              <w:t>-</w:t>
            </w:r>
            <w:r w:rsidRPr="00851C8A">
              <w:rPr>
                <w:spacing w:val="-2"/>
                <w:szCs w:val="22"/>
              </w:rPr>
              <w:t>adrenoreceptorių blokatorių koncentracijas plazmoje</w:t>
            </w:r>
          </w:p>
          <w:p w:rsidR="00883FA7" w:rsidRPr="00851C8A" w:rsidRDefault="00883FA7" w:rsidP="009F6731">
            <w:pPr>
              <w:widowControl w:val="0"/>
              <w:ind w:left="57" w:right="57"/>
              <w:rPr>
                <w:szCs w:val="22"/>
              </w:rPr>
            </w:pPr>
            <w:r w:rsidRPr="00851C8A">
              <w:rPr>
                <w:szCs w:val="22"/>
              </w:rPr>
              <w:t>(</w:t>
            </w:r>
            <w:r w:rsidR="00E52B3C" w:rsidRPr="00851C8A">
              <w:rPr>
                <w:szCs w:val="22"/>
              </w:rPr>
              <w:t xml:space="preserve">dėl </w:t>
            </w:r>
            <w:r w:rsidRPr="00851C8A">
              <w:rPr>
                <w:szCs w:val="22"/>
              </w:rPr>
              <w:t>CYP2D6</w:t>
            </w:r>
            <w:r w:rsidRPr="00851C8A">
              <w:rPr>
                <w:spacing w:val="-8"/>
                <w:szCs w:val="22"/>
              </w:rPr>
              <w:t xml:space="preserve"> </w:t>
            </w:r>
            <w:r w:rsidR="00E52B3C" w:rsidRPr="00851C8A">
              <w:rPr>
                <w:szCs w:val="22"/>
              </w:rPr>
              <w:t>slopinimo</w:t>
            </w:r>
            <w:r w:rsidRPr="00851C8A">
              <w:rPr>
                <w:szCs w:val="22"/>
              </w:rPr>
              <w:t>)</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E52B3C" w:rsidP="009F6731">
            <w:pPr>
              <w:widowControl w:val="0"/>
              <w:ind w:left="57" w:right="57"/>
              <w:rPr>
                <w:szCs w:val="22"/>
              </w:rPr>
            </w:pPr>
            <w:r w:rsidRPr="00851C8A">
              <w:rPr>
                <w:szCs w:val="22"/>
              </w:rPr>
              <w:t xml:space="preserve">Skiriant Darunavir </w:t>
            </w:r>
            <w:r w:rsidR="00C20498" w:rsidRPr="00851C8A">
              <w:rPr>
                <w:szCs w:val="22"/>
              </w:rPr>
              <w:t>Sandoz</w:t>
            </w:r>
            <w:r w:rsidRPr="00851C8A">
              <w:rPr>
                <w:szCs w:val="22"/>
              </w:rPr>
              <w:t xml:space="preserve"> kartu su β-adrenoreceptorių blokatoriais, rekomenduojamas klinikinis stebėjimas. Turi būti apsvarstyta mažesnė β-adre</w:t>
            </w:r>
            <w:r w:rsidR="00A04AE0" w:rsidRPr="00851C8A">
              <w:rPr>
                <w:szCs w:val="22"/>
              </w:rPr>
              <w:t>no</w:t>
            </w:r>
            <w:r w:rsidRPr="00851C8A">
              <w:rPr>
                <w:szCs w:val="22"/>
              </w:rPr>
              <w:t>receptorių blokatorių dozė.</w:t>
            </w:r>
          </w:p>
        </w:tc>
      </w:tr>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E52B3C" w:rsidP="009F6731">
            <w:pPr>
              <w:widowControl w:val="0"/>
              <w:ind w:left="57" w:right="57"/>
              <w:rPr>
                <w:szCs w:val="22"/>
              </w:rPr>
            </w:pPr>
            <w:r w:rsidRPr="00851C8A">
              <w:rPr>
                <w:b/>
                <w:bCs/>
                <w:szCs w:val="22"/>
              </w:rPr>
              <w:t>KALCIO KANALŲ BLOKATORIAI</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Amlodipin</w:t>
            </w:r>
            <w:r w:rsidR="00E52B3C" w:rsidRPr="00851C8A">
              <w:rPr>
                <w:szCs w:val="22"/>
              </w:rPr>
              <w:t>as</w:t>
            </w:r>
          </w:p>
          <w:p w:rsidR="00883FA7" w:rsidRPr="00851C8A" w:rsidRDefault="00883FA7" w:rsidP="009F6731">
            <w:pPr>
              <w:widowControl w:val="0"/>
              <w:ind w:left="57" w:right="57"/>
              <w:rPr>
                <w:spacing w:val="1"/>
                <w:szCs w:val="22"/>
              </w:rPr>
            </w:pPr>
            <w:r w:rsidRPr="00851C8A">
              <w:rPr>
                <w:szCs w:val="22"/>
              </w:rPr>
              <w:t>Di</w:t>
            </w:r>
            <w:r w:rsidRPr="00851C8A">
              <w:rPr>
                <w:spacing w:val="1"/>
                <w:szCs w:val="22"/>
              </w:rPr>
              <w:t>ltiazem</w:t>
            </w:r>
            <w:r w:rsidR="00E52B3C" w:rsidRPr="00851C8A">
              <w:rPr>
                <w:spacing w:val="1"/>
                <w:szCs w:val="22"/>
              </w:rPr>
              <w:t>as</w:t>
            </w:r>
            <w:r w:rsidRPr="00851C8A">
              <w:rPr>
                <w:spacing w:val="1"/>
                <w:szCs w:val="22"/>
              </w:rPr>
              <w:t xml:space="preserve"> </w:t>
            </w:r>
          </w:p>
          <w:p w:rsidR="00883FA7" w:rsidRPr="00851C8A" w:rsidRDefault="00883FA7" w:rsidP="009F6731">
            <w:pPr>
              <w:widowControl w:val="0"/>
              <w:ind w:left="57" w:right="57"/>
              <w:rPr>
                <w:szCs w:val="22"/>
              </w:rPr>
            </w:pPr>
            <w:r w:rsidRPr="00851C8A">
              <w:rPr>
                <w:szCs w:val="22"/>
              </w:rPr>
              <w:t>Felodipin</w:t>
            </w:r>
            <w:r w:rsidR="00E52B3C" w:rsidRPr="00851C8A">
              <w:rPr>
                <w:szCs w:val="22"/>
              </w:rPr>
              <w:t>as</w:t>
            </w:r>
            <w:r w:rsidRPr="00851C8A">
              <w:rPr>
                <w:szCs w:val="22"/>
              </w:rPr>
              <w:t xml:space="preserve"> </w:t>
            </w:r>
          </w:p>
          <w:p w:rsidR="00883FA7" w:rsidRPr="00851C8A" w:rsidRDefault="00883FA7" w:rsidP="009F6731">
            <w:pPr>
              <w:widowControl w:val="0"/>
              <w:ind w:left="57" w:right="57"/>
              <w:rPr>
                <w:szCs w:val="22"/>
              </w:rPr>
            </w:pPr>
            <w:r w:rsidRPr="00851C8A">
              <w:rPr>
                <w:szCs w:val="22"/>
              </w:rPr>
              <w:t>Ni</w:t>
            </w:r>
            <w:r w:rsidR="00E52B3C" w:rsidRPr="00851C8A">
              <w:rPr>
                <w:szCs w:val="22"/>
              </w:rPr>
              <w:t>k</w:t>
            </w:r>
            <w:r w:rsidRPr="00851C8A">
              <w:rPr>
                <w:szCs w:val="22"/>
              </w:rPr>
              <w:t>ardipin</w:t>
            </w:r>
            <w:r w:rsidR="00E52B3C" w:rsidRPr="00851C8A">
              <w:rPr>
                <w:szCs w:val="22"/>
              </w:rPr>
              <w:t>as</w:t>
            </w:r>
            <w:r w:rsidRPr="00851C8A">
              <w:rPr>
                <w:szCs w:val="22"/>
              </w:rPr>
              <w:t xml:space="preserve"> </w:t>
            </w:r>
          </w:p>
          <w:p w:rsidR="00883FA7" w:rsidRPr="00851C8A" w:rsidRDefault="00883FA7" w:rsidP="009F6731">
            <w:pPr>
              <w:widowControl w:val="0"/>
              <w:ind w:left="57" w:right="57"/>
              <w:rPr>
                <w:szCs w:val="22"/>
              </w:rPr>
            </w:pPr>
            <w:r w:rsidRPr="00851C8A">
              <w:rPr>
                <w:szCs w:val="22"/>
              </w:rPr>
              <w:t>Nifedipin</w:t>
            </w:r>
            <w:r w:rsidR="00E52B3C" w:rsidRPr="00851C8A">
              <w:rPr>
                <w:szCs w:val="22"/>
              </w:rPr>
              <w:t>as</w:t>
            </w:r>
            <w:r w:rsidRPr="00851C8A">
              <w:rPr>
                <w:szCs w:val="22"/>
              </w:rPr>
              <w:t xml:space="preserve"> </w:t>
            </w:r>
          </w:p>
          <w:p w:rsidR="00883FA7" w:rsidRPr="00851C8A" w:rsidRDefault="00883FA7" w:rsidP="009F6731">
            <w:pPr>
              <w:widowControl w:val="0"/>
              <w:ind w:left="57" w:right="57"/>
              <w:rPr>
                <w:szCs w:val="22"/>
              </w:rPr>
            </w:pPr>
            <w:r w:rsidRPr="00851C8A">
              <w:rPr>
                <w:szCs w:val="22"/>
              </w:rPr>
              <w:t>Verapamil</w:t>
            </w:r>
            <w:r w:rsidR="00E52B3C" w:rsidRPr="00851C8A">
              <w:rPr>
                <w:szCs w:val="22"/>
              </w:rPr>
              <w:t>is</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1A3565" w:rsidP="009F6731">
            <w:pPr>
              <w:widowControl w:val="0"/>
              <w:ind w:left="57" w:right="57"/>
              <w:rPr>
                <w:szCs w:val="22"/>
              </w:rPr>
            </w:pPr>
            <w:r w:rsidRPr="00851C8A">
              <w:rPr>
                <w:szCs w:val="22"/>
              </w:rPr>
              <w:t xml:space="preserve">Netirta. Tikėtina, kad Darunavir </w:t>
            </w:r>
            <w:r w:rsidR="00C20498" w:rsidRPr="00851C8A">
              <w:rPr>
                <w:szCs w:val="22"/>
              </w:rPr>
              <w:t>Sandoz</w:t>
            </w:r>
            <w:r w:rsidRPr="00851C8A">
              <w:rPr>
                <w:szCs w:val="22"/>
              </w:rPr>
              <w:t>, skiriamas su maža ritonaviro doze, gali padidinti kalcio kanalų blokatorių koncentracijas plazmoje.</w:t>
            </w:r>
          </w:p>
          <w:p w:rsidR="00883FA7" w:rsidRPr="00851C8A" w:rsidRDefault="00883FA7" w:rsidP="00944721">
            <w:pPr>
              <w:widowControl w:val="0"/>
              <w:ind w:left="57" w:right="57"/>
              <w:rPr>
                <w:szCs w:val="22"/>
              </w:rPr>
            </w:pPr>
            <w:r w:rsidRPr="00851C8A">
              <w:rPr>
                <w:szCs w:val="22"/>
              </w:rPr>
              <w:t>(</w:t>
            </w:r>
            <w:r w:rsidR="001A3565" w:rsidRPr="00851C8A">
              <w:rPr>
                <w:szCs w:val="22"/>
              </w:rPr>
              <w:t xml:space="preserve">dėl </w:t>
            </w:r>
            <w:r w:rsidRPr="00851C8A">
              <w:rPr>
                <w:szCs w:val="22"/>
              </w:rPr>
              <w:t>CYP3A</w:t>
            </w:r>
            <w:r w:rsidRPr="00851C8A">
              <w:rPr>
                <w:spacing w:val="-7"/>
                <w:szCs w:val="22"/>
              </w:rPr>
              <w:t xml:space="preserve"> </w:t>
            </w:r>
            <w:r w:rsidR="001A3565" w:rsidRPr="00851C8A">
              <w:rPr>
                <w:szCs w:val="22"/>
              </w:rPr>
              <w:t>ir</w:t>
            </w:r>
            <w:r w:rsidR="00944721" w:rsidRPr="00851C8A">
              <w:rPr>
                <w:szCs w:val="22"/>
              </w:rPr>
              <w:t xml:space="preserve"> (</w:t>
            </w:r>
            <w:r w:rsidR="001A3565" w:rsidRPr="00851C8A">
              <w:rPr>
                <w:szCs w:val="22"/>
              </w:rPr>
              <w:t>arba</w:t>
            </w:r>
            <w:r w:rsidR="00944721" w:rsidRPr="00851C8A">
              <w:rPr>
                <w:szCs w:val="22"/>
              </w:rPr>
              <w:t>)</w:t>
            </w:r>
            <w:r w:rsidRPr="00851C8A">
              <w:rPr>
                <w:spacing w:val="-5"/>
                <w:szCs w:val="22"/>
              </w:rPr>
              <w:t xml:space="preserve"> </w:t>
            </w:r>
            <w:r w:rsidRPr="00851C8A">
              <w:rPr>
                <w:szCs w:val="22"/>
              </w:rPr>
              <w:t>CYP2D6</w:t>
            </w:r>
            <w:r w:rsidRPr="00851C8A">
              <w:rPr>
                <w:spacing w:val="-7"/>
                <w:szCs w:val="22"/>
              </w:rPr>
              <w:t xml:space="preserve"> </w:t>
            </w:r>
            <w:r w:rsidR="001A3565" w:rsidRPr="00851C8A">
              <w:rPr>
                <w:szCs w:val="22"/>
              </w:rPr>
              <w:t>slopinimo</w:t>
            </w:r>
            <w:r w:rsidRPr="00851C8A">
              <w:rPr>
                <w:szCs w:val="22"/>
              </w:rPr>
              <w:t>)</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1A3565" w:rsidP="009F6731">
            <w:pPr>
              <w:widowControl w:val="0"/>
              <w:ind w:left="57" w:right="57"/>
              <w:rPr>
                <w:szCs w:val="22"/>
              </w:rPr>
            </w:pPr>
            <w:r w:rsidRPr="00851C8A">
              <w:rPr>
                <w:szCs w:val="22"/>
              </w:rPr>
              <w:t xml:space="preserve">Šių vaistinių preparatų vartojant kartu su Darunavir </w:t>
            </w:r>
            <w:r w:rsidR="00C20498" w:rsidRPr="00851C8A">
              <w:rPr>
                <w:szCs w:val="22"/>
              </w:rPr>
              <w:t>Sandoz</w:t>
            </w:r>
            <w:r w:rsidRPr="00851C8A">
              <w:rPr>
                <w:szCs w:val="22"/>
              </w:rPr>
              <w:t>, skiriamu kartu su maža ritonaviro doze, rekomenduojamas klinikinis gydomojo ir nepageidaujamo poveikio stebėjimas</w:t>
            </w:r>
            <w:r w:rsidR="00883FA7" w:rsidRPr="00851C8A">
              <w:rPr>
                <w:szCs w:val="22"/>
              </w:rPr>
              <w:t>.</w:t>
            </w:r>
          </w:p>
        </w:tc>
      </w:tr>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1A3565" w:rsidP="009F6731">
            <w:pPr>
              <w:widowControl w:val="0"/>
              <w:ind w:left="57" w:right="57"/>
              <w:rPr>
                <w:szCs w:val="22"/>
              </w:rPr>
            </w:pPr>
            <w:r w:rsidRPr="00851C8A">
              <w:rPr>
                <w:b/>
                <w:bCs/>
                <w:szCs w:val="22"/>
              </w:rPr>
              <w:t>K</w:t>
            </w:r>
            <w:r w:rsidR="00883FA7" w:rsidRPr="00851C8A">
              <w:rPr>
                <w:b/>
                <w:bCs/>
                <w:szCs w:val="22"/>
              </w:rPr>
              <w:t>ORTI</w:t>
            </w:r>
            <w:r w:rsidRPr="00851C8A">
              <w:rPr>
                <w:b/>
                <w:bCs/>
                <w:szCs w:val="22"/>
              </w:rPr>
              <w:t>K</w:t>
            </w:r>
            <w:r w:rsidR="00883FA7" w:rsidRPr="00851C8A">
              <w:rPr>
                <w:b/>
                <w:bCs/>
                <w:szCs w:val="22"/>
              </w:rPr>
              <w:t>OSTEROID</w:t>
            </w:r>
            <w:r w:rsidRPr="00851C8A">
              <w:rPr>
                <w:b/>
                <w:bCs/>
                <w:szCs w:val="22"/>
              </w:rPr>
              <w:t>AI</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D903B2" w:rsidP="009F6731">
            <w:pPr>
              <w:widowControl w:val="0"/>
              <w:ind w:left="57" w:right="57"/>
              <w:rPr>
                <w:szCs w:val="22"/>
              </w:rPr>
            </w:pPr>
            <w:r w:rsidRPr="00D903B2">
              <w:rPr>
                <w:szCs w:val="22"/>
              </w:rPr>
              <w:t>Kortikosteroidai</w:t>
            </w:r>
            <w:r>
              <w:rPr>
                <w:szCs w:val="22"/>
              </w:rPr>
              <w:t xml:space="preserve">, </w:t>
            </w:r>
            <w:r w:rsidRPr="00D903B2">
              <w:rPr>
                <w:szCs w:val="22"/>
              </w:rPr>
              <w:t>pirmiausia</w:t>
            </w:r>
            <w:r>
              <w:rPr>
                <w:szCs w:val="22"/>
              </w:rPr>
              <w:t xml:space="preserve"> </w:t>
            </w:r>
            <w:r w:rsidRPr="00D903B2">
              <w:rPr>
                <w:szCs w:val="22"/>
              </w:rPr>
              <w:t>metabolizuojami</w:t>
            </w:r>
            <w:r>
              <w:rPr>
                <w:szCs w:val="22"/>
              </w:rPr>
              <w:t xml:space="preserve"> </w:t>
            </w:r>
            <w:r w:rsidRPr="00D903B2">
              <w:rPr>
                <w:szCs w:val="22"/>
              </w:rPr>
              <w:t>CYP3A (įskaitant</w:t>
            </w:r>
            <w:r>
              <w:rPr>
                <w:szCs w:val="22"/>
              </w:rPr>
              <w:t xml:space="preserve"> </w:t>
            </w:r>
            <w:r w:rsidRPr="00D903B2">
              <w:rPr>
                <w:szCs w:val="22"/>
              </w:rPr>
              <w:t>betametazoną,</w:t>
            </w:r>
            <w:r>
              <w:rPr>
                <w:szCs w:val="22"/>
              </w:rPr>
              <w:t xml:space="preserve"> </w:t>
            </w:r>
            <w:r w:rsidRPr="00D903B2">
              <w:rPr>
                <w:szCs w:val="22"/>
              </w:rPr>
              <w:t>budezonidą, flutikazoną,</w:t>
            </w:r>
            <w:r>
              <w:rPr>
                <w:szCs w:val="22"/>
              </w:rPr>
              <w:t xml:space="preserve"> </w:t>
            </w:r>
            <w:r w:rsidRPr="00D903B2">
              <w:rPr>
                <w:szCs w:val="22"/>
              </w:rPr>
              <w:t>mometazoną,</w:t>
            </w:r>
            <w:r>
              <w:rPr>
                <w:szCs w:val="22"/>
              </w:rPr>
              <w:t xml:space="preserve"> </w:t>
            </w:r>
            <w:r w:rsidRPr="00D903B2">
              <w:rPr>
                <w:szCs w:val="22"/>
              </w:rPr>
              <w:t>prednizoną,</w:t>
            </w:r>
            <w:r>
              <w:rPr>
                <w:szCs w:val="22"/>
              </w:rPr>
              <w:t xml:space="preserve"> </w:t>
            </w:r>
            <w:r w:rsidRPr="00D903B2">
              <w:rPr>
                <w:szCs w:val="22"/>
              </w:rPr>
              <w:t>triamcinoloną)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Default="00D903B2" w:rsidP="00D903B2">
            <w:pPr>
              <w:widowControl w:val="0"/>
              <w:ind w:left="57" w:right="57"/>
              <w:rPr>
                <w:szCs w:val="22"/>
              </w:rPr>
            </w:pPr>
            <w:r>
              <w:rPr>
                <w:szCs w:val="22"/>
              </w:rPr>
              <w:t>Flutikazonas: k</w:t>
            </w:r>
            <w:r w:rsidR="001A3565" w:rsidRPr="00851C8A">
              <w:rPr>
                <w:szCs w:val="22"/>
              </w:rPr>
              <w:t>linikinio tyrimo metu sveikiems savanoriams 7</w:t>
            </w:r>
            <w:r w:rsidR="00F97D5C" w:rsidRPr="00851C8A">
              <w:rPr>
                <w:szCs w:val="22"/>
              </w:rPr>
              <w:t> </w:t>
            </w:r>
            <w:r w:rsidR="001A3565" w:rsidRPr="00851C8A">
              <w:rPr>
                <w:szCs w:val="22"/>
              </w:rPr>
              <w:t>paras vartojant 100</w:t>
            </w:r>
            <w:r w:rsidR="00F97D5C" w:rsidRPr="00851C8A">
              <w:rPr>
                <w:szCs w:val="22"/>
              </w:rPr>
              <w:t> </w:t>
            </w:r>
            <w:r w:rsidR="001A3565" w:rsidRPr="00851C8A">
              <w:rPr>
                <w:szCs w:val="22"/>
              </w:rPr>
              <w:t>mg ritonaviro kapsulių du kartus per parą kartu su 50</w:t>
            </w:r>
            <w:r w:rsidR="00F97D5C" w:rsidRPr="00851C8A">
              <w:rPr>
                <w:szCs w:val="22"/>
              </w:rPr>
              <w:t> </w:t>
            </w:r>
            <w:r w:rsidR="001A3565" w:rsidRPr="00851C8A">
              <w:rPr>
                <w:szCs w:val="22"/>
              </w:rPr>
              <w:t>μg flutikazono propionato į nosį (4 kartus per parą), flutikazono propionato koncentracija plazmoje reikšmingai padidėjo, tuo tarpu kai tikrasis kortizolio kiekis sumažėjo maždaug 86</w:t>
            </w:r>
            <w:r w:rsidR="00F97D5C" w:rsidRPr="00851C8A">
              <w:rPr>
                <w:szCs w:val="22"/>
              </w:rPr>
              <w:t> </w:t>
            </w:r>
            <w:r w:rsidR="001A3565" w:rsidRPr="00851C8A">
              <w:rPr>
                <w:szCs w:val="22"/>
              </w:rPr>
              <w:t>%</w:t>
            </w:r>
            <w:r w:rsidR="00D47C8C" w:rsidRPr="00851C8A">
              <w:rPr>
                <w:szCs w:val="22"/>
              </w:rPr>
              <w:t xml:space="preserve"> </w:t>
            </w:r>
            <w:r w:rsidR="001A3565" w:rsidRPr="00851C8A">
              <w:rPr>
                <w:szCs w:val="22"/>
              </w:rPr>
              <w:t>(90</w:t>
            </w:r>
            <w:r w:rsidR="00F97D5C" w:rsidRPr="00851C8A">
              <w:rPr>
                <w:szCs w:val="22"/>
              </w:rPr>
              <w:t> </w:t>
            </w:r>
            <w:r w:rsidR="001A3565" w:rsidRPr="00851C8A">
              <w:rPr>
                <w:szCs w:val="22"/>
              </w:rPr>
              <w:t>% PI 82-89</w:t>
            </w:r>
            <w:r w:rsidR="00F97D5C" w:rsidRPr="00851C8A">
              <w:rPr>
                <w:szCs w:val="22"/>
              </w:rPr>
              <w:t> </w:t>
            </w:r>
            <w:r w:rsidR="001A3565" w:rsidRPr="00851C8A">
              <w:rPr>
                <w:szCs w:val="22"/>
              </w:rPr>
              <w:t>%). Flutikazon</w:t>
            </w:r>
            <w:r w:rsidR="00D47C8C" w:rsidRPr="00851C8A">
              <w:rPr>
                <w:szCs w:val="22"/>
              </w:rPr>
              <w:t xml:space="preserve">o </w:t>
            </w:r>
            <w:r w:rsidR="001A3565" w:rsidRPr="00851C8A">
              <w:rPr>
                <w:szCs w:val="22"/>
              </w:rPr>
              <w:t>inhaliuojant galima tikėtis didesnių</w:t>
            </w:r>
            <w:r w:rsidR="00D47C8C" w:rsidRPr="00851C8A">
              <w:rPr>
                <w:szCs w:val="22"/>
              </w:rPr>
              <w:t xml:space="preserve"> </w:t>
            </w:r>
            <w:r w:rsidR="001A3565" w:rsidRPr="00851C8A">
              <w:rPr>
                <w:szCs w:val="22"/>
              </w:rPr>
              <w:t>pokyčių. Pacientams, kurie vartojo</w:t>
            </w:r>
            <w:r w:rsidR="00D47C8C" w:rsidRPr="00851C8A">
              <w:rPr>
                <w:szCs w:val="22"/>
              </w:rPr>
              <w:t xml:space="preserve"> </w:t>
            </w:r>
            <w:r w:rsidR="001A3565" w:rsidRPr="00851C8A">
              <w:rPr>
                <w:szCs w:val="22"/>
              </w:rPr>
              <w:t>ritonavir</w:t>
            </w:r>
            <w:r w:rsidR="00D47C8C" w:rsidRPr="00851C8A">
              <w:rPr>
                <w:szCs w:val="22"/>
              </w:rPr>
              <w:t>o</w:t>
            </w:r>
            <w:r w:rsidR="001A3565" w:rsidRPr="00851C8A">
              <w:rPr>
                <w:szCs w:val="22"/>
              </w:rPr>
              <w:t xml:space="preserve"> ir inhaliavo arba į nosį vartojo</w:t>
            </w:r>
            <w:r w:rsidR="00D47C8C" w:rsidRPr="00851C8A">
              <w:rPr>
                <w:szCs w:val="22"/>
              </w:rPr>
              <w:t xml:space="preserve"> </w:t>
            </w:r>
            <w:r w:rsidR="001A3565" w:rsidRPr="00851C8A">
              <w:rPr>
                <w:szCs w:val="22"/>
              </w:rPr>
              <w:t>flutikazon</w:t>
            </w:r>
            <w:r w:rsidR="00D47C8C" w:rsidRPr="00851C8A">
              <w:rPr>
                <w:szCs w:val="22"/>
              </w:rPr>
              <w:t>o</w:t>
            </w:r>
            <w:r w:rsidR="001A3565" w:rsidRPr="00851C8A">
              <w:rPr>
                <w:szCs w:val="22"/>
              </w:rPr>
              <w:t>, pasireiškė sisteminis</w:t>
            </w:r>
            <w:r w:rsidR="00D47C8C" w:rsidRPr="00851C8A">
              <w:rPr>
                <w:szCs w:val="22"/>
              </w:rPr>
              <w:t xml:space="preserve"> </w:t>
            </w:r>
            <w:r w:rsidR="001A3565" w:rsidRPr="00851C8A">
              <w:rPr>
                <w:szCs w:val="22"/>
              </w:rPr>
              <w:t>kortikosteroidų poveikis, įskaitant Kušingo</w:t>
            </w:r>
            <w:r w:rsidR="00D47C8C" w:rsidRPr="00851C8A">
              <w:rPr>
                <w:szCs w:val="22"/>
              </w:rPr>
              <w:t xml:space="preserve"> </w:t>
            </w:r>
            <w:r w:rsidR="001A3565" w:rsidRPr="00851C8A">
              <w:rPr>
                <w:szCs w:val="22"/>
              </w:rPr>
              <w:t>sindromą ir antinksčių slopinimą. Didelės sisteminės flutikazono</w:t>
            </w:r>
            <w:r w:rsidR="00D47C8C" w:rsidRPr="00851C8A">
              <w:rPr>
                <w:szCs w:val="22"/>
              </w:rPr>
              <w:t xml:space="preserve"> </w:t>
            </w:r>
            <w:r w:rsidR="001A3565" w:rsidRPr="00851C8A">
              <w:rPr>
                <w:szCs w:val="22"/>
              </w:rPr>
              <w:t>ekspozicijos įtaka ritonaviro koncentracijai</w:t>
            </w:r>
            <w:r w:rsidR="00D47C8C" w:rsidRPr="00851C8A">
              <w:rPr>
                <w:szCs w:val="22"/>
              </w:rPr>
              <w:t xml:space="preserve"> </w:t>
            </w:r>
            <w:r w:rsidR="001A3565" w:rsidRPr="00851C8A">
              <w:rPr>
                <w:szCs w:val="22"/>
              </w:rPr>
              <w:t xml:space="preserve">plazmoje nežinoma. </w:t>
            </w:r>
          </w:p>
          <w:p w:rsidR="00D903B2" w:rsidRDefault="00D903B2" w:rsidP="00D903B2">
            <w:pPr>
              <w:widowControl w:val="0"/>
              <w:ind w:left="57" w:right="57"/>
              <w:rPr>
                <w:szCs w:val="22"/>
              </w:rPr>
            </w:pPr>
            <w:r w:rsidRPr="00D903B2">
              <w:rPr>
                <w:szCs w:val="22"/>
              </w:rPr>
              <w:t>Kiti kortikosteroidai: sąveika netirta. Šių</w:t>
            </w:r>
            <w:r>
              <w:rPr>
                <w:szCs w:val="22"/>
              </w:rPr>
              <w:t xml:space="preserve"> </w:t>
            </w:r>
            <w:r w:rsidRPr="00D903B2">
              <w:rPr>
                <w:szCs w:val="22"/>
              </w:rPr>
              <w:t>vaistinių preparatų koncentracijos</w:t>
            </w:r>
            <w:r>
              <w:rPr>
                <w:szCs w:val="22"/>
              </w:rPr>
              <w:t xml:space="preserve"> </w:t>
            </w:r>
            <w:r w:rsidRPr="00D903B2">
              <w:rPr>
                <w:szCs w:val="22"/>
              </w:rPr>
              <w:t>plazmoje gali padidėti, kai vartojama kartu</w:t>
            </w:r>
            <w:r>
              <w:rPr>
                <w:szCs w:val="22"/>
              </w:rPr>
              <w:t xml:space="preserve"> </w:t>
            </w:r>
            <w:r w:rsidRPr="00D903B2">
              <w:rPr>
                <w:szCs w:val="22"/>
              </w:rPr>
              <w:t xml:space="preserve">su </w:t>
            </w:r>
            <w:r>
              <w:rPr>
                <w:szCs w:val="22"/>
              </w:rPr>
              <w:t>Darunavir Sandoz derinyje su maža ritonaviro doze</w:t>
            </w:r>
            <w:r w:rsidRPr="00D903B2">
              <w:rPr>
                <w:szCs w:val="22"/>
              </w:rPr>
              <w:t>, nes dėl to</w:t>
            </w:r>
            <w:r>
              <w:rPr>
                <w:szCs w:val="22"/>
              </w:rPr>
              <w:t xml:space="preserve"> </w:t>
            </w:r>
            <w:r w:rsidRPr="00D903B2">
              <w:rPr>
                <w:szCs w:val="22"/>
              </w:rPr>
              <w:lastRenderedPageBreak/>
              <w:t>sumažėja kortizolio koncentracijos serume</w:t>
            </w:r>
          </w:p>
          <w:p w:rsidR="00D903B2" w:rsidRDefault="00D903B2" w:rsidP="00D903B2">
            <w:pPr>
              <w:widowControl w:val="0"/>
              <w:ind w:left="57" w:right="57"/>
              <w:rPr>
                <w:szCs w:val="22"/>
              </w:rPr>
            </w:pPr>
          </w:p>
          <w:p w:rsidR="00D903B2" w:rsidRDefault="00D903B2" w:rsidP="00D903B2">
            <w:pPr>
              <w:widowControl w:val="0"/>
              <w:ind w:left="57" w:right="57"/>
              <w:rPr>
                <w:szCs w:val="22"/>
              </w:rPr>
            </w:pPr>
          </w:p>
          <w:p w:rsidR="00D903B2" w:rsidRPr="00851C8A" w:rsidRDefault="00D903B2" w:rsidP="00D903B2">
            <w:pPr>
              <w:widowControl w:val="0"/>
              <w:ind w:left="57" w:right="57"/>
              <w:rPr>
                <w:szCs w:val="22"/>
              </w:rPr>
            </w:pPr>
          </w:p>
        </w:tc>
        <w:tc>
          <w:tcPr>
            <w:tcW w:w="2994" w:type="dxa"/>
            <w:tcBorders>
              <w:top w:val="single" w:sz="4" w:space="0" w:color="000000"/>
              <w:left w:val="single" w:sz="4" w:space="0" w:color="000000"/>
              <w:bottom w:val="single" w:sz="4" w:space="0" w:color="000000"/>
              <w:right w:val="single" w:sz="4" w:space="0" w:color="000000"/>
            </w:tcBorders>
          </w:tcPr>
          <w:p w:rsidR="006344F3" w:rsidRPr="006344F3" w:rsidRDefault="00D47C8C" w:rsidP="006344F3">
            <w:pPr>
              <w:widowControl w:val="0"/>
              <w:ind w:left="57" w:right="57"/>
              <w:rPr>
                <w:szCs w:val="22"/>
              </w:rPr>
            </w:pPr>
            <w:r w:rsidRPr="00851C8A">
              <w:rPr>
                <w:szCs w:val="22"/>
              </w:rPr>
              <w:lastRenderedPageBreak/>
              <w:t xml:space="preserve">Darunavir </w:t>
            </w:r>
            <w:r w:rsidR="00C20498" w:rsidRPr="00851C8A">
              <w:rPr>
                <w:szCs w:val="22"/>
              </w:rPr>
              <w:t>Sandoz</w:t>
            </w:r>
            <w:r w:rsidRPr="00851C8A">
              <w:rPr>
                <w:szCs w:val="22"/>
              </w:rPr>
              <w:t>, skiriamo su maža ritonaviro doze, varto</w:t>
            </w:r>
            <w:r w:rsidR="00D903B2">
              <w:rPr>
                <w:szCs w:val="22"/>
              </w:rPr>
              <w:t>jimas</w:t>
            </w:r>
            <w:r w:rsidRPr="00851C8A">
              <w:rPr>
                <w:szCs w:val="22"/>
              </w:rPr>
              <w:t xml:space="preserve"> kartu su gliukokortikoidais</w:t>
            </w:r>
            <w:r w:rsidR="00D903B2">
              <w:rPr>
                <w:szCs w:val="22"/>
              </w:rPr>
              <w:t>, kuriuos</w:t>
            </w:r>
            <w:r w:rsidRPr="00851C8A">
              <w:rPr>
                <w:szCs w:val="22"/>
              </w:rPr>
              <w:t xml:space="preserve"> </w:t>
            </w:r>
            <w:r w:rsidR="00D903B2">
              <w:rPr>
                <w:szCs w:val="22"/>
              </w:rPr>
              <w:t>metabolizuoja CYP 3A (pvz.,</w:t>
            </w:r>
            <w:r w:rsidR="00473A19">
              <w:rPr>
                <w:szCs w:val="22"/>
              </w:rPr>
              <w:t xml:space="preserve"> </w:t>
            </w:r>
            <w:r w:rsidR="00D903B2">
              <w:rPr>
                <w:szCs w:val="22"/>
              </w:rPr>
              <w:t>flutikazono propionatu ar kitais inhaliuojamaisiais arba į nosį lašinamais kortikosteroidais</w:t>
            </w:r>
            <w:r w:rsidR="006344F3">
              <w:rPr>
                <w:szCs w:val="22"/>
              </w:rPr>
              <w:t>) gali padidinti sisteminių kortikosteroidų ef</w:t>
            </w:r>
            <w:r w:rsidR="00473A19">
              <w:rPr>
                <w:szCs w:val="22"/>
              </w:rPr>
              <w:t>e</w:t>
            </w:r>
            <w:r w:rsidR="006344F3">
              <w:rPr>
                <w:szCs w:val="22"/>
              </w:rPr>
              <w:t xml:space="preserve">ktų, įskaitant Kušingo sindromą ir antinksčių slopinimą, išsivystymo riziką. Vartoti kartu su CYP3A metabolizuojamais kortikosteroidais </w:t>
            </w:r>
            <w:r w:rsidR="006344F3" w:rsidRPr="006344F3">
              <w:rPr>
                <w:szCs w:val="22"/>
              </w:rPr>
              <w:t>Kartu vartoti su CYP3A</w:t>
            </w:r>
            <w:r w:rsidR="006344F3">
              <w:rPr>
                <w:szCs w:val="22"/>
              </w:rPr>
              <w:t xml:space="preserve"> </w:t>
            </w:r>
            <w:r w:rsidR="006344F3" w:rsidRPr="006344F3">
              <w:rPr>
                <w:szCs w:val="22"/>
              </w:rPr>
              <w:t>metabolizuojamais</w:t>
            </w:r>
            <w:r w:rsidR="006344F3">
              <w:rPr>
                <w:szCs w:val="22"/>
              </w:rPr>
              <w:t xml:space="preserve"> </w:t>
            </w:r>
            <w:r w:rsidR="006344F3" w:rsidRPr="006344F3">
              <w:rPr>
                <w:szCs w:val="22"/>
              </w:rPr>
              <w:t>kortikosteroidais</w:t>
            </w:r>
            <w:r w:rsidR="006344F3">
              <w:rPr>
                <w:szCs w:val="22"/>
              </w:rPr>
              <w:t xml:space="preserve"> </w:t>
            </w:r>
            <w:r w:rsidR="006344F3" w:rsidRPr="006344F3">
              <w:rPr>
                <w:szCs w:val="22"/>
              </w:rPr>
              <w:t>nerekomenduojama, nebent galima</w:t>
            </w:r>
            <w:r w:rsidR="006344F3">
              <w:rPr>
                <w:szCs w:val="22"/>
              </w:rPr>
              <w:t xml:space="preserve"> </w:t>
            </w:r>
            <w:r w:rsidR="006344F3" w:rsidRPr="006344F3">
              <w:rPr>
                <w:szCs w:val="22"/>
              </w:rPr>
              <w:t>nauda pacientui viršija riziką, tokiu</w:t>
            </w:r>
            <w:r w:rsidR="006344F3">
              <w:rPr>
                <w:szCs w:val="22"/>
              </w:rPr>
              <w:t xml:space="preserve"> </w:t>
            </w:r>
            <w:r w:rsidR="006344F3" w:rsidRPr="006344F3">
              <w:rPr>
                <w:szCs w:val="22"/>
              </w:rPr>
              <w:t>atveju pacientus reikia stebėti, ar</w:t>
            </w:r>
            <w:r w:rsidR="006344F3">
              <w:rPr>
                <w:szCs w:val="22"/>
              </w:rPr>
              <w:t xml:space="preserve"> </w:t>
            </w:r>
            <w:r w:rsidR="006344F3" w:rsidRPr="006344F3">
              <w:rPr>
                <w:szCs w:val="22"/>
              </w:rPr>
              <w:t>nepasireiškia sisteminis</w:t>
            </w:r>
            <w:r w:rsidR="00473A19">
              <w:rPr>
                <w:szCs w:val="22"/>
              </w:rPr>
              <w:t xml:space="preserve"> </w:t>
            </w:r>
            <w:r w:rsidR="006344F3" w:rsidRPr="006344F3">
              <w:rPr>
                <w:szCs w:val="22"/>
              </w:rPr>
              <w:t>kortikosteroidų poveikis.</w:t>
            </w:r>
          </w:p>
          <w:p w:rsidR="00883FA7" w:rsidRPr="00851C8A" w:rsidRDefault="006344F3" w:rsidP="006344F3">
            <w:pPr>
              <w:widowControl w:val="0"/>
              <w:ind w:left="57" w:right="57"/>
              <w:rPr>
                <w:szCs w:val="22"/>
              </w:rPr>
            </w:pPr>
            <w:r w:rsidRPr="006344F3">
              <w:rPr>
                <w:szCs w:val="22"/>
              </w:rPr>
              <w:t>Kitokių kortikosteroidų, kurie yra</w:t>
            </w:r>
            <w:r>
              <w:rPr>
                <w:szCs w:val="22"/>
              </w:rPr>
              <w:t xml:space="preserve"> </w:t>
            </w:r>
            <w:r w:rsidRPr="006344F3">
              <w:rPr>
                <w:szCs w:val="22"/>
              </w:rPr>
              <w:t>mažiau priklausomi nuo CYP3A</w:t>
            </w:r>
            <w:r>
              <w:rPr>
                <w:szCs w:val="22"/>
              </w:rPr>
              <w:t xml:space="preserve"> </w:t>
            </w:r>
            <w:r w:rsidRPr="006344F3">
              <w:rPr>
                <w:szCs w:val="22"/>
              </w:rPr>
              <w:t>metabolizmo, pvz., vartojamo į nosį</w:t>
            </w:r>
            <w:r>
              <w:rPr>
                <w:szCs w:val="22"/>
              </w:rPr>
              <w:t xml:space="preserve"> </w:t>
            </w:r>
            <w:r w:rsidRPr="006344F3">
              <w:rPr>
                <w:szCs w:val="22"/>
              </w:rPr>
              <w:t>arba inhaliuojamo beklametazono,</w:t>
            </w:r>
            <w:r>
              <w:rPr>
                <w:szCs w:val="22"/>
              </w:rPr>
              <w:t xml:space="preserve"> </w:t>
            </w:r>
            <w:r w:rsidRPr="006344F3">
              <w:rPr>
                <w:szCs w:val="22"/>
              </w:rPr>
              <w:t>vartojimas turi būti apsvarstytas,</w:t>
            </w:r>
            <w:r>
              <w:rPr>
                <w:szCs w:val="22"/>
              </w:rPr>
              <w:t xml:space="preserve"> </w:t>
            </w:r>
            <w:r w:rsidRPr="006344F3">
              <w:rPr>
                <w:szCs w:val="22"/>
              </w:rPr>
              <w:t xml:space="preserve">ypač jeigu </w:t>
            </w:r>
            <w:r w:rsidRPr="006344F3">
              <w:rPr>
                <w:szCs w:val="22"/>
              </w:rPr>
              <w:lastRenderedPageBreak/>
              <w:t>vartojama ilgą laiką</w:t>
            </w:r>
            <w:r>
              <w:rPr>
                <w:szCs w:val="22"/>
              </w:rPr>
              <w:t>.</w:t>
            </w:r>
            <w:r w:rsidRPr="006344F3">
              <w:rPr>
                <w:szCs w:val="22"/>
              </w:rPr>
              <w:t xml:space="preserve"> </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lastRenderedPageBreak/>
              <w:t>De</w:t>
            </w:r>
            <w:r w:rsidR="00D47C8C" w:rsidRPr="00851C8A">
              <w:rPr>
                <w:szCs w:val="22"/>
              </w:rPr>
              <w:t>ks</w:t>
            </w:r>
            <w:r w:rsidRPr="00851C8A">
              <w:rPr>
                <w:szCs w:val="22"/>
              </w:rPr>
              <w:t>ameta</w:t>
            </w:r>
            <w:r w:rsidR="00D47C8C" w:rsidRPr="00851C8A">
              <w:rPr>
                <w:szCs w:val="22"/>
              </w:rPr>
              <w:t>z</w:t>
            </w:r>
            <w:r w:rsidRPr="00851C8A">
              <w:rPr>
                <w:szCs w:val="22"/>
              </w:rPr>
              <w:t>on</w:t>
            </w:r>
            <w:r w:rsidR="00D47C8C" w:rsidRPr="00851C8A">
              <w:rPr>
                <w:szCs w:val="22"/>
              </w:rPr>
              <w:t>as</w:t>
            </w:r>
          </w:p>
          <w:p w:rsidR="00883FA7" w:rsidRPr="00851C8A" w:rsidRDefault="00883FA7" w:rsidP="009F6731">
            <w:pPr>
              <w:widowControl w:val="0"/>
              <w:ind w:left="57" w:right="57"/>
              <w:rPr>
                <w:szCs w:val="22"/>
              </w:rPr>
            </w:pPr>
            <w:r w:rsidRPr="00851C8A">
              <w:rPr>
                <w:spacing w:val="1"/>
                <w:szCs w:val="22"/>
              </w:rPr>
              <w:t>(</w:t>
            </w:r>
            <w:r w:rsidR="00D47C8C" w:rsidRPr="00851C8A">
              <w:rPr>
                <w:spacing w:val="1"/>
                <w:szCs w:val="22"/>
              </w:rPr>
              <w:t>vartojamas sisteminiu būdu</w:t>
            </w:r>
            <w:r w:rsidRPr="00851C8A">
              <w:rPr>
                <w:szCs w:val="22"/>
              </w:rPr>
              <w:t>)</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D47C8C" w:rsidP="00582522">
            <w:pPr>
              <w:widowControl w:val="0"/>
              <w:ind w:left="57" w:right="57"/>
              <w:rPr>
                <w:szCs w:val="22"/>
              </w:rPr>
            </w:pPr>
            <w:r w:rsidRPr="00851C8A">
              <w:rPr>
                <w:szCs w:val="22"/>
              </w:rPr>
              <w:t>Netirta. Tikėtina, kad de</w:t>
            </w:r>
            <w:r w:rsidR="00A04AE0" w:rsidRPr="00851C8A">
              <w:rPr>
                <w:szCs w:val="22"/>
              </w:rPr>
              <w:t>k</w:t>
            </w:r>
            <w:r w:rsidRPr="00851C8A">
              <w:rPr>
                <w:szCs w:val="22"/>
              </w:rPr>
              <w:t xml:space="preserve">sametazonas didina darunaviro koncentracijas plazmoje (dėl CYP3A indukcijos) </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D47C8C" w:rsidP="009F6731">
            <w:pPr>
              <w:widowControl w:val="0"/>
              <w:ind w:left="57" w:right="57"/>
              <w:rPr>
                <w:szCs w:val="22"/>
              </w:rPr>
            </w:pPr>
            <w:r w:rsidRPr="00851C8A">
              <w:rPr>
                <w:spacing w:val="2"/>
                <w:szCs w:val="22"/>
              </w:rPr>
              <w:t xml:space="preserve">Sisteminiu būdu vartoti deksametazoną kartu su Darunavir </w:t>
            </w:r>
            <w:r w:rsidR="00C20498" w:rsidRPr="00851C8A">
              <w:rPr>
                <w:spacing w:val="2"/>
                <w:szCs w:val="22"/>
              </w:rPr>
              <w:t>Sandoz</w:t>
            </w:r>
            <w:r w:rsidRPr="00851C8A">
              <w:rPr>
                <w:spacing w:val="2"/>
                <w:szCs w:val="22"/>
              </w:rPr>
              <w:t>, skiriamu su maža ritonaviro doze, reikia atsargiai</w:t>
            </w:r>
            <w:r w:rsidR="00883FA7" w:rsidRPr="00851C8A">
              <w:rPr>
                <w:szCs w:val="22"/>
              </w:rPr>
              <w:t>.</w:t>
            </w:r>
          </w:p>
        </w:tc>
      </w:tr>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1B02FB" w:rsidP="009F6731">
            <w:pPr>
              <w:widowControl w:val="0"/>
              <w:ind w:left="57" w:right="57"/>
              <w:rPr>
                <w:szCs w:val="22"/>
              </w:rPr>
            </w:pPr>
            <w:r w:rsidRPr="00851C8A">
              <w:rPr>
                <w:b/>
                <w:bCs/>
                <w:spacing w:val="1"/>
                <w:szCs w:val="22"/>
              </w:rPr>
              <w:t>ENDOTELINO RECEPTORIŲ ANTAGONISTAI</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Bo</w:t>
            </w:r>
            <w:r w:rsidR="001B02FB" w:rsidRPr="00851C8A">
              <w:rPr>
                <w:szCs w:val="22"/>
              </w:rPr>
              <w:t>z</w:t>
            </w:r>
            <w:r w:rsidRPr="00851C8A">
              <w:rPr>
                <w:szCs w:val="22"/>
              </w:rPr>
              <w:t>entan</w:t>
            </w:r>
            <w:r w:rsidR="001B02FB" w:rsidRPr="00851C8A">
              <w:rPr>
                <w:szCs w:val="22"/>
              </w:rPr>
              <w:t>as</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Default="001B02FB" w:rsidP="009F6731">
            <w:pPr>
              <w:widowControl w:val="0"/>
              <w:ind w:left="57" w:right="57"/>
              <w:rPr>
                <w:szCs w:val="22"/>
              </w:rPr>
            </w:pPr>
            <w:r w:rsidRPr="00851C8A">
              <w:rPr>
                <w:szCs w:val="22"/>
              </w:rPr>
              <w:t>Netirta. Bozentano vartojant kartu su darunaviru, skiriamu kartu su maža ritonaviro doze, plazmoje gali padidėti bozentano koncentracijos.</w:t>
            </w:r>
          </w:p>
          <w:p w:rsidR="006344F3" w:rsidRPr="006344F3" w:rsidRDefault="006344F3" w:rsidP="006344F3">
            <w:pPr>
              <w:widowControl w:val="0"/>
              <w:ind w:left="57" w:right="57"/>
              <w:rPr>
                <w:szCs w:val="22"/>
              </w:rPr>
            </w:pPr>
            <w:r w:rsidRPr="006344F3">
              <w:rPr>
                <w:szCs w:val="22"/>
              </w:rPr>
              <w:t>Tikėtina, kad bozentanas sumažins</w:t>
            </w:r>
            <w:r>
              <w:rPr>
                <w:szCs w:val="22"/>
              </w:rPr>
              <w:t xml:space="preserve"> </w:t>
            </w:r>
            <w:r w:rsidRPr="006344F3">
              <w:rPr>
                <w:szCs w:val="22"/>
              </w:rPr>
              <w:t xml:space="preserve">darunaviro ir </w:t>
            </w:r>
            <w:r>
              <w:rPr>
                <w:szCs w:val="22"/>
              </w:rPr>
              <w:t>/</w:t>
            </w:r>
            <w:r w:rsidRPr="006344F3">
              <w:rPr>
                <w:szCs w:val="22"/>
              </w:rPr>
              <w:t>arba jo farmakologinio</w:t>
            </w:r>
            <w:r>
              <w:rPr>
                <w:szCs w:val="22"/>
              </w:rPr>
              <w:t xml:space="preserve"> </w:t>
            </w:r>
            <w:r w:rsidRPr="006344F3">
              <w:rPr>
                <w:szCs w:val="22"/>
              </w:rPr>
              <w:t>stipri</w:t>
            </w:r>
            <w:r>
              <w:rPr>
                <w:szCs w:val="22"/>
              </w:rPr>
              <w:t>ntojo</w:t>
            </w:r>
            <w:r w:rsidRPr="006344F3">
              <w:rPr>
                <w:szCs w:val="22"/>
              </w:rPr>
              <w:t xml:space="preserve"> koncentracijas </w:t>
            </w:r>
            <w:r>
              <w:rPr>
                <w:szCs w:val="22"/>
              </w:rPr>
              <w:t xml:space="preserve">kraujo </w:t>
            </w:r>
            <w:r w:rsidRPr="006344F3">
              <w:rPr>
                <w:szCs w:val="22"/>
              </w:rPr>
              <w:t>plazmoje.</w:t>
            </w:r>
          </w:p>
          <w:p w:rsidR="006344F3" w:rsidRPr="00851C8A" w:rsidRDefault="006344F3" w:rsidP="006344F3">
            <w:pPr>
              <w:widowControl w:val="0"/>
              <w:ind w:left="57" w:right="57"/>
              <w:rPr>
                <w:szCs w:val="22"/>
              </w:rPr>
            </w:pPr>
            <w:r w:rsidRPr="006344F3">
              <w:rPr>
                <w:szCs w:val="22"/>
              </w:rPr>
              <w:t>(CYP3A slopinimas)</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1B02FB" w:rsidP="009F6731">
            <w:pPr>
              <w:widowControl w:val="0"/>
              <w:ind w:left="57" w:right="57"/>
              <w:rPr>
                <w:szCs w:val="22"/>
              </w:rPr>
            </w:pPr>
            <w:r w:rsidRPr="00851C8A">
              <w:rPr>
                <w:szCs w:val="22"/>
              </w:rPr>
              <w:t xml:space="preserve">Vartojant kartu su Darunavir </w:t>
            </w:r>
            <w:r w:rsidR="00C20498" w:rsidRPr="00851C8A">
              <w:rPr>
                <w:szCs w:val="22"/>
              </w:rPr>
              <w:t>Sandoz</w:t>
            </w:r>
            <w:r w:rsidRPr="00851C8A">
              <w:rPr>
                <w:szCs w:val="22"/>
              </w:rPr>
              <w:t>, skiriamu su maža ritonaviro doze, reikia stebėti, kaip pacientas toleruoja bozentaną.</w:t>
            </w:r>
          </w:p>
        </w:tc>
      </w:tr>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1B02FB" w:rsidP="009F6731">
            <w:pPr>
              <w:widowControl w:val="0"/>
              <w:ind w:left="57" w:right="57"/>
              <w:rPr>
                <w:szCs w:val="22"/>
              </w:rPr>
            </w:pPr>
            <w:r w:rsidRPr="00851C8A">
              <w:rPr>
                <w:b/>
                <w:bCs/>
                <w:szCs w:val="22"/>
              </w:rPr>
              <w:t xml:space="preserve">HEPATITO C VIRUSĄ (HCV) TIESIOGIAI VEIKIANTYS ANTIVIRUSINIAI </w:t>
            </w:r>
            <w:r w:rsidR="00AA1240" w:rsidRPr="00851C8A">
              <w:rPr>
                <w:b/>
                <w:bCs/>
                <w:szCs w:val="22"/>
              </w:rPr>
              <w:t xml:space="preserve">VAISTINIAI </w:t>
            </w:r>
            <w:r w:rsidRPr="00851C8A">
              <w:rPr>
                <w:b/>
                <w:bCs/>
                <w:szCs w:val="22"/>
              </w:rPr>
              <w:t>PREPARATAI</w:t>
            </w:r>
          </w:p>
        </w:tc>
      </w:tr>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1B02FB" w:rsidP="009F6731">
            <w:pPr>
              <w:widowControl w:val="0"/>
              <w:ind w:left="57" w:right="57"/>
              <w:rPr>
                <w:szCs w:val="22"/>
              </w:rPr>
            </w:pPr>
            <w:r w:rsidRPr="00851C8A">
              <w:rPr>
                <w:b/>
                <w:bCs/>
                <w:i/>
                <w:szCs w:val="22"/>
              </w:rPr>
              <w:t>NS3-4A proteazės inhibitoriai</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6344F3" w:rsidP="00F605C7">
            <w:pPr>
              <w:widowControl w:val="0"/>
              <w:ind w:left="57" w:right="57"/>
              <w:rPr>
                <w:szCs w:val="22"/>
              </w:rPr>
            </w:pPr>
            <w:r>
              <w:rPr>
                <w:szCs w:val="22"/>
              </w:rPr>
              <w:t xml:space="preserve">Elbasviras / grazopreviras </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6344F3" w:rsidP="009F7A97">
            <w:pPr>
              <w:widowControl w:val="0"/>
              <w:ind w:left="57" w:right="57"/>
              <w:rPr>
                <w:szCs w:val="22"/>
              </w:rPr>
            </w:pPr>
            <w:r w:rsidRPr="006344F3">
              <w:rPr>
                <w:szCs w:val="22"/>
              </w:rPr>
              <w:t>Darunavir Sandoz, skiriam</w:t>
            </w:r>
            <w:r>
              <w:rPr>
                <w:szCs w:val="22"/>
              </w:rPr>
              <w:t>as</w:t>
            </w:r>
            <w:r w:rsidRPr="006344F3">
              <w:rPr>
                <w:szCs w:val="22"/>
              </w:rPr>
              <w:t xml:space="preserve"> su maža ritonaviro doze</w:t>
            </w:r>
            <w:r>
              <w:rPr>
                <w:szCs w:val="22"/>
              </w:rPr>
              <w:t>, gali padidinti grazopreviro e</w:t>
            </w:r>
            <w:r w:rsidR="0052369E">
              <w:rPr>
                <w:szCs w:val="22"/>
              </w:rPr>
              <w:t>kspoziciją (dėl CYP3A ir OATP1B slopinimo)</w:t>
            </w:r>
          </w:p>
          <w:p w:rsidR="00883FA7" w:rsidRPr="00851C8A" w:rsidRDefault="00883FA7" w:rsidP="009F6731">
            <w:pPr>
              <w:widowControl w:val="0"/>
              <w:spacing w:before="12"/>
              <w:ind w:left="57" w:right="57"/>
              <w:rPr>
                <w:szCs w:val="22"/>
              </w:rPr>
            </w:pP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1B02FB" w:rsidP="0052369E">
            <w:pPr>
              <w:widowControl w:val="0"/>
              <w:ind w:left="57" w:right="57"/>
              <w:rPr>
                <w:szCs w:val="22"/>
              </w:rPr>
            </w:pPr>
            <w:r w:rsidRPr="00851C8A">
              <w:rPr>
                <w:szCs w:val="22"/>
              </w:rPr>
              <w:t xml:space="preserve">Darunavir </w:t>
            </w:r>
            <w:r w:rsidR="00C20498" w:rsidRPr="00851C8A">
              <w:rPr>
                <w:szCs w:val="22"/>
              </w:rPr>
              <w:t>Sandoz</w:t>
            </w:r>
            <w:r w:rsidRPr="00851C8A">
              <w:rPr>
                <w:szCs w:val="22"/>
              </w:rPr>
              <w:t xml:space="preserve">, </w:t>
            </w:r>
            <w:r w:rsidR="0052369E" w:rsidRPr="00851C8A">
              <w:rPr>
                <w:szCs w:val="22"/>
              </w:rPr>
              <w:t>skiriam</w:t>
            </w:r>
            <w:r w:rsidR="0052369E">
              <w:rPr>
                <w:szCs w:val="22"/>
              </w:rPr>
              <w:t>o</w:t>
            </w:r>
            <w:r w:rsidR="0052369E" w:rsidRPr="00851C8A">
              <w:rPr>
                <w:szCs w:val="22"/>
              </w:rPr>
              <w:t xml:space="preserve"> </w:t>
            </w:r>
            <w:r w:rsidRPr="00851C8A">
              <w:rPr>
                <w:szCs w:val="22"/>
              </w:rPr>
              <w:t xml:space="preserve">su maža ritonaviro doze, </w:t>
            </w:r>
            <w:r w:rsidR="0052369E">
              <w:rPr>
                <w:szCs w:val="22"/>
              </w:rPr>
              <w:t>draudžiama vartoti kartu su elbasviro/grazopreviro deriniu (žr. 4.3 skyrių)</w:t>
            </w:r>
            <w:r w:rsidRPr="00851C8A">
              <w:rPr>
                <w:szCs w:val="22"/>
              </w:rPr>
              <w:t>.</w:t>
            </w:r>
          </w:p>
        </w:tc>
      </w:tr>
      <w:tr w:rsidR="0052369E"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52369E" w:rsidRPr="00851C8A" w:rsidRDefault="0052369E" w:rsidP="0052369E">
            <w:pPr>
              <w:widowControl w:val="0"/>
              <w:ind w:left="57" w:right="57"/>
              <w:rPr>
                <w:spacing w:val="1"/>
                <w:szCs w:val="22"/>
              </w:rPr>
            </w:pPr>
            <w:r>
              <w:rPr>
                <w:spacing w:val="1"/>
                <w:szCs w:val="22"/>
              </w:rPr>
              <w:t xml:space="preserve">Glekapreviras / pibrentaviras </w:t>
            </w:r>
          </w:p>
        </w:tc>
        <w:tc>
          <w:tcPr>
            <w:tcW w:w="2994" w:type="dxa"/>
            <w:gridSpan w:val="2"/>
            <w:tcBorders>
              <w:top w:val="single" w:sz="4" w:space="0" w:color="000000"/>
              <w:left w:val="single" w:sz="4" w:space="0" w:color="000000"/>
              <w:bottom w:val="single" w:sz="4" w:space="0" w:color="000000"/>
              <w:right w:val="single" w:sz="4" w:space="0" w:color="000000"/>
            </w:tcBorders>
          </w:tcPr>
          <w:p w:rsidR="0052369E" w:rsidRPr="0052369E" w:rsidRDefault="0052369E" w:rsidP="0052369E">
            <w:pPr>
              <w:widowControl w:val="0"/>
              <w:ind w:left="57" w:right="57"/>
              <w:rPr>
                <w:spacing w:val="1"/>
                <w:szCs w:val="22"/>
              </w:rPr>
            </w:pPr>
            <w:r w:rsidRPr="0052369E">
              <w:rPr>
                <w:spacing w:val="1"/>
                <w:szCs w:val="22"/>
              </w:rPr>
              <w:t>Remiantis teoriniais svarstymais,</w:t>
            </w:r>
            <w:r>
              <w:rPr>
                <w:spacing w:val="1"/>
                <w:szCs w:val="22"/>
              </w:rPr>
              <w:t xml:space="preserve"> </w:t>
            </w:r>
            <w:r w:rsidR="00287FD0">
              <w:rPr>
                <w:spacing w:val="1"/>
                <w:szCs w:val="22"/>
              </w:rPr>
              <w:t xml:space="preserve">sustiprintas </w:t>
            </w:r>
            <w:r w:rsidRPr="0052369E">
              <w:rPr>
                <w:spacing w:val="1"/>
                <w:szCs w:val="22"/>
              </w:rPr>
              <w:t>Darunavir Sandoz gali padidinti</w:t>
            </w:r>
            <w:r>
              <w:rPr>
                <w:spacing w:val="1"/>
                <w:szCs w:val="22"/>
              </w:rPr>
              <w:t xml:space="preserve"> </w:t>
            </w:r>
            <w:r w:rsidRPr="0052369E">
              <w:rPr>
                <w:spacing w:val="1"/>
                <w:szCs w:val="22"/>
              </w:rPr>
              <w:t>glekapreviro ir pibrentasviro ekspoziciją</w:t>
            </w:r>
          </w:p>
          <w:p w:rsidR="0052369E" w:rsidRPr="00851C8A" w:rsidRDefault="0052369E" w:rsidP="0052369E">
            <w:pPr>
              <w:widowControl w:val="0"/>
              <w:ind w:left="57" w:right="57"/>
              <w:rPr>
                <w:spacing w:val="1"/>
                <w:szCs w:val="22"/>
              </w:rPr>
            </w:pPr>
            <w:r w:rsidRPr="0052369E">
              <w:rPr>
                <w:spacing w:val="1"/>
                <w:szCs w:val="22"/>
              </w:rPr>
              <w:t>(</w:t>
            </w:r>
            <w:r>
              <w:rPr>
                <w:spacing w:val="1"/>
                <w:szCs w:val="22"/>
              </w:rPr>
              <w:t xml:space="preserve">dėl </w:t>
            </w:r>
            <w:r w:rsidRPr="0052369E">
              <w:rPr>
                <w:spacing w:val="1"/>
                <w:szCs w:val="22"/>
              </w:rPr>
              <w:t>P-gp, BCRP ir (arba) OATP1B1/3</w:t>
            </w:r>
            <w:r>
              <w:rPr>
                <w:spacing w:val="1"/>
                <w:szCs w:val="22"/>
              </w:rPr>
              <w:t xml:space="preserve"> slopinimo</w:t>
            </w:r>
            <w:r w:rsidRPr="0052369E">
              <w:rPr>
                <w:spacing w:val="1"/>
                <w:szCs w:val="22"/>
              </w:rPr>
              <w:t>)</w:t>
            </w:r>
          </w:p>
        </w:tc>
        <w:tc>
          <w:tcPr>
            <w:tcW w:w="2994" w:type="dxa"/>
            <w:tcBorders>
              <w:top w:val="single" w:sz="4" w:space="0" w:color="000000"/>
              <w:left w:val="single" w:sz="4" w:space="0" w:color="000000"/>
              <w:bottom w:val="single" w:sz="4" w:space="0" w:color="000000"/>
              <w:right w:val="single" w:sz="4" w:space="0" w:color="000000"/>
            </w:tcBorders>
          </w:tcPr>
          <w:p w:rsidR="0052369E" w:rsidRPr="00851C8A" w:rsidRDefault="0052369E" w:rsidP="00F605C7">
            <w:pPr>
              <w:widowControl w:val="0"/>
              <w:ind w:left="57" w:right="57"/>
              <w:rPr>
                <w:szCs w:val="22"/>
              </w:rPr>
            </w:pPr>
            <w:r>
              <w:rPr>
                <w:szCs w:val="22"/>
              </w:rPr>
              <w:t>Ner</w:t>
            </w:r>
            <w:r w:rsidR="00473A19">
              <w:rPr>
                <w:szCs w:val="22"/>
              </w:rPr>
              <w:t>e</w:t>
            </w:r>
            <w:r>
              <w:rPr>
                <w:szCs w:val="22"/>
              </w:rPr>
              <w:t xml:space="preserve">komenduojama vartoti sustiprintą </w:t>
            </w:r>
            <w:r w:rsidRPr="00851C8A">
              <w:rPr>
                <w:szCs w:val="22"/>
              </w:rPr>
              <w:t>Darunavir Sandoz</w:t>
            </w:r>
            <w:r>
              <w:rPr>
                <w:szCs w:val="22"/>
              </w:rPr>
              <w:t xml:space="preserve"> kartu </w:t>
            </w:r>
            <w:r w:rsidRPr="00851C8A">
              <w:rPr>
                <w:szCs w:val="22"/>
              </w:rPr>
              <w:t xml:space="preserve">su </w:t>
            </w:r>
            <w:r w:rsidR="00F605C7">
              <w:rPr>
                <w:szCs w:val="22"/>
              </w:rPr>
              <w:t>g</w:t>
            </w:r>
            <w:r w:rsidRPr="0052369E">
              <w:rPr>
                <w:szCs w:val="22"/>
              </w:rPr>
              <w:t>lekaprevir</w:t>
            </w:r>
            <w:r w:rsidR="00F605C7">
              <w:rPr>
                <w:szCs w:val="22"/>
              </w:rPr>
              <w:t>o ir</w:t>
            </w:r>
            <w:r w:rsidRPr="0052369E">
              <w:rPr>
                <w:szCs w:val="22"/>
              </w:rPr>
              <w:t xml:space="preserve"> / </w:t>
            </w:r>
            <w:r w:rsidR="00F605C7">
              <w:rPr>
                <w:szCs w:val="22"/>
              </w:rPr>
              <w:t>pibrentasviro deriniu</w:t>
            </w:r>
            <w:r w:rsidRPr="00851C8A">
              <w:rPr>
                <w:szCs w:val="22"/>
              </w:rPr>
              <w:t>.</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pacing w:val="1"/>
                <w:szCs w:val="22"/>
              </w:rPr>
              <w:t>Boceprevir</w:t>
            </w:r>
            <w:r w:rsidR="00707C8A" w:rsidRPr="00851C8A">
              <w:rPr>
                <w:spacing w:val="1"/>
                <w:szCs w:val="22"/>
              </w:rPr>
              <w:t>as</w:t>
            </w:r>
          </w:p>
          <w:p w:rsidR="00883FA7" w:rsidRPr="00851C8A" w:rsidRDefault="00883FA7" w:rsidP="00F97D5C">
            <w:pPr>
              <w:widowControl w:val="0"/>
              <w:ind w:left="57" w:right="57"/>
              <w:rPr>
                <w:szCs w:val="22"/>
              </w:rPr>
            </w:pPr>
            <w:r w:rsidRPr="00851C8A">
              <w:rPr>
                <w:spacing w:val="1"/>
                <w:szCs w:val="22"/>
              </w:rPr>
              <w:t>80</w:t>
            </w:r>
            <w:r w:rsidRPr="00851C8A">
              <w:rPr>
                <w:szCs w:val="22"/>
              </w:rPr>
              <w:t>0</w:t>
            </w:r>
            <w:r w:rsidR="00F97D5C" w:rsidRPr="00851C8A">
              <w:rPr>
                <w:szCs w:val="22"/>
              </w:rPr>
              <w:t> </w:t>
            </w:r>
            <w:r w:rsidRPr="00851C8A">
              <w:rPr>
                <w:szCs w:val="22"/>
              </w:rPr>
              <w:t>mg</w:t>
            </w:r>
            <w:r w:rsidRPr="00851C8A">
              <w:rPr>
                <w:spacing w:val="-3"/>
                <w:szCs w:val="22"/>
              </w:rPr>
              <w:t xml:space="preserve"> </w:t>
            </w:r>
            <w:r w:rsidR="00707C8A" w:rsidRPr="00851C8A">
              <w:rPr>
                <w:szCs w:val="22"/>
              </w:rPr>
              <w:t>tris kartus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pacing w:val="1"/>
                <w:szCs w:val="22"/>
              </w:rPr>
              <w:t>bo</w:t>
            </w:r>
            <w:r w:rsidRPr="00851C8A">
              <w:rPr>
                <w:szCs w:val="22"/>
              </w:rPr>
              <w:t>ceprevir</w:t>
            </w:r>
            <w:r w:rsidR="00707C8A" w:rsidRPr="00851C8A">
              <w:rPr>
                <w:szCs w:val="22"/>
              </w:rPr>
              <w:t>o</w:t>
            </w:r>
            <w:r w:rsidRPr="00851C8A">
              <w:rPr>
                <w:spacing w:val="-9"/>
                <w:szCs w:val="22"/>
              </w:rPr>
              <w:t xml:space="preserve"> </w:t>
            </w:r>
            <w:r w:rsidRPr="00851C8A">
              <w:rPr>
                <w:szCs w:val="22"/>
              </w:rPr>
              <w:t>AUC</w:t>
            </w:r>
            <w:r w:rsidRPr="00851C8A">
              <w:rPr>
                <w:spacing w:val="-1"/>
                <w:szCs w:val="22"/>
              </w:rPr>
              <w:t xml:space="preserve"> </w:t>
            </w:r>
            <w:r w:rsidRPr="00851C8A">
              <w:rPr>
                <w:szCs w:val="22"/>
              </w:rPr>
              <w:t>↓</w:t>
            </w:r>
            <w:r w:rsidRPr="00851C8A">
              <w:rPr>
                <w:spacing w:val="-1"/>
                <w:szCs w:val="22"/>
              </w:rPr>
              <w:t xml:space="preserve"> </w:t>
            </w:r>
            <w:r w:rsidRPr="00851C8A">
              <w:rPr>
                <w:szCs w:val="22"/>
              </w:rPr>
              <w:t>32</w:t>
            </w:r>
            <w:r w:rsidR="00ED68BB" w:rsidRPr="00851C8A">
              <w:rPr>
                <w:szCs w:val="22"/>
              </w:rPr>
              <w:t> </w:t>
            </w:r>
            <w:r w:rsidRPr="00851C8A">
              <w:rPr>
                <w:szCs w:val="22"/>
              </w:rPr>
              <w:t>%</w:t>
            </w:r>
          </w:p>
          <w:p w:rsidR="00883FA7" w:rsidRPr="00851C8A" w:rsidRDefault="00883FA7" w:rsidP="009F6731">
            <w:pPr>
              <w:widowControl w:val="0"/>
              <w:spacing w:before="3"/>
              <w:ind w:left="57" w:right="57"/>
              <w:rPr>
                <w:szCs w:val="22"/>
              </w:rPr>
            </w:pPr>
            <w:r w:rsidRPr="00851C8A">
              <w:rPr>
                <w:spacing w:val="1"/>
                <w:szCs w:val="22"/>
              </w:rPr>
              <w:t>boceprevi</w:t>
            </w:r>
            <w:r w:rsidRPr="00851C8A">
              <w:rPr>
                <w:szCs w:val="22"/>
              </w:rPr>
              <w:t>r</w:t>
            </w:r>
            <w:r w:rsidR="00707C8A" w:rsidRPr="00851C8A">
              <w:rPr>
                <w:szCs w:val="22"/>
              </w:rPr>
              <w:t>o</w:t>
            </w:r>
            <w:r w:rsidRPr="00851C8A">
              <w:rPr>
                <w:spacing w:val="-8"/>
                <w:szCs w:val="22"/>
              </w:rPr>
              <w:t xml:space="preserve"> </w:t>
            </w:r>
            <w:r w:rsidRPr="00851C8A">
              <w:rPr>
                <w:spacing w:val="-1"/>
                <w:szCs w:val="22"/>
              </w:rPr>
              <w:t>C</w:t>
            </w:r>
            <w:r w:rsidRPr="00851C8A">
              <w:rPr>
                <w:szCs w:val="22"/>
                <w:vertAlign w:val="subscript"/>
              </w:rPr>
              <w:t>min</w:t>
            </w:r>
            <w:r w:rsidRPr="00851C8A">
              <w:rPr>
                <w:spacing w:val="17"/>
                <w:position w:val="-3"/>
                <w:szCs w:val="22"/>
              </w:rPr>
              <w:t xml:space="preserve"> </w:t>
            </w:r>
            <w:r w:rsidRPr="00851C8A">
              <w:rPr>
                <w:szCs w:val="22"/>
              </w:rPr>
              <w:t>↓</w:t>
            </w:r>
            <w:r w:rsidRPr="00851C8A">
              <w:rPr>
                <w:spacing w:val="-1"/>
                <w:szCs w:val="22"/>
              </w:rPr>
              <w:t xml:space="preserve"> </w:t>
            </w:r>
            <w:r w:rsidRPr="00851C8A">
              <w:rPr>
                <w:szCs w:val="22"/>
              </w:rPr>
              <w:t>35</w:t>
            </w:r>
            <w:r w:rsidR="00ED68BB" w:rsidRPr="00851C8A">
              <w:rPr>
                <w:szCs w:val="22"/>
              </w:rPr>
              <w:t> </w:t>
            </w:r>
            <w:r w:rsidRPr="00851C8A">
              <w:rPr>
                <w:szCs w:val="22"/>
              </w:rPr>
              <w:t xml:space="preserve">% </w:t>
            </w:r>
          </w:p>
          <w:p w:rsidR="00883FA7" w:rsidRPr="00851C8A" w:rsidRDefault="00883FA7" w:rsidP="009F6731">
            <w:pPr>
              <w:widowControl w:val="0"/>
              <w:spacing w:before="3"/>
              <w:ind w:left="57" w:right="57"/>
              <w:rPr>
                <w:szCs w:val="22"/>
              </w:rPr>
            </w:pPr>
            <w:r w:rsidRPr="00851C8A">
              <w:rPr>
                <w:spacing w:val="1"/>
                <w:szCs w:val="22"/>
              </w:rPr>
              <w:t>boceprevi</w:t>
            </w:r>
            <w:r w:rsidRPr="00851C8A">
              <w:rPr>
                <w:szCs w:val="22"/>
              </w:rPr>
              <w:t>r</w:t>
            </w:r>
            <w:r w:rsidR="00707C8A" w:rsidRPr="00851C8A">
              <w:rPr>
                <w:szCs w:val="22"/>
              </w:rPr>
              <w:t>o</w:t>
            </w:r>
            <w:r w:rsidRPr="00851C8A">
              <w:rPr>
                <w:spacing w:val="-8"/>
                <w:szCs w:val="22"/>
              </w:rPr>
              <w:t xml:space="preserve"> </w:t>
            </w:r>
            <w:r w:rsidRPr="00851C8A">
              <w:rPr>
                <w:spacing w:val="-1"/>
                <w:szCs w:val="22"/>
              </w:rPr>
              <w:t>C</w:t>
            </w:r>
            <w:r w:rsidRPr="00851C8A">
              <w:rPr>
                <w:szCs w:val="22"/>
                <w:vertAlign w:val="subscript"/>
              </w:rPr>
              <w:t>max</w:t>
            </w:r>
            <w:r w:rsidRPr="00851C8A">
              <w:rPr>
                <w:spacing w:val="17"/>
                <w:position w:val="-3"/>
                <w:szCs w:val="22"/>
              </w:rPr>
              <w:t xml:space="preserve"> </w:t>
            </w:r>
            <w:r w:rsidRPr="00851C8A">
              <w:rPr>
                <w:szCs w:val="22"/>
              </w:rPr>
              <w:t>↓</w:t>
            </w:r>
            <w:r w:rsidRPr="00851C8A">
              <w:rPr>
                <w:spacing w:val="-1"/>
                <w:szCs w:val="22"/>
              </w:rPr>
              <w:t xml:space="preserve"> </w:t>
            </w:r>
            <w:r w:rsidRPr="00851C8A">
              <w:rPr>
                <w:szCs w:val="22"/>
              </w:rPr>
              <w:t>25</w:t>
            </w:r>
            <w:r w:rsidR="00ED68BB" w:rsidRPr="00851C8A">
              <w:rPr>
                <w:szCs w:val="22"/>
              </w:rPr>
              <w:t> </w:t>
            </w:r>
            <w:r w:rsidRPr="00851C8A">
              <w:rPr>
                <w:szCs w:val="22"/>
              </w:rPr>
              <w:t xml:space="preserve">% </w:t>
            </w:r>
          </w:p>
          <w:p w:rsidR="00883FA7" w:rsidRPr="00851C8A" w:rsidRDefault="00883FA7" w:rsidP="009F6731">
            <w:pPr>
              <w:widowControl w:val="0"/>
              <w:spacing w:before="3"/>
              <w:ind w:left="57" w:right="57"/>
              <w:rPr>
                <w:szCs w:val="22"/>
              </w:rPr>
            </w:pPr>
            <w:r w:rsidRPr="00851C8A">
              <w:rPr>
                <w:szCs w:val="22"/>
              </w:rPr>
              <w:t>darunavir</w:t>
            </w:r>
            <w:r w:rsidR="00707C8A" w:rsidRPr="00851C8A">
              <w:rPr>
                <w:szCs w:val="22"/>
              </w:rPr>
              <w:t>o</w:t>
            </w:r>
            <w:r w:rsidRPr="00851C8A">
              <w:rPr>
                <w:spacing w:val="-8"/>
                <w:szCs w:val="22"/>
              </w:rPr>
              <w:t xml:space="preserve"> </w:t>
            </w:r>
            <w:r w:rsidRPr="00851C8A">
              <w:rPr>
                <w:szCs w:val="22"/>
              </w:rPr>
              <w:t>AUC</w:t>
            </w:r>
            <w:r w:rsidRPr="00851C8A">
              <w:rPr>
                <w:spacing w:val="-1"/>
                <w:szCs w:val="22"/>
              </w:rPr>
              <w:t xml:space="preserve"> </w:t>
            </w:r>
            <w:r w:rsidRPr="00851C8A">
              <w:rPr>
                <w:szCs w:val="22"/>
              </w:rPr>
              <w:t>↓</w:t>
            </w:r>
            <w:r w:rsidRPr="00851C8A">
              <w:rPr>
                <w:spacing w:val="-1"/>
                <w:szCs w:val="22"/>
              </w:rPr>
              <w:t xml:space="preserve"> </w:t>
            </w:r>
            <w:r w:rsidRPr="00851C8A">
              <w:rPr>
                <w:szCs w:val="22"/>
              </w:rPr>
              <w:t>44</w:t>
            </w:r>
            <w:r w:rsidR="00ED68BB" w:rsidRPr="00851C8A">
              <w:rPr>
                <w:szCs w:val="22"/>
              </w:rPr>
              <w:t> </w:t>
            </w:r>
            <w:r w:rsidRPr="00851C8A">
              <w:rPr>
                <w:szCs w:val="22"/>
              </w:rPr>
              <w:t xml:space="preserve">% </w:t>
            </w:r>
          </w:p>
          <w:p w:rsidR="00883FA7" w:rsidRPr="00851C8A" w:rsidRDefault="00883FA7" w:rsidP="009F6731">
            <w:pPr>
              <w:widowControl w:val="0"/>
              <w:spacing w:before="3"/>
              <w:ind w:left="57" w:right="57"/>
              <w:rPr>
                <w:szCs w:val="22"/>
              </w:rPr>
            </w:pPr>
            <w:r w:rsidRPr="00851C8A">
              <w:rPr>
                <w:szCs w:val="22"/>
              </w:rPr>
              <w:t>darunavir</w:t>
            </w:r>
            <w:r w:rsidR="00707C8A" w:rsidRPr="00851C8A">
              <w:rPr>
                <w:szCs w:val="22"/>
              </w:rPr>
              <w:t>o</w:t>
            </w:r>
            <w:r w:rsidRPr="00851C8A">
              <w:rPr>
                <w:spacing w:val="-7"/>
                <w:szCs w:val="22"/>
              </w:rPr>
              <w:t xml:space="preserve"> </w:t>
            </w:r>
            <w:r w:rsidRPr="00851C8A">
              <w:rPr>
                <w:spacing w:val="2"/>
                <w:szCs w:val="22"/>
              </w:rPr>
              <w:t>C</w:t>
            </w:r>
            <w:r w:rsidRPr="00851C8A">
              <w:rPr>
                <w:szCs w:val="22"/>
                <w:vertAlign w:val="subscript"/>
              </w:rPr>
              <w:t>min</w:t>
            </w:r>
            <w:r w:rsidRPr="00851C8A">
              <w:rPr>
                <w:spacing w:val="17"/>
                <w:position w:val="-3"/>
                <w:szCs w:val="22"/>
              </w:rPr>
              <w:t xml:space="preserve"> </w:t>
            </w:r>
            <w:r w:rsidRPr="00851C8A">
              <w:rPr>
                <w:szCs w:val="22"/>
              </w:rPr>
              <w:t>↓</w:t>
            </w:r>
            <w:r w:rsidRPr="00851C8A">
              <w:rPr>
                <w:spacing w:val="-1"/>
                <w:szCs w:val="22"/>
              </w:rPr>
              <w:t xml:space="preserve"> </w:t>
            </w:r>
            <w:r w:rsidRPr="00851C8A">
              <w:rPr>
                <w:szCs w:val="22"/>
              </w:rPr>
              <w:t>59</w:t>
            </w:r>
            <w:r w:rsidR="00ED68BB" w:rsidRPr="00851C8A">
              <w:rPr>
                <w:szCs w:val="22"/>
              </w:rPr>
              <w:t> </w:t>
            </w:r>
            <w:r w:rsidRPr="00851C8A">
              <w:rPr>
                <w:szCs w:val="22"/>
              </w:rPr>
              <w:t xml:space="preserve">% </w:t>
            </w:r>
          </w:p>
          <w:p w:rsidR="00883FA7" w:rsidRPr="00851C8A" w:rsidRDefault="00883FA7" w:rsidP="009F6731">
            <w:pPr>
              <w:widowControl w:val="0"/>
              <w:spacing w:before="3"/>
              <w:ind w:left="57" w:right="57"/>
              <w:rPr>
                <w:szCs w:val="22"/>
              </w:rPr>
            </w:pPr>
            <w:r w:rsidRPr="00851C8A">
              <w:rPr>
                <w:szCs w:val="22"/>
              </w:rPr>
              <w:t>darunavir</w:t>
            </w:r>
            <w:r w:rsidR="00707C8A" w:rsidRPr="00851C8A">
              <w:rPr>
                <w:szCs w:val="22"/>
              </w:rPr>
              <w:t>o</w:t>
            </w:r>
            <w:r w:rsidRPr="00851C8A">
              <w:rPr>
                <w:spacing w:val="-7"/>
                <w:szCs w:val="22"/>
              </w:rPr>
              <w:t xml:space="preserve"> </w:t>
            </w:r>
            <w:r w:rsidRPr="00851C8A">
              <w:rPr>
                <w:spacing w:val="2"/>
                <w:szCs w:val="22"/>
              </w:rPr>
              <w:t>C</w:t>
            </w:r>
            <w:r w:rsidRPr="00851C8A">
              <w:rPr>
                <w:szCs w:val="22"/>
                <w:vertAlign w:val="subscript"/>
              </w:rPr>
              <w:t>max</w:t>
            </w:r>
            <w:r w:rsidRPr="00851C8A">
              <w:rPr>
                <w:spacing w:val="17"/>
                <w:position w:val="-3"/>
                <w:szCs w:val="22"/>
              </w:rPr>
              <w:t xml:space="preserve"> </w:t>
            </w:r>
            <w:r w:rsidRPr="00851C8A">
              <w:rPr>
                <w:szCs w:val="22"/>
              </w:rPr>
              <w:t>↓</w:t>
            </w:r>
            <w:r w:rsidRPr="00851C8A">
              <w:rPr>
                <w:spacing w:val="-1"/>
                <w:szCs w:val="22"/>
              </w:rPr>
              <w:t xml:space="preserve"> </w:t>
            </w:r>
            <w:r w:rsidRPr="00851C8A">
              <w:rPr>
                <w:szCs w:val="22"/>
              </w:rPr>
              <w:t>36</w:t>
            </w:r>
            <w:r w:rsidR="00ED68BB" w:rsidRPr="00851C8A">
              <w:rPr>
                <w:szCs w:val="22"/>
              </w:rPr>
              <w:t> </w:t>
            </w:r>
            <w:r w:rsidRPr="00851C8A">
              <w:rPr>
                <w:szCs w:val="22"/>
              </w:rPr>
              <w:t>%</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707C8A" w:rsidP="009F6731">
            <w:pPr>
              <w:widowControl w:val="0"/>
              <w:ind w:left="57" w:right="57"/>
              <w:rPr>
                <w:szCs w:val="22"/>
              </w:rPr>
            </w:pPr>
            <w:r w:rsidRPr="00851C8A">
              <w:rPr>
                <w:szCs w:val="22"/>
              </w:rPr>
              <w:t xml:space="preserve">Darunavir </w:t>
            </w:r>
            <w:r w:rsidR="00C20498" w:rsidRPr="00851C8A">
              <w:rPr>
                <w:szCs w:val="22"/>
              </w:rPr>
              <w:t>Sandoz</w:t>
            </w:r>
            <w:r w:rsidRPr="00851C8A">
              <w:rPr>
                <w:szCs w:val="22"/>
              </w:rPr>
              <w:t xml:space="preserve">, skiriamą su maža ritonaviro doze, nerekomenduojama vartoti kartu su </w:t>
            </w:r>
            <w:r w:rsidR="00883FA7" w:rsidRPr="00851C8A">
              <w:rPr>
                <w:szCs w:val="22"/>
              </w:rPr>
              <w:t>boceprevir</w:t>
            </w:r>
            <w:r w:rsidRPr="00851C8A">
              <w:rPr>
                <w:szCs w:val="22"/>
              </w:rPr>
              <w:t>u</w:t>
            </w:r>
            <w:r w:rsidR="00883FA7" w:rsidRPr="00851C8A">
              <w:rPr>
                <w:szCs w:val="22"/>
              </w:rPr>
              <w:t>.</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Simeprevir</w:t>
            </w:r>
            <w:r w:rsidR="00707C8A" w:rsidRPr="00851C8A">
              <w:rPr>
                <w:szCs w:val="22"/>
              </w:rPr>
              <w:t>as</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simeprevir</w:t>
            </w:r>
            <w:r w:rsidR="00707C8A" w:rsidRPr="00851C8A">
              <w:rPr>
                <w:szCs w:val="22"/>
              </w:rPr>
              <w:t>o</w:t>
            </w:r>
            <w:r w:rsidRPr="00851C8A">
              <w:rPr>
                <w:spacing w:val="-9"/>
                <w:szCs w:val="22"/>
              </w:rPr>
              <w:t xml:space="preserve"> </w:t>
            </w:r>
            <w:r w:rsidRPr="00851C8A">
              <w:rPr>
                <w:szCs w:val="22"/>
              </w:rPr>
              <w:t>AUC</w:t>
            </w:r>
            <w:r w:rsidRPr="00851C8A">
              <w:rPr>
                <w:spacing w:val="-1"/>
                <w:szCs w:val="22"/>
              </w:rPr>
              <w:t xml:space="preserve"> </w:t>
            </w:r>
            <w:r w:rsidRPr="00851C8A">
              <w:rPr>
                <w:szCs w:val="22"/>
              </w:rPr>
              <w:t xml:space="preserve">↑ </w:t>
            </w:r>
            <w:r w:rsidRPr="00851C8A">
              <w:rPr>
                <w:spacing w:val="1"/>
                <w:szCs w:val="22"/>
              </w:rPr>
              <w:t>159</w:t>
            </w:r>
            <w:r w:rsidR="00ED68BB" w:rsidRPr="00851C8A">
              <w:rPr>
                <w:spacing w:val="1"/>
                <w:szCs w:val="22"/>
              </w:rPr>
              <w:t> </w:t>
            </w:r>
            <w:r w:rsidRPr="00851C8A">
              <w:rPr>
                <w:spacing w:val="1"/>
                <w:szCs w:val="22"/>
              </w:rPr>
              <w:t>%</w:t>
            </w:r>
          </w:p>
          <w:p w:rsidR="00883FA7" w:rsidRPr="00851C8A" w:rsidRDefault="00883FA7" w:rsidP="009F6731">
            <w:pPr>
              <w:widowControl w:val="0"/>
              <w:spacing w:before="5"/>
              <w:ind w:left="57" w:right="57"/>
              <w:rPr>
                <w:szCs w:val="22"/>
              </w:rPr>
            </w:pPr>
            <w:r w:rsidRPr="00851C8A">
              <w:rPr>
                <w:szCs w:val="22"/>
              </w:rPr>
              <w:t>simeprevir</w:t>
            </w:r>
            <w:r w:rsidR="00707C8A" w:rsidRPr="00851C8A">
              <w:rPr>
                <w:szCs w:val="22"/>
              </w:rPr>
              <w:t>o</w:t>
            </w:r>
            <w:r w:rsidRPr="00851C8A">
              <w:rPr>
                <w:spacing w:val="-8"/>
                <w:szCs w:val="22"/>
              </w:rPr>
              <w:t xml:space="preserve"> </w:t>
            </w:r>
            <w:r w:rsidRPr="00851C8A">
              <w:rPr>
                <w:spacing w:val="2"/>
                <w:szCs w:val="22"/>
              </w:rPr>
              <w:t>C</w:t>
            </w:r>
            <w:r w:rsidRPr="00851C8A">
              <w:rPr>
                <w:szCs w:val="22"/>
                <w:vertAlign w:val="subscript"/>
              </w:rPr>
              <w:t>min</w:t>
            </w:r>
            <w:r w:rsidRPr="00851C8A">
              <w:rPr>
                <w:spacing w:val="17"/>
                <w:position w:val="-3"/>
                <w:szCs w:val="22"/>
              </w:rPr>
              <w:t xml:space="preserve"> </w:t>
            </w:r>
            <w:r w:rsidRPr="00851C8A">
              <w:rPr>
                <w:szCs w:val="22"/>
              </w:rPr>
              <w:t>↑</w:t>
            </w:r>
            <w:r w:rsidRPr="00851C8A">
              <w:rPr>
                <w:spacing w:val="-1"/>
                <w:szCs w:val="22"/>
              </w:rPr>
              <w:t xml:space="preserve"> </w:t>
            </w:r>
            <w:r w:rsidRPr="00851C8A">
              <w:rPr>
                <w:szCs w:val="22"/>
              </w:rPr>
              <w:t>358</w:t>
            </w:r>
            <w:r w:rsidR="00ED68BB" w:rsidRPr="00851C8A">
              <w:rPr>
                <w:szCs w:val="22"/>
              </w:rPr>
              <w:t> </w:t>
            </w:r>
            <w:r w:rsidRPr="00851C8A">
              <w:rPr>
                <w:szCs w:val="22"/>
              </w:rPr>
              <w:t xml:space="preserve">% </w:t>
            </w:r>
          </w:p>
          <w:p w:rsidR="00883FA7" w:rsidRPr="00851C8A" w:rsidRDefault="00883FA7" w:rsidP="009F6731">
            <w:pPr>
              <w:widowControl w:val="0"/>
              <w:spacing w:before="5"/>
              <w:ind w:left="57" w:right="57"/>
              <w:rPr>
                <w:szCs w:val="22"/>
              </w:rPr>
            </w:pPr>
            <w:r w:rsidRPr="00851C8A">
              <w:rPr>
                <w:szCs w:val="22"/>
              </w:rPr>
              <w:t>simeprevir</w:t>
            </w:r>
            <w:r w:rsidR="00707C8A" w:rsidRPr="00851C8A">
              <w:rPr>
                <w:szCs w:val="22"/>
              </w:rPr>
              <w:t>o</w:t>
            </w:r>
            <w:r w:rsidRPr="00851C8A">
              <w:rPr>
                <w:spacing w:val="-8"/>
                <w:szCs w:val="22"/>
              </w:rPr>
              <w:t xml:space="preserve"> </w:t>
            </w:r>
            <w:r w:rsidRPr="00851C8A">
              <w:rPr>
                <w:spacing w:val="2"/>
                <w:szCs w:val="22"/>
              </w:rPr>
              <w:t>C</w:t>
            </w:r>
            <w:r w:rsidRPr="00851C8A">
              <w:rPr>
                <w:szCs w:val="22"/>
                <w:vertAlign w:val="subscript"/>
              </w:rPr>
              <w:t>max</w:t>
            </w:r>
            <w:r w:rsidRPr="00851C8A">
              <w:rPr>
                <w:spacing w:val="17"/>
                <w:position w:val="-3"/>
                <w:szCs w:val="22"/>
              </w:rPr>
              <w:t xml:space="preserve"> </w:t>
            </w:r>
            <w:r w:rsidRPr="00851C8A">
              <w:rPr>
                <w:szCs w:val="22"/>
              </w:rPr>
              <w:t>↑</w:t>
            </w:r>
            <w:r w:rsidRPr="00851C8A">
              <w:rPr>
                <w:spacing w:val="-1"/>
                <w:szCs w:val="22"/>
              </w:rPr>
              <w:t xml:space="preserve"> </w:t>
            </w:r>
            <w:r w:rsidRPr="00851C8A">
              <w:rPr>
                <w:szCs w:val="22"/>
              </w:rPr>
              <w:t>79</w:t>
            </w:r>
            <w:r w:rsidR="00ED68BB" w:rsidRPr="00851C8A">
              <w:rPr>
                <w:szCs w:val="22"/>
              </w:rPr>
              <w:t> </w:t>
            </w:r>
            <w:r w:rsidRPr="00851C8A">
              <w:rPr>
                <w:szCs w:val="22"/>
              </w:rPr>
              <w:t xml:space="preserve">% </w:t>
            </w:r>
          </w:p>
          <w:p w:rsidR="00883FA7" w:rsidRPr="00851C8A" w:rsidRDefault="00883FA7" w:rsidP="009F6731">
            <w:pPr>
              <w:widowControl w:val="0"/>
              <w:spacing w:before="5"/>
              <w:ind w:left="57" w:right="57"/>
              <w:rPr>
                <w:szCs w:val="22"/>
              </w:rPr>
            </w:pPr>
            <w:r w:rsidRPr="00851C8A">
              <w:rPr>
                <w:szCs w:val="22"/>
              </w:rPr>
              <w:t>darunavir</w:t>
            </w:r>
            <w:r w:rsidR="00707C8A" w:rsidRPr="00851C8A">
              <w:rPr>
                <w:szCs w:val="22"/>
              </w:rPr>
              <w:t>o</w:t>
            </w:r>
            <w:r w:rsidRPr="00851C8A">
              <w:rPr>
                <w:spacing w:val="-8"/>
                <w:szCs w:val="22"/>
              </w:rPr>
              <w:t xml:space="preserve"> </w:t>
            </w:r>
            <w:r w:rsidRPr="00851C8A">
              <w:rPr>
                <w:szCs w:val="22"/>
              </w:rPr>
              <w:t>AUC</w:t>
            </w:r>
            <w:r w:rsidRPr="00851C8A">
              <w:rPr>
                <w:spacing w:val="-1"/>
                <w:szCs w:val="22"/>
              </w:rPr>
              <w:t xml:space="preserve"> </w:t>
            </w:r>
            <w:r w:rsidRPr="00851C8A">
              <w:rPr>
                <w:szCs w:val="22"/>
              </w:rPr>
              <w:t>↑</w:t>
            </w:r>
            <w:r w:rsidRPr="00851C8A">
              <w:rPr>
                <w:spacing w:val="-1"/>
                <w:szCs w:val="22"/>
              </w:rPr>
              <w:t xml:space="preserve"> </w:t>
            </w:r>
            <w:r w:rsidRPr="00851C8A">
              <w:rPr>
                <w:szCs w:val="22"/>
              </w:rPr>
              <w:t>18</w:t>
            </w:r>
            <w:r w:rsidR="00ED68BB" w:rsidRPr="00851C8A">
              <w:rPr>
                <w:szCs w:val="22"/>
              </w:rPr>
              <w:t> </w:t>
            </w:r>
            <w:r w:rsidRPr="00851C8A">
              <w:rPr>
                <w:szCs w:val="22"/>
              </w:rPr>
              <w:t xml:space="preserve">% </w:t>
            </w:r>
          </w:p>
          <w:p w:rsidR="00883FA7" w:rsidRPr="00851C8A" w:rsidRDefault="00883FA7" w:rsidP="009F6731">
            <w:pPr>
              <w:widowControl w:val="0"/>
              <w:spacing w:before="5"/>
              <w:ind w:left="57" w:right="57"/>
              <w:rPr>
                <w:szCs w:val="22"/>
              </w:rPr>
            </w:pPr>
            <w:r w:rsidRPr="00851C8A">
              <w:rPr>
                <w:szCs w:val="22"/>
              </w:rPr>
              <w:t>darunavir</w:t>
            </w:r>
            <w:r w:rsidR="00707C8A" w:rsidRPr="00851C8A">
              <w:rPr>
                <w:szCs w:val="22"/>
              </w:rPr>
              <w:t>o</w:t>
            </w:r>
            <w:r w:rsidRPr="00851C8A">
              <w:rPr>
                <w:spacing w:val="-7"/>
                <w:szCs w:val="22"/>
              </w:rPr>
              <w:t xml:space="preserve"> </w:t>
            </w:r>
            <w:r w:rsidRPr="00851C8A">
              <w:rPr>
                <w:spacing w:val="2"/>
                <w:szCs w:val="22"/>
              </w:rPr>
              <w:t>C</w:t>
            </w:r>
            <w:r w:rsidRPr="00851C8A">
              <w:rPr>
                <w:szCs w:val="22"/>
                <w:vertAlign w:val="subscript"/>
              </w:rPr>
              <w:t>min</w:t>
            </w:r>
            <w:r w:rsidRPr="00851C8A">
              <w:rPr>
                <w:spacing w:val="17"/>
                <w:position w:val="-3"/>
                <w:szCs w:val="22"/>
              </w:rPr>
              <w:t xml:space="preserve"> </w:t>
            </w:r>
            <w:r w:rsidRPr="00851C8A">
              <w:rPr>
                <w:szCs w:val="22"/>
              </w:rPr>
              <w:t>↑</w:t>
            </w:r>
            <w:r w:rsidRPr="00851C8A">
              <w:rPr>
                <w:spacing w:val="-1"/>
                <w:szCs w:val="22"/>
              </w:rPr>
              <w:t xml:space="preserve"> </w:t>
            </w:r>
            <w:r w:rsidRPr="00851C8A">
              <w:rPr>
                <w:szCs w:val="22"/>
              </w:rPr>
              <w:t>31</w:t>
            </w:r>
            <w:r w:rsidR="00ED68BB" w:rsidRPr="00851C8A">
              <w:rPr>
                <w:szCs w:val="22"/>
              </w:rPr>
              <w:t> </w:t>
            </w:r>
            <w:r w:rsidRPr="00851C8A">
              <w:rPr>
                <w:szCs w:val="22"/>
              </w:rPr>
              <w:t xml:space="preserve">% </w:t>
            </w:r>
          </w:p>
          <w:p w:rsidR="00883FA7" w:rsidRPr="00851C8A" w:rsidRDefault="00883FA7" w:rsidP="009F6731">
            <w:pPr>
              <w:widowControl w:val="0"/>
              <w:spacing w:before="5"/>
              <w:ind w:left="57" w:right="57"/>
              <w:rPr>
                <w:szCs w:val="22"/>
              </w:rPr>
            </w:pPr>
            <w:r w:rsidRPr="00851C8A">
              <w:rPr>
                <w:szCs w:val="22"/>
              </w:rPr>
              <w:t>darunavir</w:t>
            </w:r>
            <w:r w:rsidR="00707C8A" w:rsidRPr="00851C8A">
              <w:rPr>
                <w:szCs w:val="22"/>
              </w:rPr>
              <w:t>o</w:t>
            </w:r>
            <w:r w:rsidRPr="00851C8A">
              <w:rPr>
                <w:spacing w:val="-7"/>
                <w:szCs w:val="22"/>
              </w:rPr>
              <w:t xml:space="preserve"> </w:t>
            </w:r>
            <w:r w:rsidRPr="00851C8A">
              <w:rPr>
                <w:spacing w:val="2"/>
                <w:szCs w:val="22"/>
              </w:rPr>
              <w:t>C</w:t>
            </w:r>
            <w:r w:rsidRPr="00851C8A">
              <w:rPr>
                <w:szCs w:val="22"/>
                <w:vertAlign w:val="subscript"/>
              </w:rPr>
              <w:t>max</w:t>
            </w:r>
            <w:r w:rsidRPr="00851C8A">
              <w:rPr>
                <w:spacing w:val="14"/>
                <w:position w:val="-3"/>
                <w:szCs w:val="22"/>
              </w:rPr>
              <w:t xml:space="preserve"> </w:t>
            </w:r>
            <w:r w:rsidRPr="00851C8A">
              <w:rPr>
                <w:szCs w:val="22"/>
              </w:rPr>
              <w:t></w:t>
            </w:r>
          </w:p>
          <w:p w:rsidR="00883FA7" w:rsidRPr="00851C8A" w:rsidRDefault="00883FA7" w:rsidP="009F6731">
            <w:pPr>
              <w:widowControl w:val="0"/>
              <w:spacing w:before="16"/>
              <w:ind w:left="57" w:right="57"/>
              <w:rPr>
                <w:szCs w:val="22"/>
              </w:rPr>
            </w:pPr>
          </w:p>
          <w:p w:rsidR="00707C8A" w:rsidRPr="00851C8A" w:rsidRDefault="00707C8A" w:rsidP="009F6731">
            <w:pPr>
              <w:widowControl w:val="0"/>
              <w:ind w:left="57" w:right="57"/>
              <w:rPr>
                <w:szCs w:val="22"/>
              </w:rPr>
            </w:pPr>
            <w:r w:rsidRPr="00851C8A">
              <w:rPr>
                <w:szCs w:val="22"/>
              </w:rPr>
              <w:t>Šio sąveikos tyrimo metu simepreviro, vartojamo kartu su darunaviru/ritonaviru,</w:t>
            </w:r>
          </w:p>
          <w:p w:rsidR="00883FA7" w:rsidRPr="00851C8A" w:rsidRDefault="00707C8A" w:rsidP="00F97D5C">
            <w:pPr>
              <w:widowControl w:val="0"/>
              <w:ind w:left="57" w:right="57"/>
              <w:rPr>
                <w:szCs w:val="22"/>
              </w:rPr>
            </w:pPr>
            <w:r w:rsidRPr="00851C8A">
              <w:rPr>
                <w:szCs w:val="22"/>
              </w:rPr>
              <w:t>dozė buvo 50</w:t>
            </w:r>
            <w:r w:rsidR="00F97D5C" w:rsidRPr="00851C8A">
              <w:rPr>
                <w:szCs w:val="22"/>
              </w:rPr>
              <w:t> </w:t>
            </w:r>
            <w:r w:rsidRPr="00851C8A">
              <w:rPr>
                <w:szCs w:val="22"/>
              </w:rPr>
              <w:t>mg, palyginti su gydymo grupe, vartojusia vien simepreviro 150</w:t>
            </w:r>
            <w:r w:rsidR="00F97D5C" w:rsidRPr="00851C8A">
              <w:rPr>
                <w:szCs w:val="22"/>
              </w:rPr>
              <w:t> </w:t>
            </w:r>
            <w:r w:rsidRPr="00851C8A">
              <w:rPr>
                <w:szCs w:val="22"/>
              </w:rPr>
              <w:t>mg dozę.</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707C8A" w:rsidP="009F6731">
            <w:pPr>
              <w:widowControl w:val="0"/>
              <w:ind w:left="57" w:right="57"/>
              <w:rPr>
                <w:szCs w:val="22"/>
              </w:rPr>
            </w:pPr>
            <w:r w:rsidRPr="00851C8A">
              <w:rPr>
                <w:szCs w:val="22"/>
              </w:rPr>
              <w:t xml:space="preserve">Darunavir </w:t>
            </w:r>
            <w:r w:rsidR="00C20498" w:rsidRPr="00851C8A">
              <w:rPr>
                <w:szCs w:val="22"/>
              </w:rPr>
              <w:t>Sandoz</w:t>
            </w:r>
            <w:r w:rsidRPr="00851C8A">
              <w:rPr>
                <w:szCs w:val="22"/>
              </w:rPr>
              <w:t>, skiriamą su maža ritonaviro doze, nerekomenduojama vartoti kartu su simepreviru</w:t>
            </w:r>
          </w:p>
        </w:tc>
      </w:tr>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707C8A" w:rsidP="009F6731">
            <w:pPr>
              <w:widowControl w:val="0"/>
              <w:ind w:left="57" w:right="57"/>
              <w:rPr>
                <w:szCs w:val="22"/>
              </w:rPr>
            </w:pPr>
            <w:r w:rsidRPr="00851C8A">
              <w:rPr>
                <w:b/>
                <w:bCs/>
                <w:szCs w:val="22"/>
              </w:rPr>
              <w:lastRenderedPageBreak/>
              <w:t>VAISTAŽOLIŲ PREPARATAI</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707C8A" w:rsidP="009F6731">
            <w:pPr>
              <w:widowControl w:val="0"/>
              <w:ind w:left="57" w:right="57"/>
              <w:rPr>
                <w:szCs w:val="22"/>
              </w:rPr>
            </w:pPr>
            <w:r w:rsidRPr="00851C8A">
              <w:rPr>
                <w:szCs w:val="22"/>
              </w:rPr>
              <w:t>Jonažolės</w:t>
            </w:r>
          </w:p>
          <w:p w:rsidR="00883FA7" w:rsidRPr="00851C8A" w:rsidRDefault="00883FA7" w:rsidP="009F6731">
            <w:pPr>
              <w:widowControl w:val="0"/>
              <w:ind w:left="57" w:right="57"/>
              <w:rPr>
                <w:szCs w:val="22"/>
              </w:rPr>
            </w:pPr>
            <w:r w:rsidRPr="00851C8A">
              <w:rPr>
                <w:i/>
                <w:szCs w:val="22"/>
              </w:rPr>
              <w:t>(Hypericum</w:t>
            </w:r>
            <w:r w:rsidRPr="00851C8A">
              <w:rPr>
                <w:i/>
                <w:spacing w:val="-9"/>
                <w:szCs w:val="22"/>
              </w:rPr>
              <w:t xml:space="preserve"> </w:t>
            </w:r>
            <w:r w:rsidRPr="00851C8A">
              <w:rPr>
                <w:i/>
                <w:szCs w:val="22"/>
              </w:rPr>
              <w:t>perforatum)</w:t>
            </w:r>
          </w:p>
        </w:tc>
        <w:tc>
          <w:tcPr>
            <w:tcW w:w="2994" w:type="dxa"/>
            <w:gridSpan w:val="2"/>
            <w:tcBorders>
              <w:top w:val="single" w:sz="4" w:space="0" w:color="000000"/>
              <w:left w:val="single" w:sz="4" w:space="0" w:color="000000"/>
              <w:bottom w:val="single" w:sz="4" w:space="0" w:color="000000"/>
              <w:right w:val="single" w:sz="4" w:space="0" w:color="000000"/>
            </w:tcBorders>
          </w:tcPr>
          <w:p w:rsidR="00707C8A" w:rsidRPr="00851C8A" w:rsidRDefault="00707C8A" w:rsidP="009F6731">
            <w:pPr>
              <w:widowControl w:val="0"/>
              <w:ind w:left="57" w:right="57"/>
              <w:rPr>
                <w:szCs w:val="22"/>
              </w:rPr>
            </w:pPr>
            <w:r w:rsidRPr="00851C8A">
              <w:rPr>
                <w:szCs w:val="22"/>
              </w:rPr>
              <w:t>Netirta. Tikėtina, kad jonažolės mažins darunaviro ir ritonaviro koncentracijas plazmoje</w:t>
            </w:r>
          </w:p>
          <w:p w:rsidR="00883FA7" w:rsidRPr="00851C8A" w:rsidRDefault="00707C8A" w:rsidP="009F6731">
            <w:pPr>
              <w:widowControl w:val="0"/>
              <w:ind w:left="57" w:right="57"/>
              <w:rPr>
                <w:szCs w:val="22"/>
              </w:rPr>
            </w:pPr>
            <w:r w:rsidRPr="00851C8A">
              <w:rPr>
                <w:szCs w:val="22"/>
              </w:rPr>
              <w:t>(dėl CYP450 indukcijos)</w:t>
            </w:r>
          </w:p>
          <w:p w:rsidR="00883FA7" w:rsidRPr="00851C8A" w:rsidRDefault="00883FA7" w:rsidP="009F6731">
            <w:pPr>
              <w:widowControl w:val="0"/>
              <w:ind w:left="57" w:right="57"/>
              <w:rPr>
                <w:szCs w:val="22"/>
              </w:rPr>
            </w:pPr>
          </w:p>
        </w:tc>
        <w:tc>
          <w:tcPr>
            <w:tcW w:w="2994" w:type="dxa"/>
            <w:tcBorders>
              <w:top w:val="single" w:sz="4" w:space="0" w:color="000000"/>
              <w:left w:val="single" w:sz="4" w:space="0" w:color="000000"/>
              <w:bottom w:val="single" w:sz="4" w:space="0" w:color="000000"/>
              <w:right w:val="single" w:sz="4" w:space="0" w:color="000000"/>
            </w:tcBorders>
          </w:tcPr>
          <w:p w:rsidR="008C102A" w:rsidRPr="00851C8A" w:rsidRDefault="008C102A" w:rsidP="009F6731">
            <w:pPr>
              <w:widowControl w:val="0"/>
              <w:ind w:left="57" w:right="57"/>
              <w:rPr>
                <w:szCs w:val="22"/>
              </w:rPr>
            </w:pPr>
            <w:r w:rsidRPr="00851C8A">
              <w:rPr>
                <w:szCs w:val="22"/>
              </w:rPr>
              <w:t xml:space="preserve">Darunavir </w:t>
            </w:r>
            <w:r w:rsidR="00C20498" w:rsidRPr="00851C8A">
              <w:rPr>
                <w:szCs w:val="22"/>
              </w:rPr>
              <w:t>Sandoz</w:t>
            </w:r>
            <w:r w:rsidRPr="00851C8A">
              <w:rPr>
                <w:szCs w:val="22"/>
              </w:rPr>
              <w:t>, skiriamo kartu su maža ritonaviro doze, negalima vartoti kartu su vaistažolių preparatais, kurių sudėtyje yra jonažolių (</w:t>
            </w:r>
            <w:r w:rsidRPr="00851C8A">
              <w:rPr>
                <w:i/>
                <w:szCs w:val="22"/>
              </w:rPr>
              <w:t>Hypericum perforatum</w:t>
            </w:r>
            <w:r w:rsidRPr="00851C8A">
              <w:rPr>
                <w:szCs w:val="22"/>
              </w:rPr>
              <w:t>)</w:t>
            </w:r>
          </w:p>
          <w:p w:rsidR="00883FA7" w:rsidRPr="00851C8A" w:rsidRDefault="008C102A" w:rsidP="00F97D5C">
            <w:pPr>
              <w:widowControl w:val="0"/>
              <w:ind w:left="57" w:right="57"/>
              <w:rPr>
                <w:szCs w:val="22"/>
              </w:rPr>
            </w:pPr>
            <w:r w:rsidRPr="00851C8A">
              <w:rPr>
                <w:szCs w:val="22"/>
              </w:rPr>
              <w:t>(žr. 4.3 skyrių). Jeigu pacientas jau vartoja jonažolių preparatų, jų vartojimą reikia nutraukti ir, jeigu įmanoma, patikrinti virusų lygius. Nutraukus jonažolių preparatų vartojimą, darunaviro (taip pat ir ritonaviro) ekspozicija gali padidėti. Toks indukuojantis poveikis gali išsilaikyti mažiausiai 2</w:t>
            </w:r>
            <w:r w:rsidR="00F97D5C" w:rsidRPr="00851C8A">
              <w:rPr>
                <w:szCs w:val="22"/>
              </w:rPr>
              <w:t> </w:t>
            </w:r>
            <w:r w:rsidRPr="00851C8A">
              <w:rPr>
                <w:szCs w:val="22"/>
              </w:rPr>
              <w:t xml:space="preserve">savaites po gydymo jonažolių preparatais pabaigos. </w:t>
            </w:r>
          </w:p>
        </w:tc>
      </w:tr>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8C102A" w:rsidP="009F6731">
            <w:pPr>
              <w:widowControl w:val="0"/>
              <w:ind w:left="57" w:right="57"/>
              <w:rPr>
                <w:szCs w:val="22"/>
              </w:rPr>
            </w:pPr>
            <w:r w:rsidRPr="00851C8A">
              <w:rPr>
                <w:b/>
                <w:bCs/>
                <w:spacing w:val="-1"/>
                <w:szCs w:val="22"/>
              </w:rPr>
              <w:t>HMG KO-A REDUKTAZĖS INHIBITORIAI</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Lovastatin</w:t>
            </w:r>
            <w:r w:rsidR="008C102A" w:rsidRPr="00851C8A">
              <w:rPr>
                <w:szCs w:val="22"/>
              </w:rPr>
              <w:t>as</w:t>
            </w:r>
          </w:p>
          <w:p w:rsidR="00883FA7" w:rsidRPr="00851C8A" w:rsidRDefault="00883FA7" w:rsidP="009F6731">
            <w:pPr>
              <w:widowControl w:val="0"/>
              <w:ind w:left="57" w:right="57"/>
              <w:rPr>
                <w:szCs w:val="22"/>
              </w:rPr>
            </w:pPr>
            <w:r w:rsidRPr="00851C8A">
              <w:rPr>
                <w:szCs w:val="22"/>
              </w:rPr>
              <w:t>Simvastatin</w:t>
            </w:r>
            <w:r w:rsidR="008C102A" w:rsidRPr="00851C8A">
              <w:rPr>
                <w:szCs w:val="22"/>
              </w:rPr>
              <w:t>as</w:t>
            </w:r>
          </w:p>
        </w:tc>
        <w:tc>
          <w:tcPr>
            <w:tcW w:w="2994" w:type="dxa"/>
            <w:gridSpan w:val="2"/>
            <w:tcBorders>
              <w:top w:val="single" w:sz="4" w:space="0" w:color="000000"/>
              <w:left w:val="single" w:sz="4" w:space="0" w:color="000000"/>
              <w:bottom w:val="single" w:sz="4" w:space="0" w:color="000000"/>
              <w:right w:val="single" w:sz="4" w:space="0" w:color="000000"/>
            </w:tcBorders>
          </w:tcPr>
          <w:p w:rsidR="008C102A" w:rsidRPr="00851C8A" w:rsidRDefault="008C102A" w:rsidP="009F6731">
            <w:pPr>
              <w:widowControl w:val="0"/>
              <w:ind w:left="57" w:right="57"/>
              <w:rPr>
                <w:szCs w:val="22"/>
              </w:rPr>
            </w:pPr>
            <w:r w:rsidRPr="00851C8A">
              <w:rPr>
                <w:szCs w:val="22"/>
              </w:rPr>
              <w:t>Netirta. Tikėtina, kad vartojant kartu su darunaviru, skiriamu su maža ritonaviro doze, gali labai padidėti lovastatino ir simvastatino koncentracijos plazmoje.</w:t>
            </w:r>
          </w:p>
          <w:p w:rsidR="00883FA7" w:rsidRPr="00851C8A" w:rsidRDefault="008C102A" w:rsidP="009F6731">
            <w:pPr>
              <w:widowControl w:val="0"/>
              <w:ind w:left="57" w:right="57"/>
              <w:rPr>
                <w:szCs w:val="22"/>
              </w:rPr>
            </w:pPr>
            <w:r w:rsidRPr="00851C8A">
              <w:rPr>
                <w:szCs w:val="22"/>
              </w:rPr>
              <w:t xml:space="preserve">(dėl CYP3A slopinimo) </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8C102A" w:rsidP="009F6731">
            <w:pPr>
              <w:widowControl w:val="0"/>
              <w:ind w:left="57" w:right="57"/>
              <w:rPr>
                <w:szCs w:val="22"/>
              </w:rPr>
            </w:pPr>
            <w:r w:rsidRPr="00851C8A">
              <w:rPr>
                <w:szCs w:val="22"/>
              </w:rPr>
              <w:t xml:space="preserve">Dėl lovastatino ir simvastatino koncentracijų plazmoje padidėjimo gali pasireikšti miopatija, įskaitant rabdomiolizę. Taigi Darunavir </w:t>
            </w:r>
            <w:r w:rsidR="00C20498" w:rsidRPr="00851C8A">
              <w:rPr>
                <w:szCs w:val="22"/>
              </w:rPr>
              <w:t>Sandoz</w:t>
            </w:r>
            <w:r w:rsidRPr="00851C8A">
              <w:rPr>
                <w:szCs w:val="22"/>
              </w:rPr>
              <w:t xml:space="preserve">, skiriamo kartu su maža ritonaviro doze, vartoti kartu su lovastatinu ir simvastatinu yra draudžiama (žr. 4.3 skyrių). </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Atorvastatin</w:t>
            </w:r>
            <w:r w:rsidR="008C102A" w:rsidRPr="00851C8A">
              <w:rPr>
                <w:szCs w:val="22"/>
              </w:rPr>
              <w:t>as</w:t>
            </w:r>
          </w:p>
          <w:p w:rsidR="00883FA7" w:rsidRPr="00851C8A" w:rsidRDefault="00883FA7" w:rsidP="009F6731">
            <w:pPr>
              <w:widowControl w:val="0"/>
              <w:ind w:left="57" w:right="57"/>
              <w:rPr>
                <w:szCs w:val="22"/>
              </w:rPr>
            </w:pPr>
            <w:r w:rsidRPr="00851C8A">
              <w:rPr>
                <w:spacing w:val="1"/>
                <w:szCs w:val="22"/>
              </w:rPr>
              <w:t>1</w:t>
            </w:r>
            <w:r w:rsidRPr="00851C8A">
              <w:rPr>
                <w:szCs w:val="22"/>
              </w:rPr>
              <w:t>0 mg</w:t>
            </w:r>
            <w:r w:rsidRPr="00851C8A">
              <w:rPr>
                <w:spacing w:val="-3"/>
                <w:szCs w:val="22"/>
              </w:rPr>
              <w:t xml:space="preserve"> </w:t>
            </w:r>
            <w:r w:rsidR="008C102A" w:rsidRPr="00851C8A">
              <w:rPr>
                <w:szCs w:val="22"/>
              </w:rPr>
              <w:t>kartą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atorvastati</w:t>
            </w:r>
            <w:r w:rsidR="00A04AE0" w:rsidRPr="00851C8A">
              <w:rPr>
                <w:szCs w:val="22"/>
              </w:rPr>
              <w:t>n</w:t>
            </w:r>
            <w:r w:rsidR="008C102A" w:rsidRPr="00851C8A">
              <w:rPr>
                <w:szCs w:val="22"/>
              </w:rPr>
              <w:t>o</w:t>
            </w:r>
            <w:r w:rsidRPr="00851C8A">
              <w:rPr>
                <w:spacing w:val="-8"/>
                <w:szCs w:val="22"/>
              </w:rPr>
              <w:t xml:space="preserve"> </w:t>
            </w:r>
            <w:r w:rsidRPr="00851C8A">
              <w:rPr>
                <w:szCs w:val="22"/>
              </w:rPr>
              <w:t>AUC</w:t>
            </w:r>
            <w:r w:rsidRPr="00851C8A">
              <w:rPr>
                <w:spacing w:val="-1"/>
                <w:szCs w:val="22"/>
              </w:rPr>
              <w:t xml:space="preserve"> </w:t>
            </w:r>
            <w:r w:rsidRPr="00851C8A">
              <w:rPr>
                <w:szCs w:val="22"/>
              </w:rPr>
              <w:t>↑</w:t>
            </w:r>
            <w:r w:rsidRPr="00851C8A">
              <w:rPr>
                <w:spacing w:val="-4"/>
                <w:szCs w:val="22"/>
              </w:rPr>
              <w:t xml:space="preserve"> </w:t>
            </w:r>
            <w:r w:rsidRPr="00851C8A">
              <w:rPr>
                <w:spacing w:val="1"/>
                <w:szCs w:val="22"/>
              </w:rPr>
              <w:t>3</w:t>
            </w:r>
            <w:r w:rsidRPr="00851C8A">
              <w:rPr>
                <w:spacing w:val="-2"/>
                <w:szCs w:val="22"/>
              </w:rPr>
              <w:t>-</w:t>
            </w:r>
            <w:r w:rsidRPr="00851C8A">
              <w:rPr>
                <w:szCs w:val="22"/>
              </w:rPr>
              <w:t>4</w:t>
            </w:r>
            <w:r w:rsidR="00F97D5C" w:rsidRPr="00851C8A">
              <w:rPr>
                <w:szCs w:val="22"/>
              </w:rPr>
              <w:t> </w:t>
            </w:r>
            <w:r w:rsidR="008C102A" w:rsidRPr="00851C8A">
              <w:rPr>
                <w:spacing w:val="1"/>
                <w:szCs w:val="22"/>
              </w:rPr>
              <w:t>kartus</w:t>
            </w:r>
          </w:p>
          <w:p w:rsidR="00883FA7" w:rsidRPr="00851C8A" w:rsidRDefault="00883FA7" w:rsidP="009F6731">
            <w:pPr>
              <w:widowControl w:val="0"/>
              <w:spacing w:before="3"/>
              <w:ind w:left="57" w:right="57"/>
              <w:rPr>
                <w:spacing w:val="1"/>
                <w:szCs w:val="22"/>
              </w:rPr>
            </w:pPr>
            <w:r w:rsidRPr="00851C8A">
              <w:rPr>
                <w:szCs w:val="22"/>
              </w:rPr>
              <w:t>atorvastatin</w:t>
            </w:r>
            <w:r w:rsidR="008C102A" w:rsidRPr="00851C8A">
              <w:rPr>
                <w:szCs w:val="22"/>
              </w:rPr>
              <w:t>o</w:t>
            </w:r>
            <w:r w:rsidRPr="00851C8A">
              <w:rPr>
                <w:spacing w:val="-10"/>
                <w:szCs w:val="22"/>
              </w:rPr>
              <w:t xml:space="preserve"> </w:t>
            </w:r>
            <w:r w:rsidRPr="00851C8A">
              <w:rPr>
                <w:spacing w:val="2"/>
                <w:szCs w:val="22"/>
              </w:rPr>
              <w:t>C</w:t>
            </w:r>
            <w:r w:rsidRPr="00851C8A">
              <w:rPr>
                <w:szCs w:val="22"/>
                <w:vertAlign w:val="subscript"/>
              </w:rPr>
              <w:t>min</w:t>
            </w:r>
            <w:r w:rsidRPr="00851C8A">
              <w:rPr>
                <w:spacing w:val="17"/>
                <w:position w:val="-3"/>
                <w:szCs w:val="22"/>
              </w:rPr>
              <w:t xml:space="preserve"> </w:t>
            </w:r>
            <w:r w:rsidRPr="00851C8A">
              <w:rPr>
                <w:szCs w:val="22"/>
              </w:rPr>
              <w:t>↑</w:t>
            </w:r>
            <w:r w:rsidRPr="00851C8A">
              <w:rPr>
                <w:spacing w:val="-2"/>
                <w:szCs w:val="22"/>
              </w:rPr>
              <w:t xml:space="preserve"> </w:t>
            </w:r>
            <w:r w:rsidRPr="00851C8A">
              <w:rPr>
                <w:szCs w:val="22"/>
              </w:rPr>
              <w:t>≈</w:t>
            </w:r>
            <w:r w:rsidRPr="00851C8A">
              <w:rPr>
                <w:spacing w:val="1"/>
                <w:szCs w:val="22"/>
              </w:rPr>
              <w:t>5</w:t>
            </w:r>
            <w:r w:rsidR="000121AD" w:rsidRPr="00851C8A">
              <w:rPr>
                <w:spacing w:val="1"/>
                <w:szCs w:val="22"/>
              </w:rPr>
              <w:t>,</w:t>
            </w:r>
            <w:r w:rsidRPr="00851C8A">
              <w:rPr>
                <w:spacing w:val="1"/>
                <w:szCs w:val="22"/>
              </w:rPr>
              <w:t>5</w:t>
            </w:r>
            <w:r w:rsidRPr="00851C8A">
              <w:rPr>
                <w:spacing w:val="-2"/>
                <w:szCs w:val="22"/>
              </w:rPr>
              <w:t>-</w:t>
            </w:r>
            <w:r w:rsidRPr="00851C8A">
              <w:rPr>
                <w:spacing w:val="1"/>
                <w:szCs w:val="22"/>
              </w:rPr>
              <w:t>1</w:t>
            </w:r>
            <w:r w:rsidRPr="00851C8A">
              <w:rPr>
                <w:szCs w:val="22"/>
              </w:rPr>
              <w:t>0</w:t>
            </w:r>
            <w:r w:rsidR="00F97D5C" w:rsidRPr="00851C8A">
              <w:rPr>
                <w:szCs w:val="22"/>
              </w:rPr>
              <w:t> </w:t>
            </w:r>
            <w:r w:rsidR="008C102A" w:rsidRPr="00851C8A">
              <w:rPr>
                <w:spacing w:val="1"/>
                <w:szCs w:val="22"/>
              </w:rPr>
              <w:t>kartų</w:t>
            </w:r>
            <w:r w:rsidRPr="00851C8A">
              <w:rPr>
                <w:spacing w:val="1"/>
                <w:szCs w:val="22"/>
              </w:rPr>
              <w:t xml:space="preserve"> </w:t>
            </w:r>
          </w:p>
          <w:p w:rsidR="00883FA7" w:rsidRPr="00851C8A" w:rsidRDefault="00883FA7" w:rsidP="009F6731">
            <w:pPr>
              <w:widowControl w:val="0"/>
              <w:spacing w:before="3"/>
              <w:ind w:left="57" w:right="57"/>
              <w:rPr>
                <w:szCs w:val="22"/>
              </w:rPr>
            </w:pPr>
            <w:r w:rsidRPr="00851C8A">
              <w:rPr>
                <w:szCs w:val="22"/>
              </w:rPr>
              <w:t>atorvastatin</w:t>
            </w:r>
            <w:r w:rsidR="008C102A" w:rsidRPr="00851C8A">
              <w:rPr>
                <w:szCs w:val="22"/>
              </w:rPr>
              <w:t>o</w:t>
            </w:r>
            <w:r w:rsidRPr="00851C8A">
              <w:rPr>
                <w:spacing w:val="-10"/>
                <w:szCs w:val="22"/>
              </w:rPr>
              <w:t xml:space="preserve"> </w:t>
            </w:r>
            <w:r w:rsidRPr="00851C8A">
              <w:rPr>
                <w:spacing w:val="2"/>
                <w:szCs w:val="22"/>
              </w:rPr>
              <w:t>C</w:t>
            </w:r>
            <w:r w:rsidRPr="00851C8A">
              <w:rPr>
                <w:szCs w:val="22"/>
                <w:vertAlign w:val="subscript"/>
              </w:rPr>
              <w:t>max</w:t>
            </w:r>
            <w:r w:rsidRPr="00851C8A">
              <w:rPr>
                <w:spacing w:val="17"/>
                <w:position w:val="-3"/>
                <w:szCs w:val="22"/>
              </w:rPr>
              <w:t xml:space="preserve"> </w:t>
            </w:r>
            <w:r w:rsidRPr="00851C8A">
              <w:rPr>
                <w:szCs w:val="22"/>
              </w:rPr>
              <w:t>↑</w:t>
            </w:r>
            <w:r w:rsidRPr="00851C8A">
              <w:rPr>
                <w:spacing w:val="-1"/>
                <w:szCs w:val="22"/>
              </w:rPr>
              <w:t xml:space="preserve"> </w:t>
            </w:r>
            <w:r w:rsidRPr="00851C8A">
              <w:rPr>
                <w:szCs w:val="22"/>
              </w:rPr>
              <w:t>≈2</w:t>
            </w:r>
            <w:r w:rsidR="00F97D5C" w:rsidRPr="00851C8A">
              <w:rPr>
                <w:szCs w:val="22"/>
              </w:rPr>
              <w:t> </w:t>
            </w:r>
            <w:r w:rsidR="008C102A" w:rsidRPr="00851C8A">
              <w:rPr>
                <w:szCs w:val="22"/>
              </w:rPr>
              <w:t>kartus</w:t>
            </w:r>
          </w:p>
          <w:p w:rsidR="00883FA7" w:rsidRPr="00851C8A" w:rsidRDefault="00883FA7" w:rsidP="009F6731">
            <w:pPr>
              <w:widowControl w:val="0"/>
              <w:ind w:left="57" w:right="57"/>
              <w:rPr>
                <w:szCs w:val="22"/>
              </w:rPr>
            </w:pPr>
            <w:r w:rsidRPr="00851C8A">
              <w:rPr>
                <w:szCs w:val="22"/>
                <w:vertAlign w:val="superscript"/>
              </w:rPr>
              <w:t>#</w:t>
            </w:r>
            <w:r w:rsidRPr="00851C8A">
              <w:rPr>
                <w:position w:val="-1"/>
                <w:szCs w:val="22"/>
              </w:rPr>
              <w:t>darunavir</w:t>
            </w:r>
            <w:r w:rsidR="00A04AE0" w:rsidRPr="00851C8A">
              <w:rPr>
                <w:position w:val="-1"/>
                <w:szCs w:val="22"/>
              </w:rPr>
              <w:t>o</w:t>
            </w:r>
            <w:r w:rsidR="00F605C7">
              <w:rPr>
                <w:position w:val="-1"/>
                <w:szCs w:val="22"/>
              </w:rPr>
              <w:t xml:space="preserve"> derinys su ritonaviru</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443C18" w:rsidP="00F97D5C">
            <w:pPr>
              <w:widowControl w:val="0"/>
              <w:ind w:left="57" w:right="57"/>
              <w:rPr>
                <w:szCs w:val="22"/>
              </w:rPr>
            </w:pPr>
            <w:r w:rsidRPr="00851C8A">
              <w:rPr>
                <w:szCs w:val="22"/>
              </w:rPr>
              <w:t xml:space="preserve">Jeigu gydymas atorvastatinu kartu su Darunavir </w:t>
            </w:r>
            <w:r w:rsidR="00C20498" w:rsidRPr="00851C8A">
              <w:rPr>
                <w:szCs w:val="22"/>
              </w:rPr>
              <w:t>Sandoz</w:t>
            </w:r>
            <w:r w:rsidRPr="00851C8A">
              <w:rPr>
                <w:szCs w:val="22"/>
              </w:rPr>
              <w:t>, skiriamu kartu su maža ritonaviro doze, yra pageidautinas, rekomenduojama iš pradžių skirti 10</w:t>
            </w:r>
            <w:r w:rsidR="00F97D5C" w:rsidRPr="00851C8A">
              <w:rPr>
                <w:szCs w:val="22"/>
              </w:rPr>
              <w:t> </w:t>
            </w:r>
            <w:r w:rsidRPr="00851C8A">
              <w:rPr>
                <w:szCs w:val="22"/>
              </w:rPr>
              <w:t>mg atorvastatino dozę vieną kartą per parą. Atsižvelgiant į klinikinį atsaką, atorvastatino dozę galima laipsniškai didinti.</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Pravastatin</w:t>
            </w:r>
            <w:r w:rsidR="00443C18" w:rsidRPr="00851C8A">
              <w:rPr>
                <w:szCs w:val="22"/>
              </w:rPr>
              <w:t>as</w:t>
            </w:r>
          </w:p>
          <w:p w:rsidR="00883FA7" w:rsidRPr="00851C8A" w:rsidRDefault="00883FA7" w:rsidP="00F97D5C">
            <w:pPr>
              <w:widowControl w:val="0"/>
              <w:ind w:left="57" w:right="57"/>
              <w:rPr>
                <w:szCs w:val="22"/>
              </w:rPr>
            </w:pPr>
            <w:r w:rsidRPr="00851C8A">
              <w:rPr>
                <w:spacing w:val="1"/>
                <w:szCs w:val="22"/>
              </w:rPr>
              <w:t>4</w:t>
            </w:r>
            <w:r w:rsidRPr="00851C8A">
              <w:rPr>
                <w:szCs w:val="22"/>
              </w:rPr>
              <w:t>0</w:t>
            </w:r>
            <w:r w:rsidR="00F97D5C" w:rsidRPr="00851C8A">
              <w:rPr>
                <w:szCs w:val="22"/>
              </w:rPr>
              <w:t> </w:t>
            </w:r>
            <w:r w:rsidRPr="00851C8A">
              <w:rPr>
                <w:szCs w:val="22"/>
              </w:rPr>
              <w:t>mg</w:t>
            </w:r>
            <w:r w:rsidRPr="00851C8A">
              <w:rPr>
                <w:spacing w:val="-3"/>
                <w:szCs w:val="22"/>
              </w:rPr>
              <w:t xml:space="preserve"> </w:t>
            </w:r>
            <w:r w:rsidR="00443C18" w:rsidRPr="00851C8A">
              <w:rPr>
                <w:szCs w:val="22"/>
              </w:rPr>
              <w:t>vienkartinė dozė</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pravastatin</w:t>
            </w:r>
            <w:r w:rsidR="00443C18" w:rsidRPr="00851C8A">
              <w:rPr>
                <w:szCs w:val="22"/>
              </w:rPr>
              <w:t>o</w:t>
            </w:r>
            <w:r w:rsidRPr="00851C8A">
              <w:rPr>
                <w:spacing w:val="-9"/>
                <w:szCs w:val="22"/>
              </w:rPr>
              <w:t xml:space="preserve"> </w:t>
            </w:r>
            <w:r w:rsidRPr="00851C8A">
              <w:rPr>
                <w:szCs w:val="22"/>
              </w:rPr>
              <w:t>AUC</w:t>
            </w:r>
            <w:r w:rsidRPr="00851C8A">
              <w:rPr>
                <w:spacing w:val="-1"/>
                <w:szCs w:val="22"/>
              </w:rPr>
              <w:t xml:space="preserve"> </w:t>
            </w:r>
            <w:r w:rsidRPr="00851C8A">
              <w:rPr>
                <w:szCs w:val="22"/>
              </w:rPr>
              <w:t>↑ 81</w:t>
            </w:r>
            <w:r w:rsidR="000121AD" w:rsidRPr="00851C8A">
              <w:rPr>
                <w:szCs w:val="22"/>
              </w:rPr>
              <w:t> </w:t>
            </w:r>
            <w:r w:rsidRPr="00851C8A">
              <w:rPr>
                <w:szCs w:val="22"/>
              </w:rPr>
              <w:t>%</w:t>
            </w:r>
            <w:r w:rsidRPr="00851C8A">
              <w:rPr>
                <w:position w:val="9"/>
                <w:szCs w:val="22"/>
              </w:rPr>
              <w:t>¶</w:t>
            </w:r>
          </w:p>
          <w:p w:rsidR="00883FA7" w:rsidRPr="00851C8A" w:rsidRDefault="00883FA7" w:rsidP="009F6731">
            <w:pPr>
              <w:widowControl w:val="0"/>
              <w:ind w:left="57" w:right="57"/>
              <w:rPr>
                <w:szCs w:val="22"/>
              </w:rPr>
            </w:pPr>
            <w:r w:rsidRPr="00851C8A">
              <w:rPr>
                <w:szCs w:val="22"/>
              </w:rPr>
              <w:t>pravastatin</w:t>
            </w:r>
            <w:r w:rsidR="00443C18" w:rsidRPr="00851C8A">
              <w:rPr>
                <w:szCs w:val="22"/>
              </w:rPr>
              <w:t>o</w:t>
            </w:r>
            <w:r w:rsidRPr="00851C8A">
              <w:rPr>
                <w:spacing w:val="-8"/>
                <w:szCs w:val="22"/>
              </w:rPr>
              <w:t xml:space="preserve"> </w:t>
            </w:r>
            <w:r w:rsidRPr="00851C8A">
              <w:rPr>
                <w:spacing w:val="2"/>
                <w:szCs w:val="22"/>
              </w:rPr>
              <w:t>C</w:t>
            </w:r>
            <w:r w:rsidRPr="00851C8A">
              <w:rPr>
                <w:szCs w:val="22"/>
                <w:vertAlign w:val="subscript"/>
              </w:rPr>
              <w:t>min</w:t>
            </w:r>
            <w:r w:rsidRPr="00851C8A">
              <w:rPr>
                <w:spacing w:val="14"/>
                <w:position w:val="-3"/>
                <w:szCs w:val="22"/>
              </w:rPr>
              <w:t xml:space="preserve"> </w:t>
            </w:r>
            <w:r w:rsidRPr="00851C8A">
              <w:rPr>
                <w:spacing w:val="3"/>
                <w:szCs w:val="22"/>
              </w:rPr>
              <w:t>N</w:t>
            </w:r>
            <w:r w:rsidR="00944721" w:rsidRPr="00851C8A">
              <w:rPr>
                <w:spacing w:val="3"/>
                <w:szCs w:val="22"/>
              </w:rPr>
              <w:t>N</w:t>
            </w:r>
          </w:p>
          <w:p w:rsidR="00883FA7" w:rsidRPr="00851C8A" w:rsidRDefault="00883FA7" w:rsidP="009F6731">
            <w:pPr>
              <w:widowControl w:val="0"/>
              <w:ind w:left="57" w:right="57"/>
              <w:rPr>
                <w:szCs w:val="22"/>
              </w:rPr>
            </w:pPr>
            <w:r w:rsidRPr="00851C8A">
              <w:rPr>
                <w:szCs w:val="22"/>
              </w:rPr>
              <w:t>pravastatin</w:t>
            </w:r>
            <w:r w:rsidR="00443C18" w:rsidRPr="00851C8A">
              <w:rPr>
                <w:szCs w:val="22"/>
              </w:rPr>
              <w:t>o</w:t>
            </w:r>
            <w:r w:rsidRPr="00851C8A">
              <w:rPr>
                <w:spacing w:val="-8"/>
                <w:szCs w:val="22"/>
              </w:rPr>
              <w:t xml:space="preserve"> </w:t>
            </w:r>
            <w:r w:rsidRPr="00851C8A">
              <w:rPr>
                <w:spacing w:val="2"/>
                <w:szCs w:val="22"/>
              </w:rPr>
              <w:t>C</w:t>
            </w:r>
            <w:r w:rsidRPr="00851C8A">
              <w:rPr>
                <w:szCs w:val="22"/>
                <w:vertAlign w:val="subscript"/>
              </w:rPr>
              <w:t>max</w:t>
            </w:r>
            <w:r w:rsidRPr="00851C8A">
              <w:rPr>
                <w:spacing w:val="17"/>
                <w:position w:val="-3"/>
                <w:szCs w:val="22"/>
              </w:rPr>
              <w:t xml:space="preserve"> </w:t>
            </w:r>
            <w:r w:rsidRPr="00851C8A">
              <w:rPr>
                <w:szCs w:val="22"/>
              </w:rPr>
              <w:t>↑ 63</w:t>
            </w:r>
            <w:r w:rsidR="000121AD" w:rsidRPr="00851C8A">
              <w:rPr>
                <w:szCs w:val="22"/>
              </w:rPr>
              <w:t> </w:t>
            </w:r>
            <w:r w:rsidRPr="00851C8A">
              <w:rPr>
                <w:szCs w:val="22"/>
              </w:rPr>
              <w:t>%</w:t>
            </w:r>
          </w:p>
          <w:p w:rsidR="00883FA7" w:rsidRPr="00851C8A" w:rsidRDefault="00883FA7" w:rsidP="00F97D5C">
            <w:pPr>
              <w:widowControl w:val="0"/>
              <w:ind w:left="57" w:right="57"/>
              <w:rPr>
                <w:szCs w:val="22"/>
              </w:rPr>
            </w:pPr>
            <w:r w:rsidRPr="00851C8A">
              <w:rPr>
                <w:position w:val="8"/>
                <w:szCs w:val="22"/>
              </w:rPr>
              <w:t>¶</w:t>
            </w:r>
            <w:r w:rsidR="00443C18" w:rsidRPr="00851C8A">
              <w:rPr>
                <w:position w:val="-1"/>
                <w:szCs w:val="22"/>
              </w:rPr>
              <w:t>Nedidelei daliai tiriamųjų šis rodiklis padidėjo iki 5</w:t>
            </w:r>
            <w:r w:rsidR="00F97D5C" w:rsidRPr="00851C8A">
              <w:rPr>
                <w:position w:val="-1"/>
                <w:szCs w:val="22"/>
              </w:rPr>
              <w:t> </w:t>
            </w:r>
            <w:r w:rsidR="00443C18" w:rsidRPr="00851C8A">
              <w:rPr>
                <w:position w:val="-1"/>
                <w:szCs w:val="22"/>
              </w:rPr>
              <w:t>kartų</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443C18" w:rsidP="009F6731">
            <w:pPr>
              <w:widowControl w:val="0"/>
              <w:ind w:left="57" w:right="57"/>
              <w:rPr>
                <w:szCs w:val="22"/>
              </w:rPr>
            </w:pPr>
            <w:r w:rsidRPr="00851C8A">
              <w:rPr>
                <w:szCs w:val="22"/>
              </w:rPr>
              <w:t xml:space="preserve">Jeigu reikia gydyti pravastatinu kartu su Darunavir </w:t>
            </w:r>
            <w:r w:rsidR="00C20498" w:rsidRPr="00851C8A">
              <w:rPr>
                <w:szCs w:val="22"/>
              </w:rPr>
              <w:t>Sandoz</w:t>
            </w:r>
            <w:r w:rsidRPr="00851C8A">
              <w:rPr>
                <w:szCs w:val="22"/>
              </w:rPr>
              <w:t>, skiriamu kartu su maža ritonaviro doze, rekomenduojama iš pradžių skirti mažiausią galimą prava</w:t>
            </w:r>
            <w:r w:rsidR="00480E3A" w:rsidRPr="00851C8A">
              <w:rPr>
                <w:szCs w:val="22"/>
              </w:rPr>
              <w:t>s</w:t>
            </w:r>
            <w:r w:rsidRPr="00851C8A">
              <w:rPr>
                <w:szCs w:val="22"/>
              </w:rPr>
              <w:t>tatino dozę ir ją palaipsniui didinti, kol pasireikš reikiamas klinikinis poveikis, tuo pačiu metu stebint saugumą</w:t>
            </w:r>
            <w:r w:rsidR="00883FA7" w:rsidRPr="00851C8A">
              <w:rPr>
                <w:szCs w:val="22"/>
              </w:rPr>
              <w:t>.</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Ro</w:t>
            </w:r>
            <w:r w:rsidR="00443C18" w:rsidRPr="00851C8A">
              <w:rPr>
                <w:szCs w:val="22"/>
              </w:rPr>
              <w:t>z</w:t>
            </w:r>
            <w:r w:rsidRPr="00851C8A">
              <w:rPr>
                <w:szCs w:val="22"/>
              </w:rPr>
              <w:t>uva</w:t>
            </w:r>
            <w:r w:rsidRPr="00851C8A">
              <w:rPr>
                <w:spacing w:val="1"/>
                <w:szCs w:val="22"/>
              </w:rPr>
              <w:t>statin</w:t>
            </w:r>
            <w:r w:rsidR="00443C18" w:rsidRPr="00851C8A">
              <w:rPr>
                <w:spacing w:val="1"/>
                <w:szCs w:val="22"/>
              </w:rPr>
              <w:t>as</w:t>
            </w:r>
          </w:p>
          <w:p w:rsidR="00883FA7" w:rsidRPr="00851C8A" w:rsidRDefault="00883FA7" w:rsidP="00F97D5C">
            <w:pPr>
              <w:widowControl w:val="0"/>
              <w:ind w:left="57" w:right="57"/>
              <w:rPr>
                <w:szCs w:val="22"/>
              </w:rPr>
            </w:pPr>
            <w:r w:rsidRPr="00851C8A">
              <w:rPr>
                <w:spacing w:val="1"/>
                <w:szCs w:val="22"/>
              </w:rPr>
              <w:t>1</w:t>
            </w:r>
            <w:r w:rsidRPr="00851C8A">
              <w:rPr>
                <w:szCs w:val="22"/>
              </w:rPr>
              <w:t>0</w:t>
            </w:r>
            <w:r w:rsidR="00F97D5C" w:rsidRPr="00851C8A">
              <w:rPr>
                <w:szCs w:val="22"/>
              </w:rPr>
              <w:t> </w:t>
            </w:r>
            <w:r w:rsidRPr="00851C8A">
              <w:rPr>
                <w:szCs w:val="22"/>
              </w:rPr>
              <w:t>mg</w:t>
            </w:r>
            <w:r w:rsidRPr="00851C8A">
              <w:rPr>
                <w:spacing w:val="-3"/>
                <w:szCs w:val="22"/>
              </w:rPr>
              <w:t xml:space="preserve"> </w:t>
            </w:r>
            <w:r w:rsidR="00443C18" w:rsidRPr="00851C8A">
              <w:rPr>
                <w:szCs w:val="22"/>
              </w:rPr>
              <w:t>kartą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ro</w:t>
            </w:r>
            <w:r w:rsidR="00443C18" w:rsidRPr="00851C8A">
              <w:rPr>
                <w:szCs w:val="22"/>
              </w:rPr>
              <w:t>z</w:t>
            </w:r>
            <w:r w:rsidRPr="00851C8A">
              <w:rPr>
                <w:szCs w:val="22"/>
              </w:rPr>
              <w:t>uvastatin</w:t>
            </w:r>
            <w:r w:rsidR="00443C18" w:rsidRPr="00851C8A">
              <w:rPr>
                <w:szCs w:val="22"/>
              </w:rPr>
              <w:t>o</w:t>
            </w:r>
            <w:r w:rsidRPr="00851C8A">
              <w:rPr>
                <w:spacing w:val="-10"/>
                <w:szCs w:val="22"/>
              </w:rPr>
              <w:t xml:space="preserve"> </w:t>
            </w:r>
            <w:r w:rsidRPr="00851C8A">
              <w:rPr>
                <w:szCs w:val="22"/>
              </w:rPr>
              <w:t>AUC</w:t>
            </w:r>
            <w:r w:rsidRPr="00851C8A">
              <w:rPr>
                <w:spacing w:val="-1"/>
                <w:szCs w:val="22"/>
              </w:rPr>
              <w:t xml:space="preserve"> </w:t>
            </w:r>
            <w:r w:rsidRPr="00851C8A">
              <w:rPr>
                <w:szCs w:val="22"/>
              </w:rPr>
              <w:t>↑</w:t>
            </w:r>
            <w:r w:rsidRPr="00851C8A">
              <w:rPr>
                <w:spacing w:val="-1"/>
                <w:szCs w:val="22"/>
              </w:rPr>
              <w:t xml:space="preserve"> </w:t>
            </w:r>
            <w:r w:rsidRPr="00851C8A">
              <w:rPr>
                <w:szCs w:val="22"/>
              </w:rPr>
              <w:t>48</w:t>
            </w:r>
            <w:r w:rsidR="000121AD" w:rsidRPr="00851C8A">
              <w:rPr>
                <w:szCs w:val="22"/>
              </w:rPr>
              <w:t> </w:t>
            </w:r>
            <w:r w:rsidRPr="00851C8A">
              <w:rPr>
                <w:szCs w:val="22"/>
              </w:rPr>
              <w:t>%</w:t>
            </w:r>
            <w:r w:rsidRPr="00851C8A">
              <w:rPr>
                <w:position w:val="9"/>
                <w:szCs w:val="22"/>
              </w:rPr>
              <w:t>║</w:t>
            </w:r>
          </w:p>
          <w:p w:rsidR="00883FA7" w:rsidRPr="00851C8A" w:rsidRDefault="00883FA7" w:rsidP="009F6731">
            <w:pPr>
              <w:widowControl w:val="0"/>
              <w:ind w:left="57" w:right="57"/>
              <w:rPr>
                <w:szCs w:val="22"/>
              </w:rPr>
            </w:pPr>
            <w:r w:rsidRPr="00851C8A">
              <w:rPr>
                <w:szCs w:val="22"/>
              </w:rPr>
              <w:t>ro</w:t>
            </w:r>
            <w:r w:rsidR="00443C18" w:rsidRPr="00851C8A">
              <w:rPr>
                <w:szCs w:val="22"/>
              </w:rPr>
              <w:t>z</w:t>
            </w:r>
            <w:r w:rsidRPr="00851C8A">
              <w:rPr>
                <w:szCs w:val="22"/>
              </w:rPr>
              <w:t>uvastatin</w:t>
            </w:r>
            <w:r w:rsidR="00443C18" w:rsidRPr="00851C8A">
              <w:rPr>
                <w:szCs w:val="22"/>
              </w:rPr>
              <w:t>o</w:t>
            </w:r>
            <w:r w:rsidRPr="00851C8A">
              <w:rPr>
                <w:spacing w:val="-10"/>
                <w:szCs w:val="22"/>
              </w:rPr>
              <w:t xml:space="preserve"> </w:t>
            </w:r>
            <w:r w:rsidRPr="00851C8A">
              <w:rPr>
                <w:spacing w:val="2"/>
                <w:szCs w:val="22"/>
              </w:rPr>
              <w:t>C</w:t>
            </w:r>
            <w:r w:rsidRPr="00851C8A">
              <w:rPr>
                <w:szCs w:val="22"/>
                <w:vertAlign w:val="subscript"/>
              </w:rPr>
              <w:t>max</w:t>
            </w:r>
            <w:r w:rsidRPr="00851C8A">
              <w:rPr>
                <w:spacing w:val="17"/>
                <w:position w:val="-3"/>
                <w:szCs w:val="22"/>
              </w:rPr>
              <w:t xml:space="preserve"> </w:t>
            </w:r>
            <w:r w:rsidRPr="00851C8A">
              <w:rPr>
                <w:szCs w:val="22"/>
              </w:rPr>
              <w:t xml:space="preserve">↑ </w:t>
            </w:r>
            <w:r w:rsidRPr="00851C8A">
              <w:rPr>
                <w:spacing w:val="1"/>
                <w:szCs w:val="22"/>
              </w:rPr>
              <w:t>144</w:t>
            </w:r>
            <w:r w:rsidR="000121AD" w:rsidRPr="00851C8A">
              <w:rPr>
                <w:spacing w:val="1"/>
                <w:szCs w:val="22"/>
              </w:rPr>
              <w:t> </w:t>
            </w:r>
            <w:r w:rsidRPr="00851C8A">
              <w:rPr>
                <w:szCs w:val="22"/>
              </w:rPr>
              <w:t>%</w:t>
            </w:r>
            <w:r w:rsidRPr="00851C8A">
              <w:rPr>
                <w:position w:val="9"/>
                <w:szCs w:val="22"/>
              </w:rPr>
              <w:t>║</w:t>
            </w:r>
          </w:p>
          <w:p w:rsidR="00883FA7" w:rsidRPr="00851C8A" w:rsidRDefault="00883FA7" w:rsidP="00F605C7">
            <w:pPr>
              <w:widowControl w:val="0"/>
              <w:ind w:left="57" w:right="57"/>
              <w:rPr>
                <w:szCs w:val="22"/>
              </w:rPr>
            </w:pPr>
            <w:r w:rsidRPr="00851C8A">
              <w:rPr>
                <w:position w:val="8"/>
                <w:szCs w:val="22"/>
              </w:rPr>
              <w:t>║</w:t>
            </w:r>
            <w:r w:rsidRPr="00851C8A">
              <w:rPr>
                <w:spacing w:val="7"/>
                <w:position w:val="8"/>
                <w:szCs w:val="22"/>
              </w:rPr>
              <w:t xml:space="preserve"> </w:t>
            </w:r>
            <w:r w:rsidR="00443C18" w:rsidRPr="00851C8A">
              <w:rPr>
                <w:position w:val="-1"/>
                <w:szCs w:val="22"/>
              </w:rPr>
              <w:t xml:space="preserve">remiantis paskelbtais </w:t>
            </w:r>
            <w:r w:rsidR="00F605C7" w:rsidRPr="00F605C7">
              <w:rPr>
                <w:position w:val="-1"/>
                <w:szCs w:val="22"/>
              </w:rPr>
              <w:t>darunaviro derin</w:t>
            </w:r>
            <w:r w:rsidR="00F605C7">
              <w:rPr>
                <w:position w:val="-1"/>
                <w:szCs w:val="22"/>
              </w:rPr>
              <w:t>io</w:t>
            </w:r>
            <w:r w:rsidR="00F605C7" w:rsidRPr="00F605C7">
              <w:rPr>
                <w:position w:val="-1"/>
                <w:szCs w:val="22"/>
              </w:rPr>
              <w:t xml:space="preserve"> su ritonaviru </w:t>
            </w:r>
            <w:r w:rsidR="00443C18" w:rsidRPr="00851C8A">
              <w:rPr>
                <w:position w:val="-1"/>
                <w:szCs w:val="22"/>
              </w:rPr>
              <w:t>duomenimis</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443C18" w:rsidP="009F6731">
            <w:pPr>
              <w:widowControl w:val="0"/>
              <w:ind w:left="57" w:right="57"/>
              <w:rPr>
                <w:szCs w:val="22"/>
              </w:rPr>
            </w:pPr>
            <w:r w:rsidRPr="00851C8A">
              <w:rPr>
                <w:szCs w:val="22"/>
              </w:rPr>
              <w:t xml:space="preserve">Jeigu reikia gydyti rozuvastatinu kartu su Darunavir </w:t>
            </w:r>
            <w:r w:rsidR="00C20498" w:rsidRPr="00851C8A">
              <w:rPr>
                <w:szCs w:val="22"/>
              </w:rPr>
              <w:t>Sandoz</w:t>
            </w:r>
            <w:r w:rsidRPr="00851C8A">
              <w:rPr>
                <w:szCs w:val="22"/>
              </w:rPr>
              <w:t xml:space="preserve">, skiriamu kartu su maža ritonaviro doze, rekomenduojama iš pradžių skirti mažiausią galimą </w:t>
            </w:r>
            <w:r w:rsidR="00480E3A" w:rsidRPr="00851C8A">
              <w:rPr>
                <w:szCs w:val="22"/>
              </w:rPr>
              <w:t>rozuvastatino</w:t>
            </w:r>
            <w:r w:rsidRPr="00851C8A">
              <w:rPr>
                <w:szCs w:val="22"/>
              </w:rPr>
              <w:t xml:space="preserve"> dozę ir ją </w:t>
            </w:r>
            <w:r w:rsidRPr="00851C8A">
              <w:rPr>
                <w:szCs w:val="22"/>
              </w:rPr>
              <w:lastRenderedPageBreak/>
              <w:t>palaipsniui didinti, kol pasireikš reikiamas klinikinis poveikis, tuo pačiu metu stebint</w:t>
            </w:r>
            <w:r w:rsidR="00480E3A" w:rsidRPr="00851C8A">
              <w:rPr>
                <w:szCs w:val="22"/>
              </w:rPr>
              <w:t xml:space="preserve"> saugumą</w:t>
            </w:r>
            <w:r w:rsidR="00883FA7" w:rsidRPr="00851C8A">
              <w:rPr>
                <w:szCs w:val="22"/>
              </w:rPr>
              <w:t>.</w:t>
            </w:r>
          </w:p>
        </w:tc>
      </w:tr>
      <w:tr w:rsidR="00F605C7" w:rsidRPr="00851C8A" w:rsidTr="009F7A97">
        <w:trPr>
          <w:trHeight w:val="20"/>
        </w:trPr>
        <w:tc>
          <w:tcPr>
            <w:tcW w:w="8982" w:type="dxa"/>
            <w:gridSpan w:val="5"/>
            <w:tcBorders>
              <w:top w:val="single" w:sz="4" w:space="0" w:color="000000"/>
              <w:left w:val="single" w:sz="4" w:space="0" w:color="000000"/>
              <w:bottom w:val="single" w:sz="4" w:space="0" w:color="000000"/>
              <w:right w:val="single" w:sz="4" w:space="0" w:color="000000"/>
            </w:tcBorders>
          </w:tcPr>
          <w:p w:rsidR="00F605C7" w:rsidRPr="009F7A97" w:rsidRDefault="00F605C7" w:rsidP="009F6731">
            <w:pPr>
              <w:widowControl w:val="0"/>
              <w:ind w:left="57" w:right="57"/>
              <w:rPr>
                <w:b/>
                <w:szCs w:val="22"/>
              </w:rPr>
            </w:pPr>
            <w:r w:rsidRPr="009F7A97">
              <w:rPr>
                <w:b/>
                <w:szCs w:val="22"/>
              </w:rPr>
              <w:lastRenderedPageBreak/>
              <w:t>KITOS LIPIDUS MODIFIKUOJANČIOS MEDŽIAGOS</w:t>
            </w:r>
          </w:p>
        </w:tc>
      </w:tr>
      <w:tr w:rsidR="00F605C7"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F605C7" w:rsidRPr="00851C8A" w:rsidRDefault="00F605C7" w:rsidP="00F605C7">
            <w:pPr>
              <w:widowControl w:val="0"/>
              <w:ind w:left="57" w:right="57"/>
              <w:rPr>
                <w:szCs w:val="22"/>
              </w:rPr>
            </w:pPr>
            <w:r>
              <w:rPr>
                <w:szCs w:val="22"/>
              </w:rPr>
              <w:t>Lomitapidas</w:t>
            </w:r>
          </w:p>
        </w:tc>
        <w:tc>
          <w:tcPr>
            <w:tcW w:w="2994" w:type="dxa"/>
            <w:gridSpan w:val="2"/>
            <w:tcBorders>
              <w:top w:val="single" w:sz="4" w:space="0" w:color="000000"/>
              <w:left w:val="single" w:sz="4" w:space="0" w:color="000000"/>
              <w:bottom w:val="single" w:sz="4" w:space="0" w:color="000000"/>
              <w:right w:val="single" w:sz="4" w:space="0" w:color="000000"/>
            </w:tcBorders>
          </w:tcPr>
          <w:p w:rsidR="00F605C7" w:rsidRPr="00F605C7" w:rsidRDefault="00F605C7" w:rsidP="00F605C7">
            <w:pPr>
              <w:widowControl w:val="0"/>
              <w:ind w:left="57" w:right="57"/>
              <w:rPr>
                <w:szCs w:val="22"/>
              </w:rPr>
            </w:pPr>
            <w:r w:rsidRPr="00F605C7">
              <w:rPr>
                <w:szCs w:val="22"/>
              </w:rPr>
              <w:t xml:space="preserve">Remiantis teoriniais svarstymais </w:t>
            </w:r>
            <w:r>
              <w:rPr>
                <w:szCs w:val="22"/>
              </w:rPr>
              <w:t xml:space="preserve">manoma, kad sustiprintas </w:t>
            </w:r>
            <w:r w:rsidRPr="00F605C7">
              <w:rPr>
                <w:szCs w:val="22"/>
              </w:rPr>
              <w:t xml:space="preserve">Darunavir Sandoz gali padidinti </w:t>
            </w:r>
            <w:r>
              <w:rPr>
                <w:szCs w:val="22"/>
              </w:rPr>
              <w:t>kartu vartojamo lopitamido</w:t>
            </w:r>
            <w:r w:rsidRPr="00F605C7">
              <w:rPr>
                <w:szCs w:val="22"/>
              </w:rPr>
              <w:t xml:space="preserve"> ekspoziciją</w:t>
            </w:r>
            <w:r>
              <w:rPr>
                <w:szCs w:val="22"/>
              </w:rPr>
              <w:t>, jeigu šių vaistinių preparatų vartojama kartu</w:t>
            </w:r>
          </w:p>
          <w:p w:rsidR="00F605C7" w:rsidRPr="00851C8A" w:rsidRDefault="00F605C7" w:rsidP="00F605C7">
            <w:pPr>
              <w:widowControl w:val="0"/>
              <w:ind w:left="57" w:right="57"/>
              <w:rPr>
                <w:szCs w:val="22"/>
              </w:rPr>
            </w:pPr>
            <w:r w:rsidRPr="00F605C7">
              <w:rPr>
                <w:szCs w:val="22"/>
              </w:rPr>
              <w:t xml:space="preserve">(dėl </w:t>
            </w:r>
            <w:r>
              <w:rPr>
                <w:szCs w:val="22"/>
              </w:rPr>
              <w:t>CTP3A</w:t>
            </w:r>
            <w:r w:rsidRPr="00F605C7">
              <w:rPr>
                <w:szCs w:val="22"/>
              </w:rPr>
              <w:t xml:space="preserve"> slopinimo)</w:t>
            </w:r>
            <w:r w:rsidR="00906752">
              <w:rPr>
                <w:szCs w:val="22"/>
              </w:rPr>
              <w:t>.</w:t>
            </w:r>
          </w:p>
        </w:tc>
        <w:tc>
          <w:tcPr>
            <w:tcW w:w="2994" w:type="dxa"/>
            <w:tcBorders>
              <w:top w:val="single" w:sz="4" w:space="0" w:color="000000"/>
              <w:left w:val="single" w:sz="4" w:space="0" w:color="000000"/>
              <w:bottom w:val="single" w:sz="4" w:space="0" w:color="000000"/>
              <w:right w:val="single" w:sz="4" w:space="0" w:color="000000"/>
            </w:tcBorders>
          </w:tcPr>
          <w:p w:rsidR="00F605C7" w:rsidRPr="00851C8A" w:rsidRDefault="00F605C7" w:rsidP="009F6731">
            <w:pPr>
              <w:widowControl w:val="0"/>
              <w:ind w:left="57" w:right="57"/>
              <w:rPr>
                <w:szCs w:val="22"/>
              </w:rPr>
            </w:pPr>
            <w:r>
              <w:rPr>
                <w:szCs w:val="22"/>
              </w:rPr>
              <w:t>Vartojimas kartu yra draudžiamas (žr. 4.3 skyrių)</w:t>
            </w:r>
          </w:p>
        </w:tc>
      </w:tr>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480E3A" w:rsidP="009F6731">
            <w:pPr>
              <w:widowControl w:val="0"/>
              <w:ind w:left="57" w:right="57"/>
              <w:rPr>
                <w:szCs w:val="22"/>
              </w:rPr>
            </w:pPr>
            <w:r w:rsidRPr="00851C8A">
              <w:rPr>
                <w:b/>
                <w:bCs/>
                <w:spacing w:val="1"/>
                <w:szCs w:val="22"/>
              </w:rPr>
              <w:t>H</w:t>
            </w:r>
            <w:r w:rsidRPr="00851C8A">
              <w:rPr>
                <w:b/>
                <w:bCs/>
                <w:spacing w:val="1"/>
                <w:szCs w:val="22"/>
                <w:vertAlign w:val="subscript"/>
              </w:rPr>
              <w:t>2</w:t>
            </w:r>
            <w:r w:rsidRPr="00851C8A">
              <w:rPr>
                <w:b/>
                <w:bCs/>
                <w:spacing w:val="1"/>
                <w:szCs w:val="22"/>
              </w:rPr>
              <w:t>-RECEPTORIŲ ANTAGONISTAI</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Ranitidin</w:t>
            </w:r>
            <w:r w:rsidR="00480E3A" w:rsidRPr="00851C8A">
              <w:rPr>
                <w:szCs w:val="22"/>
              </w:rPr>
              <w:t>as</w:t>
            </w:r>
          </w:p>
          <w:p w:rsidR="00883FA7" w:rsidRPr="00851C8A" w:rsidRDefault="00883FA7" w:rsidP="00F97D5C">
            <w:pPr>
              <w:widowControl w:val="0"/>
              <w:ind w:left="57" w:right="57"/>
              <w:rPr>
                <w:szCs w:val="22"/>
              </w:rPr>
            </w:pPr>
            <w:r w:rsidRPr="00851C8A">
              <w:rPr>
                <w:spacing w:val="1"/>
                <w:szCs w:val="22"/>
              </w:rPr>
              <w:t>15</w:t>
            </w:r>
            <w:r w:rsidRPr="00851C8A">
              <w:rPr>
                <w:szCs w:val="22"/>
              </w:rPr>
              <w:t>0</w:t>
            </w:r>
            <w:r w:rsidR="00F97D5C" w:rsidRPr="00851C8A">
              <w:rPr>
                <w:szCs w:val="22"/>
              </w:rPr>
              <w:t> </w:t>
            </w:r>
            <w:r w:rsidRPr="00851C8A">
              <w:rPr>
                <w:spacing w:val="-1"/>
                <w:szCs w:val="22"/>
              </w:rPr>
              <w:t>m</w:t>
            </w:r>
            <w:r w:rsidRPr="00851C8A">
              <w:rPr>
                <w:szCs w:val="22"/>
              </w:rPr>
              <w:t>g</w:t>
            </w:r>
            <w:r w:rsidRPr="00851C8A">
              <w:rPr>
                <w:spacing w:val="-6"/>
                <w:szCs w:val="22"/>
              </w:rPr>
              <w:t xml:space="preserve"> </w:t>
            </w:r>
            <w:r w:rsidR="00480E3A" w:rsidRPr="00851C8A">
              <w:rPr>
                <w:spacing w:val="5"/>
                <w:szCs w:val="22"/>
              </w:rPr>
              <w:t>su kartus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vertAlign w:val="superscript"/>
              </w:rPr>
              <w:t>#</w:t>
            </w:r>
            <w:r w:rsidRPr="00851C8A">
              <w:rPr>
                <w:position w:val="-1"/>
                <w:szCs w:val="22"/>
              </w:rPr>
              <w:t>darunavir</w:t>
            </w:r>
            <w:r w:rsidR="00480E3A" w:rsidRPr="00851C8A">
              <w:rPr>
                <w:position w:val="-1"/>
                <w:szCs w:val="22"/>
              </w:rPr>
              <w:t>o</w:t>
            </w:r>
            <w:r w:rsidRPr="00851C8A">
              <w:rPr>
                <w:spacing w:val="-8"/>
                <w:position w:val="-1"/>
                <w:szCs w:val="22"/>
              </w:rPr>
              <w:t xml:space="preserve"> </w:t>
            </w:r>
            <w:r w:rsidRPr="00851C8A">
              <w:rPr>
                <w:position w:val="-1"/>
                <w:szCs w:val="22"/>
              </w:rPr>
              <w:t>AUC</w:t>
            </w:r>
            <w:r w:rsidRPr="00851C8A">
              <w:rPr>
                <w:spacing w:val="-3"/>
                <w:position w:val="-1"/>
                <w:szCs w:val="22"/>
              </w:rPr>
              <w:t xml:space="preserve"> </w:t>
            </w:r>
            <w:r w:rsidRPr="00851C8A">
              <w:rPr>
                <w:position w:val="-1"/>
                <w:szCs w:val="22"/>
              </w:rPr>
              <w:t>↔</w:t>
            </w:r>
          </w:p>
          <w:p w:rsidR="00883FA7" w:rsidRPr="00851C8A" w:rsidRDefault="00883FA7" w:rsidP="009F6731">
            <w:pPr>
              <w:widowControl w:val="0"/>
              <w:tabs>
                <w:tab w:val="left" w:pos="1360"/>
              </w:tabs>
              <w:ind w:left="57" w:right="57"/>
              <w:rPr>
                <w:szCs w:val="22"/>
              </w:rPr>
            </w:pPr>
            <w:r w:rsidRPr="00851C8A">
              <w:rPr>
                <w:szCs w:val="22"/>
                <w:vertAlign w:val="superscript"/>
              </w:rPr>
              <w:t>#</w:t>
            </w:r>
            <w:r w:rsidRPr="00851C8A">
              <w:rPr>
                <w:szCs w:val="22"/>
              </w:rPr>
              <w:t>darunavir</w:t>
            </w:r>
            <w:r w:rsidR="00480E3A" w:rsidRPr="00851C8A">
              <w:rPr>
                <w:szCs w:val="22"/>
              </w:rPr>
              <w:t>o</w:t>
            </w:r>
            <w:r w:rsidRPr="00851C8A">
              <w:rPr>
                <w:spacing w:val="-7"/>
                <w:position w:val="-5"/>
                <w:szCs w:val="22"/>
              </w:rPr>
              <w:t xml:space="preserve"> </w:t>
            </w:r>
            <w:r w:rsidR="00F605C7" w:rsidRPr="00851C8A">
              <w:rPr>
                <w:spacing w:val="2"/>
                <w:szCs w:val="22"/>
              </w:rPr>
              <w:t>C</w:t>
            </w:r>
            <w:r w:rsidR="00F605C7" w:rsidRPr="009F7A97">
              <w:rPr>
                <w:spacing w:val="2"/>
                <w:szCs w:val="22"/>
                <w:vertAlign w:val="subscript"/>
              </w:rPr>
              <w:t>m</w:t>
            </w:r>
            <w:r w:rsidR="00F605C7">
              <w:rPr>
                <w:szCs w:val="22"/>
                <w:vertAlign w:val="subscript"/>
              </w:rPr>
              <w:t>in</w:t>
            </w:r>
            <w:r w:rsidR="00F605C7" w:rsidRPr="00851C8A">
              <w:rPr>
                <w:position w:val="-3"/>
                <w:szCs w:val="22"/>
              </w:rPr>
              <w:t xml:space="preserve"> </w:t>
            </w:r>
            <w:r w:rsidRPr="00851C8A">
              <w:rPr>
                <w:position w:val="-5"/>
                <w:szCs w:val="22"/>
              </w:rPr>
              <w:t>↔</w:t>
            </w:r>
          </w:p>
          <w:p w:rsidR="00883FA7" w:rsidRPr="00851C8A" w:rsidRDefault="00883FA7" w:rsidP="009F6731">
            <w:pPr>
              <w:widowControl w:val="0"/>
              <w:tabs>
                <w:tab w:val="left" w:pos="1380"/>
              </w:tabs>
              <w:ind w:left="57" w:right="57"/>
              <w:rPr>
                <w:szCs w:val="22"/>
              </w:rPr>
            </w:pPr>
            <w:r w:rsidRPr="00851C8A">
              <w:rPr>
                <w:szCs w:val="22"/>
                <w:vertAlign w:val="superscript"/>
              </w:rPr>
              <w:t>#</w:t>
            </w:r>
            <w:r w:rsidRPr="00851C8A">
              <w:rPr>
                <w:szCs w:val="22"/>
              </w:rPr>
              <w:t>darunavir</w:t>
            </w:r>
            <w:r w:rsidR="00480E3A" w:rsidRPr="00851C8A">
              <w:rPr>
                <w:szCs w:val="22"/>
              </w:rPr>
              <w:t>o</w:t>
            </w:r>
            <w:r w:rsidRPr="00851C8A">
              <w:rPr>
                <w:spacing w:val="-7"/>
                <w:position w:val="-5"/>
                <w:szCs w:val="22"/>
              </w:rPr>
              <w:t xml:space="preserve"> </w:t>
            </w:r>
            <w:r w:rsidRPr="00851C8A">
              <w:rPr>
                <w:spacing w:val="2"/>
                <w:szCs w:val="22"/>
              </w:rPr>
              <w:t>C</w:t>
            </w:r>
            <w:r w:rsidRPr="00851C8A">
              <w:rPr>
                <w:szCs w:val="22"/>
                <w:vertAlign w:val="subscript"/>
              </w:rPr>
              <w:t>max</w:t>
            </w:r>
            <w:r w:rsidRPr="00851C8A">
              <w:rPr>
                <w:position w:val="-5"/>
                <w:szCs w:val="22"/>
              </w:rPr>
              <w:tab/>
            </w:r>
            <w:r w:rsidR="00480E3A" w:rsidRPr="00851C8A">
              <w:rPr>
                <w:position w:val="-5"/>
                <w:szCs w:val="22"/>
              </w:rPr>
              <w:t xml:space="preserve"> </w:t>
            </w:r>
            <w:r w:rsidRPr="00851C8A">
              <w:rPr>
                <w:position w:val="-5"/>
                <w:szCs w:val="22"/>
              </w:rPr>
              <w:t>↔</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480E3A" w:rsidP="009F6731">
            <w:pPr>
              <w:widowControl w:val="0"/>
              <w:ind w:left="57" w:right="57"/>
              <w:rPr>
                <w:szCs w:val="22"/>
              </w:rPr>
            </w:pPr>
            <w:r w:rsidRPr="00851C8A">
              <w:rPr>
                <w:szCs w:val="22"/>
              </w:rPr>
              <w:t xml:space="preserve">Darunavir </w:t>
            </w:r>
            <w:r w:rsidR="00C20498" w:rsidRPr="00851C8A">
              <w:rPr>
                <w:szCs w:val="22"/>
              </w:rPr>
              <w:t>Sandoz</w:t>
            </w:r>
            <w:r w:rsidRPr="00851C8A">
              <w:rPr>
                <w:szCs w:val="22"/>
              </w:rPr>
              <w:t>, skiriamą kartu su maža ritonaviro doze, galima vartoti kartu su H</w:t>
            </w:r>
            <w:r w:rsidRPr="00851C8A">
              <w:rPr>
                <w:szCs w:val="22"/>
                <w:vertAlign w:val="subscript"/>
              </w:rPr>
              <w:t>2</w:t>
            </w:r>
            <w:r w:rsidRPr="00851C8A">
              <w:rPr>
                <w:szCs w:val="22"/>
              </w:rPr>
              <w:t>-receptorių antagonistais nekeičiant dozės.</w:t>
            </w:r>
          </w:p>
        </w:tc>
      </w:tr>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883FA7" w:rsidP="000121AD">
            <w:pPr>
              <w:widowControl w:val="0"/>
              <w:ind w:left="57" w:right="57"/>
              <w:rPr>
                <w:szCs w:val="22"/>
              </w:rPr>
            </w:pPr>
            <w:r w:rsidRPr="00851C8A">
              <w:rPr>
                <w:b/>
                <w:bCs/>
                <w:szCs w:val="22"/>
              </w:rPr>
              <w:t>IMUNOSUPRESANT</w:t>
            </w:r>
            <w:r w:rsidR="00480E3A" w:rsidRPr="00851C8A">
              <w:rPr>
                <w:b/>
                <w:bCs/>
                <w:szCs w:val="22"/>
              </w:rPr>
              <w:t>AI</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Ci</w:t>
            </w:r>
            <w:r w:rsidR="00480E3A" w:rsidRPr="00851C8A">
              <w:rPr>
                <w:szCs w:val="22"/>
              </w:rPr>
              <w:t>k</w:t>
            </w:r>
            <w:r w:rsidRPr="00851C8A">
              <w:rPr>
                <w:szCs w:val="22"/>
              </w:rPr>
              <w:t>losporin</w:t>
            </w:r>
            <w:r w:rsidR="00480E3A" w:rsidRPr="00851C8A">
              <w:rPr>
                <w:szCs w:val="22"/>
              </w:rPr>
              <w:t>as</w:t>
            </w:r>
          </w:p>
          <w:p w:rsidR="00883FA7" w:rsidRPr="00851C8A" w:rsidRDefault="00883FA7" w:rsidP="009F6731">
            <w:pPr>
              <w:widowControl w:val="0"/>
              <w:ind w:left="57" w:right="57"/>
              <w:rPr>
                <w:szCs w:val="22"/>
              </w:rPr>
            </w:pPr>
            <w:r w:rsidRPr="00851C8A">
              <w:rPr>
                <w:szCs w:val="22"/>
              </w:rPr>
              <w:t>Sirolimu</w:t>
            </w:r>
            <w:r w:rsidR="00480E3A" w:rsidRPr="00851C8A">
              <w:rPr>
                <w:szCs w:val="22"/>
              </w:rPr>
              <w:t>zas</w:t>
            </w:r>
          </w:p>
          <w:p w:rsidR="00883FA7" w:rsidRPr="00851C8A" w:rsidRDefault="00883FA7" w:rsidP="009F6731">
            <w:pPr>
              <w:widowControl w:val="0"/>
              <w:ind w:left="57" w:right="57"/>
              <w:rPr>
                <w:szCs w:val="22"/>
              </w:rPr>
            </w:pPr>
            <w:r w:rsidRPr="00851C8A">
              <w:rPr>
                <w:szCs w:val="22"/>
              </w:rPr>
              <w:t>Ta</w:t>
            </w:r>
            <w:r w:rsidR="00480E3A" w:rsidRPr="00851C8A">
              <w:rPr>
                <w:szCs w:val="22"/>
              </w:rPr>
              <w:t>k</w:t>
            </w:r>
            <w:r w:rsidRPr="00851C8A">
              <w:rPr>
                <w:szCs w:val="22"/>
              </w:rPr>
              <w:t>rolimu</w:t>
            </w:r>
            <w:r w:rsidR="00480E3A" w:rsidRPr="00851C8A">
              <w:rPr>
                <w:szCs w:val="22"/>
              </w:rPr>
              <w:t>zas</w:t>
            </w:r>
          </w:p>
          <w:p w:rsidR="00883FA7" w:rsidRPr="00851C8A" w:rsidRDefault="00883FA7" w:rsidP="009F6731">
            <w:pPr>
              <w:widowControl w:val="0"/>
              <w:ind w:left="57" w:right="57"/>
              <w:rPr>
                <w:szCs w:val="22"/>
              </w:rPr>
            </w:pPr>
          </w:p>
          <w:p w:rsidR="00883FA7" w:rsidRPr="00851C8A" w:rsidRDefault="00883FA7" w:rsidP="009F6731">
            <w:pPr>
              <w:widowControl w:val="0"/>
              <w:spacing w:before="19"/>
              <w:ind w:left="57" w:right="57"/>
              <w:rPr>
                <w:szCs w:val="22"/>
              </w:rPr>
            </w:pPr>
          </w:p>
          <w:p w:rsidR="00480E3A" w:rsidRPr="00851C8A" w:rsidRDefault="00480E3A" w:rsidP="009F6731">
            <w:pPr>
              <w:widowControl w:val="0"/>
              <w:spacing w:before="19"/>
              <w:ind w:left="57" w:right="57"/>
              <w:rPr>
                <w:szCs w:val="22"/>
              </w:rPr>
            </w:pPr>
          </w:p>
          <w:p w:rsidR="00883FA7" w:rsidRPr="00851C8A" w:rsidRDefault="00883FA7" w:rsidP="009F6731">
            <w:pPr>
              <w:widowControl w:val="0"/>
              <w:ind w:left="57" w:right="57"/>
              <w:rPr>
                <w:szCs w:val="22"/>
              </w:rPr>
            </w:pPr>
            <w:r w:rsidRPr="00851C8A">
              <w:rPr>
                <w:szCs w:val="22"/>
              </w:rPr>
              <w:t>Everolimu</w:t>
            </w:r>
            <w:r w:rsidR="00480E3A" w:rsidRPr="00851C8A">
              <w:rPr>
                <w:szCs w:val="22"/>
              </w:rPr>
              <w:t>zas</w:t>
            </w:r>
          </w:p>
        </w:tc>
        <w:tc>
          <w:tcPr>
            <w:tcW w:w="2994" w:type="dxa"/>
            <w:gridSpan w:val="2"/>
            <w:tcBorders>
              <w:top w:val="single" w:sz="4" w:space="0" w:color="000000"/>
              <w:left w:val="single" w:sz="4" w:space="0" w:color="000000"/>
              <w:bottom w:val="single" w:sz="4" w:space="0" w:color="000000"/>
              <w:right w:val="single" w:sz="4" w:space="0" w:color="000000"/>
            </w:tcBorders>
          </w:tcPr>
          <w:p w:rsidR="00480E3A" w:rsidRPr="00851C8A" w:rsidRDefault="00480E3A" w:rsidP="009F6731">
            <w:pPr>
              <w:widowControl w:val="0"/>
              <w:ind w:left="57" w:right="57"/>
              <w:rPr>
                <w:szCs w:val="22"/>
              </w:rPr>
            </w:pPr>
            <w:r w:rsidRPr="00851C8A">
              <w:rPr>
                <w:szCs w:val="22"/>
              </w:rPr>
              <w:t xml:space="preserve">Netirta. Kartu su Darunavir </w:t>
            </w:r>
            <w:r w:rsidR="00C20498" w:rsidRPr="00851C8A">
              <w:rPr>
                <w:szCs w:val="22"/>
              </w:rPr>
              <w:t>Sandoz</w:t>
            </w:r>
            <w:r w:rsidRPr="00851C8A">
              <w:rPr>
                <w:szCs w:val="22"/>
              </w:rPr>
              <w:t>, skiriamu su maža ritonaviro doze, vartojamų šių imunosupresantų ekspozicijos padidės.</w:t>
            </w:r>
          </w:p>
          <w:p w:rsidR="00883FA7" w:rsidRPr="00851C8A" w:rsidRDefault="00480E3A" w:rsidP="009F6731">
            <w:pPr>
              <w:widowControl w:val="0"/>
              <w:ind w:left="57" w:right="57"/>
              <w:rPr>
                <w:szCs w:val="22"/>
              </w:rPr>
            </w:pPr>
            <w:r w:rsidRPr="00851C8A">
              <w:rPr>
                <w:szCs w:val="22"/>
              </w:rPr>
              <w:t xml:space="preserve">(dėl CYP3A slopinimo) </w:t>
            </w:r>
          </w:p>
        </w:tc>
        <w:tc>
          <w:tcPr>
            <w:tcW w:w="2994" w:type="dxa"/>
            <w:tcBorders>
              <w:top w:val="single" w:sz="4" w:space="0" w:color="000000"/>
              <w:left w:val="single" w:sz="4" w:space="0" w:color="000000"/>
              <w:bottom w:val="single" w:sz="4" w:space="0" w:color="000000"/>
              <w:right w:val="single" w:sz="4" w:space="0" w:color="000000"/>
            </w:tcBorders>
          </w:tcPr>
          <w:p w:rsidR="00480E3A" w:rsidRPr="00851C8A" w:rsidRDefault="00480E3A" w:rsidP="009F6731">
            <w:pPr>
              <w:widowControl w:val="0"/>
              <w:ind w:left="57" w:right="57"/>
              <w:rPr>
                <w:szCs w:val="22"/>
              </w:rPr>
            </w:pPr>
            <w:r w:rsidRPr="00851C8A">
              <w:rPr>
                <w:szCs w:val="22"/>
              </w:rPr>
              <w:t>Vartojant kartu, rekomenduojamas imunosupresinių vaistinių preparatų gydomojo poveikio stebėjimas.</w:t>
            </w:r>
          </w:p>
          <w:p w:rsidR="00480E3A" w:rsidRPr="00851C8A" w:rsidRDefault="00480E3A" w:rsidP="009F6731">
            <w:pPr>
              <w:widowControl w:val="0"/>
              <w:ind w:left="57" w:right="57"/>
              <w:rPr>
                <w:szCs w:val="22"/>
              </w:rPr>
            </w:pPr>
          </w:p>
          <w:p w:rsidR="00883FA7" w:rsidRPr="00851C8A" w:rsidRDefault="00480E3A" w:rsidP="009F6731">
            <w:pPr>
              <w:widowControl w:val="0"/>
              <w:ind w:left="57" w:right="57"/>
              <w:rPr>
                <w:szCs w:val="22"/>
              </w:rPr>
            </w:pPr>
            <w:r w:rsidRPr="00851C8A">
              <w:rPr>
                <w:szCs w:val="22"/>
              </w:rPr>
              <w:t xml:space="preserve">Vartoti everolimuzo su Darunavir </w:t>
            </w:r>
            <w:r w:rsidR="00C20498" w:rsidRPr="00851C8A">
              <w:rPr>
                <w:szCs w:val="22"/>
              </w:rPr>
              <w:t>Sandoz</w:t>
            </w:r>
            <w:r w:rsidRPr="00851C8A">
              <w:rPr>
                <w:szCs w:val="22"/>
              </w:rPr>
              <w:t>, skiriamu kartu su maža ritonaviro doze, nerekomenduojama</w:t>
            </w:r>
            <w:r w:rsidR="00883FA7" w:rsidRPr="00851C8A">
              <w:rPr>
                <w:szCs w:val="22"/>
              </w:rPr>
              <w:t>.</w:t>
            </w:r>
          </w:p>
        </w:tc>
      </w:tr>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CF0B74" w:rsidP="009F6731">
            <w:pPr>
              <w:widowControl w:val="0"/>
              <w:ind w:left="57" w:right="57"/>
              <w:rPr>
                <w:szCs w:val="22"/>
              </w:rPr>
            </w:pPr>
            <w:r w:rsidRPr="00851C8A">
              <w:rPr>
                <w:b/>
                <w:bCs/>
                <w:szCs w:val="22"/>
              </w:rPr>
              <w:t>INHALIUOJAMIEJI BETA ADRENORECEPTORIŲ AGONISTAI</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S</w:t>
            </w:r>
            <w:r w:rsidRPr="00851C8A">
              <w:rPr>
                <w:spacing w:val="1"/>
                <w:szCs w:val="22"/>
              </w:rPr>
              <w:t>al</w:t>
            </w:r>
            <w:r w:rsidRPr="00851C8A">
              <w:rPr>
                <w:spacing w:val="-4"/>
                <w:szCs w:val="22"/>
              </w:rPr>
              <w:t>m</w:t>
            </w:r>
            <w:r w:rsidRPr="00851C8A">
              <w:rPr>
                <w:spacing w:val="1"/>
                <w:szCs w:val="22"/>
              </w:rPr>
              <w:t>eterol</w:t>
            </w:r>
            <w:r w:rsidR="00CF0B74" w:rsidRPr="00851C8A">
              <w:rPr>
                <w:spacing w:val="1"/>
                <w:szCs w:val="22"/>
              </w:rPr>
              <w:t>is</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CF0B74" w:rsidP="009F6731">
            <w:pPr>
              <w:widowControl w:val="0"/>
              <w:ind w:left="57" w:right="57"/>
              <w:rPr>
                <w:szCs w:val="22"/>
              </w:rPr>
            </w:pPr>
            <w:r w:rsidRPr="00851C8A">
              <w:rPr>
                <w:szCs w:val="22"/>
              </w:rPr>
              <w:t>Netirta. Salmeterolio vartojant kartu su darunaviru, skiriamu kartu su maža ritonaviro doze, plazmoje gali padidėti salmeterolio koncentracijos</w:t>
            </w:r>
            <w:r w:rsidR="00883FA7" w:rsidRPr="00851C8A">
              <w:rPr>
                <w:szCs w:val="22"/>
              </w:rPr>
              <w:t>.</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CF0B74" w:rsidP="009F6731">
            <w:pPr>
              <w:widowControl w:val="0"/>
              <w:ind w:left="57" w:right="57"/>
              <w:rPr>
                <w:szCs w:val="22"/>
              </w:rPr>
            </w:pPr>
            <w:r w:rsidRPr="00851C8A">
              <w:rPr>
                <w:szCs w:val="22"/>
              </w:rPr>
              <w:t xml:space="preserve">Salmeterolio vartoti kartu su Darunavir </w:t>
            </w:r>
            <w:r w:rsidR="00C20498" w:rsidRPr="00851C8A">
              <w:rPr>
                <w:szCs w:val="22"/>
              </w:rPr>
              <w:t>Sandoz</w:t>
            </w:r>
            <w:r w:rsidRPr="00851C8A">
              <w:rPr>
                <w:szCs w:val="22"/>
              </w:rPr>
              <w:t xml:space="preserve">, skiriamu kartu su maža ritonaviro doze, nerekomenduojama. Vartojant tokio derinio, gali padidėti salmeterolio kardiovaskulinių nepageidaujamų reiškinių, įskaitant QT intervalo pailgėjimą, palpitacijas ir sinusinę tachikardiją, rizika. </w:t>
            </w:r>
          </w:p>
        </w:tc>
      </w:tr>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CF0B74" w:rsidP="009F6731">
            <w:pPr>
              <w:widowControl w:val="0"/>
              <w:ind w:left="57" w:right="57"/>
              <w:rPr>
                <w:szCs w:val="22"/>
              </w:rPr>
            </w:pPr>
            <w:r w:rsidRPr="00851C8A">
              <w:rPr>
                <w:b/>
                <w:bCs/>
                <w:szCs w:val="22"/>
              </w:rPr>
              <w:t>NARKOTINIAI ANALGETIKAI / PRIKLAUSOMYBĖS NUO OPIOIDŲ GYDYMAS</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szCs w:val="22"/>
              </w:rPr>
              <w:t>Metadon</w:t>
            </w:r>
            <w:r w:rsidR="00A04AE0" w:rsidRPr="00851C8A">
              <w:rPr>
                <w:szCs w:val="22"/>
              </w:rPr>
              <w:t>as</w:t>
            </w:r>
          </w:p>
          <w:p w:rsidR="00883FA7" w:rsidRPr="00851C8A" w:rsidRDefault="00A203D3" w:rsidP="00F97D5C">
            <w:pPr>
              <w:widowControl w:val="0"/>
              <w:ind w:left="57" w:right="57"/>
              <w:rPr>
                <w:szCs w:val="22"/>
              </w:rPr>
            </w:pPr>
            <w:r w:rsidRPr="00851C8A">
              <w:rPr>
                <w:szCs w:val="22"/>
              </w:rPr>
              <w:t>Individualios dozės nuo 55</w:t>
            </w:r>
            <w:r w:rsidR="00F97D5C" w:rsidRPr="00851C8A">
              <w:rPr>
                <w:szCs w:val="22"/>
              </w:rPr>
              <w:t> </w:t>
            </w:r>
            <w:r w:rsidRPr="00851C8A">
              <w:rPr>
                <w:szCs w:val="22"/>
              </w:rPr>
              <w:t>mg iki 150</w:t>
            </w:r>
            <w:r w:rsidR="00F97D5C" w:rsidRPr="00851C8A">
              <w:rPr>
                <w:szCs w:val="22"/>
              </w:rPr>
              <w:t> </w:t>
            </w:r>
            <w:r w:rsidRPr="00851C8A">
              <w:rPr>
                <w:szCs w:val="22"/>
              </w:rPr>
              <w:t>mg vieną kartą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A203D3" w:rsidRPr="00851C8A" w:rsidRDefault="00A203D3" w:rsidP="009F6731">
            <w:pPr>
              <w:widowControl w:val="0"/>
              <w:ind w:left="57" w:right="57"/>
              <w:rPr>
                <w:spacing w:val="-1"/>
                <w:szCs w:val="22"/>
              </w:rPr>
            </w:pPr>
            <w:r w:rsidRPr="00851C8A">
              <w:rPr>
                <w:spacing w:val="-1"/>
                <w:szCs w:val="22"/>
              </w:rPr>
              <w:t>R(-) metadono AUC ↓ 16</w:t>
            </w:r>
            <w:r w:rsidR="00F97D5C" w:rsidRPr="00851C8A">
              <w:rPr>
                <w:spacing w:val="-1"/>
                <w:szCs w:val="22"/>
              </w:rPr>
              <w:t> </w:t>
            </w:r>
            <w:r w:rsidRPr="00851C8A">
              <w:rPr>
                <w:spacing w:val="-1"/>
                <w:szCs w:val="22"/>
              </w:rPr>
              <w:t>%</w:t>
            </w:r>
          </w:p>
          <w:p w:rsidR="00A203D3" w:rsidRPr="00851C8A" w:rsidRDefault="00A203D3" w:rsidP="009F6731">
            <w:pPr>
              <w:widowControl w:val="0"/>
              <w:ind w:left="57" w:right="57"/>
              <w:rPr>
                <w:spacing w:val="-1"/>
                <w:szCs w:val="22"/>
              </w:rPr>
            </w:pPr>
            <w:r w:rsidRPr="00851C8A">
              <w:rPr>
                <w:spacing w:val="-1"/>
                <w:szCs w:val="22"/>
              </w:rPr>
              <w:t>R(-) metadono C</w:t>
            </w:r>
            <w:r w:rsidRPr="00851C8A">
              <w:rPr>
                <w:spacing w:val="-1"/>
                <w:szCs w:val="22"/>
                <w:vertAlign w:val="subscript"/>
              </w:rPr>
              <w:t>min</w:t>
            </w:r>
            <w:r w:rsidRPr="00851C8A">
              <w:rPr>
                <w:spacing w:val="-1"/>
                <w:szCs w:val="22"/>
              </w:rPr>
              <w:t xml:space="preserve"> ↓ 15</w:t>
            </w:r>
            <w:r w:rsidR="00F97D5C" w:rsidRPr="00851C8A">
              <w:rPr>
                <w:spacing w:val="-1"/>
                <w:szCs w:val="22"/>
              </w:rPr>
              <w:t> </w:t>
            </w:r>
            <w:r w:rsidRPr="00851C8A">
              <w:rPr>
                <w:spacing w:val="-1"/>
                <w:szCs w:val="22"/>
              </w:rPr>
              <w:t>%</w:t>
            </w:r>
          </w:p>
          <w:p w:rsidR="00883FA7" w:rsidRPr="00851C8A" w:rsidRDefault="00A203D3" w:rsidP="00F97D5C">
            <w:pPr>
              <w:widowControl w:val="0"/>
              <w:ind w:left="57" w:right="57"/>
              <w:rPr>
                <w:szCs w:val="22"/>
              </w:rPr>
            </w:pPr>
            <w:r w:rsidRPr="00851C8A">
              <w:rPr>
                <w:spacing w:val="-1"/>
                <w:szCs w:val="22"/>
              </w:rPr>
              <w:t>R(-) metadono C</w:t>
            </w:r>
            <w:r w:rsidRPr="00851C8A">
              <w:rPr>
                <w:spacing w:val="-1"/>
                <w:szCs w:val="22"/>
                <w:vertAlign w:val="subscript"/>
              </w:rPr>
              <w:t>max</w:t>
            </w:r>
            <w:r w:rsidRPr="00851C8A">
              <w:rPr>
                <w:spacing w:val="-1"/>
                <w:szCs w:val="22"/>
              </w:rPr>
              <w:t xml:space="preserve"> ↓ 24</w:t>
            </w:r>
            <w:r w:rsidR="00F97D5C" w:rsidRPr="00851C8A">
              <w:rPr>
                <w:spacing w:val="-1"/>
                <w:szCs w:val="22"/>
              </w:rPr>
              <w:t> </w:t>
            </w:r>
            <w:r w:rsidRPr="00851C8A">
              <w:rPr>
                <w:spacing w:val="-1"/>
                <w:szCs w:val="22"/>
              </w:rPr>
              <w:t>%</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A203D3" w:rsidP="009F6731">
            <w:pPr>
              <w:widowControl w:val="0"/>
              <w:ind w:left="57" w:right="57"/>
              <w:rPr>
                <w:szCs w:val="22"/>
              </w:rPr>
            </w:pPr>
            <w:r w:rsidRPr="00851C8A">
              <w:rPr>
                <w:szCs w:val="22"/>
              </w:rPr>
              <w:t xml:space="preserve">Pradėjus vartoti kartu su Darunavir </w:t>
            </w:r>
            <w:r w:rsidR="00C20498" w:rsidRPr="00851C8A">
              <w:rPr>
                <w:szCs w:val="22"/>
              </w:rPr>
              <w:t>Sandoz</w:t>
            </w:r>
            <w:r w:rsidRPr="00851C8A">
              <w:rPr>
                <w:szCs w:val="22"/>
              </w:rPr>
              <w:t xml:space="preserve"> ir ritonaviro deriniu, metadono dozę keisti nebūtina. Vis dėlto vartojant kartu ilgą laiką, gali prireikti didinti metadono dozę, nes ritonaviras indukuoja metadono metabolizmą. Taigi rekomenduojamas klinikinis stebėjimas, nes kai kuriems pacientams gali reikėti koreguoti palaikomąjį gydymą.</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A203D3" w:rsidP="00F97D5C">
            <w:pPr>
              <w:widowControl w:val="0"/>
              <w:ind w:left="57" w:right="57"/>
              <w:rPr>
                <w:szCs w:val="22"/>
              </w:rPr>
            </w:pPr>
            <w:r w:rsidRPr="00851C8A">
              <w:rPr>
                <w:szCs w:val="22"/>
              </w:rPr>
              <w:t xml:space="preserve">Buprenorfinas/ naloksonas </w:t>
            </w:r>
            <w:r w:rsidRPr="00851C8A">
              <w:rPr>
                <w:szCs w:val="22"/>
              </w:rPr>
              <w:br/>
              <w:t>8/2</w:t>
            </w:r>
            <w:r w:rsidR="00F97D5C" w:rsidRPr="00851C8A">
              <w:rPr>
                <w:szCs w:val="22"/>
              </w:rPr>
              <w:t> </w:t>
            </w:r>
            <w:r w:rsidRPr="00851C8A">
              <w:rPr>
                <w:szCs w:val="22"/>
              </w:rPr>
              <w:t>mg</w:t>
            </w:r>
            <w:r w:rsidR="00F97D5C" w:rsidRPr="00851C8A">
              <w:rPr>
                <w:szCs w:val="22"/>
              </w:rPr>
              <w:t> </w:t>
            </w:r>
            <w:r w:rsidRPr="00851C8A">
              <w:rPr>
                <w:szCs w:val="22"/>
              </w:rPr>
              <w:t>–</w:t>
            </w:r>
            <w:r w:rsidR="00F97D5C" w:rsidRPr="00851C8A">
              <w:rPr>
                <w:szCs w:val="22"/>
              </w:rPr>
              <w:t> </w:t>
            </w:r>
            <w:r w:rsidRPr="00851C8A">
              <w:rPr>
                <w:szCs w:val="22"/>
              </w:rPr>
              <w:t>16/4</w:t>
            </w:r>
            <w:r w:rsidR="00F97D5C" w:rsidRPr="00851C8A">
              <w:rPr>
                <w:szCs w:val="22"/>
              </w:rPr>
              <w:t> </w:t>
            </w:r>
            <w:r w:rsidRPr="00851C8A">
              <w:rPr>
                <w:szCs w:val="22"/>
              </w:rPr>
              <w:t>mg vieną kartą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A203D3" w:rsidRPr="00851C8A" w:rsidRDefault="00A203D3" w:rsidP="009F6731">
            <w:pPr>
              <w:widowControl w:val="0"/>
              <w:ind w:left="57" w:right="57"/>
              <w:rPr>
                <w:szCs w:val="22"/>
              </w:rPr>
            </w:pPr>
            <w:r w:rsidRPr="00851C8A">
              <w:rPr>
                <w:szCs w:val="22"/>
              </w:rPr>
              <w:t>buprenorfino AUC ↓ 11</w:t>
            </w:r>
            <w:r w:rsidR="00F97D5C" w:rsidRPr="00851C8A">
              <w:rPr>
                <w:szCs w:val="22"/>
              </w:rPr>
              <w:t> </w:t>
            </w:r>
            <w:r w:rsidRPr="00851C8A">
              <w:rPr>
                <w:szCs w:val="22"/>
              </w:rPr>
              <w:t>%</w:t>
            </w:r>
          </w:p>
          <w:p w:rsidR="00A203D3" w:rsidRPr="00851C8A" w:rsidRDefault="00A203D3" w:rsidP="009F6731">
            <w:pPr>
              <w:widowControl w:val="0"/>
              <w:ind w:left="57" w:right="57"/>
              <w:rPr>
                <w:szCs w:val="22"/>
              </w:rPr>
            </w:pPr>
            <w:r w:rsidRPr="00851C8A">
              <w:rPr>
                <w:szCs w:val="22"/>
              </w:rPr>
              <w:t>buprenorfino C</w:t>
            </w:r>
            <w:r w:rsidRPr="00851C8A">
              <w:rPr>
                <w:szCs w:val="22"/>
                <w:vertAlign w:val="subscript"/>
              </w:rPr>
              <w:t>min</w:t>
            </w:r>
            <w:r w:rsidRPr="00851C8A">
              <w:rPr>
                <w:szCs w:val="22"/>
              </w:rPr>
              <w:t xml:space="preserve"> ↔</w:t>
            </w:r>
          </w:p>
          <w:p w:rsidR="00A203D3" w:rsidRPr="00851C8A" w:rsidRDefault="00A203D3" w:rsidP="009F6731">
            <w:pPr>
              <w:widowControl w:val="0"/>
              <w:ind w:left="57" w:right="57"/>
              <w:rPr>
                <w:szCs w:val="22"/>
              </w:rPr>
            </w:pPr>
            <w:r w:rsidRPr="00851C8A">
              <w:rPr>
                <w:szCs w:val="22"/>
              </w:rPr>
              <w:t>buprenorfino C</w:t>
            </w:r>
            <w:r w:rsidRPr="00851C8A">
              <w:rPr>
                <w:szCs w:val="22"/>
                <w:vertAlign w:val="subscript"/>
              </w:rPr>
              <w:t>max</w:t>
            </w:r>
            <w:r w:rsidRPr="00851C8A">
              <w:rPr>
                <w:szCs w:val="22"/>
              </w:rPr>
              <w:t xml:space="preserve"> ↓ 8</w:t>
            </w:r>
            <w:r w:rsidR="00F97D5C" w:rsidRPr="00851C8A">
              <w:rPr>
                <w:szCs w:val="22"/>
              </w:rPr>
              <w:t> </w:t>
            </w:r>
            <w:r w:rsidRPr="00851C8A">
              <w:rPr>
                <w:szCs w:val="22"/>
              </w:rPr>
              <w:t>%</w:t>
            </w:r>
          </w:p>
          <w:p w:rsidR="00A203D3" w:rsidRPr="00851C8A" w:rsidRDefault="00A203D3" w:rsidP="009F6731">
            <w:pPr>
              <w:widowControl w:val="0"/>
              <w:ind w:left="57" w:right="57"/>
              <w:rPr>
                <w:szCs w:val="22"/>
              </w:rPr>
            </w:pPr>
            <w:r w:rsidRPr="00851C8A">
              <w:rPr>
                <w:szCs w:val="22"/>
              </w:rPr>
              <w:t>norbuprenorfino AUC ↑ 46</w:t>
            </w:r>
            <w:r w:rsidR="00F97D5C" w:rsidRPr="00851C8A">
              <w:rPr>
                <w:szCs w:val="22"/>
              </w:rPr>
              <w:t> </w:t>
            </w:r>
            <w:r w:rsidRPr="00851C8A">
              <w:rPr>
                <w:szCs w:val="22"/>
              </w:rPr>
              <w:t>%</w:t>
            </w:r>
          </w:p>
          <w:p w:rsidR="00A203D3" w:rsidRPr="00851C8A" w:rsidRDefault="00A203D3" w:rsidP="009F6731">
            <w:pPr>
              <w:widowControl w:val="0"/>
              <w:ind w:left="57" w:right="57"/>
              <w:rPr>
                <w:szCs w:val="22"/>
              </w:rPr>
            </w:pPr>
            <w:r w:rsidRPr="00851C8A">
              <w:rPr>
                <w:szCs w:val="22"/>
              </w:rPr>
              <w:lastRenderedPageBreak/>
              <w:t>norbuprenorfino C</w:t>
            </w:r>
            <w:r w:rsidRPr="00851C8A">
              <w:rPr>
                <w:szCs w:val="22"/>
                <w:vertAlign w:val="subscript"/>
              </w:rPr>
              <w:t>min</w:t>
            </w:r>
            <w:r w:rsidRPr="00851C8A">
              <w:rPr>
                <w:szCs w:val="22"/>
              </w:rPr>
              <w:t xml:space="preserve"> ↑ 71</w:t>
            </w:r>
            <w:r w:rsidR="00F97D5C" w:rsidRPr="00851C8A">
              <w:rPr>
                <w:szCs w:val="22"/>
              </w:rPr>
              <w:t> </w:t>
            </w:r>
            <w:r w:rsidRPr="00851C8A">
              <w:rPr>
                <w:szCs w:val="22"/>
              </w:rPr>
              <w:t>%</w:t>
            </w:r>
          </w:p>
          <w:p w:rsidR="00A203D3" w:rsidRPr="00851C8A" w:rsidRDefault="00A203D3" w:rsidP="009F6731">
            <w:pPr>
              <w:widowControl w:val="0"/>
              <w:ind w:left="57" w:right="57"/>
              <w:rPr>
                <w:szCs w:val="22"/>
              </w:rPr>
            </w:pPr>
            <w:r w:rsidRPr="00851C8A">
              <w:rPr>
                <w:szCs w:val="22"/>
              </w:rPr>
              <w:t>norbuprenorfino C</w:t>
            </w:r>
            <w:r w:rsidRPr="00851C8A">
              <w:rPr>
                <w:szCs w:val="22"/>
                <w:vertAlign w:val="subscript"/>
              </w:rPr>
              <w:t>max</w:t>
            </w:r>
            <w:r w:rsidRPr="00851C8A">
              <w:rPr>
                <w:szCs w:val="22"/>
              </w:rPr>
              <w:t xml:space="preserve"> ↑ 36</w:t>
            </w:r>
            <w:r w:rsidR="00F97D5C" w:rsidRPr="00851C8A">
              <w:rPr>
                <w:szCs w:val="22"/>
              </w:rPr>
              <w:t> </w:t>
            </w:r>
            <w:r w:rsidRPr="00851C8A">
              <w:rPr>
                <w:szCs w:val="22"/>
              </w:rPr>
              <w:t>%</w:t>
            </w:r>
          </w:p>
          <w:p w:rsidR="00A203D3" w:rsidRPr="00851C8A" w:rsidRDefault="00A203D3" w:rsidP="009F6731">
            <w:pPr>
              <w:widowControl w:val="0"/>
              <w:ind w:left="57" w:right="57"/>
              <w:rPr>
                <w:szCs w:val="22"/>
              </w:rPr>
            </w:pPr>
            <w:r w:rsidRPr="00851C8A">
              <w:rPr>
                <w:szCs w:val="22"/>
              </w:rPr>
              <w:t>naloksono AUC ↔</w:t>
            </w:r>
          </w:p>
          <w:p w:rsidR="00A203D3" w:rsidRPr="00851C8A" w:rsidRDefault="00A203D3" w:rsidP="009F6731">
            <w:pPr>
              <w:widowControl w:val="0"/>
              <w:ind w:left="57" w:right="57"/>
              <w:rPr>
                <w:szCs w:val="22"/>
              </w:rPr>
            </w:pPr>
            <w:r w:rsidRPr="00851C8A">
              <w:rPr>
                <w:szCs w:val="22"/>
              </w:rPr>
              <w:t>naloksono C</w:t>
            </w:r>
            <w:r w:rsidRPr="00851C8A">
              <w:rPr>
                <w:szCs w:val="22"/>
                <w:vertAlign w:val="subscript"/>
              </w:rPr>
              <w:t>min</w:t>
            </w:r>
            <w:r w:rsidRPr="00851C8A">
              <w:rPr>
                <w:szCs w:val="22"/>
              </w:rPr>
              <w:t xml:space="preserve"> NN</w:t>
            </w:r>
          </w:p>
          <w:p w:rsidR="00883FA7" w:rsidRPr="00851C8A" w:rsidRDefault="00A203D3" w:rsidP="009F6731">
            <w:pPr>
              <w:widowControl w:val="0"/>
              <w:ind w:left="57" w:right="57"/>
              <w:rPr>
                <w:szCs w:val="22"/>
              </w:rPr>
            </w:pPr>
            <w:r w:rsidRPr="00851C8A">
              <w:rPr>
                <w:szCs w:val="22"/>
              </w:rPr>
              <w:t>naloksono C</w:t>
            </w:r>
            <w:r w:rsidRPr="00851C8A">
              <w:rPr>
                <w:szCs w:val="22"/>
                <w:vertAlign w:val="subscript"/>
              </w:rPr>
              <w:t>max</w:t>
            </w:r>
            <w:r w:rsidRPr="00851C8A">
              <w:rPr>
                <w:szCs w:val="22"/>
              </w:rPr>
              <w:t xml:space="preserve"> ↔</w:t>
            </w:r>
          </w:p>
        </w:tc>
        <w:tc>
          <w:tcPr>
            <w:tcW w:w="2994" w:type="dxa"/>
            <w:tcBorders>
              <w:top w:val="single" w:sz="4" w:space="0" w:color="000000"/>
              <w:left w:val="single" w:sz="4" w:space="0" w:color="000000"/>
              <w:bottom w:val="single" w:sz="4" w:space="0" w:color="000000"/>
              <w:right w:val="single" w:sz="4" w:space="0" w:color="000000"/>
            </w:tcBorders>
          </w:tcPr>
          <w:p w:rsidR="00A203D3" w:rsidRPr="00851C8A" w:rsidRDefault="00A203D3" w:rsidP="009F6731">
            <w:pPr>
              <w:widowControl w:val="0"/>
              <w:ind w:left="57" w:right="57"/>
              <w:rPr>
                <w:szCs w:val="22"/>
              </w:rPr>
            </w:pPr>
            <w:r w:rsidRPr="00851C8A">
              <w:rPr>
                <w:szCs w:val="22"/>
              </w:rPr>
              <w:lastRenderedPageBreak/>
              <w:t>Klinikinė norbuprenorfino farmakokinetinių rodmenų padidėjimo reikšmė nenustatyta.</w:t>
            </w:r>
          </w:p>
          <w:p w:rsidR="00883FA7" w:rsidRPr="00851C8A" w:rsidRDefault="00A203D3" w:rsidP="009F6731">
            <w:pPr>
              <w:widowControl w:val="0"/>
              <w:ind w:left="57" w:right="57"/>
              <w:rPr>
                <w:szCs w:val="22"/>
              </w:rPr>
            </w:pPr>
            <w:r w:rsidRPr="00851C8A">
              <w:rPr>
                <w:szCs w:val="22"/>
              </w:rPr>
              <w:t xml:space="preserve">Buprenorfino, vartojamo kartu </w:t>
            </w:r>
            <w:r w:rsidRPr="00851C8A">
              <w:rPr>
                <w:szCs w:val="22"/>
              </w:rPr>
              <w:lastRenderedPageBreak/>
              <w:t xml:space="preserve">su Darunavir </w:t>
            </w:r>
            <w:r w:rsidR="00C20498" w:rsidRPr="00851C8A">
              <w:rPr>
                <w:szCs w:val="22"/>
              </w:rPr>
              <w:t>Sandoz</w:t>
            </w:r>
            <w:r w:rsidRPr="00851C8A">
              <w:rPr>
                <w:szCs w:val="22"/>
              </w:rPr>
              <w:t xml:space="preserve"> ir ritonaviro deriniu, dozės keisti gali neprireikti, bet rekomenduojama atidžiai stebėti, ar nepasireiškia opijaus preparatų toksinio poveikio požymių.</w:t>
            </w:r>
          </w:p>
        </w:tc>
      </w:tr>
      <w:tr w:rsidR="00B72275" w:rsidRPr="00851C8A" w:rsidTr="00F605C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B72275" w:rsidRPr="00B72275" w:rsidRDefault="00B72275" w:rsidP="00B72275">
            <w:pPr>
              <w:widowControl w:val="0"/>
              <w:ind w:left="57" w:right="57"/>
              <w:rPr>
                <w:szCs w:val="22"/>
              </w:rPr>
            </w:pPr>
            <w:r w:rsidRPr="00B72275">
              <w:rPr>
                <w:szCs w:val="22"/>
              </w:rPr>
              <w:lastRenderedPageBreak/>
              <w:t>Fentanilis</w:t>
            </w:r>
          </w:p>
          <w:p w:rsidR="00B72275" w:rsidRPr="00B72275" w:rsidRDefault="00B72275" w:rsidP="00B72275">
            <w:pPr>
              <w:widowControl w:val="0"/>
              <w:ind w:left="57" w:right="57"/>
              <w:rPr>
                <w:szCs w:val="22"/>
              </w:rPr>
            </w:pPr>
            <w:r w:rsidRPr="00B72275">
              <w:rPr>
                <w:szCs w:val="22"/>
              </w:rPr>
              <w:t>Oksikodonas</w:t>
            </w:r>
          </w:p>
          <w:p w:rsidR="00B72275" w:rsidRPr="00851C8A" w:rsidRDefault="00B72275" w:rsidP="00B72275">
            <w:pPr>
              <w:widowControl w:val="0"/>
              <w:ind w:left="57" w:right="57"/>
              <w:rPr>
                <w:szCs w:val="22"/>
              </w:rPr>
            </w:pPr>
            <w:r w:rsidRPr="00B72275">
              <w:rPr>
                <w:szCs w:val="22"/>
              </w:rPr>
              <w:t>Tramadolis</w:t>
            </w:r>
          </w:p>
        </w:tc>
        <w:tc>
          <w:tcPr>
            <w:tcW w:w="2994" w:type="dxa"/>
            <w:gridSpan w:val="2"/>
            <w:tcBorders>
              <w:top w:val="single" w:sz="4" w:space="0" w:color="000000"/>
              <w:left w:val="single" w:sz="4" w:space="0" w:color="000000"/>
              <w:bottom w:val="single" w:sz="4" w:space="0" w:color="000000"/>
              <w:right w:val="single" w:sz="4" w:space="0" w:color="000000"/>
            </w:tcBorders>
          </w:tcPr>
          <w:p w:rsidR="00B72275" w:rsidRDefault="00B72275" w:rsidP="00B72275">
            <w:pPr>
              <w:widowControl w:val="0"/>
              <w:ind w:left="57" w:right="57"/>
              <w:rPr>
                <w:szCs w:val="22"/>
              </w:rPr>
            </w:pPr>
            <w:r w:rsidRPr="00B72275">
              <w:rPr>
                <w:szCs w:val="22"/>
              </w:rPr>
              <w:t xml:space="preserve">Remiantis teoriniais svarstymais manoma, kad sustiprintas Darunavir Sandoz gali padidinti </w:t>
            </w:r>
            <w:r>
              <w:rPr>
                <w:szCs w:val="22"/>
              </w:rPr>
              <w:t>šių vaistinių preparatų nuo skausmo koncentracijas kraujo plazmoje</w:t>
            </w:r>
          </w:p>
          <w:p w:rsidR="00B72275" w:rsidRPr="00851C8A" w:rsidRDefault="00B72275" w:rsidP="00B72275">
            <w:pPr>
              <w:widowControl w:val="0"/>
              <w:ind w:left="57" w:right="57"/>
              <w:rPr>
                <w:szCs w:val="22"/>
              </w:rPr>
            </w:pPr>
            <w:r>
              <w:rPr>
                <w:szCs w:val="22"/>
              </w:rPr>
              <w:t xml:space="preserve">(dėl </w:t>
            </w:r>
            <w:r w:rsidRPr="00B72275">
              <w:rPr>
                <w:szCs w:val="22"/>
              </w:rPr>
              <w:t>CYP</w:t>
            </w:r>
            <w:r>
              <w:rPr>
                <w:szCs w:val="22"/>
              </w:rPr>
              <w:t>2D6 ir/arba CYP 3A slopinimo)</w:t>
            </w:r>
          </w:p>
        </w:tc>
        <w:tc>
          <w:tcPr>
            <w:tcW w:w="2994" w:type="dxa"/>
            <w:tcBorders>
              <w:top w:val="single" w:sz="4" w:space="0" w:color="000000"/>
              <w:left w:val="single" w:sz="4" w:space="0" w:color="000000"/>
              <w:bottom w:val="single" w:sz="4" w:space="0" w:color="000000"/>
              <w:right w:val="single" w:sz="4" w:space="0" w:color="000000"/>
            </w:tcBorders>
          </w:tcPr>
          <w:p w:rsidR="00B72275" w:rsidRPr="00B72275" w:rsidRDefault="00B72275" w:rsidP="00B72275">
            <w:pPr>
              <w:widowControl w:val="0"/>
              <w:ind w:left="57" w:right="57"/>
              <w:rPr>
                <w:szCs w:val="22"/>
              </w:rPr>
            </w:pPr>
            <w:r w:rsidRPr="00B72275">
              <w:rPr>
                <w:szCs w:val="22"/>
              </w:rPr>
              <w:t>Rekomenduojamas klinikinis</w:t>
            </w:r>
          </w:p>
          <w:p w:rsidR="00B72275" w:rsidRPr="00851C8A" w:rsidRDefault="00B72275" w:rsidP="00B72275">
            <w:pPr>
              <w:widowControl w:val="0"/>
              <w:ind w:left="57" w:right="57"/>
              <w:rPr>
                <w:szCs w:val="22"/>
              </w:rPr>
            </w:pPr>
            <w:r w:rsidRPr="00B72275">
              <w:rPr>
                <w:szCs w:val="22"/>
              </w:rPr>
              <w:t xml:space="preserve">stebėjimas, </w:t>
            </w:r>
            <w:r>
              <w:rPr>
                <w:szCs w:val="22"/>
              </w:rPr>
              <w:t xml:space="preserve">jeigu vartojamas </w:t>
            </w:r>
            <w:r w:rsidRPr="00B72275">
              <w:rPr>
                <w:szCs w:val="22"/>
              </w:rPr>
              <w:t xml:space="preserve">Darunavir Sandoz </w:t>
            </w:r>
            <w:r>
              <w:rPr>
                <w:szCs w:val="22"/>
              </w:rPr>
              <w:t xml:space="preserve">ir mažos ritonaviro dozės derinys kartu su šiais </w:t>
            </w:r>
            <w:r w:rsidRPr="00B72275">
              <w:rPr>
                <w:szCs w:val="22"/>
              </w:rPr>
              <w:t>vaistini</w:t>
            </w:r>
            <w:r>
              <w:rPr>
                <w:szCs w:val="22"/>
              </w:rPr>
              <w:t>ais</w:t>
            </w:r>
            <w:r w:rsidRPr="00B72275">
              <w:rPr>
                <w:szCs w:val="22"/>
              </w:rPr>
              <w:t xml:space="preserve"> preparat</w:t>
            </w:r>
            <w:r>
              <w:rPr>
                <w:szCs w:val="22"/>
              </w:rPr>
              <w:t>ais</w:t>
            </w:r>
            <w:r w:rsidRPr="00B72275">
              <w:rPr>
                <w:szCs w:val="22"/>
              </w:rPr>
              <w:t xml:space="preserve"> nuo skausmo.</w:t>
            </w:r>
          </w:p>
        </w:tc>
      </w:tr>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A203D3" w:rsidP="009F6731">
            <w:pPr>
              <w:widowControl w:val="0"/>
              <w:ind w:left="57" w:right="57"/>
              <w:rPr>
                <w:szCs w:val="22"/>
              </w:rPr>
            </w:pPr>
            <w:r w:rsidRPr="00851C8A">
              <w:rPr>
                <w:b/>
                <w:bCs/>
                <w:szCs w:val="22"/>
              </w:rPr>
              <w:t>KONTRACEPTIKAI, KURIŲ SUDĖTYJE YRA ESTROGENŲ</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B72275" w:rsidRDefault="00B72275" w:rsidP="009F6731">
            <w:pPr>
              <w:widowControl w:val="0"/>
              <w:ind w:left="57" w:right="57"/>
              <w:rPr>
                <w:szCs w:val="22"/>
              </w:rPr>
            </w:pPr>
            <w:r>
              <w:rPr>
                <w:szCs w:val="22"/>
              </w:rPr>
              <w:t>Drospirenonas</w:t>
            </w:r>
          </w:p>
          <w:p w:rsidR="00906752" w:rsidRDefault="00906752" w:rsidP="009F6731">
            <w:pPr>
              <w:widowControl w:val="0"/>
              <w:ind w:left="57" w:right="57"/>
              <w:rPr>
                <w:szCs w:val="22"/>
              </w:rPr>
            </w:pPr>
            <w:r w:rsidRPr="00906752">
              <w:rPr>
                <w:szCs w:val="22"/>
              </w:rPr>
              <w:t xml:space="preserve">Etinilestradiolis </w:t>
            </w:r>
            <w:r>
              <w:rPr>
                <w:szCs w:val="22"/>
              </w:rPr>
              <w:t xml:space="preserve">( 3 mg/ 0,02 mg kartą per parą) </w:t>
            </w:r>
          </w:p>
          <w:p w:rsidR="00906752" w:rsidRDefault="00906752" w:rsidP="009F6731">
            <w:pPr>
              <w:widowControl w:val="0"/>
              <w:ind w:left="57" w:right="57"/>
              <w:rPr>
                <w:szCs w:val="22"/>
              </w:rPr>
            </w:pPr>
          </w:p>
          <w:p w:rsidR="00A203D3" w:rsidRPr="00851C8A" w:rsidRDefault="00A203D3" w:rsidP="009F6731">
            <w:pPr>
              <w:widowControl w:val="0"/>
              <w:ind w:left="57" w:right="57"/>
              <w:rPr>
                <w:szCs w:val="22"/>
              </w:rPr>
            </w:pPr>
            <w:r w:rsidRPr="00851C8A">
              <w:rPr>
                <w:szCs w:val="22"/>
              </w:rPr>
              <w:t>Etinilestradiolis</w:t>
            </w:r>
            <w:r w:rsidR="00B72275">
              <w:rPr>
                <w:szCs w:val="22"/>
              </w:rPr>
              <w:t xml:space="preserve"> </w:t>
            </w:r>
          </w:p>
          <w:p w:rsidR="00A203D3" w:rsidRPr="00851C8A" w:rsidRDefault="00A203D3" w:rsidP="009F6731">
            <w:pPr>
              <w:widowControl w:val="0"/>
              <w:ind w:left="57" w:right="57"/>
              <w:rPr>
                <w:szCs w:val="22"/>
              </w:rPr>
            </w:pPr>
            <w:r w:rsidRPr="00851C8A">
              <w:rPr>
                <w:szCs w:val="22"/>
              </w:rPr>
              <w:t>Noretindronas</w:t>
            </w:r>
          </w:p>
          <w:p w:rsidR="00883FA7" w:rsidRPr="00851C8A" w:rsidRDefault="00A203D3" w:rsidP="00F97D5C">
            <w:pPr>
              <w:widowControl w:val="0"/>
              <w:ind w:left="57" w:right="57"/>
              <w:rPr>
                <w:szCs w:val="22"/>
              </w:rPr>
            </w:pPr>
            <w:r w:rsidRPr="00851C8A">
              <w:rPr>
                <w:szCs w:val="22"/>
              </w:rPr>
              <w:t>35</w:t>
            </w:r>
            <w:r w:rsidR="00F97D5C" w:rsidRPr="00851C8A">
              <w:rPr>
                <w:szCs w:val="22"/>
              </w:rPr>
              <w:t> </w:t>
            </w:r>
            <w:r w:rsidRPr="00851C8A">
              <w:rPr>
                <w:szCs w:val="22"/>
              </w:rPr>
              <w:t>mikrogramai/ 1</w:t>
            </w:r>
            <w:r w:rsidR="00F97D5C" w:rsidRPr="00851C8A">
              <w:rPr>
                <w:szCs w:val="22"/>
              </w:rPr>
              <w:t> </w:t>
            </w:r>
            <w:r w:rsidRPr="00851C8A">
              <w:rPr>
                <w:szCs w:val="22"/>
              </w:rPr>
              <w:t>mg vieną kartą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B72275" w:rsidRDefault="00B72275" w:rsidP="009F6731">
            <w:pPr>
              <w:widowControl w:val="0"/>
              <w:ind w:left="57" w:right="57"/>
              <w:rPr>
                <w:szCs w:val="22"/>
              </w:rPr>
            </w:pPr>
            <w:r>
              <w:rPr>
                <w:szCs w:val="22"/>
              </w:rPr>
              <w:t>Tyrimų su darunaviro ir ritonaviro deriniu neatlikta</w:t>
            </w:r>
          </w:p>
          <w:p w:rsidR="00A203D3" w:rsidRPr="00851C8A" w:rsidRDefault="00A203D3" w:rsidP="009F6731">
            <w:pPr>
              <w:widowControl w:val="0"/>
              <w:ind w:left="57" w:right="57"/>
              <w:rPr>
                <w:szCs w:val="22"/>
              </w:rPr>
            </w:pPr>
            <w:r w:rsidRPr="00851C8A">
              <w:rPr>
                <w:szCs w:val="22"/>
              </w:rPr>
              <w:t>etinilestradiolio AUC ↓ 44</w:t>
            </w:r>
            <w:r w:rsidR="00F97D5C" w:rsidRPr="00851C8A">
              <w:rPr>
                <w:szCs w:val="22"/>
              </w:rPr>
              <w:t> </w:t>
            </w:r>
            <w:r w:rsidRPr="00851C8A">
              <w:rPr>
                <w:szCs w:val="22"/>
              </w:rPr>
              <w:t>%</w:t>
            </w:r>
            <w:r w:rsidR="00B72275" w:rsidRPr="009F7A97">
              <w:rPr>
                <w:position w:val="6"/>
                <w:sz w:val="16"/>
                <w:szCs w:val="16"/>
              </w:rPr>
              <w:t>ß</w:t>
            </w:r>
          </w:p>
          <w:p w:rsidR="00A203D3" w:rsidRPr="00851C8A" w:rsidRDefault="00A203D3" w:rsidP="009F6731">
            <w:pPr>
              <w:widowControl w:val="0"/>
              <w:ind w:left="57" w:right="57"/>
              <w:rPr>
                <w:szCs w:val="22"/>
              </w:rPr>
            </w:pPr>
            <w:r w:rsidRPr="00851C8A">
              <w:rPr>
                <w:szCs w:val="22"/>
              </w:rPr>
              <w:t>etinilestradiolio C</w:t>
            </w:r>
            <w:r w:rsidRPr="00851C8A">
              <w:rPr>
                <w:szCs w:val="22"/>
                <w:vertAlign w:val="subscript"/>
              </w:rPr>
              <w:t>min</w:t>
            </w:r>
            <w:r w:rsidRPr="00851C8A">
              <w:rPr>
                <w:szCs w:val="22"/>
              </w:rPr>
              <w:t xml:space="preserve"> ↓ 62</w:t>
            </w:r>
            <w:r w:rsidR="00F97D5C" w:rsidRPr="00851C8A">
              <w:rPr>
                <w:szCs w:val="22"/>
              </w:rPr>
              <w:t> </w:t>
            </w:r>
            <w:r w:rsidRPr="00851C8A">
              <w:rPr>
                <w:szCs w:val="22"/>
              </w:rPr>
              <w:t>%</w:t>
            </w:r>
            <w:r w:rsidR="001A2814" w:rsidRPr="006F4A03">
              <w:rPr>
                <w:position w:val="6"/>
                <w:sz w:val="16"/>
                <w:szCs w:val="16"/>
              </w:rPr>
              <w:t xml:space="preserve"> ß</w:t>
            </w:r>
          </w:p>
          <w:p w:rsidR="00A203D3" w:rsidRPr="00851C8A" w:rsidRDefault="00A203D3" w:rsidP="009F6731">
            <w:pPr>
              <w:widowControl w:val="0"/>
              <w:ind w:left="57" w:right="57"/>
              <w:rPr>
                <w:szCs w:val="22"/>
              </w:rPr>
            </w:pPr>
            <w:r w:rsidRPr="00851C8A">
              <w:rPr>
                <w:szCs w:val="22"/>
              </w:rPr>
              <w:t>etinilestradiolio C</w:t>
            </w:r>
            <w:r w:rsidRPr="00851C8A">
              <w:rPr>
                <w:szCs w:val="22"/>
                <w:vertAlign w:val="subscript"/>
              </w:rPr>
              <w:t>max</w:t>
            </w:r>
            <w:r w:rsidRPr="00851C8A">
              <w:rPr>
                <w:szCs w:val="22"/>
              </w:rPr>
              <w:t xml:space="preserve"> ↓ 32</w:t>
            </w:r>
            <w:r w:rsidR="00F97D5C" w:rsidRPr="00851C8A">
              <w:rPr>
                <w:szCs w:val="22"/>
              </w:rPr>
              <w:t> </w:t>
            </w:r>
            <w:r w:rsidRPr="00851C8A">
              <w:rPr>
                <w:szCs w:val="22"/>
              </w:rPr>
              <w:t>%</w:t>
            </w:r>
            <w:r w:rsidR="001A2814" w:rsidRPr="006F4A03">
              <w:rPr>
                <w:position w:val="6"/>
                <w:sz w:val="16"/>
                <w:szCs w:val="16"/>
              </w:rPr>
              <w:t xml:space="preserve"> ß</w:t>
            </w:r>
          </w:p>
          <w:p w:rsidR="00A203D3" w:rsidRPr="00851C8A" w:rsidRDefault="00A203D3" w:rsidP="009F6731">
            <w:pPr>
              <w:widowControl w:val="0"/>
              <w:ind w:left="57" w:right="57"/>
              <w:rPr>
                <w:szCs w:val="22"/>
              </w:rPr>
            </w:pPr>
            <w:r w:rsidRPr="00851C8A">
              <w:rPr>
                <w:szCs w:val="22"/>
              </w:rPr>
              <w:t>noretindrono AUC ↓ 14</w:t>
            </w:r>
            <w:r w:rsidR="00F97D5C" w:rsidRPr="00851C8A">
              <w:rPr>
                <w:szCs w:val="22"/>
              </w:rPr>
              <w:t> </w:t>
            </w:r>
            <w:r w:rsidRPr="00851C8A">
              <w:rPr>
                <w:szCs w:val="22"/>
              </w:rPr>
              <w:t>%</w:t>
            </w:r>
            <w:r w:rsidR="001A2814" w:rsidRPr="006F4A03">
              <w:rPr>
                <w:position w:val="6"/>
                <w:sz w:val="16"/>
                <w:szCs w:val="16"/>
              </w:rPr>
              <w:t xml:space="preserve"> ß</w:t>
            </w:r>
          </w:p>
          <w:p w:rsidR="00A203D3" w:rsidRPr="00851C8A" w:rsidRDefault="00A203D3" w:rsidP="009F6731">
            <w:pPr>
              <w:widowControl w:val="0"/>
              <w:ind w:left="57" w:right="57"/>
              <w:rPr>
                <w:szCs w:val="22"/>
              </w:rPr>
            </w:pPr>
            <w:r w:rsidRPr="00851C8A">
              <w:rPr>
                <w:szCs w:val="22"/>
              </w:rPr>
              <w:t>noretindrono C</w:t>
            </w:r>
            <w:r w:rsidRPr="00851C8A">
              <w:rPr>
                <w:szCs w:val="22"/>
                <w:vertAlign w:val="subscript"/>
              </w:rPr>
              <w:t>min</w:t>
            </w:r>
            <w:r w:rsidRPr="00851C8A">
              <w:rPr>
                <w:szCs w:val="22"/>
              </w:rPr>
              <w:t xml:space="preserve"> ↓ 30</w:t>
            </w:r>
            <w:r w:rsidR="00F97D5C" w:rsidRPr="00851C8A">
              <w:rPr>
                <w:szCs w:val="22"/>
              </w:rPr>
              <w:t> </w:t>
            </w:r>
            <w:r w:rsidRPr="00851C8A">
              <w:rPr>
                <w:szCs w:val="22"/>
              </w:rPr>
              <w:t>%</w:t>
            </w:r>
            <w:r w:rsidR="001A2814" w:rsidRPr="006F4A03">
              <w:rPr>
                <w:position w:val="6"/>
                <w:sz w:val="16"/>
                <w:szCs w:val="16"/>
              </w:rPr>
              <w:t xml:space="preserve"> ß</w:t>
            </w:r>
          </w:p>
          <w:p w:rsidR="00883FA7" w:rsidRDefault="00A203D3" w:rsidP="009F6731">
            <w:pPr>
              <w:widowControl w:val="0"/>
              <w:spacing w:before="9"/>
              <w:ind w:left="57" w:right="57"/>
              <w:rPr>
                <w:position w:val="6"/>
                <w:sz w:val="16"/>
                <w:szCs w:val="16"/>
              </w:rPr>
            </w:pPr>
            <w:r w:rsidRPr="00851C8A">
              <w:rPr>
                <w:szCs w:val="22"/>
              </w:rPr>
              <w:t>noretindrono C</w:t>
            </w:r>
            <w:r w:rsidRPr="00851C8A">
              <w:rPr>
                <w:szCs w:val="22"/>
                <w:vertAlign w:val="subscript"/>
              </w:rPr>
              <w:t>max</w:t>
            </w:r>
            <w:r w:rsidRPr="00851C8A">
              <w:rPr>
                <w:szCs w:val="22"/>
              </w:rPr>
              <w:t xml:space="preserve"> ↔</w:t>
            </w:r>
            <w:r w:rsidR="001A2814" w:rsidRPr="006F4A03">
              <w:rPr>
                <w:position w:val="6"/>
                <w:sz w:val="16"/>
                <w:szCs w:val="16"/>
              </w:rPr>
              <w:t xml:space="preserve"> ß</w:t>
            </w:r>
          </w:p>
          <w:p w:rsidR="00A3431D" w:rsidRPr="00A3431D" w:rsidRDefault="00A3431D" w:rsidP="00A3431D">
            <w:pPr>
              <w:widowControl w:val="0"/>
              <w:spacing w:before="9"/>
              <w:ind w:left="57" w:right="57"/>
              <w:rPr>
                <w:szCs w:val="22"/>
              </w:rPr>
            </w:pPr>
            <w:r w:rsidRPr="009F7A97">
              <w:rPr>
                <w:position w:val="6"/>
                <w:szCs w:val="22"/>
                <w:vertAlign w:val="superscript"/>
              </w:rPr>
              <w:t>ß</w:t>
            </w:r>
            <w:r w:rsidRPr="009F7A97">
              <w:rPr>
                <w:position w:val="6"/>
                <w:szCs w:val="22"/>
              </w:rPr>
              <w:t xml:space="preserve"> vartojant darunaviro derinį su </w:t>
            </w:r>
            <w:r>
              <w:rPr>
                <w:position w:val="6"/>
                <w:szCs w:val="22"/>
              </w:rPr>
              <w:t>ritonaviru</w:t>
            </w: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1A2814" w:rsidP="009F6731">
            <w:pPr>
              <w:widowControl w:val="0"/>
              <w:ind w:left="57" w:right="57"/>
              <w:rPr>
                <w:szCs w:val="22"/>
              </w:rPr>
            </w:pPr>
            <w:r>
              <w:rPr>
                <w:szCs w:val="22"/>
              </w:rPr>
              <w:t xml:space="preserve">Vartojant </w:t>
            </w:r>
            <w:r w:rsidRPr="001A2814">
              <w:rPr>
                <w:szCs w:val="22"/>
              </w:rPr>
              <w:t xml:space="preserve">Darunavir Sandoz </w:t>
            </w:r>
            <w:r>
              <w:rPr>
                <w:szCs w:val="22"/>
              </w:rPr>
              <w:t xml:space="preserve"> kartu su vaistiniais preparatais, kurių sudėtyje yra drospirenono, rekomenduojamas klinikinis stebėjimas dėl galimos hiperkalemijos. </w:t>
            </w:r>
            <w:r w:rsidR="00A203D3" w:rsidRPr="00851C8A">
              <w:rPr>
                <w:szCs w:val="22"/>
              </w:rPr>
              <w:t xml:space="preserve">Kontraceptikus, kurių sudėtyje yra estrogenų, vartojant kartu su Darunavir </w:t>
            </w:r>
            <w:r w:rsidR="00C20498" w:rsidRPr="00851C8A">
              <w:rPr>
                <w:szCs w:val="22"/>
              </w:rPr>
              <w:t>Sandoz</w:t>
            </w:r>
            <w:r w:rsidR="00A203D3" w:rsidRPr="00851C8A">
              <w:rPr>
                <w:szCs w:val="22"/>
              </w:rPr>
              <w:t>, skiriamu kartu su maža ritonaviro doze, rekomenduojama taikyti</w:t>
            </w:r>
            <w:r w:rsidR="002D57F7" w:rsidRPr="00851C8A">
              <w:rPr>
                <w:szCs w:val="22"/>
              </w:rPr>
              <w:t xml:space="preserve"> </w:t>
            </w:r>
            <w:r w:rsidR="00A203D3" w:rsidRPr="00851C8A">
              <w:rPr>
                <w:szCs w:val="22"/>
              </w:rPr>
              <w:t>kitokias arba papildomas</w:t>
            </w:r>
            <w:r w:rsidR="002D57F7" w:rsidRPr="00851C8A">
              <w:rPr>
                <w:szCs w:val="22"/>
              </w:rPr>
              <w:t xml:space="preserve"> </w:t>
            </w:r>
            <w:r w:rsidR="00A203D3" w:rsidRPr="00851C8A">
              <w:rPr>
                <w:szCs w:val="22"/>
              </w:rPr>
              <w:t>kontracepcijos priemones. Reikia</w:t>
            </w:r>
            <w:r w:rsidR="002D57F7" w:rsidRPr="00851C8A">
              <w:rPr>
                <w:szCs w:val="22"/>
              </w:rPr>
              <w:t xml:space="preserve"> </w:t>
            </w:r>
            <w:r w:rsidR="00A203D3" w:rsidRPr="00851C8A">
              <w:rPr>
                <w:szCs w:val="22"/>
              </w:rPr>
              <w:t>stebėti, ar pacientėms, kurioms</w:t>
            </w:r>
            <w:r w:rsidR="002D57F7" w:rsidRPr="00851C8A">
              <w:rPr>
                <w:szCs w:val="22"/>
              </w:rPr>
              <w:t xml:space="preserve"> </w:t>
            </w:r>
            <w:r w:rsidR="00A203D3" w:rsidRPr="00851C8A">
              <w:rPr>
                <w:szCs w:val="22"/>
              </w:rPr>
              <w:t>taikoma pakeičiamoji hormonų</w:t>
            </w:r>
            <w:r w:rsidR="002D57F7" w:rsidRPr="00851C8A">
              <w:rPr>
                <w:szCs w:val="22"/>
              </w:rPr>
              <w:t xml:space="preserve"> </w:t>
            </w:r>
            <w:r w:rsidR="00A203D3" w:rsidRPr="00851C8A">
              <w:rPr>
                <w:szCs w:val="22"/>
              </w:rPr>
              <w:t>terapija estrogenais, neatsiranda</w:t>
            </w:r>
            <w:r w:rsidR="002D57F7" w:rsidRPr="00851C8A">
              <w:rPr>
                <w:szCs w:val="22"/>
              </w:rPr>
              <w:t xml:space="preserve"> </w:t>
            </w:r>
            <w:r w:rsidR="00A203D3" w:rsidRPr="00851C8A">
              <w:rPr>
                <w:szCs w:val="22"/>
              </w:rPr>
              <w:t>klinikinių estrogenų stokos</w:t>
            </w:r>
            <w:r w:rsidR="002D57F7" w:rsidRPr="00851C8A">
              <w:rPr>
                <w:szCs w:val="22"/>
              </w:rPr>
              <w:t xml:space="preserve"> </w:t>
            </w:r>
            <w:r w:rsidR="00A203D3" w:rsidRPr="00851C8A">
              <w:rPr>
                <w:szCs w:val="22"/>
              </w:rPr>
              <w:t>požymių.</w:t>
            </w:r>
          </w:p>
        </w:tc>
      </w:tr>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513804" w:rsidP="009F6731">
            <w:pPr>
              <w:widowControl w:val="0"/>
              <w:ind w:left="57" w:right="57"/>
              <w:rPr>
                <w:szCs w:val="22"/>
              </w:rPr>
            </w:pPr>
            <w:r w:rsidRPr="00851C8A">
              <w:rPr>
                <w:b/>
                <w:bCs/>
                <w:szCs w:val="22"/>
              </w:rPr>
              <w:t>5 TIPO FOSFODIESTERAZĖS (FDE-5) INHIBITORIAI</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513804" w:rsidRPr="00851C8A" w:rsidRDefault="00513804" w:rsidP="009F6731">
            <w:pPr>
              <w:widowControl w:val="0"/>
              <w:ind w:left="57" w:right="57"/>
              <w:rPr>
                <w:szCs w:val="22"/>
              </w:rPr>
            </w:pPr>
            <w:r w:rsidRPr="00851C8A">
              <w:rPr>
                <w:szCs w:val="22"/>
              </w:rPr>
              <w:t>Vartojami erekcijos</w:t>
            </w:r>
          </w:p>
          <w:p w:rsidR="00513804" w:rsidRPr="00851C8A" w:rsidRDefault="00513804" w:rsidP="009F6731">
            <w:pPr>
              <w:widowControl w:val="0"/>
              <w:ind w:left="57" w:right="57"/>
              <w:rPr>
                <w:szCs w:val="22"/>
              </w:rPr>
            </w:pPr>
            <w:r w:rsidRPr="00851C8A">
              <w:rPr>
                <w:szCs w:val="22"/>
              </w:rPr>
              <w:t>funkcijos sutrikimams</w:t>
            </w:r>
          </w:p>
          <w:p w:rsidR="00513804" w:rsidRPr="00851C8A" w:rsidRDefault="00513804" w:rsidP="009F6731">
            <w:pPr>
              <w:widowControl w:val="0"/>
              <w:ind w:left="57" w:right="57"/>
              <w:rPr>
                <w:szCs w:val="22"/>
              </w:rPr>
            </w:pPr>
            <w:r w:rsidRPr="00851C8A">
              <w:rPr>
                <w:szCs w:val="22"/>
              </w:rPr>
              <w:t>gydyti</w:t>
            </w:r>
          </w:p>
          <w:p w:rsidR="00513804" w:rsidRPr="00851C8A" w:rsidRDefault="00513804" w:rsidP="009F6731">
            <w:pPr>
              <w:widowControl w:val="0"/>
              <w:ind w:left="57" w:right="57"/>
              <w:rPr>
                <w:szCs w:val="22"/>
              </w:rPr>
            </w:pPr>
            <w:r w:rsidRPr="00851C8A">
              <w:rPr>
                <w:szCs w:val="22"/>
              </w:rPr>
              <w:t>Avanafilis</w:t>
            </w:r>
          </w:p>
          <w:p w:rsidR="00513804" w:rsidRPr="00851C8A" w:rsidRDefault="00513804" w:rsidP="009F6731">
            <w:pPr>
              <w:widowControl w:val="0"/>
              <w:ind w:left="57" w:right="57"/>
              <w:rPr>
                <w:szCs w:val="22"/>
              </w:rPr>
            </w:pPr>
            <w:r w:rsidRPr="00851C8A">
              <w:rPr>
                <w:szCs w:val="22"/>
              </w:rPr>
              <w:t>Sildenafilis</w:t>
            </w:r>
          </w:p>
          <w:p w:rsidR="00513804" w:rsidRPr="00851C8A" w:rsidRDefault="00513804" w:rsidP="009F6731">
            <w:pPr>
              <w:widowControl w:val="0"/>
              <w:ind w:left="57" w:right="57"/>
              <w:rPr>
                <w:szCs w:val="22"/>
              </w:rPr>
            </w:pPr>
            <w:r w:rsidRPr="00851C8A">
              <w:rPr>
                <w:szCs w:val="22"/>
              </w:rPr>
              <w:t>Tadalafilis</w:t>
            </w:r>
          </w:p>
          <w:p w:rsidR="00883FA7" w:rsidRPr="00851C8A" w:rsidRDefault="00513804" w:rsidP="009F6731">
            <w:pPr>
              <w:widowControl w:val="0"/>
              <w:ind w:left="57" w:right="57"/>
              <w:rPr>
                <w:szCs w:val="22"/>
              </w:rPr>
            </w:pPr>
            <w:r w:rsidRPr="00851C8A">
              <w:rPr>
                <w:szCs w:val="22"/>
              </w:rPr>
              <w:t>Vardenafilis</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513804" w:rsidP="00F97D5C">
            <w:pPr>
              <w:widowControl w:val="0"/>
              <w:ind w:left="57" w:right="57"/>
              <w:rPr>
                <w:szCs w:val="22"/>
              </w:rPr>
            </w:pPr>
            <w:r w:rsidRPr="00851C8A">
              <w:rPr>
                <w:szCs w:val="22"/>
              </w:rPr>
              <w:t xml:space="preserve">Sąveikos tyrimo duomenimis </w:t>
            </w:r>
            <w:r w:rsidRPr="00851C8A">
              <w:rPr>
                <w:sz w:val="28"/>
                <w:szCs w:val="28"/>
                <w:vertAlign w:val="superscript"/>
              </w:rPr>
              <w:t>#</w:t>
            </w:r>
            <w:r w:rsidRPr="00851C8A">
              <w:rPr>
                <w:szCs w:val="22"/>
              </w:rPr>
              <w:t>, pavartojus vienkartinę 100</w:t>
            </w:r>
            <w:r w:rsidR="00F97D5C" w:rsidRPr="00851C8A">
              <w:rPr>
                <w:szCs w:val="22"/>
              </w:rPr>
              <w:t> </w:t>
            </w:r>
            <w:r w:rsidRPr="00851C8A">
              <w:rPr>
                <w:szCs w:val="22"/>
              </w:rPr>
              <w:t>mg sildenafilio dozę arba vienkartinę 25</w:t>
            </w:r>
            <w:r w:rsidR="00F97D5C" w:rsidRPr="00851C8A">
              <w:rPr>
                <w:szCs w:val="22"/>
              </w:rPr>
              <w:t> </w:t>
            </w:r>
            <w:r w:rsidRPr="00851C8A">
              <w:rPr>
                <w:szCs w:val="22"/>
              </w:rPr>
              <w:t xml:space="preserve">mg sildenafilio dozę kartu su Darunavir </w:t>
            </w:r>
            <w:r w:rsidR="00C20498" w:rsidRPr="00851C8A">
              <w:rPr>
                <w:szCs w:val="22"/>
              </w:rPr>
              <w:t>Sandoz</w:t>
            </w:r>
            <w:r w:rsidRPr="00851C8A">
              <w:rPr>
                <w:szCs w:val="22"/>
              </w:rPr>
              <w:t>, skiriamu kartu su maža ritonaviro doze, sisteminė sildenafilio ekspozicija buvo lygintina.</w:t>
            </w:r>
          </w:p>
        </w:tc>
        <w:tc>
          <w:tcPr>
            <w:tcW w:w="2994" w:type="dxa"/>
            <w:tcBorders>
              <w:top w:val="single" w:sz="4" w:space="0" w:color="000000"/>
              <w:left w:val="single" w:sz="4" w:space="0" w:color="000000"/>
              <w:bottom w:val="single" w:sz="4" w:space="0" w:color="000000"/>
              <w:right w:val="single" w:sz="4" w:space="0" w:color="000000"/>
            </w:tcBorders>
          </w:tcPr>
          <w:p w:rsidR="00513804" w:rsidRPr="00851C8A" w:rsidRDefault="00513804" w:rsidP="009F6731">
            <w:pPr>
              <w:widowControl w:val="0"/>
              <w:ind w:left="57" w:right="57"/>
              <w:rPr>
                <w:szCs w:val="22"/>
              </w:rPr>
            </w:pPr>
            <w:r w:rsidRPr="00851C8A">
              <w:rPr>
                <w:szCs w:val="22"/>
              </w:rPr>
              <w:t xml:space="preserve">Vartoti avanafilio kartu su Darunavir </w:t>
            </w:r>
            <w:r w:rsidR="00C20498" w:rsidRPr="00851C8A">
              <w:rPr>
                <w:szCs w:val="22"/>
              </w:rPr>
              <w:t>Sandoz</w:t>
            </w:r>
            <w:r w:rsidRPr="00851C8A">
              <w:rPr>
                <w:szCs w:val="22"/>
              </w:rPr>
              <w:t>, skiriamu kartu su maža ritonaviro doze, yra draudžiama (žr. 4.3 skyrių).</w:t>
            </w:r>
          </w:p>
          <w:p w:rsidR="00513804" w:rsidRPr="00851C8A" w:rsidRDefault="00513804" w:rsidP="009F6731">
            <w:pPr>
              <w:widowControl w:val="0"/>
              <w:ind w:left="57" w:right="57"/>
              <w:rPr>
                <w:szCs w:val="22"/>
              </w:rPr>
            </w:pPr>
            <w:r w:rsidRPr="00851C8A">
              <w:rPr>
                <w:szCs w:val="22"/>
              </w:rPr>
              <w:t xml:space="preserve">Erekcijos sutrikimams gydyti skiriamus kitus FDE-5 inhibitorius vartoti kartu su Darunavir </w:t>
            </w:r>
            <w:r w:rsidR="00C20498" w:rsidRPr="00851C8A">
              <w:rPr>
                <w:szCs w:val="22"/>
              </w:rPr>
              <w:t>Sandoz</w:t>
            </w:r>
            <w:r w:rsidRPr="00851C8A">
              <w:rPr>
                <w:szCs w:val="22"/>
              </w:rPr>
              <w:t>, skiriamu kartu su maža ritonaviro doze, reikia atsargiai.</w:t>
            </w:r>
          </w:p>
          <w:p w:rsidR="00883FA7" w:rsidRPr="00851C8A" w:rsidRDefault="00513804" w:rsidP="00F97D5C">
            <w:pPr>
              <w:widowControl w:val="0"/>
              <w:ind w:left="57" w:right="57"/>
              <w:rPr>
                <w:szCs w:val="22"/>
              </w:rPr>
            </w:pPr>
            <w:r w:rsidRPr="00851C8A">
              <w:rPr>
                <w:szCs w:val="22"/>
              </w:rPr>
              <w:t>Jeigu sildenafilio, vardenafilio arba tadalafilio reikia vartoti kartu su</w:t>
            </w:r>
            <w:r w:rsidRPr="00851C8A">
              <w:t xml:space="preserve"> </w:t>
            </w:r>
            <w:r w:rsidRPr="00851C8A">
              <w:rPr>
                <w:szCs w:val="22"/>
              </w:rPr>
              <w:t xml:space="preserve">Darunavir </w:t>
            </w:r>
            <w:r w:rsidR="00C20498" w:rsidRPr="00851C8A">
              <w:rPr>
                <w:szCs w:val="22"/>
              </w:rPr>
              <w:t>Sandoz</w:t>
            </w:r>
            <w:r w:rsidRPr="00851C8A">
              <w:rPr>
                <w:szCs w:val="22"/>
              </w:rPr>
              <w:t xml:space="preserve">, skiriamu </w:t>
            </w:r>
            <w:r w:rsidR="00D905AF" w:rsidRPr="00851C8A">
              <w:rPr>
                <w:szCs w:val="22"/>
              </w:rPr>
              <w:t>d</w:t>
            </w:r>
            <w:r w:rsidRPr="00851C8A">
              <w:rPr>
                <w:szCs w:val="22"/>
              </w:rPr>
              <w:t>erinyje su maža ritonaviro doze, rekomenduojama per 48</w:t>
            </w:r>
            <w:r w:rsidR="00F97D5C" w:rsidRPr="00851C8A">
              <w:rPr>
                <w:szCs w:val="22"/>
              </w:rPr>
              <w:t> </w:t>
            </w:r>
            <w:r w:rsidRPr="00851C8A">
              <w:rPr>
                <w:szCs w:val="22"/>
              </w:rPr>
              <w:t>valandas suvartoti ne didesnę kaip 25</w:t>
            </w:r>
            <w:r w:rsidR="00F97D5C" w:rsidRPr="00851C8A">
              <w:rPr>
                <w:szCs w:val="22"/>
              </w:rPr>
              <w:t> </w:t>
            </w:r>
            <w:r w:rsidRPr="00851C8A">
              <w:rPr>
                <w:szCs w:val="22"/>
              </w:rPr>
              <w:t>mg vienkartinę sildenafilio dozę, per 72</w:t>
            </w:r>
            <w:r w:rsidR="00F97D5C" w:rsidRPr="00851C8A">
              <w:rPr>
                <w:szCs w:val="22"/>
              </w:rPr>
              <w:t> </w:t>
            </w:r>
            <w:r w:rsidRPr="00851C8A">
              <w:rPr>
                <w:szCs w:val="22"/>
              </w:rPr>
              <w:t>valandas suvartoti ne didesnę kaip 2,5</w:t>
            </w:r>
            <w:r w:rsidR="00F97D5C" w:rsidRPr="00851C8A">
              <w:rPr>
                <w:szCs w:val="22"/>
              </w:rPr>
              <w:t> </w:t>
            </w:r>
            <w:r w:rsidRPr="00851C8A">
              <w:rPr>
                <w:szCs w:val="22"/>
              </w:rPr>
              <w:t xml:space="preserve">mg vienkartinę </w:t>
            </w:r>
            <w:r w:rsidRPr="00851C8A">
              <w:rPr>
                <w:szCs w:val="22"/>
              </w:rPr>
              <w:lastRenderedPageBreak/>
              <w:t>vardenafilio dozę arba per 72</w:t>
            </w:r>
            <w:r w:rsidR="00F97D5C" w:rsidRPr="00851C8A">
              <w:rPr>
                <w:szCs w:val="22"/>
              </w:rPr>
              <w:t> </w:t>
            </w:r>
            <w:r w:rsidRPr="00851C8A">
              <w:rPr>
                <w:szCs w:val="22"/>
              </w:rPr>
              <w:t>valandas suvartoti ne didesnę kaip 10</w:t>
            </w:r>
            <w:r w:rsidR="00F97D5C" w:rsidRPr="00851C8A">
              <w:rPr>
                <w:szCs w:val="22"/>
              </w:rPr>
              <w:t> </w:t>
            </w:r>
            <w:r w:rsidRPr="00851C8A">
              <w:rPr>
                <w:szCs w:val="22"/>
              </w:rPr>
              <w:t>mg vienkartinę tadalafilio dozę</w:t>
            </w:r>
            <w:r w:rsidR="00883FA7" w:rsidRPr="00851C8A">
              <w:rPr>
                <w:szCs w:val="22"/>
              </w:rPr>
              <w:t>.</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513804" w:rsidRPr="00851C8A" w:rsidRDefault="00513804" w:rsidP="009F6731">
            <w:pPr>
              <w:widowControl w:val="0"/>
              <w:spacing w:before="7"/>
              <w:ind w:left="57" w:right="57"/>
              <w:rPr>
                <w:szCs w:val="22"/>
              </w:rPr>
            </w:pPr>
            <w:r w:rsidRPr="00851C8A">
              <w:rPr>
                <w:szCs w:val="22"/>
              </w:rPr>
              <w:lastRenderedPageBreak/>
              <w:t>Vartojami plautinei arterinei hipertenzijai gydyti</w:t>
            </w:r>
          </w:p>
          <w:p w:rsidR="00513804" w:rsidRPr="00851C8A" w:rsidRDefault="00513804" w:rsidP="009F6731">
            <w:pPr>
              <w:widowControl w:val="0"/>
              <w:spacing w:before="7"/>
              <w:ind w:left="57" w:right="57"/>
              <w:rPr>
                <w:szCs w:val="22"/>
              </w:rPr>
            </w:pPr>
            <w:r w:rsidRPr="00851C8A">
              <w:rPr>
                <w:szCs w:val="22"/>
              </w:rPr>
              <w:t>Sildenafilis</w:t>
            </w:r>
          </w:p>
          <w:p w:rsidR="00883FA7" w:rsidRPr="00851C8A" w:rsidRDefault="00513804" w:rsidP="009F6731">
            <w:pPr>
              <w:widowControl w:val="0"/>
              <w:ind w:left="57" w:right="57"/>
              <w:rPr>
                <w:szCs w:val="22"/>
              </w:rPr>
            </w:pPr>
            <w:r w:rsidRPr="00851C8A">
              <w:rPr>
                <w:szCs w:val="22"/>
              </w:rPr>
              <w:t>Tadalafilis</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513804" w:rsidP="001A2814">
            <w:pPr>
              <w:widowControl w:val="0"/>
              <w:spacing w:before="7"/>
              <w:ind w:left="57" w:right="57"/>
              <w:rPr>
                <w:szCs w:val="22"/>
              </w:rPr>
            </w:pPr>
            <w:r w:rsidRPr="00851C8A">
              <w:rPr>
                <w:szCs w:val="22"/>
              </w:rPr>
              <w:t>Netirta. Plautinei arterinei hipertenzijai gydyti sildenafil</w:t>
            </w:r>
            <w:r w:rsidR="00D905AF" w:rsidRPr="00851C8A">
              <w:rPr>
                <w:szCs w:val="22"/>
              </w:rPr>
              <w:t>io</w:t>
            </w:r>
            <w:r w:rsidRPr="00851C8A">
              <w:rPr>
                <w:szCs w:val="22"/>
              </w:rPr>
              <w:t xml:space="preserve"> arba tadalafil</w:t>
            </w:r>
            <w:r w:rsidR="00D905AF" w:rsidRPr="00851C8A">
              <w:rPr>
                <w:szCs w:val="22"/>
              </w:rPr>
              <w:t>io</w:t>
            </w:r>
            <w:r w:rsidRPr="00851C8A">
              <w:rPr>
                <w:szCs w:val="22"/>
              </w:rPr>
              <w:t xml:space="preserve"> vartojant kartu su darunaviru, </w:t>
            </w:r>
            <w:r w:rsidR="00D905AF" w:rsidRPr="00851C8A">
              <w:rPr>
                <w:szCs w:val="22"/>
              </w:rPr>
              <w:t>skiriamu derinyje</w:t>
            </w:r>
            <w:r w:rsidRPr="00851C8A">
              <w:rPr>
                <w:szCs w:val="22"/>
              </w:rPr>
              <w:t xml:space="preserve"> su maža ritonaviro doze, </w:t>
            </w:r>
            <w:r w:rsidR="00D905AF" w:rsidRPr="00851C8A">
              <w:rPr>
                <w:szCs w:val="22"/>
              </w:rPr>
              <w:t xml:space="preserve">plazmoje gali padidėti </w:t>
            </w:r>
            <w:r w:rsidRPr="00851C8A">
              <w:rPr>
                <w:szCs w:val="22"/>
              </w:rPr>
              <w:t>sildenafilio</w:t>
            </w:r>
            <w:r w:rsidR="00D905AF" w:rsidRPr="00851C8A">
              <w:rPr>
                <w:szCs w:val="22"/>
              </w:rPr>
              <w:t xml:space="preserve"> </w:t>
            </w:r>
            <w:r w:rsidRPr="00851C8A">
              <w:rPr>
                <w:szCs w:val="22"/>
              </w:rPr>
              <w:t>arba tadalafilio koncentracijos.</w:t>
            </w:r>
            <w:r w:rsidR="001A2814">
              <w:rPr>
                <w:szCs w:val="22"/>
              </w:rPr>
              <w:t xml:space="preserve"> (dėl CYP 3A slopinimo)</w:t>
            </w:r>
          </w:p>
        </w:tc>
        <w:tc>
          <w:tcPr>
            <w:tcW w:w="2994" w:type="dxa"/>
            <w:tcBorders>
              <w:top w:val="single" w:sz="4" w:space="0" w:color="000000"/>
              <w:left w:val="single" w:sz="4" w:space="0" w:color="000000"/>
              <w:bottom w:val="single" w:sz="4" w:space="0" w:color="000000"/>
              <w:right w:val="single" w:sz="4" w:space="0" w:color="000000"/>
            </w:tcBorders>
          </w:tcPr>
          <w:p w:rsidR="00D905AF" w:rsidRPr="00851C8A" w:rsidRDefault="00D905AF" w:rsidP="009F6731">
            <w:pPr>
              <w:widowControl w:val="0"/>
              <w:spacing w:before="6"/>
              <w:ind w:left="57" w:right="57"/>
              <w:rPr>
                <w:szCs w:val="22"/>
              </w:rPr>
            </w:pPr>
            <w:r w:rsidRPr="00851C8A">
              <w:rPr>
                <w:szCs w:val="22"/>
              </w:rPr>
              <w:t>Saugi ir veiksminga sildenafilio dozė plautinei arterinei</w:t>
            </w:r>
            <w:r w:rsidR="00F97D5C" w:rsidRPr="00851C8A">
              <w:rPr>
                <w:szCs w:val="22"/>
              </w:rPr>
              <w:t xml:space="preserve"> </w:t>
            </w:r>
            <w:r w:rsidRPr="00851C8A">
              <w:rPr>
                <w:szCs w:val="22"/>
              </w:rPr>
              <w:t xml:space="preserve">hipertenzijai gydyti, kurią galima vartoti kartu su Darunavir </w:t>
            </w:r>
            <w:r w:rsidR="00C20498" w:rsidRPr="00851C8A">
              <w:rPr>
                <w:szCs w:val="22"/>
              </w:rPr>
              <w:t>Sandoz</w:t>
            </w:r>
            <w:r w:rsidRPr="00851C8A">
              <w:rPr>
                <w:szCs w:val="22"/>
              </w:rPr>
              <w:t>, skiriamu derinyje su maža ritonaviro doze, nenustatyta.</w:t>
            </w:r>
          </w:p>
          <w:p w:rsidR="00D905AF" w:rsidRPr="00851C8A" w:rsidRDefault="00D905AF" w:rsidP="009F6731">
            <w:pPr>
              <w:widowControl w:val="0"/>
              <w:spacing w:before="6"/>
              <w:ind w:left="57" w:right="57"/>
              <w:rPr>
                <w:szCs w:val="22"/>
              </w:rPr>
            </w:pPr>
            <w:r w:rsidRPr="00851C8A">
              <w:rPr>
                <w:szCs w:val="22"/>
              </w:rPr>
              <w:t xml:space="preserve">Vartojant šių vaistinių preparatų kartu, padidėja su sildenafilio vartojimu susijusių nepageidaujamų reiškinių atsiradimo tikimybė (įskaitant regėjimo sutrikimus, hipotenziją, erekcijos pailgėjimą ir apalpimą). Todėl Darunavir </w:t>
            </w:r>
            <w:r w:rsidR="00C20498" w:rsidRPr="00851C8A">
              <w:rPr>
                <w:szCs w:val="22"/>
              </w:rPr>
              <w:t>Sandoz</w:t>
            </w:r>
            <w:r w:rsidRPr="00851C8A">
              <w:rPr>
                <w:szCs w:val="22"/>
              </w:rPr>
              <w:t>, skiriamo derinyje su maža ritonaviro doze, vartoti kartu su plautinei arterinei hipertenzijai gydyti skiriamu</w:t>
            </w:r>
            <w:r w:rsidR="00A04AE0" w:rsidRPr="00851C8A">
              <w:rPr>
                <w:szCs w:val="22"/>
              </w:rPr>
              <w:t xml:space="preserve"> </w:t>
            </w:r>
            <w:r w:rsidRPr="00851C8A">
              <w:rPr>
                <w:szCs w:val="22"/>
              </w:rPr>
              <w:t>sildenafiliu yra draudžiama (žr. 4.3 skyrių).</w:t>
            </w:r>
          </w:p>
          <w:p w:rsidR="00883FA7" w:rsidRPr="00851C8A" w:rsidRDefault="00D905AF" w:rsidP="009F6731">
            <w:pPr>
              <w:widowControl w:val="0"/>
              <w:spacing w:before="6"/>
              <w:ind w:left="57" w:right="57"/>
              <w:rPr>
                <w:szCs w:val="22"/>
              </w:rPr>
            </w:pPr>
            <w:r w:rsidRPr="00851C8A">
              <w:rPr>
                <w:szCs w:val="22"/>
              </w:rPr>
              <w:t xml:space="preserve">Plautinei arterinei hipertenzijai gydyti skiriamą tadalafilį vartoti kartu su Darunavir </w:t>
            </w:r>
            <w:r w:rsidR="00C20498" w:rsidRPr="00851C8A">
              <w:rPr>
                <w:szCs w:val="22"/>
              </w:rPr>
              <w:t>Sandoz</w:t>
            </w:r>
            <w:r w:rsidRPr="00851C8A">
              <w:rPr>
                <w:szCs w:val="22"/>
              </w:rPr>
              <w:t>, skiriamu derinyje su maža ritonaviro doze, nerekomenduojama.</w:t>
            </w:r>
          </w:p>
        </w:tc>
      </w:tr>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D905AF" w:rsidP="009F6731">
            <w:pPr>
              <w:widowControl w:val="0"/>
              <w:spacing w:before="8"/>
              <w:ind w:left="57" w:right="57"/>
              <w:rPr>
                <w:szCs w:val="22"/>
              </w:rPr>
            </w:pPr>
            <w:r w:rsidRPr="00851C8A">
              <w:rPr>
                <w:b/>
                <w:bCs/>
                <w:szCs w:val="22"/>
              </w:rPr>
              <w:t>PROTONŲ SIURBLIO INHIBITORIAI</w:t>
            </w:r>
          </w:p>
        </w:tc>
      </w:tr>
      <w:tr w:rsidR="00851C8A"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spacing w:before="4"/>
              <w:ind w:left="57" w:right="57"/>
              <w:rPr>
                <w:szCs w:val="22"/>
              </w:rPr>
            </w:pPr>
            <w:r w:rsidRPr="00851C8A">
              <w:rPr>
                <w:spacing w:val="3"/>
                <w:szCs w:val="22"/>
              </w:rPr>
              <w:t>O</w:t>
            </w:r>
            <w:r w:rsidRPr="00851C8A">
              <w:rPr>
                <w:spacing w:val="-4"/>
                <w:szCs w:val="22"/>
              </w:rPr>
              <w:t>m</w:t>
            </w:r>
            <w:r w:rsidRPr="00851C8A">
              <w:rPr>
                <w:spacing w:val="1"/>
                <w:szCs w:val="22"/>
              </w:rPr>
              <w:t>eprazol</w:t>
            </w:r>
            <w:r w:rsidR="00D905AF" w:rsidRPr="00851C8A">
              <w:rPr>
                <w:spacing w:val="1"/>
                <w:szCs w:val="22"/>
              </w:rPr>
              <w:t>as</w:t>
            </w:r>
          </w:p>
          <w:p w:rsidR="00883FA7" w:rsidRPr="00851C8A" w:rsidRDefault="00883FA7" w:rsidP="00F97D5C">
            <w:pPr>
              <w:widowControl w:val="0"/>
              <w:ind w:left="57" w:right="57"/>
              <w:rPr>
                <w:szCs w:val="22"/>
              </w:rPr>
            </w:pPr>
            <w:r w:rsidRPr="00851C8A">
              <w:rPr>
                <w:spacing w:val="1"/>
                <w:szCs w:val="22"/>
              </w:rPr>
              <w:t>2</w:t>
            </w:r>
            <w:r w:rsidRPr="00851C8A">
              <w:rPr>
                <w:szCs w:val="22"/>
              </w:rPr>
              <w:t>0</w:t>
            </w:r>
            <w:r w:rsidR="00F97D5C" w:rsidRPr="00851C8A">
              <w:rPr>
                <w:szCs w:val="22"/>
              </w:rPr>
              <w:t> </w:t>
            </w:r>
            <w:r w:rsidRPr="00851C8A">
              <w:rPr>
                <w:szCs w:val="22"/>
              </w:rPr>
              <w:t>mg</w:t>
            </w:r>
            <w:r w:rsidRPr="00851C8A">
              <w:rPr>
                <w:spacing w:val="-3"/>
                <w:szCs w:val="22"/>
              </w:rPr>
              <w:t xml:space="preserve"> </w:t>
            </w:r>
            <w:r w:rsidR="00D905AF" w:rsidRPr="00851C8A">
              <w:rPr>
                <w:szCs w:val="22"/>
              </w:rPr>
              <w:t>kartą per parą</w:t>
            </w: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883FA7" w:rsidP="009F6731">
            <w:pPr>
              <w:widowControl w:val="0"/>
              <w:ind w:left="57" w:right="57"/>
              <w:rPr>
                <w:szCs w:val="22"/>
              </w:rPr>
            </w:pPr>
            <w:r w:rsidRPr="00851C8A">
              <w:rPr>
                <w:position w:val="-1"/>
                <w:szCs w:val="22"/>
                <w:vertAlign w:val="superscript"/>
              </w:rPr>
              <w:t>#</w:t>
            </w:r>
            <w:r w:rsidRPr="00851C8A">
              <w:rPr>
                <w:position w:val="-1"/>
                <w:szCs w:val="22"/>
              </w:rPr>
              <w:t>darunavir</w:t>
            </w:r>
            <w:r w:rsidR="00D905AF" w:rsidRPr="00851C8A">
              <w:rPr>
                <w:position w:val="-1"/>
                <w:szCs w:val="22"/>
              </w:rPr>
              <w:t>o</w:t>
            </w:r>
            <w:r w:rsidRPr="00851C8A">
              <w:rPr>
                <w:spacing w:val="-8"/>
                <w:position w:val="-1"/>
                <w:szCs w:val="22"/>
              </w:rPr>
              <w:t xml:space="preserve"> </w:t>
            </w:r>
            <w:r w:rsidRPr="00851C8A">
              <w:rPr>
                <w:position w:val="-1"/>
                <w:szCs w:val="22"/>
              </w:rPr>
              <w:t>AUC</w:t>
            </w:r>
            <w:r w:rsidRPr="00851C8A">
              <w:rPr>
                <w:spacing w:val="-3"/>
                <w:position w:val="-1"/>
                <w:szCs w:val="22"/>
              </w:rPr>
              <w:t xml:space="preserve"> </w:t>
            </w:r>
            <w:r w:rsidRPr="00851C8A">
              <w:rPr>
                <w:position w:val="-1"/>
                <w:szCs w:val="22"/>
              </w:rPr>
              <w:t>↔</w:t>
            </w:r>
          </w:p>
          <w:p w:rsidR="00883FA7" w:rsidRPr="00851C8A" w:rsidRDefault="00883FA7" w:rsidP="009F6731">
            <w:pPr>
              <w:widowControl w:val="0"/>
              <w:tabs>
                <w:tab w:val="left" w:pos="1360"/>
              </w:tabs>
              <w:ind w:left="57" w:right="57"/>
              <w:rPr>
                <w:szCs w:val="22"/>
              </w:rPr>
            </w:pPr>
            <w:r w:rsidRPr="00851C8A">
              <w:rPr>
                <w:position w:val="-1"/>
                <w:szCs w:val="22"/>
                <w:vertAlign w:val="superscript"/>
              </w:rPr>
              <w:t>#</w:t>
            </w:r>
            <w:r w:rsidRPr="00851C8A">
              <w:rPr>
                <w:szCs w:val="22"/>
              </w:rPr>
              <w:t>darunavir</w:t>
            </w:r>
            <w:r w:rsidR="00093E10" w:rsidRPr="00851C8A">
              <w:rPr>
                <w:szCs w:val="22"/>
              </w:rPr>
              <w:t>o</w:t>
            </w:r>
            <w:r w:rsidRPr="00851C8A">
              <w:rPr>
                <w:szCs w:val="22"/>
              </w:rPr>
              <w:t xml:space="preserve"> C</w:t>
            </w:r>
            <w:r w:rsidRPr="00851C8A">
              <w:rPr>
                <w:szCs w:val="22"/>
                <w:vertAlign w:val="subscript"/>
              </w:rPr>
              <w:t>min</w:t>
            </w:r>
            <w:r w:rsidR="00F97D5C" w:rsidRPr="00851C8A">
              <w:rPr>
                <w:szCs w:val="22"/>
              </w:rPr>
              <w:t xml:space="preserve"> </w:t>
            </w:r>
            <w:r w:rsidRPr="00851C8A">
              <w:rPr>
                <w:szCs w:val="22"/>
              </w:rPr>
              <w:t>↔</w:t>
            </w:r>
          </w:p>
          <w:p w:rsidR="00883FA7" w:rsidRPr="00851C8A" w:rsidRDefault="00883FA7" w:rsidP="009F6731">
            <w:pPr>
              <w:widowControl w:val="0"/>
              <w:tabs>
                <w:tab w:val="left" w:pos="1380"/>
              </w:tabs>
              <w:ind w:left="57" w:right="57"/>
              <w:rPr>
                <w:szCs w:val="22"/>
              </w:rPr>
            </w:pPr>
            <w:r w:rsidRPr="00851C8A">
              <w:rPr>
                <w:position w:val="-1"/>
                <w:szCs w:val="22"/>
                <w:vertAlign w:val="superscript"/>
              </w:rPr>
              <w:t>#</w:t>
            </w:r>
            <w:r w:rsidRPr="00851C8A">
              <w:rPr>
                <w:szCs w:val="22"/>
              </w:rPr>
              <w:t>darunavir</w:t>
            </w:r>
            <w:r w:rsidR="00093E10" w:rsidRPr="00851C8A">
              <w:rPr>
                <w:szCs w:val="22"/>
              </w:rPr>
              <w:t>o</w:t>
            </w:r>
            <w:r w:rsidRPr="00851C8A">
              <w:rPr>
                <w:szCs w:val="22"/>
              </w:rPr>
              <w:t xml:space="preserve"> C</w:t>
            </w:r>
            <w:r w:rsidRPr="00851C8A">
              <w:rPr>
                <w:szCs w:val="22"/>
                <w:vertAlign w:val="subscript"/>
              </w:rPr>
              <w:t>max</w:t>
            </w:r>
            <w:r w:rsidR="00F97D5C" w:rsidRPr="00851C8A">
              <w:rPr>
                <w:szCs w:val="22"/>
              </w:rPr>
              <w:t xml:space="preserve"> </w:t>
            </w:r>
            <w:r w:rsidRPr="00851C8A">
              <w:rPr>
                <w:szCs w:val="22"/>
              </w:rPr>
              <w:t>↔</w:t>
            </w:r>
          </w:p>
          <w:p w:rsidR="00883FA7" w:rsidRPr="00851C8A" w:rsidRDefault="00883FA7" w:rsidP="009F6731">
            <w:pPr>
              <w:widowControl w:val="0"/>
              <w:ind w:left="57" w:right="57"/>
              <w:rPr>
                <w:szCs w:val="22"/>
              </w:rPr>
            </w:pPr>
          </w:p>
        </w:tc>
        <w:tc>
          <w:tcPr>
            <w:tcW w:w="2994" w:type="dxa"/>
            <w:tcBorders>
              <w:top w:val="single" w:sz="4" w:space="0" w:color="000000"/>
              <w:left w:val="single" w:sz="4" w:space="0" w:color="000000"/>
              <w:bottom w:val="single" w:sz="4" w:space="0" w:color="000000"/>
              <w:right w:val="single" w:sz="4" w:space="0" w:color="000000"/>
            </w:tcBorders>
          </w:tcPr>
          <w:p w:rsidR="00883FA7" w:rsidRPr="00851C8A" w:rsidRDefault="00093E10" w:rsidP="009F6731">
            <w:pPr>
              <w:widowControl w:val="0"/>
              <w:spacing w:before="4"/>
              <w:ind w:left="57" w:right="57"/>
              <w:rPr>
                <w:szCs w:val="22"/>
              </w:rPr>
            </w:pPr>
            <w:r w:rsidRPr="00851C8A">
              <w:rPr>
                <w:szCs w:val="22"/>
              </w:rPr>
              <w:t xml:space="preserve">Darunavir </w:t>
            </w:r>
            <w:r w:rsidR="00C20498" w:rsidRPr="00851C8A">
              <w:rPr>
                <w:szCs w:val="22"/>
              </w:rPr>
              <w:t>Sandoz</w:t>
            </w:r>
            <w:r w:rsidRPr="00851C8A">
              <w:rPr>
                <w:szCs w:val="22"/>
              </w:rPr>
              <w:t>, skiriamą derinyje su maža ritonaviro doze, galima vartoti kartu su protonų siurblio inhibitoriais nekeičiant dozės.</w:t>
            </w:r>
          </w:p>
        </w:tc>
      </w:tr>
      <w:tr w:rsidR="00851C8A" w:rsidRPr="00851C8A" w:rsidTr="009F7A97">
        <w:trPr>
          <w:trHeight w:val="20"/>
        </w:trPr>
        <w:tc>
          <w:tcPr>
            <w:tcW w:w="8981" w:type="dxa"/>
            <w:gridSpan w:val="5"/>
            <w:tcBorders>
              <w:top w:val="single" w:sz="4" w:space="0" w:color="000000"/>
              <w:left w:val="single" w:sz="4" w:space="0" w:color="000000"/>
              <w:bottom w:val="single" w:sz="4" w:space="0" w:color="000000"/>
              <w:right w:val="single" w:sz="4" w:space="0" w:color="000000"/>
            </w:tcBorders>
          </w:tcPr>
          <w:p w:rsidR="00883FA7" w:rsidRPr="00851C8A" w:rsidRDefault="00E3150E" w:rsidP="009F6731">
            <w:pPr>
              <w:widowControl w:val="0"/>
              <w:spacing w:before="11"/>
              <w:ind w:left="57" w:right="57"/>
              <w:rPr>
                <w:szCs w:val="22"/>
              </w:rPr>
            </w:pPr>
            <w:r w:rsidRPr="00851C8A">
              <w:rPr>
                <w:b/>
                <w:bCs/>
                <w:szCs w:val="22"/>
              </w:rPr>
              <w:t>RAMINAMIEJI / MIGDOMIEJI VAISTINIAI PREPARATAI</w:t>
            </w:r>
          </w:p>
        </w:tc>
      </w:tr>
      <w:tr w:rsidR="00883FA7" w:rsidRPr="00851C8A" w:rsidTr="009F7A97">
        <w:trPr>
          <w:trHeight w:val="20"/>
        </w:trPr>
        <w:tc>
          <w:tcPr>
            <w:tcW w:w="2993" w:type="dxa"/>
            <w:gridSpan w:val="2"/>
            <w:tcBorders>
              <w:top w:val="single" w:sz="4" w:space="0" w:color="000000"/>
              <w:left w:val="single" w:sz="4" w:space="0" w:color="000000"/>
              <w:bottom w:val="single" w:sz="4" w:space="0" w:color="000000"/>
              <w:right w:val="single" w:sz="4" w:space="0" w:color="000000"/>
            </w:tcBorders>
          </w:tcPr>
          <w:p w:rsidR="00E3150E" w:rsidRPr="00851C8A" w:rsidRDefault="00E3150E" w:rsidP="009F6731">
            <w:pPr>
              <w:widowControl w:val="0"/>
              <w:spacing w:before="6"/>
              <w:ind w:left="57" w:right="57"/>
              <w:rPr>
                <w:szCs w:val="22"/>
              </w:rPr>
            </w:pPr>
            <w:r w:rsidRPr="00851C8A">
              <w:rPr>
                <w:szCs w:val="22"/>
              </w:rPr>
              <w:t>Buspironas</w:t>
            </w:r>
          </w:p>
          <w:p w:rsidR="00E3150E" w:rsidRPr="00851C8A" w:rsidRDefault="00E3150E" w:rsidP="009F6731">
            <w:pPr>
              <w:widowControl w:val="0"/>
              <w:spacing w:before="6"/>
              <w:ind w:left="57" w:right="57"/>
              <w:rPr>
                <w:szCs w:val="22"/>
              </w:rPr>
            </w:pPr>
            <w:r w:rsidRPr="00851C8A">
              <w:rPr>
                <w:szCs w:val="22"/>
              </w:rPr>
              <w:t>Klorazepatas</w:t>
            </w:r>
          </w:p>
          <w:p w:rsidR="00E3150E" w:rsidRPr="00851C8A" w:rsidRDefault="00E3150E" w:rsidP="009F6731">
            <w:pPr>
              <w:widowControl w:val="0"/>
              <w:spacing w:before="6"/>
              <w:ind w:left="57" w:right="57"/>
              <w:rPr>
                <w:szCs w:val="22"/>
              </w:rPr>
            </w:pPr>
            <w:r w:rsidRPr="00851C8A">
              <w:rPr>
                <w:szCs w:val="22"/>
              </w:rPr>
              <w:t>Diazepamas</w:t>
            </w:r>
          </w:p>
          <w:p w:rsidR="00E3150E" w:rsidRPr="00851C8A" w:rsidRDefault="00E3150E" w:rsidP="009F6731">
            <w:pPr>
              <w:widowControl w:val="0"/>
              <w:spacing w:before="6"/>
              <w:ind w:left="57" w:right="57"/>
              <w:rPr>
                <w:szCs w:val="22"/>
              </w:rPr>
            </w:pPr>
            <w:r w:rsidRPr="00851C8A">
              <w:rPr>
                <w:szCs w:val="22"/>
              </w:rPr>
              <w:t>Estazolamas</w:t>
            </w:r>
          </w:p>
          <w:p w:rsidR="00E3150E" w:rsidRPr="00851C8A" w:rsidRDefault="00E3150E" w:rsidP="009F6731">
            <w:pPr>
              <w:widowControl w:val="0"/>
              <w:spacing w:before="6"/>
              <w:ind w:left="57" w:right="57"/>
              <w:rPr>
                <w:szCs w:val="22"/>
              </w:rPr>
            </w:pPr>
            <w:r w:rsidRPr="00851C8A">
              <w:rPr>
                <w:szCs w:val="22"/>
              </w:rPr>
              <w:t>Flurazepamas</w:t>
            </w:r>
          </w:p>
          <w:p w:rsidR="00E3150E" w:rsidRPr="00851C8A" w:rsidRDefault="00E3150E" w:rsidP="009F6731">
            <w:pPr>
              <w:widowControl w:val="0"/>
              <w:spacing w:before="6"/>
              <w:ind w:left="57" w:right="57"/>
              <w:rPr>
                <w:szCs w:val="22"/>
              </w:rPr>
            </w:pPr>
            <w:r w:rsidRPr="00851C8A">
              <w:rPr>
                <w:szCs w:val="22"/>
              </w:rPr>
              <w:t>Triazolamas</w:t>
            </w:r>
          </w:p>
          <w:p w:rsidR="001A2814" w:rsidRDefault="001A2814" w:rsidP="009F6731">
            <w:pPr>
              <w:widowControl w:val="0"/>
              <w:ind w:left="57" w:right="57"/>
              <w:rPr>
                <w:spacing w:val="1"/>
                <w:szCs w:val="22"/>
              </w:rPr>
            </w:pPr>
            <w:r w:rsidRPr="00851C8A">
              <w:rPr>
                <w:spacing w:val="1"/>
                <w:szCs w:val="22"/>
              </w:rPr>
              <w:t>Midazolamas</w:t>
            </w:r>
            <w:r>
              <w:rPr>
                <w:spacing w:val="1"/>
                <w:szCs w:val="22"/>
              </w:rPr>
              <w:t xml:space="preserve"> (vartojamas parenteriniu būdu)</w:t>
            </w:r>
          </w:p>
          <w:p w:rsidR="00883FA7" w:rsidRPr="00851C8A" w:rsidRDefault="00E3150E" w:rsidP="009F6731">
            <w:pPr>
              <w:widowControl w:val="0"/>
              <w:ind w:left="57" w:right="57"/>
              <w:rPr>
                <w:spacing w:val="1"/>
                <w:szCs w:val="22"/>
              </w:rPr>
            </w:pPr>
            <w:r w:rsidRPr="00851C8A">
              <w:rPr>
                <w:szCs w:val="22"/>
              </w:rPr>
              <w:t>Zol</w:t>
            </w:r>
            <w:r w:rsidR="00B54734">
              <w:rPr>
                <w:szCs w:val="22"/>
              </w:rPr>
              <w:t>pidemas</w:t>
            </w:r>
          </w:p>
          <w:p w:rsidR="00883FA7" w:rsidRPr="00851C8A" w:rsidRDefault="001A2814" w:rsidP="009F6731">
            <w:pPr>
              <w:widowControl w:val="0"/>
              <w:ind w:left="57" w:right="57"/>
              <w:rPr>
                <w:spacing w:val="1"/>
                <w:szCs w:val="22"/>
              </w:rPr>
            </w:pPr>
            <w:r>
              <w:rPr>
                <w:spacing w:val="1"/>
                <w:szCs w:val="22"/>
              </w:rPr>
              <w:t>Midazolamas (vartojamas</w:t>
            </w:r>
            <w:r w:rsidR="00B54734">
              <w:rPr>
                <w:spacing w:val="1"/>
                <w:szCs w:val="22"/>
              </w:rPr>
              <w:t xml:space="preserve"> per burną)</w:t>
            </w:r>
          </w:p>
          <w:p w:rsidR="00883FA7" w:rsidRPr="00851C8A" w:rsidRDefault="00883FA7" w:rsidP="009F6731">
            <w:pPr>
              <w:widowControl w:val="0"/>
              <w:ind w:left="57" w:right="57"/>
              <w:rPr>
                <w:spacing w:val="1"/>
                <w:szCs w:val="22"/>
              </w:rPr>
            </w:pPr>
          </w:p>
          <w:p w:rsidR="00E3150E" w:rsidRPr="00851C8A" w:rsidRDefault="00E3150E" w:rsidP="009F6731">
            <w:pPr>
              <w:widowControl w:val="0"/>
              <w:ind w:left="57" w:right="57"/>
              <w:rPr>
                <w:spacing w:val="1"/>
                <w:szCs w:val="22"/>
              </w:rPr>
            </w:pPr>
          </w:p>
          <w:p w:rsidR="00E3150E" w:rsidRPr="00851C8A" w:rsidRDefault="00E3150E" w:rsidP="009F6731">
            <w:pPr>
              <w:widowControl w:val="0"/>
              <w:ind w:left="57" w:right="57"/>
              <w:rPr>
                <w:spacing w:val="1"/>
                <w:szCs w:val="22"/>
              </w:rPr>
            </w:pPr>
          </w:p>
          <w:p w:rsidR="00E3150E" w:rsidRPr="00851C8A" w:rsidRDefault="00E3150E" w:rsidP="009F6731">
            <w:pPr>
              <w:widowControl w:val="0"/>
              <w:ind w:left="57" w:right="57"/>
              <w:rPr>
                <w:spacing w:val="1"/>
                <w:szCs w:val="22"/>
              </w:rPr>
            </w:pPr>
          </w:p>
          <w:p w:rsidR="00E3150E" w:rsidRPr="00851C8A" w:rsidRDefault="00E3150E" w:rsidP="009F6731">
            <w:pPr>
              <w:widowControl w:val="0"/>
              <w:ind w:left="57" w:right="57"/>
              <w:rPr>
                <w:spacing w:val="1"/>
                <w:szCs w:val="22"/>
              </w:rPr>
            </w:pPr>
          </w:p>
          <w:p w:rsidR="00883FA7" w:rsidRPr="00851C8A" w:rsidRDefault="00883FA7" w:rsidP="009F6731">
            <w:pPr>
              <w:widowControl w:val="0"/>
              <w:ind w:left="57" w:right="57"/>
              <w:rPr>
                <w:szCs w:val="22"/>
              </w:rPr>
            </w:pPr>
          </w:p>
        </w:tc>
        <w:tc>
          <w:tcPr>
            <w:tcW w:w="2994" w:type="dxa"/>
            <w:gridSpan w:val="2"/>
            <w:tcBorders>
              <w:top w:val="single" w:sz="4" w:space="0" w:color="000000"/>
              <w:left w:val="single" w:sz="4" w:space="0" w:color="000000"/>
              <w:bottom w:val="single" w:sz="4" w:space="0" w:color="000000"/>
              <w:right w:val="single" w:sz="4" w:space="0" w:color="000000"/>
            </w:tcBorders>
          </w:tcPr>
          <w:p w:rsidR="00883FA7" w:rsidRPr="00851C8A" w:rsidRDefault="00E3150E" w:rsidP="009F6731">
            <w:pPr>
              <w:widowControl w:val="0"/>
              <w:spacing w:before="7"/>
              <w:ind w:left="57" w:right="57"/>
              <w:rPr>
                <w:szCs w:val="22"/>
              </w:rPr>
            </w:pPr>
            <w:r w:rsidRPr="00851C8A">
              <w:rPr>
                <w:szCs w:val="22"/>
              </w:rPr>
              <w:t xml:space="preserve">Netirta. Raminamieji/migdomieji vaistiniai preparatai yra ekstensyviai metabolizuojami CYP3A. Vartojimas kartu su Darunavir </w:t>
            </w:r>
            <w:r w:rsidR="00C20498" w:rsidRPr="00851C8A">
              <w:rPr>
                <w:szCs w:val="22"/>
              </w:rPr>
              <w:t>Sandoz</w:t>
            </w:r>
            <w:r w:rsidRPr="00851C8A">
              <w:rPr>
                <w:szCs w:val="22"/>
              </w:rPr>
              <w:t xml:space="preserve"> ir ritonaviro deriniu gali reikšmingai padidinti minėtų vaistinių preparatų koncentracijas.</w:t>
            </w:r>
          </w:p>
          <w:p w:rsidR="00883FA7" w:rsidRPr="00851C8A" w:rsidRDefault="00883FA7" w:rsidP="009F6731">
            <w:pPr>
              <w:widowControl w:val="0"/>
              <w:ind w:left="57" w:right="57"/>
              <w:rPr>
                <w:szCs w:val="22"/>
              </w:rPr>
            </w:pPr>
          </w:p>
          <w:p w:rsidR="00883FA7" w:rsidRPr="00851C8A" w:rsidRDefault="00883FA7" w:rsidP="009F6731">
            <w:pPr>
              <w:widowControl w:val="0"/>
              <w:ind w:left="57" w:right="57"/>
              <w:rPr>
                <w:szCs w:val="22"/>
              </w:rPr>
            </w:pPr>
          </w:p>
          <w:p w:rsidR="00883FA7" w:rsidRPr="00851C8A" w:rsidRDefault="00883FA7" w:rsidP="009F6731">
            <w:pPr>
              <w:widowControl w:val="0"/>
              <w:ind w:left="57" w:right="57"/>
              <w:rPr>
                <w:szCs w:val="22"/>
              </w:rPr>
            </w:pPr>
          </w:p>
          <w:p w:rsidR="00883FA7" w:rsidRPr="00851C8A" w:rsidRDefault="00883FA7" w:rsidP="009F6731">
            <w:pPr>
              <w:widowControl w:val="0"/>
              <w:ind w:left="57" w:right="57"/>
              <w:rPr>
                <w:szCs w:val="22"/>
              </w:rPr>
            </w:pPr>
          </w:p>
          <w:p w:rsidR="00E3150E" w:rsidRPr="00851C8A" w:rsidRDefault="00E3150E" w:rsidP="009F6731">
            <w:pPr>
              <w:widowControl w:val="0"/>
              <w:ind w:left="57" w:right="57"/>
              <w:rPr>
                <w:szCs w:val="22"/>
              </w:rPr>
            </w:pPr>
            <w:r w:rsidRPr="00851C8A">
              <w:rPr>
                <w:szCs w:val="22"/>
              </w:rPr>
              <w:t xml:space="preserve">Remiantis kitų CYP3A inhibitorių duomenimis, tikėtina, kad midazolamo koncentracijos plazmoje bus reikšmingai didesnės, kai </w:t>
            </w:r>
            <w:r w:rsidRPr="00851C8A">
              <w:rPr>
                <w:szCs w:val="22"/>
              </w:rPr>
              <w:lastRenderedPageBreak/>
              <w:t>vartojamas geriamas</w:t>
            </w:r>
            <w:r w:rsidR="008B5BB4" w:rsidRPr="00851C8A">
              <w:rPr>
                <w:szCs w:val="22"/>
              </w:rPr>
              <w:t>is</w:t>
            </w:r>
          </w:p>
          <w:p w:rsidR="00E3150E" w:rsidRPr="00851C8A" w:rsidRDefault="00E3150E" w:rsidP="009F6731">
            <w:pPr>
              <w:widowControl w:val="0"/>
              <w:ind w:left="57" w:right="57"/>
              <w:rPr>
                <w:szCs w:val="22"/>
              </w:rPr>
            </w:pPr>
            <w:r w:rsidRPr="00851C8A">
              <w:rPr>
                <w:szCs w:val="22"/>
              </w:rPr>
              <w:t xml:space="preserve">midazolamas kartu su </w:t>
            </w:r>
            <w:r w:rsidR="008B5BB4" w:rsidRPr="00851C8A">
              <w:rPr>
                <w:szCs w:val="22"/>
              </w:rPr>
              <w:t xml:space="preserve">Darunavir </w:t>
            </w:r>
            <w:r w:rsidR="00C20498" w:rsidRPr="00851C8A">
              <w:rPr>
                <w:szCs w:val="22"/>
              </w:rPr>
              <w:t>Sandoz</w:t>
            </w:r>
            <w:r w:rsidR="008B5BB4" w:rsidRPr="00851C8A">
              <w:rPr>
                <w:szCs w:val="22"/>
              </w:rPr>
              <w:t>, skiriamu derinyje su maža ritonaviro doze</w:t>
            </w:r>
            <w:r w:rsidRPr="00851C8A">
              <w:rPr>
                <w:szCs w:val="22"/>
              </w:rPr>
              <w:t>.</w:t>
            </w:r>
          </w:p>
          <w:p w:rsidR="003C1F52" w:rsidRPr="00851C8A" w:rsidRDefault="003C1F52" w:rsidP="009F6731">
            <w:pPr>
              <w:widowControl w:val="0"/>
              <w:ind w:left="57" w:right="57"/>
              <w:rPr>
                <w:szCs w:val="22"/>
              </w:rPr>
            </w:pPr>
          </w:p>
          <w:p w:rsidR="00E3150E" w:rsidRPr="00851C8A" w:rsidRDefault="00E3150E" w:rsidP="009F6731">
            <w:pPr>
              <w:widowControl w:val="0"/>
              <w:ind w:left="57" w:right="57"/>
              <w:rPr>
                <w:szCs w:val="22"/>
              </w:rPr>
            </w:pPr>
            <w:r w:rsidRPr="00851C8A">
              <w:rPr>
                <w:szCs w:val="22"/>
              </w:rPr>
              <w:t>Jei parenteriniu būdu vartojamas</w:t>
            </w:r>
            <w:r w:rsidR="008B5BB4" w:rsidRPr="00851C8A">
              <w:rPr>
                <w:szCs w:val="22"/>
              </w:rPr>
              <w:t xml:space="preserve"> </w:t>
            </w:r>
            <w:r w:rsidRPr="00851C8A">
              <w:rPr>
                <w:szCs w:val="22"/>
              </w:rPr>
              <w:t xml:space="preserve">midazolamas </w:t>
            </w:r>
            <w:r w:rsidR="008B5BB4" w:rsidRPr="00851C8A">
              <w:rPr>
                <w:szCs w:val="22"/>
              </w:rPr>
              <w:t>vartojamas</w:t>
            </w:r>
            <w:r w:rsidRPr="00851C8A">
              <w:rPr>
                <w:szCs w:val="22"/>
              </w:rPr>
              <w:t xml:space="preserve"> kartu su</w:t>
            </w:r>
            <w:r w:rsidR="008B5BB4" w:rsidRPr="00851C8A">
              <w:rPr>
                <w:szCs w:val="22"/>
              </w:rPr>
              <w:t xml:space="preserve"> Darunavir </w:t>
            </w:r>
            <w:r w:rsidR="00C20498" w:rsidRPr="00851C8A">
              <w:rPr>
                <w:szCs w:val="22"/>
              </w:rPr>
              <w:t>Sandoz</w:t>
            </w:r>
            <w:r w:rsidR="008B5BB4" w:rsidRPr="00851C8A">
              <w:rPr>
                <w:szCs w:val="22"/>
              </w:rPr>
              <w:t>, skiriamu derinyje su maža ritonaviro doze</w:t>
            </w:r>
            <w:r w:rsidRPr="00851C8A">
              <w:rPr>
                <w:szCs w:val="22"/>
              </w:rPr>
              <w:t xml:space="preserve">, gali </w:t>
            </w:r>
            <w:r w:rsidR="008B5BB4" w:rsidRPr="00851C8A">
              <w:rPr>
                <w:szCs w:val="22"/>
              </w:rPr>
              <w:t>reikšmingai</w:t>
            </w:r>
            <w:r w:rsidRPr="00851C8A">
              <w:rPr>
                <w:szCs w:val="22"/>
              </w:rPr>
              <w:t xml:space="preserve"> padid</w:t>
            </w:r>
            <w:r w:rsidR="008B5BB4" w:rsidRPr="00851C8A">
              <w:rPr>
                <w:szCs w:val="22"/>
              </w:rPr>
              <w:t>ėti</w:t>
            </w:r>
            <w:r w:rsidRPr="00851C8A">
              <w:rPr>
                <w:szCs w:val="22"/>
              </w:rPr>
              <w:t xml:space="preserve"> šio</w:t>
            </w:r>
            <w:r w:rsidR="008B5BB4" w:rsidRPr="00851C8A">
              <w:rPr>
                <w:szCs w:val="22"/>
              </w:rPr>
              <w:t xml:space="preserve"> </w:t>
            </w:r>
            <w:r w:rsidRPr="00851C8A">
              <w:rPr>
                <w:szCs w:val="22"/>
              </w:rPr>
              <w:t>benzodiazepino koncentracij</w:t>
            </w:r>
            <w:r w:rsidR="008B5BB4" w:rsidRPr="00851C8A">
              <w:rPr>
                <w:szCs w:val="22"/>
              </w:rPr>
              <w:t>a</w:t>
            </w:r>
            <w:r w:rsidRPr="00851C8A">
              <w:rPr>
                <w:szCs w:val="22"/>
              </w:rPr>
              <w:t xml:space="preserve"> plazmoje.</w:t>
            </w:r>
          </w:p>
          <w:p w:rsidR="00883FA7" w:rsidRPr="00851C8A" w:rsidRDefault="00E3150E" w:rsidP="009F6731">
            <w:pPr>
              <w:widowControl w:val="0"/>
              <w:ind w:left="57" w:right="57"/>
              <w:rPr>
                <w:szCs w:val="22"/>
              </w:rPr>
            </w:pPr>
            <w:r w:rsidRPr="00851C8A">
              <w:rPr>
                <w:szCs w:val="22"/>
              </w:rPr>
              <w:t>Duomenys</w:t>
            </w:r>
            <w:r w:rsidR="008B5BB4" w:rsidRPr="00851C8A">
              <w:rPr>
                <w:szCs w:val="22"/>
              </w:rPr>
              <w:t xml:space="preserve"> apie </w:t>
            </w:r>
            <w:r w:rsidRPr="00851C8A">
              <w:rPr>
                <w:szCs w:val="22"/>
              </w:rPr>
              <w:t>parenteriniu</w:t>
            </w:r>
            <w:r w:rsidR="008B5BB4" w:rsidRPr="00851C8A">
              <w:rPr>
                <w:szCs w:val="22"/>
              </w:rPr>
              <w:t xml:space="preserve"> </w:t>
            </w:r>
            <w:r w:rsidRPr="00851C8A">
              <w:rPr>
                <w:szCs w:val="22"/>
              </w:rPr>
              <w:t>būdu vartojam</w:t>
            </w:r>
            <w:r w:rsidR="008B5BB4" w:rsidRPr="00851C8A">
              <w:rPr>
                <w:szCs w:val="22"/>
              </w:rPr>
              <w:t>o</w:t>
            </w:r>
            <w:r w:rsidRPr="00851C8A">
              <w:rPr>
                <w:szCs w:val="22"/>
              </w:rPr>
              <w:t xml:space="preserve"> midazolam</w:t>
            </w:r>
            <w:r w:rsidR="008B5BB4" w:rsidRPr="00851C8A">
              <w:rPr>
                <w:szCs w:val="22"/>
              </w:rPr>
              <w:t>o skyrimą</w:t>
            </w:r>
            <w:r w:rsidRPr="00851C8A">
              <w:rPr>
                <w:szCs w:val="22"/>
              </w:rPr>
              <w:t xml:space="preserve"> kartu su kitais</w:t>
            </w:r>
            <w:r w:rsidR="008B5BB4" w:rsidRPr="00851C8A">
              <w:rPr>
                <w:szCs w:val="22"/>
              </w:rPr>
              <w:t xml:space="preserve"> </w:t>
            </w:r>
            <w:r w:rsidRPr="00851C8A">
              <w:rPr>
                <w:szCs w:val="22"/>
              </w:rPr>
              <w:t>proteazių inhibitoriais rodo</w:t>
            </w:r>
            <w:r w:rsidR="008B5BB4" w:rsidRPr="00851C8A">
              <w:rPr>
                <w:szCs w:val="22"/>
              </w:rPr>
              <w:t>, kad midazolamo kiekis plazmoje gali būti</w:t>
            </w:r>
            <w:r w:rsidRPr="00851C8A">
              <w:rPr>
                <w:szCs w:val="22"/>
              </w:rPr>
              <w:t xml:space="preserve"> 3-4</w:t>
            </w:r>
            <w:r w:rsidR="008B5BB4" w:rsidRPr="00851C8A">
              <w:rPr>
                <w:szCs w:val="22"/>
              </w:rPr>
              <w:t xml:space="preserve"> </w:t>
            </w:r>
            <w:r w:rsidRPr="00851C8A">
              <w:rPr>
                <w:szCs w:val="22"/>
              </w:rPr>
              <w:t>kart</w:t>
            </w:r>
            <w:r w:rsidR="008B5BB4" w:rsidRPr="00851C8A">
              <w:rPr>
                <w:szCs w:val="22"/>
              </w:rPr>
              <w:t>us didesnis.</w:t>
            </w:r>
            <w:r w:rsidRPr="00851C8A">
              <w:rPr>
                <w:szCs w:val="22"/>
              </w:rPr>
              <w:t xml:space="preserve"> </w:t>
            </w:r>
          </w:p>
        </w:tc>
        <w:tc>
          <w:tcPr>
            <w:tcW w:w="2994" w:type="dxa"/>
            <w:tcBorders>
              <w:top w:val="single" w:sz="4" w:space="0" w:color="000000"/>
              <w:left w:val="single" w:sz="4" w:space="0" w:color="000000"/>
              <w:bottom w:val="single" w:sz="4" w:space="0" w:color="000000"/>
              <w:right w:val="single" w:sz="4" w:space="0" w:color="000000"/>
            </w:tcBorders>
          </w:tcPr>
          <w:p w:rsidR="00E3150E" w:rsidRPr="00851C8A" w:rsidRDefault="00E3150E" w:rsidP="009F6731">
            <w:pPr>
              <w:widowControl w:val="0"/>
              <w:spacing w:before="10"/>
              <w:ind w:left="57" w:right="57"/>
              <w:rPr>
                <w:szCs w:val="22"/>
              </w:rPr>
            </w:pPr>
            <w:r w:rsidRPr="00851C8A">
              <w:rPr>
                <w:szCs w:val="22"/>
              </w:rPr>
              <w:lastRenderedPageBreak/>
              <w:t xml:space="preserve">Rekomenduojamas klinikinis stebėjimas, kai Darunavir </w:t>
            </w:r>
            <w:r w:rsidR="00C20498" w:rsidRPr="00851C8A">
              <w:rPr>
                <w:szCs w:val="22"/>
              </w:rPr>
              <w:t>Sandoz</w:t>
            </w:r>
            <w:r w:rsidRPr="00851C8A">
              <w:rPr>
                <w:szCs w:val="22"/>
              </w:rPr>
              <w:t xml:space="preserve"> vartojama</w:t>
            </w:r>
            <w:r w:rsidR="00BF6178" w:rsidRPr="00851C8A">
              <w:rPr>
                <w:szCs w:val="22"/>
              </w:rPr>
              <w:t>s kartu su šiais raminamaisiais</w:t>
            </w:r>
            <w:r w:rsidRPr="00851C8A">
              <w:rPr>
                <w:szCs w:val="22"/>
              </w:rPr>
              <w:t>/</w:t>
            </w:r>
            <w:r w:rsidR="00BF6178" w:rsidRPr="00851C8A">
              <w:rPr>
                <w:szCs w:val="22"/>
              </w:rPr>
              <w:t xml:space="preserve"> </w:t>
            </w:r>
            <w:r w:rsidRPr="00851C8A">
              <w:rPr>
                <w:szCs w:val="22"/>
              </w:rPr>
              <w:t>migdomaisiais vaistiniais preparatais ir turi būti apsvar</w:t>
            </w:r>
            <w:r w:rsidR="00A04AE0" w:rsidRPr="00851C8A">
              <w:rPr>
                <w:szCs w:val="22"/>
              </w:rPr>
              <w:t>s</w:t>
            </w:r>
            <w:r w:rsidRPr="00851C8A">
              <w:rPr>
                <w:szCs w:val="22"/>
              </w:rPr>
              <w:t>tytas mažiausios raminamųjų/migdomųjų</w:t>
            </w:r>
          </w:p>
          <w:p w:rsidR="00E3150E" w:rsidRPr="00851C8A" w:rsidRDefault="00E3150E" w:rsidP="009F6731">
            <w:pPr>
              <w:widowControl w:val="0"/>
              <w:spacing w:before="10"/>
              <w:ind w:left="57" w:right="57"/>
              <w:rPr>
                <w:szCs w:val="22"/>
              </w:rPr>
            </w:pPr>
            <w:r w:rsidRPr="00851C8A">
              <w:rPr>
                <w:szCs w:val="22"/>
              </w:rPr>
              <w:t>vaistinių preparatų dozės skyrimas.</w:t>
            </w:r>
          </w:p>
          <w:p w:rsidR="00DC7CEB" w:rsidRPr="00851C8A" w:rsidRDefault="00DC7CEB" w:rsidP="009F6731">
            <w:pPr>
              <w:widowControl w:val="0"/>
              <w:spacing w:before="10"/>
              <w:ind w:left="57" w:right="57"/>
              <w:rPr>
                <w:szCs w:val="22"/>
              </w:rPr>
            </w:pPr>
          </w:p>
          <w:p w:rsidR="008B5BB4" w:rsidRPr="00851C8A" w:rsidRDefault="008B5BB4" w:rsidP="009F6731">
            <w:pPr>
              <w:widowControl w:val="0"/>
              <w:spacing w:before="10"/>
              <w:ind w:left="57" w:right="57"/>
              <w:rPr>
                <w:szCs w:val="22"/>
              </w:rPr>
            </w:pPr>
            <w:r w:rsidRPr="00851C8A">
              <w:rPr>
                <w:szCs w:val="22"/>
              </w:rPr>
              <w:t>Jei</w:t>
            </w:r>
            <w:r w:rsidR="00C20498" w:rsidRPr="00851C8A">
              <w:rPr>
                <w:szCs w:val="22"/>
              </w:rPr>
              <w:t>gu</w:t>
            </w:r>
            <w:r w:rsidRPr="00851C8A">
              <w:rPr>
                <w:szCs w:val="22"/>
              </w:rPr>
              <w:t xml:space="preserve"> parenteriniu būdu vartojam</w:t>
            </w:r>
            <w:r w:rsidR="00AA1240" w:rsidRPr="00851C8A">
              <w:rPr>
                <w:szCs w:val="22"/>
              </w:rPr>
              <w:t>o</w:t>
            </w:r>
            <w:r w:rsidR="00C20498" w:rsidRPr="00851C8A">
              <w:rPr>
                <w:szCs w:val="22"/>
              </w:rPr>
              <w:t xml:space="preserve"> </w:t>
            </w:r>
            <w:r w:rsidRPr="00851C8A">
              <w:rPr>
                <w:szCs w:val="22"/>
              </w:rPr>
              <w:t>midazolam</w:t>
            </w:r>
            <w:r w:rsidR="00AA1240" w:rsidRPr="00851C8A">
              <w:rPr>
                <w:szCs w:val="22"/>
              </w:rPr>
              <w:t>o</w:t>
            </w:r>
            <w:r w:rsidRPr="00851C8A">
              <w:rPr>
                <w:szCs w:val="22"/>
              </w:rPr>
              <w:t xml:space="preserve"> </w:t>
            </w:r>
            <w:r w:rsidR="00AA1240" w:rsidRPr="00851C8A">
              <w:rPr>
                <w:szCs w:val="22"/>
              </w:rPr>
              <w:t>ir</w:t>
            </w:r>
            <w:r w:rsidR="00C20498" w:rsidRPr="00851C8A">
              <w:rPr>
                <w:szCs w:val="22"/>
              </w:rPr>
              <w:t xml:space="preserve"> Darunavir Sandoz, skiriam</w:t>
            </w:r>
            <w:r w:rsidR="00AA1240" w:rsidRPr="00851C8A">
              <w:rPr>
                <w:szCs w:val="22"/>
              </w:rPr>
              <w:t>o</w:t>
            </w:r>
            <w:r w:rsidR="00C20498" w:rsidRPr="00851C8A">
              <w:rPr>
                <w:szCs w:val="22"/>
              </w:rPr>
              <w:t xml:space="preserve"> derinyje su maža ritonaviro doze</w:t>
            </w:r>
            <w:r w:rsidRPr="00851C8A">
              <w:rPr>
                <w:szCs w:val="22"/>
              </w:rPr>
              <w:t xml:space="preserve">, </w:t>
            </w:r>
            <w:r w:rsidR="00AA1240" w:rsidRPr="00851C8A">
              <w:rPr>
                <w:szCs w:val="22"/>
              </w:rPr>
              <w:t xml:space="preserve">vartojama kartu, </w:t>
            </w:r>
            <w:r w:rsidRPr="00851C8A">
              <w:rPr>
                <w:szCs w:val="22"/>
              </w:rPr>
              <w:t xml:space="preserve">tai </w:t>
            </w:r>
            <w:r w:rsidR="00AA1240" w:rsidRPr="00851C8A">
              <w:rPr>
                <w:szCs w:val="22"/>
              </w:rPr>
              <w:t>turi būti atliekama</w:t>
            </w:r>
            <w:r w:rsidRPr="00851C8A">
              <w:rPr>
                <w:szCs w:val="22"/>
              </w:rPr>
              <w:t xml:space="preserve"> intensyvios</w:t>
            </w:r>
            <w:r w:rsidR="00AA1240" w:rsidRPr="00851C8A">
              <w:rPr>
                <w:szCs w:val="22"/>
              </w:rPr>
              <w:t xml:space="preserve">ios </w:t>
            </w:r>
            <w:r w:rsidR="00C20498" w:rsidRPr="00851C8A">
              <w:rPr>
                <w:szCs w:val="22"/>
              </w:rPr>
              <w:t>pagalbos</w:t>
            </w:r>
            <w:r w:rsidRPr="00851C8A">
              <w:rPr>
                <w:szCs w:val="22"/>
              </w:rPr>
              <w:t xml:space="preserve"> ar</w:t>
            </w:r>
            <w:r w:rsidR="00C20498" w:rsidRPr="00851C8A">
              <w:rPr>
                <w:szCs w:val="22"/>
              </w:rPr>
              <w:t xml:space="preserve"> </w:t>
            </w:r>
            <w:r w:rsidRPr="00851C8A">
              <w:rPr>
                <w:szCs w:val="22"/>
              </w:rPr>
              <w:t xml:space="preserve">panašiame skyriuje, </w:t>
            </w:r>
            <w:r w:rsidRPr="00851C8A">
              <w:rPr>
                <w:szCs w:val="22"/>
              </w:rPr>
              <w:lastRenderedPageBreak/>
              <w:t>kur galimas</w:t>
            </w:r>
            <w:r w:rsidR="00C20498" w:rsidRPr="00851C8A">
              <w:rPr>
                <w:szCs w:val="22"/>
              </w:rPr>
              <w:t xml:space="preserve"> </w:t>
            </w:r>
            <w:r w:rsidRPr="00851C8A">
              <w:rPr>
                <w:szCs w:val="22"/>
              </w:rPr>
              <w:t>intensyvus klinikinis stebėjimas ir</w:t>
            </w:r>
            <w:r w:rsidR="00C20498" w:rsidRPr="00851C8A">
              <w:rPr>
                <w:szCs w:val="22"/>
              </w:rPr>
              <w:t xml:space="preserve"> yra </w:t>
            </w:r>
            <w:r w:rsidR="00AA1240" w:rsidRPr="00851C8A">
              <w:rPr>
                <w:szCs w:val="22"/>
              </w:rPr>
              <w:t>reikiamos medicininės</w:t>
            </w:r>
            <w:r w:rsidR="00A04AE0" w:rsidRPr="00851C8A">
              <w:rPr>
                <w:szCs w:val="22"/>
              </w:rPr>
              <w:t xml:space="preserve"> </w:t>
            </w:r>
            <w:r w:rsidRPr="00851C8A">
              <w:rPr>
                <w:szCs w:val="22"/>
              </w:rPr>
              <w:t>priemonės kvėpavimo slopinimo ir</w:t>
            </w:r>
            <w:r w:rsidR="00C20498" w:rsidRPr="00851C8A">
              <w:rPr>
                <w:szCs w:val="22"/>
              </w:rPr>
              <w:t xml:space="preserve"> </w:t>
            </w:r>
            <w:r w:rsidRPr="00851C8A">
              <w:rPr>
                <w:szCs w:val="22"/>
              </w:rPr>
              <w:t xml:space="preserve">(arba) </w:t>
            </w:r>
            <w:r w:rsidR="00C20498" w:rsidRPr="00851C8A">
              <w:rPr>
                <w:szCs w:val="22"/>
              </w:rPr>
              <w:t xml:space="preserve">užsitęsusios </w:t>
            </w:r>
            <w:r w:rsidRPr="00851C8A">
              <w:rPr>
                <w:szCs w:val="22"/>
              </w:rPr>
              <w:t>sedacijos atveju.</w:t>
            </w:r>
          </w:p>
          <w:p w:rsidR="00883FA7" w:rsidRDefault="008B5BB4" w:rsidP="009F6731">
            <w:pPr>
              <w:widowControl w:val="0"/>
              <w:spacing w:before="10"/>
              <w:ind w:left="57" w:right="57"/>
              <w:rPr>
                <w:szCs w:val="22"/>
              </w:rPr>
            </w:pPr>
            <w:r w:rsidRPr="00851C8A">
              <w:rPr>
                <w:szCs w:val="22"/>
              </w:rPr>
              <w:t>Midazolamo dozės koregavimas</w:t>
            </w:r>
            <w:r w:rsidR="00C20498" w:rsidRPr="00851C8A">
              <w:rPr>
                <w:szCs w:val="22"/>
              </w:rPr>
              <w:t xml:space="preserve"> </w:t>
            </w:r>
            <w:r w:rsidRPr="00851C8A">
              <w:rPr>
                <w:szCs w:val="22"/>
              </w:rPr>
              <w:t>turi būti apsvarstytas, ypač jeigu</w:t>
            </w:r>
            <w:r w:rsidR="00C20498" w:rsidRPr="00851C8A">
              <w:rPr>
                <w:szCs w:val="22"/>
              </w:rPr>
              <w:t xml:space="preserve"> </w:t>
            </w:r>
            <w:r w:rsidRPr="00851C8A">
              <w:rPr>
                <w:szCs w:val="22"/>
              </w:rPr>
              <w:t>vartojama daugiau nei viena</w:t>
            </w:r>
            <w:r w:rsidR="00C20498" w:rsidRPr="00851C8A">
              <w:rPr>
                <w:szCs w:val="22"/>
              </w:rPr>
              <w:t xml:space="preserve"> </w:t>
            </w:r>
            <w:r w:rsidRPr="00851C8A">
              <w:rPr>
                <w:szCs w:val="22"/>
              </w:rPr>
              <w:t>midazolamo dozė.</w:t>
            </w:r>
          </w:p>
          <w:p w:rsidR="00CA4005" w:rsidRPr="00851C8A" w:rsidRDefault="00CA4005" w:rsidP="004D4302">
            <w:pPr>
              <w:widowControl w:val="0"/>
              <w:spacing w:before="10"/>
              <w:ind w:left="57" w:right="57"/>
              <w:rPr>
                <w:szCs w:val="22"/>
              </w:rPr>
            </w:pPr>
            <w:r w:rsidRPr="00851C8A">
              <w:rPr>
                <w:szCs w:val="22"/>
              </w:rPr>
              <w:t xml:space="preserve">Darunavir Sandoz, skiriamo derinyje su maža ritonaviro doze, vartoti kartu su triazolamu </w:t>
            </w:r>
            <w:r>
              <w:rPr>
                <w:szCs w:val="22"/>
              </w:rPr>
              <w:t xml:space="preserve">arba </w:t>
            </w:r>
            <w:r w:rsidR="004D4302">
              <w:rPr>
                <w:szCs w:val="22"/>
              </w:rPr>
              <w:t>geriamuoju midazolamu</w:t>
            </w:r>
            <w:r w:rsidRPr="00851C8A">
              <w:rPr>
                <w:szCs w:val="22"/>
              </w:rPr>
              <w:t xml:space="preserve"> </w:t>
            </w:r>
            <w:r w:rsidR="004D4302">
              <w:rPr>
                <w:szCs w:val="22"/>
              </w:rPr>
              <w:t xml:space="preserve">yra </w:t>
            </w:r>
            <w:r w:rsidRPr="00851C8A">
              <w:rPr>
                <w:szCs w:val="22"/>
              </w:rPr>
              <w:t>draudžiama</w:t>
            </w:r>
            <w:r w:rsidR="004D4302">
              <w:rPr>
                <w:szCs w:val="22"/>
              </w:rPr>
              <w:t xml:space="preserve"> (žr. 4.3 skyrių)</w:t>
            </w:r>
            <w:r w:rsidRPr="00851C8A">
              <w:rPr>
                <w:szCs w:val="22"/>
              </w:rPr>
              <w:t>.</w:t>
            </w:r>
          </w:p>
        </w:tc>
      </w:tr>
    </w:tbl>
    <w:p w:rsidR="004D4302" w:rsidRDefault="004D4302" w:rsidP="004D4302">
      <w:pPr>
        <w:autoSpaceDE w:val="0"/>
        <w:autoSpaceDN w:val="0"/>
        <w:adjustRightInd w:val="0"/>
        <w:rPr>
          <w:rFonts w:eastAsia="TimesNewRoman"/>
          <w:szCs w:val="22"/>
        </w:rPr>
      </w:pPr>
    </w:p>
    <w:p w:rsidR="006757EB" w:rsidRPr="00851C8A" w:rsidRDefault="004D4302" w:rsidP="009F7A97">
      <w:pPr>
        <w:autoSpaceDE w:val="0"/>
        <w:autoSpaceDN w:val="0"/>
        <w:adjustRightInd w:val="0"/>
        <w:ind w:left="142" w:hanging="142"/>
        <w:rPr>
          <w:rFonts w:eastAsia="TimesNewRoman"/>
          <w:szCs w:val="22"/>
        </w:rPr>
      </w:pPr>
      <w:r>
        <w:rPr>
          <w:rFonts w:eastAsia="TimesNewRoman"/>
          <w:szCs w:val="22"/>
        </w:rPr>
        <w:t>#</w:t>
      </w:r>
      <w:r w:rsidRPr="004D4302">
        <w:rPr>
          <w:rFonts w:eastAsia="TimesNewRoman"/>
          <w:szCs w:val="22"/>
        </w:rPr>
        <w:t>Tyrimai atlikti su mažesne nei rekomenduojama darunaviro doze arba su kitokiu dozavimo režimu (žr. 4.2 skyrių</w:t>
      </w:r>
      <w:r>
        <w:rPr>
          <w:rFonts w:eastAsia="TimesNewRoman"/>
          <w:szCs w:val="22"/>
        </w:rPr>
        <w:t xml:space="preserve"> </w:t>
      </w:r>
      <w:r w:rsidRPr="004D4302">
        <w:rPr>
          <w:rFonts w:eastAsia="TimesNewRoman"/>
          <w:szCs w:val="22"/>
        </w:rPr>
        <w:t>„Dozavimas“).</w:t>
      </w:r>
    </w:p>
    <w:p w:rsidR="006757EB" w:rsidRDefault="00C20498" w:rsidP="009F7A97">
      <w:pPr>
        <w:autoSpaceDE w:val="0"/>
        <w:autoSpaceDN w:val="0"/>
        <w:adjustRightInd w:val="0"/>
        <w:ind w:left="142" w:hanging="142"/>
        <w:rPr>
          <w:rFonts w:eastAsia="TimesNewRoman"/>
          <w:szCs w:val="22"/>
        </w:rPr>
      </w:pPr>
      <w:r w:rsidRPr="00851C8A">
        <w:rPr>
          <w:rFonts w:eastAsia="TimesNewRoman"/>
          <w:position w:val="6"/>
          <w:szCs w:val="22"/>
        </w:rPr>
        <w:t>†</w:t>
      </w:r>
      <w:r w:rsidRPr="00851C8A">
        <w:rPr>
          <w:rFonts w:eastAsia="TimesNewRoman"/>
          <w:szCs w:val="22"/>
        </w:rPr>
        <w:t>Darunavir</w:t>
      </w:r>
      <w:r w:rsidR="004D4302">
        <w:rPr>
          <w:rFonts w:eastAsia="TimesNewRoman"/>
          <w:szCs w:val="22"/>
        </w:rPr>
        <w:t xml:space="preserve"> Sandoz</w:t>
      </w:r>
      <w:r w:rsidRPr="00851C8A">
        <w:rPr>
          <w:rFonts w:eastAsia="TimesNewRoman"/>
          <w:szCs w:val="22"/>
        </w:rPr>
        <w:t>, vartojamo kartu su 100</w:t>
      </w:r>
      <w:r w:rsidR="00F97D5C" w:rsidRPr="00851C8A">
        <w:rPr>
          <w:rFonts w:eastAsia="TimesNewRoman"/>
          <w:szCs w:val="22"/>
        </w:rPr>
        <w:t> </w:t>
      </w:r>
      <w:r w:rsidRPr="00851C8A">
        <w:rPr>
          <w:rFonts w:eastAsia="TimesNewRoman"/>
          <w:szCs w:val="22"/>
        </w:rPr>
        <w:t>mg ritonaviro</w:t>
      </w:r>
      <w:r w:rsidR="00AA1240" w:rsidRPr="00851C8A">
        <w:rPr>
          <w:rFonts w:eastAsia="TimesNewRoman"/>
          <w:szCs w:val="22"/>
        </w:rPr>
        <w:t>,</w:t>
      </w:r>
      <w:r w:rsidRPr="00851C8A">
        <w:rPr>
          <w:rFonts w:eastAsia="TimesNewRoman"/>
          <w:szCs w:val="22"/>
        </w:rPr>
        <w:t xml:space="preserve"> ir bet kokiu kitu PI (pvz.</w:t>
      </w:r>
      <w:r w:rsidR="0047610F" w:rsidRPr="00851C8A">
        <w:rPr>
          <w:rFonts w:eastAsia="TimesNewRoman"/>
          <w:szCs w:val="22"/>
        </w:rPr>
        <w:t>,</w:t>
      </w:r>
      <w:r w:rsidRPr="00851C8A">
        <w:rPr>
          <w:rFonts w:eastAsia="TimesNewRoman"/>
          <w:szCs w:val="22"/>
        </w:rPr>
        <w:t xml:space="preserve"> (fos)amprenaviru, nelfinaviru ir tipranaviru) veiksmingumo ir saugumo tyrimų su ŽIV pacientais neatlikta. Atsižvelgiant į šiuolaikines gydymo rekomendacijas, gydyti dviem proteazės inhibitoriais paprastai nerekomenduojama.</w:t>
      </w:r>
    </w:p>
    <w:p w:rsidR="004D4302" w:rsidRPr="00851C8A" w:rsidRDefault="00C415FB" w:rsidP="009F6731">
      <w:pPr>
        <w:autoSpaceDE w:val="0"/>
        <w:autoSpaceDN w:val="0"/>
        <w:adjustRightInd w:val="0"/>
        <w:rPr>
          <w:rFonts w:eastAsia="TimesNewRoman"/>
          <w:szCs w:val="22"/>
        </w:rPr>
      </w:pPr>
      <w:r>
        <w:rPr>
          <w:rFonts w:eastAsia="TimesNewRoman"/>
          <w:szCs w:val="22"/>
        </w:rPr>
        <w:t>‡</w:t>
      </w:r>
      <w:r w:rsidR="004D4302" w:rsidRPr="004D4302">
        <w:rPr>
          <w:rFonts w:eastAsia="TimesNewRoman"/>
          <w:szCs w:val="22"/>
        </w:rPr>
        <w:t>Tyrimai atlikti su 300</w:t>
      </w:r>
      <w:r w:rsidR="004D4302">
        <w:rPr>
          <w:rFonts w:eastAsia="TimesNewRoman"/>
          <w:szCs w:val="22"/>
        </w:rPr>
        <w:t> </w:t>
      </w:r>
      <w:r w:rsidR="004D4302" w:rsidRPr="004D4302">
        <w:rPr>
          <w:rFonts w:eastAsia="TimesNewRoman"/>
          <w:szCs w:val="22"/>
        </w:rPr>
        <w:t xml:space="preserve">mg </w:t>
      </w:r>
      <w:r w:rsidRPr="004D4302">
        <w:rPr>
          <w:rFonts w:eastAsia="TimesNewRoman"/>
          <w:szCs w:val="22"/>
        </w:rPr>
        <w:t>tenofoviro dizoproksilio fumarato</w:t>
      </w:r>
      <w:r w:rsidR="00A3431D">
        <w:rPr>
          <w:rFonts w:eastAsia="TimesNewRoman"/>
          <w:szCs w:val="22"/>
        </w:rPr>
        <w:t xml:space="preserve"> doze</w:t>
      </w:r>
      <w:r>
        <w:rPr>
          <w:rFonts w:eastAsia="TimesNewRoman"/>
          <w:szCs w:val="22"/>
        </w:rPr>
        <w:t>, vartojam</w:t>
      </w:r>
      <w:r w:rsidR="00A3431D">
        <w:rPr>
          <w:rFonts w:eastAsia="TimesNewRoman"/>
          <w:szCs w:val="22"/>
        </w:rPr>
        <w:t>a</w:t>
      </w:r>
      <w:r>
        <w:rPr>
          <w:rFonts w:eastAsia="TimesNewRoman"/>
          <w:szCs w:val="22"/>
        </w:rPr>
        <w:t xml:space="preserve"> </w:t>
      </w:r>
      <w:r w:rsidR="004D4302" w:rsidRPr="004D4302">
        <w:rPr>
          <w:rFonts w:eastAsia="TimesNewRoman"/>
          <w:szCs w:val="22"/>
        </w:rPr>
        <w:t>kartą per parą.</w:t>
      </w:r>
    </w:p>
    <w:p w:rsidR="003663E1" w:rsidRPr="00851C8A" w:rsidRDefault="003663E1" w:rsidP="009F6731">
      <w:pPr>
        <w:rPr>
          <w:b/>
          <w:szCs w:val="22"/>
        </w:rPr>
      </w:pPr>
    </w:p>
    <w:p w:rsidR="003663E1" w:rsidRPr="00851C8A" w:rsidRDefault="003663E1" w:rsidP="009F6731">
      <w:pPr>
        <w:ind w:left="567" w:hanging="567"/>
        <w:rPr>
          <w:b/>
          <w:i/>
          <w:szCs w:val="22"/>
        </w:rPr>
      </w:pPr>
      <w:r w:rsidRPr="00851C8A">
        <w:rPr>
          <w:b/>
          <w:szCs w:val="22"/>
        </w:rPr>
        <w:t>4.6</w:t>
      </w:r>
      <w:r w:rsidRPr="00851C8A">
        <w:rPr>
          <w:b/>
          <w:szCs w:val="22"/>
        </w:rPr>
        <w:tab/>
        <w:t>Vaisingumas, nėštumo ir žindymo laikotarpis</w:t>
      </w:r>
    </w:p>
    <w:p w:rsidR="003663E1" w:rsidRPr="00851C8A" w:rsidRDefault="003663E1" w:rsidP="009F6731">
      <w:pPr>
        <w:rPr>
          <w:szCs w:val="22"/>
        </w:rPr>
      </w:pPr>
    </w:p>
    <w:p w:rsidR="004C6FE1" w:rsidRPr="00851C8A" w:rsidRDefault="004C6FE1" w:rsidP="009F6731">
      <w:pPr>
        <w:rPr>
          <w:szCs w:val="22"/>
          <w:u w:val="single"/>
        </w:rPr>
      </w:pPr>
      <w:r w:rsidRPr="00851C8A">
        <w:rPr>
          <w:szCs w:val="22"/>
          <w:u w:val="single"/>
        </w:rPr>
        <w:t>Nėštumas</w:t>
      </w:r>
    </w:p>
    <w:p w:rsidR="004C6FE1" w:rsidRPr="00851C8A" w:rsidRDefault="004C6FE1" w:rsidP="009F6731">
      <w:pPr>
        <w:rPr>
          <w:szCs w:val="22"/>
        </w:rPr>
      </w:pPr>
      <w:r w:rsidRPr="00851C8A">
        <w:rPr>
          <w:szCs w:val="22"/>
        </w:rPr>
        <w:t>Kaip įprasta, kai sprendžiama dėl antiretrovirusinių medžiagų skyrimo nėščioms moterims gydyti nuo ŽIV infekcijos, tuo pačiu mažinant vertikalaus ŽIV infekcijos perdavimo naujagimiui riziką, turi būti atsižvelgta į tyrimų su gyvūnais duomenis ir klinikinę patirtį, gydant nėščias moteris.</w:t>
      </w:r>
    </w:p>
    <w:p w:rsidR="004C6FE1" w:rsidRPr="00851C8A" w:rsidRDefault="004C6FE1" w:rsidP="009F6731">
      <w:pPr>
        <w:rPr>
          <w:szCs w:val="22"/>
        </w:rPr>
      </w:pPr>
    </w:p>
    <w:p w:rsidR="004C6FE1" w:rsidRPr="00851C8A" w:rsidRDefault="004C6FE1" w:rsidP="009F6731">
      <w:pPr>
        <w:rPr>
          <w:szCs w:val="22"/>
        </w:rPr>
      </w:pPr>
      <w:r w:rsidRPr="00851C8A">
        <w:rPr>
          <w:szCs w:val="22"/>
        </w:rPr>
        <w:t xml:space="preserve">Pakankamų ir tinkamai kontroliuojamų darunaviro įtakos nėštumo baigtims tyrimų su nėščiomis moterimis neatlikta. Tyrimai su gyvūnais tiesioginio ar netiesioginio kenksmingo poveikio vaikingumo eigai, embriono ir vaisiaus vystymuisi, </w:t>
      </w:r>
      <w:r w:rsidR="003E7708" w:rsidRPr="00851C8A">
        <w:rPr>
          <w:szCs w:val="22"/>
        </w:rPr>
        <w:t>jauniklių atsivedimui ir jų vystymuisi po atsivedimo</w:t>
      </w:r>
      <w:r w:rsidRPr="00851C8A">
        <w:rPr>
          <w:szCs w:val="22"/>
        </w:rPr>
        <w:t xml:space="preserve"> neparodė (žr.</w:t>
      </w:r>
      <w:r w:rsidR="003E7708" w:rsidRPr="00851C8A">
        <w:rPr>
          <w:szCs w:val="22"/>
        </w:rPr>
        <w:t xml:space="preserve"> </w:t>
      </w:r>
      <w:r w:rsidRPr="00851C8A">
        <w:rPr>
          <w:szCs w:val="22"/>
        </w:rPr>
        <w:t>5.3 skyrių).</w:t>
      </w:r>
    </w:p>
    <w:p w:rsidR="003E7708" w:rsidRPr="00851C8A" w:rsidRDefault="003E7708" w:rsidP="009F6731">
      <w:pPr>
        <w:rPr>
          <w:szCs w:val="22"/>
        </w:rPr>
      </w:pPr>
    </w:p>
    <w:p w:rsidR="004C6FE1" w:rsidRPr="00851C8A" w:rsidRDefault="003E7708" w:rsidP="009F6731">
      <w:pPr>
        <w:rPr>
          <w:szCs w:val="22"/>
        </w:rPr>
      </w:pPr>
      <w:r w:rsidRPr="00851C8A">
        <w:rPr>
          <w:szCs w:val="22"/>
        </w:rPr>
        <w:t xml:space="preserve">Darunavir Sandoz, skiriamo derinyje su maža ritonaviro doze, </w:t>
      </w:r>
      <w:r w:rsidR="004C6FE1" w:rsidRPr="00851C8A">
        <w:rPr>
          <w:szCs w:val="22"/>
        </w:rPr>
        <w:t>nėštumo metu vartoti galima tik tuo atveju, jeigu laukiama</w:t>
      </w:r>
      <w:r w:rsidRPr="00851C8A">
        <w:rPr>
          <w:szCs w:val="22"/>
        </w:rPr>
        <w:t xml:space="preserve"> nauda</w:t>
      </w:r>
      <w:r w:rsidR="004C6FE1" w:rsidRPr="00851C8A">
        <w:rPr>
          <w:szCs w:val="22"/>
        </w:rPr>
        <w:t xml:space="preserve"> pateisina galimą riziką.</w:t>
      </w:r>
    </w:p>
    <w:p w:rsidR="003E7708" w:rsidRPr="00851C8A" w:rsidRDefault="003E7708" w:rsidP="009F6731">
      <w:pPr>
        <w:rPr>
          <w:szCs w:val="22"/>
        </w:rPr>
      </w:pPr>
    </w:p>
    <w:p w:rsidR="004C6FE1" w:rsidRPr="00851C8A" w:rsidRDefault="004C6FE1" w:rsidP="009F6731">
      <w:pPr>
        <w:rPr>
          <w:szCs w:val="22"/>
          <w:u w:val="single"/>
        </w:rPr>
      </w:pPr>
      <w:r w:rsidRPr="00851C8A">
        <w:rPr>
          <w:szCs w:val="22"/>
          <w:u w:val="single"/>
        </w:rPr>
        <w:t>Žindymas</w:t>
      </w:r>
    </w:p>
    <w:p w:rsidR="004C6FE1" w:rsidRPr="00851C8A" w:rsidRDefault="004C6FE1" w:rsidP="009F6731">
      <w:pPr>
        <w:rPr>
          <w:szCs w:val="22"/>
        </w:rPr>
      </w:pPr>
      <w:r w:rsidRPr="00851C8A">
        <w:rPr>
          <w:szCs w:val="22"/>
        </w:rPr>
        <w:t>Nežinoma, ar darunaviras išs</w:t>
      </w:r>
      <w:r w:rsidR="003E7708" w:rsidRPr="00851C8A">
        <w:rPr>
          <w:szCs w:val="22"/>
        </w:rPr>
        <w:t>kiriamas</w:t>
      </w:r>
      <w:r w:rsidRPr="00851C8A">
        <w:rPr>
          <w:szCs w:val="22"/>
        </w:rPr>
        <w:t xml:space="preserve"> į motinos pieną. Tyrimų su žiurkėmis duomenys rodo, kad</w:t>
      </w:r>
      <w:r w:rsidR="003E7708" w:rsidRPr="00851C8A">
        <w:rPr>
          <w:szCs w:val="22"/>
        </w:rPr>
        <w:t xml:space="preserve"> </w:t>
      </w:r>
      <w:r w:rsidRPr="00851C8A">
        <w:rPr>
          <w:szCs w:val="22"/>
        </w:rPr>
        <w:t>darunaviras išs</w:t>
      </w:r>
      <w:r w:rsidR="003E7708" w:rsidRPr="00851C8A">
        <w:rPr>
          <w:szCs w:val="22"/>
        </w:rPr>
        <w:t>kiriamas į</w:t>
      </w:r>
      <w:r w:rsidRPr="00851C8A">
        <w:rPr>
          <w:szCs w:val="22"/>
        </w:rPr>
        <w:t xml:space="preserve"> gyvūnų pieną ir, vartojant dideles dozes (1000</w:t>
      </w:r>
      <w:r w:rsidR="00F97D5C" w:rsidRPr="00851C8A">
        <w:rPr>
          <w:szCs w:val="22"/>
        </w:rPr>
        <w:t> </w:t>
      </w:r>
      <w:r w:rsidRPr="00851C8A">
        <w:rPr>
          <w:szCs w:val="22"/>
        </w:rPr>
        <w:t>mg/kg kūno svorio per parą),</w:t>
      </w:r>
      <w:r w:rsidR="003E7708" w:rsidRPr="00851C8A">
        <w:rPr>
          <w:szCs w:val="22"/>
        </w:rPr>
        <w:t xml:space="preserve"> </w:t>
      </w:r>
      <w:r w:rsidRPr="00851C8A">
        <w:rPr>
          <w:szCs w:val="22"/>
        </w:rPr>
        <w:t>sukelia toksinį poveikį. Siekiant išvengti galimo ŽIV perdavimo ir nepageidaujamų reakcijų</w:t>
      </w:r>
      <w:r w:rsidR="003E7708" w:rsidRPr="00851C8A">
        <w:rPr>
          <w:szCs w:val="22"/>
        </w:rPr>
        <w:t xml:space="preserve"> ž</w:t>
      </w:r>
      <w:r w:rsidRPr="00851C8A">
        <w:rPr>
          <w:szCs w:val="22"/>
        </w:rPr>
        <w:t xml:space="preserve">indomiems kūdikiams, </w:t>
      </w:r>
      <w:r w:rsidR="003E7708" w:rsidRPr="00851C8A">
        <w:rPr>
          <w:szCs w:val="22"/>
        </w:rPr>
        <w:t>Darunavir Sandoz</w:t>
      </w:r>
      <w:r w:rsidRPr="00851C8A">
        <w:rPr>
          <w:szCs w:val="22"/>
        </w:rPr>
        <w:t xml:space="preserve"> gydomoms moterims reikia nurodyti</w:t>
      </w:r>
      <w:r w:rsidR="003E7708" w:rsidRPr="00851C8A">
        <w:rPr>
          <w:szCs w:val="22"/>
        </w:rPr>
        <w:t xml:space="preserve"> </w:t>
      </w:r>
      <w:r w:rsidRPr="00851C8A">
        <w:rPr>
          <w:szCs w:val="22"/>
        </w:rPr>
        <w:t>jok</w:t>
      </w:r>
      <w:r w:rsidR="003E7708" w:rsidRPr="00851C8A">
        <w:rPr>
          <w:szCs w:val="22"/>
        </w:rPr>
        <w:t>iomis aplinkybėmis</w:t>
      </w:r>
      <w:r w:rsidRPr="00851C8A">
        <w:rPr>
          <w:szCs w:val="22"/>
        </w:rPr>
        <w:t xml:space="preserve"> nežindyt</w:t>
      </w:r>
      <w:r w:rsidR="003E7708" w:rsidRPr="00851C8A">
        <w:rPr>
          <w:szCs w:val="22"/>
        </w:rPr>
        <w:t>i kūdikio.</w:t>
      </w:r>
    </w:p>
    <w:p w:rsidR="003E7708" w:rsidRPr="00851C8A" w:rsidRDefault="003E7708" w:rsidP="009F6731">
      <w:pPr>
        <w:rPr>
          <w:szCs w:val="22"/>
        </w:rPr>
      </w:pPr>
    </w:p>
    <w:p w:rsidR="004C6FE1" w:rsidRPr="00851C8A" w:rsidRDefault="004C6FE1" w:rsidP="009F6731">
      <w:pPr>
        <w:rPr>
          <w:szCs w:val="22"/>
          <w:u w:val="single"/>
        </w:rPr>
      </w:pPr>
      <w:r w:rsidRPr="00851C8A">
        <w:rPr>
          <w:szCs w:val="22"/>
          <w:u w:val="single"/>
        </w:rPr>
        <w:t>Vaisingumas</w:t>
      </w:r>
    </w:p>
    <w:p w:rsidR="004C6FE1" w:rsidRPr="00851C8A" w:rsidRDefault="004C6FE1" w:rsidP="009F6731">
      <w:pPr>
        <w:rPr>
          <w:szCs w:val="22"/>
        </w:rPr>
      </w:pPr>
      <w:r w:rsidRPr="00851C8A">
        <w:rPr>
          <w:szCs w:val="22"/>
        </w:rPr>
        <w:t>Duomenų apie darunaviro poveikį žmonių vaisingumui nėra. Darunavir</w:t>
      </w:r>
      <w:r w:rsidR="003E7708" w:rsidRPr="00851C8A">
        <w:rPr>
          <w:szCs w:val="22"/>
        </w:rPr>
        <w:t>o vartojimas</w:t>
      </w:r>
      <w:r w:rsidRPr="00851C8A">
        <w:rPr>
          <w:szCs w:val="22"/>
        </w:rPr>
        <w:t xml:space="preserve"> </w:t>
      </w:r>
      <w:r w:rsidR="003E7708" w:rsidRPr="00851C8A">
        <w:rPr>
          <w:szCs w:val="22"/>
        </w:rPr>
        <w:t>nedarė įtakos</w:t>
      </w:r>
      <w:r w:rsidRPr="00851C8A">
        <w:rPr>
          <w:szCs w:val="22"/>
        </w:rPr>
        <w:t xml:space="preserve"> žiurkių poravim</w:t>
      </w:r>
      <w:r w:rsidR="003E7708" w:rsidRPr="00851C8A">
        <w:rPr>
          <w:szCs w:val="22"/>
        </w:rPr>
        <w:t xml:space="preserve">uisi </w:t>
      </w:r>
      <w:r w:rsidRPr="00851C8A">
        <w:rPr>
          <w:szCs w:val="22"/>
        </w:rPr>
        <w:t>ir vislum</w:t>
      </w:r>
      <w:r w:rsidR="003E7708" w:rsidRPr="00851C8A">
        <w:rPr>
          <w:szCs w:val="22"/>
        </w:rPr>
        <w:t>ui</w:t>
      </w:r>
      <w:r w:rsidRPr="00851C8A">
        <w:rPr>
          <w:szCs w:val="22"/>
        </w:rPr>
        <w:t xml:space="preserve"> (žr. 5.3 skyrių).</w:t>
      </w:r>
    </w:p>
    <w:p w:rsidR="003E7708" w:rsidRPr="00851C8A" w:rsidRDefault="003E7708" w:rsidP="009F6731">
      <w:pPr>
        <w:rPr>
          <w:szCs w:val="22"/>
        </w:rPr>
      </w:pPr>
    </w:p>
    <w:p w:rsidR="004C6FE1" w:rsidRPr="00851C8A" w:rsidRDefault="004C6FE1" w:rsidP="009F6731">
      <w:pPr>
        <w:rPr>
          <w:b/>
          <w:szCs w:val="22"/>
        </w:rPr>
      </w:pPr>
      <w:r w:rsidRPr="00851C8A">
        <w:rPr>
          <w:b/>
          <w:szCs w:val="22"/>
        </w:rPr>
        <w:t>4.7</w:t>
      </w:r>
      <w:r w:rsidR="003E7708" w:rsidRPr="00851C8A">
        <w:rPr>
          <w:b/>
          <w:szCs w:val="22"/>
        </w:rPr>
        <w:tab/>
      </w:r>
      <w:r w:rsidRPr="00851C8A">
        <w:rPr>
          <w:b/>
          <w:szCs w:val="22"/>
        </w:rPr>
        <w:t>Poveikis gebėjimui vairuoti ir valdyti mechanizmus</w:t>
      </w:r>
    </w:p>
    <w:p w:rsidR="003E7708" w:rsidRPr="00851C8A" w:rsidRDefault="003E7708" w:rsidP="009F6731">
      <w:pPr>
        <w:rPr>
          <w:szCs w:val="22"/>
        </w:rPr>
      </w:pPr>
    </w:p>
    <w:p w:rsidR="004C6FE1" w:rsidRPr="00851C8A" w:rsidRDefault="003E7708" w:rsidP="009F6731">
      <w:pPr>
        <w:rPr>
          <w:szCs w:val="22"/>
        </w:rPr>
      </w:pPr>
      <w:r w:rsidRPr="00851C8A">
        <w:rPr>
          <w:szCs w:val="22"/>
        </w:rPr>
        <w:lastRenderedPageBreak/>
        <w:t>Darunaviro</w:t>
      </w:r>
      <w:r w:rsidR="004C6FE1" w:rsidRPr="00851C8A">
        <w:rPr>
          <w:szCs w:val="22"/>
        </w:rPr>
        <w:t xml:space="preserve"> derinys su ritonaviru gebėjimo vairuoti ir valdyti mechanizmus neveikia arba veikia</w:t>
      </w:r>
      <w:r w:rsidRPr="00851C8A">
        <w:rPr>
          <w:szCs w:val="22"/>
        </w:rPr>
        <w:t xml:space="preserve"> </w:t>
      </w:r>
      <w:r w:rsidR="004C6FE1" w:rsidRPr="00851C8A">
        <w:rPr>
          <w:szCs w:val="22"/>
        </w:rPr>
        <w:t xml:space="preserve">nereikšmingai. Vis dėlto pastebėta, kad kai kuriems pacientams, gydomiems </w:t>
      </w:r>
      <w:r w:rsidRPr="00851C8A">
        <w:rPr>
          <w:szCs w:val="22"/>
        </w:rPr>
        <w:t>dozavimo režimais</w:t>
      </w:r>
      <w:r w:rsidR="004C6FE1" w:rsidRPr="00851C8A">
        <w:rPr>
          <w:szCs w:val="22"/>
        </w:rPr>
        <w:t xml:space="preserve">, </w:t>
      </w:r>
      <w:r w:rsidRPr="00851C8A">
        <w:rPr>
          <w:szCs w:val="22"/>
        </w:rPr>
        <w:t>kurių sudedamoji dalis yra Darunavir Sandoz</w:t>
      </w:r>
      <w:r w:rsidR="004C6FE1" w:rsidRPr="00851C8A">
        <w:rPr>
          <w:szCs w:val="22"/>
        </w:rPr>
        <w:t xml:space="preserve"> kartu su maža ritonaviro doze, pasireiškė svaigulys, todėl į tai reikia</w:t>
      </w:r>
      <w:r w:rsidRPr="00851C8A">
        <w:rPr>
          <w:szCs w:val="22"/>
        </w:rPr>
        <w:t xml:space="preserve"> </w:t>
      </w:r>
      <w:r w:rsidR="004C6FE1" w:rsidRPr="00851C8A">
        <w:rPr>
          <w:szCs w:val="22"/>
        </w:rPr>
        <w:t>atsižvelgti sprendžiant, ar pacientas gali vairuoti ir valdyti mechanizmus (žr. 4.8 skyrių).</w:t>
      </w:r>
    </w:p>
    <w:p w:rsidR="003E7708" w:rsidRPr="00851C8A" w:rsidRDefault="003E7708" w:rsidP="009F6731">
      <w:pPr>
        <w:rPr>
          <w:szCs w:val="22"/>
        </w:rPr>
      </w:pPr>
    </w:p>
    <w:p w:rsidR="0047610F" w:rsidRPr="00851C8A" w:rsidRDefault="004C6FE1" w:rsidP="009F6731">
      <w:pPr>
        <w:rPr>
          <w:b/>
          <w:szCs w:val="22"/>
        </w:rPr>
      </w:pPr>
      <w:r w:rsidRPr="00851C8A">
        <w:rPr>
          <w:b/>
          <w:szCs w:val="22"/>
        </w:rPr>
        <w:t>4.8</w:t>
      </w:r>
      <w:r w:rsidR="003E7708" w:rsidRPr="00851C8A">
        <w:rPr>
          <w:b/>
          <w:szCs w:val="22"/>
        </w:rPr>
        <w:tab/>
      </w:r>
      <w:r w:rsidRPr="00851C8A">
        <w:rPr>
          <w:b/>
          <w:szCs w:val="22"/>
        </w:rPr>
        <w:t>Nepageidaujamas</w:t>
      </w:r>
      <w:r w:rsidR="003E7708" w:rsidRPr="00851C8A">
        <w:rPr>
          <w:b/>
          <w:szCs w:val="22"/>
        </w:rPr>
        <w:t xml:space="preserve"> poveikis</w:t>
      </w:r>
    </w:p>
    <w:p w:rsidR="0047610F" w:rsidRPr="00851C8A" w:rsidRDefault="0047610F" w:rsidP="009F6731">
      <w:pPr>
        <w:rPr>
          <w:szCs w:val="22"/>
        </w:rPr>
      </w:pPr>
    </w:p>
    <w:p w:rsidR="00113BD6" w:rsidRPr="00851C8A" w:rsidRDefault="00113BD6" w:rsidP="009F6731">
      <w:pPr>
        <w:rPr>
          <w:szCs w:val="22"/>
          <w:u w:val="single"/>
        </w:rPr>
      </w:pPr>
      <w:r w:rsidRPr="00851C8A">
        <w:rPr>
          <w:szCs w:val="22"/>
          <w:u w:val="single"/>
        </w:rPr>
        <w:t>Saugumo duomenų santrauka</w:t>
      </w:r>
    </w:p>
    <w:p w:rsidR="00113BD6" w:rsidRPr="00851C8A" w:rsidRDefault="00113BD6" w:rsidP="009F6731">
      <w:pPr>
        <w:rPr>
          <w:szCs w:val="22"/>
        </w:rPr>
      </w:pPr>
      <w:r w:rsidRPr="00851C8A">
        <w:rPr>
          <w:szCs w:val="22"/>
        </w:rPr>
        <w:t>Klinikinio vystymo programos (n=2613 anksčiau gydyti tiriamieji, kuriems buvo pradėtas gydymas darunaviro/ritonaviro 600/100</w:t>
      </w:r>
      <w:r w:rsidR="00F97D5C" w:rsidRPr="00851C8A">
        <w:rPr>
          <w:szCs w:val="22"/>
        </w:rPr>
        <w:t> </w:t>
      </w:r>
      <w:r w:rsidRPr="00851C8A">
        <w:rPr>
          <w:szCs w:val="22"/>
        </w:rPr>
        <w:t>mg doze, vartojama du kartus per parą) metu 51,3</w:t>
      </w:r>
      <w:r w:rsidR="00F97D5C" w:rsidRPr="00851C8A">
        <w:rPr>
          <w:szCs w:val="22"/>
        </w:rPr>
        <w:t> </w:t>
      </w:r>
      <w:r w:rsidRPr="00851C8A">
        <w:rPr>
          <w:szCs w:val="22"/>
        </w:rPr>
        <w:t>% tiriamųjų pasireiškė bent viena nepageidaujama reakcija. Bendra vidutinė tiriamųjų gydymo trukmė buvo 95,3</w:t>
      </w:r>
      <w:r w:rsidR="00F97D5C" w:rsidRPr="00851C8A">
        <w:rPr>
          <w:szCs w:val="22"/>
        </w:rPr>
        <w:t> </w:t>
      </w:r>
      <w:r w:rsidRPr="00851C8A">
        <w:rPr>
          <w:szCs w:val="22"/>
        </w:rPr>
        <w:t>savaitės. Dažniausios nepageidaujamos reakcijos, apie kurias pranešta klinikinių tyrimų metu ir savanoriškais pranešimais, buvo viduriavimas, pykinimas, išbėrimas, galvos skausmas ir vėmimas. Dažniausios sunkios reakcijos yra ūminis inkstų nepakankamumas, miokardo infarktas, imuniteto atsistatymo uždegiminis sindromas, trombocitopenija, osteonekrozė, viduriavimas, kepenų uždegimas ir karščiavimas.</w:t>
      </w:r>
    </w:p>
    <w:p w:rsidR="00AA3F3D" w:rsidRPr="00851C8A" w:rsidRDefault="00AA3F3D" w:rsidP="009F6731">
      <w:pPr>
        <w:rPr>
          <w:szCs w:val="22"/>
        </w:rPr>
      </w:pPr>
    </w:p>
    <w:p w:rsidR="00113BD6" w:rsidRPr="00851C8A" w:rsidRDefault="00113BD6" w:rsidP="009F6731">
      <w:pPr>
        <w:rPr>
          <w:szCs w:val="22"/>
        </w:rPr>
      </w:pPr>
      <w:r w:rsidRPr="00851C8A">
        <w:rPr>
          <w:szCs w:val="22"/>
        </w:rPr>
        <w:t>Tyrimo 96-os</w:t>
      </w:r>
      <w:r w:rsidR="00F97D5C" w:rsidRPr="00851C8A">
        <w:rPr>
          <w:szCs w:val="22"/>
        </w:rPr>
        <w:t> </w:t>
      </w:r>
      <w:r w:rsidRPr="00851C8A">
        <w:rPr>
          <w:szCs w:val="22"/>
        </w:rPr>
        <w:t>savaitės analizės duomenimis, darunaviro/ritonaviro 800/100</w:t>
      </w:r>
      <w:r w:rsidR="00F97D5C" w:rsidRPr="00851C8A">
        <w:rPr>
          <w:szCs w:val="22"/>
        </w:rPr>
        <w:t> </w:t>
      </w:r>
      <w:r w:rsidRPr="00851C8A">
        <w:rPr>
          <w:szCs w:val="22"/>
        </w:rPr>
        <w:t>mg dozės, vartojamos kartą per parą anksčiau negydytiems tiriamiesiems saugumo duomenys buvo panašūs į darunaviro/ ritonaviro 600/100</w:t>
      </w:r>
      <w:r w:rsidR="00F97D5C" w:rsidRPr="00851C8A">
        <w:rPr>
          <w:szCs w:val="22"/>
        </w:rPr>
        <w:t> </w:t>
      </w:r>
      <w:r w:rsidRPr="00851C8A">
        <w:rPr>
          <w:szCs w:val="22"/>
        </w:rPr>
        <w:t xml:space="preserve">mg dozės, vartojamos du kartus per parą anksčiau gydytiems tiriamiesiems, išskyrus pykinimą, kuris dažniau pasireiškė anksčiau negydytiems tiriamiesiems. </w:t>
      </w:r>
      <w:r w:rsidR="005656FF" w:rsidRPr="00851C8A">
        <w:rPr>
          <w:szCs w:val="22"/>
        </w:rPr>
        <w:t xml:space="preserve">Prie to privedė </w:t>
      </w:r>
      <w:r w:rsidRPr="00851C8A">
        <w:rPr>
          <w:szCs w:val="22"/>
        </w:rPr>
        <w:t>nestipraus pykinimo</w:t>
      </w:r>
      <w:r w:rsidR="005656FF" w:rsidRPr="00851C8A">
        <w:rPr>
          <w:szCs w:val="22"/>
        </w:rPr>
        <w:t xml:space="preserve"> atvejai</w:t>
      </w:r>
      <w:r w:rsidRPr="00851C8A">
        <w:rPr>
          <w:szCs w:val="22"/>
        </w:rPr>
        <w:t>.</w:t>
      </w:r>
      <w:r w:rsidR="005656FF" w:rsidRPr="00851C8A">
        <w:rPr>
          <w:szCs w:val="22"/>
        </w:rPr>
        <w:t xml:space="preserve"> </w:t>
      </w:r>
      <w:r w:rsidRPr="00851C8A">
        <w:rPr>
          <w:szCs w:val="22"/>
        </w:rPr>
        <w:t>Tyrimo 192-os</w:t>
      </w:r>
      <w:r w:rsidR="00F97D5C" w:rsidRPr="00851C8A">
        <w:rPr>
          <w:szCs w:val="22"/>
        </w:rPr>
        <w:t> </w:t>
      </w:r>
      <w:r w:rsidRPr="00851C8A">
        <w:rPr>
          <w:szCs w:val="22"/>
        </w:rPr>
        <w:t xml:space="preserve">savaitės </w:t>
      </w:r>
      <w:r w:rsidR="005656FF" w:rsidRPr="00851C8A">
        <w:rPr>
          <w:szCs w:val="22"/>
        </w:rPr>
        <w:t xml:space="preserve">analizės duomenimis, </w:t>
      </w:r>
      <w:r w:rsidRPr="00851C8A">
        <w:rPr>
          <w:szCs w:val="22"/>
        </w:rPr>
        <w:t>anksčiau negydyt</w:t>
      </w:r>
      <w:r w:rsidR="005656FF" w:rsidRPr="00851C8A">
        <w:rPr>
          <w:szCs w:val="22"/>
        </w:rPr>
        <w:t>iems</w:t>
      </w:r>
      <w:r w:rsidRPr="00851C8A">
        <w:rPr>
          <w:szCs w:val="22"/>
        </w:rPr>
        <w:t xml:space="preserve"> tiriam</w:t>
      </w:r>
      <w:r w:rsidR="005656FF" w:rsidRPr="00851C8A">
        <w:rPr>
          <w:szCs w:val="22"/>
        </w:rPr>
        <w:t>iesiems</w:t>
      </w:r>
      <w:r w:rsidRPr="00851C8A">
        <w:rPr>
          <w:szCs w:val="22"/>
        </w:rPr>
        <w:t xml:space="preserve">, kurių vidutinė gydymo </w:t>
      </w:r>
      <w:r w:rsidR="005656FF" w:rsidRPr="00851C8A">
        <w:rPr>
          <w:szCs w:val="22"/>
        </w:rPr>
        <w:t>darunaviro</w:t>
      </w:r>
      <w:r w:rsidRPr="00851C8A">
        <w:rPr>
          <w:szCs w:val="22"/>
        </w:rPr>
        <w:t xml:space="preserve">/ritonaviro </w:t>
      </w:r>
      <w:r w:rsidR="005656FF" w:rsidRPr="00851C8A">
        <w:rPr>
          <w:szCs w:val="22"/>
        </w:rPr>
        <w:t>800/100</w:t>
      </w:r>
      <w:r w:rsidR="00F97D5C" w:rsidRPr="00851C8A">
        <w:rPr>
          <w:szCs w:val="22"/>
        </w:rPr>
        <w:t> </w:t>
      </w:r>
      <w:r w:rsidR="005656FF" w:rsidRPr="00851C8A">
        <w:rPr>
          <w:szCs w:val="22"/>
        </w:rPr>
        <w:t xml:space="preserve">mg </w:t>
      </w:r>
      <w:r w:rsidRPr="00851C8A">
        <w:rPr>
          <w:szCs w:val="22"/>
        </w:rPr>
        <w:t>doze</w:t>
      </w:r>
      <w:r w:rsidR="005656FF" w:rsidRPr="00851C8A">
        <w:rPr>
          <w:szCs w:val="22"/>
        </w:rPr>
        <w:t>, vartojama</w:t>
      </w:r>
      <w:r w:rsidRPr="00851C8A">
        <w:rPr>
          <w:szCs w:val="22"/>
        </w:rPr>
        <w:t xml:space="preserve"> vieną kartą per parą</w:t>
      </w:r>
      <w:r w:rsidR="005656FF" w:rsidRPr="00851C8A">
        <w:rPr>
          <w:szCs w:val="22"/>
        </w:rPr>
        <w:t>,</w:t>
      </w:r>
      <w:r w:rsidRPr="00851C8A">
        <w:rPr>
          <w:szCs w:val="22"/>
        </w:rPr>
        <w:t xml:space="preserve"> trukmė buvo 162,5</w:t>
      </w:r>
      <w:r w:rsidR="00F97D5C" w:rsidRPr="00851C8A">
        <w:rPr>
          <w:szCs w:val="22"/>
        </w:rPr>
        <w:t> </w:t>
      </w:r>
      <w:r w:rsidRPr="00851C8A">
        <w:rPr>
          <w:szCs w:val="22"/>
        </w:rPr>
        <w:t>savaitės, naujų saugumo</w:t>
      </w:r>
      <w:r w:rsidR="00A04AE0" w:rsidRPr="00851C8A">
        <w:rPr>
          <w:szCs w:val="22"/>
        </w:rPr>
        <w:t xml:space="preserve"> </w:t>
      </w:r>
      <w:r w:rsidRPr="00851C8A">
        <w:rPr>
          <w:szCs w:val="22"/>
        </w:rPr>
        <w:t xml:space="preserve">duomenų buvo </w:t>
      </w:r>
      <w:r w:rsidR="005656FF" w:rsidRPr="00851C8A">
        <w:rPr>
          <w:szCs w:val="22"/>
        </w:rPr>
        <w:t>ne</w:t>
      </w:r>
      <w:r w:rsidRPr="00851C8A">
        <w:rPr>
          <w:szCs w:val="22"/>
        </w:rPr>
        <w:t>nustatyta.</w:t>
      </w:r>
    </w:p>
    <w:p w:rsidR="005656FF" w:rsidRPr="00851C8A" w:rsidRDefault="005656FF" w:rsidP="009F6731">
      <w:pPr>
        <w:rPr>
          <w:szCs w:val="22"/>
        </w:rPr>
      </w:pPr>
    </w:p>
    <w:p w:rsidR="00113BD6" w:rsidRPr="00851C8A" w:rsidRDefault="00113BD6" w:rsidP="009F6731">
      <w:pPr>
        <w:rPr>
          <w:szCs w:val="22"/>
          <w:u w:val="single"/>
        </w:rPr>
      </w:pPr>
      <w:r w:rsidRPr="00851C8A">
        <w:rPr>
          <w:szCs w:val="22"/>
          <w:u w:val="single"/>
        </w:rPr>
        <w:t>Nepageidaujamų reakcijų sąrašas lentelėje</w:t>
      </w:r>
    </w:p>
    <w:p w:rsidR="00113BD6" w:rsidRPr="00851C8A" w:rsidRDefault="00113BD6" w:rsidP="009F6731">
      <w:pPr>
        <w:rPr>
          <w:szCs w:val="22"/>
        </w:rPr>
      </w:pPr>
      <w:r w:rsidRPr="00851C8A">
        <w:rPr>
          <w:szCs w:val="22"/>
        </w:rPr>
        <w:t>Nepageidaujamos reakcijos yra išvardytos pagal organų sistemų klases (OSK) ir dažnio kategorijas.</w:t>
      </w:r>
    </w:p>
    <w:p w:rsidR="00113BD6" w:rsidRPr="00851C8A" w:rsidRDefault="00113BD6" w:rsidP="009F6731">
      <w:pPr>
        <w:rPr>
          <w:szCs w:val="22"/>
        </w:rPr>
      </w:pPr>
      <w:r w:rsidRPr="00851C8A">
        <w:rPr>
          <w:szCs w:val="22"/>
        </w:rPr>
        <w:t>Kiekvienoje dažnio kategorijoje nepageidaujamos reakcijos yra išvardytos mažėjančio sunkumo</w:t>
      </w:r>
      <w:r w:rsidR="00F97D5C" w:rsidRPr="00851C8A">
        <w:rPr>
          <w:szCs w:val="22"/>
        </w:rPr>
        <w:t xml:space="preserve"> </w:t>
      </w:r>
      <w:r w:rsidRPr="00851C8A">
        <w:rPr>
          <w:szCs w:val="22"/>
        </w:rPr>
        <w:t xml:space="preserve">tvarka. </w:t>
      </w:r>
      <w:r w:rsidR="005656FF" w:rsidRPr="00851C8A">
        <w:rPr>
          <w:szCs w:val="22"/>
        </w:rPr>
        <w:t>Nepageidaujamo poveikio dažnis apibūdinamas taip: labai dažnas (≥</w:t>
      </w:r>
      <w:r w:rsidR="00F97D5C" w:rsidRPr="00851C8A">
        <w:rPr>
          <w:szCs w:val="22"/>
        </w:rPr>
        <w:t> </w:t>
      </w:r>
      <w:r w:rsidR="005656FF" w:rsidRPr="00851C8A">
        <w:rPr>
          <w:szCs w:val="22"/>
        </w:rPr>
        <w:t>1/10), dažnas (nuo ≥</w:t>
      </w:r>
      <w:r w:rsidR="00F97D5C" w:rsidRPr="00851C8A">
        <w:rPr>
          <w:szCs w:val="22"/>
        </w:rPr>
        <w:t> </w:t>
      </w:r>
      <w:r w:rsidR="005656FF" w:rsidRPr="00851C8A">
        <w:rPr>
          <w:szCs w:val="22"/>
        </w:rPr>
        <w:t>1/100 iki &lt;</w:t>
      </w:r>
      <w:r w:rsidR="00F97D5C" w:rsidRPr="00851C8A">
        <w:rPr>
          <w:szCs w:val="22"/>
        </w:rPr>
        <w:t> </w:t>
      </w:r>
      <w:r w:rsidR="005656FF" w:rsidRPr="00851C8A">
        <w:rPr>
          <w:szCs w:val="22"/>
        </w:rPr>
        <w:t>1/10), nedažnas (nuo ≥</w:t>
      </w:r>
      <w:r w:rsidR="00F97D5C" w:rsidRPr="00851C8A">
        <w:rPr>
          <w:szCs w:val="22"/>
        </w:rPr>
        <w:t> </w:t>
      </w:r>
      <w:r w:rsidR="005656FF" w:rsidRPr="00851C8A">
        <w:rPr>
          <w:szCs w:val="22"/>
        </w:rPr>
        <w:t>1/1000 iki &lt;</w:t>
      </w:r>
      <w:r w:rsidR="00F97D5C" w:rsidRPr="00851C8A">
        <w:rPr>
          <w:szCs w:val="22"/>
        </w:rPr>
        <w:t> </w:t>
      </w:r>
      <w:r w:rsidR="005656FF" w:rsidRPr="00851C8A">
        <w:rPr>
          <w:szCs w:val="22"/>
        </w:rPr>
        <w:t>1/100), retas (nuo ≥</w:t>
      </w:r>
      <w:r w:rsidR="00F97D5C" w:rsidRPr="00851C8A">
        <w:rPr>
          <w:szCs w:val="22"/>
        </w:rPr>
        <w:t> </w:t>
      </w:r>
      <w:r w:rsidR="005656FF" w:rsidRPr="00851C8A">
        <w:rPr>
          <w:szCs w:val="22"/>
        </w:rPr>
        <w:t>1/10000 iki &lt;</w:t>
      </w:r>
      <w:r w:rsidR="00F97D5C" w:rsidRPr="00851C8A">
        <w:rPr>
          <w:szCs w:val="22"/>
        </w:rPr>
        <w:t> </w:t>
      </w:r>
      <w:r w:rsidR="005656FF" w:rsidRPr="00851C8A">
        <w:rPr>
          <w:szCs w:val="22"/>
        </w:rPr>
        <w:t>1/1000), labai retas (&lt;</w:t>
      </w:r>
      <w:r w:rsidR="00F97D5C" w:rsidRPr="00851C8A">
        <w:rPr>
          <w:szCs w:val="22"/>
        </w:rPr>
        <w:t> </w:t>
      </w:r>
      <w:r w:rsidR="005656FF" w:rsidRPr="00851C8A">
        <w:rPr>
          <w:szCs w:val="22"/>
        </w:rPr>
        <w:t>1/10000) ir nežinomas (negali būti apskaičiuotas pagal turimus duomenis)</w:t>
      </w:r>
      <w:r w:rsidRPr="00851C8A">
        <w:rPr>
          <w:szCs w:val="22"/>
        </w:rPr>
        <w:t>.</w:t>
      </w:r>
    </w:p>
    <w:p w:rsidR="005656FF" w:rsidRPr="00851C8A" w:rsidRDefault="005656FF" w:rsidP="009F6731">
      <w:pPr>
        <w:rPr>
          <w:szCs w:val="22"/>
        </w:rPr>
      </w:pPr>
    </w:p>
    <w:p w:rsidR="0047610F" w:rsidRPr="00851C8A" w:rsidRDefault="00113BD6" w:rsidP="009F6731">
      <w:pPr>
        <w:rPr>
          <w:i/>
          <w:szCs w:val="22"/>
        </w:rPr>
      </w:pPr>
      <w:r w:rsidRPr="00851C8A">
        <w:rPr>
          <w:i/>
          <w:szCs w:val="22"/>
        </w:rPr>
        <w:t xml:space="preserve">Nepageidaujamos reakcijos, nustatytos </w:t>
      </w:r>
      <w:r w:rsidR="00C415FB">
        <w:rPr>
          <w:i/>
          <w:szCs w:val="22"/>
        </w:rPr>
        <w:t xml:space="preserve">darunaviro ir ritonaviro deriniui </w:t>
      </w:r>
      <w:r w:rsidRPr="00851C8A">
        <w:rPr>
          <w:i/>
          <w:szCs w:val="22"/>
        </w:rPr>
        <w:t>klinikinių tyrimų metu ir po vaistinio</w:t>
      </w:r>
      <w:r w:rsidR="00A04AE0" w:rsidRPr="00851C8A">
        <w:rPr>
          <w:i/>
          <w:szCs w:val="22"/>
        </w:rPr>
        <w:t xml:space="preserve"> </w:t>
      </w:r>
      <w:r w:rsidRPr="00851C8A">
        <w:rPr>
          <w:i/>
          <w:szCs w:val="22"/>
        </w:rPr>
        <w:t>preparato patekimo į rinką</w:t>
      </w:r>
    </w:p>
    <w:p w:rsidR="0047610F" w:rsidRPr="00851C8A" w:rsidRDefault="0047610F" w:rsidP="009F6731">
      <w:pPr>
        <w:rPr>
          <w:szCs w:val="22"/>
        </w:rPr>
      </w:pPr>
    </w:p>
    <w:tbl>
      <w:tblPr>
        <w:tblW w:w="0" w:type="auto"/>
        <w:tblInd w:w="147" w:type="dxa"/>
        <w:tblLayout w:type="fixed"/>
        <w:tblCellMar>
          <w:left w:w="0" w:type="dxa"/>
          <w:right w:w="0" w:type="dxa"/>
        </w:tblCellMar>
        <w:tblLook w:val="01E0" w:firstRow="1" w:lastRow="1" w:firstColumn="1" w:lastColumn="1" w:noHBand="0" w:noVBand="0"/>
      </w:tblPr>
      <w:tblGrid>
        <w:gridCol w:w="3686"/>
        <w:gridCol w:w="5244"/>
      </w:tblGrid>
      <w:tr w:rsidR="00851C8A" w:rsidRPr="00851C8A" w:rsidTr="00775743">
        <w:trPr>
          <w:trHeight w:val="20"/>
        </w:trPr>
        <w:tc>
          <w:tcPr>
            <w:tcW w:w="3686" w:type="dxa"/>
            <w:tcBorders>
              <w:top w:val="single" w:sz="4" w:space="0" w:color="000000"/>
              <w:left w:val="single" w:sz="4" w:space="0" w:color="000000"/>
              <w:bottom w:val="single" w:sz="4" w:space="0" w:color="000000"/>
              <w:right w:val="single" w:sz="4" w:space="0" w:color="000000"/>
            </w:tcBorders>
          </w:tcPr>
          <w:p w:rsidR="005656FF" w:rsidRPr="00851C8A" w:rsidRDefault="005656FF" w:rsidP="009F6731">
            <w:pPr>
              <w:widowControl w:val="0"/>
              <w:ind w:left="57" w:right="57"/>
              <w:rPr>
                <w:b/>
                <w:szCs w:val="22"/>
                <w:lang w:eastAsia="en-GB"/>
              </w:rPr>
            </w:pPr>
            <w:r w:rsidRPr="00851C8A">
              <w:rPr>
                <w:b/>
                <w:szCs w:val="22"/>
                <w:lang w:eastAsia="en-GB"/>
              </w:rPr>
              <w:t xml:space="preserve">MedDRA </w:t>
            </w:r>
            <w:r w:rsidR="00775743" w:rsidRPr="00851C8A">
              <w:rPr>
                <w:b/>
                <w:spacing w:val="1"/>
                <w:szCs w:val="22"/>
                <w:lang w:eastAsia="en-GB"/>
              </w:rPr>
              <w:t>organų sistemų klasė</w:t>
            </w:r>
          </w:p>
          <w:p w:rsidR="005656FF" w:rsidRPr="00851C8A" w:rsidRDefault="00775743" w:rsidP="009F6731">
            <w:pPr>
              <w:widowControl w:val="0"/>
              <w:spacing w:before="1"/>
              <w:ind w:left="57" w:right="57"/>
              <w:rPr>
                <w:b/>
                <w:szCs w:val="22"/>
                <w:lang w:eastAsia="en-GB"/>
              </w:rPr>
            </w:pPr>
            <w:r w:rsidRPr="00851C8A">
              <w:rPr>
                <w:b/>
                <w:szCs w:val="22"/>
                <w:lang w:eastAsia="en-GB"/>
              </w:rPr>
              <w:t>Dažnio kategorija</w:t>
            </w:r>
          </w:p>
        </w:tc>
        <w:tc>
          <w:tcPr>
            <w:tcW w:w="5244" w:type="dxa"/>
            <w:tcBorders>
              <w:top w:val="single" w:sz="4" w:space="0" w:color="000000"/>
              <w:left w:val="single" w:sz="4" w:space="0" w:color="000000"/>
              <w:bottom w:val="single" w:sz="4" w:space="0" w:color="000000"/>
              <w:right w:val="single" w:sz="4" w:space="0" w:color="000000"/>
            </w:tcBorders>
          </w:tcPr>
          <w:p w:rsidR="005656FF" w:rsidRPr="00851C8A" w:rsidRDefault="00775743" w:rsidP="009F6731">
            <w:pPr>
              <w:widowControl w:val="0"/>
              <w:ind w:left="57" w:right="57"/>
              <w:rPr>
                <w:b/>
                <w:szCs w:val="22"/>
                <w:lang w:eastAsia="en-GB"/>
              </w:rPr>
            </w:pPr>
            <w:r w:rsidRPr="00851C8A">
              <w:rPr>
                <w:b/>
                <w:szCs w:val="22"/>
                <w:lang w:eastAsia="en-GB"/>
              </w:rPr>
              <w:t>Nepageidaujama reakcija</w:t>
            </w:r>
          </w:p>
        </w:tc>
      </w:tr>
      <w:tr w:rsidR="00851C8A" w:rsidRPr="00851C8A" w:rsidTr="00775743">
        <w:trPr>
          <w:trHeight w:val="20"/>
        </w:trPr>
        <w:tc>
          <w:tcPr>
            <w:tcW w:w="8930" w:type="dxa"/>
            <w:gridSpan w:val="2"/>
            <w:tcBorders>
              <w:top w:val="single" w:sz="4" w:space="0" w:color="000000"/>
              <w:left w:val="single" w:sz="4" w:space="0" w:color="000000"/>
              <w:bottom w:val="single" w:sz="4" w:space="0" w:color="000000"/>
              <w:right w:val="single" w:sz="4" w:space="0" w:color="000000"/>
            </w:tcBorders>
          </w:tcPr>
          <w:p w:rsidR="005656FF" w:rsidRPr="00851C8A" w:rsidRDefault="005656FF" w:rsidP="009F6731">
            <w:pPr>
              <w:widowControl w:val="0"/>
              <w:ind w:left="57" w:right="57"/>
              <w:rPr>
                <w:szCs w:val="22"/>
                <w:lang w:eastAsia="en-GB"/>
              </w:rPr>
            </w:pPr>
            <w:r w:rsidRPr="00851C8A">
              <w:rPr>
                <w:i/>
                <w:szCs w:val="22"/>
                <w:lang w:eastAsia="en-GB"/>
              </w:rPr>
              <w:t>Infe</w:t>
            </w:r>
            <w:r w:rsidR="00775743" w:rsidRPr="00851C8A">
              <w:rPr>
                <w:i/>
                <w:szCs w:val="22"/>
                <w:lang w:eastAsia="en-GB"/>
              </w:rPr>
              <w:t>kcijos ir infestacijos</w:t>
            </w:r>
          </w:p>
        </w:tc>
      </w:tr>
      <w:tr w:rsidR="00851C8A" w:rsidRPr="00851C8A" w:rsidTr="00775743">
        <w:trPr>
          <w:trHeight w:val="20"/>
        </w:trPr>
        <w:tc>
          <w:tcPr>
            <w:tcW w:w="3686" w:type="dxa"/>
            <w:tcBorders>
              <w:top w:val="single" w:sz="4" w:space="0" w:color="000000"/>
              <w:left w:val="single" w:sz="4" w:space="0" w:color="000000"/>
              <w:bottom w:val="single" w:sz="4" w:space="0" w:color="000000"/>
              <w:right w:val="single" w:sz="4" w:space="0" w:color="000000"/>
            </w:tcBorders>
          </w:tcPr>
          <w:p w:rsidR="005656FF" w:rsidRPr="00851C8A" w:rsidRDefault="00775743" w:rsidP="009F6731">
            <w:pPr>
              <w:widowControl w:val="0"/>
              <w:ind w:left="57" w:right="57"/>
              <w:rPr>
                <w:szCs w:val="22"/>
                <w:lang w:eastAsia="en-GB"/>
              </w:rPr>
            </w:pPr>
            <w:r w:rsidRPr="00851C8A">
              <w:rPr>
                <w:spacing w:val="-1"/>
                <w:szCs w:val="22"/>
                <w:lang w:eastAsia="en-GB"/>
              </w:rPr>
              <w:t>Nedažnas</w:t>
            </w:r>
          </w:p>
        </w:tc>
        <w:tc>
          <w:tcPr>
            <w:tcW w:w="5244" w:type="dxa"/>
            <w:tcBorders>
              <w:top w:val="single" w:sz="4" w:space="0" w:color="000000"/>
              <w:left w:val="single" w:sz="4" w:space="0" w:color="000000"/>
              <w:bottom w:val="single" w:sz="4" w:space="0" w:color="000000"/>
              <w:right w:val="single" w:sz="4" w:space="0" w:color="000000"/>
            </w:tcBorders>
          </w:tcPr>
          <w:p w:rsidR="005656FF" w:rsidRPr="00851C8A" w:rsidRDefault="00775743" w:rsidP="009F6731">
            <w:pPr>
              <w:widowControl w:val="0"/>
              <w:ind w:left="57" w:right="57"/>
              <w:rPr>
                <w:szCs w:val="22"/>
                <w:lang w:eastAsia="en-GB"/>
              </w:rPr>
            </w:pPr>
            <w:r w:rsidRPr="00851C8A">
              <w:rPr>
                <w:szCs w:val="22"/>
                <w:lang w:eastAsia="en-GB"/>
              </w:rPr>
              <w:t>Paprastoji pūslelinė</w:t>
            </w:r>
          </w:p>
        </w:tc>
      </w:tr>
      <w:tr w:rsidR="00851C8A" w:rsidRPr="00851C8A" w:rsidTr="00775743">
        <w:trPr>
          <w:trHeight w:val="20"/>
        </w:trPr>
        <w:tc>
          <w:tcPr>
            <w:tcW w:w="8930" w:type="dxa"/>
            <w:gridSpan w:val="2"/>
            <w:tcBorders>
              <w:top w:val="single" w:sz="4" w:space="0" w:color="000000"/>
              <w:left w:val="single" w:sz="4" w:space="0" w:color="000000"/>
              <w:bottom w:val="single" w:sz="4" w:space="0" w:color="000000"/>
              <w:right w:val="single" w:sz="4" w:space="0" w:color="000000"/>
            </w:tcBorders>
          </w:tcPr>
          <w:p w:rsidR="005656FF" w:rsidRPr="00851C8A" w:rsidRDefault="00775743" w:rsidP="009F6731">
            <w:pPr>
              <w:widowControl w:val="0"/>
              <w:ind w:left="57" w:right="57"/>
              <w:rPr>
                <w:szCs w:val="22"/>
                <w:lang w:eastAsia="en-GB"/>
              </w:rPr>
            </w:pPr>
            <w:r w:rsidRPr="00851C8A">
              <w:rPr>
                <w:rFonts w:ascii="TimesNewRoman,Italic" w:hAnsi="TimesNewRoman,Italic" w:cs="TimesNewRoman,Italic"/>
                <w:i/>
                <w:iCs/>
                <w:szCs w:val="22"/>
              </w:rPr>
              <w:t>Kraujo ir limfinės sistemos sutrikimai</w:t>
            </w:r>
          </w:p>
        </w:tc>
      </w:tr>
      <w:tr w:rsidR="00851C8A" w:rsidRPr="00851C8A" w:rsidTr="00775743">
        <w:trPr>
          <w:trHeight w:val="20"/>
        </w:trPr>
        <w:tc>
          <w:tcPr>
            <w:tcW w:w="3686" w:type="dxa"/>
            <w:tcBorders>
              <w:top w:val="single" w:sz="4" w:space="0" w:color="000000"/>
              <w:left w:val="single" w:sz="4" w:space="0" w:color="000000"/>
              <w:bottom w:val="single" w:sz="4" w:space="0" w:color="000000"/>
              <w:right w:val="single" w:sz="4" w:space="0" w:color="000000"/>
            </w:tcBorders>
          </w:tcPr>
          <w:p w:rsidR="005656FF" w:rsidRPr="00851C8A" w:rsidRDefault="00775743" w:rsidP="009F6731">
            <w:pPr>
              <w:widowControl w:val="0"/>
              <w:ind w:left="57" w:right="57"/>
              <w:rPr>
                <w:szCs w:val="22"/>
                <w:lang w:eastAsia="en-GB"/>
              </w:rPr>
            </w:pPr>
            <w:r w:rsidRPr="00851C8A">
              <w:rPr>
                <w:spacing w:val="-1"/>
                <w:szCs w:val="22"/>
                <w:lang w:eastAsia="en-GB"/>
              </w:rPr>
              <w:t>Nedažnas</w:t>
            </w:r>
          </w:p>
          <w:p w:rsidR="005656FF" w:rsidRPr="00851C8A" w:rsidRDefault="005656FF" w:rsidP="009F6731">
            <w:pPr>
              <w:widowControl w:val="0"/>
              <w:ind w:left="57" w:right="57"/>
              <w:rPr>
                <w:szCs w:val="22"/>
                <w:lang w:eastAsia="en-GB"/>
              </w:rPr>
            </w:pPr>
          </w:p>
          <w:p w:rsidR="005656FF" w:rsidRPr="00851C8A" w:rsidRDefault="00775743" w:rsidP="009F6731">
            <w:pPr>
              <w:widowControl w:val="0"/>
              <w:ind w:left="57" w:right="57"/>
              <w:rPr>
                <w:szCs w:val="22"/>
                <w:lang w:eastAsia="en-GB"/>
              </w:rPr>
            </w:pPr>
            <w:r w:rsidRPr="00851C8A">
              <w:rPr>
                <w:szCs w:val="22"/>
                <w:lang w:eastAsia="en-GB"/>
              </w:rPr>
              <w:t>Retas</w:t>
            </w:r>
          </w:p>
        </w:tc>
        <w:tc>
          <w:tcPr>
            <w:tcW w:w="5244" w:type="dxa"/>
            <w:tcBorders>
              <w:top w:val="single" w:sz="4" w:space="0" w:color="000000"/>
              <w:left w:val="single" w:sz="4" w:space="0" w:color="000000"/>
              <w:bottom w:val="single" w:sz="4" w:space="0" w:color="000000"/>
              <w:right w:val="single" w:sz="4" w:space="0" w:color="000000"/>
            </w:tcBorders>
          </w:tcPr>
          <w:p w:rsidR="005656FF" w:rsidRPr="00851C8A" w:rsidRDefault="00775743" w:rsidP="009F6731">
            <w:pPr>
              <w:widowControl w:val="0"/>
              <w:ind w:left="57" w:right="57"/>
              <w:rPr>
                <w:szCs w:val="22"/>
                <w:lang w:eastAsia="en-GB"/>
              </w:rPr>
            </w:pPr>
            <w:r w:rsidRPr="00851C8A">
              <w:rPr>
                <w:szCs w:val="22"/>
                <w:lang w:eastAsia="en-GB"/>
              </w:rPr>
              <w:t>Trombocitopenija, neutropenija, anemija, leukopenija</w:t>
            </w:r>
          </w:p>
          <w:p w:rsidR="005656FF" w:rsidRPr="00851C8A" w:rsidRDefault="005656FF" w:rsidP="009F6731">
            <w:pPr>
              <w:widowControl w:val="0"/>
              <w:ind w:left="57" w:right="57"/>
              <w:rPr>
                <w:szCs w:val="22"/>
                <w:lang w:eastAsia="en-GB"/>
              </w:rPr>
            </w:pPr>
          </w:p>
          <w:p w:rsidR="005656FF" w:rsidRPr="00851C8A" w:rsidRDefault="00775743" w:rsidP="009F6731">
            <w:pPr>
              <w:widowControl w:val="0"/>
              <w:ind w:left="57" w:right="57"/>
              <w:rPr>
                <w:szCs w:val="22"/>
                <w:lang w:eastAsia="en-GB"/>
              </w:rPr>
            </w:pPr>
            <w:r w:rsidRPr="00851C8A">
              <w:rPr>
                <w:szCs w:val="22"/>
                <w:lang w:eastAsia="en-GB"/>
              </w:rPr>
              <w:t>Padidėjęs eozinofilų kiekis</w:t>
            </w:r>
          </w:p>
        </w:tc>
      </w:tr>
      <w:tr w:rsidR="00851C8A" w:rsidRPr="00851C8A" w:rsidTr="00775743">
        <w:trPr>
          <w:trHeight w:val="20"/>
        </w:trPr>
        <w:tc>
          <w:tcPr>
            <w:tcW w:w="8930" w:type="dxa"/>
            <w:gridSpan w:val="2"/>
            <w:tcBorders>
              <w:top w:val="single" w:sz="4" w:space="0" w:color="000000"/>
              <w:left w:val="single" w:sz="4" w:space="0" w:color="000000"/>
              <w:bottom w:val="single" w:sz="4" w:space="0" w:color="000000"/>
              <w:right w:val="single" w:sz="4" w:space="0" w:color="000000"/>
            </w:tcBorders>
          </w:tcPr>
          <w:p w:rsidR="005656FF" w:rsidRPr="00851C8A" w:rsidRDefault="00775743" w:rsidP="009F6731">
            <w:pPr>
              <w:widowControl w:val="0"/>
              <w:ind w:left="57" w:right="57"/>
              <w:rPr>
                <w:szCs w:val="22"/>
                <w:lang w:eastAsia="en-GB"/>
              </w:rPr>
            </w:pPr>
            <w:r w:rsidRPr="00851C8A">
              <w:rPr>
                <w:i/>
                <w:szCs w:val="22"/>
                <w:lang w:eastAsia="en-GB"/>
              </w:rPr>
              <w:t>Imuninės sistemos sutrikimai</w:t>
            </w:r>
          </w:p>
        </w:tc>
      </w:tr>
      <w:tr w:rsidR="00851C8A" w:rsidRPr="00851C8A" w:rsidTr="00775743">
        <w:trPr>
          <w:trHeight w:val="20"/>
        </w:trPr>
        <w:tc>
          <w:tcPr>
            <w:tcW w:w="3686" w:type="dxa"/>
            <w:tcBorders>
              <w:top w:val="single" w:sz="4" w:space="0" w:color="000000"/>
              <w:left w:val="single" w:sz="4" w:space="0" w:color="000000"/>
              <w:bottom w:val="single" w:sz="4" w:space="0" w:color="000000"/>
              <w:right w:val="single" w:sz="4" w:space="0" w:color="000000"/>
            </w:tcBorders>
          </w:tcPr>
          <w:p w:rsidR="005656FF" w:rsidRPr="00851C8A" w:rsidRDefault="00775743" w:rsidP="009F6731">
            <w:pPr>
              <w:widowControl w:val="0"/>
              <w:ind w:left="57" w:right="57"/>
              <w:rPr>
                <w:szCs w:val="22"/>
                <w:lang w:eastAsia="en-GB"/>
              </w:rPr>
            </w:pPr>
            <w:r w:rsidRPr="00851C8A">
              <w:rPr>
                <w:spacing w:val="-1"/>
                <w:szCs w:val="22"/>
                <w:lang w:eastAsia="en-GB"/>
              </w:rPr>
              <w:t>Nedažnas</w:t>
            </w:r>
          </w:p>
        </w:tc>
        <w:tc>
          <w:tcPr>
            <w:tcW w:w="5244" w:type="dxa"/>
            <w:tcBorders>
              <w:top w:val="single" w:sz="4" w:space="0" w:color="000000"/>
              <w:left w:val="single" w:sz="4" w:space="0" w:color="000000"/>
              <w:bottom w:val="single" w:sz="4" w:space="0" w:color="000000"/>
              <w:right w:val="single" w:sz="4" w:space="0" w:color="000000"/>
            </w:tcBorders>
          </w:tcPr>
          <w:p w:rsidR="00775743" w:rsidRPr="00851C8A" w:rsidRDefault="00775743" w:rsidP="009F6731">
            <w:pPr>
              <w:widowControl w:val="0"/>
              <w:ind w:left="57" w:right="57"/>
              <w:rPr>
                <w:szCs w:val="22"/>
                <w:lang w:eastAsia="en-GB"/>
              </w:rPr>
            </w:pPr>
            <w:r w:rsidRPr="00851C8A">
              <w:rPr>
                <w:szCs w:val="22"/>
                <w:lang w:eastAsia="en-GB"/>
              </w:rPr>
              <w:t>Imuniteto atsistatymo uždegiminis sindromas, padidėjusio jautrumo (vaistiniam preparatui)</w:t>
            </w:r>
          </w:p>
          <w:p w:rsidR="005656FF" w:rsidRPr="00851C8A" w:rsidRDefault="00775743" w:rsidP="009F6731">
            <w:pPr>
              <w:widowControl w:val="0"/>
              <w:ind w:left="57" w:right="57"/>
              <w:rPr>
                <w:szCs w:val="22"/>
                <w:lang w:eastAsia="en-GB"/>
              </w:rPr>
            </w:pPr>
            <w:r w:rsidRPr="00851C8A">
              <w:rPr>
                <w:szCs w:val="22"/>
                <w:lang w:eastAsia="en-GB"/>
              </w:rPr>
              <w:t>reakcija</w:t>
            </w:r>
          </w:p>
        </w:tc>
      </w:tr>
      <w:tr w:rsidR="00851C8A" w:rsidRPr="00851C8A" w:rsidTr="00775743">
        <w:trPr>
          <w:trHeight w:val="20"/>
        </w:trPr>
        <w:tc>
          <w:tcPr>
            <w:tcW w:w="8930" w:type="dxa"/>
            <w:gridSpan w:val="2"/>
            <w:tcBorders>
              <w:top w:val="single" w:sz="4" w:space="0" w:color="000000"/>
              <w:left w:val="single" w:sz="4" w:space="0" w:color="000000"/>
              <w:bottom w:val="single" w:sz="4" w:space="0" w:color="000000"/>
              <w:right w:val="single" w:sz="4" w:space="0" w:color="000000"/>
            </w:tcBorders>
          </w:tcPr>
          <w:p w:rsidR="005656FF" w:rsidRPr="00851C8A" w:rsidRDefault="00775743" w:rsidP="009F6731">
            <w:pPr>
              <w:widowControl w:val="0"/>
              <w:ind w:left="57" w:right="57"/>
              <w:rPr>
                <w:szCs w:val="22"/>
                <w:lang w:eastAsia="en-GB"/>
              </w:rPr>
            </w:pPr>
            <w:r w:rsidRPr="00851C8A">
              <w:rPr>
                <w:i/>
                <w:szCs w:val="22"/>
                <w:lang w:eastAsia="en-GB"/>
              </w:rPr>
              <w:t>Endokrininiai sutrikimai</w:t>
            </w:r>
          </w:p>
        </w:tc>
      </w:tr>
      <w:tr w:rsidR="00851C8A" w:rsidRPr="00851C8A" w:rsidTr="00775743">
        <w:trPr>
          <w:trHeight w:val="20"/>
        </w:trPr>
        <w:tc>
          <w:tcPr>
            <w:tcW w:w="3686" w:type="dxa"/>
            <w:tcBorders>
              <w:top w:val="single" w:sz="4" w:space="0" w:color="000000"/>
              <w:left w:val="single" w:sz="4" w:space="0" w:color="000000"/>
              <w:bottom w:val="single" w:sz="4" w:space="0" w:color="000000"/>
              <w:right w:val="single" w:sz="4" w:space="0" w:color="000000"/>
            </w:tcBorders>
          </w:tcPr>
          <w:p w:rsidR="005656FF" w:rsidRPr="00851C8A" w:rsidRDefault="00775743" w:rsidP="009F6731">
            <w:pPr>
              <w:widowControl w:val="0"/>
              <w:ind w:left="57" w:right="57"/>
              <w:rPr>
                <w:szCs w:val="22"/>
                <w:lang w:eastAsia="en-GB"/>
              </w:rPr>
            </w:pPr>
            <w:r w:rsidRPr="00851C8A">
              <w:rPr>
                <w:spacing w:val="-1"/>
                <w:szCs w:val="22"/>
                <w:lang w:eastAsia="en-GB"/>
              </w:rPr>
              <w:t>Nedažnas</w:t>
            </w:r>
          </w:p>
        </w:tc>
        <w:tc>
          <w:tcPr>
            <w:tcW w:w="5244" w:type="dxa"/>
            <w:tcBorders>
              <w:top w:val="single" w:sz="4" w:space="0" w:color="000000"/>
              <w:left w:val="single" w:sz="4" w:space="0" w:color="000000"/>
              <w:bottom w:val="single" w:sz="4" w:space="0" w:color="000000"/>
              <w:right w:val="single" w:sz="4" w:space="0" w:color="000000"/>
            </w:tcBorders>
          </w:tcPr>
          <w:p w:rsidR="005656FF" w:rsidRPr="00851C8A" w:rsidRDefault="00775743" w:rsidP="00AD008E">
            <w:pPr>
              <w:widowControl w:val="0"/>
              <w:ind w:left="57" w:right="57"/>
              <w:rPr>
                <w:szCs w:val="22"/>
                <w:lang w:eastAsia="en-GB"/>
              </w:rPr>
            </w:pPr>
            <w:r w:rsidRPr="00851C8A">
              <w:rPr>
                <w:spacing w:val="-1"/>
                <w:szCs w:val="22"/>
                <w:lang w:eastAsia="en-GB"/>
              </w:rPr>
              <w:t>Hipotirozė, skydliaukę stimuliuojančio hormon</w:t>
            </w:r>
            <w:r w:rsidR="00AD008E" w:rsidRPr="00851C8A">
              <w:rPr>
                <w:spacing w:val="-1"/>
                <w:szCs w:val="22"/>
                <w:lang w:eastAsia="en-GB"/>
              </w:rPr>
              <w:t>o</w:t>
            </w:r>
            <w:r w:rsidRPr="00851C8A">
              <w:rPr>
                <w:spacing w:val="-1"/>
                <w:szCs w:val="22"/>
                <w:lang w:eastAsia="en-GB"/>
              </w:rPr>
              <w:t xml:space="preserve"> padaugėjimas kraujyje</w:t>
            </w:r>
          </w:p>
        </w:tc>
      </w:tr>
      <w:tr w:rsidR="00851C8A" w:rsidRPr="00851C8A" w:rsidTr="00775743">
        <w:trPr>
          <w:trHeight w:val="20"/>
        </w:trPr>
        <w:tc>
          <w:tcPr>
            <w:tcW w:w="8930" w:type="dxa"/>
            <w:gridSpan w:val="2"/>
            <w:tcBorders>
              <w:top w:val="single" w:sz="4" w:space="0" w:color="000000"/>
              <w:left w:val="single" w:sz="4" w:space="0" w:color="000000"/>
              <w:bottom w:val="single" w:sz="4" w:space="0" w:color="000000"/>
              <w:right w:val="single" w:sz="4" w:space="0" w:color="000000"/>
            </w:tcBorders>
          </w:tcPr>
          <w:p w:rsidR="005656FF" w:rsidRPr="00851C8A" w:rsidRDefault="00775743" w:rsidP="009F6731">
            <w:pPr>
              <w:widowControl w:val="0"/>
              <w:ind w:left="57" w:right="57"/>
              <w:rPr>
                <w:szCs w:val="22"/>
                <w:lang w:eastAsia="en-GB"/>
              </w:rPr>
            </w:pPr>
            <w:r w:rsidRPr="00851C8A">
              <w:rPr>
                <w:i/>
                <w:szCs w:val="22"/>
                <w:lang w:eastAsia="en-GB"/>
              </w:rPr>
              <w:t>Metabolizmo ir mitybos sutrikimai</w:t>
            </w:r>
          </w:p>
        </w:tc>
      </w:tr>
      <w:tr w:rsidR="00851C8A" w:rsidRPr="00851C8A" w:rsidTr="00775743">
        <w:trPr>
          <w:trHeight w:val="20"/>
        </w:trPr>
        <w:tc>
          <w:tcPr>
            <w:tcW w:w="3686" w:type="dxa"/>
            <w:tcBorders>
              <w:top w:val="single" w:sz="4" w:space="0" w:color="000000"/>
              <w:left w:val="single" w:sz="4" w:space="0" w:color="000000"/>
              <w:bottom w:val="single" w:sz="4" w:space="0" w:color="000000"/>
              <w:right w:val="single" w:sz="4" w:space="0" w:color="000000"/>
            </w:tcBorders>
          </w:tcPr>
          <w:p w:rsidR="005656FF" w:rsidRPr="00851C8A" w:rsidRDefault="00775743" w:rsidP="009F6731">
            <w:pPr>
              <w:widowControl w:val="0"/>
              <w:ind w:left="57" w:right="57"/>
              <w:rPr>
                <w:rFonts w:eastAsia="Calibri"/>
                <w:szCs w:val="22"/>
                <w:lang w:eastAsia="en-GB"/>
              </w:rPr>
            </w:pPr>
            <w:r w:rsidRPr="00851C8A">
              <w:rPr>
                <w:spacing w:val="-1"/>
                <w:szCs w:val="22"/>
                <w:lang w:eastAsia="en-GB"/>
              </w:rPr>
              <w:t>Dažnas</w:t>
            </w:r>
          </w:p>
          <w:p w:rsidR="005656FF" w:rsidRPr="00851C8A" w:rsidRDefault="005656FF" w:rsidP="009F6731">
            <w:pPr>
              <w:widowControl w:val="0"/>
              <w:ind w:left="57" w:right="57"/>
              <w:rPr>
                <w:rFonts w:eastAsia="Calibri"/>
                <w:szCs w:val="22"/>
                <w:lang w:eastAsia="en-GB"/>
              </w:rPr>
            </w:pPr>
          </w:p>
          <w:p w:rsidR="005656FF" w:rsidRPr="00851C8A" w:rsidRDefault="005656FF" w:rsidP="009F6731">
            <w:pPr>
              <w:widowControl w:val="0"/>
              <w:ind w:left="57" w:right="57"/>
              <w:rPr>
                <w:rFonts w:eastAsia="Calibri"/>
                <w:szCs w:val="22"/>
                <w:lang w:eastAsia="en-GB"/>
              </w:rPr>
            </w:pPr>
          </w:p>
          <w:p w:rsidR="005656FF" w:rsidRPr="00851C8A" w:rsidRDefault="00775743" w:rsidP="009F6731">
            <w:pPr>
              <w:widowControl w:val="0"/>
              <w:ind w:left="57" w:right="57"/>
              <w:rPr>
                <w:szCs w:val="22"/>
                <w:lang w:eastAsia="en-GB"/>
              </w:rPr>
            </w:pPr>
            <w:r w:rsidRPr="00851C8A">
              <w:rPr>
                <w:szCs w:val="22"/>
                <w:lang w:eastAsia="en-GB"/>
              </w:rPr>
              <w:t>Nedažnas</w:t>
            </w:r>
          </w:p>
        </w:tc>
        <w:tc>
          <w:tcPr>
            <w:tcW w:w="5244" w:type="dxa"/>
            <w:tcBorders>
              <w:top w:val="single" w:sz="4" w:space="0" w:color="000000"/>
              <w:left w:val="single" w:sz="4" w:space="0" w:color="000000"/>
              <w:bottom w:val="single" w:sz="4" w:space="0" w:color="000000"/>
              <w:right w:val="single" w:sz="4" w:space="0" w:color="000000"/>
            </w:tcBorders>
          </w:tcPr>
          <w:p w:rsidR="005656FF" w:rsidRPr="00851C8A" w:rsidRDefault="00775743" w:rsidP="009F6731">
            <w:pPr>
              <w:widowControl w:val="0"/>
              <w:ind w:left="57" w:right="57"/>
              <w:rPr>
                <w:szCs w:val="22"/>
                <w:lang w:eastAsia="en-GB"/>
              </w:rPr>
            </w:pPr>
            <w:r w:rsidRPr="00851C8A">
              <w:rPr>
                <w:szCs w:val="22"/>
                <w:lang w:eastAsia="en-GB"/>
              </w:rPr>
              <w:t>Cukrinis diabetas, hipertrigliceridemija,</w:t>
            </w:r>
            <w:r w:rsidR="00F97D5C" w:rsidRPr="00851C8A">
              <w:rPr>
                <w:szCs w:val="22"/>
                <w:lang w:eastAsia="en-GB"/>
              </w:rPr>
              <w:t xml:space="preserve"> </w:t>
            </w:r>
            <w:r w:rsidRPr="00851C8A">
              <w:rPr>
                <w:szCs w:val="22"/>
                <w:lang w:eastAsia="en-GB"/>
              </w:rPr>
              <w:t>hipercholesterolemija, hiperlipidemija</w:t>
            </w:r>
          </w:p>
          <w:p w:rsidR="00775743" w:rsidRPr="00851C8A" w:rsidRDefault="00775743" w:rsidP="009F6731">
            <w:pPr>
              <w:widowControl w:val="0"/>
              <w:ind w:left="57" w:right="57"/>
              <w:rPr>
                <w:szCs w:val="22"/>
                <w:lang w:eastAsia="en-GB"/>
              </w:rPr>
            </w:pPr>
          </w:p>
          <w:p w:rsidR="005656FF" w:rsidRPr="00851C8A" w:rsidRDefault="00775743" w:rsidP="009F6731">
            <w:pPr>
              <w:widowControl w:val="0"/>
              <w:ind w:left="57" w:right="57"/>
              <w:rPr>
                <w:szCs w:val="22"/>
                <w:lang w:eastAsia="en-GB"/>
              </w:rPr>
            </w:pPr>
            <w:r w:rsidRPr="00851C8A">
              <w:rPr>
                <w:szCs w:val="22"/>
                <w:lang w:eastAsia="en-GB"/>
              </w:rPr>
              <w:t>Podagra, anoreksija, apetito sumažėjimas, kūno</w:t>
            </w:r>
            <w:r w:rsidR="00A04AE0" w:rsidRPr="00851C8A">
              <w:rPr>
                <w:szCs w:val="22"/>
                <w:lang w:eastAsia="en-GB"/>
              </w:rPr>
              <w:t xml:space="preserve"> </w:t>
            </w:r>
            <w:r w:rsidRPr="00851C8A">
              <w:rPr>
                <w:szCs w:val="22"/>
                <w:lang w:eastAsia="en-GB"/>
              </w:rPr>
              <w:t>svorio sumažėjimas, kūno svorio padidėjimas,</w:t>
            </w:r>
            <w:r w:rsidR="00A04AE0" w:rsidRPr="00851C8A">
              <w:rPr>
                <w:szCs w:val="22"/>
                <w:lang w:eastAsia="en-GB"/>
              </w:rPr>
              <w:t xml:space="preserve"> </w:t>
            </w:r>
            <w:r w:rsidRPr="00851C8A">
              <w:rPr>
                <w:szCs w:val="22"/>
                <w:lang w:eastAsia="en-GB"/>
              </w:rPr>
              <w:t xml:space="preserve">hiperglikemija, </w:t>
            </w:r>
            <w:r w:rsidRPr="00851C8A">
              <w:rPr>
                <w:szCs w:val="22"/>
                <w:lang w:eastAsia="en-GB"/>
              </w:rPr>
              <w:lastRenderedPageBreak/>
              <w:t>atsparumas insulinui, didelio</w:t>
            </w:r>
            <w:r w:rsidR="00A04AE0" w:rsidRPr="00851C8A">
              <w:rPr>
                <w:szCs w:val="22"/>
                <w:lang w:eastAsia="en-GB"/>
              </w:rPr>
              <w:t xml:space="preserve"> </w:t>
            </w:r>
            <w:r w:rsidRPr="00851C8A">
              <w:rPr>
                <w:szCs w:val="22"/>
                <w:lang w:eastAsia="en-GB"/>
              </w:rPr>
              <w:t>tankio lipoproteinų sumažėjimas, apetito</w:t>
            </w:r>
            <w:r w:rsidR="00A04AE0" w:rsidRPr="00851C8A">
              <w:rPr>
                <w:szCs w:val="22"/>
                <w:lang w:eastAsia="en-GB"/>
              </w:rPr>
              <w:t xml:space="preserve"> </w:t>
            </w:r>
            <w:r w:rsidRPr="00851C8A">
              <w:rPr>
                <w:szCs w:val="22"/>
                <w:lang w:eastAsia="en-GB"/>
              </w:rPr>
              <w:t>padidėjimas, polidipsija, laktato dehidrogenazės</w:t>
            </w:r>
            <w:r w:rsidR="00A04AE0" w:rsidRPr="00851C8A">
              <w:rPr>
                <w:szCs w:val="22"/>
                <w:lang w:eastAsia="en-GB"/>
              </w:rPr>
              <w:t xml:space="preserve"> </w:t>
            </w:r>
            <w:r w:rsidRPr="00851C8A">
              <w:rPr>
                <w:szCs w:val="22"/>
                <w:lang w:eastAsia="en-GB"/>
              </w:rPr>
              <w:t>aktyvumo padidėjimas kraujyje</w:t>
            </w:r>
          </w:p>
        </w:tc>
      </w:tr>
      <w:tr w:rsidR="00851C8A" w:rsidRPr="00851C8A" w:rsidTr="00775743">
        <w:trPr>
          <w:trHeight w:val="20"/>
        </w:trPr>
        <w:tc>
          <w:tcPr>
            <w:tcW w:w="8930" w:type="dxa"/>
            <w:gridSpan w:val="2"/>
            <w:tcBorders>
              <w:top w:val="single" w:sz="4" w:space="0" w:color="000000"/>
              <w:left w:val="single" w:sz="4" w:space="0" w:color="000000"/>
              <w:bottom w:val="single" w:sz="4" w:space="0" w:color="000000"/>
              <w:right w:val="single" w:sz="4" w:space="0" w:color="000000"/>
            </w:tcBorders>
          </w:tcPr>
          <w:p w:rsidR="005656FF" w:rsidRPr="00851C8A" w:rsidRDefault="006F7943" w:rsidP="009F6731">
            <w:pPr>
              <w:widowControl w:val="0"/>
              <w:ind w:left="57" w:right="57"/>
              <w:rPr>
                <w:szCs w:val="22"/>
                <w:lang w:eastAsia="en-GB"/>
              </w:rPr>
            </w:pPr>
            <w:r w:rsidRPr="00851C8A">
              <w:rPr>
                <w:i/>
                <w:szCs w:val="22"/>
                <w:lang w:eastAsia="en-GB"/>
              </w:rPr>
              <w:lastRenderedPageBreak/>
              <w:t>Psichikos sutrikimai</w:t>
            </w:r>
          </w:p>
        </w:tc>
      </w:tr>
      <w:tr w:rsidR="00851C8A" w:rsidRPr="00851C8A" w:rsidTr="00775743">
        <w:trPr>
          <w:trHeight w:val="20"/>
        </w:trPr>
        <w:tc>
          <w:tcPr>
            <w:tcW w:w="3686" w:type="dxa"/>
            <w:tcBorders>
              <w:top w:val="single" w:sz="4" w:space="0" w:color="000000"/>
              <w:left w:val="single" w:sz="4" w:space="0" w:color="000000"/>
              <w:bottom w:val="single" w:sz="4" w:space="0" w:color="000000"/>
              <w:right w:val="single" w:sz="4" w:space="0" w:color="000000"/>
            </w:tcBorders>
          </w:tcPr>
          <w:p w:rsidR="005656FF" w:rsidRPr="00851C8A" w:rsidRDefault="00775743" w:rsidP="009F6731">
            <w:pPr>
              <w:widowControl w:val="0"/>
              <w:spacing w:before="13"/>
              <w:ind w:left="57" w:right="57"/>
              <w:rPr>
                <w:rFonts w:eastAsia="Calibri"/>
                <w:szCs w:val="22"/>
                <w:lang w:eastAsia="en-GB"/>
              </w:rPr>
            </w:pPr>
            <w:r w:rsidRPr="00851C8A">
              <w:rPr>
                <w:spacing w:val="-1"/>
                <w:szCs w:val="22"/>
                <w:lang w:eastAsia="en-GB"/>
              </w:rPr>
              <w:t>Dažnas</w:t>
            </w:r>
          </w:p>
          <w:p w:rsidR="006F7943" w:rsidRPr="00851C8A" w:rsidRDefault="006F7943" w:rsidP="009F6731">
            <w:pPr>
              <w:widowControl w:val="0"/>
              <w:spacing w:before="10"/>
              <w:ind w:left="57" w:right="57"/>
              <w:rPr>
                <w:spacing w:val="-1"/>
                <w:szCs w:val="22"/>
                <w:lang w:eastAsia="en-GB"/>
              </w:rPr>
            </w:pPr>
          </w:p>
          <w:p w:rsidR="005656FF" w:rsidRPr="00851C8A" w:rsidRDefault="00775743" w:rsidP="009F6731">
            <w:pPr>
              <w:widowControl w:val="0"/>
              <w:spacing w:before="10"/>
              <w:ind w:left="57" w:right="57"/>
              <w:rPr>
                <w:rFonts w:eastAsia="Calibri"/>
                <w:szCs w:val="22"/>
                <w:lang w:eastAsia="en-GB"/>
              </w:rPr>
            </w:pPr>
            <w:r w:rsidRPr="00851C8A">
              <w:rPr>
                <w:spacing w:val="-1"/>
                <w:szCs w:val="22"/>
                <w:lang w:eastAsia="en-GB"/>
              </w:rPr>
              <w:t>Nedažnas</w:t>
            </w:r>
            <w:r w:rsidRPr="00851C8A">
              <w:rPr>
                <w:rFonts w:eastAsia="Calibri"/>
                <w:spacing w:val="-1"/>
                <w:szCs w:val="22"/>
                <w:lang w:eastAsia="en-GB"/>
              </w:rPr>
              <w:t xml:space="preserve"> </w:t>
            </w:r>
          </w:p>
          <w:p w:rsidR="005656FF" w:rsidRPr="00851C8A" w:rsidRDefault="005656FF" w:rsidP="009F6731">
            <w:pPr>
              <w:widowControl w:val="0"/>
              <w:ind w:left="57" w:right="57"/>
              <w:rPr>
                <w:rFonts w:eastAsia="Calibri"/>
                <w:szCs w:val="22"/>
                <w:lang w:eastAsia="en-GB"/>
              </w:rPr>
            </w:pPr>
          </w:p>
          <w:p w:rsidR="005656FF" w:rsidRPr="00851C8A" w:rsidRDefault="005656FF" w:rsidP="009F6731">
            <w:pPr>
              <w:widowControl w:val="0"/>
              <w:ind w:left="57" w:right="57"/>
              <w:rPr>
                <w:rFonts w:eastAsia="Calibri"/>
                <w:szCs w:val="22"/>
                <w:lang w:eastAsia="en-GB"/>
              </w:rPr>
            </w:pPr>
          </w:p>
          <w:p w:rsidR="005656FF" w:rsidRPr="00851C8A" w:rsidRDefault="005656FF" w:rsidP="009F6731">
            <w:pPr>
              <w:widowControl w:val="0"/>
              <w:ind w:left="57" w:right="57"/>
              <w:rPr>
                <w:rFonts w:eastAsia="Calibri"/>
                <w:szCs w:val="22"/>
                <w:lang w:eastAsia="en-GB"/>
              </w:rPr>
            </w:pPr>
          </w:p>
          <w:p w:rsidR="005656FF" w:rsidRPr="00851C8A" w:rsidRDefault="006F7943" w:rsidP="009F6731">
            <w:pPr>
              <w:widowControl w:val="0"/>
              <w:ind w:left="57" w:right="57"/>
              <w:rPr>
                <w:szCs w:val="22"/>
                <w:lang w:eastAsia="en-GB"/>
              </w:rPr>
            </w:pPr>
            <w:r w:rsidRPr="00851C8A">
              <w:rPr>
                <w:szCs w:val="22"/>
                <w:lang w:eastAsia="en-GB"/>
              </w:rPr>
              <w:t>Retas</w:t>
            </w:r>
          </w:p>
        </w:tc>
        <w:tc>
          <w:tcPr>
            <w:tcW w:w="5244" w:type="dxa"/>
            <w:tcBorders>
              <w:top w:val="single" w:sz="4" w:space="0" w:color="000000"/>
              <w:left w:val="single" w:sz="4" w:space="0" w:color="000000"/>
              <w:bottom w:val="single" w:sz="4" w:space="0" w:color="000000"/>
              <w:right w:val="single" w:sz="4" w:space="0" w:color="000000"/>
            </w:tcBorders>
          </w:tcPr>
          <w:p w:rsidR="005656FF" w:rsidRPr="00851C8A" w:rsidRDefault="006F7943" w:rsidP="009F6731">
            <w:pPr>
              <w:widowControl w:val="0"/>
              <w:ind w:left="57" w:right="57"/>
              <w:rPr>
                <w:spacing w:val="1"/>
                <w:szCs w:val="22"/>
                <w:lang w:eastAsia="en-GB"/>
              </w:rPr>
            </w:pPr>
            <w:r w:rsidRPr="00851C8A">
              <w:rPr>
                <w:spacing w:val="1"/>
                <w:szCs w:val="22"/>
                <w:lang w:eastAsia="en-GB"/>
              </w:rPr>
              <w:t>Nemiga</w:t>
            </w:r>
          </w:p>
          <w:p w:rsidR="006F7943" w:rsidRPr="00851C8A" w:rsidRDefault="006F7943" w:rsidP="009F6731">
            <w:pPr>
              <w:widowControl w:val="0"/>
              <w:ind w:left="57" w:right="57"/>
              <w:rPr>
                <w:szCs w:val="22"/>
                <w:lang w:eastAsia="en-GB"/>
              </w:rPr>
            </w:pPr>
          </w:p>
          <w:p w:rsidR="006F7943" w:rsidRPr="00851C8A" w:rsidRDefault="006F7943" w:rsidP="009F6731">
            <w:pPr>
              <w:widowControl w:val="0"/>
              <w:ind w:left="57" w:right="57"/>
              <w:rPr>
                <w:szCs w:val="22"/>
                <w:lang w:eastAsia="en-GB"/>
              </w:rPr>
            </w:pPr>
            <w:r w:rsidRPr="00851C8A">
              <w:rPr>
                <w:szCs w:val="22"/>
                <w:lang w:eastAsia="en-GB"/>
              </w:rPr>
              <w:t>Depresija, orientacijos sutrikimas, nerimas, miego sutrikimas, nenormalūs sapnai, košmarai, lytinio potraukio susilpnėjimas</w:t>
            </w:r>
          </w:p>
          <w:p w:rsidR="006F7943" w:rsidRPr="00851C8A" w:rsidRDefault="006F7943" w:rsidP="009F6731">
            <w:pPr>
              <w:widowControl w:val="0"/>
              <w:ind w:left="57" w:right="57"/>
              <w:rPr>
                <w:szCs w:val="22"/>
                <w:lang w:eastAsia="en-GB"/>
              </w:rPr>
            </w:pPr>
          </w:p>
          <w:p w:rsidR="005656FF" w:rsidRPr="00851C8A" w:rsidRDefault="006F7943" w:rsidP="009F6731">
            <w:pPr>
              <w:widowControl w:val="0"/>
              <w:ind w:left="57" w:right="57"/>
              <w:rPr>
                <w:szCs w:val="22"/>
                <w:lang w:eastAsia="en-GB"/>
              </w:rPr>
            </w:pPr>
            <w:r w:rsidRPr="00851C8A">
              <w:rPr>
                <w:szCs w:val="22"/>
                <w:lang w:eastAsia="en-GB"/>
              </w:rPr>
              <w:t>Sumišimo būklė, nuotaikos pokyčiai, nerimastingumas</w:t>
            </w:r>
          </w:p>
        </w:tc>
      </w:tr>
      <w:tr w:rsidR="00851C8A" w:rsidRPr="00851C8A" w:rsidTr="00775743">
        <w:trPr>
          <w:trHeight w:val="20"/>
        </w:trPr>
        <w:tc>
          <w:tcPr>
            <w:tcW w:w="8930" w:type="dxa"/>
            <w:gridSpan w:val="2"/>
            <w:tcBorders>
              <w:top w:val="single" w:sz="4" w:space="0" w:color="000000"/>
              <w:left w:val="single" w:sz="4" w:space="0" w:color="000000"/>
              <w:bottom w:val="single" w:sz="4" w:space="0" w:color="000000"/>
              <w:right w:val="single" w:sz="4" w:space="0" w:color="000000"/>
            </w:tcBorders>
          </w:tcPr>
          <w:p w:rsidR="005656FF" w:rsidRPr="00851C8A" w:rsidRDefault="00170560" w:rsidP="009F6731">
            <w:pPr>
              <w:widowControl w:val="0"/>
              <w:ind w:left="57" w:right="57"/>
              <w:rPr>
                <w:szCs w:val="22"/>
                <w:lang w:eastAsia="en-GB"/>
              </w:rPr>
            </w:pPr>
            <w:r w:rsidRPr="00851C8A">
              <w:rPr>
                <w:i/>
                <w:szCs w:val="22"/>
                <w:lang w:eastAsia="en-GB"/>
              </w:rPr>
              <w:t>Nervų sistemos sutrikimai</w:t>
            </w:r>
          </w:p>
        </w:tc>
      </w:tr>
      <w:tr w:rsidR="00851C8A" w:rsidRPr="00851C8A" w:rsidTr="00775743">
        <w:trPr>
          <w:trHeight w:val="20"/>
        </w:trPr>
        <w:tc>
          <w:tcPr>
            <w:tcW w:w="3686" w:type="dxa"/>
            <w:tcBorders>
              <w:top w:val="single" w:sz="4" w:space="0" w:color="000000"/>
              <w:left w:val="single" w:sz="4" w:space="0" w:color="000000"/>
              <w:bottom w:val="single" w:sz="4" w:space="0" w:color="000000"/>
              <w:right w:val="single" w:sz="4" w:space="0" w:color="000000"/>
            </w:tcBorders>
          </w:tcPr>
          <w:p w:rsidR="005656FF" w:rsidRPr="00851C8A" w:rsidRDefault="00775743" w:rsidP="009F6731">
            <w:pPr>
              <w:widowControl w:val="0"/>
              <w:spacing w:before="13"/>
              <w:ind w:left="57" w:right="57"/>
              <w:rPr>
                <w:rFonts w:eastAsia="Calibri"/>
                <w:szCs w:val="22"/>
                <w:lang w:eastAsia="en-GB"/>
              </w:rPr>
            </w:pPr>
            <w:r w:rsidRPr="00851C8A">
              <w:rPr>
                <w:spacing w:val="-1"/>
                <w:szCs w:val="22"/>
                <w:lang w:eastAsia="en-GB"/>
              </w:rPr>
              <w:t>Dažnas</w:t>
            </w:r>
          </w:p>
          <w:p w:rsidR="00170560" w:rsidRPr="00851C8A" w:rsidRDefault="00170560" w:rsidP="009F6731">
            <w:pPr>
              <w:widowControl w:val="0"/>
              <w:ind w:left="57" w:right="57"/>
              <w:rPr>
                <w:spacing w:val="-1"/>
                <w:szCs w:val="22"/>
                <w:lang w:eastAsia="en-GB"/>
              </w:rPr>
            </w:pPr>
          </w:p>
          <w:p w:rsidR="00170560" w:rsidRPr="00851C8A" w:rsidRDefault="00170560" w:rsidP="009F6731">
            <w:pPr>
              <w:widowControl w:val="0"/>
              <w:ind w:left="57" w:right="57"/>
              <w:rPr>
                <w:spacing w:val="-1"/>
                <w:szCs w:val="22"/>
                <w:lang w:eastAsia="en-GB"/>
              </w:rPr>
            </w:pPr>
          </w:p>
          <w:p w:rsidR="005656FF" w:rsidRPr="00851C8A" w:rsidRDefault="00775743" w:rsidP="009F6731">
            <w:pPr>
              <w:widowControl w:val="0"/>
              <w:ind w:left="57" w:right="57"/>
              <w:rPr>
                <w:szCs w:val="22"/>
                <w:lang w:eastAsia="en-GB"/>
              </w:rPr>
            </w:pPr>
            <w:r w:rsidRPr="00851C8A">
              <w:rPr>
                <w:spacing w:val="-1"/>
                <w:szCs w:val="22"/>
                <w:lang w:eastAsia="en-GB"/>
              </w:rPr>
              <w:t>Nedažnas</w:t>
            </w:r>
          </w:p>
          <w:p w:rsidR="005656FF" w:rsidRPr="00851C8A" w:rsidRDefault="005656FF" w:rsidP="009F6731">
            <w:pPr>
              <w:widowControl w:val="0"/>
              <w:ind w:left="57" w:right="57"/>
              <w:rPr>
                <w:rFonts w:eastAsia="Calibri"/>
                <w:szCs w:val="22"/>
                <w:lang w:eastAsia="en-GB"/>
              </w:rPr>
            </w:pPr>
          </w:p>
          <w:p w:rsidR="005656FF" w:rsidRPr="00851C8A" w:rsidRDefault="005656FF" w:rsidP="009F6731">
            <w:pPr>
              <w:widowControl w:val="0"/>
              <w:ind w:left="57" w:right="57"/>
              <w:rPr>
                <w:rFonts w:eastAsia="Calibri"/>
                <w:szCs w:val="22"/>
                <w:lang w:eastAsia="en-GB"/>
              </w:rPr>
            </w:pPr>
          </w:p>
          <w:p w:rsidR="005656FF" w:rsidRPr="00851C8A" w:rsidRDefault="005656FF" w:rsidP="009F6731">
            <w:pPr>
              <w:widowControl w:val="0"/>
              <w:ind w:left="57" w:right="57"/>
              <w:rPr>
                <w:rFonts w:eastAsia="Calibri"/>
                <w:szCs w:val="22"/>
                <w:lang w:eastAsia="en-GB"/>
              </w:rPr>
            </w:pPr>
          </w:p>
          <w:p w:rsidR="005656FF" w:rsidRPr="00851C8A" w:rsidRDefault="00170560" w:rsidP="009F6731">
            <w:pPr>
              <w:widowControl w:val="0"/>
              <w:ind w:left="57" w:right="57"/>
              <w:rPr>
                <w:szCs w:val="22"/>
                <w:lang w:eastAsia="en-GB"/>
              </w:rPr>
            </w:pPr>
            <w:r w:rsidRPr="00851C8A">
              <w:rPr>
                <w:rFonts w:eastAsia="Calibri"/>
                <w:szCs w:val="22"/>
                <w:lang w:eastAsia="en-GB"/>
              </w:rPr>
              <w:t>Retas</w:t>
            </w:r>
          </w:p>
        </w:tc>
        <w:tc>
          <w:tcPr>
            <w:tcW w:w="5244" w:type="dxa"/>
            <w:tcBorders>
              <w:top w:val="single" w:sz="4" w:space="0" w:color="000000"/>
              <w:left w:val="single" w:sz="4" w:space="0" w:color="000000"/>
              <w:bottom w:val="single" w:sz="4" w:space="0" w:color="000000"/>
              <w:right w:val="single" w:sz="4" w:space="0" w:color="000000"/>
            </w:tcBorders>
          </w:tcPr>
          <w:p w:rsidR="005656FF" w:rsidRPr="00851C8A" w:rsidRDefault="00170560" w:rsidP="009F6731">
            <w:pPr>
              <w:widowControl w:val="0"/>
              <w:ind w:left="57" w:right="57"/>
              <w:rPr>
                <w:szCs w:val="22"/>
                <w:lang w:eastAsia="en-GB"/>
              </w:rPr>
            </w:pPr>
            <w:r w:rsidRPr="00851C8A">
              <w:rPr>
                <w:szCs w:val="22"/>
                <w:lang w:eastAsia="en-GB"/>
              </w:rPr>
              <w:t xml:space="preserve">Galvos skausmas, periferinė neuropatija, </w:t>
            </w:r>
            <w:r w:rsidR="00867AEE" w:rsidRPr="00851C8A">
              <w:rPr>
                <w:szCs w:val="22"/>
                <w:lang w:eastAsia="en-GB"/>
              </w:rPr>
              <w:t>svaigulys</w:t>
            </w:r>
          </w:p>
          <w:p w:rsidR="005656FF" w:rsidRPr="00851C8A" w:rsidRDefault="005656FF" w:rsidP="009F6731">
            <w:pPr>
              <w:widowControl w:val="0"/>
              <w:spacing w:before="13"/>
              <w:ind w:left="57" w:right="57"/>
              <w:rPr>
                <w:rFonts w:eastAsia="Calibri"/>
                <w:szCs w:val="22"/>
                <w:lang w:eastAsia="en-GB"/>
              </w:rPr>
            </w:pPr>
          </w:p>
          <w:p w:rsidR="005656FF" w:rsidRPr="00851C8A" w:rsidRDefault="00170560" w:rsidP="009F6731">
            <w:pPr>
              <w:widowControl w:val="0"/>
              <w:ind w:left="57" w:right="57"/>
              <w:rPr>
                <w:rFonts w:eastAsia="Calibri"/>
                <w:szCs w:val="22"/>
                <w:lang w:eastAsia="en-GB"/>
              </w:rPr>
            </w:pPr>
            <w:r w:rsidRPr="00851C8A">
              <w:rPr>
                <w:szCs w:val="22"/>
                <w:lang w:eastAsia="en-GB"/>
              </w:rPr>
              <w:t>Letargija, parestezija, hipestezija, skonio pojūčio</w:t>
            </w:r>
            <w:r w:rsidR="00050723" w:rsidRPr="00851C8A">
              <w:rPr>
                <w:szCs w:val="22"/>
                <w:lang w:eastAsia="en-GB"/>
              </w:rPr>
              <w:t xml:space="preserve"> </w:t>
            </w:r>
            <w:r w:rsidRPr="00851C8A">
              <w:rPr>
                <w:szCs w:val="22"/>
                <w:lang w:eastAsia="en-GB"/>
              </w:rPr>
              <w:t>išnykimas, dėmesio sutrikimas, atminties</w:t>
            </w:r>
            <w:r w:rsidR="00050723" w:rsidRPr="00851C8A">
              <w:rPr>
                <w:szCs w:val="22"/>
                <w:lang w:eastAsia="en-GB"/>
              </w:rPr>
              <w:t xml:space="preserve"> </w:t>
            </w:r>
            <w:r w:rsidRPr="00851C8A">
              <w:rPr>
                <w:szCs w:val="22"/>
                <w:lang w:eastAsia="en-GB"/>
              </w:rPr>
              <w:t>sutrikimas, somnolencija</w:t>
            </w:r>
          </w:p>
          <w:p w:rsidR="00170560" w:rsidRPr="00851C8A" w:rsidRDefault="00170560" w:rsidP="009F6731">
            <w:pPr>
              <w:widowControl w:val="0"/>
              <w:ind w:left="57" w:right="57"/>
              <w:rPr>
                <w:szCs w:val="22"/>
                <w:lang w:eastAsia="en-GB"/>
              </w:rPr>
            </w:pPr>
          </w:p>
          <w:p w:rsidR="005656FF" w:rsidRPr="00851C8A" w:rsidRDefault="00170560" w:rsidP="009F6731">
            <w:pPr>
              <w:widowControl w:val="0"/>
              <w:ind w:left="57" w:right="57"/>
              <w:rPr>
                <w:szCs w:val="22"/>
                <w:lang w:eastAsia="en-GB"/>
              </w:rPr>
            </w:pPr>
            <w:r w:rsidRPr="00851C8A">
              <w:rPr>
                <w:szCs w:val="22"/>
                <w:lang w:eastAsia="en-GB"/>
              </w:rPr>
              <w:t>Apalpimas, traukuliai, skonio pojūčio sutrikimas,</w:t>
            </w:r>
            <w:r w:rsidR="00A04AE0" w:rsidRPr="00851C8A">
              <w:rPr>
                <w:szCs w:val="22"/>
                <w:lang w:eastAsia="en-GB"/>
              </w:rPr>
              <w:t xml:space="preserve"> </w:t>
            </w:r>
            <w:r w:rsidRPr="00851C8A">
              <w:rPr>
                <w:szCs w:val="22"/>
                <w:lang w:eastAsia="en-GB"/>
              </w:rPr>
              <w:t>miego fazių ritmo sutrikimas</w:t>
            </w:r>
          </w:p>
        </w:tc>
      </w:tr>
      <w:tr w:rsidR="00851C8A" w:rsidRPr="00851C8A" w:rsidTr="00775743">
        <w:trPr>
          <w:trHeight w:val="20"/>
        </w:trPr>
        <w:tc>
          <w:tcPr>
            <w:tcW w:w="8930" w:type="dxa"/>
            <w:gridSpan w:val="2"/>
            <w:tcBorders>
              <w:top w:val="single" w:sz="4" w:space="0" w:color="000000"/>
              <w:left w:val="single" w:sz="4" w:space="0" w:color="000000"/>
              <w:bottom w:val="single" w:sz="4" w:space="0" w:color="000000"/>
              <w:right w:val="single" w:sz="4" w:space="0" w:color="000000"/>
            </w:tcBorders>
          </w:tcPr>
          <w:p w:rsidR="005656FF" w:rsidRPr="00851C8A" w:rsidRDefault="00050723" w:rsidP="009F6731">
            <w:pPr>
              <w:widowControl w:val="0"/>
              <w:ind w:left="57" w:right="57"/>
              <w:rPr>
                <w:szCs w:val="22"/>
                <w:lang w:eastAsia="en-GB"/>
              </w:rPr>
            </w:pPr>
            <w:r w:rsidRPr="00851C8A">
              <w:rPr>
                <w:i/>
                <w:szCs w:val="22"/>
                <w:lang w:eastAsia="en-GB"/>
              </w:rPr>
              <w:t>Akių sutrikimai</w:t>
            </w:r>
          </w:p>
        </w:tc>
      </w:tr>
      <w:tr w:rsidR="00851C8A" w:rsidRPr="00851C8A" w:rsidTr="00775743">
        <w:trPr>
          <w:trHeight w:val="20"/>
        </w:trPr>
        <w:tc>
          <w:tcPr>
            <w:tcW w:w="3686" w:type="dxa"/>
            <w:tcBorders>
              <w:top w:val="single" w:sz="4" w:space="0" w:color="000000"/>
              <w:left w:val="single" w:sz="4" w:space="0" w:color="000000"/>
              <w:bottom w:val="single" w:sz="4" w:space="0" w:color="000000"/>
              <w:right w:val="single" w:sz="4" w:space="0" w:color="000000"/>
            </w:tcBorders>
          </w:tcPr>
          <w:p w:rsidR="005656FF" w:rsidRPr="00851C8A" w:rsidRDefault="00775743" w:rsidP="009F6731">
            <w:pPr>
              <w:widowControl w:val="0"/>
              <w:spacing w:before="13"/>
              <w:ind w:left="57" w:right="57"/>
              <w:rPr>
                <w:rFonts w:eastAsia="Calibri"/>
                <w:szCs w:val="22"/>
                <w:lang w:eastAsia="en-GB"/>
              </w:rPr>
            </w:pPr>
            <w:r w:rsidRPr="00851C8A">
              <w:rPr>
                <w:spacing w:val="-1"/>
                <w:szCs w:val="22"/>
                <w:lang w:eastAsia="en-GB"/>
              </w:rPr>
              <w:t>Nedažnas</w:t>
            </w:r>
            <w:r w:rsidRPr="00851C8A">
              <w:rPr>
                <w:rFonts w:eastAsia="Calibri"/>
                <w:spacing w:val="-1"/>
                <w:szCs w:val="22"/>
                <w:lang w:eastAsia="en-GB"/>
              </w:rPr>
              <w:t xml:space="preserve"> </w:t>
            </w:r>
          </w:p>
          <w:p w:rsidR="00050723" w:rsidRPr="00851C8A" w:rsidRDefault="00050723" w:rsidP="009F6731">
            <w:pPr>
              <w:widowControl w:val="0"/>
              <w:ind w:left="57" w:right="57"/>
              <w:rPr>
                <w:szCs w:val="22"/>
                <w:lang w:eastAsia="en-GB"/>
              </w:rPr>
            </w:pPr>
          </w:p>
          <w:p w:rsidR="005656FF" w:rsidRPr="00851C8A" w:rsidRDefault="00050723" w:rsidP="009F6731">
            <w:pPr>
              <w:widowControl w:val="0"/>
              <w:ind w:left="57" w:right="57"/>
              <w:rPr>
                <w:szCs w:val="22"/>
                <w:lang w:eastAsia="en-GB"/>
              </w:rPr>
            </w:pPr>
            <w:r w:rsidRPr="00851C8A">
              <w:rPr>
                <w:szCs w:val="22"/>
                <w:lang w:eastAsia="en-GB"/>
              </w:rPr>
              <w:t>Retas</w:t>
            </w:r>
          </w:p>
        </w:tc>
        <w:tc>
          <w:tcPr>
            <w:tcW w:w="5244" w:type="dxa"/>
            <w:tcBorders>
              <w:top w:val="single" w:sz="4" w:space="0" w:color="000000"/>
              <w:left w:val="single" w:sz="4" w:space="0" w:color="000000"/>
              <w:bottom w:val="single" w:sz="4" w:space="0" w:color="000000"/>
              <w:right w:val="single" w:sz="4" w:space="0" w:color="000000"/>
            </w:tcBorders>
          </w:tcPr>
          <w:p w:rsidR="005656FF" w:rsidRPr="00851C8A" w:rsidRDefault="00050723" w:rsidP="009F6731">
            <w:pPr>
              <w:widowControl w:val="0"/>
              <w:spacing w:before="13"/>
              <w:ind w:left="57" w:right="57"/>
              <w:rPr>
                <w:rFonts w:eastAsia="Calibri"/>
                <w:szCs w:val="22"/>
                <w:lang w:eastAsia="en-GB"/>
              </w:rPr>
            </w:pPr>
            <w:r w:rsidRPr="00851C8A">
              <w:rPr>
                <w:szCs w:val="22"/>
                <w:lang w:eastAsia="en-GB"/>
              </w:rPr>
              <w:t>Junginės hiperemija, akių sausumas</w:t>
            </w:r>
          </w:p>
          <w:p w:rsidR="00050723" w:rsidRPr="00851C8A" w:rsidRDefault="00050723" w:rsidP="009F6731">
            <w:pPr>
              <w:widowControl w:val="0"/>
              <w:ind w:left="57" w:right="57"/>
              <w:rPr>
                <w:szCs w:val="22"/>
                <w:lang w:eastAsia="en-GB"/>
              </w:rPr>
            </w:pPr>
          </w:p>
          <w:p w:rsidR="005656FF" w:rsidRPr="00851C8A" w:rsidRDefault="00050723" w:rsidP="009F6731">
            <w:pPr>
              <w:widowControl w:val="0"/>
              <w:ind w:left="57" w:right="57"/>
              <w:rPr>
                <w:szCs w:val="22"/>
                <w:lang w:eastAsia="en-GB"/>
              </w:rPr>
            </w:pPr>
            <w:r w:rsidRPr="00851C8A">
              <w:rPr>
                <w:szCs w:val="22"/>
                <w:lang w:eastAsia="en-GB"/>
              </w:rPr>
              <w:t>Regos sutrikimas</w:t>
            </w:r>
          </w:p>
        </w:tc>
      </w:tr>
      <w:tr w:rsidR="00851C8A" w:rsidRPr="00851C8A" w:rsidTr="00775743">
        <w:trPr>
          <w:trHeight w:val="20"/>
        </w:trPr>
        <w:tc>
          <w:tcPr>
            <w:tcW w:w="8930" w:type="dxa"/>
            <w:gridSpan w:val="2"/>
            <w:tcBorders>
              <w:top w:val="single" w:sz="4" w:space="0" w:color="000000"/>
              <w:left w:val="single" w:sz="4" w:space="0" w:color="000000"/>
              <w:bottom w:val="single" w:sz="4" w:space="0" w:color="000000"/>
              <w:right w:val="single" w:sz="4" w:space="0" w:color="000000"/>
            </w:tcBorders>
          </w:tcPr>
          <w:p w:rsidR="005656FF" w:rsidRPr="00851C8A" w:rsidRDefault="00050723" w:rsidP="009F6731">
            <w:pPr>
              <w:widowControl w:val="0"/>
              <w:ind w:left="57" w:right="57"/>
              <w:rPr>
                <w:szCs w:val="22"/>
                <w:lang w:eastAsia="en-GB"/>
              </w:rPr>
            </w:pPr>
            <w:r w:rsidRPr="00851C8A">
              <w:rPr>
                <w:i/>
                <w:szCs w:val="22"/>
                <w:lang w:eastAsia="en-GB"/>
              </w:rPr>
              <w:t>Ausų ir labirintų sutrikimai</w:t>
            </w:r>
          </w:p>
        </w:tc>
      </w:tr>
      <w:tr w:rsidR="00851C8A" w:rsidRPr="00851C8A" w:rsidTr="00775743">
        <w:trPr>
          <w:trHeight w:val="20"/>
        </w:trPr>
        <w:tc>
          <w:tcPr>
            <w:tcW w:w="3686" w:type="dxa"/>
            <w:tcBorders>
              <w:top w:val="single" w:sz="4" w:space="0" w:color="000000"/>
              <w:left w:val="single" w:sz="4" w:space="0" w:color="000000"/>
              <w:bottom w:val="nil"/>
              <w:right w:val="single" w:sz="4" w:space="0" w:color="000000"/>
            </w:tcBorders>
          </w:tcPr>
          <w:p w:rsidR="005656FF" w:rsidRPr="00851C8A" w:rsidRDefault="00775743" w:rsidP="009F6731">
            <w:pPr>
              <w:widowControl w:val="0"/>
              <w:ind w:left="57" w:right="57"/>
              <w:rPr>
                <w:szCs w:val="22"/>
                <w:lang w:eastAsia="en-GB"/>
              </w:rPr>
            </w:pPr>
            <w:r w:rsidRPr="00851C8A">
              <w:rPr>
                <w:spacing w:val="-1"/>
                <w:szCs w:val="22"/>
                <w:lang w:eastAsia="en-GB"/>
              </w:rPr>
              <w:t>Nedažnas</w:t>
            </w:r>
          </w:p>
        </w:tc>
        <w:tc>
          <w:tcPr>
            <w:tcW w:w="5244" w:type="dxa"/>
            <w:tcBorders>
              <w:top w:val="single" w:sz="4" w:space="0" w:color="000000"/>
              <w:left w:val="single" w:sz="4" w:space="0" w:color="000000"/>
              <w:bottom w:val="nil"/>
              <w:right w:val="single" w:sz="4" w:space="0" w:color="000000"/>
            </w:tcBorders>
          </w:tcPr>
          <w:p w:rsidR="005656FF" w:rsidRPr="00851C8A" w:rsidRDefault="00867AEE" w:rsidP="009F6731">
            <w:pPr>
              <w:widowControl w:val="0"/>
              <w:ind w:left="57" w:right="57"/>
              <w:rPr>
                <w:szCs w:val="22"/>
                <w:lang w:eastAsia="en-GB"/>
              </w:rPr>
            </w:pPr>
            <w:r w:rsidRPr="00851C8A">
              <w:rPr>
                <w:i/>
                <w:szCs w:val="22"/>
                <w:lang w:eastAsia="en-GB"/>
              </w:rPr>
              <w:t>Vertigo</w:t>
            </w:r>
            <w:r w:rsidRPr="00851C8A">
              <w:rPr>
                <w:szCs w:val="22"/>
                <w:lang w:eastAsia="en-GB"/>
              </w:rPr>
              <w:t xml:space="preserve"> (</w:t>
            </w:r>
            <w:r w:rsidRPr="00851C8A">
              <w:rPr>
                <w:i/>
                <w:szCs w:val="22"/>
                <w:lang w:eastAsia="en-GB"/>
              </w:rPr>
              <w:t>svaigimas</w:t>
            </w:r>
            <w:r w:rsidRPr="00851C8A">
              <w:rPr>
                <w:szCs w:val="22"/>
                <w:lang w:eastAsia="en-GB"/>
              </w:rPr>
              <w:t>)</w:t>
            </w:r>
          </w:p>
        </w:tc>
      </w:tr>
      <w:tr w:rsidR="00851C8A" w:rsidRPr="00851C8A" w:rsidTr="00775743">
        <w:trPr>
          <w:trHeight w:val="20"/>
        </w:trPr>
        <w:tc>
          <w:tcPr>
            <w:tcW w:w="8930" w:type="dxa"/>
            <w:gridSpan w:val="2"/>
            <w:tcBorders>
              <w:top w:val="single" w:sz="4" w:space="0" w:color="000000"/>
              <w:left w:val="single" w:sz="4" w:space="0" w:color="000000"/>
              <w:bottom w:val="single" w:sz="4" w:space="0" w:color="000000"/>
              <w:right w:val="single" w:sz="4" w:space="0" w:color="000000"/>
            </w:tcBorders>
          </w:tcPr>
          <w:p w:rsidR="005656FF" w:rsidRPr="00851C8A" w:rsidRDefault="00050723" w:rsidP="009F6731">
            <w:pPr>
              <w:widowControl w:val="0"/>
              <w:ind w:left="57" w:right="57"/>
              <w:rPr>
                <w:szCs w:val="22"/>
                <w:lang w:eastAsia="en-GB"/>
              </w:rPr>
            </w:pPr>
            <w:r w:rsidRPr="00851C8A">
              <w:rPr>
                <w:i/>
                <w:szCs w:val="22"/>
                <w:lang w:eastAsia="en-GB"/>
              </w:rPr>
              <w:t>Širdies sutrikimai</w:t>
            </w:r>
          </w:p>
        </w:tc>
      </w:tr>
      <w:tr w:rsidR="00851C8A" w:rsidRPr="00851C8A" w:rsidTr="00775743">
        <w:trPr>
          <w:trHeight w:val="20"/>
        </w:trPr>
        <w:tc>
          <w:tcPr>
            <w:tcW w:w="3686" w:type="dxa"/>
            <w:tcBorders>
              <w:top w:val="single" w:sz="4" w:space="0" w:color="000000"/>
              <w:left w:val="single" w:sz="4" w:space="0" w:color="000000"/>
              <w:bottom w:val="single" w:sz="4" w:space="0" w:color="000000"/>
              <w:right w:val="single" w:sz="4" w:space="0" w:color="000000"/>
            </w:tcBorders>
          </w:tcPr>
          <w:p w:rsidR="005656FF" w:rsidRPr="00851C8A" w:rsidRDefault="00775743" w:rsidP="009F6731">
            <w:pPr>
              <w:widowControl w:val="0"/>
              <w:ind w:left="57" w:right="57"/>
              <w:rPr>
                <w:szCs w:val="22"/>
                <w:lang w:eastAsia="en-GB"/>
              </w:rPr>
            </w:pPr>
            <w:r w:rsidRPr="00851C8A">
              <w:rPr>
                <w:spacing w:val="-1"/>
                <w:szCs w:val="22"/>
                <w:lang w:eastAsia="en-GB"/>
              </w:rPr>
              <w:t>Nedažnas</w:t>
            </w:r>
          </w:p>
          <w:p w:rsidR="005656FF" w:rsidRPr="00851C8A" w:rsidRDefault="005656FF" w:rsidP="009F6731">
            <w:pPr>
              <w:widowControl w:val="0"/>
              <w:spacing w:before="5"/>
              <w:ind w:left="57" w:right="57"/>
              <w:rPr>
                <w:rFonts w:eastAsia="Calibri"/>
                <w:szCs w:val="22"/>
                <w:lang w:eastAsia="en-GB"/>
              </w:rPr>
            </w:pPr>
          </w:p>
          <w:p w:rsidR="005656FF" w:rsidRPr="00851C8A" w:rsidRDefault="005656FF" w:rsidP="009F6731">
            <w:pPr>
              <w:widowControl w:val="0"/>
              <w:ind w:left="57" w:right="57"/>
              <w:rPr>
                <w:rFonts w:eastAsia="Calibri"/>
                <w:szCs w:val="22"/>
                <w:lang w:eastAsia="en-GB"/>
              </w:rPr>
            </w:pPr>
          </w:p>
          <w:p w:rsidR="005656FF" w:rsidRPr="00851C8A" w:rsidRDefault="00050723" w:rsidP="009F6731">
            <w:pPr>
              <w:widowControl w:val="0"/>
              <w:ind w:left="57" w:right="57"/>
              <w:rPr>
                <w:szCs w:val="22"/>
                <w:lang w:eastAsia="en-GB"/>
              </w:rPr>
            </w:pPr>
            <w:r w:rsidRPr="00851C8A">
              <w:rPr>
                <w:szCs w:val="22"/>
                <w:lang w:eastAsia="en-GB"/>
              </w:rPr>
              <w:t>Retas</w:t>
            </w:r>
          </w:p>
        </w:tc>
        <w:tc>
          <w:tcPr>
            <w:tcW w:w="5244" w:type="dxa"/>
            <w:tcBorders>
              <w:top w:val="single" w:sz="4" w:space="0" w:color="000000"/>
              <w:left w:val="single" w:sz="4" w:space="0" w:color="000000"/>
              <w:bottom w:val="single" w:sz="4" w:space="0" w:color="000000"/>
              <w:right w:val="single" w:sz="4" w:space="0" w:color="000000"/>
            </w:tcBorders>
          </w:tcPr>
          <w:p w:rsidR="00050723" w:rsidRPr="00851C8A" w:rsidRDefault="00050723" w:rsidP="009F6731">
            <w:pPr>
              <w:widowControl w:val="0"/>
              <w:ind w:left="57" w:right="57"/>
              <w:rPr>
                <w:szCs w:val="22"/>
                <w:lang w:eastAsia="en-GB"/>
              </w:rPr>
            </w:pPr>
            <w:r w:rsidRPr="00851C8A">
              <w:rPr>
                <w:szCs w:val="22"/>
                <w:lang w:eastAsia="en-GB"/>
              </w:rPr>
              <w:t>Miokardo infarktas, krūtinės angina, QT interval</w:t>
            </w:r>
            <w:r w:rsidR="00A04AE0" w:rsidRPr="00851C8A">
              <w:rPr>
                <w:szCs w:val="22"/>
                <w:lang w:eastAsia="en-GB"/>
              </w:rPr>
              <w:t>o</w:t>
            </w:r>
            <w:r w:rsidRPr="00851C8A">
              <w:rPr>
                <w:szCs w:val="22"/>
                <w:lang w:eastAsia="en-GB"/>
              </w:rPr>
              <w:t xml:space="preserve"> elektrokardiogramoje pailgėjimas, tachikardija </w:t>
            </w:r>
          </w:p>
          <w:p w:rsidR="00050723" w:rsidRPr="00851C8A" w:rsidRDefault="00050723" w:rsidP="009F6731">
            <w:pPr>
              <w:widowControl w:val="0"/>
              <w:ind w:left="57" w:right="57"/>
              <w:rPr>
                <w:szCs w:val="22"/>
                <w:lang w:eastAsia="en-GB"/>
              </w:rPr>
            </w:pPr>
          </w:p>
          <w:p w:rsidR="005656FF" w:rsidRPr="00851C8A" w:rsidRDefault="00050723" w:rsidP="009F6731">
            <w:pPr>
              <w:widowControl w:val="0"/>
              <w:ind w:left="57" w:right="57"/>
              <w:rPr>
                <w:szCs w:val="22"/>
                <w:lang w:eastAsia="en-GB"/>
              </w:rPr>
            </w:pPr>
            <w:r w:rsidRPr="00851C8A">
              <w:rPr>
                <w:szCs w:val="22"/>
                <w:lang w:eastAsia="en-GB"/>
              </w:rPr>
              <w:t>Ūminis miokardo infarktas, sinusinė bradikar</w:t>
            </w:r>
            <w:r w:rsidR="004D0E6A" w:rsidRPr="00851C8A">
              <w:rPr>
                <w:szCs w:val="22"/>
                <w:lang w:eastAsia="en-GB"/>
              </w:rPr>
              <w:t>d</w:t>
            </w:r>
            <w:r w:rsidRPr="00851C8A">
              <w:rPr>
                <w:szCs w:val="22"/>
                <w:lang w:eastAsia="en-GB"/>
              </w:rPr>
              <w:t>ija, palpitacija</w:t>
            </w:r>
          </w:p>
        </w:tc>
      </w:tr>
      <w:tr w:rsidR="00851C8A" w:rsidRPr="00851C8A" w:rsidTr="00775743">
        <w:trPr>
          <w:trHeight w:val="20"/>
        </w:trPr>
        <w:tc>
          <w:tcPr>
            <w:tcW w:w="8930" w:type="dxa"/>
            <w:gridSpan w:val="2"/>
            <w:tcBorders>
              <w:top w:val="single" w:sz="4" w:space="0" w:color="000000"/>
              <w:left w:val="single" w:sz="4" w:space="0" w:color="000000"/>
              <w:bottom w:val="single" w:sz="4" w:space="0" w:color="000000"/>
              <w:right w:val="single" w:sz="4" w:space="0" w:color="000000"/>
            </w:tcBorders>
          </w:tcPr>
          <w:p w:rsidR="005656FF" w:rsidRPr="00851C8A" w:rsidRDefault="00050723" w:rsidP="009F6731">
            <w:pPr>
              <w:widowControl w:val="0"/>
              <w:ind w:left="57" w:right="57"/>
              <w:rPr>
                <w:szCs w:val="22"/>
                <w:lang w:eastAsia="en-GB"/>
              </w:rPr>
            </w:pPr>
            <w:r w:rsidRPr="00851C8A">
              <w:rPr>
                <w:i/>
                <w:szCs w:val="22"/>
                <w:lang w:eastAsia="en-GB"/>
              </w:rPr>
              <w:t>Kraujagyslių sutrikimai</w:t>
            </w:r>
          </w:p>
        </w:tc>
      </w:tr>
      <w:tr w:rsidR="00851C8A" w:rsidRPr="00851C8A" w:rsidTr="00775743">
        <w:trPr>
          <w:trHeight w:val="20"/>
        </w:trPr>
        <w:tc>
          <w:tcPr>
            <w:tcW w:w="3686" w:type="dxa"/>
            <w:tcBorders>
              <w:top w:val="single" w:sz="4" w:space="0" w:color="000000"/>
              <w:left w:val="single" w:sz="4" w:space="0" w:color="000000"/>
              <w:bottom w:val="single" w:sz="4" w:space="0" w:color="000000"/>
              <w:right w:val="single" w:sz="4" w:space="0" w:color="000000"/>
            </w:tcBorders>
          </w:tcPr>
          <w:p w:rsidR="005656FF" w:rsidRPr="00851C8A" w:rsidRDefault="00775743" w:rsidP="009F6731">
            <w:pPr>
              <w:widowControl w:val="0"/>
              <w:ind w:left="57" w:right="57"/>
              <w:rPr>
                <w:szCs w:val="22"/>
                <w:lang w:eastAsia="en-GB"/>
              </w:rPr>
            </w:pPr>
            <w:r w:rsidRPr="00851C8A">
              <w:rPr>
                <w:szCs w:val="22"/>
                <w:lang w:eastAsia="en-GB"/>
              </w:rPr>
              <w:t>Nedažnas</w:t>
            </w:r>
          </w:p>
        </w:tc>
        <w:tc>
          <w:tcPr>
            <w:tcW w:w="5244" w:type="dxa"/>
            <w:tcBorders>
              <w:top w:val="single" w:sz="4" w:space="0" w:color="000000"/>
              <w:left w:val="single" w:sz="4" w:space="0" w:color="000000"/>
              <w:bottom w:val="single" w:sz="4" w:space="0" w:color="000000"/>
              <w:right w:val="single" w:sz="4" w:space="0" w:color="000000"/>
            </w:tcBorders>
          </w:tcPr>
          <w:p w:rsidR="005656FF" w:rsidRPr="00851C8A" w:rsidRDefault="00050723" w:rsidP="009F6731">
            <w:pPr>
              <w:widowControl w:val="0"/>
              <w:ind w:left="57" w:right="57"/>
              <w:rPr>
                <w:szCs w:val="22"/>
                <w:lang w:eastAsia="en-GB"/>
              </w:rPr>
            </w:pPr>
            <w:r w:rsidRPr="00851C8A">
              <w:rPr>
                <w:szCs w:val="22"/>
                <w:lang w:eastAsia="en-GB"/>
              </w:rPr>
              <w:t>Hipertenzija, staigus paraudimas</w:t>
            </w:r>
          </w:p>
        </w:tc>
      </w:tr>
      <w:tr w:rsidR="00851C8A" w:rsidRPr="00851C8A" w:rsidTr="00775743">
        <w:trPr>
          <w:trHeight w:val="20"/>
        </w:trPr>
        <w:tc>
          <w:tcPr>
            <w:tcW w:w="8930" w:type="dxa"/>
            <w:gridSpan w:val="2"/>
            <w:tcBorders>
              <w:top w:val="single" w:sz="4" w:space="0" w:color="000000"/>
              <w:left w:val="single" w:sz="4" w:space="0" w:color="000000"/>
              <w:bottom w:val="single" w:sz="4" w:space="0" w:color="000000"/>
              <w:right w:val="single" w:sz="4" w:space="0" w:color="000000"/>
            </w:tcBorders>
          </w:tcPr>
          <w:p w:rsidR="005656FF" w:rsidRPr="00851C8A" w:rsidRDefault="00050723" w:rsidP="009F6731">
            <w:pPr>
              <w:widowControl w:val="0"/>
              <w:ind w:left="57" w:right="57"/>
              <w:rPr>
                <w:szCs w:val="22"/>
                <w:lang w:eastAsia="en-GB"/>
              </w:rPr>
            </w:pPr>
            <w:r w:rsidRPr="00851C8A">
              <w:rPr>
                <w:i/>
                <w:szCs w:val="22"/>
                <w:lang w:eastAsia="en-GB"/>
              </w:rPr>
              <w:t>Kvėpavimo sistemos, krūtinės ląstos ir tarpuplaučio sutrikimai</w:t>
            </w:r>
          </w:p>
        </w:tc>
      </w:tr>
      <w:tr w:rsidR="00851C8A" w:rsidRPr="00851C8A" w:rsidTr="00775743">
        <w:trPr>
          <w:trHeight w:val="20"/>
        </w:trPr>
        <w:tc>
          <w:tcPr>
            <w:tcW w:w="3686" w:type="dxa"/>
            <w:tcBorders>
              <w:top w:val="single" w:sz="4" w:space="0" w:color="000000"/>
              <w:left w:val="single" w:sz="4" w:space="0" w:color="000000"/>
              <w:bottom w:val="single" w:sz="4" w:space="0" w:color="000000"/>
              <w:right w:val="single" w:sz="4" w:space="0" w:color="000000"/>
            </w:tcBorders>
          </w:tcPr>
          <w:p w:rsidR="005656FF" w:rsidRPr="00851C8A" w:rsidRDefault="00775743" w:rsidP="009F6731">
            <w:pPr>
              <w:widowControl w:val="0"/>
              <w:ind w:left="57" w:right="57"/>
              <w:rPr>
                <w:szCs w:val="22"/>
                <w:lang w:eastAsia="en-GB"/>
              </w:rPr>
            </w:pPr>
            <w:r w:rsidRPr="00851C8A">
              <w:rPr>
                <w:spacing w:val="-1"/>
                <w:szCs w:val="22"/>
                <w:lang w:eastAsia="en-GB"/>
              </w:rPr>
              <w:t>Nedažnas</w:t>
            </w:r>
          </w:p>
          <w:p w:rsidR="005656FF" w:rsidRPr="00851C8A" w:rsidRDefault="005656FF" w:rsidP="009F6731">
            <w:pPr>
              <w:widowControl w:val="0"/>
              <w:spacing w:before="13"/>
              <w:ind w:left="57" w:right="57"/>
              <w:rPr>
                <w:rFonts w:eastAsia="Calibri"/>
                <w:szCs w:val="22"/>
                <w:lang w:eastAsia="en-GB"/>
              </w:rPr>
            </w:pPr>
          </w:p>
          <w:p w:rsidR="00F97D5C" w:rsidRPr="00851C8A" w:rsidRDefault="00F97D5C" w:rsidP="009F6731">
            <w:pPr>
              <w:widowControl w:val="0"/>
              <w:spacing w:before="13"/>
              <w:ind w:left="57" w:right="57"/>
              <w:rPr>
                <w:rFonts w:eastAsia="Calibri"/>
                <w:szCs w:val="22"/>
                <w:lang w:eastAsia="en-GB"/>
              </w:rPr>
            </w:pPr>
          </w:p>
          <w:p w:rsidR="005656FF" w:rsidRPr="00851C8A" w:rsidRDefault="00050723" w:rsidP="009F6731">
            <w:pPr>
              <w:widowControl w:val="0"/>
              <w:ind w:left="57" w:right="57"/>
              <w:rPr>
                <w:szCs w:val="22"/>
                <w:lang w:eastAsia="en-GB"/>
              </w:rPr>
            </w:pPr>
            <w:r w:rsidRPr="00851C8A">
              <w:rPr>
                <w:szCs w:val="22"/>
                <w:lang w:eastAsia="en-GB"/>
              </w:rPr>
              <w:t>Retas</w:t>
            </w:r>
          </w:p>
        </w:tc>
        <w:tc>
          <w:tcPr>
            <w:tcW w:w="5244" w:type="dxa"/>
            <w:tcBorders>
              <w:top w:val="single" w:sz="4" w:space="0" w:color="000000"/>
              <w:left w:val="single" w:sz="4" w:space="0" w:color="000000"/>
              <w:bottom w:val="single" w:sz="4" w:space="0" w:color="000000"/>
              <w:right w:val="single" w:sz="4" w:space="0" w:color="000000"/>
            </w:tcBorders>
          </w:tcPr>
          <w:p w:rsidR="005656FF" w:rsidRPr="00851C8A" w:rsidRDefault="00050723" w:rsidP="009F6731">
            <w:pPr>
              <w:widowControl w:val="0"/>
              <w:ind w:left="57" w:right="57"/>
              <w:rPr>
                <w:szCs w:val="22"/>
                <w:lang w:eastAsia="en-GB"/>
              </w:rPr>
            </w:pPr>
            <w:r w:rsidRPr="00851C8A">
              <w:rPr>
                <w:szCs w:val="22"/>
                <w:lang w:eastAsia="en-GB"/>
              </w:rPr>
              <w:t>Dusulys, kosulys, kraujavimas iš nosies, gerklės dirginimas</w:t>
            </w:r>
          </w:p>
          <w:p w:rsidR="00F97D5C" w:rsidRPr="00851C8A" w:rsidRDefault="00F97D5C" w:rsidP="009F6731">
            <w:pPr>
              <w:widowControl w:val="0"/>
              <w:ind w:left="57" w:right="57"/>
              <w:rPr>
                <w:rFonts w:eastAsia="Calibri"/>
                <w:szCs w:val="22"/>
                <w:lang w:eastAsia="en-GB"/>
              </w:rPr>
            </w:pPr>
          </w:p>
          <w:p w:rsidR="005656FF" w:rsidRPr="00851C8A" w:rsidRDefault="00050723" w:rsidP="009F6731">
            <w:pPr>
              <w:widowControl w:val="0"/>
              <w:ind w:left="57" w:right="57"/>
              <w:rPr>
                <w:szCs w:val="22"/>
                <w:lang w:eastAsia="en-GB"/>
              </w:rPr>
            </w:pPr>
            <w:r w:rsidRPr="00851C8A">
              <w:rPr>
                <w:szCs w:val="22"/>
                <w:lang w:eastAsia="en-GB"/>
              </w:rPr>
              <w:t>Nosies varvėjimas</w:t>
            </w:r>
          </w:p>
        </w:tc>
      </w:tr>
      <w:tr w:rsidR="00851C8A" w:rsidRPr="00851C8A" w:rsidTr="00775743">
        <w:trPr>
          <w:trHeight w:val="20"/>
        </w:trPr>
        <w:tc>
          <w:tcPr>
            <w:tcW w:w="8930" w:type="dxa"/>
            <w:gridSpan w:val="2"/>
            <w:tcBorders>
              <w:top w:val="single" w:sz="4" w:space="0" w:color="000000"/>
              <w:left w:val="single" w:sz="4" w:space="0" w:color="000000"/>
              <w:bottom w:val="single" w:sz="4" w:space="0" w:color="000000"/>
              <w:right w:val="single" w:sz="4" w:space="0" w:color="000000"/>
            </w:tcBorders>
          </w:tcPr>
          <w:p w:rsidR="005656FF" w:rsidRPr="00851C8A" w:rsidRDefault="00050723" w:rsidP="009F6731">
            <w:pPr>
              <w:widowControl w:val="0"/>
              <w:ind w:left="57" w:right="57"/>
              <w:rPr>
                <w:szCs w:val="22"/>
                <w:lang w:eastAsia="en-GB"/>
              </w:rPr>
            </w:pPr>
            <w:r w:rsidRPr="00851C8A">
              <w:rPr>
                <w:i/>
                <w:szCs w:val="22"/>
                <w:lang w:eastAsia="en-GB"/>
              </w:rPr>
              <w:t>Virškinimo trakto sutrikimai</w:t>
            </w:r>
          </w:p>
        </w:tc>
      </w:tr>
      <w:tr w:rsidR="00851C8A" w:rsidRPr="00851C8A" w:rsidTr="00775743">
        <w:trPr>
          <w:trHeight w:val="20"/>
        </w:trPr>
        <w:tc>
          <w:tcPr>
            <w:tcW w:w="3686" w:type="dxa"/>
            <w:tcBorders>
              <w:top w:val="single" w:sz="4" w:space="0" w:color="000000"/>
              <w:left w:val="single" w:sz="4" w:space="0" w:color="000000"/>
              <w:bottom w:val="single" w:sz="4" w:space="0" w:color="000000"/>
              <w:right w:val="single" w:sz="4" w:space="0" w:color="000000"/>
            </w:tcBorders>
          </w:tcPr>
          <w:p w:rsidR="005656FF" w:rsidRPr="00851C8A" w:rsidRDefault="00050723" w:rsidP="009F6731">
            <w:pPr>
              <w:widowControl w:val="0"/>
              <w:ind w:left="57" w:right="57"/>
              <w:rPr>
                <w:szCs w:val="22"/>
                <w:lang w:eastAsia="en-GB"/>
              </w:rPr>
            </w:pPr>
            <w:r w:rsidRPr="00851C8A">
              <w:rPr>
                <w:spacing w:val="-1"/>
                <w:szCs w:val="22"/>
                <w:lang w:eastAsia="en-GB"/>
              </w:rPr>
              <w:t>Labai dažnas</w:t>
            </w:r>
          </w:p>
          <w:p w:rsidR="005656FF" w:rsidRPr="00851C8A" w:rsidRDefault="005656FF" w:rsidP="009F6731">
            <w:pPr>
              <w:widowControl w:val="0"/>
              <w:ind w:left="57" w:right="57"/>
              <w:rPr>
                <w:spacing w:val="-1"/>
                <w:szCs w:val="22"/>
                <w:lang w:eastAsia="en-GB"/>
              </w:rPr>
            </w:pPr>
          </w:p>
          <w:p w:rsidR="005656FF" w:rsidRPr="00851C8A" w:rsidRDefault="00775743" w:rsidP="009F6731">
            <w:pPr>
              <w:widowControl w:val="0"/>
              <w:ind w:left="57" w:right="57"/>
              <w:rPr>
                <w:szCs w:val="22"/>
                <w:lang w:eastAsia="en-GB"/>
              </w:rPr>
            </w:pPr>
            <w:r w:rsidRPr="00851C8A">
              <w:rPr>
                <w:spacing w:val="-1"/>
                <w:szCs w:val="22"/>
                <w:lang w:eastAsia="en-GB"/>
              </w:rPr>
              <w:t>Dažnas</w:t>
            </w:r>
          </w:p>
          <w:p w:rsidR="005656FF" w:rsidRPr="00851C8A" w:rsidRDefault="005656FF" w:rsidP="009F6731">
            <w:pPr>
              <w:widowControl w:val="0"/>
              <w:ind w:left="57" w:right="57"/>
              <w:rPr>
                <w:spacing w:val="-1"/>
                <w:szCs w:val="22"/>
                <w:lang w:eastAsia="en-GB"/>
              </w:rPr>
            </w:pPr>
          </w:p>
          <w:p w:rsidR="005656FF" w:rsidRPr="00851C8A" w:rsidRDefault="005656FF" w:rsidP="009F6731">
            <w:pPr>
              <w:widowControl w:val="0"/>
              <w:ind w:left="57" w:right="57"/>
              <w:rPr>
                <w:spacing w:val="-1"/>
                <w:szCs w:val="22"/>
                <w:lang w:eastAsia="en-GB"/>
              </w:rPr>
            </w:pPr>
          </w:p>
          <w:p w:rsidR="005656FF" w:rsidRPr="00851C8A" w:rsidRDefault="005656FF" w:rsidP="009F6731">
            <w:pPr>
              <w:widowControl w:val="0"/>
              <w:ind w:left="57" w:right="57"/>
              <w:rPr>
                <w:spacing w:val="-1"/>
                <w:szCs w:val="22"/>
                <w:lang w:eastAsia="en-GB"/>
              </w:rPr>
            </w:pPr>
          </w:p>
          <w:p w:rsidR="005656FF" w:rsidRPr="00851C8A" w:rsidRDefault="00775743" w:rsidP="009F6731">
            <w:pPr>
              <w:widowControl w:val="0"/>
              <w:ind w:left="57" w:right="57"/>
              <w:rPr>
                <w:szCs w:val="22"/>
                <w:lang w:eastAsia="en-GB"/>
              </w:rPr>
            </w:pPr>
            <w:r w:rsidRPr="00851C8A">
              <w:rPr>
                <w:spacing w:val="-1"/>
                <w:szCs w:val="22"/>
                <w:lang w:eastAsia="en-GB"/>
              </w:rPr>
              <w:t xml:space="preserve">Nedažnas </w:t>
            </w:r>
          </w:p>
          <w:p w:rsidR="005656FF" w:rsidRPr="00851C8A" w:rsidRDefault="005656FF" w:rsidP="009F6731">
            <w:pPr>
              <w:widowControl w:val="0"/>
              <w:ind w:left="57" w:right="57"/>
              <w:rPr>
                <w:szCs w:val="22"/>
                <w:lang w:eastAsia="en-GB"/>
              </w:rPr>
            </w:pPr>
          </w:p>
          <w:p w:rsidR="005656FF" w:rsidRPr="00851C8A" w:rsidRDefault="005656FF" w:rsidP="009F6731">
            <w:pPr>
              <w:widowControl w:val="0"/>
              <w:ind w:left="57" w:right="57"/>
              <w:rPr>
                <w:szCs w:val="22"/>
                <w:lang w:eastAsia="en-GB"/>
              </w:rPr>
            </w:pPr>
          </w:p>
          <w:p w:rsidR="005656FF" w:rsidRPr="00851C8A" w:rsidRDefault="005656FF" w:rsidP="009F6731">
            <w:pPr>
              <w:widowControl w:val="0"/>
              <w:ind w:left="57" w:right="57"/>
              <w:rPr>
                <w:szCs w:val="22"/>
                <w:lang w:eastAsia="en-GB"/>
              </w:rPr>
            </w:pPr>
          </w:p>
          <w:p w:rsidR="005656FF" w:rsidRPr="00851C8A" w:rsidRDefault="005656FF" w:rsidP="009F6731">
            <w:pPr>
              <w:widowControl w:val="0"/>
              <w:ind w:left="57" w:right="57"/>
              <w:rPr>
                <w:szCs w:val="22"/>
                <w:lang w:eastAsia="en-GB"/>
              </w:rPr>
            </w:pPr>
          </w:p>
          <w:p w:rsidR="005656FF" w:rsidRPr="00851C8A" w:rsidRDefault="00050723" w:rsidP="009F6731">
            <w:pPr>
              <w:widowControl w:val="0"/>
              <w:ind w:left="57" w:right="57"/>
              <w:rPr>
                <w:szCs w:val="22"/>
                <w:lang w:eastAsia="en-GB"/>
              </w:rPr>
            </w:pPr>
            <w:r w:rsidRPr="00851C8A">
              <w:rPr>
                <w:szCs w:val="22"/>
                <w:lang w:eastAsia="en-GB"/>
              </w:rPr>
              <w:t>Retas</w:t>
            </w:r>
          </w:p>
        </w:tc>
        <w:tc>
          <w:tcPr>
            <w:tcW w:w="5244" w:type="dxa"/>
            <w:tcBorders>
              <w:top w:val="single" w:sz="4" w:space="0" w:color="000000"/>
              <w:left w:val="single" w:sz="4" w:space="0" w:color="000000"/>
              <w:bottom w:val="single" w:sz="4" w:space="0" w:color="000000"/>
              <w:right w:val="single" w:sz="4" w:space="0" w:color="000000"/>
            </w:tcBorders>
          </w:tcPr>
          <w:p w:rsidR="005656FF" w:rsidRPr="00851C8A" w:rsidRDefault="00050723" w:rsidP="009F6731">
            <w:pPr>
              <w:widowControl w:val="0"/>
              <w:ind w:left="57" w:right="57"/>
              <w:rPr>
                <w:szCs w:val="22"/>
                <w:lang w:eastAsia="en-GB"/>
              </w:rPr>
            </w:pPr>
            <w:r w:rsidRPr="00851C8A">
              <w:rPr>
                <w:szCs w:val="22"/>
                <w:lang w:eastAsia="en-GB"/>
              </w:rPr>
              <w:t>Viduriavimas</w:t>
            </w:r>
          </w:p>
          <w:p w:rsidR="005656FF" w:rsidRPr="00851C8A" w:rsidRDefault="005656FF" w:rsidP="009F6731">
            <w:pPr>
              <w:widowControl w:val="0"/>
              <w:ind w:left="57" w:right="57"/>
              <w:rPr>
                <w:szCs w:val="22"/>
                <w:lang w:eastAsia="en-GB"/>
              </w:rPr>
            </w:pPr>
          </w:p>
          <w:p w:rsidR="005656FF" w:rsidRPr="00851C8A" w:rsidRDefault="00A04AE0" w:rsidP="009F6731">
            <w:pPr>
              <w:widowControl w:val="0"/>
              <w:ind w:left="57" w:right="57"/>
              <w:rPr>
                <w:szCs w:val="22"/>
                <w:lang w:eastAsia="en-GB"/>
              </w:rPr>
            </w:pPr>
            <w:r w:rsidRPr="00851C8A">
              <w:rPr>
                <w:szCs w:val="22"/>
                <w:lang w:eastAsia="en-GB"/>
              </w:rPr>
              <w:t>V</w:t>
            </w:r>
            <w:r w:rsidR="00050723" w:rsidRPr="00851C8A">
              <w:rPr>
                <w:szCs w:val="22"/>
                <w:lang w:eastAsia="en-GB"/>
              </w:rPr>
              <w:t xml:space="preserve">ėmimas, pykinimas, pilvo skausmas, amilazės </w:t>
            </w:r>
            <w:r w:rsidR="004F64D4" w:rsidRPr="00851C8A">
              <w:rPr>
                <w:szCs w:val="22"/>
                <w:lang w:eastAsia="en-GB"/>
              </w:rPr>
              <w:t xml:space="preserve">aktyvumo padidėjimas </w:t>
            </w:r>
            <w:r w:rsidR="00050723" w:rsidRPr="00851C8A">
              <w:rPr>
                <w:szCs w:val="22"/>
                <w:lang w:eastAsia="en-GB"/>
              </w:rPr>
              <w:t xml:space="preserve">kraujyje, dispepsija, pilvo įtempimas, dujų susikaupimas virškinimo trakte </w:t>
            </w:r>
          </w:p>
          <w:p w:rsidR="005656FF" w:rsidRPr="00851C8A" w:rsidRDefault="005656FF" w:rsidP="009F6731">
            <w:pPr>
              <w:widowControl w:val="0"/>
              <w:ind w:left="57" w:right="57"/>
              <w:rPr>
                <w:szCs w:val="22"/>
                <w:lang w:eastAsia="en-GB"/>
              </w:rPr>
            </w:pPr>
          </w:p>
          <w:p w:rsidR="005656FF" w:rsidRPr="00851C8A" w:rsidRDefault="00050723" w:rsidP="009F6731">
            <w:pPr>
              <w:widowControl w:val="0"/>
              <w:ind w:left="57" w:right="57"/>
              <w:rPr>
                <w:rFonts w:eastAsia="Calibri"/>
                <w:szCs w:val="22"/>
                <w:lang w:eastAsia="en-GB"/>
              </w:rPr>
            </w:pPr>
            <w:r w:rsidRPr="00851C8A">
              <w:rPr>
                <w:szCs w:val="22"/>
                <w:lang w:eastAsia="en-GB"/>
              </w:rPr>
              <w:t>Pankreatitas, gastritas, gastroezofaginio refliukso liga, aftinis stomatitas, žiaukčiojimas, burnos džiūvimas, nemalonūs pojūčiai pilve, vidurių užkietėjimas, lipazės suaktyvėjimas, raugėjimas, burnos dizestezija</w:t>
            </w:r>
          </w:p>
          <w:p w:rsidR="00050723" w:rsidRPr="00851C8A" w:rsidRDefault="00050723" w:rsidP="009F6731">
            <w:pPr>
              <w:widowControl w:val="0"/>
              <w:ind w:left="57" w:right="57"/>
              <w:rPr>
                <w:szCs w:val="22"/>
                <w:lang w:eastAsia="en-GB"/>
              </w:rPr>
            </w:pPr>
          </w:p>
          <w:p w:rsidR="005656FF" w:rsidRPr="00851C8A" w:rsidRDefault="00050723" w:rsidP="009F6731">
            <w:pPr>
              <w:widowControl w:val="0"/>
              <w:ind w:left="57" w:right="57"/>
              <w:rPr>
                <w:szCs w:val="22"/>
                <w:lang w:eastAsia="en-GB"/>
              </w:rPr>
            </w:pPr>
            <w:r w:rsidRPr="00851C8A">
              <w:rPr>
                <w:szCs w:val="22"/>
                <w:lang w:eastAsia="en-GB"/>
              </w:rPr>
              <w:t>Stomatitas, vėmimas krauju, lūpos uždegimas, lūpų sausumas, liežuvio apnašos</w:t>
            </w:r>
          </w:p>
        </w:tc>
      </w:tr>
      <w:tr w:rsidR="00851C8A" w:rsidRPr="00851C8A" w:rsidTr="00775743">
        <w:trPr>
          <w:trHeight w:val="20"/>
        </w:trPr>
        <w:tc>
          <w:tcPr>
            <w:tcW w:w="8930" w:type="dxa"/>
            <w:gridSpan w:val="2"/>
            <w:tcBorders>
              <w:top w:val="single" w:sz="4" w:space="0" w:color="000000"/>
              <w:left w:val="single" w:sz="4" w:space="0" w:color="000000"/>
              <w:bottom w:val="single" w:sz="4" w:space="0" w:color="000000"/>
              <w:right w:val="single" w:sz="4" w:space="0" w:color="000000"/>
            </w:tcBorders>
          </w:tcPr>
          <w:p w:rsidR="005656FF" w:rsidRPr="00851C8A" w:rsidRDefault="00050723" w:rsidP="009F6731">
            <w:pPr>
              <w:widowControl w:val="0"/>
              <w:ind w:left="57" w:right="57"/>
              <w:rPr>
                <w:szCs w:val="22"/>
                <w:lang w:eastAsia="en-GB"/>
              </w:rPr>
            </w:pPr>
            <w:r w:rsidRPr="00851C8A">
              <w:rPr>
                <w:i/>
                <w:szCs w:val="22"/>
                <w:lang w:eastAsia="en-GB"/>
              </w:rPr>
              <w:t>Kepenų, tulžies pūslės ir latakų sutrikimai</w:t>
            </w:r>
          </w:p>
        </w:tc>
      </w:tr>
      <w:tr w:rsidR="00851C8A" w:rsidRPr="00851C8A" w:rsidTr="00775743">
        <w:trPr>
          <w:trHeight w:val="20"/>
        </w:trPr>
        <w:tc>
          <w:tcPr>
            <w:tcW w:w="3686" w:type="dxa"/>
            <w:tcBorders>
              <w:top w:val="single" w:sz="4" w:space="0" w:color="000000"/>
              <w:left w:val="single" w:sz="4" w:space="0" w:color="000000"/>
              <w:bottom w:val="single" w:sz="4" w:space="0" w:color="000000"/>
              <w:right w:val="single" w:sz="4" w:space="0" w:color="000000"/>
            </w:tcBorders>
          </w:tcPr>
          <w:p w:rsidR="005656FF" w:rsidRPr="00851C8A" w:rsidRDefault="00775743" w:rsidP="009F6731">
            <w:pPr>
              <w:widowControl w:val="0"/>
              <w:spacing w:before="13"/>
              <w:ind w:left="57" w:right="57"/>
              <w:rPr>
                <w:rFonts w:eastAsia="Calibri"/>
                <w:szCs w:val="22"/>
                <w:lang w:eastAsia="en-GB"/>
              </w:rPr>
            </w:pPr>
            <w:r w:rsidRPr="00851C8A">
              <w:rPr>
                <w:spacing w:val="-1"/>
                <w:szCs w:val="22"/>
                <w:lang w:eastAsia="en-GB"/>
              </w:rPr>
              <w:t>Dažnas</w:t>
            </w:r>
          </w:p>
          <w:p w:rsidR="00775743" w:rsidRPr="00851C8A" w:rsidRDefault="00775743" w:rsidP="009F6731">
            <w:pPr>
              <w:widowControl w:val="0"/>
              <w:ind w:left="57" w:right="57"/>
              <w:rPr>
                <w:spacing w:val="-1"/>
                <w:szCs w:val="22"/>
                <w:lang w:eastAsia="en-GB"/>
              </w:rPr>
            </w:pPr>
          </w:p>
          <w:p w:rsidR="005656FF" w:rsidRPr="00851C8A" w:rsidRDefault="00775743" w:rsidP="009F6731">
            <w:pPr>
              <w:widowControl w:val="0"/>
              <w:ind w:left="57" w:right="57"/>
              <w:rPr>
                <w:szCs w:val="22"/>
                <w:lang w:eastAsia="en-GB"/>
              </w:rPr>
            </w:pPr>
            <w:r w:rsidRPr="00851C8A">
              <w:rPr>
                <w:spacing w:val="-1"/>
                <w:szCs w:val="22"/>
                <w:lang w:eastAsia="en-GB"/>
              </w:rPr>
              <w:t>Nedažnas</w:t>
            </w:r>
          </w:p>
        </w:tc>
        <w:tc>
          <w:tcPr>
            <w:tcW w:w="5244" w:type="dxa"/>
            <w:tcBorders>
              <w:top w:val="single" w:sz="4" w:space="0" w:color="000000"/>
              <w:left w:val="single" w:sz="4" w:space="0" w:color="000000"/>
              <w:bottom w:val="single" w:sz="4" w:space="0" w:color="000000"/>
              <w:right w:val="single" w:sz="4" w:space="0" w:color="000000"/>
            </w:tcBorders>
          </w:tcPr>
          <w:p w:rsidR="005656FF" w:rsidRPr="00851C8A" w:rsidRDefault="00050723" w:rsidP="009F6731">
            <w:pPr>
              <w:widowControl w:val="0"/>
              <w:ind w:left="57" w:right="57"/>
              <w:rPr>
                <w:szCs w:val="22"/>
                <w:lang w:eastAsia="en-GB"/>
              </w:rPr>
            </w:pPr>
            <w:r w:rsidRPr="00851C8A">
              <w:rPr>
                <w:szCs w:val="22"/>
                <w:lang w:eastAsia="en-GB"/>
              </w:rPr>
              <w:lastRenderedPageBreak/>
              <w:t>Alanino aminotransferazės aktyvumo padidėjimas</w:t>
            </w:r>
          </w:p>
          <w:p w:rsidR="005656FF" w:rsidRPr="00851C8A" w:rsidRDefault="005656FF" w:rsidP="009F6731">
            <w:pPr>
              <w:widowControl w:val="0"/>
              <w:spacing w:before="13"/>
              <w:ind w:left="57" w:right="57"/>
              <w:rPr>
                <w:rFonts w:eastAsia="Calibri"/>
                <w:szCs w:val="22"/>
                <w:lang w:eastAsia="en-GB"/>
              </w:rPr>
            </w:pPr>
          </w:p>
          <w:p w:rsidR="005656FF" w:rsidRPr="00851C8A" w:rsidRDefault="00050723" w:rsidP="009F6731">
            <w:pPr>
              <w:widowControl w:val="0"/>
              <w:ind w:left="57" w:right="57"/>
              <w:rPr>
                <w:szCs w:val="22"/>
                <w:lang w:eastAsia="en-GB"/>
              </w:rPr>
            </w:pPr>
            <w:r w:rsidRPr="00851C8A">
              <w:rPr>
                <w:szCs w:val="22"/>
                <w:lang w:eastAsia="en-GB"/>
              </w:rPr>
              <w:t>Kepenų uždegimas, citolizinis kepenų uždegimas, kepenų steatozė, hepatomegalija, transaminazių aktyvumo padidėjimas, aspartato aminotransferazės aktyvumo padidėjimas, bilirubino padaugėjimas kraujyje, šarminės fosfatazės aktyvumo padidėjimas kraujyje, gama gliutamiltransferazės aktyvumo padidėjimas</w:t>
            </w:r>
          </w:p>
        </w:tc>
      </w:tr>
      <w:tr w:rsidR="00851C8A" w:rsidRPr="00851C8A" w:rsidTr="00775743">
        <w:trPr>
          <w:trHeight w:val="20"/>
        </w:trPr>
        <w:tc>
          <w:tcPr>
            <w:tcW w:w="8930" w:type="dxa"/>
            <w:gridSpan w:val="2"/>
            <w:tcBorders>
              <w:top w:val="single" w:sz="4" w:space="0" w:color="000000"/>
              <w:left w:val="single" w:sz="4" w:space="0" w:color="000000"/>
              <w:bottom w:val="single" w:sz="4" w:space="0" w:color="000000"/>
              <w:right w:val="single" w:sz="4" w:space="0" w:color="000000"/>
            </w:tcBorders>
          </w:tcPr>
          <w:p w:rsidR="005656FF" w:rsidRPr="00851C8A" w:rsidRDefault="00050723" w:rsidP="009F6731">
            <w:pPr>
              <w:widowControl w:val="0"/>
              <w:ind w:left="57" w:right="57"/>
              <w:rPr>
                <w:szCs w:val="22"/>
                <w:lang w:eastAsia="en-GB"/>
              </w:rPr>
            </w:pPr>
            <w:r w:rsidRPr="00851C8A">
              <w:rPr>
                <w:i/>
                <w:szCs w:val="22"/>
                <w:lang w:eastAsia="en-GB"/>
              </w:rPr>
              <w:lastRenderedPageBreak/>
              <w:t>Odos ir poodinio audinio sutrikimai</w:t>
            </w:r>
          </w:p>
        </w:tc>
      </w:tr>
      <w:tr w:rsidR="00851C8A" w:rsidRPr="00851C8A" w:rsidTr="00775743">
        <w:trPr>
          <w:trHeight w:val="20"/>
        </w:trPr>
        <w:tc>
          <w:tcPr>
            <w:tcW w:w="3686" w:type="dxa"/>
            <w:tcBorders>
              <w:top w:val="single" w:sz="4" w:space="0" w:color="000000"/>
              <w:left w:val="single" w:sz="4" w:space="0" w:color="000000"/>
              <w:bottom w:val="single" w:sz="4" w:space="0" w:color="000000"/>
              <w:right w:val="single" w:sz="4" w:space="0" w:color="000000"/>
            </w:tcBorders>
          </w:tcPr>
          <w:p w:rsidR="005656FF" w:rsidRPr="00851C8A" w:rsidRDefault="00775743" w:rsidP="009F6731">
            <w:pPr>
              <w:widowControl w:val="0"/>
              <w:ind w:left="57" w:right="57"/>
              <w:rPr>
                <w:spacing w:val="-1"/>
                <w:szCs w:val="22"/>
                <w:lang w:eastAsia="en-GB"/>
              </w:rPr>
            </w:pPr>
            <w:r w:rsidRPr="00851C8A">
              <w:rPr>
                <w:spacing w:val="-1"/>
                <w:szCs w:val="22"/>
                <w:lang w:eastAsia="en-GB"/>
              </w:rPr>
              <w:t>Dažnas</w:t>
            </w:r>
          </w:p>
          <w:p w:rsidR="005656FF" w:rsidRPr="00851C8A" w:rsidRDefault="005656FF" w:rsidP="009F6731">
            <w:pPr>
              <w:widowControl w:val="0"/>
              <w:ind w:left="57" w:right="57"/>
              <w:rPr>
                <w:spacing w:val="-1"/>
                <w:szCs w:val="22"/>
                <w:lang w:eastAsia="en-GB"/>
              </w:rPr>
            </w:pPr>
          </w:p>
          <w:p w:rsidR="005656FF" w:rsidRPr="00851C8A" w:rsidRDefault="005656FF" w:rsidP="009F6731">
            <w:pPr>
              <w:widowControl w:val="0"/>
              <w:ind w:left="57" w:right="57"/>
              <w:rPr>
                <w:spacing w:val="-1"/>
                <w:szCs w:val="22"/>
                <w:lang w:eastAsia="en-GB"/>
              </w:rPr>
            </w:pPr>
          </w:p>
          <w:p w:rsidR="005656FF" w:rsidRPr="00851C8A" w:rsidRDefault="00775743" w:rsidP="009F6731">
            <w:pPr>
              <w:widowControl w:val="0"/>
              <w:ind w:left="57" w:right="57"/>
              <w:rPr>
                <w:szCs w:val="22"/>
                <w:lang w:eastAsia="en-GB"/>
              </w:rPr>
            </w:pPr>
            <w:r w:rsidRPr="00851C8A">
              <w:rPr>
                <w:spacing w:val="-1"/>
                <w:szCs w:val="22"/>
                <w:lang w:eastAsia="en-GB"/>
              </w:rPr>
              <w:t xml:space="preserve">Nedažnas </w:t>
            </w:r>
          </w:p>
          <w:p w:rsidR="005656FF" w:rsidRPr="00851C8A" w:rsidRDefault="005656FF" w:rsidP="009F6731">
            <w:pPr>
              <w:widowControl w:val="0"/>
              <w:ind w:left="57" w:right="57"/>
              <w:rPr>
                <w:szCs w:val="22"/>
                <w:lang w:eastAsia="en-GB"/>
              </w:rPr>
            </w:pPr>
          </w:p>
          <w:p w:rsidR="005656FF" w:rsidRPr="00851C8A" w:rsidRDefault="005656FF" w:rsidP="009F6731">
            <w:pPr>
              <w:widowControl w:val="0"/>
              <w:ind w:left="57" w:right="57"/>
              <w:rPr>
                <w:szCs w:val="22"/>
                <w:lang w:eastAsia="en-GB"/>
              </w:rPr>
            </w:pPr>
          </w:p>
          <w:p w:rsidR="002D1788" w:rsidRPr="00851C8A" w:rsidRDefault="002D1788" w:rsidP="009F6731">
            <w:pPr>
              <w:widowControl w:val="0"/>
              <w:ind w:left="57" w:right="57"/>
              <w:rPr>
                <w:szCs w:val="22"/>
                <w:lang w:eastAsia="en-GB"/>
              </w:rPr>
            </w:pPr>
          </w:p>
          <w:p w:rsidR="002D1788" w:rsidRPr="00851C8A" w:rsidRDefault="002D1788" w:rsidP="009F6731">
            <w:pPr>
              <w:widowControl w:val="0"/>
              <w:ind w:left="57" w:right="57"/>
              <w:rPr>
                <w:szCs w:val="22"/>
                <w:lang w:eastAsia="en-GB"/>
              </w:rPr>
            </w:pPr>
          </w:p>
          <w:p w:rsidR="005656FF" w:rsidRPr="00851C8A" w:rsidRDefault="002D1788" w:rsidP="009F6731">
            <w:pPr>
              <w:widowControl w:val="0"/>
              <w:ind w:left="57" w:right="57"/>
              <w:rPr>
                <w:szCs w:val="22"/>
                <w:lang w:eastAsia="en-GB"/>
              </w:rPr>
            </w:pPr>
            <w:r w:rsidRPr="00851C8A">
              <w:rPr>
                <w:szCs w:val="22"/>
                <w:lang w:eastAsia="en-GB"/>
              </w:rPr>
              <w:t>Retas</w:t>
            </w:r>
          </w:p>
          <w:p w:rsidR="005656FF" w:rsidRPr="00851C8A" w:rsidRDefault="005656FF" w:rsidP="009F6731">
            <w:pPr>
              <w:widowControl w:val="0"/>
              <w:ind w:left="57" w:right="57"/>
              <w:rPr>
                <w:szCs w:val="22"/>
                <w:lang w:eastAsia="en-GB"/>
              </w:rPr>
            </w:pPr>
          </w:p>
          <w:p w:rsidR="005656FF" w:rsidRPr="00851C8A" w:rsidRDefault="005656FF" w:rsidP="009F6731">
            <w:pPr>
              <w:widowControl w:val="0"/>
              <w:ind w:left="57" w:right="57"/>
              <w:rPr>
                <w:szCs w:val="22"/>
                <w:lang w:eastAsia="en-GB"/>
              </w:rPr>
            </w:pPr>
          </w:p>
          <w:p w:rsidR="005656FF" w:rsidRPr="00851C8A" w:rsidRDefault="005656FF" w:rsidP="009F6731">
            <w:pPr>
              <w:widowControl w:val="0"/>
              <w:ind w:left="57" w:right="57"/>
              <w:rPr>
                <w:szCs w:val="22"/>
                <w:lang w:eastAsia="en-GB"/>
              </w:rPr>
            </w:pPr>
          </w:p>
          <w:p w:rsidR="005656FF" w:rsidRPr="00851C8A" w:rsidRDefault="002D1788" w:rsidP="009F6731">
            <w:pPr>
              <w:widowControl w:val="0"/>
              <w:ind w:left="57" w:right="57"/>
              <w:rPr>
                <w:szCs w:val="22"/>
                <w:lang w:eastAsia="en-GB"/>
              </w:rPr>
            </w:pPr>
            <w:r w:rsidRPr="00851C8A">
              <w:rPr>
                <w:szCs w:val="22"/>
                <w:lang w:eastAsia="en-GB"/>
              </w:rPr>
              <w:t>Dažnis nežinomas</w:t>
            </w:r>
          </w:p>
        </w:tc>
        <w:tc>
          <w:tcPr>
            <w:tcW w:w="5244" w:type="dxa"/>
            <w:tcBorders>
              <w:top w:val="single" w:sz="4" w:space="0" w:color="000000"/>
              <w:left w:val="single" w:sz="4" w:space="0" w:color="000000"/>
              <w:bottom w:val="single" w:sz="4" w:space="0" w:color="000000"/>
              <w:right w:val="single" w:sz="4" w:space="0" w:color="000000"/>
            </w:tcBorders>
          </w:tcPr>
          <w:p w:rsidR="00050723" w:rsidRPr="00851C8A" w:rsidRDefault="00050723" w:rsidP="009F6731">
            <w:pPr>
              <w:widowControl w:val="0"/>
              <w:ind w:left="57" w:right="57"/>
              <w:jc w:val="both"/>
              <w:rPr>
                <w:szCs w:val="22"/>
                <w:lang w:eastAsia="en-GB"/>
              </w:rPr>
            </w:pPr>
            <w:r w:rsidRPr="00851C8A">
              <w:rPr>
                <w:szCs w:val="22"/>
                <w:lang w:eastAsia="en-GB"/>
              </w:rPr>
              <w:t>Išbėrimas (įskaitant makulinį, makulopapulinį, papulinį, eriteminį ir niežtintįjį išbėrimą), ni</w:t>
            </w:r>
            <w:r w:rsidR="004F64D4" w:rsidRPr="00851C8A">
              <w:rPr>
                <w:szCs w:val="22"/>
                <w:lang w:eastAsia="en-GB"/>
              </w:rPr>
              <w:t>ežėjimas</w:t>
            </w:r>
          </w:p>
          <w:p w:rsidR="00050723" w:rsidRPr="00851C8A" w:rsidRDefault="00050723" w:rsidP="009F6731">
            <w:pPr>
              <w:widowControl w:val="0"/>
              <w:ind w:left="57" w:right="57"/>
              <w:jc w:val="both"/>
              <w:rPr>
                <w:szCs w:val="22"/>
                <w:lang w:eastAsia="en-GB"/>
              </w:rPr>
            </w:pPr>
          </w:p>
          <w:p w:rsidR="005656FF" w:rsidRPr="00851C8A" w:rsidRDefault="00050723" w:rsidP="009F6731">
            <w:pPr>
              <w:widowControl w:val="0"/>
              <w:ind w:left="57" w:right="57"/>
              <w:jc w:val="both"/>
              <w:rPr>
                <w:szCs w:val="22"/>
                <w:lang w:eastAsia="en-GB"/>
              </w:rPr>
            </w:pPr>
            <w:r w:rsidRPr="00851C8A">
              <w:rPr>
                <w:szCs w:val="22"/>
                <w:lang w:eastAsia="en-GB"/>
              </w:rPr>
              <w:t>Angioneurozinė edema, generalizuotas išbėrimas, alerginis dermatitas, dilgėlinė, egzema, eritema, hiperhidrozė, naktinis prakaitavimas, alopecija, spuogai, odos sausumas, nagų pigmentacija</w:t>
            </w:r>
          </w:p>
          <w:p w:rsidR="005656FF" w:rsidRPr="00851C8A" w:rsidRDefault="005656FF" w:rsidP="009F6731">
            <w:pPr>
              <w:widowControl w:val="0"/>
              <w:ind w:left="57" w:right="57"/>
              <w:jc w:val="both"/>
              <w:rPr>
                <w:szCs w:val="22"/>
                <w:lang w:eastAsia="en-GB"/>
              </w:rPr>
            </w:pPr>
          </w:p>
          <w:p w:rsidR="005656FF" w:rsidRPr="00851C8A" w:rsidRDefault="002D1788" w:rsidP="009F6731">
            <w:pPr>
              <w:widowControl w:val="0"/>
              <w:ind w:left="57" w:right="57"/>
              <w:jc w:val="both"/>
              <w:rPr>
                <w:szCs w:val="22"/>
                <w:lang w:eastAsia="en-GB"/>
              </w:rPr>
            </w:pPr>
            <w:r w:rsidRPr="00851C8A">
              <w:rPr>
                <w:szCs w:val="22"/>
                <w:lang w:eastAsia="en-GB"/>
              </w:rPr>
              <w:t>DRESS, Stivenso-Džonsono (</w:t>
            </w:r>
            <w:r w:rsidRPr="00851C8A">
              <w:rPr>
                <w:i/>
                <w:szCs w:val="22"/>
                <w:lang w:eastAsia="en-GB"/>
              </w:rPr>
              <w:t>Stevens-Johnson</w:t>
            </w:r>
            <w:r w:rsidRPr="00851C8A">
              <w:rPr>
                <w:szCs w:val="22"/>
                <w:lang w:eastAsia="en-GB"/>
              </w:rPr>
              <w:t>) sindromas, daugiaformė eritema, dermatitas, seborėjinis dermatitas, odos pažaida, nenormalus odos sausumas</w:t>
            </w:r>
          </w:p>
          <w:p w:rsidR="002D1788" w:rsidRPr="00851C8A" w:rsidRDefault="002D1788" w:rsidP="009F6731">
            <w:pPr>
              <w:widowControl w:val="0"/>
              <w:ind w:left="57" w:right="57"/>
              <w:jc w:val="both"/>
              <w:rPr>
                <w:rFonts w:eastAsia="Calibri"/>
                <w:szCs w:val="22"/>
                <w:lang w:eastAsia="en-GB"/>
              </w:rPr>
            </w:pPr>
          </w:p>
          <w:p w:rsidR="005656FF" w:rsidRPr="00851C8A" w:rsidRDefault="00A04AE0" w:rsidP="009F6731">
            <w:pPr>
              <w:widowControl w:val="0"/>
              <w:ind w:left="57" w:right="57"/>
              <w:rPr>
                <w:szCs w:val="22"/>
                <w:lang w:eastAsia="en-GB"/>
              </w:rPr>
            </w:pPr>
            <w:r w:rsidRPr="00851C8A">
              <w:rPr>
                <w:szCs w:val="22"/>
                <w:lang w:eastAsia="en-GB"/>
              </w:rPr>
              <w:t>T</w:t>
            </w:r>
            <w:r w:rsidR="002D1788" w:rsidRPr="00851C8A">
              <w:rPr>
                <w:szCs w:val="22"/>
                <w:lang w:eastAsia="en-GB"/>
              </w:rPr>
              <w:t>oksinė epidermio nekrolizė, ūminė generalizuota egzanteminė pustuliozė</w:t>
            </w:r>
          </w:p>
        </w:tc>
      </w:tr>
      <w:tr w:rsidR="00851C8A" w:rsidRPr="00851C8A" w:rsidTr="00775743">
        <w:trPr>
          <w:trHeight w:val="20"/>
        </w:trPr>
        <w:tc>
          <w:tcPr>
            <w:tcW w:w="8930" w:type="dxa"/>
            <w:gridSpan w:val="2"/>
            <w:tcBorders>
              <w:top w:val="single" w:sz="4" w:space="0" w:color="000000"/>
              <w:left w:val="single" w:sz="4" w:space="0" w:color="000000"/>
              <w:bottom w:val="single" w:sz="4" w:space="0" w:color="000000"/>
              <w:right w:val="single" w:sz="4" w:space="0" w:color="000000"/>
            </w:tcBorders>
          </w:tcPr>
          <w:p w:rsidR="005656FF" w:rsidRPr="00851C8A" w:rsidRDefault="002D1788" w:rsidP="009F6731">
            <w:pPr>
              <w:widowControl w:val="0"/>
              <w:ind w:left="57" w:right="57"/>
              <w:rPr>
                <w:szCs w:val="22"/>
                <w:lang w:eastAsia="en-GB"/>
              </w:rPr>
            </w:pPr>
            <w:r w:rsidRPr="00851C8A">
              <w:rPr>
                <w:i/>
                <w:szCs w:val="22"/>
                <w:lang w:eastAsia="en-GB"/>
              </w:rPr>
              <w:t>Skeleto, raumenų ir jungiamojo audinio sutrikimai</w:t>
            </w:r>
          </w:p>
        </w:tc>
      </w:tr>
      <w:tr w:rsidR="00851C8A" w:rsidRPr="00851C8A" w:rsidTr="00775743">
        <w:trPr>
          <w:trHeight w:val="20"/>
        </w:trPr>
        <w:tc>
          <w:tcPr>
            <w:tcW w:w="3686" w:type="dxa"/>
            <w:tcBorders>
              <w:top w:val="single" w:sz="4" w:space="0" w:color="000000"/>
              <w:left w:val="single" w:sz="4" w:space="0" w:color="000000"/>
              <w:bottom w:val="single" w:sz="4" w:space="0" w:color="000000"/>
              <w:right w:val="single" w:sz="4" w:space="0" w:color="000000"/>
            </w:tcBorders>
          </w:tcPr>
          <w:p w:rsidR="005656FF" w:rsidRPr="00851C8A" w:rsidRDefault="00775743" w:rsidP="009F6731">
            <w:pPr>
              <w:widowControl w:val="0"/>
              <w:ind w:left="57" w:right="57"/>
              <w:rPr>
                <w:szCs w:val="22"/>
                <w:lang w:eastAsia="en-GB"/>
              </w:rPr>
            </w:pPr>
            <w:r w:rsidRPr="00851C8A">
              <w:rPr>
                <w:spacing w:val="-1"/>
                <w:szCs w:val="22"/>
                <w:lang w:eastAsia="en-GB"/>
              </w:rPr>
              <w:t xml:space="preserve">Nedažnas </w:t>
            </w:r>
          </w:p>
          <w:p w:rsidR="005656FF" w:rsidRPr="00851C8A" w:rsidRDefault="005656FF" w:rsidP="009F6731">
            <w:pPr>
              <w:widowControl w:val="0"/>
              <w:ind w:left="57" w:right="57"/>
              <w:rPr>
                <w:szCs w:val="22"/>
                <w:lang w:eastAsia="en-GB"/>
              </w:rPr>
            </w:pPr>
          </w:p>
          <w:p w:rsidR="005656FF" w:rsidRPr="00851C8A" w:rsidRDefault="005656FF" w:rsidP="009F6731">
            <w:pPr>
              <w:widowControl w:val="0"/>
              <w:ind w:left="57" w:right="57"/>
              <w:rPr>
                <w:szCs w:val="22"/>
                <w:lang w:eastAsia="en-GB"/>
              </w:rPr>
            </w:pPr>
          </w:p>
          <w:p w:rsidR="005656FF" w:rsidRPr="00851C8A" w:rsidRDefault="005656FF" w:rsidP="009F6731">
            <w:pPr>
              <w:widowControl w:val="0"/>
              <w:ind w:left="57" w:right="57"/>
              <w:rPr>
                <w:szCs w:val="22"/>
                <w:lang w:eastAsia="en-GB"/>
              </w:rPr>
            </w:pPr>
          </w:p>
          <w:p w:rsidR="005656FF" w:rsidRPr="00851C8A" w:rsidRDefault="002D1788" w:rsidP="009F6731">
            <w:pPr>
              <w:widowControl w:val="0"/>
              <w:ind w:left="57" w:right="57"/>
              <w:rPr>
                <w:szCs w:val="22"/>
                <w:lang w:eastAsia="en-GB"/>
              </w:rPr>
            </w:pPr>
            <w:r w:rsidRPr="00851C8A">
              <w:rPr>
                <w:szCs w:val="22"/>
                <w:lang w:eastAsia="en-GB"/>
              </w:rPr>
              <w:t>Retas</w:t>
            </w:r>
          </w:p>
        </w:tc>
        <w:tc>
          <w:tcPr>
            <w:tcW w:w="5244" w:type="dxa"/>
            <w:tcBorders>
              <w:top w:val="single" w:sz="4" w:space="0" w:color="000000"/>
              <w:left w:val="single" w:sz="4" w:space="0" w:color="000000"/>
              <w:bottom w:val="single" w:sz="4" w:space="0" w:color="000000"/>
              <w:right w:val="single" w:sz="4" w:space="0" w:color="000000"/>
            </w:tcBorders>
          </w:tcPr>
          <w:p w:rsidR="005656FF" w:rsidRPr="00851C8A" w:rsidRDefault="002D1788" w:rsidP="009F6731">
            <w:pPr>
              <w:widowControl w:val="0"/>
              <w:ind w:left="57" w:right="57"/>
              <w:rPr>
                <w:szCs w:val="22"/>
                <w:lang w:eastAsia="en-GB"/>
              </w:rPr>
            </w:pPr>
            <w:r w:rsidRPr="00851C8A">
              <w:rPr>
                <w:szCs w:val="22"/>
                <w:lang w:eastAsia="en-GB"/>
              </w:rPr>
              <w:t xml:space="preserve">Mialgija, osteonekrozė, raumenų spazmai, raumenų silpnumas, artralgija, galūnės skausmas, osteoporozė, kreatinfosfokinazės </w:t>
            </w:r>
            <w:r w:rsidR="0041669D" w:rsidRPr="00851C8A">
              <w:rPr>
                <w:szCs w:val="22"/>
                <w:lang w:eastAsia="en-GB"/>
              </w:rPr>
              <w:t xml:space="preserve">aktyvumo padidėjimas </w:t>
            </w:r>
            <w:r w:rsidRPr="00851C8A">
              <w:rPr>
                <w:szCs w:val="22"/>
                <w:lang w:eastAsia="en-GB"/>
              </w:rPr>
              <w:t>kraujyje</w:t>
            </w:r>
          </w:p>
          <w:p w:rsidR="002D1788" w:rsidRPr="00851C8A" w:rsidRDefault="002D1788" w:rsidP="009F6731">
            <w:pPr>
              <w:widowControl w:val="0"/>
              <w:ind w:left="57" w:right="57"/>
              <w:rPr>
                <w:szCs w:val="22"/>
                <w:lang w:eastAsia="en-GB"/>
              </w:rPr>
            </w:pPr>
          </w:p>
          <w:p w:rsidR="005656FF" w:rsidRPr="00851C8A" w:rsidRDefault="002D1788" w:rsidP="009F6731">
            <w:pPr>
              <w:widowControl w:val="0"/>
              <w:ind w:left="57" w:right="57"/>
              <w:rPr>
                <w:szCs w:val="22"/>
                <w:lang w:eastAsia="en-GB"/>
              </w:rPr>
            </w:pPr>
            <w:r w:rsidRPr="00851C8A">
              <w:rPr>
                <w:szCs w:val="22"/>
                <w:lang w:eastAsia="en-GB"/>
              </w:rPr>
              <w:t>Skeleto raumenų sąstingis, artritas, sąnarių</w:t>
            </w:r>
            <w:r w:rsidR="00A04AE0" w:rsidRPr="00851C8A">
              <w:rPr>
                <w:szCs w:val="22"/>
                <w:lang w:eastAsia="en-GB"/>
              </w:rPr>
              <w:t xml:space="preserve"> </w:t>
            </w:r>
            <w:r w:rsidRPr="00851C8A">
              <w:rPr>
                <w:szCs w:val="22"/>
                <w:lang w:eastAsia="en-GB"/>
              </w:rPr>
              <w:t>sąstingis</w:t>
            </w:r>
          </w:p>
        </w:tc>
      </w:tr>
      <w:tr w:rsidR="00851C8A" w:rsidRPr="00851C8A" w:rsidTr="00775743">
        <w:trPr>
          <w:trHeight w:val="20"/>
        </w:trPr>
        <w:tc>
          <w:tcPr>
            <w:tcW w:w="8930" w:type="dxa"/>
            <w:gridSpan w:val="2"/>
            <w:tcBorders>
              <w:top w:val="single" w:sz="4" w:space="0" w:color="000000"/>
              <w:left w:val="single" w:sz="4" w:space="0" w:color="000000"/>
              <w:bottom w:val="single" w:sz="4" w:space="0" w:color="000000"/>
              <w:right w:val="single" w:sz="4" w:space="0" w:color="000000"/>
            </w:tcBorders>
          </w:tcPr>
          <w:p w:rsidR="005656FF" w:rsidRPr="00851C8A" w:rsidRDefault="002D1788" w:rsidP="009F6731">
            <w:pPr>
              <w:widowControl w:val="0"/>
              <w:ind w:left="57" w:right="57"/>
              <w:rPr>
                <w:szCs w:val="22"/>
                <w:lang w:eastAsia="en-GB"/>
              </w:rPr>
            </w:pPr>
            <w:r w:rsidRPr="00851C8A">
              <w:rPr>
                <w:i/>
                <w:szCs w:val="22"/>
                <w:lang w:eastAsia="en-GB"/>
              </w:rPr>
              <w:t>Inkstų ir šlapimo takų sutrikimai</w:t>
            </w:r>
          </w:p>
        </w:tc>
      </w:tr>
      <w:tr w:rsidR="00851C8A" w:rsidRPr="00851C8A" w:rsidTr="00775743">
        <w:trPr>
          <w:trHeight w:val="20"/>
        </w:trPr>
        <w:tc>
          <w:tcPr>
            <w:tcW w:w="3686" w:type="dxa"/>
            <w:tcBorders>
              <w:top w:val="single" w:sz="4" w:space="0" w:color="000000"/>
              <w:left w:val="single" w:sz="4" w:space="0" w:color="000000"/>
              <w:bottom w:val="single" w:sz="4" w:space="0" w:color="000000"/>
              <w:right w:val="single" w:sz="4" w:space="0" w:color="000000"/>
            </w:tcBorders>
          </w:tcPr>
          <w:p w:rsidR="005656FF" w:rsidRPr="00851C8A" w:rsidRDefault="00775743" w:rsidP="009F6731">
            <w:pPr>
              <w:widowControl w:val="0"/>
              <w:ind w:left="57" w:right="57"/>
              <w:rPr>
                <w:szCs w:val="22"/>
                <w:lang w:eastAsia="en-GB"/>
              </w:rPr>
            </w:pPr>
            <w:r w:rsidRPr="00851C8A">
              <w:rPr>
                <w:spacing w:val="-1"/>
                <w:szCs w:val="22"/>
                <w:lang w:eastAsia="en-GB"/>
              </w:rPr>
              <w:t>Nedažnas</w:t>
            </w:r>
          </w:p>
          <w:p w:rsidR="005656FF" w:rsidRPr="00851C8A" w:rsidRDefault="005656FF" w:rsidP="009F6731">
            <w:pPr>
              <w:widowControl w:val="0"/>
              <w:ind w:left="57" w:right="57"/>
              <w:rPr>
                <w:szCs w:val="22"/>
                <w:lang w:eastAsia="en-GB"/>
              </w:rPr>
            </w:pPr>
          </w:p>
          <w:p w:rsidR="005656FF" w:rsidRPr="00851C8A" w:rsidRDefault="005656FF" w:rsidP="009F6731">
            <w:pPr>
              <w:widowControl w:val="0"/>
              <w:ind w:left="57" w:right="57"/>
              <w:rPr>
                <w:szCs w:val="22"/>
                <w:lang w:eastAsia="en-GB"/>
              </w:rPr>
            </w:pPr>
          </w:p>
          <w:p w:rsidR="005656FF" w:rsidRPr="00851C8A" w:rsidRDefault="005656FF" w:rsidP="009F6731">
            <w:pPr>
              <w:widowControl w:val="0"/>
              <w:ind w:left="57" w:right="57"/>
              <w:rPr>
                <w:szCs w:val="22"/>
                <w:lang w:eastAsia="en-GB"/>
              </w:rPr>
            </w:pPr>
          </w:p>
          <w:p w:rsidR="002D1788" w:rsidRPr="00851C8A" w:rsidRDefault="002D1788" w:rsidP="009F6731">
            <w:pPr>
              <w:widowControl w:val="0"/>
              <w:ind w:left="57" w:right="57"/>
              <w:rPr>
                <w:szCs w:val="22"/>
                <w:lang w:eastAsia="en-GB"/>
              </w:rPr>
            </w:pPr>
          </w:p>
          <w:p w:rsidR="005656FF" w:rsidRPr="00851C8A" w:rsidRDefault="002D1788" w:rsidP="009F6731">
            <w:pPr>
              <w:widowControl w:val="0"/>
              <w:ind w:left="57" w:right="57"/>
              <w:rPr>
                <w:szCs w:val="22"/>
                <w:lang w:eastAsia="en-GB"/>
              </w:rPr>
            </w:pPr>
            <w:r w:rsidRPr="00851C8A">
              <w:rPr>
                <w:szCs w:val="22"/>
                <w:lang w:eastAsia="en-GB"/>
              </w:rPr>
              <w:t>Retas</w:t>
            </w:r>
          </w:p>
        </w:tc>
        <w:tc>
          <w:tcPr>
            <w:tcW w:w="5244" w:type="dxa"/>
            <w:tcBorders>
              <w:top w:val="single" w:sz="4" w:space="0" w:color="000000"/>
              <w:left w:val="single" w:sz="4" w:space="0" w:color="000000"/>
              <w:bottom w:val="single" w:sz="4" w:space="0" w:color="000000"/>
              <w:right w:val="single" w:sz="4" w:space="0" w:color="000000"/>
            </w:tcBorders>
          </w:tcPr>
          <w:p w:rsidR="005656FF" w:rsidRPr="00851C8A" w:rsidRDefault="002D1788" w:rsidP="009F6731">
            <w:pPr>
              <w:widowControl w:val="0"/>
              <w:ind w:left="57" w:right="57"/>
              <w:rPr>
                <w:szCs w:val="22"/>
                <w:lang w:eastAsia="en-GB"/>
              </w:rPr>
            </w:pPr>
            <w:r w:rsidRPr="00851C8A">
              <w:rPr>
                <w:szCs w:val="22"/>
                <w:lang w:eastAsia="en-GB"/>
              </w:rPr>
              <w:t>Ūminis inkstų nepakankamumas, inkstų</w:t>
            </w:r>
            <w:r w:rsidR="00E701AA" w:rsidRPr="00851C8A">
              <w:rPr>
                <w:szCs w:val="22"/>
                <w:lang w:eastAsia="en-GB"/>
              </w:rPr>
              <w:t xml:space="preserve"> </w:t>
            </w:r>
            <w:r w:rsidRPr="00851C8A">
              <w:rPr>
                <w:szCs w:val="22"/>
                <w:lang w:eastAsia="en-GB"/>
              </w:rPr>
              <w:t>nepakankamumas, inkstų akmenligė, kreatinino padaugėjimas kraujyje, proteinurija, bilirubinurija, dizurija, šlapinimasis naktį, dažnas šlapinimasis</w:t>
            </w:r>
            <w:r w:rsidR="005656FF" w:rsidRPr="00851C8A">
              <w:rPr>
                <w:szCs w:val="22"/>
                <w:lang w:eastAsia="en-GB"/>
              </w:rPr>
              <w:t xml:space="preserve"> </w:t>
            </w:r>
          </w:p>
          <w:p w:rsidR="005656FF" w:rsidRPr="00851C8A" w:rsidRDefault="005656FF" w:rsidP="009F6731">
            <w:pPr>
              <w:widowControl w:val="0"/>
              <w:ind w:left="57" w:right="57"/>
              <w:rPr>
                <w:szCs w:val="22"/>
                <w:lang w:eastAsia="en-GB"/>
              </w:rPr>
            </w:pPr>
          </w:p>
          <w:p w:rsidR="005656FF" w:rsidRPr="00851C8A" w:rsidRDefault="002D1788" w:rsidP="009F6731">
            <w:pPr>
              <w:widowControl w:val="0"/>
              <w:ind w:left="57" w:right="57"/>
              <w:rPr>
                <w:szCs w:val="22"/>
                <w:lang w:eastAsia="en-GB"/>
              </w:rPr>
            </w:pPr>
            <w:r w:rsidRPr="00851C8A">
              <w:rPr>
                <w:szCs w:val="22"/>
                <w:lang w:eastAsia="en-GB"/>
              </w:rPr>
              <w:t>Sumažėjęs kreatinino inkstų klirensas</w:t>
            </w:r>
          </w:p>
        </w:tc>
      </w:tr>
      <w:tr w:rsidR="00851C8A" w:rsidRPr="00851C8A" w:rsidTr="00775743">
        <w:trPr>
          <w:trHeight w:val="20"/>
        </w:trPr>
        <w:tc>
          <w:tcPr>
            <w:tcW w:w="8930" w:type="dxa"/>
            <w:gridSpan w:val="2"/>
            <w:tcBorders>
              <w:top w:val="single" w:sz="4" w:space="0" w:color="000000"/>
              <w:left w:val="single" w:sz="4" w:space="0" w:color="000000"/>
              <w:bottom w:val="single" w:sz="4" w:space="0" w:color="000000"/>
              <w:right w:val="single" w:sz="4" w:space="0" w:color="000000"/>
            </w:tcBorders>
          </w:tcPr>
          <w:p w:rsidR="005656FF" w:rsidRPr="00851C8A" w:rsidRDefault="002D1788" w:rsidP="009F6731">
            <w:pPr>
              <w:widowControl w:val="0"/>
              <w:ind w:left="57" w:right="57"/>
              <w:rPr>
                <w:szCs w:val="22"/>
                <w:lang w:eastAsia="en-GB"/>
              </w:rPr>
            </w:pPr>
            <w:r w:rsidRPr="00851C8A">
              <w:rPr>
                <w:i/>
                <w:szCs w:val="22"/>
                <w:lang w:eastAsia="en-GB"/>
              </w:rPr>
              <w:t>Lytinės sistemos ir krūties sutrikimai</w:t>
            </w:r>
          </w:p>
        </w:tc>
      </w:tr>
      <w:tr w:rsidR="00851C8A" w:rsidRPr="00851C8A" w:rsidTr="00775743">
        <w:trPr>
          <w:trHeight w:val="20"/>
        </w:trPr>
        <w:tc>
          <w:tcPr>
            <w:tcW w:w="3686" w:type="dxa"/>
            <w:tcBorders>
              <w:top w:val="single" w:sz="4" w:space="0" w:color="000000"/>
              <w:left w:val="single" w:sz="4" w:space="0" w:color="000000"/>
              <w:bottom w:val="single" w:sz="4" w:space="0" w:color="000000"/>
              <w:right w:val="single" w:sz="4" w:space="0" w:color="000000"/>
            </w:tcBorders>
          </w:tcPr>
          <w:p w:rsidR="005656FF" w:rsidRPr="00851C8A" w:rsidRDefault="00775743" w:rsidP="009F6731">
            <w:pPr>
              <w:widowControl w:val="0"/>
              <w:ind w:left="57" w:right="57"/>
              <w:rPr>
                <w:szCs w:val="22"/>
                <w:lang w:eastAsia="en-GB"/>
              </w:rPr>
            </w:pPr>
            <w:r w:rsidRPr="00851C8A">
              <w:rPr>
                <w:spacing w:val="-1"/>
                <w:szCs w:val="22"/>
                <w:lang w:eastAsia="en-GB"/>
              </w:rPr>
              <w:t>Nedažnas</w:t>
            </w:r>
          </w:p>
        </w:tc>
        <w:tc>
          <w:tcPr>
            <w:tcW w:w="5244" w:type="dxa"/>
            <w:tcBorders>
              <w:top w:val="single" w:sz="4" w:space="0" w:color="000000"/>
              <w:left w:val="single" w:sz="4" w:space="0" w:color="000000"/>
              <w:bottom w:val="single" w:sz="4" w:space="0" w:color="000000"/>
              <w:right w:val="single" w:sz="4" w:space="0" w:color="000000"/>
            </w:tcBorders>
          </w:tcPr>
          <w:p w:rsidR="005656FF" w:rsidRPr="00851C8A" w:rsidRDefault="002D1788" w:rsidP="009F6731">
            <w:pPr>
              <w:widowControl w:val="0"/>
              <w:ind w:left="57" w:right="57"/>
              <w:rPr>
                <w:szCs w:val="22"/>
                <w:lang w:eastAsia="en-GB"/>
              </w:rPr>
            </w:pPr>
            <w:r w:rsidRPr="00851C8A">
              <w:rPr>
                <w:szCs w:val="22"/>
                <w:lang w:eastAsia="en-GB"/>
              </w:rPr>
              <w:t>Erekcijos sutrikimas, ginekomastija</w:t>
            </w:r>
          </w:p>
        </w:tc>
      </w:tr>
      <w:tr w:rsidR="00851C8A" w:rsidRPr="00851C8A" w:rsidTr="00775743">
        <w:trPr>
          <w:trHeight w:val="20"/>
        </w:trPr>
        <w:tc>
          <w:tcPr>
            <w:tcW w:w="8930" w:type="dxa"/>
            <w:gridSpan w:val="2"/>
            <w:tcBorders>
              <w:top w:val="single" w:sz="4" w:space="0" w:color="000000"/>
              <w:left w:val="single" w:sz="4" w:space="0" w:color="000000"/>
              <w:bottom w:val="single" w:sz="4" w:space="0" w:color="000000"/>
              <w:right w:val="single" w:sz="4" w:space="0" w:color="000000"/>
            </w:tcBorders>
          </w:tcPr>
          <w:p w:rsidR="005656FF" w:rsidRPr="00851C8A" w:rsidRDefault="002D1788" w:rsidP="009F6731">
            <w:pPr>
              <w:widowControl w:val="0"/>
              <w:ind w:left="57" w:right="57"/>
              <w:rPr>
                <w:szCs w:val="22"/>
                <w:lang w:eastAsia="en-GB"/>
              </w:rPr>
            </w:pPr>
            <w:r w:rsidRPr="00851C8A">
              <w:rPr>
                <w:i/>
                <w:szCs w:val="22"/>
                <w:lang w:eastAsia="en-GB"/>
              </w:rPr>
              <w:t>Bendrieji sutrikimai ir vartojimo vietos pažeidimai</w:t>
            </w:r>
          </w:p>
        </w:tc>
      </w:tr>
      <w:tr w:rsidR="005656FF" w:rsidRPr="00851C8A" w:rsidTr="00775743">
        <w:trPr>
          <w:trHeight w:val="20"/>
        </w:trPr>
        <w:tc>
          <w:tcPr>
            <w:tcW w:w="3686" w:type="dxa"/>
            <w:tcBorders>
              <w:top w:val="single" w:sz="4" w:space="0" w:color="000000"/>
              <w:left w:val="single" w:sz="4" w:space="0" w:color="000000"/>
              <w:bottom w:val="single" w:sz="4" w:space="0" w:color="000000"/>
              <w:right w:val="single" w:sz="4" w:space="0" w:color="000000"/>
            </w:tcBorders>
          </w:tcPr>
          <w:p w:rsidR="005656FF" w:rsidRPr="00851C8A" w:rsidRDefault="00775743" w:rsidP="009F6731">
            <w:pPr>
              <w:widowControl w:val="0"/>
              <w:ind w:left="57" w:right="57"/>
              <w:rPr>
                <w:szCs w:val="22"/>
                <w:lang w:eastAsia="en-GB"/>
              </w:rPr>
            </w:pPr>
            <w:r w:rsidRPr="00851C8A">
              <w:rPr>
                <w:spacing w:val="-1"/>
                <w:szCs w:val="22"/>
                <w:lang w:eastAsia="en-GB"/>
              </w:rPr>
              <w:t>Dažnas</w:t>
            </w:r>
          </w:p>
          <w:p w:rsidR="005656FF" w:rsidRPr="00851C8A" w:rsidRDefault="005656FF" w:rsidP="009F6731">
            <w:pPr>
              <w:widowControl w:val="0"/>
              <w:ind w:left="57" w:right="57"/>
              <w:rPr>
                <w:szCs w:val="22"/>
                <w:lang w:eastAsia="en-GB"/>
              </w:rPr>
            </w:pPr>
          </w:p>
          <w:p w:rsidR="005656FF" w:rsidRPr="00851C8A" w:rsidRDefault="00775743" w:rsidP="009F6731">
            <w:pPr>
              <w:widowControl w:val="0"/>
              <w:ind w:left="57" w:right="57"/>
              <w:rPr>
                <w:szCs w:val="22"/>
                <w:lang w:eastAsia="en-GB"/>
              </w:rPr>
            </w:pPr>
            <w:r w:rsidRPr="00851C8A">
              <w:rPr>
                <w:szCs w:val="22"/>
                <w:lang w:eastAsia="en-GB"/>
              </w:rPr>
              <w:t>Nedažnas</w:t>
            </w:r>
          </w:p>
          <w:p w:rsidR="005656FF" w:rsidRPr="00851C8A" w:rsidRDefault="005656FF" w:rsidP="009F6731">
            <w:pPr>
              <w:widowControl w:val="0"/>
              <w:ind w:left="57" w:right="57"/>
              <w:rPr>
                <w:szCs w:val="22"/>
                <w:lang w:eastAsia="en-GB"/>
              </w:rPr>
            </w:pPr>
          </w:p>
          <w:p w:rsidR="005656FF" w:rsidRPr="00851C8A" w:rsidRDefault="005656FF" w:rsidP="009F6731">
            <w:pPr>
              <w:widowControl w:val="0"/>
              <w:ind w:left="57" w:right="57"/>
              <w:rPr>
                <w:szCs w:val="22"/>
                <w:lang w:eastAsia="en-GB"/>
              </w:rPr>
            </w:pPr>
          </w:p>
          <w:p w:rsidR="005656FF" w:rsidRPr="00851C8A" w:rsidRDefault="00C61729" w:rsidP="009F6731">
            <w:pPr>
              <w:widowControl w:val="0"/>
              <w:ind w:left="57" w:right="57"/>
              <w:rPr>
                <w:szCs w:val="22"/>
                <w:lang w:eastAsia="en-GB"/>
              </w:rPr>
            </w:pPr>
            <w:r w:rsidRPr="00851C8A">
              <w:rPr>
                <w:szCs w:val="22"/>
                <w:lang w:eastAsia="en-GB"/>
              </w:rPr>
              <w:t>Retas</w:t>
            </w:r>
          </w:p>
        </w:tc>
        <w:tc>
          <w:tcPr>
            <w:tcW w:w="5244" w:type="dxa"/>
            <w:tcBorders>
              <w:top w:val="single" w:sz="4" w:space="0" w:color="000000"/>
              <w:left w:val="single" w:sz="4" w:space="0" w:color="000000"/>
              <w:bottom w:val="single" w:sz="4" w:space="0" w:color="000000"/>
              <w:right w:val="single" w:sz="4" w:space="0" w:color="000000"/>
            </w:tcBorders>
          </w:tcPr>
          <w:p w:rsidR="005656FF" w:rsidRPr="00851C8A" w:rsidRDefault="002D1788" w:rsidP="009F6731">
            <w:pPr>
              <w:widowControl w:val="0"/>
              <w:ind w:left="57" w:right="57"/>
              <w:rPr>
                <w:szCs w:val="22"/>
                <w:lang w:eastAsia="en-GB"/>
              </w:rPr>
            </w:pPr>
            <w:r w:rsidRPr="00851C8A">
              <w:rPr>
                <w:szCs w:val="22"/>
                <w:lang w:eastAsia="en-GB"/>
              </w:rPr>
              <w:t>Astenija, nuovargis</w:t>
            </w:r>
          </w:p>
          <w:p w:rsidR="002D1788" w:rsidRPr="00851C8A" w:rsidRDefault="002D1788" w:rsidP="009F6731">
            <w:pPr>
              <w:widowControl w:val="0"/>
              <w:ind w:left="57" w:right="57"/>
              <w:rPr>
                <w:szCs w:val="22"/>
                <w:lang w:eastAsia="en-GB"/>
              </w:rPr>
            </w:pPr>
          </w:p>
          <w:p w:rsidR="005656FF" w:rsidRPr="00851C8A" w:rsidRDefault="00A04AE0" w:rsidP="009F6731">
            <w:pPr>
              <w:widowControl w:val="0"/>
              <w:ind w:left="57" w:right="57"/>
              <w:rPr>
                <w:szCs w:val="22"/>
                <w:lang w:eastAsia="en-GB"/>
              </w:rPr>
            </w:pPr>
            <w:r w:rsidRPr="00851C8A">
              <w:rPr>
                <w:szCs w:val="22"/>
                <w:lang w:eastAsia="en-GB"/>
              </w:rPr>
              <w:t>K</w:t>
            </w:r>
            <w:r w:rsidR="002D1788" w:rsidRPr="00851C8A">
              <w:rPr>
                <w:szCs w:val="22"/>
                <w:lang w:eastAsia="en-GB"/>
              </w:rPr>
              <w:t>arščiavimas, krūtinės skausmas, periferinė edema, negalavimas, karščio pojūtis, dirglumas, skausmas</w:t>
            </w:r>
            <w:r w:rsidR="00C61729" w:rsidRPr="00851C8A">
              <w:rPr>
                <w:szCs w:val="22"/>
                <w:lang w:eastAsia="en-GB"/>
              </w:rPr>
              <w:t xml:space="preserve"> </w:t>
            </w:r>
          </w:p>
          <w:p w:rsidR="005656FF" w:rsidRPr="00851C8A" w:rsidRDefault="005656FF" w:rsidP="009F6731">
            <w:pPr>
              <w:widowControl w:val="0"/>
              <w:ind w:left="57" w:right="57"/>
              <w:rPr>
                <w:szCs w:val="22"/>
                <w:lang w:eastAsia="en-GB"/>
              </w:rPr>
            </w:pPr>
          </w:p>
          <w:p w:rsidR="005656FF" w:rsidRPr="00851C8A" w:rsidRDefault="00A04AE0" w:rsidP="009F6731">
            <w:pPr>
              <w:widowControl w:val="0"/>
              <w:ind w:left="57" w:right="57"/>
              <w:rPr>
                <w:szCs w:val="22"/>
                <w:lang w:eastAsia="en-GB"/>
              </w:rPr>
            </w:pPr>
            <w:r w:rsidRPr="00851C8A">
              <w:rPr>
                <w:szCs w:val="22"/>
                <w:lang w:eastAsia="en-GB"/>
              </w:rPr>
              <w:t>D</w:t>
            </w:r>
            <w:r w:rsidR="00C61729" w:rsidRPr="00851C8A">
              <w:rPr>
                <w:szCs w:val="22"/>
                <w:lang w:eastAsia="en-GB"/>
              </w:rPr>
              <w:t>rebulys, nenormalūs jutimai, odos ir gleivinės sausumas</w:t>
            </w:r>
          </w:p>
        </w:tc>
      </w:tr>
    </w:tbl>
    <w:p w:rsidR="005656FF" w:rsidRPr="00851C8A" w:rsidRDefault="005656FF" w:rsidP="009F6731">
      <w:pPr>
        <w:rPr>
          <w:szCs w:val="22"/>
        </w:rPr>
      </w:pPr>
    </w:p>
    <w:p w:rsidR="00C61729" w:rsidRPr="00851C8A" w:rsidRDefault="00C61729" w:rsidP="009F6731">
      <w:pPr>
        <w:rPr>
          <w:szCs w:val="22"/>
          <w:u w:val="single"/>
        </w:rPr>
      </w:pPr>
      <w:r w:rsidRPr="00851C8A">
        <w:rPr>
          <w:szCs w:val="22"/>
          <w:u w:val="single"/>
        </w:rPr>
        <w:t>Atrinktų nepageidaujamų reakcijų apibūdinimas</w:t>
      </w:r>
    </w:p>
    <w:p w:rsidR="00C61729" w:rsidRPr="00851C8A" w:rsidRDefault="00C61729" w:rsidP="009F6731">
      <w:pPr>
        <w:rPr>
          <w:szCs w:val="22"/>
        </w:rPr>
      </w:pPr>
    </w:p>
    <w:p w:rsidR="00C61729" w:rsidRPr="00851C8A" w:rsidRDefault="00C61729" w:rsidP="009F6731">
      <w:pPr>
        <w:rPr>
          <w:i/>
          <w:szCs w:val="22"/>
        </w:rPr>
      </w:pPr>
      <w:r w:rsidRPr="00851C8A">
        <w:rPr>
          <w:i/>
          <w:szCs w:val="22"/>
        </w:rPr>
        <w:t>Išbėrimas</w:t>
      </w:r>
    </w:p>
    <w:p w:rsidR="00C61729" w:rsidRPr="00851C8A" w:rsidRDefault="00C61729" w:rsidP="009F6731">
      <w:pPr>
        <w:rPr>
          <w:szCs w:val="22"/>
        </w:rPr>
      </w:pPr>
      <w:r w:rsidRPr="00851C8A">
        <w:rPr>
          <w:szCs w:val="22"/>
        </w:rPr>
        <w:t>Klinikinių tyrimų duomenimis, išbėrimas dažniausiai buvo lengvas ar vidutinio sunkumo, dažniausiai pasireiškė per pirmąsias keturias gydymo savaites ir išnyko toliau tęsiant dozavimą. Pasireiškus sunkiai odos reakcijai, žr. 4.4 skyriuje esančius įspėjimus.</w:t>
      </w:r>
    </w:p>
    <w:p w:rsidR="00C61729" w:rsidRPr="00851C8A" w:rsidRDefault="00C61729" w:rsidP="009F6731">
      <w:pPr>
        <w:rPr>
          <w:szCs w:val="22"/>
        </w:rPr>
      </w:pPr>
    </w:p>
    <w:p w:rsidR="00C61729" w:rsidRPr="00851C8A" w:rsidRDefault="00C61729" w:rsidP="009F6731">
      <w:pPr>
        <w:rPr>
          <w:szCs w:val="22"/>
        </w:rPr>
      </w:pPr>
      <w:r w:rsidRPr="00851C8A">
        <w:rPr>
          <w:szCs w:val="22"/>
        </w:rPr>
        <w:t>Klinikinių raltegraviro tyrimų su gydymą gavusiais pacientais programos metu buvo pastebėta, kad</w:t>
      </w:r>
      <w:r w:rsidR="009D5CB9" w:rsidRPr="00851C8A">
        <w:rPr>
          <w:szCs w:val="22"/>
        </w:rPr>
        <w:t xml:space="preserve"> </w:t>
      </w:r>
      <w:r w:rsidRPr="00851C8A">
        <w:rPr>
          <w:szCs w:val="22"/>
        </w:rPr>
        <w:t xml:space="preserve">išbėrimas, nepriklausomai nuo jo priežasties, dažniau </w:t>
      </w:r>
      <w:r w:rsidR="009D5CB9" w:rsidRPr="00851C8A">
        <w:rPr>
          <w:szCs w:val="22"/>
        </w:rPr>
        <w:t>pasireikšdavo</w:t>
      </w:r>
      <w:r w:rsidRPr="00851C8A">
        <w:rPr>
          <w:szCs w:val="22"/>
        </w:rPr>
        <w:t xml:space="preserve"> taikant </w:t>
      </w:r>
      <w:r w:rsidR="009D5CB9" w:rsidRPr="00851C8A">
        <w:rPr>
          <w:szCs w:val="22"/>
        </w:rPr>
        <w:t>dozavimo režimą</w:t>
      </w:r>
      <w:r w:rsidRPr="00851C8A">
        <w:rPr>
          <w:szCs w:val="22"/>
        </w:rPr>
        <w:t xml:space="preserve"> su</w:t>
      </w:r>
      <w:r w:rsidR="009D5CB9" w:rsidRPr="00851C8A">
        <w:rPr>
          <w:szCs w:val="22"/>
        </w:rPr>
        <w:t xml:space="preserve"> darunavir</w:t>
      </w:r>
      <w:r w:rsidR="00C415FB">
        <w:rPr>
          <w:szCs w:val="22"/>
        </w:rPr>
        <w:t>o deriniu su ritonaviru</w:t>
      </w:r>
      <w:r w:rsidRPr="00851C8A">
        <w:rPr>
          <w:szCs w:val="22"/>
        </w:rPr>
        <w:t xml:space="preserve"> ir raltegraviru, palyginus su </w:t>
      </w:r>
      <w:r w:rsidR="009D5CB9" w:rsidRPr="00851C8A">
        <w:rPr>
          <w:szCs w:val="22"/>
        </w:rPr>
        <w:t>dozavimo režimais</w:t>
      </w:r>
      <w:r w:rsidRPr="00851C8A">
        <w:rPr>
          <w:szCs w:val="22"/>
        </w:rPr>
        <w:t xml:space="preserve"> su </w:t>
      </w:r>
      <w:r w:rsidR="00C415FB" w:rsidRPr="00851C8A">
        <w:rPr>
          <w:szCs w:val="22"/>
        </w:rPr>
        <w:t>darunavir</w:t>
      </w:r>
      <w:r w:rsidR="00C415FB">
        <w:rPr>
          <w:szCs w:val="22"/>
        </w:rPr>
        <w:t>o deriniu su ritonaviru</w:t>
      </w:r>
      <w:r w:rsidRPr="00851C8A">
        <w:rPr>
          <w:szCs w:val="22"/>
        </w:rPr>
        <w:t xml:space="preserve"> be raltegraviro, ar su</w:t>
      </w:r>
      <w:r w:rsidR="009D5CB9" w:rsidRPr="00851C8A">
        <w:rPr>
          <w:szCs w:val="22"/>
        </w:rPr>
        <w:t xml:space="preserve"> </w:t>
      </w:r>
      <w:r w:rsidRPr="00851C8A">
        <w:rPr>
          <w:szCs w:val="22"/>
        </w:rPr>
        <w:t xml:space="preserve">raltegraviru be </w:t>
      </w:r>
      <w:r w:rsidR="00C415FB" w:rsidRPr="00851C8A">
        <w:rPr>
          <w:szCs w:val="22"/>
        </w:rPr>
        <w:t>darunavir</w:t>
      </w:r>
      <w:r w:rsidR="00C415FB">
        <w:rPr>
          <w:szCs w:val="22"/>
        </w:rPr>
        <w:t>o derinio su ritonaviru</w:t>
      </w:r>
      <w:r w:rsidRPr="00851C8A">
        <w:rPr>
          <w:szCs w:val="22"/>
        </w:rPr>
        <w:t xml:space="preserve">. Išbėrimo, kurį </w:t>
      </w:r>
      <w:r w:rsidRPr="00851C8A">
        <w:rPr>
          <w:szCs w:val="22"/>
        </w:rPr>
        <w:lastRenderedPageBreak/>
        <w:t>tyrėjai susiejo su vaist</w:t>
      </w:r>
      <w:r w:rsidR="009D5CB9" w:rsidRPr="00851C8A">
        <w:rPr>
          <w:szCs w:val="22"/>
        </w:rPr>
        <w:t>inio preparato</w:t>
      </w:r>
      <w:r w:rsidRPr="00851C8A">
        <w:rPr>
          <w:szCs w:val="22"/>
        </w:rPr>
        <w:t xml:space="preserve"> vartojimu, dažnis buvo panašus.</w:t>
      </w:r>
      <w:r w:rsidR="009D5CB9" w:rsidRPr="00851C8A">
        <w:rPr>
          <w:szCs w:val="22"/>
        </w:rPr>
        <w:t xml:space="preserve"> </w:t>
      </w:r>
      <w:r w:rsidRPr="00851C8A">
        <w:rPr>
          <w:szCs w:val="22"/>
        </w:rPr>
        <w:t>Pagal ekspoziciją koreguotas išbėrimo dažnis (dėl visų priežasčių) 100</w:t>
      </w:r>
      <w:r w:rsidR="00F97D5C" w:rsidRPr="00851C8A">
        <w:rPr>
          <w:szCs w:val="22"/>
        </w:rPr>
        <w:t> </w:t>
      </w:r>
      <w:r w:rsidRPr="00851C8A">
        <w:rPr>
          <w:szCs w:val="22"/>
        </w:rPr>
        <w:t>pacientų-metų buvo</w:t>
      </w:r>
      <w:r w:rsidR="009D5CB9" w:rsidRPr="00851C8A">
        <w:rPr>
          <w:szCs w:val="22"/>
        </w:rPr>
        <w:t xml:space="preserve"> </w:t>
      </w:r>
      <w:r w:rsidRPr="00851C8A">
        <w:rPr>
          <w:szCs w:val="22"/>
        </w:rPr>
        <w:t>atitinkamai 10,9, 4,2 ir 3,8, o su vaist</w:t>
      </w:r>
      <w:r w:rsidR="009D5CB9" w:rsidRPr="00851C8A">
        <w:rPr>
          <w:szCs w:val="22"/>
        </w:rPr>
        <w:t>inio preparato</w:t>
      </w:r>
      <w:r w:rsidRPr="00851C8A">
        <w:rPr>
          <w:szCs w:val="22"/>
        </w:rPr>
        <w:t xml:space="preserve"> vartojimu susijusio išbėrimo dažnis 100</w:t>
      </w:r>
      <w:r w:rsidR="00F97D5C" w:rsidRPr="00851C8A">
        <w:rPr>
          <w:szCs w:val="22"/>
        </w:rPr>
        <w:t> </w:t>
      </w:r>
      <w:r w:rsidRPr="00851C8A">
        <w:rPr>
          <w:szCs w:val="22"/>
        </w:rPr>
        <w:t>pacientų-metų buvo</w:t>
      </w:r>
      <w:r w:rsidR="009D5CB9" w:rsidRPr="00851C8A">
        <w:rPr>
          <w:szCs w:val="22"/>
        </w:rPr>
        <w:t xml:space="preserve"> </w:t>
      </w:r>
      <w:r w:rsidRPr="00851C8A">
        <w:rPr>
          <w:szCs w:val="22"/>
        </w:rPr>
        <w:t xml:space="preserve">atitinkamai 2,4, 1,1 ir 2,3. Klinikinių tyrimų metu </w:t>
      </w:r>
      <w:r w:rsidR="009D5CB9" w:rsidRPr="00851C8A">
        <w:rPr>
          <w:szCs w:val="22"/>
        </w:rPr>
        <w:t>pasireiškęs</w:t>
      </w:r>
      <w:r w:rsidRPr="00851C8A">
        <w:rPr>
          <w:szCs w:val="22"/>
        </w:rPr>
        <w:t xml:space="preserve"> išbėrimas buvo nuo nesunkaus iki vidutinio</w:t>
      </w:r>
      <w:r w:rsidR="009D5CB9" w:rsidRPr="00851C8A">
        <w:rPr>
          <w:szCs w:val="22"/>
        </w:rPr>
        <w:t xml:space="preserve"> </w:t>
      </w:r>
      <w:r w:rsidRPr="00851C8A">
        <w:rPr>
          <w:szCs w:val="22"/>
        </w:rPr>
        <w:t xml:space="preserve">sunkumo ir dėl jo gydymo </w:t>
      </w:r>
      <w:r w:rsidR="009D5CB9" w:rsidRPr="00851C8A">
        <w:rPr>
          <w:szCs w:val="22"/>
        </w:rPr>
        <w:t xml:space="preserve">nutraukti nereikėjo </w:t>
      </w:r>
      <w:r w:rsidRPr="00851C8A">
        <w:rPr>
          <w:szCs w:val="22"/>
        </w:rPr>
        <w:t>(žr. 4.4 skyrių).</w:t>
      </w:r>
    </w:p>
    <w:p w:rsidR="009D5CB9" w:rsidRPr="00851C8A" w:rsidRDefault="009D5CB9" w:rsidP="009F6731">
      <w:pPr>
        <w:rPr>
          <w:szCs w:val="22"/>
        </w:rPr>
      </w:pPr>
    </w:p>
    <w:p w:rsidR="00C61729" w:rsidRPr="00851C8A" w:rsidRDefault="00C61729" w:rsidP="009F6731">
      <w:pPr>
        <w:rPr>
          <w:i/>
          <w:szCs w:val="22"/>
        </w:rPr>
      </w:pPr>
      <w:r w:rsidRPr="00851C8A">
        <w:rPr>
          <w:i/>
          <w:szCs w:val="22"/>
        </w:rPr>
        <w:t>Metabolizmo rodmenys</w:t>
      </w:r>
    </w:p>
    <w:p w:rsidR="00C61729" w:rsidRPr="00851C8A" w:rsidRDefault="009D5CB9" w:rsidP="009F6731">
      <w:pPr>
        <w:rPr>
          <w:szCs w:val="22"/>
        </w:rPr>
      </w:pPr>
      <w:r w:rsidRPr="00851C8A">
        <w:rPr>
          <w:szCs w:val="22"/>
        </w:rPr>
        <w:t>A</w:t>
      </w:r>
      <w:r w:rsidR="00C61729" w:rsidRPr="00851C8A">
        <w:rPr>
          <w:szCs w:val="22"/>
        </w:rPr>
        <w:t>ntiretrovirusini</w:t>
      </w:r>
      <w:r w:rsidRPr="00851C8A">
        <w:rPr>
          <w:szCs w:val="22"/>
        </w:rPr>
        <w:t xml:space="preserve">o gydymo </w:t>
      </w:r>
      <w:r w:rsidR="00C61729" w:rsidRPr="00851C8A">
        <w:rPr>
          <w:szCs w:val="22"/>
        </w:rPr>
        <w:t xml:space="preserve"> metu gali padidėti kūno masė ir lipidų bei gliukozės</w:t>
      </w:r>
      <w:r w:rsidRPr="00851C8A">
        <w:rPr>
          <w:szCs w:val="22"/>
        </w:rPr>
        <w:t xml:space="preserve"> </w:t>
      </w:r>
      <w:r w:rsidR="00C61729" w:rsidRPr="00851C8A">
        <w:rPr>
          <w:szCs w:val="22"/>
        </w:rPr>
        <w:t>koncentracijos kraujyje (žr. 4.4 skyrių).</w:t>
      </w:r>
    </w:p>
    <w:p w:rsidR="009D5CB9" w:rsidRPr="00851C8A" w:rsidRDefault="009D5CB9" w:rsidP="009F6731">
      <w:pPr>
        <w:rPr>
          <w:szCs w:val="22"/>
        </w:rPr>
      </w:pPr>
    </w:p>
    <w:p w:rsidR="00C61729" w:rsidRPr="00851C8A" w:rsidRDefault="00C61729" w:rsidP="009F6731">
      <w:pPr>
        <w:rPr>
          <w:i/>
          <w:szCs w:val="22"/>
        </w:rPr>
      </w:pPr>
      <w:r w:rsidRPr="00851C8A">
        <w:rPr>
          <w:i/>
          <w:szCs w:val="22"/>
        </w:rPr>
        <w:t>Skeleto raumenų sutrikimai</w:t>
      </w:r>
    </w:p>
    <w:p w:rsidR="00C61729" w:rsidRPr="00851C8A" w:rsidRDefault="00C61729" w:rsidP="009F6731">
      <w:pPr>
        <w:rPr>
          <w:szCs w:val="22"/>
        </w:rPr>
      </w:pPr>
      <w:r w:rsidRPr="00851C8A">
        <w:rPr>
          <w:szCs w:val="22"/>
        </w:rPr>
        <w:t>Gauta pranešimų apie gydymo proteazių inhibitoriais, ypač derinant juos su NATI, ryšį su padidėjusiu</w:t>
      </w:r>
      <w:r w:rsidR="009D5CB9" w:rsidRPr="00851C8A">
        <w:rPr>
          <w:szCs w:val="22"/>
        </w:rPr>
        <w:t xml:space="preserve"> </w:t>
      </w:r>
      <w:r w:rsidRPr="00851C8A">
        <w:rPr>
          <w:szCs w:val="22"/>
        </w:rPr>
        <w:t>kreatinkinazės (CPK) aktyvumu, mialgija, miozitu ir (retai) rabdomiolize.</w:t>
      </w:r>
    </w:p>
    <w:p w:rsidR="009D5CB9" w:rsidRPr="00851C8A" w:rsidRDefault="009D5CB9" w:rsidP="009F6731">
      <w:pPr>
        <w:rPr>
          <w:szCs w:val="22"/>
        </w:rPr>
      </w:pPr>
    </w:p>
    <w:p w:rsidR="00C61729" w:rsidRPr="00851C8A" w:rsidRDefault="00C61729" w:rsidP="009F6731">
      <w:pPr>
        <w:rPr>
          <w:szCs w:val="22"/>
        </w:rPr>
      </w:pPr>
      <w:r w:rsidRPr="00851C8A">
        <w:rPr>
          <w:szCs w:val="22"/>
        </w:rPr>
        <w:t>Gauta pranešimų apie osteonekrozę, ypač pacientams, kurie</w:t>
      </w:r>
      <w:r w:rsidR="009D5CB9" w:rsidRPr="00851C8A">
        <w:rPr>
          <w:szCs w:val="22"/>
        </w:rPr>
        <w:t>ms buvo</w:t>
      </w:r>
      <w:r w:rsidRPr="00851C8A">
        <w:rPr>
          <w:szCs w:val="22"/>
        </w:rPr>
        <w:t xml:space="preserve"> bendrai pripažintų rizikos veiksnių,</w:t>
      </w:r>
      <w:r w:rsidR="009D5CB9" w:rsidRPr="00851C8A">
        <w:rPr>
          <w:szCs w:val="22"/>
        </w:rPr>
        <w:t xml:space="preserve"> </w:t>
      </w:r>
      <w:r w:rsidRPr="00851C8A">
        <w:rPr>
          <w:szCs w:val="22"/>
        </w:rPr>
        <w:t>sirgo toli pažengusia ŽIV liga arba jiems buvo taikytas ilgalaikis sudėtinis antiretrovirusinis gydymas</w:t>
      </w:r>
      <w:r w:rsidR="009D5CB9" w:rsidRPr="00851C8A">
        <w:rPr>
          <w:szCs w:val="22"/>
        </w:rPr>
        <w:t xml:space="preserve"> </w:t>
      </w:r>
      <w:r w:rsidRPr="00851C8A">
        <w:rPr>
          <w:szCs w:val="22"/>
        </w:rPr>
        <w:t>(SARG). Šio reiškinio dažnis nežinomas (žr. 4.4 skyrių).</w:t>
      </w:r>
    </w:p>
    <w:p w:rsidR="00C61729" w:rsidRPr="00851C8A" w:rsidRDefault="00C61729" w:rsidP="009F6731">
      <w:pPr>
        <w:rPr>
          <w:szCs w:val="22"/>
        </w:rPr>
      </w:pPr>
    </w:p>
    <w:p w:rsidR="009D5CB9" w:rsidRPr="00851C8A" w:rsidRDefault="009D5CB9" w:rsidP="009F6731">
      <w:pPr>
        <w:rPr>
          <w:i/>
          <w:szCs w:val="22"/>
        </w:rPr>
      </w:pPr>
      <w:r w:rsidRPr="00851C8A">
        <w:rPr>
          <w:i/>
          <w:szCs w:val="22"/>
        </w:rPr>
        <w:t>Imuniteto atsistatymo uždegiminis sindromas</w:t>
      </w:r>
    </w:p>
    <w:p w:rsidR="009D5CB9" w:rsidRPr="00851C8A" w:rsidRDefault="009D5CB9" w:rsidP="009F6731">
      <w:pPr>
        <w:rPr>
          <w:szCs w:val="22"/>
        </w:rPr>
      </w:pPr>
      <w:r w:rsidRPr="00851C8A">
        <w:rPr>
          <w:szCs w:val="22"/>
        </w:rPr>
        <w:t>ŽIV infekuotiems pacientams, kuriems pradedant sudėtinį antiretrovirusinį gydymą (SARG) yra sunkus imuniteto nepakankamumas, gali kilti uždegiminė reakcija į besimptomę ar liekamąją oportunistinę infekciją. Taip pat buvo pranešta apie autoimuninius sutrikimus (pvz., Greivso ligą</w:t>
      </w:r>
      <w:r w:rsidR="00EB46E7" w:rsidRPr="00851C8A">
        <w:rPr>
          <w:szCs w:val="22"/>
        </w:rPr>
        <w:t xml:space="preserve"> </w:t>
      </w:r>
      <w:r w:rsidR="00C415FB" w:rsidRPr="009F7A97">
        <w:rPr>
          <w:rFonts w:eastAsia="TimesNewRoman"/>
          <w:szCs w:val="22"/>
        </w:rPr>
        <w:t>autoimuninį hepatitą</w:t>
      </w:r>
      <w:r w:rsidRPr="00851C8A">
        <w:rPr>
          <w:szCs w:val="22"/>
        </w:rPr>
        <w:t>), tačiau praneštas jų pradžios laikas yra labiau kintamas ir šie reiškiniai galimi per daug mėnesių nuo gydymo pradžios (žr. 4.4 skyrių).</w:t>
      </w:r>
    </w:p>
    <w:p w:rsidR="009D5CB9" w:rsidRPr="00851C8A" w:rsidRDefault="009D5CB9" w:rsidP="009F6731">
      <w:pPr>
        <w:rPr>
          <w:szCs w:val="22"/>
        </w:rPr>
      </w:pPr>
    </w:p>
    <w:p w:rsidR="009D5CB9" w:rsidRPr="00851C8A" w:rsidRDefault="009D5CB9" w:rsidP="009F6731">
      <w:pPr>
        <w:rPr>
          <w:i/>
          <w:szCs w:val="22"/>
        </w:rPr>
      </w:pPr>
      <w:r w:rsidRPr="00851C8A">
        <w:rPr>
          <w:i/>
          <w:szCs w:val="22"/>
        </w:rPr>
        <w:t>Kraujavimas hemofilija sergantiems pacientams</w:t>
      </w:r>
    </w:p>
    <w:p w:rsidR="009D5CB9" w:rsidRPr="00851C8A" w:rsidRDefault="009D5CB9" w:rsidP="009F6731">
      <w:pPr>
        <w:rPr>
          <w:szCs w:val="22"/>
        </w:rPr>
      </w:pPr>
      <w:r w:rsidRPr="00851C8A">
        <w:rPr>
          <w:szCs w:val="22"/>
        </w:rPr>
        <w:t>Hemofilija sergantiems ir antiretrovirusiniais proteazės inhibitoriais gydytiems pacientams buvo pastebėtas savaiminio kraujavimo atvejų padaugėjimas (žr. 4.4 skyrių).</w:t>
      </w:r>
    </w:p>
    <w:p w:rsidR="009D5CB9" w:rsidRPr="00851C8A" w:rsidRDefault="009D5CB9" w:rsidP="009F6731">
      <w:pPr>
        <w:rPr>
          <w:szCs w:val="22"/>
        </w:rPr>
      </w:pPr>
    </w:p>
    <w:p w:rsidR="009D5CB9" w:rsidRPr="00851C8A" w:rsidRDefault="009D5CB9" w:rsidP="009F6731">
      <w:pPr>
        <w:rPr>
          <w:szCs w:val="22"/>
          <w:u w:val="single"/>
        </w:rPr>
      </w:pPr>
      <w:r w:rsidRPr="00851C8A">
        <w:rPr>
          <w:szCs w:val="22"/>
          <w:u w:val="single"/>
        </w:rPr>
        <w:t>Vaikų populiacija</w:t>
      </w:r>
    </w:p>
    <w:p w:rsidR="009D5CB9" w:rsidRPr="00851C8A" w:rsidRDefault="009D5CB9" w:rsidP="009F6731">
      <w:pPr>
        <w:rPr>
          <w:szCs w:val="22"/>
        </w:rPr>
      </w:pPr>
      <w:r w:rsidRPr="00851C8A">
        <w:rPr>
          <w:szCs w:val="22"/>
        </w:rPr>
        <w:t>Saugumo įvertinimas vaikams ir paaugliams remiasi trijų II fazės klinikinių tyrimų 48</w:t>
      </w:r>
      <w:r w:rsidR="00F97D5C" w:rsidRPr="00851C8A">
        <w:rPr>
          <w:szCs w:val="22"/>
        </w:rPr>
        <w:t> </w:t>
      </w:r>
      <w:r w:rsidRPr="00851C8A">
        <w:rPr>
          <w:szCs w:val="22"/>
        </w:rPr>
        <w:t>savaitės saugumo duomenų analize. Buvo vertintos šios pacientų grupės</w:t>
      </w:r>
      <w:r w:rsidR="002D699D" w:rsidRPr="00851C8A">
        <w:rPr>
          <w:szCs w:val="22"/>
        </w:rPr>
        <w:t xml:space="preserve"> (žr.</w:t>
      </w:r>
      <w:r w:rsidR="00822853" w:rsidRPr="00851C8A">
        <w:rPr>
          <w:szCs w:val="22"/>
        </w:rPr>
        <w:t xml:space="preserve"> </w:t>
      </w:r>
      <w:r w:rsidR="002D699D" w:rsidRPr="00851C8A">
        <w:rPr>
          <w:szCs w:val="22"/>
        </w:rPr>
        <w:t>5.1 skyrių):</w:t>
      </w:r>
    </w:p>
    <w:p w:rsidR="009D5CB9" w:rsidRPr="00851C8A" w:rsidRDefault="009D5CB9" w:rsidP="009F6731">
      <w:pPr>
        <w:numPr>
          <w:ilvl w:val="0"/>
          <w:numId w:val="6"/>
        </w:numPr>
        <w:ind w:left="567" w:hanging="567"/>
        <w:rPr>
          <w:szCs w:val="22"/>
        </w:rPr>
      </w:pPr>
      <w:r w:rsidRPr="00851C8A">
        <w:rPr>
          <w:szCs w:val="22"/>
        </w:rPr>
        <w:t xml:space="preserve">80 ŽIV-1 ARG </w:t>
      </w:r>
      <w:r w:rsidR="002D699D" w:rsidRPr="00851C8A">
        <w:rPr>
          <w:szCs w:val="22"/>
        </w:rPr>
        <w:t>negavusių</w:t>
      </w:r>
      <w:r w:rsidRPr="00851C8A">
        <w:rPr>
          <w:szCs w:val="22"/>
        </w:rPr>
        <w:t xml:space="preserve"> užsikrėtusių 6-17</w:t>
      </w:r>
      <w:r w:rsidR="00F97D5C" w:rsidRPr="00851C8A">
        <w:rPr>
          <w:szCs w:val="22"/>
        </w:rPr>
        <w:t> </w:t>
      </w:r>
      <w:r w:rsidRPr="00851C8A">
        <w:rPr>
          <w:szCs w:val="22"/>
        </w:rPr>
        <w:t>metų ir ne mažiau kaip 20</w:t>
      </w:r>
      <w:r w:rsidR="00F97D5C" w:rsidRPr="00851C8A">
        <w:rPr>
          <w:szCs w:val="22"/>
        </w:rPr>
        <w:t> </w:t>
      </w:r>
      <w:r w:rsidRPr="00851C8A">
        <w:rPr>
          <w:szCs w:val="22"/>
        </w:rPr>
        <w:t>kg sveriančių vaikų ir</w:t>
      </w:r>
      <w:r w:rsidR="002D699D" w:rsidRPr="00851C8A">
        <w:rPr>
          <w:szCs w:val="22"/>
        </w:rPr>
        <w:t xml:space="preserve"> </w:t>
      </w:r>
      <w:r w:rsidRPr="00851C8A">
        <w:rPr>
          <w:szCs w:val="22"/>
        </w:rPr>
        <w:t xml:space="preserve">paauglių, kurie gydymui </w:t>
      </w:r>
      <w:r w:rsidR="002D699D" w:rsidRPr="00851C8A">
        <w:rPr>
          <w:szCs w:val="22"/>
        </w:rPr>
        <w:t>vartojo darunaviro</w:t>
      </w:r>
      <w:r w:rsidRPr="00851C8A">
        <w:rPr>
          <w:szCs w:val="22"/>
        </w:rPr>
        <w:t xml:space="preserve"> table</w:t>
      </w:r>
      <w:r w:rsidR="002D699D" w:rsidRPr="00851C8A">
        <w:rPr>
          <w:szCs w:val="22"/>
        </w:rPr>
        <w:t>čių</w:t>
      </w:r>
      <w:r w:rsidRPr="00851C8A">
        <w:rPr>
          <w:szCs w:val="22"/>
        </w:rPr>
        <w:t xml:space="preserve"> su maža ritonaviro doze du kartus per parą</w:t>
      </w:r>
      <w:r w:rsidR="002D699D" w:rsidRPr="00851C8A">
        <w:rPr>
          <w:szCs w:val="22"/>
        </w:rPr>
        <w:t xml:space="preserve"> derinyje su</w:t>
      </w:r>
      <w:r w:rsidRPr="00851C8A">
        <w:rPr>
          <w:szCs w:val="22"/>
        </w:rPr>
        <w:t xml:space="preserve"> kitais antiretrovirusiniais vaistiniais preparatais</w:t>
      </w:r>
      <w:r w:rsidR="002D699D" w:rsidRPr="00851C8A">
        <w:rPr>
          <w:szCs w:val="22"/>
        </w:rPr>
        <w:t>;</w:t>
      </w:r>
    </w:p>
    <w:p w:rsidR="009D5CB9" w:rsidRPr="00851C8A" w:rsidRDefault="009D5CB9" w:rsidP="009F6731">
      <w:pPr>
        <w:numPr>
          <w:ilvl w:val="0"/>
          <w:numId w:val="6"/>
        </w:numPr>
        <w:ind w:left="567" w:hanging="567"/>
        <w:rPr>
          <w:szCs w:val="22"/>
        </w:rPr>
      </w:pPr>
      <w:r w:rsidRPr="00851C8A">
        <w:rPr>
          <w:szCs w:val="22"/>
        </w:rPr>
        <w:t xml:space="preserve">21 ARG </w:t>
      </w:r>
      <w:r w:rsidR="002D699D" w:rsidRPr="00851C8A">
        <w:rPr>
          <w:szCs w:val="22"/>
        </w:rPr>
        <w:t xml:space="preserve">gavę </w:t>
      </w:r>
      <w:r w:rsidRPr="00851C8A">
        <w:rPr>
          <w:szCs w:val="22"/>
        </w:rPr>
        <w:t>ŽIV-1 infekuoti vaikai ir paaugliai nuo 3 iki &lt;</w:t>
      </w:r>
      <w:r w:rsidR="00F97D5C" w:rsidRPr="00851C8A">
        <w:rPr>
          <w:szCs w:val="22"/>
        </w:rPr>
        <w:t> </w:t>
      </w:r>
      <w:r w:rsidRPr="00851C8A">
        <w:rPr>
          <w:szCs w:val="22"/>
        </w:rPr>
        <w:t>6</w:t>
      </w:r>
      <w:r w:rsidR="00F97D5C" w:rsidRPr="00851C8A">
        <w:rPr>
          <w:szCs w:val="22"/>
        </w:rPr>
        <w:t> </w:t>
      </w:r>
      <w:r w:rsidRPr="00851C8A">
        <w:rPr>
          <w:szCs w:val="22"/>
        </w:rPr>
        <w:t>metų ir</w:t>
      </w:r>
      <w:r w:rsidR="002D699D" w:rsidRPr="00851C8A">
        <w:rPr>
          <w:szCs w:val="22"/>
        </w:rPr>
        <w:t xml:space="preserve"> </w:t>
      </w:r>
      <w:r w:rsidRPr="00851C8A">
        <w:rPr>
          <w:szCs w:val="22"/>
        </w:rPr>
        <w:t>sveriantys nuo 10</w:t>
      </w:r>
      <w:r w:rsidR="00F97D5C" w:rsidRPr="00851C8A">
        <w:rPr>
          <w:szCs w:val="22"/>
        </w:rPr>
        <w:t> </w:t>
      </w:r>
      <w:r w:rsidRPr="00851C8A">
        <w:rPr>
          <w:szCs w:val="22"/>
        </w:rPr>
        <w:t>kg iki &lt;</w:t>
      </w:r>
      <w:r w:rsidR="00F97D5C" w:rsidRPr="00851C8A">
        <w:rPr>
          <w:szCs w:val="22"/>
        </w:rPr>
        <w:t> </w:t>
      </w:r>
      <w:r w:rsidRPr="00851C8A">
        <w:rPr>
          <w:szCs w:val="22"/>
        </w:rPr>
        <w:t>20</w:t>
      </w:r>
      <w:r w:rsidR="00F97D5C" w:rsidRPr="00851C8A">
        <w:rPr>
          <w:szCs w:val="22"/>
        </w:rPr>
        <w:t> </w:t>
      </w:r>
      <w:r w:rsidRPr="00851C8A">
        <w:rPr>
          <w:szCs w:val="22"/>
        </w:rPr>
        <w:t>kg (16</w:t>
      </w:r>
      <w:r w:rsidR="00F97D5C" w:rsidRPr="00851C8A">
        <w:rPr>
          <w:szCs w:val="22"/>
        </w:rPr>
        <w:t> </w:t>
      </w:r>
      <w:r w:rsidRPr="00851C8A">
        <w:rPr>
          <w:szCs w:val="22"/>
        </w:rPr>
        <w:t>dalyvių svoris buvo nuo 15</w:t>
      </w:r>
      <w:r w:rsidR="00F97D5C" w:rsidRPr="00851C8A">
        <w:rPr>
          <w:szCs w:val="22"/>
        </w:rPr>
        <w:t> </w:t>
      </w:r>
      <w:r w:rsidRPr="00851C8A">
        <w:rPr>
          <w:szCs w:val="22"/>
        </w:rPr>
        <w:t>kg iki &lt;</w:t>
      </w:r>
      <w:r w:rsidR="00F97D5C" w:rsidRPr="00851C8A">
        <w:rPr>
          <w:szCs w:val="22"/>
        </w:rPr>
        <w:t> </w:t>
      </w:r>
      <w:r w:rsidRPr="00851C8A">
        <w:rPr>
          <w:szCs w:val="22"/>
        </w:rPr>
        <w:t>20</w:t>
      </w:r>
      <w:r w:rsidR="00F97D5C" w:rsidRPr="00851C8A">
        <w:rPr>
          <w:szCs w:val="22"/>
        </w:rPr>
        <w:t> </w:t>
      </w:r>
      <w:r w:rsidRPr="00851C8A">
        <w:rPr>
          <w:szCs w:val="22"/>
        </w:rPr>
        <w:t>kg), kurie gydymui</w:t>
      </w:r>
      <w:r w:rsidR="002D699D" w:rsidRPr="00851C8A">
        <w:rPr>
          <w:szCs w:val="22"/>
        </w:rPr>
        <w:t xml:space="preserve"> vartojo darunaviro </w:t>
      </w:r>
      <w:r w:rsidRPr="00851C8A">
        <w:rPr>
          <w:szCs w:val="22"/>
        </w:rPr>
        <w:t>geriam</w:t>
      </w:r>
      <w:r w:rsidR="002D699D" w:rsidRPr="00851C8A">
        <w:rPr>
          <w:szCs w:val="22"/>
        </w:rPr>
        <w:t>osios suspensijos</w:t>
      </w:r>
      <w:r w:rsidRPr="00851C8A">
        <w:rPr>
          <w:szCs w:val="22"/>
        </w:rPr>
        <w:t xml:space="preserve"> su maža ritonaviro doze du kartus per parą </w:t>
      </w:r>
      <w:r w:rsidR="002D699D" w:rsidRPr="00851C8A">
        <w:rPr>
          <w:szCs w:val="22"/>
        </w:rPr>
        <w:t xml:space="preserve">derinyje </w:t>
      </w:r>
      <w:r w:rsidRPr="00851C8A">
        <w:rPr>
          <w:szCs w:val="22"/>
        </w:rPr>
        <w:t>su kitais</w:t>
      </w:r>
      <w:r w:rsidR="002D699D" w:rsidRPr="00851C8A">
        <w:rPr>
          <w:szCs w:val="22"/>
        </w:rPr>
        <w:t xml:space="preserve"> </w:t>
      </w:r>
      <w:r w:rsidRPr="00851C8A">
        <w:rPr>
          <w:szCs w:val="22"/>
        </w:rPr>
        <w:t>antiretrovirusiniais vaistiniais preparatais</w:t>
      </w:r>
      <w:r w:rsidR="002D699D" w:rsidRPr="00851C8A">
        <w:rPr>
          <w:szCs w:val="22"/>
        </w:rPr>
        <w:t>;</w:t>
      </w:r>
    </w:p>
    <w:p w:rsidR="009D5CB9" w:rsidRPr="00851C8A" w:rsidRDefault="009D5CB9" w:rsidP="009F6731">
      <w:pPr>
        <w:numPr>
          <w:ilvl w:val="0"/>
          <w:numId w:val="6"/>
        </w:numPr>
        <w:ind w:left="567" w:hanging="567"/>
        <w:rPr>
          <w:szCs w:val="22"/>
        </w:rPr>
      </w:pPr>
      <w:r w:rsidRPr="00851C8A">
        <w:rPr>
          <w:szCs w:val="22"/>
        </w:rPr>
        <w:t xml:space="preserve">12 ARG </w:t>
      </w:r>
      <w:r w:rsidR="002D699D" w:rsidRPr="00851C8A">
        <w:rPr>
          <w:szCs w:val="22"/>
        </w:rPr>
        <w:t>negavusių</w:t>
      </w:r>
      <w:r w:rsidRPr="00851C8A">
        <w:rPr>
          <w:szCs w:val="22"/>
        </w:rPr>
        <w:t xml:space="preserve"> ŽIV-1 užsikrėtusių 12-17</w:t>
      </w:r>
      <w:r w:rsidR="00F97D5C" w:rsidRPr="00851C8A">
        <w:rPr>
          <w:szCs w:val="22"/>
        </w:rPr>
        <w:t> </w:t>
      </w:r>
      <w:r w:rsidRPr="00851C8A">
        <w:rPr>
          <w:szCs w:val="22"/>
        </w:rPr>
        <w:t>metų ir ne mažiau kaip 40</w:t>
      </w:r>
      <w:r w:rsidR="00F97D5C" w:rsidRPr="00851C8A">
        <w:rPr>
          <w:szCs w:val="22"/>
        </w:rPr>
        <w:t> </w:t>
      </w:r>
      <w:r w:rsidRPr="00851C8A">
        <w:rPr>
          <w:szCs w:val="22"/>
        </w:rPr>
        <w:t>kg</w:t>
      </w:r>
      <w:r w:rsidR="002D699D" w:rsidRPr="00851C8A">
        <w:rPr>
          <w:szCs w:val="22"/>
        </w:rPr>
        <w:t xml:space="preserve"> </w:t>
      </w:r>
      <w:r w:rsidRPr="00851C8A">
        <w:rPr>
          <w:szCs w:val="22"/>
        </w:rPr>
        <w:t xml:space="preserve">sveriančių vaikų ir paauglių, kurie gydymui </w:t>
      </w:r>
      <w:r w:rsidR="002D699D" w:rsidRPr="00851C8A">
        <w:rPr>
          <w:szCs w:val="22"/>
        </w:rPr>
        <w:t>vartojo darunaviro</w:t>
      </w:r>
      <w:r w:rsidRPr="00851C8A">
        <w:rPr>
          <w:szCs w:val="22"/>
        </w:rPr>
        <w:t xml:space="preserve"> table</w:t>
      </w:r>
      <w:r w:rsidR="002D699D" w:rsidRPr="00851C8A">
        <w:rPr>
          <w:szCs w:val="22"/>
        </w:rPr>
        <w:t>čių</w:t>
      </w:r>
      <w:r w:rsidRPr="00851C8A">
        <w:rPr>
          <w:szCs w:val="22"/>
        </w:rPr>
        <w:t xml:space="preserve"> su maža ritonaviro doze</w:t>
      </w:r>
      <w:r w:rsidR="002D699D" w:rsidRPr="00851C8A">
        <w:rPr>
          <w:szCs w:val="22"/>
        </w:rPr>
        <w:t xml:space="preserve"> v</w:t>
      </w:r>
      <w:r w:rsidRPr="00851C8A">
        <w:rPr>
          <w:szCs w:val="22"/>
        </w:rPr>
        <w:t xml:space="preserve">ieną kartą per parą </w:t>
      </w:r>
      <w:r w:rsidR="002D699D" w:rsidRPr="00851C8A">
        <w:rPr>
          <w:szCs w:val="22"/>
        </w:rPr>
        <w:t xml:space="preserve">derinyje </w:t>
      </w:r>
      <w:r w:rsidRPr="00851C8A">
        <w:rPr>
          <w:szCs w:val="22"/>
        </w:rPr>
        <w:t xml:space="preserve"> su kitais antiretrovirusiniais vaistiniais preparatais. (žr. 5.1 skyrių).</w:t>
      </w:r>
    </w:p>
    <w:p w:rsidR="002D699D" w:rsidRPr="00851C8A" w:rsidRDefault="002D699D" w:rsidP="009F6731">
      <w:pPr>
        <w:rPr>
          <w:szCs w:val="22"/>
        </w:rPr>
      </w:pPr>
    </w:p>
    <w:p w:rsidR="009D5CB9" w:rsidRPr="00851C8A" w:rsidRDefault="002D699D" w:rsidP="009F6731">
      <w:pPr>
        <w:rPr>
          <w:szCs w:val="22"/>
        </w:rPr>
      </w:pPr>
      <w:r w:rsidRPr="00851C8A">
        <w:rPr>
          <w:szCs w:val="22"/>
        </w:rPr>
        <w:t>Apskritai,</w:t>
      </w:r>
      <w:r w:rsidR="009D5CB9" w:rsidRPr="00851C8A">
        <w:rPr>
          <w:szCs w:val="22"/>
        </w:rPr>
        <w:t xml:space="preserve"> saugumo </w:t>
      </w:r>
      <w:r w:rsidRPr="00851C8A">
        <w:rPr>
          <w:szCs w:val="22"/>
        </w:rPr>
        <w:t>apibūdinimas</w:t>
      </w:r>
      <w:r w:rsidR="009D5CB9" w:rsidRPr="00851C8A">
        <w:rPr>
          <w:szCs w:val="22"/>
        </w:rPr>
        <w:t xml:space="preserve"> šiems vaikams ir paaugliams buvo panaš</w:t>
      </w:r>
      <w:r w:rsidRPr="00851C8A">
        <w:rPr>
          <w:szCs w:val="22"/>
        </w:rPr>
        <w:t>u</w:t>
      </w:r>
      <w:r w:rsidR="009D5CB9" w:rsidRPr="00851C8A">
        <w:rPr>
          <w:szCs w:val="22"/>
        </w:rPr>
        <w:t>s į suaugusiųjų populiacijos.</w:t>
      </w:r>
    </w:p>
    <w:p w:rsidR="002D699D" w:rsidRPr="00851C8A" w:rsidRDefault="002D699D" w:rsidP="009F6731">
      <w:pPr>
        <w:rPr>
          <w:szCs w:val="22"/>
        </w:rPr>
      </w:pPr>
    </w:p>
    <w:p w:rsidR="009D5CB9" w:rsidRPr="00851C8A" w:rsidRDefault="009D5CB9" w:rsidP="009F6731">
      <w:pPr>
        <w:rPr>
          <w:szCs w:val="22"/>
          <w:u w:val="single"/>
        </w:rPr>
      </w:pPr>
      <w:r w:rsidRPr="00851C8A">
        <w:rPr>
          <w:szCs w:val="22"/>
          <w:u w:val="single"/>
        </w:rPr>
        <w:t>Kit</w:t>
      </w:r>
      <w:r w:rsidR="002D699D" w:rsidRPr="00851C8A">
        <w:rPr>
          <w:szCs w:val="22"/>
          <w:u w:val="single"/>
        </w:rPr>
        <w:t>os ypatingos populiacijos</w:t>
      </w:r>
    </w:p>
    <w:p w:rsidR="009D5CB9" w:rsidRPr="00851C8A" w:rsidRDefault="002D699D" w:rsidP="009F6731">
      <w:pPr>
        <w:rPr>
          <w:i/>
          <w:szCs w:val="22"/>
        </w:rPr>
      </w:pPr>
      <w:r w:rsidRPr="00851C8A">
        <w:rPr>
          <w:i/>
          <w:szCs w:val="22"/>
        </w:rPr>
        <w:t>Pacientai</w:t>
      </w:r>
      <w:r w:rsidR="009D5CB9" w:rsidRPr="00851C8A">
        <w:rPr>
          <w:i/>
          <w:szCs w:val="22"/>
        </w:rPr>
        <w:t>, kurie</w:t>
      </w:r>
      <w:r w:rsidRPr="00851C8A">
        <w:rPr>
          <w:i/>
          <w:szCs w:val="22"/>
        </w:rPr>
        <w:t xml:space="preserve"> užsikrėtę ne tik ŽIV, bet </w:t>
      </w:r>
      <w:r w:rsidR="004E4222" w:rsidRPr="00851C8A">
        <w:rPr>
          <w:i/>
          <w:szCs w:val="22"/>
        </w:rPr>
        <w:t>taip pat</w:t>
      </w:r>
      <w:r w:rsidR="009D5CB9" w:rsidRPr="00851C8A">
        <w:rPr>
          <w:i/>
          <w:szCs w:val="22"/>
        </w:rPr>
        <w:t xml:space="preserve"> hepatito B ir (arba) hepatito C virus</w:t>
      </w:r>
      <w:r w:rsidRPr="00851C8A">
        <w:rPr>
          <w:i/>
          <w:szCs w:val="22"/>
        </w:rPr>
        <w:t>u</w:t>
      </w:r>
    </w:p>
    <w:p w:rsidR="009D5CB9" w:rsidRPr="00851C8A" w:rsidRDefault="009D5CB9" w:rsidP="009F6731">
      <w:pPr>
        <w:rPr>
          <w:szCs w:val="22"/>
        </w:rPr>
      </w:pPr>
      <w:r w:rsidRPr="00851C8A">
        <w:rPr>
          <w:szCs w:val="22"/>
        </w:rPr>
        <w:t>Tarp 1968 jau gydytų pacientų, kurie 600</w:t>
      </w:r>
      <w:r w:rsidR="00D760B1" w:rsidRPr="00851C8A">
        <w:rPr>
          <w:szCs w:val="22"/>
        </w:rPr>
        <w:t> </w:t>
      </w:r>
      <w:r w:rsidRPr="00851C8A">
        <w:rPr>
          <w:szCs w:val="22"/>
        </w:rPr>
        <w:t xml:space="preserve">mg </w:t>
      </w:r>
      <w:r w:rsidR="004E4222" w:rsidRPr="00851C8A">
        <w:rPr>
          <w:szCs w:val="22"/>
        </w:rPr>
        <w:t>darunaviro</w:t>
      </w:r>
      <w:r w:rsidRPr="00851C8A">
        <w:rPr>
          <w:szCs w:val="22"/>
        </w:rPr>
        <w:t xml:space="preserve"> vartojo kartu su 100</w:t>
      </w:r>
      <w:r w:rsidR="00D760B1" w:rsidRPr="00851C8A">
        <w:rPr>
          <w:szCs w:val="22"/>
        </w:rPr>
        <w:t> </w:t>
      </w:r>
      <w:r w:rsidRPr="00851C8A">
        <w:rPr>
          <w:szCs w:val="22"/>
        </w:rPr>
        <w:t>mg ritonaviro du kartus</w:t>
      </w:r>
      <w:r w:rsidR="004E4222" w:rsidRPr="00851C8A">
        <w:rPr>
          <w:szCs w:val="22"/>
        </w:rPr>
        <w:t xml:space="preserve"> </w:t>
      </w:r>
      <w:r w:rsidRPr="00851C8A">
        <w:rPr>
          <w:szCs w:val="22"/>
        </w:rPr>
        <w:t>per parą, buvo 236 pacientai, kurie kartu buvo užsikrėtę hepatit</w:t>
      </w:r>
      <w:r w:rsidR="004E4222" w:rsidRPr="00851C8A">
        <w:rPr>
          <w:szCs w:val="22"/>
        </w:rPr>
        <w:t>u</w:t>
      </w:r>
      <w:r w:rsidRPr="00851C8A">
        <w:rPr>
          <w:szCs w:val="22"/>
        </w:rPr>
        <w:t xml:space="preserve"> B ir (arba) hepatit</w:t>
      </w:r>
      <w:r w:rsidR="009442C6" w:rsidRPr="00851C8A">
        <w:rPr>
          <w:szCs w:val="22"/>
        </w:rPr>
        <w:t>u</w:t>
      </w:r>
      <w:r w:rsidRPr="00851C8A">
        <w:rPr>
          <w:szCs w:val="22"/>
        </w:rPr>
        <w:t xml:space="preserve"> C. Abiejomis infekcijomis užsikrėtusiems pacientams kepenų transaminazių </w:t>
      </w:r>
      <w:r w:rsidR="004E4222" w:rsidRPr="00851C8A">
        <w:rPr>
          <w:szCs w:val="22"/>
        </w:rPr>
        <w:t>aktyvumo padidėjimo prieš gydymo pradžią</w:t>
      </w:r>
      <w:r w:rsidRPr="00851C8A">
        <w:rPr>
          <w:szCs w:val="22"/>
        </w:rPr>
        <w:t xml:space="preserve"> ir gydymo metu tikimybė buvo didesnė, palyginti su tais, kurie nesirgo lėtiniu</w:t>
      </w:r>
      <w:r w:rsidR="004E4222" w:rsidRPr="00851C8A">
        <w:rPr>
          <w:szCs w:val="22"/>
        </w:rPr>
        <w:t xml:space="preserve"> </w:t>
      </w:r>
      <w:r w:rsidRPr="00851C8A">
        <w:rPr>
          <w:szCs w:val="22"/>
        </w:rPr>
        <w:t>virusiniu hepatitu (žr. 4.4 skyrių).</w:t>
      </w:r>
    </w:p>
    <w:p w:rsidR="004E4222" w:rsidRPr="00851C8A" w:rsidRDefault="004E4222" w:rsidP="009F6731">
      <w:pPr>
        <w:rPr>
          <w:szCs w:val="22"/>
        </w:rPr>
      </w:pPr>
    </w:p>
    <w:p w:rsidR="004E4222" w:rsidRPr="00851C8A" w:rsidRDefault="004E4222" w:rsidP="009F6731">
      <w:pPr>
        <w:rPr>
          <w:szCs w:val="22"/>
          <w:u w:val="single"/>
        </w:rPr>
      </w:pPr>
      <w:r w:rsidRPr="00851C8A">
        <w:rPr>
          <w:szCs w:val="22"/>
          <w:u w:val="single"/>
        </w:rPr>
        <w:t>Pranešimas apie įtariamas nepageidaujamas reakcijas</w:t>
      </w:r>
    </w:p>
    <w:p w:rsidR="009D5CB9" w:rsidRPr="00851C8A" w:rsidRDefault="004E4222" w:rsidP="009F6731">
      <w:pPr>
        <w:rPr>
          <w:szCs w:val="22"/>
        </w:rPr>
      </w:pPr>
      <w:r w:rsidRPr="00851C8A">
        <w:rPr>
          <w:szCs w:val="22"/>
        </w:rPr>
        <w:lastRenderedPageBreak/>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851C8A">
        <w:rPr>
          <w:noProof/>
          <w:snapToGrid w:val="0"/>
          <w:szCs w:val="24"/>
          <w:lang w:eastAsia="en-US"/>
        </w:rPr>
        <w:t>http://</w:t>
      </w:r>
      <w:hyperlink r:id="rId8" w:history="1">
        <w:r w:rsidRPr="00851C8A">
          <w:rPr>
            <w:rFonts w:eastAsia="SimSun"/>
            <w:noProof/>
            <w:snapToGrid w:val="0"/>
            <w:szCs w:val="24"/>
            <w:u w:val="single"/>
            <w:lang w:eastAsia="en-US"/>
          </w:rPr>
          <w:t>www.vvkt.lt</w:t>
        </w:r>
      </w:hyperlink>
      <w:r w:rsidRPr="00851C8A">
        <w:rPr>
          <w:noProof/>
          <w:snapToGrid w:val="0"/>
          <w:szCs w:val="24"/>
          <w:lang w:eastAsia="en-US"/>
        </w:rPr>
        <w:t xml:space="preserve">/ </w:t>
      </w:r>
      <w:r w:rsidRPr="00851C8A">
        <w:rPr>
          <w:szCs w:val="22"/>
        </w:rPr>
        <w:t xml:space="preserve">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851C8A">
          <w:rPr>
            <w:rFonts w:eastAsia="SimSun"/>
            <w:noProof/>
            <w:snapToGrid w:val="0"/>
            <w:szCs w:val="24"/>
            <w:u w:val="single"/>
            <w:lang w:eastAsia="en-US"/>
          </w:rPr>
          <w:t>NepageidaujamaR@vvkt.lt</w:t>
        </w:r>
      </w:hyperlink>
      <w:r w:rsidRPr="00851C8A">
        <w:rPr>
          <w:noProof/>
          <w:snapToGrid w:val="0"/>
          <w:szCs w:val="24"/>
          <w:lang w:eastAsia="en-US"/>
        </w:rPr>
        <w:t>),</w:t>
      </w:r>
      <w:r w:rsidRPr="00851C8A">
        <w:rPr>
          <w:szCs w:val="22"/>
        </w:rPr>
        <w:t xml:space="preserve">), per interneto svetainę (adresu </w:t>
      </w:r>
      <w:r w:rsidRPr="00851C8A">
        <w:rPr>
          <w:noProof/>
          <w:snapToGrid w:val="0"/>
          <w:szCs w:val="24"/>
          <w:lang w:eastAsia="en-US"/>
        </w:rPr>
        <w:t>http://</w:t>
      </w:r>
      <w:hyperlink r:id="rId10" w:history="1">
        <w:r w:rsidRPr="00851C8A">
          <w:rPr>
            <w:rFonts w:eastAsia="SimSun"/>
            <w:noProof/>
            <w:snapToGrid w:val="0"/>
            <w:szCs w:val="24"/>
            <w:u w:val="single"/>
            <w:lang w:eastAsia="en-US"/>
          </w:rPr>
          <w:t>www.vvkt.lt</w:t>
        </w:r>
      </w:hyperlink>
      <w:r w:rsidRPr="00851C8A">
        <w:rPr>
          <w:szCs w:val="22"/>
        </w:rPr>
        <w:t>)</w:t>
      </w:r>
      <w:r w:rsidR="009D5CB9" w:rsidRPr="00851C8A">
        <w:rPr>
          <w:szCs w:val="22"/>
        </w:rPr>
        <w:t>.</w:t>
      </w:r>
    </w:p>
    <w:p w:rsidR="003663E1" w:rsidRPr="00851C8A" w:rsidRDefault="003663E1" w:rsidP="009F6731">
      <w:pPr>
        <w:rPr>
          <w:szCs w:val="22"/>
        </w:rPr>
      </w:pPr>
    </w:p>
    <w:p w:rsidR="003663E1" w:rsidRPr="00851C8A" w:rsidRDefault="003663E1" w:rsidP="009F6731">
      <w:pPr>
        <w:ind w:left="567" w:hanging="567"/>
        <w:rPr>
          <w:b/>
          <w:szCs w:val="22"/>
        </w:rPr>
      </w:pPr>
      <w:r w:rsidRPr="00851C8A">
        <w:rPr>
          <w:b/>
          <w:szCs w:val="22"/>
        </w:rPr>
        <w:t>4.9</w:t>
      </w:r>
      <w:r w:rsidRPr="00851C8A">
        <w:rPr>
          <w:b/>
          <w:szCs w:val="22"/>
        </w:rPr>
        <w:tab/>
        <w:t>Perdozavimas</w:t>
      </w:r>
    </w:p>
    <w:p w:rsidR="003663E1" w:rsidRPr="00851C8A" w:rsidRDefault="003663E1" w:rsidP="009F6731">
      <w:pPr>
        <w:rPr>
          <w:szCs w:val="22"/>
        </w:rPr>
      </w:pPr>
    </w:p>
    <w:p w:rsidR="004E4222" w:rsidRPr="00851C8A" w:rsidRDefault="004E4222" w:rsidP="009F6731">
      <w:pPr>
        <w:rPr>
          <w:szCs w:val="22"/>
        </w:rPr>
      </w:pPr>
      <w:r w:rsidRPr="00851C8A">
        <w:rPr>
          <w:szCs w:val="22"/>
        </w:rPr>
        <w:t>Duomenų apie darunaviro, vartojamo derinyje su maža ritonaviro doze, ūminį perdozavimą žmonėms yra mažai. Sveikiems savanoriams vartojant vienkartines iki 3200</w:t>
      </w:r>
      <w:r w:rsidR="00D760B1" w:rsidRPr="00851C8A">
        <w:rPr>
          <w:szCs w:val="22"/>
        </w:rPr>
        <w:t> </w:t>
      </w:r>
      <w:r w:rsidRPr="00851C8A">
        <w:rPr>
          <w:szCs w:val="22"/>
        </w:rPr>
        <w:t>mg darunaviro geriamojo tirpalo ir iki 1600</w:t>
      </w:r>
      <w:r w:rsidR="00D760B1" w:rsidRPr="00851C8A">
        <w:rPr>
          <w:szCs w:val="22"/>
        </w:rPr>
        <w:t> </w:t>
      </w:r>
      <w:r w:rsidRPr="00851C8A">
        <w:rPr>
          <w:szCs w:val="22"/>
        </w:rPr>
        <w:t>mg darunaviro tablečių derinyje su ritonaviru dozes, nepageidaujamo poveikio simptomų nepastebėta.</w:t>
      </w:r>
    </w:p>
    <w:p w:rsidR="00A27B81" w:rsidRPr="00851C8A" w:rsidRDefault="00A27B81" w:rsidP="009F6731">
      <w:pPr>
        <w:rPr>
          <w:szCs w:val="22"/>
        </w:rPr>
      </w:pPr>
    </w:p>
    <w:p w:rsidR="004E4222" w:rsidRPr="00851C8A" w:rsidRDefault="004E4222" w:rsidP="009F6731">
      <w:pPr>
        <w:rPr>
          <w:szCs w:val="22"/>
        </w:rPr>
      </w:pPr>
      <w:r w:rsidRPr="00851C8A">
        <w:rPr>
          <w:szCs w:val="22"/>
        </w:rPr>
        <w:t xml:space="preserve">Darunavir Sandoz perdozavimo atveju specifinio priešnuodžio nėra. Darunavir Sandoz perdozavimo gydymas – tai bendros palaikomosios priemonės, įskaitant paciento gyvybinių rodiklių ir klinikinės būklės stebėjimą. </w:t>
      </w:r>
    </w:p>
    <w:p w:rsidR="003663E1" w:rsidRPr="00851C8A" w:rsidRDefault="004E4222" w:rsidP="009F6731">
      <w:pPr>
        <w:rPr>
          <w:szCs w:val="22"/>
        </w:rPr>
      </w:pPr>
      <w:r w:rsidRPr="00851C8A">
        <w:rPr>
          <w:szCs w:val="22"/>
        </w:rPr>
        <w:t>Kadangi labai</w:t>
      </w:r>
      <w:r w:rsidR="00A27B81" w:rsidRPr="00851C8A">
        <w:rPr>
          <w:szCs w:val="22"/>
        </w:rPr>
        <w:t xml:space="preserve"> </w:t>
      </w:r>
      <w:r w:rsidRPr="00851C8A">
        <w:rPr>
          <w:szCs w:val="22"/>
        </w:rPr>
        <w:t>daug darunaviro būna susijungusio su baltym</w:t>
      </w:r>
      <w:r w:rsidR="00A27B81" w:rsidRPr="00851C8A">
        <w:rPr>
          <w:szCs w:val="22"/>
        </w:rPr>
        <w:t>u</w:t>
      </w:r>
      <w:r w:rsidRPr="00851C8A">
        <w:rPr>
          <w:szCs w:val="22"/>
        </w:rPr>
        <w:t xml:space="preserve">, vargu ar dializė būtų naudinga </w:t>
      </w:r>
      <w:r w:rsidR="00A27B81" w:rsidRPr="00851C8A">
        <w:rPr>
          <w:szCs w:val="22"/>
        </w:rPr>
        <w:t>reikšmingam veikliosios medžiagos pašalinimui</w:t>
      </w:r>
      <w:r w:rsidR="003663E1" w:rsidRPr="00851C8A">
        <w:rPr>
          <w:szCs w:val="22"/>
        </w:rPr>
        <w:t>.</w:t>
      </w:r>
    </w:p>
    <w:p w:rsidR="003663E1" w:rsidRPr="00851C8A" w:rsidRDefault="003663E1" w:rsidP="009F6731">
      <w:pPr>
        <w:rPr>
          <w:b/>
          <w:szCs w:val="22"/>
        </w:rPr>
      </w:pPr>
    </w:p>
    <w:p w:rsidR="003663E1" w:rsidRPr="00851C8A" w:rsidRDefault="003663E1" w:rsidP="009F6731">
      <w:pPr>
        <w:rPr>
          <w:b/>
          <w:szCs w:val="22"/>
        </w:rPr>
      </w:pPr>
    </w:p>
    <w:p w:rsidR="003663E1" w:rsidRPr="00851C8A" w:rsidRDefault="003663E1" w:rsidP="009F6731">
      <w:pPr>
        <w:ind w:left="567" w:hanging="567"/>
        <w:rPr>
          <w:b/>
          <w:szCs w:val="22"/>
        </w:rPr>
      </w:pPr>
      <w:r w:rsidRPr="00851C8A">
        <w:rPr>
          <w:b/>
          <w:szCs w:val="22"/>
        </w:rPr>
        <w:t>5.</w:t>
      </w:r>
      <w:r w:rsidRPr="00851C8A">
        <w:rPr>
          <w:b/>
          <w:szCs w:val="22"/>
        </w:rPr>
        <w:tab/>
        <w:t>FARMAKOLOGINĖS SAVYBĖS</w:t>
      </w:r>
    </w:p>
    <w:p w:rsidR="003663E1" w:rsidRPr="00851C8A" w:rsidRDefault="003663E1" w:rsidP="009F6731">
      <w:pPr>
        <w:rPr>
          <w:b/>
          <w:szCs w:val="22"/>
        </w:rPr>
      </w:pPr>
    </w:p>
    <w:p w:rsidR="003663E1" w:rsidRPr="00851C8A" w:rsidRDefault="003663E1" w:rsidP="009F6731">
      <w:pPr>
        <w:ind w:left="567" w:hanging="567"/>
        <w:rPr>
          <w:b/>
          <w:i/>
          <w:szCs w:val="22"/>
        </w:rPr>
      </w:pPr>
      <w:r w:rsidRPr="00851C8A">
        <w:rPr>
          <w:b/>
          <w:szCs w:val="22"/>
        </w:rPr>
        <w:t>5.1</w:t>
      </w:r>
      <w:r w:rsidRPr="00851C8A">
        <w:rPr>
          <w:b/>
          <w:szCs w:val="22"/>
        </w:rPr>
        <w:tab/>
        <w:t>Farmakodinaminės savybės</w:t>
      </w:r>
    </w:p>
    <w:p w:rsidR="003663E1" w:rsidRPr="00851C8A" w:rsidRDefault="003663E1" w:rsidP="009F6731">
      <w:pPr>
        <w:rPr>
          <w:i/>
          <w:szCs w:val="22"/>
        </w:rPr>
      </w:pPr>
    </w:p>
    <w:p w:rsidR="00A27B81" w:rsidRPr="00851C8A" w:rsidRDefault="00A27B81" w:rsidP="009F6731">
      <w:pPr>
        <w:rPr>
          <w:szCs w:val="22"/>
        </w:rPr>
      </w:pPr>
      <w:r w:rsidRPr="00851C8A">
        <w:rPr>
          <w:szCs w:val="22"/>
        </w:rPr>
        <w:t>Farmakoterapinė grupė – sistemiškai veikiantys priešvirusiniai vaistiniai preparatai, proteazės inhibitoriai, ATC kodas – J05AE10.</w:t>
      </w:r>
    </w:p>
    <w:p w:rsidR="00A27B81" w:rsidRPr="00851C8A" w:rsidRDefault="00A27B81" w:rsidP="009F6731">
      <w:pPr>
        <w:rPr>
          <w:szCs w:val="22"/>
        </w:rPr>
      </w:pPr>
    </w:p>
    <w:p w:rsidR="00A27B81" w:rsidRPr="00851C8A" w:rsidRDefault="00A27B81" w:rsidP="009F6731">
      <w:pPr>
        <w:rPr>
          <w:szCs w:val="22"/>
          <w:u w:val="single"/>
        </w:rPr>
      </w:pPr>
      <w:r w:rsidRPr="00851C8A">
        <w:rPr>
          <w:szCs w:val="22"/>
          <w:u w:val="single"/>
        </w:rPr>
        <w:t>Veikimo mechanizmas</w:t>
      </w:r>
    </w:p>
    <w:p w:rsidR="00A27B81" w:rsidRPr="00851C8A" w:rsidRDefault="00A27B81" w:rsidP="009F6731">
      <w:pPr>
        <w:rPr>
          <w:szCs w:val="22"/>
        </w:rPr>
      </w:pPr>
      <w:r w:rsidRPr="00851C8A">
        <w:rPr>
          <w:szCs w:val="22"/>
        </w:rPr>
        <w:t>Darunaviras yra ŽIV-1 proteazės dimerizacijos ir katalitinio aktyvumo inhibitorius (KD yra 4,5</w:t>
      </w:r>
      <w:r w:rsidR="00D760B1" w:rsidRPr="00851C8A">
        <w:rPr>
          <w:szCs w:val="22"/>
        </w:rPr>
        <w:t> </w:t>
      </w:r>
      <w:r w:rsidRPr="00851C8A">
        <w:rPr>
          <w:szCs w:val="22"/>
        </w:rPr>
        <w:t>×</w:t>
      </w:r>
      <w:r w:rsidR="00D760B1" w:rsidRPr="00851C8A">
        <w:rPr>
          <w:szCs w:val="22"/>
        </w:rPr>
        <w:t> </w:t>
      </w:r>
      <w:r w:rsidRPr="00851C8A">
        <w:rPr>
          <w:szCs w:val="22"/>
        </w:rPr>
        <w:t>10</w:t>
      </w:r>
      <w:r w:rsidRPr="00851C8A">
        <w:rPr>
          <w:szCs w:val="22"/>
          <w:vertAlign w:val="superscript"/>
        </w:rPr>
        <w:t>-12</w:t>
      </w:r>
      <w:r w:rsidR="00D760B1" w:rsidRPr="00851C8A">
        <w:rPr>
          <w:szCs w:val="22"/>
        </w:rPr>
        <w:t> </w:t>
      </w:r>
      <w:r w:rsidRPr="00851C8A">
        <w:rPr>
          <w:szCs w:val="22"/>
        </w:rPr>
        <w:t>mol). Jis selektyviai slopina ŽIV koduotą Gag-Pol poliproteinų skilimą virusu apkrėstose ląstelėse, t</w:t>
      </w:r>
      <w:r w:rsidR="00822853" w:rsidRPr="00851C8A">
        <w:rPr>
          <w:szCs w:val="22"/>
        </w:rPr>
        <w:t>oki</w:t>
      </w:r>
      <w:r w:rsidRPr="00851C8A">
        <w:rPr>
          <w:szCs w:val="22"/>
        </w:rPr>
        <w:t>u būdu trukdydamas susidaryti subrendusioms užkrečiamoms viruso dalelėms.</w:t>
      </w:r>
    </w:p>
    <w:p w:rsidR="00A27B81" w:rsidRPr="00851C8A" w:rsidRDefault="00A27B81" w:rsidP="009F6731">
      <w:pPr>
        <w:rPr>
          <w:szCs w:val="22"/>
        </w:rPr>
      </w:pPr>
    </w:p>
    <w:p w:rsidR="00A27B81" w:rsidRPr="00851C8A" w:rsidRDefault="00A27B81" w:rsidP="009F6731">
      <w:pPr>
        <w:rPr>
          <w:szCs w:val="22"/>
          <w:u w:val="single"/>
        </w:rPr>
      </w:pPr>
      <w:r w:rsidRPr="00851C8A">
        <w:rPr>
          <w:szCs w:val="22"/>
          <w:u w:val="single"/>
        </w:rPr>
        <w:t xml:space="preserve">Antivirusinis aktyvumas </w:t>
      </w:r>
      <w:r w:rsidRPr="00851C8A">
        <w:rPr>
          <w:i/>
          <w:szCs w:val="22"/>
          <w:u w:val="single"/>
        </w:rPr>
        <w:t>in vitro</w:t>
      </w:r>
    </w:p>
    <w:p w:rsidR="003663E1" w:rsidRPr="00851C8A" w:rsidRDefault="00A27B81" w:rsidP="009F6731">
      <w:pPr>
        <w:rPr>
          <w:szCs w:val="22"/>
        </w:rPr>
      </w:pPr>
      <w:r w:rsidRPr="00851C8A">
        <w:rPr>
          <w:szCs w:val="22"/>
        </w:rPr>
        <w:t xml:space="preserve">Darunaviras veikia ŽIV-1 laboratorines padermes ir klinikinius izoliatus bei laboratorines ŽIV-2 padermes ūmiai infekuotose T ląstelių linijose, žmogaus periferinio kraujo </w:t>
      </w:r>
      <w:r w:rsidR="004D0E6A" w:rsidRPr="00851C8A">
        <w:rPr>
          <w:szCs w:val="22"/>
        </w:rPr>
        <w:t>vienbranduolinėse</w:t>
      </w:r>
      <w:r w:rsidRPr="00851C8A">
        <w:rPr>
          <w:szCs w:val="22"/>
        </w:rPr>
        <w:t xml:space="preserve"> ląstelėse ir žmogaus</w:t>
      </w:r>
      <w:r w:rsidR="005B53A1" w:rsidRPr="00851C8A">
        <w:rPr>
          <w:szCs w:val="22"/>
        </w:rPr>
        <w:t xml:space="preserve"> </w:t>
      </w:r>
      <w:r w:rsidRPr="00851C8A">
        <w:rPr>
          <w:szCs w:val="22"/>
        </w:rPr>
        <w:t xml:space="preserve">monocituose </w:t>
      </w:r>
      <w:r w:rsidR="005B53A1" w:rsidRPr="00851C8A">
        <w:rPr>
          <w:szCs w:val="22"/>
        </w:rPr>
        <w:t>/</w:t>
      </w:r>
      <w:r w:rsidRPr="00851C8A">
        <w:rPr>
          <w:szCs w:val="22"/>
        </w:rPr>
        <w:t xml:space="preserve"> makrofaguose; jo vidutinės EC</w:t>
      </w:r>
      <w:r w:rsidRPr="00851C8A">
        <w:rPr>
          <w:szCs w:val="22"/>
          <w:vertAlign w:val="subscript"/>
        </w:rPr>
        <w:t>50</w:t>
      </w:r>
      <w:r w:rsidRPr="00851C8A">
        <w:rPr>
          <w:szCs w:val="22"/>
        </w:rPr>
        <w:t xml:space="preserve"> reikšmės svyruoja nuo 1,2 iki 8,5</w:t>
      </w:r>
      <w:r w:rsidR="00D760B1" w:rsidRPr="00851C8A">
        <w:rPr>
          <w:szCs w:val="22"/>
        </w:rPr>
        <w:t> </w:t>
      </w:r>
      <w:r w:rsidRPr="00851C8A">
        <w:rPr>
          <w:szCs w:val="22"/>
        </w:rPr>
        <w:t>nmol (0,7 iki</w:t>
      </w:r>
      <w:r w:rsidR="005B53A1" w:rsidRPr="00851C8A">
        <w:rPr>
          <w:szCs w:val="22"/>
        </w:rPr>
        <w:t xml:space="preserve"> </w:t>
      </w:r>
      <w:r w:rsidRPr="00851C8A">
        <w:rPr>
          <w:szCs w:val="22"/>
        </w:rPr>
        <w:t>5,0</w:t>
      </w:r>
      <w:r w:rsidR="00D760B1" w:rsidRPr="00851C8A">
        <w:rPr>
          <w:szCs w:val="22"/>
        </w:rPr>
        <w:t> </w:t>
      </w:r>
      <w:r w:rsidRPr="00851C8A">
        <w:rPr>
          <w:szCs w:val="22"/>
        </w:rPr>
        <w:t xml:space="preserve">ng/ml). Darunaviras </w:t>
      </w:r>
      <w:r w:rsidRPr="00851C8A">
        <w:rPr>
          <w:i/>
          <w:szCs w:val="22"/>
        </w:rPr>
        <w:t>in vitro</w:t>
      </w:r>
      <w:r w:rsidRPr="00851C8A">
        <w:rPr>
          <w:szCs w:val="22"/>
        </w:rPr>
        <w:t xml:space="preserve"> veikia daugelį ŽIV-1 M grupės (A, B, C, D, E, F,</w:t>
      </w:r>
      <w:r w:rsidR="005B53A1" w:rsidRPr="00851C8A">
        <w:rPr>
          <w:szCs w:val="22"/>
        </w:rPr>
        <w:t xml:space="preserve"> </w:t>
      </w:r>
      <w:r w:rsidRPr="00851C8A">
        <w:rPr>
          <w:szCs w:val="22"/>
        </w:rPr>
        <w:t xml:space="preserve">G) ir O grupės </w:t>
      </w:r>
      <w:r w:rsidR="005B53A1" w:rsidRPr="00851C8A">
        <w:rPr>
          <w:szCs w:val="22"/>
        </w:rPr>
        <w:t>izoliatų</w:t>
      </w:r>
      <w:r w:rsidRPr="00851C8A">
        <w:rPr>
          <w:szCs w:val="22"/>
        </w:rPr>
        <w:t xml:space="preserve"> – jo EC</w:t>
      </w:r>
      <w:r w:rsidRPr="00851C8A">
        <w:rPr>
          <w:szCs w:val="22"/>
          <w:vertAlign w:val="subscript"/>
        </w:rPr>
        <w:t>50</w:t>
      </w:r>
      <w:r w:rsidRPr="00851C8A">
        <w:rPr>
          <w:szCs w:val="22"/>
        </w:rPr>
        <w:t xml:space="preserve"> reikšmės svyruoja nuo &lt;</w:t>
      </w:r>
      <w:r w:rsidR="00D760B1" w:rsidRPr="00851C8A">
        <w:rPr>
          <w:szCs w:val="22"/>
        </w:rPr>
        <w:t> </w:t>
      </w:r>
      <w:r w:rsidRPr="00851C8A">
        <w:rPr>
          <w:szCs w:val="22"/>
        </w:rPr>
        <w:t>0,1 iki 4,3</w:t>
      </w:r>
      <w:r w:rsidR="00D760B1" w:rsidRPr="00851C8A">
        <w:rPr>
          <w:szCs w:val="22"/>
        </w:rPr>
        <w:t> </w:t>
      </w:r>
      <w:r w:rsidRPr="00851C8A">
        <w:rPr>
          <w:szCs w:val="22"/>
        </w:rPr>
        <w:t>nmol.</w:t>
      </w:r>
    </w:p>
    <w:p w:rsidR="005B53A1" w:rsidRPr="00851C8A" w:rsidRDefault="005B53A1" w:rsidP="009F6731">
      <w:pPr>
        <w:rPr>
          <w:szCs w:val="22"/>
        </w:rPr>
      </w:pPr>
    </w:p>
    <w:p w:rsidR="005B53A1" w:rsidRPr="00851C8A" w:rsidRDefault="005B53A1" w:rsidP="009F6731">
      <w:pPr>
        <w:rPr>
          <w:szCs w:val="22"/>
        </w:rPr>
      </w:pPr>
      <w:r w:rsidRPr="00851C8A">
        <w:rPr>
          <w:szCs w:val="22"/>
        </w:rPr>
        <w:t>Šios EC</w:t>
      </w:r>
      <w:r w:rsidRPr="00851C8A">
        <w:rPr>
          <w:szCs w:val="22"/>
          <w:vertAlign w:val="subscript"/>
        </w:rPr>
        <w:t>50</w:t>
      </w:r>
      <w:r w:rsidRPr="00851C8A">
        <w:rPr>
          <w:szCs w:val="22"/>
        </w:rPr>
        <w:t xml:space="preserve"> reikšmės gerokai mažesnės už 50</w:t>
      </w:r>
      <w:r w:rsidR="00D760B1" w:rsidRPr="00851C8A">
        <w:rPr>
          <w:szCs w:val="22"/>
        </w:rPr>
        <w:t> </w:t>
      </w:r>
      <w:r w:rsidRPr="00851C8A">
        <w:rPr>
          <w:szCs w:val="22"/>
        </w:rPr>
        <w:t>% toksinę koncentraciją ląstelėms, kuri svyruoja nuo 87</w:t>
      </w:r>
      <w:r w:rsidR="00D760B1" w:rsidRPr="00851C8A">
        <w:rPr>
          <w:szCs w:val="22"/>
        </w:rPr>
        <w:t> </w:t>
      </w:r>
      <w:r w:rsidRPr="00851C8A">
        <w:rPr>
          <w:szCs w:val="22"/>
        </w:rPr>
        <w:t>μmol iki &gt;</w:t>
      </w:r>
      <w:r w:rsidR="00D760B1" w:rsidRPr="00851C8A">
        <w:rPr>
          <w:szCs w:val="22"/>
        </w:rPr>
        <w:t> </w:t>
      </w:r>
      <w:r w:rsidRPr="00851C8A">
        <w:rPr>
          <w:szCs w:val="22"/>
        </w:rPr>
        <w:t>100</w:t>
      </w:r>
      <w:r w:rsidR="00D760B1" w:rsidRPr="00851C8A">
        <w:rPr>
          <w:szCs w:val="22"/>
        </w:rPr>
        <w:t> </w:t>
      </w:r>
      <w:r w:rsidRPr="00851C8A">
        <w:rPr>
          <w:szCs w:val="22"/>
        </w:rPr>
        <w:t>μmol.</w:t>
      </w:r>
    </w:p>
    <w:p w:rsidR="005B53A1" w:rsidRPr="00851C8A" w:rsidRDefault="005B53A1" w:rsidP="009F6731">
      <w:pPr>
        <w:rPr>
          <w:szCs w:val="22"/>
        </w:rPr>
      </w:pPr>
    </w:p>
    <w:p w:rsidR="005B53A1" w:rsidRPr="00851C8A" w:rsidRDefault="005B53A1" w:rsidP="009F6731">
      <w:pPr>
        <w:rPr>
          <w:szCs w:val="22"/>
          <w:u w:val="single"/>
        </w:rPr>
      </w:pPr>
      <w:r w:rsidRPr="00851C8A">
        <w:rPr>
          <w:szCs w:val="22"/>
          <w:u w:val="single"/>
        </w:rPr>
        <w:t>Atsparumas</w:t>
      </w:r>
    </w:p>
    <w:p w:rsidR="005B53A1" w:rsidRPr="00851C8A" w:rsidRDefault="005B53A1" w:rsidP="009F6731">
      <w:pPr>
        <w:rPr>
          <w:szCs w:val="22"/>
        </w:rPr>
      </w:pPr>
      <w:r w:rsidRPr="00851C8A">
        <w:rPr>
          <w:i/>
          <w:szCs w:val="22"/>
        </w:rPr>
        <w:t>In vitro</w:t>
      </w:r>
      <w:r w:rsidRPr="00851C8A">
        <w:rPr>
          <w:szCs w:val="22"/>
        </w:rPr>
        <w:t xml:space="preserve"> darunavirui atsparių virusų selekcija iš įprastinių ŽIV-1 vyko ilgai (&gt;</w:t>
      </w:r>
      <w:r w:rsidR="00D760B1" w:rsidRPr="00851C8A">
        <w:rPr>
          <w:szCs w:val="22"/>
        </w:rPr>
        <w:t> </w:t>
      </w:r>
      <w:r w:rsidRPr="00851C8A">
        <w:rPr>
          <w:szCs w:val="22"/>
        </w:rPr>
        <w:t>3</w:t>
      </w:r>
      <w:r w:rsidR="00D760B1" w:rsidRPr="00851C8A">
        <w:rPr>
          <w:szCs w:val="22"/>
        </w:rPr>
        <w:t> </w:t>
      </w:r>
      <w:r w:rsidRPr="00851C8A">
        <w:rPr>
          <w:szCs w:val="22"/>
        </w:rPr>
        <w:t>metai). Selekciniai virusai negalėjo augti, kai darunaviro koncentracija buvo didesnė kaip 400</w:t>
      </w:r>
      <w:r w:rsidR="00D760B1" w:rsidRPr="00851C8A">
        <w:rPr>
          <w:szCs w:val="22"/>
        </w:rPr>
        <w:t> </w:t>
      </w:r>
      <w:r w:rsidRPr="00851C8A">
        <w:rPr>
          <w:szCs w:val="22"/>
        </w:rPr>
        <w:t xml:space="preserve">nmol. </w:t>
      </w:r>
    </w:p>
    <w:p w:rsidR="005B53A1" w:rsidRPr="00851C8A" w:rsidRDefault="005B53A1" w:rsidP="009F6731">
      <w:pPr>
        <w:rPr>
          <w:szCs w:val="22"/>
        </w:rPr>
      </w:pPr>
      <w:r w:rsidRPr="00851C8A">
        <w:rPr>
          <w:szCs w:val="22"/>
        </w:rPr>
        <w:t>Šiomis sąlygomis selekcionuotų virusų, kurių jautrumas darunavirui buvo sumažėjęs (23-50</w:t>
      </w:r>
      <w:r w:rsidR="00D760B1" w:rsidRPr="00851C8A">
        <w:rPr>
          <w:szCs w:val="22"/>
        </w:rPr>
        <w:t> </w:t>
      </w:r>
      <w:r w:rsidRPr="00851C8A">
        <w:rPr>
          <w:szCs w:val="22"/>
        </w:rPr>
        <w:t>kartų), proteazės gene buvo nuo 2 iki 4 pakeistų aminorūgščių. Sumažėjęs atsirandančių virusų jautrumas darunavirui atrankos eksperimento metu negali būti paaiškinamas jų proteazės mutacijų atsiradimu.</w:t>
      </w:r>
    </w:p>
    <w:p w:rsidR="005B53A1" w:rsidRPr="00851C8A" w:rsidRDefault="005B53A1" w:rsidP="009F6731">
      <w:pPr>
        <w:rPr>
          <w:szCs w:val="22"/>
        </w:rPr>
      </w:pPr>
    </w:p>
    <w:p w:rsidR="005B53A1" w:rsidRPr="00851C8A" w:rsidRDefault="005B53A1" w:rsidP="009F6731">
      <w:pPr>
        <w:rPr>
          <w:szCs w:val="22"/>
        </w:rPr>
      </w:pPr>
      <w:r w:rsidRPr="00851C8A">
        <w:rPr>
          <w:szCs w:val="22"/>
        </w:rPr>
        <w:t>Klinikinių tyrimų, kuriuose dalyvav</w:t>
      </w:r>
      <w:r w:rsidR="002B349F" w:rsidRPr="00851C8A">
        <w:rPr>
          <w:szCs w:val="22"/>
        </w:rPr>
        <w:t>usiems pacientams</w:t>
      </w:r>
      <w:r w:rsidRPr="00851C8A">
        <w:rPr>
          <w:szCs w:val="22"/>
        </w:rPr>
        <w:t xml:space="preserve"> </w:t>
      </w:r>
      <w:r w:rsidR="002B349F" w:rsidRPr="00851C8A">
        <w:rPr>
          <w:szCs w:val="22"/>
        </w:rPr>
        <w:t xml:space="preserve">jau </w:t>
      </w:r>
      <w:r w:rsidRPr="00851C8A">
        <w:rPr>
          <w:szCs w:val="22"/>
        </w:rPr>
        <w:t>taikytas ARG (</w:t>
      </w:r>
      <w:r w:rsidRPr="00851C8A">
        <w:rPr>
          <w:i/>
          <w:szCs w:val="22"/>
        </w:rPr>
        <w:t>TITAN</w:t>
      </w:r>
      <w:r w:rsidRPr="00851C8A">
        <w:rPr>
          <w:szCs w:val="22"/>
        </w:rPr>
        <w:t xml:space="preserve"> tyrimas ir</w:t>
      </w:r>
      <w:r w:rsidR="002B349F" w:rsidRPr="00851C8A">
        <w:rPr>
          <w:szCs w:val="22"/>
        </w:rPr>
        <w:t xml:space="preserve"> </w:t>
      </w:r>
      <w:r w:rsidRPr="00851C8A">
        <w:rPr>
          <w:szCs w:val="22"/>
        </w:rPr>
        <w:t xml:space="preserve">jungtinė </w:t>
      </w:r>
      <w:r w:rsidRPr="00851C8A">
        <w:rPr>
          <w:i/>
          <w:szCs w:val="22"/>
        </w:rPr>
        <w:t>POWER</w:t>
      </w:r>
      <w:r w:rsidRPr="00851C8A">
        <w:rPr>
          <w:szCs w:val="22"/>
        </w:rPr>
        <w:t xml:space="preserve"> 1, 2 ir 3 bei </w:t>
      </w:r>
      <w:r w:rsidRPr="00851C8A">
        <w:rPr>
          <w:i/>
          <w:szCs w:val="22"/>
        </w:rPr>
        <w:t>DUET</w:t>
      </w:r>
      <w:r w:rsidRPr="00851C8A">
        <w:rPr>
          <w:szCs w:val="22"/>
        </w:rPr>
        <w:t xml:space="preserve"> 1 ir 2 tyrimų duomenų analizė), duomenys parodė, kad</w:t>
      </w:r>
      <w:r w:rsidR="002B349F" w:rsidRPr="00851C8A">
        <w:rPr>
          <w:szCs w:val="22"/>
        </w:rPr>
        <w:t xml:space="preserve"> </w:t>
      </w:r>
      <w:r w:rsidRPr="00851C8A">
        <w:rPr>
          <w:szCs w:val="22"/>
        </w:rPr>
        <w:t xml:space="preserve">virusologinis atsakas į </w:t>
      </w:r>
      <w:r w:rsidR="002B349F" w:rsidRPr="00851C8A">
        <w:rPr>
          <w:szCs w:val="22"/>
        </w:rPr>
        <w:t>darunavirą</w:t>
      </w:r>
      <w:r w:rsidRPr="00851C8A">
        <w:rPr>
          <w:szCs w:val="22"/>
        </w:rPr>
        <w:t xml:space="preserve">, vartojamą </w:t>
      </w:r>
      <w:r w:rsidR="002B349F" w:rsidRPr="00851C8A">
        <w:rPr>
          <w:szCs w:val="22"/>
        </w:rPr>
        <w:t xml:space="preserve">derinyje </w:t>
      </w:r>
      <w:r w:rsidRPr="00851C8A">
        <w:rPr>
          <w:szCs w:val="22"/>
        </w:rPr>
        <w:t>su maža ritonaviro doze, susilpnėjo, jeigu prieš</w:t>
      </w:r>
      <w:r w:rsidR="002B349F" w:rsidRPr="00851C8A">
        <w:rPr>
          <w:szCs w:val="22"/>
        </w:rPr>
        <w:t xml:space="preserve"> </w:t>
      </w:r>
      <w:r w:rsidRPr="00851C8A">
        <w:rPr>
          <w:szCs w:val="22"/>
        </w:rPr>
        <w:t>pradedant gydymą buvo 3 ar daugiau ASM darunavirui (V11I, V32I, L33F, I47V, I50V, I54L arba M,</w:t>
      </w:r>
      <w:r w:rsidR="002B349F" w:rsidRPr="00851C8A">
        <w:rPr>
          <w:szCs w:val="22"/>
        </w:rPr>
        <w:t xml:space="preserve"> </w:t>
      </w:r>
      <w:r w:rsidRPr="00851C8A">
        <w:rPr>
          <w:szCs w:val="22"/>
        </w:rPr>
        <w:t>T74P, L76V, I84V ir L89V) arba ši</w:t>
      </w:r>
      <w:r w:rsidR="002B349F" w:rsidRPr="00851C8A">
        <w:rPr>
          <w:szCs w:val="22"/>
        </w:rPr>
        <w:t>ų</w:t>
      </w:r>
      <w:r w:rsidRPr="00851C8A">
        <w:rPr>
          <w:szCs w:val="22"/>
        </w:rPr>
        <w:t xml:space="preserve"> mutacij</w:t>
      </w:r>
      <w:r w:rsidR="002B349F" w:rsidRPr="00851C8A">
        <w:rPr>
          <w:szCs w:val="22"/>
        </w:rPr>
        <w:t>ų</w:t>
      </w:r>
      <w:r w:rsidRPr="00851C8A">
        <w:rPr>
          <w:szCs w:val="22"/>
        </w:rPr>
        <w:t xml:space="preserve"> atsirado gydymo metu.</w:t>
      </w:r>
    </w:p>
    <w:p w:rsidR="00CB674E" w:rsidRPr="00851C8A" w:rsidRDefault="00CB674E" w:rsidP="009F6731">
      <w:pPr>
        <w:rPr>
          <w:szCs w:val="22"/>
        </w:rPr>
      </w:pPr>
    </w:p>
    <w:p w:rsidR="005B53A1" w:rsidRPr="00851C8A" w:rsidRDefault="005B53A1" w:rsidP="009F6731">
      <w:pPr>
        <w:rPr>
          <w:szCs w:val="22"/>
        </w:rPr>
      </w:pPr>
      <w:r w:rsidRPr="00851C8A">
        <w:rPr>
          <w:szCs w:val="22"/>
        </w:rPr>
        <w:lastRenderedPageBreak/>
        <w:t xml:space="preserve">Darunaviro pradinio </w:t>
      </w:r>
      <w:r w:rsidR="006D15AA" w:rsidRPr="00851C8A">
        <w:rPr>
          <w:szCs w:val="22"/>
        </w:rPr>
        <w:t>EC</w:t>
      </w:r>
      <w:r w:rsidR="006D15AA" w:rsidRPr="00851C8A">
        <w:rPr>
          <w:szCs w:val="22"/>
          <w:vertAlign w:val="subscript"/>
        </w:rPr>
        <w:t xml:space="preserve">50 </w:t>
      </w:r>
      <w:r w:rsidRPr="00851C8A">
        <w:rPr>
          <w:szCs w:val="22"/>
        </w:rPr>
        <w:t xml:space="preserve">didėjimas </w:t>
      </w:r>
      <w:r w:rsidR="006D15AA" w:rsidRPr="00851C8A">
        <w:rPr>
          <w:szCs w:val="22"/>
        </w:rPr>
        <w:t xml:space="preserve">kartais </w:t>
      </w:r>
      <w:r w:rsidRPr="00851C8A">
        <w:rPr>
          <w:szCs w:val="22"/>
        </w:rPr>
        <w:t>(FC) buvo susijęs su virusologinio atsako mažėjimu.</w:t>
      </w:r>
      <w:r w:rsidR="006D15AA" w:rsidRPr="00851C8A">
        <w:rPr>
          <w:szCs w:val="22"/>
        </w:rPr>
        <w:t xml:space="preserve"> </w:t>
      </w:r>
      <w:r w:rsidRPr="00851C8A">
        <w:rPr>
          <w:szCs w:val="22"/>
        </w:rPr>
        <w:t>Buvo nustatytos apatinė 10 ir viršutinė 40 klinikinės šio rodmens ribos. Buvo vertinama, kad izoliatai,</w:t>
      </w:r>
      <w:r w:rsidR="006D15AA" w:rsidRPr="00851C8A">
        <w:rPr>
          <w:szCs w:val="22"/>
        </w:rPr>
        <w:t xml:space="preserve"> </w:t>
      </w:r>
      <w:r w:rsidRPr="00851C8A">
        <w:rPr>
          <w:szCs w:val="22"/>
        </w:rPr>
        <w:t>kurių pradinis FC ≤</w:t>
      </w:r>
      <w:r w:rsidR="00D760B1" w:rsidRPr="00851C8A">
        <w:rPr>
          <w:szCs w:val="22"/>
        </w:rPr>
        <w:t> </w:t>
      </w:r>
      <w:r w:rsidRPr="00851C8A">
        <w:rPr>
          <w:szCs w:val="22"/>
        </w:rPr>
        <w:t>10, yra jautrūs, izoliatų, kurių FC yra nuo 10 iki 40, jautrumas yra sumažėjęs, o</w:t>
      </w:r>
      <w:r w:rsidR="006D15AA" w:rsidRPr="00851C8A">
        <w:rPr>
          <w:szCs w:val="22"/>
        </w:rPr>
        <w:t xml:space="preserve"> </w:t>
      </w:r>
      <w:r w:rsidRPr="00851C8A">
        <w:rPr>
          <w:szCs w:val="22"/>
        </w:rPr>
        <w:t>izoliatai, kurių FC &gt;</w:t>
      </w:r>
      <w:r w:rsidR="00D760B1" w:rsidRPr="00851C8A">
        <w:rPr>
          <w:szCs w:val="22"/>
        </w:rPr>
        <w:t> </w:t>
      </w:r>
      <w:r w:rsidRPr="00851C8A">
        <w:rPr>
          <w:szCs w:val="22"/>
        </w:rPr>
        <w:t>40, yra atsparūs (žr. klinikinių tyrimų duomenis).</w:t>
      </w:r>
    </w:p>
    <w:p w:rsidR="00CB674E" w:rsidRPr="00851C8A" w:rsidRDefault="00CB674E" w:rsidP="009F6731">
      <w:pPr>
        <w:rPr>
          <w:szCs w:val="22"/>
        </w:rPr>
      </w:pPr>
    </w:p>
    <w:p w:rsidR="005B53A1" w:rsidRPr="00851C8A" w:rsidRDefault="005B53A1" w:rsidP="009F6731">
      <w:pPr>
        <w:rPr>
          <w:szCs w:val="22"/>
        </w:rPr>
      </w:pPr>
      <w:r w:rsidRPr="00851C8A">
        <w:rPr>
          <w:szCs w:val="22"/>
        </w:rPr>
        <w:t xml:space="preserve">Iš pacientų, vartojančių </w:t>
      </w:r>
      <w:r w:rsidR="006D15AA" w:rsidRPr="00851C8A">
        <w:rPr>
          <w:szCs w:val="22"/>
        </w:rPr>
        <w:t>darunaviro</w:t>
      </w:r>
      <w:r w:rsidRPr="00851C8A">
        <w:rPr>
          <w:szCs w:val="22"/>
        </w:rPr>
        <w:t xml:space="preserve">/ritonaviro </w:t>
      </w:r>
      <w:r w:rsidR="006D15AA" w:rsidRPr="00851C8A">
        <w:rPr>
          <w:szCs w:val="22"/>
        </w:rPr>
        <w:t>600/100</w:t>
      </w:r>
      <w:r w:rsidR="00D760B1" w:rsidRPr="00851C8A">
        <w:rPr>
          <w:szCs w:val="22"/>
        </w:rPr>
        <w:t> </w:t>
      </w:r>
      <w:r w:rsidR="006D15AA" w:rsidRPr="00851C8A">
        <w:rPr>
          <w:szCs w:val="22"/>
        </w:rPr>
        <w:t xml:space="preserve">mg dozę </w:t>
      </w:r>
      <w:r w:rsidRPr="00851C8A">
        <w:rPr>
          <w:szCs w:val="22"/>
        </w:rPr>
        <w:t>du kartus per parą, kuriems pasireiškė</w:t>
      </w:r>
      <w:r w:rsidR="006D15AA" w:rsidRPr="00851C8A">
        <w:rPr>
          <w:szCs w:val="22"/>
        </w:rPr>
        <w:t xml:space="preserve"> </w:t>
      </w:r>
      <w:r w:rsidRPr="00851C8A">
        <w:rPr>
          <w:szCs w:val="22"/>
        </w:rPr>
        <w:t>atkrytis dėl virusologinio atsako nepakankamumo, organizmo išskirti virusai, kurie prieš pradedant</w:t>
      </w:r>
      <w:r w:rsidR="006D15AA" w:rsidRPr="00851C8A">
        <w:rPr>
          <w:szCs w:val="22"/>
        </w:rPr>
        <w:t xml:space="preserve"> </w:t>
      </w:r>
      <w:r w:rsidRPr="00851C8A">
        <w:rPr>
          <w:szCs w:val="22"/>
        </w:rPr>
        <w:t>gydymą buvo jautrūs tipranavirui, didžiojoje daugumoje atvejų išliko jautrūs tipranavirui ir po</w:t>
      </w:r>
      <w:r w:rsidR="006D15AA" w:rsidRPr="00851C8A">
        <w:rPr>
          <w:szCs w:val="22"/>
        </w:rPr>
        <w:t xml:space="preserve"> </w:t>
      </w:r>
      <w:r w:rsidRPr="00851C8A">
        <w:rPr>
          <w:szCs w:val="22"/>
        </w:rPr>
        <w:t>gydymo.</w:t>
      </w:r>
    </w:p>
    <w:p w:rsidR="00CB674E" w:rsidRPr="00851C8A" w:rsidRDefault="00CB674E" w:rsidP="009F6731">
      <w:pPr>
        <w:rPr>
          <w:szCs w:val="22"/>
        </w:rPr>
      </w:pPr>
    </w:p>
    <w:p w:rsidR="005B53A1" w:rsidRPr="00851C8A" w:rsidRDefault="006D15AA" w:rsidP="009F6731">
      <w:pPr>
        <w:rPr>
          <w:szCs w:val="22"/>
        </w:rPr>
      </w:pPr>
      <w:r w:rsidRPr="00851C8A">
        <w:rPr>
          <w:szCs w:val="22"/>
        </w:rPr>
        <w:t xml:space="preserve">Mažiausiais atsparumo ŽIV išsivystymo dažnis nustatytas ARG negavusiems pacientams, </w:t>
      </w:r>
      <w:r w:rsidR="005B53A1" w:rsidRPr="00851C8A">
        <w:rPr>
          <w:szCs w:val="22"/>
        </w:rPr>
        <w:t>kurie pirmą</w:t>
      </w:r>
      <w:r w:rsidRPr="00851C8A">
        <w:rPr>
          <w:szCs w:val="22"/>
        </w:rPr>
        <w:t xml:space="preserve"> </w:t>
      </w:r>
      <w:r w:rsidR="005B53A1" w:rsidRPr="00851C8A">
        <w:rPr>
          <w:szCs w:val="22"/>
        </w:rPr>
        <w:t>kartą gyd</w:t>
      </w:r>
      <w:r w:rsidRPr="00851C8A">
        <w:rPr>
          <w:szCs w:val="22"/>
        </w:rPr>
        <w:t>yti</w:t>
      </w:r>
      <w:r w:rsidR="005B53A1" w:rsidRPr="00851C8A">
        <w:rPr>
          <w:szCs w:val="22"/>
        </w:rPr>
        <w:t xml:space="preserve"> darunaviru kartu su kitokiu ARG.</w:t>
      </w:r>
    </w:p>
    <w:p w:rsidR="00CB674E" w:rsidRPr="00851C8A" w:rsidRDefault="00CB674E" w:rsidP="009F6731">
      <w:pPr>
        <w:rPr>
          <w:szCs w:val="22"/>
        </w:rPr>
      </w:pPr>
    </w:p>
    <w:p w:rsidR="005B53A1" w:rsidRPr="00851C8A" w:rsidRDefault="005B53A1" w:rsidP="009F6731">
      <w:pPr>
        <w:rPr>
          <w:szCs w:val="22"/>
        </w:rPr>
      </w:pPr>
      <w:r w:rsidRPr="00851C8A">
        <w:rPr>
          <w:szCs w:val="22"/>
        </w:rPr>
        <w:t xml:space="preserve">Toliau esančioje lentelėje parodytas </w:t>
      </w:r>
      <w:r w:rsidR="008103D0">
        <w:rPr>
          <w:szCs w:val="22"/>
        </w:rPr>
        <w:t xml:space="preserve">ŽIV-1 proteazės </w:t>
      </w:r>
      <w:r w:rsidRPr="00851C8A">
        <w:rPr>
          <w:szCs w:val="22"/>
        </w:rPr>
        <w:t>mutacijų atsiradimas ir jautrumo PI išnykimas virusologinio</w:t>
      </w:r>
      <w:r w:rsidR="00CB674E" w:rsidRPr="00851C8A">
        <w:rPr>
          <w:szCs w:val="22"/>
        </w:rPr>
        <w:t xml:space="preserve"> </w:t>
      </w:r>
      <w:r w:rsidRPr="00851C8A">
        <w:rPr>
          <w:szCs w:val="22"/>
        </w:rPr>
        <w:t xml:space="preserve">atsako nepakankamumo atvejais </w:t>
      </w:r>
      <w:r w:rsidRPr="00851C8A">
        <w:rPr>
          <w:i/>
          <w:szCs w:val="22"/>
        </w:rPr>
        <w:t>ARTEMIS, ODIN</w:t>
      </w:r>
      <w:r w:rsidRPr="00851C8A">
        <w:rPr>
          <w:szCs w:val="22"/>
        </w:rPr>
        <w:t xml:space="preserve"> ir </w:t>
      </w:r>
      <w:r w:rsidRPr="00851C8A">
        <w:rPr>
          <w:i/>
          <w:szCs w:val="22"/>
        </w:rPr>
        <w:t>TITAN</w:t>
      </w:r>
      <w:r w:rsidRPr="00851C8A">
        <w:rPr>
          <w:szCs w:val="22"/>
        </w:rPr>
        <w:t xml:space="preserve"> tyrimų vertinamosios baigties metu.</w:t>
      </w:r>
    </w:p>
    <w:p w:rsidR="005B53A1" w:rsidRPr="00851C8A" w:rsidRDefault="005B53A1" w:rsidP="009F6731">
      <w:pPr>
        <w:rPr>
          <w:szCs w:val="22"/>
        </w:rPr>
      </w:pPr>
    </w:p>
    <w:tbl>
      <w:tblPr>
        <w:tblW w:w="9115" w:type="dxa"/>
        <w:tblInd w:w="104" w:type="dxa"/>
        <w:tblLayout w:type="fixed"/>
        <w:tblCellMar>
          <w:left w:w="0" w:type="dxa"/>
          <w:right w:w="0" w:type="dxa"/>
        </w:tblCellMar>
        <w:tblLook w:val="01E0" w:firstRow="1" w:lastRow="1" w:firstColumn="1" w:lastColumn="1" w:noHBand="0" w:noVBand="0"/>
      </w:tblPr>
      <w:tblGrid>
        <w:gridCol w:w="2230"/>
        <w:gridCol w:w="1642"/>
        <w:gridCol w:w="1843"/>
        <w:gridCol w:w="1707"/>
        <w:gridCol w:w="1693"/>
      </w:tblGrid>
      <w:tr w:rsidR="00851C8A" w:rsidRPr="00851C8A" w:rsidTr="00CB674E">
        <w:trPr>
          <w:trHeight w:val="20"/>
        </w:trPr>
        <w:tc>
          <w:tcPr>
            <w:tcW w:w="2230" w:type="dxa"/>
            <w:tcBorders>
              <w:top w:val="single" w:sz="4" w:space="0" w:color="000000"/>
              <w:left w:val="single" w:sz="4" w:space="0" w:color="000000"/>
              <w:bottom w:val="single" w:sz="4" w:space="0" w:color="000000"/>
              <w:right w:val="single" w:sz="4" w:space="0" w:color="000000"/>
            </w:tcBorders>
          </w:tcPr>
          <w:p w:rsidR="00CB674E" w:rsidRPr="00851C8A" w:rsidRDefault="00CB674E" w:rsidP="009F6731">
            <w:pPr>
              <w:widowControl w:val="0"/>
              <w:spacing w:after="200"/>
              <w:ind w:left="57" w:right="57"/>
              <w:rPr>
                <w:rFonts w:eastAsia="Calibri"/>
                <w:szCs w:val="22"/>
                <w:lang w:eastAsia="en-GB"/>
              </w:rPr>
            </w:pPr>
          </w:p>
        </w:tc>
        <w:tc>
          <w:tcPr>
            <w:tcW w:w="1642" w:type="dxa"/>
            <w:tcBorders>
              <w:top w:val="single" w:sz="4" w:space="0" w:color="000000"/>
              <w:left w:val="single" w:sz="4" w:space="0" w:color="000000"/>
              <w:bottom w:val="single" w:sz="4" w:space="0" w:color="000000"/>
              <w:right w:val="single" w:sz="4" w:space="0" w:color="000000"/>
            </w:tcBorders>
          </w:tcPr>
          <w:p w:rsidR="00CB674E" w:rsidRDefault="00CB674E" w:rsidP="009F6731">
            <w:pPr>
              <w:widowControl w:val="0"/>
              <w:ind w:left="57" w:right="57"/>
              <w:rPr>
                <w:i/>
                <w:spacing w:val="1"/>
                <w:szCs w:val="22"/>
                <w:lang w:eastAsia="en-GB"/>
              </w:rPr>
            </w:pPr>
            <w:r w:rsidRPr="00851C8A">
              <w:rPr>
                <w:i/>
                <w:spacing w:val="1"/>
                <w:szCs w:val="22"/>
                <w:lang w:eastAsia="en-GB"/>
              </w:rPr>
              <w:t>ARTEMIS</w:t>
            </w:r>
          </w:p>
          <w:p w:rsidR="00C415FB" w:rsidRPr="009F7A97" w:rsidRDefault="00C415FB" w:rsidP="009F6731">
            <w:pPr>
              <w:widowControl w:val="0"/>
              <w:ind w:left="57" w:right="57"/>
              <w:rPr>
                <w:szCs w:val="22"/>
                <w:lang w:eastAsia="en-GB"/>
              </w:rPr>
            </w:pPr>
            <w:r w:rsidRPr="009F7A97">
              <w:rPr>
                <w:spacing w:val="1"/>
                <w:szCs w:val="22"/>
                <w:lang w:eastAsia="en-GB"/>
              </w:rPr>
              <w:t>192</w:t>
            </w:r>
            <w:r w:rsidR="008103D0" w:rsidRPr="009F7A97">
              <w:rPr>
                <w:spacing w:val="1"/>
                <w:szCs w:val="22"/>
                <w:lang w:eastAsia="en-GB"/>
              </w:rPr>
              <w:t xml:space="preserve"> savaitė</w:t>
            </w:r>
          </w:p>
        </w:tc>
        <w:tc>
          <w:tcPr>
            <w:tcW w:w="3550" w:type="dxa"/>
            <w:gridSpan w:val="2"/>
            <w:tcBorders>
              <w:top w:val="single" w:sz="4" w:space="0" w:color="000000"/>
              <w:left w:val="single" w:sz="4" w:space="0" w:color="000000"/>
              <w:bottom w:val="single" w:sz="4" w:space="0" w:color="000000"/>
              <w:right w:val="single" w:sz="4" w:space="0" w:color="000000"/>
            </w:tcBorders>
          </w:tcPr>
          <w:p w:rsidR="00CB674E" w:rsidRDefault="00CB674E" w:rsidP="009F6731">
            <w:pPr>
              <w:widowControl w:val="0"/>
              <w:ind w:left="57" w:right="57"/>
              <w:jc w:val="center"/>
              <w:rPr>
                <w:i/>
                <w:w w:val="99"/>
                <w:szCs w:val="22"/>
                <w:lang w:eastAsia="en-GB"/>
              </w:rPr>
            </w:pPr>
            <w:r w:rsidRPr="00851C8A">
              <w:rPr>
                <w:i/>
                <w:w w:val="99"/>
                <w:szCs w:val="22"/>
                <w:lang w:eastAsia="en-GB"/>
              </w:rPr>
              <w:t>ODIN</w:t>
            </w:r>
          </w:p>
          <w:p w:rsidR="008103D0" w:rsidRPr="009F7A97" w:rsidRDefault="008103D0" w:rsidP="009F6731">
            <w:pPr>
              <w:widowControl w:val="0"/>
              <w:ind w:left="57" w:right="57"/>
              <w:jc w:val="center"/>
              <w:rPr>
                <w:szCs w:val="22"/>
                <w:lang w:eastAsia="en-GB"/>
              </w:rPr>
            </w:pPr>
            <w:r w:rsidRPr="009F7A97">
              <w:rPr>
                <w:w w:val="99"/>
                <w:szCs w:val="22"/>
                <w:lang w:eastAsia="en-GB"/>
              </w:rPr>
              <w:t>48 s</w:t>
            </w:r>
            <w:r>
              <w:rPr>
                <w:w w:val="99"/>
                <w:szCs w:val="22"/>
                <w:lang w:eastAsia="en-GB"/>
              </w:rPr>
              <w:t>a</w:t>
            </w:r>
            <w:r w:rsidRPr="009F7A97">
              <w:rPr>
                <w:w w:val="99"/>
                <w:szCs w:val="22"/>
                <w:lang w:eastAsia="en-GB"/>
              </w:rPr>
              <w:t>vaitė</w:t>
            </w:r>
          </w:p>
        </w:tc>
        <w:tc>
          <w:tcPr>
            <w:tcW w:w="1693" w:type="dxa"/>
            <w:tcBorders>
              <w:top w:val="single" w:sz="4" w:space="0" w:color="000000"/>
              <w:left w:val="single" w:sz="4" w:space="0" w:color="000000"/>
              <w:bottom w:val="single" w:sz="4" w:space="0" w:color="000000"/>
              <w:right w:val="single" w:sz="4" w:space="0" w:color="000000"/>
            </w:tcBorders>
          </w:tcPr>
          <w:p w:rsidR="00CB674E" w:rsidRDefault="00CB674E" w:rsidP="009F6731">
            <w:pPr>
              <w:widowControl w:val="0"/>
              <w:ind w:left="57" w:right="57"/>
              <w:jc w:val="center"/>
              <w:rPr>
                <w:i/>
                <w:spacing w:val="1"/>
                <w:w w:val="99"/>
                <w:szCs w:val="22"/>
                <w:lang w:eastAsia="en-GB"/>
              </w:rPr>
            </w:pPr>
            <w:r w:rsidRPr="00851C8A">
              <w:rPr>
                <w:i/>
                <w:spacing w:val="1"/>
                <w:w w:val="99"/>
                <w:szCs w:val="22"/>
                <w:lang w:eastAsia="en-GB"/>
              </w:rPr>
              <w:t>TITAN</w:t>
            </w:r>
          </w:p>
          <w:p w:rsidR="008103D0" w:rsidRPr="00851C8A" w:rsidRDefault="008103D0" w:rsidP="009F6731">
            <w:pPr>
              <w:widowControl w:val="0"/>
              <w:ind w:left="57" w:right="57"/>
              <w:jc w:val="center"/>
              <w:rPr>
                <w:i/>
                <w:szCs w:val="22"/>
                <w:lang w:eastAsia="en-GB"/>
              </w:rPr>
            </w:pPr>
            <w:r w:rsidRPr="006F4A03">
              <w:rPr>
                <w:w w:val="99"/>
                <w:szCs w:val="22"/>
                <w:lang w:eastAsia="en-GB"/>
              </w:rPr>
              <w:t>48 s</w:t>
            </w:r>
            <w:r>
              <w:rPr>
                <w:w w:val="99"/>
                <w:szCs w:val="22"/>
                <w:lang w:eastAsia="en-GB"/>
              </w:rPr>
              <w:t>a</w:t>
            </w:r>
            <w:r w:rsidRPr="006F4A03">
              <w:rPr>
                <w:w w:val="99"/>
                <w:szCs w:val="22"/>
                <w:lang w:eastAsia="en-GB"/>
              </w:rPr>
              <w:t>vaitė</w:t>
            </w:r>
          </w:p>
        </w:tc>
      </w:tr>
      <w:tr w:rsidR="00851C8A" w:rsidRPr="00851C8A" w:rsidTr="00CB674E">
        <w:trPr>
          <w:trHeight w:val="20"/>
        </w:trPr>
        <w:tc>
          <w:tcPr>
            <w:tcW w:w="2230" w:type="dxa"/>
            <w:tcBorders>
              <w:top w:val="single" w:sz="4" w:space="0" w:color="000000"/>
              <w:left w:val="single" w:sz="4" w:space="0" w:color="000000"/>
              <w:bottom w:val="single" w:sz="4" w:space="0" w:color="000000"/>
              <w:right w:val="single" w:sz="4" w:space="0" w:color="000000"/>
            </w:tcBorders>
          </w:tcPr>
          <w:p w:rsidR="00CB674E" w:rsidRPr="00851C8A" w:rsidRDefault="00CB674E" w:rsidP="009F6731">
            <w:pPr>
              <w:widowControl w:val="0"/>
              <w:spacing w:after="200"/>
              <w:ind w:left="57" w:right="57"/>
              <w:rPr>
                <w:rFonts w:eastAsia="Calibri"/>
                <w:szCs w:val="22"/>
                <w:lang w:eastAsia="en-GB"/>
              </w:rPr>
            </w:pPr>
          </w:p>
        </w:tc>
        <w:tc>
          <w:tcPr>
            <w:tcW w:w="1642" w:type="dxa"/>
            <w:tcBorders>
              <w:top w:val="single" w:sz="4" w:space="0" w:color="000000"/>
              <w:left w:val="single" w:sz="4" w:space="0" w:color="000000"/>
              <w:bottom w:val="single" w:sz="4" w:space="0" w:color="000000"/>
              <w:right w:val="single" w:sz="4" w:space="0" w:color="000000"/>
            </w:tcBorders>
          </w:tcPr>
          <w:p w:rsidR="00CB674E" w:rsidRPr="00851C8A" w:rsidRDefault="00CB674E" w:rsidP="009F6731">
            <w:pPr>
              <w:widowControl w:val="0"/>
              <w:ind w:left="57" w:right="57"/>
              <w:jc w:val="center"/>
              <w:rPr>
                <w:spacing w:val="1"/>
                <w:szCs w:val="22"/>
                <w:lang w:eastAsia="en-GB"/>
              </w:rPr>
            </w:pPr>
            <w:r w:rsidRPr="00851C8A">
              <w:rPr>
                <w:spacing w:val="1"/>
                <w:szCs w:val="22"/>
                <w:lang w:eastAsia="en-GB"/>
              </w:rPr>
              <w:t>800/100</w:t>
            </w:r>
            <w:r w:rsidR="00D760B1" w:rsidRPr="00851C8A">
              <w:rPr>
                <w:spacing w:val="1"/>
                <w:szCs w:val="22"/>
                <w:lang w:eastAsia="en-GB"/>
              </w:rPr>
              <w:t> </w:t>
            </w:r>
            <w:r w:rsidRPr="00851C8A">
              <w:rPr>
                <w:spacing w:val="1"/>
                <w:szCs w:val="22"/>
                <w:lang w:eastAsia="en-GB"/>
              </w:rPr>
              <w:t>mg darunaviro/</w:t>
            </w:r>
          </w:p>
          <w:p w:rsidR="00CB674E" w:rsidRPr="00851C8A" w:rsidRDefault="00CB674E" w:rsidP="009F6731">
            <w:pPr>
              <w:widowControl w:val="0"/>
              <w:ind w:left="57" w:right="57"/>
              <w:jc w:val="center"/>
              <w:rPr>
                <w:spacing w:val="1"/>
                <w:szCs w:val="22"/>
                <w:lang w:eastAsia="en-GB"/>
              </w:rPr>
            </w:pPr>
            <w:r w:rsidRPr="00851C8A">
              <w:rPr>
                <w:spacing w:val="1"/>
                <w:szCs w:val="22"/>
                <w:lang w:eastAsia="en-GB"/>
              </w:rPr>
              <w:t>ritonaviro</w:t>
            </w:r>
          </w:p>
          <w:p w:rsidR="00CB674E" w:rsidRPr="00851C8A" w:rsidRDefault="00CB674E" w:rsidP="009F6731">
            <w:pPr>
              <w:widowControl w:val="0"/>
              <w:ind w:left="57" w:right="57"/>
              <w:jc w:val="center"/>
              <w:rPr>
                <w:szCs w:val="22"/>
                <w:lang w:eastAsia="en-GB"/>
              </w:rPr>
            </w:pPr>
            <w:r w:rsidRPr="00851C8A">
              <w:rPr>
                <w:spacing w:val="1"/>
                <w:szCs w:val="22"/>
                <w:lang w:eastAsia="en-GB"/>
              </w:rPr>
              <w:t>kartą per parą N=343</w:t>
            </w:r>
          </w:p>
        </w:tc>
        <w:tc>
          <w:tcPr>
            <w:tcW w:w="1843" w:type="dxa"/>
            <w:tcBorders>
              <w:top w:val="single" w:sz="4" w:space="0" w:color="000000"/>
              <w:left w:val="single" w:sz="4" w:space="0" w:color="000000"/>
              <w:bottom w:val="single" w:sz="4" w:space="0" w:color="000000"/>
              <w:right w:val="single" w:sz="4" w:space="0" w:color="000000"/>
            </w:tcBorders>
          </w:tcPr>
          <w:p w:rsidR="00CB674E" w:rsidRPr="00851C8A" w:rsidRDefault="00CB674E" w:rsidP="009F6731">
            <w:pPr>
              <w:widowControl w:val="0"/>
              <w:ind w:left="57" w:right="57"/>
              <w:jc w:val="center"/>
              <w:rPr>
                <w:spacing w:val="1"/>
                <w:szCs w:val="22"/>
                <w:lang w:eastAsia="en-GB"/>
              </w:rPr>
            </w:pPr>
            <w:r w:rsidRPr="00851C8A">
              <w:rPr>
                <w:spacing w:val="1"/>
                <w:szCs w:val="22"/>
                <w:lang w:eastAsia="en-GB"/>
              </w:rPr>
              <w:t>800/100</w:t>
            </w:r>
            <w:r w:rsidR="00D760B1" w:rsidRPr="00851C8A">
              <w:rPr>
                <w:spacing w:val="1"/>
                <w:szCs w:val="22"/>
                <w:lang w:eastAsia="en-GB"/>
              </w:rPr>
              <w:t> </w:t>
            </w:r>
            <w:r w:rsidRPr="00851C8A">
              <w:rPr>
                <w:spacing w:val="1"/>
                <w:szCs w:val="22"/>
                <w:lang w:eastAsia="en-GB"/>
              </w:rPr>
              <w:t>mg darunaviro/</w:t>
            </w:r>
          </w:p>
          <w:p w:rsidR="00CB674E" w:rsidRPr="00851C8A" w:rsidRDefault="00CB674E" w:rsidP="009F6731">
            <w:pPr>
              <w:widowControl w:val="0"/>
              <w:ind w:left="57" w:right="57"/>
              <w:jc w:val="center"/>
              <w:rPr>
                <w:spacing w:val="1"/>
                <w:szCs w:val="22"/>
                <w:lang w:eastAsia="en-GB"/>
              </w:rPr>
            </w:pPr>
            <w:r w:rsidRPr="00851C8A">
              <w:rPr>
                <w:spacing w:val="1"/>
                <w:szCs w:val="22"/>
                <w:lang w:eastAsia="en-GB"/>
              </w:rPr>
              <w:t>ritonaviro</w:t>
            </w:r>
          </w:p>
          <w:p w:rsidR="00CB674E" w:rsidRPr="00851C8A" w:rsidRDefault="00CB674E" w:rsidP="009F6731">
            <w:pPr>
              <w:widowControl w:val="0"/>
              <w:ind w:left="57" w:right="57"/>
              <w:jc w:val="center"/>
              <w:rPr>
                <w:spacing w:val="1"/>
                <w:szCs w:val="22"/>
                <w:lang w:eastAsia="en-GB"/>
              </w:rPr>
            </w:pPr>
            <w:r w:rsidRPr="00851C8A">
              <w:rPr>
                <w:spacing w:val="1"/>
                <w:szCs w:val="22"/>
                <w:lang w:eastAsia="en-GB"/>
              </w:rPr>
              <w:t>kartą per parą N=294</w:t>
            </w:r>
          </w:p>
        </w:tc>
        <w:tc>
          <w:tcPr>
            <w:tcW w:w="1707" w:type="dxa"/>
            <w:tcBorders>
              <w:top w:val="single" w:sz="4" w:space="0" w:color="000000"/>
              <w:left w:val="single" w:sz="4" w:space="0" w:color="000000"/>
              <w:bottom w:val="single" w:sz="4" w:space="0" w:color="000000"/>
              <w:right w:val="single" w:sz="4" w:space="0" w:color="000000"/>
            </w:tcBorders>
          </w:tcPr>
          <w:p w:rsidR="00CB674E" w:rsidRPr="00851C8A" w:rsidRDefault="00CB674E" w:rsidP="009F6731">
            <w:pPr>
              <w:widowControl w:val="0"/>
              <w:ind w:left="57" w:right="57"/>
              <w:jc w:val="center"/>
              <w:rPr>
                <w:spacing w:val="1"/>
                <w:szCs w:val="22"/>
                <w:lang w:eastAsia="en-GB"/>
              </w:rPr>
            </w:pPr>
            <w:r w:rsidRPr="00851C8A">
              <w:rPr>
                <w:spacing w:val="1"/>
                <w:szCs w:val="22"/>
                <w:lang w:eastAsia="en-GB"/>
              </w:rPr>
              <w:t>600/100</w:t>
            </w:r>
            <w:r w:rsidR="00D760B1" w:rsidRPr="00851C8A">
              <w:rPr>
                <w:spacing w:val="1"/>
                <w:szCs w:val="22"/>
                <w:lang w:eastAsia="en-GB"/>
              </w:rPr>
              <w:t> </w:t>
            </w:r>
            <w:r w:rsidRPr="00851C8A">
              <w:rPr>
                <w:spacing w:val="1"/>
                <w:szCs w:val="22"/>
                <w:lang w:eastAsia="en-GB"/>
              </w:rPr>
              <w:t>mg darunaviro/</w:t>
            </w:r>
          </w:p>
          <w:p w:rsidR="00CB674E" w:rsidRPr="00851C8A" w:rsidRDefault="00CB674E" w:rsidP="009F6731">
            <w:pPr>
              <w:widowControl w:val="0"/>
              <w:ind w:left="57" w:right="57"/>
              <w:jc w:val="center"/>
              <w:rPr>
                <w:spacing w:val="1"/>
                <w:szCs w:val="22"/>
                <w:lang w:eastAsia="en-GB"/>
              </w:rPr>
            </w:pPr>
            <w:r w:rsidRPr="00851C8A">
              <w:rPr>
                <w:spacing w:val="1"/>
                <w:szCs w:val="22"/>
                <w:lang w:eastAsia="en-GB"/>
              </w:rPr>
              <w:t>ritonaviro</w:t>
            </w:r>
          </w:p>
          <w:p w:rsidR="00CB674E" w:rsidRPr="00851C8A" w:rsidRDefault="00CB674E" w:rsidP="009F6731">
            <w:pPr>
              <w:widowControl w:val="0"/>
              <w:ind w:left="57" w:right="57"/>
              <w:jc w:val="center"/>
              <w:rPr>
                <w:spacing w:val="1"/>
                <w:szCs w:val="22"/>
                <w:lang w:eastAsia="en-GB"/>
              </w:rPr>
            </w:pPr>
            <w:r w:rsidRPr="00851C8A">
              <w:rPr>
                <w:spacing w:val="1"/>
                <w:szCs w:val="22"/>
                <w:lang w:eastAsia="en-GB"/>
              </w:rPr>
              <w:t>du kartus per parą N=296</w:t>
            </w:r>
          </w:p>
        </w:tc>
        <w:tc>
          <w:tcPr>
            <w:tcW w:w="1693" w:type="dxa"/>
            <w:tcBorders>
              <w:top w:val="single" w:sz="4" w:space="0" w:color="000000"/>
              <w:left w:val="single" w:sz="4" w:space="0" w:color="000000"/>
              <w:bottom w:val="single" w:sz="4" w:space="0" w:color="000000"/>
              <w:right w:val="single" w:sz="4" w:space="0" w:color="000000"/>
            </w:tcBorders>
          </w:tcPr>
          <w:p w:rsidR="00CB674E" w:rsidRPr="00851C8A" w:rsidRDefault="00CB674E" w:rsidP="009F6731">
            <w:pPr>
              <w:widowControl w:val="0"/>
              <w:ind w:left="57" w:right="57"/>
              <w:jc w:val="center"/>
              <w:rPr>
                <w:spacing w:val="1"/>
                <w:szCs w:val="22"/>
                <w:lang w:eastAsia="en-GB"/>
              </w:rPr>
            </w:pPr>
            <w:r w:rsidRPr="00851C8A">
              <w:rPr>
                <w:spacing w:val="1"/>
                <w:szCs w:val="22"/>
                <w:lang w:eastAsia="en-GB"/>
              </w:rPr>
              <w:t>600/100</w:t>
            </w:r>
            <w:r w:rsidR="00D760B1" w:rsidRPr="00851C8A">
              <w:rPr>
                <w:spacing w:val="1"/>
                <w:szCs w:val="22"/>
                <w:lang w:eastAsia="en-GB"/>
              </w:rPr>
              <w:t> </w:t>
            </w:r>
            <w:r w:rsidRPr="00851C8A">
              <w:rPr>
                <w:spacing w:val="1"/>
                <w:szCs w:val="22"/>
                <w:lang w:eastAsia="en-GB"/>
              </w:rPr>
              <w:t>mg darunaviro/</w:t>
            </w:r>
          </w:p>
          <w:p w:rsidR="00CB674E" w:rsidRPr="00851C8A" w:rsidRDefault="00CB674E" w:rsidP="009F6731">
            <w:pPr>
              <w:widowControl w:val="0"/>
              <w:ind w:left="57" w:right="57"/>
              <w:jc w:val="center"/>
              <w:rPr>
                <w:spacing w:val="1"/>
                <w:szCs w:val="22"/>
                <w:lang w:eastAsia="en-GB"/>
              </w:rPr>
            </w:pPr>
            <w:r w:rsidRPr="00851C8A">
              <w:rPr>
                <w:spacing w:val="1"/>
                <w:szCs w:val="22"/>
                <w:lang w:eastAsia="en-GB"/>
              </w:rPr>
              <w:t>ritonaviro</w:t>
            </w:r>
          </w:p>
          <w:p w:rsidR="00CB674E" w:rsidRPr="00851C8A" w:rsidRDefault="00CB674E" w:rsidP="009F6731">
            <w:pPr>
              <w:widowControl w:val="0"/>
              <w:ind w:left="57" w:right="57"/>
              <w:jc w:val="center"/>
              <w:rPr>
                <w:spacing w:val="1"/>
                <w:szCs w:val="22"/>
                <w:lang w:eastAsia="en-GB"/>
              </w:rPr>
            </w:pPr>
            <w:r w:rsidRPr="00851C8A">
              <w:rPr>
                <w:spacing w:val="1"/>
                <w:szCs w:val="22"/>
                <w:lang w:eastAsia="en-GB"/>
              </w:rPr>
              <w:t>du kartus per parą N=298</w:t>
            </w:r>
          </w:p>
        </w:tc>
      </w:tr>
      <w:tr w:rsidR="00851C8A" w:rsidRPr="00851C8A" w:rsidTr="00CB674E">
        <w:trPr>
          <w:trHeight w:val="20"/>
        </w:trPr>
        <w:tc>
          <w:tcPr>
            <w:tcW w:w="2230" w:type="dxa"/>
            <w:tcBorders>
              <w:top w:val="single" w:sz="4" w:space="0" w:color="000000"/>
              <w:left w:val="single" w:sz="4" w:space="0" w:color="000000"/>
              <w:bottom w:val="single" w:sz="4" w:space="0" w:color="000000"/>
              <w:right w:val="single" w:sz="4" w:space="0" w:color="000000"/>
            </w:tcBorders>
          </w:tcPr>
          <w:p w:rsidR="00CB674E" w:rsidRPr="00851C8A" w:rsidRDefault="00CB674E" w:rsidP="009F6731">
            <w:pPr>
              <w:widowControl w:val="0"/>
              <w:spacing w:before="12"/>
              <w:ind w:left="57" w:right="57"/>
              <w:rPr>
                <w:szCs w:val="22"/>
                <w:lang w:eastAsia="en-GB"/>
              </w:rPr>
            </w:pPr>
            <w:r w:rsidRPr="00851C8A">
              <w:rPr>
                <w:szCs w:val="22"/>
                <w:lang w:eastAsia="en-GB"/>
              </w:rPr>
              <w:t>Bendras virusologinio atsako nepakankamumo atvejų skaičius</w:t>
            </w:r>
            <w:r w:rsidRPr="00851C8A">
              <w:rPr>
                <w:szCs w:val="22"/>
                <w:vertAlign w:val="superscript"/>
                <w:lang w:eastAsia="en-GB"/>
              </w:rPr>
              <w:t>a</w:t>
            </w:r>
            <w:r w:rsidRPr="00851C8A">
              <w:rPr>
                <w:szCs w:val="22"/>
                <w:lang w:eastAsia="en-GB"/>
              </w:rPr>
              <w:t>, n (%)</w:t>
            </w:r>
          </w:p>
          <w:p w:rsidR="00CB674E" w:rsidRPr="00851C8A" w:rsidRDefault="00CB674E" w:rsidP="009F6731">
            <w:pPr>
              <w:widowControl w:val="0"/>
              <w:spacing w:before="5"/>
              <w:ind w:left="327" w:right="57"/>
              <w:rPr>
                <w:szCs w:val="22"/>
                <w:lang w:eastAsia="en-GB"/>
              </w:rPr>
            </w:pPr>
            <w:r w:rsidRPr="00851C8A">
              <w:rPr>
                <w:szCs w:val="22"/>
                <w:lang w:eastAsia="en-GB"/>
              </w:rPr>
              <w:t>Tiriamieji, kuriems pasireiškė atkrytis</w:t>
            </w:r>
          </w:p>
          <w:p w:rsidR="00CB674E" w:rsidRPr="00851C8A" w:rsidRDefault="00CB674E" w:rsidP="009F6731">
            <w:pPr>
              <w:widowControl w:val="0"/>
              <w:ind w:left="327" w:right="57"/>
              <w:rPr>
                <w:szCs w:val="22"/>
                <w:lang w:eastAsia="en-GB"/>
              </w:rPr>
            </w:pPr>
            <w:r w:rsidRPr="00851C8A">
              <w:rPr>
                <w:szCs w:val="22"/>
                <w:lang w:eastAsia="en-GB"/>
              </w:rPr>
              <w:t>Tiriamieji, kuriems niekada nepasireiškė infekcijos slopinimas</w:t>
            </w:r>
          </w:p>
        </w:tc>
        <w:tc>
          <w:tcPr>
            <w:tcW w:w="1642" w:type="dxa"/>
            <w:tcBorders>
              <w:top w:val="single" w:sz="4" w:space="0" w:color="000000"/>
              <w:left w:val="single" w:sz="4" w:space="0" w:color="000000"/>
              <w:bottom w:val="single" w:sz="4" w:space="0" w:color="000000"/>
              <w:right w:val="single" w:sz="4" w:space="0" w:color="000000"/>
            </w:tcBorders>
          </w:tcPr>
          <w:p w:rsidR="00CB674E" w:rsidRPr="00851C8A" w:rsidRDefault="00CB674E" w:rsidP="009F6731">
            <w:pPr>
              <w:widowControl w:val="0"/>
              <w:ind w:left="57" w:right="57"/>
              <w:rPr>
                <w:szCs w:val="22"/>
                <w:lang w:eastAsia="en-GB"/>
              </w:rPr>
            </w:pPr>
            <w:r w:rsidRPr="00851C8A">
              <w:rPr>
                <w:spacing w:val="1"/>
                <w:szCs w:val="22"/>
                <w:lang w:eastAsia="en-GB"/>
              </w:rPr>
              <w:t>5</w:t>
            </w:r>
            <w:r w:rsidRPr="00851C8A">
              <w:rPr>
                <w:szCs w:val="22"/>
                <w:lang w:eastAsia="en-GB"/>
              </w:rPr>
              <w:t>5 (16</w:t>
            </w:r>
            <w:r w:rsidR="00687937" w:rsidRPr="00851C8A">
              <w:rPr>
                <w:szCs w:val="22"/>
                <w:lang w:eastAsia="en-GB"/>
              </w:rPr>
              <w:t>,</w:t>
            </w:r>
            <w:r w:rsidRPr="00851C8A">
              <w:rPr>
                <w:szCs w:val="22"/>
                <w:lang w:eastAsia="en-GB"/>
              </w:rPr>
              <w:t>0</w:t>
            </w:r>
            <w:r w:rsidR="00687937" w:rsidRPr="00851C8A">
              <w:rPr>
                <w:szCs w:val="22"/>
                <w:lang w:eastAsia="en-GB"/>
              </w:rPr>
              <w:t> </w:t>
            </w:r>
            <w:r w:rsidRPr="00851C8A">
              <w:rPr>
                <w:szCs w:val="22"/>
                <w:lang w:eastAsia="en-GB"/>
              </w:rPr>
              <w:t>%)</w:t>
            </w:r>
          </w:p>
          <w:p w:rsidR="00CB674E" w:rsidRPr="00851C8A" w:rsidRDefault="00CB674E" w:rsidP="009F6731">
            <w:pPr>
              <w:widowControl w:val="0"/>
              <w:spacing w:before="11"/>
              <w:ind w:left="57" w:right="57"/>
              <w:rPr>
                <w:rFonts w:eastAsia="Calibri"/>
                <w:szCs w:val="22"/>
                <w:lang w:eastAsia="en-GB"/>
              </w:rPr>
            </w:pPr>
          </w:p>
          <w:p w:rsidR="00CB674E" w:rsidRPr="00851C8A" w:rsidRDefault="00CB674E" w:rsidP="009F6731">
            <w:pPr>
              <w:widowControl w:val="0"/>
              <w:spacing w:before="11"/>
              <w:ind w:left="57" w:right="57"/>
              <w:rPr>
                <w:rFonts w:eastAsia="Calibri"/>
                <w:szCs w:val="22"/>
                <w:lang w:eastAsia="en-GB"/>
              </w:rPr>
            </w:pPr>
          </w:p>
          <w:p w:rsidR="00CB674E" w:rsidRPr="00851C8A" w:rsidRDefault="00CB674E" w:rsidP="009F6731">
            <w:pPr>
              <w:widowControl w:val="0"/>
              <w:spacing w:before="11"/>
              <w:ind w:left="57" w:right="57"/>
              <w:rPr>
                <w:rFonts w:eastAsia="Calibri"/>
                <w:szCs w:val="22"/>
                <w:lang w:eastAsia="en-GB"/>
              </w:rPr>
            </w:pPr>
          </w:p>
          <w:p w:rsidR="00CB674E" w:rsidRPr="00851C8A" w:rsidRDefault="00CB674E" w:rsidP="009F6731">
            <w:pPr>
              <w:widowControl w:val="0"/>
              <w:ind w:left="57" w:right="57"/>
              <w:rPr>
                <w:szCs w:val="22"/>
                <w:lang w:eastAsia="en-GB"/>
              </w:rPr>
            </w:pPr>
            <w:r w:rsidRPr="00851C8A">
              <w:rPr>
                <w:spacing w:val="1"/>
                <w:szCs w:val="22"/>
                <w:lang w:eastAsia="en-GB"/>
              </w:rPr>
              <w:t>3</w:t>
            </w:r>
            <w:r w:rsidRPr="00851C8A">
              <w:rPr>
                <w:szCs w:val="22"/>
                <w:lang w:eastAsia="en-GB"/>
              </w:rPr>
              <w:t>9 (11</w:t>
            </w:r>
            <w:r w:rsidR="00687937" w:rsidRPr="00851C8A">
              <w:rPr>
                <w:szCs w:val="22"/>
                <w:lang w:eastAsia="en-GB"/>
              </w:rPr>
              <w:t>,</w:t>
            </w:r>
            <w:r w:rsidRPr="00851C8A">
              <w:rPr>
                <w:szCs w:val="22"/>
                <w:lang w:eastAsia="en-GB"/>
              </w:rPr>
              <w:t>4</w:t>
            </w:r>
            <w:r w:rsidR="00687937" w:rsidRPr="00851C8A">
              <w:rPr>
                <w:szCs w:val="22"/>
                <w:lang w:eastAsia="en-GB"/>
              </w:rPr>
              <w:t> </w:t>
            </w:r>
            <w:r w:rsidRPr="00851C8A">
              <w:rPr>
                <w:szCs w:val="22"/>
                <w:lang w:eastAsia="en-GB"/>
              </w:rPr>
              <w:t>%)</w:t>
            </w:r>
          </w:p>
          <w:p w:rsidR="00CB674E" w:rsidRPr="00851C8A" w:rsidRDefault="00CB674E" w:rsidP="009F6731">
            <w:pPr>
              <w:widowControl w:val="0"/>
              <w:ind w:left="57" w:right="57"/>
              <w:rPr>
                <w:spacing w:val="1"/>
                <w:szCs w:val="22"/>
                <w:lang w:eastAsia="en-GB"/>
              </w:rPr>
            </w:pPr>
          </w:p>
          <w:p w:rsidR="00CB674E" w:rsidRPr="00851C8A" w:rsidRDefault="00CB674E" w:rsidP="00687937">
            <w:pPr>
              <w:widowControl w:val="0"/>
              <w:ind w:left="57" w:right="57"/>
              <w:rPr>
                <w:szCs w:val="22"/>
                <w:lang w:eastAsia="en-GB"/>
              </w:rPr>
            </w:pPr>
            <w:r w:rsidRPr="00851C8A">
              <w:rPr>
                <w:spacing w:val="1"/>
                <w:szCs w:val="22"/>
                <w:lang w:eastAsia="en-GB"/>
              </w:rPr>
              <w:t>1</w:t>
            </w:r>
            <w:r w:rsidRPr="00851C8A">
              <w:rPr>
                <w:szCs w:val="22"/>
                <w:lang w:eastAsia="en-GB"/>
              </w:rPr>
              <w:t>6 (4</w:t>
            </w:r>
            <w:r w:rsidR="00687937" w:rsidRPr="00851C8A">
              <w:rPr>
                <w:szCs w:val="22"/>
                <w:lang w:eastAsia="en-GB"/>
              </w:rPr>
              <w:t>,</w:t>
            </w:r>
            <w:r w:rsidRPr="00851C8A">
              <w:rPr>
                <w:szCs w:val="22"/>
                <w:lang w:eastAsia="en-GB"/>
              </w:rPr>
              <w:t>7</w:t>
            </w:r>
            <w:r w:rsidR="00687937" w:rsidRPr="00851C8A">
              <w:rPr>
                <w:szCs w:val="22"/>
                <w:lang w:eastAsia="en-GB"/>
              </w:rPr>
              <w:t> </w:t>
            </w:r>
            <w:r w:rsidRPr="00851C8A">
              <w:rPr>
                <w:szCs w:val="22"/>
                <w:lang w:eastAsia="en-GB"/>
              </w:rPr>
              <w:t>%)</w:t>
            </w:r>
          </w:p>
        </w:tc>
        <w:tc>
          <w:tcPr>
            <w:tcW w:w="1843" w:type="dxa"/>
            <w:tcBorders>
              <w:top w:val="single" w:sz="4" w:space="0" w:color="000000"/>
              <w:left w:val="single" w:sz="4" w:space="0" w:color="000000"/>
              <w:bottom w:val="single" w:sz="4" w:space="0" w:color="000000"/>
              <w:right w:val="single" w:sz="4" w:space="0" w:color="000000"/>
            </w:tcBorders>
          </w:tcPr>
          <w:p w:rsidR="00CB674E" w:rsidRPr="00851C8A" w:rsidRDefault="00CB674E" w:rsidP="009F6731">
            <w:pPr>
              <w:widowControl w:val="0"/>
              <w:ind w:left="57" w:right="57"/>
              <w:rPr>
                <w:szCs w:val="22"/>
                <w:lang w:eastAsia="en-GB"/>
              </w:rPr>
            </w:pPr>
            <w:r w:rsidRPr="00851C8A">
              <w:rPr>
                <w:spacing w:val="1"/>
                <w:szCs w:val="22"/>
                <w:lang w:eastAsia="en-GB"/>
              </w:rPr>
              <w:t>6</w:t>
            </w:r>
            <w:r w:rsidRPr="00851C8A">
              <w:rPr>
                <w:szCs w:val="22"/>
                <w:lang w:eastAsia="en-GB"/>
              </w:rPr>
              <w:t>5 (22</w:t>
            </w:r>
            <w:r w:rsidR="00687937" w:rsidRPr="00851C8A">
              <w:rPr>
                <w:szCs w:val="22"/>
                <w:lang w:eastAsia="en-GB"/>
              </w:rPr>
              <w:t>,</w:t>
            </w:r>
            <w:r w:rsidRPr="00851C8A">
              <w:rPr>
                <w:szCs w:val="22"/>
                <w:lang w:eastAsia="en-GB"/>
              </w:rPr>
              <w:t>1</w:t>
            </w:r>
            <w:r w:rsidR="00687937" w:rsidRPr="00851C8A">
              <w:rPr>
                <w:szCs w:val="22"/>
                <w:lang w:eastAsia="en-GB"/>
              </w:rPr>
              <w:t> </w:t>
            </w:r>
            <w:r w:rsidRPr="00851C8A">
              <w:rPr>
                <w:szCs w:val="22"/>
                <w:lang w:eastAsia="en-GB"/>
              </w:rPr>
              <w:t>%)</w:t>
            </w:r>
          </w:p>
          <w:p w:rsidR="00CB674E" w:rsidRPr="00851C8A" w:rsidRDefault="00CB674E" w:rsidP="009F6731">
            <w:pPr>
              <w:widowControl w:val="0"/>
              <w:spacing w:before="11"/>
              <w:ind w:left="57" w:right="57"/>
              <w:rPr>
                <w:rFonts w:eastAsia="Calibri"/>
                <w:szCs w:val="22"/>
                <w:lang w:eastAsia="en-GB"/>
              </w:rPr>
            </w:pPr>
          </w:p>
          <w:p w:rsidR="00CB674E" w:rsidRPr="00851C8A" w:rsidRDefault="00CB674E" w:rsidP="009F6731">
            <w:pPr>
              <w:widowControl w:val="0"/>
              <w:spacing w:before="11"/>
              <w:ind w:left="57" w:right="57"/>
              <w:rPr>
                <w:rFonts w:eastAsia="Calibri"/>
                <w:szCs w:val="22"/>
                <w:lang w:eastAsia="en-GB"/>
              </w:rPr>
            </w:pPr>
          </w:p>
          <w:p w:rsidR="00CB674E" w:rsidRPr="00851C8A" w:rsidRDefault="00CB674E" w:rsidP="009F6731">
            <w:pPr>
              <w:widowControl w:val="0"/>
              <w:spacing w:before="11"/>
              <w:ind w:left="57" w:right="57"/>
              <w:rPr>
                <w:rFonts w:eastAsia="Calibri"/>
                <w:szCs w:val="22"/>
                <w:lang w:eastAsia="en-GB"/>
              </w:rPr>
            </w:pPr>
          </w:p>
          <w:p w:rsidR="00CB674E" w:rsidRPr="00851C8A" w:rsidRDefault="00CB674E" w:rsidP="009F6731">
            <w:pPr>
              <w:widowControl w:val="0"/>
              <w:ind w:left="57" w:right="57"/>
              <w:rPr>
                <w:szCs w:val="22"/>
                <w:lang w:eastAsia="en-GB"/>
              </w:rPr>
            </w:pPr>
            <w:r w:rsidRPr="00851C8A">
              <w:rPr>
                <w:spacing w:val="1"/>
                <w:szCs w:val="22"/>
                <w:lang w:eastAsia="en-GB"/>
              </w:rPr>
              <w:t>1</w:t>
            </w:r>
            <w:r w:rsidRPr="00851C8A">
              <w:rPr>
                <w:szCs w:val="22"/>
                <w:lang w:eastAsia="en-GB"/>
              </w:rPr>
              <w:t>1 (3</w:t>
            </w:r>
            <w:r w:rsidR="00687937" w:rsidRPr="00851C8A">
              <w:rPr>
                <w:szCs w:val="22"/>
                <w:lang w:eastAsia="en-GB"/>
              </w:rPr>
              <w:t>,</w:t>
            </w:r>
            <w:r w:rsidRPr="00851C8A">
              <w:rPr>
                <w:szCs w:val="22"/>
                <w:lang w:eastAsia="en-GB"/>
              </w:rPr>
              <w:t>7</w:t>
            </w:r>
            <w:r w:rsidR="00687937" w:rsidRPr="00851C8A">
              <w:rPr>
                <w:szCs w:val="22"/>
                <w:lang w:eastAsia="en-GB"/>
              </w:rPr>
              <w:t> </w:t>
            </w:r>
            <w:r w:rsidRPr="00851C8A">
              <w:rPr>
                <w:szCs w:val="22"/>
                <w:lang w:eastAsia="en-GB"/>
              </w:rPr>
              <w:t>%)</w:t>
            </w:r>
          </w:p>
          <w:p w:rsidR="00CB674E" w:rsidRPr="00851C8A" w:rsidRDefault="00CB674E" w:rsidP="009F6731">
            <w:pPr>
              <w:widowControl w:val="0"/>
              <w:ind w:left="57" w:right="57"/>
              <w:rPr>
                <w:spacing w:val="1"/>
                <w:szCs w:val="22"/>
                <w:lang w:eastAsia="en-GB"/>
              </w:rPr>
            </w:pPr>
          </w:p>
          <w:p w:rsidR="00CB674E" w:rsidRPr="00851C8A" w:rsidRDefault="00CB674E" w:rsidP="00687937">
            <w:pPr>
              <w:widowControl w:val="0"/>
              <w:ind w:left="57" w:right="57"/>
              <w:rPr>
                <w:szCs w:val="22"/>
                <w:lang w:eastAsia="en-GB"/>
              </w:rPr>
            </w:pPr>
            <w:r w:rsidRPr="00851C8A">
              <w:rPr>
                <w:spacing w:val="1"/>
                <w:szCs w:val="22"/>
                <w:lang w:eastAsia="en-GB"/>
              </w:rPr>
              <w:t>5</w:t>
            </w:r>
            <w:r w:rsidRPr="00851C8A">
              <w:rPr>
                <w:szCs w:val="22"/>
                <w:lang w:eastAsia="en-GB"/>
              </w:rPr>
              <w:t>4 (18</w:t>
            </w:r>
            <w:r w:rsidR="00687937" w:rsidRPr="00851C8A">
              <w:rPr>
                <w:szCs w:val="22"/>
                <w:lang w:eastAsia="en-GB"/>
              </w:rPr>
              <w:t>,</w:t>
            </w:r>
            <w:r w:rsidRPr="00851C8A">
              <w:rPr>
                <w:szCs w:val="22"/>
                <w:lang w:eastAsia="en-GB"/>
              </w:rPr>
              <w:t>4</w:t>
            </w:r>
            <w:r w:rsidR="00687937" w:rsidRPr="00851C8A">
              <w:rPr>
                <w:szCs w:val="22"/>
                <w:lang w:eastAsia="en-GB"/>
              </w:rPr>
              <w:t> </w:t>
            </w:r>
            <w:r w:rsidRPr="00851C8A">
              <w:rPr>
                <w:szCs w:val="22"/>
                <w:lang w:eastAsia="en-GB"/>
              </w:rPr>
              <w:t>%)</w:t>
            </w:r>
          </w:p>
        </w:tc>
        <w:tc>
          <w:tcPr>
            <w:tcW w:w="1707" w:type="dxa"/>
            <w:tcBorders>
              <w:top w:val="single" w:sz="4" w:space="0" w:color="000000"/>
              <w:left w:val="single" w:sz="4" w:space="0" w:color="000000"/>
              <w:bottom w:val="single" w:sz="4" w:space="0" w:color="000000"/>
              <w:right w:val="single" w:sz="4" w:space="0" w:color="000000"/>
            </w:tcBorders>
          </w:tcPr>
          <w:p w:rsidR="00CB674E" w:rsidRPr="00851C8A" w:rsidRDefault="00CB674E" w:rsidP="009F6731">
            <w:pPr>
              <w:widowControl w:val="0"/>
              <w:ind w:left="57" w:right="57"/>
              <w:rPr>
                <w:szCs w:val="22"/>
                <w:lang w:eastAsia="en-GB"/>
              </w:rPr>
            </w:pPr>
            <w:r w:rsidRPr="00851C8A">
              <w:rPr>
                <w:spacing w:val="1"/>
                <w:szCs w:val="22"/>
                <w:lang w:eastAsia="en-GB"/>
              </w:rPr>
              <w:t>5</w:t>
            </w:r>
            <w:r w:rsidRPr="00851C8A">
              <w:rPr>
                <w:szCs w:val="22"/>
                <w:lang w:eastAsia="en-GB"/>
              </w:rPr>
              <w:t>4 (18</w:t>
            </w:r>
            <w:r w:rsidR="00687937" w:rsidRPr="00851C8A">
              <w:rPr>
                <w:szCs w:val="22"/>
                <w:lang w:eastAsia="en-GB"/>
              </w:rPr>
              <w:t>,</w:t>
            </w:r>
            <w:r w:rsidRPr="00851C8A">
              <w:rPr>
                <w:szCs w:val="22"/>
                <w:lang w:eastAsia="en-GB"/>
              </w:rPr>
              <w:t>2</w:t>
            </w:r>
            <w:r w:rsidR="00687937" w:rsidRPr="00851C8A">
              <w:rPr>
                <w:szCs w:val="22"/>
                <w:lang w:eastAsia="en-GB"/>
              </w:rPr>
              <w:t> </w:t>
            </w:r>
            <w:r w:rsidRPr="00851C8A">
              <w:rPr>
                <w:szCs w:val="22"/>
                <w:lang w:eastAsia="en-GB"/>
              </w:rPr>
              <w:t>%)</w:t>
            </w:r>
          </w:p>
          <w:p w:rsidR="00CB674E" w:rsidRPr="00851C8A" w:rsidRDefault="00CB674E" w:rsidP="009F6731">
            <w:pPr>
              <w:widowControl w:val="0"/>
              <w:spacing w:before="11"/>
              <w:ind w:left="57" w:right="57"/>
              <w:rPr>
                <w:rFonts w:eastAsia="Calibri"/>
                <w:szCs w:val="22"/>
                <w:lang w:eastAsia="en-GB"/>
              </w:rPr>
            </w:pPr>
          </w:p>
          <w:p w:rsidR="00CB674E" w:rsidRPr="00851C8A" w:rsidRDefault="00CB674E" w:rsidP="009F6731">
            <w:pPr>
              <w:widowControl w:val="0"/>
              <w:spacing w:before="11"/>
              <w:ind w:left="57" w:right="57"/>
              <w:rPr>
                <w:rFonts w:eastAsia="Calibri"/>
                <w:szCs w:val="22"/>
                <w:lang w:eastAsia="en-GB"/>
              </w:rPr>
            </w:pPr>
          </w:p>
          <w:p w:rsidR="00CB674E" w:rsidRPr="00851C8A" w:rsidRDefault="00CB674E" w:rsidP="009F6731">
            <w:pPr>
              <w:widowControl w:val="0"/>
              <w:spacing w:before="11"/>
              <w:ind w:left="57" w:right="57"/>
              <w:rPr>
                <w:rFonts w:eastAsia="Calibri"/>
                <w:szCs w:val="22"/>
                <w:lang w:eastAsia="en-GB"/>
              </w:rPr>
            </w:pPr>
          </w:p>
          <w:p w:rsidR="00CB674E" w:rsidRPr="00851C8A" w:rsidRDefault="00CB674E" w:rsidP="009F6731">
            <w:pPr>
              <w:widowControl w:val="0"/>
              <w:ind w:left="57" w:right="57"/>
              <w:rPr>
                <w:szCs w:val="22"/>
                <w:lang w:eastAsia="en-GB"/>
              </w:rPr>
            </w:pPr>
            <w:r w:rsidRPr="00851C8A">
              <w:rPr>
                <w:spacing w:val="1"/>
                <w:szCs w:val="22"/>
                <w:lang w:eastAsia="en-GB"/>
              </w:rPr>
              <w:t>1</w:t>
            </w:r>
            <w:r w:rsidRPr="00851C8A">
              <w:rPr>
                <w:szCs w:val="22"/>
                <w:lang w:eastAsia="en-GB"/>
              </w:rPr>
              <w:t>1 (3</w:t>
            </w:r>
            <w:r w:rsidR="00687937" w:rsidRPr="00851C8A">
              <w:rPr>
                <w:szCs w:val="22"/>
                <w:lang w:eastAsia="en-GB"/>
              </w:rPr>
              <w:t>,</w:t>
            </w:r>
            <w:r w:rsidRPr="00851C8A">
              <w:rPr>
                <w:szCs w:val="22"/>
                <w:lang w:eastAsia="en-GB"/>
              </w:rPr>
              <w:t>7</w:t>
            </w:r>
            <w:r w:rsidR="00687937" w:rsidRPr="00851C8A">
              <w:rPr>
                <w:szCs w:val="22"/>
                <w:lang w:eastAsia="en-GB"/>
              </w:rPr>
              <w:t> </w:t>
            </w:r>
            <w:r w:rsidRPr="00851C8A">
              <w:rPr>
                <w:szCs w:val="22"/>
                <w:lang w:eastAsia="en-GB"/>
              </w:rPr>
              <w:t>%)</w:t>
            </w:r>
          </w:p>
          <w:p w:rsidR="00CB674E" w:rsidRPr="00851C8A" w:rsidRDefault="00CB674E" w:rsidP="009F6731">
            <w:pPr>
              <w:widowControl w:val="0"/>
              <w:ind w:left="57" w:right="57"/>
              <w:rPr>
                <w:spacing w:val="1"/>
                <w:szCs w:val="22"/>
                <w:lang w:eastAsia="en-GB"/>
              </w:rPr>
            </w:pPr>
          </w:p>
          <w:p w:rsidR="00CB674E" w:rsidRPr="00851C8A" w:rsidRDefault="00CB674E" w:rsidP="00687937">
            <w:pPr>
              <w:widowControl w:val="0"/>
              <w:ind w:left="57" w:right="57"/>
              <w:rPr>
                <w:szCs w:val="22"/>
                <w:lang w:eastAsia="en-GB"/>
              </w:rPr>
            </w:pPr>
            <w:r w:rsidRPr="00851C8A">
              <w:rPr>
                <w:spacing w:val="1"/>
                <w:szCs w:val="22"/>
                <w:lang w:eastAsia="en-GB"/>
              </w:rPr>
              <w:t>4</w:t>
            </w:r>
            <w:r w:rsidRPr="00851C8A">
              <w:rPr>
                <w:szCs w:val="22"/>
                <w:lang w:eastAsia="en-GB"/>
              </w:rPr>
              <w:t>3 (14</w:t>
            </w:r>
            <w:r w:rsidR="00687937" w:rsidRPr="00851C8A">
              <w:rPr>
                <w:szCs w:val="22"/>
                <w:lang w:eastAsia="en-GB"/>
              </w:rPr>
              <w:t>,</w:t>
            </w:r>
            <w:r w:rsidRPr="00851C8A">
              <w:rPr>
                <w:szCs w:val="22"/>
                <w:lang w:eastAsia="en-GB"/>
              </w:rPr>
              <w:t>5</w:t>
            </w:r>
            <w:r w:rsidR="00687937" w:rsidRPr="00851C8A">
              <w:rPr>
                <w:szCs w:val="22"/>
                <w:lang w:eastAsia="en-GB"/>
              </w:rPr>
              <w:t> </w:t>
            </w:r>
            <w:r w:rsidRPr="00851C8A">
              <w:rPr>
                <w:szCs w:val="22"/>
                <w:lang w:eastAsia="en-GB"/>
              </w:rPr>
              <w:t>%)</w:t>
            </w:r>
          </w:p>
        </w:tc>
        <w:tc>
          <w:tcPr>
            <w:tcW w:w="1693" w:type="dxa"/>
            <w:tcBorders>
              <w:top w:val="single" w:sz="4" w:space="0" w:color="000000"/>
              <w:left w:val="single" w:sz="4" w:space="0" w:color="000000"/>
              <w:bottom w:val="single" w:sz="4" w:space="0" w:color="000000"/>
              <w:right w:val="single" w:sz="4" w:space="0" w:color="000000"/>
            </w:tcBorders>
          </w:tcPr>
          <w:p w:rsidR="00CB674E" w:rsidRPr="00851C8A" w:rsidRDefault="00CB674E" w:rsidP="009F6731">
            <w:pPr>
              <w:widowControl w:val="0"/>
              <w:ind w:left="57" w:right="57"/>
              <w:rPr>
                <w:szCs w:val="22"/>
                <w:lang w:eastAsia="en-GB"/>
              </w:rPr>
            </w:pPr>
            <w:r w:rsidRPr="00851C8A">
              <w:rPr>
                <w:spacing w:val="1"/>
                <w:szCs w:val="22"/>
                <w:lang w:eastAsia="en-GB"/>
              </w:rPr>
              <w:t>3</w:t>
            </w:r>
            <w:r w:rsidRPr="00851C8A">
              <w:rPr>
                <w:szCs w:val="22"/>
                <w:lang w:eastAsia="en-GB"/>
              </w:rPr>
              <w:t>1 (10</w:t>
            </w:r>
            <w:r w:rsidR="00687937" w:rsidRPr="00851C8A">
              <w:rPr>
                <w:szCs w:val="22"/>
                <w:lang w:eastAsia="en-GB"/>
              </w:rPr>
              <w:t>,</w:t>
            </w:r>
            <w:r w:rsidRPr="00851C8A">
              <w:rPr>
                <w:szCs w:val="22"/>
                <w:lang w:eastAsia="en-GB"/>
              </w:rPr>
              <w:t>4</w:t>
            </w:r>
            <w:r w:rsidR="00687937" w:rsidRPr="00851C8A">
              <w:rPr>
                <w:szCs w:val="22"/>
                <w:lang w:eastAsia="en-GB"/>
              </w:rPr>
              <w:t> </w:t>
            </w:r>
            <w:r w:rsidRPr="00851C8A">
              <w:rPr>
                <w:szCs w:val="22"/>
                <w:lang w:eastAsia="en-GB"/>
              </w:rPr>
              <w:t>%)</w:t>
            </w:r>
          </w:p>
          <w:p w:rsidR="00CB674E" w:rsidRPr="00851C8A" w:rsidRDefault="00CB674E" w:rsidP="009F6731">
            <w:pPr>
              <w:widowControl w:val="0"/>
              <w:spacing w:before="11"/>
              <w:ind w:left="57" w:right="57"/>
              <w:rPr>
                <w:rFonts w:eastAsia="Calibri"/>
                <w:szCs w:val="22"/>
                <w:lang w:eastAsia="en-GB"/>
              </w:rPr>
            </w:pPr>
          </w:p>
          <w:p w:rsidR="00CB674E" w:rsidRPr="00851C8A" w:rsidRDefault="00CB674E" w:rsidP="009F6731">
            <w:pPr>
              <w:widowControl w:val="0"/>
              <w:spacing w:before="11"/>
              <w:ind w:left="57" w:right="57"/>
              <w:rPr>
                <w:rFonts w:eastAsia="Calibri"/>
                <w:szCs w:val="22"/>
                <w:lang w:eastAsia="en-GB"/>
              </w:rPr>
            </w:pPr>
          </w:p>
          <w:p w:rsidR="00CB674E" w:rsidRPr="00851C8A" w:rsidRDefault="00CB674E" w:rsidP="009F6731">
            <w:pPr>
              <w:widowControl w:val="0"/>
              <w:spacing w:before="11"/>
              <w:ind w:left="57" w:right="57"/>
              <w:rPr>
                <w:rFonts w:eastAsia="Calibri"/>
                <w:szCs w:val="22"/>
                <w:lang w:eastAsia="en-GB"/>
              </w:rPr>
            </w:pPr>
          </w:p>
          <w:p w:rsidR="00CB674E" w:rsidRPr="00851C8A" w:rsidRDefault="00CB674E" w:rsidP="009F6731">
            <w:pPr>
              <w:widowControl w:val="0"/>
              <w:ind w:left="57" w:right="57"/>
              <w:rPr>
                <w:szCs w:val="22"/>
                <w:lang w:eastAsia="en-GB"/>
              </w:rPr>
            </w:pPr>
            <w:r w:rsidRPr="00851C8A">
              <w:rPr>
                <w:spacing w:val="1"/>
                <w:szCs w:val="22"/>
                <w:lang w:eastAsia="en-GB"/>
              </w:rPr>
              <w:t>1</w:t>
            </w:r>
            <w:r w:rsidRPr="00851C8A">
              <w:rPr>
                <w:szCs w:val="22"/>
                <w:lang w:eastAsia="en-GB"/>
              </w:rPr>
              <w:t>6 (5</w:t>
            </w:r>
            <w:r w:rsidR="00687937" w:rsidRPr="00851C8A">
              <w:rPr>
                <w:szCs w:val="22"/>
                <w:lang w:eastAsia="en-GB"/>
              </w:rPr>
              <w:t>,</w:t>
            </w:r>
            <w:r w:rsidRPr="00851C8A">
              <w:rPr>
                <w:szCs w:val="22"/>
                <w:lang w:eastAsia="en-GB"/>
              </w:rPr>
              <w:t>4</w:t>
            </w:r>
            <w:r w:rsidR="00687937" w:rsidRPr="00851C8A">
              <w:rPr>
                <w:szCs w:val="22"/>
                <w:lang w:eastAsia="en-GB"/>
              </w:rPr>
              <w:t> </w:t>
            </w:r>
            <w:r w:rsidRPr="00851C8A">
              <w:rPr>
                <w:szCs w:val="22"/>
                <w:lang w:eastAsia="en-GB"/>
              </w:rPr>
              <w:t>%)</w:t>
            </w:r>
          </w:p>
          <w:p w:rsidR="00CB674E" w:rsidRPr="00851C8A" w:rsidRDefault="00CB674E" w:rsidP="009F6731">
            <w:pPr>
              <w:widowControl w:val="0"/>
              <w:ind w:left="57" w:right="57"/>
              <w:rPr>
                <w:spacing w:val="1"/>
                <w:szCs w:val="22"/>
                <w:lang w:eastAsia="en-GB"/>
              </w:rPr>
            </w:pPr>
          </w:p>
          <w:p w:rsidR="00CB674E" w:rsidRPr="00851C8A" w:rsidRDefault="00CB674E" w:rsidP="00687937">
            <w:pPr>
              <w:widowControl w:val="0"/>
              <w:ind w:left="57" w:right="57"/>
              <w:rPr>
                <w:szCs w:val="22"/>
                <w:lang w:eastAsia="en-GB"/>
              </w:rPr>
            </w:pPr>
            <w:r w:rsidRPr="00851C8A">
              <w:rPr>
                <w:spacing w:val="1"/>
                <w:szCs w:val="22"/>
                <w:lang w:eastAsia="en-GB"/>
              </w:rPr>
              <w:t>1</w:t>
            </w:r>
            <w:r w:rsidRPr="00851C8A">
              <w:rPr>
                <w:szCs w:val="22"/>
                <w:lang w:eastAsia="en-GB"/>
              </w:rPr>
              <w:t>5 (5</w:t>
            </w:r>
            <w:r w:rsidR="00687937" w:rsidRPr="00851C8A">
              <w:rPr>
                <w:szCs w:val="22"/>
                <w:lang w:eastAsia="en-GB"/>
              </w:rPr>
              <w:t>,</w:t>
            </w:r>
            <w:r w:rsidRPr="00851C8A">
              <w:rPr>
                <w:szCs w:val="22"/>
                <w:lang w:eastAsia="en-GB"/>
              </w:rPr>
              <w:t>0</w:t>
            </w:r>
            <w:r w:rsidR="00687937" w:rsidRPr="00851C8A">
              <w:rPr>
                <w:szCs w:val="22"/>
                <w:lang w:eastAsia="en-GB"/>
              </w:rPr>
              <w:t> </w:t>
            </w:r>
            <w:r w:rsidRPr="00851C8A">
              <w:rPr>
                <w:szCs w:val="22"/>
                <w:lang w:eastAsia="en-GB"/>
              </w:rPr>
              <w:t>%)</w:t>
            </w:r>
          </w:p>
        </w:tc>
      </w:tr>
      <w:tr w:rsidR="00851C8A" w:rsidRPr="00851C8A" w:rsidTr="00CB674E">
        <w:trPr>
          <w:trHeight w:val="20"/>
        </w:trPr>
        <w:tc>
          <w:tcPr>
            <w:tcW w:w="9115" w:type="dxa"/>
            <w:gridSpan w:val="5"/>
            <w:tcBorders>
              <w:top w:val="single" w:sz="4" w:space="0" w:color="000000"/>
              <w:left w:val="single" w:sz="4" w:space="0" w:color="000000"/>
              <w:bottom w:val="single" w:sz="4" w:space="0" w:color="000000"/>
              <w:right w:val="single" w:sz="4" w:space="0" w:color="000000"/>
            </w:tcBorders>
          </w:tcPr>
          <w:p w:rsidR="00CB674E" w:rsidRPr="00851C8A" w:rsidRDefault="00CB674E" w:rsidP="009F6731">
            <w:pPr>
              <w:widowControl w:val="0"/>
              <w:spacing w:before="15"/>
              <w:ind w:left="57" w:right="57"/>
              <w:rPr>
                <w:szCs w:val="22"/>
                <w:lang w:eastAsia="en-GB"/>
              </w:rPr>
            </w:pPr>
            <w:r w:rsidRPr="00851C8A">
              <w:rPr>
                <w:szCs w:val="22"/>
                <w:lang w:eastAsia="en-GB"/>
              </w:rPr>
              <w:t>Tiriamieji, kuriems pasireiškė virusologinio atsako nepakankamumas, ir suporuoti pradinis/vertinamosios</w:t>
            </w:r>
            <w:r w:rsidR="00A04AE0" w:rsidRPr="00851C8A">
              <w:rPr>
                <w:szCs w:val="22"/>
                <w:lang w:eastAsia="en-GB"/>
              </w:rPr>
              <w:t xml:space="preserve"> </w:t>
            </w:r>
            <w:r w:rsidRPr="00851C8A">
              <w:rPr>
                <w:szCs w:val="22"/>
                <w:lang w:eastAsia="en-GB"/>
              </w:rPr>
              <w:t>baigties genotipai, kuriems atsirado mutacijos</w:t>
            </w:r>
            <w:r w:rsidRPr="00851C8A">
              <w:rPr>
                <w:szCs w:val="22"/>
                <w:vertAlign w:val="superscript"/>
                <w:lang w:eastAsia="en-GB"/>
              </w:rPr>
              <w:t>b</w:t>
            </w:r>
            <w:r w:rsidRPr="00851C8A">
              <w:rPr>
                <w:szCs w:val="22"/>
                <w:lang w:eastAsia="en-GB"/>
              </w:rPr>
              <w:t xml:space="preserve">, n/N </w:t>
            </w:r>
          </w:p>
        </w:tc>
      </w:tr>
      <w:tr w:rsidR="00851C8A" w:rsidRPr="00851C8A" w:rsidTr="00CB674E">
        <w:trPr>
          <w:trHeight w:val="20"/>
        </w:trPr>
        <w:tc>
          <w:tcPr>
            <w:tcW w:w="2230" w:type="dxa"/>
            <w:tcBorders>
              <w:top w:val="single" w:sz="4" w:space="0" w:color="000000"/>
              <w:left w:val="single" w:sz="4" w:space="0" w:color="000000"/>
              <w:bottom w:val="single" w:sz="4" w:space="0" w:color="000000"/>
              <w:right w:val="single" w:sz="4" w:space="0" w:color="000000"/>
            </w:tcBorders>
          </w:tcPr>
          <w:p w:rsidR="00120A94" w:rsidRPr="00851C8A" w:rsidRDefault="00120A94" w:rsidP="009F6731">
            <w:pPr>
              <w:widowControl w:val="0"/>
              <w:spacing w:before="8"/>
              <w:ind w:left="57" w:right="57"/>
              <w:rPr>
                <w:szCs w:val="22"/>
                <w:lang w:eastAsia="en-GB"/>
              </w:rPr>
            </w:pPr>
            <w:r w:rsidRPr="00851C8A">
              <w:rPr>
                <w:szCs w:val="22"/>
                <w:lang w:eastAsia="en-GB"/>
              </w:rPr>
              <w:t>Pirminės</w:t>
            </w:r>
          </w:p>
          <w:p w:rsidR="00120A94" w:rsidRPr="00851C8A" w:rsidRDefault="00120A94" w:rsidP="009F6731">
            <w:pPr>
              <w:widowControl w:val="0"/>
              <w:spacing w:before="8"/>
              <w:ind w:left="57" w:right="57"/>
              <w:rPr>
                <w:szCs w:val="22"/>
                <w:lang w:eastAsia="en-GB"/>
              </w:rPr>
            </w:pPr>
            <w:r w:rsidRPr="00851C8A">
              <w:rPr>
                <w:szCs w:val="22"/>
                <w:lang w:eastAsia="en-GB"/>
              </w:rPr>
              <w:t>(pagrindinės) PI</w:t>
            </w:r>
          </w:p>
          <w:p w:rsidR="00CB674E" w:rsidRPr="00851C8A" w:rsidRDefault="00120A94" w:rsidP="009F6731">
            <w:pPr>
              <w:widowControl w:val="0"/>
              <w:ind w:left="57" w:right="57"/>
              <w:rPr>
                <w:szCs w:val="22"/>
                <w:lang w:eastAsia="en-GB"/>
              </w:rPr>
            </w:pPr>
            <w:r w:rsidRPr="00851C8A">
              <w:rPr>
                <w:szCs w:val="22"/>
                <w:lang w:eastAsia="en-GB"/>
              </w:rPr>
              <w:t>mutacijos</w:t>
            </w:r>
          </w:p>
          <w:p w:rsidR="00CB674E" w:rsidRPr="00851C8A" w:rsidRDefault="00120A94" w:rsidP="009F6731">
            <w:pPr>
              <w:widowControl w:val="0"/>
              <w:ind w:left="57" w:right="57"/>
              <w:rPr>
                <w:szCs w:val="22"/>
                <w:lang w:eastAsia="en-GB"/>
              </w:rPr>
            </w:pPr>
            <w:r w:rsidRPr="00851C8A">
              <w:rPr>
                <w:szCs w:val="22"/>
                <w:lang w:eastAsia="en-GB"/>
              </w:rPr>
              <w:t>PI ASM</w:t>
            </w:r>
          </w:p>
        </w:tc>
        <w:tc>
          <w:tcPr>
            <w:tcW w:w="1642" w:type="dxa"/>
            <w:tcBorders>
              <w:top w:val="single" w:sz="4" w:space="0" w:color="000000"/>
              <w:left w:val="single" w:sz="4" w:space="0" w:color="000000"/>
              <w:bottom w:val="single" w:sz="4" w:space="0" w:color="000000"/>
              <w:right w:val="single" w:sz="4" w:space="0" w:color="000000"/>
            </w:tcBorders>
          </w:tcPr>
          <w:p w:rsidR="00CB674E" w:rsidRPr="00851C8A" w:rsidRDefault="00CB674E" w:rsidP="009F6731">
            <w:pPr>
              <w:widowControl w:val="0"/>
              <w:spacing w:before="8"/>
              <w:ind w:left="57" w:right="57"/>
              <w:rPr>
                <w:szCs w:val="22"/>
                <w:lang w:eastAsia="en-GB"/>
              </w:rPr>
            </w:pPr>
            <w:r w:rsidRPr="00851C8A">
              <w:rPr>
                <w:spacing w:val="1"/>
                <w:szCs w:val="22"/>
                <w:lang w:eastAsia="en-GB"/>
              </w:rPr>
              <w:t>0/43</w:t>
            </w:r>
          </w:p>
          <w:p w:rsidR="00CB674E" w:rsidRPr="00851C8A" w:rsidRDefault="00CB674E" w:rsidP="009F6731">
            <w:pPr>
              <w:widowControl w:val="0"/>
              <w:spacing w:before="11"/>
              <w:ind w:left="57" w:right="57"/>
              <w:rPr>
                <w:rFonts w:eastAsia="Calibri"/>
                <w:szCs w:val="22"/>
                <w:lang w:eastAsia="en-GB"/>
              </w:rPr>
            </w:pPr>
          </w:p>
          <w:p w:rsidR="00120A94" w:rsidRPr="00851C8A" w:rsidRDefault="00120A94" w:rsidP="009F6731">
            <w:pPr>
              <w:widowControl w:val="0"/>
              <w:spacing w:before="11"/>
              <w:ind w:left="57" w:right="57"/>
              <w:rPr>
                <w:rFonts w:eastAsia="Calibri"/>
                <w:szCs w:val="22"/>
                <w:lang w:eastAsia="en-GB"/>
              </w:rPr>
            </w:pPr>
          </w:p>
          <w:p w:rsidR="00CB674E" w:rsidRPr="00851C8A" w:rsidRDefault="00CB674E" w:rsidP="009F6731">
            <w:pPr>
              <w:widowControl w:val="0"/>
              <w:ind w:left="57" w:right="57"/>
              <w:rPr>
                <w:szCs w:val="22"/>
                <w:lang w:eastAsia="en-GB"/>
              </w:rPr>
            </w:pPr>
            <w:r w:rsidRPr="00851C8A">
              <w:rPr>
                <w:spacing w:val="1"/>
                <w:szCs w:val="22"/>
                <w:lang w:eastAsia="en-GB"/>
              </w:rPr>
              <w:t>4/43</w:t>
            </w:r>
          </w:p>
        </w:tc>
        <w:tc>
          <w:tcPr>
            <w:tcW w:w="1843" w:type="dxa"/>
            <w:tcBorders>
              <w:top w:val="single" w:sz="4" w:space="0" w:color="000000"/>
              <w:left w:val="single" w:sz="4" w:space="0" w:color="000000"/>
              <w:bottom w:val="single" w:sz="4" w:space="0" w:color="000000"/>
              <w:right w:val="single" w:sz="4" w:space="0" w:color="000000"/>
            </w:tcBorders>
          </w:tcPr>
          <w:p w:rsidR="00CB674E" w:rsidRPr="00851C8A" w:rsidRDefault="00CB674E" w:rsidP="009F6731">
            <w:pPr>
              <w:widowControl w:val="0"/>
              <w:spacing w:before="8"/>
              <w:ind w:left="57" w:right="57"/>
              <w:rPr>
                <w:szCs w:val="22"/>
                <w:lang w:eastAsia="en-GB"/>
              </w:rPr>
            </w:pPr>
            <w:r w:rsidRPr="00851C8A">
              <w:rPr>
                <w:spacing w:val="1"/>
                <w:szCs w:val="22"/>
                <w:lang w:eastAsia="en-GB"/>
              </w:rPr>
              <w:t>1/60</w:t>
            </w:r>
          </w:p>
          <w:p w:rsidR="00CB674E" w:rsidRPr="00851C8A" w:rsidRDefault="00CB674E" w:rsidP="009F6731">
            <w:pPr>
              <w:widowControl w:val="0"/>
              <w:spacing w:before="11"/>
              <w:ind w:left="57" w:right="57"/>
              <w:rPr>
                <w:rFonts w:eastAsia="Calibri"/>
                <w:szCs w:val="22"/>
                <w:lang w:eastAsia="en-GB"/>
              </w:rPr>
            </w:pPr>
          </w:p>
          <w:p w:rsidR="00120A94" w:rsidRPr="00851C8A" w:rsidRDefault="00120A94" w:rsidP="009F6731">
            <w:pPr>
              <w:widowControl w:val="0"/>
              <w:spacing w:before="11"/>
              <w:ind w:left="57" w:right="57"/>
              <w:rPr>
                <w:rFonts w:eastAsia="Calibri"/>
                <w:szCs w:val="22"/>
                <w:lang w:eastAsia="en-GB"/>
              </w:rPr>
            </w:pPr>
          </w:p>
          <w:p w:rsidR="00CB674E" w:rsidRPr="00851C8A" w:rsidRDefault="00CB674E" w:rsidP="009F6731">
            <w:pPr>
              <w:widowControl w:val="0"/>
              <w:ind w:left="57" w:right="57"/>
              <w:rPr>
                <w:szCs w:val="22"/>
                <w:lang w:eastAsia="en-GB"/>
              </w:rPr>
            </w:pPr>
            <w:r w:rsidRPr="00851C8A">
              <w:rPr>
                <w:spacing w:val="1"/>
                <w:szCs w:val="22"/>
                <w:lang w:eastAsia="en-GB"/>
              </w:rPr>
              <w:t>7/60</w:t>
            </w:r>
          </w:p>
        </w:tc>
        <w:tc>
          <w:tcPr>
            <w:tcW w:w="1707" w:type="dxa"/>
            <w:tcBorders>
              <w:top w:val="single" w:sz="4" w:space="0" w:color="000000"/>
              <w:left w:val="single" w:sz="4" w:space="0" w:color="000000"/>
              <w:bottom w:val="single" w:sz="4" w:space="0" w:color="000000"/>
              <w:right w:val="single" w:sz="4" w:space="0" w:color="000000"/>
            </w:tcBorders>
          </w:tcPr>
          <w:p w:rsidR="00CB674E" w:rsidRPr="00851C8A" w:rsidRDefault="00CB674E" w:rsidP="009F6731">
            <w:pPr>
              <w:widowControl w:val="0"/>
              <w:spacing w:before="8"/>
              <w:ind w:left="57" w:right="57"/>
              <w:rPr>
                <w:szCs w:val="22"/>
                <w:lang w:eastAsia="en-GB"/>
              </w:rPr>
            </w:pPr>
            <w:r w:rsidRPr="00851C8A">
              <w:rPr>
                <w:spacing w:val="1"/>
                <w:szCs w:val="22"/>
                <w:lang w:eastAsia="en-GB"/>
              </w:rPr>
              <w:t>0/42</w:t>
            </w:r>
          </w:p>
          <w:p w:rsidR="00CB674E" w:rsidRPr="00851C8A" w:rsidRDefault="00CB674E" w:rsidP="009F6731">
            <w:pPr>
              <w:widowControl w:val="0"/>
              <w:spacing w:before="11"/>
              <w:ind w:left="57" w:right="57"/>
              <w:rPr>
                <w:rFonts w:eastAsia="Calibri"/>
                <w:szCs w:val="22"/>
                <w:lang w:eastAsia="en-GB"/>
              </w:rPr>
            </w:pPr>
          </w:p>
          <w:p w:rsidR="00120A94" w:rsidRPr="00851C8A" w:rsidRDefault="00120A94" w:rsidP="009F6731">
            <w:pPr>
              <w:widowControl w:val="0"/>
              <w:spacing w:before="11"/>
              <w:ind w:left="57" w:right="57"/>
              <w:rPr>
                <w:rFonts w:eastAsia="Calibri"/>
                <w:szCs w:val="22"/>
                <w:lang w:eastAsia="en-GB"/>
              </w:rPr>
            </w:pPr>
          </w:p>
          <w:p w:rsidR="00CB674E" w:rsidRPr="00851C8A" w:rsidRDefault="00CB674E" w:rsidP="009F6731">
            <w:pPr>
              <w:widowControl w:val="0"/>
              <w:ind w:left="57" w:right="57"/>
              <w:rPr>
                <w:szCs w:val="22"/>
                <w:lang w:eastAsia="en-GB"/>
              </w:rPr>
            </w:pPr>
            <w:r w:rsidRPr="00851C8A">
              <w:rPr>
                <w:spacing w:val="1"/>
                <w:szCs w:val="22"/>
                <w:lang w:eastAsia="en-GB"/>
              </w:rPr>
              <w:t>4/42</w:t>
            </w:r>
          </w:p>
        </w:tc>
        <w:tc>
          <w:tcPr>
            <w:tcW w:w="1693" w:type="dxa"/>
            <w:tcBorders>
              <w:top w:val="single" w:sz="4" w:space="0" w:color="000000"/>
              <w:left w:val="single" w:sz="4" w:space="0" w:color="000000"/>
              <w:bottom w:val="single" w:sz="4" w:space="0" w:color="000000"/>
              <w:right w:val="single" w:sz="4" w:space="0" w:color="000000"/>
            </w:tcBorders>
          </w:tcPr>
          <w:p w:rsidR="00CB674E" w:rsidRPr="00851C8A" w:rsidRDefault="00CB674E" w:rsidP="009F6731">
            <w:pPr>
              <w:widowControl w:val="0"/>
              <w:spacing w:before="8"/>
              <w:ind w:left="57" w:right="57"/>
              <w:rPr>
                <w:szCs w:val="22"/>
                <w:lang w:eastAsia="en-GB"/>
              </w:rPr>
            </w:pPr>
            <w:r w:rsidRPr="00851C8A">
              <w:rPr>
                <w:spacing w:val="1"/>
                <w:szCs w:val="22"/>
                <w:lang w:eastAsia="en-GB"/>
              </w:rPr>
              <w:t>6/28</w:t>
            </w:r>
          </w:p>
          <w:p w:rsidR="00CB674E" w:rsidRPr="00851C8A" w:rsidRDefault="00CB674E" w:rsidP="009F6731">
            <w:pPr>
              <w:widowControl w:val="0"/>
              <w:spacing w:before="11"/>
              <w:ind w:left="57" w:right="57"/>
              <w:rPr>
                <w:rFonts w:eastAsia="Calibri"/>
                <w:szCs w:val="22"/>
                <w:lang w:eastAsia="en-GB"/>
              </w:rPr>
            </w:pPr>
          </w:p>
          <w:p w:rsidR="00120A94" w:rsidRPr="00851C8A" w:rsidRDefault="00120A94" w:rsidP="009F6731">
            <w:pPr>
              <w:widowControl w:val="0"/>
              <w:spacing w:before="11"/>
              <w:ind w:left="57" w:right="57"/>
              <w:rPr>
                <w:rFonts w:eastAsia="Calibri"/>
                <w:szCs w:val="22"/>
                <w:lang w:eastAsia="en-GB"/>
              </w:rPr>
            </w:pPr>
          </w:p>
          <w:p w:rsidR="00CB674E" w:rsidRPr="00851C8A" w:rsidRDefault="00CB674E" w:rsidP="009F6731">
            <w:pPr>
              <w:widowControl w:val="0"/>
              <w:ind w:left="57" w:right="57"/>
              <w:rPr>
                <w:szCs w:val="22"/>
                <w:lang w:eastAsia="en-GB"/>
              </w:rPr>
            </w:pPr>
            <w:r w:rsidRPr="00851C8A">
              <w:rPr>
                <w:spacing w:val="1"/>
                <w:szCs w:val="22"/>
                <w:lang w:eastAsia="en-GB"/>
              </w:rPr>
              <w:t>10/28</w:t>
            </w:r>
          </w:p>
        </w:tc>
      </w:tr>
      <w:tr w:rsidR="00851C8A" w:rsidRPr="00851C8A" w:rsidTr="00CB674E">
        <w:trPr>
          <w:trHeight w:val="20"/>
        </w:trPr>
        <w:tc>
          <w:tcPr>
            <w:tcW w:w="9115" w:type="dxa"/>
            <w:gridSpan w:val="5"/>
            <w:tcBorders>
              <w:top w:val="single" w:sz="4" w:space="0" w:color="000000"/>
              <w:left w:val="single" w:sz="4" w:space="0" w:color="000000"/>
              <w:bottom w:val="single" w:sz="4" w:space="0" w:color="000000"/>
              <w:right w:val="single" w:sz="4" w:space="0" w:color="000000"/>
            </w:tcBorders>
          </w:tcPr>
          <w:p w:rsidR="00CB674E" w:rsidRPr="00851C8A" w:rsidRDefault="00120A94" w:rsidP="009F6731">
            <w:pPr>
              <w:widowControl w:val="0"/>
              <w:spacing w:before="8"/>
              <w:ind w:left="57" w:right="57"/>
              <w:rPr>
                <w:szCs w:val="22"/>
                <w:lang w:eastAsia="en-GB"/>
              </w:rPr>
            </w:pPr>
            <w:r w:rsidRPr="00851C8A">
              <w:rPr>
                <w:szCs w:val="22"/>
                <w:lang w:eastAsia="en-GB"/>
              </w:rPr>
              <w:t>Tiriamieji, kuriems pasireiškė virusologinio atsako nepakankamumas, ir suporuoti pradinis/vertinamosios baigties fenotipai, rodantys jautrumo PI išnykimą vertinamosios baigties metu, palyginti su pradiniu, n/N</w:t>
            </w:r>
          </w:p>
        </w:tc>
      </w:tr>
      <w:tr w:rsidR="00CB674E" w:rsidRPr="00851C8A" w:rsidTr="00CB674E">
        <w:trPr>
          <w:trHeight w:val="20"/>
        </w:trPr>
        <w:tc>
          <w:tcPr>
            <w:tcW w:w="2230" w:type="dxa"/>
            <w:tcBorders>
              <w:top w:val="single" w:sz="4" w:space="0" w:color="000000"/>
              <w:left w:val="single" w:sz="4" w:space="0" w:color="000000"/>
              <w:bottom w:val="single" w:sz="4" w:space="0" w:color="000000"/>
              <w:right w:val="single" w:sz="4" w:space="0" w:color="000000"/>
            </w:tcBorders>
          </w:tcPr>
          <w:p w:rsidR="00CB674E" w:rsidRPr="00851C8A" w:rsidRDefault="00CB674E" w:rsidP="009F6731">
            <w:pPr>
              <w:widowControl w:val="0"/>
              <w:spacing w:before="8"/>
              <w:ind w:left="57" w:right="57"/>
              <w:rPr>
                <w:szCs w:val="22"/>
                <w:lang w:eastAsia="en-GB"/>
              </w:rPr>
            </w:pPr>
            <w:r w:rsidRPr="00851C8A">
              <w:rPr>
                <w:spacing w:val="2"/>
                <w:szCs w:val="22"/>
                <w:lang w:eastAsia="en-GB"/>
              </w:rPr>
              <w:t>PI</w:t>
            </w:r>
          </w:p>
          <w:p w:rsidR="00CB674E" w:rsidRPr="00851C8A" w:rsidRDefault="00CB674E" w:rsidP="009F6731">
            <w:pPr>
              <w:widowControl w:val="0"/>
              <w:ind w:left="468" w:right="57"/>
              <w:rPr>
                <w:szCs w:val="22"/>
                <w:lang w:eastAsia="en-GB"/>
              </w:rPr>
            </w:pPr>
            <w:r w:rsidRPr="00851C8A">
              <w:rPr>
                <w:szCs w:val="22"/>
                <w:lang w:eastAsia="en-GB"/>
              </w:rPr>
              <w:t>daru</w:t>
            </w:r>
            <w:r w:rsidRPr="00851C8A">
              <w:rPr>
                <w:spacing w:val="-1"/>
                <w:szCs w:val="22"/>
                <w:lang w:eastAsia="en-GB"/>
              </w:rPr>
              <w:t>n</w:t>
            </w:r>
            <w:r w:rsidRPr="00851C8A">
              <w:rPr>
                <w:szCs w:val="22"/>
                <w:lang w:eastAsia="en-GB"/>
              </w:rPr>
              <w:t>avir</w:t>
            </w:r>
            <w:r w:rsidR="00120A94" w:rsidRPr="00851C8A">
              <w:rPr>
                <w:szCs w:val="22"/>
                <w:lang w:eastAsia="en-GB"/>
              </w:rPr>
              <w:t>as</w:t>
            </w:r>
            <w:r w:rsidRPr="00851C8A">
              <w:rPr>
                <w:szCs w:val="22"/>
                <w:lang w:eastAsia="en-GB"/>
              </w:rPr>
              <w:t xml:space="preserve"> </w:t>
            </w:r>
          </w:p>
          <w:p w:rsidR="00CB674E" w:rsidRPr="00851C8A" w:rsidRDefault="00CB674E" w:rsidP="009F6731">
            <w:pPr>
              <w:widowControl w:val="0"/>
              <w:ind w:left="468" w:right="57"/>
              <w:rPr>
                <w:szCs w:val="22"/>
                <w:lang w:eastAsia="en-GB"/>
              </w:rPr>
            </w:pPr>
            <w:r w:rsidRPr="00851C8A">
              <w:rPr>
                <w:spacing w:val="3"/>
                <w:szCs w:val="22"/>
                <w:lang w:eastAsia="en-GB"/>
              </w:rPr>
              <w:t>a</w:t>
            </w:r>
            <w:r w:rsidRPr="00851C8A">
              <w:rPr>
                <w:spacing w:val="-4"/>
                <w:szCs w:val="22"/>
                <w:lang w:eastAsia="en-GB"/>
              </w:rPr>
              <w:t>m</w:t>
            </w:r>
            <w:r w:rsidRPr="00851C8A">
              <w:rPr>
                <w:szCs w:val="22"/>
                <w:lang w:eastAsia="en-GB"/>
              </w:rPr>
              <w:t>prenavir</w:t>
            </w:r>
            <w:r w:rsidR="00120A94" w:rsidRPr="00851C8A">
              <w:rPr>
                <w:szCs w:val="22"/>
                <w:lang w:eastAsia="en-GB"/>
              </w:rPr>
              <w:t>as</w:t>
            </w:r>
          </w:p>
          <w:p w:rsidR="00CB674E" w:rsidRPr="00851C8A" w:rsidRDefault="00CB674E" w:rsidP="009F6731">
            <w:pPr>
              <w:widowControl w:val="0"/>
              <w:ind w:left="468" w:right="57"/>
              <w:rPr>
                <w:szCs w:val="22"/>
                <w:lang w:eastAsia="en-GB"/>
              </w:rPr>
            </w:pPr>
            <w:r w:rsidRPr="00851C8A">
              <w:rPr>
                <w:szCs w:val="22"/>
                <w:lang w:eastAsia="en-GB"/>
              </w:rPr>
              <w:t>atazanavir</w:t>
            </w:r>
            <w:r w:rsidR="00120A94" w:rsidRPr="00851C8A">
              <w:rPr>
                <w:szCs w:val="22"/>
                <w:lang w:eastAsia="en-GB"/>
              </w:rPr>
              <w:t>as</w:t>
            </w:r>
            <w:r w:rsidRPr="00851C8A">
              <w:rPr>
                <w:szCs w:val="22"/>
                <w:lang w:eastAsia="en-GB"/>
              </w:rPr>
              <w:t xml:space="preserve"> </w:t>
            </w:r>
          </w:p>
          <w:p w:rsidR="00CB674E" w:rsidRPr="00851C8A" w:rsidRDefault="00CB674E" w:rsidP="009F6731">
            <w:pPr>
              <w:widowControl w:val="0"/>
              <w:ind w:left="468" w:right="57"/>
              <w:rPr>
                <w:szCs w:val="22"/>
                <w:lang w:eastAsia="en-GB"/>
              </w:rPr>
            </w:pPr>
            <w:r w:rsidRPr="00851C8A">
              <w:rPr>
                <w:szCs w:val="22"/>
                <w:lang w:eastAsia="en-GB"/>
              </w:rPr>
              <w:t>indinavir</w:t>
            </w:r>
            <w:r w:rsidR="00120A94" w:rsidRPr="00851C8A">
              <w:rPr>
                <w:szCs w:val="22"/>
                <w:lang w:eastAsia="en-GB"/>
              </w:rPr>
              <w:t>as</w:t>
            </w:r>
            <w:r w:rsidRPr="00851C8A">
              <w:rPr>
                <w:szCs w:val="22"/>
                <w:lang w:eastAsia="en-GB"/>
              </w:rPr>
              <w:t xml:space="preserve"> </w:t>
            </w:r>
          </w:p>
          <w:p w:rsidR="00CB674E" w:rsidRPr="00851C8A" w:rsidRDefault="00CB674E" w:rsidP="009F6731">
            <w:pPr>
              <w:widowControl w:val="0"/>
              <w:ind w:left="468" w:right="57"/>
              <w:rPr>
                <w:szCs w:val="22"/>
                <w:lang w:eastAsia="en-GB"/>
              </w:rPr>
            </w:pPr>
            <w:r w:rsidRPr="00851C8A">
              <w:rPr>
                <w:szCs w:val="22"/>
                <w:lang w:eastAsia="en-GB"/>
              </w:rPr>
              <w:t>lopinavir</w:t>
            </w:r>
            <w:r w:rsidR="00120A94" w:rsidRPr="00851C8A">
              <w:rPr>
                <w:szCs w:val="22"/>
                <w:lang w:eastAsia="en-GB"/>
              </w:rPr>
              <w:t>as</w:t>
            </w:r>
            <w:r w:rsidRPr="00851C8A">
              <w:rPr>
                <w:szCs w:val="22"/>
                <w:lang w:eastAsia="en-GB"/>
              </w:rPr>
              <w:t xml:space="preserve"> </w:t>
            </w:r>
          </w:p>
          <w:p w:rsidR="00CB674E" w:rsidRPr="00851C8A" w:rsidRDefault="00CB674E" w:rsidP="009F6731">
            <w:pPr>
              <w:widowControl w:val="0"/>
              <w:ind w:left="468" w:right="57"/>
              <w:rPr>
                <w:szCs w:val="22"/>
                <w:lang w:eastAsia="en-GB"/>
              </w:rPr>
            </w:pPr>
            <w:r w:rsidRPr="00851C8A">
              <w:rPr>
                <w:szCs w:val="22"/>
                <w:lang w:eastAsia="en-GB"/>
              </w:rPr>
              <w:t>sa</w:t>
            </w:r>
            <w:r w:rsidR="00687937" w:rsidRPr="00851C8A">
              <w:rPr>
                <w:szCs w:val="22"/>
                <w:lang w:eastAsia="en-GB"/>
              </w:rPr>
              <w:t>kv</w:t>
            </w:r>
            <w:r w:rsidRPr="00851C8A">
              <w:rPr>
                <w:szCs w:val="22"/>
                <w:lang w:eastAsia="en-GB"/>
              </w:rPr>
              <w:t>inavir</w:t>
            </w:r>
            <w:r w:rsidR="00120A94" w:rsidRPr="00851C8A">
              <w:rPr>
                <w:szCs w:val="22"/>
                <w:lang w:eastAsia="en-GB"/>
              </w:rPr>
              <w:t>as</w:t>
            </w:r>
            <w:r w:rsidRPr="00851C8A">
              <w:rPr>
                <w:szCs w:val="22"/>
                <w:lang w:eastAsia="en-GB"/>
              </w:rPr>
              <w:t xml:space="preserve"> </w:t>
            </w:r>
          </w:p>
          <w:p w:rsidR="00CB674E" w:rsidRPr="00851C8A" w:rsidRDefault="00CB674E" w:rsidP="009F6731">
            <w:pPr>
              <w:widowControl w:val="0"/>
              <w:ind w:left="468" w:right="57"/>
              <w:rPr>
                <w:szCs w:val="22"/>
                <w:lang w:eastAsia="en-GB"/>
              </w:rPr>
            </w:pPr>
            <w:r w:rsidRPr="00851C8A">
              <w:rPr>
                <w:szCs w:val="22"/>
                <w:lang w:eastAsia="en-GB"/>
              </w:rPr>
              <w:t>tipranavir</w:t>
            </w:r>
            <w:r w:rsidR="00120A94" w:rsidRPr="00851C8A">
              <w:rPr>
                <w:szCs w:val="22"/>
                <w:lang w:eastAsia="en-GB"/>
              </w:rPr>
              <w:t>as</w:t>
            </w:r>
          </w:p>
        </w:tc>
        <w:tc>
          <w:tcPr>
            <w:tcW w:w="1642" w:type="dxa"/>
            <w:tcBorders>
              <w:top w:val="single" w:sz="4" w:space="0" w:color="000000"/>
              <w:left w:val="single" w:sz="4" w:space="0" w:color="000000"/>
              <w:bottom w:val="single" w:sz="4" w:space="0" w:color="000000"/>
              <w:right w:val="single" w:sz="4" w:space="0" w:color="000000"/>
            </w:tcBorders>
          </w:tcPr>
          <w:p w:rsidR="00CB674E" w:rsidRPr="00851C8A" w:rsidRDefault="00CB674E" w:rsidP="009F6731">
            <w:pPr>
              <w:widowControl w:val="0"/>
              <w:spacing w:before="19"/>
              <w:ind w:left="57" w:right="57"/>
              <w:rPr>
                <w:rFonts w:eastAsia="Calibri"/>
                <w:szCs w:val="22"/>
                <w:lang w:eastAsia="en-GB"/>
              </w:rPr>
            </w:pPr>
          </w:p>
          <w:p w:rsidR="00CB674E" w:rsidRPr="00851C8A" w:rsidRDefault="00CB674E" w:rsidP="009F6731">
            <w:pPr>
              <w:widowControl w:val="0"/>
              <w:ind w:left="57" w:right="57"/>
              <w:rPr>
                <w:szCs w:val="22"/>
                <w:lang w:eastAsia="en-GB"/>
              </w:rPr>
            </w:pPr>
            <w:r w:rsidRPr="00851C8A">
              <w:rPr>
                <w:spacing w:val="1"/>
                <w:szCs w:val="22"/>
                <w:lang w:eastAsia="en-GB"/>
              </w:rPr>
              <w:t>0/39</w:t>
            </w:r>
          </w:p>
          <w:p w:rsidR="00CB674E" w:rsidRPr="00851C8A" w:rsidRDefault="00CB674E" w:rsidP="009F6731">
            <w:pPr>
              <w:widowControl w:val="0"/>
              <w:ind w:left="57" w:right="57"/>
              <w:rPr>
                <w:szCs w:val="22"/>
                <w:lang w:eastAsia="en-GB"/>
              </w:rPr>
            </w:pPr>
            <w:r w:rsidRPr="00851C8A">
              <w:rPr>
                <w:spacing w:val="1"/>
                <w:szCs w:val="22"/>
                <w:lang w:eastAsia="en-GB"/>
              </w:rPr>
              <w:t>0/39</w:t>
            </w:r>
          </w:p>
          <w:p w:rsidR="00CB674E" w:rsidRPr="00851C8A" w:rsidRDefault="00CB674E" w:rsidP="009F6731">
            <w:pPr>
              <w:widowControl w:val="0"/>
              <w:ind w:left="57" w:right="57"/>
              <w:rPr>
                <w:szCs w:val="22"/>
                <w:lang w:eastAsia="en-GB"/>
              </w:rPr>
            </w:pPr>
            <w:r w:rsidRPr="00851C8A">
              <w:rPr>
                <w:spacing w:val="1"/>
                <w:szCs w:val="22"/>
                <w:lang w:eastAsia="en-GB"/>
              </w:rPr>
              <w:t>0/39</w:t>
            </w:r>
          </w:p>
          <w:p w:rsidR="00CB674E" w:rsidRPr="00851C8A" w:rsidRDefault="00CB674E" w:rsidP="009F6731">
            <w:pPr>
              <w:widowControl w:val="0"/>
              <w:ind w:left="57" w:right="57"/>
              <w:rPr>
                <w:szCs w:val="22"/>
                <w:lang w:eastAsia="en-GB"/>
              </w:rPr>
            </w:pPr>
            <w:r w:rsidRPr="00851C8A">
              <w:rPr>
                <w:spacing w:val="1"/>
                <w:szCs w:val="22"/>
                <w:lang w:eastAsia="en-GB"/>
              </w:rPr>
              <w:t>0/39</w:t>
            </w:r>
          </w:p>
          <w:p w:rsidR="00CB674E" w:rsidRPr="00851C8A" w:rsidRDefault="00CB674E" w:rsidP="009F6731">
            <w:pPr>
              <w:widowControl w:val="0"/>
              <w:ind w:left="57" w:right="57"/>
              <w:rPr>
                <w:szCs w:val="22"/>
                <w:lang w:eastAsia="en-GB"/>
              </w:rPr>
            </w:pPr>
            <w:r w:rsidRPr="00851C8A">
              <w:rPr>
                <w:spacing w:val="1"/>
                <w:szCs w:val="22"/>
                <w:lang w:eastAsia="en-GB"/>
              </w:rPr>
              <w:t>0/39</w:t>
            </w:r>
          </w:p>
          <w:p w:rsidR="00CB674E" w:rsidRPr="00851C8A" w:rsidRDefault="00CB674E" w:rsidP="009F6731">
            <w:pPr>
              <w:widowControl w:val="0"/>
              <w:ind w:left="57" w:right="57"/>
              <w:rPr>
                <w:szCs w:val="22"/>
                <w:lang w:eastAsia="en-GB"/>
              </w:rPr>
            </w:pPr>
            <w:r w:rsidRPr="00851C8A">
              <w:rPr>
                <w:spacing w:val="1"/>
                <w:szCs w:val="22"/>
                <w:lang w:eastAsia="en-GB"/>
              </w:rPr>
              <w:t>0/39</w:t>
            </w:r>
          </w:p>
          <w:p w:rsidR="00CB674E" w:rsidRPr="00851C8A" w:rsidRDefault="00CB674E" w:rsidP="009F6731">
            <w:pPr>
              <w:widowControl w:val="0"/>
              <w:ind w:left="57" w:right="57"/>
              <w:rPr>
                <w:szCs w:val="22"/>
                <w:lang w:eastAsia="en-GB"/>
              </w:rPr>
            </w:pPr>
            <w:r w:rsidRPr="00851C8A">
              <w:rPr>
                <w:spacing w:val="1"/>
                <w:szCs w:val="22"/>
                <w:lang w:eastAsia="en-GB"/>
              </w:rPr>
              <w:t>0/39</w:t>
            </w:r>
          </w:p>
        </w:tc>
        <w:tc>
          <w:tcPr>
            <w:tcW w:w="1843" w:type="dxa"/>
            <w:tcBorders>
              <w:top w:val="single" w:sz="4" w:space="0" w:color="000000"/>
              <w:left w:val="single" w:sz="4" w:space="0" w:color="000000"/>
              <w:bottom w:val="single" w:sz="4" w:space="0" w:color="000000"/>
              <w:right w:val="single" w:sz="4" w:space="0" w:color="000000"/>
            </w:tcBorders>
          </w:tcPr>
          <w:p w:rsidR="00CB674E" w:rsidRPr="00851C8A" w:rsidRDefault="00CB674E" w:rsidP="009F6731">
            <w:pPr>
              <w:widowControl w:val="0"/>
              <w:spacing w:before="19"/>
              <w:ind w:left="57" w:right="57"/>
              <w:rPr>
                <w:rFonts w:eastAsia="Calibri"/>
                <w:szCs w:val="22"/>
                <w:lang w:eastAsia="en-GB"/>
              </w:rPr>
            </w:pPr>
          </w:p>
          <w:p w:rsidR="00CB674E" w:rsidRPr="00851C8A" w:rsidRDefault="00CB674E" w:rsidP="009F6731">
            <w:pPr>
              <w:widowControl w:val="0"/>
              <w:ind w:left="57" w:right="57"/>
              <w:rPr>
                <w:szCs w:val="22"/>
                <w:lang w:eastAsia="en-GB"/>
              </w:rPr>
            </w:pPr>
            <w:r w:rsidRPr="00851C8A">
              <w:rPr>
                <w:spacing w:val="1"/>
                <w:szCs w:val="22"/>
                <w:lang w:eastAsia="en-GB"/>
              </w:rPr>
              <w:t>1/58</w:t>
            </w:r>
          </w:p>
          <w:p w:rsidR="00CB674E" w:rsidRPr="00851C8A" w:rsidRDefault="00CB674E" w:rsidP="009F6731">
            <w:pPr>
              <w:widowControl w:val="0"/>
              <w:ind w:left="57" w:right="57"/>
              <w:rPr>
                <w:szCs w:val="22"/>
                <w:lang w:eastAsia="en-GB"/>
              </w:rPr>
            </w:pPr>
            <w:r w:rsidRPr="00851C8A">
              <w:rPr>
                <w:spacing w:val="1"/>
                <w:szCs w:val="22"/>
                <w:lang w:eastAsia="en-GB"/>
              </w:rPr>
              <w:t>1/58</w:t>
            </w:r>
          </w:p>
          <w:p w:rsidR="00CB674E" w:rsidRPr="00851C8A" w:rsidRDefault="00CB674E" w:rsidP="009F6731">
            <w:pPr>
              <w:widowControl w:val="0"/>
              <w:ind w:left="57" w:right="57"/>
              <w:rPr>
                <w:szCs w:val="22"/>
                <w:lang w:eastAsia="en-GB"/>
              </w:rPr>
            </w:pPr>
            <w:r w:rsidRPr="00851C8A">
              <w:rPr>
                <w:spacing w:val="1"/>
                <w:szCs w:val="22"/>
                <w:lang w:eastAsia="en-GB"/>
              </w:rPr>
              <w:t>2/56</w:t>
            </w:r>
          </w:p>
          <w:p w:rsidR="00CB674E" w:rsidRPr="00851C8A" w:rsidRDefault="00CB674E" w:rsidP="009F6731">
            <w:pPr>
              <w:widowControl w:val="0"/>
              <w:ind w:left="57" w:right="57"/>
              <w:rPr>
                <w:szCs w:val="22"/>
                <w:lang w:eastAsia="en-GB"/>
              </w:rPr>
            </w:pPr>
            <w:r w:rsidRPr="00851C8A">
              <w:rPr>
                <w:spacing w:val="1"/>
                <w:szCs w:val="22"/>
                <w:lang w:eastAsia="en-GB"/>
              </w:rPr>
              <w:t>2/57</w:t>
            </w:r>
          </w:p>
          <w:p w:rsidR="00CB674E" w:rsidRPr="00851C8A" w:rsidRDefault="00CB674E" w:rsidP="009F6731">
            <w:pPr>
              <w:widowControl w:val="0"/>
              <w:ind w:left="57" w:right="57"/>
              <w:rPr>
                <w:szCs w:val="22"/>
                <w:lang w:eastAsia="en-GB"/>
              </w:rPr>
            </w:pPr>
            <w:r w:rsidRPr="00851C8A">
              <w:rPr>
                <w:spacing w:val="1"/>
                <w:szCs w:val="22"/>
                <w:lang w:eastAsia="en-GB"/>
              </w:rPr>
              <w:t>1/58</w:t>
            </w:r>
          </w:p>
          <w:p w:rsidR="00CB674E" w:rsidRPr="00851C8A" w:rsidRDefault="00CB674E" w:rsidP="009F6731">
            <w:pPr>
              <w:widowControl w:val="0"/>
              <w:ind w:left="57" w:right="57"/>
              <w:rPr>
                <w:szCs w:val="22"/>
                <w:lang w:eastAsia="en-GB"/>
              </w:rPr>
            </w:pPr>
            <w:r w:rsidRPr="00851C8A">
              <w:rPr>
                <w:spacing w:val="1"/>
                <w:szCs w:val="22"/>
                <w:lang w:eastAsia="en-GB"/>
              </w:rPr>
              <w:t>0/56</w:t>
            </w:r>
          </w:p>
          <w:p w:rsidR="00CB674E" w:rsidRPr="00851C8A" w:rsidRDefault="00CB674E" w:rsidP="009F6731">
            <w:pPr>
              <w:widowControl w:val="0"/>
              <w:ind w:left="57" w:right="57"/>
              <w:rPr>
                <w:szCs w:val="22"/>
                <w:lang w:eastAsia="en-GB"/>
              </w:rPr>
            </w:pPr>
            <w:r w:rsidRPr="00851C8A">
              <w:rPr>
                <w:spacing w:val="1"/>
                <w:szCs w:val="22"/>
                <w:lang w:eastAsia="en-GB"/>
              </w:rPr>
              <w:t>0/58</w:t>
            </w:r>
          </w:p>
        </w:tc>
        <w:tc>
          <w:tcPr>
            <w:tcW w:w="1707" w:type="dxa"/>
            <w:tcBorders>
              <w:top w:val="single" w:sz="4" w:space="0" w:color="000000"/>
              <w:left w:val="single" w:sz="4" w:space="0" w:color="000000"/>
              <w:bottom w:val="single" w:sz="4" w:space="0" w:color="000000"/>
              <w:right w:val="single" w:sz="4" w:space="0" w:color="000000"/>
            </w:tcBorders>
          </w:tcPr>
          <w:p w:rsidR="00CB674E" w:rsidRPr="00851C8A" w:rsidRDefault="00CB674E" w:rsidP="009F6731">
            <w:pPr>
              <w:widowControl w:val="0"/>
              <w:spacing w:before="19"/>
              <w:ind w:left="57" w:right="57"/>
              <w:rPr>
                <w:rFonts w:eastAsia="Calibri"/>
                <w:szCs w:val="22"/>
                <w:lang w:eastAsia="en-GB"/>
              </w:rPr>
            </w:pPr>
          </w:p>
          <w:p w:rsidR="00CB674E" w:rsidRPr="00851C8A" w:rsidRDefault="00CB674E" w:rsidP="009F6731">
            <w:pPr>
              <w:widowControl w:val="0"/>
              <w:ind w:left="57" w:right="57"/>
              <w:rPr>
                <w:szCs w:val="22"/>
                <w:lang w:eastAsia="en-GB"/>
              </w:rPr>
            </w:pPr>
            <w:r w:rsidRPr="00851C8A">
              <w:rPr>
                <w:spacing w:val="1"/>
                <w:szCs w:val="22"/>
                <w:lang w:eastAsia="en-GB"/>
              </w:rPr>
              <w:t>0/41</w:t>
            </w:r>
          </w:p>
          <w:p w:rsidR="00CB674E" w:rsidRPr="00851C8A" w:rsidRDefault="00CB674E" w:rsidP="009F6731">
            <w:pPr>
              <w:widowControl w:val="0"/>
              <w:ind w:left="57" w:right="57"/>
              <w:rPr>
                <w:szCs w:val="22"/>
                <w:lang w:eastAsia="en-GB"/>
              </w:rPr>
            </w:pPr>
            <w:r w:rsidRPr="00851C8A">
              <w:rPr>
                <w:spacing w:val="1"/>
                <w:szCs w:val="22"/>
                <w:lang w:eastAsia="en-GB"/>
              </w:rPr>
              <w:t>0/40</w:t>
            </w:r>
          </w:p>
          <w:p w:rsidR="00CB674E" w:rsidRPr="00851C8A" w:rsidRDefault="00CB674E" w:rsidP="009F6731">
            <w:pPr>
              <w:widowControl w:val="0"/>
              <w:ind w:left="57" w:right="57"/>
              <w:rPr>
                <w:szCs w:val="22"/>
                <w:lang w:eastAsia="en-GB"/>
              </w:rPr>
            </w:pPr>
            <w:r w:rsidRPr="00851C8A">
              <w:rPr>
                <w:spacing w:val="1"/>
                <w:szCs w:val="22"/>
                <w:lang w:eastAsia="en-GB"/>
              </w:rPr>
              <w:t>0/40</w:t>
            </w:r>
          </w:p>
          <w:p w:rsidR="00CB674E" w:rsidRPr="00851C8A" w:rsidRDefault="00CB674E" w:rsidP="009F6731">
            <w:pPr>
              <w:widowControl w:val="0"/>
              <w:ind w:left="57" w:right="57"/>
              <w:rPr>
                <w:szCs w:val="22"/>
                <w:lang w:eastAsia="en-GB"/>
              </w:rPr>
            </w:pPr>
            <w:r w:rsidRPr="00851C8A">
              <w:rPr>
                <w:spacing w:val="1"/>
                <w:szCs w:val="22"/>
                <w:lang w:eastAsia="en-GB"/>
              </w:rPr>
              <w:t>0/40</w:t>
            </w:r>
          </w:p>
          <w:p w:rsidR="00CB674E" w:rsidRPr="00851C8A" w:rsidRDefault="00CB674E" w:rsidP="009F6731">
            <w:pPr>
              <w:widowControl w:val="0"/>
              <w:ind w:left="57" w:right="57"/>
              <w:rPr>
                <w:szCs w:val="22"/>
                <w:lang w:eastAsia="en-GB"/>
              </w:rPr>
            </w:pPr>
            <w:r w:rsidRPr="00851C8A">
              <w:rPr>
                <w:spacing w:val="1"/>
                <w:szCs w:val="22"/>
                <w:lang w:eastAsia="en-GB"/>
              </w:rPr>
              <w:t>0/40</w:t>
            </w:r>
          </w:p>
          <w:p w:rsidR="00CB674E" w:rsidRPr="00851C8A" w:rsidRDefault="00CB674E" w:rsidP="009F6731">
            <w:pPr>
              <w:widowControl w:val="0"/>
              <w:ind w:left="57" w:right="57"/>
              <w:rPr>
                <w:szCs w:val="22"/>
                <w:lang w:eastAsia="en-GB"/>
              </w:rPr>
            </w:pPr>
            <w:r w:rsidRPr="00851C8A">
              <w:rPr>
                <w:spacing w:val="1"/>
                <w:szCs w:val="22"/>
                <w:lang w:eastAsia="en-GB"/>
              </w:rPr>
              <w:t>0/40</w:t>
            </w:r>
          </w:p>
          <w:p w:rsidR="00CB674E" w:rsidRPr="00851C8A" w:rsidRDefault="00CB674E" w:rsidP="009F6731">
            <w:pPr>
              <w:widowControl w:val="0"/>
              <w:ind w:left="57" w:right="57"/>
              <w:rPr>
                <w:szCs w:val="22"/>
                <w:lang w:eastAsia="en-GB"/>
              </w:rPr>
            </w:pPr>
            <w:r w:rsidRPr="00851C8A">
              <w:rPr>
                <w:spacing w:val="1"/>
                <w:szCs w:val="22"/>
                <w:lang w:eastAsia="en-GB"/>
              </w:rPr>
              <w:t>0/41</w:t>
            </w:r>
          </w:p>
        </w:tc>
        <w:tc>
          <w:tcPr>
            <w:tcW w:w="1693" w:type="dxa"/>
            <w:tcBorders>
              <w:top w:val="single" w:sz="4" w:space="0" w:color="000000"/>
              <w:left w:val="single" w:sz="4" w:space="0" w:color="000000"/>
              <w:bottom w:val="single" w:sz="4" w:space="0" w:color="000000"/>
              <w:right w:val="single" w:sz="4" w:space="0" w:color="000000"/>
            </w:tcBorders>
          </w:tcPr>
          <w:p w:rsidR="00CB674E" w:rsidRPr="00851C8A" w:rsidRDefault="00CB674E" w:rsidP="009F6731">
            <w:pPr>
              <w:widowControl w:val="0"/>
              <w:spacing w:before="19"/>
              <w:ind w:left="57" w:right="57"/>
              <w:rPr>
                <w:rFonts w:eastAsia="Calibri"/>
                <w:szCs w:val="22"/>
                <w:lang w:eastAsia="en-GB"/>
              </w:rPr>
            </w:pPr>
          </w:p>
          <w:p w:rsidR="00CB674E" w:rsidRPr="00851C8A" w:rsidRDefault="00CB674E" w:rsidP="009F6731">
            <w:pPr>
              <w:widowControl w:val="0"/>
              <w:ind w:left="57" w:right="57"/>
              <w:rPr>
                <w:szCs w:val="22"/>
                <w:lang w:eastAsia="en-GB"/>
              </w:rPr>
            </w:pPr>
            <w:r w:rsidRPr="00851C8A">
              <w:rPr>
                <w:spacing w:val="1"/>
                <w:szCs w:val="22"/>
                <w:lang w:eastAsia="en-GB"/>
              </w:rPr>
              <w:t>3/26</w:t>
            </w:r>
          </w:p>
          <w:p w:rsidR="00CB674E" w:rsidRPr="00851C8A" w:rsidRDefault="00CB674E" w:rsidP="009F6731">
            <w:pPr>
              <w:widowControl w:val="0"/>
              <w:ind w:left="57" w:right="57"/>
              <w:rPr>
                <w:szCs w:val="22"/>
                <w:lang w:eastAsia="en-GB"/>
              </w:rPr>
            </w:pPr>
            <w:r w:rsidRPr="00851C8A">
              <w:rPr>
                <w:spacing w:val="1"/>
                <w:szCs w:val="22"/>
                <w:lang w:eastAsia="en-GB"/>
              </w:rPr>
              <w:t>0/22</w:t>
            </w:r>
          </w:p>
          <w:p w:rsidR="00CB674E" w:rsidRPr="00851C8A" w:rsidRDefault="00CB674E" w:rsidP="009F6731">
            <w:pPr>
              <w:widowControl w:val="0"/>
              <w:ind w:left="57" w:right="57"/>
              <w:rPr>
                <w:szCs w:val="22"/>
                <w:lang w:eastAsia="en-GB"/>
              </w:rPr>
            </w:pPr>
            <w:r w:rsidRPr="00851C8A">
              <w:rPr>
                <w:spacing w:val="1"/>
                <w:szCs w:val="22"/>
                <w:lang w:eastAsia="en-GB"/>
              </w:rPr>
              <w:t>0/22</w:t>
            </w:r>
          </w:p>
          <w:p w:rsidR="00CB674E" w:rsidRPr="00851C8A" w:rsidRDefault="00CB674E" w:rsidP="009F6731">
            <w:pPr>
              <w:widowControl w:val="0"/>
              <w:ind w:left="57" w:right="57"/>
              <w:rPr>
                <w:szCs w:val="22"/>
                <w:lang w:eastAsia="en-GB"/>
              </w:rPr>
            </w:pPr>
            <w:r w:rsidRPr="00851C8A">
              <w:rPr>
                <w:spacing w:val="1"/>
                <w:szCs w:val="22"/>
                <w:lang w:eastAsia="en-GB"/>
              </w:rPr>
              <w:t>1/24</w:t>
            </w:r>
          </w:p>
          <w:p w:rsidR="00CB674E" w:rsidRPr="00851C8A" w:rsidRDefault="00CB674E" w:rsidP="009F6731">
            <w:pPr>
              <w:widowControl w:val="0"/>
              <w:ind w:left="57" w:right="57"/>
              <w:rPr>
                <w:szCs w:val="22"/>
                <w:lang w:eastAsia="en-GB"/>
              </w:rPr>
            </w:pPr>
            <w:r w:rsidRPr="00851C8A">
              <w:rPr>
                <w:spacing w:val="1"/>
                <w:szCs w:val="22"/>
                <w:lang w:eastAsia="en-GB"/>
              </w:rPr>
              <w:t>0/23</w:t>
            </w:r>
          </w:p>
          <w:p w:rsidR="00CB674E" w:rsidRPr="00851C8A" w:rsidRDefault="00CB674E" w:rsidP="009F6731">
            <w:pPr>
              <w:widowControl w:val="0"/>
              <w:ind w:left="57" w:right="57"/>
              <w:rPr>
                <w:szCs w:val="22"/>
                <w:lang w:eastAsia="en-GB"/>
              </w:rPr>
            </w:pPr>
            <w:r w:rsidRPr="00851C8A">
              <w:rPr>
                <w:spacing w:val="1"/>
                <w:szCs w:val="22"/>
                <w:lang w:eastAsia="en-GB"/>
              </w:rPr>
              <w:t>0/22</w:t>
            </w:r>
          </w:p>
          <w:p w:rsidR="00CB674E" w:rsidRPr="00851C8A" w:rsidRDefault="00CB674E" w:rsidP="009F6731">
            <w:pPr>
              <w:widowControl w:val="0"/>
              <w:ind w:left="57" w:right="57"/>
              <w:rPr>
                <w:szCs w:val="22"/>
                <w:lang w:eastAsia="en-GB"/>
              </w:rPr>
            </w:pPr>
            <w:r w:rsidRPr="00851C8A">
              <w:rPr>
                <w:spacing w:val="1"/>
                <w:szCs w:val="22"/>
                <w:lang w:eastAsia="en-GB"/>
              </w:rPr>
              <w:t>1/25</w:t>
            </w:r>
          </w:p>
        </w:tc>
      </w:tr>
    </w:tbl>
    <w:p w:rsidR="005B53A1" w:rsidRPr="00851C8A" w:rsidRDefault="005B53A1" w:rsidP="009F6731">
      <w:pPr>
        <w:rPr>
          <w:szCs w:val="22"/>
        </w:rPr>
      </w:pPr>
    </w:p>
    <w:p w:rsidR="00120A94" w:rsidRPr="00851C8A" w:rsidRDefault="00120A94" w:rsidP="009F6731">
      <w:pPr>
        <w:ind w:left="284" w:hanging="284"/>
        <w:rPr>
          <w:szCs w:val="22"/>
        </w:rPr>
      </w:pPr>
      <w:r w:rsidRPr="00851C8A">
        <w:rPr>
          <w:sz w:val="24"/>
          <w:szCs w:val="24"/>
          <w:vertAlign w:val="superscript"/>
        </w:rPr>
        <w:t>a</w:t>
      </w:r>
      <w:r w:rsidRPr="00851C8A">
        <w:rPr>
          <w:szCs w:val="22"/>
          <w:vertAlign w:val="superscript"/>
        </w:rPr>
        <w:tab/>
      </w:r>
      <w:r w:rsidRPr="00851C8A">
        <w:rPr>
          <w:szCs w:val="22"/>
        </w:rPr>
        <w:t>TLOVR su ne virusologinio atsako nepakankamumo cenzūravimu algoritmas, atsižvelgiant į ŽIV-1 RNR &lt;</w:t>
      </w:r>
      <w:r w:rsidR="00D760B1" w:rsidRPr="00851C8A">
        <w:rPr>
          <w:szCs w:val="22"/>
        </w:rPr>
        <w:t> </w:t>
      </w:r>
      <w:r w:rsidRPr="00851C8A">
        <w:rPr>
          <w:szCs w:val="22"/>
        </w:rPr>
        <w:t>50</w:t>
      </w:r>
      <w:r w:rsidR="00D760B1" w:rsidRPr="00851C8A">
        <w:rPr>
          <w:szCs w:val="22"/>
        </w:rPr>
        <w:t> </w:t>
      </w:r>
      <w:r w:rsidRPr="00851C8A">
        <w:rPr>
          <w:szCs w:val="22"/>
        </w:rPr>
        <w:t xml:space="preserve">kopijų/ml, išskyrus </w:t>
      </w:r>
      <w:r w:rsidRPr="00851C8A">
        <w:rPr>
          <w:i/>
          <w:szCs w:val="22"/>
        </w:rPr>
        <w:t>TITAN</w:t>
      </w:r>
      <w:r w:rsidRPr="00851C8A">
        <w:rPr>
          <w:szCs w:val="22"/>
        </w:rPr>
        <w:t xml:space="preserve"> (ŽIV-1 RNR &lt;</w:t>
      </w:r>
      <w:r w:rsidR="00D760B1" w:rsidRPr="00851C8A">
        <w:rPr>
          <w:szCs w:val="22"/>
        </w:rPr>
        <w:t> </w:t>
      </w:r>
      <w:r w:rsidRPr="00851C8A">
        <w:rPr>
          <w:szCs w:val="22"/>
        </w:rPr>
        <w:t>400</w:t>
      </w:r>
      <w:r w:rsidR="00D760B1" w:rsidRPr="00851C8A">
        <w:rPr>
          <w:szCs w:val="22"/>
        </w:rPr>
        <w:t> </w:t>
      </w:r>
      <w:r w:rsidRPr="00851C8A">
        <w:rPr>
          <w:szCs w:val="22"/>
        </w:rPr>
        <w:t>kopijų/ml).</w:t>
      </w:r>
    </w:p>
    <w:p w:rsidR="00120A94" w:rsidRPr="00851C8A" w:rsidRDefault="00120A94" w:rsidP="009F6731">
      <w:pPr>
        <w:ind w:left="284" w:hanging="284"/>
        <w:rPr>
          <w:szCs w:val="22"/>
        </w:rPr>
      </w:pPr>
      <w:r w:rsidRPr="00851C8A">
        <w:rPr>
          <w:sz w:val="24"/>
          <w:szCs w:val="24"/>
          <w:vertAlign w:val="superscript"/>
        </w:rPr>
        <w:t>b</w:t>
      </w:r>
      <w:r w:rsidRPr="00851C8A">
        <w:rPr>
          <w:szCs w:val="22"/>
          <w:vertAlign w:val="superscript"/>
        </w:rPr>
        <w:tab/>
      </w:r>
      <w:r w:rsidRPr="00851C8A">
        <w:rPr>
          <w:szCs w:val="22"/>
        </w:rPr>
        <w:t>IAS-JAV sąrašas.</w:t>
      </w:r>
    </w:p>
    <w:p w:rsidR="00120A94" w:rsidRPr="00851C8A" w:rsidRDefault="00120A94" w:rsidP="009F6731">
      <w:pPr>
        <w:rPr>
          <w:szCs w:val="22"/>
        </w:rPr>
      </w:pPr>
    </w:p>
    <w:p w:rsidR="00120A94" w:rsidRPr="00851C8A" w:rsidRDefault="00120A94" w:rsidP="009F6731">
      <w:pPr>
        <w:rPr>
          <w:szCs w:val="22"/>
          <w:u w:val="single"/>
        </w:rPr>
      </w:pPr>
      <w:r w:rsidRPr="00851C8A">
        <w:rPr>
          <w:szCs w:val="22"/>
          <w:u w:val="single"/>
        </w:rPr>
        <w:lastRenderedPageBreak/>
        <w:t>Kryžminis atsparumas</w:t>
      </w:r>
    </w:p>
    <w:p w:rsidR="005B53A1" w:rsidRPr="00851C8A" w:rsidRDefault="00120A94" w:rsidP="009F6731">
      <w:pPr>
        <w:rPr>
          <w:szCs w:val="22"/>
        </w:rPr>
      </w:pPr>
      <w:r w:rsidRPr="00851C8A">
        <w:rPr>
          <w:szCs w:val="22"/>
        </w:rPr>
        <w:t>Iš 3309 klinikinių izoliatų, atsparių amprenavirui, atazanavirui, indinavirui, lopinavirui, nelfinavirui,</w:t>
      </w:r>
      <w:r w:rsidR="00222037" w:rsidRPr="00851C8A">
        <w:rPr>
          <w:szCs w:val="22"/>
        </w:rPr>
        <w:t xml:space="preserve"> </w:t>
      </w:r>
      <w:r w:rsidRPr="00851C8A">
        <w:rPr>
          <w:szCs w:val="22"/>
        </w:rPr>
        <w:t>ritonavirui, sakvinavirui ir (arba) tipranavirui, 90</w:t>
      </w:r>
      <w:r w:rsidR="00D760B1" w:rsidRPr="00851C8A">
        <w:rPr>
          <w:szCs w:val="22"/>
        </w:rPr>
        <w:t> </w:t>
      </w:r>
      <w:r w:rsidRPr="00851C8A">
        <w:rPr>
          <w:szCs w:val="22"/>
        </w:rPr>
        <w:t xml:space="preserve">% </w:t>
      </w:r>
      <w:r w:rsidR="00222037" w:rsidRPr="00851C8A">
        <w:rPr>
          <w:szCs w:val="22"/>
        </w:rPr>
        <w:t>izoliatų</w:t>
      </w:r>
      <w:r w:rsidRPr="00851C8A">
        <w:rPr>
          <w:szCs w:val="22"/>
        </w:rPr>
        <w:t xml:space="preserve"> FC darunavirui buvo mažesnis kaip 10; tai rodo, kad daugumai PI atsparūs virusai </w:t>
      </w:r>
      <w:r w:rsidR="00222037" w:rsidRPr="00851C8A">
        <w:rPr>
          <w:szCs w:val="22"/>
        </w:rPr>
        <w:t>iš</w:t>
      </w:r>
      <w:r w:rsidRPr="00851C8A">
        <w:rPr>
          <w:szCs w:val="22"/>
        </w:rPr>
        <w:t>lieka jautrūs darunavirui</w:t>
      </w:r>
      <w:r w:rsidR="00222037" w:rsidRPr="00851C8A">
        <w:rPr>
          <w:szCs w:val="22"/>
        </w:rPr>
        <w:t>.</w:t>
      </w:r>
    </w:p>
    <w:p w:rsidR="005B53A1" w:rsidRPr="00851C8A" w:rsidRDefault="005B53A1" w:rsidP="009F6731">
      <w:pPr>
        <w:rPr>
          <w:szCs w:val="22"/>
        </w:rPr>
      </w:pPr>
    </w:p>
    <w:p w:rsidR="00222037" w:rsidRPr="00851C8A" w:rsidRDefault="00222037" w:rsidP="009F6731">
      <w:pPr>
        <w:rPr>
          <w:szCs w:val="22"/>
        </w:rPr>
      </w:pPr>
      <w:r w:rsidRPr="00851C8A">
        <w:rPr>
          <w:szCs w:val="22"/>
        </w:rPr>
        <w:t xml:space="preserve">Virusologinio atsako nepakankamumo atvejais </w:t>
      </w:r>
      <w:r w:rsidRPr="00851C8A">
        <w:rPr>
          <w:i/>
          <w:szCs w:val="22"/>
        </w:rPr>
        <w:t>ARTEMIS</w:t>
      </w:r>
      <w:r w:rsidRPr="00851C8A">
        <w:rPr>
          <w:szCs w:val="22"/>
        </w:rPr>
        <w:t xml:space="preserve"> tyrimo metu kryžminio atsparumo kitiems PI nepastebėta.</w:t>
      </w:r>
    </w:p>
    <w:p w:rsidR="00222037" w:rsidRPr="00851C8A" w:rsidRDefault="00222037" w:rsidP="009F6731">
      <w:pPr>
        <w:rPr>
          <w:szCs w:val="22"/>
        </w:rPr>
      </w:pPr>
    </w:p>
    <w:p w:rsidR="00222037" w:rsidRPr="00851C8A" w:rsidRDefault="00222037" w:rsidP="009F6731">
      <w:pPr>
        <w:rPr>
          <w:szCs w:val="22"/>
          <w:u w:val="single"/>
        </w:rPr>
      </w:pPr>
      <w:r w:rsidRPr="00851C8A">
        <w:rPr>
          <w:szCs w:val="22"/>
          <w:u w:val="single"/>
        </w:rPr>
        <w:t>Klinikinių tyrimų rezultatai</w:t>
      </w:r>
    </w:p>
    <w:p w:rsidR="00222037" w:rsidRPr="00851C8A" w:rsidRDefault="00222037" w:rsidP="009F6731">
      <w:pPr>
        <w:rPr>
          <w:szCs w:val="22"/>
        </w:rPr>
      </w:pPr>
      <w:r w:rsidRPr="00851C8A">
        <w:rPr>
          <w:szCs w:val="22"/>
        </w:rPr>
        <w:t>Suaugę pacientai</w:t>
      </w:r>
    </w:p>
    <w:p w:rsidR="00222037" w:rsidRPr="00851C8A" w:rsidRDefault="00222037" w:rsidP="009F6731">
      <w:pPr>
        <w:rPr>
          <w:szCs w:val="22"/>
        </w:rPr>
      </w:pPr>
      <w:r w:rsidRPr="00851C8A">
        <w:rPr>
          <w:szCs w:val="22"/>
        </w:rPr>
        <w:t>Klinikinių tyrimų, kuriuose dalyvavusiems pacientams nebuvo taikytas ARG, duomenys nurodyti darunaviro 400</w:t>
      </w:r>
      <w:r w:rsidR="00D760B1" w:rsidRPr="00851C8A">
        <w:rPr>
          <w:szCs w:val="22"/>
        </w:rPr>
        <w:t> </w:t>
      </w:r>
      <w:r w:rsidRPr="00851C8A">
        <w:rPr>
          <w:szCs w:val="22"/>
        </w:rPr>
        <w:t>mg ir 800</w:t>
      </w:r>
      <w:r w:rsidR="00D760B1" w:rsidRPr="00851C8A">
        <w:rPr>
          <w:szCs w:val="22"/>
        </w:rPr>
        <w:t> </w:t>
      </w:r>
      <w:r w:rsidRPr="00851C8A">
        <w:rPr>
          <w:szCs w:val="22"/>
        </w:rPr>
        <w:t>mg tablečių preparato charakteristikų santraukoje.</w:t>
      </w:r>
    </w:p>
    <w:p w:rsidR="00F64822" w:rsidRPr="00851C8A" w:rsidRDefault="00F64822" w:rsidP="009F6731">
      <w:pPr>
        <w:rPr>
          <w:szCs w:val="22"/>
        </w:rPr>
      </w:pPr>
    </w:p>
    <w:p w:rsidR="00222037" w:rsidRPr="00851C8A" w:rsidRDefault="00222037" w:rsidP="009F6731">
      <w:pPr>
        <w:rPr>
          <w:i/>
          <w:szCs w:val="22"/>
          <w:u w:val="single"/>
        </w:rPr>
      </w:pPr>
      <w:r w:rsidRPr="00851C8A">
        <w:rPr>
          <w:i/>
          <w:szCs w:val="22"/>
          <w:u w:val="single"/>
        </w:rPr>
        <w:t>Darunaviro 600</w:t>
      </w:r>
      <w:r w:rsidR="00D760B1" w:rsidRPr="00851C8A">
        <w:rPr>
          <w:i/>
          <w:szCs w:val="22"/>
          <w:u w:val="single"/>
        </w:rPr>
        <w:t> </w:t>
      </w:r>
      <w:r w:rsidRPr="00851C8A">
        <w:rPr>
          <w:i/>
          <w:szCs w:val="22"/>
          <w:u w:val="single"/>
        </w:rPr>
        <w:t xml:space="preserve">mg </w:t>
      </w:r>
      <w:r w:rsidR="00F64822" w:rsidRPr="00851C8A">
        <w:rPr>
          <w:i/>
          <w:szCs w:val="22"/>
          <w:u w:val="single"/>
        </w:rPr>
        <w:t xml:space="preserve">dozės, vartojamos </w:t>
      </w:r>
      <w:r w:rsidRPr="00851C8A">
        <w:rPr>
          <w:i/>
          <w:szCs w:val="22"/>
          <w:u w:val="single"/>
        </w:rPr>
        <w:t>du kartus per parą</w:t>
      </w:r>
      <w:r w:rsidR="00F64822" w:rsidRPr="00851C8A">
        <w:rPr>
          <w:i/>
          <w:szCs w:val="22"/>
          <w:u w:val="single"/>
        </w:rPr>
        <w:t xml:space="preserve"> derinyje</w:t>
      </w:r>
      <w:r w:rsidRPr="00851C8A">
        <w:rPr>
          <w:i/>
          <w:szCs w:val="22"/>
          <w:u w:val="single"/>
        </w:rPr>
        <w:t xml:space="preserve"> su 100</w:t>
      </w:r>
      <w:r w:rsidR="00D760B1" w:rsidRPr="00851C8A">
        <w:rPr>
          <w:i/>
          <w:szCs w:val="22"/>
          <w:u w:val="single"/>
        </w:rPr>
        <w:t> </w:t>
      </w:r>
      <w:r w:rsidRPr="00851C8A">
        <w:rPr>
          <w:i/>
          <w:szCs w:val="22"/>
          <w:u w:val="single"/>
        </w:rPr>
        <w:t xml:space="preserve">mg ritonaviro </w:t>
      </w:r>
      <w:r w:rsidR="00F64822" w:rsidRPr="00851C8A">
        <w:rPr>
          <w:i/>
          <w:szCs w:val="22"/>
          <w:u w:val="single"/>
        </w:rPr>
        <w:t xml:space="preserve">doze, vartojama </w:t>
      </w:r>
      <w:r w:rsidRPr="00851C8A">
        <w:rPr>
          <w:i/>
          <w:szCs w:val="22"/>
          <w:u w:val="single"/>
        </w:rPr>
        <w:t>du kartus per</w:t>
      </w:r>
      <w:r w:rsidR="00F64822" w:rsidRPr="00851C8A">
        <w:rPr>
          <w:i/>
          <w:szCs w:val="22"/>
          <w:u w:val="single"/>
        </w:rPr>
        <w:t xml:space="preserve"> </w:t>
      </w:r>
      <w:r w:rsidRPr="00851C8A">
        <w:rPr>
          <w:i/>
          <w:szCs w:val="22"/>
          <w:u w:val="single"/>
        </w:rPr>
        <w:t>parą, veiksmingumas pacientams, kuriems buvo taikytas ARG</w:t>
      </w:r>
    </w:p>
    <w:p w:rsidR="00222037" w:rsidRPr="00851C8A" w:rsidRDefault="00F64822" w:rsidP="009F6731">
      <w:pPr>
        <w:rPr>
          <w:szCs w:val="22"/>
        </w:rPr>
      </w:pPr>
      <w:r w:rsidRPr="00851C8A">
        <w:rPr>
          <w:szCs w:val="22"/>
        </w:rPr>
        <w:t>Darun</w:t>
      </w:r>
      <w:r w:rsidR="004D0E6A" w:rsidRPr="00851C8A">
        <w:rPr>
          <w:szCs w:val="22"/>
        </w:rPr>
        <w:t>a</w:t>
      </w:r>
      <w:r w:rsidRPr="00851C8A">
        <w:rPr>
          <w:szCs w:val="22"/>
        </w:rPr>
        <w:t>viro,</w:t>
      </w:r>
      <w:r w:rsidR="00222037" w:rsidRPr="00851C8A">
        <w:rPr>
          <w:szCs w:val="22"/>
        </w:rPr>
        <w:t xml:space="preserve"> vartojimo </w:t>
      </w:r>
      <w:r w:rsidRPr="00851C8A">
        <w:rPr>
          <w:szCs w:val="22"/>
        </w:rPr>
        <w:t>derinyje</w:t>
      </w:r>
      <w:r w:rsidR="00222037" w:rsidRPr="00851C8A">
        <w:rPr>
          <w:szCs w:val="22"/>
        </w:rPr>
        <w:t xml:space="preserve"> su ritonaviru (600/100</w:t>
      </w:r>
      <w:r w:rsidR="00D760B1" w:rsidRPr="00851C8A">
        <w:rPr>
          <w:szCs w:val="22"/>
        </w:rPr>
        <w:t> </w:t>
      </w:r>
      <w:r w:rsidR="00222037" w:rsidRPr="00851C8A">
        <w:rPr>
          <w:szCs w:val="22"/>
        </w:rPr>
        <w:t>mg du kartus per parą)</w:t>
      </w:r>
      <w:r w:rsidRPr="00851C8A">
        <w:rPr>
          <w:szCs w:val="22"/>
        </w:rPr>
        <w:t xml:space="preserve"> </w:t>
      </w:r>
      <w:r w:rsidR="00222037" w:rsidRPr="00851C8A">
        <w:rPr>
          <w:szCs w:val="22"/>
        </w:rPr>
        <w:t>veiksmingum</w:t>
      </w:r>
      <w:r w:rsidRPr="00851C8A">
        <w:rPr>
          <w:szCs w:val="22"/>
        </w:rPr>
        <w:t>o įrodymai</w:t>
      </w:r>
      <w:r w:rsidR="00222037" w:rsidRPr="00851C8A">
        <w:rPr>
          <w:szCs w:val="22"/>
        </w:rPr>
        <w:t xml:space="preserve"> yra pagrįsti III fazės </w:t>
      </w:r>
      <w:r w:rsidR="00222037" w:rsidRPr="00851C8A">
        <w:rPr>
          <w:i/>
          <w:szCs w:val="22"/>
        </w:rPr>
        <w:t>TITAN</w:t>
      </w:r>
      <w:r w:rsidR="00222037" w:rsidRPr="00851C8A">
        <w:rPr>
          <w:szCs w:val="22"/>
        </w:rPr>
        <w:t xml:space="preserve"> klinikinio tyrimo, kuriame </w:t>
      </w:r>
      <w:r w:rsidRPr="00851C8A">
        <w:rPr>
          <w:szCs w:val="22"/>
        </w:rPr>
        <w:t>dalyva</w:t>
      </w:r>
      <w:r w:rsidR="00A04AE0" w:rsidRPr="00851C8A">
        <w:rPr>
          <w:szCs w:val="22"/>
        </w:rPr>
        <w:t>v</w:t>
      </w:r>
      <w:r w:rsidRPr="00851C8A">
        <w:rPr>
          <w:szCs w:val="22"/>
        </w:rPr>
        <w:t>usiems pacientams jau buvo taikytas</w:t>
      </w:r>
      <w:r w:rsidR="00222037" w:rsidRPr="00851C8A">
        <w:rPr>
          <w:szCs w:val="22"/>
        </w:rPr>
        <w:t xml:space="preserve"> ARG</w:t>
      </w:r>
      <w:r w:rsidRPr="00851C8A">
        <w:rPr>
          <w:szCs w:val="22"/>
        </w:rPr>
        <w:t xml:space="preserve">, bet jie nebuvo vartoję </w:t>
      </w:r>
      <w:r w:rsidR="00222037" w:rsidRPr="00851C8A">
        <w:rPr>
          <w:szCs w:val="22"/>
        </w:rPr>
        <w:t>lopinaviro</w:t>
      </w:r>
      <w:r w:rsidRPr="00851C8A">
        <w:rPr>
          <w:szCs w:val="22"/>
        </w:rPr>
        <w:t>, duomenimis</w:t>
      </w:r>
      <w:r w:rsidR="00222037" w:rsidRPr="00851C8A">
        <w:rPr>
          <w:szCs w:val="22"/>
        </w:rPr>
        <w:t>, 96</w:t>
      </w:r>
      <w:r w:rsidR="00D760B1" w:rsidRPr="00851C8A">
        <w:rPr>
          <w:szCs w:val="22"/>
        </w:rPr>
        <w:t> </w:t>
      </w:r>
      <w:r w:rsidR="00222037" w:rsidRPr="00851C8A">
        <w:rPr>
          <w:szCs w:val="22"/>
        </w:rPr>
        <w:t xml:space="preserve">savaičių, III fazės </w:t>
      </w:r>
      <w:r w:rsidR="00222037" w:rsidRPr="00851C8A">
        <w:rPr>
          <w:i/>
          <w:szCs w:val="22"/>
        </w:rPr>
        <w:t>ODIN</w:t>
      </w:r>
      <w:r w:rsidR="00222037" w:rsidRPr="00851C8A">
        <w:rPr>
          <w:szCs w:val="22"/>
        </w:rPr>
        <w:t xml:space="preserve"> klinikinio tyrimo, kuriame dalyvav</w:t>
      </w:r>
      <w:r w:rsidRPr="00851C8A">
        <w:rPr>
          <w:szCs w:val="22"/>
        </w:rPr>
        <w:t>usiems pacientams</w:t>
      </w:r>
      <w:r w:rsidR="00222037" w:rsidRPr="00851C8A">
        <w:rPr>
          <w:szCs w:val="22"/>
        </w:rPr>
        <w:t xml:space="preserve"> buvo taikytas ARG ir nebuvo DRV-ASM</w:t>
      </w:r>
      <w:r w:rsidRPr="00851C8A">
        <w:rPr>
          <w:szCs w:val="22"/>
        </w:rPr>
        <w:t xml:space="preserve"> duomenimis ir</w:t>
      </w:r>
      <w:r w:rsidR="00222037" w:rsidRPr="00851C8A">
        <w:rPr>
          <w:szCs w:val="22"/>
        </w:rPr>
        <w:t xml:space="preserve"> 48</w:t>
      </w:r>
      <w:r w:rsidR="00D760B1" w:rsidRPr="00851C8A">
        <w:rPr>
          <w:szCs w:val="22"/>
        </w:rPr>
        <w:t> </w:t>
      </w:r>
      <w:r w:rsidR="00222037" w:rsidRPr="00851C8A">
        <w:rPr>
          <w:szCs w:val="22"/>
        </w:rPr>
        <w:t xml:space="preserve">savaitės ir IIb fazės </w:t>
      </w:r>
      <w:r w:rsidR="00222037" w:rsidRPr="00851C8A">
        <w:rPr>
          <w:i/>
          <w:szCs w:val="22"/>
        </w:rPr>
        <w:t>POWER</w:t>
      </w:r>
      <w:r w:rsidR="00222037" w:rsidRPr="00851C8A">
        <w:rPr>
          <w:szCs w:val="22"/>
        </w:rPr>
        <w:t xml:space="preserve"> 1 ir 2</w:t>
      </w:r>
      <w:r w:rsidRPr="00851C8A">
        <w:rPr>
          <w:szCs w:val="22"/>
        </w:rPr>
        <w:t xml:space="preserve"> </w:t>
      </w:r>
      <w:r w:rsidR="00222037" w:rsidRPr="00851C8A">
        <w:rPr>
          <w:szCs w:val="22"/>
        </w:rPr>
        <w:t>tyrimų, kuriuose dalyvav</w:t>
      </w:r>
      <w:r w:rsidRPr="00851C8A">
        <w:rPr>
          <w:szCs w:val="22"/>
        </w:rPr>
        <w:t>usiems pacientams</w:t>
      </w:r>
      <w:r w:rsidR="00222037" w:rsidRPr="00851C8A">
        <w:rPr>
          <w:szCs w:val="22"/>
        </w:rPr>
        <w:t xml:space="preserve"> buvo taikytas ARG ir nustatytas didelis atsparumas PI,</w:t>
      </w:r>
      <w:r w:rsidRPr="00851C8A">
        <w:rPr>
          <w:szCs w:val="22"/>
        </w:rPr>
        <w:t xml:space="preserve"> </w:t>
      </w:r>
      <w:r w:rsidR="00222037" w:rsidRPr="00851C8A">
        <w:rPr>
          <w:szCs w:val="22"/>
        </w:rPr>
        <w:t>96 savaičių duomenų analize.</w:t>
      </w:r>
    </w:p>
    <w:p w:rsidR="00F64822" w:rsidRPr="00851C8A" w:rsidRDefault="00F64822" w:rsidP="009F6731">
      <w:pPr>
        <w:rPr>
          <w:szCs w:val="22"/>
        </w:rPr>
      </w:pPr>
    </w:p>
    <w:p w:rsidR="00222037" w:rsidRPr="00851C8A" w:rsidRDefault="00222037" w:rsidP="009F6731">
      <w:pPr>
        <w:rPr>
          <w:szCs w:val="22"/>
        </w:rPr>
      </w:pPr>
      <w:r w:rsidRPr="00851C8A">
        <w:rPr>
          <w:b/>
          <w:i/>
          <w:szCs w:val="22"/>
        </w:rPr>
        <w:t>TITAN</w:t>
      </w:r>
      <w:r w:rsidRPr="00851C8A">
        <w:rPr>
          <w:szCs w:val="22"/>
        </w:rPr>
        <w:t xml:space="preserve"> yra atsitiktinių imčių kontroliuojamasis atviras III fazės </w:t>
      </w:r>
      <w:r w:rsidR="00F64822" w:rsidRPr="00851C8A">
        <w:rPr>
          <w:szCs w:val="22"/>
        </w:rPr>
        <w:t>darunaviro</w:t>
      </w:r>
      <w:r w:rsidRPr="00851C8A">
        <w:rPr>
          <w:szCs w:val="22"/>
        </w:rPr>
        <w:t xml:space="preserve"> vartojimo kartu su</w:t>
      </w:r>
      <w:r w:rsidR="00F64822" w:rsidRPr="00851C8A">
        <w:rPr>
          <w:szCs w:val="22"/>
        </w:rPr>
        <w:t xml:space="preserve"> </w:t>
      </w:r>
      <w:r w:rsidRPr="00851C8A">
        <w:rPr>
          <w:szCs w:val="22"/>
        </w:rPr>
        <w:t>ritonaviru (600/100</w:t>
      </w:r>
      <w:r w:rsidR="00D760B1" w:rsidRPr="00851C8A">
        <w:rPr>
          <w:szCs w:val="22"/>
        </w:rPr>
        <w:t> </w:t>
      </w:r>
      <w:r w:rsidRPr="00851C8A">
        <w:rPr>
          <w:szCs w:val="22"/>
        </w:rPr>
        <w:t>mg du kartus per parą) palyginamasis su lopinaviro/ritonaviro vartojimu</w:t>
      </w:r>
      <w:r w:rsidR="00F64822" w:rsidRPr="00851C8A">
        <w:rPr>
          <w:szCs w:val="22"/>
        </w:rPr>
        <w:t xml:space="preserve"> </w:t>
      </w:r>
      <w:r w:rsidRPr="00851C8A">
        <w:rPr>
          <w:szCs w:val="22"/>
        </w:rPr>
        <w:t>(400/100</w:t>
      </w:r>
      <w:r w:rsidR="00D760B1" w:rsidRPr="00851C8A">
        <w:rPr>
          <w:szCs w:val="22"/>
        </w:rPr>
        <w:t> </w:t>
      </w:r>
      <w:r w:rsidRPr="00851C8A">
        <w:rPr>
          <w:szCs w:val="22"/>
        </w:rPr>
        <w:t xml:space="preserve">mg du kartus per parą) </w:t>
      </w:r>
      <w:r w:rsidR="00327590" w:rsidRPr="00851C8A">
        <w:rPr>
          <w:szCs w:val="22"/>
        </w:rPr>
        <w:t xml:space="preserve">ŽIV-1 užsikrėtusiems suaugusiems </w:t>
      </w:r>
      <w:r w:rsidR="00F64822" w:rsidRPr="00851C8A">
        <w:rPr>
          <w:szCs w:val="22"/>
        </w:rPr>
        <w:t xml:space="preserve">pacientams, kuriems taikytas </w:t>
      </w:r>
      <w:r w:rsidRPr="00851C8A">
        <w:rPr>
          <w:szCs w:val="22"/>
        </w:rPr>
        <w:t xml:space="preserve">ARG, bet </w:t>
      </w:r>
      <w:r w:rsidR="00F64822" w:rsidRPr="00851C8A">
        <w:rPr>
          <w:szCs w:val="22"/>
        </w:rPr>
        <w:t xml:space="preserve">kurie </w:t>
      </w:r>
      <w:r w:rsidRPr="00851C8A">
        <w:rPr>
          <w:szCs w:val="22"/>
        </w:rPr>
        <w:t>lopinaviro nevartoj</w:t>
      </w:r>
      <w:r w:rsidR="00327590" w:rsidRPr="00851C8A">
        <w:rPr>
          <w:szCs w:val="22"/>
        </w:rPr>
        <w:t>o, tyrimas.</w:t>
      </w:r>
      <w:r w:rsidRPr="00851C8A">
        <w:rPr>
          <w:szCs w:val="22"/>
        </w:rPr>
        <w:t xml:space="preserve"> Abiej</w:t>
      </w:r>
      <w:r w:rsidR="00072DD1" w:rsidRPr="00851C8A">
        <w:rPr>
          <w:szCs w:val="22"/>
        </w:rPr>
        <w:t>ų grupių pacientams buvo</w:t>
      </w:r>
      <w:r w:rsidRPr="00851C8A">
        <w:rPr>
          <w:szCs w:val="22"/>
        </w:rPr>
        <w:t xml:space="preserve"> taikytas gydymas pagal optimizuotą pagrindinį</w:t>
      </w:r>
      <w:r w:rsidR="00327590" w:rsidRPr="00851C8A">
        <w:rPr>
          <w:szCs w:val="22"/>
        </w:rPr>
        <w:t xml:space="preserve"> režimą</w:t>
      </w:r>
      <w:r w:rsidRPr="00851C8A">
        <w:rPr>
          <w:szCs w:val="22"/>
        </w:rPr>
        <w:t xml:space="preserve"> (OP</w:t>
      </w:r>
      <w:r w:rsidR="00327590" w:rsidRPr="00851C8A">
        <w:rPr>
          <w:szCs w:val="22"/>
        </w:rPr>
        <w:t>R</w:t>
      </w:r>
      <w:r w:rsidRPr="00851C8A">
        <w:rPr>
          <w:szCs w:val="22"/>
        </w:rPr>
        <w:t>), pagal kurį vartojami bent 2 antiretrovirusiniai vaistiniai preparatai (NATI kartu su</w:t>
      </w:r>
      <w:r w:rsidR="00327590" w:rsidRPr="00851C8A">
        <w:rPr>
          <w:szCs w:val="22"/>
        </w:rPr>
        <w:t xml:space="preserve"> </w:t>
      </w:r>
      <w:r w:rsidRPr="00851C8A">
        <w:rPr>
          <w:szCs w:val="22"/>
        </w:rPr>
        <w:t>NNATI arba be NNATI).</w:t>
      </w:r>
    </w:p>
    <w:p w:rsidR="005B53A1" w:rsidRPr="00851C8A" w:rsidRDefault="00222037" w:rsidP="009F6731">
      <w:pPr>
        <w:rPr>
          <w:szCs w:val="22"/>
        </w:rPr>
      </w:pPr>
      <w:r w:rsidRPr="00851C8A">
        <w:rPr>
          <w:szCs w:val="22"/>
        </w:rPr>
        <w:t xml:space="preserve">Toliau </w:t>
      </w:r>
      <w:r w:rsidR="00072DD1" w:rsidRPr="00851C8A">
        <w:rPr>
          <w:szCs w:val="22"/>
        </w:rPr>
        <w:t>esančioje</w:t>
      </w:r>
      <w:r w:rsidRPr="00851C8A">
        <w:rPr>
          <w:szCs w:val="22"/>
        </w:rPr>
        <w:t xml:space="preserve"> lentelė parodyti </w:t>
      </w:r>
      <w:r w:rsidRPr="00851C8A">
        <w:rPr>
          <w:i/>
          <w:szCs w:val="22"/>
        </w:rPr>
        <w:t>TITAN</w:t>
      </w:r>
      <w:r w:rsidRPr="00851C8A">
        <w:rPr>
          <w:szCs w:val="22"/>
        </w:rPr>
        <w:t xml:space="preserve"> tyrimo 48-tos savaitės rezultatų analizės veiksmingumo</w:t>
      </w:r>
      <w:r w:rsidR="00327590" w:rsidRPr="00851C8A">
        <w:rPr>
          <w:szCs w:val="22"/>
        </w:rPr>
        <w:t xml:space="preserve"> </w:t>
      </w:r>
      <w:r w:rsidRPr="00851C8A">
        <w:rPr>
          <w:szCs w:val="22"/>
        </w:rPr>
        <w:t>duomenys.</w:t>
      </w:r>
    </w:p>
    <w:p w:rsidR="00327590" w:rsidRPr="00851C8A" w:rsidRDefault="00327590" w:rsidP="009F6731">
      <w:pPr>
        <w:rPr>
          <w:szCs w:val="22"/>
        </w:rPr>
      </w:pPr>
    </w:p>
    <w:tbl>
      <w:tblPr>
        <w:tblW w:w="0" w:type="auto"/>
        <w:tblInd w:w="99" w:type="dxa"/>
        <w:tblLayout w:type="fixed"/>
        <w:tblCellMar>
          <w:left w:w="0" w:type="dxa"/>
          <w:right w:w="0" w:type="dxa"/>
        </w:tblCellMar>
        <w:tblLook w:val="01E0" w:firstRow="1" w:lastRow="1" w:firstColumn="1" w:lastColumn="1" w:noHBand="0" w:noVBand="0"/>
      </w:tblPr>
      <w:tblGrid>
        <w:gridCol w:w="1733"/>
        <w:gridCol w:w="2518"/>
        <w:gridCol w:w="2520"/>
        <w:gridCol w:w="2207"/>
      </w:tblGrid>
      <w:tr w:rsidR="00851C8A" w:rsidRPr="00851C8A" w:rsidTr="00072DD1">
        <w:trPr>
          <w:trHeight w:val="20"/>
        </w:trPr>
        <w:tc>
          <w:tcPr>
            <w:tcW w:w="8978" w:type="dxa"/>
            <w:gridSpan w:val="4"/>
            <w:tcBorders>
              <w:top w:val="single" w:sz="4" w:space="0" w:color="000000"/>
              <w:left w:val="single" w:sz="4" w:space="0" w:color="000000"/>
              <w:bottom w:val="single" w:sz="4" w:space="0" w:color="000000"/>
              <w:right w:val="single" w:sz="4" w:space="0" w:color="000000"/>
            </w:tcBorders>
          </w:tcPr>
          <w:p w:rsidR="00327590" w:rsidRPr="00851C8A" w:rsidRDefault="00327590" w:rsidP="009F6731">
            <w:pPr>
              <w:widowControl w:val="0"/>
              <w:spacing w:before="8"/>
              <w:ind w:left="57" w:right="57"/>
              <w:jc w:val="center"/>
              <w:rPr>
                <w:i/>
                <w:szCs w:val="22"/>
                <w:lang w:eastAsia="en-GB"/>
              </w:rPr>
            </w:pPr>
            <w:r w:rsidRPr="00851C8A">
              <w:rPr>
                <w:i/>
                <w:spacing w:val="1"/>
                <w:w w:val="99"/>
                <w:szCs w:val="22"/>
                <w:lang w:eastAsia="en-GB"/>
              </w:rPr>
              <w:t>TITAN</w:t>
            </w:r>
          </w:p>
        </w:tc>
      </w:tr>
      <w:tr w:rsidR="00851C8A" w:rsidRPr="00851C8A" w:rsidTr="00072DD1">
        <w:trPr>
          <w:trHeight w:val="20"/>
        </w:trPr>
        <w:tc>
          <w:tcPr>
            <w:tcW w:w="1733" w:type="dxa"/>
            <w:tcBorders>
              <w:top w:val="single" w:sz="4" w:space="0" w:color="000000"/>
              <w:left w:val="single" w:sz="4" w:space="0" w:color="000000"/>
              <w:bottom w:val="single" w:sz="4" w:space="0" w:color="000000"/>
              <w:right w:val="single" w:sz="4" w:space="0" w:color="000000"/>
            </w:tcBorders>
          </w:tcPr>
          <w:p w:rsidR="00327590" w:rsidRPr="00851C8A" w:rsidRDefault="00327590" w:rsidP="009F6731">
            <w:pPr>
              <w:widowControl w:val="0"/>
              <w:spacing w:before="8"/>
              <w:ind w:left="57" w:right="57"/>
              <w:rPr>
                <w:szCs w:val="22"/>
                <w:lang w:eastAsia="en-GB"/>
              </w:rPr>
            </w:pPr>
            <w:r w:rsidRPr="00851C8A">
              <w:rPr>
                <w:szCs w:val="22"/>
                <w:lang w:eastAsia="en-GB"/>
              </w:rPr>
              <w:t>Vertinamosios baigtys</w:t>
            </w:r>
          </w:p>
        </w:tc>
        <w:tc>
          <w:tcPr>
            <w:tcW w:w="2518" w:type="dxa"/>
            <w:tcBorders>
              <w:top w:val="single" w:sz="4" w:space="0" w:color="000000"/>
              <w:left w:val="single" w:sz="4" w:space="0" w:color="000000"/>
              <w:bottom w:val="single" w:sz="4" w:space="0" w:color="000000"/>
              <w:right w:val="single" w:sz="4" w:space="0" w:color="000000"/>
            </w:tcBorders>
          </w:tcPr>
          <w:p w:rsidR="00327590" w:rsidRPr="00851C8A" w:rsidRDefault="00327590" w:rsidP="009F6731">
            <w:pPr>
              <w:widowControl w:val="0"/>
              <w:spacing w:before="8"/>
              <w:ind w:left="57" w:right="57"/>
              <w:rPr>
                <w:szCs w:val="22"/>
                <w:lang w:eastAsia="en-GB"/>
              </w:rPr>
            </w:pPr>
            <w:r w:rsidRPr="00851C8A">
              <w:rPr>
                <w:szCs w:val="22"/>
                <w:lang w:eastAsia="en-GB"/>
              </w:rPr>
              <w:t>600/100</w:t>
            </w:r>
            <w:r w:rsidR="00D760B1" w:rsidRPr="00851C8A">
              <w:rPr>
                <w:szCs w:val="22"/>
                <w:lang w:eastAsia="en-GB"/>
              </w:rPr>
              <w:t> </w:t>
            </w:r>
            <w:r w:rsidRPr="00851C8A">
              <w:rPr>
                <w:szCs w:val="22"/>
                <w:lang w:eastAsia="en-GB"/>
              </w:rPr>
              <w:t>mg darunaviro /ritonaviro du kartus per parą + OP</w:t>
            </w:r>
            <w:r w:rsidR="00DA3788" w:rsidRPr="00851C8A">
              <w:rPr>
                <w:szCs w:val="22"/>
                <w:lang w:eastAsia="en-GB"/>
              </w:rPr>
              <w:t>R</w:t>
            </w:r>
          </w:p>
          <w:p w:rsidR="00327590" w:rsidRPr="00851C8A" w:rsidRDefault="00327590" w:rsidP="009F6731">
            <w:pPr>
              <w:widowControl w:val="0"/>
              <w:ind w:left="57" w:right="57"/>
              <w:jc w:val="center"/>
              <w:rPr>
                <w:szCs w:val="22"/>
                <w:lang w:eastAsia="en-GB"/>
              </w:rPr>
            </w:pPr>
            <w:r w:rsidRPr="00851C8A">
              <w:rPr>
                <w:szCs w:val="22"/>
                <w:lang w:eastAsia="en-GB"/>
              </w:rPr>
              <w:t>n</w:t>
            </w:r>
            <w:r w:rsidRPr="00851C8A">
              <w:rPr>
                <w:spacing w:val="1"/>
                <w:szCs w:val="22"/>
                <w:lang w:eastAsia="en-GB"/>
              </w:rPr>
              <w:t>=298</w:t>
            </w:r>
          </w:p>
        </w:tc>
        <w:tc>
          <w:tcPr>
            <w:tcW w:w="2520" w:type="dxa"/>
            <w:tcBorders>
              <w:top w:val="single" w:sz="4" w:space="0" w:color="000000"/>
              <w:left w:val="single" w:sz="4" w:space="0" w:color="000000"/>
              <w:bottom w:val="single" w:sz="4" w:space="0" w:color="000000"/>
              <w:right w:val="single" w:sz="4" w:space="0" w:color="000000"/>
            </w:tcBorders>
          </w:tcPr>
          <w:p w:rsidR="00327590" w:rsidRPr="00851C8A" w:rsidRDefault="00327590" w:rsidP="00D760B1">
            <w:pPr>
              <w:widowControl w:val="0"/>
              <w:spacing w:before="8"/>
              <w:ind w:left="57" w:right="57"/>
              <w:jc w:val="center"/>
              <w:rPr>
                <w:szCs w:val="22"/>
                <w:lang w:eastAsia="en-GB"/>
              </w:rPr>
            </w:pPr>
            <w:r w:rsidRPr="00851C8A">
              <w:rPr>
                <w:szCs w:val="22"/>
                <w:lang w:eastAsia="en-GB"/>
              </w:rPr>
              <w:t>400/100</w:t>
            </w:r>
            <w:r w:rsidR="00D760B1" w:rsidRPr="00851C8A">
              <w:rPr>
                <w:szCs w:val="22"/>
                <w:lang w:eastAsia="en-GB"/>
              </w:rPr>
              <w:t> </w:t>
            </w:r>
            <w:r w:rsidRPr="00851C8A">
              <w:rPr>
                <w:szCs w:val="22"/>
                <w:lang w:eastAsia="en-GB"/>
              </w:rPr>
              <w:t>mg lopinaviro/ritonaviro du kartus per parą +OP</w:t>
            </w:r>
            <w:r w:rsidR="00DA3788" w:rsidRPr="00851C8A">
              <w:rPr>
                <w:szCs w:val="22"/>
                <w:lang w:eastAsia="en-GB"/>
              </w:rPr>
              <w:t>R</w:t>
            </w:r>
            <w:r w:rsidRPr="00851C8A">
              <w:rPr>
                <w:szCs w:val="22"/>
                <w:lang w:eastAsia="en-GB"/>
              </w:rPr>
              <w:t xml:space="preserve"> </w:t>
            </w:r>
            <w:r w:rsidRPr="00851C8A">
              <w:rPr>
                <w:spacing w:val="1"/>
                <w:szCs w:val="22"/>
                <w:lang w:eastAsia="en-GB"/>
              </w:rPr>
              <w:t>n=297</w:t>
            </w:r>
          </w:p>
        </w:tc>
        <w:tc>
          <w:tcPr>
            <w:tcW w:w="2207" w:type="dxa"/>
            <w:tcBorders>
              <w:top w:val="single" w:sz="4" w:space="0" w:color="000000"/>
              <w:left w:val="single" w:sz="4" w:space="0" w:color="000000"/>
              <w:bottom w:val="single" w:sz="4" w:space="0" w:color="000000"/>
              <w:right w:val="single" w:sz="4" w:space="0" w:color="000000"/>
            </w:tcBorders>
          </w:tcPr>
          <w:p w:rsidR="00327590" w:rsidRPr="00851C8A" w:rsidRDefault="00327590" w:rsidP="009F6731">
            <w:pPr>
              <w:widowControl w:val="0"/>
              <w:spacing w:before="8"/>
              <w:ind w:left="57" w:right="57"/>
              <w:rPr>
                <w:szCs w:val="22"/>
                <w:lang w:eastAsia="en-GB"/>
              </w:rPr>
            </w:pPr>
            <w:r w:rsidRPr="00851C8A">
              <w:rPr>
                <w:szCs w:val="22"/>
                <w:lang w:eastAsia="en-GB"/>
              </w:rPr>
              <w:t>Gydymo skirtumas</w:t>
            </w:r>
          </w:p>
          <w:p w:rsidR="00327590" w:rsidRPr="00851C8A" w:rsidRDefault="00327590" w:rsidP="00D760B1">
            <w:pPr>
              <w:widowControl w:val="0"/>
              <w:ind w:left="57" w:right="57"/>
              <w:rPr>
                <w:szCs w:val="22"/>
                <w:lang w:eastAsia="en-GB"/>
              </w:rPr>
            </w:pPr>
            <w:r w:rsidRPr="00851C8A">
              <w:rPr>
                <w:szCs w:val="22"/>
                <w:lang w:eastAsia="en-GB"/>
              </w:rPr>
              <w:t>(skirtumo 95</w:t>
            </w:r>
            <w:r w:rsidR="00D760B1" w:rsidRPr="00851C8A">
              <w:rPr>
                <w:szCs w:val="22"/>
                <w:lang w:eastAsia="en-GB"/>
              </w:rPr>
              <w:t> </w:t>
            </w:r>
            <w:r w:rsidRPr="00851C8A">
              <w:rPr>
                <w:szCs w:val="22"/>
                <w:lang w:eastAsia="en-GB"/>
              </w:rPr>
              <w:t>%</w:t>
            </w:r>
            <w:r w:rsidR="00D760B1" w:rsidRPr="00851C8A">
              <w:rPr>
                <w:szCs w:val="22"/>
                <w:lang w:eastAsia="en-GB"/>
              </w:rPr>
              <w:t> </w:t>
            </w:r>
            <w:r w:rsidRPr="00851C8A">
              <w:rPr>
                <w:szCs w:val="22"/>
                <w:lang w:eastAsia="en-GB"/>
              </w:rPr>
              <w:t>PI)</w:t>
            </w:r>
          </w:p>
        </w:tc>
      </w:tr>
      <w:tr w:rsidR="00851C8A" w:rsidRPr="00851C8A" w:rsidTr="00072DD1">
        <w:trPr>
          <w:trHeight w:val="20"/>
        </w:trPr>
        <w:tc>
          <w:tcPr>
            <w:tcW w:w="1733" w:type="dxa"/>
            <w:tcBorders>
              <w:top w:val="single" w:sz="4" w:space="0" w:color="000000"/>
              <w:left w:val="single" w:sz="4" w:space="0" w:color="000000"/>
              <w:bottom w:val="single" w:sz="4" w:space="0" w:color="000000"/>
              <w:right w:val="single" w:sz="4" w:space="0" w:color="000000"/>
            </w:tcBorders>
          </w:tcPr>
          <w:p w:rsidR="00327590" w:rsidRPr="00851C8A" w:rsidRDefault="00327590" w:rsidP="00D760B1">
            <w:pPr>
              <w:widowControl w:val="0"/>
              <w:ind w:left="57" w:right="57"/>
              <w:rPr>
                <w:szCs w:val="22"/>
                <w:lang w:eastAsia="en-GB"/>
              </w:rPr>
            </w:pPr>
            <w:r w:rsidRPr="00851C8A">
              <w:rPr>
                <w:spacing w:val="1"/>
                <w:position w:val="-1"/>
                <w:szCs w:val="22"/>
                <w:lang w:eastAsia="en-GB"/>
              </w:rPr>
              <w:t>ŽIV-1 RNR &lt;</w:t>
            </w:r>
            <w:r w:rsidR="00D760B1" w:rsidRPr="00851C8A">
              <w:rPr>
                <w:spacing w:val="1"/>
                <w:position w:val="-1"/>
                <w:szCs w:val="22"/>
                <w:lang w:eastAsia="en-GB"/>
              </w:rPr>
              <w:t> </w:t>
            </w:r>
            <w:r w:rsidRPr="00851C8A">
              <w:rPr>
                <w:spacing w:val="1"/>
                <w:position w:val="-1"/>
                <w:szCs w:val="22"/>
                <w:lang w:eastAsia="en-GB"/>
              </w:rPr>
              <w:t>50</w:t>
            </w:r>
            <w:r w:rsidR="00D760B1" w:rsidRPr="00851C8A">
              <w:rPr>
                <w:spacing w:val="1"/>
                <w:position w:val="-1"/>
                <w:szCs w:val="22"/>
                <w:lang w:eastAsia="en-GB"/>
              </w:rPr>
              <w:t> </w:t>
            </w:r>
            <w:r w:rsidRPr="00851C8A">
              <w:rPr>
                <w:spacing w:val="1"/>
                <w:position w:val="-1"/>
                <w:szCs w:val="22"/>
                <w:lang w:eastAsia="en-GB"/>
              </w:rPr>
              <w:t>kopijų/ml</w:t>
            </w:r>
            <w:r w:rsidRPr="00851C8A">
              <w:rPr>
                <w:spacing w:val="1"/>
                <w:position w:val="-1"/>
                <w:sz w:val="24"/>
                <w:szCs w:val="24"/>
                <w:vertAlign w:val="superscript"/>
                <w:lang w:eastAsia="en-GB"/>
              </w:rPr>
              <w:t>a</w:t>
            </w:r>
          </w:p>
        </w:tc>
        <w:tc>
          <w:tcPr>
            <w:tcW w:w="2518" w:type="dxa"/>
            <w:tcBorders>
              <w:top w:val="single" w:sz="4" w:space="0" w:color="000000"/>
              <w:left w:val="single" w:sz="4" w:space="0" w:color="000000"/>
              <w:bottom w:val="single" w:sz="4" w:space="0" w:color="000000"/>
              <w:right w:val="single" w:sz="4" w:space="0" w:color="000000"/>
            </w:tcBorders>
          </w:tcPr>
          <w:p w:rsidR="00327590" w:rsidRPr="00851C8A" w:rsidRDefault="00327590" w:rsidP="00CA1554">
            <w:pPr>
              <w:widowControl w:val="0"/>
              <w:spacing w:before="8"/>
              <w:ind w:left="57" w:right="57"/>
              <w:rPr>
                <w:szCs w:val="22"/>
                <w:lang w:eastAsia="en-GB"/>
              </w:rPr>
            </w:pPr>
            <w:r w:rsidRPr="00851C8A">
              <w:rPr>
                <w:spacing w:val="1"/>
                <w:szCs w:val="22"/>
                <w:lang w:eastAsia="en-GB"/>
              </w:rPr>
              <w:t>70</w:t>
            </w:r>
            <w:r w:rsidR="00CA1554" w:rsidRPr="00851C8A">
              <w:rPr>
                <w:spacing w:val="1"/>
                <w:szCs w:val="22"/>
                <w:lang w:eastAsia="en-GB"/>
              </w:rPr>
              <w:t>,</w:t>
            </w:r>
            <w:r w:rsidRPr="00851C8A">
              <w:rPr>
                <w:spacing w:val="1"/>
                <w:szCs w:val="22"/>
                <w:lang w:eastAsia="en-GB"/>
              </w:rPr>
              <w:t>8</w:t>
            </w:r>
            <w:r w:rsidR="00CA1554" w:rsidRPr="00851C8A">
              <w:rPr>
                <w:spacing w:val="1"/>
                <w:szCs w:val="22"/>
                <w:lang w:eastAsia="en-GB"/>
              </w:rPr>
              <w:t> </w:t>
            </w:r>
            <w:r w:rsidRPr="00851C8A">
              <w:rPr>
                <w:szCs w:val="22"/>
                <w:lang w:eastAsia="en-GB"/>
              </w:rPr>
              <w:t>%</w:t>
            </w:r>
            <w:r w:rsidRPr="00851C8A">
              <w:rPr>
                <w:spacing w:val="-4"/>
                <w:szCs w:val="22"/>
                <w:lang w:eastAsia="en-GB"/>
              </w:rPr>
              <w:t xml:space="preserve"> </w:t>
            </w:r>
            <w:r w:rsidRPr="00851C8A">
              <w:rPr>
                <w:spacing w:val="1"/>
                <w:szCs w:val="22"/>
                <w:lang w:eastAsia="en-GB"/>
              </w:rPr>
              <w:t>(211)</w:t>
            </w:r>
          </w:p>
        </w:tc>
        <w:tc>
          <w:tcPr>
            <w:tcW w:w="2520" w:type="dxa"/>
            <w:tcBorders>
              <w:top w:val="single" w:sz="4" w:space="0" w:color="000000"/>
              <w:left w:val="single" w:sz="4" w:space="0" w:color="000000"/>
              <w:bottom w:val="single" w:sz="4" w:space="0" w:color="000000"/>
              <w:right w:val="single" w:sz="4" w:space="0" w:color="000000"/>
            </w:tcBorders>
          </w:tcPr>
          <w:p w:rsidR="00327590" w:rsidRPr="00851C8A" w:rsidRDefault="00327590" w:rsidP="00CA1554">
            <w:pPr>
              <w:widowControl w:val="0"/>
              <w:spacing w:before="8"/>
              <w:ind w:left="57" w:right="57"/>
              <w:rPr>
                <w:szCs w:val="22"/>
                <w:lang w:eastAsia="en-GB"/>
              </w:rPr>
            </w:pPr>
            <w:r w:rsidRPr="00851C8A">
              <w:rPr>
                <w:spacing w:val="1"/>
                <w:szCs w:val="22"/>
                <w:lang w:eastAsia="en-GB"/>
              </w:rPr>
              <w:t>60</w:t>
            </w:r>
            <w:r w:rsidR="00CA1554" w:rsidRPr="00851C8A">
              <w:rPr>
                <w:spacing w:val="1"/>
                <w:szCs w:val="22"/>
                <w:lang w:eastAsia="en-GB"/>
              </w:rPr>
              <w:t>,</w:t>
            </w:r>
            <w:r w:rsidRPr="00851C8A">
              <w:rPr>
                <w:spacing w:val="1"/>
                <w:szCs w:val="22"/>
                <w:lang w:eastAsia="en-GB"/>
              </w:rPr>
              <w:t>3</w:t>
            </w:r>
            <w:r w:rsidR="00CA1554" w:rsidRPr="00851C8A">
              <w:rPr>
                <w:spacing w:val="1"/>
                <w:szCs w:val="22"/>
                <w:lang w:eastAsia="en-GB"/>
              </w:rPr>
              <w:t> </w:t>
            </w:r>
            <w:r w:rsidRPr="00851C8A">
              <w:rPr>
                <w:szCs w:val="22"/>
                <w:lang w:eastAsia="en-GB"/>
              </w:rPr>
              <w:t>%</w:t>
            </w:r>
            <w:r w:rsidRPr="00851C8A">
              <w:rPr>
                <w:spacing w:val="-4"/>
                <w:szCs w:val="22"/>
                <w:lang w:eastAsia="en-GB"/>
              </w:rPr>
              <w:t xml:space="preserve"> </w:t>
            </w:r>
            <w:r w:rsidRPr="00851C8A">
              <w:rPr>
                <w:spacing w:val="1"/>
                <w:szCs w:val="22"/>
                <w:lang w:eastAsia="en-GB"/>
              </w:rPr>
              <w:t>(179)</w:t>
            </w:r>
          </w:p>
        </w:tc>
        <w:tc>
          <w:tcPr>
            <w:tcW w:w="2207" w:type="dxa"/>
            <w:tcBorders>
              <w:top w:val="single" w:sz="4" w:space="0" w:color="000000"/>
              <w:left w:val="single" w:sz="4" w:space="0" w:color="000000"/>
              <w:bottom w:val="single" w:sz="4" w:space="0" w:color="000000"/>
              <w:right w:val="single" w:sz="4" w:space="0" w:color="000000"/>
            </w:tcBorders>
          </w:tcPr>
          <w:p w:rsidR="00327590" w:rsidRPr="00851C8A" w:rsidRDefault="00327590" w:rsidP="00CA1554">
            <w:pPr>
              <w:widowControl w:val="0"/>
              <w:ind w:left="57" w:right="57"/>
              <w:rPr>
                <w:szCs w:val="22"/>
                <w:lang w:eastAsia="en-GB"/>
              </w:rPr>
            </w:pPr>
            <w:r w:rsidRPr="00851C8A">
              <w:rPr>
                <w:spacing w:val="1"/>
                <w:szCs w:val="22"/>
                <w:lang w:eastAsia="en-GB"/>
              </w:rPr>
              <w:t>10</w:t>
            </w:r>
            <w:r w:rsidR="00CA1554" w:rsidRPr="00851C8A">
              <w:rPr>
                <w:spacing w:val="1"/>
                <w:szCs w:val="22"/>
                <w:lang w:eastAsia="en-GB"/>
              </w:rPr>
              <w:t>,</w:t>
            </w:r>
            <w:r w:rsidRPr="00851C8A">
              <w:rPr>
                <w:spacing w:val="1"/>
                <w:szCs w:val="22"/>
                <w:lang w:eastAsia="en-GB"/>
              </w:rPr>
              <w:t>5</w:t>
            </w:r>
            <w:r w:rsidR="00CA1554" w:rsidRPr="00851C8A">
              <w:rPr>
                <w:spacing w:val="1"/>
                <w:szCs w:val="22"/>
                <w:lang w:eastAsia="en-GB"/>
              </w:rPr>
              <w:t> </w:t>
            </w:r>
            <w:r w:rsidRPr="00851C8A">
              <w:rPr>
                <w:szCs w:val="22"/>
                <w:lang w:eastAsia="en-GB"/>
              </w:rPr>
              <w:t>%</w:t>
            </w:r>
            <w:r w:rsidRPr="00851C8A">
              <w:rPr>
                <w:spacing w:val="-5"/>
                <w:szCs w:val="22"/>
                <w:lang w:eastAsia="en-GB"/>
              </w:rPr>
              <w:t xml:space="preserve"> </w:t>
            </w:r>
            <w:r w:rsidRPr="00851C8A">
              <w:rPr>
                <w:szCs w:val="22"/>
                <w:lang w:eastAsia="en-GB"/>
              </w:rPr>
              <w:t>(2</w:t>
            </w:r>
            <w:r w:rsidR="00CA1554" w:rsidRPr="00851C8A">
              <w:rPr>
                <w:szCs w:val="22"/>
                <w:lang w:eastAsia="en-GB"/>
              </w:rPr>
              <w:t>,</w:t>
            </w:r>
            <w:r w:rsidRPr="00851C8A">
              <w:rPr>
                <w:szCs w:val="22"/>
                <w:lang w:eastAsia="en-GB"/>
              </w:rPr>
              <w:t>9;</w:t>
            </w:r>
            <w:r w:rsidRPr="00851C8A">
              <w:rPr>
                <w:spacing w:val="-3"/>
                <w:szCs w:val="22"/>
                <w:lang w:eastAsia="en-GB"/>
              </w:rPr>
              <w:t xml:space="preserve"> </w:t>
            </w:r>
            <w:r w:rsidRPr="00851C8A">
              <w:rPr>
                <w:szCs w:val="22"/>
                <w:lang w:eastAsia="en-GB"/>
              </w:rPr>
              <w:t>18</w:t>
            </w:r>
            <w:r w:rsidR="00CA1554" w:rsidRPr="00851C8A">
              <w:rPr>
                <w:szCs w:val="22"/>
                <w:lang w:eastAsia="en-GB"/>
              </w:rPr>
              <w:t>,</w:t>
            </w:r>
            <w:r w:rsidRPr="00851C8A">
              <w:rPr>
                <w:szCs w:val="22"/>
                <w:lang w:eastAsia="en-GB"/>
              </w:rPr>
              <w:t>1</w:t>
            </w:r>
            <w:r w:rsidRPr="00851C8A">
              <w:rPr>
                <w:spacing w:val="1"/>
                <w:szCs w:val="22"/>
                <w:lang w:eastAsia="en-GB"/>
              </w:rPr>
              <w:t>)</w:t>
            </w:r>
            <w:r w:rsidRPr="00851C8A">
              <w:rPr>
                <w:szCs w:val="22"/>
                <w:vertAlign w:val="superscript"/>
                <w:lang w:eastAsia="en-GB"/>
              </w:rPr>
              <w:t>b</w:t>
            </w:r>
          </w:p>
        </w:tc>
      </w:tr>
      <w:tr w:rsidR="00851C8A" w:rsidRPr="00851C8A" w:rsidTr="00072DD1">
        <w:trPr>
          <w:trHeight w:val="20"/>
        </w:trPr>
        <w:tc>
          <w:tcPr>
            <w:tcW w:w="1733" w:type="dxa"/>
            <w:tcBorders>
              <w:top w:val="single" w:sz="4" w:space="0" w:color="000000"/>
              <w:left w:val="single" w:sz="4" w:space="0" w:color="000000"/>
              <w:bottom w:val="single" w:sz="4" w:space="0" w:color="000000"/>
              <w:right w:val="single" w:sz="4" w:space="0" w:color="000000"/>
            </w:tcBorders>
          </w:tcPr>
          <w:p w:rsidR="00327590" w:rsidRPr="00851C8A" w:rsidRDefault="00327590" w:rsidP="009F6731">
            <w:pPr>
              <w:widowControl w:val="0"/>
              <w:spacing w:before="22"/>
              <w:ind w:left="57" w:right="57"/>
              <w:rPr>
                <w:szCs w:val="22"/>
                <w:lang w:eastAsia="en-GB"/>
              </w:rPr>
            </w:pPr>
            <w:r w:rsidRPr="00851C8A">
              <w:rPr>
                <w:szCs w:val="22"/>
                <w:lang w:eastAsia="en-GB"/>
              </w:rPr>
              <w:t>CD4+ ląstelių kiekio medianos pokytis, palyginti su pradiniu</w:t>
            </w:r>
          </w:p>
          <w:p w:rsidR="00327590" w:rsidRPr="00851C8A" w:rsidRDefault="00327590" w:rsidP="00D760B1">
            <w:pPr>
              <w:widowControl w:val="0"/>
              <w:spacing w:before="22"/>
              <w:ind w:left="57" w:right="57"/>
              <w:rPr>
                <w:szCs w:val="22"/>
                <w:lang w:eastAsia="en-GB"/>
              </w:rPr>
            </w:pPr>
            <w:r w:rsidRPr="00851C8A">
              <w:rPr>
                <w:szCs w:val="22"/>
                <w:lang w:eastAsia="en-GB"/>
              </w:rPr>
              <w:t>(x</w:t>
            </w:r>
            <w:r w:rsidR="00D760B1" w:rsidRPr="00851C8A">
              <w:rPr>
                <w:szCs w:val="22"/>
                <w:lang w:eastAsia="en-GB"/>
              </w:rPr>
              <w:t> </w:t>
            </w:r>
            <w:r w:rsidRPr="00851C8A">
              <w:rPr>
                <w:szCs w:val="22"/>
                <w:lang w:eastAsia="en-GB"/>
              </w:rPr>
              <w:t>10</w:t>
            </w:r>
            <w:r w:rsidRPr="00851C8A">
              <w:rPr>
                <w:szCs w:val="24"/>
                <w:vertAlign w:val="superscript"/>
                <w:lang w:eastAsia="en-GB"/>
              </w:rPr>
              <w:t>6</w:t>
            </w:r>
            <w:r w:rsidRPr="00851C8A">
              <w:rPr>
                <w:szCs w:val="22"/>
                <w:lang w:eastAsia="en-GB"/>
              </w:rPr>
              <w:t>/l)</w:t>
            </w:r>
            <w:r w:rsidRPr="00851C8A">
              <w:rPr>
                <w:sz w:val="24"/>
                <w:szCs w:val="24"/>
                <w:vertAlign w:val="superscript"/>
                <w:lang w:eastAsia="en-GB"/>
              </w:rPr>
              <w:t>c</w:t>
            </w:r>
          </w:p>
        </w:tc>
        <w:tc>
          <w:tcPr>
            <w:tcW w:w="2518" w:type="dxa"/>
            <w:tcBorders>
              <w:top w:val="single" w:sz="4" w:space="0" w:color="000000"/>
              <w:left w:val="single" w:sz="4" w:space="0" w:color="000000"/>
              <w:bottom w:val="single" w:sz="4" w:space="0" w:color="000000"/>
              <w:right w:val="single" w:sz="4" w:space="0" w:color="000000"/>
            </w:tcBorders>
          </w:tcPr>
          <w:p w:rsidR="00327590" w:rsidRPr="00851C8A" w:rsidRDefault="00327590" w:rsidP="009F6731">
            <w:pPr>
              <w:widowControl w:val="0"/>
              <w:spacing w:before="11"/>
              <w:ind w:left="57" w:right="57"/>
              <w:rPr>
                <w:szCs w:val="22"/>
                <w:lang w:eastAsia="en-GB"/>
              </w:rPr>
            </w:pPr>
            <w:r w:rsidRPr="00851C8A">
              <w:rPr>
                <w:spacing w:val="1"/>
                <w:szCs w:val="22"/>
                <w:lang w:eastAsia="en-GB"/>
              </w:rPr>
              <w:t>88</w:t>
            </w:r>
          </w:p>
        </w:tc>
        <w:tc>
          <w:tcPr>
            <w:tcW w:w="2520" w:type="dxa"/>
            <w:tcBorders>
              <w:top w:val="single" w:sz="4" w:space="0" w:color="000000"/>
              <w:left w:val="single" w:sz="4" w:space="0" w:color="000000"/>
              <w:bottom w:val="single" w:sz="4" w:space="0" w:color="000000"/>
              <w:right w:val="single" w:sz="4" w:space="0" w:color="000000"/>
            </w:tcBorders>
          </w:tcPr>
          <w:p w:rsidR="00327590" w:rsidRPr="00851C8A" w:rsidRDefault="00327590" w:rsidP="009F6731">
            <w:pPr>
              <w:widowControl w:val="0"/>
              <w:spacing w:before="11"/>
              <w:ind w:left="57" w:right="57"/>
              <w:rPr>
                <w:szCs w:val="22"/>
                <w:lang w:eastAsia="en-GB"/>
              </w:rPr>
            </w:pPr>
            <w:r w:rsidRPr="00851C8A">
              <w:rPr>
                <w:spacing w:val="1"/>
                <w:szCs w:val="22"/>
                <w:lang w:eastAsia="en-GB"/>
              </w:rPr>
              <w:t>81</w:t>
            </w:r>
          </w:p>
        </w:tc>
        <w:tc>
          <w:tcPr>
            <w:tcW w:w="2207" w:type="dxa"/>
            <w:tcBorders>
              <w:top w:val="single" w:sz="4" w:space="0" w:color="000000"/>
              <w:left w:val="single" w:sz="4" w:space="0" w:color="000000"/>
              <w:bottom w:val="single" w:sz="4" w:space="0" w:color="000000"/>
              <w:right w:val="single" w:sz="4" w:space="0" w:color="000000"/>
            </w:tcBorders>
          </w:tcPr>
          <w:p w:rsidR="00327590" w:rsidRPr="00851C8A" w:rsidRDefault="00327590" w:rsidP="009F6731">
            <w:pPr>
              <w:widowControl w:val="0"/>
              <w:spacing w:after="200"/>
              <w:ind w:left="57" w:right="57"/>
              <w:rPr>
                <w:rFonts w:eastAsia="Calibri"/>
                <w:szCs w:val="22"/>
                <w:lang w:eastAsia="en-GB"/>
              </w:rPr>
            </w:pPr>
          </w:p>
        </w:tc>
      </w:tr>
    </w:tbl>
    <w:p w:rsidR="00072DD1" w:rsidRPr="00851C8A" w:rsidRDefault="00072DD1" w:rsidP="009F6731">
      <w:pPr>
        <w:rPr>
          <w:szCs w:val="22"/>
        </w:rPr>
      </w:pPr>
      <w:r w:rsidRPr="00851C8A">
        <w:rPr>
          <w:sz w:val="24"/>
          <w:szCs w:val="24"/>
          <w:vertAlign w:val="superscript"/>
        </w:rPr>
        <w:t>a</w:t>
      </w:r>
      <w:r w:rsidRPr="00851C8A">
        <w:rPr>
          <w:szCs w:val="22"/>
        </w:rPr>
        <w:t xml:space="preserve"> Vertinimas pagal </w:t>
      </w:r>
      <w:r w:rsidRPr="00851C8A">
        <w:rPr>
          <w:i/>
          <w:szCs w:val="22"/>
        </w:rPr>
        <w:t>TLOVR</w:t>
      </w:r>
      <w:r w:rsidRPr="00851C8A">
        <w:rPr>
          <w:szCs w:val="22"/>
        </w:rPr>
        <w:t xml:space="preserve"> algoritmą.</w:t>
      </w:r>
    </w:p>
    <w:p w:rsidR="00072DD1" w:rsidRPr="00851C8A" w:rsidRDefault="00072DD1" w:rsidP="009F6731">
      <w:pPr>
        <w:rPr>
          <w:szCs w:val="22"/>
        </w:rPr>
      </w:pPr>
      <w:r w:rsidRPr="00851C8A">
        <w:rPr>
          <w:sz w:val="24"/>
          <w:szCs w:val="24"/>
          <w:vertAlign w:val="superscript"/>
        </w:rPr>
        <w:t>b</w:t>
      </w:r>
      <w:r w:rsidRPr="00851C8A">
        <w:rPr>
          <w:szCs w:val="22"/>
        </w:rPr>
        <w:t xml:space="preserve"> Remiantis atsako % normaliu apytiksliu skirtumu.</w:t>
      </w:r>
    </w:p>
    <w:p w:rsidR="005B53A1" w:rsidRPr="00851C8A" w:rsidRDefault="00072DD1" w:rsidP="009F6731">
      <w:pPr>
        <w:rPr>
          <w:szCs w:val="22"/>
        </w:rPr>
      </w:pPr>
      <w:r w:rsidRPr="00851C8A">
        <w:rPr>
          <w:sz w:val="24"/>
          <w:szCs w:val="24"/>
          <w:vertAlign w:val="superscript"/>
        </w:rPr>
        <w:t xml:space="preserve">c </w:t>
      </w:r>
      <w:r w:rsidRPr="00851C8A">
        <w:rPr>
          <w:szCs w:val="22"/>
        </w:rPr>
        <w:t>NC=F.</w:t>
      </w:r>
    </w:p>
    <w:p w:rsidR="005B53A1" w:rsidRPr="00851C8A" w:rsidRDefault="005B53A1" w:rsidP="009F6731">
      <w:pPr>
        <w:rPr>
          <w:szCs w:val="22"/>
        </w:rPr>
      </w:pPr>
    </w:p>
    <w:p w:rsidR="00072DD1" w:rsidRPr="00851C8A" w:rsidRDefault="00072DD1" w:rsidP="009F6731">
      <w:pPr>
        <w:rPr>
          <w:szCs w:val="22"/>
        </w:rPr>
      </w:pPr>
      <w:r w:rsidRPr="00851C8A">
        <w:rPr>
          <w:szCs w:val="22"/>
        </w:rPr>
        <w:t>Abiejose grupėse (numatytų gydyti pacientų ir populiacijos pagal protokolą) 48-tos</w:t>
      </w:r>
      <w:r w:rsidR="00D760B1" w:rsidRPr="00851C8A">
        <w:rPr>
          <w:szCs w:val="22"/>
        </w:rPr>
        <w:t> </w:t>
      </w:r>
      <w:r w:rsidRPr="00851C8A">
        <w:rPr>
          <w:szCs w:val="22"/>
        </w:rPr>
        <w:t>savaitės analizės metu nustatytas neprastesnis virusologinis atsakas į gydymą darun</w:t>
      </w:r>
      <w:r w:rsidR="00A04AE0" w:rsidRPr="00851C8A">
        <w:rPr>
          <w:szCs w:val="22"/>
        </w:rPr>
        <w:t>a</w:t>
      </w:r>
      <w:r w:rsidRPr="00851C8A">
        <w:rPr>
          <w:szCs w:val="22"/>
        </w:rPr>
        <w:t>viru/ritonaviru, kuris apibūdinamas pacientų, kurių plazmoje ŽIV-1 RNR koncentracija buvo &lt;</w:t>
      </w:r>
      <w:r w:rsidR="00D760B1" w:rsidRPr="00851C8A">
        <w:rPr>
          <w:szCs w:val="22"/>
        </w:rPr>
        <w:t> </w:t>
      </w:r>
      <w:r w:rsidRPr="00851C8A">
        <w:rPr>
          <w:szCs w:val="22"/>
        </w:rPr>
        <w:t>400</w:t>
      </w:r>
      <w:r w:rsidR="00D760B1" w:rsidRPr="00851C8A">
        <w:rPr>
          <w:szCs w:val="22"/>
        </w:rPr>
        <w:t> </w:t>
      </w:r>
      <w:r w:rsidRPr="00851C8A">
        <w:rPr>
          <w:szCs w:val="22"/>
        </w:rPr>
        <w:t>kopijų/ml ir &lt;</w:t>
      </w:r>
      <w:r w:rsidR="00D760B1" w:rsidRPr="00851C8A">
        <w:rPr>
          <w:szCs w:val="22"/>
        </w:rPr>
        <w:t> </w:t>
      </w:r>
      <w:r w:rsidRPr="00851C8A">
        <w:rPr>
          <w:szCs w:val="22"/>
        </w:rPr>
        <w:t>50</w:t>
      </w:r>
      <w:r w:rsidR="00D760B1" w:rsidRPr="00851C8A">
        <w:rPr>
          <w:szCs w:val="22"/>
        </w:rPr>
        <w:t> </w:t>
      </w:r>
      <w:r w:rsidRPr="00851C8A">
        <w:rPr>
          <w:szCs w:val="22"/>
        </w:rPr>
        <w:t>kopijų/ml (pasirinkta neprastesnio atsako riba 12</w:t>
      </w:r>
      <w:r w:rsidR="00D760B1" w:rsidRPr="00851C8A">
        <w:rPr>
          <w:szCs w:val="22"/>
        </w:rPr>
        <w:t> </w:t>
      </w:r>
      <w:r w:rsidRPr="00851C8A">
        <w:rPr>
          <w:szCs w:val="22"/>
        </w:rPr>
        <w:t xml:space="preserve">%), dalimi, procentais. Šiuos duomenis patvirtino </w:t>
      </w:r>
      <w:r w:rsidRPr="00851C8A">
        <w:rPr>
          <w:i/>
          <w:szCs w:val="22"/>
        </w:rPr>
        <w:t>TITAN</w:t>
      </w:r>
      <w:r w:rsidRPr="00851C8A">
        <w:rPr>
          <w:szCs w:val="22"/>
        </w:rPr>
        <w:t xml:space="preserve"> tyrimo 96-tos</w:t>
      </w:r>
      <w:r w:rsidR="00D760B1" w:rsidRPr="00851C8A">
        <w:rPr>
          <w:szCs w:val="22"/>
        </w:rPr>
        <w:t> </w:t>
      </w:r>
      <w:r w:rsidRPr="00851C8A">
        <w:rPr>
          <w:szCs w:val="22"/>
        </w:rPr>
        <w:t>savaitės duomenų analizė, pagal kurią 60,4</w:t>
      </w:r>
      <w:r w:rsidR="00D760B1" w:rsidRPr="00851C8A">
        <w:rPr>
          <w:szCs w:val="22"/>
        </w:rPr>
        <w:t> </w:t>
      </w:r>
      <w:r w:rsidRPr="00851C8A">
        <w:rPr>
          <w:szCs w:val="22"/>
        </w:rPr>
        <w:t>% pacientų darunaviro/ ritonaviro grupėje ŽIV-1 RNR koncentracija 96-tą</w:t>
      </w:r>
      <w:r w:rsidR="00D760B1" w:rsidRPr="00851C8A">
        <w:rPr>
          <w:szCs w:val="22"/>
        </w:rPr>
        <w:t> </w:t>
      </w:r>
      <w:r w:rsidRPr="00851C8A">
        <w:rPr>
          <w:szCs w:val="22"/>
        </w:rPr>
        <w:t>savaitę buvo &lt;</w:t>
      </w:r>
      <w:r w:rsidR="00D760B1" w:rsidRPr="00851C8A">
        <w:rPr>
          <w:szCs w:val="22"/>
        </w:rPr>
        <w:t> </w:t>
      </w:r>
      <w:r w:rsidRPr="00851C8A">
        <w:rPr>
          <w:szCs w:val="22"/>
        </w:rPr>
        <w:t>50</w:t>
      </w:r>
      <w:r w:rsidR="00D760B1" w:rsidRPr="00851C8A">
        <w:rPr>
          <w:szCs w:val="22"/>
        </w:rPr>
        <w:t> </w:t>
      </w:r>
      <w:r w:rsidRPr="00851C8A">
        <w:rPr>
          <w:szCs w:val="22"/>
        </w:rPr>
        <w:t>kopijų/ml, palyginti su 55,2</w:t>
      </w:r>
      <w:r w:rsidR="00D760B1" w:rsidRPr="00851C8A">
        <w:rPr>
          <w:szCs w:val="22"/>
        </w:rPr>
        <w:t> </w:t>
      </w:r>
      <w:r w:rsidRPr="00851C8A">
        <w:rPr>
          <w:szCs w:val="22"/>
        </w:rPr>
        <w:t>% pacientų lopinaviro/ritonaviro grupėje [skirtumas: 5,2</w:t>
      </w:r>
      <w:r w:rsidR="00D760B1" w:rsidRPr="00851C8A">
        <w:rPr>
          <w:szCs w:val="22"/>
        </w:rPr>
        <w:t> </w:t>
      </w:r>
      <w:r w:rsidRPr="00851C8A">
        <w:rPr>
          <w:szCs w:val="22"/>
        </w:rPr>
        <w:t>%, 95</w:t>
      </w:r>
      <w:r w:rsidR="00D760B1" w:rsidRPr="00851C8A">
        <w:rPr>
          <w:szCs w:val="22"/>
        </w:rPr>
        <w:t> </w:t>
      </w:r>
      <w:r w:rsidRPr="00851C8A">
        <w:rPr>
          <w:szCs w:val="22"/>
        </w:rPr>
        <w:t>% PI (-2,8; 13,1)].</w:t>
      </w:r>
    </w:p>
    <w:p w:rsidR="00072DD1" w:rsidRPr="00851C8A" w:rsidRDefault="00072DD1" w:rsidP="009F6731">
      <w:pPr>
        <w:rPr>
          <w:szCs w:val="22"/>
        </w:rPr>
      </w:pPr>
    </w:p>
    <w:p w:rsidR="00072DD1" w:rsidRPr="00851C8A" w:rsidRDefault="00072DD1" w:rsidP="009F6731">
      <w:pPr>
        <w:rPr>
          <w:szCs w:val="22"/>
        </w:rPr>
      </w:pPr>
      <w:r w:rsidRPr="00851C8A">
        <w:rPr>
          <w:b/>
          <w:i/>
          <w:szCs w:val="22"/>
        </w:rPr>
        <w:lastRenderedPageBreak/>
        <w:t>ODIN</w:t>
      </w:r>
      <w:r w:rsidRPr="00851C8A">
        <w:rPr>
          <w:b/>
          <w:szCs w:val="22"/>
        </w:rPr>
        <w:t xml:space="preserve"> </w:t>
      </w:r>
      <w:r w:rsidRPr="00851C8A">
        <w:rPr>
          <w:szCs w:val="22"/>
        </w:rPr>
        <w:t>yra III fazės atsitiktinių imčių atviras klinikinis tyrimas, kurio metu ŽIV-1 infekuotų pacientų, kuriems anksčiau taikytas ARG, kuriems planiniai genotipinio atsparumo tyrimai nerodė ASM darunavirui (t. y. V11I, V32I, L33F, I47V, I50V, I54M, I54L, T74P, L76V, I84V, L89V) ir patikros metu ŽIV-1 RNR kiekis buvo &gt;</w:t>
      </w:r>
      <w:r w:rsidR="00D760B1" w:rsidRPr="00851C8A">
        <w:rPr>
          <w:szCs w:val="22"/>
        </w:rPr>
        <w:t> </w:t>
      </w:r>
      <w:r w:rsidRPr="00851C8A">
        <w:rPr>
          <w:szCs w:val="22"/>
        </w:rPr>
        <w:t>1000</w:t>
      </w:r>
      <w:r w:rsidR="00D760B1" w:rsidRPr="00851C8A">
        <w:rPr>
          <w:szCs w:val="22"/>
        </w:rPr>
        <w:t> </w:t>
      </w:r>
      <w:r w:rsidRPr="00851C8A">
        <w:rPr>
          <w:szCs w:val="22"/>
        </w:rPr>
        <w:t>kopijų/ml, gydymas 800/100</w:t>
      </w:r>
      <w:r w:rsidR="00D760B1" w:rsidRPr="00851C8A">
        <w:rPr>
          <w:szCs w:val="22"/>
        </w:rPr>
        <w:t> </w:t>
      </w:r>
      <w:r w:rsidRPr="00851C8A">
        <w:rPr>
          <w:szCs w:val="22"/>
        </w:rPr>
        <w:t>mg darunaviro/ritonaviro vieną kartą per parą buvo palygintas su gydymu 600/100</w:t>
      </w:r>
      <w:r w:rsidR="00D760B1" w:rsidRPr="00851C8A">
        <w:rPr>
          <w:szCs w:val="22"/>
        </w:rPr>
        <w:t> </w:t>
      </w:r>
      <w:r w:rsidRPr="00851C8A">
        <w:rPr>
          <w:szCs w:val="22"/>
        </w:rPr>
        <w:t>mg darunaviro/ritonaviro du kartus per parą.</w:t>
      </w:r>
    </w:p>
    <w:p w:rsidR="00072DD1" w:rsidRPr="00851C8A" w:rsidRDefault="00072DD1" w:rsidP="009F6731">
      <w:pPr>
        <w:rPr>
          <w:szCs w:val="22"/>
        </w:rPr>
      </w:pPr>
      <w:r w:rsidRPr="00851C8A">
        <w:rPr>
          <w:szCs w:val="22"/>
        </w:rPr>
        <w:t>Veiksmingumo analizė yra pagrįsta 48</w:t>
      </w:r>
      <w:r w:rsidR="00D760B1" w:rsidRPr="00851C8A">
        <w:rPr>
          <w:szCs w:val="22"/>
        </w:rPr>
        <w:t> </w:t>
      </w:r>
      <w:r w:rsidRPr="00851C8A">
        <w:rPr>
          <w:szCs w:val="22"/>
        </w:rPr>
        <w:t>savaičių gydymo duomenimis (žr. toliau esančią lentelę).</w:t>
      </w:r>
    </w:p>
    <w:p w:rsidR="00072DD1" w:rsidRPr="00851C8A" w:rsidRDefault="00072DD1" w:rsidP="009F6731">
      <w:pPr>
        <w:rPr>
          <w:szCs w:val="22"/>
        </w:rPr>
      </w:pPr>
      <w:r w:rsidRPr="00851C8A">
        <w:rPr>
          <w:szCs w:val="22"/>
        </w:rPr>
        <w:t xml:space="preserve">Abiejų grupių pacientams buvo taikytas </w:t>
      </w:r>
      <w:r w:rsidR="00DA3788" w:rsidRPr="00851C8A">
        <w:rPr>
          <w:szCs w:val="22"/>
        </w:rPr>
        <w:t xml:space="preserve">pagrindinis gydymas pagal </w:t>
      </w:r>
      <w:r w:rsidRPr="00851C8A">
        <w:rPr>
          <w:szCs w:val="22"/>
        </w:rPr>
        <w:t>optimizuot</w:t>
      </w:r>
      <w:r w:rsidR="00DA3788" w:rsidRPr="00851C8A">
        <w:rPr>
          <w:szCs w:val="22"/>
        </w:rPr>
        <w:t>ą</w:t>
      </w:r>
      <w:r w:rsidRPr="00851C8A">
        <w:rPr>
          <w:szCs w:val="22"/>
        </w:rPr>
        <w:t xml:space="preserve"> režim</w:t>
      </w:r>
      <w:r w:rsidR="00DA3788" w:rsidRPr="00851C8A">
        <w:rPr>
          <w:szCs w:val="22"/>
        </w:rPr>
        <w:t>ą</w:t>
      </w:r>
      <w:r w:rsidRPr="00851C8A">
        <w:rPr>
          <w:szCs w:val="22"/>
        </w:rPr>
        <w:t xml:space="preserve"> (OPR) ≥</w:t>
      </w:r>
      <w:r w:rsidR="00D760B1" w:rsidRPr="00851C8A">
        <w:rPr>
          <w:szCs w:val="22"/>
        </w:rPr>
        <w:t> </w:t>
      </w:r>
      <w:r w:rsidRPr="00851C8A">
        <w:rPr>
          <w:szCs w:val="22"/>
        </w:rPr>
        <w:t>2</w:t>
      </w:r>
      <w:r w:rsidR="00D760B1" w:rsidRPr="00851C8A">
        <w:rPr>
          <w:szCs w:val="22"/>
        </w:rPr>
        <w:t> </w:t>
      </w:r>
      <w:r w:rsidRPr="00851C8A">
        <w:rPr>
          <w:szCs w:val="22"/>
        </w:rPr>
        <w:t>NATI.</w:t>
      </w:r>
    </w:p>
    <w:p w:rsidR="00072DD1" w:rsidRPr="00851C8A" w:rsidRDefault="00072DD1" w:rsidP="009F6731">
      <w:pPr>
        <w:rPr>
          <w:szCs w:val="22"/>
        </w:rPr>
      </w:pPr>
    </w:p>
    <w:tbl>
      <w:tblPr>
        <w:tblW w:w="9120" w:type="dxa"/>
        <w:tblInd w:w="99" w:type="dxa"/>
        <w:tblLayout w:type="fixed"/>
        <w:tblCellMar>
          <w:left w:w="0" w:type="dxa"/>
          <w:right w:w="0" w:type="dxa"/>
        </w:tblCellMar>
        <w:tblLook w:val="01E0" w:firstRow="1" w:lastRow="1" w:firstColumn="1" w:lastColumn="1" w:noHBand="0" w:noVBand="0"/>
      </w:tblPr>
      <w:tblGrid>
        <w:gridCol w:w="1891"/>
        <w:gridCol w:w="2268"/>
        <w:gridCol w:w="2410"/>
        <w:gridCol w:w="2551"/>
      </w:tblGrid>
      <w:tr w:rsidR="00851C8A" w:rsidRPr="00851C8A" w:rsidTr="00DA3788">
        <w:trPr>
          <w:trHeight w:val="20"/>
        </w:trPr>
        <w:tc>
          <w:tcPr>
            <w:tcW w:w="9120" w:type="dxa"/>
            <w:gridSpan w:val="4"/>
            <w:tcBorders>
              <w:top w:val="single" w:sz="4" w:space="0" w:color="000000"/>
              <w:left w:val="single" w:sz="4" w:space="0" w:color="000000"/>
              <w:bottom w:val="single" w:sz="4" w:space="0" w:color="000000"/>
              <w:right w:val="single" w:sz="4" w:space="0" w:color="000000"/>
            </w:tcBorders>
          </w:tcPr>
          <w:p w:rsidR="00DA3788" w:rsidRPr="00851C8A" w:rsidRDefault="00DA3788" w:rsidP="009F6731">
            <w:pPr>
              <w:widowControl w:val="0"/>
              <w:spacing w:before="8"/>
              <w:ind w:left="57" w:right="57"/>
              <w:jc w:val="center"/>
              <w:rPr>
                <w:szCs w:val="22"/>
                <w:lang w:eastAsia="en-GB"/>
              </w:rPr>
            </w:pPr>
            <w:r w:rsidRPr="00851C8A">
              <w:rPr>
                <w:w w:val="99"/>
                <w:szCs w:val="22"/>
                <w:lang w:eastAsia="en-GB"/>
              </w:rPr>
              <w:t>ODIN</w:t>
            </w:r>
          </w:p>
        </w:tc>
      </w:tr>
      <w:tr w:rsidR="00851C8A" w:rsidRPr="00851C8A" w:rsidTr="00DA3788">
        <w:trPr>
          <w:trHeight w:val="20"/>
        </w:trPr>
        <w:tc>
          <w:tcPr>
            <w:tcW w:w="1891" w:type="dxa"/>
            <w:tcBorders>
              <w:top w:val="single" w:sz="4" w:space="0" w:color="000000"/>
              <w:left w:val="single" w:sz="4" w:space="0" w:color="000000"/>
              <w:bottom w:val="single" w:sz="4" w:space="0" w:color="000000"/>
              <w:right w:val="single" w:sz="4" w:space="0" w:color="000000"/>
            </w:tcBorders>
          </w:tcPr>
          <w:p w:rsidR="00DA3788" w:rsidRPr="00851C8A" w:rsidRDefault="00DE3BBB" w:rsidP="009F6731">
            <w:pPr>
              <w:widowControl w:val="0"/>
              <w:spacing w:before="8"/>
              <w:ind w:left="57" w:right="57"/>
              <w:rPr>
                <w:szCs w:val="22"/>
                <w:lang w:eastAsia="en-GB"/>
              </w:rPr>
            </w:pPr>
            <w:r w:rsidRPr="00851C8A">
              <w:rPr>
                <w:i/>
                <w:szCs w:val="22"/>
                <w:lang w:eastAsia="en-GB"/>
              </w:rPr>
              <w:t>Baigtys</w:t>
            </w:r>
          </w:p>
        </w:tc>
        <w:tc>
          <w:tcPr>
            <w:tcW w:w="2268" w:type="dxa"/>
            <w:tcBorders>
              <w:top w:val="single" w:sz="4" w:space="0" w:color="000000"/>
              <w:left w:val="single" w:sz="4" w:space="0" w:color="000000"/>
              <w:bottom w:val="single" w:sz="4" w:space="0" w:color="000000"/>
              <w:right w:val="single" w:sz="4" w:space="0" w:color="000000"/>
            </w:tcBorders>
          </w:tcPr>
          <w:p w:rsidR="00DA3788" w:rsidRPr="00851C8A" w:rsidRDefault="00DA3788" w:rsidP="009F6731">
            <w:pPr>
              <w:widowControl w:val="0"/>
              <w:spacing w:before="4"/>
              <w:ind w:left="57" w:right="57"/>
              <w:rPr>
                <w:szCs w:val="22"/>
                <w:lang w:eastAsia="en-GB"/>
              </w:rPr>
            </w:pPr>
            <w:r w:rsidRPr="00851C8A">
              <w:rPr>
                <w:szCs w:val="22"/>
                <w:lang w:eastAsia="en-GB"/>
              </w:rPr>
              <w:t>800/100</w:t>
            </w:r>
            <w:r w:rsidR="00D760B1" w:rsidRPr="00851C8A">
              <w:rPr>
                <w:szCs w:val="22"/>
                <w:lang w:eastAsia="en-GB"/>
              </w:rPr>
              <w:t> </w:t>
            </w:r>
            <w:r w:rsidRPr="00851C8A">
              <w:rPr>
                <w:szCs w:val="22"/>
                <w:lang w:eastAsia="en-GB"/>
              </w:rPr>
              <w:t>mg darunaviro /ritonaviro vieną kartą per parą + OPR</w:t>
            </w:r>
          </w:p>
          <w:p w:rsidR="00DA3788" w:rsidRPr="00851C8A" w:rsidRDefault="00DA3788" w:rsidP="009F6731">
            <w:pPr>
              <w:widowControl w:val="0"/>
              <w:ind w:left="57" w:right="57"/>
              <w:jc w:val="center"/>
              <w:rPr>
                <w:szCs w:val="22"/>
                <w:lang w:eastAsia="en-GB"/>
              </w:rPr>
            </w:pPr>
            <w:r w:rsidRPr="00851C8A">
              <w:rPr>
                <w:spacing w:val="1"/>
                <w:szCs w:val="22"/>
                <w:lang w:eastAsia="en-GB"/>
              </w:rPr>
              <w:t>n=294</w:t>
            </w:r>
          </w:p>
        </w:tc>
        <w:tc>
          <w:tcPr>
            <w:tcW w:w="2410" w:type="dxa"/>
            <w:tcBorders>
              <w:top w:val="single" w:sz="4" w:space="0" w:color="000000"/>
              <w:left w:val="single" w:sz="4" w:space="0" w:color="000000"/>
              <w:bottom w:val="single" w:sz="4" w:space="0" w:color="000000"/>
              <w:right w:val="single" w:sz="4" w:space="0" w:color="000000"/>
            </w:tcBorders>
          </w:tcPr>
          <w:p w:rsidR="00DA3788" w:rsidRPr="00851C8A" w:rsidRDefault="00DA3788" w:rsidP="009F6731">
            <w:pPr>
              <w:widowControl w:val="0"/>
              <w:spacing w:before="4"/>
              <w:ind w:left="57" w:right="57"/>
              <w:rPr>
                <w:szCs w:val="22"/>
                <w:lang w:eastAsia="en-GB"/>
              </w:rPr>
            </w:pPr>
            <w:r w:rsidRPr="00851C8A">
              <w:rPr>
                <w:szCs w:val="22"/>
                <w:lang w:eastAsia="en-GB"/>
              </w:rPr>
              <w:t>600/100</w:t>
            </w:r>
            <w:r w:rsidR="00D760B1" w:rsidRPr="00851C8A">
              <w:rPr>
                <w:szCs w:val="22"/>
                <w:lang w:eastAsia="en-GB"/>
              </w:rPr>
              <w:t> </w:t>
            </w:r>
            <w:r w:rsidRPr="00851C8A">
              <w:rPr>
                <w:szCs w:val="22"/>
                <w:lang w:eastAsia="en-GB"/>
              </w:rPr>
              <w:t>mg darunaviro /ritonaviro du kartus per parą + OPR</w:t>
            </w:r>
          </w:p>
          <w:p w:rsidR="00DA3788" w:rsidRPr="00851C8A" w:rsidRDefault="00C01091" w:rsidP="009F6731">
            <w:pPr>
              <w:widowControl w:val="0"/>
              <w:ind w:left="57" w:right="57"/>
              <w:jc w:val="center"/>
              <w:rPr>
                <w:szCs w:val="22"/>
                <w:lang w:eastAsia="en-GB"/>
              </w:rPr>
            </w:pPr>
            <w:r w:rsidRPr="00851C8A">
              <w:rPr>
                <w:spacing w:val="1"/>
                <w:szCs w:val="22"/>
                <w:lang w:eastAsia="en-GB"/>
              </w:rPr>
              <w:t>n</w:t>
            </w:r>
            <w:r w:rsidR="00DA3788" w:rsidRPr="00851C8A">
              <w:rPr>
                <w:spacing w:val="1"/>
                <w:szCs w:val="22"/>
                <w:lang w:eastAsia="en-GB"/>
              </w:rPr>
              <w:t>=296</w:t>
            </w:r>
          </w:p>
        </w:tc>
        <w:tc>
          <w:tcPr>
            <w:tcW w:w="2551" w:type="dxa"/>
            <w:tcBorders>
              <w:top w:val="single" w:sz="4" w:space="0" w:color="000000"/>
              <w:left w:val="single" w:sz="4" w:space="0" w:color="000000"/>
              <w:bottom w:val="single" w:sz="4" w:space="0" w:color="000000"/>
              <w:right w:val="single" w:sz="4" w:space="0" w:color="000000"/>
            </w:tcBorders>
          </w:tcPr>
          <w:p w:rsidR="00DA3788" w:rsidRPr="00851C8A" w:rsidRDefault="00DA3788" w:rsidP="009F6731">
            <w:pPr>
              <w:widowControl w:val="0"/>
              <w:spacing w:before="8"/>
              <w:ind w:left="57" w:right="57"/>
              <w:rPr>
                <w:szCs w:val="22"/>
                <w:lang w:eastAsia="en-GB"/>
              </w:rPr>
            </w:pPr>
            <w:r w:rsidRPr="00851C8A">
              <w:rPr>
                <w:szCs w:val="22"/>
                <w:lang w:eastAsia="en-GB"/>
              </w:rPr>
              <w:t>Gydymo skirtumas</w:t>
            </w:r>
          </w:p>
          <w:p w:rsidR="00DA3788" w:rsidRPr="00851C8A" w:rsidRDefault="00DA3788" w:rsidP="00D760B1">
            <w:pPr>
              <w:widowControl w:val="0"/>
              <w:ind w:left="57" w:right="57"/>
              <w:rPr>
                <w:szCs w:val="22"/>
                <w:lang w:eastAsia="en-GB"/>
              </w:rPr>
            </w:pPr>
            <w:r w:rsidRPr="00851C8A">
              <w:rPr>
                <w:szCs w:val="22"/>
                <w:lang w:eastAsia="en-GB"/>
              </w:rPr>
              <w:t>(skirtumo 95</w:t>
            </w:r>
            <w:r w:rsidR="00D760B1" w:rsidRPr="00851C8A">
              <w:rPr>
                <w:szCs w:val="22"/>
                <w:lang w:eastAsia="en-GB"/>
              </w:rPr>
              <w:t> </w:t>
            </w:r>
            <w:r w:rsidRPr="00851C8A">
              <w:rPr>
                <w:szCs w:val="22"/>
                <w:lang w:eastAsia="en-GB"/>
              </w:rPr>
              <w:t>% PI)</w:t>
            </w:r>
          </w:p>
        </w:tc>
      </w:tr>
      <w:tr w:rsidR="00851C8A" w:rsidRPr="00851C8A" w:rsidTr="00DA3788">
        <w:trPr>
          <w:trHeight w:val="20"/>
        </w:trPr>
        <w:tc>
          <w:tcPr>
            <w:tcW w:w="1891" w:type="dxa"/>
            <w:tcBorders>
              <w:top w:val="single" w:sz="4" w:space="0" w:color="000000"/>
              <w:left w:val="single" w:sz="4" w:space="0" w:color="000000"/>
              <w:bottom w:val="single" w:sz="4" w:space="0" w:color="000000"/>
              <w:right w:val="single" w:sz="4" w:space="0" w:color="000000"/>
            </w:tcBorders>
          </w:tcPr>
          <w:p w:rsidR="00DA3788" w:rsidRPr="00851C8A" w:rsidRDefault="00DA3788" w:rsidP="009F6731">
            <w:pPr>
              <w:widowControl w:val="0"/>
              <w:spacing w:before="8"/>
              <w:ind w:left="57" w:right="57"/>
              <w:rPr>
                <w:spacing w:val="1"/>
                <w:position w:val="-1"/>
                <w:szCs w:val="22"/>
                <w:lang w:eastAsia="en-GB"/>
              </w:rPr>
            </w:pPr>
            <w:r w:rsidRPr="00851C8A">
              <w:rPr>
                <w:spacing w:val="1"/>
                <w:position w:val="-1"/>
                <w:szCs w:val="22"/>
                <w:lang w:eastAsia="en-GB"/>
              </w:rPr>
              <w:t>ŽIV-1 RNR</w:t>
            </w:r>
          </w:p>
          <w:p w:rsidR="00DA3788" w:rsidRPr="00851C8A" w:rsidRDefault="00DA3788" w:rsidP="009F6731">
            <w:pPr>
              <w:widowControl w:val="0"/>
              <w:ind w:left="57" w:right="57"/>
              <w:rPr>
                <w:spacing w:val="1"/>
                <w:position w:val="-1"/>
                <w:szCs w:val="22"/>
                <w:lang w:eastAsia="en-GB"/>
              </w:rPr>
            </w:pPr>
            <w:r w:rsidRPr="00851C8A">
              <w:rPr>
                <w:spacing w:val="1"/>
                <w:position w:val="-1"/>
                <w:szCs w:val="22"/>
                <w:lang w:eastAsia="en-GB"/>
              </w:rPr>
              <w:t>&lt;</w:t>
            </w:r>
            <w:r w:rsidR="00D760B1" w:rsidRPr="00851C8A">
              <w:rPr>
                <w:spacing w:val="1"/>
                <w:position w:val="-1"/>
                <w:szCs w:val="22"/>
                <w:lang w:eastAsia="en-GB"/>
              </w:rPr>
              <w:t> </w:t>
            </w:r>
            <w:r w:rsidRPr="00851C8A">
              <w:rPr>
                <w:spacing w:val="1"/>
                <w:position w:val="-1"/>
                <w:szCs w:val="22"/>
                <w:lang w:eastAsia="en-GB"/>
              </w:rPr>
              <w:t>50</w:t>
            </w:r>
            <w:r w:rsidR="00D760B1" w:rsidRPr="00851C8A">
              <w:rPr>
                <w:spacing w:val="1"/>
                <w:position w:val="-1"/>
                <w:szCs w:val="22"/>
                <w:lang w:eastAsia="en-GB"/>
              </w:rPr>
              <w:t> </w:t>
            </w:r>
            <w:r w:rsidRPr="00851C8A">
              <w:rPr>
                <w:spacing w:val="1"/>
                <w:position w:val="-1"/>
                <w:szCs w:val="22"/>
                <w:lang w:eastAsia="en-GB"/>
              </w:rPr>
              <w:t>kopijų/ml</w:t>
            </w:r>
            <w:r w:rsidRPr="00851C8A">
              <w:rPr>
                <w:spacing w:val="1"/>
                <w:position w:val="-1"/>
                <w:szCs w:val="24"/>
                <w:vertAlign w:val="superscript"/>
                <w:lang w:eastAsia="en-GB"/>
              </w:rPr>
              <w:t>a</w:t>
            </w:r>
          </w:p>
          <w:p w:rsidR="00DA3788" w:rsidRPr="00851C8A" w:rsidRDefault="00A04AE0" w:rsidP="009F6731">
            <w:pPr>
              <w:widowControl w:val="0"/>
              <w:ind w:left="332" w:right="57"/>
              <w:rPr>
                <w:spacing w:val="1"/>
                <w:position w:val="-1"/>
                <w:szCs w:val="22"/>
                <w:lang w:eastAsia="en-GB"/>
              </w:rPr>
            </w:pPr>
            <w:r w:rsidRPr="00851C8A">
              <w:rPr>
                <w:spacing w:val="1"/>
                <w:position w:val="-1"/>
                <w:szCs w:val="22"/>
                <w:lang w:eastAsia="en-GB"/>
              </w:rPr>
              <w:t>k</w:t>
            </w:r>
            <w:r w:rsidR="00DA3788" w:rsidRPr="00851C8A">
              <w:rPr>
                <w:spacing w:val="1"/>
                <w:position w:val="-1"/>
                <w:szCs w:val="22"/>
                <w:lang w:eastAsia="en-GB"/>
              </w:rPr>
              <w:t>urių pradinis ŽIV-1 RNR (kopijų /ml)</w:t>
            </w:r>
          </w:p>
          <w:p w:rsidR="00DA3788" w:rsidRPr="00851C8A" w:rsidRDefault="00DA3788" w:rsidP="009F6731">
            <w:pPr>
              <w:widowControl w:val="0"/>
              <w:ind w:left="332" w:right="57"/>
              <w:rPr>
                <w:spacing w:val="1"/>
                <w:position w:val="-1"/>
                <w:szCs w:val="22"/>
                <w:lang w:eastAsia="en-GB"/>
              </w:rPr>
            </w:pPr>
            <w:r w:rsidRPr="00851C8A">
              <w:rPr>
                <w:spacing w:val="1"/>
                <w:position w:val="-1"/>
                <w:szCs w:val="22"/>
                <w:lang w:eastAsia="en-GB"/>
              </w:rPr>
              <w:t>&lt;</w:t>
            </w:r>
            <w:r w:rsidR="00D760B1" w:rsidRPr="00851C8A">
              <w:rPr>
                <w:spacing w:val="1"/>
                <w:position w:val="-1"/>
                <w:szCs w:val="22"/>
                <w:lang w:eastAsia="en-GB"/>
              </w:rPr>
              <w:t> </w:t>
            </w:r>
            <w:r w:rsidRPr="00851C8A">
              <w:rPr>
                <w:spacing w:val="1"/>
                <w:position w:val="-1"/>
                <w:szCs w:val="22"/>
                <w:lang w:eastAsia="en-GB"/>
              </w:rPr>
              <w:t>100000</w:t>
            </w:r>
          </w:p>
          <w:p w:rsidR="00DA3788" w:rsidRPr="00851C8A" w:rsidRDefault="00DA3788" w:rsidP="009F6731">
            <w:pPr>
              <w:widowControl w:val="0"/>
              <w:ind w:left="332" w:right="57"/>
              <w:rPr>
                <w:spacing w:val="1"/>
                <w:position w:val="-1"/>
                <w:szCs w:val="22"/>
                <w:lang w:eastAsia="en-GB"/>
              </w:rPr>
            </w:pPr>
            <w:r w:rsidRPr="00851C8A">
              <w:rPr>
                <w:spacing w:val="1"/>
                <w:position w:val="-1"/>
                <w:szCs w:val="22"/>
                <w:lang w:eastAsia="en-GB"/>
              </w:rPr>
              <w:t>≥</w:t>
            </w:r>
            <w:r w:rsidR="00D760B1" w:rsidRPr="00851C8A">
              <w:rPr>
                <w:spacing w:val="1"/>
                <w:position w:val="-1"/>
                <w:szCs w:val="22"/>
                <w:lang w:eastAsia="en-GB"/>
              </w:rPr>
              <w:t> </w:t>
            </w:r>
            <w:r w:rsidRPr="00851C8A">
              <w:rPr>
                <w:spacing w:val="1"/>
                <w:position w:val="-1"/>
                <w:szCs w:val="22"/>
                <w:lang w:eastAsia="en-GB"/>
              </w:rPr>
              <w:t>100000</w:t>
            </w:r>
          </w:p>
          <w:p w:rsidR="00DA3788" w:rsidRPr="00851C8A" w:rsidRDefault="00A04AE0" w:rsidP="009F6731">
            <w:pPr>
              <w:widowControl w:val="0"/>
              <w:ind w:left="332" w:right="57"/>
              <w:rPr>
                <w:szCs w:val="22"/>
                <w:lang w:eastAsia="en-GB"/>
              </w:rPr>
            </w:pPr>
            <w:r w:rsidRPr="00851C8A">
              <w:rPr>
                <w:szCs w:val="22"/>
                <w:lang w:eastAsia="en-GB"/>
              </w:rPr>
              <w:t>k</w:t>
            </w:r>
            <w:r w:rsidR="00DA3788" w:rsidRPr="00851C8A">
              <w:rPr>
                <w:szCs w:val="22"/>
                <w:lang w:eastAsia="en-GB"/>
              </w:rPr>
              <w:t>urių pradinis CD4+ ląstelių kiekis (x 10</w:t>
            </w:r>
            <w:r w:rsidR="00DA3788" w:rsidRPr="00851C8A">
              <w:rPr>
                <w:szCs w:val="24"/>
                <w:vertAlign w:val="superscript"/>
                <w:lang w:eastAsia="en-GB"/>
              </w:rPr>
              <w:t>6</w:t>
            </w:r>
            <w:r w:rsidR="00DA3788" w:rsidRPr="00851C8A">
              <w:rPr>
                <w:szCs w:val="22"/>
                <w:lang w:eastAsia="en-GB"/>
              </w:rPr>
              <w:t>/l)</w:t>
            </w:r>
          </w:p>
          <w:p w:rsidR="00DA3788" w:rsidRPr="00851C8A" w:rsidRDefault="00DA3788" w:rsidP="009F6731">
            <w:pPr>
              <w:widowControl w:val="0"/>
              <w:ind w:left="332" w:right="57"/>
              <w:rPr>
                <w:szCs w:val="22"/>
                <w:lang w:eastAsia="en-GB"/>
              </w:rPr>
            </w:pPr>
            <w:r w:rsidRPr="00851C8A">
              <w:rPr>
                <w:szCs w:val="22"/>
                <w:lang w:eastAsia="en-GB"/>
              </w:rPr>
              <w:t>≥</w:t>
            </w:r>
            <w:r w:rsidR="00D760B1" w:rsidRPr="00851C8A">
              <w:rPr>
                <w:szCs w:val="22"/>
                <w:lang w:eastAsia="en-GB"/>
              </w:rPr>
              <w:t> </w:t>
            </w:r>
            <w:r w:rsidRPr="00851C8A">
              <w:rPr>
                <w:szCs w:val="22"/>
                <w:lang w:eastAsia="en-GB"/>
              </w:rPr>
              <w:t>100</w:t>
            </w:r>
          </w:p>
          <w:p w:rsidR="00DA3788" w:rsidRPr="00851C8A" w:rsidRDefault="00DA3788" w:rsidP="009F6731">
            <w:pPr>
              <w:widowControl w:val="0"/>
              <w:ind w:left="332" w:right="57"/>
              <w:rPr>
                <w:szCs w:val="22"/>
                <w:lang w:eastAsia="en-GB"/>
              </w:rPr>
            </w:pPr>
            <w:r w:rsidRPr="00851C8A">
              <w:rPr>
                <w:szCs w:val="22"/>
                <w:lang w:eastAsia="en-GB"/>
              </w:rPr>
              <w:t>&lt;</w:t>
            </w:r>
            <w:r w:rsidR="00D760B1" w:rsidRPr="00851C8A">
              <w:rPr>
                <w:szCs w:val="22"/>
                <w:lang w:eastAsia="en-GB"/>
              </w:rPr>
              <w:t> </w:t>
            </w:r>
            <w:r w:rsidRPr="00851C8A">
              <w:rPr>
                <w:spacing w:val="1"/>
                <w:szCs w:val="22"/>
                <w:lang w:eastAsia="en-GB"/>
              </w:rPr>
              <w:t>100</w:t>
            </w:r>
          </w:p>
          <w:p w:rsidR="00D5745A" w:rsidRPr="00851C8A" w:rsidRDefault="00D5745A" w:rsidP="009F6731">
            <w:pPr>
              <w:widowControl w:val="0"/>
              <w:spacing w:before="7"/>
              <w:ind w:left="332" w:right="57"/>
              <w:rPr>
                <w:position w:val="-1"/>
                <w:szCs w:val="22"/>
                <w:lang w:eastAsia="en-GB"/>
              </w:rPr>
            </w:pPr>
          </w:p>
          <w:p w:rsidR="00D5745A" w:rsidRPr="00851C8A" w:rsidRDefault="00A04AE0" w:rsidP="009F6731">
            <w:pPr>
              <w:widowControl w:val="0"/>
              <w:spacing w:before="7"/>
              <w:ind w:left="332" w:right="57"/>
              <w:rPr>
                <w:position w:val="-1"/>
                <w:szCs w:val="22"/>
                <w:lang w:eastAsia="en-GB"/>
              </w:rPr>
            </w:pPr>
            <w:r w:rsidRPr="00851C8A">
              <w:rPr>
                <w:position w:val="-1"/>
                <w:szCs w:val="22"/>
                <w:lang w:eastAsia="en-GB"/>
              </w:rPr>
              <w:t>k</w:t>
            </w:r>
            <w:r w:rsidR="00D5745A" w:rsidRPr="00851C8A">
              <w:rPr>
                <w:position w:val="-1"/>
                <w:szCs w:val="22"/>
                <w:lang w:eastAsia="en-GB"/>
              </w:rPr>
              <w:t>urių ŽIV-1</w:t>
            </w:r>
          </w:p>
          <w:p w:rsidR="00D5745A" w:rsidRPr="00851C8A" w:rsidRDefault="00D5745A" w:rsidP="009F6731">
            <w:pPr>
              <w:widowControl w:val="0"/>
              <w:spacing w:before="7"/>
              <w:ind w:left="332" w:right="57"/>
              <w:rPr>
                <w:position w:val="-1"/>
                <w:szCs w:val="22"/>
                <w:lang w:eastAsia="en-GB"/>
              </w:rPr>
            </w:pPr>
            <w:r w:rsidRPr="00851C8A">
              <w:rPr>
                <w:position w:val="-1"/>
                <w:szCs w:val="22"/>
                <w:lang w:eastAsia="en-GB"/>
              </w:rPr>
              <w:t>B tipo</w:t>
            </w:r>
          </w:p>
          <w:p w:rsidR="00D5745A" w:rsidRPr="00851C8A" w:rsidRDefault="00D5745A" w:rsidP="009F6731">
            <w:pPr>
              <w:widowControl w:val="0"/>
              <w:spacing w:before="7"/>
              <w:ind w:left="332" w:right="57"/>
              <w:rPr>
                <w:position w:val="-1"/>
                <w:szCs w:val="22"/>
                <w:lang w:eastAsia="en-GB"/>
              </w:rPr>
            </w:pPr>
            <w:r w:rsidRPr="00851C8A">
              <w:rPr>
                <w:position w:val="-1"/>
                <w:szCs w:val="22"/>
                <w:lang w:eastAsia="en-GB"/>
              </w:rPr>
              <w:t>AE tipo</w:t>
            </w:r>
          </w:p>
          <w:p w:rsidR="00D5745A" w:rsidRPr="00851C8A" w:rsidRDefault="00D5745A" w:rsidP="009F6731">
            <w:pPr>
              <w:widowControl w:val="0"/>
              <w:spacing w:before="7"/>
              <w:ind w:left="332" w:right="57"/>
              <w:rPr>
                <w:position w:val="-1"/>
                <w:szCs w:val="22"/>
                <w:lang w:eastAsia="en-GB"/>
              </w:rPr>
            </w:pPr>
            <w:r w:rsidRPr="00851C8A">
              <w:rPr>
                <w:position w:val="-1"/>
                <w:szCs w:val="22"/>
                <w:lang w:eastAsia="en-GB"/>
              </w:rPr>
              <w:t>C tipo</w:t>
            </w:r>
          </w:p>
          <w:p w:rsidR="00DA3788" w:rsidRPr="00851C8A" w:rsidRDefault="00D5745A" w:rsidP="009F6731">
            <w:pPr>
              <w:widowControl w:val="0"/>
              <w:spacing w:before="7"/>
              <w:ind w:left="332" w:right="57"/>
              <w:rPr>
                <w:szCs w:val="22"/>
                <w:lang w:eastAsia="en-GB"/>
              </w:rPr>
            </w:pPr>
            <w:r w:rsidRPr="00851C8A">
              <w:rPr>
                <w:position w:val="-1"/>
                <w:szCs w:val="22"/>
                <w:lang w:eastAsia="en-GB"/>
              </w:rPr>
              <w:t>Kito tipo</w:t>
            </w:r>
            <w:r w:rsidRPr="00851C8A">
              <w:rPr>
                <w:position w:val="-1"/>
                <w:sz w:val="24"/>
                <w:szCs w:val="24"/>
                <w:vertAlign w:val="superscript"/>
                <w:lang w:eastAsia="en-GB"/>
              </w:rPr>
              <w:t>c</w:t>
            </w:r>
          </w:p>
        </w:tc>
        <w:tc>
          <w:tcPr>
            <w:tcW w:w="2268" w:type="dxa"/>
            <w:tcBorders>
              <w:top w:val="single" w:sz="4" w:space="0" w:color="000000"/>
              <w:left w:val="single" w:sz="4" w:space="0" w:color="000000"/>
              <w:bottom w:val="single" w:sz="4" w:space="0" w:color="000000"/>
              <w:right w:val="single" w:sz="4" w:space="0" w:color="000000"/>
            </w:tcBorders>
          </w:tcPr>
          <w:p w:rsidR="00DA3788" w:rsidRPr="00851C8A" w:rsidRDefault="00DA3788" w:rsidP="009F6731">
            <w:pPr>
              <w:widowControl w:val="0"/>
              <w:spacing w:before="8"/>
              <w:ind w:left="57" w:right="57"/>
              <w:rPr>
                <w:szCs w:val="22"/>
                <w:lang w:eastAsia="en-GB"/>
              </w:rPr>
            </w:pPr>
            <w:r w:rsidRPr="00851C8A">
              <w:rPr>
                <w:spacing w:val="1"/>
                <w:szCs w:val="22"/>
                <w:lang w:eastAsia="en-GB"/>
              </w:rPr>
              <w:t>72</w:t>
            </w:r>
            <w:r w:rsidR="00C01091" w:rsidRPr="00851C8A">
              <w:rPr>
                <w:spacing w:val="1"/>
                <w:szCs w:val="22"/>
                <w:lang w:eastAsia="en-GB"/>
              </w:rPr>
              <w:t>,</w:t>
            </w:r>
            <w:r w:rsidRPr="00851C8A">
              <w:rPr>
                <w:spacing w:val="1"/>
                <w:szCs w:val="22"/>
                <w:lang w:eastAsia="en-GB"/>
              </w:rPr>
              <w:t>1</w:t>
            </w:r>
            <w:r w:rsidR="00C01091" w:rsidRPr="00851C8A">
              <w:rPr>
                <w:spacing w:val="1"/>
                <w:szCs w:val="22"/>
                <w:lang w:eastAsia="en-GB"/>
              </w:rPr>
              <w:t> </w:t>
            </w:r>
            <w:r w:rsidRPr="00851C8A">
              <w:rPr>
                <w:szCs w:val="22"/>
                <w:lang w:eastAsia="en-GB"/>
              </w:rPr>
              <w:t>%</w:t>
            </w:r>
            <w:r w:rsidRPr="00851C8A">
              <w:rPr>
                <w:spacing w:val="-4"/>
                <w:szCs w:val="22"/>
                <w:lang w:eastAsia="en-GB"/>
              </w:rPr>
              <w:t xml:space="preserve"> </w:t>
            </w:r>
            <w:r w:rsidRPr="00851C8A">
              <w:rPr>
                <w:spacing w:val="1"/>
                <w:szCs w:val="22"/>
                <w:lang w:eastAsia="en-GB"/>
              </w:rPr>
              <w:t>(212)</w:t>
            </w:r>
          </w:p>
          <w:p w:rsidR="00DA3788" w:rsidRPr="00851C8A" w:rsidRDefault="00DA3788" w:rsidP="009F6731">
            <w:pPr>
              <w:widowControl w:val="0"/>
              <w:ind w:left="57" w:right="57"/>
              <w:rPr>
                <w:spacing w:val="1"/>
                <w:szCs w:val="22"/>
                <w:lang w:eastAsia="en-GB"/>
              </w:rPr>
            </w:pPr>
          </w:p>
          <w:p w:rsidR="00DA3788" w:rsidRPr="00851C8A" w:rsidRDefault="00DA3788" w:rsidP="009F6731">
            <w:pPr>
              <w:widowControl w:val="0"/>
              <w:ind w:left="57" w:right="57"/>
              <w:rPr>
                <w:spacing w:val="1"/>
                <w:szCs w:val="22"/>
                <w:lang w:eastAsia="en-GB"/>
              </w:rPr>
            </w:pPr>
          </w:p>
          <w:p w:rsidR="00DA3788" w:rsidRPr="00851C8A" w:rsidRDefault="00DA3788" w:rsidP="009F6731">
            <w:pPr>
              <w:widowControl w:val="0"/>
              <w:ind w:left="57" w:right="57"/>
              <w:rPr>
                <w:spacing w:val="1"/>
                <w:szCs w:val="22"/>
                <w:lang w:eastAsia="en-GB"/>
              </w:rPr>
            </w:pPr>
          </w:p>
          <w:p w:rsidR="00DA3788" w:rsidRPr="00851C8A" w:rsidRDefault="00DA3788" w:rsidP="009F6731">
            <w:pPr>
              <w:widowControl w:val="0"/>
              <w:ind w:left="57" w:right="57"/>
              <w:rPr>
                <w:spacing w:val="1"/>
                <w:szCs w:val="22"/>
                <w:lang w:eastAsia="en-GB"/>
              </w:rPr>
            </w:pPr>
          </w:p>
          <w:p w:rsidR="00DA3788" w:rsidRPr="00851C8A" w:rsidRDefault="00DA3788" w:rsidP="009F6731">
            <w:pPr>
              <w:widowControl w:val="0"/>
              <w:ind w:left="57" w:right="57"/>
              <w:rPr>
                <w:szCs w:val="22"/>
                <w:lang w:eastAsia="en-GB"/>
              </w:rPr>
            </w:pPr>
            <w:r w:rsidRPr="00851C8A">
              <w:rPr>
                <w:spacing w:val="1"/>
                <w:szCs w:val="22"/>
                <w:lang w:eastAsia="en-GB"/>
              </w:rPr>
              <w:t>77</w:t>
            </w:r>
            <w:r w:rsidR="00C01091" w:rsidRPr="00851C8A">
              <w:rPr>
                <w:spacing w:val="1"/>
                <w:szCs w:val="22"/>
                <w:lang w:eastAsia="en-GB"/>
              </w:rPr>
              <w:t>,</w:t>
            </w:r>
            <w:r w:rsidRPr="00851C8A">
              <w:rPr>
                <w:spacing w:val="1"/>
                <w:szCs w:val="22"/>
                <w:lang w:eastAsia="en-GB"/>
              </w:rPr>
              <w:t>6</w:t>
            </w:r>
            <w:r w:rsidR="00C01091" w:rsidRPr="00851C8A">
              <w:rPr>
                <w:spacing w:val="1"/>
                <w:szCs w:val="22"/>
                <w:lang w:eastAsia="en-GB"/>
              </w:rPr>
              <w:t> </w:t>
            </w:r>
            <w:r w:rsidRPr="00851C8A">
              <w:rPr>
                <w:szCs w:val="22"/>
                <w:lang w:eastAsia="en-GB"/>
              </w:rPr>
              <w:t>%</w:t>
            </w:r>
            <w:r w:rsidRPr="00851C8A">
              <w:rPr>
                <w:spacing w:val="-4"/>
                <w:szCs w:val="22"/>
                <w:lang w:eastAsia="en-GB"/>
              </w:rPr>
              <w:t xml:space="preserve"> </w:t>
            </w:r>
            <w:r w:rsidRPr="00851C8A">
              <w:rPr>
                <w:spacing w:val="1"/>
                <w:szCs w:val="22"/>
                <w:lang w:eastAsia="en-GB"/>
              </w:rPr>
              <w:t>(198/255)</w:t>
            </w:r>
          </w:p>
          <w:p w:rsidR="00DA3788" w:rsidRPr="00851C8A" w:rsidRDefault="00DA3788" w:rsidP="009F6731">
            <w:pPr>
              <w:widowControl w:val="0"/>
              <w:ind w:left="57" w:right="57"/>
              <w:rPr>
                <w:szCs w:val="22"/>
                <w:lang w:eastAsia="en-GB"/>
              </w:rPr>
            </w:pPr>
            <w:r w:rsidRPr="00851C8A">
              <w:rPr>
                <w:szCs w:val="22"/>
                <w:lang w:eastAsia="en-GB"/>
              </w:rPr>
              <w:t>35</w:t>
            </w:r>
            <w:r w:rsidR="00C01091" w:rsidRPr="00851C8A">
              <w:rPr>
                <w:szCs w:val="22"/>
                <w:lang w:eastAsia="en-GB"/>
              </w:rPr>
              <w:t>,</w:t>
            </w:r>
            <w:r w:rsidRPr="00851C8A">
              <w:rPr>
                <w:szCs w:val="22"/>
                <w:lang w:eastAsia="en-GB"/>
              </w:rPr>
              <w:t>9</w:t>
            </w:r>
            <w:r w:rsidR="00C01091" w:rsidRPr="00851C8A">
              <w:rPr>
                <w:szCs w:val="22"/>
                <w:lang w:eastAsia="en-GB"/>
              </w:rPr>
              <w:t> </w:t>
            </w:r>
            <w:r w:rsidRPr="00851C8A">
              <w:rPr>
                <w:szCs w:val="22"/>
                <w:lang w:eastAsia="en-GB"/>
              </w:rPr>
              <w:t>%</w:t>
            </w:r>
            <w:r w:rsidRPr="00851C8A">
              <w:rPr>
                <w:spacing w:val="-4"/>
                <w:szCs w:val="22"/>
                <w:lang w:eastAsia="en-GB"/>
              </w:rPr>
              <w:t xml:space="preserve"> </w:t>
            </w:r>
            <w:r w:rsidRPr="00851C8A">
              <w:rPr>
                <w:szCs w:val="22"/>
                <w:lang w:eastAsia="en-GB"/>
              </w:rPr>
              <w:t>(14/39)</w:t>
            </w:r>
          </w:p>
          <w:p w:rsidR="00DA3788" w:rsidRPr="00851C8A" w:rsidRDefault="00DA3788" w:rsidP="009F6731">
            <w:pPr>
              <w:widowControl w:val="0"/>
              <w:ind w:left="57" w:right="57"/>
              <w:rPr>
                <w:spacing w:val="1"/>
                <w:szCs w:val="22"/>
                <w:lang w:eastAsia="en-GB"/>
              </w:rPr>
            </w:pPr>
          </w:p>
          <w:p w:rsidR="00DA3788" w:rsidRPr="00851C8A" w:rsidRDefault="00DA3788" w:rsidP="009F6731">
            <w:pPr>
              <w:widowControl w:val="0"/>
              <w:ind w:left="57" w:right="57"/>
              <w:rPr>
                <w:spacing w:val="1"/>
                <w:szCs w:val="22"/>
                <w:lang w:eastAsia="en-GB"/>
              </w:rPr>
            </w:pPr>
          </w:p>
          <w:p w:rsidR="00DA3788" w:rsidRPr="00851C8A" w:rsidRDefault="00DA3788" w:rsidP="009F6731">
            <w:pPr>
              <w:widowControl w:val="0"/>
              <w:ind w:left="57" w:right="57"/>
              <w:rPr>
                <w:spacing w:val="1"/>
                <w:szCs w:val="22"/>
                <w:lang w:eastAsia="en-GB"/>
              </w:rPr>
            </w:pPr>
          </w:p>
          <w:p w:rsidR="00DA3788" w:rsidRPr="00851C8A" w:rsidRDefault="00DA3788" w:rsidP="009F6731">
            <w:pPr>
              <w:widowControl w:val="0"/>
              <w:ind w:left="57" w:right="57"/>
              <w:rPr>
                <w:szCs w:val="22"/>
                <w:lang w:eastAsia="en-GB"/>
              </w:rPr>
            </w:pPr>
            <w:r w:rsidRPr="00851C8A">
              <w:rPr>
                <w:spacing w:val="1"/>
                <w:szCs w:val="22"/>
                <w:lang w:eastAsia="en-GB"/>
              </w:rPr>
              <w:t>75</w:t>
            </w:r>
            <w:r w:rsidR="00C01091" w:rsidRPr="00851C8A">
              <w:rPr>
                <w:spacing w:val="1"/>
                <w:szCs w:val="22"/>
                <w:lang w:eastAsia="en-GB"/>
              </w:rPr>
              <w:t>,</w:t>
            </w:r>
            <w:r w:rsidRPr="00851C8A">
              <w:rPr>
                <w:spacing w:val="1"/>
                <w:szCs w:val="22"/>
                <w:lang w:eastAsia="en-GB"/>
              </w:rPr>
              <w:t>1</w:t>
            </w:r>
            <w:r w:rsidR="00C01091" w:rsidRPr="00851C8A">
              <w:rPr>
                <w:spacing w:val="1"/>
                <w:szCs w:val="22"/>
                <w:lang w:eastAsia="en-GB"/>
              </w:rPr>
              <w:t> </w:t>
            </w:r>
            <w:r w:rsidRPr="00851C8A">
              <w:rPr>
                <w:szCs w:val="22"/>
                <w:lang w:eastAsia="en-GB"/>
              </w:rPr>
              <w:t>%</w:t>
            </w:r>
            <w:r w:rsidRPr="00851C8A">
              <w:rPr>
                <w:spacing w:val="-4"/>
                <w:szCs w:val="22"/>
                <w:lang w:eastAsia="en-GB"/>
              </w:rPr>
              <w:t xml:space="preserve"> </w:t>
            </w:r>
            <w:r w:rsidRPr="00851C8A">
              <w:rPr>
                <w:spacing w:val="1"/>
                <w:szCs w:val="22"/>
                <w:lang w:eastAsia="en-GB"/>
              </w:rPr>
              <w:t>(184/245)</w:t>
            </w:r>
          </w:p>
          <w:p w:rsidR="00DA3788" w:rsidRPr="00851C8A" w:rsidRDefault="00DA3788" w:rsidP="009F6731">
            <w:pPr>
              <w:widowControl w:val="0"/>
              <w:ind w:left="57" w:right="57"/>
              <w:rPr>
                <w:szCs w:val="22"/>
                <w:lang w:eastAsia="en-GB"/>
              </w:rPr>
            </w:pPr>
            <w:r w:rsidRPr="00851C8A">
              <w:rPr>
                <w:szCs w:val="22"/>
                <w:lang w:eastAsia="en-GB"/>
              </w:rPr>
              <w:t>57</w:t>
            </w:r>
            <w:r w:rsidR="00C01091" w:rsidRPr="00851C8A">
              <w:rPr>
                <w:szCs w:val="22"/>
                <w:lang w:eastAsia="en-GB"/>
              </w:rPr>
              <w:t>,</w:t>
            </w:r>
            <w:r w:rsidRPr="00851C8A">
              <w:rPr>
                <w:szCs w:val="22"/>
                <w:lang w:eastAsia="en-GB"/>
              </w:rPr>
              <w:t>1</w:t>
            </w:r>
            <w:r w:rsidR="00C01091" w:rsidRPr="00851C8A">
              <w:rPr>
                <w:szCs w:val="22"/>
                <w:lang w:eastAsia="en-GB"/>
              </w:rPr>
              <w:t> </w:t>
            </w:r>
            <w:r w:rsidRPr="00851C8A">
              <w:rPr>
                <w:szCs w:val="22"/>
                <w:lang w:eastAsia="en-GB"/>
              </w:rPr>
              <w:t>%</w:t>
            </w:r>
            <w:r w:rsidRPr="00851C8A">
              <w:rPr>
                <w:spacing w:val="-4"/>
                <w:szCs w:val="22"/>
                <w:lang w:eastAsia="en-GB"/>
              </w:rPr>
              <w:t xml:space="preserve"> </w:t>
            </w:r>
            <w:r w:rsidRPr="00851C8A">
              <w:rPr>
                <w:szCs w:val="22"/>
                <w:lang w:eastAsia="en-GB"/>
              </w:rPr>
              <w:t>(28/49)</w:t>
            </w:r>
          </w:p>
          <w:p w:rsidR="00DA3788" w:rsidRPr="00851C8A" w:rsidRDefault="00DA3788" w:rsidP="009F6731">
            <w:pPr>
              <w:widowControl w:val="0"/>
              <w:ind w:left="57" w:right="57"/>
              <w:rPr>
                <w:spacing w:val="1"/>
                <w:szCs w:val="22"/>
                <w:lang w:eastAsia="en-GB"/>
              </w:rPr>
            </w:pPr>
          </w:p>
          <w:p w:rsidR="00D5745A" w:rsidRPr="00851C8A" w:rsidRDefault="00D5745A" w:rsidP="009F6731">
            <w:pPr>
              <w:widowControl w:val="0"/>
              <w:ind w:left="57" w:right="57"/>
              <w:rPr>
                <w:spacing w:val="1"/>
                <w:szCs w:val="22"/>
                <w:lang w:eastAsia="en-GB"/>
              </w:rPr>
            </w:pPr>
          </w:p>
          <w:p w:rsidR="00DA3788" w:rsidRPr="00851C8A" w:rsidRDefault="00DA3788" w:rsidP="009F6731">
            <w:pPr>
              <w:widowControl w:val="0"/>
              <w:ind w:left="57" w:right="57"/>
              <w:rPr>
                <w:szCs w:val="22"/>
                <w:lang w:eastAsia="en-GB"/>
              </w:rPr>
            </w:pPr>
            <w:r w:rsidRPr="00851C8A">
              <w:rPr>
                <w:spacing w:val="1"/>
                <w:szCs w:val="22"/>
                <w:lang w:eastAsia="en-GB"/>
              </w:rPr>
              <w:t>70</w:t>
            </w:r>
            <w:r w:rsidR="00C01091" w:rsidRPr="00851C8A">
              <w:rPr>
                <w:spacing w:val="1"/>
                <w:szCs w:val="22"/>
                <w:lang w:eastAsia="en-GB"/>
              </w:rPr>
              <w:t>,</w:t>
            </w:r>
            <w:r w:rsidRPr="00851C8A">
              <w:rPr>
                <w:spacing w:val="1"/>
                <w:szCs w:val="22"/>
                <w:lang w:eastAsia="en-GB"/>
              </w:rPr>
              <w:t>4</w:t>
            </w:r>
            <w:r w:rsidR="00C01091" w:rsidRPr="00851C8A">
              <w:rPr>
                <w:spacing w:val="1"/>
                <w:szCs w:val="22"/>
                <w:lang w:eastAsia="en-GB"/>
              </w:rPr>
              <w:t> </w:t>
            </w:r>
            <w:r w:rsidRPr="00851C8A">
              <w:rPr>
                <w:szCs w:val="22"/>
                <w:lang w:eastAsia="en-GB"/>
              </w:rPr>
              <w:t>%</w:t>
            </w:r>
            <w:r w:rsidRPr="00851C8A">
              <w:rPr>
                <w:spacing w:val="-5"/>
                <w:szCs w:val="22"/>
                <w:lang w:eastAsia="en-GB"/>
              </w:rPr>
              <w:t xml:space="preserve"> </w:t>
            </w:r>
            <w:r w:rsidRPr="00851C8A">
              <w:rPr>
                <w:szCs w:val="22"/>
                <w:lang w:eastAsia="en-GB"/>
              </w:rPr>
              <w:t>(126/179)</w:t>
            </w:r>
          </w:p>
          <w:p w:rsidR="00DA3788" w:rsidRPr="00851C8A" w:rsidRDefault="00DA3788" w:rsidP="009F6731">
            <w:pPr>
              <w:widowControl w:val="0"/>
              <w:ind w:left="57" w:right="57"/>
              <w:rPr>
                <w:szCs w:val="22"/>
                <w:lang w:eastAsia="en-GB"/>
              </w:rPr>
            </w:pPr>
            <w:r w:rsidRPr="00851C8A">
              <w:rPr>
                <w:szCs w:val="22"/>
                <w:lang w:eastAsia="en-GB"/>
              </w:rPr>
              <w:t>90</w:t>
            </w:r>
            <w:r w:rsidR="00C01091" w:rsidRPr="00851C8A">
              <w:rPr>
                <w:szCs w:val="22"/>
                <w:lang w:eastAsia="en-GB"/>
              </w:rPr>
              <w:t>,</w:t>
            </w:r>
            <w:r w:rsidRPr="00851C8A">
              <w:rPr>
                <w:szCs w:val="22"/>
                <w:lang w:eastAsia="en-GB"/>
              </w:rPr>
              <w:t>5</w:t>
            </w:r>
            <w:r w:rsidR="00C01091" w:rsidRPr="00851C8A">
              <w:rPr>
                <w:szCs w:val="22"/>
                <w:lang w:eastAsia="en-GB"/>
              </w:rPr>
              <w:t> </w:t>
            </w:r>
            <w:r w:rsidRPr="00851C8A">
              <w:rPr>
                <w:szCs w:val="22"/>
                <w:lang w:eastAsia="en-GB"/>
              </w:rPr>
              <w:t>%</w:t>
            </w:r>
            <w:r w:rsidRPr="00851C8A">
              <w:rPr>
                <w:spacing w:val="-4"/>
                <w:szCs w:val="22"/>
                <w:lang w:eastAsia="en-GB"/>
              </w:rPr>
              <w:t xml:space="preserve"> </w:t>
            </w:r>
            <w:r w:rsidRPr="00851C8A">
              <w:rPr>
                <w:szCs w:val="22"/>
                <w:lang w:eastAsia="en-GB"/>
              </w:rPr>
              <w:t>(38/42)</w:t>
            </w:r>
          </w:p>
          <w:p w:rsidR="00DA3788" w:rsidRPr="00851C8A" w:rsidRDefault="00DA3788" w:rsidP="009F6731">
            <w:pPr>
              <w:widowControl w:val="0"/>
              <w:ind w:left="57" w:right="57"/>
              <w:rPr>
                <w:szCs w:val="22"/>
                <w:lang w:eastAsia="en-GB"/>
              </w:rPr>
            </w:pPr>
            <w:r w:rsidRPr="00851C8A">
              <w:rPr>
                <w:szCs w:val="22"/>
                <w:lang w:eastAsia="en-GB"/>
              </w:rPr>
              <w:t>72</w:t>
            </w:r>
            <w:r w:rsidR="00C01091" w:rsidRPr="00851C8A">
              <w:rPr>
                <w:szCs w:val="22"/>
                <w:lang w:eastAsia="en-GB"/>
              </w:rPr>
              <w:t>,</w:t>
            </w:r>
            <w:r w:rsidRPr="00851C8A">
              <w:rPr>
                <w:szCs w:val="22"/>
                <w:lang w:eastAsia="en-GB"/>
              </w:rPr>
              <w:t>7</w:t>
            </w:r>
            <w:r w:rsidR="00C01091" w:rsidRPr="00851C8A">
              <w:rPr>
                <w:szCs w:val="22"/>
                <w:lang w:eastAsia="en-GB"/>
              </w:rPr>
              <w:t> </w:t>
            </w:r>
            <w:r w:rsidRPr="00851C8A">
              <w:rPr>
                <w:szCs w:val="22"/>
                <w:lang w:eastAsia="en-GB"/>
              </w:rPr>
              <w:t>%</w:t>
            </w:r>
            <w:r w:rsidRPr="00851C8A">
              <w:rPr>
                <w:spacing w:val="-4"/>
                <w:szCs w:val="22"/>
                <w:lang w:eastAsia="en-GB"/>
              </w:rPr>
              <w:t xml:space="preserve"> </w:t>
            </w:r>
            <w:r w:rsidRPr="00851C8A">
              <w:rPr>
                <w:szCs w:val="22"/>
                <w:lang w:eastAsia="en-GB"/>
              </w:rPr>
              <w:t>(32/44)</w:t>
            </w:r>
          </w:p>
          <w:p w:rsidR="00DA3788" w:rsidRPr="00851C8A" w:rsidRDefault="00DA3788" w:rsidP="00C01091">
            <w:pPr>
              <w:widowControl w:val="0"/>
              <w:ind w:left="57" w:right="57"/>
              <w:rPr>
                <w:szCs w:val="22"/>
                <w:lang w:eastAsia="en-GB"/>
              </w:rPr>
            </w:pPr>
            <w:r w:rsidRPr="00851C8A">
              <w:rPr>
                <w:szCs w:val="22"/>
                <w:lang w:eastAsia="en-GB"/>
              </w:rPr>
              <w:t>55</w:t>
            </w:r>
            <w:r w:rsidR="00C01091" w:rsidRPr="00851C8A">
              <w:rPr>
                <w:szCs w:val="22"/>
                <w:lang w:eastAsia="en-GB"/>
              </w:rPr>
              <w:t>,</w:t>
            </w:r>
            <w:r w:rsidRPr="00851C8A">
              <w:rPr>
                <w:szCs w:val="22"/>
                <w:lang w:eastAsia="en-GB"/>
              </w:rPr>
              <w:t>2</w:t>
            </w:r>
            <w:r w:rsidR="00C01091" w:rsidRPr="00851C8A">
              <w:rPr>
                <w:szCs w:val="22"/>
                <w:lang w:eastAsia="en-GB"/>
              </w:rPr>
              <w:t> </w:t>
            </w:r>
            <w:r w:rsidRPr="00851C8A">
              <w:rPr>
                <w:szCs w:val="22"/>
                <w:lang w:eastAsia="en-GB"/>
              </w:rPr>
              <w:t>%</w:t>
            </w:r>
            <w:r w:rsidRPr="00851C8A">
              <w:rPr>
                <w:spacing w:val="-4"/>
                <w:szCs w:val="22"/>
                <w:lang w:eastAsia="en-GB"/>
              </w:rPr>
              <w:t xml:space="preserve"> </w:t>
            </w:r>
            <w:r w:rsidRPr="00851C8A">
              <w:rPr>
                <w:szCs w:val="22"/>
                <w:lang w:eastAsia="en-GB"/>
              </w:rPr>
              <w:t>(16/29)</w:t>
            </w:r>
          </w:p>
        </w:tc>
        <w:tc>
          <w:tcPr>
            <w:tcW w:w="2410" w:type="dxa"/>
            <w:tcBorders>
              <w:top w:val="single" w:sz="4" w:space="0" w:color="000000"/>
              <w:left w:val="single" w:sz="4" w:space="0" w:color="000000"/>
              <w:bottom w:val="single" w:sz="4" w:space="0" w:color="000000"/>
              <w:right w:val="single" w:sz="4" w:space="0" w:color="000000"/>
            </w:tcBorders>
          </w:tcPr>
          <w:p w:rsidR="00DA3788" w:rsidRPr="00851C8A" w:rsidRDefault="00DA3788" w:rsidP="009F6731">
            <w:pPr>
              <w:widowControl w:val="0"/>
              <w:spacing w:before="8"/>
              <w:ind w:left="57" w:right="57"/>
              <w:rPr>
                <w:szCs w:val="22"/>
                <w:lang w:eastAsia="en-GB"/>
              </w:rPr>
            </w:pPr>
            <w:r w:rsidRPr="00851C8A">
              <w:rPr>
                <w:spacing w:val="1"/>
                <w:szCs w:val="22"/>
                <w:lang w:eastAsia="en-GB"/>
              </w:rPr>
              <w:t>70</w:t>
            </w:r>
            <w:r w:rsidR="00C01091" w:rsidRPr="00851C8A">
              <w:rPr>
                <w:spacing w:val="1"/>
                <w:szCs w:val="22"/>
                <w:lang w:eastAsia="en-GB"/>
              </w:rPr>
              <w:t>,</w:t>
            </w:r>
            <w:r w:rsidRPr="00851C8A">
              <w:rPr>
                <w:spacing w:val="1"/>
                <w:szCs w:val="22"/>
                <w:lang w:eastAsia="en-GB"/>
              </w:rPr>
              <w:t>9</w:t>
            </w:r>
            <w:r w:rsidR="00C01091" w:rsidRPr="00851C8A">
              <w:rPr>
                <w:spacing w:val="1"/>
                <w:szCs w:val="22"/>
                <w:lang w:eastAsia="en-GB"/>
              </w:rPr>
              <w:t> </w:t>
            </w:r>
            <w:r w:rsidRPr="00851C8A">
              <w:rPr>
                <w:szCs w:val="22"/>
                <w:lang w:eastAsia="en-GB"/>
              </w:rPr>
              <w:t>%</w:t>
            </w:r>
            <w:r w:rsidRPr="00851C8A">
              <w:rPr>
                <w:spacing w:val="-4"/>
                <w:szCs w:val="22"/>
                <w:lang w:eastAsia="en-GB"/>
              </w:rPr>
              <w:t xml:space="preserve"> </w:t>
            </w:r>
            <w:r w:rsidRPr="00851C8A">
              <w:rPr>
                <w:spacing w:val="1"/>
                <w:szCs w:val="22"/>
                <w:lang w:eastAsia="en-GB"/>
              </w:rPr>
              <w:t>(210)</w:t>
            </w:r>
          </w:p>
          <w:p w:rsidR="00DA3788" w:rsidRPr="00851C8A" w:rsidRDefault="00DA3788" w:rsidP="009F6731">
            <w:pPr>
              <w:widowControl w:val="0"/>
              <w:ind w:left="57" w:right="57"/>
              <w:rPr>
                <w:spacing w:val="1"/>
                <w:szCs w:val="22"/>
                <w:lang w:eastAsia="en-GB"/>
              </w:rPr>
            </w:pPr>
          </w:p>
          <w:p w:rsidR="00DA3788" w:rsidRPr="00851C8A" w:rsidRDefault="00DA3788" w:rsidP="009F6731">
            <w:pPr>
              <w:widowControl w:val="0"/>
              <w:ind w:left="57" w:right="57"/>
              <w:rPr>
                <w:spacing w:val="1"/>
                <w:szCs w:val="22"/>
                <w:lang w:eastAsia="en-GB"/>
              </w:rPr>
            </w:pPr>
          </w:p>
          <w:p w:rsidR="00DA3788" w:rsidRPr="00851C8A" w:rsidRDefault="00DA3788" w:rsidP="009F6731">
            <w:pPr>
              <w:widowControl w:val="0"/>
              <w:ind w:left="57" w:right="57"/>
              <w:rPr>
                <w:spacing w:val="1"/>
                <w:szCs w:val="22"/>
                <w:lang w:eastAsia="en-GB"/>
              </w:rPr>
            </w:pPr>
          </w:p>
          <w:p w:rsidR="00DA3788" w:rsidRPr="00851C8A" w:rsidRDefault="00DA3788" w:rsidP="009F6731">
            <w:pPr>
              <w:widowControl w:val="0"/>
              <w:ind w:left="57" w:right="57"/>
              <w:rPr>
                <w:spacing w:val="1"/>
                <w:szCs w:val="22"/>
                <w:lang w:eastAsia="en-GB"/>
              </w:rPr>
            </w:pPr>
          </w:p>
          <w:p w:rsidR="00DA3788" w:rsidRPr="00851C8A" w:rsidRDefault="00DA3788" w:rsidP="009F6731">
            <w:pPr>
              <w:widowControl w:val="0"/>
              <w:ind w:left="57" w:right="57"/>
              <w:rPr>
                <w:szCs w:val="22"/>
                <w:lang w:eastAsia="en-GB"/>
              </w:rPr>
            </w:pPr>
            <w:r w:rsidRPr="00851C8A">
              <w:rPr>
                <w:spacing w:val="1"/>
                <w:szCs w:val="22"/>
                <w:lang w:eastAsia="en-GB"/>
              </w:rPr>
              <w:t>73</w:t>
            </w:r>
            <w:r w:rsidR="00C01091" w:rsidRPr="00851C8A">
              <w:rPr>
                <w:spacing w:val="1"/>
                <w:szCs w:val="22"/>
                <w:lang w:eastAsia="en-GB"/>
              </w:rPr>
              <w:t>,</w:t>
            </w:r>
            <w:r w:rsidRPr="00851C8A">
              <w:rPr>
                <w:spacing w:val="1"/>
                <w:szCs w:val="22"/>
                <w:lang w:eastAsia="en-GB"/>
              </w:rPr>
              <w:t>2</w:t>
            </w:r>
            <w:r w:rsidR="00C01091" w:rsidRPr="00851C8A">
              <w:rPr>
                <w:spacing w:val="1"/>
                <w:szCs w:val="22"/>
                <w:lang w:eastAsia="en-GB"/>
              </w:rPr>
              <w:t> </w:t>
            </w:r>
            <w:r w:rsidRPr="00851C8A">
              <w:rPr>
                <w:szCs w:val="22"/>
                <w:lang w:eastAsia="en-GB"/>
              </w:rPr>
              <w:t>%</w:t>
            </w:r>
            <w:r w:rsidRPr="00851C8A">
              <w:rPr>
                <w:spacing w:val="-4"/>
                <w:szCs w:val="22"/>
                <w:lang w:eastAsia="en-GB"/>
              </w:rPr>
              <w:t xml:space="preserve"> </w:t>
            </w:r>
            <w:r w:rsidRPr="00851C8A">
              <w:rPr>
                <w:spacing w:val="1"/>
                <w:szCs w:val="22"/>
                <w:lang w:eastAsia="en-GB"/>
              </w:rPr>
              <w:t>(194/265)</w:t>
            </w:r>
          </w:p>
          <w:p w:rsidR="00DA3788" w:rsidRPr="00851C8A" w:rsidRDefault="00DA3788" w:rsidP="009F6731">
            <w:pPr>
              <w:widowControl w:val="0"/>
              <w:ind w:left="57" w:right="57"/>
              <w:rPr>
                <w:szCs w:val="22"/>
                <w:lang w:eastAsia="en-GB"/>
              </w:rPr>
            </w:pPr>
            <w:r w:rsidRPr="00851C8A">
              <w:rPr>
                <w:spacing w:val="1"/>
                <w:szCs w:val="22"/>
                <w:lang w:eastAsia="en-GB"/>
              </w:rPr>
              <w:t>51</w:t>
            </w:r>
            <w:r w:rsidR="00C01091" w:rsidRPr="00851C8A">
              <w:rPr>
                <w:spacing w:val="1"/>
                <w:szCs w:val="22"/>
                <w:lang w:eastAsia="en-GB"/>
              </w:rPr>
              <w:t>,</w:t>
            </w:r>
            <w:r w:rsidRPr="00851C8A">
              <w:rPr>
                <w:spacing w:val="1"/>
                <w:szCs w:val="22"/>
                <w:lang w:eastAsia="en-GB"/>
              </w:rPr>
              <w:t>6</w:t>
            </w:r>
            <w:r w:rsidR="00C01091" w:rsidRPr="00851C8A">
              <w:rPr>
                <w:spacing w:val="1"/>
                <w:szCs w:val="22"/>
                <w:lang w:eastAsia="en-GB"/>
              </w:rPr>
              <w:t> </w:t>
            </w:r>
            <w:r w:rsidRPr="00851C8A">
              <w:rPr>
                <w:szCs w:val="22"/>
                <w:lang w:eastAsia="en-GB"/>
              </w:rPr>
              <w:t>%</w:t>
            </w:r>
            <w:r w:rsidRPr="00851C8A">
              <w:rPr>
                <w:spacing w:val="-4"/>
                <w:szCs w:val="22"/>
                <w:lang w:eastAsia="en-GB"/>
              </w:rPr>
              <w:t xml:space="preserve"> </w:t>
            </w:r>
            <w:r w:rsidRPr="00851C8A">
              <w:rPr>
                <w:spacing w:val="1"/>
                <w:szCs w:val="22"/>
                <w:lang w:eastAsia="en-GB"/>
              </w:rPr>
              <w:t>(</w:t>
            </w:r>
            <w:r w:rsidRPr="00851C8A">
              <w:rPr>
                <w:spacing w:val="-1"/>
                <w:szCs w:val="22"/>
                <w:lang w:eastAsia="en-GB"/>
              </w:rPr>
              <w:t>1</w:t>
            </w:r>
            <w:r w:rsidRPr="00851C8A">
              <w:rPr>
                <w:szCs w:val="22"/>
                <w:lang w:eastAsia="en-GB"/>
              </w:rPr>
              <w:t>6/31)</w:t>
            </w:r>
          </w:p>
          <w:p w:rsidR="00DA3788" w:rsidRPr="00851C8A" w:rsidRDefault="00DA3788" w:rsidP="009F6731">
            <w:pPr>
              <w:widowControl w:val="0"/>
              <w:ind w:left="57" w:right="57"/>
              <w:rPr>
                <w:spacing w:val="1"/>
                <w:szCs w:val="22"/>
                <w:lang w:eastAsia="en-GB"/>
              </w:rPr>
            </w:pPr>
          </w:p>
          <w:p w:rsidR="00DA3788" w:rsidRPr="00851C8A" w:rsidRDefault="00DA3788" w:rsidP="009F6731">
            <w:pPr>
              <w:widowControl w:val="0"/>
              <w:ind w:left="57" w:right="57"/>
              <w:rPr>
                <w:spacing w:val="1"/>
                <w:szCs w:val="22"/>
                <w:lang w:eastAsia="en-GB"/>
              </w:rPr>
            </w:pPr>
          </w:p>
          <w:p w:rsidR="00DA3788" w:rsidRPr="00851C8A" w:rsidRDefault="00DA3788" w:rsidP="009F6731">
            <w:pPr>
              <w:widowControl w:val="0"/>
              <w:ind w:left="57" w:right="57"/>
              <w:rPr>
                <w:spacing w:val="1"/>
                <w:szCs w:val="22"/>
                <w:lang w:eastAsia="en-GB"/>
              </w:rPr>
            </w:pPr>
          </w:p>
          <w:p w:rsidR="00DA3788" w:rsidRPr="00851C8A" w:rsidRDefault="00DA3788" w:rsidP="009F6731">
            <w:pPr>
              <w:widowControl w:val="0"/>
              <w:ind w:left="57" w:right="57"/>
              <w:rPr>
                <w:szCs w:val="22"/>
                <w:lang w:eastAsia="en-GB"/>
              </w:rPr>
            </w:pPr>
            <w:r w:rsidRPr="00851C8A">
              <w:rPr>
                <w:spacing w:val="1"/>
                <w:szCs w:val="22"/>
                <w:lang w:eastAsia="en-GB"/>
              </w:rPr>
              <w:t>72</w:t>
            </w:r>
            <w:r w:rsidR="00C01091" w:rsidRPr="00851C8A">
              <w:rPr>
                <w:spacing w:val="1"/>
                <w:szCs w:val="22"/>
                <w:lang w:eastAsia="en-GB"/>
              </w:rPr>
              <w:t>,</w:t>
            </w:r>
            <w:r w:rsidRPr="00851C8A">
              <w:rPr>
                <w:spacing w:val="1"/>
                <w:szCs w:val="22"/>
                <w:lang w:eastAsia="en-GB"/>
              </w:rPr>
              <w:t>5</w:t>
            </w:r>
            <w:r w:rsidR="00C01091" w:rsidRPr="00851C8A">
              <w:rPr>
                <w:spacing w:val="1"/>
                <w:szCs w:val="22"/>
                <w:lang w:eastAsia="en-GB"/>
              </w:rPr>
              <w:t> </w:t>
            </w:r>
            <w:r w:rsidRPr="00851C8A">
              <w:rPr>
                <w:szCs w:val="22"/>
                <w:lang w:eastAsia="en-GB"/>
              </w:rPr>
              <w:t>%</w:t>
            </w:r>
            <w:r w:rsidRPr="00851C8A">
              <w:rPr>
                <w:spacing w:val="-4"/>
                <w:szCs w:val="22"/>
                <w:lang w:eastAsia="en-GB"/>
              </w:rPr>
              <w:t xml:space="preserve"> </w:t>
            </w:r>
            <w:r w:rsidRPr="00851C8A">
              <w:rPr>
                <w:spacing w:val="1"/>
                <w:szCs w:val="22"/>
                <w:lang w:eastAsia="en-GB"/>
              </w:rPr>
              <w:t>(187/258)</w:t>
            </w:r>
          </w:p>
          <w:p w:rsidR="00DA3788" w:rsidRPr="00851C8A" w:rsidRDefault="00DA3788" w:rsidP="009F6731">
            <w:pPr>
              <w:widowControl w:val="0"/>
              <w:ind w:left="57" w:right="57"/>
              <w:rPr>
                <w:szCs w:val="22"/>
                <w:lang w:eastAsia="en-GB"/>
              </w:rPr>
            </w:pPr>
            <w:r w:rsidRPr="00851C8A">
              <w:rPr>
                <w:szCs w:val="22"/>
                <w:lang w:eastAsia="en-GB"/>
              </w:rPr>
              <w:t>60</w:t>
            </w:r>
            <w:r w:rsidR="00C01091" w:rsidRPr="00851C8A">
              <w:rPr>
                <w:szCs w:val="22"/>
                <w:lang w:eastAsia="en-GB"/>
              </w:rPr>
              <w:t>,</w:t>
            </w:r>
            <w:r w:rsidRPr="00851C8A">
              <w:rPr>
                <w:szCs w:val="22"/>
                <w:lang w:eastAsia="en-GB"/>
              </w:rPr>
              <w:t>5</w:t>
            </w:r>
            <w:r w:rsidR="00C01091" w:rsidRPr="00851C8A">
              <w:rPr>
                <w:szCs w:val="22"/>
                <w:lang w:eastAsia="en-GB"/>
              </w:rPr>
              <w:t> </w:t>
            </w:r>
            <w:r w:rsidRPr="00851C8A">
              <w:rPr>
                <w:szCs w:val="22"/>
                <w:lang w:eastAsia="en-GB"/>
              </w:rPr>
              <w:t>%</w:t>
            </w:r>
            <w:r w:rsidRPr="00851C8A">
              <w:rPr>
                <w:spacing w:val="-4"/>
                <w:szCs w:val="22"/>
                <w:lang w:eastAsia="en-GB"/>
              </w:rPr>
              <w:t xml:space="preserve"> </w:t>
            </w:r>
            <w:r w:rsidRPr="00851C8A">
              <w:rPr>
                <w:szCs w:val="22"/>
                <w:lang w:eastAsia="en-GB"/>
              </w:rPr>
              <w:t>(23/38)</w:t>
            </w:r>
          </w:p>
          <w:p w:rsidR="00DA3788" w:rsidRPr="00851C8A" w:rsidRDefault="00DA3788" w:rsidP="009F6731">
            <w:pPr>
              <w:widowControl w:val="0"/>
              <w:ind w:left="57" w:right="57"/>
              <w:rPr>
                <w:spacing w:val="1"/>
                <w:szCs w:val="22"/>
                <w:lang w:eastAsia="en-GB"/>
              </w:rPr>
            </w:pPr>
          </w:p>
          <w:p w:rsidR="00D5745A" w:rsidRPr="00851C8A" w:rsidRDefault="00D5745A" w:rsidP="009F6731">
            <w:pPr>
              <w:widowControl w:val="0"/>
              <w:ind w:left="57" w:right="57"/>
              <w:rPr>
                <w:spacing w:val="1"/>
                <w:szCs w:val="22"/>
                <w:lang w:eastAsia="en-GB"/>
              </w:rPr>
            </w:pPr>
          </w:p>
          <w:p w:rsidR="00DA3788" w:rsidRPr="00851C8A" w:rsidRDefault="00DA3788" w:rsidP="009F6731">
            <w:pPr>
              <w:widowControl w:val="0"/>
              <w:ind w:left="57" w:right="57"/>
              <w:rPr>
                <w:szCs w:val="22"/>
                <w:lang w:eastAsia="en-GB"/>
              </w:rPr>
            </w:pPr>
            <w:r w:rsidRPr="00851C8A">
              <w:rPr>
                <w:spacing w:val="1"/>
                <w:szCs w:val="22"/>
                <w:lang w:eastAsia="en-GB"/>
              </w:rPr>
              <w:t>64</w:t>
            </w:r>
            <w:r w:rsidR="00C01091" w:rsidRPr="00851C8A">
              <w:rPr>
                <w:spacing w:val="1"/>
                <w:szCs w:val="22"/>
                <w:lang w:eastAsia="en-GB"/>
              </w:rPr>
              <w:t>,</w:t>
            </w:r>
            <w:r w:rsidRPr="00851C8A">
              <w:rPr>
                <w:spacing w:val="1"/>
                <w:szCs w:val="22"/>
                <w:lang w:eastAsia="en-GB"/>
              </w:rPr>
              <w:t>3</w:t>
            </w:r>
            <w:r w:rsidR="00C01091" w:rsidRPr="00851C8A">
              <w:rPr>
                <w:spacing w:val="1"/>
                <w:szCs w:val="22"/>
                <w:lang w:eastAsia="en-GB"/>
              </w:rPr>
              <w:t> </w:t>
            </w:r>
            <w:r w:rsidRPr="00851C8A">
              <w:rPr>
                <w:szCs w:val="22"/>
                <w:lang w:eastAsia="en-GB"/>
              </w:rPr>
              <w:t>%</w:t>
            </w:r>
            <w:r w:rsidRPr="00851C8A">
              <w:rPr>
                <w:spacing w:val="-4"/>
                <w:szCs w:val="22"/>
                <w:lang w:eastAsia="en-GB"/>
              </w:rPr>
              <w:t xml:space="preserve"> </w:t>
            </w:r>
            <w:r w:rsidRPr="00851C8A">
              <w:rPr>
                <w:spacing w:val="1"/>
                <w:szCs w:val="22"/>
                <w:lang w:eastAsia="en-GB"/>
              </w:rPr>
              <w:t>(128/199)</w:t>
            </w:r>
          </w:p>
          <w:p w:rsidR="00DA3788" w:rsidRPr="00851C8A" w:rsidRDefault="00DA3788" w:rsidP="009F6731">
            <w:pPr>
              <w:widowControl w:val="0"/>
              <w:ind w:left="57" w:right="57"/>
              <w:rPr>
                <w:szCs w:val="22"/>
                <w:lang w:eastAsia="en-GB"/>
              </w:rPr>
            </w:pPr>
            <w:r w:rsidRPr="00851C8A">
              <w:rPr>
                <w:szCs w:val="22"/>
                <w:lang w:eastAsia="en-GB"/>
              </w:rPr>
              <w:t>91</w:t>
            </w:r>
            <w:r w:rsidR="00C01091" w:rsidRPr="00851C8A">
              <w:rPr>
                <w:szCs w:val="22"/>
                <w:lang w:eastAsia="en-GB"/>
              </w:rPr>
              <w:t>,</w:t>
            </w:r>
            <w:r w:rsidRPr="00851C8A">
              <w:rPr>
                <w:szCs w:val="22"/>
                <w:lang w:eastAsia="en-GB"/>
              </w:rPr>
              <w:t>2</w:t>
            </w:r>
            <w:r w:rsidR="00C01091" w:rsidRPr="00851C8A">
              <w:rPr>
                <w:szCs w:val="22"/>
                <w:lang w:eastAsia="en-GB"/>
              </w:rPr>
              <w:t> </w:t>
            </w:r>
            <w:r w:rsidRPr="00851C8A">
              <w:rPr>
                <w:szCs w:val="22"/>
                <w:lang w:eastAsia="en-GB"/>
              </w:rPr>
              <w:t>%</w:t>
            </w:r>
            <w:r w:rsidRPr="00851C8A">
              <w:rPr>
                <w:spacing w:val="-4"/>
                <w:szCs w:val="22"/>
                <w:lang w:eastAsia="en-GB"/>
              </w:rPr>
              <w:t xml:space="preserve"> </w:t>
            </w:r>
            <w:r w:rsidRPr="00851C8A">
              <w:rPr>
                <w:szCs w:val="22"/>
                <w:lang w:eastAsia="en-GB"/>
              </w:rPr>
              <w:t>(31/34)</w:t>
            </w:r>
          </w:p>
          <w:p w:rsidR="00DA3788" w:rsidRPr="00851C8A" w:rsidRDefault="00DA3788" w:rsidP="009F6731">
            <w:pPr>
              <w:widowControl w:val="0"/>
              <w:ind w:left="57" w:right="57"/>
              <w:rPr>
                <w:szCs w:val="22"/>
                <w:lang w:eastAsia="en-GB"/>
              </w:rPr>
            </w:pPr>
            <w:r w:rsidRPr="00851C8A">
              <w:rPr>
                <w:szCs w:val="22"/>
                <w:lang w:eastAsia="en-GB"/>
              </w:rPr>
              <w:t>78</w:t>
            </w:r>
            <w:r w:rsidR="00C01091" w:rsidRPr="00851C8A">
              <w:rPr>
                <w:szCs w:val="22"/>
                <w:lang w:eastAsia="en-GB"/>
              </w:rPr>
              <w:t>,</w:t>
            </w:r>
            <w:r w:rsidRPr="00851C8A">
              <w:rPr>
                <w:szCs w:val="22"/>
                <w:lang w:eastAsia="en-GB"/>
              </w:rPr>
              <w:t>8</w:t>
            </w:r>
            <w:r w:rsidR="00C01091" w:rsidRPr="00851C8A">
              <w:rPr>
                <w:szCs w:val="22"/>
                <w:lang w:eastAsia="en-GB"/>
              </w:rPr>
              <w:t> </w:t>
            </w:r>
            <w:r w:rsidRPr="00851C8A">
              <w:rPr>
                <w:szCs w:val="22"/>
                <w:lang w:eastAsia="en-GB"/>
              </w:rPr>
              <w:t>%</w:t>
            </w:r>
            <w:r w:rsidRPr="00851C8A">
              <w:rPr>
                <w:spacing w:val="-4"/>
                <w:szCs w:val="22"/>
                <w:lang w:eastAsia="en-GB"/>
              </w:rPr>
              <w:t xml:space="preserve"> </w:t>
            </w:r>
            <w:r w:rsidRPr="00851C8A">
              <w:rPr>
                <w:szCs w:val="22"/>
                <w:lang w:eastAsia="en-GB"/>
              </w:rPr>
              <w:t>(26/33)</w:t>
            </w:r>
          </w:p>
          <w:p w:rsidR="00DA3788" w:rsidRPr="00851C8A" w:rsidRDefault="00DA3788" w:rsidP="00C01091">
            <w:pPr>
              <w:widowControl w:val="0"/>
              <w:ind w:left="57" w:right="57"/>
              <w:rPr>
                <w:szCs w:val="22"/>
                <w:lang w:eastAsia="en-GB"/>
              </w:rPr>
            </w:pPr>
            <w:r w:rsidRPr="00851C8A">
              <w:rPr>
                <w:szCs w:val="22"/>
                <w:lang w:eastAsia="en-GB"/>
              </w:rPr>
              <w:t>83</w:t>
            </w:r>
            <w:r w:rsidR="00C01091" w:rsidRPr="00851C8A">
              <w:rPr>
                <w:szCs w:val="22"/>
                <w:lang w:eastAsia="en-GB"/>
              </w:rPr>
              <w:t>,</w:t>
            </w:r>
            <w:r w:rsidRPr="00851C8A">
              <w:rPr>
                <w:szCs w:val="22"/>
                <w:lang w:eastAsia="en-GB"/>
              </w:rPr>
              <w:t>3</w:t>
            </w:r>
            <w:r w:rsidR="00C01091" w:rsidRPr="00851C8A">
              <w:rPr>
                <w:szCs w:val="22"/>
                <w:lang w:eastAsia="en-GB"/>
              </w:rPr>
              <w:t> </w:t>
            </w:r>
            <w:r w:rsidRPr="00851C8A">
              <w:rPr>
                <w:szCs w:val="22"/>
                <w:lang w:eastAsia="en-GB"/>
              </w:rPr>
              <w:t>%</w:t>
            </w:r>
            <w:r w:rsidRPr="00851C8A">
              <w:rPr>
                <w:spacing w:val="-4"/>
                <w:szCs w:val="22"/>
                <w:lang w:eastAsia="en-GB"/>
              </w:rPr>
              <w:t xml:space="preserve"> </w:t>
            </w:r>
            <w:r w:rsidRPr="00851C8A">
              <w:rPr>
                <w:szCs w:val="22"/>
                <w:lang w:eastAsia="en-GB"/>
              </w:rPr>
              <w:t>(25/30)</w:t>
            </w:r>
          </w:p>
        </w:tc>
        <w:tc>
          <w:tcPr>
            <w:tcW w:w="2551" w:type="dxa"/>
            <w:tcBorders>
              <w:top w:val="single" w:sz="4" w:space="0" w:color="000000"/>
              <w:left w:val="single" w:sz="4" w:space="0" w:color="000000"/>
              <w:bottom w:val="single" w:sz="4" w:space="0" w:color="000000"/>
              <w:right w:val="single" w:sz="4" w:space="0" w:color="000000"/>
            </w:tcBorders>
          </w:tcPr>
          <w:p w:rsidR="00DA3788" w:rsidRPr="00851C8A" w:rsidRDefault="00DA3788" w:rsidP="009F6731">
            <w:pPr>
              <w:widowControl w:val="0"/>
              <w:ind w:left="57" w:right="57"/>
              <w:rPr>
                <w:szCs w:val="22"/>
                <w:lang w:eastAsia="en-GB"/>
              </w:rPr>
            </w:pPr>
            <w:r w:rsidRPr="00851C8A">
              <w:rPr>
                <w:spacing w:val="1"/>
                <w:szCs w:val="22"/>
                <w:lang w:eastAsia="en-GB"/>
              </w:rPr>
              <w:t>1</w:t>
            </w:r>
            <w:r w:rsidR="00C01091" w:rsidRPr="00851C8A">
              <w:rPr>
                <w:spacing w:val="1"/>
                <w:szCs w:val="22"/>
                <w:lang w:eastAsia="en-GB"/>
              </w:rPr>
              <w:t>,</w:t>
            </w:r>
            <w:r w:rsidRPr="00851C8A">
              <w:rPr>
                <w:spacing w:val="1"/>
                <w:szCs w:val="22"/>
                <w:lang w:eastAsia="en-GB"/>
              </w:rPr>
              <w:t>2</w:t>
            </w:r>
            <w:r w:rsidR="00C01091" w:rsidRPr="00851C8A">
              <w:rPr>
                <w:spacing w:val="1"/>
                <w:szCs w:val="22"/>
                <w:lang w:eastAsia="en-GB"/>
              </w:rPr>
              <w:t> </w:t>
            </w:r>
            <w:r w:rsidRPr="00851C8A">
              <w:rPr>
                <w:szCs w:val="22"/>
                <w:lang w:eastAsia="en-GB"/>
              </w:rPr>
              <w:t>%</w:t>
            </w:r>
            <w:r w:rsidRPr="00851C8A">
              <w:rPr>
                <w:spacing w:val="-3"/>
                <w:szCs w:val="22"/>
                <w:lang w:eastAsia="en-GB"/>
              </w:rPr>
              <w:t xml:space="preserve"> </w:t>
            </w:r>
            <w:r w:rsidRPr="00851C8A">
              <w:rPr>
                <w:spacing w:val="1"/>
                <w:szCs w:val="22"/>
                <w:lang w:eastAsia="en-GB"/>
              </w:rPr>
              <w:t>(</w:t>
            </w:r>
            <w:r w:rsidRPr="00851C8A">
              <w:rPr>
                <w:spacing w:val="-2"/>
                <w:szCs w:val="22"/>
                <w:lang w:eastAsia="en-GB"/>
              </w:rPr>
              <w:t>-</w:t>
            </w:r>
            <w:r w:rsidRPr="00851C8A">
              <w:rPr>
                <w:spacing w:val="1"/>
                <w:szCs w:val="22"/>
                <w:lang w:eastAsia="en-GB"/>
              </w:rPr>
              <w:t>6</w:t>
            </w:r>
            <w:r w:rsidR="00C01091" w:rsidRPr="00851C8A">
              <w:rPr>
                <w:spacing w:val="1"/>
                <w:szCs w:val="22"/>
                <w:lang w:eastAsia="en-GB"/>
              </w:rPr>
              <w:t>,</w:t>
            </w:r>
            <w:r w:rsidRPr="00851C8A">
              <w:rPr>
                <w:spacing w:val="1"/>
                <w:szCs w:val="22"/>
                <w:lang w:eastAsia="en-GB"/>
              </w:rPr>
              <w:t>1</w:t>
            </w:r>
            <w:r w:rsidRPr="00851C8A">
              <w:rPr>
                <w:szCs w:val="22"/>
                <w:lang w:eastAsia="en-GB"/>
              </w:rPr>
              <w:t>;</w:t>
            </w:r>
            <w:r w:rsidRPr="00851C8A">
              <w:rPr>
                <w:spacing w:val="-3"/>
                <w:szCs w:val="22"/>
                <w:lang w:eastAsia="en-GB"/>
              </w:rPr>
              <w:t xml:space="preserve"> </w:t>
            </w:r>
            <w:r w:rsidRPr="00851C8A">
              <w:rPr>
                <w:spacing w:val="1"/>
                <w:szCs w:val="22"/>
                <w:lang w:eastAsia="en-GB"/>
              </w:rPr>
              <w:t>8</w:t>
            </w:r>
            <w:r w:rsidR="00C01091" w:rsidRPr="00851C8A">
              <w:rPr>
                <w:spacing w:val="1"/>
                <w:szCs w:val="22"/>
                <w:lang w:eastAsia="en-GB"/>
              </w:rPr>
              <w:t>,</w:t>
            </w:r>
            <w:r w:rsidRPr="00851C8A">
              <w:rPr>
                <w:spacing w:val="1"/>
                <w:szCs w:val="22"/>
                <w:lang w:eastAsia="en-GB"/>
              </w:rPr>
              <w:t>5)</w:t>
            </w:r>
            <w:r w:rsidRPr="00851C8A">
              <w:rPr>
                <w:szCs w:val="22"/>
                <w:vertAlign w:val="superscript"/>
                <w:lang w:eastAsia="en-GB"/>
              </w:rPr>
              <w:t>b</w:t>
            </w:r>
          </w:p>
          <w:p w:rsidR="00DA3788" w:rsidRPr="00851C8A" w:rsidRDefault="00DA3788" w:rsidP="009F6731">
            <w:pPr>
              <w:widowControl w:val="0"/>
              <w:ind w:left="57" w:right="57"/>
              <w:rPr>
                <w:spacing w:val="1"/>
                <w:szCs w:val="22"/>
                <w:lang w:eastAsia="en-GB"/>
              </w:rPr>
            </w:pPr>
          </w:p>
          <w:p w:rsidR="00DA3788" w:rsidRPr="00851C8A" w:rsidRDefault="00DA3788" w:rsidP="009F6731">
            <w:pPr>
              <w:widowControl w:val="0"/>
              <w:ind w:left="57" w:right="57"/>
              <w:rPr>
                <w:spacing w:val="1"/>
                <w:szCs w:val="22"/>
                <w:lang w:eastAsia="en-GB"/>
              </w:rPr>
            </w:pPr>
          </w:p>
          <w:p w:rsidR="00DA3788" w:rsidRPr="00851C8A" w:rsidRDefault="00DA3788" w:rsidP="009F6731">
            <w:pPr>
              <w:widowControl w:val="0"/>
              <w:ind w:left="57" w:right="57"/>
              <w:rPr>
                <w:spacing w:val="1"/>
                <w:szCs w:val="22"/>
                <w:lang w:eastAsia="en-GB"/>
              </w:rPr>
            </w:pPr>
          </w:p>
          <w:p w:rsidR="00DA3788" w:rsidRPr="00851C8A" w:rsidRDefault="00DA3788" w:rsidP="009F6731">
            <w:pPr>
              <w:widowControl w:val="0"/>
              <w:ind w:left="57" w:right="57"/>
              <w:rPr>
                <w:spacing w:val="1"/>
                <w:szCs w:val="22"/>
                <w:lang w:eastAsia="en-GB"/>
              </w:rPr>
            </w:pPr>
          </w:p>
          <w:p w:rsidR="00DA3788" w:rsidRPr="00851C8A" w:rsidRDefault="00DA3788" w:rsidP="009F6731">
            <w:pPr>
              <w:widowControl w:val="0"/>
              <w:ind w:left="57" w:right="57"/>
              <w:rPr>
                <w:szCs w:val="22"/>
                <w:lang w:eastAsia="en-GB"/>
              </w:rPr>
            </w:pPr>
            <w:r w:rsidRPr="00851C8A">
              <w:rPr>
                <w:spacing w:val="1"/>
                <w:szCs w:val="22"/>
                <w:lang w:eastAsia="en-GB"/>
              </w:rPr>
              <w:t>4</w:t>
            </w:r>
            <w:r w:rsidR="00C01091" w:rsidRPr="00851C8A">
              <w:rPr>
                <w:spacing w:val="1"/>
                <w:szCs w:val="22"/>
                <w:lang w:eastAsia="en-GB"/>
              </w:rPr>
              <w:t>,</w:t>
            </w:r>
            <w:r w:rsidRPr="00851C8A">
              <w:rPr>
                <w:spacing w:val="1"/>
                <w:szCs w:val="22"/>
                <w:lang w:eastAsia="en-GB"/>
              </w:rPr>
              <w:t>4</w:t>
            </w:r>
            <w:r w:rsidR="00C01091" w:rsidRPr="00851C8A">
              <w:rPr>
                <w:spacing w:val="1"/>
                <w:szCs w:val="22"/>
                <w:lang w:eastAsia="en-GB"/>
              </w:rPr>
              <w:t> </w:t>
            </w:r>
            <w:r w:rsidRPr="00851C8A">
              <w:rPr>
                <w:szCs w:val="22"/>
                <w:lang w:eastAsia="en-GB"/>
              </w:rPr>
              <w:t>%</w:t>
            </w:r>
            <w:r w:rsidRPr="00851C8A">
              <w:rPr>
                <w:spacing w:val="-3"/>
                <w:szCs w:val="22"/>
                <w:lang w:eastAsia="en-GB"/>
              </w:rPr>
              <w:t xml:space="preserve"> </w:t>
            </w:r>
            <w:r w:rsidRPr="00851C8A">
              <w:rPr>
                <w:spacing w:val="1"/>
                <w:szCs w:val="22"/>
                <w:lang w:eastAsia="en-GB"/>
              </w:rPr>
              <w:t>(</w:t>
            </w:r>
            <w:r w:rsidRPr="00851C8A">
              <w:rPr>
                <w:spacing w:val="-2"/>
                <w:szCs w:val="22"/>
                <w:lang w:eastAsia="en-GB"/>
              </w:rPr>
              <w:t>-</w:t>
            </w:r>
            <w:r w:rsidRPr="00851C8A">
              <w:rPr>
                <w:spacing w:val="1"/>
                <w:szCs w:val="22"/>
                <w:lang w:eastAsia="en-GB"/>
              </w:rPr>
              <w:t>3</w:t>
            </w:r>
            <w:r w:rsidR="00C01091" w:rsidRPr="00851C8A">
              <w:rPr>
                <w:spacing w:val="1"/>
                <w:szCs w:val="22"/>
                <w:lang w:eastAsia="en-GB"/>
              </w:rPr>
              <w:t>,</w:t>
            </w:r>
            <w:r w:rsidRPr="00851C8A">
              <w:rPr>
                <w:spacing w:val="1"/>
                <w:szCs w:val="22"/>
                <w:lang w:eastAsia="en-GB"/>
              </w:rPr>
              <w:t>0</w:t>
            </w:r>
            <w:r w:rsidRPr="00851C8A">
              <w:rPr>
                <w:szCs w:val="22"/>
                <w:lang w:eastAsia="en-GB"/>
              </w:rPr>
              <w:t>;</w:t>
            </w:r>
            <w:r w:rsidRPr="00851C8A">
              <w:rPr>
                <w:spacing w:val="-3"/>
                <w:szCs w:val="22"/>
                <w:lang w:eastAsia="en-GB"/>
              </w:rPr>
              <w:t xml:space="preserve"> </w:t>
            </w:r>
            <w:r w:rsidRPr="00851C8A">
              <w:rPr>
                <w:spacing w:val="1"/>
                <w:szCs w:val="22"/>
                <w:lang w:eastAsia="en-GB"/>
              </w:rPr>
              <w:t>11</w:t>
            </w:r>
            <w:r w:rsidR="00C01091" w:rsidRPr="00851C8A">
              <w:rPr>
                <w:spacing w:val="1"/>
                <w:szCs w:val="22"/>
                <w:lang w:eastAsia="en-GB"/>
              </w:rPr>
              <w:t>,</w:t>
            </w:r>
            <w:r w:rsidRPr="00851C8A">
              <w:rPr>
                <w:spacing w:val="1"/>
                <w:szCs w:val="22"/>
                <w:lang w:eastAsia="en-GB"/>
              </w:rPr>
              <w:t>9)</w:t>
            </w:r>
          </w:p>
          <w:p w:rsidR="00DA3788" w:rsidRPr="00851C8A" w:rsidRDefault="00DA3788" w:rsidP="009F6731">
            <w:pPr>
              <w:widowControl w:val="0"/>
              <w:ind w:left="57" w:right="57"/>
              <w:rPr>
                <w:szCs w:val="22"/>
                <w:lang w:eastAsia="en-GB"/>
              </w:rPr>
            </w:pPr>
            <w:r w:rsidRPr="00851C8A">
              <w:rPr>
                <w:spacing w:val="-2"/>
                <w:szCs w:val="22"/>
                <w:lang w:eastAsia="en-GB"/>
              </w:rPr>
              <w:t>-</w:t>
            </w:r>
            <w:r w:rsidRPr="00851C8A">
              <w:rPr>
                <w:spacing w:val="1"/>
                <w:szCs w:val="22"/>
                <w:lang w:eastAsia="en-GB"/>
              </w:rPr>
              <w:t>15</w:t>
            </w:r>
            <w:r w:rsidR="00C01091" w:rsidRPr="00851C8A">
              <w:rPr>
                <w:spacing w:val="1"/>
                <w:szCs w:val="22"/>
                <w:lang w:eastAsia="en-GB"/>
              </w:rPr>
              <w:t>,</w:t>
            </w:r>
            <w:r w:rsidRPr="00851C8A">
              <w:rPr>
                <w:spacing w:val="1"/>
                <w:szCs w:val="22"/>
                <w:lang w:eastAsia="en-GB"/>
              </w:rPr>
              <w:t>7</w:t>
            </w:r>
            <w:r w:rsidR="00C01091" w:rsidRPr="00851C8A">
              <w:rPr>
                <w:spacing w:val="1"/>
                <w:szCs w:val="22"/>
                <w:lang w:eastAsia="en-GB"/>
              </w:rPr>
              <w:t> </w:t>
            </w:r>
            <w:r w:rsidRPr="00851C8A">
              <w:rPr>
                <w:szCs w:val="22"/>
                <w:lang w:eastAsia="en-GB"/>
              </w:rPr>
              <w:t>%</w:t>
            </w:r>
            <w:r w:rsidRPr="00851C8A">
              <w:rPr>
                <w:spacing w:val="-5"/>
                <w:szCs w:val="22"/>
                <w:lang w:eastAsia="en-GB"/>
              </w:rPr>
              <w:t xml:space="preserve"> </w:t>
            </w:r>
            <w:r w:rsidRPr="00851C8A">
              <w:rPr>
                <w:spacing w:val="1"/>
                <w:szCs w:val="22"/>
                <w:lang w:eastAsia="en-GB"/>
              </w:rPr>
              <w:t>(</w:t>
            </w:r>
            <w:r w:rsidRPr="00851C8A">
              <w:rPr>
                <w:spacing w:val="-2"/>
                <w:szCs w:val="22"/>
                <w:lang w:eastAsia="en-GB"/>
              </w:rPr>
              <w:t>-</w:t>
            </w:r>
            <w:r w:rsidRPr="00851C8A">
              <w:rPr>
                <w:spacing w:val="1"/>
                <w:szCs w:val="22"/>
                <w:lang w:eastAsia="en-GB"/>
              </w:rPr>
              <w:t>39</w:t>
            </w:r>
            <w:r w:rsidR="00C01091" w:rsidRPr="00851C8A">
              <w:rPr>
                <w:spacing w:val="1"/>
                <w:szCs w:val="22"/>
                <w:lang w:eastAsia="en-GB"/>
              </w:rPr>
              <w:t>,</w:t>
            </w:r>
            <w:r w:rsidRPr="00851C8A">
              <w:rPr>
                <w:spacing w:val="1"/>
                <w:szCs w:val="22"/>
                <w:lang w:eastAsia="en-GB"/>
              </w:rPr>
              <w:t>2</w:t>
            </w:r>
            <w:r w:rsidRPr="00851C8A">
              <w:rPr>
                <w:szCs w:val="22"/>
                <w:lang w:eastAsia="en-GB"/>
              </w:rPr>
              <w:t>;</w:t>
            </w:r>
            <w:r w:rsidRPr="00851C8A">
              <w:rPr>
                <w:spacing w:val="-4"/>
                <w:szCs w:val="22"/>
                <w:lang w:eastAsia="en-GB"/>
              </w:rPr>
              <w:t xml:space="preserve"> </w:t>
            </w:r>
            <w:r w:rsidRPr="00851C8A">
              <w:rPr>
                <w:spacing w:val="1"/>
                <w:szCs w:val="22"/>
                <w:lang w:eastAsia="en-GB"/>
              </w:rPr>
              <w:t>7</w:t>
            </w:r>
            <w:r w:rsidR="00C01091" w:rsidRPr="00851C8A">
              <w:rPr>
                <w:spacing w:val="1"/>
                <w:szCs w:val="22"/>
                <w:lang w:eastAsia="en-GB"/>
              </w:rPr>
              <w:t>,</w:t>
            </w:r>
            <w:r w:rsidRPr="00851C8A">
              <w:rPr>
                <w:spacing w:val="1"/>
                <w:szCs w:val="22"/>
                <w:lang w:eastAsia="en-GB"/>
              </w:rPr>
              <w:t>7)</w:t>
            </w:r>
          </w:p>
          <w:p w:rsidR="00DA3788" w:rsidRPr="00851C8A" w:rsidRDefault="00DA3788" w:rsidP="009F6731">
            <w:pPr>
              <w:widowControl w:val="0"/>
              <w:ind w:left="57" w:right="57"/>
              <w:rPr>
                <w:spacing w:val="1"/>
                <w:szCs w:val="22"/>
                <w:lang w:eastAsia="en-GB"/>
              </w:rPr>
            </w:pPr>
          </w:p>
          <w:p w:rsidR="00DA3788" w:rsidRPr="00851C8A" w:rsidRDefault="00DA3788" w:rsidP="009F6731">
            <w:pPr>
              <w:widowControl w:val="0"/>
              <w:ind w:left="57" w:right="57"/>
              <w:rPr>
                <w:spacing w:val="1"/>
                <w:szCs w:val="22"/>
                <w:lang w:eastAsia="en-GB"/>
              </w:rPr>
            </w:pPr>
          </w:p>
          <w:p w:rsidR="00DA3788" w:rsidRPr="00851C8A" w:rsidRDefault="00DA3788" w:rsidP="009F6731">
            <w:pPr>
              <w:widowControl w:val="0"/>
              <w:ind w:left="57" w:right="57"/>
              <w:rPr>
                <w:spacing w:val="1"/>
                <w:szCs w:val="22"/>
                <w:lang w:eastAsia="en-GB"/>
              </w:rPr>
            </w:pPr>
          </w:p>
          <w:p w:rsidR="00DA3788" w:rsidRPr="00851C8A" w:rsidRDefault="00DA3788" w:rsidP="009F6731">
            <w:pPr>
              <w:widowControl w:val="0"/>
              <w:ind w:left="57" w:right="57"/>
              <w:rPr>
                <w:szCs w:val="22"/>
                <w:lang w:eastAsia="en-GB"/>
              </w:rPr>
            </w:pPr>
            <w:r w:rsidRPr="00851C8A">
              <w:rPr>
                <w:spacing w:val="1"/>
                <w:szCs w:val="22"/>
                <w:lang w:eastAsia="en-GB"/>
              </w:rPr>
              <w:t>2</w:t>
            </w:r>
            <w:r w:rsidR="00C01091" w:rsidRPr="00851C8A">
              <w:rPr>
                <w:spacing w:val="1"/>
                <w:szCs w:val="22"/>
                <w:lang w:eastAsia="en-GB"/>
              </w:rPr>
              <w:t>,</w:t>
            </w:r>
            <w:r w:rsidRPr="00851C8A">
              <w:rPr>
                <w:spacing w:val="1"/>
                <w:szCs w:val="22"/>
                <w:lang w:eastAsia="en-GB"/>
              </w:rPr>
              <w:t>6</w:t>
            </w:r>
            <w:r w:rsidR="00C01091" w:rsidRPr="00851C8A">
              <w:rPr>
                <w:spacing w:val="1"/>
                <w:szCs w:val="22"/>
                <w:lang w:eastAsia="en-GB"/>
              </w:rPr>
              <w:t> </w:t>
            </w:r>
            <w:r w:rsidRPr="00851C8A">
              <w:rPr>
                <w:szCs w:val="22"/>
                <w:lang w:eastAsia="en-GB"/>
              </w:rPr>
              <w:t>%</w:t>
            </w:r>
            <w:r w:rsidRPr="00851C8A">
              <w:rPr>
                <w:spacing w:val="-3"/>
                <w:szCs w:val="22"/>
                <w:lang w:eastAsia="en-GB"/>
              </w:rPr>
              <w:t xml:space="preserve"> </w:t>
            </w:r>
            <w:r w:rsidRPr="00851C8A">
              <w:rPr>
                <w:spacing w:val="1"/>
                <w:szCs w:val="22"/>
                <w:lang w:eastAsia="en-GB"/>
              </w:rPr>
              <w:t>(</w:t>
            </w:r>
            <w:r w:rsidRPr="00851C8A">
              <w:rPr>
                <w:spacing w:val="-2"/>
                <w:szCs w:val="22"/>
                <w:lang w:eastAsia="en-GB"/>
              </w:rPr>
              <w:t>-</w:t>
            </w:r>
            <w:r w:rsidRPr="00851C8A">
              <w:rPr>
                <w:spacing w:val="1"/>
                <w:szCs w:val="22"/>
                <w:lang w:eastAsia="en-GB"/>
              </w:rPr>
              <w:t>5</w:t>
            </w:r>
            <w:r w:rsidR="00C01091" w:rsidRPr="00851C8A">
              <w:rPr>
                <w:spacing w:val="1"/>
                <w:szCs w:val="22"/>
                <w:lang w:eastAsia="en-GB"/>
              </w:rPr>
              <w:t>,</w:t>
            </w:r>
            <w:r w:rsidRPr="00851C8A">
              <w:rPr>
                <w:spacing w:val="1"/>
                <w:szCs w:val="22"/>
                <w:lang w:eastAsia="en-GB"/>
              </w:rPr>
              <w:t>1</w:t>
            </w:r>
            <w:r w:rsidRPr="00851C8A">
              <w:rPr>
                <w:szCs w:val="22"/>
                <w:lang w:eastAsia="en-GB"/>
              </w:rPr>
              <w:t>;</w:t>
            </w:r>
            <w:r w:rsidRPr="00851C8A">
              <w:rPr>
                <w:spacing w:val="-3"/>
                <w:szCs w:val="22"/>
                <w:lang w:eastAsia="en-GB"/>
              </w:rPr>
              <w:t xml:space="preserve"> </w:t>
            </w:r>
            <w:r w:rsidRPr="00851C8A">
              <w:rPr>
                <w:spacing w:val="1"/>
                <w:szCs w:val="22"/>
                <w:lang w:eastAsia="en-GB"/>
              </w:rPr>
              <w:t>10</w:t>
            </w:r>
            <w:r w:rsidR="00C01091" w:rsidRPr="00851C8A">
              <w:rPr>
                <w:spacing w:val="1"/>
                <w:szCs w:val="22"/>
                <w:lang w:eastAsia="en-GB"/>
              </w:rPr>
              <w:t>,</w:t>
            </w:r>
            <w:r w:rsidRPr="00851C8A">
              <w:rPr>
                <w:spacing w:val="1"/>
                <w:szCs w:val="22"/>
                <w:lang w:eastAsia="en-GB"/>
              </w:rPr>
              <w:t>3)</w:t>
            </w:r>
          </w:p>
          <w:p w:rsidR="00DA3788" w:rsidRPr="00851C8A" w:rsidRDefault="00DA3788" w:rsidP="009F6731">
            <w:pPr>
              <w:widowControl w:val="0"/>
              <w:ind w:left="57" w:right="57"/>
              <w:rPr>
                <w:szCs w:val="22"/>
                <w:lang w:eastAsia="en-GB"/>
              </w:rPr>
            </w:pPr>
            <w:r w:rsidRPr="00851C8A">
              <w:rPr>
                <w:spacing w:val="-2"/>
                <w:szCs w:val="22"/>
                <w:lang w:eastAsia="en-GB"/>
              </w:rPr>
              <w:t>-</w:t>
            </w:r>
            <w:r w:rsidRPr="00851C8A">
              <w:rPr>
                <w:spacing w:val="1"/>
                <w:szCs w:val="22"/>
                <w:lang w:eastAsia="en-GB"/>
              </w:rPr>
              <w:t>3</w:t>
            </w:r>
            <w:r w:rsidR="00C01091" w:rsidRPr="00851C8A">
              <w:rPr>
                <w:spacing w:val="1"/>
                <w:szCs w:val="22"/>
                <w:lang w:eastAsia="en-GB"/>
              </w:rPr>
              <w:t>,</w:t>
            </w:r>
            <w:r w:rsidRPr="00851C8A">
              <w:rPr>
                <w:spacing w:val="1"/>
                <w:szCs w:val="22"/>
                <w:lang w:eastAsia="en-GB"/>
              </w:rPr>
              <w:t>4</w:t>
            </w:r>
            <w:r w:rsidR="00C01091" w:rsidRPr="00851C8A">
              <w:rPr>
                <w:spacing w:val="1"/>
                <w:szCs w:val="22"/>
                <w:lang w:eastAsia="en-GB"/>
              </w:rPr>
              <w:t> </w:t>
            </w:r>
            <w:r w:rsidRPr="00851C8A">
              <w:rPr>
                <w:szCs w:val="22"/>
                <w:lang w:eastAsia="en-GB"/>
              </w:rPr>
              <w:t>%</w:t>
            </w:r>
            <w:r w:rsidRPr="00851C8A">
              <w:rPr>
                <w:spacing w:val="-4"/>
                <w:szCs w:val="22"/>
                <w:lang w:eastAsia="en-GB"/>
              </w:rPr>
              <w:t xml:space="preserve"> </w:t>
            </w:r>
            <w:r w:rsidRPr="00851C8A">
              <w:rPr>
                <w:spacing w:val="1"/>
                <w:szCs w:val="22"/>
                <w:lang w:eastAsia="en-GB"/>
              </w:rPr>
              <w:t>(</w:t>
            </w:r>
            <w:r w:rsidRPr="00851C8A">
              <w:rPr>
                <w:spacing w:val="-2"/>
                <w:szCs w:val="22"/>
                <w:lang w:eastAsia="en-GB"/>
              </w:rPr>
              <w:t>-</w:t>
            </w:r>
            <w:r w:rsidRPr="00851C8A">
              <w:rPr>
                <w:spacing w:val="1"/>
                <w:szCs w:val="22"/>
                <w:lang w:eastAsia="en-GB"/>
              </w:rPr>
              <w:t>24</w:t>
            </w:r>
            <w:r w:rsidR="00C01091" w:rsidRPr="00851C8A">
              <w:rPr>
                <w:spacing w:val="1"/>
                <w:szCs w:val="22"/>
                <w:lang w:eastAsia="en-GB"/>
              </w:rPr>
              <w:t>,</w:t>
            </w:r>
            <w:r w:rsidRPr="00851C8A">
              <w:rPr>
                <w:spacing w:val="1"/>
                <w:szCs w:val="22"/>
                <w:lang w:eastAsia="en-GB"/>
              </w:rPr>
              <w:t>5</w:t>
            </w:r>
            <w:r w:rsidRPr="00851C8A">
              <w:rPr>
                <w:szCs w:val="22"/>
                <w:lang w:eastAsia="en-GB"/>
              </w:rPr>
              <w:t>;</w:t>
            </w:r>
            <w:r w:rsidRPr="00851C8A">
              <w:rPr>
                <w:spacing w:val="-4"/>
                <w:szCs w:val="22"/>
                <w:lang w:eastAsia="en-GB"/>
              </w:rPr>
              <w:t xml:space="preserve"> </w:t>
            </w:r>
            <w:r w:rsidRPr="00851C8A">
              <w:rPr>
                <w:spacing w:val="1"/>
                <w:szCs w:val="22"/>
                <w:lang w:eastAsia="en-GB"/>
              </w:rPr>
              <w:t>17</w:t>
            </w:r>
            <w:r w:rsidR="00C01091" w:rsidRPr="00851C8A">
              <w:rPr>
                <w:spacing w:val="1"/>
                <w:szCs w:val="22"/>
                <w:lang w:eastAsia="en-GB"/>
              </w:rPr>
              <w:t>,</w:t>
            </w:r>
            <w:r w:rsidRPr="00851C8A">
              <w:rPr>
                <w:spacing w:val="1"/>
                <w:szCs w:val="22"/>
                <w:lang w:eastAsia="en-GB"/>
              </w:rPr>
              <w:t>8)</w:t>
            </w:r>
          </w:p>
          <w:p w:rsidR="00DA3788" w:rsidRPr="00851C8A" w:rsidRDefault="00DA3788" w:rsidP="009F6731">
            <w:pPr>
              <w:widowControl w:val="0"/>
              <w:ind w:left="57" w:right="57"/>
              <w:rPr>
                <w:spacing w:val="1"/>
                <w:szCs w:val="22"/>
                <w:lang w:eastAsia="en-GB"/>
              </w:rPr>
            </w:pPr>
          </w:p>
          <w:p w:rsidR="00D5745A" w:rsidRPr="00851C8A" w:rsidRDefault="00D5745A" w:rsidP="009F6731">
            <w:pPr>
              <w:widowControl w:val="0"/>
              <w:ind w:left="57" w:right="57"/>
              <w:rPr>
                <w:spacing w:val="1"/>
                <w:szCs w:val="22"/>
                <w:lang w:eastAsia="en-GB"/>
              </w:rPr>
            </w:pPr>
          </w:p>
          <w:p w:rsidR="00DA3788" w:rsidRPr="00851C8A" w:rsidRDefault="00DA3788" w:rsidP="009F6731">
            <w:pPr>
              <w:widowControl w:val="0"/>
              <w:ind w:left="57" w:right="57"/>
              <w:rPr>
                <w:szCs w:val="22"/>
                <w:lang w:eastAsia="en-GB"/>
              </w:rPr>
            </w:pPr>
            <w:r w:rsidRPr="00851C8A">
              <w:rPr>
                <w:spacing w:val="1"/>
                <w:szCs w:val="22"/>
                <w:lang w:eastAsia="en-GB"/>
              </w:rPr>
              <w:t>6</w:t>
            </w:r>
            <w:r w:rsidR="00C01091" w:rsidRPr="00851C8A">
              <w:rPr>
                <w:spacing w:val="1"/>
                <w:szCs w:val="22"/>
                <w:lang w:eastAsia="en-GB"/>
              </w:rPr>
              <w:t>,</w:t>
            </w:r>
            <w:r w:rsidRPr="00851C8A">
              <w:rPr>
                <w:spacing w:val="1"/>
                <w:szCs w:val="22"/>
                <w:lang w:eastAsia="en-GB"/>
              </w:rPr>
              <w:t>1</w:t>
            </w:r>
            <w:r w:rsidR="00C01091" w:rsidRPr="00851C8A">
              <w:rPr>
                <w:spacing w:val="1"/>
                <w:szCs w:val="22"/>
                <w:lang w:eastAsia="en-GB"/>
              </w:rPr>
              <w:t> </w:t>
            </w:r>
            <w:r w:rsidRPr="00851C8A">
              <w:rPr>
                <w:szCs w:val="22"/>
                <w:lang w:eastAsia="en-GB"/>
              </w:rPr>
              <w:t>%</w:t>
            </w:r>
            <w:r w:rsidRPr="00851C8A">
              <w:rPr>
                <w:spacing w:val="-3"/>
                <w:szCs w:val="22"/>
                <w:lang w:eastAsia="en-GB"/>
              </w:rPr>
              <w:t xml:space="preserve"> </w:t>
            </w:r>
            <w:r w:rsidRPr="00851C8A">
              <w:rPr>
                <w:spacing w:val="1"/>
                <w:szCs w:val="22"/>
                <w:lang w:eastAsia="en-GB"/>
              </w:rPr>
              <w:t>(</w:t>
            </w:r>
            <w:r w:rsidRPr="00851C8A">
              <w:rPr>
                <w:spacing w:val="-2"/>
                <w:szCs w:val="22"/>
                <w:lang w:eastAsia="en-GB"/>
              </w:rPr>
              <w:t>-</w:t>
            </w:r>
            <w:r w:rsidRPr="00851C8A">
              <w:rPr>
                <w:spacing w:val="1"/>
                <w:szCs w:val="22"/>
                <w:lang w:eastAsia="en-GB"/>
              </w:rPr>
              <w:t>3</w:t>
            </w:r>
            <w:r w:rsidR="00C01091" w:rsidRPr="00851C8A">
              <w:rPr>
                <w:spacing w:val="1"/>
                <w:szCs w:val="22"/>
                <w:lang w:eastAsia="en-GB"/>
              </w:rPr>
              <w:t>,</w:t>
            </w:r>
            <w:r w:rsidRPr="00851C8A">
              <w:rPr>
                <w:spacing w:val="1"/>
                <w:szCs w:val="22"/>
                <w:lang w:eastAsia="en-GB"/>
              </w:rPr>
              <w:t>4</w:t>
            </w:r>
            <w:r w:rsidRPr="00851C8A">
              <w:rPr>
                <w:szCs w:val="22"/>
                <w:lang w:eastAsia="en-GB"/>
              </w:rPr>
              <w:t>;</w:t>
            </w:r>
            <w:r w:rsidRPr="00851C8A">
              <w:rPr>
                <w:spacing w:val="-3"/>
                <w:szCs w:val="22"/>
                <w:lang w:eastAsia="en-GB"/>
              </w:rPr>
              <w:t xml:space="preserve"> </w:t>
            </w:r>
            <w:r w:rsidRPr="00851C8A">
              <w:rPr>
                <w:spacing w:val="1"/>
                <w:szCs w:val="22"/>
                <w:lang w:eastAsia="en-GB"/>
              </w:rPr>
              <w:t>15</w:t>
            </w:r>
            <w:r w:rsidR="00C01091" w:rsidRPr="00851C8A">
              <w:rPr>
                <w:spacing w:val="1"/>
                <w:szCs w:val="22"/>
                <w:lang w:eastAsia="en-GB"/>
              </w:rPr>
              <w:t>,</w:t>
            </w:r>
            <w:r w:rsidRPr="00851C8A">
              <w:rPr>
                <w:spacing w:val="1"/>
                <w:szCs w:val="22"/>
                <w:lang w:eastAsia="en-GB"/>
              </w:rPr>
              <w:t>6)</w:t>
            </w:r>
          </w:p>
          <w:p w:rsidR="00DA3788" w:rsidRPr="00851C8A" w:rsidRDefault="00DA3788" w:rsidP="009F6731">
            <w:pPr>
              <w:widowControl w:val="0"/>
              <w:ind w:left="57" w:right="57"/>
              <w:rPr>
                <w:szCs w:val="22"/>
                <w:lang w:eastAsia="en-GB"/>
              </w:rPr>
            </w:pPr>
            <w:r w:rsidRPr="00851C8A">
              <w:rPr>
                <w:spacing w:val="-2"/>
                <w:szCs w:val="22"/>
                <w:lang w:eastAsia="en-GB"/>
              </w:rPr>
              <w:t>-</w:t>
            </w:r>
            <w:r w:rsidRPr="00851C8A">
              <w:rPr>
                <w:spacing w:val="1"/>
                <w:szCs w:val="22"/>
                <w:lang w:eastAsia="en-GB"/>
              </w:rPr>
              <w:t>0</w:t>
            </w:r>
            <w:r w:rsidR="00C01091" w:rsidRPr="00851C8A">
              <w:rPr>
                <w:spacing w:val="1"/>
                <w:szCs w:val="22"/>
                <w:lang w:eastAsia="en-GB"/>
              </w:rPr>
              <w:t>,</w:t>
            </w:r>
            <w:r w:rsidRPr="00851C8A">
              <w:rPr>
                <w:spacing w:val="1"/>
                <w:szCs w:val="22"/>
                <w:lang w:eastAsia="en-GB"/>
              </w:rPr>
              <w:t>7</w:t>
            </w:r>
            <w:r w:rsidR="00C01091" w:rsidRPr="00851C8A">
              <w:rPr>
                <w:spacing w:val="1"/>
                <w:szCs w:val="22"/>
                <w:lang w:eastAsia="en-GB"/>
              </w:rPr>
              <w:t> </w:t>
            </w:r>
            <w:r w:rsidRPr="00851C8A">
              <w:rPr>
                <w:szCs w:val="22"/>
                <w:lang w:eastAsia="en-GB"/>
              </w:rPr>
              <w:t>%</w:t>
            </w:r>
            <w:r w:rsidRPr="00851C8A">
              <w:rPr>
                <w:spacing w:val="-4"/>
                <w:szCs w:val="22"/>
                <w:lang w:eastAsia="en-GB"/>
              </w:rPr>
              <w:t xml:space="preserve"> </w:t>
            </w:r>
            <w:r w:rsidRPr="00851C8A">
              <w:rPr>
                <w:spacing w:val="1"/>
                <w:szCs w:val="22"/>
                <w:lang w:eastAsia="en-GB"/>
              </w:rPr>
              <w:t>(</w:t>
            </w:r>
            <w:r w:rsidRPr="00851C8A">
              <w:rPr>
                <w:spacing w:val="-2"/>
                <w:szCs w:val="22"/>
                <w:lang w:eastAsia="en-GB"/>
              </w:rPr>
              <w:t>-</w:t>
            </w:r>
            <w:r w:rsidRPr="00851C8A">
              <w:rPr>
                <w:spacing w:val="1"/>
                <w:szCs w:val="22"/>
                <w:lang w:eastAsia="en-GB"/>
              </w:rPr>
              <w:t>14</w:t>
            </w:r>
            <w:r w:rsidR="00C01091" w:rsidRPr="00851C8A">
              <w:rPr>
                <w:spacing w:val="1"/>
                <w:szCs w:val="22"/>
                <w:lang w:eastAsia="en-GB"/>
              </w:rPr>
              <w:t>,</w:t>
            </w:r>
            <w:r w:rsidRPr="00851C8A">
              <w:rPr>
                <w:spacing w:val="1"/>
                <w:szCs w:val="22"/>
                <w:lang w:eastAsia="en-GB"/>
              </w:rPr>
              <w:t>0</w:t>
            </w:r>
            <w:r w:rsidRPr="00851C8A">
              <w:rPr>
                <w:szCs w:val="22"/>
                <w:lang w:eastAsia="en-GB"/>
              </w:rPr>
              <w:t>;</w:t>
            </w:r>
            <w:r w:rsidRPr="00851C8A">
              <w:rPr>
                <w:spacing w:val="-5"/>
                <w:szCs w:val="22"/>
                <w:lang w:eastAsia="en-GB"/>
              </w:rPr>
              <w:t xml:space="preserve"> </w:t>
            </w:r>
            <w:r w:rsidRPr="00851C8A">
              <w:rPr>
                <w:szCs w:val="22"/>
                <w:lang w:eastAsia="en-GB"/>
              </w:rPr>
              <w:t>12</w:t>
            </w:r>
            <w:r w:rsidR="00C01091" w:rsidRPr="00851C8A">
              <w:rPr>
                <w:szCs w:val="22"/>
                <w:lang w:eastAsia="en-GB"/>
              </w:rPr>
              <w:t>,</w:t>
            </w:r>
            <w:r w:rsidRPr="00851C8A">
              <w:rPr>
                <w:szCs w:val="22"/>
                <w:lang w:eastAsia="en-GB"/>
              </w:rPr>
              <w:t>6)</w:t>
            </w:r>
          </w:p>
          <w:p w:rsidR="00DA3788" w:rsidRPr="00851C8A" w:rsidRDefault="00DA3788" w:rsidP="009F6731">
            <w:pPr>
              <w:widowControl w:val="0"/>
              <w:ind w:left="57" w:right="57"/>
              <w:rPr>
                <w:szCs w:val="22"/>
                <w:lang w:eastAsia="en-GB"/>
              </w:rPr>
            </w:pPr>
            <w:r w:rsidRPr="00851C8A">
              <w:rPr>
                <w:spacing w:val="-2"/>
                <w:szCs w:val="22"/>
                <w:lang w:eastAsia="en-GB"/>
              </w:rPr>
              <w:t>-</w:t>
            </w:r>
            <w:r w:rsidRPr="00851C8A">
              <w:rPr>
                <w:spacing w:val="1"/>
                <w:szCs w:val="22"/>
                <w:lang w:eastAsia="en-GB"/>
              </w:rPr>
              <w:t>6</w:t>
            </w:r>
            <w:r w:rsidR="00C01091" w:rsidRPr="00851C8A">
              <w:rPr>
                <w:spacing w:val="1"/>
                <w:szCs w:val="22"/>
                <w:lang w:eastAsia="en-GB"/>
              </w:rPr>
              <w:t>,</w:t>
            </w:r>
            <w:r w:rsidRPr="00851C8A">
              <w:rPr>
                <w:spacing w:val="1"/>
                <w:szCs w:val="22"/>
                <w:lang w:eastAsia="en-GB"/>
              </w:rPr>
              <w:t>1</w:t>
            </w:r>
            <w:r w:rsidR="00C01091" w:rsidRPr="00851C8A">
              <w:rPr>
                <w:spacing w:val="1"/>
                <w:szCs w:val="22"/>
                <w:lang w:eastAsia="en-GB"/>
              </w:rPr>
              <w:t> </w:t>
            </w:r>
            <w:r w:rsidRPr="00851C8A">
              <w:rPr>
                <w:szCs w:val="22"/>
                <w:lang w:eastAsia="en-GB"/>
              </w:rPr>
              <w:t>%</w:t>
            </w:r>
            <w:r w:rsidRPr="00851C8A">
              <w:rPr>
                <w:spacing w:val="-4"/>
                <w:szCs w:val="22"/>
                <w:lang w:eastAsia="en-GB"/>
              </w:rPr>
              <w:t xml:space="preserve"> </w:t>
            </w:r>
            <w:r w:rsidRPr="00851C8A">
              <w:rPr>
                <w:spacing w:val="1"/>
                <w:szCs w:val="22"/>
                <w:lang w:eastAsia="en-GB"/>
              </w:rPr>
              <w:t>(</w:t>
            </w:r>
            <w:r w:rsidRPr="00851C8A">
              <w:rPr>
                <w:spacing w:val="-2"/>
                <w:szCs w:val="22"/>
                <w:lang w:eastAsia="en-GB"/>
              </w:rPr>
              <w:t>-</w:t>
            </w:r>
            <w:r w:rsidRPr="00851C8A">
              <w:rPr>
                <w:spacing w:val="1"/>
                <w:szCs w:val="22"/>
                <w:lang w:eastAsia="en-GB"/>
              </w:rPr>
              <w:t>2</w:t>
            </w:r>
            <w:r w:rsidR="008351DD" w:rsidRPr="00851C8A">
              <w:rPr>
                <w:spacing w:val="1"/>
                <w:szCs w:val="22"/>
                <w:lang w:eastAsia="en-GB"/>
              </w:rPr>
              <w:t>,</w:t>
            </w:r>
            <w:r w:rsidRPr="00851C8A">
              <w:rPr>
                <w:spacing w:val="1"/>
                <w:szCs w:val="22"/>
                <w:lang w:eastAsia="en-GB"/>
              </w:rPr>
              <w:t>6</w:t>
            </w:r>
            <w:r w:rsidRPr="00851C8A">
              <w:rPr>
                <w:szCs w:val="22"/>
                <w:lang w:eastAsia="en-GB"/>
              </w:rPr>
              <w:t>;</w:t>
            </w:r>
            <w:r w:rsidRPr="00851C8A">
              <w:rPr>
                <w:spacing w:val="-4"/>
                <w:szCs w:val="22"/>
                <w:lang w:eastAsia="en-GB"/>
              </w:rPr>
              <w:t xml:space="preserve"> </w:t>
            </w:r>
            <w:r w:rsidRPr="00851C8A">
              <w:rPr>
                <w:szCs w:val="22"/>
                <w:lang w:eastAsia="en-GB"/>
              </w:rPr>
              <w:t>13</w:t>
            </w:r>
            <w:r w:rsidR="008351DD" w:rsidRPr="00851C8A">
              <w:rPr>
                <w:szCs w:val="22"/>
                <w:lang w:eastAsia="en-GB"/>
              </w:rPr>
              <w:t>,</w:t>
            </w:r>
            <w:r w:rsidRPr="00851C8A">
              <w:rPr>
                <w:szCs w:val="22"/>
                <w:lang w:eastAsia="en-GB"/>
              </w:rPr>
              <w:t>7)</w:t>
            </w:r>
          </w:p>
          <w:p w:rsidR="00DA3788" w:rsidRPr="00851C8A" w:rsidRDefault="00DA3788" w:rsidP="008351DD">
            <w:pPr>
              <w:widowControl w:val="0"/>
              <w:ind w:left="57" w:right="57"/>
              <w:rPr>
                <w:szCs w:val="22"/>
                <w:lang w:eastAsia="en-GB"/>
              </w:rPr>
            </w:pPr>
            <w:r w:rsidRPr="00851C8A">
              <w:rPr>
                <w:spacing w:val="-2"/>
                <w:szCs w:val="22"/>
                <w:lang w:eastAsia="en-GB"/>
              </w:rPr>
              <w:t>-</w:t>
            </w:r>
            <w:r w:rsidRPr="00851C8A">
              <w:rPr>
                <w:spacing w:val="1"/>
                <w:szCs w:val="22"/>
                <w:lang w:eastAsia="en-GB"/>
              </w:rPr>
              <w:t>28</w:t>
            </w:r>
            <w:r w:rsidR="008351DD" w:rsidRPr="00851C8A">
              <w:rPr>
                <w:spacing w:val="1"/>
                <w:szCs w:val="22"/>
                <w:lang w:eastAsia="en-GB"/>
              </w:rPr>
              <w:t>,</w:t>
            </w:r>
            <w:r w:rsidRPr="00851C8A">
              <w:rPr>
                <w:spacing w:val="1"/>
                <w:szCs w:val="22"/>
                <w:lang w:eastAsia="en-GB"/>
              </w:rPr>
              <w:t>2</w:t>
            </w:r>
            <w:r w:rsidR="008351DD" w:rsidRPr="00851C8A">
              <w:rPr>
                <w:spacing w:val="1"/>
                <w:szCs w:val="22"/>
                <w:lang w:eastAsia="en-GB"/>
              </w:rPr>
              <w:t> </w:t>
            </w:r>
            <w:r w:rsidRPr="00851C8A">
              <w:rPr>
                <w:szCs w:val="22"/>
                <w:lang w:eastAsia="en-GB"/>
              </w:rPr>
              <w:t>%</w:t>
            </w:r>
            <w:r w:rsidRPr="00851C8A">
              <w:rPr>
                <w:spacing w:val="-5"/>
                <w:szCs w:val="22"/>
                <w:lang w:eastAsia="en-GB"/>
              </w:rPr>
              <w:t xml:space="preserve"> </w:t>
            </w:r>
            <w:r w:rsidRPr="00851C8A">
              <w:rPr>
                <w:spacing w:val="1"/>
                <w:szCs w:val="22"/>
                <w:lang w:eastAsia="en-GB"/>
              </w:rPr>
              <w:t>(</w:t>
            </w:r>
            <w:r w:rsidRPr="00851C8A">
              <w:rPr>
                <w:spacing w:val="-2"/>
                <w:szCs w:val="22"/>
                <w:lang w:eastAsia="en-GB"/>
              </w:rPr>
              <w:t>-</w:t>
            </w:r>
            <w:r w:rsidRPr="00851C8A">
              <w:rPr>
                <w:spacing w:val="1"/>
                <w:szCs w:val="22"/>
                <w:lang w:eastAsia="en-GB"/>
              </w:rPr>
              <w:t>51</w:t>
            </w:r>
            <w:r w:rsidR="008351DD" w:rsidRPr="00851C8A">
              <w:rPr>
                <w:spacing w:val="1"/>
                <w:szCs w:val="22"/>
                <w:lang w:eastAsia="en-GB"/>
              </w:rPr>
              <w:t>,</w:t>
            </w:r>
            <w:r w:rsidRPr="00851C8A">
              <w:rPr>
                <w:spacing w:val="1"/>
                <w:szCs w:val="22"/>
                <w:lang w:eastAsia="en-GB"/>
              </w:rPr>
              <w:t>0</w:t>
            </w:r>
            <w:r w:rsidRPr="00851C8A">
              <w:rPr>
                <w:szCs w:val="22"/>
                <w:lang w:eastAsia="en-GB"/>
              </w:rPr>
              <w:t>;</w:t>
            </w:r>
            <w:r w:rsidRPr="00851C8A">
              <w:rPr>
                <w:spacing w:val="-5"/>
                <w:szCs w:val="22"/>
                <w:lang w:eastAsia="en-GB"/>
              </w:rPr>
              <w:t xml:space="preserve"> </w:t>
            </w:r>
            <w:r w:rsidRPr="00851C8A">
              <w:rPr>
                <w:spacing w:val="-2"/>
                <w:szCs w:val="22"/>
                <w:lang w:eastAsia="en-GB"/>
              </w:rPr>
              <w:t>-</w:t>
            </w:r>
            <w:r w:rsidRPr="00851C8A">
              <w:rPr>
                <w:spacing w:val="1"/>
                <w:szCs w:val="22"/>
                <w:lang w:eastAsia="en-GB"/>
              </w:rPr>
              <w:t>5</w:t>
            </w:r>
            <w:r w:rsidR="008351DD" w:rsidRPr="00851C8A">
              <w:rPr>
                <w:spacing w:val="1"/>
                <w:szCs w:val="22"/>
                <w:lang w:eastAsia="en-GB"/>
              </w:rPr>
              <w:t>,</w:t>
            </w:r>
            <w:r w:rsidRPr="00851C8A">
              <w:rPr>
                <w:spacing w:val="1"/>
                <w:szCs w:val="22"/>
                <w:lang w:eastAsia="en-GB"/>
              </w:rPr>
              <w:t>3)</w:t>
            </w:r>
          </w:p>
        </w:tc>
      </w:tr>
      <w:tr w:rsidR="00851C8A" w:rsidRPr="00851C8A" w:rsidTr="00DA3788">
        <w:trPr>
          <w:trHeight w:val="20"/>
        </w:trPr>
        <w:tc>
          <w:tcPr>
            <w:tcW w:w="1891" w:type="dxa"/>
            <w:tcBorders>
              <w:top w:val="single" w:sz="4" w:space="0" w:color="000000"/>
              <w:left w:val="single" w:sz="4" w:space="0" w:color="000000"/>
              <w:bottom w:val="single" w:sz="4" w:space="0" w:color="000000"/>
              <w:right w:val="single" w:sz="4" w:space="0" w:color="000000"/>
            </w:tcBorders>
          </w:tcPr>
          <w:p w:rsidR="00D5745A" w:rsidRPr="00851C8A" w:rsidRDefault="00D5745A" w:rsidP="009F6731">
            <w:pPr>
              <w:widowControl w:val="0"/>
              <w:spacing w:before="19"/>
              <w:ind w:left="57" w:right="57"/>
              <w:rPr>
                <w:szCs w:val="22"/>
                <w:lang w:eastAsia="en-GB"/>
              </w:rPr>
            </w:pPr>
            <w:r w:rsidRPr="00851C8A">
              <w:rPr>
                <w:szCs w:val="22"/>
                <w:lang w:eastAsia="en-GB"/>
              </w:rPr>
              <w:t>Vidutinis CD4+ ląstelių kiekio pokytis, palyginti su pradiniu</w:t>
            </w:r>
          </w:p>
          <w:p w:rsidR="00DA3788" w:rsidRPr="00851C8A" w:rsidRDefault="00D5745A" w:rsidP="00D760B1">
            <w:pPr>
              <w:widowControl w:val="0"/>
              <w:spacing w:before="19"/>
              <w:ind w:left="57" w:right="57"/>
              <w:rPr>
                <w:szCs w:val="22"/>
                <w:lang w:eastAsia="en-GB"/>
              </w:rPr>
            </w:pPr>
            <w:r w:rsidRPr="00851C8A">
              <w:rPr>
                <w:szCs w:val="22"/>
                <w:lang w:eastAsia="en-GB"/>
              </w:rPr>
              <w:t>(x</w:t>
            </w:r>
            <w:r w:rsidR="00D760B1" w:rsidRPr="00851C8A">
              <w:rPr>
                <w:szCs w:val="22"/>
                <w:lang w:eastAsia="en-GB"/>
              </w:rPr>
              <w:t> </w:t>
            </w:r>
            <w:r w:rsidRPr="00851C8A">
              <w:rPr>
                <w:szCs w:val="22"/>
                <w:lang w:eastAsia="en-GB"/>
              </w:rPr>
              <w:t>10</w:t>
            </w:r>
            <w:r w:rsidRPr="00851C8A">
              <w:rPr>
                <w:szCs w:val="24"/>
                <w:vertAlign w:val="superscript"/>
                <w:lang w:eastAsia="en-GB"/>
              </w:rPr>
              <w:t>6</w:t>
            </w:r>
            <w:r w:rsidRPr="00851C8A">
              <w:rPr>
                <w:szCs w:val="22"/>
                <w:lang w:eastAsia="en-GB"/>
              </w:rPr>
              <w:t>/l)</w:t>
            </w:r>
            <w:r w:rsidRPr="00851C8A">
              <w:rPr>
                <w:szCs w:val="24"/>
                <w:vertAlign w:val="superscript"/>
                <w:lang w:eastAsia="en-GB"/>
              </w:rPr>
              <w:t>e</w:t>
            </w:r>
          </w:p>
        </w:tc>
        <w:tc>
          <w:tcPr>
            <w:tcW w:w="2268" w:type="dxa"/>
            <w:tcBorders>
              <w:top w:val="single" w:sz="4" w:space="0" w:color="000000"/>
              <w:left w:val="single" w:sz="4" w:space="0" w:color="000000"/>
              <w:bottom w:val="single" w:sz="4" w:space="0" w:color="000000"/>
              <w:right w:val="single" w:sz="4" w:space="0" w:color="000000"/>
            </w:tcBorders>
          </w:tcPr>
          <w:p w:rsidR="00DA3788" w:rsidRPr="00851C8A" w:rsidRDefault="00DA3788" w:rsidP="009F6731">
            <w:pPr>
              <w:widowControl w:val="0"/>
              <w:spacing w:before="8"/>
              <w:ind w:left="57" w:right="57"/>
              <w:rPr>
                <w:szCs w:val="22"/>
                <w:lang w:eastAsia="en-GB"/>
              </w:rPr>
            </w:pPr>
            <w:r w:rsidRPr="00851C8A">
              <w:rPr>
                <w:spacing w:val="1"/>
                <w:szCs w:val="22"/>
                <w:lang w:eastAsia="en-GB"/>
              </w:rPr>
              <w:t>108</w:t>
            </w:r>
          </w:p>
        </w:tc>
        <w:tc>
          <w:tcPr>
            <w:tcW w:w="2410" w:type="dxa"/>
            <w:tcBorders>
              <w:top w:val="single" w:sz="4" w:space="0" w:color="000000"/>
              <w:left w:val="single" w:sz="4" w:space="0" w:color="000000"/>
              <w:bottom w:val="single" w:sz="4" w:space="0" w:color="000000"/>
              <w:right w:val="single" w:sz="4" w:space="0" w:color="000000"/>
            </w:tcBorders>
          </w:tcPr>
          <w:p w:rsidR="00DA3788" w:rsidRPr="00851C8A" w:rsidRDefault="00DA3788" w:rsidP="009F6731">
            <w:pPr>
              <w:widowControl w:val="0"/>
              <w:spacing w:before="8"/>
              <w:ind w:left="57" w:right="57"/>
              <w:rPr>
                <w:szCs w:val="22"/>
                <w:lang w:eastAsia="en-GB"/>
              </w:rPr>
            </w:pPr>
            <w:r w:rsidRPr="00851C8A">
              <w:rPr>
                <w:spacing w:val="1"/>
                <w:szCs w:val="22"/>
                <w:lang w:eastAsia="en-GB"/>
              </w:rPr>
              <w:t>112</w:t>
            </w:r>
          </w:p>
        </w:tc>
        <w:tc>
          <w:tcPr>
            <w:tcW w:w="2551" w:type="dxa"/>
            <w:tcBorders>
              <w:top w:val="single" w:sz="4" w:space="0" w:color="000000"/>
              <w:left w:val="single" w:sz="4" w:space="0" w:color="000000"/>
              <w:bottom w:val="single" w:sz="4" w:space="0" w:color="000000"/>
              <w:right w:val="single" w:sz="4" w:space="0" w:color="000000"/>
            </w:tcBorders>
          </w:tcPr>
          <w:p w:rsidR="00DA3788" w:rsidRPr="00851C8A" w:rsidRDefault="00DA3788" w:rsidP="009F6731">
            <w:pPr>
              <w:widowControl w:val="0"/>
              <w:ind w:left="57" w:right="57"/>
              <w:rPr>
                <w:szCs w:val="22"/>
                <w:lang w:eastAsia="en-GB"/>
              </w:rPr>
            </w:pPr>
            <w:r w:rsidRPr="00851C8A">
              <w:rPr>
                <w:spacing w:val="-2"/>
                <w:szCs w:val="22"/>
                <w:lang w:eastAsia="en-GB"/>
              </w:rPr>
              <w:t>-</w:t>
            </w:r>
            <w:r w:rsidRPr="00851C8A">
              <w:rPr>
                <w:spacing w:val="1"/>
                <w:szCs w:val="22"/>
                <w:lang w:eastAsia="en-GB"/>
              </w:rPr>
              <w:t>5</w:t>
            </w:r>
            <w:r w:rsidRPr="00851C8A">
              <w:rPr>
                <w:sz w:val="24"/>
                <w:szCs w:val="24"/>
                <w:vertAlign w:val="superscript"/>
                <w:lang w:eastAsia="en-GB"/>
              </w:rPr>
              <w:t>d</w:t>
            </w:r>
            <w:r w:rsidRPr="00851C8A">
              <w:rPr>
                <w:spacing w:val="-1"/>
                <w:position w:val="9"/>
                <w:szCs w:val="22"/>
                <w:lang w:eastAsia="en-GB"/>
              </w:rPr>
              <w:t xml:space="preserve"> </w:t>
            </w:r>
            <w:r w:rsidRPr="00851C8A">
              <w:rPr>
                <w:spacing w:val="1"/>
                <w:szCs w:val="22"/>
                <w:lang w:eastAsia="en-GB"/>
              </w:rPr>
              <w:t>(</w:t>
            </w:r>
            <w:r w:rsidRPr="00851C8A">
              <w:rPr>
                <w:spacing w:val="-1"/>
                <w:szCs w:val="22"/>
                <w:lang w:eastAsia="en-GB"/>
              </w:rPr>
              <w:t>-</w:t>
            </w:r>
            <w:r w:rsidRPr="00851C8A">
              <w:rPr>
                <w:spacing w:val="1"/>
                <w:szCs w:val="22"/>
                <w:lang w:eastAsia="en-GB"/>
              </w:rPr>
              <w:t>25</w:t>
            </w:r>
            <w:r w:rsidRPr="00851C8A">
              <w:rPr>
                <w:szCs w:val="22"/>
                <w:lang w:eastAsia="en-GB"/>
              </w:rPr>
              <w:t>;</w:t>
            </w:r>
            <w:r w:rsidRPr="00851C8A">
              <w:rPr>
                <w:spacing w:val="-2"/>
                <w:szCs w:val="22"/>
                <w:lang w:eastAsia="en-GB"/>
              </w:rPr>
              <w:t xml:space="preserve"> </w:t>
            </w:r>
            <w:r w:rsidRPr="00851C8A">
              <w:rPr>
                <w:spacing w:val="1"/>
                <w:szCs w:val="22"/>
                <w:lang w:eastAsia="en-GB"/>
              </w:rPr>
              <w:t>16)</w:t>
            </w:r>
          </w:p>
        </w:tc>
      </w:tr>
    </w:tbl>
    <w:p w:rsidR="00D5745A" w:rsidRPr="00851C8A" w:rsidRDefault="00D5745A" w:rsidP="009F6731">
      <w:pPr>
        <w:ind w:left="142" w:hanging="142"/>
        <w:rPr>
          <w:szCs w:val="22"/>
        </w:rPr>
      </w:pPr>
      <w:r w:rsidRPr="00851C8A">
        <w:rPr>
          <w:sz w:val="24"/>
          <w:szCs w:val="24"/>
          <w:vertAlign w:val="superscript"/>
        </w:rPr>
        <w:t>a</w:t>
      </w:r>
      <w:r w:rsidRPr="00851C8A">
        <w:rPr>
          <w:szCs w:val="22"/>
        </w:rPr>
        <w:tab/>
        <w:t>Vertinimas pagal TLOVR algoritmą.</w:t>
      </w:r>
    </w:p>
    <w:p w:rsidR="00D5745A" w:rsidRPr="00851C8A" w:rsidRDefault="00D5745A" w:rsidP="009F6731">
      <w:pPr>
        <w:ind w:left="142" w:hanging="142"/>
        <w:rPr>
          <w:szCs w:val="22"/>
        </w:rPr>
      </w:pPr>
      <w:r w:rsidRPr="00851C8A">
        <w:rPr>
          <w:sz w:val="24"/>
          <w:szCs w:val="24"/>
          <w:vertAlign w:val="superscript"/>
        </w:rPr>
        <w:t>b</w:t>
      </w:r>
      <w:r w:rsidRPr="00851C8A">
        <w:rPr>
          <w:sz w:val="24"/>
          <w:szCs w:val="24"/>
          <w:vertAlign w:val="superscript"/>
        </w:rPr>
        <w:tab/>
      </w:r>
      <w:r w:rsidRPr="00851C8A">
        <w:rPr>
          <w:szCs w:val="22"/>
        </w:rPr>
        <w:t>Remiantis atsako % normaliu apytiksliu skirtumu.</w:t>
      </w:r>
    </w:p>
    <w:p w:rsidR="00D5745A" w:rsidRPr="00851C8A" w:rsidRDefault="00D5745A" w:rsidP="009F6731">
      <w:pPr>
        <w:ind w:left="142" w:hanging="142"/>
        <w:rPr>
          <w:szCs w:val="22"/>
        </w:rPr>
      </w:pPr>
      <w:r w:rsidRPr="00851C8A">
        <w:rPr>
          <w:sz w:val="24"/>
          <w:szCs w:val="24"/>
          <w:vertAlign w:val="superscript"/>
        </w:rPr>
        <w:t>c</w:t>
      </w:r>
      <w:r w:rsidRPr="00851C8A">
        <w:rPr>
          <w:szCs w:val="22"/>
        </w:rPr>
        <w:tab/>
        <w:t>A1, D, F1, G, K, CRF02_AG, CRF12_BF ir CRF06_CPX.</w:t>
      </w:r>
    </w:p>
    <w:p w:rsidR="00D5745A" w:rsidRPr="00851C8A" w:rsidRDefault="00D5745A" w:rsidP="009F6731">
      <w:pPr>
        <w:ind w:left="142" w:hanging="142"/>
        <w:rPr>
          <w:szCs w:val="22"/>
        </w:rPr>
      </w:pPr>
      <w:r w:rsidRPr="00851C8A">
        <w:rPr>
          <w:sz w:val="24"/>
          <w:szCs w:val="24"/>
          <w:vertAlign w:val="superscript"/>
        </w:rPr>
        <w:t>d</w:t>
      </w:r>
      <w:r w:rsidRPr="00851C8A">
        <w:rPr>
          <w:szCs w:val="22"/>
        </w:rPr>
        <w:tab/>
        <w:t>Vidurkio skirtumas.</w:t>
      </w:r>
    </w:p>
    <w:p w:rsidR="00072DD1" w:rsidRPr="00851C8A" w:rsidRDefault="00D5745A" w:rsidP="009F6731">
      <w:pPr>
        <w:ind w:left="142" w:hanging="142"/>
        <w:rPr>
          <w:szCs w:val="22"/>
        </w:rPr>
      </w:pPr>
      <w:r w:rsidRPr="00851C8A">
        <w:rPr>
          <w:sz w:val="24"/>
          <w:szCs w:val="24"/>
          <w:vertAlign w:val="superscript"/>
        </w:rPr>
        <w:t>e</w:t>
      </w:r>
      <w:r w:rsidRPr="00851C8A">
        <w:rPr>
          <w:szCs w:val="22"/>
        </w:rPr>
        <w:tab/>
        <w:t>Paskutiniojo stebėjimo perkelto į ateitį vertinimas</w:t>
      </w:r>
    </w:p>
    <w:p w:rsidR="00072DD1" w:rsidRPr="00851C8A" w:rsidRDefault="00072DD1" w:rsidP="009F6731">
      <w:pPr>
        <w:rPr>
          <w:szCs w:val="22"/>
        </w:rPr>
      </w:pPr>
    </w:p>
    <w:p w:rsidR="00D5745A" w:rsidRPr="00851C8A" w:rsidRDefault="00D5745A" w:rsidP="009F6731">
      <w:pPr>
        <w:rPr>
          <w:szCs w:val="22"/>
        </w:rPr>
      </w:pPr>
      <w:r w:rsidRPr="00851C8A">
        <w:rPr>
          <w:szCs w:val="22"/>
        </w:rPr>
        <w:t>Virusologinis atsakas 48-tą</w:t>
      </w:r>
      <w:r w:rsidR="00D760B1" w:rsidRPr="00851C8A">
        <w:rPr>
          <w:szCs w:val="22"/>
        </w:rPr>
        <w:t> </w:t>
      </w:r>
      <w:r w:rsidRPr="00851C8A">
        <w:rPr>
          <w:szCs w:val="22"/>
        </w:rPr>
        <w:t>savaitę, apibūdinamas pacientų, kurių plazmoje ŽIV-1 RNR lygmuo buvo &lt;</w:t>
      </w:r>
      <w:r w:rsidR="00D760B1" w:rsidRPr="00851C8A">
        <w:rPr>
          <w:szCs w:val="22"/>
        </w:rPr>
        <w:t> </w:t>
      </w:r>
      <w:r w:rsidRPr="00851C8A">
        <w:rPr>
          <w:szCs w:val="22"/>
        </w:rPr>
        <w:t>50</w:t>
      </w:r>
      <w:r w:rsidR="00D760B1" w:rsidRPr="00851C8A">
        <w:rPr>
          <w:szCs w:val="22"/>
        </w:rPr>
        <w:t> </w:t>
      </w:r>
      <w:r w:rsidRPr="00851C8A">
        <w:rPr>
          <w:szCs w:val="22"/>
        </w:rPr>
        <w:t>kopijų/ml, procentine dalimi vartojant 800/100</w:t>
      </w:r>
      <w:r w:rsidR="00D760B1" w:rsidRPr="00851C8A">
        <w:rPr>
          <w:szCs w:val="22"/>
        </w:rPr>
        <w:t> </w:t>
      </w:r>
      <w:r w:rsidRPr="00851C8A">
        <w:rPr>
          <w:szCs w:val="22"/>
        </w:rPr>
        <w:t>mg darunaviro/ritonaviro vieną kartą per parą buvo neprastesnis (pagal prieš tyrimą numatytą 12</w:t>
      </w:r>
      <w:r w:rsidR="00D760B1" w:rsidRPr="00851C8A">
        <w:rPr>
          <w:szCs w:val="22"/>
        </w:rPr>
        <w:t> </w:t>
      </w:r>
      <w:r w:rsidRPr="00851C8A">
        <w:rPr>
          <w:szCs w:val="22"/>
        </w:rPr>
        <w:t>% neprastesnio atsako ribą), palyginti su 600/100</w:t>
      </w:r>
      <w:r w:rsidR="00D760B1" w:rsidRPr="00851C8A">
        <w:rPr>
          <w:szCs w:val="22"/>
        </w:rPr>
        <w:t> </w:t>
      </w:r>
      <w:r w:rsidRPr="00851C8A">
        <w:rPr>
          <w:szCs w:val="22"/>
        </w:rPr>
        <w:t>mg darunaviro/ritonaviro du kartus per parą numatytų gydyti ir OP grupėse.</w:t>
      </w:r>
    </w:p>
    <w:p w:rsidR="00637F14" w:rsidRPr="00851C8A" w:rsidRDefault="00637F14" w:rsidP="009F6731">
      <w:pPr>
        <w:rPr>
          <w:szCs w:val="22"/>
        </w:rPr>
      </w:pPr>
    </w:p>
    <w:p w:rsidR="00D5745A" w:rsidRPr="00851C8A" w:rsidRDefault="00D5745A" w:rsidP="009F6731">
      <w:pPr>
        <w:rPr>
          <w:szCs w:val="22"/>
        </w:rPr>
      </w:pPr>
      <w:r w:rsidRPr="00851C8A">
        <w:rPr>
          <w:szCs w:val="22"/>
        </w:rPr>
        <w:t xml:space="preserve">Pacientams, kuriems buvo taikytas ARG, gydymas </w:t>
      </w:r>
      <w:r w:rsidR="00637F14" w:rsidRPr="00851C8A">
        <w:rPr>
          <w:szCs w:val="22"/>
        </w:rPr>
        <w:t>Darunavir Sandoz</w:t>
      </w:r>
      <w:r w:rsidRPr="00851C8A">
        <w:rPr>
          <w:szCs w:val="22"/>
        </w:rPr>
        <w:t xml:space="preserve">/ritonaviro </w:t>
      </w:r>
      <w:r w:rsidR="00637F14" w:rsidRPr="00851C8A">
        <w:rPr>
          <w:szCs w:val="22"/>
        </w:rPr>
        <w:t>800/100</w:t>
      </w:r>
      <w:r w:rsidR="00D760B1" w:rsidRPr="00851C8A">
        <w:rPr>
          <w:szCs w:val="22"/>
        </w:rPr>
        <w:t> </w:t>
      </w:r>
      <w:r w:rsidR="00637F14" w:rsidRPr="00851C8A">
        <w:rPr>
          <w:szCs w:val="22"/>
        </w:rPr>
        <w:t>mg doze, vartojama</w:t>
      </w:r>
      <w:r w:rsidR="00A04AE0" w:rsidRPr="00851C8A">
        <w:rPr>
          <w:szCs w:val="22"/>
        </w:rPr>
        <w:t xml:space="preserve"> </w:t>
      </w:r>
      <w:r w:rsidRPr="00851C8A">
        <w:rPr>
          <w:szCs w:val="22"/>
        </w:rPr>
        <w:t>vieną kartą per</w:t>
      </w:r>
      <w:r w:rsidR="00637F14" w:rsidRPr="00851C8A">
        <w:rPr>
          <w:szCs w:val="22"/>
        </w:rPr>
        <w:t xml:space="preserve"> </w:t>
      </w:r>
      <w:r w:rsidRPr="00851C8A">
        <w:rPr>
          <w:szCs w:val="22"/>
        </w:rPr>
        <w:t>parą neturi būti taikomas, jeigu buvo nustatyta viena arba daugiau su atsparumu darunavirui susijusių</w:t>
      </w:r>
      <w:r w:rsidR="00637F14" w:rsidRPr="00851C8A">
        <w:rPr>
          <w:szCs w:val="22"/>
        </w:rPr>
        <w:t xml:space="preserve"> </w:t>
      </w:r>
      <w:r w:rsidRPr="00851C8A">
        <w:rPr>
          <w:szCs w:val="22"/>
        </w:rPr>
        <w:t>mutacijų (DRV-ASM) arba ŽIV-1 RNR yra ≥</w:t>
      </w:r>
      <w:r w:rsidR="00D760B1" w:rsidRPr="00851C8A">
        <w:rPr>
          <w:szCs w:val="22"/>
        </w:rPr>
        <w:t> </w:t>
      </w:r>
      <w:r w:rsidRPr="00851C8A">
        <w:rPr>
          <w:szCs w:val="22"/>
        </w:rPr>
        <w:t>100000</w:t>
      </w:r>
      <w:r w:rsidR="00D760B1" w:rsidRPr="00851C8A">
        <w:rPr>
          <w:szCs w:val="22"/>
        </w:rPr>
        <w:t> </w:t>
      </w:r>
      <w:r w:rsidRPr="00851C8A">
        <w:rPr>
          <w:szCs w:val="22"/>
        </w:rPr>
        <w:t>kopijų/ml, arba CD4+ ląstelių kiekis yra</w:t>
      </w:r>
      <w:r w:rsidR="00637F14" w:rsidRPr="00851C8A">
        <w:rPr>
          <w:szCs w:val="22"/>
        </w:rPr>
        <w:t xml:space="preserve"> </w:t>
      </w:r>
      <w:r w:rsidRPr="00851C8A">
        <w:rPr>
          <w:szCs w:val="22"/>
        </w:rPr>
        <w:t>&lt;</w:t>
      </w:r>
      <w:r w:rsidR="00D760B1" w:rsidRPr="00851C8A">
        <w:rPr>
          <w:szCs w:val="22"/>
        </w:rPr>
        <w:t> </w:t>
      </w:r>
      <w:r w:rsidRPr="00851C8A">
        <w:rPr>
          <w:szCs w:val="22"/>
        </w:rPr>
        <w:t>100</w:t>
      </w:r>
      <w:r w:rsidR="00D760B1" w:rsidRPr="00851C8A">
        <w:rPr>
          <w:szCs w:val="22"/>
        </w:rPr>
        <w:t> </w:t>
      </w:r>
      <w:r w:rsidRPr="00851C8A">
        <w:rPr>
          <w:szCs w:val="22"/>
        </w:rPr>
        <w:t>ląstelių</w:t>
      </w:r>
      <w:r w:rsidR="00D760B1" w:rsidRPr="00851C8A">
        <w:rPr>
          <w:szCs w:val="22"/>
        </w:rPr>
        <w:t> </w:t>
      </w:r>
      <w:r w:rsidRPr="00851C8A">
        <w:rPr>
          <w:szCs w:val="22"/>
        </w:rPr>
        <w:t>x</w:t>
      </w:r>
      <w:r w:rsidR="00D760B1" w:rsidRPr="00851C8A">
        <w:rPr>
          <w:szCs w:val="22"/>
        </w:rPr>
        <w:t> </w:t>
      </w:r>
      <w:r w:rsidRPr="00851C8A">
        <w:rPr>
          <w:szCs w:val="22"/>
        </w:rPr>
        <w:t>10</w:t>
      </w:r>
      <w:r w:rsidRPr="00851C8A">
        <w:rPr>
          <w:szCs w:val="24"/>
          <w:vertAlign w:val="superscript"/>
        </w:rPr>
        <w:t>6</w:t>
      </w:r>
      <w:r w:rsidRPr="00851C8A">
        <w:rPr>
          <w:szCs w:val="22"/>
        </w:rPr>
        <w:t>/l (žr. 4.2 ir 4.4 skyrius). Duomenys apie pacientus, infekuotus kitokiais nei B tipo</w:t>
      </w:r>
      <w:r w:rsidR="00637F14" w:rsidRPr="00851C8A">
        <w:rPr>
          <w:szCs w:val="22"/>
        </w:rPr>
        <w:t xml:space="preserve"> </w:t>
      </w:r>
      <w:r w:rsidRPr="00851C8A">
        <w:rPr>
          <w:szCs w:val="22"/>
        </w:rPr>
        <w:t>ŽIV-1, yra riboti.</w:t>
      </w:r>
    </w:p>
    <w:p w:rsidR="00637F14" w:rsidRPr="00851C8A" w:rsidRDefault="00637F14" w:rsidP="009F6731">
      <w:pPr>
        <w:rPr>
          <w:szCs w:val="22"/>
        </w:rPr>
      </w:pPr>
    </w:p>
    <w:p w:rsidR="00D5745A" w:rsidRPr="00851C8A" w:rsidRDefault="00D5745A" w:rsidP="009F6731">
      <w:pPr>
        <w:rPr>
          <w:szCs w:val="22"/>
        </w:rPr>
      </w:pPr>
      <w:r w:rsidRPr="00851C8A">
        <w:rPr>
          <w:b/>
          <w:i/>
          <w:szCs w:val="22"/>
        </w:rPr>
        <w:t>POWER 1</w:t>
      </w:r>
      <w:r w:rsidRPr="00851C8A">
        <w:rPr>
          <w:szCs w:val="22"/>
        </w:rPr>
        <w:t xml:space="preserve"> ir </w:t>
      </w:r>
      <w:r w:rsidRPr="00851C8A">
        <w:rPr>
          <w:b/>
          <w:i/>
          <w:szCs w:val="22"/>
        </w:rPr>
        <w:t>POWER 2</w:t>
      </w:r>
      <w:r w:rsidRPr="00851C8A">
        <w:rPr>
          <w:szCs w:val="22"/>
        </w:rPr>
        <w:t xml:space="preserve"> yra atsitiktinių imčių kontroliuojamieji klinikiniai tyrimai, kurių metu ŽIV-1</w:t>
      </w:r>
      <w:r w:rsidR="00637F14" w:rsidRPr="00851C8A">
        <w:rPr>
          <w:szCs w:val="22"/>
        </w:rPr>
        <w:t xml:space="preserve"> </w:t>
      </w:r>
      <w:r w:rsidRPr="00851C8A">
        <w:rPr>
          <w:szCs w:val="22"/>
        </w:rPr>
        <w:t xml:space="preserve">infekuotų pacientų, kuriems anksčiau daugiau kaip 1 kartą gydymas pagal </w:t>
      </w:r>
      <w:r w:rsidR="00637F14" w:rsidRPr="00851C8A">
        <w:rPr>
          <w:szCs w:val="22"/>
        </w:rPr>
        <w:t>rež</w:t>
      </w:r>
      <w:r w:rsidR="00A04AE0" w:rsidRPr="00851C8A">
        <w:rPr>
          <w:szCs w:val="22"/>
        </w:rPr>
        <w:t>i</w:t>
      </w:r>
      <w:r w:rsidR="00637F14" w:rsidRPr="00851C8A">
        <w:rPr>
          <w:szCs w:val="22"/>
        </w:rPr>
        <w:t>mą</w:t>
      </w:r>
      <w:r w:rsidRPr="00851C8A">
        <w:rPr>
          <w:szCs w:val="22"/>
        </w:rPr>
        <w:t>, kurio sudėtyje buvo</w:t>
      </w:r>
      <w:r w:rsidR="00637F14" w:rsidRPr="00851C8A">
        <w:rPr>
          <w:szCs w:val="22"/>
        </w:rPr>
        <w:t xml:space="preserve"> </w:t>
      </w:r>
      <w:r w:rsidRPr="00851C8A">
        <w:rPr>
          <w:szCs w:val="22"/>
        </w:rPr>
        <w:lastRenderedPageBreak/>
        <w:t xml:space="preserve">PI, tapo neveiksmingas, gydymas </w:t>
      </w:r>
      <w:r w:rsidR="00637F14" w:rsidRPr="00851C8A">
        <w:rPr>
          <w:szCs w:val="22"/>
        </w:rPr>
        <w:t>darunaviru</w:t>
      </w:r>
      <w:r w:rsidRPr="00851C8A">
        <w:rPr>
          <w:szCs w:val="22"/>
        </w:rPr>
        <w:t xml:space="preserve"> kartu su ritonaviru (600/100</w:t>
      </w:r>
      <w:r w:rsidR="00D760B1" w:rsidRPr="00851C8A">
        <w:rPr>
          <w:szCs w:val="22"/>
        </w:rPr>
        <w:t> </w:t>
      </w:r>
      <w:r w:rsidRPr="00851C8A">
        <w:rPr>
          <w:szCs w:val="22"/>
        </w:rPr>
        <w:t>mg du kartus per parą)</w:t>
      </w:r>
      <w:r w:rsidR="00637F14" w:rsidRPr="00851C8A">
        <w:rPr>
          <w:szCs w:val="22"/>
        </w:rPr>
        <w:t xml:space="preserve"> </w:t>
      </w:r>
      <w:r w:rsidRPr="00851C8A">
        <w:rPr>
          <w:szCs w:val="22"/>
        </w:rPr>
        <w:t xml:space="preserve">buvo palygintas su kontrolinės grupės pacientų, kuriems buvo taikytas tyrėjo parinktas gydymo </w:t>
      </w:r>
      <w:r w:rsidR="00637F14" w:rsidRPr="00851C8A">
        <w:rPr>
          <w:szCs w:val="22"/>
        </w:rPr>
        <w:t xml:space="preserve">režimas </w:t>
      </w:r>
      <w:r w:rsidRPr="00851C8A">
        <w:rPr>
          <w:szCs w:val="22"/>
        </w:rPr>
        <w:t xml:space="preserve">su PI. Abiejų tyrimų metu buvo taikytas </w:t>
      </w:r>
      <w:r w:rsidR="00637F14" w:rsidRPr="00851C8A">
        <w:rPr>
          <w:szCs w:val="22"/>
        </w:rPr>
        <w:t xml:space="preserve">pagrindinis gydymas pagal </w:t>
      </w:r>
      <w:r w:rsidRPr="00851C8A">
        <w:rPr>
          <w:szCs w:val="22"/>
        </w:rPr>
        <w:t>OP</w:t>
      </w:r>
      <w:r w:rsidR="00637F14" w:rsidRPr="00851C8A">
        <w:rPr>
          <w:szCs w:val="22"/>
        </w:rPr>
        <w:t>R</w:t>
      </w:r>
      <w:r w:rsidRPr="00851C8A">
        <w:rPr>
          <w:szCs w:val="22"/>
        </w:rPr>
        <w:t>, kurį sudarė ne mažiau kaip 2</w:t>
      </w:r>
      <w:r w:rsidR="00D760B1" w:rsidRPr="00851C8A">
        <w:rPr>
          <w:szCs w:val="22"/>
        </w:rPr>
        <w:t> </w:t>
      </w:r>
      <w:r w:rsidRPr="00851C8A">
        <w:rPr>
          <w:szCs w:val="22"/>
        </w:rPr>
        <w:t>NATI su enfuvirtidu</w:t>
      </w:r>
      <w:r w:rsidR="00637F14" w:rsidRPr="00851C8A">
        <w:rPr>
          <w:szCs w:val="22"/>
        </w:rPr>
        <w:t xml:space="preserve"> </w:t>
      </w:r>
      <w:r w:rsidRPr="00851C8A">
        <w:rPr>
          <w:szCs w:val="22"/>
        </w:rPr>
        <w:t>(ENF) ar be jo.</w:t>
      </w:r>
    </w:p>
    <w:p w:rsidR="00FD3B46" w:rsidRPr="00851C8A" w:rsidRDefault="00FD3B46" w:rsidP="009F6731">
      <w:pPr>
        <w:rPr>
          <w:szCs w:val="22"/>
        </w:rPr>
      </w:pPr>
    </w:p>
    <w:p w:rsidR="00072DD1" w:rsidRPr="00851C8A" w:rsidRDefault="00D5745A" w:rsidP="009F6731">
      <w:pPr>
        <w:rPr>
          <w:szCs w:val="22"/>
        </w:rPr>
      </w:pPr>
      <w:r w:rsidRPr="00851C8A">
        <w:rPr>
          <w:szCs w:val="22"/>
        </w:rPr>
        <w:t>Toliau lentelėje pateikti 48</w:t>
      </w:r>
      <w:r w:rsidR="00D760B1" w:rsidRPr="00851C8A">
        <w:rPr>
          <w:szCs w:val="22"/>
        </w:rPr>
        <w:t> </w:t>
      </w:r>
      <w:r w:rsidRPr="00851C8A">
        <w:rPr>
          <w:szCs w:val="22"/>
        </w:rPr>
        <w:t>savaičių ir 96</w:t>
      </w:r>
      <w:r w:rsidR="00D760B1" w:rsidRPr="00851C8A">
        <w:rPr>
          <w:szCs w:val="22"/>
        </w:rPr>
        <w:t> </w:t>
      </w:r>
      <w:r w:rsidRPr="00851C8A">
        <w:rPr>
          <w:szCs w:val="22"/>
        </w:rPr>
        <w:t xml:space="preserve">savaičių gydymo veiksmingumo duomenys, gauti </w:t>
      </w:r>
      <w:r w:rsidR="00637F14" w:rsidRPr="00851C8A">
        <w:rPr>
          <w:szCs w:val="22"/>
        </w:rPr>
        <w:t>apibendrinus</w:t>
      </w:r>
      <w:r w:rsidR="00A04AE0" w:rsidRPr="00851C8A">
        <w:rPr>
          <w:szCs w:val="22"/>
        </w:rPr>
        <w:t xml:space="preserve"> </w:t>
      </w:r>
      <w:r w:rsidRPr="00851C8A">
        <w:rPr>
          <w:b/>
          <w:i/>
          <w:szCs w:val="22"/>
        </w:rPr>
        <w:t>POWER 1</w:t>
      </w:r>
      <w:r w:rsidRPr="00851C8A">
        <w:rPr>
          <w:szCs w:val="22"/>
        </w:rPr>
        <w:t xml:space="preserve"> ir </w:t>
      </w:r>
      <w:r w:rsidRPr="00851C8A">
        <w:rPr>
          <w:b/>
          <w:i/>
          <w:szCs w:val="22"/>
        </w:rPr>
        <w:t>POWER 2</w:t>
      </w:r>
      <w:r w:rsidRPr="00851C8A">
        <w:rPr>
          <w:szCs w:val="22"/>
        </w:rPr>
        <w:t xml:space="preserve"> tyrimų rezultatus.</w:t>
      </w:r>
    </w:p>
    <w:p w:rsidR="00072DD1" w:rsidRPr="00851C8A" w:rsidRDefault="00072DD1" w:rsidP="009F6731">
      <w:pPr>
        <w:rPr>
          <w:szCs w:val="22"/>
        </w:rPr>
      </w:pPr>
    </w:p>
    <w:tbl>
      <w:tblPr>
        <w:tblW w:w="9120" w:type="dxa"/>
        <w:tblInd w:w="99" w:type="dxa"/>
        <w:tblLayout w:type="fixed"/>
        <w:tblCellMar>
          <w:left w:w="0" w:type="dxa"/>
          <w:right w:w="0" w:type="dxa"/>
        </w:tblCellMar>
        <w:tblLook w:val="01E0" w:firstRow="1" w:lastRow="1" w:firstColumn="1" w:lastColumn="1" w:noHBand="0" w:noVBand="0"/>
      </w:tblPr>
      <w:tblGrid>
        <w:gridCol w:w="1607"/>
        <w:gridCol w:w="1609"/>
        <w:gridCol w:w="862"/>
        <w:gridCol w:w="1560"/>
        <w:gridCol w:w="1442"/>
        <w:gridCol w:w="852"/>
        <w:gridCol w:w="1188"/>
      </w:tblGrid>
      <w:tr w:rsidR="00851C8A" w:rsidRPr="00851C8A" w:rsidTr="00B47946">
        <w:trPr>
          <w:trHeight w:val="20"/>
        </w:trPr>
        <w:tc>
          <w:tcPr>
            <w:tcW w:w="9120" w:type="dxa"/>
            <w:gridSpan w:val="7"/>
            <w:tcBorders>
              <w:top w:val="single" w:sz="4" w:space="0" w:color="000000"/>
              <w:left w:val="single" w:sz="4" w:space="0" w:color="000000"/>
              <w:bottom w:val="single" w:sz="4" w:space="0" w:color="000000"/>
              <w:right w:val="single" w:sz="4" w:space="0" w:color="000000"/>
            </w:tcBorders>
          </w:tcPr>
          <w:p w:rsidR="00B47946" w:rsidRPr="00851C8A" w:rsidRDefault="00B47946" w:rsidP="009F6731">
            <w:pPr>
              <w:widowControl w:val="0"/>
              <w:spacing w:before="6"/>
              <w:ind w:left="57" w:right="57"/>
              <w:jc w:val="center"/>
              <w:rPr>
                <w:szCs w:val="22"/>
                <w:lang w:eastAsia="en-GB"/>
              </w:rPr>
            </w:pPr>
            <w:r w:rsidRPr="00851C8A">
              <w:rPr>
                <w:spacing w:val="1"/>
                <w:szCs w:val="22"/>
                <w:lang w:eastAsia="en-GB"/>
              </w:rPr>
              <w:t>Jungtiniai POWE</w:t>
            </w:r>
            <w:r w:rsidRPr="00851C8A">
              <w:rPr>
                <w:szCs w:val="22"/>
                <w:lang w:eastAsia="en-GB"/>
              </w:rPr>
              <w:t>R</w:t>
            </w:r>
            <w:r w:rsidRPr="00851C8A">
              <w:rPr>
                <w:spacing w:val="-7"/>
                <w:szCs w:val="22"/>
                <w:lang w:eastAsia="en-GB"/>
              </w:rPr>
              <w:t xml:space="preserve"> </w:t>
            </w:r>
            <w:r w:rsidRPr="00851C8A">
              <w:rPr>
                <w:szCs w:val="22"/>
                <w:lang w:eastAsia="en-GB"/>
              </w:rPr>
              <w:t>1 and</w:t>
            </w:r>
            <w:r w:rsidRPr="00851C8A">
              <w:rPr>
                <w:spacing w:val="-2"/>
                <w:szCs w:val="22"/>
                <w:lang w:eastAsia="en-GB"/>
              </w:rPr>
              <w:t xml:space="preserve"> </w:t>
            </w:r>
            <w:r w:rsidRPr="00851C8A">
              <w:rPr>
                <w:szCs w:val="22"/>
                <w:lang w:eastAsia="en-GB"/>
              </w:rPr>
              <w:t>POWER</w:t>
            </w:r>
            <w:r w:rsidRPr="00851C8A">
              <w:rPr>
                <w:spacing w:val="-7"/>
                <w:szCs w:val="22"/>
                <w:lang w:eastAsia="en-GB"/>
              </w:rPr>
              <w:t xml:space="preserve"> </w:t>
            </w:r>
            <w:r w:rsidRPr="00851C8A">
              <w:rPr>
                <w:szCs w:val="22"/>
                <w:lang w:eastAsia="en-GB"/>
              </w:rPr>
              <w:t>2</w:t>
            </w:r>
            <w:r w:rsidRPr="00851C8A">
              <w:rPr>
                <w:spacing w:val="-1"/>
                <w:szCs w:val="22"/>
                <w:lang w:eastAsia="en-GB"/>
              </w:rPr>
              <w:t xml:space="preserve"> </w:t>
            </w:r>
            <w:r w:rsidRPr="00851C8A">
              <w:rPr>
                <w:szCs w:val="22"/>
                <w:lang w:eastAsia="en-GB"/>
              </w:rPr>
              <w:t>duomenys</w:t>
            </w:r>
          </w:p>
        </w:tc>
      </w:tr>
      <w:tr w:rsidR="00851C8A" w:rsidRPr="00851C8A" w:rsidTr="00B47946">
        <w:trPr>
          <w:trHeight w:val="20"/>
        </w:trPr>
        <w:tc>
          <w:tcPr>
            <w:tcW w:w="1607" w:type="dxa"/>
            <w:tcBorders>
              <w:top w:val="single" w:sz="4" w:space="0" w:color="000000"/>
              <w:left w:val="single" w:sz="4" w:space="0" w:color="000000"/>
              <w:bottom w:val="single" w:sz="4" w:space="0" w:color="000000"/>
              <w:right w:val="single" w:sz="4" w:space="0" w:color="000000"/>
            </w:tcBorders>
          </w:tcPr>
          <w:p w:rsidR="00B47946" w:rsidRPr="00851C8A" w:rsidRDefault="00B47946" w:rsidP="009F6731">
            <w:pPr>
              <w:widowControl w:val="0"/>
              <w:spacing w:after="200"/>
              <w:ind w:left="57" w:right="57"/>
              <w:rPr>
                <w:rFonts w:eastAsia="Calibri"/>
                <w:szCs w:val="22"/>
                <w:lang w:eastAsia="en-GB"/>
              </w:rPr>
            </w:pPr>
          </w:p>
        </w:tc>
        <w:tc>
          <w:tcPr>
            <w:tcW w:w="4031" w:type="dxa"/>
            <w:gridSpan w:val="3"/>
            <w:tcBorders>
              <w:top w:val="single" w:sz="4" w:space="0" w:color="000000"/>
              <w:left w:val="single" w:sz="4" w:space="0" w:color="000000"/>
              <w:bottom w:val="single" w:sz="4" w:space="0" w:color="000000"/>
              <w:right w:val="single" w:sz="4" w:space="0" w:color="000000"/>
            </w:tcBorders>
          </w:tcPr>
          <w:p w:rsidR="00B47946" w:rsidRPr="00851C8A" w:rsidRDefault="00B47946" w:rsidP="00D760B1">
            <w:pPr>
              <w:widowControl w:val="0"/>
              <w:spacing w:before="6"/>
              <w:ind w:left="57" w:right="57"/>
              <w:jc w:val="center"/>
              <w:rPr>
                <w:spacing w:val="1"/>
                <w:szCs w:val="22"/>
                <w:lang w:eastAsia="en-GB"/>
              </w:rPr>
            </w:pPr>
            <w:r w:rsidRPr="00851C8A">
              <w:rPr>
                <w:spacing w:val="1"/>
                <w:szCs w:val="22"/>
                <w:lang w:eastAsia="en-GB"/>
              </w:rPr>
              <w:t>48-ąją</w:t>
            </w:r>
            <w:r w:rsidR="00D760B1" w:rsidRPr="00851C8A">
              <w:rPr>
                <w:spacing w:val="1"/>
                <w:szCs w:val="22"/>
                <w:lang w:eastAsia="en-GB"/>
              </w:rPr>
              <w:t> </w:t>
            </w:r>
            <w:r w:rsidRPr="00851C8A">
              <w:rPr>
                <w:spacing w:val="1"/>
                <w:szCs w:val="22"/>
                <w:lang w:eastAsia="en-GB"/>
              </w:rPr>
              <w:t>savaitę</w:t>
            </w:r>
          </w:p>
        </w:tc>
        <w:tc>
          <w:tcPr>
            <w:tcW w:w="3482" w:type="dxa"/>
            <w:gridSpan w:val="3"/>
            <w:tcBorders>
              <w:top w:val="single" w:sz="4" w:space="0" w:color="000000"/>
              <w:left w:val="single" w:sz="4" w:space="0" w:color="000000"/>
              <w:bottom w:val="single" w:sz="4" w:space="0" w:color="000000"/>
              <w:right w:val="single" w:sz="4" w:space="0" w:color="000000"/>
            </w:tcBorders>
          </w:tcPr>
          <w:p w:rsidR="00B47946" w:rsidRPr="00851C8A" w:rsidRDefault="00B47946" w:rsidP="00D760B1">
            <w:pPr>
              <w:widowControl w:val="0"/>
              <w:spacing w:before="6"/>
              <w:ind w:left="57" w:right="57"/>
              <w:jc w:val="center"/>
              <w:rPr>
                <w:spacing w:val="1"/>
                <w:szCs w:val="22"/>
                <w:lang w:eastAsia="en-GB"/>
              </w:rPr>
            </w:pPr>
            <w:r w:rsidRPr="00851C8A">
              <w:rPr>
                <w:spacing w:val="1"/>
                <w:szCs w:val="22"/>
                <w:lang w:eastAsia="en-GB"/>
              </w:rPr>
              <w:t>96-ąją</w:t>
            </w:r>
            <w:r w:rsidR="00D760B1" w:rsidRPr="00851C8A">
              <w:rPr>
                <w:spacing w:val="1"/>
                <w:szCs w:val="22"/>
                <w:lang w:eastAsia="en-GB"/>
              </w:rPr>
              <w:t> </w:t>
            </w:r>
            <w:r w:rsidRPr="00851C8A">
              <w:rPr>
                <w:spacing w:val="1"/>
                <w:szCs w:val="22"/>
                <w:lang w:eastAsia="en-GB"/>
              </w:rPr>
              <w:t>savaitę</w:t>
            </w:r>
          </w:p>
        </w:tc>
      </w:tr>
      <w:tr w:rsidR="00851C8A" w:rsidRPr="00851C8A" w:rsidTr="00B47946">
        <w:trPr>
          <w:trHeight w:val="20"/>
        </w:trPr>
        <w:tc>
          <w:tcPr>
            <w:tcW w:w="1607" w:type="dxa"/>
            <w:tcBorders>
              <w:top w:val="single" w:sz="4" w:space="0" w:color="000000"/>
              <w:left w:val="single" w:sz="4" w:space="0" w:color="000000"/>
              <w:bottom w:val="single" w:sz="4" w:space="0" w:color="000000"/>
              <w:right w:val="single" w:sz="4" w:space="0" w:color="000000"/>
            </w:tcBorders>
          </w:tcPr>
          <w:p w:rsidR="00B47946" w:rsidRPr="00851C8A" w:rsidRDefault="00B47946" w:rsidP="009F6731">
            <w:pPr>
              <w:widowControl w:val="0"/>
              <w:spacing w:before="6"/>
              <w:ind w:left="57" w:right="57"/>
              <w:rPr>
                <w:szCs w:val="22"/>
                <w:lang w:eastAsia="en-GB"/>
              </w:rPr>
            </w:pPr>
            <w:r w:rsidRPr="00851C8A">
              <w:rPr>
                <w:i/>
                <w:szCs w:val="22"/>
                <w:lang w:eastAsia="en-GB"/>
              </w:rPr>
              <w:t>Baigtys</w:t>
            </w:r>
          </w:p>
        </w:tc>
        <w:tc>
          <w:tcPr>
            <w:tcW w:w="1609" w:type="dxa"/>
            <w:tcBorders>
              <w:top w:val="single" w:sz="4" w:space="0" w:color="000000"/>
              <w:left w:val="single" w:sz="4" w:space="0" w:color="000000"/>
              <w:bottom w:val="single" w:sz="4" w:space="0" w:color="000000"/>
              <w:right w:val="single" w:sz="4" w:space="0" w:color="000000"/>
            </w:tcBorders>
          </w:tcPr>
          <w:p w:rsidR="00B47946" w:rsidRPr="00851C8A" w:rsidRDefault="00B47946" w:rsidP="00D760B1">
            <w:pPr>
              <w:widowControl w:val="0"/>
              <w:spacing w:before="1"/>
              <w:ind w:left="57" w:right="57"/>
              <w:jc w:val="center"/>
              <w:rPr>
                <w:szCs w:val="22"/>
                <w:lang w:eastAsia="en-GB"/>
              </w:rPr>
            </w:pPr>
            <w:r w:rsidRPr="00851C8A">
              <w:rPr>
                <w:szCs w:val="22"/>
                <w:lang w:eastAsia="en-GB"/>
              </w:rPr>
              <w:t>600/100</w:t>
            </w:r>
            <w:r w:rsidR="00D760B1" w:rsidRPr="00851C8A">
              <w:rPr>
                <w:szCs w:val="22"/>
                <w:lang w:eastAsia="en-GB"/>
              </w:rPr>
              <w:t> </w:t>
            </w:r>
            <w:r w:rsidRPr="00851C8A">
              <w:rPr>
                <w:szCs w:val="22"/>
                <w:lang w:eastAsia="en-GB"/>
              </w:rPr>
              <w:t>mg darunaviro /ritonaviro du kartus per parą n=131</w:t>
            </w:r>
          </w:p>
        </w:tc>
        <w:tc>
          <w:tcPr>
            <w:tcW w:w="862" w:type="dxa"/>
            <w:tcBorders>
              <w:top w:val="single" w:sz="4" w:space="0" w:color="000000"/>
              <w:left w:val="single" w:sz="4" w:space="0" w:color="000000"/>
              <w:bottom w:val="single" w:sz="4" w:space="0" w:color="000000"/>
              <w:right w:val="single" w:sz="4" w:space="0" w:color="000000"/>
            </w:tcBorders>
          </w:tcPr>
          <w:p w:rsidR="00B47946" w:rsidRPr="00851C8A" w:rsidRDefault="00B47946" w:rsidP="009F6731">
            <w:pPr>
              <w:widowControl w:val="0"/>
              <w:spacing w:before="6"/>
              <w:ind w:left="57" w:right="57"/>
              <w:rPr>
                <w:szCs w:val="22"/>
                <w:lang w:eastAsia="en-GB"/>
              </w:rPr>
            </w:pPr>
            <w:r w:rsidRPr="00851C8A">
              <w:rPr>
                <w:szCs w:val="22"/>
                <w:lang w:eastAsia="en-GB"/>
              </w:rPr>
              <w:t>Kontro-linė grupė n=124</w:t>
            </w:r>
          </w:p>
        </w:tc>
        <w:tc>
          <w:tcPr>
            <w:tcW w:w="1560" w:type="dxa"/>
            <w:tcBorders>
              <w:top w:val="single" w:sz="4" w:space="0" w:color="000000"/>
              <w:left w:val="single" w:sz="4" w:space="0" w:color="000000"/>
              <w:bottom w:val="single" w:sz="4" w:space="0" w:color="000000"/>
              <w:right w:val="single" w:sz="4" w:space="0" w:color="000000"/>
            </w:tcBorders>
          </w:tcPr>
          <w:p w:rsidR="00B47946" w:rsidRPr="00851C8A" w:rsidRDefault="00B47946" w:rsidP="009F6731">
            <w:pPr>
              <w:widowControl w:val="0"/>
              <w:spacing w:before="6"/>
              <w:ind w:left="57" w:right="57"/>
              <w:rPr>
                <w:szCs w:val="22"/>
                <w:lang w:eastAsia="en-GB"/>
              </w:rPr>
            </w:pPr>
            <w:r w:rsidRPr="00851C8A">
              <w:rPr>
                <w:szCs w:val="22"/>
                <w:lang w:eastAsia="en-GB"/>
              </w:rPr>
              <w:t>Gydymo</w:t>
            </w:r>
            <w:r w:rsidR="00D760B1" w:rsidRPr="00851C8A">
              <w:rPr>
                <w:szCs w:val="22"/>
                <w:lang w:eastAsia="en-GB"/>
              </w:rPr>
              <w:t xml:space="preserve"> </w:t>
            </w:r>
            <w:r w:rsidRPr="00851C8A">
              <w:rPr>
                <w:szCs w:val="22"/>
                <w:lang w:eastAsia="en-GB"/>
              </w:rPr>
              <w:t>skirtumas</w:t>
            </w:r>
          </w:p>
        </w:tc>
        <w:tc>
          <w:tcPr>
            <w:tcW w:w="1442" w:type="dxa"/>
            <w:tcBorders>
              <w:top w:val="single" w:sz="4" w:space="0" w:color="000000"/>
              <w:left w:val="single" w:sz="4" w:space="0" w:color="000000"/>
              <w:bottom w:val="single" w:sz="4" w:space="0" w:color="000000"/>
              <w:right w:val="single" w:sz="4" w:space="0" w:color="000000"/>
            </w:tcBorders>
          </w:tcPr>
          <w:p w:rsidR="00B47946" w:rsidRPr="00851C8A" w:rsidRDefault="00B47946" w:rsidP="00D760B1">
            <w:pPr>
              <w:widowControl w:val="0"/>
              <w:spacing w:before="1"/>
              <w:ind w:left="57" w:right="57"/>
              <w:rPr>
                <w:szCs w:val="22"/>
                <w:lang w:eastAsia="en-GB"/>
              </w:rPr>
            </w:pPr>
            <w:r w:rsidRPr="00851C8A">
              <w:rPr>
                <w:szCs w:val="22"/>
                <w:lang w:eastAsia="en-GB"/>
              </w:rPr>
              <w:t>600/100</w:t>
            </w:r>
            <w:r w:rsidR="00D760B1" w:rsidRPr="00851C8A">
              <w:rPr>
                <w:szCs w:val="22"/>
                <w:lang w:eastAsia="en-GB"/>
              </w:rPr>
              <w:t> </w:t>
            </w:r>
            <w:r w:rsidRPr="00851C8A">
              <w:rPr>
                <w:szCs w:val="22"/>
                <w:lang w:eastAsia="en-GB"/>
              </w:rPr>
              <w:t>mg darunaviro /ritonaviro du kartus per parą n=131</w:t>
            </w:r>
          </w:p>
        </w:tc>
        <w:tc>
          <w:tcPr>
            <w:tcW w:w="852" w:type="dxa"/>
            <w:tcBorders>
              <w:top w:val="single" w:sz="4" w:space="0" w:color="000000"/>
              <w:left w:val="single" w:sz="4" w:space="0" w:color="000000"/>
              <w:bottom w:val="single" w:sz="4" w:space="0" w:color="000000"/>
              <w:right w:val="single" w:sz="4" w:space="0" w:color="000000"/>
            </w:tcBorders>
          </w:tcPr>
          <w:p w:rsidR="00B47946" w:rsidRPr="00851C8A" w:rsidRDefault="00B47946" w:rsidP="009F6731">
            <w:pPr>
              <w:widowControl w:val="0"/>
              <w:spacing w:before="6"/>
              <w:ind w:left="57" w:right="57"/>
              <w:rPr>
                <w:szCs w:val="22"/>
                <w:lang w:eastAsia="en-GB"/>
              </w:rPr>
            </w:pPr>
            <w:r w:rsidRPr="00851C8A">
              <w:rPr>
                <w:szCs w:val="22"/>
                <w:lang w:eastAsia="en-GB"/>
              </w:rPr>
              <w:t>Kontro-linė grupė n=124</w:t>
            </w:r>
          </w:p>
        </w:tc>
        <w:tc>
          <w:tcPr>
            <w:tcW w:w="1188" w:type="dxa"/>
            <w:tcBorders>
              <w:top w:val="single" w:sz="4" w:space="0" w:color="000000"/>
              <w:left w:val="single" w:sz="4" w:space="0" w:color="000000"/>
              <w:bottom w:val="single" w:sz="4" w:space="0" w:color="000000"/>
              <w:right w:val="single" w:sz="4" w:space="0" w:color="000000"/>
            </w:tcBorders>
          </w:tcPr>
          <w:p w:rsidR="00B47946" w:rsidRPr="00851C8A" w:rsidRDefault="00B47946" w:rsidP="009F6731">
            <w:pPr>
              <w:widowControl w:val="0"/>
              <w:spacing w:before="6"/>
              <w:ind w:left="57" w:right="57"/>
              <w:rPr>
                <w:szCs w:val="22"/>
                <w:lang w:eastAsia="en-GB"/>
              </w:rPr>
            </w:pPr>
            <w:r w:rsidRPr="00851C8A">
              <w:rPr>
                <w:szCs w:val="22"/>
                <w:lang w:eastAsia="en-GB"/>
              </w:rPr>
              <w:t>Gydymo</w:t>
            </w:r>
            <w:r w:rsidR="00D760B1" w:rsidRPr="00851C8A">
              <w:rPr>
                <w:szCs w:val="22"/>
                <w:lang w:eastAsia="en-GB"/>
              </w:rPr>
              <w:t xml:space="preserve"> </w:t>
            </w:r>
            <w:r w:rsidRPr="00851C8A">
              <w:rPr>
                <w:szCs w:val="22"/>
                <w:lang w:eastAsia="en-GB"/>
              </w:rPr>
              <w:t>skirtumas</w:t>
            </w:r>
          </w:p>
        </w:tc>
      </w:tr>
      <w:tr w:rsidR="00851C8A" w:rsidRPr="00851C8A" w:rsidTr="00B47946">
        <w:trPr>
          <w:trHeight w:val="20"/>
        </w:trPr>
        <w:tc>
          <w:tcPr>
            <w:tcW w:w="1607" w:type="dxa"/>
            <w:tcBorders>
              <w:top w:val="single" w:sz="4" w:space="0" w:color="000000"/>
              <w:left w:val="single" w:sz="4" w:space="0" w:color="000000"/>
              <w:bottom w:val="single" w:sz="4" w:space="0" w:color="000000"/>
              <w:right w:val="single" w:sz="4" w:space="0" w:color="000000"/>
            </w:tcBorders>
          </w:tcPr>
          <w:p w:rsidR="00B47946" w:rsidRPr="00851C8A" w:rsidRDefault="00B47946" w:rsidP="009F6731">
            <w:pPr>
              <w:widowControl w:val="0"/>
              <w:spacing w:before="6"/>
              <w:ind w:left="57" w:right="57"/>
              <w:rPr>
                <w:szCs w:val="22"/>
                <w:lang w:eastAsia="en-GB"/>
              </w:rPr>
            </w:pPr>
            <w:r w:rsidRPr="00851C8A">
              <w:rPr>
                <w:spacing w:val="1"/>
                <w:position w:val="-1"/>
                <w:szCs w:val="22"/>
                <w:lang w:eastAsia="en-GB"/>
              </w:rPr>
              <w:t>ŽIV</w:t>
            </w:r>
            <w:r w:rsidRPr="00851C8A">
              <w:rPr>
                <w:spacing w:val="-3"/>
                <w:position w:val="-1"/>
                <w:szCs w:val="22"/>
                <w:lang w:eastAsia="en-GB"/>
              </w:rPr>
              <w:t xml:space="preserve"> </w:t>
            </w:r>
            <w:r w:rsidRPr="00851C8A">
              <w:rPr>
                <w:position w:val="-1"/>
                <w:szCs w:val="22"/>
                <w:lang w:eastAsia="en-GB"/>
              </w:rPr>
              <w:t>RNA</w:t>
            </w:r>
          </w:p>
          <w:p w:rsidR="00B47946" w:rsidRPr="00851C8A" w:rsidRDefault="00B47946" w:rsidP="00D760B1">
            <w:pPr>
              <w:widowControl w:val="0"/>
              <w:ind w:left="57" w:right="57"/>
              <w:rPr>
                <w:szCs w:val="22"/>
                <w:lang w:eastAsia="en-GB"/>
              </w:rPr>
            </w:pPr>
            <w:r w:rsidRPr="00851C8A">
              <w:rPr>
                <w:szCs w:val="22"/>
                <w:lang w:eastAsia="en-GB"/>
              </w:rPr>
              <w:t>&lt;</w:t>
            </w:r>
            <w:r w:rsidR="00D760B1" w:rsidRPr="00851C8A">
              <w:rPr>
                <w:szCs w:val="22"/>
                <w:lang w:eastAsia="en-GB"/>
              </w:rPr>
              <w:t> </w:t>
            </w:r>
            <w:r w:rsidRPr="00851C8A">
              <w:rPr>
                <w:spacing w:val="1"/>
                <w:szCs w:val="22"/>
                <w:lang w:eastAsia="en-GB"/>
              </w:rPr>
              <w:t>5</w:t>
            </w:r>
            <w:r w:rsidRPr="00851C8A">
              <w:rPr>
                <w:szCs w:val="22"/>
                <w:lang w:eastAsia="en-GB"/>
              </w:rPr>
              <w:t>0</w:t>
            </w:r>
            <w:r w:rsidR="00D760B1" w:rsidRPr="00851C8A">
              <w:rPr>
                <w:szCs w:val="22"/>
                <w:lang w:eastAsia="en-GB"/>
              </w:rPr>
              <w:t> </w:t>
            </w:r>
            <w:r w:rsidRPr="00851C8A">
              <w:rPr>
                <w:szCs w:val="22"/>
                <w:lang w:eastAsia="en-GB"/>
              </w:rPr>
              <w:t>kopijų/ml</w:t>
            </w:r>
            <w:r w:rsidRPr="00851C8A">
              <w:rPr>
                <w:szCs w:val="22"/>
                <w:vertAlign w:val="superscript"/>
                <w:lang w:eastAsia="en-GB"/>
              </w:rPr>
              <w:t>a</w:t>
            </w:r>
          </w:p>
        </w:tc>
        <w:tc>
          <w:tcPr>
            <w:tcW w:w="1609" w:type="dxa"/>
            <w:tcBorders>
              <w:top w:val="single" w:sz="4" w:space="0" w:color="000000"/>
              <w:left w:val="single" w:sz="4" w:space="0" w:color="000000"/>
              <w:bottom w:val="single" w:sz="4" w:space="0" w:color="000000"/>
              <w:right w:val="single" w:sz="4" w:space="0" w:color="000000"/>
            </w:tcBorders>
          </w:tcPr>
          <w:p w:rsidR="00B47946" w:rsidRPr="00851C8A" w:rsidRDefault="00B47946" w:rsidP="009F6731">
            <w:pPr>
              <w:widowControl w:val="0"/>
              <w:spacing w:before="6"/>
              <w:ind w:left="57" w:right="57"/>
              <w:rPr>
                <w:szCs w:val="22"/>
                <w:lang w:eastAsia="en-GB"/>
              </w:rPr>
            </w:pPr>
            <w:r w:rsidRPr="00851C8A">
              <w:rPr>
                <w:spacing w:val="1"/>
                <w:szCs w:val="22"/>
                <w:lang w:eastAsia="en-GB"/>
              </w:rPr>
              <w:t>45,0</w:t>
            </w:r>
            <w:r w:rsidR="00FD3B46" w:rsidRPr="00851C8A">
              <w:rPr>
                <w:spacing w:val="1"/>
                <w:szCs w:val="22"/>
                <w:lang w:eastAsia="en-GB"/>
              </w:rPr>
              <w:t> </w:t>
            </w:r>
            <w:r w:rsidRPr="00851C8A">
              <w:rPr>
                <w:spacing w:val="1"/>
                <w:szCs w:val="22"/>
                <w:lang w:eastAsia="en-GB"/>
              </w:rPr>
              <w:t>% (59)</w:t>
            </w:r>
          </w:p>
        </w:tc>
        <w:tc>
          <w:tcPr>
            <w:tcW w:w="862" w:type="dxa"/>
            <w:tcBorders>
              <w:top w:val="single" w:sz="4" w:space="0" w:color="000000"/>
              <w:left w:val="single" w:sz="4" w:space="0" w:color="000000"/>
              <w:bottom w:val="single" w:sz="4" w:space="0" w:color="000000"/>
              <w:right w:val="single" w:sz="4" w:space="0" w:color="000000"/>
            </w:tcBorders>
          </w:tcPr>
          <w:p w:rsidR="00B47946" w:rsidRPr="00851C8A" w:rsidRDefault="00B47946" w:rsidP="009F6731">
            <w:pPr>
              <w:widowControl w:val="0"/>
              <w:spacing w:before="6"/>
              <w:ind w:left="57" w:right="57"/>
              <w:rPr>
                <w:szCs w:val="22"/>
                <w:lang w:eastAsia="en-GB"/>
              </w:rPr>
            </w:pPr>
            <w:r w:rsidRPr="00851C8A">
              <w:rPr>
                <w:spacing w:val="1"/>
                <w:szCs w:val="22"/>
                <w:lang w:eastAsia="en-GB"/>
              </w:rPr>
              <w:t>11,3</w:t>
            </w:r>
            <w:r w:rsidR="00FD3B46" w:rsidRPr="00851C8A">
              <w:rPr>
                <w:spacing w:val="1"/>
                <w:szCs w:val="22"/>
                <w:lang w:eastAsia="en-GB"/>
              </w:rPr>
              <w:t> </w:t>
            </w:r>
            <w:r w:rsidRPr="00851C8A">
              <w:rPr>
                <w:spacing w:val="1"/>
                <w:szCs w:val="22"/>
                <w:lang w:eastAsia="en-GB"/>
              </w:rPr>
              <w:t>% (14)</w:t>
            </w:r>
          </w:p>
        </w:tc>
        <w:tc>
          <w:tcPr>
            <w:tcW w:w="1560" w:type="dxa"/>
            <w:tcBorders>
              <w:top w:val="single" w:sz="4" w:space="0" w:color="000000"/>
              <w:left w:val="single" w:sz="4" w:space="0" w:color="000000"/>
              <w:bottom w:val="single" w:sz="4" w:space="0" w:color="000000"/>
              <w:right w:val="single" w:sz="4" w:space="0" w:color="000000"/>
            </w:tcBorders>
          </w:tcPr>
          <w:p w:rsidR="00B47946" w:rsidRPr="00851C8A" w:rsidRDefault="00B47946" w:rsidP="009F6731">
            <w:pPr>
              <w:widowControl w:val="0"/>
              <w:spacing w:before="6"/>
              <w:ind w:left="57" w:right="57"/>
              <w:rPr>
                <w:szCs w:val="22"/>
                <w:lang w:eastAsia="en-GB"/>
              </w:rPr>
            </w:pPr>
            <w:r w:rsidRPr="00851C8A">
              <w:rPr>
                <w:spacing w:val="1"/>
                <w:position w:val="-1"/>
                <w:szCs w:val="22"/>
                <w:lang w:eastAsia="en-GB"/>
              </w:rPr>
              <w:t>33,7</w:t>
            </w:r>
            <w:r w:rsidR="00FD3B46" w:rsidRPr="00851C8A">
              <w:rPr>
                <w:spacing w:val="1"/>
                <w:position w:val="-1"/>
                <w:szCs w:val="22"/>
                <w:lang w:eastAsia="en-GB"/>
              </w:rPr>
              <w:t> </w:t>
            </w:r>
            <w:r w:rsidRPr="00851C8A">
              <w:rPr>
                <w:spacing w:val="1"/>
                <w:position w:val="-1"/>
                <w:szCs w:val="22"/>
                <w:lang w:eastAsia="en-GB"/>
              </w:rPr>
              <w:t>%</w:t>
            </w:r>
          </w:p>
          <w:p w:rsidR="00B47946" w:rsidRPr="00851C8A" w:rsidRDefault="00B47946" w:rsidP="009F6731">
            <w:pPr>
              <w:widowControl w:val="0"/>
              <w:ind w:left="57" w:right="57"/>
              <w:rPr>
                <w:szCs w:val="22"/>
                <w:lang w:eastAsia="en-GB"/>
              </w:rPr>
            </w:pPr>
            <w:r w:rsidRPr="00851C8A">
              <w:rPr>
                <w:spacing w:val="1"/>
                <w:szCs w:val="22"/>
                <w:lang w:eastAsia="en-GB"/>
              </w:rPr>
              <w:t>(23,4</w:t>
            </w:r>
            <w:r w:rsidR="00FD3B46" w:rsidRPr="00851C8A">
              <w:rPr>
                <w:spacing w:val="1"/>
                <w:szCs w:val="22"/>
                <w:lang w:eastAsia="en-GB"/>
              </w:rPr>
              <w:t> </w:t>
            </w:r>
            <w:r w:rsidRPr="00851C8A">
              <w:rPr>
                <w:spacing w:val="1"/>
                <w:szCs w:val="22"/>
                <w:lang w:eastAsia="en-GB"/>
              </w:rPr>
              <w:t>%</w:t>
            </w:r>
            <w:r w:rsidRPr="00851C8A">
              <w:rPr>
                <w:szCs w:val="22"/>
                <w:lang w:eastAsia="en-GB"/>
              </w:rPr>
              <w:t>;</w:t>
            </w:r>
            <w:r w:rsidRPr="00851C8A">
              <w:rPr>
                <w:spacing w:val="-5"/>
                <w:szCs w:val="22"/>
                <w:lang w:eastAsia="en-GB"/>
              </w:rPr>
              <w:t xml:space="preserve"> </w:t>
            </w:r>
            <w:r w:rsidRPr="00851C8A">
              <w:rPr>
                <w:spacing w:val="1"/>
                <w:szCs w:val="22"/>
                <w:lang w:eastAsia="en-GB"/>
              </w:rPr>
              <w:t>44,1</w:t>
            </w:r>
            <w:r w:rsidR="00FD3B46" w:rsidRPr="00851C8A">
              <w:rPr>
                <w:spacing w:val="1"/>
                <w:szCs w:val="22"/>
                <w:lang w:eastAsia="en-GB"/>
              </w:rPr>
              <w:t> </w:t>
            </w:r>
            <w:r w:rsidRPr="00851C8A">
              <w:rPr>
                <w:spacing w:val="1"/>
                <w:szCs w:val="22"/>
                <w:lang w:eastAsia="en-GB"/>
              </w:rPr>
              <w:t>%)</w:t>
            </w:r>
            <w:r w:rsidRPr="00851C8A">
              <w:rPr>
                <w:position w:val="9"/>
                <w:szCs w:val="22"/>
                <w:lang w:eastAsia="en-GB"/>
              </w:rPr>
              <w:t>c</w:t>
            </w:r>
          </w:p>
        </w:tc>
        <w:tc>
          <w:tcPr>
            <w:tcW w:w="1442" w:type="dxa"/>
            <w:tcBorders>
              <w:top w:val="single" w:sz="4" w:space="0" w:color="000000"/>
              <w:left w:val="single" w:sz="4" w:space="0" w:color="000000"/>
              <w:bottom w:val="single" w:sz="4" w:space="0" w:color="000000"/>
              <w:right w:val="single" w:sz="4" w:space="0" w:color="000000"/>
            </w:tcBorders>
          </w:tcPr>
          <w:p w:rsidR="00B47946" w:rsidRPr="00851C8A" w:rsidRDefault="00B47946" w:rsidP="00FD3B46">
            <w:pPr>
              <w:widowControl w:val="0"/>
              <w:spacing w:before="6"/>
              <w:ind w:left="57" w:right="57"/>
              <w:rPr>
                <w:szCs w:val="22"/>
                <w:lang w:eastAsia="en-GB"/>
              </w:rPr>
            </w:pPr>
            <w:r w:rsidRPr="00851C8A">
              <w:rPr>
                <w:spacing w:val="1"/>
                <w:szCs w:val="22"/>
                <w:lang w:eastAsia="en-GB"/>
              </w:rPr>
              <w:t>38,9</w:t>
            </w:r>
            <w:r w:rsidR="00FD3B46" w:rsidRPr="00851C8A">
              <w:rPr>
                <w:spacing w:val="1"/>
                <w:szCs w:val="22"/>
                <w:lang w:eastAsia="en-GB"/>
              </w:rPr>
              <w:t> </w:t>
            </w:r>
            <w:r w:rsidRPr="00851C8A">
              <w:rPr>
                <w:spacing w:val="1"/>
                <w:szCs w:val="22"/>
                <w:lang w:eastAsia="en-GB"/>
              </w:rPr>
              <w:t>% (51)</w:t>
            </w:r>
          </w:p>
        </w:tc>
        <w:tc>
          <w:tcPr>
            <w:tcW w:w="852" w:type="dxa"/>
            <w:tcBorders>
              <w:top w:val="single" w:sz="4" w:space="0" w:color="000000"/>
              <w:left w:val="single" w:sz="4" w:space="0" w:color="000000"/>
              <w:bottom w:val="single" w:sz="4" w:space="0" w:color="000000"/>
              <w:right w:val="single" w:sz="4" w:space="0" w:color="000000"/>
            </w:tcBorders>
          </w:tcPr>
          <w:p w:rsidR="00B47946" w:rsidRPr="00851C8A" w:rsidRDefault="00B47946" w:rsidP="009F6731">
            <w:pPr>
              <w:widowControl w:val="0"/>
              <w:spacing w:before="6"/>
              <w:ind w:left="57" w:right="57"/>
              <w:rPr>
                <w:szCs w:val="22"/>
                <w:lang w:eastAsia="en-GB"/>
              </w:rPr>
            </w:pPr>
            <w:r w:rsidRPr="00851C8A">
              <w:rPr>
                <w:spacing w:val="1"/>
                <w:szCs w:val="22"/>
                <w:lang w:eastAsia="en-GB"/>
              </w:rPr>
              <w:t>8,9</w:t>
            </w:r>
            <w:r w:rsidR="00FD3B46" w:rsidRPr="00851C8A">
              <w:rPr>
                <w:spacing w:val="1"/>
                <w:szCs w:val="22"/>
                <w:lang w:eastAsia="en-GB"/>
              </w:rPr>
              <w:t> </w:t>
            </w:r>
            <w:r w:rsidRPr="00851C8A">
              <w:rPr>
                <w:spacing w:val="1"/>
                <w:szCs w:val="22"/>
                <w:lang w:eastAsia="en-GB"/>
              </w:rPr>
              <w:t>% (11)</w:t>
            </w:r>
          </w:p>
        </w:tc>
        <w:tc>
          <w:tcPr>
            <w:tcW w:w="1188" w:type="dxa"/>
            <w:tcBorders>
              <w:top w:val="single" w:sz="4" w:space="0" w:color="000000"/>
              <w:left w:val="single" w:sz="4" w:space="0" w:color="000000"/>
              <w:bottom w:val="single" w:sz="4" w:space="0" w:color="000000"/>
              <w:right w:val="single" w:sz="4" w:space="0" w:color="000000"/>
            </w:tcBorders>
          </w:tcPr>
          <w:p w:rsidR="00B47946" w:rsidRPr="00851C8A" w:rsidRDefault="00B47946" w:rsidP="009F6731">
            <w:pPr>
              <w:widowControl w:val="0"/>
              <w:spacing w:before="6"/>
              <w:ind w:left="57" w:right="57"/>
              <w:rPr>
                <w:szCs w:val="22"/>
                <w:lang w:eastAsia="en-GB"/>
              </w:rPr>
            </w:pPr>
            <w:r w:rsidRPr="00851C8A">
              <w:rPr>
                <w:spacing w:val="1"/>
                <w:position w:val="-1"/>
                <w:szCs w:val="22"/>
                <w:lang w:eastAsia="en-GB"/>
              </w:rPr>
              <w:t>30,1</w:t>
            </w:r>
            <w:r w:rsidR="00FD3B46" w:rsidRPr="00851C8A">
              <w:rPr>
                <w:spacing w:val="1"/>
                <w:position w:val="-1"/>
                <w:szCs w:val="22"/>
                <w:lang w:eastAsia="en-GB"/>
              </w:rPr>
              <w:t> </w:t>
            </w:r>
            <w:r w:rsidRPr="00851C8A">
              <w:rPr>
                <w:spacing w:val="1"/>
                <w:position w:val="-1"/>
                <w:szCs w:val="22"/>
                <w:lang w:eastAsia="en-GB"/>
              </w:rPr>
              <w:t>%</w:t>
            </w:r>
          </w:p>
          <w:p w:rsidR="00B47946" w:rsidRPr="00851C8A" w:rsidRDefault="00B47946" w:rsidP="00FD3B46">
            <w:pPr>
              <w:widowControl w:val="0"/>
              <w:ind w:left="57" w:right="57"/>
              <w:rPr>
                <w:szCs w:val="22"/>
                <w:lang w:eastAsia="en-GB"/>
              </w:rPr>
            </w:pPr>
            <w:r w:rsidRPr="00851C8A">
              <w:rPr>
                <w:szCs w:val="22"/>
                <w:lang w:eastAsia="en-GB"/>
              </w:rPr>
              <w:t>(20,1;</w:t>
            </w:r>
            <w:r w:rsidRPr="00851C8A">
              <w:rPr>
                <w:spacing w:val="-4"/>
                <w:szCs w:val="22"/>
                <w:lang w:eastAsia="en-GB"/>
              </w:rPr>
              <w:t xml:space="preserve"> </w:t>
            </w:r>
            <w:r w:rsidRPr="00851C8A">
              <w:rPr>
                <w:szCs w:val="22"/>
                <w:lang w:eastAsia="en-GB"/>
              </w:rPr>
              <w:t>40</w:t>
            </w:r>
            <w:r w:rsidR="00FD3B46" w:rsidRPr="00851C8A">
              <w:rPr>
                <w:szCs w:val="22"/>
                <w:lang w:eastAsia="en-GB"/>
              </w:rPr>
              <w:t>,</w:t>
            </w:r>
            <w:r w:rsidRPr="00851C8A">
              <w:rPr>
                <w:szCs w:val="22"/>
                <w:lang w:eastAsia="en-GB"/>
              </w:rPr>
              <w:t>0</w:t>
            </w:r>
            <w:r w:rsidRPr="00851C8A">
              <w:rPr>
                <w:spacing w:val="1"/>
                <w:szCs w:val="22"/>
                <w:lang w:eastAsia="en-GB"/>
              </w:rPr>
              <w:t>)</w:t>
            </w:r>
            <w:r w:rsidRPr="00851C8A">
              <w:rPr>
                <w:position w:val="9"/>
                <w:szCs w:val="22"/>
                <w:lang w:eastAsia="en-GB"/>
              </w:rPr>
              <w:t>c</w:t>
            </w:r>
          </w:p>
        </w:tc>
      </w:tr>
      <w:tr w:rsidR="00851C8A" w:rsidRPr="00851C8A" w:rsidTr="00B47946">
        <w:trPr>
          <w:trHeight w:val="20"/>
        </w:trPr>
        <w:tc>
          <w:tcPr>
            <w:tcW w:w="1607" w:type="dxa"/>
            <w:tcBorders>
              <w:top w:val="single" w:sz="4" w:space="0" w:color="000000"/>
              <w:left w:val="single" w:sz="4" w:space="0" w:color="000000"/>
              <w:bottom w:val="single" w:sz="4" w:space="0" w:color="000000"/>
              <w:right w:val="single" w:sz="4" w:space="0" w:color="000000"/>
            </w:tcBorders>
          </w:tcPr>
          <w:p w:rsidR="00B47946" w:rsidRPr="00851C8A" w:rsidRDefault="00B47946" w:rsidP="009F6731">
            <w:pPr>
              <w:widowControl w:val="0"/>
              <w:spacing w:before="9"/>
              <w:ind w:left="57" w:right="57"/>
              <w:rPr>
                <w:spacing w:val="-7"/>
                <w:szCs w:val="22"/>
                <w:lang w:eastAsia="en-GB"/>
              </w:rPr>
            </w:pPr>
            <w:r w:rsidRPr="00851C8A">
              <w:rPr>
                <w:szCs w:val="22"/>
                <w:lang w:eastAsia="en-GB"/>
              </w:rPr>
              <w:t>CD4+</w:t>
            </w:r>
            <w:r w:rsidRPr="00851C8A">
              <w:rPr>
                <w:spacing w:val="-4"/>
                <w:szCs w:val="22"/>
                <w:lang w:eastAsia="en-GB"/>
              </w:rPr>
              <w:t xml:space="preserve"> </w:t>
            </w:r>
            <w:r w:rsidRPr="00851C8A">
              <w:rPr>
                <w:szCs w:val="22"/>
                <w:lang w:eastAsia="en-GB"/>
              </w:rPr>
              <w:t>ląstelių kiekio</w:t>
            </w:r>
            <w:r w:rsidR="00A04AE0" w:rsidRPr="00851C8A">
              <w:rPr>
                <w:szCs w:val="22"/>
                <w:lang w:eastAsia="en-GB"/>
              </w:rPr>
              <w:t xml:space="preserve"> </w:t>
            </w:r>
            <w:r w:rsidRPr="00851C8A">
              <w:rPr>
                <w:szCs w:val="22"/>
                <w:lang w:eastAsia="en-GB"/>
              </w:rPr>
              <w:t>vidutinis pokytis, palyginti su pradiniu</w:t>
            </w:r>
            <w:r w:rsidRPr="00851C8A">
              <w:rPr>
                <w:spacing w:val="-7"/>
                <w:szCs w:val="22"/>
                <w:lang w:eastAsia="en-GB"/>
              </w:rPr>
              <w:t xml:space="preserve"> </w:t>
            </w:r>
          </w:p>
          <w:p w:rsidR="00B47946" w:rsidRPr="00851C8A" w:rsidRDefault="00B47946" w:rsidP="00D760B1">
            <w:pPr>
              <w:widowControl w:val="0"/>
              <w:spacing w:before="9"/>
              <w:ind w:left="57" w:right="57"/>
              <w:rPr>
                <w:szCs w:val="22"/>
                <w:lang w:eastAsia="en-GB"/>
              </w:rPr>
            </w:pPr>
            <w:r w:rsidRPr="00851C8A">
              <w:rPr>
                <w:szCs w:val="22"/>
                <w:lang w:eastAsia="en-GB"/>
              </w:rPr>
              <w:t>(x</w:t>
            </w:r>
            <w:r w:rsidR="00D760B1" w:rsidRPr="00851C8A">
              <w:rPr>
                <w:szCs w:val="22"/>
                <w:lang w:eastAsia="en-GB"/>
              </w:rPr>
              <w:t> </w:t>
            </w:r>
            <w:r w:rsidRPr="00851C8A">
              <w:rPr>
                <w:szCs w:val="22"/>
                <w:lang w:eastAsia="en-GB"/>
              </w:rPr>
              <w:t>10</w:t>
            </w:r>
            <w:r w:rsidRPr="00851C8A">
              <w:rPr>
                <w:szCs w:val="22"/>
                <w:vertAlign w:val="superscript"/>
                <w:lang w:eastAsia="en-GB"/>
              </w:rPr>
              <w:t>6</w:t>
            </w:r>
            <w:r w:rsidRPr="00851C8A">
              <w:rPr>
                <w:szCs w:val="22"/>
                <w:lang w:eastAsia="en-GB"/>
              </w:rPr>
              <w:t>/l)</w:t>
            </w:r>
            <w:r w:rsidRPr="00851C8A">
              <w:rPr>
                <w:szCs w:val="22"/>
                <w:vertAlign w:val="superscript"/>
                <w:lang w:eastAsia="en-GB"/>
              </w:rPr>
              <w:t>b</w:t>
            </w:r>
          </w:p>
        </w:tc>
        <w:tc>
          <w:tcPr>
            <w:tcW w:w="1609" w:type="dxa"/>
            <w:tcBorders>
              <w:top w:val="single" w:sz="4" w:space="0" w:color="000000"/>
              <w:left w:val="single" w:sz="4" w:space="0" w:color="000000"/>
              <w:bottom w:val="single" w:sz="4" w:space="0" w:color="000000"/>
              <w:right w:val="single" w:sz="4" w:space="0" w:color="000000"/>
            </w:tcBorders>
          </w:tcPr>
          <w:p w:rsidR="00B47946" w:rsidRPr="00851C8A" w:rsidRDefault="00B47946" w:rsidP="009F6731">
            <w:pPr>
              <w:widowControl w:val="0"/>
              <w:spacing w:before="6"/>
              <w:ind w:left="57" w:right="57"/>
              <w:rPr>
                <w:szCs w:val="22"/>
                <w:lang w:eastAsia="en-GB"/>
              </w:rPr>
            </w:pPr>
            <w:r w:rsidRPr="00851C8A">
              <w:rPr>
                <w:spacing w:val="1"/>
                <w:szCs w:val="22"/>
                <w:lang w:eastAsia="en-GB"/>
              </w:rPr>
              <w:t>103</w:t>
            </w:r>
          </w:p>
        </w:tc>
        <w:tc>
          <w:tcPr>
            <w:tcW w:w="862" w:type="dxa"/>
            <w:tcBorders>
              <w:top w:val="single" w:sz="4" w:space="0" w:color="000000"/>
              <w:left w:val="single" w:sz="4" w:space="0" w:color="000000"/>
              <w:bottom w:val="single" w:sz="4" w:space="0" w:color="000000"/>
              <w:right w:val="single" w:sz="4" w:space="0" w:color="000000"/>
            </w:tcBorders>
          </w:tcPr>
          <w:p w:rsidR="00B47946" w:rsidRPr="00851C8A" w:rsidRDefault="00B47946" w:rsidP="009F6731">
            <w:pPr>
              <w:widowControl w:val="0"/>
              <w:spacing w:before="6"/>
              <w:ind w:left="57" w:right="57"/>
              <w:rPr>
                <w:szCs w:val="22"/>
                <w:lang w:eastAsia="en-GB"/>
              </w:rPr>
            </w:pPr>
            <w:r w:rsidRPr="00851C8A">
              <w:rPr>
                <w:spacing w:val="1"/>
                <w:szCs w:val="22"/>
                <w:lang w:eastAsia="en-GB"/>
              </w:rPr>
              <w:t>17</w:t>
            </w:r>
          </w:p>
        </w:tc>
        <w:tc>
          <w:tcPr>
            <w:tcW w:w="1560" w:type="dxa"/>
            <w:tcBorders>
              <w:top w:val="single" w:sz="4" w:space="0" w:color="000000"/>
              <w:left w:val="single" w:sz="4" w:space="0" w:color="000000"/>
              <w:bottom w:val="single" w:sz="4" w:space="0" w:color="000000"/>
              <w:right w:val="single" w:sz="4" w:space="0" w:color="000000"/>
            </w:tcBorders>
          </w:tcPr>
          <w:p w:rsidR="00B47946" w:rsidRPr="00851C8A" w:rsidRDefault="00B47946" w:rsidP="009F6731">
            <w:pPr>
              <w:widowControl w:val="0"/>
              <w:spacing w:before="6"/>
              <w:ind w:left="57" w:right="57"/>
              <w:rPr>
                <w:szCs w:val="22"/>
                <w:lang w:eastAsia="en-GB"/>
              </w:rPr>
            </w:pPr>
            <w:r w:rsidRPr="00851C8A">
              <w:rPr>
                <w:spacing w:val="1"/>
                <w:position w:val="-1"/>
                <w:szCs w:val="22"/>
                <w:lang w:eastAsia="en-GB"/>
              </w:rPr>
              <w:t>86</w:t>
            </w:r>
          </w:p>
          <w:p w:rsidR="00B47946" w:rsidRPr="00851C8A" w:rsidRDefault="00B47946" w:rsidP="009F6731">
            <w:pPr>
              <w:widowControl w:val="0"/>
              <w:ind w:left="57" w:right="57"/>
              <w:rPr>
                <w:szCs w:val="22"/>
                <w:lang w:eastAsia="en-GB"/>
              </w:rPr>
            </w:pPr>
            <w:r w:rsidRPr="00851C8A">
              <w:rPr>
                <w:spacing w:val="1"/>
                <w:szCs w:val="22"/>
                <w:lang w:eastAsia="en-GB"/>
              </w:rPr>
              <w:t>(57</w:t>
            </w:r>
            <w:r w:rsidRPr="00851C8A">
              <w:rPr>
                <w:szCs w:val="22"/>
                <w:lang w:eastAsia="en-GB"/>
              </w:rPr>
              <w:t>;</w:t>
            </w:r>
            <w:r w:rsidRPr="00851C8A">
              <w:rPr>
                <w:spacing w:val="-2"/>
                <w:szCs w:val="22"/>
                <w:lang w:eastAsia="en-GB"/>
              </w:rPr>
              <w:t xml:space="preserve"> </w:t>
            </w:r>
            <w:r w:rsidRPr="00851C8A">
              <w:rPr>
                <w:spacing w:val="1"/>
                <w:szCs w:val="22"/>
                <w:lang w:eastAsia="en-GB"/>
              </w:rPr>
              <w:t>114)</w:t>
            </w:r>
            <w:r w:rsidRPr="00851C8A">
              <w:rPr>
                <w:position w:val="9"/>
                <w:szCs w:val="22"/>
                <w:lang w:eastAsia="en-GB"/>
              </w:rPr>
              <w:t>c</w:t>
            </w:r>
          </w:p>
        </w:tc>
        <w:tc>
          <w:tcPr>
            <w:tcW w:w="1442" w:type="dxa"/>
            <w:tcBorders>
              <w:top w:val="single" w:sz="4" w:space="0" w:color="000000"/>
              <w:left w:val="single" w:sz="4" w:space="0" w:color="000000"/>
              <w:bottom w:val="single" w:sz="4" w:space="0" w:color="000000"/>
              <w:right w:val="single" w:sz="4" w:space="0" w:color="000000"/>
            </w:tcBorders>
          </w:tcPr>
          <w:p w:rsidR="00B47946" w:rsidRPr="00851C8A" w:rsidRDefault="00B47946" w:rsidP="009F6731">
            <w:pPr>
              <w:widowControl w:val="0"/>
              <w:spacing w:before="6"/>
              <w:ind w:left="57" w:right="57"/>
              <w:rPr>
                <w:szCs w:val="22"/>
                <w:lang w:eastAsia="en-GB"/>
              </w:rPr>
            </w:pPr>
            <w:r w:rsidRPr="00851C8A">
              <w:rPr>
                <w:spacing w:val="1"/>
                <w:szCs w:val="22"/>
                <w:lang w:eastAsia="en-GB"/>
              </w:rPr>
              <w:t>133</w:t>
            </w:r>
          </w:p>
        </w:tc>
        <w:tc>
          <w:tcPr>
            <w:tcW w:w="852" w:type="dxa"/>
            <w:tcBorders>
              <w:top w:val="single" w:sz="4" w:space="0" w:color="000000"/>
              <w:left w:val="single" w:sz="4" w:space="0" w:color="000000"/>
              <w:bottom w:val="single" w:sz="4" w:space="0" w:color="000000"/>
              <w:right w:val="single" w:sz="4" w:space="0" w:color="000000"/>
            </w:tcBorders>
          </w:tcPr>
          <w:p w:rsidR="00B47946" w:rsidRPr="00851C8A" w:rsidRDefault="00B47946" w:rsidP="009F6731">
            <w:pPr>
              <w:widowControl w:val="0"/>
              <w:spacing w:before="6"/>
              <w:ind w:left="57" w:right="57"/>
              <w:rPr>
                <w:szCs w:val="22"/>
                <w:lang w:eastAsia="en-GB"/>
              </w:rPr>
            </w:pPr>
            <w:r w:rsidRPr="00851C8A">
              <w:rPr>
                <w:spacing w:val="1"/>
                <w:szCs w:val="22"/>
                <w:lang w:eastAsia="en-GB"/>
              </w:rPr>
              <w:t>15</w:t>
            </w:r>
          </w:p>
        </w:tc>
        <w:tc>
          <w:tcPr>
            <w:tcW w:w="1188" w:type="dxa"/>
            <w:tcBorders>
              <w:top w:val="single" w:sz="4" w:space="0" w:color="000000"/>
              <w:left w:val="single" w:sz="4" w:space="0" w:color="000000"/>
              <w:bottom w:val="single" w:sz="4" w:space="0" w:color="000000"/>
              <w:right w:val="single" w:sz="4" w:space="0" w:color="000000"/>
            </w:tcBorders>
          </w:tcPr>
          <w:p w:rsidR="00B47946" w:rsidRPr="00851C8A" w:rsidRDefault="00B47946" w:rsidP="009F6731">
            <w:pPr>
              <w:widowControl w:val="0"/>
              <w:spacing w:before="6"/>
              <w:ind w:left="57" w:right="57"/>
              <w:rPr>
                <w:szCs w:val="22"/>
                <w:lang w:eastAsia="en-GB"/>
              </w:rPr>
            </w:pPr>
            <w:r w:rsidRPr="00851C8A">
              <w:rPr>
                <w:spacing w:val="1"/>
                <w:position w:val="-1"/>
                <w:szCs w:val="22"/>
                <w:lang w:eastAsia="en-GB"/>
              </w:rPr>
              <w:t>118</w:t>
            </w:r>
          </w:p>
          <w:p w:rsidR="00B47946" w:rsidRPr="00851C8A" w:rsidRDefault="00B47946" w:rsidP="009F6731">
            <w:pPr>
              <w:widowControl w:val="0"/>
              <w:ind w:left="57" w:right="57"/>
              <w:rPr>
                <w:szCs w:val="22"/>
                <w:lang w:eastAsia="en-GB"/>
              </w:rPr>
            </w:pPr>
            <w:r w:rsidRPr="00851C8A">
              <w:rPr>
                <w:spacing w:val="1"/>
                <w:szCs w:val="22"/>
                <w:lang w:eastAsia="en-GB"/>
              </w:rPr>
              <w:t>(83,9</w:t>
            </w:r>
            <w:r w:rsidRPr="00851C8A">
              <w:rPr>
                <w:szCs w:val="22"/>
                <w:lang w:eastAsia="en-GB"/>
              </w:rPr>
              <w:t>;</w:t>
            </w:r>
            <w:r w:rsidRPr="00851C8A">
              <w:rPr>
                <w:spacing w:val="-4"/>
                <w:szCs w:val="22"/>
                <w:lang w:eastAsia="en-GB"/>
              </w:rPr>
              <w:t xml:space="preserve"> </w:t>
            </w:r>
            <w:r w:rsidRPr="00851C8A">
              <w:rPr>
                <w:spacing w:val="1"/>
                <w:szCs w:val="22"/>
                <w:lang w:eastAsia="en-GB"/>
              </w:rPr>
              <w:t>153,4)</w:t>
            </w:r>
            <w:r w:rsidRPr="00851C8A">
              <w:rPr>
                <w:position w:val="9"/>
                <w:szCs w:val="22"/>
                <w:lang w:eastAsia="en-GB"/>
              </w:rPr>
              <w:t>c</w:t>
            </w:r>
          </w:p>
        </w:tc>
      </w:tr>
    </w:tbl>
    <w:p w:rsidR="00B47946" w:rsidRPr="00851C8A" w:rsidRDefault="00B47946" w:rsidP="009F6731">
      <w:pPr>
        <w:ind w:left="142" w:hanging="142"/>
        <w:rPr>
          <w:sz w:val="20"/>
        </w:rPr>
      </w:pPr>
      <w:r w:rsidRPr="00851C8A">
        <w:rPr>
          <w:sz w:val="20"/>
          <w:vertAlign w:val="superscript"/>
        </w:rPr>
        <w:t>a</w:t>
      </w:r>
      <w:r w:rsidRPr="00851C8A">
        <w:rPr>
          <w:sz w:val="20"/>
        </w:rPr>
        <w:tab/>
        <w:t>Vertinimas pagal TLOVR algoritmą.</w:t>
      </w:r>
    </w:p>
    <w:p w:rsidR="00B47946" w:rsidRPr="00851C8A" w:rsidRDefault="00B47946" w:rsidP="009F6731">
      <w:pPr>
        <w:ind w:left="142" w:hanging="142"/>
        <w:rPr>
          <w:sz w:val="20"/>
        </w:rPr>
      </w:pPr>
      <w:r w:rsidRPr="00851C8A">
        <w:rPr>
          <w:sz w:val="20"/>
          <w:vertAlign w:val="superscript"/>
        </w:rPr>
        <w:t>b</w:t>
      </w:r>
      <w:r w:rsidRPr="00851C8A">
        <w:rPr>
          <w:sz w:val="20"/>
        </w:rPr>
        <w:tab/>
        <w:t>Paskutiniojo stebėjimo perkelto į ateitį vertinimas.</w:t>
      </w:r>
    </w:p>
    <w:p w:rsidR="00072DD1" w:rsidRPr="00851C8A" w:rsidRDefault="00B47946" w:rsidP="009F6731">
      <w:pPr>
        <w:ind w:left="142" w:hanging="142"/>
        <w:rPr>
          <w:sz w:val="20"/>
        </w:rPr>
      </w:pPr>
      <w:r w:rsidRPr="00851C8A">
        <w:rPr>
          <w:sz w:val="20"/>
          <w:vertAlign w:val="superscript"/>
        </w:rPr>
        <w:t>c</w:t>
      </w:r>
      <w:r w:rsidRPr="00851C8A">
        <w:rPr>
          <w:sz w:val="20"/>
        </w:rPr>
        <w:tab/>
        <w:t>95</w:t>
      </w:r>
      <w:r w:rsidR="00D760B1" w:rsidRPr="00851C8A">
        <w:rPr>
          <w:sz w:val="20"/>
        </w:rPr>
        <w:t> </w:t>
      </w:r>
      <w:r w:rsidRPr="00851C8A">
        <w:rPr>
          <w:sz w:val="20"/>
        </w:rPr>
        <w:t>% pasikliautinasis intervalas</w:t>
      </w:r>
      <w:r w:rsidR="0032486E" w:rsidRPr="00851C8A">
        <w:rPr>
          <w:sz w:val="20"/>
        </w:rPr>
        <w:t>.</w:t>
      </w:r>
    </w:p>
    <w:p w:rsidR="005B53A1" w:rsidRPr="00851C8A" w:rsidRDefault="005B53A1" w:rsidP="009F6731">
      <w:pPr>
        <w:rPr>
          <w:szCs w:val="22"/>
        </w:rPr>
      </w:pPr>
    </w:p>
    <w:p w:rsidR="0032486E" w:rsidRPr="00851C8A" w:rsidRDefault="0032486E" w:rsidP="009F6731">
      <w:pPr>
        <w:rPr>
          <w:szCs w:val="22"/>
        </w:rPr>
      </w:pPr>
      <w:r w:rsidRPr="00851C8A">
        <w:rPr>
          <w:szCs w:val="22"/>
        </w:rPr>
        <w:t>96</w:t>
      </w:r>
      <w:r w:rsidR="00D760B1" w:rsidRPr="00851C8A">
        <w:rPr>
          <w:szCs w:val="22"/>
        </w:rPr>
        <w:t> </w:t>
      </w:r>
      <w:r w:rsidRPr="00851C8A">
        <w:rPr>
          <w:szCs w:val="22"/>
        </w:rPr>
        <w:t>savaičių trukmės gydymo POWER klinikiniuose tyrimuose duomenų analizės rezultatai įrodė ilgalaikį antiretrovirusinį veiksmingumą ir palankų poveikį imuninei sistemai.</w:t>
      </w:r>
    </w:p>
    <w:p w:rsidR="0032486E" w:rsidRPr="00851C8A" w:rsidRDefault="0032486E" w:rsidP="009F6731">
      <w:pPr>
        <w:rPr>
          <w:szCs w:val="22"/>
        </w:rPr>
      </w:pPr>
    </w:p>
    <w:p w:rsidR="0032486E" w:rsidRPr="00851C8A" w:rsidRDefault="0032486E" w:rsidP="009F6731">
      <w:pPr>
        <w:rPr>
          <w:szCs w:val="22"/>
        </w:rPr>
      </w:pPr>
      <w:r w:rsidRPr="00851C8A">
        <w:rPr>
          <w:szCs w:val="22"/>
        </w:rPr>
        <w:t>Iš 59</w:t>
      </w:r>
      <w:r w:rsidR="00D760B1" w:rsidRPr="00851C8A">
        <w:rPr>
          <w:szCs w:val="22"/>
        </w:rPr>
        <w:t> </w:t>
      </w:r>
      <w:r w:rsidRPr="00851C8A">
        <w:rPr>
          <w:szCs w:val="22"/>
        </w:rPr>
        <w:t>pacientų, kurių atsakas po 48</w:t>
      </w:r>
      <w:r w:rsidR="00D760B1" w:rsidRPr="00851C8A">
        <w:rPr>
          <w:szCs w:val="22"/>
        </w:rPr>
        <w:t> </w:t>
      </w:r>
      <w:r w:rsidRPr="00851C8A">
        <w:rPr>
          <w:szCs w:val="22"/>
        </w:rPr>
        <w:t>savaičių gydymo pasireiškė pilnu ŽIV slopinimu (&lt;</w:t>
      </w:r>
      <w:r w:rsidR="00D760B1" w:rsidRPr="00851C8A">
        <w:rPr>
          <w:szCs w:val="22"/>
        </w:rPr>
        <w:t> </w:t>
      </w:r>
      <w:r w:rsidRPr="00851C8A">
        <w:rPr>
          <w:szCs w:val="22"/>
        </w:rPr>
        <w:t>50</w:t>
      </w:r>
      <w:r w:rsidR="00D760B1" w:rsidRPr="00851C8A">
        <w:rPr>
          <w:szCs w:val="22"/>
        </w:rPr>
        <w:t> </w:t>
      </w:r>
      <w:r w:rsidRPr="00851C8A">
        <w:rPr>
          <w:szCs w:val="22"/>
        </w:rPr>
        <w:t>kopijų/ml), 47</w:t>
      </w:r>
      <w:r w:rsidR="00D760B1" w:rsidRPr="00851C8A">
        <w:rPr>
          <w:szCs w:val="22"/>
        </w:rPr>
        <w:t> </w:t>
      </w:r>
      <w:r w:rsidRPr="00851C8A">
        <w:rPr>
          <w:szCs w:val="22"/>
        </w:rPr>
        <w:t>pacientams (80</w:t>
      </w:r>
      <w:r w:rsidR="00D760B1" w:rsidRPr="00851C8A">
        <w:rPr>
          <w:szCs w:val="22"/>
        </w:rPr>
        <w:t> </w:t>
      </w:r>
      <w:r w:rsidRPr="00851C8A">
        <w:rPr>
          <w:szCs w:val="22"/>
        </w:rPr>
        <w:t>% pacientų, kuriems pasireiškė atsakas 48-tą savaitę) toks gydymo veiksmingumas išliko ir po 96</w:t>
      </w:r>
      <w:r w:rsidR="00D760B1" w:rsidRPr="00851C8A">
        <w:rPr>
          <w:szCs w:val="22"/>
        </w:rPr>
        <w:t> </w:t>
      </w:r>
      <w:r w:rsidRPr="00851C8A">
        <w:rPr>
          <w:szCs w:val="22"/>
        </w:rPr>
        <w:t>savaičių gydymo.</w:t>
      </w:r>
    </w:p>
    <w:p w:rsidR="0032486E" w:rsidRPr="00851C8A" w:rsidRDefault="0032486E" w:rsidP="009F6731">
      <w:pPr>
        <w:rPr>
          <w:szCs w:val="22"/>
        </w:rPr>
      </w:pPr>
    </w:p>
    <w:p w:rsidR="0032486E" w:rsidRPr="00851C8A" w:rsidRDefault="0032486E" w:rsidP="009F6731">
      <w:pPr>
        <w:rPr>
          <w:i/>
          <w:szCs w:val="22"/>
        </w:rPr>
      </w:pPr>
      <w:r w:rsidRPr="00851C8A">
        <w:rPr>
          <w:i/>
          <w:szCs w:val="22"/>
        </w:rPr>
        <w:t>Pradinis genotipas ar fenotipas ir virusologinė baigtis</w:t>
      </w:r>
    </w:p>
    <w:p w:rsidR="00B47946" w:rsidRPr="00851C8A" w:rsidRDefault="0032486E" w:rsidP="009F6731">
      <w:pPr>
        <w:rPr>
          <w:szCs w:val="22"/>
        </w:rPr>
      </w:pPr>
      <w:r w:rsidRPr="00851C8A">
        <w:rPr>
          <w:szCs w:val="22"/>
        </w:rPr>
        <w:t>Prieš tyrimą buvęs genotipas ir darunaviro FC (jautrumo poslinkis, palyginti su standartu) pasirodė esąs virusologinių baigčių prognostinis veiksnys.</w:t>
      </w:r>
    </w:p>
    <w:p w:rsidR="00B47946" w:rsidRPr="00851C8A" w:rsidRDefault="00B47946" w:rsidP="009F6731">
      <w:pPr>
        <w:rPr>
          <w:szCs w:val="22"/>
        </w:rPr>
      </w:pPr>
    </w:p>
    <w:p w:rsidR="00B47946" w:rsidRPr="00851C8A" w:rsidRDefault="0032486E" w:rsidP="009F6731">
      <w:pPr>
        <w:rPr>
          <w:i/>
          <w:szCs w:val="22"/>
        </w:rPr>
      </w:pPr>
      <w:r w:rsidRPr="00851C8A">
        <w:rPr>
          <w:i/>
          <w:szCs w:val="22"/>
        </w:rPr>
        <w:t>Pacientų dalis (%), kuriems pasireiškė atsakas (&lt;</w:t>
      </w:r>
      <w:r w:rsidR="00D760B1" w:rsidRPr="00851C8A">
        <w:rPr>
          <w:i/>
          <w:szCs w:val="22"/>
        </w:rPr>
        <w:t> </w:t>
      </w:r>
      <w:r w:rsidRPr="00851C8A">
        <w:rPr>
          <w:i/>
          <w:szCs w:val="22"/>
        </w:rPr>
        <w:t>50 ŽIV-1 RNR kopijų/ml 24-tą savaitę) į gydymą darunaviru, vartojamu kartu su ritonaviru (600/100</w:t>
      </w:r>
      <w:r w:rsidR="00D760B1" w:rsidRPr="00851C8A">
        <w:rPr>
          <w:i/>
          <w:szCs w:val="22"/>
        </w:rPr>
        <w:t> </w:t>
      </w:r>
      <w:r w:rsidRPr="00851C8A">
        <w:rPr>
          <w:i/>
          <w:szCs w:val="22"/>
        </w:rPr>
        <w:t xml:space="preserve">mg du kartus per parą), pagal prieš pradedant gydymą buvusį genotipą </w:t>
      </w:r>
      <w:r w:rsidRPr="00851C8A">
        <w:rPr>
          <w:i/>
          <w:sz w:val="24"/>
          <w:szCs w:val="24"/>
          <w:vertAlign w:val="superscript"/>
        </w:rPr>
        <w:t>a</w:t>
      </w:r>
      <w:r w:rsidRPr="00851C8A">
        <w:rPr>
          <w:i/>
          <w:szCs w:val="22"/>
        </w:rPr>
        <w:t>, prieš gydymą buvusį darunaviro FC, ir gydymą enfuvirtidu (ENF): pagal POWER ir DUET tyrimuose taikyto gydymo analizę.</w:t>
      </w:r>
    </w:p>
    <w:p w:rsidR="00B47946" w:rsidRPr="00851C8A" w:rsidRDefault="00B47946" w:rsidP="009F6731">
      <w:pPr>
        <w:rPr>
          <w:szCs w:val="22"/>
        </w:rPr>
      </w:pPr>
    </w:p>
    <w:tbl>
      <w:tblPr>
        <w:tblW w:w="0" w:type="auto"/>
        <w:tblInd w:w="99" w:type="dxa"/>
        <w:tblLayout w:type="fixed"/>
        <w:tblCellMar>
          <w:left w:w="0" w:type="dxa"/>
          <w:right w:w="0" w:type="dxa"/>
        </w:tblCellMar>
        <w:tblLook w:val="01E0" w:firstRow="1" w:lastRow="1" w:firstColumn="1" w:lastColumn="1" w:noHBand="0" w:noVBand="0"/>
      </w:tblPr>
      <w:tblGrid>
        <w:gridCol w:w="1886"/>
        <w:gridCol w:w="1056"/>
        <w:gridCol w:w="905"/>
        <w:gridCol w:w="816"/>
        <w:gridCol w:w="772"/>
        <w:gridCol w:w="1193"/>
        <w:gridCol w:w="912"/>
        <w:gridCol w:w="826"/>
        <w:gridCol w:w="612"/>
      </w:tblGrid>
      <w:tr w:rsidR="00851C8A" w:rsidRPr="00851C8A" w:rsidTr="0032486E">
        <w:trPr>
          <w:trHeight w:val="20"/>
        </w:trPr>
        <w:tc>
          <w:tcPr>
            <w:tcW w:w="1886" w:type="dxa"/>
            <w:tcBorders>
              <w:top w:val="single" w:sz="4" w:space="0" w:color="000000"/>
              <w:left w:val="single" w:sz="4" w:space="0" w:color="000000"/>
              <w:bottom w:val="single" w:sz="4" w:space="0" w:color="000000"/>
              <w:right w:val="single" w:sz="4" w:space="0" w:color="000000"/>
            </w:tcBorders>
          </w:tcPr>
          <w:p w:rsidR="0032486E" w:rsidRPr="00851C8A" w:rsidRDefault="0032486E" w:rsidP="009F6731">
            <w:pPr>
              <w:widowControl w:val="0"/>
              <w:spacing w:after="200"/>
              <w:ind w:left="57" w:right="57"/>
              <w:rPr>
                <w:rFonts w:eastAsia="Calibri"/>
                <w:szCs w:val="22"/>
                <w:lang w:eastAsia="en-GB"/>
              </w:rPr>
            </w:pPr>
          </w:p>
        </w:tc>
        <w:tc>
          <w:tcPr>
            <w:tcW w:w="3549" w:type="dxa"/>
            <w:gridSpan w:val="4"/>
            <w:tcBorders>
              <w:top w:val="single" w:sz="4" w:space="0" w:color="000000"/>
              <w:left w:val="single" w:sz="4" w:space="0" w:color="000000"/>
              <w:bottom w:val="single" w:sz="4" w:space="0" w:color="000000"/>
              <w:right w:val="single" w:sz="4" w:space="0" w:color="000000"/>
            </w:tcBorders>
          </w:tcPr>
          <w:p w:rsidR="0032486E" w:rsidRPr="00851C8A" w:rsidRDefault="009F53BD" w:rsidP="009F6731">
            <w:pPr>
              <w:widowControl w:val="0"/>
              <w:ind w:left="57" w:right="57"/>
              <w:jc w:val="center"/>
              <w:rPr>
                <w:szCs w:val="22"/>
                <w:lang w:eastAsia="en-GB"/>
              </w:rPr>
            </w:pPr>
            <w:r w:rsidRPr="00851C8A">
              <w:rPr>
                <w:b/>
                <w:bCs/>
                <w:position w:val="-1"/>
                <w:szCs w:val="22"/>
                <w:lang w:eastAsia="en-GB"/>
              </w:rPr>
              <w:t>Prieš pradedant gydymą buvusių mutacijų skaičius</w:t>
            </w:r>
            <w:r w:rsidR="0032486E" w:rsidRPr="00851C8A">
              <w:rPr>
                <w:b/>
                <w:szCs w:val="22"/>
                <w:vertAlign w:val="superscript"/>
                <w:lang w:eastAsia="en-GB"/>
              </w:rPr>
              <w:t>a</w:t>
            </w:r>
          </w:p>
        </w:tc>
        <w:tc>
          <w:tcPr>
            <w:tcW w:w="3543" w:type="dxa"/>
            <w:gridSpan w:val="4"/>
            <w:tcBorders>
              <w:top w:val="single" w:sz="4" w:space="0" w:color="000000"/>
              <w:left w:val="single" w:sz="4" w:space="0" w:color="000000"/>
              <w:bottom w:val="single" w:sz="4" w:space="0" w:color="000000"/>
              <w:right w:val="single" w:sz="4" w:space="0" w:color="000000"/>
            </w:tcBorders>
          </w:tcPr>
          <w:p w:rsidR="0032486E" w:rsidRPr="00851C8A" w:rsidRDefault="009F53BD" w:rsidP="009F6731">
            <w:pPr>
              <w:widowControl w:val="0"/>
              <w:ind w:left="57" w:right="57"/>
              <w:jc w:val="center"/>
              <w:rPr>
                <w:szCs w:val="22"/>
                <w:lang w:eastAsia="en-GB"/>
              </w:rPr>
            </w:pPr>
            <w:r w:rsidRPr="00851C8A">
              <w:rPr>
                <w:b/>
                <w:bCs/>
                <w:position w:val="-1"/>
                <w:szCs w:val="22"/>
                <w:lang w:eastAsia="en-GB"/>
              </w:rPr>
              <w:t>Prieš pradedant gydymą buvęs DRV</w:t>
            </w:r>
            <w:r w:rsidR="0032486E" w:rsidRPr="00851C8A">
              <w:rPr>
                <w:b/>
                <w:bCs/>
                <w:spacing w:val="-4"/>
                <w:position w:val="-1"/>
                <w:szCs w:val="22"/>
                <w:lang w:eastAsia="en-GB"/>
              </w:rPr>
              <w:t xml:space="preserve"> </w:t>
            </w:r>
            <w:r w:rsidR="0032486E" w:rsidRPr="00851C8A">
              <w:rPr>
                <w:b/>
                <w:bCs/>
                <w:position w:val="-1"/>
                <w:szCs w:val="22"/>
                <w:lang w:eastAsia="en-GB"/>
              </w:rPr>
              <w:t>F</w:t>
            </w:r>
            <w:r w:rsidR="0032486E" w:rsidRPr="00851C8A">
              <w:rPr>
                <w:b/>
                <w:bCs/>
                <w:spacing w:val="3"/>
                <w:position w:val="-1"/>
                <w:szCs w:val="22"/>
                <w:lang w:eastAsia="en-GB"/>
              </w:rPr>
              <w:t>C</w:t>
            </w:r>
            <w:r w:rsidR="0032486E" w:rsidRPr="00851C8A">
              <w:rPr>
                <w:b/>
                <w:szCs w:val="22"/>
                <w:vertAlign w:val="superscript"/>
                <w:lang w:eastAsia="en-GB"/>
              </w:rPr>
              <w:t>b</w:t>
            </w:r>
          </w:p>
        </w:tc>
      </w:tr>
      <w:tr w:rsidR="00851C8A" w:rsidRPr="00851C8A" w:rsidTr="0032486E">
        <w:trPr>
          <w:trHeight w:val="20"/>
        </w:trPr>
        <w:tc>
          <w:tcPr>
            <w:tcW w:w="1886" w:type="dxa"/>
            <w:tcBorders>
              <w:top w:val="single" w:sz="4" w:space="0" w:color="000000"/>
              <w:left w:val="single" w:sz="4" w:space="0" w:color="000000"/>
              <w:bottom w:val="single" w:sz="4" w:space="0" w:color="000000"/>
              <w:right w:val="single" w:sz="4" w:space="0" w:color="000000"/>
            </w:tcBorders>
          </w:tcPr>
          <w:p w:rsidR="009F53BD" w:rsidRPr="00851C8A" w:rsidRDefault="009F53BD" w:rsidP="009F6731">
            <w:pPr>
              <w:widowControl w:val="0"/>
              <w:spacing w:before="8"/>
              <w:ind w:left="57" w:right="57"/>
              <w:rPr>
                <w:szCs w:val="22"/>
                <w:lang w:eastAsia="en-GB"/>
              </w:rPr>
            </w:pPr>
            <w:r w:rsidRPr="00851C8A">
              <w:rPr>
                <w:szCs w:val="22"/>
                <w:lang w:eastAsia="en-GB"/>
              </w:rPr>
              <w:t>Atsakas (ŽIV-1 RNR &lt;</w:t>
            </w:r>
            <w:r w:rsidR="00D760B1" w:rsidRPr="00851C8A">
              <w:rPr>
                <w:szCs w:val="22"/>
                <w:lang w:eastAsia="en-GB"/>
              </w:rPr>
              <w:t> </w:t>
            </w:r>
            <w:r w:rsidRPr="00851C8A">
              <w:rPr>
                <w:szCs w:val="22"/>
                <w:lang w:eastAsia="en-GB"/>
              </w:rPr>
              <w:t>50</w:t>
            </w:r>
            <w:r w:rsidR="00D760B1" w:rsidRPr="00851C8A">
              <w:rPr>
                <w:szCs w:val="22"/>
                <w:lang w:eastAsia="en-GB"/>
              </w:rPr>
              <w:t> </w:t>
            </w:r>
            <w:r w:rsidRPr="00851C8A">
              <w:rPr>
                <w:szCs w:val="22"/>
                <w:lang w:eastAsia="en-GB"/>
              </w:rPr>
              <w:t>kopijų/ml 24-tą savaitę)</w:t>
            </w:r>
          </w:p>
          <w:p w:rsidR="0032486E" w:rsidRPr="00851C8A" w:rsidRDefault="009F53BD" w:rsidP="009F6731">
            <w:pPr>
              <w:widowControl w:val="0"/>
              <w:ind w:left="57" w:right="57"/>
              <w:rPr>
                <w:szCs w:val="22"/>
                <w:lang w:eastAsia="en-GB"/>
              </w:rPr>
            </w:pPr>
            <w:r w:rsidRPr="00851C8A">
              <w:rPr>
                <w:szCs w:val="22"/>
                <w:lang w:eastAsia="en-GB"/>
              </w:rPr>
              <w:t>%, n/N</w:t>
            </w:r>
          </w:p>
        </w:tc>
        <w:tc>
          <w:tcPr>
            <w:tcW w:w="1056" w:type="dxa"/>
            <w:tcBorders>
              <w:top w:val="single" w:sz="4" w:space="0" w:color="000000"/>
              <w:left w:val="single" w:sz="4" w:space="0" w:color="000000"/>
              <w:bottom w:val="single" w:sz="4" w:space="0" w:color="000000"/>
              <w:right w:val="single" w:sz="4" w:space="0" w:color="000000"/>
            </w:tcBorders>
          </w:tcPr>
          <w:p w:rsidR="0032486E" w:rsidRPr="00851C8A" w:rsidRDefault="0032486E" w:rsidP="009F6731">
            <w:pPr>
              <w:widowControl w:val="0"/>
              <w:spacing w:before="4"/>
              <w:ind w:left="57" w:right="57"/>
              <w:rPr>
                <w:rFonts w:eastAsia="Calibri"/>
                <w:szCs w:val="22"/>
                <w:lang w:eastAsia="en-GB"/>
              </w:rPr>
            </w:pPr>
          </w:p>
          <w:p w:rsidR="0032486E" w:rsidRPr="00851C8A" w:rsidRDefault="009F53BD" w:rsidP="009F6731">
            <w:pPr>
              <w:widowControl w:val="0"/>
              <w:ind w:left="57" w:right="57"/>
              <w:rPr>
                <w:szCs w:val="22"/>
                <w:lang w:eastAsia="en-GB"/>
              </w:rPr>
            </w:pPr>
            <w:r w:rsidRPr="00851C8A">
              <w:rPr>
                <w:b/>
                <w:bCs/>
                <w:szCs w:val="22"/>
                <w:lang w:eastAsia="en-GB"/>
              </w:rPr>
              <w:t>Visos kitimo sritys</w:t>
            </w:r>
          </w:p>
        </w:tc>
        <w:tc>
          <w:tcPr>
            <w:tcW w:w="905" w:type="dxa"/>
            <w:tcBorders>
              <w:top w:val="single" w:sz="4" w:space="0" w:color="000000"/>
              <w:left w:val="single" w:sz="4" w:space="0" w:color="000000"/>
              <w:bottom w:val="single" w:sz="4" w:space="0" w:color="000000"/>
              <w:right w:val="single" w:sz="4" w:space="0" w:color="000000"/>
            </w:tcBorders>
          </w:tcPr>
          <w:p w:rsidR="0032486E" w:rsidRPr="00851C8A" w:rsidRDefault="0032486E" w:rsidP="009F6731">
            <w:pPr>
              <w:widowControl w:val="0"/>
              <w:spacing w:before="9"/>
              <w:ind w:left="57" w:right="57"/>
              <w:rPr>
                <w:rFonts w:eastAsia="Calibri"/>
                <w:szCs w:val="22"/>
                <w:lang w:eastAsia="en-GB"/>
              </w:rPr>
            </w:pPr>
          </w:p>
          <w:p w:rsidR="0032486E" w:rsidRPr="00851C8A" w:rsidRDefault="0032486E" w:rsidP="009F6731">
            <w:pPr>
              <w:widowControl w:val="0"/>
              <w:ind w:left="57" w:right="57"/>
              <w:rPr>
                <w:rFonts w:eastAsia="Calibri"/>
                <w:szCs w:val="22"/>
                <w:lang w:eastAsia="en-GB"/>
              </w:rPr>
            </w:pPr>
          </w:p>
          <w:p w:rsidR="0032486E" w:rsidRPr="00851C8A" w:rsidRDefault="0032486E" w:rsidP="009F6731">
            <w:pPr>
              <w:widowControl w:val="0"/>
              <w:ind w:left="57" w:right="57"/>
              <w:rPr>
                <w:szCs w:val="22"/>
                <w:lang w:eastAsia="en-GB"/>
              </w:rPr>
            </w:pPr>
            <w:r w:rsidRPr="00851C8A">
              <w:rPr>
                <w:b/>
                <w:bCs/>
                <w:spacing w:val="1"/>
                <w:szCs w:val="22"/>
                <w:lang w:eastAsia="en-GB"/>
              </w:rPr>
              <w:t>0-</w:t>
            </w:r>
            <w:r w:rsidRPr="00851C8A">
              <w:rPr>
                <w:b/>
                <w:bCs/>
                <w:szCs w:val="22"/>
                <w:lang w:eastAsia="en-GB"/>
              </w:rPr>
              <w:t>2</w:t>
            </w:r>
          </w:p>
        </w:tc>
        <w:tc>
          <w:tcPr>
            <w:tcW w:w="816" w:type="dxa"/>
            <w:tcBorders>
              <w:top w:val="single" w:sz="4" w:space="0" w:color="000000"/>
              <w:left w:val="single" w:sz="4" w:space="0" w:color="000000"/>
              <w:bottom w:val="single" w:sz="4" w:space="0" w:color="000000"/>
              <w:right w:val="single" w:sz="4" w:space="0" w:color="000000"/>
            </w:tcBorders>
          </w:tcPr>
          <w:p w:rsidR="0032486E" w:rsidRPr="00851C8A" w:rsidRDefault="0032486E" w:rsidP="009F6731">
            <w:pPr>
              <w:widowControl w:val="0"/>
              <w:spacing w:before="9"/>
              <w:ind w:left="57" w:right="57"/>
              <w:rPr>
                <w:rFonts w:eastAsia="Calibri"/>
                <w:szCs w:val="22"/>
                <w:lang w:eastAsia="en-GB"/>
              </w:rPr>
            </w:pPr>
          </w:p>
          <w:p w:rsidR="0032486E" w:rsidRPr="00851C8A" w:rsidRDefault="0032486E" w:rsidP="009F6731">
            <w:pPr>
              <w:widowControl w:val="0"/>
              <w:ind w:left="57" w:right="57"/>
              <w:rPr>
                <w:rFonts w:eastAsia="Calibri"/>
                <w:szCs w:val="22"/>
                <w:lang w:eastAsia="en-GB"/>
              </w:rPr>
            </w:pPr>
          </w:p>
          <w:p w:rsidR="0032486E" w:rsidRPr="00851C8A" w:rsidRDefault="0032486E" w:rsidP="009F6731">
            <w:pPr>
              <w:widowControl w:val="0"/>
              <w:ind w:left="57" w:right="57"/>
              <w:rPr>
                <w:szCs w:val="22"/>
                <w:lang w:eastAsia="en-GB"/>
              </w:rPr>
            </w:pPr>
            <w:r w:rsidRPr="00851C8A">
              <w:rPr>
                <w:b/>
                <w:bCs/>
                <w:szCs w:val="22"/>
                <w:lang w:eastAsia="en-GB"/>
              </w:rPr>
              <w:t>3</w:t>
            </w:r>
          </w:p>
        </w:tc>
        <w:tc>
          <w:tcPr>
            <w:tcW w:w="772" w:type="dxa"/>
            <w:tcBorders>
              <w:top w:val="single" w:sz="4" w:space="0" w:color="000000"/>
              <w:left w:val="single" w:sz="4" w:space="0" w:color="000000"/>
              <w:bottom w:val="single" w:sz="4" w:space="0" w:color="000000"/>
              <w:right w:val="single" w:sz="4" w:space="0" w:color="000000"/>
            </w:tcBorders>
          </w:tcPr>
          <w:p w:rsidR="0032486E" w:rsidRPr="00851C8A" w:rsidRDefault="0032486E" w:rsidP="009F6731">
            <w:pPr>
              <w:widowControl w:val="0"/>
              <w:spacing w:before="4"/>
              <w:ind w:left="57" w:right="57"/>
              <w:rPr>
                <w:rFonts w:eastAsia="Calibri"/>
                <w:szCs w:val="22"/>
                <w:lang w:eastAsia="en-GB"/>
              </w:rPr>
            </w:pPr>
          </w:p>
          <w:p w:rsidR="0032486E" w:rsidRPr="00851C8A" w:rsidRDefault="0032486E" w:rsidP="009F6731">
            <w:pPr>
              <w:widowControl w:val="0"/>
              <w:ind w:left="57" w:right="57"/>
              <w:rPr>
                <w:rFonts w:eastAsia="Calibri"/>
                <w:szCs w:val="22"/>
                <w:lang w:eastAsia="en-GB"/>
              </w:rPr>
            </w:pPr>
          </w:p>
          <w:p w:rsidR="0032486E" w:rsidRPr="00851C8A" w:rsidRDefault="009F53BD" w:rsidP="00314138">
            <w:pPr>
              <w:widowControl w:val="0"/>
              <w:ind w:left="57" w:right="57"/>
              <w:rPr>
                <w:szCs w:val="22"/>
                <w:lang w:eastAsia="en-GB"/>
              </w:rPr>
            </w:pPr>
            <w:r w:rsidRPr="00851C8A">
              <w:rPr>
                <w:rFonts w:eastAsia="Symbol"/>
                <w:b/>
                <w:szCs w:val="22"/>
                <w:lang w:eastAsia="en-GB"/>
              </w:rPr>
              <w:t>≥</w:t>
            </w:r>
            <w:r w:rsidR="00314138" w:rsidRPr="00851C8A">
              <w:rPr>
                <w:rFonts w:eastAsia="Symbol"/>
                <w:b/>
                <w:szCs w:val="22"/>
                <w:lang w:eastAsia="en-GB"/>
              </w:rPr>
              <w:t> </w:t>
            </w:r>
            <w:r w:rsidR="0032486E" w:rsidRPr="00851C8A">
              <w:rPr>
                <w:b/>
                <w:bCs/>
                <w:szCs w:val="22"/>
                <w:lang w:eastAsia="en-GB"/>
              </w:rPr>
              <w:t>4</w:t>
            </w:r>
          </w:p>
        </w:tc>
        <w:tc>
          <w:tcPr>
            <w:tcW w:w="1193" w:type="dxa"/>
            <w:tcBorders>
              <w:top w:val="single" w:sz="4" w:space="0" w:color="000000"/>
              <w:left w:val="single" w:sz="4" w:space="0" w:color="000000"/>
              <w:bottom w:val="single" w:sz="4" w:space="0" w:color="000000"/>
              <w:right w:val="single" w:sz="4" w:space="0" w:color="000000"/>
            </w:tcBorders>
          </w:tcPr>
          <w:p w:rsidR="0032486E" w:rsidRPr="00851C8A" w:rsidRDefault="0032486E" w:rsidP="009F6731">
            <w:pPr>
              <w:widowControl w:val="0"/>
              <w:spacing w:before="4"/>
              <w:ind w:left="57" w:right="57"/>
              <w:rPr>
                <w:rFonts w:eastAsia="Calibri"/>
                <w:szCs w:val="22"/>
                <w:lang w:eastAsia="en-GB"/>
              </w:rPr>
            </w:pPr>
          </w:p>
          <w:p w:rsidR="0032486E" w:rsidRPr="00851C8A" w:rsidRDefault="009F53BD" w:rsidP="009F6731">
            <w:pPr>
              <w:widowControl w:val="0"/>
              <w:ind w:left="57" w:right="57"/>
              <w:rPr>
                <w:szCs w:val="22"/>
                <w:lang w:eastAsia="en-GB"/>
              </w:rPr>
            </w:pPr>
            <w:r w:rsidRPr="00851C8A">
              <w:rPr>
                <w:b/>
                <w:bCs/>
                <w:szCs w:val="22"/>
                <w:lang w:eastAsia="en-GB"/>
              </w:rPr>
              <w:t>Visos kitimo sritys</w:t>
            </w:r>
          </w:p>
        </w:tc>
        <w:tc>
          <w:tcPr>
            <w:tcW w:w="912" w:type="dxa"/>
            <w:tcBorders>
              <w:top w:val="single" w:sz="4" w:space="0" w:color="000000"/>
              <w:left w:val="single" w:sz="4" w:space="0" w:color="000000"/>
              <w:bottom w:val="single" w:sz="4" w:space="0" w:color="000000"/>
              <w:right w:val="single" w:sz="4" w:space="0" w:color="000000"/>
            </w:tcBorders>
          </w:tcPr>
          <w:p w:rsidR="0032486E" w:rsidRPr="00851C8A" w:rsidRDefault="0032486E" w:rsidP="009F6731">
            <w:pPr>
              <w:widowControl w:val="0"/>
              <w:spacing w:before="4"/>
              <w:ind w:left="57" w:right="57"/>
              <w:rPr>
                <w:rFonts w:eastAsia="Calibri"/>
                <w:szCs w:val="22"/>
                <w:lang w:eastAsia="en-GB"/>
              </w:rPr>
            </w:pPr>
          </w:p>
          <w:p w:rsidR="0032486E" w:rsidRPr="00851C8A" w:rsidRDefault="0032486E" w:rsidP="009F6731">
            <w:pPr>
              <w:widowControl w:val="0"/>
              <w:ind w:left="57" w:right="57"/>
              <w:rPr>
                <w:rFonts w:eastAsia="Calibri"/>
                <w:szCs w:val="22"/>
                <w:lang w:eastAsia="en-GB"/>
              </w:rPr>
            </w:pPr>
          </w:p>
          <w:p w:rsidR="0032486E" w:rsidRPr="00851C8A" w:rsidRDefault="009F53BD" w:rsidP="00314138">
            <w:pPr>
              <w:widowControl w:val="0"/>
              <w:ind w:left="57" w:right="57"/>
              <w:rPr>
                <w:szCs w:val="22"/>
                <w:lang w:eastAsia="en-GB"/>
              </w:rPr>
            </w:pPr>
            <w:r w:rsidRPr="00851C8A">
              <w:rPr>
                <w:b/>
                <w:bCs/>
                <w:spacing w:val="1"/>
                <w:szCs w:val="22"/>
                <w:lang w:eastAsia="en-GB"/>
              </w:rPr>
              <w:t>≤</w:t>
            </w:r>
            <w:r w:rsidR="00314138" w:rsidRPr="00851C8A">
              <w:rPr>
                <w:b/>
                <w:bCs/>
                <w:spacing w:val="1"/>
                <w:szCs w:val="22"/>
                <w:lang w:eastAsia="en-GB"/>
              </w:rPr>
              <w:t> </w:t>
            </w:r>
            <w:r w:rsidR="0032486E" w:rsidRPr="00851C8A">
              <w:rPr>
                <w:b/>
                <w:bCs/>
                <w:spacing w:val="1"/>
                <w:szCs w:val="22"/>
                <w:lang w:eastAsia="en-GB"/>
              </w:rPr>
              <w:t>10</w:t>
            </w:r>
          </w:p>
        </w:tc>
        <w:tc>
          <w:tcPr>
            <w:tcW w:w="826" w:type="dxa"/>
            <w:tcBorders>
              <w:top w:val="single" w:sz="4" w:space="0" w:color="000000"/>
              <w:left w:val="single" w:sz="4" w:space="0" w:color="000000"/>
              <w:bottom w:val="single" w:sz="4" w:space="0" w:color="000000"/>
              <w:right w:val="single" w:sz="4" w:space="0" w:color="000000"/>
            </w:tcBorders>
          </w:tcPr>
          <w:p w:rsidR="0032486E" w:rsidRPr="00851C8A" w:rsidRDefault="0032486E" w:rsidP="009F6731">
            <w:pPr>
              <w:widowControl w:val="0"/>
              <w:spacing w:before="9"/>
              <w:ind w:left="57" w:right="57"/>
              <w:rPr>
                <w:rFonts w:eastAsia="Calibri"/>
                <w:szCs w:val="22"/>
                <w:lang w:eastAsia="en-GB"/>
              </w:rPr>
            </w:pPr>
          </w:p>
          <w:p w:rsidR="0032486E" w:rsidRPr="00851C8A" w:rsidRDefault="0032486E" w:rsidP="009F6731">
            <w:pPr>
              <w:widowControl w:val="0"/>
              <w:ind w:left="57" w:right="57"/>
              <w:rPr>
                <w:rFonts w:eastAsia="Calibri"/>
                <w:szCs w:val="22"/>
                <w:lang w:eastAsia="en-GB"/>
              </w:rPr>
            </w:pPr>
          </w:p>
          <w:p w:rsidR="0032486E" w:rsidRPr="00851C8A" w:rsidRDefault="0032486E" w:rsidP="009F6731">
            <w:pPr>
              <w:widowControl w:val="0"/>
              <w:ind w:left="57" w:right="57"/>
              <w:rPr>
                <w:szCs w:val="22"/>
                <w:lang w:eastAsia="en-GB"/>
              </w:rPr>
            </w:pPr>
            <w:r w:rsidRPr="00851C8A">
              <w:rPr>
                <w:b/>
                <w:bCs/>
                <w:spacing w:val="1"/>
                <w:szCs w:val="22"/>
                <w:lang w:eastAsia="en-GB"/>
              </w:rPr>
              <w:t>10-</w:t>
            </w:r>
            <w:r w:rsidRPr="00851C8A">
              <w:rPr>
                <w:b/>
                <w:bCs/>
                <w:spacing w:val="-1"/>
                <w:szCs w:val="22"/>
                <w:lang w:eastAsia="en-GB"/>
              </w:rPr>
              <w:t>40</w:t>
            </w:r>
          </w:p>
        </w:tc>
        <w:tc>
          <w:tcPr>
            <w:tcW w:w="612" w:type="dxa"/>
            <w:tcBorders>
              <w:top w:val="single" w:sz="4" w:space="0" w:color="000000"/>
              <w:left w:val="single" w:sz="4" w:space="0" w:color="000000"/>
              <w:bottom w:val="single" w:sz="4" w:space="0" w:color="000000"/>
              <w:right w:val="single" w:sz="4" w:space="0" w:color="000000"/>
            </w:tcBorders>
          </w:tcPr>
          <w:p w:rsidR="0032486E" w:rsidRPr="00851C8A" w:rsidRDefault="0032486E" w:rsidP="009F6731">
            <w:pPr>
              <w:widowControl w:val="0"/>
              <w:spacing w:before="9"/>
              <w:ind w:left="57" w:right="57"/>
              <w:rPr>
                <w:rFonts w:eastAsia="Calibri"/>
                <w:szCs w:val="22"/>
                <w:lang w:eastAsia="en-GB"/>
              </w:rPr>
            </w:pPr>
          </w:p>
          <w:p w:rsidR="0032486E" w:rsidRPr="00851C8A" w:rsidRDefault="0032486E" w:rsidP="009F6731">
            <w:pPr>
              <w:widowControl w:val="0"/>
              <w:ind w:left="57" w:right="57"/>
              <w:rPr>
                <w:rFonts w:eastAsia="Calibri"/>
                <w:szCs w:val="22"/>
                <w:lang w:eastAsia="en-GB"/>
              </w:rPr>
            </w:pPr>
          </w:p>
          <w:p w:rsidR="0032486E" w:rsidRPr="00851C8A" w:rsidRDefault="0032486E" w:rsidP="00314138">
            <w:pPr>
              <w:widowControl w:val="0"/>
              <w:ind w:left="57" w:right="57"/>
              <w:rPr>
                <w:szCs w:val="22"/>
                <w:lang w:eastAsia="en-GB"/>
              </w:rPr>
            </w:pPr>
            <w:r w:rsidRPr="00851C8A">
              <w:rPr>
                <w:b/>
                <w:bCs/>
                <w:szCs w:val="22"/>
                <w:lang w:eastAsia="en-GB"/>
              </w:rPr>
              <w:t>&gt;</w:t>
            </w:r>
            <w:r w:rsidR="00314138" w:rsidRPr="00851C8A">
              <w:rPr>
                <w:b/>
                <w:bCs/>
                <w:szCs w:val="22"/>
                <w:lang w:eastAsia="en-GB"/>
              </w:rPr>
              <w:t> </w:t>
            </w:r>
            <w:r w:rsidRPr="00851C8A">
              <w:rPr>
                <w:b/>
                <w:bCs/>
                <w:spacing w:val="1"/>
                <w:szCs w:val="22"/>
                <w:lang w:eastAsia="en-GB"/>
              </w:rPr>
              <w:t>40</w:t>
            </w:r>
          </w:p>
        </w:tc>
      </w:tr>
      <w:tr w:rsidR="00851C8A" w:rsidRPr="00851C8A" w:rsidTr="0032486E">
        <w:trPr>
          <w:trHeight w:val="20"/>
        </w:trPr>
        <w:tc>
          <w:tcPr>
            <w:tcW w:w="1886" w:type="dxa"/>
            <w:tcBorders>
              <w:top w:val="single" w:sz="4" w:space="0" w:color="000000"/>
              <w:left w:val="single" w:sz="4" w:space="0" w:color="000000"/>
              <w:bottom w:val="single" w:sz="4" w:space="0" w:color="000000"/>
              <w:right w:val="single" w:sz="4" w:space="0" w:color="000000"/>
            </w:tcBorders>
          </w:tcPr>
          <w:p w:rsidR="0032486E" w:rsidRPr="00851C8A" w:rsidRDefault="0032486E" w:rsidP="009F6731">
            <w:pPr>
              <w:widowControl w:val="0"/>
              <w:spacing w:before="4"/>
              <w:ind w:left="57" w:right="57"/>
              <w:rPr>
                <w:rFonts w:eastAsia="Calibri"/>
                <w:szCs w:val="22"/>
                <w:lang w:eastAsia="en-GB"/>
              </w:rPr>
            </w:pPr>
          </w:p>
          <w:p w:rsidR="0032486E" w:rsidRPr="00851C8A" w:rsidRDefault="009F53BD" w:rsidP="009F6731">
            <w:pPr>
              <w:widowControl w:val="0"/>
              <w:ind w:left="57" w:right="57"/>
              <w:rPr>
                <w:szCs w:val="22"/>
                <w:lang w:eastAsia="en-GB"/>
              </w:rPr>
            </w:pPr>
            <w:r w:rsidRPr="00851C8A">
              <w:rPr>
                <w:szCs w:val="22"/>
                <w:lang w:eastAsia="en-GB"/>
              </w:rPr>
              <w:t>Visi pacientai</w:t>
            </w:r>
          </w:p>
        </w:tc>
        <w:tc>
          <w:tcPr>
            <w:tcW w:w="1056" w:type="dxa"/>
            <w:tcBorders>
              <w:top w:val="single" w:sz="4" w:space="0" w:color="000000"/>
              <w:left w:val="single" w:sz="4" w:space="0" w:color="000000"/>
              <w:bottom w:val="single" w:sz="4" w:space="0" w:color="000000"/>
              <w:right w:val="single" w:sz="4" w:space="0" w:color="000000"/>
            </w:tcBorders>
          </w:tcPr>
          <w:p w:rsidR="0032486E" w:rsidRPr="00851C8A" w:rsidRDefault="0032486E" w:rsidP="009F6731">
            <w:pPr>
              <w:widowControl w:val="0"/>
              <w:spacing w:before="8"/>
              <w:ind w:left="57" w:right="57"/>
              <w:rPr>
                <w:szCs w:val="22"/>
                <w:lang w:eastAsia="en-GB"/>
              </w:rPr>
            </w:pPr>
            <w:r w:rsidRPr="00851C8A">
              <w:rPr>
                <w:spacing w:val="1"/>
                <w:szCs w:val="22"/>
                <w:lang w:eastAsia="en-GB"/>
              </w:rPr>
              <w:t>45</w:t>
            </w:r>
            <w:r w:rsidR="00B61529" w:rsidRPr="00851C8A">
              <w:rPr>
                <w:spacing w:val="1"/>
                <w:szCs w:val="22"/>
                <w:lang w:eastAsia="en-GB"/>
              </w:rPr>
              <w:t> </w:t>
            </w:r>
            <w:r w:rsidRPr="00851C8A">
              <w:rPr>
                <w:spacing w:val="1"/>
                <w:szCs w:val="22"/>
                <w:lang w:eastAsia="en-GB"/>
              </w:rPr>
              <w:t>%</w:t>
            </w:r>
          </w:p>
          <w:p w:rsidR="0032486E" w:rsidRPr="00851C8A" w:rsidRDefault="0032486E" w:rsidP="00B61529">
            <w:pPr>
              <w:widowControl w:val="0"/>
              <w:ind w:left="57" w:right="57"/>
              <w:rPr>
                <w:szCs w:val="22"/>
                <w:lang w:eastAsia="en-GB"/>
              </w:rPr>
            </w:pPr>
            <w:r w:rsidRPr="00851C8A">
              <w:rPr>
                <w:spacing w:val="1"/>
                <w:szCs w:val="22"/>
                <w:lang w:eastAsia="en-GB"/>
              </w:rPr>
              <w:t>455/1014</w:t>
            </w:r>
          </w:p>
        </w:tc>
        <w:tc>
          <w:tcPr>
            <w:tcW w:w="905" w:type="dxa"/>
            <w:tcBorders>
              <w:top w:val="single" w:sz="4" w:space="0" w:color="000000"/>
              <w:left w:val="single" w:sz="4" w:space="0" w:color="000000"/>
              <w:bottom w:val="single" w:sz="4" w:space="0" w:color="000000"/>
              <w:right w:val="single" w:sz="4" w:space="0" w:color="000000"/>
            </w:tcBorders>
          </w:tcPr>
          <w:p w:rsidR="0032486E" w:rsidRPr="00851C8A" w:rsidRDefault="0032486E" w:rsidP="009F6731">
            <w:pPr>
              <w:widowControl w:val="0"/>
              <w:spacing w:before="8"/>
              <w:ind w:left="57" w:right="57"/>
              <w:rPr>
                <w:szCs w:val="22"/>
                <w:lang w:eastAsia="en-GB"/>
              </w:rPr>
            </w:pPr>
            <w:r w:rsidRPr="00851C8A">
              <w:rPr>
                <w:spacing w:val="1"/>
                <w:szCs w:val="22"/>
                <w:lang w:eastAsia="en-GB"/>
              </w:rPr>
              <w:t>54</w:t>
            </w:r>
            <w:r w:rsidR="00B61529" w:rsidRPr="00851C8A">
              <w:rPr>
                <w:spacing w:val="1"/>
                <w:szCs w:val="22"/>
                <w:lang w:eastAsia="en-GB"/>
              </w:rPr>
              <w:t> </w:t>
            </w:r>
            <w:r w:rsidRPr="00851C8A">
              <w:rPr>
                <w:spacing w:val="1"/>
                <w:szCs w:val="22"/>
                <w:lang w:eastAsia="en-GB"/>
              </w:rPr>
              <w:t>%</w:t>
            </w:r>
          </w:p>
          <w:p w:rsidR="0032486E" w:rsidRPr="00851C8A" w:rsidRDefault="0032486E" w:rsidP="009F6731">
            <w:pPr>
              <w:widowControl w:val="0"/>
              <w:ind w:left="57" w:right="57"/>
              <w:rPr>
                <w:szCs w:val="22"/>
                <w:lang w:eastAsia="en-GB"/>
              </w:rPr>
            </w:pPr>
            <w:r w:rsidRPr="00851C8A">
              <w:rPr>
                <w:spacing w:val="1"/>
                <w:szCs w:val="22"/>
                <w:lang w:eastAsia="en-GB"/>
              </w:rPr>
              <w:t>359/660</w:t>
            </w:r>
          </w:p>
        </w:tc>
        <w:tc>
          <w:tcPr>
            <w:tcW w:w="816" w:type="dxa"/>
            <w:tcBorders>
              <w:top w:val="single" w:sz="4" w:space="0" w:color="000000"/>
              <w:left w:val="single" w:sz="4" w:space="0" w:color="000000"/>
              <w:bottom w:val="single" w:sz="4" w:space="0" w:color="000000"/>
              <w:right w:val="single" w:sz="4" w:space="0" w:color="000000"/>
            </w:tcBorders>
          </w:tcPr>
          <w:p w:rsidR="0032486E" w:rsidRPr="00851C8A" w:rsidRDefault="0032486E" w:rsidP="009F6731">
            <w:pPr>
              <w:widowControl w:val="0"/>
              <w:spacing w:before="8"/>
              <w:ind w:left="57" w:right="57"/>
              <w:rPr>
                <w:szCs w:val="22"/>
                <w:lang w:eastAsia="en-GB"/>
              </w:rPr>
            </w:pPr>
            <w:r w:rsidRPr="00851C8A">
              <w:rPr>
                <w:spacing w:val="1"/>
                <w:szCs w:val="22"/>
                <w:lang w:eastAsia="en-GB"/>
              </w:rPr>
              <w:t>39</w:t>
            </w:r>
            <w:r w:rsidR="00B61529" w:rsidRPr="00851C8A">
              <w:rPr>
                <w:spacing w:val="1"/>
                <w:szCs w:val="22"/>
                <w:lang w:eastAsia="en-GB"/>
              </w:rPr>
              <w:t> </w:t>
            </w:r>
            <w:r w:rsidRPr="00851C8A">
              <w:rPr>
                <w:spacing w:val="1"/>
                <w:szCs w:val="22"/>
                <w:lang w:eastAsia="en-GB"/>
              </w:rPr>
              <w:t>%</w:t>
            </w:r>
          </w:p>
          <w:p w:rsidR="0032486E" w:rsidRPr="00851C8A" w:rsidRDefault="0032486E" w:rsidP="009F6731">
            <w:pPr>
              <w:widowControl w:val="0"/>
              <w:ind w:left="57" w:right="57"/>
              <w:rPr>
                <w:szCs w:val="22"/>
                <w:lang w:eastAsia="en-GB"/>
              </w:rPr>
            </w:pPr>
            <w:r w:rsidRPr="00851C8A">
              <w:rPr>
                <w:spacing w:val="1"/>
                <w:szCs w:val="22"/>
                <w:lang w:eastAsia="en-GB"/>
              </w:rPr>
              <w:t>67/172</w:t>
            </w:r>
          </w:p>
        </w:tc>
        <w:tc>
          <w:tcPr>
            <w:tcW w:w="772" w:type="dxa"/>
            <w:tcBorders>
              <w:top w:val="single" w:sz="4" w:space="0" w:color="000000"/>
              <w:left w:val="single" w:sz="4" w:space="0" w:color="000000"/>
              <w:bottom w:val="single" w:sz="4" w:space="0" w:color="000000"/>
              <w:right w:val="single" w:sz="4" w:space="0" w:color="000000"/>
            </w:tcBorders>
          </w:tcPr>
          <w:p w:rsidR="0032486E" w:rsidRPr="00851C8A" w:rsidRDefault="0032486E" w:rsidP="009F6731">
            <w:pPr>
              <w:widowControl w:val="0"/>
              <w:spacing w:before="8"/>
              <w:ind w:left="57" w:right="57"/>
              <w:rPr>
                <w:szCs w:val="22"/>
                <w:lang w:eastAsia="en-GB"/>
              </w:rPr>
            </w:pPr>
            <w:r w:rsidRPr="00851C8A">
              <w:rPr>
                <w:spacing w:val="1"/>
                <w:szCs w:val="22"/>
                <w:lang w:eastAsia="en-GB"/>
              </w:rPr>
              <w:t>12</w:t>
            </w:r>
            <w:r w:rsidR="00B61529" w:rsidRPr="00851C8A">
              <w:rPr>
                <w:spacing w:val="1"/>
                <w:szCs w:val="22"/>
                <w:lang w:eastAsia="en-GB"/>
              </w:rPr>
              <w:t> </w:t>
            </w:r>
            <w:r w:rsidRPr="00851C8A">
              <w:rPr>
                <w:spacing w:val="1"/>
                <w:szCs w:val="22"/>
                <w:lang w:eastAsia="en-GB"/>
              </w:rPr>
              <w:t>%</w:t>
            </w:r>
          </w:p>
          <w:p w:rsidR="0032486E" w:rsidRPr="00851C8A" w:rsidRDefault="0032486E" w:rsidP="009F6731">
            <w:pPr>
              <w:widowControl w:val="0"/>
              <w:ind w:left="57" w:right="57"/>
              <w:rPr>
                <w:szCs w:val="22"/>
                <w:lang w:eastAsia="en-GB"/>
              </w:rPr>
            </w:pPr>
            <w:r w:rsidRPr="00851C8A">
              <w:rPr>
                <w:spacing w:val="1"/>
                <w:szCs w:val="22"/>
                <w:lang w:eastAsia="en-GB"/>
              </w:rPr>
              <w:t>20/171</w:t>
            </w:r>
          </w:p>
        </w:tc>
        <w:tc>
          <w:tcPr>
            <w:tcW w:w="1193" w:type="dxa"/>
            <w:tcBorders>
              <w:top w:val="single" w:sz="4" w:space="0" w:color="000000"/>
              <w:left w:val="single" w:sz="4" w:space="0" w:color="000000"/>
              <w:bottom w:val="single" w:sz="4" w:space="0" w:color="000000"/>
              <w:right w:val="single" w:sz="4" w:space="0" w:color="000000"/>
            </w:tcBorders>
          </w:tcPr>
          <w:p w:rsidR="0032486E" w:rsidRPr="00851C8A" w:rsidRDefault="0032486E" w:rsidP="009F6731">
            <w:pPr>
              <w:widowControl w:val="0"/>
              <w:spacing w:before="8"/>
              <w:ind w:left="57" w:right="57"/>
              <w:rPr>
                <w:szCs w:val="22"/>
                <w:lang w:eastAsia="en-GB"/>
              </w:rPr>
            </w:pPr>
            <w:r w:rsidRPr="00851C8A">
              <w:rPr>
                <w:spacing w:val="1"/>
                <w:szCs w:val="22"/>
                <w:lang w:eastAsia="en-GB"/>
              </w:rPr>
              <w:t>45</w:t>
            </w:r>
            <w:r w:rsidR="00B61529" w:rsidRPr="00851C8A">
              <w:rPr>
                <w:spacing w:val="1"/>
                <w:szCs w:val="22"/>
                <w:lang w:eastAsia="en-GB"/>
              </w:rPr>
              <w:t> </w:t>
            </w:r>
            <w:r w:rsidRPr="00851C8A">
              <w:rPr>
                <w:spacing w:val="1"/>
                <w:szCs w:val="22"/>
                <w:lang w:eastAsia="en-GB"/>
              </w:rPr>
              <w:t>%</w:t>
            </w:r>
          </w:p>
          <w:p w:rsidR="0032486E" w:rsidRPr="00851C8A" w:rsidRDefault="0032486E" w:rsidP="00B61529">
            <w:pPr>
              <w:widowControl w:val="0"/>
              <w:ind w:left="57" w:right="57"/>
              <w:rPr>
                <w:szCs w:val="22"/>
                <w:lang w:eastAsia="en-GB"/>
              </w:rPr>
            </w:pPr>
            <w:r w:rsidRPr="00851C8A">
              <w:rPr>
                <w:spacing w:val="1"/>
                <w:szCs w:val="22"/>
                <w:lang w:eastAsia="en-GB"/>
              </w:rPr>
              <w:t>455/1014</w:t>
            </w:r>
          </w:p>
        </w:tc>
        <w:tc>
          <w:tcPr>
            <w:tcW w:w="912" w:type="dxa"/>
            <w:tcBorders>
              <w:top w:val="single" w:sz="4" w:space="0" w:color="000000"/>
              <w:left w:val="single" w:sz="4" w:space="0" w:color="000000"/>
              <w:bottom w:val="single" w:sz="4" w:space="0" w:color="000000"/>
              <w:right w:val="single" w:sz="4" w:space="0" w:color="000000"/>
            </w:tcBorders>
          </w:tcPr>
          <w:p w:rsidR="0032486E" w:rsidRPr="00851C8A" w:rsidRDefault="0032486E" w:rsidP="009F6731">
            <w:pPr>
              <w:widowControl w:val="0"/>
              <w:spacing w:before="8"/>
              <w:ind w:left="57" w:right="57"/>
              <w:rPr>
                <w:szCs w:val="22"/>
                <w:lang w:eastAsia="en-GB"/>
              </w:rPr>
            </w:pPr>
            <w:r w:rsidRPr="00851C8A">
              <w:rPr>
                <w:spacing w:val="1"/>
                <w:szCs w:val="22"/>
                <w:lang w:eastAsia="en-GB"/>
              </w:rPr>
              <w:t>55</w:t>
            </w:r>
            <w:r w:rsidR="00B61529" w:rsidRPr="00851C8A">
              <w:rPr>
                <w:spacing w:val="1"/>
                <w:szCs w:val="22"/>
                <w:lang w:eastAsia="en-GB"/>
              </w:rPr>
              <w:t> </w:t>
            </w:r>
            <w:r w:rsidRPr="00851C8A">
              <w:rPr>
                <w:spacing w:val="1"/>
                <w:szCs w:val="22"/>
                <w:lang w:eastAsia="en-GB"/>
              </w:rPr>
              <w:t>%</w:t>
            </w:r>
          </w:p>
          <w:p w:rsidR="0032486E" w:rsidRPr="00851C8A" w:rsidRDefault="0032486E" w:rsidP="009F6731">
            <w:pPr>
              <w:widowControl w:val="0"/>
              <w:ind w:left="57" w:right="57"/>
              <w:rPr>
                <w:szCs w:val="22"/>
                <w:lang w:eastAsia="en-GB"/>
              </w:rPr>
            </w:pPr>
            <w:r w:rsidRPr="00851C8A">
              <w:rPr>
                <w:spacing w:val="1"/>
                <w:szCs w:val="22"/>
                <w:lang w:eastAsia="en-GB"/>
              </w:rPr>
              <w:t>364/659</w:t>
            </w:r>
          </w:p>
        </w:tc>
        <w:tc>
          <w:tcPr>
            <w:tcW w:w="826" w:type="dxa"/>
            <w:tcBorders>
              <w:top w:val="single" w:sz="4" w:space="0" w:color="000000"/>
              <w:left w:val="single" w:sz="4" w:space="0" w:color="000000"/>
              <w:bottom w:val="single" w:sz="4" w:space="0" w:color="000000"/>
              <w:right w:val="single" w:sz="4" w:space="0" w:color="000000"/>
            </w:tcBorders>
          </w:tcPr>
          <w:p w:rsidR="0032486E" w:rsidRPr="00851C8A" w:rsidRDefault="0032486E" w:rsidP="009F6731">
            <w:pPr>
              <w:widowControl w:val="0"/>
              <w:spacing w:before="8"/>
              <w:ind w:left="57" w:right="57"/>
              <w:rPr>
                <w:szCs w:val="22"/>
                <w:lang w:eastAsia="en-GB"/>
              </w:rPr>
            </w:pPr>
            <w:r w:rsidRPr="00851C8A">
              <w:rPr>
                <w:spacing w:val="1"/>
                <w:szCs w:val="22"/>
                <w:lang w:eastAsia="en-GB"/>
              </w:rPr>
              <w:t>29</w:t>
            </w:r>
            <w:r w:rsidR="00B61529" w:rsidRPr="00851C8A">
              <w:rPr>
                <w:spacing w:val="1"/>
                <w:szCs w:val="22"/>
                <w:lang w:eastAsia="en-GB"/>
              </w:rPr>
              <w:t> </w:t>
            </w:r>
            <w:r w:rsidRPr="00851C8A">
              <w:rPr>
                <w:spacing w:val="1"/>
                <w:szCs w:val="22"/>
                <w:lang w:eastAsia="en-GB"/>
              </w:rPr>
              <w:t>%</w:t>
            </w:r>
          </w:p>
          <w:p w:rsidR="0032486E" w:rsidRPr="00851C8A" w:rsidRDefault="0032486E" w:rsidP="009F6731">
            <w:pPr>
              <w:widowControl w:val="0"/>
              <w:ind w:left="57" w:right="57"/>
              <w:rPr>
                <w:szCs w:val="22"/>
                <w:lang w:eastAsia="en-GB"/>
              </w:rPr>
            </w:pPr>
            <w:r w:rsidRPr="00851C8A">
              <w:rPr>
                <w:spacing w:val="1"/>
                <w:szCs w:val="22"/>
                <w:lang w:eastAsia="en-GB"/>
              </w:rPr>
              <w:t>59/203</w:t>
            </w:r>
          </w:p>
        </w:tc>
        <w:tc>
          <w:tcPr>
            <w:tcW w:w="612" w:type="dxa"/>
            <w:tcBorders>
              <w:top w:val="single" w:sz="4" w:space="0" w:color="000000"/>
              <w:left w:val="single" w:sz="4" w:space="0" w:color="000000"/>
              <w:bottom w:val="single" w:sz="4" w:space="0" w:color="000000"/>
              <w:right w:val="single" w:sz="4" w:space="0" w:color="000000"/>
            </w:tcBorders>
          </w:tcPr>
          <w:p w:rsidR="0032486E" w:rsidRPr="00851C8A" w:rsidRDefault="0032486E" w:rsidP="009F6731">
            <w:pPr>
              <w:widowControl w:val="0"/>
              <w:spacing w:before="8"/>
              <w:ind w:left="57" w:right="57"/>
              <w:rPr>
                <w:szCs w:val="22"/>
                <w:lang w:eastAsia="en-GB"/>
              </w:rPr>
            </w:pPr>
            <w:r w:rsidRPr="00851C8A">
              <w:rPr>
                <w:spacing w:val="1"/>
                <w:szCs w:val="22"/>
                <w:lang w:eastAsia="en-GB"/>
              </w:rPr>
              <w:t>8</w:t>
            </w:r>
            <w:r w:rsidR="00B61529" w:rsidRPr="00851C8A">
              <w:rPr>
                <w:spacing w:val="1"/>
                <w:szCs w:val="22"/>
                <w:lang w:eastAsia="en-GB"/>
              </w:rPr>
              <w:t> </w:t>
            </w:r>
            <w:r w:rsidRPr="00851C8A">
              <w:rPr>
                <w:spacing w:val="1"/>
                <w:szCs w:val="22"/>
                <w:lang w:eastAsia="en-GB"/>
              </w:rPr>
              <w:t>%</w:t>
            </w:r>
          </w:p>
          <w:p w:rsidR="0032486E" w:rsidRPr="00851C8A" w:rsidRDefault="0032486E" w:rsidP="009F6731">
            <w:pPr>
              <w:widowControl w:val="0"/>
              <w:ind w:left="57" w:right="57"/>
              <w:rPr>
                <w:szCs w:val="22"/>
                <w:lang w:eastAsia="en-GB"/>
              </w:rPr>
            </w:pPr>
            <w:r w:rsidRPr="00851C8A">
              <w:rPr>
                <w:spacing w:val="1"/>
                <w:szCs w:val="22"/>
                <w:lang w:eastAsia="en-GB"/>
              </w:rPr>
              <w:t>9/118</w:t>
            </w:r>
          </w:p>
        </w:tc>
      </w:tr>
      <w:tr w:rsidR="00851C8A" w:rsidRPr="00851C8A" w:rsidTr="0032486E">
        <w:trPr>
          <w:trHeight w:val="20"/>
        </w:trPr>
        <w:tc>
          <w:tcPr>
            <w:tcW w:w="1886" w:type="dxa"/>
            <w:tcBorders>
              <w:top w:val="single" w:sz="4" w:space="0" w:color="000000"/>
              <w:left w:val="single" w:sz="4" w:space="0" w:color="000000"/>
              <w:bottom w:val="single" w:sz="4" w:space="0" w:color="000000"/>
              <w:right w:val="single" w:sz="4" w:space="0" w:color="000000"/>
            </w:tcBorders>
          </w:tcPr>
          <w:p w:rsidR="0032486E" w:rsidRPr="00851C8A" w:rsidRDefault="009F53BD" w:rsidP="009F6731">
            <w:pPr>
              <w:widowControl w:val="0"/>
              <w:spacing w:before="8"/>
              <w:ind w:left="57" w:right="57"/>
              <w:rPr>
                <w:szCs w:val="22"/>
                <w:lang w:eastAsia="en-GB"/>
              </w:rPr>
            </w:pPr>
            <w:r w:rsidRPr="00851C8A">
              <w:rPr>
                <w:szCs w:val="22"/>
                <w:lang w:eastAsia="en-GB"/>
              </w:rPr>
              <w:t>Pacientai, kurie</w:t>
            </w:r>
            <w:r w:rsidR="00314138" w:rsidRPr="00851C8A">
              <w:rPr>
                <w:szCs w:val="22"/>
                <w:lang w:eastAsia="en-GB"/>
              </w:rPr>
              <w:t xml:space="preserve"> </w:t>
            </w:r>
            <w:r w:rsidRPr="00851C8A">
              <w:rPr>
                <w:szCs w:val="22"/>
                <w:lang w:eastAsia="en-GB"/>
              </w:rPr>
              <w:lastRenderedPageBreak/>
              <w:t xml:space="preserve">nevartojo/ne negydyti </w:t>
            </w:r>
            <w:r w:rsidR="0032486E" w:rsidRPr="00851C8A">
              <w:rPr>
                <w:szCs w:val="22"/>
                <w:lang w:eastAsia="en-GB"/>
              </w:rPr>
              <w:t>ENF</w:t>
            </w:r>
            <w:r w:rsidR="0032486E" w:rsidRPr="00851C8A">
              <w:rPr>
                <w:szCs w:val="22"/>
                <w:vertAlign w:val="superscript"/>
                <w:lang w:eastAsia="en-GB"/>
              </w:rPr>
              <w:t>c</w:t>
            </w:r>
          </w:p>
        </w:tc>
        <w:tc>
          <w:tcPr>
            <w:tcW w:w="1056" w:type="dxa"/>
            <w:tcBorders>
              <w:top w:val="single" w:sz="4" w:space="0" w:color="000000"/>
              <w:left w:val="single" w:sz="4" w:space="0" w:color="000000"/>
              <w:bottom w:val="single" w:sz="4" w:space="0" w:color="000000"/>
              <w:right w:val="single" w:sz="4" w:space="0" w:color="000000"/>
            </w:tcBorders>
          </w:tcPr>
          <w:p w:rsidR="0032486E" w:rsidRPr="00851C8A" w:rsidRDefault="0032486E" w:rsidP="009F6731">
            <w:pPr>
              <w:widowControl w:val="0"/>
              <w:ind w:left="57" w:right="57"/>
              <w:rPr>
                <w:spacing w:val="1"/>
                <w:szCs w:val="22"/>
                <w:lang w:eastAsia="en-GB"/>
              </w:rPr>
            </w:pPr>
          </w:p>
          <w:p w:rsidR="0032486E" w:rsidRPr="00851C8A" w:rsidRDefault="0032486E" w:rsidP="009F6731">
            <w:pPr>
              <w:widowControl w:val="0"/>
              <w:ind w:left="57" w:right="57"/>
              <w:rPr>
                <w:szCs w:val="22"/>
                <w:lang w:eastAsia="en-GB"/>
              </w:rPr>
            </w:pPr>
            <w:r w:rsidRPr="00851C8A">
              <w:rPr>
                <w:spacing w:val="1"/>
                <w:szCs w:val="22"/>
                <w:lang w:eastAsia="en-GB"/>
              </w:rPr>
              <w:lastRenderedPageBreak/>
              <w:t>39</w:t>
            </w:r>
            <w:r w:rsidR="00B61529" w:rsidRPr="00851C8A">
              <w:rPr>
                <w:spacing w:val="1"/>
                <w:szCs w:val="22"/>
                <w:lang w:eastAsia="en-GB"/>
              </w:rPr>
              <w:t> </w:t>
            </w:r>
            <w:r w:rsidRPr="00851C8A">
              <w:rPr>
                <w:spacing w:val="1"/>
                <w:szCs w:val="22"/>
                <w:lang w:eastAsia="en-GB"/>
              </w:rPr>
              <w:t>%</w:t>
            </w:r>
          </w:p>
          <w:p w:rsidR="0032486E" w:rsidRPr="00851C8A" w:rsidRDefault="0032486E" w:rsidP="009F6731">
            <w:pPr>
              <w:widowControl w:val="0"/>
              <w:ind w:left="57" w:right="57"/>
              <w:rPr>
                <w:szCs w:val="22"/>
                <w:lang w:eastAsia="en-GB"/>
              </w:rPr>
            </w:pPr>
            <w:r w:rsidRPr="00851C8A">
              <w:rPr>
                <w:spacing w:val="1"/>
                <w:szCs w:val="22"/>
                <w:lang w:eastAsia="en-GB"/>
              </w:rPr>
              <w:t>290/741</w:t>
            </w:r>
          </w:p>
        </w:tc>
        <w:tc>
          <w:tcPr>
            <w:tcW w:w="905" w:type="dxa"/>
            <w:tcBorders>
              <w:top w:val="single" w:sz="4" w:space="0" w:color="000000"/>
              <w:left w:val="single" w:sz="4" w:space="0" w:color="000000"/>
              <w:bottom w:val="single" w:sz="4" w:space="0" w:color="000000"/>
              <w:right w:val="single" w:sz="4" w:space="0" w:color="000000"/>
            </w:tcBorders>
          </w:tcPr>
          <w:p w:rsidR="0032486E" w:rsidRPr="00851C8A" w:rsidRDefault="0032486E" w:rsidP="009F6731">
            <w:pPr>
              <w:widowControl w:val="0"/>
              <w:ind w:left="57" w:right="57"/>
              <w:rPr>
                <w:spacing w:val="1"/>
                <w:szCs w:val="22"/>
                <w:lang w:eastAsia="en-GB"/>
              </w:rPr>
            </w:pPr>
          </w:p>
          <w:p w:rsidR="0032486E" w:rsidRPr="00851C8A" w:rsidRDefault="0032486E" w:rsidP="009F6731">
            <w:pPr>
              <w:widowControl w:val="0"/>
              <w:ind w:left="57" w:right="57"/>
              <w:rPr>
                <w:szCs w:val="22"/>
                <w:lang w:eastAsia="en-GB"/>
              </w:rPr>
            </w:pPr>
            <w:r w:rsidRPr="00851C8A">
              <w:rPr>
                <w:spacing w:val="1"/>
                <w:szCs w:val="22"/>
                <w:lang w:eastAsia="en-GB"/>
              </w:rPr>
              <w:lastRenderedPageBreak/>
              <w:t>50</w:t>
            </w:r>
            <w:r w:rsidR="00B61529" w:rsidRPr="00851C8A">
              <w:rPr>
                <w:spacing w:val="1"/>
                <w:szCs w:val="22"/>
                <w:lang w:eastAsia="en-GB"/>
              </w:rPr>
              <w:t> </w:t>
            </w:r>
            <w:r w:rsidRPr="00851C8A">
              <w:rPr>
                <w:spacing w:val="1"/>
                <w:szCs w:val="22"/>
                <w:lang w:eastAsia="en-GB"/>
              </w:rPr>
              <w:t>%</w:t>
            </w:r>
          </w:p>
          <w:p w:rsidR="0032486E" w:rsidRPr="00851C8A" w:rsidRDefault="0032486E" w:rsidP="009F6731">
            <w:pPr>
              <w:widowControl w:val="0"/>
              <w:ind w:left="57" w:right="57"/>
              <w:rPr>
                <w:szCs w:val="22"/>
                <w:lang w:eastAsia="en-GB"/>
              </w:rPr>
            </w:pPr>
            <w:r w:rsidRPr="00851C8A">
              <w:rPr>
                <w:spacing w:val="1"/>
                <w:szCs w:val="22"/>
                <w:lang w:eastAsia="en-GB"/>
              </w:rPr>
              <w:t>238/477</w:t>
            </w:r>
          </w:p>
        </w:tc>
        <w:tc>
          <w:tcPr>
            <w:tcW w:w="816" w:type="dxa"/>
            <w:tcBorders>
              <w:top w:val="single" w:sz="4" w:space="0" w:color="000000"/>
              <w:left w:val="single" w:sz="4" w:space="0" w:color="000000"/>
              <w:bottom w:val="single" w:sz="4" w:space="0" w:color="000000"/>
              <w:right w:val="single" w:sz="4" w:space="0" w:color="000000"/>
            </w:tcBorders>
          </w:tcPr>
          <w:p w:rsidR="0032486E" w:rsidRPr="00851C8A" w:rsidRDefault="0032486E" w:rsidP="009F6731">
            <w:pPr>
              <w:widowControl w:val="0"/>
              <w:ind w:left="57" w:right="57"/>
              <w:rPr>
                <w:spacing w:val="1"/>
                <w:szCs w:val="22"/>
                <w:lang w:eastAsia="en-GB"/>
              </w:rPr>
            </w:pPr>
          </w:p>
          <w:p w:rsidR="0032486E" w:rsidRPr="00851C8A" w:rsidRDefault="0032486E" w:rsidP="009F6731">
            <w:pPr>
              <w:widowControl w:val="0"/>
              <w:ind w:left="57" w:right="57"/>
              <w:rPr>
                <w:szCs w:val="22"/>
                <w:lang w:eastAsia="en-GB"/>
              </w:rPr>
            </w:pPr>
            <w:r w:rsidRPr="00851C8A">
              <w:rPr>
                <w:spacing w:val="1"/>
                <w:szCs w:val="22"/>
                <w:lang w:eastAsia="en-GB"/>
              </w:rPr>
              <w:lastRenderedPageBreak/>
              <w:t>29</w:t>
            </w:r>
            <w:r w:rsidR="00B61529" w:rsidRPr="00851C8A">
              <w:rPr>
                <w:spacing w:val="1"/>
                <w:szCs w:val="22"/>
                <w:lang w:eastAsia="en-GB"/>
              </w:rPr>
              <w:t> </w:t>
            </w:r>
            <w:r w:rsidRPr="00851C8A">
              <w:rPr>
                <w:spacing w:val="1"/>
                <w:szCs w:val="22"/>
                <w:lang w:eastAsia="en-GB"/>
              </w:rPr>
              <w:t>%</w:t>
            </w:r>
          </w:p>
          <w:p w:rsidR="0032486E" w:rsidRPr="00851C8A" w:rsidRDefault="0032486E" w:rsidP="009F6731">
            <w:pPr>
              <w:widowControl w:val="0"/>
              <w:ind w:left="57" w:right="57"/>
              <w:rPr>
                <w:szCs w:val="22"/>
                <w:lang w:eastAsia="en-GB"/>
              </w:rPr>
            </w:pPr>
            <w:r w:rsidRPr="00851C8A">
              <w:rPr>
                <w:spacing w:val="1"/>
                <w:szCs w:val="22"/>
                <w:lang w:eastAsia="en-GB"/>
              </w:rPr>
              <w:t>35/120</w:t>
            </w:r>
          </w:p>
        </w:tc>
        <w:tc>
          <w:tcPr>
            <w:tcW w:w="772" w:type="dxa"/>
            <w:tcBorders>
              <w:top w:val="single" w:sz="4" w:space="0" w:color="000000"/>
              <w:left w:val="single" w:sz="4" w:space="0" w:color="000000"/>
              <w:bottom w:val="single" w:sz="4" w:space="0" w:color="000000"/>
              <w:right w:val="single" w:sz="4" w:space="0" w:color="000000"/>
            </w:tcBorders>
          </w:tcPr>
          <w:p w:rsidR="0032486E" w:rsidRPr="00851C8A" w:rsidRDefault="0032486E" w:rsidP="009F6731">
            <w:pPr>
              <w:widowControl w:val="0"/>
              <w:ind w:left="57" w:right="57"/>
              <w:rPr>
                <w:spacing w:val="1"/>
                <w:szCs w:val="22"/>
                <w:lang w:eastAsia="en-GB"/>
              </w:rPr>
            </w:pPr>
          </w:p>
          <w:p w:rsidR="0032486E" w:rsidRPr="00851C8A" w:rsidRDefault="0032486E" w:rsidP="009F6731">
            <w:pPr>
              <w:widowControl w:val="0"/>
              <w:ind w:left="57" w:right="57"/>
              <w:rPr>
                <w:szCs w:val="22"/>
                <w:lang w:eastAsia="en-GB"/>
              </w:rPr>
            </w:pPr>
            <w:r w:rsidRPr="00851C8A">
              <w:rPr>
                <w:spacing w:val="1"/>
                <w:szCs w:val="22"/>
                <w:lang w:eastAsia="en-GB"/>
              </w:rPr>
              <w:lastRenderedPageBreak/>
              <w:t>7</w:t>
            </w:r>
            <w:r w:rsidR="00B61529" w:rsidRPr="00851C8A">
              <w:rPr>
                <w:spacing w:val="1"/>
                <w:szCs w:val="22"/>
                <w:lang w:eastAsia="en-GB"/>
              </w:rPr>
              <w:t> </w:t>
            </w:r>
            <w:r w:rsidRPr="00851C8A">
              <w:rPr>
                <w:spacing w:val="1"/>
                <w:szCs w:val="22"/>
                <w:lang w:eastAsia="en-GB"/>
              </w:rPr>
              <w:t>%</w:t>
            </w:r>
          </w:p>
          <w:p w:rsidR="0032486E" w:rsidRPr="00851C8A" w:rsidRDefault="0032486E" w:rsidP="009F6731">
            <w:pPr>
              <w:widowControl w:val="0"/>
              <w:ind w:left="57" w:right="57"/>
              <w:rPr>
                <w:szCs w:val="22"/>
                <w:lang w:eastAsia="en-GB"/>
              </w:rPr>
            </w:pPr>
            <w:r w:rsidRPr="00851C8A">
              <w:rPr>
                <w:spacing w:val="1"/>
                <w:szCs w:val="22"/>
                <w:lang w:eastAsia="en-GB"/>
              </w:rPr>
              <w:t>10/135</w:t>
            </w:r>
          </w:p>
        </w:tc>
        <w:tc>
          <w:tcPr>
            <w:tcW w:w="1193" w:type="dxa"/>
            <w:tcBorders>
              <w:top w:val="single" w:sz="4" w:space="0" w:color="000000"/>
              <w:left w:val="single" w:sz="4" w:space="0" w:color="000000"/>
              <w:bottom w:val="single" w:sz="4" w:space="0" w:color="000000"/>
              <w:right w:val="single" w:sz="4" w:space="0" w:color="000000"/>
            </w:tcBorders>
          </w:tcPr>
          <w:p w:rsidR="0032486E" w:rsidRPr="00851C8A" w:rsidRDefault="0032486E" w:rsidP="009F6731">
            <w:pPr>
              <w:widowControl w:val="0"/>
              <w:ind w:left="57" w:right="57"/>
              <w:rPr>
                <w:spacing w:val="1"/>
                <w:szCs w:val="22"/>
                <w:lang w:eastAsia="en-GB"/>
              </w:rPr>
            </w:pPr>
          </w:p>
          <w:p w:rsidR="0032486E" w:rsidRPr="00851C8A" w:rsidRDefault="0032486E" w:rsidP="009F6731">
            <w:pPr>
              <w:widowControl w:val="0"/>
              <w:ind w:left="57" w:right="57"/>
              <w:rPr>
                <w:szCs w:val="22"/>
                <w:lang w:eastAsia="en-GB"/>
              </w:rPr>
            </w:pPr>
            <w:r w:rsidRPr="00851C8A">
              <w:rPr>
                <w:spacing w:val="1"/>
                <w:szCs w:val="22"/>
                <w:lang w:eastAsia="en-GB"/>
              </w:rPr>
              <w:lastRenderedPageBreak/>
              <w:t>39</w:t>
            </w:r>
            <w:r w:rsidR="00B61529" w:rsidRPr="00851C8A">
              <w:rPr>
                <w:spacing w:val="1"/>
                <w:szCs w:val="22"/>
                <w:lang w:eastAsia="en-GB"/>
              </w:rPr>
              <w:t> </w:t>
            </w:r>
            <w:r w:rsidRPr="00851C8A">
              <w:rPr>
                <w:spacing w:val="1"/>
                <w:szCs w:val="22"/>
                <w:lang w:eastAsia="en-GB"/>
              </w:rPr>
              <w:t>%</w:t>
            </w:r>
          </w:p>
          <w:p w:rsidR="0032486E" w:rsidRPr="00851C8A" w:rsidRDefault="0032486E" w:rsidP="009F6731">
            <w:pPr>
              <w:widowControl w:val="0"/>
              <w:ind w:left="57" w:right="57"/>
              <w:rPr>
                <w:szCs w:val="22"/>
                <w:lang w:eastAsia="en-GB"/>
              </w:rPr>
            </w:pPr>
            <w:r w:rsidRPr="00851C8A">
              <w:rPr>
                <w:spacing w:val="1"/>
                <w:szCs w:val="22"/>
                <w:lang w:eastAsia="en-GB"/>
              </w:rPr>
              <w:t>290/741</w:t>
            </w:r>
          </w:p>
        </w:tc>
        <w:tc>
          <w:tcPr>
            <w:tcW w:w="912" w:type="dxa"/>
            <w:tcBorders>
              <w:top w:val="single" w:sz="4" w:space="0" w:color="000000"/>
              <w:left w:val="single" w:sz="4" w:space="0" w:color="000000"/>
              <w:bottom w:val="single" w:sz="4" w:space="0" w:color="000000"/>
              <w:right w:val="single" w:sz="4" w:space="0" w:color="000000"/>
            </w:tcBorders>
          </w:tcPr>
          <w:p w:rsidR="0032486E" w:rsidRPr="00851C8A" w:rsidRDefault="0032486E" w:rsidP="009F6731">
            <w:pPr>
              <w:widowControl w:val="0"/>
              <w:ind w:left="57" w:right="57"/>
              <w:rPr>
                <w:spacing w:val="1"/>
                <w:szCs w:val="22"/>
                <w:lang w:eastAsia="en-GB"/>
              </w:rPr>
            </w:pPr>
          </w:p>
          <w:p w:rsidR="0032486E" w:rsidRPr="00851C8A" w:rsidRDefault="0032486E" w:rsidP="009F6731">
            <w:pPr>
              <w:widowControl w:val="0"/>
              <w:ind w:left="57" w:right="57"/>
              <w:rPr>
                <w:szCs w:val="22"/>
                <w:lang w:eastAsia="en-GB"/>
              </w:rPr>
            </w:pPr>
            <w:r w:rsidRPr="00851C8A">
              <w:rPr>
                <w:spacing w:val="1"/>
                <w:szCs w:val="22"/>
                <w:lang w:eastAsia="en-GB"/>
              </w:rPr>
              <w:lastRenderedPageBreak/>
              <w:t>51</w:t>
            </w:r>
            <w:r w:rsidR="00B61529" w:rsidRPr="00851C8A">
              <w:rPr>
                <w:spacing w:val="1"/>
                <w:szCs w:val="22"/>
                <w:lang w:eastAsia="en-GB"/>
              </w:rPr>
              <w:t> </w:t>
            </w:r>
            <w:r w:rsidRPr="00851C8A">
              <w:rPr>
                <w:spacing w:val="1"/>
                <w:szCs w:val="22"/>
                <w:lang w:eastAsia="en-GB"/>
              </w:rPr>
              <w:t>%</w:t>
            </w:r>
          </w:p>
          <w:p w:rsidR="0032486E" w:rsidRPr="00851C8A" w:rsidRDefault="0032486E" w:rsidP="009F6731">
            <w:pPr>
              <w:widowControl w:val="0"/>
              <w:ind w:left="57" w:right="57"/>
              <w:rPr>
                <w:szCs w:val="22"/>
                <w:lang w:eastAsia="en-GB"/>
              </w:rPr>
            </w:pPr>
            <w:r w:rsidRPr="00851C8A">
              <w:rPr>
                <w:spacing w:val="1"/>
                <w:szCs w:val="22"/>
                <w:lang w:eastAsia="en-GB"/>
              </w:rPr>
              <w:t>244/477</w:t>
            </w:r>
          </w:p>
        </w:tc>
        <w:tc>
          <w:tcPr>
            <w:tcW w:w="826" w:type="dxa"/>
            <w:tcBorders>
              <w:top w:val="single" w:sz="4" w:space="0" w:color="000000"/>
              <w:left w:val="single" w:sz="4" w:space="0" w:color="000000"/>
              <w:bottom w:val="single" w:sz="4" w:space="0" w:color="000000"/>
              <w:right w:val="single" w:sz="4" w:space="0" w:color="000000"/>
            </w:tcBorders>
          </w:tcPr>
          <w:p w:rsidR="0032486E" w:rsidRPr="00851C8A" w:rsidRDefault="0032486E" w:rsidP="009F6731">
            <w:pPr>
              <w:widowControl w:val="0"/>
              <w:ind w:left="57" w:right="57"/>
              <w:rPr>
                <w:spacing w:val="1"/>
                <w:szCs w:val="22"/>
                <w:lang w:eastAsia="en-GB"/>
              </w:rPr>
            </w:pPr>
          </w:p>
          <w:p w:rsidR="0032486E" w:rsidRPr="00851C8A" w:rsidRDefault="0032486E" w:rsidP="009F6731">
            <w:pPr>
              <w:widowControl w:val="0"/>
              <w:ind w:left="57" w:right="57"/>
              <w:rPr>
                <w:szCs w:val="22"/>
                <w:lang w:eastAsia="en-GB"/>
              </w:rPr>
            </w:pPr>
            <w:r w:rsidRPr="00851C8A">
              <w:rPr>
                <w:spacing w:val="1"/>
                <w:szCs w:val="22"/>
                <w:lang w:eastAsia="en-GB"/>
              </w:rPr>
              <w:lastRenderedPageBreak/>
              <w:t>17</w:t>
            </w:r>
            <w:r w:rsidR="00B61529" w:rsidRPr="00851C8A">
              <w:rPr>
                <w:spacing w:val="1"/>
                <w:szCs w:val="22"/>
                <w:lang w:eastAsia="en-GB"/>
              </w:rPr>
              <w:t> </w:t>
            </w:r>
            <w:r w:rsidRPr="00851C8A">
              <w:rPr>
                <w:spacing w:val="1"/>
                <w:szCs w:val="22"/>
                <w:lang w:eastAsia="en-GB"/>
              </w:rPr>
              <w:t>%</w:t>
            </w:r>
          </w:p>
          <w:p w:rsidR="0032486E" w:rsidRPr="00851C8A" w:rsidRDefault="0032486E" w:rsidP="009F6731">
            <w:pPr>
              <w:widowControl w:val="0"/>
              <w:ind w:left="57" w:right="57"/>
              <w:rPr>
                <w:szCs w:val="22"/>
                <w:lang w:eastAsia="en-GB"/>
              </w:rPr>
            </w:pPr>
            <w:r w:rsidRPr="00851C8A">
              <w:rPr>
                <w:spacing w:val="1"/>
                <w:szCs w:val="22"/>
                <w:lang w:eastAsia="en-GB"/>
              </w:rPr>
              <w:t>25/147</w:t>
            </w:r>
          </w:p>
        </w:tc>
        <w:tc>
          <w:tcPr>
            <w:tcW w:w="612" w:type="dxa"/>
            <w:tcBorders>
              <w:top w:val="single" w:sz="4" w:space="0" w:color="000000"/>
              <w:left w:val="single" w:sz="4" w:space="0" w:color="000000"/>
              <w:bottom w:val="single" w:sz="4" w:space="0" w:color="000000"/>
              <w:right w:val="single" w:sz="4" w:space="0" w:color="000000"/>
            </w:tcBorders>
          </w:tcPr>
          <w:p w:rsidR="0032486E" w:rsidRPr="00851C8A" w:rsidRDefault="0032486E" w:rsidP="009F6731">
            <w:pPr>
              <w:widowControl w:val="0"/>
              <w:ind w:left="57" w:right="57"/>
              <w:rPr>
                <w:spacing w:val="1"/>
                <w:szCs w:val="22"/>
                <w:lang w:eastAsia="en-GB"/>
              </w:rPr>
            </w:pPr>
          </w:p>
          <w:p w:rsidR="0032486E" w:rsidRPr="00851C8A" w:rsidRDefault="0032486E" w:rsidP="009F6731">
            <w:pPr>
              <w:widowControl w:val="0"/>
              <w:ind w:left="57" w:right="57"/>
              <w:rPr>
                <w:szCs w:val="22"/>
                <w:lang w:eastAsia="en-GB"/>
              </w:rPr>
            </w:pPr>
            <w:r w:rsidRPr="00851C8A">
              <w:rPr>
                <w:spacing w:val="1"/>
                <w:szCs w:val="22"/>
                <w:lang w:eastAsia="en-GB"/>
              </w:rPr>
              <w:lastRenderedPageBreak/>
              <w:t>5</w:t>
            </w:r>
            <w:r w:rsidR="00B61529" w:rsidRPr="00851C8A">
              <w:rPr>
                <w:spacing w:val="1"/>
                <w:szCs w:val="22"/>
                <w:lang w:eastAsia="en-GB"/>
              </w:rPr>
              <w:t> </w:t>
            </w:r>
            <w:r w:rsidRPr="00851C8A">
              <w:rPr>
                <w:spacing w:val="1"/>
                <w:szCs w:val="22"/>
                <w:lang w:eastAsia="en-GB"/>
              </w:rPr>
              <w:t>%</w:t>
            </w:r>
          </w:p>
          <w:p w:rsidR="0032486E" w:rsidRPr="00851C8A" w:rsidRDefault="0032486E" w:rsidP="009F6731">
            <w:pPr>
              <w:widowControl w:val="0"/>
              <w:ind w:left="57" w:right="57"/>
              <w:rPr>
                <w:szCs w:val="22"/>
                <w:lang w:eastAsia="en-GB"/>
              </w:rPr>
            </w:pPr>
            <w:r w:rsidRPr="00851C8A">
              <w:rPr>
                <w:spacing w:val="1"/>
                <w:szCs w:val="22"/>
                <w:lang w:eastAsia="en-GB"/>
              </w:rPr>
              <w:t>5/94</w:t>
            </w:r>
          </w:p>
        </w:tc>
      </w:tr>
      <w:tr w:rsidR="00851C8A" w:rsidRPr="00851C8A" w:rsidTr="0032486E">
        <w:trPr>
          <w:trHeight w:val="20"/>
        </w:trPr>
        <w:tc>
          <w:tcPr>
            <w:tcW w:w="1886" w:type="dxa"/>
            <w:tcBorders>
              <w:top w:val="single" w:sz="4" w:space="0" w:color="000000"/>
              <w:left w:val="single" w:sz="4" w:space="0" w:color="000000"/>
              <w:bottom w:val="single" w:sz="4" w:space="0" w:color="000000"/>
              <w:right w:val="single" w:sz="4" w:space="0" w:color="000000"/>
            </w:tcBorders>
          </w:tcPr>
          <w:p w:rsidR="0032486E" w:rsidRPr="00851C8A" w:rsidRDefault="009F53BD" w:rsidP="009F6731">
            <w:pPr>
              <w:widowControl w:val="0"/>
              <w:spacing w:before="11"/>
              <w:ind w:left="57" w:right="57"/>
              <w:rPr>
                <w:szCs w:val="22"/>
                <w:lang w:eastAsia="en-GB"/>
              </w:rPr>
            </w:pPr>
            <w:r w:rsidRPr="00851C8A">
              <w:rPr>
                <w:szCs w:val="22"/>
                <w:lang w:eastAsia="en-GB"/>
              </w:rPr>
              <w:lastRenderedPageBreak/>
              <w:t xml:space="preserve">Pacientai, kurie negydyti </w:t>
            </w:r>
            <w:r w:rsidR="0032486E" w:rsidRPr="00851C8A">
              <w:rPr>
                <w:szCs w:val="22"/>
                <w:lang w:eastAsia="en-GB"/>
              </w:rPr>
              <w:t>ENF</w:t>
            </w:r>
            <w:r w:rsidR="0032486E" w:rsidRPr="00851C8A">
              <w:rPr>
                <w:szCs w:val="22"/>
                <w:vertAlign w:val="superscript"/>
                <w:lang w:eastAsia="en-GB"/>
              </w:rPr>
              <w:t>d</w:t>
            </w:r>
          </w:p>
        </w:tc>
        <w:tc>
          <w:tcPr>
            <w:tcW w:w="1056" w:type="dxa"/>
            <w:tcBorders>
              <w:top w:val="single" w:sz="4" w:space="0" w:color="000000"/>
              <w:left w:val="single" w:sz="4" w:space="0" w:color="000000"/>
              <w:bottom w:val="single" w:sz="4" w:space="0" w:color="000000"/>
              <w:right w:val="single" w:sz="4" w:space="0" w:color="000000"/>
            </w:tcBorders>
          </w:tcPr>
          <w:p w:rsidR="0032486E" w:rsidRPr="00851C8A" w:rsidRDefault="0032486E" w:rsidP="009F6731">
            <w:pPr>
              <w:widowControl w:val="0"/>
              <w:spacing w:before="8"/>
              <w:ind w:left="57" w:right="57"/>
              <w:rPr>
                <w:szCs w:val="22"/>
                <w:lang w:eastAsia="en-GB"/>
              </w:rPr>
            </w:pPr>
            <w:r w:rsidRPr="00851C8A">
              <w:rPr>
                <w:spacing w:val="1"/>
                <w:szCs w:val="22"/>
                <w:lang w:eastAsia="en-GB"/>
              </w:rPr>
              <w:t>60</w:t>
            </w:r>
            <w:r w:rsidR="00B61529" w:rsidRPr="00851C8A">
              <w:rPr>
                <w:spacing w:val="1"/>
                <w:szCs w:val="22"/>
                <w:lang w:eastAsia="en-GB"/>
              </w:rPr>
              <w:t> </w:t>
            </w:r>
            <w:r w:rsidRPr="00851C8A">
              <w:rPr>
                <w:spacing w:val="1"/>
                <w:szCs w:val="22"/>
                <w:lang w:eastAsia="en-GB"/>
              </w:rPr>
              <w:t>%</w:t>
            </w:r>
          </w:p>
          <w:p w:rsidR="0032486E" w:rsidRPr="00851C8A" w:rsidRDefault="0032486E" w:rsidP="009F6731">
            <w:pPr>
              <w:widowControl w:val="0"/>
              <w:ind w:left="57" w:right="57"/>
              <w:rPr>
                <w:szCs w:val="22"/>
                <w:lang w:eastAsia="en-GB"/>
              </w:rPr>
            </w:pPr>
            <w:r w:rsidRPr="00851C8A">
              <w:rPr>
                <w:spacing w:val="1"/>
                <w:szCs w:val="22"/>
                <w:lang w:eastAsia="en-GB"/>
              </w:rPr>
              <w:t>165/273</w:t>
            </w:r>
          </w:p>
        </w:tc>
        <w:tc>
          <w:tcPr>
            <w:tcW w:w="905" w:type="dxa"/>
            <w:tcBorders>
              <w:top w:val="single" w:sz="4" w:space="0" w:color="000000"/>
              <w:left w:val="single" w:sz="4" w:space="0" w:color="000000"/>
              <w:bottom w:val="single" w:sz="4" w:space="0" w:color="000000"/>
              <w:right w:val="single" w:sz="4" w:space="0" w:color="000000"/>
            </w:tcBorders>
          </w:tcPr>
          <w:p w:rsidR="0032486E" w:rsidRPr="00851C8A" w:rsidRDefault="0032486E" w:rsidP="009F6731">
            <w:pPr>
              <w:widowControl w:val="0"/>
              <w:spacing w:before="8"/>
              <w:ind w:left="57" w:right="57"/>
              <w:rPr>
                <w:szCs w:val="22"/>
                <w:lang w:eastAsia="en-GB"/>
              </w:rPr>
            </w:pPr>
            <w:r w:rsidRPr="00851C8A">
              <w:rPr>
                <w:spacing w:val="1"/>
                <w:szCs w:val="22"/>
                <w:lang w:eastAsia="en-GB"/>
              </w:rPr>
              <w:t>66</w:t>
            </w:r>
            <w:r w:rsidR="00B61529" w:rsidRPr="00851C8A">
              <w:rPr>
                <w:spacing w:val="1"/>
                <w:szCs w:val="22"/>
                <w:lang w:eastAsia="en-GB"/>
              </w:rPr>
              <w:t> </w:t>
            </w:r>
            <w:r w:rsidRPr="00851C8A">
              <w:rPr>
                <w:spacing w:val="1"/>
                <w:szCs w:val="22"/>
                <w:lang w:eastAsia="en-GB"/>
              </w:rPr>
              <w:t>%</w:t>
            </w:r>
          </w:p>
          <w:p w:rsidR="0032486E" w:rsidRPr="00851C8A" w:rsidRDefault="0032486E" w:rsidP="009F6731">
            <w:pPr>
              <w:widowControl w:val="0"/>
              <w:ind w:left="57" w:right="57"/>
              <w:rPr>
                <w:szCs w:val="22"/>
                <w:lang w:eastAsia="en-GB"/>
              </w:rPr>
            </w:pPr>
            <w:r w:rsidRPr="00851C8A">
              <w:rPr>
                <w:spacing w:val="1"/>
                <w:szCs w:val="22"/>
                <w:lang w:eastAsia="en-GB"/>
              </w:rPr>
              <w:t>121/183</w:t>
            </w:r>
          </w:p>
        </w:tc>
        <w:tc>
          <w:tcPr>
            <w:tcW w:w="816" w:type="dxa"/>
            <w:tcBorders>
              <w:top w:val="single" w:sz="4" w:space="0" w:color="000000"/>
              <w:left w:val="single" w:sz="4" w:space="0" w:color="000000"/>
              <w:bottom w:val="single" w:sz="4" w:space="0" w:color="000000"/>
              <w:right w:val="single" w:sz="4" w:space="0" w:color="000000"/>
            </w:tcBorders>
          </w:tcPr>
          <w:p w:rsidR="0032486E" w:rsidRPr="00851C8A" w:rsidRDefault="0032486E" w:rsidP="009F6731">
            <w:pPr>
              <w:widowControl w:val="0"/>
              <w:spacing w:before="8"/>
              <w:ind w:left="57" w:right="57"/>
              <w:rPr>
                <w:szCs w:val="22"/>
                <w:lang w:eastAsia="en-GB"/>
              </w:rPr>
            </w:pPr>
            <w:r w:rsidRPr="00851C8A">
              <w:rPr>
                <w:spacing w:val="1"/>
                <w:szCs w:val="22"/>
                <w:lang w:eastAsia="en-GB"/>
              </w:rPr>
              <w:t>62</w:t>
            </w:r>
            <w:r w:rsidR="00B61529" w:rsidRPr="00851C8A">
              <w:rPr>
                <w:spacing w:val="1"/>
                <w:szCs w:val="22"/>
                <w:lang w:eastAsia="en-GB"/>
              </w:rPr>
              <w:t> </w:t>
            </w:r>
            <w:r w:rsidRPr="00851C8A">
              <w:rPr>
                <w:spacing w:val="1"/>
                <w:szCs w:val="22"/>
                <w:lang w:eastAsia="en-GB"/>
              </w:rPr>
              <w:t>%</w:t>
            </w:r>
          </w:p>
          <w:p w:rsidR="0032486E" w:rsidRPr="00851C8A" w:rsidRDefault="0032486E" w:rsidP="009F6731">
            <w:pPr>
              <w:widowControl w:val="0"/>
              <w:ind w:left="57" w:right="57"/>
              <w:rPr>
                <w:szCs w:val="22"/>
                <w:lang w:eastAsia="en-GB"/>
              </w:rPr>
            </w:pPr>
            <w:r w:rsidRPr="00851C8A">
              <w:rPr>
                <w:spacing w:val="1"/>
                <w:szCs w:val="22"/>
                <w:lang w:eastAsia="en-GB"/>
              </w:rPr>
              <w:t>32/52</w:t>
            </w:r>
          </w:p>
        </w:tc>
        <w:tc>
          <w:tcPr>
            <w:tcW w:w="772" w:type="dxa"/>
            <w:tcBorders>
              <w:top w:val="single" w:sz="4" w:space="0" w:color="000000"/>
              <w:left w:val="single" w:sz="4" w:space="0" w:color="000000"/>
              <w:bottom w:val="single" w:sz="4" w:space="0" w:color="000000"/>
              <w:right w:val="single" w:sz="4" w:space="0" w:color="000000"/>
            </w:tcBorders>
          </w:tcPr>
          <w:p w:rsidR="0032486E" w:rsidRPr="00851C8A" w:rsidRDefault="0032486E" w:rsidP="009F6731">
            <w:pPr>
              <w:widowControl w:val="0"/>
              <w:spacing w:before="8"/>
              <w:ind w:left="57" w:right="57"/>
              <w:rPr>
                <w:szCs w:val="22"/>
                <w:lang w:eastAsia="en-GB"/>
              </w:rPr>
            </w:pPr>
            <w:r w:rsidRPr="00851C8A">
              <w:rPr>
                <w:spacing w:val="1"/>
                <w:szCs w:val="22"/>
                <w:lang w:eastAsia="en-GB"/>
              </w:rPr>
              <w:t>28</w:t>
            </w:r>
            <w:r w:rsidR="00B61529" w:rsidRPr="00851C8A">
              <w:rPr>
                <w:spacing w:val="1"/>
                <w:szCs w:val="22"/>
                <w:lang w:eastAsia="en-GB"/>
              </w:rPr>
              <w:t> </w:t>
            </w:r>
            <w:r w:rsidRPr="00851C8A">
              <w:rPr>
                <w:spacing w:val="1"/>
                <w:szCs w:val="22"/>
                <w:lang w:eastAsia="en-GB"/>
              </w:rPr>
              <w:t>%</w:t>
            </w:r>
          </w:p>
          <w:p w:rsidR="0032486E" w:rsidRPr="00851C8A" w:rsidRDefault="0032486E" w:rsidP="009F6731">
            <w:pPr>
              <w:widowControl w:val="0"/>
              <w:ind w:left="57" w:right="57"/>
              <w:rPr>
                <w:szCs w:val="22"/>
                <w:lang w:eastAsia="en-GB"/>
              </w:rPr>
            </w:pPr>
            <w:r w:rsidRPr="00851C8A">
              <w:rPr>
                <w:spacing w:val="1"/>
                <w:szCs w:val="22"/>
                <w:lang w:eastAsia="en-GB"/>
              </w:rPr>
              <w:t>10/36</w:t>
            </w:r>
          </w:p>
        </w:tc>
        <w:tc>
          <w:tcPr>
            <w:tcW w:w="1193" w:type="dxa"/>
            <w:tcBorders>
              <w:top w:val="single" w:sz="4" w:space="0" w:color="000000"/>
              <w:left w:val="single" w:sz="4" w:space="0" w:color="000000"/>
              <w:bottom w:val="single" w:sz="4" w:space="0" w:color="000000"/>
              <w:right w:val="single" w:sz="4" w:space="0" w:color="000000"/>
            </w:tcBorders>
          </w:tcPr>
          <w:p w:rsidR="0032486E" w:rsidRPr="00851C8A" w:rsidRDefault="0032486E" w:rsidP="009F6731">
            <w:pPr>
              <w:widowControl w:val="0"/>
              <w:spacing w:before="8"/>
              <w:ind w:left="57" w:right="57"/>
              <w:rPr>
                <w:szCs w:val="22"/>
                <w:lang w:eastAsia="en-GB"/>
              </w:rPr>
            </w:pPr>
            <w:r w:rsidRPr="00851C8A">
              <w:rPr>
                <w:spacing w:val="1"/>
                <w:szCs w:val="22"/>
                <w:lang w:eastAsia="en-GB"/>
              </w:rPr>
              <w:t>60</w:t>
            </w:r>
            <w:r w:rsidR="00B61529" w:rsidRPr="00851C8A">
              <w:rPr>
                <w:spacing w:val="1"/>
                <w:szCs w:val="22"/>
                <w:lang w:eastAsia="en-GB"/>
              </w:rPr>
              <w:t> </w:t>
            </w:r>
            <w:r w:rsidRPr="00851C8A">
              <w:rPr>
                <w:spacing w:val="1"/>
                <w:szCs w:val="22"/>
                <w:lang w:eastAsia="en-GB"/>
              </w:rPr>
              <w:t>%</w:t>
            </w:r>
          </w:p>
          <w:p w:rsidR="0032486E" w:rsidRPr="00851C8A" w:rsidRDefault="0032486E" w:rsidP="009F6731">
            <w:pPr>
              <w:widowControl w:val="0"/>
              <w:ind w:left="57" w:right="57"/>
              <w:rPr>
                <w:szCs w:val="22"/>
                <w:lang w:eastAsia="en-GB"/>
              </w:rPr>
            </w:pPr>
            <w:r w:rsidRPr="00851C8A">
              <w:rPr>
                <w:spacing w:val="1"/>
                <w:szCs w:val="22"/>
                <w:lang w:eastAsia="en-GB"/>
              </w:rPr>
              <w:t>165/273</w:t>
            </w:r>
          </w:p>
        </w:tc>
        <w:tc>
          <w:tcPr>
            <w:tcW w:w="912" w:type="dxa"/>
            <w:tcBorders>
              <w:top w:val="single" w:sz="4" w:space="0" w:color="000000"/>
              <w:left w:val="single" w:sz="4" w:space="0" w:color="000000"/>
              <w:bottom w:val="single" w:sz="4" w:space="0" w:color="000000"/>
              <w:right w:val="single" w:sz="4" w:space="0" w:color="000000"/>
            </w:tcBorders>
          </w:tcPr>
          <w:p w:rsidR="0032486E" w:rsidRPr="00851C8A" w:rsidRDefault="0032486E" w:rsidP="009F6731">
            <w:pPr>
              <w:widowControl w:val="0"/>
              <w:spacing w:before="8"/>
              <w:ind w:left="57" w:right="57"/>
              <w:rPr>
                <w:szCs w:val="22"/>
                <w:lang w:eastAsia="en-GB"/>
              </w:rPr>
            </w:pPr>
            <w:r w:rsidRPr="00851C8A">
              <w:rPr>
                <w:spacing w:val="1"/>
                <w:szCs w:val="22"/>
                <w:lang w:eastAsia="en-GB"/>
              </w:rPr>
              <w:t>66</w:t>
            </w:r>
            <w:r w:rsidR="00B61529" w:rsidRPr="00851C8A">
              <w:rPr>
                <w:spacing w:val="1"/>
                <w:szCs w:val="22"/>
                <w:lang w:eastAsia="en-GB"/>
              </w:rPr>
              <w:t> </w:t>
            </w:r>
            <w:r w:rsidRPr="00851C8A">
              <w:rPr>
                <w:spacing w:val="1"/>
                <w:szCs w:val="22"/>
                <w:lang w:eastAsia="en-GB"/>
              </w:rPr>
              <w:t>%</w:t>
            </w:r>
          </w:p>
          <w:p w:rsidR="0032486E" w:rsidRPr="00851C8A" w:rsidRDefault="0032486E" w:rsidP="009F6731">
            <w:pPr>
              <w:widowControl w:val="0"/>
              <w:ind w:left="57" w:right="57"/>
              <w:rPr>
                <w:szCs w:val="22"/>
                <w:lang w:eastAsia="en-GB"/>
              </w:rPr>
            </w:pPr>
            <w:r w:rsidRPr="00851C8A">
              <w:rPr>
                <w:spacing w:val="1"/>
                <w:szCs w:val="22"/>
                <w:lang w:eastAsia="en-GB"/>
              </w:rPr>
              <w:t>120/182</w:t>
            </w:r>
          </w:p>
        </w:tc>
        <w:tc>
          <w:tcPr>
            <w:tcW w:w="826" w:type="dxa"/>
            <w:tcBorders>
              <w:top w:val="single" w:sz="4" w:space="0" w:color="000000"/>
              <w:left w:val="single" w:sz="4" w:space="0" w:color="000000"/>
              <w:bottom w:val="single" w:sz="4" w:space="0" w:color="000000"/>
              <w:right w:val="single" w:sz="4" w:space="0" w:color="000000"/>
            </w:tcBorders>
          </w:tcPr>
          <w:p w:rsidR="0032486E" w:rsidRPr="00851C8A" w:rsidRDefault="0032486E" w:rsidP="009F6731">
            <w:pPr>
              <w:widowControl w:val="0"/>
              <w:spacing w:before="8"/>
              <w:ind w:left="57" w:right="57"/>
              <w:rPr>
                <w:szCs w:val="22"/>
                <w:lang w:eastAsia="en-GB"/>
              </w:rPr>
            </w:pPr>
            <w:r w:rsidRPr="00851C8A">
              <w:rPr>
                <w:spacing w:val="1"/>
                <w:szCs w:val="22"/>
                <w:lang w:eastAsia="en-GB"/>
              </w:rPr>
              <w:t>61</w:t>
            </w:r>
            <w:r w:rsidR="00B61529" w:rsidRPr="00851C8A">
              <w:rPr>
                <w:spacing w:val="1"/>
                <w:szCs w:val="22"/>
                <w:lang w:eastAsia="en-GB"/>
              </w:rPr>
              <w:t> </w:t>
            </w:r>
            <w:r w:rsidRPr="00851C8A">
              <w:rPr>
                <w:spacing w:val="1"/>
                <w:szCs w:val="22"/>
                <w:lang w:eastAsia="en-GB"/>
              </w:rPr>
              <w:t>%</w:t>
            </w:r>
          </w:p>
          <w:p w:rsidR="0032486E" w:rsidRPr="00851C8A" w:rsidRDefault="0032486E" w:rsidP="009F6731">
            <w:pPr>
              <w:widowControl w:val="0"/>
              <w:ind w:left="57" w:right="57"/>
              <w:rPr>
                <w:szCs w:val="22"/>
                <w:lang w:eastAsia="en-GB"/>
              </w:rPr>
            </w:pPr>
            <w:r w:rsidRPr="00851C8A">
              <w:rPr>
                <w:spacing w:val="1"/>
                <w:szCs w:val="22"/>
                <w:lang w:eastAsia="en-GB"/>
              </w:rPr>
              <w:t>34/56</w:t>
            </w:r>
          </w:p>
        </w:tc>
        <w:tc>
          <w:tcPr>
            <w:tcW w:w="612" w:type="dxa"/>
            <w:tcBorders>
              <w:top w:val="single" w:sz="4" w:space="0" w:color="000000"/>
              <w:left w:val="single" w:sz="4" w:space="0" w:color="000000"/>
              <w:bottom w:val="single" w:sz="4" w:space="0" w:color="000000"/>
              <w:right w:val="single" w:sz="4" w:space="0" w:color="000000"/>
            </w:tcBorders>
          </w:tcPr>
          <w:p w:rsidR="0032486E" w:rsidRPr="00851C8A" w:rsidRDefault="0032486E" w:rsidP="009F6731">
            <w:pPr>
              <w:widowControl w:val="0"/>
              <w:spacing w:before="8"/>
              <w:ind w:left="57" w:right="57"/>
              <w:rPr>
                <w:szCs w:val="22"/>
                <w:lang w:eastAsia="en-GB"/>
              </w:rPr>
            </w:pPr>
            <w:r w:rsidRPr="00851C8A">
              <w:rPr>
                <w:spacing w:val="1"/>
                <w:szCs w:val="22"/>
                <w:lang w:eastAsia="en-GB"/>
              </w:rPr>
              <w:t>17</w:t>
            </w:r>
            <w:r w:rsidR="00B61529" w:rsidRPr="00851C8A">
              <w:rPr>
                <w:spacing w:val="1"/>
                <w:szCs w:val="22"/>
                <w:lang w:eastAsia="en-GB"/>
              </w:rPr>
              <w:t> </w:t>
            </w:r>
            <w:r w:rsidRPr="00851C8A">
              <w:rPr>
                <w:spacing w:val="1"/>
                <w:szCs w:val="22"/>
                <w:lang w:eastAsia="en-GB"/>
              </w:rPr>
              <w:t>%</w:t>
            </w:r>
          </w:p>
          <w:p w:rsidR="0032486E" w:rsidRPr="00851C8A" w:rsidRDefault="0032486E" w:rsidP="009F6731">
            <w:pPr>
              <w:widowControl w:val="0"/>
              <w:ind w:left="57" w:right="57"/>
              <w:rPr>
                <w:szCs w:val="22"/>
                <w:lang w:eastAsia="en-GB"/>
              </w:rPr>
            </w:pPr>
            <w:r w:rsidRPr="00851C8A">
              <w:rPr>
                <w:spacing w:val="1"/>
                <w:szCs w:val="22"/>
                <w:lang w:eastAsia="en-GB"/>
              </w:rPr>
              <w:t>4/24</w:t>
            </w:r>
          </w:p>
        </w:tc>
      </w:tr>
    </w:tbl>
    <w:p w:rsidR="009F53BD" w:rsidRPr="00851C8A" w:rsidRDefault="009F53BD" w:rsidP="009F6731">
      <w:pPr>
        <w:ind w:left="142" w:hanging="142"/>
        <w:rPr>
          <w:szCs w:val="22"/>
        </w:rPr>
      </w:pPr>
      <w:r w:rsidRPr="00851C8A">
        <w:rPr>
          <w:sz w:val="24"/>
          <w:szCs w:val="24"/>
          <w:vertAlign w:val="superscript"/>
        </w:rPr>
        <w:t>a</w:t>
      </w:r>
      <w:r w:rsidR="00D30815" w:rsidRPr="00851C8A">
        <w:rPr>
          <w:szCs w:val="22"/>
        </w:rPr>
        <w:tab/>
      </w:r>
      <w:r w:rsidRPr="00851C8A">
        <w:rPr>
          <w:szCs w:val="22"/>
        </w:rPr>
        <w:t xml:space="preserve">Mutacijų, kurios pagal sąrašą susijusios su atsako į gydymą </w:t>
      </w:r>
      <w:r w:rsidR="00AD464E" w:rsidRPr="00851C8A">
        <w:rPr>
          <w:szCs w:val="22"/>
        </w:rPr>
        <w:t>darunaviru</w:t>
      </w:r>
      <w:r w:rsidRPr="00851C8A">
        <w:rPr>
          <w:szCs w:val="22"/>
        </w:rPr>
        <w:t>/ritonaviru sumažėjimu (V11I, V32I, L33F, I47V,</w:t>
      </w:r>
      <w:r w:rsidR="00D30815" w:rsidRPr="00851C8A">
        <w:rPr>
          <w:szCs w:val="22"/>
        </w:rPr>
        <w:t xml:space="preserve"> </w:t>
      </w:r>
      <w:r w:rsidRPr="00851C8A">
        <w:rPr>
          <w:szCs w:val="22"/>
        </w:rPr>
        <w:t>I50V, I54L ar M, T74P, L76V, I84V ar L89V), skaičius.</w:t>
      </w:r>
    </w:p>
    <w:p w:rsidR="009F53BD" w:rsidRPr="00851C8A" w:rsidRDefault="009F53BD" w:rsidP="009F6731">
      <w:pPr>
        <w:ind w:left="142" w:hanging="142"/>
        <w:rPr>
          <w:szCs w:val="22"/>
        </w:rPr>
      </w:pPr>
      <w:r w:rsidRPr="00851C8A">
        <w:rPr>
          <w:sz w:val="24"/>
          <w:szCs w:val="24"/>
          <w:vertAlign w:val="superscript"/>
        </w:rPr>
        <w:t>b</w:t>
      </w:r>
      <w:r w:rsidR="00D30815" w:rsidRPr="00851C8A">
        <w:rPr>
          <w:szCs w:val="22"/>
        </w:rPr>
        <w:tab/>
      </w:r>
      <w:r w:rsidRPr="00851C8A">
        <w:rPr>
          <w:szCs w:val="22"/>
        </w:rPr>
        <w:t>EC</w:t>
      </w:r>
      <w:r w:rsidRPr="00851C8A">
        <w:rPr>
          <w:szCs w:val="22"/>
          <w:vertAlign w:val="subscript"/>
        </w:rPr>
        <w:t>50</w:t>
      </w:r>
      <w:r w:rsidRPr="00851C8A">
        <w:rPr>
          <w:szCs w:val="22"/>
        </w:rPr>
        <w:t xml:space="preserve"> pokytis kartais.</w:t>
      </w:r>
    </w:p>
    <w:p w:rsidR="009F53BD" w:rsidRPr="00851C8A" w:rsidRDefault="009F53BD" w:rsidP="009F6731">
      <w:pPr>
        <w:ind w:left="142" w:hanging="142"/>
        <w:rPr>
          <w:szCs w:val="22"/>
        </w:rPr>
      </w:pPr>
      <w:r w:rsidRPr="00851C8A">
        <w:rPr>
          <w:sz w:val="24"/>
          <w:szCs w:val="24"/>
          <w:vertAlign w:val="superscript"/>
        </w:rPr>
        <w:t>c</w:t>
      </w:r>
      <w:r w:rsidR="00D30815" w:rsidRPr="00851C8A">
        <w:rPr>
          <w:szCs w:val="22"/>
        </w:rPr>
        <w:tab/>
      </w:r>
      <w:r w:rsidRPr="00851C8A">
        <w:rPr>
          <w:szCs w:val="22"/>
        </w:rPr>
        <w:t>“Pacientai, kurie nevartojo/ne negydyti ENF” yra tie pacientai, kuriems nereikėjo vartoti ENF arba kurie vartojo ENF, bet</w:t>
      </w:r>
      <w:r w:rsidR="00D30815" w:rsidRPr="00851C8A">
        <w:rPr>
          <w:szCs w:val="22"/>
        </w:rPr>
        <w:t xml:space="preserve"> </w:t>
      </w:r>
      <w:r w:rsidRPr="00851C8A">
        <w:rPr>
          <w:szCs w:val="22"/>
        </w:rPr>
        <w:t>ne pirmą kartą.</w:t>
      </w:r>
    </w:p>
    <w:p w:rsidR="00B47946" w:rsidRPr="00851C8A" w:rsidRDefault="009F53BD" w:rsidP="009F6731">
      <w:pPr>
        <w:ind w:left="142" w:hanging="142"/>
        <w:rPr>
          <w:szCs w:val="22"/>
        </w:rPr>
      </w:pPr>
      <w:r w:rsidRPr="00851C8A">
        <w:rPr>
          <w:sz w:val="24"/>
          <w:szCs w:val="24"/>
          <w:vertAlign w:val="superscript"/>
        </w:rPr>
        <w:t>d</w:t>
      </w:r>
      <w:r w:rsidR="00D30815" w:rsidRPr="00851C8A">
        <w:rPr>
          <w:szCs w:val="22"/>
        </w:rPr>
        <w:tab/>
      </w:r>
      <w:r w:rsidRPr="00851C8A">
        <w:rPr>
          <w:szCs w:val="22"/>
        </w:rPr>
        <w:t>“Pacientai, kurie negydyti ENF” yra tie pacientai, kurie vartojo ENF pirmą kartą.</w:t>
      </w:r>
    </w:p>
    <w:p w:rsidR="00B47946" w:rsidRPr="00851C8A" w:rsidRDefault="00B47946" w:rsidP="009F6731">
      <w:pPr>
        <w:rPr>
          <w:szCs w:val="22"/>
        </w:rPr>
      </w:pPr>
    </w:p>
    <w:p w:rsidR="00D30815" w:rsidRPr="00851C8A" w:rsidRDefault="00D30815" w:rsidP="009F6731">
      <w:pPr>
        <w:rPr>
          <w:szCs w:val="22"/>
          <w:u w:val="single"/>
        </w:rPr>
      </w:pPr>
      <w:r w:rsidRPr="00851C8A">
        <w:rPr>
          <w:szCs w:val="22"/>
          <w:u w:val="single"/>
        </w:rPr>
        <w:t>Vaikų populiacija</w:t>
      </w:r>
    </w:p>
    <w:p w:rsidR="00D30815" w:rsidRPr="00851C8A" w:rsidRDefault="00D30815" w:rsidP="009F6731">
      <w:pPr>
        <w:rPr>
          <w:szCs w:val="22"/>
        </w:rPr>
      </w:pPr>
      <w:r w:rsidRPr="00851C8A">
        <w:rPr>
          <w:szCs w:val="22"/>
        </w:rPr>
        <w:t>Apie Klinikinių tyrimų rezultatai vaikams ir paaugliams nuo 12 iki 17</w:t>
      </w:r>
      <w:r w:rsidR="00314138" w:rsidRPr="00851C8A">
        <w:rPr>
          <w:szCs w:val="22"/>
        </w:rPr>
        <w:t> </w:t>
      </w:r>
      <w:r w:rsidRPr="00851C8A">
        <w:rPr>
          <w:szCs w:val="22"/>
        </w:rPr>
        <w:t>metų pacientams, kuriems ARG netaikytas, nurodyti Darunavir Sandoz 400</w:t>
      </w:r>
      <w:r w:rsidR="00314138" w:rsidRPr="00851C8A">
        <w:rPr>
          <w:szCs w:val="22"/>
        </w:rPr>
        <w:t> </w:t>
      </w:r>
      <w:r w:rsidRPr="00851C8A">
        <w:rPr>
          <w:szCs w:val="22"/>
        </w:rPr>
        <w:t>mg ir 800</w:t>
      </w:r>
      <w:r w:rsidR="00314138" w:rsidRPr="00851C8A">
        <w:rPr>
          <w:szCs w:val="22"/>
        </w:rPr>
        <w:t> </w:t>
      </w:r>
      <w:r w:rsidRPr="00851C8A">
        <w:rPr>
          <w:szCs w:val="22"/>
        </w:rPr>
        <w:t>mg tablečių preparato charakteristikų santraukoje.</w:t>
      </w:r>
    </w:p>
    <w:p w:rsidR="00D30815" w:rsidRPr="00851C8A" w:rsidRDefault="00D30815" w:rsidP="009F6731">
      <w:pPr>
        <w:rPr>
          <w:i/>
          <w:szCs w:val="22"/>
          <w:u w:val="single"/>
        </w:rPr>
      </w:pPr>
    </w:p>
    <w:p w:rsidR="00D30815" w:rsidRPr="00851C8A" w:rsidRDefault="00D30815" w:rsidP="009F6731">
      <w:pPr>
        <w:rPr>
          <w:i/>
          <w:szCs w:val="22"/>
          <w:u w:val="single"/>
        </w:rPr>
      </w:pPr>
      <w:r w:rsidRPr="00851C8A">
        <w:rPr>
          <w:i/>
          <w:szCs w:val="22"/>
          <w:u w:val="single"/>
        </w:rPr>
        <w:t>Vaikų populiacijos pacientai, kuriems taikytas ARG (nuo 6 iki &lt;</w:t>
      </w:r>
      <w:r w:rsidR="00314138" w:rsidRPr="00851C8A">
        <w:rPr>
          <w:i/>
          <w:szCs w:val="22"/>
          <w:u w:val="single"/>
        </w:rPr>
        <w:t> </w:t>
      </w:r>
      <w:r w:rsidRPr="00851C8A">
        <w:rPr>
          <w:i/>
          <w:szCs w:val="22"/>
          <w:u w:val="single"/>
        </w:rPr>
        <w:t>18</w:t>
      </w:r>
      <w:r w:rsidR="00314138" w:rsidRPr="00851C8A">
        <w:rPr>
          <w:i/>
          <w:szCs w:val="22"/>
          <w:u w:val="single"/>
        </w:rPr>
        <w:t> </w:t>
      </w:r>
      <w:r w:rsidRPr="00851C8A">
        <w:rPr>
          <w:i/>
          <w:szCs w:val="22"/>
          <w:u w:val="single"/>
        </w:rPr>
        <w:t>metų, kurie sveria ne mažiau kaip</w:t>
      </w:r>
      <w:r w:rsidR="00314138" w:rsidRPr="00851C8A">
        <w:rPr>
          <w:i/>
          <w:szCs w:val="22"/>
          <w:u w:val="single"/>
        </w:rPr>
        <w:t xml:space="preserve"> </w:t>
      </w:r>
      <w:r w:rsidRPr="00851C8A">
        <w:rPr>
          <w:i/>
          <w:szCs w:val="22"/>
          <w:u w:val="single"/>
        </w:rPr>
        <w:t>20</w:t>
      </w:r>
      <w:r w:rsidR="00314138" w:rsidRPr="00851C8A">
        <w:rPr>
          <w:i/>
          <w:szCs w:val="22"/>
          <w:u w:val="single"/>
        </w:rPr>
        <w:t> </w:t>
      </w:r>
      <w:r w:rsidRPr="00851C8A">
        <w:rPr>
          <w:i/>
          <w:szCs w:val="22"/>
          <w:u w:val="single"/>
        </w:rPr>
        <w:t>kilogramų)</w:t>
      </w:r>
    </w:p>
    <w:p w:rsidR="00D30815" w:rsidRPr="00851C8A" w:rsidRDefault="00D30815" w:rsidP="009F6731">
      <w:pPr>
        <w:rPr>
          <w:szCs w:val="22"/>
        </w:rPr>
      </w:pPr>
      <w:r w:rsidRPr="00851C8A">
        <w:rPr>
          <w:b/>
          <w:i/>
          <w:szCs w:val="22"/>
        </w:rPr>
        <w:t>DELPHI</w:t>
      </w:r>
      <w:r w:rsidRPr="00851C8A">
        <w:rPr>
          <w:szCs w:val="22"/>
        </w:rPr>
        <w:t xml:space="preserve"> yra atviras II fazės darunaviro, vartojamo kartu su maža ritonaviro doze, farmakokinetikos, saugumo, toleravimo ir veiksmingumo įvertinimo tyrimas, kuriame dalyvavo 80 ARG gavusių ŽIV-1 užsikrėtusių 6-17</w:t>
      </w:r>
      <w:r w:rsidR="00314138" w:rsidRPr="00851C8A">
        <w:rPr>
          <w:szCs w:val="22"/>
        </w:rPr>
        <w:t> </w:t>
      </w:r>
      <w:r w:rsidRPr="00851C8A">
        <w:rPr>
          <w:szCs w:val="22"/>
        </w:rPr>
        <w:t>metų pacientų, sveriančių ne mažiau kaip 20</w:t>
      </w:r>
      <w:r w:rsidR="00314138" w:rsidRPr="00851C8A">
        <w:rPr>
          <w:szCs w:val="22"/>
        </w:rPr>
        <w:t> </w:t>
      </w:r>
      <w:r w:rsidRPr="00851C8A">
        <w:rPr>
          <w:szCs w:val="22"/>
        </w:rPr>
        <w:t>kg. Šie pacientai buvo gydyti darunaviro/ritonaviro deriniu, vartojamu du kartus per parą, kartu su kitais antiretrovirusiniais vaistiniais preparatais (dozavimo, atsižvelgiant į kūno svorį, rekomendacijas žr. 4.2 skyriuje). Buvo vertinama,</w:t>
      </w:r>
      <w:r w:rsidR="00714530" w:rsidRPr="00851C8A">
        <w:rPr>
          <w:szCs w:val="22"/>
        </w:rPr>
        <w:t xml:space="preserve"> </w:t>
      </w:r>
      <w:r w:rsidRPr="00851C8A">
        <w:rPr>
          <w:szCs w:val="22"/>
        </w:rPr>
        <w:t>kad virusologinis atsakas</w:t>
      </w:r>
      <w:r w:rsidR="00714530" w:rsidRPr="00851C8A">
        <w:rPr>
          <w:szCs w:val="22"/>
        </w:rPr>
        <w:t xml:space="preserve"> pasireiškė</w:t>
      </w:r>
      <w:r w:rsidRPr="00851C8A">
        <w:rPr>
          <w:szCs w:val="22"/>
        </w:rPr>
        <w:t>, jeigu ŽIV-1 RNR kopijų plazmoje sumažėjo bent 1,0</w:t>
      </w:r>
      <w:r w:rsidR="00314138" w:rsidRPr="00851C8A">
        <w:rPr>
          <w:szCs w:val="22"/>
        </w:rPr>
        <w:t> </w:t>
      </w:r>
      <w:r w:rsidRPr="00851C8A">
        <w:rPr>
          <w:szCs w:val="22"/>
        </w:rPr>
        <w:t>log</w:t>
      </w:r>
      <w:r w:rsidRPr="00851C8A">
        <w:rPr>
          <w:sz w:val="24"/>
          <w:szCs w:val="24"/>
          <w:vertAlign w:val="subscript"/>
        </w:rPr>
        <w:t>10</w:t>
      </w:r>
      <w:r w:rsidRPr="00851C8A">
        <w:rPr>
          <w:szCs w:val="22"/>
        </w:rPr>
        <w:t>,</w:t>
      </w:r>
      <w:r w:rsidR="00714530" w:rsidRPr="00851C8A">
        <w:rPr>
          <w:szCs w:val="22"/>
        </w:rPr>
        <w:t xml:space="preserve"> </w:t>
      </w:r>
      <w:r w:rsidRPr="00851C8A">
        <w:rPr>
          <w:szCs w:val="22"/>
        </w:rPr>
        <w:t>palyginti su kiekiu prieš pradedant tyrimą.</w:t>
      </w:r>
    </w:p>
    <w:p w:rsidR="00714530" w:rsidRPr="00851C8A" w:rsidRDefault="00714530" w:rsidP="009F6731">
      <w:pPr>
        <w:rPr>
          <w:szCs w:val="22"/>
        </w:rPr>
      </w:pPr>
    </w:p>
    <w:p w:rsidR="00D30815" w:rsidRPr="00851C8A" w:rsidRDefault="00D30815" w:rsidP="009F6731">
      <w:pPr>
        <w:rPr>
          <w:szCs w:val="22"/>
        </w:rPr>
      </w:pPr>
      <w:r w:rsidRPr="00851C8A">
        <w:rPr>
          <w:szCs w:val="22"/>
        </w:rPr>
        <w:t>Tyrimo duomenimis, pacientams, kuriems buvo rizika nutraukti gydymą dėl ritonaviro geriamojo</w:t>
      </w:r>
      <w:r w:rsidR="00714530" w:rsidRPr="00851C8A">
        <w:rPr>
          <w:szCs w:val="22"/>
        </w:rPr>
        <w:t xml:space="preserve"> </w:t>
      </w:r>
      <w:r w:rsidRPr="00851C8A">
        <w:rPr>
          <w:szCs w:val="22"/>
        </w:rPr>
        <w:t>tirpalo netoleravimo (pvz., dėl blogo skonio), buvo leista vietoj jo vartoti kapsul</w:t>
      </w:r>
      <w:r w:rsidR="00714530" w:rsidRPr="00851C8A">
        <w:rPr>
          <w:szCs w:val="22"/>
        </w:rPr>
        <w:t>ių</w:t>
      </w:r>
      <w:r w:rsidRPr="00851C8A">
        <w:rPr>
          <w:szCs w:val="22"/>
        </w:rPr>
        <w:t>. Iš 44</w:t>
      </w:r>
      <w:r w:rsidR="00314138" w:rsidRPr="00851C8A">
        <w:rPr>
          <w:szCs w:val="22"/>
        </w:rPr>
        <w:t> </w:t>
      </w:r>
      <w:r w:rsidRPr="00851C8A">
        <w:rPr>
          <w:szCs w:val="22"/>
        </w:rPr>
        <w:t>pacientų,</w:t>
      </w:r>
      <w:r w:rsidR="00714530" w:rsidRPr="00851C8A">
        <w:rPr>
          <w:szCs w:val="22"/>
        </w:rPr>
        <w:t xml:space="preserve"> </w:t>
      </w:r>
      <w:r w:rsidRPr="00851C8A">
        <w:rPr>
          <w:szCs w:val="22"/>
        </w:rPr>
        <w:t>vartojusių ritonaviro geriam</w:t>
      </w:r>
      <w:r w:rsidR="00714530" w:rsidRPr="00851C8A">
        <w:rPr>
          <w:szCs w:val="22"/>
        </w:rPr>
        <w:t>ojo</w:t>
      </w:r>
      <w:r w:rsidRPr="00851C8A">
        <w:rPr>
          <w:szCs w:val="22"/>
        </w:rPr>
        <w:t xml:space="preserve"> tirpal</w:t>
      </w:r>
      <w:r w:rsidR="00714530" w:rsidRPr="00851C8A">
        <w:rPr>
          <w:szCs w:val="22"/>
        </w:rPr>
        <w:t>o</w:t>
      </w:r>
      <w:r w:rsidRPr="00851C8A">
        <w:rPr>
          <w:szCs w:val="22"/>
        </w:rPr>
        <w:t>, 27 pradėjo vartoti 100</w:t>
      </w:r>
      <w:r w:rsidR="00314138" w:rsidRPr="00851C8A">
        <w:rPr>
          <w:szCs w:val="22"/>
        </w:rPr>
        <w:t> </w:t>
      </w:r>
      <w:r w:rsidRPr="00851C8A">
        <w:rPr>
          <w:szCs w:val="22"/>
        </w:rPr>
        <w:t>mg kapsul</w:t>
      </w:r>
      <w:r w:rsidR="00714530" w:rsidRPr="00851C8A">
        <w:rPr>
          <w:szCs w:val="22"/>
        </w:rPr>
        <w:t>ių</w:t>
      </w:r>
      <w:r w:rsidRPr="00851C8A">
        <w:rPr>
          <w:szCs w:val="22"/>
        </w:rPr>
        <w:t xml:space="preserve"> ir viršijo ritonaviro dozę,</w:t>
      </w:r>
      <w:r w:rsidR="00714530" w:rsidRPr="00851C8A">
        <w:rPr>
          <w:szCs w:val="22"/>
        </w:rPr>
        <w:t xml:space="preserve"> </w:t>
      </w:r>
      <w:r w:rsidRPr="00851C8A">
        <w:rPr>
          <w:szCs w:val="22"/>
        </w:rPr>
        <w:t>apskaičiuotą pagal kūno svorį, be pastebimų saugumo pokyčių.</w:t>
      </w:r>
    </w:p>
    <w:p w:rsidR="00D30815" w:rsidRPr="00851C8A" w:rsidRDefault="00D30815" w:rsidP="009F6731">
      <w:pPr>
        <w:rPr>
          <w:szCs w:val="22"/>
        </w:rPr>
      </w:pPr>
    </w:p>
    <w:tbl>
      <w:tblPr>
        <w:tblW w:w="8978" w:type="dxa"/>
        <w:tblInd w:w="99" w:type="dxa"/>
        <w:tblLayout w:type="fixed"/>
        <w:tblCellMar>
          <w:left w:w="0" w:type="dxa"/>
          <w:right w:w="0" w:type="dxa"/>
        </w:tblCellMar>
        <w:tblLook w:val="01E0" w:firstRow="1" w:lastRow="1" w:firstColumn="1" w:lastColumn="1" w:noHBand="0" w:noVBand="0"/>
      </w:tblPr>
      <w:tblGrid>
        <w:gridCol w:w="4644"/>
        <w:gridCol w:w="4334"/>
      </w:tblGrid>
      <w:tr w:rsidR="00851C8A" w:rsidRPr="00851C8A" w:rsidTr="00714530">
        <w:trPr>
          <w:trHeight w:val="20"/>
        </w:trPr>
        <w:tc>
          <w:tcPr>
            <w:tcW w:w="8978" w:type="dxa"/>
            <w:gridSpan w:val="2"/>
            <w:tcBorders>
              <w:top w:val="single" w:sz="4" w:space="0" w:color="000000"/>
              <w:left w:val="single" w:sz="4" w:space="0" w:color="000000"/>
              <w:bottom w:val="single" w:sz="4" w:space="0" w:color="000000"/>
              <w:right w:val="single" w:sz="4" w:space="0" w:color="000000"/>
            </w:tcBorders>
          </w:tcPr>
          <w:p w:rsidR="00714530" w:rsidRPr="00851C8A" w:rsidRDefault="00714530" w:rsidP="009F6731">
            <w:pPr>
              <w:widowControl w:val="0"/>
              <w:spacing w:before="7"/>
              <w:ind w:left="57" w:right="57"/>
              <w:jc w:val="center"/>
              <w:rPr>
                <w:szCs w:val="22"/>
                <w:lang w:eastAsia="en-GB"/>
              </w:rPr>
            </w:pPr>
            <w:r w:rsidRPr="00851C8A">
              <w:rPr>
                <w:szCs w:val="22"/>
                <w:lang w:eastAsia="en-GB"/>
              </w:rPr>
              <w:t>DELPHI</w:t>
            </w:r>
          </w:p>
        </w:tc>
      </w:tr>
      <w:tr w:rsidR="00851C8A" w:rsidRPr="00851C8A" w:rsidTr="00714530">
        <w:trPr>
          <w:trHeight w:val="20"/>
        </w:trPr>
        <w:tc>
          <w:tcPr>
            <w:tcW w:w="4644" w:type="dxa"/>
            <w:tcBorders>
              <w:top w:val="single" w:sz="4" w:space="0" w:color="000000"/>
              <w:left w:val="single" w:sz="4" w:space="0" w:color="000000"/>
              <w:bottom w:val="single" w:sz="4" w:space="0" w:color="000000"/>
              <w:right w:val="single" w:sz="4" w:space="0" w:color="000000"/>
            </w:tcBorders>
          </w:tcPr>
          <w:p w:rsidR="00714530" w:rsidRPr="00851C8A" w:rsidRDefault="00714530" w:rsidP="009F6731">
            <w:pPr>
              <w:widowControl w:val="0"/>
              <w:ind w:left="57" w:right="57"/>
              <w:rPr>
                <w:szCs w:val="22"/>
                <w:lang w:eastAsia="en-GB"/>
              </w:rPr>
            </w:pPr>
            <w:r w:rsidRPr="00851C8A">
              <w:rPr>
                <w:i/>
                <w:szCs w:val="22"/>
                <w:lang w:eastAsia="en-GB"/>
              </w:rPr>
              <w:t>Baigtys 48-tą savaitę</w:t>
            </w:r>
          </w:p>
        </w:tc>
        <w:tc>
          <w:tcPr>
            <w:tcW w:w="4334" w:type="dxa"/>
            <w:tcBorders>
              <w:top w:val="single" w:sz="4" w:space="0" w:color="000000"/>
              <w:left w:val="single" w:sz="4" w:space="0" w:color="000000"/>
              <w:bottom w:val="single" w:sz="4" w:space="0" w:color="000000"/>
              <w:right w:val="single" w:sz="4" w:space="0" w:color="000000"/>
            </w:tcBorders>
          </w:tcPr>
          <w:p w:rsidR="00714530" w:rsidRPr="00851C8A" w:rsidRDefault="00714530" w:rsidP="009F6731">
            <w:pPr>
              <w:widowControl w:val="0"/>
              <w:spacing w:before="7"/>
              <w:ind w:left="57" w:right="57"/>
              <w:rPr>
                <w:szCs w:val="22"/>
                <w:lang w:eastAsia="en-GB"/>
              </w:rPr>
            </w:pPr>
            <w:r w:rsidRPr="00851C8A">
              <w:rPr>
                <w:szCs w:val="22"/>
                <w:lang w:eastAsia="en-GB"/>
              </w:rPr>
              <w:t>Darunaviras/ritonaviras</w:t>
            </w:r>
          </w:p>
          <w:p w:rsidR="00714530" w:rsidRPr="00851C8A" w:rsidRDefault="005D66A8" w:rsidP="009F6731">
            <w:pPr>
              <w:widowControl w:val="0"/>
              <w:ind w:left="57" w:right="57"/>
              <w:rPr>
                <w:szCs w:val="22"/>
                <w:lang w:eastAsia="en-GB"/>
              </w:rPr>
            </w:pPr>
            <w:r w:rsidRPr="00851C8A">
              <w:rPr>
                <w:szCs w:val="22"/>
                <w:lang w:eastAsia="en-GB"/>
              </w:rPr>
              <w:t>n</w:t>
            </w:r>
            <w:r w:rsidR="00714530" w:rsidRPr="00851C8A">
              <w:rPr>
                <w:szCs w:val="22"/>
                <w:lang w:eastAsia="en-GB"/>
              </w:rPr>
              <w:t>=80</w:t>
            </w:r>
          </w:p>
        </w:tc>
      </w:tr>
      <w:tr w:rsidR="00851C8A" w:rsidRPr="00851C8A" w:rsidTr="00714530">
        <w:trPr>
          <w:trHeight w:val="20"/>
        </w:trPr>
        <w:tc>
          <w:tcPr>
            <w:tcW w:w="4644" w:type="dxa"/>
            <w:tcBorders>
              <w:top w:val="single" w:sz="4" w:space="0" w:color="000000"/>
              <w:left w:val="single" w:sz="4" w:space="0" w:color="000000"/>
              <w:bottom w:val="single" w:sz="4" w:space="0" w:color="000000"/>
              <w:right w:val="single" w:sz="4" w:space="0" w:color="000000"/>
            </w:tcBorders>
          </w:tcPr>
          <w:p w:rsidR="00714530" w:rsidRPr="00851C8A" w:rsidRDefault="00714530" w:rsidP="00314138">
            <w:pPr>
              <w:widowControl w:val="0"/>
              <w:ind w:left="57" w:right="57"/>
              <w:rPr>
                <w:szCs w:val="22"/>
                <w:lang w:eastAsia="en-GB"/>
              </w:rPr>
            </w:pPr>
            <w:r w:rsidRPr="00851C8A">
              <w:rPr>
                <w:spacing w:val="1"/>
                <w:szCs w:val="22"/>
                <w:lang w:eastAsia="en-GB"/>
              </w:rPr>
              <w:t>ŽIV-1 RNR &lt;</w:t>
            </w:r>
            <w:r w:rsidR="00314138" w:rsidRPr="00851C8A">
              <w:rPr>
                <w:spacing w:val="1"/>
                <w:szCs w:val="22"/>
                <w:lang w:eastAsia="en-GB"/>
              </w:rPr>
              <w:t> </w:t>
            </w:r>
            <w:r w:rsidRPr="00851C8A">
              <w:rPr>
                <w:spacing w:val="1"/>
                <w:szCs w:val="22"/>
                <w:lang w:eastAsia="en-GB"/>
              </w:rPr>
              <w:t>50</w:t>
            </w:r>
            <w:r w:rsidR="00314138" w:rsidRPr="00851C8A">
              <w:rPr>
                <w:spacing w:val="1"/>
                <w:szCs w:val="22"/>
                <w:lang w:eastAsia="en-GB"/>
              </w:rPr>
              <w:t> </w:t>
            </w:r>
            <w:r w:rsidRPr="00851C8A">
              <w:rPr>
                <w:spacing w:val="1"/>
                <w:szCs w:val="22"/>
                <w:lang w:eastAsia="en-GB"/>
              </w:rPr>
              <w:t>kopijų/ml</w:t>
            </w:r>
            <w:r w:rsidRPr="00851C8A">
              <w:rPr>
                <w:szCs w:val="22"/>
                <w:vertAlign w:val="superscript"/>
                <w:lang w:eastAsia="en-GB"/>
              </w:rPr>
              <w:t>a</w:t>
            </w:r>
          </w:p>
        </w:tc>
        <w:tc>
          <w:tcPr>
            <w:tcW w:w="4334" w:type="dxa"/>
            <w:tcBorders>
              <w:top w:val="single" w:sz="4" w:space="0" w:color="000000"/>
              <w:left w:val="single" w:sz="4" w:space="0" w:color="000000"/>
              <w:bottom w:val="single" w:sz="4" w:space="0" w:color="000000"/>
              <w:right w:val="single" w:sz="4" w:space="0" w:color="000000"/>
            </w:tcBorders>
          </w:tcPr>
          <w:p w:rsidR="00714530" w:rsidRPr="00851C8A" w:rsidRDefault="00714530" w:rsidP="00211398">
            <w:pPr>
              <w:widowControl w:val="0"/>
              <w:spacing w:before="7"/>
              <w:ind w:left="57" w:right="57"/>
              <w:rPr>
                <w:szCs w:val="22"/>
                <w:lang w:eastAsia="en-GB"/>
              </w:rPr>
            </w:pPr>
            <w:r w:rsidRPr="00851C8A">
              <w:rPr>
                <w:szCs w:val="22"/>
                <w:lang w:eastAsia="en-GB"/>
              </w:rPr>
              <w:t>47</w:t>
            </w:r>
            <w:r w:rsidR="00211398" w:rsidRPr="00851C8A">
              <w:rPr>
                <w:szCs w:val="22"/>
                <w:lang w:eastAsia="en-GB"/>
              </w:rPr>
              <w:t>,</w:t>
            </w:r>
            <w:r w:rsidRPr="00851C8A">
              <w:rPr>
                <w:szCs w:val="22"/>
                <w:lang w:eastAsia="en-GB"/>
              </w:rPr>
              <w:t>5</w:t>
            </w:r>
            <w:r w:rsidR="00211398" w:rsidRPr="00851C8A">
              <w:rPr>
                <w:szCs w:val="22"/>
                <w:lang w:eastAsia="en-GB"/>
              </w:rPr>
              <w:t> </w:t>
            </w:r>
            <w:r w:rsidRPr="00851C8A">
              <w:rPr>
                <w:szCs w:val="22"/>
                <w:lang w:eastAsia="en-GB"/>
              </w:rPr>
              <w:t>% (38)</w:t>
            </w:r>
          </w:p>
        </w:tc>
      </w:tr>
      <w:tr w:rsidR="00851C8A" w:rsidRPr="00851C8A" w:rsidTr="00714530">
        <w:trPr>
          <w:trHeight w:val="20"/>
        </w:trPr>
        <w:tc>
          <w:tcPr>
            <w:tcW w:w="4644" w:type="dxa"/>
            <w:tcBorders>
              <w:top w:val="single" w:sz="4" w:space="0" w:color="000000"/>
              <w:left w:val="single" w:sz="4" w:space="0" w:color="000000"/>
              <w:bottom w:val="single" w:sz="4" w:space="0" w:color="000000"/>
              <w:right w:val="single" w:sz="4" w:space="0" w:color="000000"/>
            </w:tcBorders>
          </w:tcPr>
          <w:p w:rsidR="00714530" w:rsidRPr="00851C8A" w:rsidRDefault="00714530" w:rsidP="009F6731">
            <w:pPr>
              <w:widowControl w:val="0"/>
              <w:ind w:left="57" w:right="57"/>
              <w:rPr>
                <w:szCs w:val="22"/>
                <w:lang w:eastAsia="en-GB"/>
              </w:rPr>
            </w:pPr>
            <w:r w:rsidRPr="00851C8A">
              <w:rPr>
                <w:szCs w:val="22"/>
                <w:lang w:eastAsia="en-GB"/>
              </w:rPr>
              <w:t>CD4+ ląstelių kiekio vidutinis pokytis, palyginti su pradiniu</w:t>
            </w:r>
            <w:r w:rsidRPr="00851C8A">
              <w:rPr>
                <w:szCs w:val="22"/>
                <w:vertAlign w:val="superscript"/>
                <w:lang w:eastAsia="en-GB"/>
              </w:rPr>
              <w:t>b</w:t>
            </w:r>
          </w:p>
        </w:tc>
        <w:tc>
          <w:tcPr>
            <w:tcW w:w="4334" w:type="dxa"/>
            <w:tcBorders>
              <w:top w:val="single" w:sz="4" w:space="0" w:color="000000"/>
              <w:left w:val="single" w:sz="4" w:space="0" w:color="000000"/>
              <w:bottom w:val="single" w:sz="4" w:space="0" w:color="000000"/>
              <w:right w:val="single" w:sz="4" w:space="0" w:color="000000"/>
            </w:tcBorders>
          </w:tcPr>
          <w:p w:rsidR="00714530" w:rsidRPr="00851C8A" w:rsidRDefault="00714530" w:rsidP="009F6731">
            <w:pPr>
              <w:widowControl w:val="0"/>
              <w:spacing w:before="7"/>
              <w:ind w:left="57" w:right="57"/>
              <w:rPr>
                <w:szCs w:val="22"/>
                <w:lang w:eastAsia="en-GB"/>
              </w:rPr>
            </w:pPr>
            <w:r w:rsidRPr="00851C8A">
              <w:rPr>
                <w:szCs w:val="22"/>
                <w:lang w:eastAsia="en-GB"/>
              </w:rPr>
              <w:t>147</w:t>
            </w:r>
          </w:p>
        </w:tc>
      </w:tr>
    </w:tbl>
    <w:p w:rsidR="00714530" w:rsidRPr="00851C8A" w:rsidRDefault="00714530" w:rsidP="009F6731">
      <w:pPr>
        <w:ind w:left="142" w:hanging="142"/>
        <w:rPr>
          <w:szCs w:val="22"/>
        </w:rPr>
      </w:pPr>
      <w:r w:rsidRPr="00851C8A">
        <w:rPr>
          <w:sz w:val="24"/>
          <w:szCs w:val="24"/>
          <w:vertAlign w:val="superscript"/>
        </w:rPr>
        <w:t>a</w:t>
      </w:r>
      <w:r w:rsidRPr="00851C8A">
        <w:rPr>
          <w:sz w:val="24"/>
          <w:szCs w:val="24"/>
          <w:vertAlign w:val="superscript"/>
        </w:rPr>
        <w:tab/>
      </w:r>
      <w:r w:rsidRPr="00851C8A">
        <w:rPr>
          <w:szCs w:val="22"/>
        </w:rPr>
        <w:t>Vertinimai pagal TLOVR algoritmą.</w:t>
      </w:r>
    </w:p>
    <w:p w:rsidR="00714530" w:rsidRPr="00851C8A" w:rsidRDefault="00714530" w:rsidP="009F6731">
      <w:pPr>
        <w:ind w:left="142" w:hanging="142"/>
        <w:rPr>
          <w:szCs w:val="22"/>
        </w:rPr>
      </w:pPr>
      <w:r w:rsidRPr="00851C8A">
        <w:rPr>
          <w:szCs w:val="22"/>
          <w:vertAlign w:val="superscript"/>
        </w:rPr>
        <w:t>b</w:t>
      </w:r>
      <w:r w:rsidRPr="00851C8A">
        <w:rPr>
          <w:szCs w:val="22"/>
        </w:rPr>
        <w:tab/>
        <w:t>Nebaigimas reiškia nesėkmę: pacientai, nutraukę gydymą pirma laiko, priskiriami pokyčiui 0.</w:t>
      </w:r>
    </w:p>
    <w:p w:rsidR="00714530" w:rsidRPr="00851C8A" w:rsidRDefault="00714530" w:rsidP="009F6731">
      <w:pPr>
        <w:rPr>
          <w:szCs w:val="22"/>
        </w:rPr>
      </w:pPr>
    </w:p>
    <w:p w:rsidR="00D30815" w:rsidRPr="00851C8A" w:rsidRDefault="00714530" w:rsidP="009F6731">
      <w:pPr>
        <w:rPr>
          <w:szCs w:val="22"/>
        </w:rPr>
      </w:pPr>
      <w:r w:rsidRPr="00851C8A">
        <w:rPr>
          <w:szCs w:val="22"/>
        </w:rPr>
        <w:t>Remiantis TLOVR nevirusologinės nesėkmės patikslintu algoritmu, virusologinę nesėkmę patyrė 24 (30,0</w:t>
      </w:r>
      <w:r w:rsidR="00314138" w:rsidRPr="00851C8A">
        <w:rPr>
          <w:szCs w:val="22"/>
        </w:rPr>
        <w:t> </w:t>
      </w:r>
      <w:r w:rsidRPr="00851C8A">
        <w:rPr>
          <w:szCs w:val="22"/>
        </w:rPr>
        <w:t>%) pacientai, iš jų 17 (21,3</w:t>
      </w:r>
      <w:r w:rsidR="00314138" w:rsidRPr="00851C8A">
        <w:rPr>
          <w:szCs w:val="22"/>
        </w:rPr>
        <w:t> </w:t>
      </w:r>
      <w:r w:rsidRPr="00851C8A">
        <w:rPr>
          <w:szCs w:val="22"/>
        </w:rPr>
        <w:t>%) pacientų buvo rikošeto efektas, o 7 (8,8</w:t>
      </w:r>
      <w:r w:rsidR="00314138" w:rsidRPr="00851C8A">
        <w:rPr>
          <w:szCs w:val="22"/>
        </w:rPr>
        <w:t> </w:t>
      </w:r>
      <w:r w:rsidRPr="00851C8A">
        <w:rPr>
          <w:szCs w:val="22"/>
        </w:rPr>
        <w:t>%) pacientai nereagavo į gydymą.</w:t>
      </w:r>
    </w:p>
    <w:p w:rsidR="00D30815" w:rsidRPr="00851C8A" w:rsidRDefault="00D30815" w:rsidP="009F6731">
      <w:pPr>
        <w:rPr>
          <w:szCs w:val="22"/>
        </w:rPr>
      </w:pPr>
    </w:p>
    <w:p w:rsidR="00714530" w:rsidRPr="00851C8A" w:rsidRDefault="00714530" w:rsidP="009F6731">
      <w:pPr>
        <w:rPr>
          <w:i/>
          <w:szCs w:val="22"/>
          <w:u w:val="single"/>
        </w:rPr>
      </w:pPr>
      <w:r w:rsidRPr="00851C8A">
        <w:rPr>
          <w:i/>
          <w:szCs w:val="22"/>
          <w:u w:val="single"/>
        </w:rPr>
        <w:t>Vaikų populiacijos pacientai, kuriems taikytas ARG (nuo 3 iki &lt;</w:t>
      </w:r>
      <w:r w:rsidR="00314138" w:rsidRPr="00851C8A">
        <w:rPr>
          <w:i/>
          <w:szCs w:val="22"/>
          <w:u w:val="single"/>
        </w:rPr>
        <w:t> </w:t>
      </w:r>
      <w:r w:rsidRPr="00851C8A">
        <w:rPr>
          <w:i/>
          <w:szCs w:val="22"/>
          <w:u w:val="single"/>
        </w:rPr>
        <w:t>6</w:t>
      </w:r>
      <w:r w:rsidR="00314138" w:rsidRPr="00851C8A">
        <w:rPr>
          <w:i/>
          <w:szCs w:val="22"/>
          <w:u w:val="single"/>
        </w:rPr>
        <w:t> </w:t>
      </w:r>
      <w:r w:rsidRPr="00851C8A">
        <w:rPr>
          <w:i/>
          <w:szCs w:val="22"/>
          <w:u w:val="single"/>
        </w:rPr>
        <w:t>metų)</w:t>
      </w:r>
    </w:p>
    <w:p w:rsidR="00714530" w:rsidRPr="00851C8A" w:rsidRDefault="00714530" w:rsidP="009F6731">
      <w:pPr>
        <w:rPr>
          <w:szCs w:val="22"/>
        </w:rPr>
      </w:pPr>
      <w:r w:rsidRPr="00851C8A">
        <w:rPr>
          <w:szCs w:val="22"/>
        </w:rPr>
        <w:t>Darun</w:t>
      </w:r>
      <w:r w:rsidR="00A04AE0" w:rsidRPr="00851C8A">
        <w:rPr>
          <w:szCs w:val="22"/>
        </w:rPr>
        <w:t>a</w:t>
      </w:r>
      <w:r w:rsidRPr="00851C8A">
        <w:rPr>
          <w:szCs w:val="22"/>
        </w:rPr>
        <w:t>viro/ritonaviro, vartojamo du kartus per parą, derinyje su kitais antiretrovirusiniais vaistiniais preparatais farmakokinetika, saugumas, toleravimas ir veiksmingumas ARG gavusiems ŽIV-1 infekuotiems vaikams ir paaugliams (21</w:t>
      </w:r>
      <w:r w:rsidR="00314138" w:rsidRPr="00851C8A">
        <w:rPr>
          <w:szCs w:val="22"/>
        </w:rPr>
        <w:t> </w:t>
      </w:r>
      <w:r w:rsidRPr="00851C8A">
        <w:rPr>
          <w:szCs w:val="22"/>
        </w:rPr>
        <w:t>tiriamajam), kurių amžius buvo nuo 3 iki &lt;</w:t>
      </w:r>
      <w:r w:rsidR="00314138" w:rsidRPr="00851C8A">
        <w:rPr>
          <w:szCs w:val="22"/>
        </w:rPr>
        <w:t> </w:t>
      </w:r>
      <w:r w:rsidRPr="00851C8A">
        <w:rPr>
          <w:szCs w:val="22"/>
        </w:rPr>
        <w:t>6</w:t>
      </w:r>
      <w:r w:rsidR="00314138" w:rsidRPr="00851C8A">
        <w:rPr>
          <w:szCs w:val="22"/>
        </w:rPr>
        <w:t> </w:t>
      </w:r>
      <w:r w:rsidRPr="00851C8A">
        <w:rPr>
          <w:szCs w:val="22"/>
        </w:rPr>
        <w:t>metų, o svoris nuo 10</w:t>
      </w:r>
      <w:r w:rsidR="00314138" w:rsidRPr="00851C8A">
        <w:rPr>
          <w:szCs w:val="22"/>
        </w:rPr>
        <w:t> </w:t>
      </w:r>
      <w:r w:rsidRPr="00851C8A">
        <w:rPr>
          <w:szCs w:val="22"/>
        </w:rPr>
        <w:t>kg iki &lt;</w:t>
      </w:r>
      <w:r w:rsidR="00314138" w:rsidRPr="00851C8A">
        <w:rPr>
          <w:szCs w:val="22"/>
        </w:rPr>
        <w:t> </w:t>
      </w:r>
      <w:r w:rsidRPr="00851C8A">
        <w:rPr>
          <w:szCs w:val="22"/>
        </w:rPr>
        <w:t>20</w:t>
      </w:r>
      <w:r w:rsidR="00314138" w:rsidRPr="00851C8A">
        <w:rPr>
          <w:szCs w:val="22"/>
        </w:rPr>
        <w:t> </w:t>
      </w:r>
      <w:r w:rsidRPr="00851C8A">
        <w:rPr>
          <w:szCs w:val="22"/>
        </w:rPr>
        <w:t xml:space="preserve">kg, buvo ištirti atvirame II fazės klinikiniame tyrime </w:t>
      </w:r>
      <w:r w:rsidRPr="00851C8A">
        <w:rPr>
          <w:b/>
          <w:i/>
          <w:szCs w:val="22"/>
        </w:rPr>
        <w:t>ARIEL</w:t>
      </w:r>
      <w:r w:rsidRPr="00851C8A">
        <w:rPr>
          <w:szCs w:val="22"/>
        </w:rPr>
        <w:t xml:space="preserve">. </w:t>
      </w:r>
    </w:p>
    <w:p w:rsidR="00D30815" w:rsidRPr="00851C8A" w:rsidRDefault="00714530" w:rsidP="009F6731">
      <w:pPr>
        <w:rPr>
          <w:szCs w:val="22"/>
        </w:rPr>
      </w:pPr>
      <w:r w:rsidRPr="00851C8A">
        <w:rPr>
          <w:szCs w:val="22"/>
        </w:rPr>
        <w:t>Pacientai buvo gydyti pagal kūno masę apskaičiuota doze pagal dozavimo du kartus per parą režimą: pacientai, kurių kūno masė yra nuo 10</w:t>
      </w:r>
      <w:r w:rsidR="00314138" w:rsidRPr="00851C8A">
        <w:rPr>
          <w:szCs w:val="22"/>
        </w:rPr>
        <w:t> </w:t>
      </w:r>
      <w:r w:rsidRPr="00851C8A">
        <w:rPr>
          <w:szCs w:val="22"/>
        </w:rPr>
        <w:t>kg iki &lt;</w:t>
      </w:r>
      <w:r w:rsidR="00314138" w:rsidRPr="00851C8A">
        <w:rPr>
          <w:szCs w:val="22"/>
        </w:rPr>
        <w:t> </w:t>
      </w:r>
      <w:r w:rsidRPr="00851C8A">
        <w:rPr>
          <w:szCs w:val="22"/>
        </w:rPr>
        <w:t>15</w:t>
      </w:r>
      <w:r w:rsidR="00314138" w:rsidRPr="00851C8A">
        <w:rPr>
          <w:szCs w:val="22"/>
        </w:rPr>
        <w:t> </w:t>
      </w:r>
      <w:r w:rsidRPr="00851C8A">
        <w:rPr>
          <w:szCs w:val="22"/>
        </w:rPr>
        <w:t>kg, vartojo 25/3</w:t>
      </w:r>
      <w:r w:rsidR="00314138" w:rsidRPr="00851C8A">
        <w:rPr>
          <w:szCs w:val="22"/>
        </w:rPr>
        <w:t> </w:t>
      </w:r>
      <w:r w:rsidRPr="00851C8A">
        <w:rPr>
          <w:szCs w:val="22"/>
        </w:rPr>
        <w:t>mg/kg darunaviro/ritonaviro dozę du kartus per parą, o pacientai, kurių kūno masė yra nuo 15</w:t>
      </w:r>
      <w:r w:rsidR="00314138" w:rsidRPr="00851C8A">
        <w:rPr>
          <w:szCs w:val="22"/>
        </w:rPr>
        <w:t> </w:t>
      </w:r>
      <w:r w:rsidRPr="00851C8A">
        <w:rPr>
          <w:szCs w:val="22"/>
        </w:rPr>
        <w:t>kg iki &lt;</w:t>
      </w:r>
      <w:r w:rsidR="00314138" w:rsidRPr="00851C8A">
        <w:rPr>
          <w:szCs w:val="22"/>
        </w:rPr>
        <w:t> </w:t>
      </w:r>
      <w:r w:rsidRPr="00851C8A">
        <w:rPr>
          <w:szCs w:val="22"/>
        </w:rPr>
        <w:t>20</w:t>
      </w:r>
      <w:r w:rsidR="00314138" w:rsidRPr="00851C8A">
        <w:rPr>
          <w:szCs w:val="22"/>
        </w:rPr>
        <w:t> </w:t>
      </w:r>
      <w:r w:rsidRPr="00851C8A">
        <w:rPr>
          <w:szCs w:val="22"/>
        </w:rPr>
        <w:t>kg, vartojo 375/50</w:t>
      </w:r>
      <w:r w:rsidR="00314138" w:rsidRPr="00851C8A">
        <w:rPr>
          <w:szCs w:val="22"/>
        </w:rPr>
        <w:t> </w:t>
      </w:r>
      <w:r w:rsidRPr="00851C8A">
        <w:rPr>
          <w:szCs w:val="22"/>
        </w:rPr>
        <w:t>mg darunaviro/ritonaviro dozę du kartus per parą.</w:t>
      </w:r>
      <w:r w:rsidR="005D66A8" w:rsidRPr="00851C8A">
        <w:rPr>
          <w:szCs w:val="22"/>
        </w:rPr>
        <w:t xml:space="preserve"> </w:t>
      </w:r>
      <w:r w:rsidRPr="00851C8A">
        <w:rPr>
          <w:szCs w:val="22"/>
        </w:rPr>
        <w:t>48</w:t>
      </w:r>
      <w:r w:rsidR="00314138" w:rsidRPr="00851C8A">
        <w:rPr>
          <w:szCs w:val="22"/>
        </w:rPr>
        <w:t> </w:t>
      </w:r>
      <w:r w:rsidRPr="00851C8A">
        <w:rPr>
          <w:szCs w:val="22"/>
        </w:rPr>
        <w:t xml:space="preserve">savaitę </w:t>
      </w:r>
      <w:r w:rsidR="005D66A8" w:rsidRPr="00851C8A">
        <w:rPr>
          <w:szCs w:val="22"/>
        </w:rPr>
        <w:t>darunaviru</w:t>
      </w:r>
      <w:r w:rsidRPr="00851C8A">
        <w:rPr>
          <w:szCs w:val="22"/>
        </w:rPr>
        <w:t>/ritonaviru kartu su kitais antiretrovirusiniais vaistiniais preparatais gydomiems</w:t>
      </w:r>
      <w:r w:rsidR="005D66A8" w:rsidRPr="00851C8A">
        <w:rPr>
          <w:szCs w:val="22"/>
        </w:rPr>
        <w:t xml:space="preserve"> </w:t>
      </w:r>
      <w:r w:rsidRPr="00851C8A">
        <w:rPr>
          <w:szCs w:val="22"/>
        </w:rPr>
        <w:t>16</w:t>
      </w:r>
      <w:r w:rsidR="00314138" w:rsidRPr="00851C8A">
        <w:rPr>
          <w:szCs w:val="22"/>
        </w:rPr>
        <w:t> </w:t>
      </w:r>
      <w:r w:rsidRPr="00851C8A">
        <w:rPr>
          <w:szCs w:val="22"/>
        </w:rPr>
        <w:t>pediatrinių pacientų, kurių svoris nuo 15</w:t>
      </w:r>
      <w:r w:rsidR="00314138" w:rsidRPr="00851C8A">
        <w:rPr>
          <w:szCs w:val="22"/>
        </w:rPr>
        <w:t> </w:t>
      </w:r>
      <w:r w:rsidRPr="00851C8A">
        <w:rPr>
          <w:szCs w:val="22"/>
        </w:rPr>
        <w:t>kg iki &lt;</w:t>
      </w:r>
      <w:r w:rsidR="00314138" w:rsidRPr="00851C8A">
        <w:rPr>
          <w:szCs w:val="22"/>
        </w:rPr>
        <w:t> </w:t>
      </w:r>
      <w:r w:rsidRPr="00851C8A">
        <w:rPr>
          <w:szCs w:val="22"/>
        </w:rPr>
        <w:t>20</w:t>
      </w:r>
      <w:r w:rsidR="00314138" w:rsidRPr="00851C8A">
        <w:rPr>
          <w:szCs w:val="22"/>
        </w:rPr>
        <w:t> </w:t>
      </w:r>
      <w:r w:rsidRPr="00851C8A">
        <w:rPr>
          <w:szCs w:val="22"/>
        </w:rPr>
        <w:t>kg, ir 5</w:t>
      </w:r>
      <w:r w:rsidR="00314138" w:rsidRPr="00851C8A">
        <w:rPr>
          <w:szCs w:val="22"/>
        </w:rPr>
        <w:t> </w:t>
      </w:r>
      <w:r w:rsidRPr="00851C8A">
        <w:rPr>
          <w:szCs w:val="22"/>
        </w:rPr>
        <w:t>vaikams ir paaugliams, kurių svoris</w:t>
      </w:r>
      <w:r w:rsidR="005D66A8" w:rsidRPr="00851C8A">
        <w:rPr>
          <w:szCs w:val="22"/>
        </w:rPr>
        <w:t xml:space="preserve"> </w:t>
      </w:r>
      <w:r w:rsidRPr="00851C8A">
        <w:rPr>
          <w:szCs w:val="22"/>
        </w:rPr>
        <w:t>nuo 10</w:t>
      </w:r>
      <w:r w:rsidR="00314138" w:rsidRPr="00851C8A">
        <w:rPr>
          <w:szCs w:val="22"/>
        </w:rPr>
        <w:t> </w:t>
      </w:r>
      <w:r w:rsidRPr="00851C8A">
        <w:rPr>
          <w:szCs w:val="22"/>
        </w:rPr>
        <w:t>kg iki &lt;</w:t>
      </w:r>
      <w:r w:rsidR="00314138" w:rsidRPr="00851C8A">
        <w:rPr>
          <w:szCs w:val="22"/>
        </w:rPr>
        <w:t> </w:t>
      </w:r>
      <w:r w:rsidRPr="00851C8A">
        <w:rPr>
          <w:szCs w:val="22"/>
        </w:rPr>
        <w:t>15</w:t>
      </w:r>
      <w:r w:rsidR="00314138" w:rsidRPr="00851C8A">
        <w:rPr>
          <w:szCs w:val="22"/>
        </w:rPr>
        <w:t> </w:t>
      </w:r>
      <w:r w:rsidRPr="00851C8A">
        <w:rPr>
          <w:szCs w:val="22"/>
        </w:rPr>
        <w:t xml:space="preserve">kg, buvo įvertintas </w:t>
      </w:r>
      <w:r w:rsidRPr="00851C8A">
        <w:rPr>
          <w:szCs w:val="22"/>
        </w:rPr>
        <w:lastRenderedPageBreak/>
        <w:t>virusologinis atsakas, apibrėžtas kaip pacientų dalis, kuriems</w:t>
      </w:r>
      <w:r w:rsidR="005D66A8" w:rsidRPr="00851C8A">
        <w:rPr>
          <w:szCs w:val="22"/>
        </w:rPr>
        <w:t xml:space="preserve"> </w:t>
      </w:r>
      <w:r w:rsidRPr="00851C8A">
        <w:rPr>
          <w:szCs w:val="22"/>
        </w:rPr>
        <w:t>patvirtintas viruso kiekis plazmoje buvo &lt;</w:t>
      </w:r>
      <w:r w:rsidR="00314138" w:rsidRPr="00851C8A">
        <w:rPr>
          <w:szCs w:val="22"/>
        </w:rPr>
        <w:t> </w:t>
      </w:r>
      <w:r w:rsidRPr="00851C8A">
        <w:rPr>
          <w:szCs w:val="22"/>
        </w:rPr>
        <w:t>50 ŽIV-1 RNR kopijų/ml (žr. 4.2 skyrių dėl rekomendacijų</w:t>
      </w:r>
      <w:r w:rsidR="005D66A8" w:rsidRPr="00851C8A">
        <w:rPr>
          <w:szCs w:val="22"/>
        </w:rPr>
        <w:t xml:space="preserve"> </w:t>
      </w:r>
      <w:r w:rsidRPr="00851C8A">
        <w:rPr>
          <w:szCs w:val="22"/>
        </w:rPr>
        <w:t>dozavimui pagal kūno svorį).</w:t>
      </w:r>
    </w:p>
    <w:p w:rsidR="005D66A8" w:rsidRPr="00851C8A" w:rsidRDefault="005D66A8" w:rsidP="009F6731">
      <w:pPr>
        <w:rPr>
          <w:szCs w:val="22"/>
        </w:rPr>
      </w:pPr>
    </w:p>
    <w:tbl>
      <w:tblPr>
        <w:tblW w:w="0" w:type="auto"/>
        <w:tblInd w:w="99" w:type="dxa"/>
        <w:tblLayout w:type="fixed"/>
        <w:tblCellMar>
          <w:left w:w="0" w:type="dxa"/>
          <w:right w:w="0" w:type="dxa"/>
        </w:tblCellMar>
        <w:tblLook w:val="01E0" w:firstRow="1" w:lastRow="1" w:firstColumn="1" w:lastColumn="1" w:noHBand="0" w:noVBand="0"/>
      </w:tblPr>
      <w:tblGrid>
        <w:gridCol w:w="2600"/>
        <w:gridCol w:w="3592"/>
        <w:gridCol w:w="2786"/>
      </w:tblGrid>
      <w:tr w:rsidR="00851C8A" w:rsidRPr="00851C8A" w:rsidTr="005D66A8">
        <w:trPr>
          <w:trHeight w:val="20"/>
        </w:trPr>
        <w:tc>
          <w:tcPr>
            <w:tcW w:w="8978" w:type="dxa"/>
            <w:gridSpan w:val="3"/>
            <w:tcBorders>
              <w:top w:val="single" w:sz="4" w:space="0" w:color="000000"/>
              <w:left w:val="single" w:sz="4" w:space="0" w:color="000000"/>
              <w:bottom w:val="single" w:sz="4" w:space="0" w:color="000000"/>
              <w:right w:val="single" w:sz="4" w:space="0" w:color="000000"/>
            </w:tcBorders>
          </w:tcPr>
          <w:p w:rsidR="005D66A8" w:rsidRPr="00851C8A" w:rsidRDefault="005D66A8" w:rsidP="009F6731">
            <w:pPr>
              <w:widowControl w:val="0"/>
              <w:spacing w:before="5"/>
              <w:ind w:left="57" w:right="57"/>
              <w:jc w:val="center"/>
              <w:rPr>
                <w:szCs w:val="22"/>
                <w:lang w:eastAsia="en-GB"/>
              </w:rPr>
            </w:pPr>
            <w:r w:rsidRPr="00851C8A">
              <w:rPr>
                <w:spacing w:val="-1"/>
                <w:szCs w:val="22"/>
                <w:lang w:eastAsia="en-GB"/>
              </w:rPr>
              <w:t>ARIEL</w:t>
            </w:r>
          </w:p>
        </w:tc>
      </w:tr>
      <w:tr w:rsidR="00851C8A" w:rsidRPr="00851C8A" w:rsidTr="005D66A8">
        <w:trPr>
          <w:trHeight w:val="20"/>
        </w:trPr>
        <w:tc>
          <w:tcPr>
            <w:tcW w:w="2600" w:type="dxa"/>
            <w:tcBorders>
              <w:top w:val="single" w:sz="4" w:space="0" w:color="000000"/>
              <w:left w:val="single" w:sz="4" w:space="0" w:color="000000"/>
              <w:bottom w:val="single" w:sz="4" w:space="0" w:color="000000"/>
              <w:right w:val="single" w:sz="4" w:space="0" w:color="000000"/>
            </w:tcBorders>
          </w:tcPr>
          <w:p w:rsidR="005D66A8" w:rsidRPr="00851C8A" w:rsidRDefault="005D66A8" w:rsidP="009F6731">
            <w:pPr>
              <w:widowControl w:val="0"/>
              <w:spacing w:before="7"/>
              <w:ind w:left="57" w:right="57"/>
              <w:rPr>
                <w:szCs w:val="22"/>
                <w:lang w:eastAsia="en-GB"/>
              </w:rPr>
            </w:pPr>
            <w:r w:rsidRPr="00851C8A">
              <w:rPr>
                <w:i/>
                <w:szCs w:val="22"/>
                <w:lang w:eastAsia="en-GB"/>
              </w:rPr>
              <w:t>Baigtys 48-tą savaitę</w:t>
            </w:r>
          </w:p>
        </w:tc>
        <w:tc>
          <w:tcPr>
            <w:tcW w:w="6378" w:type="dxa"/>
            <w:gridSpan w:val="2"/>
            <w:tcBorders>
              <w:top w:val="single" w:sz="4" w:space="0" w:color="000000"/>
              <w:left w:val="single" w:sz="4" w:space="0" w:color="000000"/>
              <w:bottom w:val="single" w:sz="4" w:space="0" w:color="000000"/>
              <w:right w:val="single" w:sz="4" w:space="0" w:color="000000"/>
            </w:tcBorders>
          </w:tcPr>
          <w:p w:rsidR="005D66A8" w:rsidRPr="00851C8A" w:rsidRDefault="005D66A8" w:rsidP="009F6731">
            <w:pPr>
              <w:widowControl w:val="0"/>
              <w:spacing w:before="7"/>
              <w:ind w:left="57" w:right="57"/>
              <w:jc w:val="center"/>
              <w:rPr>
                <w:szCs w:val="22"/>
                <w:lang w:eastAsia="en-GB"/>
              </w:rPr>
            </w:pPr>
            <w:r w:rsidRPr="00851C8A">
              <w:rPr>
                <w:szCs w:val="22"/>
                <w:lang w:eastAsia="en-GB"/>
              </w:rPr>
              <w:t>Darunaviras/ritonaviras</w:t>
            </w:r>
          </w:p>
        </w:tc>
      </w:tr>
      <w:tr w:rsidR="00851C8A" w:rsidRPr="00851C8A" w:rsidTr="005D66A8">
        <w:trPr>
          <w:trHeight w:val="20"/>
        </w:trPr>
        <w:tc>
          <w:tcPr>
            <w:tcW w:w="2600" w:type="dxa"/>
            <w:tcBorders>
              <w:top w:val="single" w:sz="4" w:space="0" w:color="000000"/>
              <w:left w:val="single" w:sz="4" w:space="0" w:color="000000"/>
              <w:bottom w:val="single" w:sz="4" w:space="0" w:color="000000"/>
              <w:right w:val="single" w:sz="4" w:space="0" w:color="000000"/>
            </w:tcBorders>
          </w:tcPr>
          <w:p w:rsidR="005D66A8" w:rsidRPr="00851C8A" w:rsidRDefault="005D66A8" w:rsidP="009F6731">
            <w:pPr>
              <w:widowControl w:val="0"/>
              <w:spacing w:after="200"/>
              <w:ind w:left="57" w:right="57"/>
              <w:rPr>
                <w:rFonts w:eastAsia="Calibri"/>
                <w:szCs w:val="22"/>
                <w:lang w:eastAsia="en-GB"/>
              </w:rPr>
            </w:pPr>
          </w:p>
        </w:tc>
        <w:tc>
          <w:tcPr>
            <w:tcW w:w="3592" w:type="dxa"/>
            <w:tcBorders>
              <w:top w:val="single" w:sz="4" w:space="0" w:color="000000"/>
              <w:left w:val="single" w:sz="4" w:space="0" w:color="000000"/>
              <w:bottom w:val="single" w:sz="4" w:space="0" w:color="000000"/>
              <w:right w:val="single" w:sz="4" w:space="0" w:color="000000"/>
            </w:tcBorders>
          </w:tcPr>
          <w:p w:rsidR="005D66A8" w:rsidRPr="00851C8A" w:rsidRDefault="005D66A8" w:rsidP="009F6731">
            <w:pPr>
              <w:widowControl w:val="0"/>
              <w:spacing w:before="5"/>
              <w:ind w:left="57" w:right="57"/>
              <w:jc w:val="center"/>
              <w:rPr>
                <w:szCs w:val="22"/>
                <w:lang w:eastAsia="en-GB"/>
              </w:rPr>
            </w:pPr>
            <w:r w:rsidRPr="00851C8A">
              <w:rPr>
                <w:szCs w:val="22"/>
                <w:lang w:eastAsia="en-GB"/>
              </w:rPr>
              <w:t>Nuo 10</w:t>
            </w:r>
            <w:r w:rsidR="00314138" w:rsidRPr="00851C8A">
              <w:rPr>
                <w:szCs w:val="22"/>
                <w:lang w:eastAsia="en-GB"/>
              </w:rPr>
              <w:t> </w:t>
            </w:r>
            <w:r w:rsidRPr="00851C8A">
              <w:rPr>
                <w:spacing w:val="-1"/>
                <w:szCs w:val="22"/>
                <w:lang w:eastAsia="en-GB"/>
              </w:rPr>
              <w:t>k</w:t>
            </w:r>
            <w:r w:rsidRPr="00851C8A">
              <w:rPr>
                <w:szCs w:val="22"/>
                <w:lang w:eastAsia="en-GB"/>
              </w:rPr>
              <w:t>g</w:t>
            </w:r>
            <w:r w:rsidRPr="00851C8A">
              <w:rPr>
                <w:spacing w:val="-1"/>
                <w:szCs w:val="22"/>
                <w:lang w:eastAsia="en-GB"/>
              </w:rPr>
              <w:t xml:space="preserve"> iki </w:t>
            </w:r>
            <w:r w:rsidRPr="00851C8A">
              <w:rPr>
                <w:szCs w:val="22"/>
                <w:lang w:eastAsia="en-GB"/>
              </w:rPr>
              <w:t>&lt;</w:t>
            </w:r>
            <w:r w:rsidR="00314138" w:rsidRPr="00851C8A">
              <w:rPr>
                <w:szCs w:val="22"/>
                <w:lang w:eastAsia="en-GB"/>
              </w:rPr>
              <w:t> </w:t>
            </w:r>
            <w:r w:rsidRPr="00851C8A">
              <w:rPr>
                <w:szCs w:val="22"/>
                <w:lang w:eastAsia="en-GB"/>
              </w:rPr>
              <w:t>15</w:t>
            </w:r>
            <w:r w:rsidR="00314138" w:rsidRPr="00851C8A">
              <w:rPr>
                <w:szCs w:val="22"/>
                <w:lang w:eastAsia="en-GB"/>
              </w:rPr>
              <w:t> </w:t>
            </w:r>
            <w:r w:rsidRPr="00851C8A">
              <w:rPr>
                <w:spacing w:val="-2"/>
                <w:szCs w:val="22"/>
                <w:lang w:eastAsia="en-GB"/>
              </w:rPr>
              <w:t>kg</w:t>
            </w:r>
          </w:p>
          <w:p w:rsidR="005D66A8" w:rsidRPr="00851C8A" w:rsidRDefault="005D66A8" w:rsidP="009F6731">
            <w:pPr>
              <w:widowControl w:val="0"/>
              <w:spacing w:before="1"/>
              <w:ind w:left="57" w:right="57"/>
              <w:jc w:val="center"/>
              <w:rPr>
                <w:szCs w:val="22"/>
                <w:lang w:eastAsia="en-GB"/>
              </w:rPr>
            </w:pPr>
            <w:r w:rsidRPr="00851C8A">
              <w:rPr>
                <w:szCs w:val="22"/>
                <w:lang w:eastAsia="en-GB"/>
              </w:rPr>
              <w:t>n=5</w:t>
            </w:r>
          </w:p>
        </w:tc>
        <w:tc>
          <w:tcPr>
            <w:tcW w:w="2786" w:type="dxa"/>
            <w:tcBorders>
              <w:top w:val="single" w:sz="4" w:space="0" w:color="000000"/>
              <w:left w:val="single" w:sz="4" w:space="0" w:color="000000"/>
              <w:bottom w:val="single" w:sz="4" w:space="0" w:color="000000"/>
              <w:right w:val="single" w:sz="4" w:space="0" w:color="000000"/>
            </w:tcBorders>
          </w:tcPr>
          <w:p w:rsidR="005D66A8" w:rsidRPr="00851C8A" w:rsidRDefault="005D66A8" w:rsidP="009F6731">
            <w:pPr>
              <w:widowControl w:val="0"/>
              <w:spacing w:before="5"/>
              <w:ind w:left="57" w:right="57"/>
              <w:jc w:val="center"/>
              <w:rPr>
                <w:szCs w:val="22"/>
                <w:lang w:eastAsia="en-GB"/>
              </w:rPr>
            </w:pPr>
            <w:r w:rsidRPr="00851C8A">
              <w:rPr>
                <w:szCs w:val="22"/>
                <w:lang w:eastAsia="en-GB"/>
              </w:rPr>
              <w:t>Nuo 15</w:t>
            </w:r>
            <w:r w:rsidR="00314138" w:rsidRPr="00851C8A">
              <w:rPr>
                <w:szCs w:val="22"/>
                <w:lang w:eastAsia="en-GB"/>
              </w:rPr>
              <w:t> </w:t>
            </w:r>
            <w:r w:rsidRPr="00851C8A">
              <w:rPr>
                <w:spacing w:val="-1"/>
                <w:szCs w:val="22"/>
                <w:lang w:eastAsia="en-GB"/>
              </w:rPr>
              <w:t>k</w:t>
            </w:r>
            <w:r w:rsidRPr="00851C8A">
              <w:rPr>
                <w:szCs w:val="22"/>
                <w:lang w:eastAsia="en-GB"/>
              </w:rPr>
              <w:t>g</w:t>
            </w:r>
            <w:r w:rsidRPr="00851C8A">
              <w:rPr>
                <w:spacing w:val="-1"/>
                <w:szCs w:val="22"/>
                <w:lang w:eastAsia="en-GB"/>
              </w:rPr>
              <w:t xml:space="preserve"> iki </w:t>
            </w:r>
            <w:r w:rsidRPr="00851C8A">
              <w:rPr>
                <w:szCs w:val="22"/>
                <w:lang w:eastAsia="en-GB"/>
              </w:rPr>
              <w:t>&lt;</w:t>
            </w:r>
            <w:r w:rsidR="00314138" w:rsidRPr="00851C8A">
              <w:rPr>
                <w:szCs w:val="22"/>
                <w:lang w:eastAsia="en-GB"/>
              </w:rPr>
              <w:t> </w:t>
            </w:r>
            <w:r w:rsidRPr="00851C8A">
              <w:rPr>
                <w:szCs w:val="22"/>
                <w:lang w:eastAsia="en-GB"/>
              </w:rPr>
              <w:t>20</w:t>
            </w:r>
            <w:r w:rsidR="00314138" w:rsidRPr="00851C8A">
              <w:rPr>
                <w:szCs w:val="22"/>
                <w:lang w:eastAsia="en-GB"/>
              </w:rPr>
              <w:t> </w:t>
            </w:r>
            <w:r w:rsidRPr="00851C8A">
              <w:rPr>
                <w:spacing w:val="-2"/>
                <w:szCs w:val="22"/>
                <w:lang w:eastAsia="en-GB"/>
              </w:rPr>
              <w:t>kg</w:t>
            </w:r>
          </w:p>
          <w:p w:rsidR="005D66A8" w:rsidRPr="00851C8A" w:rsidRDefault="005D66A8" w:rsidP="009F6731">
            <w:pPr>
              <w:widowControl w:val="0"/>
              <w:spacing w:before="1"/>
              <w:ind w:left="57" w:right="57"/>
              <w:jc w:val="center"/>
              <w:rPr>
                <w:szCs w:val="22"/>
                <w:lang w:eastAsia="en-GB"/>
              </w:rPr>
            </w:pPr>
            <w:r w:rsidRPr="00851C8A">
              <w:rPr>
                <w:szCs w:val="22"/>
                <w:lang w:eastAsia="en-GB"/>
              </w:rPr>
              <w:t>n=16</w:t>
            </w:r>
          </w:p>
        </w:tc>
      </w:tr>
      <w:tr w:rsidR="00851C8A" w:rsidRPr="00851C8A" w:rsidTr="005D66A8">
        <w:trPr>
          <w:trHeight w:val="20"/>
        </w:trPr>
        <w:tc>
          <w:tcPr>
            <w:tcW w:w="2600" w:type="dxa"/>
            <w:tcBorders>
              <w:top w:val="single" w:sz="4" w:space="0" w:color="000000"/>
              <w:left w:val="single" w:sz="4" w:space="0" w:color="000000"/>
              <w:bottom w:val="single" w:sz="4" w:space="0" w:color="000000"/>
              <w:right w:val="single" w:sz="4" w:space="0" w:color="000000"/>
            </w:tcBorders>
          </w:tcPr>
          <w:p w:rsidR="005D66A8" w:rsidRPr="00851C8A" w:rsidRDefault="005D66A8" w:rsidP="00314138">
            <w:pPr>
              <w:widowControl w:val="0"/>
              <w:ind w:left="57" w:right="57"/>
              <w:rPr>
                <w:szCs w:val="22"/>
                <w:lang w:eastAsia="en-GB"/>
              </w:rPr>
            </w:pPr>
            <w:r w:rsidRPr="00851C8A">
              <w:rPr>
                <w:spacing w:val="1"/>
                <w:szCs w:val="22"/>
                <w:lang w:eastAsia="en-GB"/>
              </w:rPr>
              <w:t>ŽIV-1 RNR &lt;</w:t>
            </w:r>
            <w:r w:rsidR="00314138" w:rsidRPr="00851C8A">
              <w:rPr>
                <w:spacing w:val="1"/>
                <w:szCs w:val="22"/>
                <w:lang w:eastAsia="en-GB"/>
              </w:rPr>
              <w:t> </w:t>
            </w:r>
            <w:r w:rsidRPr="00851C8A">
              <w:rPr>
                <w:spacing w:val="1"/>
                <w:szCs w:val="22"/>
                <w:lang w:eastAsia="en-GB"/>
              </w:rPr>
              <w:t>50</w:t>
            </w:r>
            <w:r w:rsidR="00314138" w:rsidRPr="00851C8A">
              <w:rPr>
                <w:spacing w:val="1"/>
                <w:szCs w:val="22"/>
                <w:lang w:eastAsia="en-GB"/>
              </w:rPr>
              <w:t> </w:t>
            </w:r>
            <w:r w:rsidRPr="00851C8A">
              <w:rPr>
                <w:spacing w:val="1"/>
                <w:szCs w:val="22"/>
                <w:lang w:eastAsia="en-GB"/>
              </w:rPr>
              <w:t>kopijų/ml</w:t>
            </w:r>
            <w:r w:rsidRPr="00851C8A">
              <w:rPr>
                <w:szCs w:val="22"/>
                <w:vertAlign w:val="superscript"/>
                <w:lang w:eastAsia="en-GB"/>
              </w:rPr>
              <w:t>a</w:t>
            </w:r>
          </w:p>
        </w:tc>
        <w:tc>
          <w:tcPr>
            <w:tcW w:w="3592" w:type="dxa"/>
            <w:tcBorders>
              <w:top w:val="single" w:sz="4" w:space="0" w:color="000000"/>
              <w:left w:val="single" w:sz="4" w:space="0" w:color="000000"/>
              <w:bottom w:val="single" w:sz="4" w:space="0" w:color="000000"/>
              <w:right w:val="single" w:sz="4" w:space="0" w:color="000000"/>
            </w:tcBorders>
          </w:tcPr>
          <w:p w:rsidR="005D66A8" w:rsidRPr="00851C8A" w:rsidRDefault="005D66A8" w:rsidP="000C4F1B">
            <w:pPr>
              <w:widowControl w:val="0"/>
              <w:spacing w:before="5"/>
              <w:ind w:left="57" w:right="57"/>
              <w:jc w:val="center"/>
              <w:rPr>
                <w:szCs w:val="22"/>
                <w:lang w:eastAsia="en-GB"/>
              </w:rPr>
            </w:pPr>
            <w:r w:rsidRPr="00851C8A">
              <w:rPr>
                <w:szCs w:val="22"/>
                <w:lang w:eastAsia="en-GB"/>
              </w:rPr>
              <w:t>80</w:t>
            </w:r>
            <w:r w:rsidR="000C4F1B" w:rsidRPr="00851C8A">
              <w:rPr>
                <w:szCs w:val="22"/>
                <w:lang w:eastAsia="en-GB"/>
              </w:rPr>
              <w:t>,</w:t>
            </w:r>
            <w:r w:rsidRPr="00851C8A">
              <w:rPr>
                <w:szCs w:val="22"/>
                <w:lang w:eastAsia="en-GB"/>
              </w:rPr>
              <w:t>0</w:t>
            </w:r>
            <w:r w:rsidR="000C4F1B" w:rsidRPr="00851C8A">
              <w:rPr>
                <w:szCs w:val="22"/>
                <w:lang w:eastAsia="en-GB"/>
              </w:rPr>
              <w:t> </w:t>
            </w:r>
            <w:r w:rsidRPr="00851C8A">
              <w:rPr>
                <w:szCs w:val="22"/>
                <w:lang w:eastAsia="en-GB"/>
              </w:rPr>
              <w:t>% (4)</w:t>
            </w:r>
          </w:p>
        </w:tc>
        <w:tc>
          <w:tcPr>
            <w:tcW w:w="2786" w:type="dxa"/>
            <w:tcBorders>
              <w:top w:val="single" w:sz="4" w:space="0" w:color="000000"/>
              <w:left w:val="single" w:sz="4" w:space="0" w:color="000000"/>
              <w:bottom w:val="single" w:sz="4" w:space="0" w:color="000000"/>
              <w:right w:val="single" w:sz="4" w:space="0" w:color="000000"/>
            </w:tcBorders>
          </w:tcPr>
          <w:p w:rsidR="005D66A8" w:rsidRPr="00851C8A" w:rsidRDefault="005D66A8" w:rsidP="000C4F1B">
            <w:pPr>
              <w:widowControl w:val="0"/>
              <w:spacing w:before="5"/>
              <w:ind w:left="57" w:right="57"/>
              <w:jc w:val="center"/>
              <w:rPr>
                <w:szCs w:val="22"/>
                <w:lang w:eastAsia="en-GB"/>
              </w:rPr>
            </w:pPr>
            <w:r w:rsidRPr="00851C8A">
              <w:rPr>
                <w:szCs w:val="22"/>
                <w:lang w:eastAsia="en-GB"/>
              </w:rPr>
              <w:t>81</w:t>
            </w:r>
            <w:r w:rsidR="000C4F1B" w:rsidRPr="00851C8A">
              <w:rPr>
                <w:szCs w:val="22"/>
                <w:lang w:eastAsia="en-GB"/>
              </w:rPr>
              <w:t>,</w:t>
            </w:r>
            <w:r w:rsidRPr="00851C8A">
              <w:rPr>
                <w:szCs w:val="22"/>
                <w:lang w:eastAsia="en-GB"/>
              </w:rPr>
              <w:t>3</w:t>
            </w:r>
            <w:r w:rsidR="000C4F1B" w:rsidRPr="00851C8A">
              <w:rPr>
                <w:szCs w:val="22"/>
                <w:lang w:eastAsia="en-GB"/>
              </w:rPr>
              <w:t> </w:t>
            </w:r>
            <w:r w:rsidRPr="00851C8A">
              <w:rPr>
                <w:szCs w:val="22"/>
                <w:lang w:eastAsia="en-GB"/>
              </w:rPr>
              <w:t>% (13)</w:t>
            </w:r>
          </w:p>
        </w:tc>
      </w:tr>
      <w:tr w:rsidR="00851C8A" w:rsidRPr="00851C8A" w:rsidTr="005D66A8">
        <w:trPr>
          <w:trHeight w:val="20"/>
        </w:trPr>
        <w:tc>
          <w:tcPr>
            <w:tcW w:w="2600" w:type="dxa"/>
            <w:tcBorders>
              <w:top w:val="single" w:sz="4" w:space="0" w:color="000000"/>
              <w:left w:val="single" w:sz="4" w:space="0" w:color="000000"/>
              <w:bottom w:val="single" w:sz="4" w:space="0" w:color="000000"/>
              <w:right w:val="single" w:sz="4" w:space="0" w:color="000000"/>
            </w:tcBorders>
          </w:tcPr>
          <w:p w:rsidR="005D66A8" w:rsidRPr="00851C8A" w:rsidRDefault="005D66A8" w:rsidP="009F6731">
            <w:pPr>
              <w:widowControl w:val="0"/>
              <w:spacing w:before="11"/>
              <w:ind w:left="57" w:right="57"/>
              <w:rPr>
                <w:szCs w:val="22"/>
                <w:lang w:eastAsia="en-GB"/>
              </w:rPr>
            </w:pPr>
            <w:r w:rsidRPr="00851C8A">
              <w:rPr>
                <w:szCs w:val="22"/>
                <w:lang w:eastAsia="en-GB"/>
              </w:rPr>
              <w:t>CD4+ procentinis pokytis, palyginti su pradiniu</w:t>
            </w:r>
            <w:r w:rsidRPr="00851C8A">
              <w:rPr>
                <w:szCs w:val="22"/>
                <w:vertAlign w:val="superscript"/>
                <w:lang w:eastAsia="en-GB"/>
              </w:rPr>
              <w:t>b</w:t>
            </w:r>
          </w:p>
        </w:tc>
        <w:tc>
          <w:tcPr>
            <w:tcW w:w="3592" w:type="dxa"/>
            <w:tcBorders>
              <w:top w:val="single" w:sz="4" w:space="0" w:color="000000"/>
              <w:left w:val="single" w:sz="4" w:space="0" w:color="000000"/>
              <w:bottom w:val="single" w:sz="4" w:space="0" w:color="000000"/>
              <w:right w:val="single" w:sz="4" w:space="0" w:color="000000"/>
            </w:tcBorders>
          </w:tcPr>
          <w:p w:rsidR="005D66A8" w:rsidRPr="00851C8A" w:rsidRDefault="005D66A8" w:rsidP="009F6731">
            <w:pPr>
              <w:widowControl w:val="0"/>
              <w:spacing w:before="7"/>
              <w:ind w:left="57" w:right="57"/>
              <w:jc w:val="center"/>
              <w:rPr>
                <w:szCs w:val="22"/>
                <w:lang w:eastAsia="en-GB"/>
              </w:rPr>
            </w:pPr>
            <w:r w:rsidRPr="00851C8A">
              <w:rPr>
                <w:szCs w:val="22"/>
                <w:lang w:eastAsia="en-GB"/>
              </w:rPr>
              <w:t>4</w:t>
            </w:r>
          </w:p>
        </w:tc>
        <w:tc>
          <w:tcPr>
            <w:tcW w:w="2786" w:type="dxa"/>
            <w:tcBorders>
              <w:top w:val="single" w:sz="4" w:space="0" w:color="000000"/>
              <w:left w:val="single" w:sz="4" w:space="0" w:color="000000"/>
              <w:bottom w:val="single" w:sz="4" w:space="0" w:color="000000"/>
              <w:right w:val="single" w:sz="4" w:space="0" w:color="000000"/>
            </w:tcBorders>
          </w:tcPr>
          <w:p w:rsidR="005D66A8" w:rsidRPr="00851C8A" w:rsidRDefault="005D66A8" w:rsidP="009F6731">
            <w:pPr>
              <w:widowControl w:val="0"/>
              <w:spacing w:before="7"/>
              <w:ind w:left="57" w:right="57"/>
              <w:jc w:val="center"/>
              <w:rPr>
                <w:szCs w:val="22"/>
                <w:lang w:eastAsia="en-GB"/>
              </w:rPr>
            </w:pPr>
            <w:r w:rsidRPr="00851C8A">
              <w:rPr>
                <w:szCs w:val="22"/>
                <w:lang w:eastAsia="en-GB"/>
              </w:rPr>
              <w:t>4</w:t>
            </w:r>
          </w:p>
        </w:tc>
      </w:tr>
      <w:tr w:rsidR="00851C8A" w:rsidRPr="00851C8A" w:rsidTr="005D66A8">
        <w:trPr>
          <w:trHeight w:val="20"/>
        </w:trPr>
        <w:tc>
          <w:tcPr>
            <w:tcW w:w="2600" w:type="dxa"/>
            <w:tcBorders>
              <w:top w:val="single" w:sz="4" w:space="0" w:color="000000"/>
              <w:left w:val="single" w:sz="4" w:space="0" w:color="000000"/>
              <w:bottom w:val="single" w:sz="4" w:space="0" w:color="000000"/>
              <w:right w:val="single" w:sz="4" w:space="0" w:color="000000"/>
            </w:tcBorders>
          </w:tcPr>
          <w:p w:rsidR="005D66A8" w:rsidRPr="00851C8A" w:rsidRDefault="005D66A8" w:rsidP="009F6731">
            <w:pPr>
              <w:widowControl w:val="0"/>
              <w:spacing w:before="11"/>
              <w:ind w:left="57" w:right="57"/>
              <w:rPr>
                <w:szCs w:val="22"/>
                <w:lang w:eastAsia="en-GB"/>
              </w:rPr>
            </w:pPr>
            <w:r w:rsidRPr="00851C8A">
              <w:rPr>
                <w:szCs w:val="22"/>
                <w:lang w:eastAsia="en-GB"/>
              </w:rPr>
              <w:t>CD4+</w:t>
            </w:r>
            <w:r w:rsidRPr="00851C8A">
              <w:rPr>
                <w:spacing w:val="-1"/>
                <w:szCs w:val="22"/>
                <w:lang w:eastAsia="en-GB"/>
              </w:rPr>
              <w:t xml:space="preserve"> </w:t>
            </w:r>
            <w:r w:rsidRPr="00851C8A">
              <w:rPr>
                <w:szCs w:val="22"/>
                <w:lang w:eastAsia="en-GB"/>
              </w:rPr>
              <w:t>procentinis pokytis, palyginti su pradiniu</w:t>
            </w:r>
            <w:r w:rsidRPr="00851C8A">
              <w:rPr>
                <w:szCs w:val="22"/>
                <w:vertAlign w:val="superscript"/>
                <w:lang w:eastAsia="en-GB"/>
              </w:rPr>
              <w:t>b</w:t>
            </w:r>
          </w:p>
        </w:tc>
        <w:tc>
          <w:tcPr>
            <w:tcW w:w="3592" w:type="dxa"/>
            <w:tcBorders>
              <w:top w:val="single" w:sz="4" w:space="0" w:color="000000"/>
              <w:left w:val="single" w:sz="4" w:space="0" w:color="000000"/>
              <w:bottom w:val="single" w:sz="4" w:space="0" w:color="000000"/>
              <w:right w:val="single" w:sz="4" w:space="0" w:color="000000"/>
            </w:tcBorders>
          </w:tcPr>
          <w:p w:rsidR="005D66A8" w:rsidRPr="00851C8A" w:rsidRDefault="005D66A8" w:rsidP="009F6731">
            <w:pPr>
              <w:widowControl w:val="0"/>
              <w:spacing w:before="7"/>
              <w:ind w:left="57" w:right="57"/>
              <w:jc w:val="center"/>
              <w:rPr>
                <w:szCs w:val="22"/>
                <w:lang w:eastAsia="en-GB"/>
              </w:rPr>
            </w:pPr>
            <w:r w:rsidRPr="00851C8A">
              <w:rPr>
                <w:szCs w:val="22"/>
                <w:lang w:eastAsia="en-GB"/>
              </w:rPr>
              <w:t>16</w:t>
            </w:r>
          </w:p>
        </w:tc>
        <w:tc>
          <w:tcPr>
            <w:tcW w:w="2786" w:type="dxa"/>
            <w:tcBorders>
              <w:top w:val="single" w:sz="4" w:space="0" w:color="000000"/>
              <w:left w:val="single" w:sz="4" w:space="0" w:color="000000"/>
              <w:bottom w:val="single" w:sz="4" w:space="0" w:color="000000"/>
              <w:right w:val="single" w:sz="4" w:space="0" w:color="000000"/>
            </w:tcBorders>
          </w:tcPr>
          <w:p w:rsidR="005D66A8" w:rsidRPr="00851C8A" w:rsidRDefault="005D66A8" w:rsidP="009F6731">
            <w:pPr>
              <w:widowControl w:val="0"/>
              <w:spacing w:before="7"/>
              <w:ind w:left="57" w:right="57"/>
              <w:jc w:val="center"/>
              <w:rPr>
                <w:szCs w:val="22"/>
                <w:lang w:eastAsia="en-GB"/>
              </w:rPr>
            </w:pPr>
            <w:r w:rsidRPr="00851C8A">
              <w:rPr>
                <w:szCs w:val="22"/>
                <w:lang w:eastAsia="en-GB"/>
              </w:rPr>
              <w:t>241</w:t>
            </w:r>
          </w:p>
        </w:tc>
      </w:tr>
    </w:tbl>
    <w:p w:rsidR="005D66A8" w:rsidRPr="00851C8A" w:rsidRDefault="005D66A8" w:rsidP="009F6731">
      <w:pPr>
        <w:ind w:left="142" w:hanging="142"/>
        <w:rPr>
          <w:szCs w:val="22"/>
        </w:rPr>
      </w:pPr>
      <w:r w:rsidRPr="00851C8A">
        <w:rPr>
          <w:sz w:val="24"/>
          <w:szCs w:val="24"/>
          <w:vertAlign w:val="superscript"/>
        </w:rPr>
        <w:t>a</w:t>
      </w:r>
      <w:r w:rsidRPr="00851C8A">
        <w:rPr>
          <w:szCs w:val="22"/>
        </w:rPr>
        <w:tab/>
        <w:t>Vertinimai pagal TLOVR algoritmą.</w:t>
      </w:r>
    </w:p>
    <w:p w:rsidR="005D66A8" w:rsidRPr="00851C8A" w:rsidRDefault="005D66A8" w:rsidP="009F6731">
      <w:pPr>
        <w:ind w:left="142" w:hanging="142"/>
        <w:rPr>
          <w:szCs w:val="22"/>
        </w:rPr>
      </w:pPr>
      <w:r w:rsidRPr="00851C8A">
        <w:rPr>
          <w:sz w:val="24"/>
          <w:szCs w:val="24"/>
          <w:vertAlign w:val="superscript"/>
        </w:rPr>
        <w:t>b</w:t>
      </w:r>
      <w:r w:rsidRPr="00851C8A">
        <w:rPr>
          <w:szCs w:val="22"/>
        </w:rPr>
        <w:tab/>
        <w:t>NC=F</w:t>
      </w:r>
    </w:p>
    <w:p w:rsidR="005D66A8" w:rsidRPr="00851C8A" w:rsidRDefault="005D66A8" w:rsidP="009F6731">
      <w:pPr>
        <w:rPr>
          <w:szCs w:val="22"/>
        </w:rPr>
      </w:pPr>
    </w:p>
    <w:p w:rsidR="005D66A8" w:rsidRPr="00851C8A" w:rsidRDefault="005D66A8" w:rsidP="009F6731">
      <w:pPr>
        <w:rPr>
          <w:szCs w:val="22"/>
        </w:rPr>
      </w:pPr>
      <w:r w:rsidRPr="00851C8A">
        <w:rPr>
          <w:szCs w:val="22"/>
        </w:rPr>
        <w:t>Turimi veiksmingumo duomenys vaikams ir paaugliams, kurių svoris mažesnis nei 15</w:t>
      </w:r>
      <w:r w:rsidR="00314138" w:rsidRPr="00851C8A">
        <w:rPr>
          <w:szCs w:val="22"/>
        </w:rPr>
        <w:t> </w:t>
      </w:r>
      <w:r w:rsidRPr="00851C8A">
        <w:rPr>
          <w:szCs w:val="22"/>
        </w:rPr>
        <w:t>kg, yra riboti, todėl dozavimo rekomendacijų pateikti negalima.</w:t>
      </w:r>
    </w:p>
    <w:p w:rsidR="005D66A8" w:rsidRPr="00851C8A" w:rsidRDefault="005D66A8" w:rsidP="009F6731">
      <w:pPr>
        <w:rPr>
          <w:szCs w:val="22"/>
        </w:rPr>
      </w:pPr>
    </w:p>
    <w:p w:rsidR="005D66A8" w:rsidRPr="00851C8A" w:rsidRDefault="005D66A8" w:rsidP="009F6731">
      <w:pPr>
        <w:rPr>
          <w:i/>
          <w:szCs w:val="22"/>
        </w:rPr>
      </w:pPr>
      <w:r w:rsidRPr="00851C8A">
        <w:rPr>
          <w:i/>
          <w:szCs w:val="22"/>
        </w:rPr>
        <w:t>Nėštumas ir pogimdyminis laikotarpis</w:t>
      </w:r>
    </w:p>
    <w:p w:rsidR="005D66A8" w:rsidRPr="00851C8A" w:rsidRDefault="005D66A8" w:rsidP="009F6731">
      <w:pPr>
        <w:rPr>
          <w:szCs w:val="22"/>
        </w:rPr>
      </w:pPr>
      <w:r w:rsidRPr="00851C8A">
        <w:rPr>
          <w:szCs w:val="22"/>
        </w:rPr>
        <w:t>Darunaviro/ritonaviro (600/100</w:t>
      </w:r>
      <w:r w:rsidR="00314138" w:rsidRPr="00851C8A">
        <w:rPr>
          <w:szCs w:val="22"/>
        </w:rPr>
        <w:t> </w:t>
      </w:r>
      <w:r w:rsidRPr="00851C8A">
        <w:rPr>
          <w:szCs w:val="22"/>
        </w:rPr>
        <w:t>mg du kartus per parą arba 800/100</w:t>
      </w:r>
      <w:r w:rsidR="00314138" w:rsidRPr="00851C8A">
        <w:rPr>
          <w:szCs w:val="22"/>
        </w:rPr>
        <w:t> </w:t>
      </w:r>
      <w:r w:rsidRPr="00851C8A">
        <w:rPr>
          <w:szCs w:val="22"/>
        </w:rPr>
        <w:t>mg vieną kartą per parą) derinio vartojimas kartu taikant pagrindinio gydymo režimą</w:t>
      </w:r>
      <w:r w:rsidR="00A04AE0" w:rsidRPr="00851C8A">
        <w:rPr>
          <w:szCs w:val="22"/>
        </w:rPr>
        <w:t xml:space="preserve"> </w:t>
      </w:r>
      <w:r w:rsidRPr="00851C8A">
        <w:rPr>
          <w:szCs w:val="22"/>
        </w:rPr>
        <w:t xml:space="preserve">buvo įvertintas klinikiniame tyrime, kuriame dalyvavo </w:t>
      </w:r>
      <w:r w:rsidR="008103D0" w:rsidRPr="00851C8A">
        <w:rPr>
          <w:szCs w:val="22"/>
        </w:rPr>
        <w:t>3</w:t>
      </w:r>
      <w:r w:rsidR="008103D0">
        <w:rPr>
          <w:szCs w:val="22"/>
        </w:rPr>
        <w:t>6</w:t>
      </w:r>
      <w:r w:rsidR="008103D0" w:rsidRPr="00851C8A">
        <w:rPr>
          <w:szCs w:val="22"/>
        </w:rPr>
        <w:t> </w:t>
      </w:r>
      <w:r w:rsidRPr="00851C8A">
        <w:rPr>
          <w:szCs w:val="22"/>
        </w:rPr>
        <w:t xml:space="preserve">nėščios moterys (po </w:t>
      </w:r>
      <w:r w:rsidR="00A3431D" w:rsidRPr="00851C8A">
        <w:rPr>
          <w:szCs w:val="22"/>
        </w:rPr>
        <w:t>1</w:t>
      </w:r>
      <w:r w:rsidR="00A3431D">
        <w:rPr>
          <w:szCs w:val="22"/>
        </w:rPr>
        <w:t>8</w:t>
      </w:r>
      <w:r w:rsidR="00A3431D" w:rsidRPr="00851C8A">
        <w:rPr>
          <w:szCs w:val="22"/>
        </w:rPr>
        <w:t> </w:t>
      </w:r>
      <w:r w:rsidRPr="00851C8A">
        <w:rPr>
          <w:szCs w:val="22"/>
        </w:rPr>
        <w:t xml:space="preserve">kiekvienoje grupėje) antrąjį ir trečiąjį nėštumo trimestrais ir pogimdyminiu laikotarpiu. Virusų slopinimo atsakas išsilaikė per visą tiriamąjį laikotarpį abiejose grupėse. </w:t>
      </w:r>
      <w:r w:rsidR="00A3431D">
        <w:rPr>
          <w:szCs w:val="22"/>
        </w:rPr>
        <w:t>Trisdešimt vienos</w:t>
      </w:r>
      <w:r w:rsidRPr="00851C8A">
        <w:rPr>
          <w:szCs w:val="22"/>
        </w:rPr>
        <w:t xml:space="preserve"> (</w:t>
      </w:r>
      <w:r w:rsidR="008103D0">
        <w:rPr>
          <w:szCs w:val="22"/>
        </w:rPr>
        <w:t>31</w:t>
      </w:r>
      <w:r w:rsidRPr="00851C8A">
        <w:rPr>
          <w:szCs w:val="22"/>
        </w:rPr>
        <w:t>) tiriam</w:t>
      </w:r>
      <w:r w:rsidR="00A3431D">
        <w:rPr>
          <w:szCs w:val="22"/>
        </w:rPr>
        <w:t>osios</w:t>
      </w:r>
      <w:r w:rsidRPr="00851C8A">
        <w:rPr>
          <w:szCs w:val="22"/>
        </w:rPr>
        <w:t>, kurioms gimdymo metu buvo tęsiamas antiretrovirusinis gydymas, kūdikiams nebuvo nustatyta kūdikių užkrėtimo nuo motinos atvejų. Naujų kliniškai reikšmingų saugumo duomenų, palyginti su jau žinomais darunaviro/ritonaviro vartojimo saugumo ŽIV-1 užsikrėtusiems suaugusiesiems duomenimis, negauta (žr. 4.2, 4.4 ir 5.2 skyrius).</w:t>
      </w:r>
    </w:p>
    <w:p w:rsidR="005D66A8" w:rsidRPr="00851C8A" w:rsidRDefault="005D66A8" w:rsidP="009F6731">
      <w:pPr>
        <w:rPr>
          <w:szCs w:val="22"/>
        </w:rPr>
      </w:pPr>
    </w:p>
    <w:p w:rsidR="003663E1" w:rsidRPr="00851C8A" w:rsidRDefault="003663E1" w:rsidP="009F6731">
      <w:pPr>
        <w:ind w:left="567" w:hanging="567"/>
        <w:rPr>
          <w:b/>
          <w:i/>
          <w:szCs w:val="22"/>
        </w:rPr>
      </w:pPr>
      <w:r w:rsidRPr="00851C8A">
        <w:rPr>
          <w:b/>
          <w:szCs w:val="22"/>
        </w:rPr>
        <w:t>5.2</w:t>
      </w:r>
      <w:r w:rsidRPr="00851C8A">
        <w:rPr>
          <w:b/>
          <w:szCs w:val="22"/>
        </w:rPr>
        <w:tab/>
        <w:t>Farmakokinetinės savybės</w:t>
      </w:r>
    </w:p>
    <w:p w:rsidR="003663E1" w:rsidRPr="00851C8A" w:rsidRDefault="003663E1" w:rsidP="009F6731">
      <w:pPr>
        <w:rPr>
          <w:szCs w:val="22"/>
        </w:rPr>
      </w:pPr>
    </w:p>
    <w:p w:rsidR="006F13DF" w:rsidRPr="00851C8A" w:rsidRDefault="006F13DF" w:rsidP="009F6731">
      <w:pPr>
        <w:rPr>
          <w:szCs w:val="22"/>
        </w:rPr>
      </w:pPr>
      <w:r w:rsidRPr="00851C8A">
        <w:rPr>
          <w:szCs w:val="22"/>
        </w:rPr>
        <w:t>Darunaviro, vartojamo su ritonaviru, farmakokinetinės savybės įvertintos, tiriant sveikus suaugusius savanorius ir ŽIV-1 infekuotus pacientus. Darunaviro ekspozicija ŽIV-1 infekuotų pacientų organizme buvo didesnė negu sveikų asmenų. Darunaviro ekspozicijos padidėjimą ŽIV-1 infekuotų pacientų organizme, palyginti su sveikų asmenų, galima paaiškinti didesne alfa-1 rūgščiojo glikoproteino (ARG) koncentracija ŽIV-1 infekuotų pacientų plazmoje, dėl to daugiau darunaviro jungiasi su plazmos ARG, taigi susidaro didesnė vaistinio preparato koncentracija plazmoje.</w:t>
      </w:r>
    </w:p>
    <w:p w:rsidR="006F13DF" w:rsidRPr="00851C8A" w:rsidRDefault="006F13DF" w:rsidP="009F6731">
      <w:pPr>
        <w:rPr>
          <w:szCs w:val="22"/>
        </w:rPr>
      </w:pPr>
      <w:r w:rsidRPr="00851C8A">
        <w:rPr>
          <w:szCs w:val="22"/>
        </w:rPr>
        <w:t>Darunavirą daugiausia metabolizuoja CYP3A. Ritonaviras slopina CYP3A, tuo būdu labai didindamas</w:t>
      </w:r>
      <w:r w:rsidR="00DD7C8B" w:rsidRPr="00851C8A">
        <w:rPr>
          <w:szCs w:val="22"/>
        </w:rPr>
        <w:t xml:space="preserve"> </w:t>
      </w:r>
      <w:r w:rsidRPr="00851C8A">
        <w:rPr>
          <w:szCs w:val="22"/>
        </w:rPr>
        <w:t>darunaviro koncentracij</w:t>
      </w:r>
      <w:r w:rsidR="00DD7C8B" w:rsidRPr="00851C8A">
        <w:rPr>
          <w:szCs w:val="22"/>
        </w:rPr>
        <w:t>as</w:t>
      </w:r>
      <w:r w:rsidRPr="00851C8A">
        <w:rPr>
          <w:szCs w:val="22"/>
        </w:rPr>
        <w:t xml:space="preserve"> plazmoje.</w:t>
      </w:r>
    </w:p>
    <w:p w:rsidR="00DD7C8B" w:rsidRPr="00851C8A" w:rsidRDefault="00DD7C8B" w:rsidP="009F6731">
      <w:pPr>
        <w:rPr>
          <w:szCs w:val="22"/>
        </w:rPr>
      </w:pPr>
    </w:p>
    <w:p w:rsidR="006F13DF" w:rsidRPr="00851C8A" w:rsidRDefault="006F13DF" w:rsidP="009F6731">
      <w:pPr>
        <w:rPr>
          <w:szCs w:val="22"/>
          <w:u w:val="single"/>
        </w:rPr>
      </w:pPr>
      <w:r w:rsidRPr="00851C8A">
        <w:rPr>
          <w:szCs w:val="22"/>
          <w:u w:val="single"/>
        </w:rPr>
        <w:t>Absorbcija</w:t>
      </w:r>
    </w:p>
    <w:p w:rsidR="00DD7C8B" w:rsidRPr="00851C8A" w:rsidRDefault="00DD7C8B" w:rsidP="009F6731">
      <w:pPr>
        <w:rPr>
          <w:szCs w:val="22"/>
        </w:rPr>
      </w:pPr>
      <w:r w:rsidRPr="00851C8A">
        <w:rPr>
          <w:szCs w:val="22"/>
        </w:rPr>
        <w:t>Išgertas darunaviras greitai absorbuojamas. Didžiausia darunaviro koncentracija plazmoje, kartu vartojant nedidelę ritonaviro dozę, paprastai atsiranda po 2,5-4,0</w:t>
      </w:r>
      <w:r w:rsidR="00314138" w:rsidRPr="00851C8A">
        <w:rPr>
          <w:szCs w:val="22"/>
        </w:rPr>
        <w:t> </w:t>
      </w:r>
      <w:r w:rsidRPr="00851C8A">
        <w:rPr>
          <w:szCs w:val="22"/>
        </w:rPr>
        <w:t>valandų.</w:t>
      </w:r>
    </w:p>
    <w:p w:rsidR="00577915" w:rsidRPr="00851C8A" w:rsidRDefault="00577915" w:rsidP="009F6731">
      <w:pPr>
        <w:rPr>
          <w:szCs w:val="22"/>
        </w:rPr>
      </w:pPr>
    </w:p>
    <w:p w:rsidR="00DD7C8B" w:rsidRPr="00851C8A" w:rsidRDefault="00DD7C8B" w:rsidP="009F6731">
      <w:pPr>
        <w:rPr>
          <w:szCs w:val="22"/>
        </w:rPr>
      </w:pPr>
      <w:r w:rsidRPr="00851C8A">
        <w:rPr>
          <w:szCs w:val="22"/>
        </w:rPr>
        <w:t>Išgertos vienkartinės vieno darunaviro 600</w:t>
      </w:r>
      <w:r w:rsidR="00314138" w:rsidRPr="00851C8A">
        <w:rPr>
          <w:szCs w:val="22"/>
        </w:rPr>
        <w:t> </w:t>
      </w:r>
      <w:r w:rsidRPr="00851C8A">
        <w:rPr>
          <w:szCs w:val="22"/>
        </w:rPr>
        <w:t>mg dozės absoliutus biologinis prieinamumas yra maždaug</w:t>
      </w:r>
      <w:r w:rsidR="00577915" w:rsidRPr="00851C8A">
        <w:rPr>
          <w:szCs w:val="22"/>
        </w:rPr>
        <w:t xml:space="preserve"> </w:t>
      </w:r>
      <w:r w:rsidRPr="00851C8A">
        <w:rPr>
          <w:szCs w:val="22"/>
        </w:rPr>
        <w:t>37</w:t>
      </w:r>
      <w:r w:rsidR="00314138" w:rsidRPr="00851C8A">
        <w:rPr>
          <w:szCs w:val="22"/>
        </w:rPr>
        <w:t> </w:t>
      </w:r>
      <w:r w:rsidRPr="00851C8A">
        <w:rPr>
          <w:szCs w:val="22"/>
        </w:rPr>
        <w:t xml:space="preserve">%, o </w:t>
      </w:r>
      <w:r w:rsidR="00577915" w:rsidRPr="00851C8A">
        <w:rPr>
          <w:szCs w:val="22"/>
        </w:rPr>
        <w:t>išgertos</w:t>
      </w:r>
      <w:r w:rsidRPr="00851C8A">
        <w:rPr>
          <w:szCs w:val="22"/>
        </w:rPr>
        <w:t xml:space="preserve"> kartu su 100</w:t>
      </w:r>
      <w:r w:rsidR="00314138" w:rsidRPr="00851C8A">
        <w:rPr>
          <w:szCs w:val="22"/>
        </w:rPr>
        <w:t> </w:t>
      </w:r>
      <w:r w:rsidRPr="00851C8A">
        <w:rPr>
          <w:szCs w:val="22"/>
        </w:rPr>
        <w:t>mg ritonaviro du kartus per parą padidėja apytikriai iki 82</w:t>
      </w:r>
      <w:r w:rsidR="00314138" w:rsidRPr="00851C8A">
        <w:rPr>
          <w:szCs w:val="22"/>
        </w:rPr>
        <w:t> </w:t>
      </w:r>
      <w:r w:rsidRPr="00851C8A">
        <w:rPr>
          <w:szCs w:val="22"/>
        </w:rPr>
        <w:t>%. Bendras</w:t>
      </w:r>
      <w:r w:rsidR="00577915" w:rsidRPr="00851C8A">
        <w:rPr>
          <w:szCs w:val="22"/>
        </w:rPr>
        <w:t xml:space="preserve"> </w:t>
      </w:r>
      <w:r w:rsidRPr="00851C8A">
        <w:rPr>
          <w:szCs w:val="22"/>
        </w:rPr>
        <w:t xml:space="preserve">farmakokinetinis </w:t>
      </w:r>
      <w:r w:rsidR="00577915" w:rsidRPr="00851C8A">
        <w:rPr>
          <w:szCs w:val="22"/>
        </w:rPr>
        <w:t>st</w:t>
      </w:r>
      <w:r w:rsidR="00A04AE0" w:rsidRPr="00851C8A">
        <w:rPr>
          <w:szCs w:val="22"/>
        </w:rPr>
        <w:t>i</w:t>
      </w:r>
      <w:r w:rsidR="00577915" w:rsidRPr="00851C8A">
        <w:rPr>
          <w:szCs w:val="22"/>
        </w:rPr>
        <w:t>prinimas ritonaviru yra maždaug 14</w:t>
      </w:r>
      <w:r w:rsidR="00314138" w:rsidRPr="00851C8A">
        <w:rPr>
          <w:szCs w:val="22"/>
        </w:rPr>
        <w:t> </w:t>
      </w:r>
      <w:r w:rsidR="00577915" w:rsidRPr="00851C8A">
        <w:rPr>
          <w:szCs w:val="22"/>
        </w:rPr>
        <w:t>kartų padidėjusi sisteminė darunaviro ekspozicija išgėrus vieną</w:t>
      </w:r>
      <w:r w:rsidRPr="00851C8A">
        <w:rPr>
          <w:szCs w:val="22"/>
        </w:rPr>
        <w:t xml:space="preserve"> 600</w:t>
      </w:r>
      <w:r w:rsidR="00314138" w:rsidRPr="00851C8A">
        <w:rPr>
          <w:szCs w:val="22"/>
        </w:rPr>
        <w:t> </w:t>
      </w:r>
      <w:r w:rsidRPr="00851C8A">
        <w:rPr>
          <w:szCs w:val="22"/>
        </w:rPr>
        <w:t>mg darunaviro doz</w:t>
      </w:r>
      <w:r w:rsidR="00577915" w:rsidRPr="00851C8A">
        <w:rPr>
          <w:szCs w:val="22"/>
        </w:rPr>
        <w:t>ę kartu 100</w:t>
      </w:r>
      <w:r w:rsidR="00314138" w:rsidRPr="00851C8A">
        <w:rPr>
          <w:szCs w:val="22"/>
        </w:rPr>
        <w:t> </w:t>
      </w:r>
      <w:r w:rsidR="00577915" w:rsidRPr="00851C8A">
        <w:rPr>
          <w:szCs w:val="22"/>
        </w:rPr>
        <w:t xml:space="preserve">mg </w:t>
      </w:r>
      <w:r w:rsidRPr="00851C8A">
        <w:rPr>
          <w:szCs w:val="22"/>
        </w:rPr>
        <w:t>ritonavir</w:t>
      </w:r>
      <w:r w:rsidR="00577915" w:rsidRPr="00851C8A">
        <w:rPr>
          <w:szCs w:val="22"/>
        </w:rPr>
        <w:t>o doze, vartojama du kartus per parą</w:t>
      </w:r>
      <w:r w:rsidRPr="00851C8A">
        <w:rPr>
          <w:szCs w:val="22"/>
        </w:rPr>
        <w:t xml:space="preserve"> (žr. 4.4 skyrių).</w:t>
      </w:r>
    </w:p>
    <w:p w:rsidR="00577915" w:rsidRPr="00851C8A" w:rsidRDefault="00577915" w:rsidP="009F6731">
      <w:pPr>
        <w:rPr>
          <w:szCs w:val="22"/>
        </w:rPr>
      </w:pPr>
    </w:p>
    <w:p w:rsidR="00DD7C8B" w:rsidRPr="00851C8A" w:rsidRDefault="00DD7C8B" w:rsidP="009F6731">
      <w:pPr>
        <w:rPr>
          <w:szCs w:val="22"/>
        </w:rPr>
      </w:pPr>
      <w:r w:rsidRPr="00851C8A">
        <w:rPr>
          <w:szCs w:val="22"/>
        </w:rPr>
        <w:t>Vartojant darunavir</w:t>
      </w:r>
      <w:r w:rsidR="00577915" w:rsidRPr="00851C8A">
        <w:rPr>
          <w:szCs w:val="22"/>
        </w:rPr>
        <w:t>o</w:t>
      </w:r>
      <w:r w:rsidRPr="00851C8A">
        <w:rPr>
          <w:szCs w:val="22"/>
        </w:rPr>
        <w:t xml:space="preserve"> nevalgius</w:t>
      </w:r>
      <w:r w:rsidR="00575B35" w:rsidRPr="00851C8A">
        <w:rPr>
          <w:szCs w:val="22"/>
        </w:rPr>
        <w:t>,</w:t>
      </w:r>
      <w:r w:rsidRPr="00851C8A">
        <w:rPr>
          <w:szCs w:val="22"/>
        </w:rPr>
        <w:t xml:space="preserve"> kartu su maža ritonaviro doze, </w:t>
      </w:r>
      <w:r w:rsidR="00804330" w:rsidRPr="00851C8A">
        <w:rPr>
          <w:szCs w:val="22"/>
        </w:rPr>
        <w:t>santykinis</w:t>
      </w:r>
      <w:r w:rsidRPr="00851C8A">
        <w:rPr>
          <w:szCs w:val="22"/>
        </w:rPr>
        <w:t xml:space="preserve"> jo biologinis prieinamumas</w:t>
      </w:r>
      <w:r w:rsidR="00804330" w:rsidRPr="00851C8A">
        <w:rPr>
          <w:szCs w:val="22"/>
        </w:rPr>
        <w:t xml:space="preserve"> </w:t>
      </w:r>
      <w:r w:rsidRPr="00851C8A">
        <w:rPr>
          <w:szCs w:val="22"/>
        </w:rPr>
        <w:t>yra 30</w:t>
      </w:r>
      <w:r w:rsidR="00314138" w:rsidRPr="00851C8A">
        <w:rPr>
          <w:szCs w:val="22"/>
        </w:rPr>
        <w:t> </w:t>
      </w:r>
      <w:r w:rsidRPr="00851C8A">
        <w:rPr>
          <w:szCs w:val="22"/>
        </w:rPr>
        <w:t xml:space="preserve">% mažesnis negu vartojant pavalgius. Taigi </w:t>
      </w:r>
      <w:r w:rsidR="00804330" w:rsidRPr="00851C8A">
        <w:rPr>
          <w:szCs w:val="22"/>
        </w:rPr>
        <w:t>Darunavir Sandoz tablečių</w:t>
      </w:r>
      <w:r w:rsidRPr="00851C8A">
        <w:rPr>
          <w:szCs w:val="22"/>
        </w:rPr>
        <w:t xml:space="preserve"> reikia vartoti kartu su</w:t>
      </w:r>
      <w:r w:rsidR="00804330" w:rsidRPr="00851C8A">
        <w:rPr>
          <w:szCs w:val="22"/>
        </w:rPr>
        <w:t xml:space="preserve"> </w:t>
      </w:r>
      <w:r w:rsidRPr="00851C8A">
        <w:rPr>
          <w:szCs w:val="22"/>
        </w:rPr>
        <w:t>ritonaviru valg</w:t>
      </w:r>
      <w:r w:rsidR="00804330" w:rsidRPr="00851C8A">
        <w:rPr>
          <w:szCs w:val="22"/>
        </w:rPr>
        <w:t>io metu</w:t>
      </w:r>
      <w:r w:rsidRPr="00851C8A">
        <w:rPr>
          <w:szCs w:val="22"/>
        </w:rPr>
        <w:t>. Maisto rūšis darunaviro ekspozicijos neveikia.</w:t>
      </w:r>
    </w:p>
    <w:p w:rsidR="00804330" w:rsidRPr="00851C8A" w:rsidRDefault="00804330" w:rsidP="009F6731">
      <w:pPr>
        <w:rPr>
          <w:szCs w:val="22"/>
        </w:rPr>
      </w:pPr>
    </w:p>
    <w:p w:rsidR="00DD7C8B" w:rsidRPr="00851C8A" w:rsidRDefault="00DD7C8B" w:rsidP="009F6731">
      <w:pPr>
        <w:rPr>
          <w:szCs w:val="22"/>
          <w:u w:val="single"/>
        </w:rPr>
      </w:pPr>
      <w:r w:rsidRPr="00851C8A">
        <w:rPr>
          <w:szCs w:val="22"/>
          <w:u w:val="single"/>
        </w:rPr>
        <w:t>Pasiskirstymas</w:t>
      </w:r>
    </w:p>
    <w:p w:rsidR="00DD7C8B" w:rsidRPr="00851C8A" w:rsidRDefault="00804330" w:rsidP="009F6731">
      <w:pPr>
        <w:rPr>
          <w:szCs w:val="22"/>
        </w:rPr>
      </w:pPr>
      <w:r w:rsidRPr="00851C8A">
        <w:rPr>
          <w:szCs w:val="22"/>
        </w:rPr>
        <w:lastRenderedPageBreak/>
        <w:t>Maždaug</w:t>
      </w:r>
      <w:r w:rsidR="00DD7C8B" w:rsidRPr="00851C8A">
        <w:rPr>
          <w:szCs w:val="22"/>
        </w:rPr>
        <w:t xml:space="preserve"> 95</w:t>
      </w:r>
      <w:r w:rsidR="00314138" w:rsidRPr="00851C8A">
        <w:rPr>
          <w:szCs w:val="22"/>
        </w:rPr>
        <w:t> </w:t>
      </w:r>
      <w:r w:rsidR="00DD7C8B" w:rsidRPr="00851C8A">
        <w:rPr>
          <w:szCs w:val="22"/>
        </w:rPr>
        <w:t xml:space="preserve">% darunaviro </w:t>
      </w:r>
      <w:r w:rsidRPr="00851C8A">
        <w:rPr>
          <w:szCs w:val="22"/>
        </w:rPr>
        <w:t>suriša</w:t>
      </w:r>
      <w:r w:rsidR="00DD7C8B" w:rsidRPr="00851C8A">
        <w:rPr>
          <w:szCs w:val="22"/>
        </w:rPr>
        <w:t xml:space="preserve"> plazmos baltyma</w:t>
      </w:r>
      <w:r w:rsidRPr="00851C8A">
        <w:rPr>
          <w:szCs w:val="22"/>
        </w:rPr>
        <w:t>s</w:t>
      </w:r>
      <w:r w:rsidR="00DD7C8B" w:rsidRPr="00851C8A">
        <w:rPr>
          <w:szCs w:val="22"/>
        </w:rPr>
        <w:t>, daugiausia plazmos alfa-1 rūgš</w:t>
      </w:r>
      <w:r w:rsidRPr="00851C8A">
        <w:rPr>
          <w:szCs w:val="22"/>
        </w:rPr>
        <w:t xml:space="preserve">tusis </w:t>
      </w:r>
      <w:r w:rsidR="00DD7C8B" w:rsidRPr="00851C8A">
        <w:rPr>
          <w:szCs w:val="22"/>
        </w:rPr>
        <w:t>glikoprotein</w:t>
      </w:r>
      <w:r w:rsidRPr="00851C8A">
        <w:rPr>
          <w:szCs w:val="22"/>
        </w:rPr>
        <w:t>as</w:t>
      </w:r>
      <w:r w:rsidR="00DD7C8B" w:rsidRPr="00851C8A">
        <w:rPr>
          <w:szCs w:val="22"/>
        </w:rPr>
        <w:t>.</w:t>
      </w:r>
    </w:p>
    <w:p w:rsidR="00DD7C8B" w:rsidRPr="00851C8A" w:rsidRDefault="00DD7C8B" w:rsidP="009F6731">
      <w:pPr>
        <w:rPr>
          <w:szCs w:val="22"/>
        </w:rPr>
      </w:pPr>
      <w:r w:rsidRPr="00851C8A">
        <w:rPr>
          <w:szCs w:val="22"/>
        </w:rPr>
        <w:t>Sulei</w:t>
      </w:r>
      <w:r w:rsidR="008266B8" w:rsidRPr="00851C8A">
        <w:rPr>
          <w:szCs w:val="22"/>
        </w:rPr>
        <w:t>sto</w:t>
      </w:r>
      <w:r w:rsidRPr="00851C8A">
        <w:rPr>
          <w:szCs w:val="22"/>
        </w:rPr>
        <w:t xml:space="preserve"> į veną vieno darunaviro pasiskirstymo tūris buvo 88,1</w:t>
      </w:r>
      <w:r w:rsidR="00314138" w:rsidRPr="00851C8A">
        <w:rPr>
          <w:szCs w:val="22"/>
        </w:rPr>
        <w:t> </w:t>
      </w:r>
      <w:r w:rsidRPr="00851C8A">
        <w:rPr>
          <w:szCs w:val="22"/>
        </w:rPr>
        <w:t>±</w:t>
      </w:r>
      <w:r w:rsidR="00314138" w:rsidRPr="00851C8A">
        <w:rPr>
          <w:szCs w:val="22"/>
        </w:rPr>
        <w:t> </w:t>
      </w:r>
      <w:r w:rsidRPr="00851C8A">
        <w:rPr>
          <w:szCs w:val="22"/>
        </w:rPr>
        <w:t>59,0</w:t>
      </w:r>
      <w:r w:rsidR="00314138" w:rsidRPr="00851C8A">
        <w:rPr>
          <w:szCs w:val="22"/>
        </w:rPr>
        <w:t> </w:t>
      </w:r>
      <w:r w:rsidRPr="00851C8A">
        <w:rPr>
          <w:szCs w:val="22"/>
        </w:rPr>
        <w:t>l (vidurkis ± standartinis</w:t>
      </w:r>
      <w:r w:rsidR="008266B8" w:rsidRPr="00851C8A">
        <w:rPr>
          <w:szCs w:val="22"/>
        </w:rPr>
        <w:t xml:space="preserve"> </w:t>
      </w:r>
      <w:r w:rsidRPr="00851C8A">
        <w:rPr>
          <w:szCs w:val="22"/>
        </w:rPr>
        <w:t>nuokrypis), ir padidėjo iki 131</w:t>
      </w:r>
      <w:r w:rsidR="00314138" w:rsidRPr="00851C8A">
        <w:rPr>
          <w:szCs w:val="22"/>
        </w:rPr>
        <w:t> </w:t>
      </w:r>
      <w:r w:rsidRPr="00851C8A">
        <w:rPr>
          <w:szCs w:val="22"/>
        </w:rPr>
        <w:t>±</w:t>
      </w:r>
      <w:r w:rsidR="00314138" w:rsidRPr="00851C8A">
        <w:rPr>
          <w:szCs w:val="22"/>
        </w:rPr>
        <w:t> </w:t>
      </w:r>
      <w:r w:rsidRPr="00851C8A">
        <w:rPr>
          <w:szCs w:val="22"/>
        </w:rPr>
        <w:t>49,9</w:t>
      </w:r>
      <w:r w:rsidR="00314138" w:rsidRPr="00851C8A">
        <w:rPr>
          <w:szCs w:val="22"/>
        </w:rPr>
        <w:t> </w:t>
      </w:r>
      <w:r w:rsidRPr="00851C8A">
        <w:rPr>
          <w:szCs w:val="22"/>
        </w:rPr>
        <w:t xml:space="preserve">l (vidurkis ± standartinis nuokrypis) kartu pavartojus </w:t>
      </w:r>
      <w:r w:rsidR="008266B8" w:rsidRPr="00851C8A">
        <w:rPr>
          <w:szCs w:val="22"/>
        </w:rPr>
        <w:t>2</w:t>
      </w:r>
      <w:r w:rsidR="00314138" w:rsidRPr="00851C8A">
        <w:rPr>
          <w:szCs w:val="22"/>
        </w:rPr>
        <w:t> </w:t>
      </w:r>
      <w:r w:rsidR="008266B8" w:rsidRPr="00851C8A">
        <w:rPr>
          <w:szCs w:val="22"/>
        </w:rPr>
        <w:t xml:space="preserve">kartus per parą po </w:t>
      </w:r>
      <w:r w:rsidRPr="00851C8A">
        <w:rPr>
          <w:szCs w:val="22"/>
        </w:rPr>
        <w:t>100</w:t>
      </w:r>
      <w:r w:rsidR="00314138" w:rsidRPr="00851C8A">
        <w:rPr>
          <w:szCs w:val="22"/>
        </w:rPr>
        <w:t> </w:t>
      </w:r>
      <w:r w:rsidRPr="00851C8A">
        <w:rPr>
          <w:szCs w:val="22"/>
        </w:rPr>
        <w:t>mg</w:t>
      </w:r>
      <w:r w:rsidR="008266B8" w:rsidRPr="00851C8A">
        <w:rPr>
          <w:szCs w:val="22"/>
        </w:rPr>
        <w:t xml:space="preserve"> </w:t>
      </w:r>
      <w:r w:rsidRPr="00851C8A">
        <w:rPr>
          <w:szCs w:val="22"/>
        </w:rPr>
        <w:t>ritonaviro.</w:t>
      </w:r>
    </w:p>
    <w:p w:rsidR="008266B8" w:rsidRPr="00851C8A" w:rsidRDefault="008266B8" w:rsidP="009F6731">
      <w:pPr>
        <w:rPr>
          <w:szCs w:val="22"/>
        </w:rPr>
      </w:pPr>
    </w:p>
    <w:p w:rsidR="00DD7C8B" w:rsidRPr="00851C8A" w:rsidRDefault="00DD7C8B" w:rsidP="009F6731">
      <w:pPr>
        <w:rPr>
          <w:szCs w:val="22"/>
          <w:u w:val="single"/>
        </w:rPr>
      </w:pPr>
      <w:r w:rsidRPr="00851C8A">
        <w:rPr>
          <w:szCs w:val="22"/>
          <w:u w:val="single"/>
        </w:rPr>
        <w:t>Biotransformacija</w:t>
      </w:r>
    </w:p>
    <w:p w:rsidR="00DD7C8B" w:rsidRPr="00851C8A" w:rsidRDefault="00DD7C8B" w:rsidP="009F6731">
      <w:pPr>
        <w:rPr>
          <w:szCs w:val="22"/>
        </w:rPr>
      </w:pPr>
      <w:r w:rsidRPr="00851C8A">
        <w:rPr>
          <w:i/>
          <w:szCs w:val="22"/>
        </w:rPr>
        <w:t>In vitro</w:t>
      </w:r>
      <w:r w:rsidRPr="00851C8A">
        <w:rPr>
          <w:szCs w:val="22"/>
        </w:rPr>
        <w:t xml:space="preserve"> eksperimentai su žmogaus kepenų mikrosomomis (ŽKM) rodo, kad daugiausia vyksta</w:t>
      </w:r>
      <w:r w:rsidR="008266B8" w:rsidRPr="00851C8A">
        <w:rPr>
          <w:szCs w:val="22"/>
        </w:rPr>
        <w:t xml:space="preserve"> </w:t>
      </w:r>
      <w:r w:rsidRPr="00851C8A">
        <w:rPr>
          <w:szCs w:val="22"/>
        </w:rPr>
        <w:t xml:space="preserve">darunaviro oksidacinis metabolizmas. Darunavirą </w:t>
      </w:r>
      <w:r w:rsidR="008266B8" w:rsidRPr="00851C8A">
        <w:rPr>
          <w:szCs w:val="22"/>
        </w:rPr>
        <w:t>ekstensyviai</w:t>
      </w:r>
      <w:r w:rsidRPr="00851C8A">
        <w:rPr>
          <w:szCs w:val="22"/>
        </w:rPr>
        <w:t xml:space="preserve"> metabolizuoja kepenų CYP sistema,</w:t>
      </w:r>
      <w:r w:rsidR="00E23098" w:rsidRPr="00851C8A">
        <w:rPr>
          <w:szCs w:val="22"/>
        </w:rPr>
        <w:t xml:space="preserve"> </w:t>
      </w:r>
      <w:r w:rsidRPr="00851C8A">
        <w:rPr>
          <w:szCs w:val="22"/>
        </w:rPr>
        <w:t xml:space="preserve">beveik išimtinai izofermentas CYP3A4. </w:t>
      </w:r>
      <w:r w:rsidRPr="00851C8A">
        <w:rPr>
          <w:szCs w:val="22"/>
          <w:vertAlign w:val="superscript"/>
        </w:rPr>
        <w:t>14</w:t>
      </w:r>
      <w:r w:rsidRPr="00851C8A">
        <w:rPr>
          <w:szCs w:val="22"/>
        </w:rPr>
        <w:t>C-darunaviro tyrimas su sveikais savanoriais parodė, kad</w:t>
      </w:r>
      <w:r w:rsidR="00E23098" w:rsidRPr="00851C8A">
        <w:rPr>
          <w:szCs w:val="22"/>
        </w:rPr>
        <w:t xml:space="preserve"> </w:t>
      </w:r>
      <w:r w:rsidRPr="00851C8A">
        <w:rPr>
          <w:szCs w:val="22"/>
        </w:rPr>
        <w:t>didži</w:t>
      </w:r>
      <w:r w:rsidR="00E23098" w:rsidRPr="00851C8A">
        <w:rPr>
          <w:szCs w:val="22"/>
        </w:rPr>
        <w:t>oji</w:t>
      </w:r>
      <w:r w:rsidRPr="00851C8A">
        <w:rPr>
          <w:szCs w:val="22"/>
        </w:rPr>
        <w:t xml:space="preserve"> </w:t>
      </w:r>
      <w:r w:rsidR="00E23098" w:rsidRPr="00851C8A">
        <w:rPr>
          <w:szCs w:val="22"/>
        </w:rPr>
        <w:t xml:space="preserve">dalis </w:t>
      </w:r>
      <w:r w:rsidRPr="00851C8A">
        <w:rPr>
          <w:szCs w:val="22"/>
        </w:rPr>
        <w:t xml:space="preserve">plazmos radioaktyvumo po darunaviro ir ritonaviro </w:t>
      </w:r>
      <w:r w:rsidR="00E23098" w:rsidRPr="00851C8A">
        <w:rPr>
          <w:szCs w:val="22"/>
        </w:rPr>
        <w:t>vienkartinės 400/100</w:t>
      </w:r>
      <w:r w:rsidR="00314138" w:rsidRPr="00851C8A">
        <w:rPr>
          <w:szCs w:val="22"/>
        </w:rPr>
        <w:t> </w:t>
      </w:r>
      <w:r w:rsidR="00E23098" w:rsidRPr="00851C8A">
        <w:rPr>
          <w:szCs w:val="22"/>
        </w:rPr>
        <w:t xml:space="preserve">mg </w:t>
      </w:r>
      <w:r w:rsidRPr="00851C8A">
        <w:rPr>
          <w:szCs w:val="22"/>
        </w:rPr>
        <w:t xml:space="preserve">dozės </w:t>
      </w:r>
      <w:r w:rsidR="00E23098" w:rsidRPr="00851C8A">
        <w:rPr>
          <w:szCs w:val="22"/>
        </w:rPr>
        <w:t xml:space="preserve">buvo susijusi su </w:t>
      </w:r>
      <w:r w:rsidRPr="00851C8A">
        <w:rPr>
          <w:szCs w:val="22"/>
        </w:rPr>
        <w:t>pradin</w:t>
      </w:r>
      <w:r w:rsidR="00E23098" w:rsidRPr="00851C8A">
        <w:rPr>
          <w:szCs w:val="22"/>
        </w:rPr>
        <w:t>e</w:t>
      </w:r>
      <w:r w:rsidRPr="00851C8A">
        <w:rPr>
          <w:szCs w:val="22"/>
        </w:rPr>
        <w:t xml:space="preserve"> veikli</w:t>
      </w:r>
      <w:r w:rsidR="00E23098" w:rsidRPr="00851C8A">
        <w:rPr>
          <w:szCs w:val="22"/>
        </w:rPr>
        <w:t>ąja</w:t>
      </w:r>
      <w:r w:rsidRPr="00851C8A">
        <w:rPr>
          <w:szCs w:val="22"/>
        </w:rPr>
        <w:t xml:space="preserve"> medžiaga. Žmogaus organizme aptikti ne mažiau kaip 3 darunaviro oksidaciniai</w:t>
      </w:r>
      <w:r w:rsidR="00E23098" w:rsidRPr="00851C8A">
        <w:rPr>
          <w:szCs w:val="22"/>
        </w:rPr>
        <w:t xml:space="preserve"> </w:t>
      </w:r>
      <w:r w:rsidRPr="00851C8A">
        <w:rPr>
          <w:szCs w:val="22"/>
        </w:rPr>
        <w:t xml:space="preserve">metabolitai; visi jie </w:t>
      </w:r>
      <w:r w:rsidR="00E23098" w:rsidRPr="00851C8A">
        <w:rPr>
          <w:szCs w:val="22"/>
        </w:rPr>
        <w:t>laukinio tipo</w:t>
      </w:r>
      <w:r w:rsidRPr="00851C8A">
        <w:rPr>
          <w:szCs w:val="22"/>
        </w:rPr>
        <w:t xml:space="preserve"> ŽIV veikė bent 10</w:t>
      </w:r>
      <w:r w:rsidR="00314138" w:rsidRPr="00851C8A">
        <w:rPr>
          <w:szCs w:val="22"/>
        </w:rPr>
        <w:t> </w:t>
      </w:r>
      <w:r w:rsidRPr="00851C8A">
        <w:rPr>
          <w:szCs w:val="22"/>
        </w:rPr>
        <w:t>kartų silpniau negu darunaviras.</w:t>
      </w:r>
    </w:p>
    <w:p w:rsidR="00E23098" w:rsidRPr="00851C8A" w:rsidRDefault="00E23098" w:rsidP="009F6731">
      <w:pPr>
        <w:rPr>
          <w:szCs w:val="22"/>
        </w:rPr>
      </w:pPr>
    </w:p>
    <w:p w:rsidR="00DD7C8B" w:rsidRPr="00851C8A" w:rsidRDefault="00DD7C8B" w:rsidP="009F6731">
      <w:pPr>
        <w:rPr>
          <w:szCs w:val="22"/>
          <w:u w:val="single"/>
        </w:rPr>
      </w:pPr>
      <w:r w:rsidRPr="00851C8A">
        <w:rPr>
          <w:szCs w:val="22"/>
          <w:u w:val="single"/>
        </w:rPr>
        <w:t>Eliminacija</w:t>
      </w:r>
    </w:p>
    <w:p w:rsidR="00DD7C8B" w:rsidRPr="00851C8A" w:rsidRDefault="00DD7C8B" w:rsidP="009F6731">
      <w:pPr>
        <w:rPr>
          <w:szCs w:val="22"/>
        </w:rPr>
      </w:pPr>
      <w:r w:rsidRPr="00851C8A">
        <w:rPr>
          <w:szCs w:val="22"/>
        </w:rPr>
        <w:t xml:space="preserve">Po </w:t>
      </w:r>
      <w:r w:rsidRPr="00851C8A">
        <w:rPr>
          <w:szCs w:val="22"/>
          <w:vertAlign w:val="superscript"/>
        </w:rPr>
        <w:t>14</w:t>
      </w:r>
      <w:r w:rsidRPr="00851C8A">
        <w:rPr>
          <w:szCs w:val="22"/>
        </w:rPr>
        <w:t xml:space="preserve">C-darunaviro ir ritonaviro </w:t>
      </w:r>
      <w:r w:rsidR="00E23098" w:rsidRPr="00851C8A">
        <w:rPr>
          <w:szCs w:val="22"/>
        </w:rPr>
        <w:t>400/100</w:t>
      </w:r>
      <w:r w:rsidR="00314138" w:rsidRPr="00851C8A">
        <w:rPr>
          <w:szCs w:val="22"/>
        </w:rPr>
        <w:t> </w:t>
      </w:r>
      <w:r w:rsidR="00E23098" w:rsidRPr="00851C8A">
        <w:rPr>
          <w:szCs w:val="22"/>
        </w:rPr>
        <w:t xml:space="preserve">mg </w:t>
      </w:r>
      <w:r w:rsidRPr="00851C8A">
        <w:rPr>
          <w:szCs w:val="22"/>
        </w:rPr>
        <w:t>dozės pavartojimo apie 79,5</w:t>
      </w:r>
      <w:r w:rsidR="00314138" w:rsidRPr="00851C8A">
        <w:rPr>
          <w:szCs w:val="22"/>
        </w:rPr>
        <w:t> </w:t>
      </w:r>
      <w:r w:rsidRPr="00851C8A">
        <w:rPr>
          <w:szCs w:val="22"/>
        </w:rPr>
        <w:t xml:space="preserve">% šios dozės buvo </w:t>
      </w:r>
      <w:r w:rsidR="00E23098" w:rsidRPr="00851C8A">
        <w:rPr>
          <w:szCs w:val="22"/>
        </w:rPr>
        <w:t xml:space="preserve">aptikta </w:t>
      </w:r>
      <w:r w:rsidRPr="00851C8A">
        <w:rPr>
          <w:szCs w:val="22"/>
        </w:rPr>
        <w:t>išmatose ir 13,9</w:t>
      </w:r>
      <w:r w:rsidR="00314138" w:rsidRPr="00851C8A">
        <w:rPr>
          <w:szCs w:val="22"/>
        </w:rPr>
        <w:t> </w:t>
      </w:r>
      <w:r w:rsidRPr="00851C8A">
        <w:rPr>
          <w:szCs w:val="22"/>
        </w:rPr>
        <w:t>% šlapime. Nepakitusio darunaviro išmatose ir šlapime buvo atitinkamai 41,2</w:t>
      </w:r>
      <w:r w:rsidR="00314138" w:rsidRPr="00851C8A">
        <w:rPr>
          <w:szCs w:val="22"/>
        </w:rPr>
        <w:t> </w:t>
      </w:r>
      <w:r w:rsidRPr="00851C8A">
        <w:rPr>
          <w:szCs w:val="22"/>
        </w:rPr>
        <w:t>% ir</w:t>
      </w:r>
      <w:r w:rsidR="00E23098" w:rsidRPr="00851C8A">
        <w:rPr>
          <w:szCs w:val="22"/>
        </w:rPr>
        <w:t xml:space="preserve"> </w:t>
      </w:r>
      <w:r w:rsidRPr="00851C8A">
        <w:rPr>
          <w:szCs w:val="22"/>
        </w:rPr>
        <w:t>7,7</w:t>
      </w:r>
      <w:r w:rsidR="00314138" w:rsidRPr="00851C8A">
        <w:rPr>
          <w:szCs w:val="22"/>
        </w:rPr>
        <w:t> </w:t>
      </w:r>
      <w:r w:rsidRPr="00851C8A">
        <w:rPr>
          <w:szCs w:val="22"/>
        </w:rPr>
        <w:t xml:space="preserve">% suvartotos dozės. Darunaviro, vartoto su ritonaviru, galutinis pusinės eliminacijos periodas </w:t>
      </w:r>
      <w:r w:rsidR="00E23098" w:rsidRPr="00851C8A">
        <w:rPr>
          <w:szCs w:val="22"/>
        </w:rPr>
        <w:t xml:space="preserve">truko </w:t>
      </w:r>
      <w:r w:rsidRPr="00851C8A">
        <w:rPr>
          <w:szCs w:val="22"/>
        </w:rPr>
        <w:t>apie 15</w:t>
      </w:r>
      <w:r w:rsidR="00314138" w:rsidRPr="00851C8A">
        <w:rPr>
          <w:szCs w:val="22"/>
        </w:rPr>
        <w:t> </w:t>
      </w:r>
      <w:r w:rsidRPr="00851C8A">
        <w:rPr>
          <w:szCs w:val="22"/>
        </w:rPr>
        <w:t>valandų.</w:t>
      </w:r>
    </w:p>
    <w:p w:rsidR="00DD7C8B" w:rsidRPr="00851C8A" w:rsidRDefault="00DD7C8B" w:rsidP="009F6731">
      <w:pPr>
        <w:rPr>
          <w:szCs w:val="22"/>
        </w:rPr>
      </w:pPr>
      <w:r w:rsidRPr="00851C8A">
        <w:rPr>
          <w:szCs w:val="22"/>
        </w:rPr>
        <w:t>Į veną suleisto vieno darunaviro (150</w:t>
      </w:r>
      <w:r w:rsidR="00314138" w:rsidRPr="00851C8A">
        <w:rPr>
          <w:szCs w:val="22"/>
        </w:rPr>
        <w:t> </w:t>
      </w:r>
      <w:r w:rsidRPr="00851C8A">
        <w:rPr>
          <w:szCs w:val="22"/>
        </w:rPr>
        <w:t>mg) ir pavartoto su nedidele ritonaviro doze klirensas buvo</w:t>
      </w:r>
      <w:r w:rsidR="00E23098" w:rsidRPr="00851C8A">
        <w:rPr>
          <w:szCs w:val="22"/>
        </w:rPr>
        <w:t xml:space="preserve"> </w:t>
      </w:r>
      <w:r w:rsidRPr="00851C8A">
        <w:rPr>
          <w:szCs w:val="22"/>
        </w:rPr>
        <w:t>atitinkamai 32,8</w:t>
      </w:r>
      <w:r w:rsidR="00314138" w:rsidRPr="00851C8A">
        <w:rPr>
          <w:szCs w:val="22"/>
        </w:rPr>
        <w:t> </w:t>
      </w:r>
      <w:r w:rsidRPr="00851C8A">
        <w:rPr>
          <w:szCs w:val="22"/>
        </w:rPr>
        <w:t>l/val. ir 5,9</w:t>
      </w:r>
      <w:r w:rsidR="00314138" w:rsidRPr="00851C8A">
        <w:rPr>
          <w:szCs w:val="22"/>
        </w:rPr>
        <w:t> </w:t>
      </w:r>
      <w:r w:rsidRPr="00851C8A">
        <w:rPr>
          <w:szCs w:val="22"/>
        </w:rPr>
        <w:t>l/val.</w:t>
      </w:r>
    </w:p>
    <w:p w:rsidR="00E23098" w:rsidRPr="00851C8A" w:rsidRDefault="00E23098" w:rsidP="009F6731">
      <w:pPr>
        <w:rPr>
          <w:szCs w:val="22"/>
        </w:rPr>
      </w:pPr>
    </w:p>
    <w:p w:rsidR="00DD7C8B" w:rsidRPr="00851C8A" w:rsidRDefault="00DD7C8B" w:rsidP="009F6731">
      <w:pPr>
        <w:rPr>
          <w:szCs w:val="22"/>
          <w:u w:val="single"/>
        </w:rPr>
      </w:pPr>
      <w:r w:rsidRPr="00851C8A">
        <w:rPr>
          <w:szCs w:val="22"/>
          <w:u w:val="single"/>
        </w:rPr>
        <w:t>Ypatingos populiacijos</w:t>
      </w:r>
    </w:p>
    <w:p w:rsidR="00E23098" w:rsidRPr="00851C8A" w:rsidRDefault="00E23098" w:rsidP="009F6731">
      <w:pPr>
        <w:rPr>
          <w:szCs w:val="22"/>
        </w:rPr>
      </w:pPr>
    </w:p>
    <w:p w:rsidR="006F13DF" w:rsidRPr="00851C8A" w:rsidRDefault="00DD7C8B" w:rsidP="009F6731">
      <w:pPr>
        <w:rPr>
          <w:i/>
          <w:szCs w:val="22"/>
        </w:rPr>
      </w:pPr>
      <w:r w:rsidRPr="00851C8A">
        <w:rPr>
          <w:i/>
          <w:szCs w:val="22"/>
        </w:rPr>
        <w:t>Vaikų populiacija</w:t>
      </w:r>
    </w:p>
    <w:p w:rsidR="00E23098" w:rsidRPr="00851C8A" w:rsidRDefault="00E23098" w:rsidP="009F6731">
      <w:pPr>
        <w:rPr>
          <w:szCs w:val="22"/>
        </w:rPr>
      </w:pPr>
      <w:r w:rsidRPr="00851C8A">
        <w:rPr>
          <w:szCs w:val="22"/>
        </w:rPr>
        <w:t xml:space="preserve">Darunaviro, vartojamo kartu su ritonaviru du kartus per parą, </w:t>
      </w:r>
      <w:r w:rsidR="00CC5DFE" w:rsidRPr="00851C8A">
        <w:rPr>
          <w:szCs w:val="22"/>
        </w:rPr>
        <w:t xml:space="preserve">farmakokinetikos </w:t>
      </w:r>
      <w:r w:rsidRPr="00851C8A">
        <w:rPr>
          <w:szCs w:val="22"/>
        </w:rPr>
        <w:t>74 anksčiau gydytų 6-17</w:t>
      </w:r>
      <w:r w:rsidR="00314138" w:rsidRPr="00851C8A">
        <w:rPr>
          <w:szCs w:val="22"/>
        </w:rPr>
        <w:t> </w:t>
      </w:r>
      <w:r w:rsidRPr="00851C8A">
        <w:rPr>
          <w:szCs w:val="22"/>
        </w:rPr>
        <w:t>metų amžiaus bei ne mažiau kaip 20</w:t>
      </w:r>
      <w:r w:rsidR="00314138" w:rsidRPr="00851C8A">
        <w:rPr>
          <w:szCs w:val="22"/>
        </w:rPr>
        <w:t> </w:t>
      </w:r>
      <w:r w:rsidRPr="00851C8A">
        <w:rPr>
          <w:szCs w:val="22"/>
        </w:rPr>
        <w:t>kg sveriančių vaikų ir paauglių organizme duomenys rodo, kad</w:t>
      </w:r>
      <w:r w:rsidR="00FA218D" w:rsidRPr="00851C8A">
        <w:rPr>
          <w:szCs w:val="22"/>
        </w:rPr>
        <w:t xml:space="preserve"> </w:t>
      </w:r>
      <w:r w:rsidRPr="00851C8A">
        <w:rPr>
          <w:szCs w:val="22"/>
        </w:rPr>
        <w:t xml:space="preserve">vartojant pagal kūno svorį apskaičiuotas </w:t>
      </w:r>
      <w:r w:rsidR="00FA218D" w:rsidRPr="00851C8A">
        <w:rPr>
          <w:szCs w:val="22"/>
        </w:rPr>
        <w:t>darunaviro ir</w:t>
      </w:r>
      <w:r w:rsidRPr="00851C8A">
        <w:rPr>
          <w:szCs w:val="22"/>
        </w:rPr>
        <w:t xml:space="preserve"> ritonaviro dozes, darunaviro ekspozicija būna</w:t>
      </w:r>
      <w:r w:rsidR="00FA218D" w:rsidRPr="00851C8A">
        <w:rPr>
          <w:szCs w:val="22"/>
        </w:rPr>
        <w:t xml:space="preserve"> </w:t>
      </w:r>
      <w:r w:rsidRPr="00851C8A">
        <w:rPr>
          <w:szCs w:val="22"/>
        </w:rPr>
        <w:t>panaši į suaugusiųjų, kurie vartoja 600/100</w:t>
      </w:r>
      <w:r w:rsidR="00314138" w:rsidRPr="00851C8A">
        <w:rPr>
          <w:szCs w:val="22"/>
        </w:rPr>
        <w:t> </w:t>
      </w:r>
      <w:r w:rsidRPr="00851C8A">
        <w:rPr>
          <w:szCs w:val="22"/>
        </w:rPr>
        <w:t xml:space="preserve">mg </w:t>
      </w:r>
      <w:r w:rsidR="00FA218D" w:rsidRPr="00851C8A">
        <w:rPr>
          <w:szCs w:val="22"/>
        </w:rPr>
        <w:t>darunaviro</w:t>
      </w:r>
      <w:r w:rsidRPr="00851C8A">
        <w:rPr>
          <w:szCs w:val="22"/>
        </w:rPr>
        <w:t>/ritonaviro dozes du kartus per parą (žr.</w:t>
      </w:r>
      <w:r w:rsidR="00FA218D" w:rsidRPr="00851C8A">
        <w:rPr>
          <w:szCs w:val="22"/>
        </w:rPr>
        <w:t xml:space="preserve"> </w:t>
      </w:r>
      <w:r w:rsidRPr="00851C8A">
        <w:rPr>
          <w:szCs w:val="22"/>
        </w:rPr>
        <w:t>4.2 skyrių).</w:t>
      </w:r>
    </w:p>
    <w:p w:rsidR="00FA218D" w:rsidRPr="00851C8A" w:rsidRDefault="00FA218D" w:rsidP="009F6731">
      <w:pPr>
        <w:rPr>
          <w:szCs w:val="22"/>
        </w:rPr>
      </w:pPr>
    </w:p>
    <w:p w:rsidR="00E23098" w:rsidRPr="00851C8A" w:rsidRDefault="00E23098" w:rsidP="009F6731">
      <w:pPr>
        <w:rPr>
          <w:szCs w:val="22"/>
        </w:rPr>
      </w:pPr>
      <w:r w:rsidRPr="00851C8A">
        <w:rPr>
          <w:szCs w:val="22"/>
        </w:rPr>
        <w:t xml:space="preserve">Darunaviro, vartojamo kartu su ritonaviru du kartus per parą, </w:t>
      </w:r>
      <w:r w:rsidR="00CC5DFE" w:rsidRPr="00851C8A">
        <w:rPr>
          <w:szCs w:val="22"/>
        </w:rPr>
        <w:t xml:space="preserve">farmakokinetikos </w:t>
      </w:r>
      <w:r w:rsidRPr="00851C8A">
        <w:rPr>
          <w:szCs w:val="22"/>
        </w:rPr>
        <w:t>14 anksčiau gydytų</w:t>
      </w:r>
      <w:r w:rsidR="00FA218D" w:rsidRPr="00851C8A">
        <w:rPr>
          <w:szCs w:val="22"/>
        </w:rPr>
        <w:t xml:space="preserve"> </w:t>
      </w:r>
      <w:r w:rsidRPr="00851C8A">
        <w:rPr>
          <w:szCs w:val="22"/>
        </w:rPr>
        <w:t>nuo 3 iki &lt;</w:t>
      </w:r>
      <w:r w:rsidR="00314138" w:rsidRPr="00851C8A">
        <w:rPr>
          <w:szCs w:val="22"/>
        </w:rPr>
        <w:t> </w:t>
      </w:r>
      <w:r w:rsidRPr="00851C8A">
        <w:rPr>
          <w:szCs w:val="22"/>
        </w:rPr>
        <w:t>6</w:t>
      </w:r>
      <w:r w:rsidR="00314138" w:rsidRPr="00851C8A">
        <w:rPr>
          <w:szCs w:val="22"/>
        </w:rPr>
        <w:t> </w:t>
      </w:r>
      <w:r w:rsidRPr="00851C8A">
        <w:rPr>
          <w:szCs w:val="22"/>
        </w:rPr>
        <w:t>metų amžiaus bei nuo 15</w:t>
      </w:r>
      <w:r w:rsidR="00314138" w:rsidRPr="00851C8A">
        <w:rPr>
          <w:szCs w:val="22"/>
        </w:rPr>
        <w:t> </w:t>
      </w:r>
      <w:r w:rsidRPr="00851C8A">
        <w:rPr>
          <w:szCs w:val="22"/>
        </w:rPr>
        <w:t>kg iki &lt;</w:t>
      </w:r>
      <w:r w:rsidR="00314138" w:rsidRPr="00851C8A">
        <w:rPr>
          <w:szCs w:val="22"/>
        </w:rPr>
        <w:t> </w:t>
      </w:r>
      <w:r w:rsidRPr="00851C8A">
        <w:rPr>
          <w:szCs w:val="22"/>
        </w:rPr>
        <w:t>20</w:t>
      </w:r>
      <w:r w:rsidR="00314138" w:rsidRPr="00851C8A">
        <w:rPr>
          <w:szCs w:val="22"/>
        </w:rPr>
        <w:t> </w:t>
      </w:r>
      <w:r w:rsidRPr="00851C8A">
        <w:rPr>
          <w:szCs w:val="22"/>
        </w:rPr>
        <w:t>kg sveriančių vaikų ir paauglių organizme</w:t>
      </w:r>
      <w:r w:rsidR="00FA218D" w:rsidRPr="00851C8A">
        <w:rPr>
          <w:szCs w:val="22"/>
        </w:rPr>
        <w:t xml:space="preserve"> </w:t>
      </w:r>
      <w:r w:rsidRPr="00851C8A">
        <w:rPr>
          <w:szCs w:val="22"/>
        </w:rPr>
        <w:t>duomenys parodė, kad, darunavirą dozuojant pagal kūno svorį jo ekspozicija buvo panaši į</w:t>
      </w:r>
      <w:r w:rsidR="00FA218D" w:rsidRPr="00851C8A">
        <w:rPr>
          <w:szCs w:val="22"/>
        </w:rPr>
        <w:t xml:space="preserve"> </w:t>
      </w:r>
      <w:r w:rsidRPr="00851C8A">
        <w:rPr>
          <w:szCs w:val="22"/>
        </w:rPr>
        <w:t>suaugusiųjų, kurie vartoja 600/100</w:t>
      </w:r>
      <w:r w:rsidR="00314138" w:rsidRPr="00851C8A">
        <w:rPr>
          <w:szCs w:val="22"/>
        </w:rPr>
        <w:t> </w:t>
      </w:r>
      <w:r w:rsidRPr="00851C8A">
        <w:rPr>
          <w:szCs w:val="22"/>
        </w:rPr>
        <w:t xml:space="preserve">mg </w:t>
      </w:r>
      <w:r w:rsidR="00FA218D" w:rsidRPr="00851C8A">
        <w:rPr>
          <w:szCs w:val="22"/>
        </w:rPr>
        <w:t>darunaviro</w:t>
      </w:r>
      <w:r w:rsidRPr="00851C8A">
        <w:rPr>
          <w:szCs w:val="22"/>
        </w:rPr>
        <w:t>/ritonaviro dozę du kartus per parą (žr. 4.2 skyrių).</w:t>
      </w:r>
    </w:p>
    <w:p w:rsidR="00FA218D" w:rsidRPr="00851C8A" w:rsidRDefault="00FA218D" w:rsidP="009F6731">
      <w:pPr>
        <w:rPr>
          <w:szCs w:val="22"/>
        </w:rPr>
      </w:pPr>
    </w:p>
    <w:p w:rsidR="00E23098" w:rsidRPr="00851C8A" w:rsidRDefault="00E23098" w:rsidP="009F6731">
      <w:pPr>
        <w:rPr>
          <w:szCs w:val="22"/>
        </w:rPr>
      </w:pPr>
      <w:r w:rsidRPr="00851C8A">
        <w:rPr>
          <w:szCs w:val="22"/>
        </w:rPr>
        <w:t>Darunaviro, vartojamo kartu su ritonaviru vieną kartą per parą, 12 nuo 12 iki &lt;</w:t>
      </w:r>
      <w:r w:rsidR="00314138" w:rsidRPr="00851C8A">
        <w:rPr>
          <w:szCs w:val="22"/>
        </w:rPr>
        <w:t> </w:t>
      </w:r>
      <w:r w:rsidRPr="00851C8A">
        <w:rPr>
          <w:szCs w:val="22"/>
        </w:rPr>
        <w:t>18</w:t>
      </w:r>
      <w:r w:rsidR="00314138" w:rsidRPr="00851C8A">
        <w:rPr>
          <w:szCs w:val="22"/>
        </w:rPr>
        <w:t> </w:t>
      </w:r>
      <w:r w:rsidRPr="00851C8A">
        <w:rPr>
          <w:szCs w:val="22"/>
        </w:rPr>
        <w:t>metų bei ne mažiau kaip 40</w:t>
      </w:r>
      <w:r w:rsidR="00314138" w:rsidRPr="00851C8A">
        <w:rPr>
          <w:szCs w:val="22"/>
        </w:rPr>
        <w:t> </w:t>
      </w:r>
      <w:r w:rsidRPr="00851C8A">
        <w:rPr>
          <w:szCs w:val="22"/>
        </w:rPr>
        <w:t>kg sveriančių vaikų ir paauglių</w:t>
      </w:r>
      <w:r w:rsidR="00FA218D" w:rsidRPr="00851C8A">
        <w:rPr>
          <w:szCs w:val="22"/>
        </w:rPr>
        <w:t xml:space="preserve">, kuriems anksčiau netaikytas ARG, </w:t>
      </w:r>
      <w:r w:rsidRPr="00851C8A">
        <w:rPr>
          <w:szCs w:val="22"/>
        </w:rPr>
        <w:t>organizme</w:t>
      </w:r>
      <w:r w:rsidR="00FA218D" w:rsidRPr="00851C8A">
        <w:rPr>
          <w:szCs w:val="22"/>
        </w:rPr>
        <w:t xml:space="preserve"> farmakokinetikos </w:t>
      </w:r>
      <w:r w:rsidRPr="00851C8A">
        <w:rPr>
          <w:szCs w:val="22"/>
        </w:rPr>
        <w:t>duomenys rodo, kad, vartojant 800/100</w:t>
      </w:r>
      <w:r w:rsidR="00314138" w:rsidRPr="00851C8A">
        <w:rPr>
          <w:szCs w:val="22"/>
        </w:rPr>
        <w:t> </w:t>
      </w:r>
      <w:r w:rsidRPr="00851C8A">
        <w:rPr>
          <w:szCs w:val="22"/>
        </w:rPr>
        <w:t xml:space="preserve">mg </w:t>
      </w:r>
      <w:r w:rsidR="00FA218D" w:rsidRPr="00851C8A">
        <w:rPr>
          <w:szCs w:val="22"/>
        </w:rPr>
        <w:t>darunaviro</w:t>
      </w:r>
      <w:r w:rsidRPr="00851C8A">
        <w:rPr>
          <w:szCs w:val="22"/>
        </w:rPr>
        <w:t>/ritonaviro doz</w:t>
      </w:r>
      <w:r w:rsidR="00FA218D" w:rsidRPr="00851C8A">
        <w:rPr>
          <w:szCs w:val="22"/>
        </w:rPr>
        <w:t>ę</w:t>
      </w:r>
      <w:r w:rsidRPr="00851C8A">
        <w:rPr>
          <w:szCs w:val="22"/>
        </w:rPr>
        <w:t xml:space="preserve"> vieną kartą per parą,</w:t>
      </w:r>
      <w:r w:rsidR="00FA218D" w:rsidRPr="00851C8A">
        <w:rPr>
          <w:szCs w:val="22"/>
        </w:rPr>
        <w:t xml:space="preserve"> </w:t>
      </w:r>
      <w:r w:rsidRPr="00851C8A">
        <w:rPr>
          <w:szCs w:val="22"/>
        </w:rPr>
        <w:t>darunaviro ekspozicija buvo panaši į suaugusiųjų, kurie vartoja 800/100</w:t>
      </w:r>
      <w:r w:rsidR="00314138" w:rsidRPr="00851C8A">
        <w:rPr>
          <w:szCs w:val="22"/>
        </w:rPr>
        <w:t> </w:t>
      </w:r>
      <w:r w:rsidRPr="00851C8A">
        <w:rPr>
          <w:szCs w:val="22"/>
        </w:rPr>
        <w:t xml:space="preserve">mg </w:t>
      </w:r>
      <w:r w:rsidR="00FA218D" w:rsidRPr="00851C8A">
        <w:rPr>
          <w:szCs w:val="22"/>
        </w:rPr>
        <w:t>darunaviro/</w:t>
      </w:r>
      <w:r w:rsidRPr="00851C8A">
        <w:rPr>
          <w:szCs w:val="22"/>
        </w:rPr>
        <w:t xml:space="preserve"> ritonaviro</w:t>
      </w:r>
      <w:r w:rsidR="00FA218D" w:rsidRPr="00851C8A">
        <w:rPr>
          <w:szCs w:val="22"/>
        </w:rPr>
        <w:t xml:space="preserve"> </w:t>
      </w:r>
      <w:r w:rsidRPr="00851C8A">
        <w:rPr>
          <w:szCs w:val="22"/>
        </w:rPr>
        <w:t>dozę vieną kartą per parą. Todėl pirmiau gydytiems paaugliams nuo 12 iki &lt;</w:t>
      </w:r>
      <w:r w:rsidR="00314138" w:rsidRPr="00851C8A">
        <w:rPr>
          <w:szCs w:val="22"/>
        </w:rPr>
        <w:t> </w:t>
      </w:r>
      <w:r w:rsidRPr="00851C8A">
        <w:rPr>
          <w:szCs w:val="22"/>
        </w:rPr>
        <w:t>18</w:t>
      </w:r>
      <w:r w:rsidR="00314138" w:rsidRPr="00851C8A">
        <w:rPr>
          <w:szCs w:val="22"/>
        </w:rPr>
        <w:t> </w:t>
      </w:r>
      <w:r w:rsidRPr="00851C8A">
        <w:rPr>
          <w:szCs w:val="22"/>
        </w:rPr>
        <w:t>metų, sveriantiems ne</w:t>
      </w:r>
      <w:r w:rsidR="00FA218D" w:rsidRPr="00851C8A">
        <w:rPr>
          <w:szCs w:val="22"/>
        </w:rPr>
        <w:t xml:space="preserve"> </w:t>
      </w:r>
      <w:r w:rsidRPr="00851C8A">
        <w:rPr>
          <w:szCs w:val="22"/>
        </w:rPr>
        <w:t>mažiau kaip 40</w:t>
      </w:r>
      <w:r w:rsidR="00314138" w:rsidRPr="00851C8A">
        <w:rPr>
          <w:szCs w:val="22"/>
        </w:rPr>
        <w:t> </w:t>
      </w:r>
      <w:r w:rsidRPr="00851C8A">
        <w:rPr>
          <w:szCs w:val="22"/>
        </w:rPr>
        <w:t>kg ir neturintiems su mutacijomis (DRV-</w:t>
      </w:r>
      <w:r w:rsidR="00CC5DFE" w:rsidRPr="00851C8A">
        <w:rPr>
          <w:szCs w:val="22"/>
        </w:rPr>
        <w:t>AS</w:t>
      </w:r>
      <w:r w:rsidRPr="00851C8A">
        <w:rPr>
          <w:szCs w:val="22"/>
        </w:rPr>
        <w:t>M)</w:t>
      </w:r>
      <w:r w:rsidRPr="00851C8A">
        <w:rPr>
          <w:sz w:val="24"/>
          <w:szCs w:val="24"/>
          <w:vertAlign w:val="superscript"/>
        </w:rPr>
        <w:t>*</w:t>
      </w:r>
      <w:r w:rsidRPr="00851C8A">
        <w:rPr>
          <w:szCs w:val="22"/>
        </w:rPr>
        <w:t xml:space="preserve"> susijusio atsparumo darunavirui,</w:t>
      </w:r>
      <w:r w:rsidR="00FA218D" w:rsidRPr="00851C8A">
        <w:rPr>
          <w:szCs w:val="22"/>
        </w:rPr>
        <w:t xml:space="preserve"> </w:t>
      </w:r>
      <w:r w:rsidRPr="00851C8A">
        <w:rPr>
          <w:szCs w:val="22"/>
        </w:rPr>
        <w:t>kurių plazmoje yra &lt;</w:t>
      </w:r>
      <w:r w:rsidR="00314138" w:rsidRPr="00851C8A">
        <w:rPr>
          <w:szCs w:val="22"/>
        </w:rPr>
        <w:t> </w:t>
      </w:r>
      <w:r w:rsidRPr="00851C8A">
        <w:rPr>
          <w:szCs w:val="22"/>
        </w:rPr>
        <w:t>100000 ŽIV-1 RNR kopijų/ml ir CD4+ ląstelių kiekis yra ≥</w:t>
      </w:r>
      <w:r w:rsidR="00314138" w:rsidRPr="00851C8A">
        <w:rPr>
          <w:szCs w:val="22"/>
        </w:rPr>
        <w:t> </w:t>
      </w:r>
      <w:r w:rsidRPr="00851C8A">
        <w:rPr>
          <w:szCs w:val="22"/>
        </w:rPr>
        <w:t>100</w:t>
      </w:r>
      <w:r w:rsidR="00314138" w:rsidRPr="00851C8A">
        <w:rPr>
          <w:szCs w:val="22"/>
        </w:rPr>
        <w:t> </w:t>
      </w:r>
      <w:r w:rsidRPr="00851C8A">
        <w:rPr>
          <w:szCs w:val="22"/>
        </w:rPr>
        <w:t>ląstelių</w:t>
      </w:r>
      <w:r w:rsidR="00314138" w:rsidRPr="00851C8A">
        <w:rPr>
          <w:szCs w:val="22"/>
        </w:rPr>
        <w:t> </w:t>
      </w:r>
      <w:r w:rsidRPr="00851C8A">
        <w:rPr>
          <w:szCs w:val="22"/>
        </w:rPr>
        <w:t>x</w:t>
      </w:r>
      <w:r w:rsidR="00314138" w:rsidRPr="00851C8A">
        <w:rPr>
          <w:szCs w:val="22"/>
        </w:rPr>
        <w:t> </w:t>
      </w:r>
      <w:r w:rsidRPr="00851C8A">
        <w:rPr>
          <w:szCs w:val="22"/>
        </w:rPr>
        <w:t>10</w:t>
      </w:r>
      <w:r w:rsidRPr="00851C8A">
        <w:rPr>
          <w:szCs w:val="22"/>
          <w:vertAlign w:val="superscript"/>
        </w:rPr>
        <w:t>6</w:t>
      </w:r>
      <w:r w:rsidRPr="00851C8A">
        <w:rPr>
          <w:szCs w:val="22"/>
        </w:rPr>
        <w:t>/l,</w:t>
      </w:r>
      <w:r w:rsidR="00FA218D" w:rsidRPr="00851C8A">
        <w:rPr>
          <w:szCs w:val="22"/>
        </w:rPr>
        <w:t xml:space="preserve"> </w:t>
      </w:r>
      <w:r w:rsidRPr="00851C8A">
        <w:rPr>
          <w:szCs w:val="22"/>
        </w:rPr>
        <w:t>gali</w:t>
      </w:r>
      <w:r w:rsidR="00CC5DFE" w:rsidRPr="00851C8A">
        <w:rPr>
          <w:szCs w:val="22"/>
        </w:rPr>
        <w:t xml:space="preserve"> būti taikomas toks pat dozavimas</w:t>
      </w:r>
      <w:r w:rsidR="00FA218D" w:rsidRPr="00851C8A">
        <w:rPr>
          <w:szCs w:val="22"/>
        </w:rPr>
        <w:t xml:space="preserve"> kartą per parą</w:t>
      </w:r>
      <w:r w:rsidRPr="00851C8A">
        <w:rPr>
          <w:szCs w:val="22"/>
        </w:rPr>
        <w:t xml:space="preserve"> dozę (žr. 4.2 skyrių).</w:t>
      </w:r>
    </w:p>
    <w:p w:rsidR="006F13DF" w:rsidRPr="00851C8A" w:rsidRDefault="00E23098" w:rsidP="009F6731">
      <w:pPr>
        <w:rPr>
          <w:szCs w:val="22"/>
        </w:rPr>
      </w:pPr>
      <w:r w:rsidRPr="00851C8A">
        <w:rPr>
          <w:szCs w:val="22"/>
        </w:rPr>
        <w:t>* DRV-ASM: V11I, V32I, L33F, I47V, I50V, I54M, I54L, T74P, L76V, I84V ir L89V.</w:t>
      </w:r>
    </w:p>
    <w:p w:rsidR="006F13DF" w:rsidRPr="00851C8A" w:rsidRDefault="006F13DF" w:rsidP="009F6731">
      <w:pPr>
        <w:rPr>
          <w:szCs w:val="22"/>
        </w:rPr>
      </w:pPr>
    </w:p>
    <w:p w:rsidR="00CC5DFE" w:rsidRPr="00851C8A" w:rsidRDefault="00CC5DFE" w:rsidP="009F6731">
      <w:pPr>
        <w:rPr>
          <w:szCs w:val="22"/>
        </w:rPr>
      </w:pPr>
      <w:r w:rsidRPr="00851C8A">
        <w:rPr>
          <w:szCs w:val="22"/>
        </w:rPr>
        <w:t>Darunaviro, vartojamo kartu su ritonaviru vieną kartą per parą, farmakokinetikos 10 anksčiau gydytų nuo 3 iki &lt;</w:t>
      </w:r>
      <w:r w:rsidR="00314138" w:rsidRPr="00851C8A">
        <w:rPr>
          <w:szCs w:val="22"/>
        </w:rPr>
        <w:t> </w:t>
      </w:r>
      <w:r w:rsidRPr="00851C8A">
        <w:rPr>
          <w:szCs w:val="22"/>
        </w:rPr>
        <w:t>6</w:t>
      </w:r>
      <w:r w:rsidR="00314138" w:rsidRPr="00851C8A">
        <w:rPr>
          <w:szCs w:val="22"/>
        </w:rPr>
        <w:t> </w:t>
      </w:r>
      <w:r w:rsidRPr="00851C8A">
        <w:rPr>
          <w:szCs w:val="22"/>
        </w:rPr>
        <w:t>metų bei mažiausiai nuo 14 iki &lt;</w:t>
      </w:r>
      <w:r w:rsidR="00314138" w:rsidRPr="00851C8A">
        <w:rPr>
          <w:szCs w:val="22"/>
        </w:rPr>
        <w:t> </w:t>
      </w:r>
      <w:r w:rsidRPr="00851C8A">
        <w:rPr>
          <w:szCs w:val="22"/>
        </w:rPr>
        <w:t>20</w:t>
      </w:r>
      <w:r w:rsidR="00314138" w:rsidRPr="00851C8A">
        <w:rPr>
          <w:szCs w:val="22"/>
        </w:rPr>
        <w:t> </w:t>
      </w:r>
      <w:r w:rsidRPr="00851C8A">
        <w:rPr>
          <w:szCs w:val="22"/>
        </w:rPr>
        <w:t>kg sveriančių vaikų ir paauglių organizme duomenys rodo, kad, vartojant pagal svorį paskirtas dozes, darunaviro ekspozicija buvo panaši į suaugusiųjų, kurie vartoja darunaviro/ritonaviro 800/100</w:t>
      </w:r>
      <w:r w:rsidR="00314138" w:rsidRPr="00851C8A">
        <w:rPr>
          <w:szCs w:val="22"/>
        </w:rPr>
        <w:t> </w:t>
      </w:r>
      <w:r w:rsidRPr="00851C8A">
        <w:rPr>
          <w:szCs w:val="22"/>
        </w:rPr>
        <w:t>mg dozę vieną kartą per parą (žr. 4.2 skyrių). Be to, darunaviro ekspozicijos farmakokinetinio modeliavimo ir simuliacijos vaikų populiacijos pacientų nuo 3 iki &lt;</w:t>
      </w:r>
      <w:r w:rsidR="00314138" w:rsidRPr="00851C8A">
        <w:rPr>
          <w:szCs w:val="22"/>
        </w:rPr>
        <w:t> </w:t>
      </w:r>
      <w:r w:rsidRPr="00851C8A">
        <w:rPr>
          <w:szCs w:val="22"/>
        </w:rPr>
        <w:t>18</w:t>
      </w:r>
      <w:r w:rsidR="00314138" w:rsidRPr="00851C8A">
        <w:rPr>
          <w:szCs w:val="22"/>
        </w:rPr>
        <w:t> </w:t>
      </w:r>
      <w:r w:rsidRPr="00851C8A">
        <w:rPr>
          <w:szCs w:val="22"/>
        </w:rPr>
        <w:t>metų organizme tyrimai patvirtino, kad darunaviro ekspozicijos yra tokios pat, kokios buvo nustatytos klinikinių tyrimų metu, ir leido nustatyti darunaviro/ritonaviro dozavimo režimą, atsižvelgiant į kūno masę, vieną kartą per parą vaikų populiacijos pacientams, kurių kūno masė yra ne mažesnė kaip 15</w:t>
      </w:r>
      <w:r w:rsidR="00314138" w:rsidRPr="00851C8A">
        <w:rPr>
          <w:szCs w:val="22"/>
        </w:rPr>
        <w:t> </w:t>
      </w:r>
      <w:r w:rsidRPr="00851C8A">
        <w:rPr>
          <w:szCs w:val="22"/>
        </w:rPr>
        <w:t>kg, kuriems nebuvo, arba buvo taikytas ARG, nenustačius DRV-ASM</w:t>
      </w:r>
      <w:r w:rsidRPr="00851C8A">
        <w:rPr>
          <w:sz w:val="24"/>
          <w:szCs w:val="24"/>
          <w:vertAlign w:val="superscript"/>
        </w:rPr>
        <w:t>*</w:t>
      </w:r>
      <w:r w:rsidRPr="00851C8A">
        <w:rPr>
          <w:szCs w:val="22"/>
        </w:rPr>
        <w:t xml:space="preserve"> ir kurių ŽIV-</w:t>
      </w:r>
      <w:r w:rsidRPr="00851C8A">
        <w:rPr>
          <w:szCs w:val="22"/>
        </w:rPr>
        <w:lastRenderedPageBreak/>
        <w:t>1 RNR plazmoje yra &lt;</w:t>
      </w:r>
      <w:r w:rsidR="00314138" w:rsidRPr="00851C8A">
        <w:rPr>
          <w:szCs w:val="22"/>
        </w:rPr>
        <w:t> </w:t>
      </w:r>
      <w:r w:rsidRPr="00851C8A">
        <w:rPr>
          <w:szCs w:val="22"/>
        </w:rPr>
        <w:t>100000</w:t>
      </w:r>
      <w:r w:rsidR="00314138" w:rsidRPr="00851C8A">
        <w:rPr>
          <w:szCs w:val="22"/>
        </w:rPr>
        <w:t> </w:t>
      </w:r>
      <w:r w:rsidRPr="00851C8A">
        <w:rPr>
          <w:szCs w:val="22"/>
        </w:rPr>
        <w:t>kopijų/ml bei CD4+ ląstelių kiekis yra ≥</w:t>
      </w:r>
      <w:r w:rsidR="00314138" w:rsidRPr="00851C8A">
        <w:rPr>
          <w:szCs w:val="22"/>
        </w:rPr>
        <w:t> </w:t>
      </w:r>
      <w:r w:rsidRPr="00851C8A">
        <w:rPr>
          <w:szCs w:val="22"/>
        </w:rPr>
        <w:t>100</w:t>
      </w:r>
      <w:r w:rsidR="00314138" w:rsidRPr="00851C8A">
        <w:rPr>
          <w:szCs w:val="22"/>
        </w:rPr>
        <w:t> </w:t>
      </w:r>
      <w:r w:rsidRPr="00851C8A">
        <w:rPr>
          <w:szCs w:val="22"/>
        </w:rPr>
        <w:t>ląstelių</w:t>
      </w:r>
      <w:r w:rsidR="00314138" w:rsidRPr="00851C8A">
        <w:rPr>
          <w:szCs w:val="22"/>
        </w:rPr>
        <w:t> </w:t>
      </w:r>
      <w:r w:rsidRPr="00851C8A">
        <w:rPr>
          <w:szCs w:val="22"/>
        </w:rPr>
        <w:t>x</w:t>
      </w:r>
      <w:r w:rsidR="00314138" w:rsidRPr="00851C8A">
        <w:rPr>
          <w:szCs w:val="22"/>
        </w:rPr>
        <w:t> </w:t>
      </w:r>
      <w:r w:rsidRPr="00851C8A">
        <w:rPr>
          <w:szCs w:val="22"/>
        </w:rPr>
        <w:t>10</w:t>
      </w:r>
      <w:r w:rsidRPr="00851C8A">
        <w:rPr>
          <w:szCs w:val="22"/>
          <w:vertAlign w:val="superscript"/>
        </w:rPr>
        <w:t>6</w:t>
      </w:r>
      <w:r w:rsidRPr="00851C8A">
        <w:rPr>
          <w:szCs w:val="22"/>
        </w:rPr>
        <w:t>/l (žr. 4.2 skyrių).</w:t>
      </w:r>
    </w:p>
    <w:p w:rsidR="00CC5DFE" w:rsidRPr="00851C8A" w:rsidRDefault="00CC5DFE" w:rsidP="009F6731">
      <w:pPr>
        <w:rPr>
          <w:szCs w:val="22"/>
        </w:rPr>
      </w:pPr>
      <w:r w:rsidRPr="00851C8A">
        <w:rPr>
          <w:szCs w:val="22"/>
        </w:rPr>
        <w:t>* DRV-ASM: V11I, V32I, L33F, I47V, I50V, I54M, I54L, T74P, L76V, I84V ir L89V.</w:t>
      </w:r>
    </w:p>
    <w:p w:rsidR="00CC5DFE" w:rsidRPr="00851C8A" w:rsidRDefault="00CC5DFE" w:rsidP="009F6731">
      <w:pPr>
        <w:rPr>
          <w:szCs w:val="22"/>
        </w:rPr>
      </w:pPr>
    </w:p>
    <w:p w:rsidR="00CC5DFE" w:rsidRPr="00851C8A" w:rsidRDefault="00AD464E" w:rsidP="009F6731">
      <w:pPr>
        <w:rPr>
          <w:i/>
          <w:szCs w:val="22"/>
        </w:rPr>
      </w:pPr>
      <w:r w:rsidRPr="00851C8A">
        <w:rPr>
          <w:i/>
          <w:szCs w:val="22"/>
        </w:rPr>
        <w:t>Senyvi pacientai</w:t>
      </w:r>
    </w:p>
    <w:p w:rsidR="00CC5DFE" w:rsidRPr="00851C8A" w:rsidRDefault="00CC5DFE" w:rsidP="009F6731">
      <w:pPr>
        <w:rPr>
          <w:szCs w:val="22"/>
        </w:rPr>
      </w:pPr>
      <w:r w:rsidRPr="00851C8A">
        <w:rPr>
          <w:szCs w:val="22"/>
        </w:rPr>
        <w:t xml:space="preserve">ŽIV infekuotų </w:t>
      </w:r>
      <w:r w:rsidR="00AD464E" w:rsidRPr="00851C8A">
        <w:rPr>
          <w:szCs w:val="22"/>
        </w:rPr>
        <w:t>pacientų</w:t>
      </w:r>
      <w:r w:rsidRPr="00851C8A">
        <w:rPr>
          <w:szCs w:val="22"/>
        </w:rPr>
        <w:t xml:space="preserve"> populiacinės farmakokinetikos tyrimo duomenimis, darunaviro </w:t>
      </w:r>
      <w:r w:rsidR="00AD464E" w:rsidRPr="00851C8A">
        <w:rPr>
          <w:szCs w:val="22"/>
        </w:rPr>
        <w:t xml:space="preserve">farmakokinetika </w:t>
      </w:r>
      <w:r w:rsidRPr="00851C8A">
        <w:rPr>
          <w:szCs w:val="22"/>
        </w:rPr>
        <w:t>nelabai priklauso nuo amžiaus (nuo 18 iki 75</w:t>
      </w:r>
      <w:r w:rsidR="00314138" w:rsidRPr="00851C8A">
        <w:rPr>
          <w:szCs w:val="22"/>
        </w:rPr>
        <w:t> </w:t>
      </w:r>
      <w:r w:rsidRPr="00851C8A">
        <w:rPr>
          <w:szCs w:val="22"/>
        </w:rPr>
        <w:t xml:space="preserve">metų) (tirta 12 </w:t>
      </w:r>
      <w:r w:rsidR="00AD464E" w:rsidRPr="00851C8A">
        <w:rPr>
          <w:szCs w:val="22"/>
        </w:rPr>
        <w:t>≥</w:t>
      </w:r>
      <w:r w:rsidR="00314138" w:rsidRPr="00851C8A">
        <w:rPr>
          <w:szCs w:val="22"/>
        </w:rPr>
        <w:t> </w:t>
      </w:r>
      <w:r w:rsidRPr="00851C8A">
        <w:rPr>
          <w:szCs w:val="22"/>
        </w:rPr>
        <w:t>65</w:t>
      </w:r>
      <w:r w:rsidR="00314138" w:rsidRPr="00851C8A">
        <w:rPr>
          <w:szCs w:val="22"/>
        </w:rPr>
        <w:t> </w:t>
      </w:r>
      <w:r w:rsidRPr="00851C8A">
        <w:rPr>
          <w:szCs w:val="22"/>
        </w:rPr>
        <w:t xml:space="preserve">metų ŽIV infekuotų </w:t>
      </w:r>
      <w:r w:rsidR="00AD464E" w:rsidRPr="00851C8A">
        <w:rPr>
          <w:szCs w:val="22"/>
        </w:rPr>
        <w:t>pacientų</w:t>
      </w:r>
      <w:r w:rsidRPr="00851C8A">
        <w:rPr>
          <w:szCs w:val="22"/>
        </w:rPr>
        <w:t>) (žr.</w:t>
      </w:r>
      <w:r w:rsidR="00AD464E" w:rsidRPr="00851C8A">
        <w:rPr>
          <w:szCs w:val="22"/>
        </w:rPr>
        <w:t xml:space="preserve"> </w:t>
      </w:r>
      <w:r w:rsidRPr="00851C8A">
        <w:rPr>
          <w:szCs w:val="22"/>
        </w:rPr>
        <w:t>4.4 skyrių). Vis dėlto duomenys apie farmakokinetiką vyresnių kaip 65</w:t>
      </w:r>
      <w:r w:rsidR="00314138" w:rsidRPr="00851C8A">
        <w:rPr>
          <w:szCs w:val="22"/>
        </w:rPr>
        <w:t> </w:t>
      </w:r>
      <w:r w:rsidRPr="00851C8A">
        <w:rPr>
          <w:szCs w:val="22"/>
        </w:rPr>
        <w:t>metų pacientų organizme yra</w:t>
      </w:r>
      <w:r w:rsidR="00AD464E" w:rsidRPr="00851C8A">
        <w:rPr>
          <w:szCs w:val="22"/>
        </w:rPr>
        <w:t xml:space="preserve"> </w:t>
      </w:r>
      <w:r w:rsidRPr="00851C8A">
        <w:rPr>
          <w:szCs w:val="22"/>
        </w:rPr>
        <w:t>labai riboti.</w:t>
      </w:r>
    </w:p>
    <w:p w:rsidR="00AD464E" w:rsidRPr="00851C8A" w:rsidRDefault="00AD464E" w:rsidP="009F6731">
      <w:pPr>
        <w:rPr>
          <w:i/>
          <w:szCs w:val="22"/>
        </w:rPr>
      </w:pPr>
    </w:p>
    <w:p w:rsidR="00CC5DFE" w:rsidRPr="00851C8A" w:rsidRDefault="00CC5DFE" w:rsidP="009F6731">
      <w:pPr>
        <w:rPr>
          <w:i/>
          <w:szCs w:val="22"/>
        </w:rPr>
      </w:pPr>
      <w:r w:rsidRPr="00851C8A">
        <w:rPr>
          <w:i/>
          <w:szCs w:val="22"/>
        </w:rPr>
        <w:t>Lytis</w:t>
      </w:r>
    </w:p>
    <w:p w:rsidR="00CC5DFE" w:rsidRPr="00851C8A" w:rsidRDefault="00CC5DFE" w:rsidP="009F6731">
      <w:pPr>
        <w:rPr>
          <w:szCs w:val="22"/>
        </w:rPr>
      </w:pPr>
      <w:r w:rsidRPr="00851C8A">
        <w:rPr>
          <w:szCs w:val="22"/>
        </w:rPr>
        <w:t>Populiacinės farmakokinetikos tyrimo duomenimis, ŽIV infekuotų moterų organizme darunaviro</w:t>
      </w:r>
      <w:r w:rsidR="00AD464E" w:rsidRPr="00851C8A">
        <w:rPr>
          <w:szCs w:val="22"/>
        </w:rPr>
        <w:t xml:space="preserve"> </w:t>
      </w:r>
      <w:r w:rsidRPr="00851C8A">
        <w:rPr>
          <w:szCs w:val="22"/>
        </w:rPr>
        <w:t>ekspozicija buvo šiek tiek didesnė (16,8</w:t>
      </w:r>
      <w:r w:rsidR="00314138" w:rsidRPr="00851C8A">
        <w:rPr>
          <w:szCs w:val="22"/>
        </w:rPr>
        <w:t> </w:t>
      </w:r>
      <w:r w:rsidRPr="00851C8A">
        <w:rPr>
          <w:szCs w:val="22"/>
        </w:rPr>
        <w:t>%), palyginti su vyrų. Šis skirtumas nėra kliniškai svarbus.</w:t>
      </w:r>
    </w:p>
    <w:p w:rsidR="00AD464E" w:rsidRPr="00851C8A" w:rsidRDefault="00AD464E" w:rsidP="009F6731">
      <w:pPr>
        <w:rPr>
          <w:szCs w:val="22"/>
        </w:rPr>
      </w:pPr>
    </w:p>
    <w:p w:rsidR="00CC5DFE" w:rsidRPr="00851C8A" w:rsidRDefault="00AD464E" w:rsidP="009F6731">
      <w:pPr>
        <w:rPr>
          <w:i/>
          <w:szCs w:val="22"/>
        </w:rPr>
      </w:pPr>
      <w:r w:rsidRPr="00851C8A">
        <w:rPr>
          <w:i/>
          <w:szCs w:val="22"/>
        </w:rPr>
        <w:t>Sutrikusi inkstų funkcija</w:t>
      </w:r>
    </w:p>
    <w:p w:rsidR="00CC5DFE" w:rsidRPr="00851C8A" w:rsidRDefault="00CC5DFE" w:rsidP="009F6731">
      <w:pPr>
        <w:rPr>
          <w:szCs w:val="22"/>
        </w:rPr>
      </w:pPr>
      <w:r w:rsidRPr="00851C8A">
        <w:rPr>
          <w:szCs w:val="22"/>
          <w:vertAlign w:val="superscript"/>
        </w:rPr>
        <w:t>14</w:t>
      </w:r>
      <w:r w:rsidRPr="00851C8A">
        <w:rPr>
          <w:szCs w:val="22"/>
        </w:rPr>
        <w:t>C</w:t>
      </w:r>
      <w:r w:rsidR="007F3A03" w:rsidRPr="00851C8A">
        <w:rPr>
          <w:szCs w:val="22"/>
        </w:rPr>
        <w:t>-</w:t>
      </w:r>
      <w:r w:rsidRPr="00851C8A">
        <w:rPr>
          <w:szCs w:val="22"/>
        </w:rPr>
        <w:t>darunaviro ir ritonaviro masės balanso tyrimo duomenimis, apie 7,7</w:t>
      </w:r>
      <w:r w:rsidR="00314138" w:rsidRPr="00851C8A">
        <w:rPr>
          <w:szCs w:val="22"/>
        </w:rPr>
        <w:t> </w:t>
      </w:r>
      <w:r w:rsidRPr="00851C8A">
        <w:rPr>
          <w:szCs w:val="22"/>
        </w:rPr>
        <w:t>% suvartoto darunaviro</w:t>
      </w:r>
      <w:r w:rsidR="00AD464E" w:rsidRPr="00851C8A">
        <w:rPr>
          <w:szCs w:val="22"/>
        </w:rPr>
        <w:t xml:space="preserve"> </w:t>
      </w:r>
      <w:r w:rsidRPr="00851C8A">
        <w:rPr>
          <w:szCs w:val="22"/>
        </w:rPr>
        <w:t>išs</w:t>
      </w:r>
      <w:r w:rsidR="00AD464E" w:rsidRPr="00851C8A">
        <w:rPr>
          <w:szCs w:val="22"/>
        </w:rPr>
        <w:t>kiriama</w:t>
      </w:r>
      <w:r w:rsidRPr="00851C8A">
        <w:rPr>
          <w:szCs w:val="22"/>
        </w:rPr>
        <w:t xml:space="preserve"> su šlapimu nepakitusiu pavidalu.</w:t>
      </w:r>
    </w:p>
    <w:p w:rsidR="007F3A03" w:rsidRPr="00851C8A" w:rsidRDefault="007F3A03" w:rsidP="009F6731">
      <w:pPr>
        <w:rPr>
          <w:szCs w:val="22"/>
        </w:rPr>
      </w:pPr>
    </w:p>
    <w:p w:rsidR="00CC5DFE" w:rsidRPr="00851C8A" w:rsidRDefault="00CC5DFE" w:rsidP="009F6731">
      <w:pPr>
        <w:rPr>
          <w:szCs w:val="22"/>
        </w:rPr>
      </w:pPr>
      <w:r w:rsidRPr="00851C8A">
        <w:rPr>
          <w:szCs w:val="22"/>
        </w:rPr>
        <w:t xml:space="preserve">Nors darunaviro apykaita </w:t>
      </w:r>
      <w:r w:rsidR="007F3A03" w:rsidRPr="00851C8A">
        <w:rPr>
          <w:szCs w:val="22"/>
        </w:rPr>
        <w:t>pacientų</w:t>
      </w:r>
      <w:r w:rsidRPr="00851C8A">
        <w:rPr>
          <w:szCs w:val="22"/>
        </w:rPr>
        <w:t xml:space="preserve">, kurių inkstų </w:t>
      </w:r>
      <w:r w:rsidR="007F3A03" w:rsidRPr="00851C8A">
        <w:rPr>
          <w:szCs w:val="22"/>
        </w:rPr>
        <w:t>funkcija</w:t>
      </w:r>
      <w:r w:rsidRPr="00851C8A">
        <w:rPr>
          <w:szCs w:val="22"/>
        </w:rPr>
        <w:t xml:space="preserve"> sutrikusi, organizme netirta, populiacinės</w:t>
      </w:r>
      <w:r w:rsidR="00AD464E" w:rsidRPr="00851C8A">
        <w:rPr>
          <w:szCs w:val="22"/>
        </w:rPr>
        <w:t xml:space="preserve"> </w:t>
      </w:r>
      <w:r w:rsidRPr="00851C8A">
        <w:rPr>
          <w:szCs w:val="22"/>
        </w:rPr>
        <w:t>farmakokinetikos analizės duomenys parodė, kad darunaviro farmakokinetika nebuvo labai pakitusi,</w:t>
      </w:r>
      <w:r w:rsidR="00AD464E" w:rsidRPr="00851C8A">
        <w:rPr>
          <w:szCs w:val="22"/>
        </w:rPr>
        <w:t xml:space="preserve"> </w:t>
      </w:r>
      <w:r w:rsidRPr="00851C8A">
        <w:rPr>
          <w:szCs w:val="22"/>
        </w:rPr>
        <w:t xml:space="preserve">kai ŽIV infekuotų </w:t>
      </w:r>
      <w:r w:rsidR="007F3A03" w:rsidRPr="00851C8A">
        <w:rPr>
          <w:szCs w:val="22"/>
        </w:rPr>
        <w:t>pacientų</w:t>
      </w:r>
      <w:r w:rsidRPr="00851C8A">
        <w:rPr>
          <w:szCs w:val="22"/>
        </w:rPr>
        <w:t xml:space="preserve"> inkstų funkcija buvo vidutiniškai sutrikusi (kreatinino klirensas</w:t>
      </w:r>
      <w:r w:rsidR="00AD464E" w:rsidRPr="00851C8A">
        <w:rPr>
          <w:szCs w:val="22"/>
        </w:rPr>
        <w:t xml:space="preserve"> </w:t>
      </w:r>
      <w:r w:rsidRPr="00851C8A">
        <w:rPr>
          <w:szCs w:val="22"/>
        </w:rPr>
        <w:t>30-60</w:t>
      </w:r>
      <w:r w:rsidR="00314138" w:rsidRPr="00851C8A">
        <w:rPr>
          <w:szCs w:val="22"/>
        </w:rPr>
        <w:t> </w:t>
      </w:r>
      <w:r w:rsidRPr="00851C8A">
        <w:rPr>
          <w:szCs w:val="22"/>
        </w:rPr>
        <w:t>ml/min., n=20) (žr. 4.2 ir 4.4 skyrius).</w:t>
      </w:r>
    </w:p>
    <w:p w:rsidR="007F3A03" w:rsidRPr="00851C8A" w:rsidRDefault="007F3A03" w:rsidP="009F6731">
      <w:pPr>
        <w:rPr>
          <w:szCs w:val="22"/>
        </w:rPr>
      </w:pPr>
    </w:p>
    <w:p w:rsidR="00CC5DFE" w:rsidRPr="00851C8A" w:rsidRDefault="007F3A03" w:rsidP="009F6731">
      <w:pPr>
        <w:rPr>
          <w:i/>
          <w:szCs w:val="22"/>
        </w:rPr>
      </w:pPr>
      <w:r w:rsidRPr="00851C8A">
        <w:rPr>
          <w:i/>
          <w:szCs w:val="22"/>
        </w:rPr>
        <w:t>Sutrikusi k</w:t>
      </w:r>
      <w:r w:rsidR="00CC5DFE" w:rsidRPr="00851C8A">
        <w:rPr>
          <w:i/>
          <w:szCs w:val="22"/>
        </w:rPr>
        <w:t>epenų funkcij</w:t>
      </w:r>
      <w:r w:rsidRPr="00851C8A">
        <w:rPr>
          <w:i/>
          <w:szCs w:val="22"/>
        </w:rPr>
        <w:t>a</w:t>
      </w:r>
    </w:p>
    <w:p w:rsidR="00CC5DFE" w:rsidRPr="00851C8A" w:rsidRDefault="00CC5DFE" w:rsidP="009F6731">
      <w:pPr>
        <w:rPr>
          <w:szCs w:val="22"/>
        </w:rPr>
      </w:pPr>
      <w:r w:rsidRPr="00851C8A">
        <w:rPr>
          <w:szCs w:val="22"/>
        </w:rPr>
        <w:t>Darunavirą daugiausia metabolizuoja ir šalina kepenys. Kartotinių vaistinio preparato dozių tyrime</w:t>
      </w:r>
      <w:r w:rsidR="007F3A03" w:rsidRPr="00851C8A">
        <w:rPr>
          <w:szCs w:val="22"/>
        </w:rPr>
        <w:t xml:space="preserve"> </w:t>
      </w:r>
      <w:r w:rsidRPr="00851C8A">
        <w:rPr>
          <w:szCs w:val="22"/>
        </w:rPr>
        <w:t xml:space="preserve">skiriant </w:t>
      </w:r>
      <w:r w:rsidR="007F3A03" w:rsidRPr="00851C8A">
        <w:rPr>
          <w:szCs w:val="22"/>
        </w:rPr>
        <w:t>darunaviro</w:t>
      </w:r>
      <w:r w:rsidRPr="00851C8A">
        <w:rPr>
          <w:szCs w:val="22"/>
        </w:rPr>
        <w:t xml:space="preserve"> ir ritonaviro (600/100</w:t>
      </w:r>
      <w:r w:rsidR="00314138" w:rsidRPr="00851C8A">
        <w:rPr>
          <w:szCs w:val="22"/>
        </w:rPr>
        <w:t> </w:t>
      </w:r>
      <w:r w:rsidRPr="00851C8A">
        <w:rPr>
          <w:szCs w:val="22"/>
        </w:rPr>
        <w:t>mg) derinį du kartus per parą nustatyta, kad bendros</w:t>
      </w:r>
      <w:r w:rsidR="007F3A03" w:rsidRPr="00851C8A">
        <w:rPr>
          <w:szCs w:val="22"/>
        </w:rPr>
        <w:t xml:space="preserve"> </w:t>
      </w:r>
      <w:r w:rsidRPr="00851C8A">
        <w:rPr>
          <w:szCs w:val="22"/>
        </w:rPr>
        <w:t>darunaviro koncentracijos plazmoje rod</w:t>
      </w:r>
      <w:r w:rsidR="007F3A03" w:rsidRPr="00851C8A">
        <w:rPr>
          <w:szCs w:val="22"/>
        </w:rPr>
        <w:t>menys</w:t>
      </w:r>
      <w:r w:rsidRPr="00851C8A">
        <w:rPr>
          <w:szCs w:val="22"/>
        </w:rPr>
        <w:t xml:space="preserve"> pacientų, kurie</w:t>
      </w:r>
      <w:r w:rsidR="007F3A03" w:rsidRPr="00851C8A">
        <w:rPr>
          <w:szCs w:val="22"/>
        </w:rPr>
        <w:t xml:space="preserve">ms yra </w:t>
      </w:r>
      <w:r w:rsidRPr="00851C8A">
        <w:rPr>
          <w:szCs w:val="22"/>
        </w:rPr>
        <w:t>lengv</w:t>
      </w:r>
      <w:r w:rsidR="007F3A03" w:rsidRPr="00851C8A">
        <w:rPr>
          <w:szCs w:val="22"/>
        </w:rPr>
        <w:t>as</w:t>
      </w:r>
      <w:r w:rsidRPr="00851C8A">
        <w:rPr>
          <w:szCs w:val="22"/>
        </w:rPr>
        <w:t xml:space="preserve"> (A klasės pagal </w:t>
      </w:r>
      <w:r w:rsidRPr="00851C8A">
        <w:rPr>
          <w:i/>
          <w:szCs w:val="22"/>
        </w:rPr>
        <w:t>Child-Pugh,</w:t>
      </w:r>
      <w:r w:rsidR="007F3A03" w:rsidRPr="00851C8A">
        <w:rPr>
          <w:i/>
          <w:szCs w:val="22"/>
        </w:rPr>
        <w:t xml:space="preserve"> </w:t>
      </w:r>
      <w:r w:rsidRPr="00851C8A">
        <w:rPr>
          <w:szCs w:val="22"/>
        </w:rPr>
        <w:t xml:space="preserve">n=8) ir vidutinio sunkumo (B klasės pagal </w:t>
      </w:r>
      <w:r w:rsidRPr="00851C8A">
        <w:rPr>
          <w:i/>
          <w:szCs w:val="22"/>
        </w:rPr>
        <w:t>Child-Pugh</w:t>
      </w:r>
      <w:r w:rsidRPr="00851C8A">
        <w:rPr>
          <w:szCs w:val="22"/>
        </w:rPr>
        <w:t>, n=8) kepenų funkcijos sutrikim</w:t>
      </w:r>
      <w:r w:rsidR="007F3A03" w:rsidRPr="00851C8A">
        <w:rPr>
          <w:szCs w:val="22"/>
        </w:rPr>
        <w:t>as</w:t>
      </w:r>
      <w:r w:rsidRPr="00851C8A">
        <w:rPr>
          <w:szCs w:val="22"/>
        </w:rPr>
        <w:t>, organizme</w:t>
      </w:r>
      <w:r w:rsidR="007F3A03" w:rsidRPr="00851C8A">
        <w:rPr>
          <w:szCs w:val="22"/>
        </w:rPr>
        <w:t xml:space="preserve"> </w:t>
      </w:r>
      <w:r w:rsidRPr="00851C8A">
        <w:rPr>
          <w:szCs w:val="22"/>
        </w:rPr>
        <w:t>buvo panašūs į sveikų žmonių rod</w:t>
      </w:r>
      <w:r w:rsidR="007F3A03" w:rsidRPr="00851C8A">
        <w:rPr>
          <w:szCs w:val="22"/>
        </w:rPr>
        <w:t>menis</w:t>
      </w:r>
      <w:r w:rsidRPr="00851C8A">
        <w:rPr>
          <w:szCs w:val="22"/>
        </w:rPr>
        <w:t>, tačiau nesu</w:t>
      </w:r>
      <w:r w:rsidR="007F3A03" w:rsidRPr="00851C8A">
        <w:rPr>
          <w:szCs w:val="22"/>
        </w:rPr>
        <w:t>rišto</w:t>
      </w:r>
      <w:r w:rsidRPr="00851C8A">
        <w:rPr>
          <w:szCs w:val="22"/>
        </w:rPr>
        <w:t xml:space="preserve"> darunaviro koncentracijos plazmoje</w:t>
      </w:r>
      <w:r w:rsidR="007F3A03" w:rsidRPr="00851C8A">
        <w:rPr>
          <w:szCs w:val="22"/>
        </w:rPr>
        <w:t xml:space="preserve"> </w:t>
      </w:r>
      <w:r w:rsidRPr="00851C8A">
        <w:rPr>
          <w:szCs w:val="22"/>
        </w:rPr>
        <w:t>rod</w:t>
      </w:r>
      <w:r w:rsidR="007F3A03" w:rsidRPr="00851C8A">
        <w:rPr>
          <w:szCs w:val="22"/>
        </w:rPr>
        <w:t>menys</w:t>
      </w:r>
      <w:r w:rsidRPr="00851C8A">
        <w:rPr>
          <w:szCs w:val="22"/>
        </w:rPr>
        <w:t xml:space="preserve"> pacient</w:t>
      </w:r>
      <w:r w:rsidR="007F3A03" w:rsidRPr="00851C8A">
        <w:rPr>
          <w:szCs w:val="22"/>
        </w:rPr>
        <w:t>ams</w:t>
      </w:r>
      <w:r w:rsidRPr="00851C8A">
        <w:rPr>
          <w:szCs w:val="22"/>
        </w:rPr>
        <w:t>, kurie</w:t>
      </w:r>
      <w:r w:rsidR="007F3A03" w:rsidRPr="00851C8A">
        <w:rPr>
          <w:szCs w:val="22"/>
        </w:rPr>
        <w:t>ms yra</w:t>
      </w:r>
      <w:r w:rsidRPr="00851C8A">
        <w:rPr>
          <w:szCs w:val="22"/>
        </w:rPr>
        <w:t xml:space="preserve"> lengv</w:t>
      </w:r>
      <w:r w:rsidR="007F3A03" w:rsidRPr="00851C8A">
        <w:rPr>
          <w:szCs w:val="22"/>
        </w:rPr>
        <w:t>as</w:t>
      </w:r>
      <w:r w:rsidRPr="00851C8A">
        <w:rPr>
          <w:szCs w:val="22"/>
        </w:rPr>
        <w:t xml:space="preserve"> (A klasės pagal </w:t>
      </w:r>
      <w:r w:rsidRPr="00851C8A">
        <w:rPr>
          <w:i/>
          <w:szCs w:val="22"/>
        </w:rPr>
        <w:t>Child-Pugh</w:t>
      </w:r>
      <w:r w:rsidRPr="00851C8A">
        <w:rPr>
          <w:szCs w:val="22"/>
        </w:rPr>
        <w:t>) ir vidutinio sunkumo (B klasės</w:t>
      </w:r>
      <w:r w:rsidR="007F3A03" w:rsidRPr="00851C8A">
        <w:rPr>
          <w:szCs w:val="22"/>
        </w:rPr>
        <w:t xml:space="preserve"> </w:t>
      </w:r>
      <w:r w:rsidRPr="00851C8A">
        <w:rPr>
          <w:szCs w:val="22"/>
        </w:rPr>
        <w:t xml:space="preserve">pagal </w:t>
      </w:r>
      <w:r w:rsidRPr="00851C8A">
        <w:rPr>
          <w:i/>
          <w:szCs w:val="22"/>
        </w:rPr>
        <w:t>Child-Pugh</w:t>
      </w:r>
      <w:r w:rsidRPr="00851C8A">
        <w:rPr>
          <w:szCs w:val="22"/>
        </w:rPr>
        <w:t>) kepenų funkcijos sutrikim</w:t>
      </w:r>
      <w:r w:rsidR="007F3A03" w:rsidRPr="00851C8A">
        <w:rPr>
          <w:szCs w:val="22"/>
        </w:rPr>
        <w:t>as</w:t>
      </w:r>
      <w:r w:rsidRPr="00851C8A">
        <w:rPr>
          <w:szCs w:val="22"/>
        </w:rPr>
        <w:t>, organizme buvo atitinkamai apytiksliai 55</w:t>
      </w:r>
      <w:r w:rsidR="00314138" w:rsidRPr="00851C8A">
        <w:rPr>
          <w:szCs w:val="22"/>
        </w:rPr>
        <w:t> </w:t>
      </w:r>
      <w:r w:rsidRPr="00851C8A">
        <w:rPr>
          <w:szCs w:val="22"/>
        </w:rPr>
        <w:t>% ir 100</w:t>
      </w:r>
      <w:r w:rsidR="00314138" w:rsidRPr="00851C8A">
        <w:rPr>
          <w:szCs w:val="22"/>
        </w:rPr>
        <w:t> </w:t>
      </w:r>
      <w:r w:rsidRPr="00851C8A">
        <w:rPr>
          <w:szCs w:val="22"/>
        </w:rPr>
        <w:t>%</w:t>
      </w:r>
      <w:r w:rsidR="007F3A03" w:rsidRPr="00851C8A">
        <w:rPr>
          <w:szCs w:val="22"/>
        </w:rPr>
        <w:t xml:space="preserve"> </w:t>
      </w:r>
      <w:r w:rsidRPr="00851C8A">
        <w:rPr>
          <w:szCs w:val="22"/>
        </w:rPr>
        <w:t xml:space="preserve">didesni. Klinikinė šio padidėjimo reikšmė nėra žinoma, todėl </w:t>
      </w:r>
      <w:r w:rsidR="007F3A03" w:rsidRPr="00851C8A">
        <w:rPr>
          <w:szCs w:val="22"/>
        </w:rPr>
        <w:t>darunaviro</w:t>
      </w:r>
      <w:r w:rsidRPr="00851C8A">
        <w:rPr>
          <w:szCs w:val="22"/>
        </w:rPr>
        <w:t xml:space="preserve"> reikia vartoti atsargiai.</w:t>
      </w:r>
    </w:p>
    <w:p w:rsidR="00CC5DFE" w:rsidRPr="00851C8A" w:rsidRDefault="00CC5DFE" w:rsidP="009F6731">
      <w:pPr>
        <w:rPr>
          <w:szCs w:val="22"/>
        </w:rPr>
      </w:pPr>
      <w:r w:rsidRPr="00851C8A">
        <w:rPr>
          <w:szCs w:val="22"/>
        </w:rPr>
        <w:t xml:space="preserve">Sunkaus kepenų funkcijos sutrikimo poveikis darunaviro farmakokinetikai </w:t>
      </w:r>
      <w:r w:rsidR="007F3A03" w:rsidRPr="00851C8A">
        <w:rPr>
          <w:szCs w:val="22"/>
        </w:rPr>
        <w:t>neištirtas</w:t>
      </w:r>
      <w:r w:rsidRPr="00851C8A">
        <w:rPr>
          <w:szCs w:val="22"/>
        </w:rPr>
        <w:t xml:space="preserve"> (žr. 4.2,</w:t>
      </w:r>
    </w:p>
    <w:p w:rsidR="00CC5DFE" w:rsidRPr="00851C8A" w:rsidRDefault="00CC5DFE" w:rsidP="009F6731">
      <w:pPr>
        <w:rPr>
          <w:szCs w:val="22"/>
        </w:rPr>
      </w:pPr>
      <w:r w:rsidRPr="00851C8A">
        <w:rPr>
          <w:szCs w:val="22"/>
        </w:rPr>
        <w:t>4.3 ir 4.4 skyrius).</w:t>
      </w:r>
    </w:p>
    <w:p w:rsidR="007F3A03" w:rsidRPr="00851C8A" w:rsidRDefault="007F3A03" w:rsidP="009F6731">
      <w:pPr>
        <w:rPr>
          <w:szCs w:val="22"/>
        </w:rPr>
      </w:pPr>
    </w:p>
    <w:p w:rsidR="00CC5DFE" w:rsidRPr="00851C8A" w:rsidRDefault="00CC5DFE" w:rsidP="009F6731">
      <w:pPr>
        <w:rPr>
          <w:i/>
          <w:szCs w:val="22"/>
        </w:rPr>
      </w:pPr>
      <w:r w:rsidRPr="00851C8A">
        <w:rPr>
          <w:i/>
          <w:szCs w:val="22"/>
        </w:rPr>
        <w:t>Nėštumas ir pogimdyminis laikotarpis</w:t>
      </w:r>
    </w:p>
    <w:p w:rsidR="006F13DF" w:rsidRPr="00851C8A" w:rsidRDefault="00CC5DFE" w:rsidP="009F6731">
      <w:pPr>
        <w:rPr>
          <w:szCs w:val="22"/>
        </w:rPr>
      </w:pPr>
      <w:r w:rsidRPr="00851C8A">
        <w:rPr>
          <w:szCs w:val="22"/>
        </w:rPr>
        <w:t xml:space="preserve">Bendroji darunaviro ir ritonaviro ekspozicija nėštumo metu </w:t>
      </w:r>
      <w:r w:rsidR="007F3A03" w:rsidRPr="00851C8A">
        <w:rPr>
          <w:szCs w:val="22"/>
        </w:rPr>
        <w:t>vartojant</w:t>
      </w:r>
      <w:r w:rsidRPr="00851C8A">
        <w:rPr>
          <w:szCs w:val="22"/>
        </w:rPr>
        <w:t xml:space="preserve"> darunaviro/ritonaviro</w:t>
      </w:r>
      <w:r w:rsidR="007F3A03" w:rsidRPr="00851C8A">
        <w:rPr>
          <w:szCs w:val="22"/>
        </w:rPr>
        <w:t xml:space="preserve"> 600/100</w:t>
      </w:r>
      <w:r w:rsidR="00314138" w:rsidRPr="00851C8A">
        <w:rPr>
          <w:szCs w:val="22"/>
        </w:rPr>
        <w:t> </w:t>
      </w:r>
      <w:r w:rsidR="007F3A03" w:rsidRPr="00851C8A">
        <w:rPr>
          <w:szCs w:val="22"/>
        </w:rPr>
        <w:t xml:space="preserve">mg </w:t>
      </w:r>
      <w:r w:rsidRPr="00851C8A">
        <w:rPr>
          <w:szCs w:val="22"/>
        </w:rPr>
        <w:t>doz</w:t>
      </w:r>
      <w:r w:rsidR="007F3A03" w:rsidRPr="00851C8A">
        <w:rPr>
          <w:szCs w:val="22"/>
        </w:rPr>
        <w:t>ę</w:t>
      </w:r>
      <w:r w:rsidRPr="00851C8A">
        <w:rPr>
          <w:szCs w:val="22"/>
        </w:rPr>
        <w:t xml:space="preserve"> du kartus per parą</w:t>
      </w:r>
      <w:r w:rsidR="007F3A03" w:rsidRPr="00851C8A">
        <w:rPr>
          <w:szCs w:val="22"/>
        </w:rPr>
        <w:t>,</w:t>
      </w:r>
      <w:r w:rsidRPr="00851C8A">
        <w:rPr>
          <w:szCs w:val="22"/>
        </w:rPr>
        <w:t xml:space="preserve"> ir darunaviro/ritonaviro </w:t>
      </w:r>
      <w:r w:rsidR="007F3A03" w:rsidRPr="00851C8A">
        <w:rPr>
          <w:szCs w:val="22"/>
        </w:rPr>
        <w:t>800/100</w:t>
      </w:r>
      <w:r w:rsidR="00314138" w:rsidRPr="00851C8A">
        <w:rPr>
          <w:szCs w:val="22"/>
        </w:rPr>
        <w:t> </w:t>
      </w:r>
      <w:r w:rsidR="007F3A03" w:rsidRPr="00851C8A">
        <w:rPr>
          <w:szCs w:val="22"/>
        </w:rPr>
        <w:t xml:space="preserve">mg </w:t>
      </w:r>
      <w:r w:rsidRPr="00851C8A">
        <w:rPr>
          <w:szCs w:val="22"/>
        </w:rPr>
        <w:t>doz</w:t>
      </w:r>
      <w:r w:rsidR="007F3A03" w:rsidRPr="00851C8A">
        <w:rPr>
          <w:szCs w:val="22"/>
        </w:rPr>
        <w:t>ę</w:t>
      </w:r>
      <w:r w:rsidRPr="00851C8A">
        <w:rPr>
          <w:szCs w:val="22"/>
        </w:rPr>
        <w:t xml:space="preserve"> vieną kartą per parą</w:t>
      </w:r>
      <w:r w:rsidR="007F3A03" w:rsidRPr="00851C8A">
        <w:rPr>
          <w:szCs w:val="22"/>
        </w:rPr>
        <w:t>,</w:t>
      </w:r>
      <w:r w:rsidRPr="00851C8A">
        <w:rPr>
          <w:szCs w:val="22"/>
        </w:rPr>
        <w:t xml:space="preserve"> </w:t>
      </w:r>
      <w:r w:rsidR="007F3A03" w:rsidRPr="00851C8A">
        <w:rPr>
          <w:szCs w:val="22"/>
        </w:rPr>
        <w:t xml:space="preserve">kaip dalį </w:t>
      </w:r>
      <w:r w:rsidRPr="00851C8A">
        <w:rPr>
          <w:szCs w:val="22"/>
        </w:rPr>
        <w:t xml:space="preserve">gydymo antiretrovirusiniais vaistiniais preparatais </w:t>
      </w:r>
      <w:r w:rsidR="007F3A03" w:rsidRPr="00851C8A">
        <w:rPr>
          <w:szCs w:val="22"/>
        </w:rPr>
        <w:t>režimo,</w:t>
      </w:r>
      <w:r w:rsidRPr="00851C8A">
        <w:rPr>
          <w:szCs w:val="22"/>
        </w:rPr>
        <w:t xml:space="preserve"> paprastai buvo mažesnė, palyginti su</w:t>
      </w:r>
      <w:r w:rsidR="001440CC" w:rsidRPr="00851C8A">
        <w:rPr>
          <w:szCs w:val="22"/>
        </w:rPr>
        <w:t xml:space="preserve"> </w:t>
      </w:r>
      <w:r w:rsidRPr="00851C8A">
        <w:rPr>
          <w:szCs w:val="22"/>
        </w:rPr>
        <w:t xml:space="preserve">ekspozicija po gimdymo. Vis dėlto, </w:t>
      </w:r>
      <w:r w:rsidR="001440CC" w:rsidRPr="00851C8A">
        <w:rPr>
          <w:szCs w:val="22"/>
        </w:rPr>
        <w:t>nesurišto</w:t>
      </w:r>
      <w:r w:rsidRPr="00851C8A">
        <w:rPr>
          <w:szCs w:val="22"/>
        </w:rPr>
        <w:t xml:space="preserve"> (t. y. veikliojo) darunaviro farmakokinetiniai</w:t>
      </w:r>
      <w:r w:rsidR="001440CC" w:rsidRPr="00851C8A">
        <w:rPr>
          <w:szCs w:val="22"/>
        </w:rPr>
        <w:t xml:space="preserve"> </w:t>
      </w:r>
      <w:r w:rsidRPr="00851C8A">
        <w:rPr>
          <w:szCs w:val="22"/>
        </w:rPr>
        <w:t>rodmenys nėštumo metu sumažėjo mažiau, palyginti su rodmenimis po gimdymo, dėl to, kad</w:t>
      </w:r>
      <w:r w:rsidR="001440CC" w:rsidRPr="00851C8A">
        <w:rPr>
          <w:szCs w:val="22"/>
        </w:rPr>
        <w:t xml:space="preserve"> nesurišto</w:t>
      </w:r>
      <w:r w:rsidRPr="00851C8A">
        <w:rPr>
          <w:szCs w:val="22"/>
        </w:rPr>
        <w:t xml:space="preserve"> darunaviro frakcija nėštumo metu būna didesnė, palyginti su šia frakcija po gimdymo.</w:t>
      </w:r>
    </w:p>
    <w:p w:rsidR="006F13DF" w:rsidRPr="00851C8A" w:rsidRDefault="006F13DF" w:rsidP="009F6731">
      <w:pPr>
        <w:rPr>
          <w:szCs w:val="22"/>
        </w:rPr>
      </w:pPr>
    </w:p>
    <w:tbl>
      <w:tblPr>
        <w:tblW w:w="0" w:type="auto"/>
        <w:tblInd w:w="110" w:type="dxa"/>
        <w:tblLayout w:type="fixed"/>
        <w:tblCellMar>
          <w:left w:w="0" w:type="dxa"/>
          <w:right w:w="0" w:type="dxa"/>
        </w:tblCellMar>
        <w:tblLook w:val="0000" w:firstRow="0" w:lastRow="0" w:firstColumn="0" w:lastColumn="0" w:noHBand="0" w:noVBand="0"/>
      </w:tblPr>
      <w:tblGrid>
        <w:gridCol w:w="2447"/>
        <w:gridCol w:w="2091"/>
        <w:gridCol w:w="2268"/>
        <w:gridCol w:w="2161"/>
      </w:tblGrid>
      <w:tr w:rsidR="00851C8A" w:rsidRPr="00851C8A" w:rsidTr="001440CC">
        <w:trPr>
          <w:trHeight w:val="20"/>
        </w:trPr>
        <w:tc>
          <w:tcPr>
            <w:tcW w:w="8967" w:type="dxa"/>
            <w:gridSpan w:val="4"/>
            <w:tcBorders>
              <w:top w:val="single" w:sz="4" w:space="0" w:color="000000"/>
              <w:left w:val="single" w:sz="4" w:space="0" w:color="000000"/>
              <w:bottom w:val="single" w:sz="4" w:space="0" w:color="000000"/>
              <w:right w:val="single" w:sz="4" w:space="0" w:color="000000"/>
            </w:tcBorders>
          </w:tcPr>
          <w:p w:rsidR="001440CC" w:rsidRPr="00851C8A" w:rsidRDefault="001440CC" w:rsidP="00314138">
            <w:pPr>
              <w:widowControl w:val="0"/>
              <w:autoSpaceDE w:val="0"/>
              <w:autoSpaceDN w:val="0"/>
              <w:adjustRightInd w:val="0"/>
              <w:spacing w:before="14"/>
              <w:ind w:right="298"/>
              <w:jc w:val="center"/>
              <w:rPr>
                <w:szCs w:val="22"/>
                <w:lang w:eastAsia="en-GB"/>
              </w:rPr>
            </w:pPr>
            <w:r w:rsidRPr="00851C8A">
              <w:rPr>
                <w:b/>
                <w:bCs/>
                <w:spacing w:val="2"/>
                <w:szCs w:val="22"/>
                <w:lang w:eastAsia="en-GB"/>
              </w:rPr>
              <w:t>Bendrojo darunaviro farmakokinetiniai rodmenys vartojant darunaviro/ritonaviro 600/100</w:t>
            </w:r>
            <w:r w:rsidR="00314138" w:rsidRPr="00851C8A">
              <w:rPr>
                <w:b/>
                <w:bCs/>
                <w:spacing w:val="2"/>
                <w:szCs w:val="22"/>
                <w:lang w:eastAsia="en-GB"/>
              </w:rPr>
              <w:t> </w:t>
            </w:r>
            <w:r w:rsidRPr="00851C8A">
              <w:rPr>
                <w:b/>
                <w:bCs/>
                <w:spacing w:val="2"/>
                <w:szCs w:val="22"/>
                <w:lang w:eastAsia="en-GB"/>
              </w:rPr>
              <w:t>mg dozę du kartus per parą kartu su kitais vaistiniais preparatais pagal antiretrovirusinio gydymo režimą antrąjį nėštumo trimestrą, trečiąjį nėštumo trimestrą ir pogimdyminiu laikotarpiu</w:t>
            </w:r>
          </w:p>
        </w:tc>
      </w:tr>
      <w:tr w:rsidR="00851C8A" w:rsidRPr="00851C8A" w:rsidTr="001440CC">
        <w:trPr>
          <w:trHeight w:val="20"/>
        </w:trPr>
        <w:tc>
          <w:tcPr>
            <w:tcW w:w="2447" w:type="dxa"/>
            <w:tcBorders>
              <w:top w:val="single" w:sz="4" w:space="0" w:color="000000"/>
              <w:left w:val="single" w:sz="4" w:space="0" w:color="000000"/>
              <w:bottom w:val="single" w:sz="4" w:space="0" w:color="000000"/>
              <w:right w:val="single" w:sz="4" w:space="0" w:color="000000"/>
            </w:tcBorders>
          </w:tcPr>
          <w:p w:rsidR="001440CC" w:rsidRPr="00851C8A" w:rsidRDefault="001440CC" w:rsidP="009F6731">
            <w:pPr>
              <w:widowControl w:val="0"/>
              <w:autoSpaceDE w:val="0"/>
              <w:autoSpaceDN w:val="0"/>
              <w:adjustRightInd w:val="0"/>
              <w:spacing w:before="14" w:line="237" w:lineRule="auto"/>
              <w:ind w:right="239"/>
              <w:rPr>
                <w:szCs w:val="22"/>
                <w:lang w:eastAsia="en-GB"/>
              </w:rPr>
            </w:pPr>
            <w:r w:rsidRPr="00851C8A">
              <w:rPr>
                <w:b/>
                <w:bCs/>
                <w:spacing w:val="2"/>
                <w:szCs w:val="22"/>
                <w:lang w:eastAsia="en-GB"/>
              </w:rPr>
              <w:t>Bendrojo darunaviro farmakokinetika (vidurkis ± SN)</w:t>
            </w:r>
          </w:p>
        </w:tc>
        <w:tc>
          <w:tcPr>
            <w:tcW w:w="2091" w:type="dxa"/>
            <w:tcBorders>
              <w:top w:val="single" w:sz="4" w:space="0" w:color="000000"/>
              <w:left w:val="single" w:sz="4" w:space="0" w:color="000000"/>
              <w:bottom w:val="single" w:sz="4" w:space="0" w:color="000000"/>
              <w:right w:val="single" w:sz="4" w:space="0" w:color="000000"/>
            </w:tcBorders>
          </w:tcPr>
          <w:p w:rsidR="001440CC" w:rsidRPr="00851C8A" w:rsidRDefault="001440CC" w:rsidP="009F6731">
            <w:pPr>
              <w:widowControl w:val="0"/>
              <w:autoSpaceDE w:val="0"/>
              <w:autoSpaceDN w:val="0"/>
              <w:adjustRightInd w:val="0"/>
              <w:spacing w:before="22" w:line="228" w:lineRule="auto"/>
              <w:ind w:right="177"/>
              <w:jc w:val="center"/>
              <w:rPr>
                <w:b/>
                <w:bCs/>
                <w:szCs w:val="22"/>
                <w:lang w:eastAsia="en-GB"/>
              </w:rPr>
            </w:pPr>
            <w:r w:rsidRPr="00851C8A">
              <w:rPr>
                <w:b/>
                <w:bCs/>
                <w:szCs w:val="22"/>
                <w:lang w:eastAsia="en-GB"/>
              </w:rPr>
              <w:t>Antrasis nėštumo trimestras</w:t>
            </w:r>
          </w:p>
          <w:p w:rsidR="001440CC" w:rsidRPr="00851C8A" w:rsidRDefault="001440CC" w:rsidP="008103D0">
            <w:pPr>
              <w:widowControl w:val="0"/>
              <w:autoSpaceDE w:val="0"/>
              <w:autoSpaceDN w:val="0"/>
              <w:adjustRightInd w:val="0"/>
              <w:spacing w:before="22" w:line="228" w:lineRule="auto"/>
              <w:ind w:right="177"/>
              <w:jc w:val="center"/>
              <w:rPr>
                <w:szCs w:val="22"/>
                <w:lang w:eastAsia="en-GB"/>
              </w:rPr>
            </w:pPr>
            <w:r w:rsidRPr="00851C8A">
              <w:rPr>
                <w:b/>
                <w:bCs/>
                <w:szCs w:val="22"/>
                <w:lang w:eastAsia="en-GB"/>
              </w:rPr>
              <w:t>(n=</w:t>
            </w:r>
            <w:r w:rsidR="008103D0" w:rsidRPr="00851C8A">
              <w:rPr>
                <w:b/>
                <w:bCs/>
                <w:szCs w:val="22"/>
                <w:lang w:eastAsia="en-GB"/>
              </w:rPr>
              <w:t>1</w:t>
            </w:r>
            <w:r w:rsidR="008103D0">
              <w:rPr>
                <w:b/>
                <w:bCs/>
                <w:szCs w:val="22"/>
                <w:lang w:eastAsia="en-GB"/>
              </w:rPr>
              <w:t>2</w:t>
            </w:r>
            <w:r w:rsidRPr="00851C8A">
              <w:rPr>
                <w:b/>
                <w:bCs/>
                <w:szCs w:val="22"/>
                <w:lang w:eastAsia="en-GB"/>
              </w:rPr>
              <w:t>)</w:t>
            </w:r>
            <w:r w:rsidRPr="00851C8A">
              <w:rPr>
                <w:b/>
                <w:bCs/>
                <w:w w:val="99"/>
                <w:position w:val="10"/>
                <w:szCs w:val="22"/>
                <w:lang w:eastAsia="en-GB"/>
              </w:rPr>
              <w:t>a</w:t>
            </w:r>
          </w:p>
        </w:tc>
        <w:tc>
          <w:tcPr>
            <w:tcW w:w="2268" w:type="dxa"/>
            <w:tcBorders>
              <w:top w:val="single" w:sz="4" w:space="0" w:color="000000"/>
              <w:left w:val="single" w:sz="4" w:space="0" w:color="000000"/>
              <w:bottom w:val="single" w:sz="4" w:space="0" w:color="000000"/>
              <w:right w:val="single" w:sz="4" w:space="0" w:color="000000"/>
            </w:tcBorders>
          </w:tcPr>
          <w:p w:rsidR="001440CC" w:rsidRPr="00851C8A" w:rsidRDefault="001440CC" w:rsidP="009F6731">
            <w:pPr>
              <w:widowControl w:val="0"/>
              <w:autoSpaceDE w:val="0"/>
              <w:autoSpaceDN w:val="0"/>
              <w:adjustRightInd w:val="0"/>
              <w:spacing w:before="12"/>
              <w:ind w:right="237"/>
              <w:jc w:val="center"/>
              <w:rPr>
                <w:b/>
                <w:bCs/>
                <w:spacing w:val="-1"/>
                <w:szCs w:val="22"/>
                <w:lang w:eastAsia="en-GB"/>
              </w:rPr>
            </w:pPr>
            <w:r w:rsidRPr="00851C8A">
              <w:rPr>
                <w:b/>
                <w:bCs/>
                <w:spacing w:val="-1"/>
                <w:szCs w:val="22"/>
                <w:lang w:eastAsia="en-GB"/>
              </w:rPr>
              <w:t>Trečiasis nėštumo</w:t>
            </w:r>
          </w:p>
          <w:p w:rsidR="001440CC" w:rsidRPr="00851C8A" w:rsidRDefault="001440CC" w:rsidP="009F6731">
            <w:pPr>
              <w:widowControl w:val="0"/>
              <w:autoSpaceDE w:val="0"/>
              <w:autoSpaceDN w:val="0"/>
              <w:adjustRightInd w:val="0"/>
              <w:spacing w:before="12"/>
              <w:ind w:right="237"/>
              <w:jc w:val="center"/>
              <w:rPr>
                <w:b/>
                <w:bCs/>
                <w:spacing w:val="-1"/>
                <w:szCs w:val="22"/>
                <w:lang w:eastAsia="en-GB"/>
              </w:rPr>
            </w:pPr>
            <w:r w:rsidRPr="00851C8A">
              <w:rPr>
                <w:b/>
                <w:bCs/>
                <w:spacing w:val="-1"/>
                <w:szCs w:val="22"/>
                <w:lang w:eastAsia="en-GB"/>
              </w:rPr>
              <w:t xml:space="preserve">trimestras </w:t>
            </w:r>
          </w:p>
          <w:p w:rsidR="001440CC" w:rsidRPr="00851C8A" w:rsidRDefault="001440CC" w:rsidP="008103D0">
            <w:pPr>
              <w:widowControl w:val="0"/>
              <w:autoSpaceDE w:val="0"/>
              <w:autoSpaceDN w:val="0"/>
              <w:adjustRightInd w:val="0"/>
              <w:spacing w:before="12"/>
              <w:ind w:right="237"/>
              <w:jc w:val="center"/>
              <w:rPr>
                <w:szCs w:val="22"/>
                <w:lang w:eastAsia="en-GB"/>
              </w:rPr>
            </w:pPr>
            <w:r w:rsidRPr="00851C8A">
              <w:rPr>
                <w:b/>
                <w:bCs/>
                <w:spacing w:val="1"/>
                <w:szCs w:val="22"/>
                <w:lang w:eastAsia="en-GB"/>
              </w:rPr>
              <w:t>(</w:t>
            </w:r>
            <w:r w:rsidRPr="00851C8A">
              <w:rPr>
                <w:b/>
                <w:bCs/>
                <w:szCs w:val="22"/>
                <w:lang w:eastAsia="en-GB"/>
              </w:rPr>
              <w:t>n</w:t>
            </w:r>
            <w:r w:rsidRPr="00851C8A">
              <w:rPr>
                <w:b/>
                <w:bCs/>
                <w:spacing w:val="-1"/>
                <w:szCs w:val="22"/>
                <w:lang w:eastAsia="en-GB"/>
              </w:rPr>
              <w:t>=</w:t>
            </w:r>
            <w:r w:rsidR="008103D0" w:rsidRPr="00851C8A">
              <w:rPr>
                <w:b/>
                <w:bCs/>
                <w:szCs w:val="22"/>
                <w:lang w:eastAsia="en-GB"/>
              </w:rPr>
              <w:t>1</w:t>
            </w:r>
            <w:r w:rsidR="008103D0">
              <w:rPr>
                <w:b/>
                <w:bCs/>
                <w:szCs w:val="22"/>
                <w:lang w:eastAsia="en-GB"/>
              </w:rPr>
              <w:t>2</w:t>
            </w:r>
            <w:r w:rsidRPr="00851C8A">
              <w:rPr>
                <w:b/>
                <w:bCs/>
                <w:szCs w:val="22"/>
                <w:lang w:eastAsia="en-GB"/>
              </w:rPr>
              <w:t>)</w:t>
            </w:r>
          </w:p>
        </w:tc>
        <w:tc>
          <w:tcPr>
            <w:tcW w:w="2161" w:type="dxa"/>
            <w:tcBorders>
              <w:top w:val="single" w:sz="4" w:space="0" w:color="000000"/>
              <w:left w:val="single" w:sz="4" w:space="0" w:color="000000"/>
              <w:bottom w:val="single" w:sz="4" w:space="0" w:color="000000"/>
              <w:right w:val="single" w:sz="4" w:space="0" w:color="000000"/>
            </w:tcBorders>
          </w:tcPr>
          <w:p w:rsidR="001440CC" w:rsidRPr="00851C8A" w:rsidRDefault="001440CC" w:rsidP="009F6731">
            <w:pPr>
              <w:widowControl w:val="0"/>
              <w:autoSpaceDE w:val="0"/>
              <w:autoSpaceDN w:val="0"/>
              <w:adjustRightInd w:val="0"/>
              <w:spacing w:before="12"/>
              <w:ind w:right="506"/>
              <w:jc w:val="center"/>
              <w:rPr>
                <w:b/>
                <w:bCs/>
                <w:spacing w:val="2"/>
                <w:szCs w:val="22"/>
                <w:lang w:eastAsia="en-GB"/>
              </w:rPr>
            </w:pPr>
            <w:r w:rsidRPr="00851C8A">
              <w:rPr>
                <w:b/>
                <w:bCs/>
                <w:spacing w:val="2"/>
                <w:szCs w:val="22"/>
                <w:lang w:eastAsia="en-GB"/>
              </w:rPr>
              <w:t>Pogimdyminis</w:t>
            </w:r>
          </w:p>
          <w:p w:rsidR="001440CC" w:rsidRPr="00851C8A" w:rsidRDefault="001440CC" w:rsidP="009F6731">
            <w:pPr>
              <w:widowControl w:val="0"/>
              <w:autoSpaceDE w:val="0"/>
              <w:autoSpaceDN w:val="0"/>
              <w:adjustRightInd w:val="0"/>
              <w:spacing w:before="12"/>
              <w:ind w:right="506"/>
              <w:jc w:val="center"/>
              <w:rPr>
                <w:b/>
                <w:bCs/>
                <w:spacing w:val="2"/>
                <w:szCs w:val="22"/>
                <w:lang w:eastAsia="en-GB"/>
              </w:rPr>
            </w:pPr>
            <w:r w:rsidRPr="00851C8A">
              <w:rPr>
                <w:b/>
                <w:bCs/>
                <w:spacing w:val="2"/>
                <w:szCs w:val="22"/>
                <w:lang w:eastAsia="en-GB"/>
              </w:rPr>
              <w:t>laikotarpis</w:t>
            </w:r>
          </w:p>
          <w:p w:rsidR="001440CC" w:rsidRPr="00851C8A" w:rsidRDefault="001440CC" w:rsidP="009F6731">
            <w:pPr>
              <w:widowControl w:val="0"/>
              <w:autoSpaceDE w:val="0"/>
              <w:autoSpaceDN w:val="0"/>
              <w:adjustRightInd w:val="0"/>
              <w:spacing w:before="12"/>
              <w:ind w:right="506"/>
              <w:jc w:val="center"/>
              <w:rPr>
                <w:b/>
                <w:bCs/>
                <w:spacing w:val="2"/>
                <w:szCs w:val="22"/>
                <w:lang w:eastAsia="en-GB"/>
              </w:rPr>
            </w:pPr>
            <w:r w:rsidRPr="00851C8A">
              <w:rPr>
                <w:b/>
                <w:bCs/>
                <w:spacing w:val="2"/>
                <w:szCs w:val="22"/>
                <w:lang w:eastAsia="en-GB"/>
              </w:rPr>
              <w:t>(6-12 savaičių)</w:t>
            </w:r>
          </w:p>
          <w:p w:rsidR="001440CC" w:rsidRPr="00851C8A" w:rsidRDefault="001440CC" w:rsidP="008103D0">
            <w:pPr>
              <w:widowControl w:val="0"/>
              <w:autoSpaceDE w:val="0"/>
              <w:autoSpaceDN w:val="0"/>
              <w:adjustRightInd w:val="0"/>
              <w:spacing w:before="12"/>
              <w:ind w:right="506"/>
              <w:jc w:val="center"/>
              <w:rPr>
                <w:szCs w:val="22"/>
                <w:lang w:eastAsia="en-GB"/>
              </w:rPr>
            </w:pPr>
            <w:r w:rsidRPr="00851C8A">
              <w:rPr>
                <w:b/>
                <w:bCs/>
                <w:spacing w:val="1"/>
                <w:szCs w:val="22"/>
                <w:lang w:eastAsia="en-GB"/>
              </w:rPr>
              <w:t>(</w:t>
            </w:r>
            <w:r w:rsidRPr="00851C8A">
              <w:rPr>
                <w:b/>
                <w:bCs/>
                <w:szCs w:val="22"/>
                <w:lang w:eastAsia="en-GB"/>
              </w:rPr>
              <w:t>n</w:t>
            </w:r>
            <w:r w:rsidRPr="00851C8A">
              <w:rPr>
                <w:b/>
                <w:bCs/>
                <w:spacing w:val="-1"/>
                <w:szCs w:val="22"/>
                <w:lang w:eastAsia="en-GB"/>
              </w:rPr>
              <w:t>=</w:t>
            </w:r>
            <w:r w:rsidR="008103D0" w:rsidRPr="00851C8A">
              <w:rPr>
                <w:b/>
                <w:bCs/>
                <w:szCs w:val="22"/>
                <w:lang w:eastAsia="en-GB"/>
              </w:rPr>
              <w:t>1</w:t>
            </w:r>
            <w:r w:rsidR="008103D0">
              <w:rPr>
                <w:b/>
                <w:bCs/>
                <w:szCs w:val="22"/>
                <w:lang w:eastAsia="en-GB"/>
              </w:rPr>
              <w:t>2</w:t>
            </w:r>
            <w:r w:rsidRPr="00851C8A">
              <w:rPr>
                <w:b/>
                <w:bCs/>
                <w:szCs w:val="22"/>
                <w:lang w:eastAsia="en-GB"/>
              </w:rPr>
              <w:t>)</w:t>
            </w:r>
          </w:p>
        </w:tc>
      </w:tr>
      <w:tr w:rsidR="00851C8A" w:rsidRPr="00851C8A" w:rsidTr="001440CC">
        <w:trPr>
          <w:trHeight w:val="20"/>
        </w:trPr>
        <w:tc>
          <w:tcPr>
            <w:tcW w:w="2447" w:type="dxa"/>
            <w:tcBorders>
              <w:top w:val="single" w:sz="4" w:space="0" w:color="000000"/>
              <w:left w:val="single" w:sz="4" w:space="0" w:color="000000"/>
              <w:bottom w:val="single" w:sz="4" w:space="0" w:color="000000"/>
              <w:right w:val="single" w:sz="4" w:space="0" w:color="000000"/>
            </w:tcBorders>
          </w:tcPr>
          <w:p w:rsidR="001440CC" w:rsidRPr="00851C8A" w:rsidRDefault="001440CC" w:rsidP="009F6731">
            <w:pPr>
              <w:widowControl w:val="0"/>
              <w:autoSpaceDE w:val="0"/>
              <w:autoSpaceDN w:val="0"/>
              <w:adjustRightInd w:val="0"/>
              <w:spacing w:before="7" w:line="260" w:lineRule="exact"/>
              <w:ind w:right="-20"/>
              <w:rPr>
                <w:szCs w:val="22"/>
                <w:lang w:eastAsia="en-GB"/>
              </w:rPr>
            </w:pPr>
            <w:r w:rsidRPr="00851C8A">
              <w:rPr>
                <w:spacing w:val="2"/>
                <w:szCs w:val="22"/>
                <w:lang w:eastAsia="en-GB"/>
              </w:rPr>
              <w:t>C</w:t>
            </w:r>
            <w:r w:rsidRPr="00851C8A">
              <w:rPr>
                <w:spacing w:val="-4"/>
                <w:szCs w:val="22"/>
                <w:vertAlign w:val="subscript"/>
                <w:lang w:eastAsia="en-GB"/>
              </w:rPr>
              <w:t>max</w:t>
            </w:r>
            <w:r w:rsidRPr="00851C8A">
              <w:rPr>
                <w:szCs w:val="22"/>
                <w:lang w:eastAsia="en-GB"/>
              </w:rPr>
              <w:t>,</w:t>
            </w:r>
            <w:r w:rsidRPr="00851C8A">
              <w:rPr>
                <w:spacing w:val="-2"/>
                <w:szCs w:val="22"/>
                <w:lang w:eastAsia="en-GB"/>
              </w:rPr>
              <w:t xml:space="preserve"> </w:t>
            </w:r>
            <w:r w:rsidRPr="00851C8A">
              <w:rPr>
                <w:szCs w:val="22"/>
                <w:lang w:eastAsia="en-GB"/>
              </w:rPr>
              <w:t>n</w:t>
            </w:r>
            <w:r w:rsidRPr="00851C8A">
              <w:rPr>
                <w:spacing w:val="-2"/>
                <w:szCs w:val="22"/>
                <w:lang w:eastAsia="en-GB"/>
              </w:rPr>
              <w:t>g</w:t>
            </w:r>
            <w:r w:rsidRPr="00851C8A">
              <w:rPr>
                <w:spacing w:val="3"/>
                <w:szCs w:val="22"/>
                <w:lang w:eastAsia="en-GB"/>
              </w:rPr>
              <w:t>/</w:t>
            </w:r>
            <w:r w:rsidRPr="00851C8A">
              <w:rPr>
                <w:spacing w:val="-4"/>
                <w:szCs w:val="22"/>
                <w:lang w:eastAsia="en-GB"/>
              </w:rPr>
              <w:t>m</w:t>
            </w:r>
            <w:r w:rsidRPr="00851C8A">
              <w:rPr>
                <w:szCs w:val="22"/>
                <w:lang w:eastAsia="en-GB"/>
              </w:rPr>
              <w:t>l</w:t>
            </w:r>
          </w:p>
        </w:tc>
        <w:tc>
          <w:tcPr>
            <w:tcW w:w="2091" w:type="dxa"/>
            <w:tcBorders>
              <w:top w:val="single" w:sz="4" w:space="0" w:color="000000"/>
              <w:left w:val="single" w:sz="4" w:space="0" w:color="000000"/>
              <w:bottom w:val="single" w:sz="4" w:space="0" w:color="000000"/>
              <w:right w:val="single" w:sz="4" w:space="0" w:color="000000"/>
            </w:tcBorders>
          </w:tcPr>
          <w:p w:rsidR="001440CC" w:rsidRPr="00851C8A" w:rsidRDefault="001440CC" w:rsidP="009F7A97">
            <w:pPr>
              <w:widowControl w:val="0"/>
              <w:autoSpaceDE w:val="0"/>
              <w:autoSpaceDN w:val="0"/>
              <w:adjustRightInd w:val="0"/>
              <w:spacing w:before="7"/>
              <w:ind w:right="-20"/>
              <w:jc w:val="center"/>
              <w:rPr>
                <w:szCs w:val="22"/>
                <w:lang w:eastAsia="en-GB"/>
              </w:rPr>
            </w:pPr>
            <w:r w:rsidRPr="00851C8A">
              <w:rPr>
                <w:szCs w:val="22"/>
                <w:lang w:eastAsia="en-GB"/>
              </w:rPr>
              <w:t>4</w:t>
            </w:r>
            <w:r w:rsidR="008103D0">
              <w:rPr>
                <w:szCs w:val="22"/>
                <w:lang w:eastAsia="en-GB"/>
              </w:rPr>
              <w:t>,</w:t>
            </w:r>
            <w:r w:rsidR="008103D0" w:rsidRPr="00851C8A">
              <w:rPr>
                <w:szCs w:val="22"/>
                <w:lang w:eastAsia="en-GB"/>
              </w:rPr>
              <w:t>6</w:t>
            </w:r>
            <w:r w:rsidR="008103D0">
              <w:rPr>
                <w:szCs w:val="22"/>
                <w:lang w:eastAsia="en-GB"/>
              </w:rPr>
              <w:t>68</w:t>
            </w:r>
            <w:r w:rsidR="008103D0" w:rsidRPr="00851C8A">
              <w:rPr>
                <w:szCs w:val="22"/>
                <w:lang w:eastAsia="en-GB"/>
              </w:rPr>
              <w:t> </w:t>
            </w:r>
            <w:r w:rsidRPr="00851C8A">
              <w:rPr>
                <w:szCs w:val="22"/>
                <w:lang w:eastAsia="en-GB"/>
              </w:rPr>
              <w:t>±</w:t>
            </w:r>
            <w:r w:rsidR="00314138" w:rsidRPr="00851C8A">
              <w:rPr>
                <w:szCs w:val="22"/>
                <w:lang w:eastAsia="en-GB"/>
              </w:rPr>
              <w:t> </w:t>
            </w:r>
            <w:r w:rsidRPr="00851C8A">
              <w:rPr>
                <w:szCs w:val="22"/>
                <w:lang w:eastAsia="en-GB"/>
              </w:rPr>
              <w:t>1</w:t>
            </w:r>
            <w:r w:rsidR="008103D0">
              <w:rPr>
                <w:szCs w:val="22"/>
                <w:lang w:eastAsia="en-GB"/>
              </w:rPr>
              <w:t>,097</w:t>
            </w:r>
          </w:p>
        </w:tc>
        <w:tc>
          <w:tcPr>
            <w:tcW w:w="2268" w:type="dxa"/>
            <w:tcBorders>
              <w:top w:val="single" w:sz="4" w:space="0" w:color="000000"/>
              <w:left w:val="single" w:sz="4" w:space="0" w:color="000000"/>
              <w:bottom w:val="single" w:sz="4" w:space="0" w:color="000000"/>
              <w:right w:val="single" w:sz="4" w:space="0" w:color="000000"/>
            </w:tcBorders>
          </w:tcPr>
          <w:p w:rsidR="001440CC" w:rsidRPr="00851C8A" w:rsidRDefault="001440CC" w:rsidP="009F7A97">
            <w:pPr>
              <w:widowControl w:val="0"/>
              <w:autoSpaceDE w:val="0"/>
              <w:autoSpaceDN w:val="0"/>
              <w:adjustRightInd w:val="0"/>
              <w:spacing w:before="7"/>
              <w:ind w:right="-20"/>
              <w:jc w:val="center"/>
              <w:rPr>
                <w:szCs w:val="22"/>
                <w:lang w:eastAsia="en-GB"/>
              </w:rPr>
            </w:pPr>
            <w:r w:rsidRPr="00851C8A">
              <w:rPr>
                <w:szCs w:val="22"/>
                <w:lang w:eastAsia="en-GB"/>
              </w:rPr>
              <w:t>5</w:t>
            </w:r>
            <w:r w:rsidR="008103D0">
              <w:rPr>
                <w:szCs w:val="22"/>
                <w:lang w:eastAsia="en-GB"/>
              </w:rPr>
              <w:t>,328</w:t>
            </w:r>
            <w:r w:rsidR="00314138" w:rsidRPr="00851C8A">
              <w:rPr>
                <w:szCs w:val="22"/>
                <w:lang w:eastAsia="en-GB"/>
              </w:rPr>
              <w:t> </w:t>
            </w:r>
            <w:r w:rsidRPr="00851C8A">
              <w:rPr>
                <w:szCs w:val="22"/>
                <w:lang w:eastAsia="en-GB"/>
              </w:rPr>
              <w:t>±</w:t>
            </w:r>
            <w:r w:rsidR="00314138" w:rsidRPr="00851C8A">
              <w:rPr>
                <w:szCs w:val="22"/>
                <w:lang w:eastAsia="en-GB"/>
              </w:rPr>
              <w:t> </w:t>
            </w:r>
            <w:r w:rsidRPr="00851C8A">
              <w:rPr>
                <w:szCs w:val="22"/>
                <w:lang w:eastAsia="en-GB"/>
              </w:rPr>
              <w:t>1</w:t>
            </w:r>
            <w:r w:rsidR="008103D0">
              <w:rPr>
                <w:szCs w:val="22"/>
                <w:lang w:eastAsia="en-GB"/>
              </w:rPr>
              <w:t>,631</w:t>
            </w:r>
          </w:p>
        </w:tc>
        <w:tc>
          <w:tcPr>
            <w:tcW w:w="2161" w:type="dxa"/>
            <w:tcBorders>
              <w:top w:val="single" w:sz="4" w:space="0" w:color="000000"/>
              <w:left w:val="single" w:sz="4" w:space="0" w:color="000000"/>
              <w:bottom w:val="single" w:sz="4" w:space="0" w:color="000000"/>
              <w:right w:val="single" w:sz="4" w:space="0" w:color="000000"/>
            </w:tcBorders>
          </w:tcPr>
          <w:p w:rsidR="001440CC" w:rsidRPr="00851C8A" w:rsidRDefault="001440CC" w:rsidP="009F7A97">
            <w:pPr>
              <w:widowControl w:val="0"/>
              <w:autoSpaceDE w:val="0"/>
              <w:autoSpaceDN w:val="0"/>
              <w:adjustRightInd w:val="0"/>
              <w:spacing w:before="7"/>
              <w:ind w:right="-20"/>
              <w:jc w:val="center"/>
              <w:rPr>
                <w:szCs w:val="22"/>
                <w:lang w:eastAsia="en-GB"/>
              </w:rPr>
            </w:pPr>
            <w:r w:rsidRPr="00851C8A">
              <w:rPr>
                <w:szCs w:val="22"/>
                <w:lang w:eastAsia="en-GB"/>
              </w:rPr>
              <w:t>6</w:t>
            </w:r>
            <w:r w:rsidR="008103D0">
              <w:rPr>
                <w:szCs w:val="22"/>
                <w:lang w:eastAsia="en-GB"/>
              </w:rPr>
              <w:t>,659</w:t>
            </w:r>
            <w:r w:rsidR="00314138" w:rsidRPr="00851C8A">
              <w:rPr>
                <w:szCs w:val="22"/>
                <w:lang w:eastAsia="en-GB"/>
              </w:rPr>
              <w:t> </w:t>
            </w:r>
            <w:r w:rsidRPr="00851C8A">
              <w:rPr>
                <w:szCs w:val="22"/>
                <w:lang w:eastAsia="en-GB"/>
              </w:rPr>
              <w:t>±</w:t>
            </w:r>
            <w:r w:rsidR="00314138" w:rsidRPr="00851C8A">
              <w:rPr>
                <w:szCs w:val="22"/>
                <w:lang w:eastAsia="en-GB"/>
              </w:rPr>
              <w:t> </w:t>
            </w:r>
            <w:r w:rsidRPr="00851C8A">
              <w:rPr>
                <w:szCs w:val="22"/>
                <w:lang w:eastAsia="en-GB"/>
              </w:rPr>
              <w:t>2</w:t>
            </w:r>
            <w:r w:rsidR="008103D0">
              <w:rPr>
                <w:szCs w:val="22"/>
                <w:lang w:eastAsia="en-GB"/>
              </w:rPr>
              <w:t>,364</w:t>
            </w:r>
          </w:p>
        </w:tc>
      </w:tr>
      <w:tr w:rsidR="00851C8A" w:rsidRPr="00851C8A" w:rsidTr="001440CC">
        <w:trPr>
          <w:trHeight w:val="20"/>
        </w:trPr>
        <w:tc>
          <w:tcPr>
            <w:tcW w:w="2447" w:type="dxa"/>
            <w:tcBorders>
              <w:top w:val="single" w:sz="4" w:space="0" w:color="000000"/>
              <w:left w:val="single" w:sz="4" w:space="0" w:color="000000"/>
              <w:bottom w:val="single" w:sz="4" w:space="0" w:color="000000"/>
              <w:right w:val="single" w:sz="4" w:space="0" w:color="000000"/>
            </w:tcBorders>
          </w:tcPr>
          <w:p w:rsidR="001440CC" w:rsidRPr="00851C8A" w:rsidRDefault="001440CC" w:rsidP="009F6731">
            <w:pPr>
              <w:widowControl w:val="0"/>
              <w:autoSpaceDE w:val="0"/>
              <w:autoSpaceDN w:val="0"/>
              <w:adjustRightInd w:val="0"/>
              <w:spacing w:before="7" w:line="257" w:lineRule="exact"/>
              <w:ind w:right="-20"/>
              <w:rPr>
                <w:szCs w:val="22"/>
                <w:lang w:eastAsia="en-GB"/>
              </w:rPr>
            </w:pPr>
            <w:r w:rsidRPr="00851C8A">
              <w:rPr>
                <w:spacing w:val="-1"/>
                <w:szCs w:val="22"/>
                <w:lang w:eastAsia="en-GB"/>
              </w:rPr>
              <w:t>AUC</w:t>
            </w:r>
            <w:r w:rsidRPr="00851C8A">
              <w:rPr>
                <w:spacing w:val="-1"/>
                <w:szCs w:val="22"/>
                <w:vertAlign w:val="subscript"/>
                <w:lang w:eastAsia="en-GB"/>
              </w:rPr>
              <w:t>12val</w:t>
            </w:r>
            <w:r w:rsidRPr="00851C8A">
              <w:rPr>
                <w:spacing w:val="-2"/>
                <w:position w:val="-3"/>
                <w:szCs w:val="22"/>
                <w:vertAlign w:val="subscript"/>
                <w:lang w:eastAsia="en-GB"/>
              </w:rPr>
              <w:t>.</w:t>
            </w:r>
            <w:r w:rsidRPr="00851C8A">
              <w:rPr>
                <w:szCs w:val="22"/>
                <w:lang w:eastAsia="en-GB"/>
              </w:rPr>
              <w:t>,</w:t>
            </w:r>
            <w:r w:rsidRPr="00851C8A">
              <w:rPr>
                <w:spacing w:val="-2"/>
                <w:szCs w:val="22"/>
                <w:lang w:eastAsia="en-GB"/>
              </w:rPr>
              <w:t xml:space="preserve"> </w:t>
            </w:r>
            <w:r w:rsidRPr="00851C8A">
              <w:rPr>
                <w:spacing w:val="2"/>
                <w:szCs w:val="22"/>
                <w:lang w:eastAsia="en-GB"/>
              </w:rPr>
              <w:t>n</w:t>
            </w:r>
            <w:r w:rsidRPr="00851C8A">
              <w:rPr>
                <w:spacing w:val="-2"/>
                <w:szCs w:val="22"/>
                <w:lang w:eastAsia="en-GB"/>
              </w:rPr>
              <w:t>g</w:t>
            </w:r>
            <w:r w:rsidRPr="00851C8A">
              <w:rPr>
                <w:szCs w:val="22"/>
                <w:lang w:eastAsia="en-GB"/>
              </w:rPr>
              <w:t>.val</w:t>
            </w:r>
            <w:r w:rsidRPr="00851C8A">
              <w:rPr>
                <w:spacing w:val="1"/>
                <w:szCs w:val="22"/>
                <w:lang w:eastAsia="en-GB"/>
              </w:rPr>
              <w:t>/</w:t>
            </w:r>
            <w:r w:rsidRPr="00851C8A">
              <w:rPr>
                <w:spacing w:val="-4"/>
                <w:szCs w:val="22"/>
                <w:lang w:eastAsia="en-GB"/>
              </w:rPr>
              <w:t>m</w:t>
            </w:r>
            <w:r w:rsidRPr="00851C8A">
              <w:rPr>
                <w:szCs w:val="22"/>
                <w:lang w:eastAsia="en-GB"/>
              </w:rPr>
              <w:t>l</w:t>
            </w:r>
          </w:p>
        </w:tc>
        <w:tc>
          <w:tcPr>
            <w:tcW w:w="2091" w:type="dxa"/>
            <w:tcBorders>
              <w:top w:val="single" w:sz="4" w:space="0" w:color="000000"/>
              <w:left w:val="single" w:sz="4" w:space="0" w:color="000000"/>
              <w:bottom w:val="single" w:sz="4" w:space="0" w:color="000000"/>
              <w:right w:val="single" w:sz="4" w:space="0" w:color="000000"/>
            </w:tcBorders>
          </w:tcPr>
          <w:p w:rsidR="001440CC" w:rsidRPr="00851C8A" w:rsidRDefault="008103D0" w:rsidP="009F7A97">
            <w:pPr>
              <w:widowControl w:val="0"/>
              <w:autoSpaceDE w:val="0"/>
              <w:autoSpaceDN w:val="0"/>
              <w:adjustRightInd w:val="0"/>
              <w:spacing w:before="7"/>
              <w:ind w:right="-20"/>
              <w:jc w:val="center"/>
              <w:rPr>
                <w:szCs w:val="22"/>
                <w:lang w:eastAsia="en-GB"/>
              </w:rPr>
            </w:pPr>
            <w:r w:rsidRPr="00851C8A">
              <w:rPr>
                <w:szCs w:val="22"/>
                <w:lang w:eastAsia="en-GB"/>
              </w:rPr>
              <w:t>3</w:t>
            </w:r>
            <w:r>
              <w:rPr>
                <w:szCs w:val="22"/>
                <w:lang w:eastAsia="en-GB"/>
              </w:rPr>
              <w:t>9,370</w:t>
            </w:r>
            <w:r w:rsidRPr="00851C8A">
              <w:rPr>
                <w:szCs w:val="22"/>
                <w:lang w:eastAsia="en-GB"/>
              </w:rPr>
              <w:t> </w:t>
            </w:r>
            <w:r w:rsidR="001440CC" w:rsidRPr="00851C8A">
              <w:rPr>
                <w:szCs w:val="22"/>
                <w:lang w:eastAsia="en-GB"/>
              </w:rPr>
              <w:t>±</w:t>
            </w:r>
            <w:r w:rsidR="00314138" w:rsidRPr="00851C8A">
              <w:rPr>
                <w:szCs w:val="22"/>
                <w:lang w:eastAsia="en-GB"/>
              </w:rPr>
              <w:t> </w:t>
            </w:r>
            <w:r>
              <w:rPr>
                <w:szCs w:val="22"/>
                <w:lang w:eastAsia="en-GB"/>
              </w:rPr>
              <w:t>9,597</w:t>
            </w:r>
          </w:p>
        </w:tc>
        <w:tc>
          <w:tcPr>
            <w:tcW w:w="2268" w:type="dxa"/>
            <w:tcBorders>
              <w:top w:val="single" w:sz="4" w:space="0" w:color="000000"/>
              <w:left w:val="single" w:sz="4" w:space="0" w:color="000000"/>
              <w:bottom w:val="single" w:sz="4" w:space="0" w:color="000000"/>
              <w:right w:val="single" w:sz="4" w:space="0" w:color="000000"/>
            </w:tcBorders>
          </w:tcPr>
          <w:p w:rsidR="001440CC" w:rsidRPr="00851C8A" w:rsidRDefault="008103D0" w:rsidP="009F7A97">
            <w:pPr>
              <w:widowControl w:val="0"/>
              <w:autoSpaceDE w:val="0"/>
              <w:autoSpaceDN w:val="0"/>
              <w:adjustRightInd w:val="0"/>
              <w:spacing w:before="7"/>
              <w:ind w:right="-20"/>
              <w:jc w:val="center"/>
              <w:rPr>
                <w:szCs w:val="22"/>
                <w:lang w:eastAsia="en-GB"/>
              </w:rPr>
            </w:pPr>
            <w:r w:rsidRPr="00851C8A">
              <w:rPr>
                <w:szCs w:val="22"/>
                <w:lang w:eastAsia="en-GB"/>
              </w:rPr>
              <w:t>4</w:t>
            </w:r>
            <w:r>
              <w:rPr>
                <w:szCs w:val="22"/>
                <w:lang w:eastAsia="en-GB"/>
              </w:rPr>
              <w:t>5,880</w:t>
            </w:r>
            <w:r w:rsidRPr="00851C8A">
              <w:rPr>
                <w:szCs w:val="22"/>
                <w:lang w:eastAsia="en-GB"/>
              </w:rPr>
              <w:t> </w:t>
            </w:r>
            <w:r w:rsidR="001440CC" w:rsidRPr="00851C8A">
              <w:rPr>
                <w:szCs w:val="22"/>
                <w:lang w:eastAsia="en-GB"/>
              </w:rPr>
              <w:t>±</w:t>
            </w:r>
            <w:r w:rsidR="00314138" w:rsidRPr="00851C8A">
              <w:rPr>
                <w:szCs w:val="22"/>
                <w:lang w:eastAsia="en-GB"/>
              </w:rPr>
              <w:t> </w:t>
            </w:r>
            <w:r w:rsidRPr="00851C8A">
              <w:rPr>
                <w:szCs w:val="22"/>
                <w:lang w:eastAsia="en-GB"/>
              </w:rPr>
              <w:t>1</w:t>
            </w:r>
            <w:r>
              <w:rPr>
                <w:szCs w:val="22"/>
                <w:lang w:eastAsia="en-GB"/>
              </w:rPr>
              <w:t>7,360</w:t>
            </w:r>
          </w:p>
        </w:tc>
        <w:tc>
          <w:tcPr>
            <w:tcW w:w="2161" w:type="dxa"/>
            <w:tcBorders>
              <w:top w:val="single" w:sz="4" w:space="0" w:color="000000"/>
              <w:left w:val="single" w:sz="4" w:space="0" w:color="000000"/>
              <w:bottom w:val="single" w:sz="4" w:space="0" w:color="000000"/>
              <w:right w:val="single" w:sz="4" w:space="0" w:color="000000"/>
            </w:tcBorders>
          </w:tcPr>
          <w:p w:rsidR="001440CC" w:rsidRPr="00851C8A" w:rsidRDefault="008103D0" w:rsidP="009F7A97">
            <w:pPr>
              <w:widowControl w:val="0"/>
              <w:autoSpaceDE w:val="0"/>
              <w:autoSpaceDN w:val="0"/>
              <w:adjustRightInd w:val="0"/>
              <w:spacing w:before="7"/>
              <w:ind w:right="-20"/>
              <w:jc w:val="center"/>
              <w:rPr>
                <w:szCs w:val="22"/>
                <w:lang w:eastAsia="en-GB"/>
              </w:rPr>
            </w:pPr>
            <w:r w:rsidRPr="008103D0">
              <w:rPr>
                <w:szCs w:val="22"/>
                <w:lang w:val="en-US" w:eastAsia="en-US"/>
              </w:rPr>
              <w:t>56,890</w:t>
            </w:r>
            <w:r>
              <w:rPr>
                <w:szCs w:val="22"/>
                <w:lang w:val="en-US" w:eastAsia="en-US"/>
              </w:rPr>
              <w:t> </w:t>
            </w:r>
            <w:r w:rsidRPr="008103D0">
              <w:rPr>
                <w:szCs w:val="22"/>
                <w:lang w:val="en-US" w:eastAsia="en-US"/>
              </w:rPr>
              <w:t>±</w:t>
            </w:r>
            <w:r>
              <w:rPr>
                <w:szCs w:val="22"/>
                <w:lang w:val="en-US" w:eastAsia="en-US"/>
              </w:rPr>
              <w:t> </w:t>
            </w:r>
            <w:r w:rsidRPr="008103D0">
              <w:rPr>
                <w:szCs w:val="22"/>
                <w:lang w:val="en-US" w:eastAsia="en-US"/>
              </w:rPr>
              <w:t xml:space="preserve"> 26,340</w:t>
            </w:r>
          </w:p>
        </w:tc>
      </w:tr>
      <w:tr w:rsidR="00851C8A" w:rsidRPr="00851C8A" w:rsidTr="001440CC">
        <w:trPr>
          <w:trHeight w:val="20"/>
        </w:trPr>
        <w:tc>
          <w:tcPr>
            <w:tcW w:w="2447" w:type="dxa"/>
            <w:tcBorders>
              <w:top w:val="single" w:sz="4" w:space="0" w:color="000000"/>
              <w:left w:val="single" w:sz="4" w:space="0" w:color="000000"/>
              <w:bottom w:val="single" w:sz="4" w:space="0" w:color="000000"/>
              <w:right w:val="single" w:sz="4" w:space="0" w:color="000000"/>
            </w:tcBorders>
          </w:tcPr>
          <w:p w:rsidR="001440CC" w:rsidRPr="00851C8A" w:rsidRDefault="001440CC" w:rsidP="00885684">
            <w:pPr>
              <w:widowControl w:val="0"/>
              <w:autoSpaceDE w:val="0"/>
              <w:autoSpaceDN w:val="0"/>
              <w:adjustRightInd w:val="0"/>
              <w:spacing w:line="267" w:lineRule="exact"/>
              <w:ind w:right="-20"/>
              <w:rPr>
                <w:szCs w:val="22"/>
                <w:lang w:eastAsia="en-GB"/>
              </w:rPr>
            </w:pPr>
            <w:r w:rsidRPr="00851C8A">
              <w:rPr>
                <w:spacing w:val="2"/>
                <w:szCs w:val="22"/>
                <w:lang w:eastAsia="en-GB"/>
              </w:rPr>
              <w:t>C</w:t>
            </w:r>
            <w:r w:rsidRPr="00851C8A">
              <w:rPr>
                <w:spacing w:val="2"/>
                <w:szCs w:val="22"/>
                <w:vertAlign w:val="subscript"/>
                <w:lang w:eastAsia="en-GB"/>
              </w:rPr>
              <w:t>min</w:t>
            </w:r>
            <w:r w:rsidRPr="00851C8A">
              <w:rPr>
                <w:szCs w:val="22"/>
                <w:lang w:eastAsia="en-GB"/>
              </w:rPr>
              <w:t>,</w:t>
            </w:r>
            <w:r w:rsidRPr="00851C8A">
              <w:rPr>
                <w:spacing w:val="-2"/>
                <w:szCs w:val="22"/>
                <w:lang w:eastAsia="en-GB"/>
              </w:rPr>
              <w:t xml:space="preserve"> </w:t>
            </w:r>
            <w:r w:rsidRPr="00851C8A">
              <w:rPr>
                <w:szCs w:val="22"/>
                <w:lang w:eastAsia="en-GB"/>
              </w:rPr>
              <w:t>n</w:t>
            </w:r>
            <w:r w:rsidRPr="00851C8A">
              <w:rPr>
                <w:spacing w:val="-2"/>
                <w:szCs w:val="22"/>
                <w:lang w:eastAsia="en-GB"/>
              </w:rPr>
              <w:t>g</w:t>
            </w:r>
            <w:r w:rsidRPr="00851C8A">
              <w:rPr>
                <w:spacing w:val="3"/>
                <w:szCs w:val="22"/>
                <w:lang w:eastAsia="en-GB"/>
              </w:rPr>
              <w:t>/</w:t>
            </w:r>
            <w:r w:rsidRPr="00851C8A">
              <w:rPr>
                <w:spacing w:val="-4"/>
                <w:szCs w:val="22"/>
                <w:lang w:eastAsia="en-GB"/>
              </w:rPr>
              <w:t>m</w:t>
            </w:r>
            <w:r w:rsidRPr="00851C8A">
              <w:rPr>
                <w:spacing w:val="1"/>
                <w:szCs w:val="22"/>
                <w:lang w:eastAsia="en-GB"/>
              </w:rPr>
              <w:t>l</w:t>
            </w:r>
          </w:p>
        </w:tc>
        <w:tc>
          <w:tcPr>
            <w:tcW w:w="2091" w:type="dxa"/>
            <w:tcBorders>
              <w:top w:val="single" w:sz="4" w:space="0" w:color="000000"/>
              <w:left w:val="single" w:sz="4" w:space="0" w:color="000000"/>
              <w:bottom w:val="single" w:sz="4" w:space="0" w:color="000000"/>
              <w:right w:val="single" w:sz="4" w:space="0" w:color="000000"/>
            </w:tcBorders>
          </w:tcPr>
          <w:p w:rsidR="001440CC" w:rsidRPr="00851C8A" w:rsidRDefault="001440CC" w:rsidP="009F7A97">
            <w:pPr>
              <w:widowControl w:val="0"/>
              <w:autoSpaceDE w:val="0"/>
              <w:autoSpaceDN w:val="0"/>
              <w:adjustRightInd w:val="0"/>
              <w:spacing w:before="10"/>
              <w:ind w:right="-20"/>
              <w:jc w:val="center"/>
              <w:rPr>
                <w:szCs w:val="22"/>
                <w:lang w:eastAsia="en-GB"/>
              </w:rPr>
            </w:pPr>
            <w:r w:rsidRPr="00851C8A">
              <w:rPr>
                <w:szCs w:val="22"/>
                <w:lang w:eastAsia="en-GB"/>
              </w:rPr>
              <w:t>1</w:t>
            </w:r>
            <w:r w:rsidR="008103D0">
              <w:rPr>
                <w:szCs w:val="22"/>
                <w:lang w:eastAsia="en-GB"/>
              </w:rPr>
              <w:t>,</w:t>
            </w:r>
            <w:r w:rsidR="008103D0" w:rsidRPr="00851C8A">
              <w:rPr>
                <w:szCs w:val="22"/>
                <w:lang w:eastAsia="en-GB"/>
              </w:rPr>
              <w:t>9</w:t>
            </w:r>
            <w:r w:rsidR="008103D0">
              <w:rPr>
                <w:szCs w:val="22"/>
                <w:lang w:eastAsia="en-GB"/>
              </w:rPr>
              <w:t>22</w:t>
            </w:r>
            <w:r w:rsidR="008103D0" w:rsidRPr="00851C8A">
              <w:rPr>
                <w:szCs w:val="22"/>
                <w:lang w:eastAsia="en-GB"/>
              </w:rPr>
              <w:t> </w:t>
            </w:r>
            <w:r w:rsidRPr="00851C8A">
              <w:rPr>
                <w:szCs w:val="22"/>
                <w:lang w:eastAsia="en-GB"/>
              </w:rPr>
              <w:t>±</w:t>
            </w:r>
            <w:r w:rsidR="00314138" w:rsidRPr="00851C8A">
              <w:rPr>
                <w:szCs w:val="22"/>
                <w:lang w:eastAsia="en-GB"/>
              </w:rPr>
              <w:t> </w:t>
            </w:r>
            <w:r w:rsidR="008103D0">
              <w:rPr>
                <w:szCs w:val="22"/>
                <w:lang w:eastAsia="en-GB"/>
              </w:rPr>
              <w:t>825</w:t>
            </w:r>
          </w:p>
        </w:tc>
        <w:tc>
          <w:tcPr>
            <w:tcW w:w="2268" w:type="dxa"/>
            <w:tcBorders>
              <w:top w:val="single" w:sz="4" w:space="0" w:color="000000"/>
              <w:left w:val="single" w:sz="4" w:space="0" w:color="000000"/>
              <w:bottom w:val="single" w:sz="4" w:space="0" w:color="000000"/>
              <w:right w:val="single" w:sz="4" w:space="0" w:color="000000"/>
            </w:tcBorders>
          </w:tcPr>
          <w:p w:rsidR="001440CC" w:rsidRPr="00851C8A" w:rsidRDefault="001440CC" w:rsidP="009F7A97">
            <w:pPr>
              <w:widowControl w:val="0"/>
              <w:autoSpaceDE w:val="0"/>
              <w:autoSpaceDN w:val="0"/>
              <w:adjustRightInd w:val="0"/>
              <w:spacing w:before="10"/>
              <w:ind w:right="-20"/>
              <w:jc w:val="center"/>
              <w:rPr>
                <w:szCs w:val="22"/>
                <w:lang w:eastAsia="en-GB"/>
              </w:rPr>
            </w:pPr>
            <w:r w:rsidRPr="00851C8A">
              <w:rPr>
                <w:szCs w:val="22"/>
                <w:lang w:eastAsia="en-GB"/>
              </w:rPr>
              <w:t>2</w:t>
            </w:r>
            <w:r w:rsidR="008103D0">
              <w:rPr>
                <w:szCs w:val="22"/>
                <w:lang w:eastAsia="en-GB"/>
              </w:rPr>
              <w:t>,661</w:t>
            </w:r>
            <w:r w:rsidR="00314138" w:rsidRPr="00851C8A">
              <w:rPr>
                <w:szCs w:val="22"/>
                <w:lang w:eastAsia="en-GB"/>
              </w:rPr>
              <w:t> </w:t>
            </w:r>
            <w:r w:rsidRPr="00851C8A">
              <w:rPr>
                <w:szCs w:val="22"/>
                <w:lang w:eastAsia="en-GB"/>
              </w:rPr>
              <w:t>±</w:t>
            </w:r>
            <w:r w:rsidR="00314138" w:rsidRPr="00851C8A">
              <w:rPr>
                <w:szCs w:val="22"/>
                <w:lang w:eastAsia="en-GB"/>
              </w:rPr>
              <w:t> </w:t>
            </w:r>
            <w:r w:rsidRPr="00851C8A">
              <w:rPr>
                <w:szCs w:val="22"/>
                <w:lang w:eastAsia="en-GB"/>
              </w:rPr>
              <w:t>1</w:t>
            </w:r>
            <w:r w:rsidR="008103D0">
              <w:rPr>
                <w:szCs w:val="22"/>
                <w:lang w:eastAsia="en-GB"/>
              </w:rPr>
              <w:t>,269</w:t>
            </w:r>
          </w:p>
        </w:tc>
        <w:tc>
          <w:tcPr>
            <w:tcW w:w="2161" w:type="dxa"/>
            <w:tcBorders>
              <w:top w:val="single" w:sz="4" w:space="0" w:color="000000"/>
              <w:left w:val="single" w:sz="4" w:space="0" w:color="000000"/>
              <w:bottom w:val="single" w:sz="4" w:space="0" w:color="000000"/>
              <w:right w:val="single" w:sz="4" w:space="0" w:color="000000"/>
            </w:tcBorders>
          </w:tcPr>
          <w:p w:rsidR="001440CC" w:rsidRPr="00851C8A" w:rsidRDefault="001440CC" w:rsidP="009F7A97">
            <w:pPr>
              <w:widowControl w:val="0"/>
              <w:autoSpaceDE w:val="0"/>
              <w:autoSpaceDN w:val="0"/>
              <w:adjustRightInd w:val="0"/>
              <w:spacing w:before="10"/>
              <w:ind w:right="-20"/>
              <w:jc w:val="center"/>
              <w:rPr>
                <w:szCs w:val="22"/>
                <w:lang w:eastAsia="en-GB"/>
              </w:rPr>
            </w:pPr>
            <w:r w:rsidRPr="00851C8A">
              <w:rPr>
                <w:szCs w:val="22"/>
                <w:lang w:eastAsia="en-GB"/>
              </w:rPr>
              <w:t>2</w:t>
            </w:r>
            <w:r w:rsidR="008103D0">
              <w:rPr>
                <w:szCs w:val="22"/>
                <w:lang w:eastAsia="en-GB"/>
              </w:rPr>
              <w:t>,851</w:t>
            </w:r>
            <w:r w:rsidR="00314138" w:rsidRPr="00851C8A">
              <w:rPr>
                <w:szCs w:val="22"/>
                <w:lang w:eastAsia="en-GB"/>
              </w:rPr>
              <w:t> </w:t>
            </w:r>
            <w:r w:rsidRPr="00851C8A">
              <w:rPr>
                <w:szCs w:val="22"/>
                <w:lang w:eastAsia="en-GB"/>
              </w:rPr>
              <w:t>±</w:t>
            </w:r>
            <w:r w:rsidR="00314138" w:rsidRPr="00851C8A">
              <w:rPr>
                <w:szCs w:val="22"/>
                <w:lang w:eastAsia="en-GB"/>
              </w:rPr>
              <w:t> </w:t>
            </w:r>
            <w:r w:rsidRPr="00851C8A">
              <w:rPr>
                <w:szCs w:val="22"/>
                <w:lang w:eastAsia="en-GB"/>
              </w:rPr>
              <w:t>2</w:t>
            </w:r>
            <w:r w:rsidR="00885684">
              <w:rPr>
                <w:szCs w:val="22"/>
                <w:lang w:eastAsia="en-GB"/>
              </w:rPr>
              <w:t>,216</w:t>
            </w:r>
          </w:p>
        </w:tc>
      </w:tr>
    </w:tbl>
    <w:p w:rsidR="00A2750D" w:rsidRPr="00851C8A" w:rsidRDefault="00A2750D" w:rsidP="009F6731">
      <w:pPr>
        <w:ind w:left="142" w:hanging="142"/>
        <w:rPr>
          <w:szCs w:val="22"/>
        </w:rPr>
      </w:pPr>
      <w:r w:rsidRPr="00851C8A">
        <w:rPr>
          <w:sz w:val="24"/>
          <w:szCs w:val="24"/>
          <w:vertAlign w:val="superscript"/>
        </w:rPr>
        <w:t>a</w:t>
      </w:r>
      <w:r w:rsidRPr="00851C8A">
        <w:rPr>
          <w:szCs w:val="22"/>
        </w:rPr>
        <w:tab/>
        <w:t>n=</w:t>
      </w:r>
      <w:r w:rsidR="00F2198E" w:rsidRPr="00851C8A">
        <w:rPr>
          <w:szCs w:val="22"/>
        </w:rPr>
        <w:t>1</w:t>
      </w:r>
      <w:r w:rsidR="00F2198E">
        <w:rPr>
          <w:szCs w:val="22"/>
        </w:rPr>
        <w:t>1</w:t>
      </w:r>
      <w:r w:rsidRPr="00851C8A">
        <w:rPr>
          <w:szCs w:val="22"/>
        </w:rPr>
        <w:t>, įvertinat AUC</w:t>
      </w:r>
      <w:r w:rsidRPr="00851C8A">
        <w:rPr>
          <w:szCs w:val="22"/>
          <w:vertAlign w:val="subscript"/>
        </w:rPr>
        <w:t>12 val</w:t>
      </w:r>
      <w:r w:rsidRPr="00851C8A">
        <w:rPr>
          <w:szCs w:val="22"/>
        </w:rPr>
        <w:t>.</w:t>
      </w:r>
    </w:p>
    <w:tbl>
      <w:tblPr>
        <w:tblW w:w="0" w:type="auto"/>
        <w:tblInd w:w="110" w:type="dxa"/>
        <w:tblLayout w:type="fixed"/>
        <w:tblCellMar>
          <w:left w:w="0" w:type="dxa"/>
          <w:right w:w="0" w:type="dxa"/>
        </w:tblCellMar>
        <w:tblLook w:val="0000" w:firstRow="0" w:lastRow="0" w:firstColumn="0" w:lastColumn="0" w:noHBand="0" w:noVBand="0"/>
      </w:tblPr>
      <w:tblGrid>
        <w:gridCol w:w="2447"/>
        <w:gridCol w:w="2091"/>
        <w:gridCol w:w="2268"/>
        <w:gridCol w:w="2161"/>
      </w:tblGrid>
      <w:tr w:rsidR="00851C8A" w:rsidRPr="00851C8A" w:rsidTr="00B61CE5">
        <w:trPr>
          <w:trHeight w:val="20"/>
        </w:trPr>
        <w:tc>
          <w:tcPr>
            <w:tcW w:w="8967" w:type="dxa"/>
            <w:gridSpan w:val="4"/>
            <w:tcBorders>
              <w:top w:val="single" w:sz="4" w:space="0" w:color="000000"/>
              <w:left w:val="single" w:sz="4" w:space="0" w:color="000000"/>
              <w:bottom w:val="single" w:sz="4" w:space="0" w:color="000000"/>
              <w:right w:val="single" w:sz="4" w:space="0" w:color="000000"/>
            </w:tcBorders>
          </w:tcPr>
          <w:p w:rsidR="00A2750D" w:rsidRPr="00851C8A" w:rsidRDefault="00A2750D" w:rsidP="00AA41DE">
            <w:pPr>
              <w:widowControl w:val="0"/>
              <w:autoSpaceDE w:val="0"/>
              <w:autoSpaceDN w:val="0"/>
              <w:adjustRightInd w:val="0"/>
              <w:spacing w:before="14"/>
              <w:ind w:right="298"/>
              <w:jc w:val="center"/>
              <w:rPr>
                <w:szCs w:val="22"/>
                <w:lang w:eastAsia="en-GB"/>
              </w:rPr>
            </w:pPr>
            <w:r w:rsidRPr="00851C8A">
              <w:rPr>
                <w:b/>
                <w:bCs/>
                <w:spacing w:val="2"/>
                <w:szCs w:val="22"/>
                <w:lang w:eastAsia="en-GB"/>
              </w:rPr>
              <w:lastRenderedPageBreak/>
              <w:t>Bendrojo darunaviro farmakokinetiniai rodmenys vartojant darunaviro/ritonaviro 800/100</w:t>
            </w:r>
            <w:r w:rsidR="00AA41DE" w:rsidRPr="00851C8A">
              <w:rPr>
                <w:b/>
                <w:bCs/>
                <w:spacing w:val="2"/>
                <w:szCs w:val="22"/>
                <w:lang w:eastAsia="en-GB"/>
              </w:rPr>
              <w:t> </w:t>
            </w:r>
            <w:r w:rsidRPr="00851C8A">
              <w:rPr>
                <w:b/>
                <w:bCs/>
                <w:spacing w:val="2"/>
                <w:szCs w:val="22"/>
                <w:lang w:eastAsia="en-GB"/>
              </w:rPr>
              <w:t>mg dozę vieną kartą per parą kartu su kitais vaistiniais preparatais pagal antiretrovirusinio gydymo režimą antrąjį nėštumo trimestrą, trečiąjį nėštumo trimestrą ir pogimdyminiu laikotarpiu</w:t>
            </w:r>
          </w:p>
        </w:tc>
      </w:tr>
      <w:tr w:rsidR="00851C8A" w:rsidRPr="00851C8A" w:rsidTr="00B61CE5">
        <w:trPr>
          <w:trHeight w:val="20"/>
        </w:trPr>
        <w:tc>
          <w:tcPr>
            <w:tcW w:w="2447" w:type="dxa"/>
            <w:tcBorders>
              <w:top w:val="single" w:sz="4" w:space="0" w:color="000000"/>
              <w:left w:val="single" w:sz="4" w:space="0" w:color="000000"/>
              <w:bottom w:val="single" w:sz="4" w:space="0" w:color="000000"/>
              <w:right w:val="single" w:sz="4" w:space="0" w:color="000000"/>
            </w:tcBorders>
          </w:tcPr>
          <w:p w:rsidR="00A2750D" w:rsidRPr="00851C8A" w:rsidRDefault="00A2750D" w:rsidP="009F6731">
            <w:pPr>
              <w:widowControl w:val="0"/>
              <w:autoSpaceDE w:val="0"/>
              <w:autoSpaceDN w:val="0"/>
              <w:adjustRightInd w:val="0"/>
              <w:spacing w:before="14" w:line="237" w:lineRule="auto"/>
              <w:ind w:right="239"/>
              <w:rPr>
                <w:szCs w:val="22"/>
                <w:lang w:eastAsia="en-GB"/>
              </w:rPr>
            </w:pPr>
            <w:r w:rsidRPr="00851C8A">
              <w:rPr>
                <w:b/>
                <w:bCs/>
                <w:spacing w:val="2"/>
                <w:szCs w:val="22"/>
                <w:lang w:eastAsia="en-GB"/>
              </w:rPr>
              <w:t>Bendrojo darunaviro farmakokinetika (vidurkis ± SN)</w:t>
            </w:r>
          </w:p>
        </w:tc>
        <w:tc>
          <w:tcPr>
            <w:tcW w:w="2091" w:type="dxa"/>
            <w:tcBorders>
              <w:top w:val="single" w:sz="4" w:space="0" w:color="000000"/>
              <w:left w:val="single" w:sz="4" w:space="0" w:color="000000"/>
              <w:bottom w:val="single" w:sz="4" w:space="0" w:color="000000"/>
              <w:right w:val="single" w:sz="4" w:space="0" w:color="000000"/>
            </w:tcBorders>
          </w:tcPr>
          <w:p w:rsidR="00A2750D" w:rsidRPr="00851C8A" w:rsidRDefault="00A2750D" w:rsidP="009F6731">
            <w:pPr>
              <w:widowControl w:val="0"/>
              <w:autoSpaceDE w:val="0"/>
              <w:autoSpaceDN w:val="0"/>
              <w:adjustRightInd w:val="0"/>
              <w:spacing w:before="22" w:line="228" w:lineRule="auto"/>
              <w:ind w:right="177"/>
              <w:jc w:val="center"/>
              <w:rPr>
                <w:b/>
                <w:bCs/>
                <w:szCs w:val="22"/>
                <w:lang w:eastAsia="en-GB"/>
              </w:rPr>
            </w:pPr>
            <w:r w:rsidRPr="00851C8A">
              <w:rPr>
                <w:b/>
                <w:bCs/>
                <w:szCs w:val="22"/>
                <w:lang w:eastAsia="en-GB"/>
              </w:rPr>
              <w:t>Antrasis nėštumo trimestras</w:t>
            </w:r>
          </w:p>
          <w:p w:rsidR="00A2750D" w:rsidRPr="00851C8A" w:rsidRDefault="00A2750D" w:rsidP="00885684">
            <w:pPr>
              <w:widowControl w:val="0"/>
              <w:autoSpaceDE w:val="0"/>
              <w:autoSpaceDN w:val="0"/>
              <w:adjustRightInd w:val="0"/>
              <w:spacing w:before="22" w:line="228" w:lineRule="auto"/>
              <w:ind w:right="177"/>
              <w:jc w:val="center"/>
              <w:rPr>
                <w:szCs w:val="22"/>
                <w:lang w:eastAsia="en-GB"/>
              </w:rPr>
            </w:pPr>
            <w:r w:rsidRPr="00851C8A">
              <w:rPr>
                <w:b/>
                <w:bCs/>
                <w:szCs w:val="22"/>
                <w:lang w:eastAsia="en-GB"/>
              </w:rPr>
              <w:t>(n=</w:t>
            </w:r>
            <w:r w:rsidR="00885684" w:rsidRPr="00851C8A">
              <w:rPr>
                <w:b/>
                <w:bCs/>
                <w:szCs w:val="22"/>
                <w:lang w:eastAsia="en-GB"/>
              </w:rPr>
              <w:t>1</w:t>
            </w:r>
            <w:r w:rsidR="00885684">
              <w:rPr>
                <w:b/>
                <w:bCs/>
                <w:szCs w:val="22"/>
                <w:lang w:eastAsia="en-GB"/>
              </w:rPr>
              <w:t>7</w:t>
            </w:r>
            <w:r w:rsidRPr="00851C8A">
              <w:rPr>
                <w:b/>
                <w:bCs/>
                <w:szCs w:val="22"/>
                <w:lang w:eastAsia="en-GB"/>
              </w:rPr>
              <w:t>)</w:t>
            </w:r>
          </w:p>
        </w:tc>
        <w:tc>
          <w:tcPr>
            <w:tcW w:w="2268" w:type="dxa"/>
            <w:tcBorders>
              <w:top w:val="single" w:sz="4" w:space="0" w:color="000000"/>
              <w:left w:val="single" w:sz="4" w:space="0" w:color="000000"/>
              <w:bottom w:val="single" w:sz="4" w:space="0" w:color="000000"/>
              <w:right w:val="single" w:sz="4" w:space="0" w:color="000000"/>
            </w:tcBorders>
          </w:tcPr>
          <w:p w:rsidR="00A2750D" w:rsidRPr="00851C8A" w:rsidRDefault="00A2750D" w:rsidP="009F6731">
            <w:pPr>
              <w:widowControl w:val="0"/>
              <w:autoSpaceDE w:val="0"/>
              <w:autoSpaceDN w:val="0"/>
              <w:adjustRightInd w:val="0"/>
              <w:spacing w:before="12"/>
              <w:ind w:right="237"/>
              <w:jc w:val="center"/>
              <w:rPr>
                <w:b/>
                <w:bCs/>
                <w:spacing w:val="-1"/>
                <w:szCs w:val="22"/>
                <w:lang w:eastAsia="en-GB"/>
              </w:rPr>
            </w:pPr>
            <w:r w:rsidRPr="00851C8A">
              <w:rPr>
                <w:b/>
                <w:bCs/>
                <w:spacing w:val="-1"/>
                <w:szCs w:val="22"/>
                <w:lang w:eastAsia="en-GB"/>
              </w:rPr>
              <w:t>Trečiasis nėštumo</w:t>
            </w:r>
          </w:p>
          <w:p w:rsidR="00A2750D" w:rsidRPr="00851C8A" w:rsidRDefault="00A2750D" w:rsidP="009F6731">
            <w:pPr>
              <w:widowControl w:val="0"/>
              <w:autoSpaceDE w:val="0"/>
              <w:autoSpaceDN w:val="0"/>
              <w:adjustRightInd w:val="0"/>
              <w:spacing w:before="12"/>
              <w:ind w:right="237"/>
              <w:jc w:val="center"/>
              <w:rPr>
                <w:b/>
                <w:bCs/>
                <w:spacing w:val="-1"/>
                <w:szCs w:val="22"/>
                <w:lang w:eastAsia="en-GB"/>
              </w:rPr>
            </w:pPr>
            <w:r w:rsidRPr="00851C8A">
              <w:rPr>
                <w:b/>
                <w:bCs/>
                <w:spacing w:val="-1"/>
                <w:szCs w:val="22"/>
                <w:lang w:eastAsia="en-GB"/>
              </w:rPr>
              <w:t xml:space="preserve">trimestras </w:t>
            </w:r>
          </w:p>
          <w:p w:rsidR="00A2750D" w:rsidRPr="00851C8A" w:rsidRDefault="00A2750D" w:rsidP="00885684">
            <w:pPr>
              <w:widowControl w:val="0"/>
              <w:autoSpaceDE w:val="0"/>
              <w:autoSpaceDN w:val="0"/>
              <w:adjustRightInd w:val="0"/>
              <w:spacing w:before="12"/>
              <w:ind w:right="237"/>
              <w:jc w:val="center"/>
              <w:rPr>
                <w:szCs w:val="22"/>
                <w:lang w:eastAsia="en-GB"/>
              </w:rPr>
            </w:pPr>
            <w:r w:rsidRPr="00851C8A">
              <w:rPr>
                <w:b/>
                <w:bCs/>
                <w:spacing w:val="1"/>
                <w:szCs w:val="22"/>
                <w:lang w:eastAsia="en-GB"/>
              </w:rPr>
              <w:t>(</w:t>
            </w:r>
            <w:r w:rsidRPr="00851C8A">
              <w:rPr>
                <w:b/>
                <w:bCs/>
                <w:szCs w:val="22"/>
                <w:lang w:eastAsia="en-GB"/>
              </w:rPr>
              <w:t>n</w:t>
            </w:r>
            <w:r w:rsidRPr="00851C8A">
              <w:rPr>
                <w:b/>
                <w:bCs/>
                <w:spacing w:val="-1"/>
                <w:szCs w:val="22"/>
                <w:lang w:eastAsia="en-GB"/>
              </w:rPr>
              <w:t>=</w:t>
            </w:r>
            <w:r w:rsidR="00885684" w:rsidRPr="00851C8A">
              <w:rPr>
                <w:b/>
                <w:bCs/>
                <w:szCs w:val="22"/>
                <w:lang w:eastAsia="en-GB"/>
              </w:rPr>
              <w:t>1</w:t>
            </w:r>
            <w:r w:rsidR="00885684">
              <w:rPr>
                <w:b/>
                <w:bCs/>
                <w:szCs w:val="22"/>
                <w:lang w:eastAsia="en-GB"/>
              </w:rPr>
              <w:t>5</w:t>
            </w:r>
            <w:r w:rsidRPr="00851C8A">
              <w:rPr>
                <w:b/>
                <w:bCs/>
                <w:szCs w:val="22"/>
                <w:lang w:eastAsia="en-GB"/>
              </w:rPr>
              <w:t>)</w:t>
            </w:r>
          </w:p>
        </w:tc>
        <w:tc>
          <w:tcPr>
            <w:tcW w:w="2161" w:type="dxa"/>
            <w:tcBorders>
              <w:top w:val="single" w:sz="4" w:space="0" w:color="000000"/>
              <w:left w:val="single" w:sz="4" w:space="0" w:color="000000"/>
              <w:bottom w:val="single" w:sz="4" w:space="0" w:color="000000"/>
              <w:right w:val="single" w:sz="4" w:space="0" w:color="000000"/>
            </w:tcBorders>
          </w:tcPr>
          <w:p w:rsidR="00A2750D" w:rsidRPr="00851C8A" w:rsidRDefault="00A2750D" w:rsidP="009F6731">
            <w:pPr>
              <w:widowControl w:val="0"/>
              <w:autoSpaceDE w:val="0"/>
              <w:autoSpaceDN w:val="0"/>
              <w:adjustRightInd w:val="0"/>
              <w:spacing w:before="12"/>
              <w:ind w:right="506"/>
              <w:jc w:val="center"/>
              <w:rPr>
                <w:b/>
                <w:bCs/>
                <w:spacing w:val="2"/>
                <w:szCs w:val="22"/>
                <w:lang w:eastAsia="en-GB"/>
              </w:rPr>
            </w:pPr>
            <w:r w:rsidRPr="00851C8A">
              <w:rPr>
                <w:b/>
                <w:bCs/>
                <w:spacing w:val="2"/>
                <w:szCs w:val="22"/>
                <w:lang w:eastAsia="en-GB"/>
              </w:rPr>
              <w:t>Pogimdyminis</w:t>
            </w:r>
          </w:p>
          <w:p w:rsidR="00A2750D" w:rsidRPr="00851C8A" w:rsidRDefault="00A2750D" w:rsidP="009F6731">
            <w:pPr>
              <w:widowControl w:val="0"/>
              <w:autoSpaceDE w:val="0"/>
              <w:autoSpaceDN w:val="0"/>
              <w:adjustRightInd w:val="0"/>
              <w:spacing w:before="12"/>
              <w:ind w:right="506"/>
              <w:jc w:val="center"/>
              <w:rPr>
                <w:b/>
                <w:bCs/>
                <w:spacing w:val="2"/>
                <w:szCs w:val="22"/>
                <w:lang w:eastAsia="en-GB"/>
              </w:rPr>
            </w:pPr>
            <w:r w:rsidRPr="00851C8A">
              <w:rPr>
                <w:b/>
                <w:bCs/>
                <w:spacing w:val="2"/>
                <w:szCs w:val="22"/>
                <w:lang w:eastAsia="en-GB"/>
              </w:rPr>
              <w:t>laikotarpis</w:t>
            </w:r>
          </w:p>
          <w:p w:rsidR="00A2750D" w:rsidRPr="00851C8A" w:rsidRDefault="00A2750D" w:rsidP="009F6731">
            <w:pPr>
              <w:widowControl w:val="0"/>
              <w:autoSpaceDE w:val="0"/>
              <w:autoSpaceDN w:val="0"/>
              <w:adjustRightInd w:val="0"/>
              <w:spacing w:before="12"/>
              <w:ind w:right="506"/>
              <w:jc w:val="center"/>
              <w:rPr>
                <w:b/>
                <w:bCs/>
                <w:spacing w:val="2"/>
                <w:szCs w:val="22"/>
                <w:lang w:eastAsia="en-GB"/>
              </w:rPr>
            </w:pPr>
            <w:r w:rsidRPr="00851C8A">
              <w:rPr>
                <w:b/>
                <w:bCs/>
                <w:spacing w:val="2"/>
                <w:szCs w:val="22"/>
                <w:lang w:eastAsia="en-GB"/>
              </w:rPr>
              <w:t>(6-12</w:t>
            </w:r>
            <w:r w:rsidR="00AA41DE" w:rsidRPr="00851C8A">
              <w:rPr>
                <w:b/>
                <w:bCs/>
                <w:spacing w:val="2"/>
                <w:szCs w:val="22"/>
                <w:lang w:eastAsia="en-GB"/>
              </w:rPr>
              <w:t> </w:t>
            </w:r>
            <w:r w:rsidRPr="00851C8A">
              <w:rPr>
                <w:b/>
                <w:bCs/>
                <w:spacing w:val="2"/>
                <w:szCs w:val="22"/>
                <w:lang w:eastAsia="en-GB"/>
              </w:rPr>
              <w:t>savaičių)</w:t>
            </w:r>
          </w:p>
          <w:p w:rsidR="00A2750D" w:rsidRPr="00851C8A" w:rsidRDefault="00A2750D" w:rsidP="00885684">
            <w:pPr>
              <w:widowControl w:val="0"/>
              <w:autoSpaceDE w:val="0"/>
              <w:autoSpaceDN w:val="0"/>
              <w:adjustRightInd w:val="0"/>
              <w:spacing w:before="12"/>
              <w:ind w:right="506"/>
              <w:jc w:val="center"/>
              <w:rPr>
                <w:szCs w:val="22"/>
                <w:lang w:eastAsia="en-GB"/>
              </w:rPr>
            </w:pPr>
            <w:r w:rsidRPr="00851C8A">
              <w:rPr>
                <w:b/>
                <w:bCs/>
                <w:spacing w:val="1"/>
                <w:szCs w:val="22"/>
                <w:lang w:eastAsia="en-GB"/>
              </w:rPr>
              <w:t>(</w:t>
            </w:r>
            <w:r w:rsidRPr="00851C8A">
              <w:rPr>
                <w:b/>
                <w:bCs/>
                <w:szCs w:val="22"/>
                <w:lang w:eastAsia="en-GB"/>
              </w:rPr>
              <w:t>n</w:t>
            </w:r>
            <w:r w:rsidRPr="00851C8A">
              <w:rPr>
                <w:b/>
                <w:bCs/>
                <w:spacing w:val="-1"/>
                <w:szCs w:val="22"/>
                <w:lang w:eastAsia="en-GB"/>
              </w:rPr>
              <w:t>=</w:t>
            </w:r>
            <w:r w:rsidR="00885684" w:rsidRPr="00851C8A">
              <w:rPr>
                <w:b/>
                <w:bCs/>
                <w:szCs w:val="22"/>
                <w:lang w:eastAsia="en-GB"/>
              </w:rPr>
              <w:t>1</w:t>
            </w:r>
            <w:r w:rsidR="00885684">
              <w:rPr>
                <w:b/>
                <w:bCs/>
                <w:szCs w:val="22"/>
                <w:lang w:eastAsia="en-GB"/>
              </w:rPr>
              <w:t>6</w:t>
            </w:r>
            <w:r w:rsidRPr="00851C8A">
              <w:rPr>
                <w:b/>
                <w:bCs/>
                <w:szCs w:val="22"/>
                <w:lang w:eastAsia="en-GB"/>
              </w:rPr>
              <w:t>)</w:t>
            </w:r>
          </w:p>
        </w:tc>
      </w:tr>
      <w:tr w:rsidR="00851C8A" w:rsidRPr="00851C8A" w:rsidTr="00A2750D">
        <w:trPr>
          <w:trHeight w:hRule="exact" w:val="264"/>
        </w:trPr>
        <w:tc>
          <w:tcPr>
            <w:tcW w:w="2447" w:type="dxa"/>
            <w:tcBorders>
              <w:top w:val="single" w:sz="4" w:space="0" w:color="000000"/>
              <w:left w:val="single" w:sz="4" w:space="0" w:color="000000"/>
              <w:bottom w:val="single" w:sz="4" w:space="0" w:color="000000"/>
              <w:right w:val="single" w:sz="4" w:space="0" w:color="000000"/>
            </w:tcBorders>
          </w:tcPr>
          <w:p w:rsidR="00A2750D" w:rsidRPr="00851C8A" w:rsidRDefault="00A2750D" w:rsidP="009F6731">
            <w:pPr>
              <w:widowControl w:val="0"/>
              <w:autoSpaceDE w:val="0"/>
              <w:autoSpaceDN w:val="0"/>
              <w:adjustRightInd w:val="0"/>
              <w:spacing w:before="7" w:line="260" w:lineRule="exact"/>
              <w:ind w:right="-20"/>
              <w:rPr>
                <w:szCs w:val="22"/>
                <w:lang w:eastAsia="en-GB"/>
              </w:rPr>
            </w:pPr>
            <w:r w:rsidRPr="00851C8A">
              <w:rPr>
                <w:spacing w:val="2"/>
                <w:szCs w:val="22"/>
                <w:lang w:eastAsia="en-GB"/>
              </w:rPr>
              <w:t>C</w:t>
            </w:r>
            <w:r w:rsidRPr="00851C8A">
              <w:rPr>
                <w:spacing w:val="-2"/>
                <w:szCs w:val="22"/>
                <w:vertAlign w:val="subscript"/>
                <w:lang w:eastAsia="en-GB"/>
              </w:rPr>
              <w:t>max</w:t>
            </w:r>
            <w:r w:rsidRPr="00851C8A">
              <w:rPr>
                <w:szCs w:val="22"/>
                <w:lang w:eastAsia="en-GB"/>
              </w:rPr>
              <w:t>,</w:t>
            </w:r>
            <w:r w:rsidRPr="00851C8A">
              <w:rPr>
                <w:spacing w:val="-2"/>
                <w:szCs w:val="22"/>
                <w:lang w:eastAsia="en-GB"/>
              </w:rPr>
              <w:t xml:space="preserve"> </w:t>
            </w:r>
            <w:r w:rsidRPr="00851C8A">
              <w:rPr>
                <w:szCs w:val="22"/>
                <w:lang w:eastAsia="en-GB"/>
              </w:rPr>
              <w:t>n</w:t>
            </w:r>
            <w:r w:rsidRPr="00851C8A">
              <w:rPr>
                <w:spacing w:val="-2"/>
                <w:szCs w:val="22"/>
                <w:lang w:eastAsia="en-GB"/>
              </w:rPr>
              <w:t>g</w:t>
            </w:r>
            <w:r w:rsidRPr="00851C8A">
              <w:rPr>
                <w:spacing w:val="3"/>
                <w:szCs w:val="22"/>
                <w:lang w:eastAsia="en-GB"/>
              </w:rPr>
              <w:t>/</w:t>
            </w:r>
            <w:r w:rsidRPr="00851C8A">
              <w:rPr>
                <w:spacing w:val="-4"/>
                <w:szCs w:val="22"/>
                <w:lang w:eastAsia="en-GB"/>
              </w:rPr>
              <w:t>m</w:t>
            </w:r>
            <w:r w:rsidRPr="00851C8A">
              <w:rPr>
                <w:szCs w:val="22"/>
                <w:lang w:eastAsia="en-GB"/>
              </w:rPr>
              <w:t>l</w:t>
            </w:r>
          </w:p>
        </w:tc>
        <w:tc>
          <w:tcPr>
            <w:tcW w:w="2091" w:type="dxa"/>
            <w:tcBorders>
              <w:top w:val="single" w:sz="4" w:space="0" w:color="000000"/>
              <w:left w:val="single" w:sz="4" w:space="0" w:color="000000"/>
              <w:bottom w:val="single" w:sz="4" w:space="0" w:color="000000"/>
              <w:right w:val="single" w:sz="4" w:space="0" w:color="000000"/>
            </w:tcBorders>
          </w:tcPr>
          <w:p w:rsidR="00A2750D" w:rsidRPr="00851C8A" w:rsidRDefault="00A2750D" w:rsidP="009F7A97">
            <w:pPr>
              <w:widowControl w:val="0"/>
              <w:autoSpaceDE w:val="0"/>
              <w:autoSpaceDN w:val="0"/>
              <w:adjustRightInd w:val="0"/>
              <w:spacing w:before="7"/>
              <w:ind w:right="-20"/>
              <w:jc w:val="center"/>
              <w:rPr>
                <w:szCs w:val="22"/>
                <w:lang w:eastAsia="en-GB"/>
              </w:rPr>
            </w:pPr>
            <w:r w:rsidRPr="00851C8A">
              <w:rPr>
                <w:szCs w:val="22"/>
                <w:lang w:eastAsia="en-GB"/>
              </w:rPr>
              <w:t>4</w:t>
            </w:r>
            <w:r w:rsidR="00885684">
              <w:rPr>
                <w:szCs w:val="22"/>
                <w:lang w:eastAsia="en-GB"/>
              </w:rPr>
              <w:t>,</w:t>
            </w:r>
            <w:r w:rsidR="00885684" w:rsidRPr="00851C8A">
              <w:rPr>
                <w:szCs w:val="22"/>
                <w:lang w:eastAsia="en-GB"/>
              </w:rPr>
              <w:t>9</w:t>
            </w:r>
            <w:r w:rsidR="00885684">
              <w:rPr>
                <w:szCs w:val="22"/>
                <w:lang w:eastAsia="en-GB"/>
              </w:rPr>
              <w:t>64</w:t>
            </w:r>
            <w:r w:rsidR="00885684" w:rsidRPr="00851C8A">
              <w:rPr>
                <w:szCs w:val="22"/>
                <w:lang w:eastAsia="en-GB"/>
              </w:rPr>
              <w:t> </w:t>
            </w:r>
            <w:r w:rsidRPr="00851C8A">
              <w:rPr>
                <w:szCs w:val="22"/>
                <w:lang w:eastAsia="en-GB"/>
              </w:rPr>
              <w:t>±</w:t>
            </w:r>
            <w:r w:rsidR="00AA41DE" w:rsidRPr="00851C8A">
              <w:rPr>
                <w:szCs w:val="22"/>
                <w:lang w:eastAsia="en-GB"/>
              </w:rPr>
              <w:t> </w:t>
            </w:r>
            <w:r w:rsidRPr="00851C8A">
              <w:rPr>
                <w:szCs w:val="22"/>
                <w:lang w:eastAsia="en-GB"/>
              </w:rPr>
              <w:t>1</w:t>
            </w:r>
            <w:r w:rsidR="00885684">
              <w:rPr>
                <w:szCs w:val="22"/>
                <w:lang w:eastAsia="en-GB"/>
              </w:rPr>
              <w:t>,</w:t>
            </w:r>
            <w:r w:rsidR="00885684" w:rsidRPr="00851C8A">
              <w:rPr>
                <w:szCs w:val="22"/>
                <w:lang w:eastAsia="en-GB"/>
              </w:rPr>
              <w:t>5</w:t>
            </w:r>
            <w:r w:rsidR="00885684">
              <w:rPr>
                <w:szCs w:val="22"/>
                <w:lang w:eastAsia="en-GB"/>
              </w:rPr>
              <w:t>05</w:t>
            </w:r>
          </w:p>
        </w:tc>
        <w:tc>
          <w:tcPr>
            <w:tcW w:w="2268" w:type="dxa"/>
            <w:tcBorders>
              <w:top w:val="single" w:sz="4" w:space="0" w:color="000000"/>
              <w:left w:val="single" w:sz="4" w:space="0" w:color="000000"/>
              <w:bottom w:val="single" w:sz="4" w:space="0" w:color="000000"/>
              <w:right w:val="single" w:sz="4" w:space="0" w:color="000000"/>
            </w:tcBorders>
          </w:tcPr>
          <w:p w:rsidR="00A2750D" w:rsidRPr="00851C8A" w:rsidRDefault="00A2750D" w:rsidP="009F7A97">
            <w:pPr>
              <w:widowControl w:val="0"/>
              <w:autoSpaceDE w:val="0"/>
              <w:autoSpaceDN w:val="0"/>
              <w:adjustRightInd w:val="0"/>
              <w:spacing w:before="7"/>
              <w:ind w:right="-20"/>
              <w:jc w:val="center"/>
              <w:rPr>
                <w:szCs w:val="22"/>
                <w:lang w:eastAsia="en-GB"/>
              </w:rPr>
            </w:pPr>
            <w:r w:rsidRPr="00851C8A">
              <w:rPr>
                <w:szCs w:val="22"/>
                <w:lang w:eastAsia="en-GB"/>
              </w:rPr>
              <w:t>5</w:t>
            </w:r>
            <w:r w:rsidR="00885684">
              <w:rPr>
                <w:szCs w:val="22"/>
                <w:lang w:eastAsia="en-GB"/>
              </w:rPr>
              <w:t>,</w:t>
            </w:r>
            <w:r w:rsidR="00885684" w:rsidRPr="00851C8A">
              <w:rPr>
                <w:szCs w:val="22"/>
                <w:lang w:eastAsia="en-GB"/>
              </w:rPr>
              <w:t>13</w:t>
            </w:r>
            <w:r w:rsidR="00885684">
              <w:rPr>
                <w:szCs w:val="22"/>
                <w:lang w:eastAsia="en-GB"/>
              </w:rPr>
              <w:t>2</w:t>
            </w:r>
            <w:r w:rsidR="00885684" w:rsidRPr="00851C8A">
              <w:rPr>
                <w:szCs w:val="22"/>
                <w:lang w:eastAsia="en-GB"/>
              </w:rPr>
              <w:t> </w:t>
            </w:r>
            <w:r w:rsidRPr="00851C8A">
              <w:rPr>
                <w:szCs w:val="22"/>
                <w:lang w:eastAsia="en-GB"/>
              </w:rPr>
              <w:t>±</w:t>
            </w:r>
            <w:r w:rsidR="00AA41DE" w:rsidRPr="00851C8A">
              <w:rPr>
                <w:szCs w:val="22"/>
                <w:lang w:eastAsia="en-GB"/>
              </w:rPr>
              <w:t> </w:t>
            </w:r>
            <w:r w:rsidRPr="00851C8A">
              <w:rPr>
                <w:szCs w:val="22"/>
                <w:lang w:eastAsia="en-GB"/>
              </w:rPr>
              <w:t>1</w:t>
            </w:r>
            <w:r w:rsidR="00885684">
              <w:rPr>
                <w:szCs w:val="22"/>
                <w:lang w:eastAsia="en-GB"/>
              </w:rPr>
              <w:t>,198</w:t>
            </w:r>
          </w:p>
        </w:tc>
        <w:tc>
          <w:tcPr>
            <w:tcW w:w="2161" w:type="dxa"/>
            <w:tcBorders>
              <w:top w:val="single" w:sz="4" w:space="0" w:color="000000"/>
              <w:left w:val="single" w:sz="4" w:space="0" w:color="000000"/>
              <w:bottom w:val="single" w:sz="4" w:space="0" w:color="000000"/>
              <w:right w:val="single" w:sz="4" w:space="0" w:color="000000"/>
            </w:tcBorders>
          </w:tcPr>
          <w:p w:rsidR="00A2750D" w:rsidRPr="00851C8A" w:rsidRDefault="00A2750D" w:rsidP="009F7A97">
            <w:pPr>
              <w:widowControl w:val="0"/>
              <w:autoSpaceDE w:val="0"/>
              <w:autoSpaceDN w:val="0"/>
              <w:adjustRightInd w:val="0"/>
              <w:spacing w:before="7"/>
              <w:ind w:right="-20"/>
              <w:jc w:val="center"/>
              <w:rPr>
                <w:szCs w:val="22"/>
                <w:lang w:eastAsia="en-GB"/>
              </w:rPr>
            </w:pPr>
            <w:r w:rsidRPr="00851C8A">
              <w:rPr>
                <w:szCs w:val="22"/>
                <w:lang w:eastAsia="en-GB"/>
              </w:rPr>
              <w:t>7</w:t>
            </w:r>
            <w:r w:rsidR="00885684">
              <w:rPr>
                <w:szCs w:val="22"/>
                <w:lang w:eastAsia="en-GB"/>
              </w:rPr>
              <w:t>,310</w:t>
            </w:r>
            <w:r w:rsidR="00AA41DE" w:rsidRPr="00851C8A">
              <w:rPr>
                <w:szCs w:val="22"/>
                <w:lang w:eastAsia="en-GB"/>
              </w:rPr>
              <w:t> </w:t>
            </w:r>
            <w:r w:rsidRPr="00851C8A">
              <w:rPr>
                <w:szCs w:val="22"/>
                <w:lang w:eastAsia="en-GB"/>
              </w:rPr>
              <w:t>±</w:t>
            </w:r>
            <w:r w:rsidR="00AA41DE" w:rsidRPr="00851C8A">
              <w:rPr>
                <w:szCs w:val="22"/>
                <w:lang w:eastAsia="en-GB"/>
              </w:rPr>
              <w:t> </w:t>
            </w:r>
            <w:r w:rsidR="00885684" w:rsidRPr="00851C8A">
              <w:rPr>
                <w:szCs w:val="22"/>
                <w:lang w:eastAsia="en-GB"/>
              </w:rPr>
              <w:t>1</w:t>
            </w:r>
            <w:r w:rsidR="00885684">
              <w:rPr>
                <w:szCs w:val="22"/>
                <w:lang w:eastAsia="en-GB"/>
              </w:rPr>
              <w:t>,704</w:t>
            </w:r>
          </w:p>
        </w:tc>
      </w:tr>
      <w:tr w:rsidR="00851C8A" w:rsidRPr="00851C8A" w:rsidTr="00A2750D">
        <w:trPr>
          <w:trHeight w:hRule="exact" w:val="262"/>
        </w:trPr>
        <w:tc>
          <w:tcPr>
            <w:tcW w:w="2447" w:type="dxa"/>
            <w:tcBorders>
              <w:top w:val="single" w:sz="4" w:space="0" w:color="000000"/>
              <w:left w:val="single" w:sz="4" w:space="0" w:color="000000"/>
              <w:bottom w:val="single" w:sz="4" w:space="0" w:color="000000"/>
              <w:right w:val="single" w:sz="4" w:space="0" w:color="000000"/>
            </w:tcBorders>
          </w:tcPr>
          <w:p w:rsidR="00A2750D" w:rsidRPr="00851C8A" w:rsidRDefault="00A2750D" w:rsidP="009F6731">
            <w:pPr>
              <w:widowControl w:val="0"/>
              <w:autoSpaceDE w:val="0"/>
              <w:autoSpaceDN w:val="0"/>
              <w:adjustRightInd w:val="0"/>
              <w:spacing w:before="7" w:line="257" w:lineRule="exact"/>
              <w:ind w:right="-20"/>
              <w:rPr>
                <w:szCs w:val="22"/>
                <w:lang w:eastAsia="en-GB"/>
              </w:rPr>
            </w:pPr>
            <w:r w:rsidRPr="00851C8A">
              <w:rPr>
                <w:spacing w:val="-1"/>
                <w:szCs w:val="22"/>
                <w:lang w:eastAsia="en-GB"/>
              </w:rPr>
              <w:t>AUC</w:t>
            </w:r>
            <w:r w:rsidRPr="00851C8A">
              <w:rPr>
                <w:spacing w:val="-2"/>
                <w:szCs w:val="22"/>
                <w:vertAlign w:val="subscript"/>
                <w:lang w:eastAsia="en-GB"/>
              </w:rPr>
              <w:t>12val</w:t>
            </w:r>
            <w:r w:rsidRPr="00851C8A">
              <w:rPr>
                <w:szCs w:val="22"/>
                <w:lang w:eastAsia="en-GB"/>
              </w:rPr>
              <w:t>,</w:t>
            </w:r>
            <w:r w:rsidRPr="00851C8A">
              <w:rPr>
                <w:spacing w:val="-2"/>
                <w:szCs w:val="22"/>
                <w:lang w:eastAsia="en-GB"/>
              </w:rPr>
              <w:t xml:space="preserve"> </w:t>
            </w:r>
            <w:r w:rsidRPr="00851C8A">
              <w:rPr>
                <w:spacing w:val="2"/>
                <w:szCs w:val="22"/>
                <w:lang w:eastAsia="en-GB"/>
              </w:rPr>
              <w:t>n</w:t>
            </w:r>
            <w:r w:rsidRPr="00851C8A">
              <w:rPr>
                <w:spacing w:val="-2"/>
                <w:szCs w:val="22"/>
                <w:lang w:eastAsia="en-GB"/>
              </w:rPr>
              <w:t>g</w:t>
            </w:r>
            <w:r w:rsidRPr="00851C8A">
              <w:rPr>
                <w:szCs w:val="22"/>
                <w:lang w:eastAsia="en-GB"/>
              </w:rPr>
              <w:t>.val</w:t>
            </w:r>
            <w:r w:rsidRPr="00851C8A">
              <w:rPr>
                <w:spacing w:val="1"/>
                <w:szCs w:val="22"/>
                <w:lang w:eastAsia="en-GB"/>
              </w:rPr>
              <w:t>/</w:t>
            </w:r>
            <w:r w:rsidRPr="00851C8A">
              <w:rPr>
                <w:spacing w:val="-4"/>
                <w:szCs w:val="22"/>
                <w:lang w:eastAsia="en-GB"/>
              </w:rPr>
              <w:t>m</w:t>
            </w:r>
            <w:r w:rsidRPr="00851C8A">
              <w:rPr>
                <w:szCs w:val="22"/>
                <w:lang w:eastAsia="en-GB"/>
              </w:rPr>
              <w:t>l</w:t>
            </w:r>
          </w:p>
        </w:tc>
        <w:tc>
          <w:tcPr>
            <w:tcW w:w="2091" w:type="dxa"/>
            <w:tcBorders>
              <w:top w:val="single" w:sz="4" w:space="0" w:color="000000"/>
              <w:left w:val="single" w:sz="4" w:space="0" w:color="000000"/>
              <w:bottom w:val="single" w:sz="4" w:space="0" w:color="000000"/>
              <w:right w:val="single" w:sz="4" w:space="0" w:color="000000"/>
            </w:tcBorders>
          </w:tcPr>
          <w:p w:rsidR="00A2750D" w:rsidRPr="00851C8A" w:rsidRDefault="00885684" w:rsidP="009F7A97">
            <w:pPr>
              <w:widowControl w:val="0"/>
              <w:autoSpaceDE w:val="0"/>
              <w:autoSpaceDN w:val="0"/>
              <w:adjustRightInd w:val="0"/>
              <w:spacing w:before="7"/>
              <w:ind w:right="-20"/>
              <w:jc w:val="center"/>
              <w:rPr>
                <w:szCs w:val="22"/>
                <w:lang w:eastAsia="en-GB"/>
              </w:rPr>
            </w:pPr>
            <w:r w:rsidRPr="00851C8A">
              <w:rPr>
                <w:szCs w:val="22"/>
                <w:lang w:eastAsia="en-GB"/>
              </w:rPr>
              <w:t>6</w:t>
            </w:r>
            <w:r>
              <w:rPr>
                <w:szCs w:val="22"/>
                <w:lang w:eastAsia="en-GB"/>
              </w:rPr>
              <w:t>2,289</w:t>
            </w:r>
            <w:r w:rsidRPr="00851C8A">
              <w:rPr>
                <w:szCs w:val="22"/>
                <w:lang w:eastAsia="en-GB"/>
              </w:rPr>
              <w:t> </w:t>
            </w:r>
            <w:r w:rsidR="00A2750D" w:rsidRPr="00851C8A">
              <w:rPr>
                <w:szCs w:val="22"/>
                <w:lang w:eastAsia="en-GB"/>
              </w:rPr>
              <w:t>±</w:t>
            </w:r>
            <w:r w:rsidR="00AA41DE" w:rsidRPr="00851C8A">
              <w:rPr>
                <w:szCs w:val="22"/>
                <w:lang w:eastAsia="en-GB"/>
              </w:rPr>
              <w:t> </w:t>
            </w:r>
            <w:r w:rsidR="00A2750D" w:rsidRPr="00851C8A">
              <w:rPr>
                <w:szCs w:val="22"/>
                <w:lang w:eastAsia="en-GB"/>
              </w:rPr>
              <w:t>16</w:t>
            </w:r>
            <w:r>
              <w:rPr>
                <w:szCs w:val="22"/>
                <w:lang w:eastAsia="en-GB"/>
              </w:rPr>
              <w:t>,234</w:t>
            </w:r>
          </w:p>
        </w:tc>
        <w:tc>
          <w:tcPr>
            <w:tcW w:w="2268" w:type="dxa"/>
            <w:tcBorders>
              <w:top w:val="single" w:sz="4" w:space="0" w:color="000000"/>
              <w:left w:val="single" w:sz="4" w:space="0" w:color="000000"/>
              <w:bottom w:val="single" w:sz="4" w:space="0" w:color="000000"/>
              <w:right w:val="single" w:sz="4" w:space="0" w:color="000000"/>
            </w:tcBorders>
          </w:tcPr>
          <w:p w:rsidR="00A2750D" w:rsidRPr="00851C8A" w:rsidRDefault="00885684" w:rsidP="009F7A97">
            <w:pPr>
              <w:widowControl w:val="0"/>
              <w:autoSpaceDE w:val="0"/>
              <w:autoSpaceDN w:val="0"/>
              <w:adjustRightInd w:val="0"/>
              <w:spacing w:before="7"/>
              <w:ind w:right="-20"/>
              <w:jc w:val="center"/>
              <w:rPr>
                <w:szCs w:val="22"/>
                <w:lang w:eastAsia="en-GB"/>
              </w:rPr>
            </w:pPr>
            <w:r w:rsidRPr="00851C8A">
              <w:rPr>
                <w:szCs w:val="22"/>
                <w:lang w:eastAsia="en-GB"/>
              </w:rPr>
              <w:t>6</w:t>
            </w:r>
            <w:r>
              <w:rPr>
                <w:szCs w:val="22"/>
                <w:lang w:eastAsia="en-GB"/>
              </w:rPr>
              <w:t>1,112</w:t>
            </w:r>
            <w:r w:rsidRPr="00851C8A">
              <w:rPr>
                <w:szCs w:val="22"/>
                <w:lang w:eastAsia="en-GB"/>
              </w:rPr>
              <w:t> </w:t>
            </w:r>
            <w:r w:rsidR="00A2750D" w:rsidRPr="00851C8A">
              <w:rPr>
                <w:szCs w:val="22"/>
                <w:lang w:eastAsia="en-GB"/>
              </w:rPr>
              <w:t>±</w:t>
            </w:r>
            <w:r w:rsidR="00AA41DE" w:rsidRPr="00851C8A">
              <w:rPr>
                <w:szCs w:val="22"/>
                <w:lang w:eastAsia="en-GB"/>
              </w:rPr>
              <w:t> </w:t>
            </w:r>
            <w:r>
              <w:rPr>
                <w:szCs w:val="22"/>
                <w:lang w:eastAsia="en-GB"/>
              </w:rPr>
              <w:t>13,790</w:t>
            </w:r>
          </w:p>
        </w:tc>
        <w:tc>
          <w:tcPr>
            <w:tcW w:w="2161" w:type="dxa"/>
            <w:tcBorders>
              <w:top w:val="single" w:sz="4" w:space="0" w:color="000000"/>
              <w:left w:val="single" w:sz="4" w:space="0" w:color="000000"/>
              <w:bottom w:val="single" w:sz="4" w:space="0" w:color="000000"/>
              <w:right w:val="single" w:sz="4" w:space="0" w:color="000000"/>
            </w:tcBorders>
          </w:tcPr>
          <w:p w:rsidR="00A2750D" w:rsidRPr="00851C8A" w:rsidRDefault="00A2750D" w:rsidP="009F7A97">
            <w:pPr>
              <w:widowControl w:val="0"/>
              <w:autoSpaceDE w:val="0"/>
              <w:autoSpaceDN w:val="0"/>
              <w:adjustRightInd w:val="0"/>
              <w:spacing w:before="7"/>
              <w:ind w:right="-20"/>
              <w:jc w:val="center"/>
              <w:rPr>
                <w:szCs w:val="22"/>
                <w:lang w:eastAsia="en-GB"/>
              </w:rPr>
            </w:pPr>
            <w:r w:rsidRPr="00851C8A">
              <w:rPr>
                <w:szCs w:val="22"/>
                <w:lang w:eastAsia="en-GB"/>
              </w:rPr>
              <w:t>9</w:t>
            </w:r>
            <w:r w:rsidR="00885684">
              <w:rPr>
                <w:szCs w:val="22"/>
                <w:lang w:eastAsia="en-GB"/>
              </w:rPr>
              <w:t>2,116</w:t>
            </w:r>
            <w:r w:rsidR="00AA41DE" w:rsidRPr="00851C8A">
              <w:rPr>
                <w:szCs w:val="22"/>
                <w:lang w:eastAsia="en-GB"/>
              </w:rPr>
              <w:t> </w:t>
            </w:r>
            <w:r w:rsidRPr="00851C8A">
              <w:rPr>
                <w:szCs w:val="22"/>
                <w:lang w:eastAsia="en-GB"/>
              </w:rPr>
              <w:t>±</w:t>
            </w:r>
            <w:r w:rsidR="00AA41DE" w:rsidRPr="00851C8A">
              <w:rPr>
                <w:szCs w:val="22"/>
                <w:lang w:eastAsia="en-GB"/>
              </w:rPr>
              <w:t> </w:t>
            </w:r>
            <w:r w:rsidR="00885684" w:rsidRPr="00851C8A">
              <w:rPr>
                <w:szCs w:val="22"/>
                <w:lang w:eastAsia="en-GB"/>
              </w:rPr>
              <w:t>2</w:t>
            </w:r>
            <w:r w:rsidR="00885684">
              <w:rPr>
                <w:szCs w:val="22"/>
                <w:lang w:eastAsia="en-GB"/>
              </w:rPr>
              <w:t>9,241</w:t>
            </w:r>
          </w:p>
        </w:tc>
      </w:tr>
      <w:tr w:rsidR="00851C8A" w:rsidRPr="00851C8A" w:rsidTr="00A2750D">
        <w:trPr>
          <w:trHeight w:hRule="exact" w:val="264"/>
        </w:trPr>
        <w:tc>
          <w:tcPr>
            <w:tcW w:w="2447" w:type="dxa"/>
            <w:tcBorders>
              <w:top w:val="single" w:sz="4" w:space="0" w:color="000000"/>
              <w:left w:val="single" w:sz="4" w:space="0" w:color="000000"/>
              <w:bottom w:val="single" w:sz="4" w:space="0" w:color="000000"/>
              <w:right w:val="single" w:sz="4" w:space="0" w:color="000000"/>
            </w:tcBorders>
          </w:tcPr>
          <w:p w:rsidR="00A2750D" w:rsidRPr="00851C8A" w:rsidRDefault="00A2750D" w:rsidP="00885684">
            <w:pPr>
              <w:widowControl w:val="0"/>
              <w:autoSpaceDE w:val="0"/>
              <w:autoSpaceDN w:val="0"/>
              <w:adjustRightInd w:val="0"/>
              <w:spacing w:line="267" w:lineRule="exact"/>
              <w:ind w:right="-20"/>
              <w:rPr>
                <w:szCs w:val="22"/>
                <w:lang w:eastAsia="en-GB"/>
              </w:rPr>
            </w:pPr>
            <w:r w:rsidRPr="00851C8A">
              <w:rPr>
                <w:spacing w:val="2"/>
                <w:szCs w:val="22"/>
                <w:lang w:eastAsia="en-GB"/>
              </w:rPr>
              <w:t>C</w:t>
            </w:r>
            <w:r w:rsidRPr="00851C8A">
              <w:rPr>
                <w:szCs w:val="22"/>
                <w:vertAlign w:val="subscript"/>
                <w:lang w:eastAsia="en-GB"/>
              </w:rPr>
              <w:t>min</w:t>
            </w:r>
            <w:r w:rsidRPr="00851C8A">
              <w:rPr>
                <w:szCs w:val="22"/>
                <w:lang w:eastAsia="en-GB"/>
              </w:rPr>
              <w:t>,</w:t>
            </w:r>
            <w:r w:rsidRPr="00851C8A">
              <w:rPr>
                <w:spacing w:val="-2"/>
                <w:szCs w:val="22"/>
                <w:lang w:eastAsia="en-GB"/>
              </w:rPr>
              <w:t xml:space="preserve"> </w:t>
            </w:r>
            <w:r w:rsidRPr="00851C8A">
              <w:rPr>
                <w:szCs w:val="22"/>
                <w:lang w:eastAsia="en-GB"/>
              </w:rPr>
              <w:t>n</w:t>
            </w:r>
            <w:r w:rsidRPr="00851C8A">
              <w:rPr>
                <w:spacing w:val="-2"/>
                <w:szCs w:val="22"/>
                <w:lang w:eastAsia="en-GB"/>
              </w:rPr>
              <w:t>g</w:t>
            </w:r>
            <w:r w:rsidRPr="00851C8A">
              <w:rPr>
                <w:spacing w:val="3"/>
                <w:szCs w:val="22"/>
                <w:lang w:eastAsia="en-GB"/>
              </w:rPr>
              <w:t>/</w:t>
            </w:r>
            <w:r w:rsidRPr="00851C8A">
              <w:rPr>
                <w:spacing w:val="-4"/>
                <w:szCs w:val="22"/>
                <w:lang w:eastAsia="en-GB"/>
              </w:rPr>
              <w:t>m</w:t>
            </w:r>
            <w:r w:rsidRPr="00851C8A">
              <w:rPr>
                <w:spacing w:val="1"/>
                <w:szCs w:val="22"/>
                <w:lang w:eastAsia="en-GB"/>
              </w:rPr>
              <w:t>l</w:t>
            </w:r>
          </w:p>
        </w:tc>
        <w:tc>
          <w:tcPr>
            <w:tcW w:w="2091" w:type="dxa"/>
            <w:tcBorders>
              <w:top w:val="single" w:sz="4" w:space="0" w:color="000000"/>
              <w:left w:val="single" w:sz="4" w:space="0" w:color="000000"/>
              <w:bottom w:val="single" w:sz="4" w:space="0" w:color="000000"/>
              <w:right w:val="single" w:sz="4" w:space="0" w:color="000000"/>
            </w:tcBorders>
          </w:tcPr>
          <w:p w:rsidR="00A2750D" w:rsidRPr="00851C8A" w:rsidRDefault="00A2750D" w:rsidP="009F7A97">
            <w:pPr>
              <w:widowControl w:val="0"/>
              <w:autoSpaceDE w:val="0"/>
              <w:autoSpaceDN w:val="0"/>
              <w:adjustRightInd w:val="0"/>
              <w:spacing w:before="7"/>
              <w:ind w:right="-20"/>
              <w:jc w:val="center"/>
              <w:rPr>
                <w:szCs w:val="22"/>
                <w:lang w:eastAsia="en-GB"/>
              </w:rPr>
            </w:pPr>
            <w:r w:rsidRPr="00851C8A">
              <w:rPr>
                <w:szCs w:val="22"/>
                <w:lang w:eastAsia="en-GB"/>
              </w:rPr>
              <w:t>1</w:t>
            </w:r>
            <w:r w:rsidR="00885684">
              <w:rPr>
                <w:szCs w:val="22"/>
                <w:lang w:eastAsia="en-GB"/>
              </w:rPr>
              <w:t>,248</w:t>
            </w:r>
            <w:r w:rsidR="00AA41DE" w:rsidRPr="00851C8A">
              <w:rPr>
                <w:szCs w:val="22"/>
                <w:lang w:eastAsia="en-GB"/>
              </w:rPr>
              <w:t> </w:t>
            </w:r>
            <w:r w:rsidRPr="00851C8A">
              <w:rPr>
                <w:szCs w:val="22"/>
                <w:lang w:eastAsia="en-GB"/>
              </w:rPr>
              <w:t>±</w:t>
            </w:r>
            <w:r w:rsidR="00AA41DE" w:rsidRPr="00851C8A">
              <w:rPr>
                <w:szCs w:val="22"/>
                <w:lang w:eastAsia="en-GB"/>
              </w:rPr>
              <w:t> </w:t>
            </w:r>
            <w:r w:rsidR="00885684" w:rsidRPr="00851C8A">
              <w:rPr>
                <w:szCs w:val="22"/>
                <w:lang w:eastAsia="en-GB"/>
              </w:rPr>
              <w:t>5</w:t>
            </w:r>
            <w:r w:rsidR="00885684">
              <w:rPr>
                <w:szCs w:val="22"/>
                <w:lang w:eastAsia="en-GB"/>
              </w:rPr>
              <w:t>42</w:t>
            </w:r>
          </w:p>
        </w:tc>
        <w:tc>
          <w:tcPr>
            <w:tcW w:w="2268" w:type="dxa"/>
            <w:tcBorders>
              <w:top w:val="single" w:sz="4" w:space="0" w:color="000000"/>
              <w:left w:val="single" w:sz="4" w:space="0" w:color="000000"/>
              <w:bottom w:val="single" w:sz="4" w:space="0" w:color="000000"/>
              <w:right w:val="single" w:sz="4" w:space="0" w:color="000000"/>
            </w:tcBorders>
          </w:tcPr>
          <w:p w:rsidR="00A2750D" w:rsidRPr="00851C8A" w:rsidRDefault="00A2750D" w:rsidP="009F7A97">
            <w:pPr>
              <w:widowControl w:val="0"/>
              <w:autoSpaceDE w:val="0"/>
              <w:autoSpaceDN w:val="0"/>
              <w:adjustRightInd w:val="0"/>
              <w:spacing w:before="7"/>
              <w:ind w:right="-20"/>
              <w:jc w:val="center"/>
              <w:rPr>
                <w:szCs w:val="22"/>
                <w:lang w:eastAsia="en-GB"/>
              </w:rPr>
            </w:pPr>
            <w:r w:rsidRPr="00851C8A">
              <w:rPr>
                <w:szCs w:val="22"/>
                <w:lang w:eastAsia="en-GB"/>
              </w:rPr>
              <w:t>1</w:t>
            </w:r>
            <w:r w:rsidR="00885684">
              <w:rPr>
                <w:szCs w:val="22"/>
                <w:lang w:eastAsia="en-GB"/>
              </w:rPr>
              <w:t>,075</w:t>
            </w:r>
            <w:r w:rsidR="00AA41DE" w:rsidRPr="00851C8A">
              <w:rPr>
                <w:szCs w:val="22"/>
                <w:lang w:eastAsia="en-GB"/>
              </w:rPr>
              <w:t> </w:t>
            </w:r>
            <w:r w:rsidRPr="00851C8A">
              <w:rPr>
                <w:szCs w:val="22"/>
                <w:lang w:eastAsia="en-GB"/>
              </w:rPr>
              <w:t>±</w:t>
            </w:r>
            <w:r w:rsidR="00AA41DE" w:rsidRPr="00851C8A">
              <w:rPr>
                <w:szCs w:val="22"/>
                <w:lang w:eastAsia="en-GB"/>
              </w:rPr>
              <w:t> </w:t>
            </w:r>
            <w:r w:rsidR="00885684">
              <w:rPr>
                <w:szCs w:val="22"/>
                <w:lang w:eastAsia="en-GB"/>
              </w:rPr>
              <w:t>594</w:t>
            </w:r>
          </w:p>
        </w:tc>
        <w:tc>
          <w:tcPr>
            <w:tcW w:w="2161" w:type="dxa"/>
            <w:tcBorders>
              <w:top w:val="single" w:sz="4" w:space="0" w:color="000000"/>
              <w:left w:val="single" w:sz="4" w:space="0" w:color="000000"/>
              <w:bottom w:val="single" w:sz="4" w:space="0" w:color="000000"/>
              <w:right w:val="single" w:sz="4" w:space="0" w:color="000000"/>
            </w:tcBorders>
          </w:tcPr>
          <w:p w:rsidR="00A2750D" w:rsidRPr="00851C8A" w:rsidRDefault="00A2750D" w:rsidP="009F7A97">
            <w:pPr>
              <w:widowControl w:val="0"/>
              <w:autoSpaceDE w:val="0"/>
              <w:autoSpaceDN w:val="0"/>
              <w:adjustRightInd w:val="0"/>
              <w:spacing w:before="7"/>
              <w:ind w:right="-20"/>
              <w:jc w:val="center"/>
              <w:rPr>
                <w:szCs w:val="22"/>
                <w:lang w:eastAsia="en-GB"/>
              </w:rPr>
            </w:pPr>
            <w:r w:rsidRPr="00851C8A">
              <w:rPr>
                <w:szCs w:val="22"/>
                <w:lang w:eastAsia="en-GB"/>
              </w:rPr>
              <w:t>1</w:t>
            </w:r>
            <w:r w:rsidR="00885684">
              <w:rPr>
                <w:szCs w:val="22"/>
                <w:lang w:eastAsia="en-GB"/>
              </w:rPr>
              <w:t>,473</w:t>
            </w:r>
            <w:r w:rsidR="00AA41DE" w:rsidRPr="00851C8A">
              <w:rPr>
                <w:szCs w:val="22"/>
                <w:lang w:eastAsia="en-GB"/>
              </w:rPr>
              <w:t> </w:t>
            </w:r>
            <w:r w:rsidRPr="00851C8A">
              <w:rPr>
                <w:szCs w:val="22"/>
                <w:lang w:eastAsia="en-GB"/>
              </w:rPr>
              <w:t>±</w:t>
            </w:r>
            <w:r w:rsidR="00AA41DE" w:rsidRPr="00851C8A">
              <w:rPr>
                <w:szCs w:val="22"/>
                <w:lang w:eastAsia="en-GB"/>
              </w:rPr>
              <w:t> </w:t>
            </w:r>
            <w:r w:rsidRPr="00851C8A">
              <w:rPr>
                <w:szCs w:val="22"/>
                <w:lang w:eastAsia="en-GB"/>
              </w:rPr>
              <w:t>1</w:t>
            </w:r>
            <w:r w:rsidR="00885684">
              <w:rPr>
                <w:szCs w:val="22"/>
                <w:lang w:eastAsia="en-GB"/>
              </w:rPr>
              <w:t>,141</w:t>
            </w:r>
          </w:p>
        </w:tc>
      </w:tr>
    </w:tbl>
    <w:p w:rsidR="006F13DF" w:rsidRPr="00851C8A" w:rsidRDefault="006F13DF" w:rsidP="009F6731">
      <w:pPr>
        <w:rPr>
          <w:szCs w:val="22"/>
        </w:rPr>
      </w:pPr>
    </w:p>
    <w:p w:rsidR="00172144" w:rsidRPr="00851C8A" w:rsidRDefault="00172144" w:rsidP="009F6731">
      <w:pPr>
        <w:rPr>
          <w:szCs w:val="22"/>
        </w:rPr>
      </w:pPr>
      <w:r w:rsidRPr="00851C8A">
        <w:rPr>
          <w:szCs w:val="22"/>
        </w:rPr>
        <w:t>Remiantis moterų, kurios antrąjį nėštumo trimestrą vartojo darunaviro/ritonaviro 600/100</w:t>
      </w:r>
      <w:r w:rsidR="00AA41DE" w:rsidRPr="00851C8A">
        <w:rPr>
          <w:szCs w:val="22"/>
        </w:rPr>
        <w:t> </w:t>
      </w:r>
      <w:r w:rsidRPr="00851C8A">
        <w:rPr>
          <w:szCs w:val="22"/>
        </w:rPr>
        <w:t>mg dozę du kartus per parą, duomenimis, vidutiniai skirtingų tiriamųjų bendrojo darunaviro C</w:t>
      </w:r>
      <w:r w:rsidRPr="00851C8A">
        <w:rPr>
          <w:szCs w:val="22"/>
          <w:vertAlign w:val="subscript"/>
        </w:rPr>
        <w:t>max</w:t>
      </w:r>
      <w:r w:rsidRPr="00851C8A">
        <w:rPr>
          <w:szCs w:val="22"/>
        </w:rPr>
        <w:t>, AUC</w:t>
      </w:r>
      <w:r w:rsidRPr="00851C8A">
        <w:rPr>
          <w:szCs w:val="22"/>
          <w:vertAlign w:val="subscript"/>
        </w:rPr>
        <w:t>12 val</w:t>
      </w:r>
      <w:r w:rsidRPr="00851C8A">
        <w:rPr>
          <w:szCs w:val="22"/>
        </w:rPr>
        <w:t>. ir C</w:t>
      </w:r>
      <w:r w:rsidRPr="00851C8A">
        <w:rPr>
          <w:szCs w:val="22"/>
          <w:vertAlign w:val="subscript"/>
        </w:rPr>
        <w:t xml:space="preserve">min </w:t>
      </w:r>
      <w:r w:rsidRPr="00851C8A">
        <w:rPr>
          <w:szCs w:val="22"/>
        </w:rPr>
        <w:t>rodmenys buvo atitinkamai 28</w:t>
      </w:r>
      <w:r w:rsidR="00AA41DE" w:rsidRPr="00851C8A">
        <w:rPr>
          <w:szCs w:val="22"/>
        </w:rPr>
        <w:t> </w:t>
      </w:r>
      <w:r w:rsidRPr="00851C8A">
        <w:rPr>
          <w:szCs w:val="22"/>
        </w:rPr>
        <w:t xml:space="preserve">%, </w:t>
      </w:r>
      <w:r w:rsidR="001C2AF7" w:rsidRPr="00851C8A">
        <w:rPr>
          <w:szCs w:val="22"/>
        </w:rPr>
        <w:t>2</w:t>
      </w:r>
      <w:r w:rsidR="001C2AF7">
        <w:rPr>
          <w:szCs w:val="22"/>
        </w:rPr>
        <w:t>6</w:t>
      </w:r>
      <w:r w:rsidR="001C2AF7" w:rsidRPr="00851C8A">
        <w:rPr>
          <w:szCs w:val="22"/>
        </w:rPr>
        <w:t> </w:t>
      </w:r>
      <w:r w:rsidRPr="00851C8A">
        <w:rPr>
          <w:szCs w:val="22"/>
        </w:rPr>
        <w:t xml:space="preserve">% ir </w:t>
      </w:r>
      <w:r w:rsidR="001C2AF7">
        <w:rPr>
          <w:szCs w:val="22"/>
        </w:rPr>
        <w:t>26</w:t>
      </w:r>
      <w:r w:rsidR="001C2AF7" w:rsidRPr="00851C8A">
        <w:rPr>
          <w:szCs w:val="22"/>
        </w:rPr>
        <w:t> </w:t>
      </w:r>
      <w:r w:rsidRPr="00851C8A">
        <w:rPr>
          <w:szCs w:val="22"/>
        </w:rPr>
        <w:t>% mažesni, palyginti su rodmenimis po gimdymo. Trečiąjį nėštumo trimestrą bendrojo darunaviro C</w:t>
      </w:r>
      <w:r w:rsidRPr="00851C8A">
        <w:rPr>
          <w:szCs w:val="22"/>
          <w:vertAlign w:val="subscript"/>
        </w:rPr>
        <w:t>max</w:t>
      </w:r>
      <w:r w:rsidRPr="00851C8A">
        <w:rPr>
          <w:szCs w:val="22"/>
        </w:rPr>
        <w:t>, AUC</w:t>
      </w:r>
      <w:r w:rsidRPr="00851C8A">
        <w:rPr>
          <w:szCs w:val="22"/>
          <w:vertAlign w:val="subscript"/>
        </w:rPr>
        <w:t>12 val</w:t>
      </w:r>
      <w:r w:rsidRPr="00851C8A">
        <w:rPr>
          <w:szCs w:val="22"/>
        </w:rPr>
        <w:t>. ir C</w:t>
      </w:r>
      <w:r w:rsidRPr="00851C8A">
        <w:rPr>
          <w:szCs w:val="22"/>
          <w:vertAlign w:val="subscript"/>
        </w:rPr>
        <w:t>min</w:t>
      </w:r>
      <w:r w:rsidRPr="00851C8A">
        <w:rPr>
          <w:szCs w:val="22"/>
        </w:rPr>
        <w:t xml:space="preserve"> rodmenys buvo atitinkamai </w:t>
      </w:r>
      <w:r w:rsidR="001C2AF7" w:rsidRPr="00851C8A">
        <w:rPr>
          <w:szCs w:val="22"/>
        </w:rPr>
        <w:t>1</w:t>
      </w:r>
      <w:r w:rsidR="001C2AF7">
        <w:rPr>
          <w:szCs w:val="22"/>
        </w:rPr>
        <w:t>8</w:t>
      </w:r>
      <w:r w:rsidR="001C2AF7" w:rsidRPr="00851C8A">
        <w:rPr>
          <w:szCs w:val="22"/>
        </w:rPr>
        <w:t> </w:t>
      </w:r>
      <w:r w:rsidRPr="00851C8A">
        <w:rPr>
          <w:szCs w:val="22"/>
        </w:rPr>
        <w:t xml:space="preserve">%, </w:t>
      </w:r>
      <w:r w:rsidR="001C2AF7" w:rsidRPr="00851C8A">
        <w:rPr>
          <w:szCs w:val="22"/>
        </w:rPr>
        <w:t>1</w:t>
      </w:r>
      <w:r w:rsidR="001C2AF7">
        <w:rPr>
          <w:szCs w:val="22"/>
        </w:rPr>
        <w:t>6</w:t>
      </w:r>
      <w:r w:rsidR="001C2AF7" w:rsidRPr="00851C8A">
        <w:rPr>
          <w:szCs w:val="22"/>
        </w:rPr>
        <w:t> </w:t>
      </w:r>
      <w:r w:rsidRPr="00851C8A">
        <w:rPr>
          <w:szCs w:val="22"/>
        </w:rPr>
        <w:t>% mažesni ir 2</w:t>
      </w:r>
      <w:r w:rsidR="00AA41DE" w:rsidRPr="00851C8A">
        <w:rPr>
          <w:szCs w:val="22"/>
        </w:rPr>
        <w:t> </w:t>
      </w:r>
      <w:r w:rsidRPr="00851C8A">
        <w:rPr>
          <w:szCs w:val="22"/>
        </w:rPr>
        <w:t>% didesni, palyginti su rodmenimis po gimdymo.</w:t>
      </w:r>
    </w:p>
    <w:p w:rsidR="006F13DF" w:rsidRPr="00851C8A" w:rsidRDefault="00172144" w:rsidP="009F6731">
      <w:pPr>
        <w:rPr>
          <w:szCs w:val="22"/>
        </w:rPr>
      </w:pPr>
      <w:r w:rsidRPr="00851C8A">
        <w:rPr>
          <w:szCs w:val="22"/>
        </w:rPr>
        <w:t>Remiantis moterų, kurios antrąjį nėštumo trimestrą vartojo darunaviro/ritonaviro 800/100</w:t>
      </w:r>
      <w:r w:rsidR="00AA41DE" w:rsidRPr="00851C8A">
        <w:rPr>
          <w:szCs w:val="22"/>
        </w:rPr>
        <w:t> </w:t>
      </w:r>
      <w:r w:rsidRPr="00851C8A">
        <w:rPr>
          <w:szCs w:val="22"/>
        </w:rPr>
        <w:t>mg dozę vieną kartą per parą, duomenimis, vidutiniai skirtingų tiriamųjų bendrojo darunaviro C</w:t>
      </w:r>
      <w:r w:rsidRPr="00851C8A">
        <w:rPr>
          <w:szCs w:val="22"/>
          <w:vertAlign w:val="subscript"/>
        </w:rPr>
        <w:t>max</w:t>
      </w:r>
      <w:r w:rsidRPr="00851C8A">
        <w:rPr>
          <w:szCs w:val="22"/>
        </w:rPr>
        <w:t xml:space="preserve">, </w:t>
      </w:r>
      <w:r w:rsidR="006E41BD" w:rsidRPr="00851C8A">
        <w:rPr>
          <w:szCs w:val="22"/>
        </w:rPr>
        <w:t>AUC</w:t>
      </w:r>
      <w:r w:rsidR="006E41BD">
        <w:rPr>
          <w:szCs w:val="22"/>
          <w:vertAlign w:val="subscript"/>
        </w:rPr>
        <w:t>24</w:t>
      </w:r>
      <w:r w:rsidR="006E41BD" w:rsidRPr="00851C8A">
        <w:rPr>
          <w:szCs w:val="22"/>
          <w:vertAlign w:val="subscript"/>
        </w:rPr>
        <w:t xml:space="preserve"> </w:t>
      </w:r>
      <w:r w:rsidRPr="00851C8A">
        <w:rPr>
          <w:szCs w:val="22"/>
          <w:vertAlign w:val="subscript"/>
        </w:rPr>
        <w:t>val</w:t>
      </w:r>
      <w:r w:rsidRPr="00851C8A">
        <w:rPr>
          <w:szCs w:val="22"/>
        </w:rPr>
        <w:t>. ir C</w:t>
      </w:r>
      <w:r w:rsidRPr="00851C8A">
        <w:rPr>
          <w:szCs w:val="22"/>
          <w:vertAlign w:val="subscript"/>
        </w:rPr>
        <w:t>min</w:t>
      </w:r>
      <w:r w:rsidRPr="00851C8A">
        <w:rPr>
          <w:szCs w:val="22"/>
        </w:rPr>
        <w:t xml:space="preserve"> rodmenys buvo atitinkamai </w:t>
      </w:r>
      <w:r w:rsidR="006E41BD" w:rsidRPr="00851C8A">
        <w:rPr>
          <w:szCs w:val="22"/>
        </w:rPr>
        <w:t>3</w:t>
      </w:r>
      <w:r w:rsidR="006E41BD">
        <w:rPr>
          <w:szCs w:val="22"/>
        </w:rPr>
        <w:t>3</w:t>
      </w:r>
      <w:r w:rsidR="006E41BD" w:rsidRPr="00851C8A">
        <w:rPr>
          <w:szCs w:val="22"/>
        </w:rPr>
        <w:t> </w:t>
      </w:r>
      <w:r w:rsidRPr="00851C8A">
        <w:rPr>
          <w:szCs w:val="22"/>
        </w:rPr>
        <w:t xml:space="preserve">%, </w:t>
      </w:r>
      <w:r w:rsidR="006E41BD" w:rsidRPr="00851C8A">
        <w:rPr>
          <w:szCs w:val="22"/>
        </w:rPr>
        <w:t>3</w:t>
      </w:r>
      <w:r w:rsidR="006E41BD">
        <w:rPr>
          <w:szCs w:val="22"/>
        </w:rPr>
        <w:t>1</w:t>
      </w:r>
      <w:r w:rsidR="006E41BD" w:rsidRPr="00851C8A">
        <w:rPr>
          <w:szCs w:val="22"/>
        </w:rPr>
        <w:t> </w:t>
      </w:r>
      <w:r w:rsidRPr="00851C8A">
        <w:rPr>
          <w:szCs w:val="22"/>
        </w:rPr>
        <w:t xml:space="preserve">% ir </w:t>
      </w:r>
      <w:r w:rsidR="006E41BD" w:rsidRPr="00851C8A">
        <w:rPr>
          <w:szCs w:val="22"/>
        </w:rPr>
        <w:t>3</w:t>
      </w:r>
      <w:r w:rsidR="006E41BD">
        <w:rPr>
          <w:szCs w:val="22"/>
        </w:rPr>
        <w:t>0</w:t>
      </w:r>
      <w:r w:rsidR="006E41BD" w:rsidRPr="00851C8A">
        <w:rPr>
          <w:szCs w:val="22"/>
        </w:rPr>
        <w:t> </w:t>
      </w:r>
      <w:r w:rsidRPr="00851C8A">
        <w:rPr>
          <w:szCs w:val="22"/>
        </w:rPr>
        <w:t>% mažesni, palyginti su rodmenimis po gimdymo. Trečiąjį nėštumo trimestrą bendrojo darunaviro C</w:t>
      </w:r>
      <w:r w:rsidRPr="00851C8A">
        <w:rPr>
          <w:szCs w:val="22"/>
          <w:vertAlign w:val="subscript"/>
        </w:rPr>
        <w:t>max</w:t>
      </w:r>
      <w:r w:rsidRPr="00851C8A">
        <w:rPr>
          <w:szCs w:val="22"/>
        </w:rPr>
        <w:t xml:space="preserve">, </w:t>
      </w:r>
      <w:r w:rsidR="006E41BD" w:rsidRPr="00851C8A">
        <w:rPr>
          <w:szCs w:val="22"/>
        </w:rPr>
        <w:t>AUC</w:t>
      </w:r>
      <w:r w:rsidR="006E41BD">
        <w:rPr>
          <w:szCs w:val="22"/>
          <w:vertAlign w:val="subscript"/>
        </w:rPr>
        <w:t>24</w:t>
      </w:r>
      <w:r w:rsidR="006E41BD" w:rsidRPr="00851C8A">
        <w:rPr>
          <w:szCs w:val="22"/>
          <w:vertAlign w:val="subscript"/>
        </w:rPr>
        <w:t xml:space="preserve"> </w:t>
      </w:r>
      <w:r w:rsidRPr="00851C8A">
        <w:rPr>
          <w:szCs w:val="22"/>
          <w:vertAlign w:val="subscript"/>
        </w:rPr>
        <w:t>val</w:t>
      </w:r>
      <w:r w:rsidRPr="00851C8A">
        <w:rPr>
          <w:szCs w:val="22"/>
        </w:rPr>
        <w:t>. ir C</w:t>
      </w:r>
      <w:r w:rsidRPr="00851C8A">
        <w:rPr>
          <w:szCs w:val="22"/>
          <w:vertAlign w:val="subscript"/>
        </w:rPr>
        <w:t>min</w:t>
      </w:r>
      <w:r w:rsidRPr="00851C8A">
        <w:rPr>
          <w:szCs w:val="22"/>
        </w:rPr>
        <w:t xml:space="preserve"> rodmenys buvo atitinkamai </w:t>
      </w:r>
      <w:r w:rsidR="006E41BD">
        <w:rPr>
          <w:szCs w:val="22"/>
        </w:rPr>
        <w:t>29</w:t>
      </w:r>
      <w:r w:rsidR="006E41BD" w:rsidRPr="00851C8A">
        <w:rPr>
          <w:szCs w:val="22"/>
        </w:rPr>
        <w:t> </w:t>
      </w:r>
      <w:r w:rsidRPr="00851C8A">
        <w:rPr>
          <w:szCs w:val="22"/>
        </w:rPr>
        <w:t xml:space="preserve">%, </w:t>
      </w:r>
      <w:r w:rsidR="006E41BD" w:rsidRPr="00851C8A">
        <w:rPr>
          <w:szCs w:val="22"/>
        </w:rPr>
        <w:t>3</w:t>
      </w:r>
      <w:r w:rsidR="006E41BD">
        <w:rPr>
          <w:szCs w:val="22"/>
        </w:rPr>
        <w:t>2</w:t>
      </w:r>
      <w:r w:rsidR="006E41BD" w:rsidRPr="00851C8A">
        <w:rPr>
          <w:szCs w:val="22"/>
        </w:rPr>
        <w:t> </w:t>
      </w:r>
      <w:r w:rsidRPr="00851C8A">
        <w:rPr>
          <w:szCs w:val="22"/>
        </w:rPr>
        <w:t>% ir 50</w:t>
      </w:r>
      <w:r w:rsidR="00AA41DE" w:rsidRPr="00851C8A">
        <w:rPr>
          <w:szCs w:val="22"/>
        </w:rPr>
        <w:t> </w:t>
      </w:r>
      <w:r w:rsidRPr="00851C8A">
        <w:rPr>
          <w:szCs w:val="22"/>
        </w:rPr>
        <w:t>% mažesni, palyginti su rodmenimis po gimdymo.</w:t>
      </w:r>
    </w:p>
    <w:p w:rsidR="003663E1" w:rsidRPr="00851C8A" w:rsidRDefault="003663E1" w:rsidP="009F6731">
      <w:pPr>
        <w:rPr>
          <w:b/>
          <w:szCs w:val="22"/>
        </w:rPr>
      </w:pPr>
    </w:p>
    <w:p w:rsidR="003663E1" w:rsidRPr="00851C8A" w:rsidRDefault="003663E1" w:rsidP="009F6731">
      <w:pPr>
        <w:ind w:left="567" w:hanging="567"/>
        <w:rPr>
          <w:b/>
          <w:szCs w:val="22"/>
        </w:rPr>
      </w:pPr>
      <w:r w:rsidRPr="00851C8A">
        <w:rPr>
          <w:b/>
          <w:szCs w:val="22"/>
        </w:rPr>
        <w:t>5.3</w:t>
      </w:r>
      <w:r w:rsidRPr="00851C8A">
        <w:rPr>
          <w:b/>
          <w:szCs w:val="22"/>
        </w:rPr>
        <w:tab/>
        <w:t>Ikiklinikinių saugumo tyrimų duomenys</w:t>
      </w:r>
    </w:p>
    <w:p w:rsidR="003663E1" w:rsidRPr="00851C8A" w:rsidRDefault="003663E1" w:rsidP="009F6731">
      <w:pPr>
        <w:rPr>
          <w:szCs w:val="22"/>
        </w:rPr>
      </w:pPr>
    </w:p>
    <w:p w:rsidR="00172144" w:rsidRPr="00851C8A" w:rsidRDefault="00172144" w:rsidP="009F6731">
      <w:pPr>
        <w:rPr>
          <w:szCs w:val="22"/>
        </w:rPr>
      </w:pPr>
      <w:r w:rsidRPr="00851C8A">
        <w:rPr>
          <w:szCs w:val="22"/>
        </w:rPr>
        <w:t>Darunaviro toksikologiniai tyrimai, kurių metu šios vienos veikliosios medžiagos ekspozicija buvo artima klinikinei, buvo atlikti su pelėmis, žiurkėmis ir šunimis, o darunaviro ir ritonaviro derinio su žiurkėmis ir šunimis.</w:t>
      </w:r>
    </w:p>
    <w:p w:rsidR="00172144" w:rsidRPr="00851C8A" w:rsidRDefault="00172144" w:rsidP="009F6731">
      <w:pPr>
        <w:rPr>
          <w:szCs w:val="22"/>
        </w:rPr>
      </w:pPr>
      <w:r w:rsidRPr="00851C8A">
        <w:rPr>
          <w:szCs w:val="22"/>
        </w:rPr>
        <w:t>Kartotinių dozių toksinio poveikio tyrimų su žiurkėmis ir šunimis duomenimis, darunaviro poveikis buvo nedidelis. Graužikų organizme organai taikiniai buvo kraujodaros sistema, kraujo krešėjimo sistema, kepenys ir skydliaukė. Įvairiai, tačiau nedaug sumažėjo su raudonosiomis kraujo ląstelėmis susiję rodmenys, kartu pailgėjo aktyvinto dalinio tromboplastino laikas.</w:t>
      </w:r>
    </w:p>
    <w:p w:rsidR="00172144" w:rsidRPr="00851C8A" w:rsidRDefault="00172144" w:rsidP="009F6731">
      <w:pPr>
        <w:rPr>
          <w:szCs w:val="22"/>
        </w:rPr>
      </w:pPr>
      <w:r w:rsidRPr="00851C8A">
        <w:rPr>
          <w:szCs w:val="22"/>
        </w:rPr>
        <w:t>Pokyčiai buvo pastebėti kepenyse (hepatocitų hipertrofija, vakuolizacija, padidėjęs kepenų fermentų aktyvumas) ir skydliaukėje (folikulų hipertrofija). Darunaviro vartojant kartu su ritonaviru žiurkėms nežymiai sustiprėjo poveikis raudonųjų kraujo ląstelių rodmenims, kepenims ir skydliaukei bei padažnėjo kasos salelių fibrozė (tik žiurkių patinams), palyginti su poveikiu skiriant vien darunaviro.</w:t>
      </w:r>
    </w:p>
    <w:p w:rsidR="00172144" w:rsidRPr="00851C8A" w:rsidRDefault="00172144" w:rsidP="009F6731">
      <w:pPr>
        <w:rPr>
          <w:szCs w:val="22"/>
        </w:rPr>
      </w:pPr>
      <w:r w:rsidRPr="00851C8A">
        <w:rPr>
          <w:szCs w:val="22"/>
        </w:rPr>
        <w:t xml:space="preserve">Tiriant šunis, jokio didesnio toksinio poveikio ar organų taikinių nenustatyta, esant </w:t>
      </w:r>
      <w:r w:rsidR="00B61CE5" w:rsidRPr="00851C8A">
        <w:rPr>
          <w:szCs w:val="22"/>
        </w:rPr>
        <w:t xml:space="preserve">ne didesnėms </w:t>
      </w:r>
      <w:r w:rsidRPr="00851C8A">
        <w:rPr>
          <w:szCs w:val="22"/>
        </w:rPr>
        <w:t>ekspozicij</w:t>
      </w:r>
      <w:r w:rsidR="00B61CE5" w:rsidRPr="00851C8A">
        <w:rPr>
          <w:szCs w:val="22"/>
        </w:rPr>
        <w:t>oms už klinikinę ekspoziciją</w:t>
      </w:r>
      <w:r w:rsidRPr="00851C8A">
        <w:rPr>
          <w:szCs w:val="22"/>
        </w:rPr>
        <w:t xml:space="preserve">, </w:t>
      </w:r>
      <w:r w:rsidR="00B61CE5" w:rsidRPr="00851C8A">
        <w:rPr>
          <w:szCs w:val="22"/>
        </w:rPr>
        <w:t>kuri būna gydant</w:t>
      </w:r>
      <w:r w:rsidRPr="00851C8A">
        <w:rPr>
          <w:szCs w:val="22"/>
        </w:rPr>
        <w:t xml:space="preserve"> rekomenduojamomis dozėmis.</w:t>
      </w:r>
    </w:p>
    <w:p w:rsidR="00172144" w:rsidRPr="00851C8A" w:rsidRDefault="00172144" w:rsidP="009F6731">
      <w:pPr>
        <w:rPr>
          <w:szCs w:val="22"/>
        </w:rPr>
      </w:pPr>
      <w:r w:rsidRPr="00851C8A">
        <w:rPr>
          <w:szCs w:val="22"/>
        </w:rPr>
        <w:t>Tyrimo su žiurkėmis metu, esant toksiniam poveikiui patelei, sumažėjo geltonkūnių ir implantacijų</w:t>
      </w:r>
      <w:r w:rsidR="00B61CE5" w:rsidRPr="00851C8A">
        <w:rPr>
          <w:szCs w:val="22"/>
        </w:rPr>
        <w:t xml:space="preserve"> </w:t>
      </w:r>
      <w:r w:rsidRPr="00851C8A">
        <w:rPr>
          <w:szCs w:val="22"/>
        </w:rPr>
        <w:t>skaičius. Priešingai, darunaviras neveikė poravimosi ar vislumo, dozuojant jį iki 100</w:t>
      </w:r>
      <w:r w:rsidR="00AA41DE" w:rsidRPr="00851C8A">
        <w:rPr>
          <w:szCs w:val="22"/>
        </w:rPr>
        <w:t> </w:t>
      </w:r>
      <w:r w:rsidRPr="00851C8A">
        <w:rPr>
          <w:szCs w:val="22"/>
        </w:rPr>
        <w:t xml:space="preserve">mg/kg </w:t>
      </w:r>
      <w:r w:rsidR="00B61CE5" w:rsidRPr="00851C8A">
        <w:rPr>
          <w:szCs w:val="22"/>
        </w:rPr>
        <w:t xml:space="preserve">kūno svorio </w:t>
      </w:r>
      <w:r w:rsidRPr="00851C8A">
        <w:rPr>
          <w:szCs w:val="22"/>
        </w:rPr>
        <w:t>per parą</w:t>
      </w:r>
      <w:r w:rsidR="00B61CE5" w:rsidRPr="00851C8A">
        <w:rPr>
          <w:szCs w:val="22"/>
        </w:rPr>
        <w:t xml:space="preserve"> </w:t>
      </w:r>
      <w:r w:rsidRPr="00851C8A">
        <w:rPr>
          <w:szCs w:val="22"/>
        </w:rPr>
        <w:t>ir esant mažesnei ekspozicijai (AUC</w:t>
      </w:r>
      <w:r w:rsidR="00AA41DE" w:rsidRPr="00851C8A">
        <w:rPr>
          <w:szCs w:val="22"/>
        </w:rPr>
        <w:t> </w:t>
      </w:r>
      <w:r w:rsidRPr="00851C8A">
        <w:rPr>
          <w:szCs w:val="22"/>
        </w:rPr>
        <w:t>–</w:t>
      </w:r>
      <w:r w:rsidR="00AA41DE" w:rsidRPr="00851C8A">
        <w:rPr>
          <w:szCs w:val="22"/>
        </w:rPr>
        <w:t> </w:t>
      </w:r>
      <w:r w:rsidRPr="00851C8A">
        <w:rPr>
          <w:szCs w:val="22"/>
        </w:rPr>
        <w:t>0,5</w:t>
      </w:r>
      <w:r w:rsidR="00AA41DE" w:rsidRPr="00851C8A">
        <w:rPr>
          <w:szCs w:val="22"/>
        </w:rPr>
        <w:t> </w:t>
      </w:r>
      <w:r w:rsidRPr="00851C8A">
        <w:rPr>
          <w:szCs w:val="22"/>
        </w:rPr>
        <w:t>karto) už ekspoziciją žmogui, gydomam kliniškai</w:t>
      </w:r>
      <w:r w:rsidR="00B61CE5" w:rsidRPr="00851C8A">
        <w:rPr>
          <w:szCs w:val="22"/>
        </w:rPr>
        <w:t xml:space="preserve"> </w:t>
      </w:r>
      <w:r w:rsidRPr="00851C8A">
        <w:rPr>
          <w:szCs w:val="22"/>
        </w:rPr>
        <w:t>rekomenduojamomis dozėmis. Nebuvo pastebėta teratogeninio poveikio žiurkėms ir triušiams,</w:t>
      </w:r>
      <w:r w:rsidR="00B61CE5" w:rsidRPr="00851C8A">
        <w:rPr>
          <w:szCs w:val="22"/>
        </w:rPr>
        <w:t xml:space="preserve"> </w:t>
      </w:r>
      <w:r w:rsidRPr="00851C8A">
        <w:rPr>
          <w:szCs w:val="22"/>
        </w:rPr>
        <w:t>vartojant vien darunavirą minėtomis dozėmis, o pelėms – vartojant jo derinį su ritonaviru.</w:t>
      </w:r>
    </w:p>
    <w:p w:rsidR="00172144" w:rsidRPr="00851C8A" w:rsidRDefault="00172144" w:rsidP="009F6731">
      <w:pPr>
        <w:rPr>
          <w:szCs w:val="22"/>
        </w:rPr>
      </w:pPr>
      <w:r w:rsidRPr="00851C8A">
        <w:rPr>
          <w:szCs w:val="22"/>
        </w:rPr>
        <w:t>Ekspozicijos lygis buvo mažesnis negu gydant žmones kliniškai rekomenduojamomis dozėmis.</w:t>
      </w:r>
    </w:p>
    <w:p w:rsidR="00172144" w:rsidRPr="00851C8A" w:rsidRDefault="00172144" w:rsidP="009F6731">
      <w:pPr>
        <w:rPr>
          <w:szCs w:val="22"/>
        </w:rPr>
      </w:pPr>
      <w:r w:rsidRPr="00851C8A">
        <w:rPr>
          <w:szCs w:val="22"/>
        </w:rPr>
        <w:t>Prenatalinės ir postnatalinės žiurkių raidos tyrimo duomenimis, darunaviras (su ritonaviru ar be jo)</w:t>
      </w:r>
      <w:r w:rsidR="00B61CE5" w:rsidRPr="00851C8A">
        <w:rPr>
          <w:szCs w:val="22"/>
        </w:rPr>
        <w:t xml:space="preserve"> </w:t>
      </w:r>
      <w:r w:rsidRPr="00851C8A">
        <w:rPr>
          <w:szCs w:val="22"/>
        </w:rPr>
        <w:t xml:space="preserve">laikinai mažino </w:t>
      </w:r>
      <w:r w:rsidR="00B61CE5" w:rsidRPr="00851C8A">
        <w:rPr>
          <w:szCs w:val="22"/>
        </w:rPr>
        <w:t>atsivestų jauniklių</w:t>
      </w:r>
      <w:r w:rsidRPr="00851C8A">
        <w:rPr>
          <w:szCs w:val="22"/>
        </w:rPr>
        <w:t xml:space="preserve"> kūno svorį žindymo laikotarpiu ir nežymiai </w:t>
      </w:r>
      <w:r w:rsidR="00B61CE5" w:rsidRPr="00851C8A">
        <w:rPr>
          <w:szCs w:val="22"/>
        </w:rPr>
        <w:t>uždelsė</w:t>
      </w:r>
      <w:r w:rsidRPr="00851C8A">
        <w:rPr>
          <w:szCs w:val="22"/>
        </w:rPr>
        <w:t xml:space="preserve"> akių ir ausų atsivėrimą.</w:t>
      </w:r>
      <w:r w:rsidR="00B61CE5" w:rsidRPr="00851C8A">
        <w:rPr>
          <w:szCs w:val="22"/>
        </w:rPr>
        <w:t xml:space="preserve"> </w:t>
      </w:r>
      <w:r w:rsidRPr="00851C8A">
        <w:rPr>
          <w:szCs w:val="22"/>
        </w:rPr>
        <w:t xml:space="preserve">Darunaviro derinys su ritonaviru sumažino 15-ą žindymo </w:t>
      </w:r>
      <w:r w:rsidR="00B61CE5" w:rsidRPr="00851C8A">
        <w:rPr>
          <w:szCs w:val="22"/>
        </w:rPr>
        <w:t>parą</w:t>
      </w:r>
      <w:r w:rsidRPr="00851C8A">
        <w:rPr>
          <w:szCs w:val="22"/>
        </w:rPr>
        <w:t xml:space="preserve"> į gąsdinimą reagavusių šuniukų</w:t>
      </w:r>
      <w:r w:rsidR="00B61CE5" w:rsidRPr="00851C8A">
        <w:rPr>
          <w:szCs w:val="22"/>
        </w:rPr>
        <w:t xml:space="preserve"> </w:t>
      </w:r>
      <w:r w:rsidRPr="00851C8A">
        <w:rPr>
          <w:szCs w:val="22"/>
        </w:rPr>
        <w:t xml:space="preserve">skaičių ir </w:t>
      </w:r>
      <w:r w:rsidR="00B61CE5" w:rsidRPr="00851C8A">
        <w:rPr>
          <w:szCs w:val="22"/>
        </w:rPr>
        <w:t>mažino</w:t>
      </w:r>
      <w:r w:rsidRPr="00851C8A">
        <w:rPr>
          <w:szCs w:val="22"/>
        </w:rPr>
        <w:t xml:space="preserve"> šuniukų išgyvenamumą žindymo metu. Šie reiškiniai gali būti antriniai ir</w:t>
      </w:r>
      <w:r w:rsidR="00B61CE5" w:rsidRPr="00851C8A">
        <w:rPr>
          <w:szCs w:val="22"/>
        </w:rPr>
        <w:t xml:space="preserve"> </w:t>
      </w:r>
      <w:r w:rsidRPr="00851C8A">
        <w:rPr>
          <w:szCs w:val="22"/>
        </w:rPr>
        <w:t>priskiriami su pienu išsiskiriančios ir (ar) toksinį poveikį patelei sukeliančios veikliosios medžiagos</w:t>
      </w:r>
      <w:r w:rsidR="00B61CE5" w:rsidRPr="00851C8A">
        <w:rPr>
          <w:szCs w:val="22"/>
        </w:rPr>
        <w:t xml:space="preserve"> </w:t>
      </w:r>
      <w:r w:rsidRPr="00851C8A">
        <w:rPr>
          <w:szCs w:val="22"/>
        </w:rPr>
        <w:t>poveikiui. Nei vienas darunaviras, nei jo derinys su ritonaviru neveikė po atjunkymo. Jaunoms</w:t>
      </w:r>
      <w:r w:rsidR="00B61CE5" w:rsidRPr="00851C8A">
        <w:rPr>
          <w:szCs w:val="22"/>
        </w:rPr>
        <w:t xml:space="preserve"> </w:t>
      </w:r>
      <w:r w:rsidRPr="00851C8A">
        <w:rPr>
          <w:szCs w:val="22"/>
        </w:rPr>
        <w:t xml:space="preserve">žiurkėms, kurios </w:t>
      </w:r>
      <w:r w:rsidR="00B61CE5" w:rsidRPr="00851C8A">
        <w:rPr>
          <w:szCs w:val="22"/>
        </w:rPr>
        <w:t xml:space="preserve">iki </w:t>
      </w:r>
      <w:r w:rsidRPr="00851C8A">
        <w:rPr>
          <w:szCs w:val="22"/>
        </w:rPr>
        <w:t>23</w:t>
      </w:r>
      <w:r w:rsidR="00AA41DE" w:rsidRPr="00851C8A">
        <w:rPr>
          <w:szCs w:val="22"/>
        </w:rPr>
        <w:t> </w:t>
      </w:r>
      <w:r w:rsidR="00B61CE5" w:rsidRPr="00851C8A">
        <w:rPr>
          <w:szCs w:val="22"/>
        </w:rPr>
        <w:t>-</w:t>
      </w:r>
      <w:r w:rsidR="00AA41DE" w:rsidRPr="00851C8A">
        <w:rPr>
          <w:szCs w:val="22"/>
        </w:rPr>
        <w:t> </w:t>
      </w:r>
      <w:r w:rsidRPr="00851C8A">
        <w:rPr>
          <w:szCs w:val="22"/>
        </w:rPr>
        <w:t>26</w:t>
      </w:r>
      <w:r w:rsidR="00AA41DE" w:rsidRPr="00851C8A">
        <w:rPr>
          <w:szCs w:val="22"/>
        </w:rPr>
        <w:t> </w:t>
      </w:r>
      <w:r w:rsidR="00B61CE5" w:rsidRPr="00851C8A">
        <w:rPr>
          <w:szCs w:val="22"/>
        </w:rPr>
        <w:t>parų</w:t>
      </w:r>
      <w:r w:rsidRPr="00851C8A">
        <w:rPr>
          <w:szCs w:val="22"/>
        </w:rPr>
        <w:t xml:space="preserve"> laikotarp</w:t>
      </w:r>
      <w:r w:rsidR="00B61CE5" w:rsidRPr="00851C8A">
        <w:rPr>
          <w:szCs w:val="22"/>
        </w:rPr>
        <w:t>iu</w:t>
      </w:r>
      <w:r w:rsidRPr="00851C8A">
        <w:rPr>
          <w:szCs w:val="22"/>
        </w:rPr>
        <w:t xml:space="preserve"> gaudavo darunaviro, buvo </w:t>
      </w:r>
      <w:r w:rsidR="00B61CE5" w:rsidRPr="00851C8A">
        <w:rPr>
          <w:szCs w:val="22"/>
        </w:rPr>
        <w:t>pastebėtas</w:t>
      </w:r>
      <w:r w:rsidRPr="00851C8A">
        <w:rPr>
          <w:szCs w:val="22"/>
        </w:rPr>
        <w:t xml:space="preserve"> didesnis</w:t>
      </w:r>
      <w:r w:rsidR="00B61CE5" w:rsidRPr="00851C8A">
        <w:rPr>
          <w:szCs w:val="22"/>
        </w:rPr>
        <w:t xml:space="preserve"> krintamumas</w:t>
      </w:r>
      <w:r w:rsidRPr="00851C8A">
        <w:rPr>
          <w:szCs w:val="22"/>
        </w:rPr>
        <w:t>, kai kuriems gyvūnams kartu su traukuliais. Pavartojus panašias mg/kg kūno svorio</w:t>
      </w:r>
      <w:r w:rsidR="00B61CE5" w:rsidRPr="00851C8A">
        <w:rPr>
          <w:szCs w:val="22"/>
        </w:rPr>
        <w:t xml:space="preserve"> </w:t>
      </w:r>
      <w:r w:rsidRPr="00851C8A">
        <w:rPr>
          <w:szCs w:val="22"/>
        </w:rPr>
        <w:t xml:space="preserve">dozes tarp 5 ir 11 </w:t>
      </w:r>
      <w:r w:rsidR="00B61CE5" w:rsidRPr="00851C8A">
        <w:rPr>
          <w:szCs w:val="22"/>
        </w:rPr>
        <w:t>amžiaus</w:t>
      </w:r>
      <w:r w:rsidRPr="00851C8A">
        <w:rPr>
          <w:szCs w:val="22"/>
        </w:rPr>
        <w:t xml:space="preserve"> </w:t>
      </w:r>
      <w:r w:rsidR="00B61CE5" w:rsidRPr="00851C8A">
        <w:rPr>
          <w:szCs w:val="22"/>
        </w:rPr>
        <w:t>paros</w:t>
      </w:r>
      <w:r w:rsidRPr="00851C8A">
        <w:rPr>
          <w:szCs w:val="22"/>
        </w:rPr>
        <w:t xml:space="preserve"> jaunų žiurkių grupėje, vaistinio preparato ekspozicija plazmoje,</w:t>
      </w:r>
      <w:r w:rsidR="00B61CE5" w:rsidRPr="00851C8A">
        <w:rPr>
          <w:szCs w:val="22"/>
        </w:rPr>
        <w:t xml:space="preserve"> </w:t>
      </w:r>
      <w:r w:rsidRPr="00851C8A">
        <w:rPr>
          <w:szCs w:val="22"/>
        </w:rPr>
        <w:t>kepenyse ir smegenyse buvo žymiai didesnė nei suaugus</w:t>
      </w:r>
      <w:r w:rsidR="00B61CE5" w:rsidRPr="00851C8A">
        <w:rPr>
          <w:szCs w:val="22"/>
        </w:rPr>
        <w:t>ioms žiurkėms</w:t>
      </w:r>
      <w:r w:rsidRPr="00851C8A">
        <w:rPr>
          <w:szCs w:val="22"/>
        </w:rPr>
        <w:t>, o po 23</w:t>
      </w:r>
      <w:r w:rsidR="00AA41DE" w:rsidRPr="00851C8A">
        <w:rPr>
          <w:szCs w:val="22"/>
        </w:rPr>
        <w:t> </w:t>
      </w:r>
      <w:r w:rsidR="00B61CE5" w:rsidRPr="00851C8A">
        <w:rPr>
          <w:szCs w:val="22"/>
        </w:rPr>
        <w:t xml:space="preserve">parų amžiaus </w:t>
      </w:r>
      <w:r w:rsidRPr="00851C8A">
        <w:rPr>
          <w:szCs w:val="22"/>
        </w:rPr>
        <w:t>ekspozicijos rodikliai abiejose grupėse tapo panašūs. Tikėtina, kad tokį ekspozicijos padidėjimą</w:t>
      </w:r>
      <w:r w:rsidR="00B61CE5" w:rsidRPr="00851C8A">
        <w:rPr>
          <w:szCs w:val="22"/>
        </w:rPr>
        <w:t xml:space="preserve"> </w:t>
      </w:r>
      <w:r w:rsidRPr="00851C8A">
        <w:rPr>
          <w:szCs w:val="22"/>
        </w:rPr>
        <w:t xml:space="preserve">dalinai galima paaiškinti jaunų žiurkių vaistinį preparatą metabolizuojančių fermentų nebrandumu. </w:t>
      </w:r>
      <w:r w:rsidRPr="00851C8A">
        <w:rPr>
          <w:szCs w:val="22"/>
        </w:rPr>
        <w:lastRenderedPageBreak/>
        <w:t>26</w:t>
      </w:r>
      <w:r w:rsidR="00AA41DE" w:rsidRPr="00851C8A">
        <w:rPr>
          <w:szCs w:val="22"/>
        </w:rPr>
        <w:t> </w:t>
      </w:r>
      <w:r w:rsidR="003453DA" w:rsidRPr="00851C8A">
        <w:rPr>
          <w:szCs w:val="22"/>
        </w:rPr>
        <w:t>amžiaus parą</w:t>
      </w:r>
      <w:r w:rsidRPr="00851C8A">
        <w:rPr>
          <w:szCs w:val="22"/>
        </w:rPr>
        <w:t xml:space="preserve"> vienkartinę 1000</w:t>
      </w:r>
      <w:r w:rsidR="00AA41DE" w:rsidRPr="00851C8A">
        <w:rPr>
          <w:szCs w:val="22"/>
        </w:rPr>
        <w:t> </w:t>
      </w:r>
      <w:r w:rsidRPr="00851C8A">
        <w:rPr>
          <w:szCs w:val="22"/>
        </w:rPr>
        <w:t>mg/kg kūno svorio dozę ar nuo 23 iki 50</w:t>
      </w:r>
      <w:r w:rsidR="00AA41DE" w:rsidRPr="00851C8A">
        <w:rPr>
          <w:szCs w:val="22"/>
        </w:rPr>
        <w:t> </w:t>
      </w:r>
      <w:r w:rsidR="003453DA" w:rsidRPr="00851C8A">
        <w:rPr>
          <w:szCs w:val="22"/>
        </w:rPr>
        <w:t xml:space="preserve">amžiaus paros </w:t>
      </w:r>
      <w:r w:rsidRPr="00851C8A">
        <w:rPr>
          <w:szCs w:val="22"/>
        </w:rPr>
        <w:t>kartotines 500</w:t>
      </w:r>
      <w:r w:rsidR="00AA41DE" w:rsidRPr="00851C8A">
        <w:rPr>
          <w:szCs w:val="22"/>
        </w:rPr>
        <w:t> </w:t>
      </w:r>
      <w:r w:rsidRPr="00851C8A">
        <w:rPr>
          <w:szCs w:val="22"/>
        </w:rPr>
        <w:t>mg/kg kūno svorio vaistinio preparato dozes gavusių jaunų žiurkių</w:t>
      </w:r>
      <w:r w:rsidR="003453DA" w:rsidRPr="00851C8A">
        <w:rPr>
          <w:szCs w:val="22"/>
        </w:rPr>
        <w:t xml:space="preserve"> krintamumo, susijusio su veikliosios medžiagos vartojimu, nepastebėta</w:t>
      </w:r>
      <w:r w:rsidRPr="00851C8A">
        <w:rPr>
          <w:szCs w:val="22"/>
        </w:rPr>
        <w:t>, o ekspozicijos ir toksiškumo rodikliai buvo panašūs į suaugusių</w:t>
      </w:r>
      <w:r w:rsidR="003453DA" w:rsidRPr="00851C8A">
        <w:rPr>
          <w:szCs w:val="22"/>
        </w:rPr>
        <w:t xml:space="preserve"> </w:t>
      </w:r>
      <w:r w:rsidRPr="00851C8A">
        <w:rPr>
          <w:szCs w:val="22"/>
        </w:rPr>
        <w:t>žiurkių.</w:t>
      </w:r>
    </w:p>
    <w:p w:rsidR="003453DA" w:rsidRPr="00851C8A" w:rsidRDefault="00172144" w:rsidP="009F6731">
      <w:pPr>
        <w:rPr>
          <w:szCs w:val="22"/>
        </w:rPr>
      </w:pPr>
      <w:r w:rsidRPr="00851C8A">
        <w:rPr>
          <w:szCs w:val="22"/>
        </w:rPr>
        <w:t xml:space="preserve">Kadangi neaišku, </w:t>
      </w:r>
      <w:r w:rsidR="003453DA" w:rsidRPr="00851C8A">
        <w:rPr>
          <w:szCs w:val="22"/>
        </w:rPr>
        <w:t>koks</w:t>
      </w:r>
      <w:r w:rsidRPr="00851C8A">
        <w:rPr>
          <w:szCs w:val="22"/>
        </w:rPr>
        <w:t xml:space="preserve"> hematoencefalini</w:t>
      </w:r>
      <w:r w:rsidR="003453DA" w:rsidRPr="00851C8A">
        <w:rPr>
          <w:szCs w:val="22"/>
        </w:rPr>
        <w:t>o barjero ir kepenų fermentų vystymosi greitis žmogui,</w:t>
      </w:r>
    </w:p>
    <w:p w:rsidR="00172144" w:rsidRPr="00851C8A" w:rsidRDefault="003453DA" w:rsidP="009F6731">
      <w:pPr>
        <w:rPr>
          <w:szCs w:val="22"/>
        </w:rPr>
      </w:pPr>
      <w:r w:rsidRPr="00851C8A">
        <w:rPr>
          <w:szCs w:val="22"/>
        </w:rPr>
        <w:t xml:space="preserve">Darunavir Sandoz </w:t>
      </w:r>
      <w:r w:rsidR="00172144" w:rsidRPr="00851C8A">
        <w:rPr>
          <w:szCs w:val="22"/>
        </w:rPr>
        <w:t>kartu su maža ritonaviro doze jaunesniems kaip 3</w:t>
      </w:r>
      <w:r w:rsidR="00AA41DE" w:rsidRPr="00851C8A">
        <w:rPr>
          <w:szCs w:val="22"/>
        </w:rPr>
        <w:t> </w:t>
      </w:r>
      <w:r w:rsidR="00172144" w:rsidRPr="00851C8A">
        <w:rPr>
          <w:szCs w:val="22"/>
        </w:rPr>
        <w:t>metų vaikams</w:t>
      </w:r>
      <w:r w:rsidRPr="00851C8A">
        <w:rPr>
          <w:szCs w:val="22"/>
        </w:rPr>
        <w:t xml:space="preserve"> </w:t>
      </w:r>
      <w:r w:rsidR="00172144" w:rsidRPr="00851C8A">
        <w:rPr>
          <w:szCs w:val="22"/>
        </w:rPr>
        <w:t>vartoti negalima.</w:t>
      </w:r>
    </w:p>
    <w:p w:rsidR="003453DA" w:rsidRPr="00851C8A" w:rsidRDefault="003453DA" w:rsidP="009F6731">
      <w:pPr>
        <w:rPr>
          <w:szCs w:val="22"/>
        </w:rPr>
      </w:pPr>
    </w:p>
    <w:p w:rsidR="00172144" w:rsidRPr="00851C8A" w:rsidRDefault="00172144" w:rsidP="009F6731">
      <w:pPr>
        <w:rPr>
          <w:szCs w:val="22"/>
        </w:rPr>
      </w:pPr>
      <w:r w:rsidRPr="00851C8A">
        <w:rPr>
          <w:szCs w:val="22"/>
        </w:rPr>
        <w:t>Darunaviro kancerogeninis poveikis buvo tiriamas iki 104</w:t>
      </w:r>
      <w:r w:rsidR="00AA41DE" w:rsidRPr="00851C8A">
        <w:rPr>
          <w:szCs w:val="22"/>
        </w:rPr>
        <w:t> </w:t>
      </w:r>
      <w:r w:rsidRPr="00851C8A">
        <w:rPr>
          <w:szCs w:val="22"/>
        </w:rPr>
        <w:t xml:space="preserve">savaičių laikotarpyje skiriant </w:t>
      </w:r>
      <w:r w:rsidR="003453DA" w:rsidRPr="00851C8A">
        <w:rPr>
          <w:szCs w:val="22"/>
        </w:rPr>
        <w:t xml:space="preserve">veikliąją medžiagą </w:t>
      </w:r>
      <w:r w:rsidRPr="00851C8A">
        <w:rPr>
          <w:szCs w:val="22"/>
        </w:rPr>
        <w:t xml:space="preserve">pelėms ir žiurkėms per </w:t>
      </w:r>
      <w:r w:rsidR="00A04AE0" w:rsidRPr="00851C8A">
        <w:rPr>
          <w:szCs w:val="22"/>
        </w:rPr>
        <w:t xml:space="preserve">skrandžio </w:t>
      </w:r>
      <w:r w:rsidRPr="00851C8A">
        <w:rPr>
          <w:szCs w:val="22"/>
        </w:rPr>
        <w:t>zondą. Pelėms buvo skirtos 150, 450 ir 1000</w:t>
      </w:r>
      <w:r w:rsidR="00AA41DE" w:rsidRPr="00851C8A">
        <w:rPr>
          <w:szCs w:val="22"/>
        </w:rPr>
        <w:t> </w:t>
      </w:r>
      <w:r w:rsidRPr="00851C8A">
        <w:rPr>
          <w:szCs w:val="22"/>
        </w:rPr>
        <w:t>mg/kg</w:t>
      </w:r>
      <w:r w:rsidR="003453DA" w:rsidRPr="00851C8A">
        <w:rPr>
          <w:szCs w:val="22"/>
        </w:rPr>
        <w:t xml:space="preserve"> </w:t>
      </w:r>
      <w:r w:rsidRPr="00851C8A">
        <w:rPr>
          <w:szCs w:val="22"/>
        </w:rPr>
        <w:t>kūno svorio per parą dozės, tuo tarpu žiurkės gavo 50, 150 ir 500</w:t>
      </w:r>
      <w:r w:rsidR="00AA41DE" w:rsidRPr="00851C8A">
        <w:rPr>
          <w:szCs w:val="22"/>
        </w:rPr>
        <w:t> </w:t>
      </w:r>
      <w:r w:rsidRPr="00851C8A">
        <w:rPr>
          <w:szCs w:val="22"/>
        </w:rPr>
        <w:t>mg/kg kūno svorio per parą dozes.</w:t>
      </w:r>
      <w:r w:rsidR="003453DA" w:rsidRPr="00851C8A">
        <w:rPr>
          <w:szCs w:val="22"/>
        </w:rPr>
        <w:t xml:space="preserve"> </w:t>
      </w:r>
      <w:r w:rsidRPr="00851C8A">
        <w:rPr>
          <w:szCs w:val="22"/>
        </w:rPr>
        <w:t>Abiejų rūšių patin</w:t>
      </w:r>
      <w:r w:rsidR="003453DA" w:rsidRPr="00851C8A">
        <w:rPr>
          <w:szCs w:val="22"/>
        </w:rPr>
        <w:t>ams</w:t>
      </w:r>
      <w:r w:rsidRPr="00851C8A">
        <w:rPr>
          <w:szCs w:val="22"/>
        </w:rPr>
        <w:t xml:space="preserve"> ir patel</w:t>
      </w:r>
      <w:r w:rsidR="003453DA" w:rsidRPr="00851C8A">
        <w:rPr>
          <w:szCs w:val="22"/>
        </w:rPr>
        <w:t>ėms pastebėtas</w:t>
      </w:r>
      <w:r w:rsidRPr="00851C8A">
        <w:rPr>
          <w:szCs w:val="22"/>
        </w:rPr>
        <w:t xml:space="preserve"> nuo dozės priklausomas hepatoceliulinių adenomų ir</w:t>
      </w:r>
      <w:r w:rsidR="003453DA" w:rsidRPr="00851C8A">
        <w:rPr>
          <w:szCs w:val="22"/>
        </w:rPr>
        <w:t xml:space="preserve"> </w:t>
      </w:r>
      <w:r w:rsidRPr="00851C8A">
        <w:rPr>
          <w:szCs w:val="22"/>
        </w:rPr>
        <w:t xml:space="preserve">karcinomų </w:t>
      </w:r>
      <w:r w:rsidR="003453DA" w:rsidRPr="00851C8A">
        <w:rPr>
          <w:szCs w:val="22"/>
        </w:rPr>
        <w:t>padažnėjimas</w:t>
      </w:r>
      <w:r w:rsidRPr="00851C8A">
        <w:rPr>
          <w:szCs w:val="22"/>
        </w:rPr>
        <w:t>. Žiurkių patin</w:t>
      </w:r>
      <w:r w:rsidR="003453DA" w:rsidRPr="00851C8A">
        <w:rPr>
          <w:szCs w:val="22"/>
        </w:rPr>
        <w:t>ams</w:t>
      </w:r>
      <w:r w:rsidRPr="00851C8A">
        <w:rPr>
          <w:szCs w:val="22"/>
        </w:rPr>
        <w:t xml:space="preserve"> pastebėt</w:t>
      </w:r>
      <w:r w:rsidR="003453DA" w:rsidRPr="00851C8A">
        <w:rPr>
          <w:szCs w:val="22"/>
        </w:rPr>
        <w:t>a</w:t>
      </w:r>
      <w:r w:rsidRPr="00851C8A">
        <w:rPr>
          <w:szCs w:val="22"/>
        </w:rPr>
        <w:t xml:space="preserve"> skydliaukės</w:t>
      </w:r>
      <w:r w:rsidR="003453DA" w:rsidRPr="00851C8A">
        <w:rPr>
          <w:szCs w:val="22"/>
        </w:rPr>
        <w:t xml:space="preserve"> </w:t>
      </w:r>
      <w:r w:rsidRPr="00851C8A">
        <w:rPr>
          <w:szCs w:val="22"/>
        </w:rPr>
        <w:t>folikulin</w:t>
      </w:r>
      <w:r w:rsidR="003453DA" w:rsidRPr="00851C8A">
        <w:rPr>
          <w:szCs w:val="22"/>
        </w:rPr>
        <w:t>ių</w:t>
      </w:r>
      <w:r w:rsidRPr="00851C8A">
        <w:rPr>
          <w:szCs w:val="22"/>
        </w:rPr>
        <w:t xml:space="preserve"> adenom</w:t>
      </w:r>
      <w:r w:rsidR="003453DA" w:rsidRPr="00851C8A">
        <w:rPr>
          <w:szCs w:val="22"/>
        </w:rPr>
        <w:t>ų</w:t>
      </w:r>
      <w:r w:rsidRPr="00851C8A">
        <w:rPr>
          <w:szCs w:val="22"/>
        </w:rPr>
        <w:t>. Darunaviro skyrimas nesukėlė statistiškai reikšmingo kitų rūšių gerybinių ar</w:t>
      </w:r>
      <w:r w:rsidR="003453DA" w:rsidRPr="00851C8A">
        <w:rPr>
          <w:szCs w:val="22"/>
        </w:rPr>
        <w:t xml:space="preserve"> </w:t>
      </w:r>
      <w:r w:rsidRPr="00851C8A">
        <w:rPr>
          <w:szCs w:val="22"/>
        </w:rPr>
        <w:t>piktybinių navikų pelėms ir žiurkėms padažnėjimo. Manoma, kad graužik</w:t>
      </w:r>
      <w:r w:rsidR="003453DA" w:rsidRPr="00851C8A">
        <w:rPr>
          <w:szCs w:val="22"/>
        </w:rPr>
        <w:t>ams pastebėto</w:t>
      </w:r>
      <w:r w:rsidRPr="00851C8A">
        <w:rPr>
          <w:szCs w:val="22"/>
        </w:rPr>
        <w:t xml:space="preserve"> hepatoceliulinių ir skydliaukės navikų </w:t>
      </w:r>
      <w:r w:rsidR="003453DA" w:rsidRPr="00851C8A">
        <w:rPr>
          <w:szCs w:val="22"/>
        </w:rPr>
        <w:t xml:space="preserve">padažnėjimo </w:t>
      </w:r>
      <w:r w:rsidRPr="00851C8A">
        <w:rPr>
          <w:szCs w:val="22"/>
        </w:rPr>
        <w:t>klinikinė reikšmė žmogui yra nedidelė.</w:t>
      </w:r>
      <w:r w:rsidR="003453DA" w:rsidRPr="00851C8A">
        <w:rPr>
          <w:szCs w:val="22"/>
        </w:rPr>
        <w:t xml:space="preserve"> </w:t>
      </w:r>
      <w:r w:rsidRPr="00851C8A">
        <w:rPr>
          <w:szCs w:val="22"/>
        </w:rPr>
        <w:t xml:space="preserve">Skiriant kartotines darunaviro dozes žiurkėms, </w:t>
      </w:r>
      <w:r w:rsidR="003453DA" w:rsidRPr="00851C8A">
        <w:rPr>
          <w:szCs w:val="22"/>
        </w:rPr>
        <w:t>nustatyta</w:t>
      </w:r>
      <w:r w:rsidRPr="00851C8A">
        <w:rPr>
          <w:szCs w:val="22"/>
        </w:rPr>
        <w:t xml:space="preserve"> kepenų mikrosomų fermentų indukcija ir</w:t>
      </w:r>
      <w:r w:rsidR="003453DA" w:rsidRPr="00851C8A">
        <w:rPr>
          <w:szCs w:val="22"/>
        </w:rPr>
        <w:t xml:space="preserve"> </w:t>
      </w:r>
      <w:r w:rsidRPr="00851C8A">
        <w:rPr>
          <w:szCs w:val="22"/>
        </w:rPr>
        <w:t xml:space="preserve">padidėjusi skydliaukės hormonų eliminacija, kas žiurkėms (bet ne žmonėms) </w:t>
      </w:r>
      <w:r w:rsidR="00F62CAF" w:rsidRPr="00851C8A">
        <w:rPr>
          <w:szCs w:val="22"/>
        </w:rPr>
        <w:t>didino</w:t>
      </w:r>
      <w:r w:rsidRPr="00851C8A">
        <w:rPr>
          <w:szCs w:val="22"/>
        </w:rPr>
        <w:t xml:space="preserve"> polinkį</w:t>
      </w:r>
      <w:r w:rsidR="00F62CAF" w:rsidRPr="00851C8A">
        <w:rPr>
          <w:szCs w:val="22"/>
        </w:rPr>
        <w:t xml:space="preserve"> </w:t>
      </w:r>
      <w:r w:rsidRPr="00851C8A">
        <w:rPr>
          <w:szCs w:val="22"/>
        </w:rPr>
        <w:t xml:space="preserve">skydliaukės navikų atsiradimui. Skiriant didžiausias </w:t>
      </w:r>
      <w:r w:rsidR="00F62CAF" w:rsidRPr="00851C8A">
        <w:rPr>
          <w:szCs w:val="22"/>
        </w:rPr>
        <w:t>dozes</w:t>
      </w:r>
      <w:r w:rsidRPr="00851C8A">
        <w:rPr>
          <w:szCs w:val="22"/>
        </w:rPr>
        <w:t xml:space="preserve">, </w:t>
      </w:r>
      <w:r w:rsidR="00F62CAF" w:rsidRPr="00851C8A">
        <w:rPr>
          <w:szCs w:val="22"/>
        </w:rPr>
        <w:t>sisteminės</w:t>
      </w:r>
      <w:r w:rsidRPr="00851C8A">
        <w:rPr>
          <w:szCs w:val="22"/>
        </w:rPr>
        <w:t xml:space="preserve"> darunaviro</w:t>
      </w:r>
      <w:r w:rsidR="00F62CAF" w:rsidRPr="00851C8A">
        <w:rPr>
          <w:szCs w:val="22"/>
        </w:rPr>
        <w:t xml:space="preserve"> </w:t>
      </w:r>
      <w:r w:rsidRPr="00851C8A">
        <w:rPr>
          <w:szCs w:val="22"/>
        </w:rPr>
        <w:t>ekspozicij</w:t>
      </w:r>
      <w:r w:rsidR="00F62CAF" w:rsidRPr="00851C8A">
        <w:rPr>
          <w:szCs w:val="22"/>
        </w:rPr>
        <w:t>os</w:t>
      </w:r>
      <w:r w:rsidRPr="00851C8A">
        <w:rPr>
          <w:szCs w:val="22"/>
        </w:rPr>
        <w:t xml:space="preserve"> (remiantis AUC) santykis su ekspozicija žmonių organizme vartojant rekomenduojamas</w:t>
      </w:r>
      <w:r w:rsidR="00F62CAF" w:rsidRPr="00851C8A">
        <w:rPr>
          <w:szCs w:val="22"/>
        </w:rPr>
        <w:t xml:space="preserve"> gydom</w:t>
      </w:r>
      <w:r w:rsidR="00A04AE0" w:rsidRPr="00851C8A">
        <w:rPr>
          <w:szCs w:val="22"/>
        </w:rPr>
        <w:t>ą</w:t>
      </w:r>
      <w:r w:rsidR="00F62CAF" w:rsidRPr="00851C8A">
        <w:rPr>
          <w:szCs w:val="22"/>
        </w:rPr>
        <w:t>sias</w:t>
      </w:r>
      <w:r w:rsidRPr="00851C8A">
        <w:rPr>
          <w:szCs w:val="22"/>
        </w:rPr>
        <w:t xml:space="preserve"> vaistinio preparato dozes sudarė 0,4-0,7 pel</w:t>
      </w:r>
      <w:r w:rsidR="00F62CAF" w:rsidRPr="00851C8A">
        <w:rPr>
          <w:szCs w:val="22"/>
        </w:rPr>
        <w:t>ėms</w:t>
      </w:r>
      <w:r w:rsidRPr="00851C8A">
        <w:rPr>
          <w:szCs w:val="22"/>
        </w:rPr>
        <w:t xml:space="preserve"> ir 0,7-1,0 žiurk</w:t>
      </w:r>
      <w:r w:rsidR="00F62CAF" w:rsidRPr="00851C8A">
        <w:rPr>
          <w:szCs w:val="22"/>
        </w:rPr>
        <w:t>ėms</w:t>
      </w:r>
      <w:r w:rsidRPr="00851C8A">
        <w:rPr>
          <w:szCs w:val="22"/>
        </w:rPr>
        <w:t>.</w:t>
      </w:r>
    </w:p>
    <w:p w:rsidR="00172144" w:rsidRPr="00851C8A" w:rsidRDefault="00172144" w:rsidP="009F6731">
      <w:pPr>
        <w:rPr>
          <w:szCs w:val="22"/>
        </w:rPr>
      </w:pPr>
      <w:r w:rsidRPr="00851C8A">
        <w:rPr>
          <w:szCs w:val="22"/>
        </w:rPr>
        <w:t>2</w:t>
      </w:r>
      <w:r w:rsidR="00AA41DE" w:rsidRPr="00851C8A">
        <w:rPr>
          <w:szCs w:val="22"/>
        </w:rPr>
        <w:t> </w:t>
      </w:r>
      <w:r w:rsidRPr="00851C8A">
        <w:rPr>
          <w:szCs w:val="22"/>
        </w:rPr>
        <w:t>metus skiriant darunavir</w:t>
      </w:r>
      <w:r w:rsidR="00F62CAF" w:rsidRPr="00851C8A">
        <w:rPr>
          <w:szCs w:val="22"/>
        </w:rPr>
        <w:t>o</w:t>
      </w:r>
      <w:r w:rsidRPr="00851C8A">
        <w:rPr>
          <w:szCs w:val="22"/>
        </w:rPr>
        <w:t xml:space="preserve"> tokia pačia, kaip ir žmogui, ar mažesne ekspozicija, buvo </w:t>
      </w:r>
      <w:r w:rsidR="00F62CAF" w:rsidRPr="00851C8A">
        <w:rPr>
          <w:szCs w:val="22"/>
        </w:rPr>
        <w:t>nustatyta</w:t>
      </w:r>
      <w:r w:rsidRPr="00851C8A">
        <w:rPr>
          <w:szCs w:val="22"/>
        </w:rPr>
        <w:t xml:space="preserve"> inkstų</w:t>
      </w:r>
      <w:r w:rsidR="00F62CAF" w:rsidRPr="00851C8A">
        <w:rPr>
          <w:szCs w:val="22"/>
        </w:rPr>
        <w:t xml:space="preserve"> </w:t>
      </w:r>
      <w:r w:rsidRPr="00851C8A">
        <w:rPr>
          <w:szCs w:val="22"/>
        </w:rPr>
        <w:t>pakitim</w:t>
      </w:r>
      <w:r w:rsidR="00F62CAF" w:rsidRPr="00851C8A">
        <w:rPr>
          <w:szCs w:val="22"/>
        </w:rPr>
        <w:t>ų</w:t>
      </w:r>
      <w:r w:rsidRPr="00851C8A">
        <w:rPr>
          <w:szCs w:val="22"/>
        </w:rPr>
        <w:t xml:space="preserve"> pelėms (nefrozė) ir žiurkėms (lėtinė progresuojanti nefropatija).</w:t>
      </w:r>
    </w:p>
    <w:p w:rsidR="003663E1" w:rsidRPr="00851C8A" w:rsidRDefault="00172144" w:rsidP="009F6731">
      <w:pPr>
        <w:rPr>
          <w:b/>
          <w:szCs w:val="22"/>
        </w:rPr>
      </w:pPr>
      <w:r w:rsidRPr="00851C8A">
        <w:rPr>
          <w:szCs w:val="22"/>
        </w:rPr>
        <w:t xml:space="preserve">Atlikus seriją </w:t>
      </w:r>
      <w:r w:rsidRPr="00851C8A">
        <w:rPr>
          <w:i/>
          <w:szCs w:val="22"/>
        </w:rPr>
        <w:t>in vitro</w:t>
      </w:r>
      <w:r w:rsidRPr="00851C8A">
        <w:rPr>
          <w:szCs w:val="22"/>
        </w:rPr>
        <w:t xml:space="preserve"> ir </w:t>
      </w:r>
      <w:r w:rsidRPr="00851C8A">
        <w:rPr>
          <w:i/>
          <w:szCs w:val="22"/>
        </w:rPr>
        <w:t>in vivo</w:t>
      </w:r>
      <w:r w:rsidRPr="00851C8A">
        <w:rPr>
          <w:szCs w:val="22"/>
        </w:rPr>
        <w:t xml:space="preserve"> tyrimų, tarp jų </w:t>
      </w:r>
      <w:r w:rsidRPr="00851C8A">
        <w:rPr>
          <w:i/>
          <w:szCs w:val="22"/>
        </w:rPr>
        <w:t>Ames</w:t>
      </w:r>
      <w:r w:rsidRPr="00851C8A">
        <w:rPr>
          <w:szCs w:val="22"/>
        </w:rPr>
        <w:t xml:space="preserve"> </w:t>
      </w:r>
      <w:r w:rsidR="00F62CAF" w:rsidRPr="00851C8A">
        <w:rPr>
          <w:szCs w:val="22"/>
        </w:rPr>
        <w:t>grįžtamos</w:t>
      </w:r>
      <w:r w:rsidRPr="00851C8A">
        <w:rPr>
          <w:szCs w:val="22"/>
        </w:rPr>
        <w:t xml:space="preserve"> mutacijos tyrimą, chromosomų</w:t>
      </w:r>
      <w:r w:rsidR="00F62CAF" w:rsidRPr="00851C8A">
        <w:rPr>
          <w:szCs w:val="22"/>
        </w:rPr>
        <w:t xml:space="preserve"> </w:t>
      </w:r>
      <w:r w:rsidRPr="00851C8A">
        <w:rPr>
          <w:szCs w:val="22"/>
        </w:rPr>
        <w:t xml:space="preserve">aberacijos žmogaus limfocituose tyrimą bei </w:t>
      </w:r>
      <w:r w:rsidRPr="00851C8A">
        <w:rPr>
          <w:i/>
          <w:szCs w:val="22"/>
        </w:rPr>
        <w:t>in vivo</w:t>
      </w:r>
      <w:r w:rsidRPr="00851C8A">
        <w:rPr>
          <w:szCs w:val="22"/>
        </w:rPr>
        <w:t xml:space="preserve"> pelių mikrobranduolių mėginį, mutageninio ar</w:t>
      </w:r>
      <w:r w:rsidR="00F62CAF" w:rsidRPr="00851C8A">
        <w:rPr>
          <w:szCs w:val="22"/>
        </w:rPr>
        <w:t xml:space="preserve"> </w:t>
      </w:r>
      <w:r w:rsidRPr="00851C8A">
        <w:rPr>
          <w:szCs w:val="22"/>
        </w:rPr>
        <w:t>genotoksinio darunaviro poveikio nenustatyta.</w:t>
      </w:r>
    </w:p>
    <w:p w:rsidR="003663E1" w:rsidRPr="00851C8A" w:rsidRDefault="003663E1" w:rsidP="009F6731">
      <w:pPr>
        <w:rPr>
          <w:b/>
          <w:szCs w:val="22"/>
        </w:rPr>
      </w:pPr>
    </w:p>
    <w:p w:rsidR="00F62CAF" w:rsidRPr="00851C8A" w:rsidRDefault="00F62CAF" w:rsidP="009F6731">
      <w:pPr>
        <w:rPr>
          <w:b/>
          <w:szCs w:val="22"/>
        </w:rPr>
      </w:pPr>
    </w:p>
    <w:p w:rsidR="003663E1" w:rsidRPr="00851C8A" w:rsidRDefault="003663E1" w:rsidP="009F6731">
      <w:pPr>
        <w:ind w:left="567" w:hanging="567"/>
        <w:rPr>
          <w:b/>
          <w:szCs w:val="22"/>
        </w:rPr>
      </w:pPr>
      <w:r w:rsidRPr="00851C8A">
        <w:rPr>
          <w:b/>
          <w:szCs w:val="22"/>
        </w:rPr>
        <w:t>6.</w:t>
      </w:r>
      <w:r w:rsidRPr="00851C8A">
        <w:rPr>
          <w:b/>
          <w:szCs w:val="22"/>
        </w:rPr>
        <w:tab/>
        <w:t>FARMACINĖ INFORMACIJA</w:t>
      </w:r>
    </w:p>
    <w:p w:rsidR="003663E1" w:rsidRPr="00851C8A" w:rsidRDefault="003663E1" w:rsidP="009F6731">
      <w:pPr>
        <w:rPr>
          <w:b/>
          <w:szCs w:val="22"/>
        </w:rPr>
      </w:pPr>
    </w:p>
    <w:p w:rsidR="003663E1" w:rsidRPr="00851C8A" w:rsidRDefault="003663E1" w:rsidP="009F6731">
      <w:pPr>
        <w:ind w:left="567" w:hanging="567"/>
        <w:rPr>
          <w:b/>
          <w:i/>
          <w:szCs w:val="22"/>
        </w:rPr>
      </w:pPr>
      <w:r w:rsidRPr="00851C8A">
        <w:rPr>
          <w:b/>
          <w:szCs w:val="22"/>
        </w:rPr>
        <w:t>6.1</w:t>
      </w:r>
      <w:r w:rsidRPr="00851C8A">
        <w:rPr>
          <w:b/>
          <w:szCs w:val="22"/>
        </w:rPr>
        <w:tab/>
        <w:t>Pagalbinių medžiagų sąrašas</w:t>
      </w:r>
    </w:p>
    <w:p w:rsidR="003663E1" w:rsidRPr="00851C8A" w:rsidRDefault="003663E1" w:rsidP="009F6731">
      <w:pPr>
        <w:rPr>
          <w:szCs w:val="22"/>
        </w:rPr>
      </w:pPr>
    </w:p>
    <w:p w:rsidR="00F62CAF" w:rsidRPr="00851C8A" w:rsidRDefault="00F62CAF" w:rsidP="009F6731">
      <w:pPr>
        <w:rPr>
          <w:szCs w:val="22"/>
          <w:u w:val="single"/>
        </w:rPr>
      </w:pPr>
      <w:r w:rsidRPr="00851C8A">
        <w:rPr>
          <w:szCs w:val="22"/>
          <w:u w:val="single"/>
        </w:rPr>
        <w:t>Tabletės branduolys</w:t>
      </w:r>
    </w:p>
    <w:p w:rsidR="00F62CAF" w:rsidRPr="00851C8A" w:rsidRDefault="00F62CAF" w:rsidP="009F6731">
      <w:pPr>
        <w:rPr>
          <w:szCs w:val="22"/>
        </w:rPr>
      </w:pPr>
      <w:r w:rsidRPr="00851C8A">
        <w:rPr>
          <w:szCs w:val="22"/>
        </w:rPr>
        <w:t>Mikrokristalinė celiuliozė (E460)</w:t>
      </w:r>
    </w:p>
    <w:p w:rsidR="00F62CAF" w:rsidRPr="00851C8A" w:rsidRDefault="00F62CAF" w:rsidP="009F6731">
      <w:pPr>
        <w:rPr>
          <w:b/>
          <w:szCs w:val="22"/>
        </w:rPr>
      </w:pPr>
      <w:r w:rsidRPr="00851C8A">
        <w:rPr>
          <w:szCs w:val="22"/>
        </w:rPr>
        <w:t>Krospovidonas (A tipo) (E1202)</w:t>
      </w:r>
    </w:p>
    <w:p w:rsidR="00F62CAF" w:rsidRPr="00851C8A" w:rsidRDefault="00F62CAF" w:rsidP="009F6731">
      <w:pPr>
        <w:rPr>
          <w:szCs w:val="22"/>
        </w:rPr>
      </w:pPr>
      <w:r w:rsidRPr="00851C8A">
        <w:rPr>
          <w:szCs w:val="22"/>
        </w:rPr>
        <w:t>Koloidinis bevandenis silicio dioksidas (E551)</w:t>
      </w:r>
    </w:p>
    <w:p w:rsidR="00F62CAF" w:rsidRPr="00851C8A" w:rsidRDefault="00F62CAF" w:rsidP="009F6731">
      <w:pPr>
        <w:rPr>
          <w:szCs w:val="22"/>
        </w:rPr>
      </w:pPr>
      <w:r w:rsidRPr="00851C8A">
        <w:rPr>
          <w:szCs w:val="22"/>
        </w:rPr>
        <w:t>Magnio stearatas (E470b)</w:t>
      </w:r>
    </w:p>
    <w:p w:rsidR="00F62CAF" w:rsidRPr="00851C8A" w:rsidRDefault="00F62CAF" w:rsidP="009F6731">
      <w:pPr>
        <w:rPr>
          <w:szCs w:val="22"/>
        </w:rPr>
      </w:pPr>
    </w:p>
    <w:p w:rsidR="00F62CAF" w:rsidRPr="00851C8A" w:rsidRDefault="00F62CAF" w:rsidP="009F6731">
      <w:pPr>
        <w:rPr>
          <w:szCs w:val="22"/>
          <w:u w:val="single"/>
        </w:rPr>
      </w:pPr>
      <w:r w:rsidRPr="00851C8A">
        <w:rPr>
          <w:szCs w:val="22"/>
          <w:u w:val="single"/>
        </w:rPr>
        <w:t>Tabletės plėvelė</w:t>
      </w:r>
    </w:p>
    <w:p w:rsidR="001811A6" w:rsidRPr="00851C8A" w:rsidRDefault="006B6B0C" w:rsidP="009F6731">
      <w:pPr>
        <w:rPr>
          <w:i/>
          <w:szCs w:val="22"/>
        </w:rPr>
      </w:pPr>
      <w:r w:rsidRPr="00851C8A">
        <w:rPr>
          <w:i/>
          <w:szCs w:val="22"/>
        </w:rPr>
        <w:t>Darunavir Sandoz 75 mg plėvele dengtos tabletės</w:t>
      </w:r>
    </w:p>
    <w:p w:rsidR="00F62CAF" w:rsidRPr="00851C8A" w:rsidRDefault="00F62CAF" w:rsidP="009F6731">
      <w:pPr>
        <w:rPr>
          <w:szCs w:val="22"/>
        </w:rPr>
      </w:pPr>
      <w:r w:rsidRPr="00851C8A">
        <w:rPr>
          <w:szCs w:val="22"/>
        </w:rPr>
        <w:t>Polivinilo alkoholis (E1203)</w:t>
      </w:r>
    </w:p>
    <w:p w:rsidR="00F62CAF" w:rsidRPr="00851C8A" w:rsidRDefault="00F62CAF" w:rsidP="009F6731">
      <w:pPr>
        <w:rPr>
          <w:szCs w:val="22"/>
        </w:rPr>
      </w:pPr>
      <w:r w:rsidRPr="00851C8A">
        <w:rPr>
          <w:szCs w:val="22"/>
        </w:rPr>
        <w:t>Titano dioksidas (E171)</w:t>
      </w:r>
    </w:p>
    <w:p w:rsidR="0041220F" w:rsidRPr="00851C8A" w:rsidRDefault="0041220F" w:rsidP="009F6731">
      <w:pPr>
        <w:rPr>
          <w:szCs w:val="22"/>
        </w:rPr>
      </w:pPr>
      <w:r w:rsidRPr="00851C8A">
        <w:rPr>
          <w:szCs w:val="22"/>
        </w:rPr>
        <w:t>Makrogolis 3350 (E1521)</w:t>
      </w:r>
    </w:p>
    <w:p w:rsidR="00F62CAF" w:rsidRPr="00851C8A" w:rsidRDefault="00F62CAF" w:rsidP="009F6731">
      <w:pPr>
        <w:rPr>
          <w:szCs w:val="22"/>
        </w:rPr>
      </w:pPr>
      <w:r w:rsidRPr="00851C8A">
        <w:rPr>
          <w:szCs w:val="22"/>
        </w:rPr>
        <w:t>Talkas</w:t>
      </w:r>
      <w:r w:rsidR="0041220F" w:rsidRPr="00851C8A">
        <w:rPr>
          <w:szCs w:val="22"/>
        </w:rPr>
        <w:t xml:space="preserve"> (E553b)</w:t>
      </w:r>
    </w:p>
    <w:p w:rsidR="00F62CAF" w:rsidRPr="00851C8A" w:rsidRDefault="00F62CAF" w:rsidP="009F6731">
      <w:pPr>
        <w:rPr>
          <w:szCs w:val="22"/>
        </w:rPr>
      </w:pPr>
    </w:p>
    <w:p w:rsidR="001811A6" w:rsidRPr="00851C8A" w:rsidRDefault="006B6B0C" w:rsidP="009F6731">
      <w:pPr>
        <w:rPr>
          <w:i/>
          <w:szCs w:val="22"/>
          <w:highlight w:val="lightGray"/>
        </w:rPr>
      </w:pPr>
      <w:r w:rsidRPr="00851C8A">
        <w:rPr>
          <w:i/>
          <w:szCs w:val="22"/>
          <w:highlight w:val="lightGray"/>
        </w:rPr>
        <w:t>Darunavir Sandoz 600 mg plėvele dengtos tabletės</w:t>
      </w:r>
    </w:p>
    <w:p w:rsidR="001811A6" w:rsidRPr="00851C8A" w:rsidRDefault="001811A6" w:rsidP="009F6731">
      <w:pPr>
        <w:rPr>
          <w:szCs w:val="22"/>
          <w:highlight w:val="lightGray"/>
        </w:rPr>
      </w:pPr>
      <w:r w:rsidRPr="00851C8A">
        <w:rPr>
          <w:szCs w:val="22"/>
          <w:highlight w:val="lightGray"/>
        </w:rPr>
        <w:t>Polivinilo alkoholis (E1203)</w:t>
      </w:r>
    </w:p>
    <w:p w:rsidR="001811A6" w:rsidRPr="00851C8A" w:rsidRDefault="001811A6" w:rsidP="009F6731">
      <w:pPr>
        <w:rPr>
          <w:szCs w:val="22"/>
          <w:highlight w:val="lightGray"/>
        </w:rPr>
      </w:pPr>
      <w:r w:rsidRPr="00851C8A">
        <w:rPr>
          <w:szCs w:val="22"/>
          <w:highlight w:val="lightGray"/>
        </w:rPr>
        <w:t>Titano dioksidas (E171)</w:t>
      </w:r>
    </w:p>
    <w:p w:rsidR="001811A6" w:rsidRPr="00851C8A" w:rsidRDefault="001811A6" w:rsidP="009F6731">
      <w:pPr>
        <w:rPr>
          <w:szCs w:val="22"/>
          <w:highlight w:val="lightGray"/>
        </w:rPr>
      </w:pPr>
      <w:r w:rsidRPr="00851C8A">
        <w:rPr>
          <w:szCs w:val="22"/>
          <w:highlight w:val="lightGray"/>
        </w:rPr>
        <w:t>Makrogolis 3350 (E1521)</w:t>
      </w:r>
    </w:p>
    <w:p w:rsidR="001811A6" w:rsidRPr="00851C8A" w:rsidRDefault="001811A6" w:rsidP="009F6731">
      <w:pPr>
        <w:rPr>
          <w:szCs w:val="22"/>
          <w:highlight w:val="lightGray"/>
        </w:rPr>
      </w:pPr>
      <w:r w:rsidRPr="00851C8A">
        <w:rPr>
          <w:szCs w:val="22"/>
          <w:highlight w:val="lightGray"/>
        </w:rPr>
        <w:t>Talkas (E553b)</w:t>
      </w:r>
    </w:p>
    <w:p w:rsidR="001811A6" w:rsidRPr="00851C8A" w:rsidRDefault="001811A6" w:rsidP="009F6731">
      <w:pPr>
        <w:rPr>
          <w:szCs w:val="22"/>
        </w:rPr>
      </w:pPr>
      <w:r w:rsidRPr="00851C8A">
        <w:rPr>
          <w:szCs w:val="22"/>
          <w:highlight w:val="lightGray"/>
        </w:rPr>
        <w:t>Saulėlydžio geltonasis FCF (E110)</w:t>
      </w:r>
    </w:p>
    <w:p w:rsidR="00F62CAF" w:rsidRPr="00851C8A" w:rsidRDefault="00F62CAF" w:rsidP="009F6731">
      <w:pPr>
        <w:rPr>
          <w:szCs w:val="22"/>
        </w:rPr>
      </w:pPr>
    </w:p>
    <w:p w:rsidR="003663E1" w:rsidRPr="00851C8A" w:rsidRDefault="003663E1" w:rsidP="009F6731">
      <w:pPr>
        <w:ind w:left="567" w:hanging="567"/>
        <w:rPr>
          <w:b/>
          <w:i/>
          <w:szCs w:val="22"/>
        </w:rPr>
      </w:pPr>
      <w:r w:rsidRPr="00851C8A">
        <w:rPr>
          <w:b/>
          <w:szCs w:val="22"/>
        </w:rPr>
        <w:t>6.2</w:t>
      </w:r>
      <w:r w:rsidRPr="00851C8A">
        <w:rPr>
          <w:b/>
          <w:szCs w:val="22"/>
        </w:rPr>
        <w:tab/>
        <w:t>Nesuderinamumas</w:t>
      </w:r>
    </w:p>
    <w:p w:rsidR="003663E1" w:rsidRPr="00851C8A" w:rsidRDefault="003663E1" w:rsidP="009F6731">
      <w:pPr>
        <w:rPr>
          <w:szCs w:val="22"/>
        </w:rPr>
      </w:pPr>
    </w:p>
    <w:p w:rsidR="003663E1" w:rsidRPr="00851C8A" w:rsidRDefault="001811A6" w:rsidP="009F6731">
      <w:pPr>
        <w:rPr>
          <w:szCs w:val="22"/>
        </w:rPr>
      </w:pPr>
      <w:r w:rsidRPr="00851C8A">
        <w:rPr>
          <w:szCs w:val="22"/>
        </w:rPr>
        <w:t>Duomenys nebūtini</w:t>
      </w:r>
      <w:r w:rsidR="003663E1" w:rsidRPr="00851C8A">
        <w:rPr>
          <w:noProof/>
          <w:snapToGrid w:val="0"/>
          <w:szCs w:val="22"/>
        </w:rPr>
        <w:t xml:space="preserve">. </w:t>
      </w:r>
    </w:p>
    <w:p w:rsidR="003663E1" w:rsidRPr="00851C8A" w:rsidRDefault="003663E1" w:rsidP="009F6731">
      <w:pPr>
        <w:rPr>
          <w:b/>
          <w:szCs w:val="22"/>
        </w:rPr>
      </w:pPr>
    </w:p>
    <w:p w:rsidR="003663E1" w:rsidRPr="00851C8A" w:rsidRDefault="003663E1" w:rsidP="009F6731">
      <w:pPr>
        <w:ind w:left="567" w:hanging="567"/>
        <w:rPr>
          <w:b/>
          <w:i/>
          <w:szCs w:val="22"/>
        </w:rPr>
      </w:pPr>
      <w:r w:rsidRPr="00851C8A">
        <w:rPr>
          <w:b/>
          <w:szCs w:val="22"/>
        </w:rPr>
        <w:t>6.3</w:t>
      </w:r>
      <w:r w:rsidRPr="00851C8A">
        <w:rPr>
          <w:b/>
          <w:szCs w:val="22"/>
        </w:rPr>
        <w:tab/>
        <w:t>Tinkamumo laikas</w:t>
      </w:r>
    </w:p>
    <w:p w:rsidR="003663E1" w:rsidRPr="00851C8A" w:rsidRDefault="003663E1" w:rsidP="009F6731">
      <w:pPr>
        <w:rPr>
          <w:szCs w:val="22"/>
        </w:rPr>
      </w:pPr>
    </w:p>
    <w:p w:rsidR="003663E1" w:rsidRPr="00851C8A" w:rsidRDefault="001811A6" w:rsidP="009F6731">
      <w:pPr>
        <w:rPr>
          <w:szCs w:val="22"/>
        </w:rPr>
      </w:pPr>
      <w:r w:rsidRPr="00851C8A">
        <w:rPr>
          <w:szCs w:val="22"/>
        </w:rPr>
        <w:lastRenderedPageBreak/>
        <w:t>Lizdin</w:t>
      </w:r>
      <w:r w:rsidR="00C64170" w:rsidRPr="00851C8A">
        <w:rPr>
          <w:szCs w:val="22"/>
        </w:rPr>
        <w:t>ės plokštelės</w:t>
      </w:r>
      <w:r w:rsidRPr="00851C8A">
        <w:rPr>
          <w:szCs w:val="22"/>
        </w:rPr>
        <w:t>: 18</w:t>
      </w:r>
      <w:r w:rsidR="00AA41DE" w:rsidRPr="00851C8A">
        <w:rPr>
          <w:szCs w:val="22"/>
        </w:rPr>
        <w:t> </w:t>
      </w:r>
      <w:r w:rsidRPr="00851C8A">
        <w:rPr>
          <w:szCs w:val="22"/>
        </w:rPr>
        <w:t>mėnesių</w:t>
      </w:r>
    </w:p>
    <w:p w:rsidR="001811A6" w:rsidRPr="00851C8A" w:rsidRDefault="001811A6" w:rsidP="009F6731">
      <w:pPr>
        <w:rPr>
          <w:szCs w:val="22"/>
        </w:rPr>
      </w:pPr>
      <w:r w:rsidRPr="00851C8A">
        <w:rPr>
          <w:szCs w:val="22"/>
        </w:rPr>
        <w:t>Buteliuk</w:t>
      </w:r>
      <w:r w:rsidR="00C64170" w:rsidRPr="00851C8A">
        <w:rPr>
          <w:szCs w:val="22"/>
        </w:rPr>
        <w:t>o</w:t>
      </w:r>
      <w:r w:rsidRPr="00851C8A">
        <w:rPr>
          <w:szCs w:val="22"/>
        </w:rPr>
        <w:t>: 30</w:t>
      </w:r>
      <w:r w:rsidR="00AA41DE" w:rsidRPr="00851C8A">
        <w:rPr>
          <w:szCs w:val="22"/>
        </w:rPr>
        <w:t> </w:t>
      </w:r>
      <w:r w:rsidRPr="00851C8A">
        <w:rPr>
          <w:szCs w:val="22"/>
        </w:rPr>
        <w:t>mėnesių</w:t>
      </w:r>
    </w:p>
    <w:p w:rsidR="003663E1" w:rsidRPr="00851C8A" w:rsidRDefault="00C64170" w:rsidP="009F6731">
      <w:pPr>
        <w:rPr>
          <w:szCs w:val="22"/>
        </w:rPr>
      </w:pPr>
      <w:r w:rsidRPr="00851C8A">
        <w:rPr>
          <w:szCs w:val="22"/>
        </w:rPr>
        <w:t>P</w:t>
      </w:r>
      <w:r w:rsidR="001811A6" w:rsidRPr="00851C8A">
        <w:rPr>
          <w:szCs w:val="22"/>
        </w:rPr>
        <w:t>o buteliuko pirmojo atidarymo: 6</w:t>
      </w:r>
      <w:r w:rsidR="00AA41DE" w:rsidRPr="00851C8A">
        <w:rPr>
          <w:szCs w:val="22"/>
        </w:rPr>
        <w:t> </w:t>
      </w:r>
      <w:r w:rsidR="001811A6" w:rsidRPr="00851C8A">
        <w:rPr>
          <w:szCs w:val="22"/>
        </w:rPr>
        <w:t xml:space="preserve">mėnesiai, jeigu laikoma ne </w:t>
      </w:r>
      <w:r w:rsidRPr="00851C8A">
        <w:rPr>
          <w:szCs w:val="22"/>
        </w:rPr>
        <w:t>aukštesnėje kaip 25</w:t>
      </w:r>
      <w:r w:rsidR="00AA41DE" w:rsidRPr="00851C8A">
        <w:rPr>
          <w:szCs w:val="22"/>
        </w:rPr>
        <w:t>° </w:t>
      </w:r>
      <w:r w:rsidRPr="00851C8A">
        <w:rPr>
          <w:szCs w:val="22"/>
        </w:rPr>
        <w:t>C temperatūroje</w:t>
      </w:r>
      <w:r w:rsidR="003663E1" w:rsidRPr="00851C8A">
        <w:rPr>
          <w:szCs w:val="22"/>
        </w:rPr>
        <w:t>.</w:t>
      </w:r>
    </w:p>
    <w:p w:rsidR="00C64170" w:rsidRPr="00851C8A" w:rsidRDefault="00C64170" w:rsidP="009F6731">
      <w:pPr>
        <w:rPr>
          <w:szCs w:val="22"/>
        </w:rPr>
      </w:pPr>
    </w:p>
    <w:p w:rsidR="003663E1" w:rsidRPr="00851C8A" w:rsidRDefault="003663E1" w:rsidP="009F6731">
      <w:pPr>
        <w:ind w:left="567" w:hanging="567"/>
        <w:rPr>
          <w:b/>
          <w:i/>
          <w:szCs w:val="22"/>
        </w:rPr>
      </w:pPr>
      <w:r w:rsidRPr="00851C8A">
        <w:rPr>
          <w:b/>
          <w:szCs w:val="22"/>
        </w:rPr>
        <w:t>6.4</w:t>
      </w:r>
      <w:r w:rsidRPr="00851C8A">
        <w:rPr>
          <w:b/>
          <w:szCs w:val="22"/>
        </w:rPr>
        <w:tab/>
        <w:t>Specialios laikymo sąlygos</w:t>
      </w:r>
    </w:p>
    <w:p w:rsidR="003663E1" w:rsidRPr="00851C8A" w:rsidRDefault="003663E1" w:rsidP="009F6731">
      <w:pPr>
        <w:rPr>
          <w:szCs w:val="22"/>
        </w:rPr>
      </w:pPr>
    </w:p>
    <w:p w:rsidR="00C64170" w:rsidRPr="00851C8A" w:rsidRDefault="00C64170" w:rsidP="009F6731">
      <w:pPr>
        <w:rPr>
          <w:szCs w:val="22"/>
        </w:rPr>
      </w:pPr>
      <w:r w:rsidRPr="00851C8A">
        <w:rPr>
          <w:szCs w:val="22"/>
        </w:rPr>
        <w:t xml:space="preserve">Lizdinei plokštelei: </w:t>
      </w:r>
      <w:r w:rsidR="004A3D25" w:rsidRPr="00851C8A">
        <w:rPr>
          <w:szCs w:val="22"/>
        </w:rPr>
        <w:t>l</w:t>
      </w:r>
      <w:r w:rsidRPr="00851C8A">
        <w:rPr>
          <w:szCs w:val="22"/>
        </w:rPr>
        <w:t>aikyti ne aukštesnėje kaip 30 </w:t>
      </w:r>
      <w:r w:rsidRPr="00851C8A">
        <w:rPr>
          <w:szCs w:val="22"/>
        </w:rPr>
        <w:sym w:font="Symbol" w:char="F0B0"/>
      </w:r>
      <w:r w:rsidRPr="00851C8A">
        <w:rPr>
          <w:szCs w:val="22"/>
        </w:rPr>
        <w:t xml:space="preserve">C temperatūroje. </w:t>
      </w:r>
    </w:p>
    <w:p w:rsidR="00C64170" w:rsidRPr="00851C8A" w:rsidRDefault="00C64170" w:rsidP="009F6731">
      <w:pPr>
        <w:rPr>
          <w:szCs w:val="22"/>
        </w:rPr>
      </w:pPr>
      <w:r w:rsidRPr="00851C8A">
        <w:rPr>
          <w:szCs w:val="22"/>
        </w:rPr>
        <w:t xml:space="preserve">Buteliukui: </w:t>
      </w:r>
      <w:r w:rsidR="004A3D25" w:rsidRPr="00851C8A">
        <w:rPr>
          <w:szCs w:val="22"/>
        </w:rPr>
        <w:t>š</w:t>
      </w:r>
      <w:r w:rsidRPr="00851C8A">
        <w:rPr>
          <w:szCs w:val="22"/>
        </w:rPr>
        <w:t>iam vaistiniam preparatui specialių laikymo sąlygų nereikia.</w:t>
      </w:r>
    </w:p>
    <w:p w:rsidR="003663E1" w:rsidRPr="00851C8A" w:rsidRDefault="00C64170" w:rsidP="009F6731">
      <w:pPr>
        <w:rPr>
          <w:szCs w:val="22"/>
        </w:rPr>
      </w:pPr>
      <w:r w:rsidRPr="00851C8A">
        <w:rPr>
          <w:szCs w:val="22"/>
        </w:rPr>
        <w:t>Pirmą kartą atidaryto vaistinio preparato laikymo sąlygos pateikiamos 6.3 skyriuje.</w:t>
      </w:r>
    </w:p>
    <w:p w:rsidR="00C64170" w:rsidRPr="00851C8A" w:rsidRDefault="00C64170" w:rsidP="009F6731">
      <w:pPr>
        <w:rPr>
          <w:b/>
          <w:szCs w:val="22"/>
        </w:rPr>
      </w:pPr>
    </w:p>
    <w:p w:rsidR="003663E1" w:rsidRPr="00851C8A" w:rsidRDefault="003663E1" w:rsidP="009F6731">
      <w:pPr>
        <w:ind w:left="567" w:hanging="567"/>
        <w:rPr>
          <w:b/>
          <w:i/>
          <w:szCs w:val="22"/>
        </w:rPr>
      </w:pPr>
      <w:r w:rsidRPr="00851C8A">
        <w:rPr>
          <w:b/>
          <w:szCs w:val="22"/>
        </w:rPr>
        <w:t>6.5</w:t>
      </w:r>
      <w:r w:rsidRPr="00851C8A">
        <w:rPr>
          <w:b/>
          <w:szCs w:val="22"/>
        </w:rPr>
        <w:tab/>
        <w:t>Talpyklės pobūdis ir jos turinys</w:t>
      </w:r>
    </w:p>
    <w:p w:rsidR="003663E1" w:rsidRPr="00851C8A" w:rsidRDefault="003663E1" w:rsidP="009F6731">
      <w:pPr>
        <w:rPr>
          <w:szCs w:val="22"/>
        </w:rPr>
      </w:pPr>
    </w:p>
    <w:p w:rsidR="00144ECC" w:rsidRPr="00851C8A" w:rsidRDefault="00144ECC" w:rsidP="009F6731">
      <w:pPr>
        <w:numPr>
          <w:ilvl w:val="0"/>
          <w:numId w:val="7"/>
        </w:numPr>
        <w:ind w:left="567" w:hanging="283"/>
        <w:rPr>
          <w:szCs w:val="22"/>
        </w:rPr>
      </w:pPr>
      <w:r w:rsidRPr="00851C8A">
        <w:rPr>
          <w:szCs w:val="22"/>
        </w:rPr>
        <w:t>DTPE buteliukas, užkimštas vai</w:t>
      </w:r>
      <w:r w:rsidR="00BB1741" w:rsidRPr="00851C8A">
        <w:rPr>
          <w:szCs w:val="22"/>
        </w:rPr>
        <w:t>k</w:t>
      </w:r>
      <w:r w:rsidRPr="00851C8A">
        <w:rPr>
          <w:szCs w:val="22"/>
        </w:rPr>
        <w:t>ų sunkia</w:t>
      </w:r>
      <w:r w:rsidR="00BB1741" w:rsidRPr="00851C8A">
        <w:rPr>
          <w:szCs w:val="22"/>
        </w:rPr>
        <w:t>i</w:t>
      </w:r>
      <w:r w:rsidRPr="00851C8A">
        <w:rPr>
          <w:szCs w:val="22"/>
        </w:rPr>
        <w:t xml:space="preserve"> atidaromu polipropileno (PP) uždoriu.</w:t>
      </w:r>
    </w:p>
    <w:p w:rsidR="00144ECC" w:rsidRPr="00851C8A" w:rsidRDefault="00144ECC" w:rsidP="009F6731">
      <w:pPr>
        <w:numPr>
          <w:ilvl w:val="0"/>
          <w:numId w:val="7"/>
        </w:numPr>
        <w:ind w:left="567" w:hanging="283"/>
        <w:rPr>
          <w:szCs w:val="22"/>
        </w:rPr>
      </w:pPr>
      <w:r w:rsidRPr="00851C8A">
        <w:rPr>
          <w:szCs w:val="22"/>
        </w:rPr>
        <w:t>Aliuminio-PVC/PE/PVDC perforuotos lizdinės plokštelės.</w:t>
      </w:r>
    </w:p>
    <w:p w:rsidR="00144ECC" w:rsidRPr="00851C8A" w:rsidRDefault="00144ECC" w:rsidP="009F6731">
      <w:pPr>
        <w:rPr>
          <w:szCs w:val="22"/>
        </w:rPr>
      </w:pPr>
    </w:p>
    <w:p w:rsidR="00144ECC" w:rsidRPr="00851C8A" w:rsidRDefault="00144ECC" w:rsidP="009F6731">
      <w:pPr>
        <w:rPr>
          <w:szCs w:val="22"/>
          <w:u w:val="single"/>
        </w:rPr>
      </w:pPr>
      <w:r w:rsidRPr="00851C8A">
        <w:rPr>
          <w:szCs w:val="22"/>
          <w:u w:val="single"/>
        </w:rPr>
        <w:t>Pakuotės dydis</w:t>
      </w:r>
    </w:p>
    <w:p w:rsidR="00144ECC" w:rsidRPr="00851C8A" w:rsidRDefault="00144ECC" w:rsidP="009F6731">
      <w:pPr>
        <w:rPr>
          <w:szCs w:val="22"/>
        </w:rPr>
      </w:pPr>
      <w:r w:rsidRPr="00851C8A">
        <w:rPr>
          <w:szCs w:val="22"/>
        </w:rPr>
        <w:t>75</w:t>
      </w:r>
      <w:r w:rsidR="00AA41DE" w:rsidRPr="00851C8A">
        <w:rPr>
          <w:szCs w:val="22"/>
        </w:rPr>
        <w:t> </w:t>
      </w:r>
      <w:r w:rsidRPr="00851C8A">
        <w:rPr>
          <w:szCs w:val="22"/>
        </w:rPr>
        <w:t xml:space="preserve">mg </w:t>
      </w:r>
      <w:r w:rsidR="00F2020D" w:rsidRPr="00851C8A">
        <w:rPr>
          <w:szCs w:val="22"/>
        </w:rPr>
        <w:t xml:space="preserve">buteliukų </w:t>
      </w:r>
      <w:r w:rsidRPr="00851C8A">
        <w:rPr>
          <w:szCs w:val="22"/>
        </w:rPr>
        <w:t>pakuo</w:t>
      </w:r>
      <w:r w:rsidR="00F2020D" w:rsidRPr="00851C8A">
        <w:rPr>
          <w:szCs w:val="22"/>
        </w:rPr>
        <w:t>tės</w:t>
      </w:r>
      <w:r w:rsidRPr="00851C8A">
        <w:rPr>
          <w:szCs w:val="22"/>
        </w:rPr>
        <w:t>: 480 plėvele dengtų tablečių.</w:t>
      </w:r>
    </w:p>
    <w:p w:rsidR="00144ECC" w:rsidRPr="00851C8A" w:rsidRDefault="00144ECC" w:rsidP="009F6731">
      <w:pPr>
        <w:rPr>
          <w:szCs w:val="22"/>
        </w:rPr>
      </w:pPr>
      <w:r w:rsidRPr="00851C8A">
        <w:rPr>
          <w:szCs w:val="22"/>
          <w:highlight w:val="lightGray"/>
        </w:rPr>
        <w:t>600</w:t>
      </w:r>
      <w:r w:rsidR="00AA41DE" w:rsidRPr="00851C8A">
        <w:rPr>
          <w:szCs w:val="22"/>
          <w:highlight w:val="lightGray"/>
        </w:rPr>
        <w:t> </w:t>
      </w:r>
      <w:r w:rsidRPr="00851C8A">
        <w:rPr>
          <w:szCs w:val="22"/>
          <w:highlight w:val="lightGray"/>
        </w:rPr>
        <w:t xml:space="preserve">mg </w:t>
      </w:r>
      <w:r w:rsidR="00F2020D" w:rsidRPr="00851C8A">
        <w:rPr>
          <w:szCs w:val="22"/>
          <w:highlight w:val="lightGray"/>
        </w:rPr>
        <w:t xml:space="preserve">buteliukų </w:t>
      </w:r>
      <w:r w:rsidRPr="00851C8A">
        <w:rPr>
          <w:szCs w:val="22"/>
          <w:highlight w:val="lightGray"/>
        </w:rPr>
        <w:t>pakuo</w:t>
      </w:r>
      <w:r w:rsidR="00F2020D" w:rsidRPr="00851C8A">
        <w:rPr>
          <w:szCs w:val="22"/>
          <w:highlight w:val="lightGray"/>
        </w:rPr>
        <w:t>tės</w:t>
      </w:r>
      <w:r w:rsidRPr="00851C8A">
        <w:rPr>
          <w:szCs w:val="22"/>
          <w:highlight w:val="lightGray"/>
        </w:rPr>
        <w:t>: 60, 120 (2x60), 180 (3x60), 240 (4x60) plėvele dengtų tablečių.</w:t>
      </w:r>
    </w:p>
    <w:p w:rsidR="00144ECC" w:rsidRPr="00851C8A" w:rsidRDefault="00144ECC" w:rsidP="009F6731">
      <w:pPr>
        <w:rPr>
          <w:szCs w:val="22"/>
        </w:rPr>
      </w:pPr>
    </w:p>
    <w:p w:rsidR="002A1023" w:rsidRPr="00851C8A" w:rsidRDefault="002A1023" w:rsidP="009F6731">
      <w:pPr>
        <w:rPr>
          <w:szCs w:val="22"/>
        </w:rPr>
      </w:pPr>
      <w:r w:rsidRPr="00851C8A">
        <w:rPr>
          <w:szCs w:val="22"/>
        </w:rPr>
        <w:t>75</w:t>
      </w:r>
      <w:r w:rsidR="00AA41DE" w:rsidRPr="00851C8A">
        <w:rPr>
          <w:szCs w:val="22"/>
        </w:rPr>
        <w:t> </w:t>
      </w:r>
      <w:r w:rsidRPr="00851C8A">
        <w:rPr>
          <w:szCs w:val="22"/>
        </w:rPr>
        <w:t>mg perforuotų lizdinių plokštelių pakuotės: 10, 30, 60, 90, 120 plėvele dengtų tablečių.</w:t>
      </w:r>
    </w:p>
    <w:p w:rsidR="00C91433" w:rsidRPr="00851C8A" w:rsidRDefault="006F5774" w:rsidP="00C91433">
      <w:pPr>
        <w:ind w:left="567" w:hanging="567"/>
        <w:rPr>
          <w:szCs w:val="22"/>
          <w:highlight w:val="lightGray"/>
        </w:rPr>
      </w:pPr>
      <w:r w:rsidRPr="00851C8A">
        <w:rPr>
          <w:szCs w:val="22"/>
          <w:highlight w:val="lightGray"/>
        </w:rPr>
        <w:t>600</w:t>
      </w:r>
      <w:r w:rsidR="00AA41DE" w:rsidRPr="00851C8A">
        <w:rPr>
          <w:szCs w:val="22"/>
          <w:highlight w:val="lightGray"/>
        </w:rPr>
        <w:t> </w:t>
      </w:r>
      <w:r w:rsidRPr="00851C8A">
        <w:rPr>
          <w:szCs w:val="22"/>
          <w:highlight w:val="lightGray"/>
        </w:rPr>
        <w:t xml:space="preserve">mg perforuotų lizdinių plokštelių pakuotės: </w:t>
      </w:r>
      <w:r w:rsidR="006B6B0C" w:rsidRPr="00851C8A">
        <w:rPr>
          <w:szCs w:val="22"/>
          <w:highlight w:val="lightGray"/>
        </w:rPr>
        <w:t>10, 30, 60, 90, 120 plėvele dengtų tablečių.</w:t>
      </w:r>
    </w:p>
    <w:p w:rsidR="006F5774" w:rsidRPr="00851C8A" w:rsidRDefault="006B6B0C" w:rsidP="00C91433">
      <w:pPr>
        <w:ind w:left="567" w:hanging="567"/>
        <w:rPr>
          <w:szCs w:val="22"/>
        </w:rPr>
      </w:pPr>
      <w:r w:rsidRPr="00851C8A">
        <w:rPr>
          <w:szCs w:val="22"/>
          <w:highlight w:val="lightGray"/>
        </w:rPr>
        <w:t xml:space="preserve">600 mg dalomųjų perforuotų lizdinių plokštelių pakuotės: </w:t>
      </w:r>
      <w:r w:rsidR="006F5774" w:rsidRPr="00851C8A">
        <w:rPr>
          <w:szCs w:val="22"/>
          <w:highlight w:val="lightGray"/>
        </w:rPr>
        <w:t>60 x 1 plėvele dengtų tablečių.</w:t>
      </w:r>
    </w:p>
    <w:p w:rsidR="00144ECC" w:rsidRPr="00851C8A" w:rsidRDefault="00144ECC" w:rsidP="009F6731">
      <w:pPr>
        <w:rPr>
          <w:szCs w:val="22"/>
        </w:rPr>
      </w:pPr>
    </w:p>
    <w:p w:rsidR="003663E1" w:rsidRPr="00851C8A" w:rsidRDefault="003663E1" w:rsidP="009F6731">
      <w:pPr>
        <w:ind w:left="720" w:hanging="720"/>
        <w:rPr>
          <w:szCs w:val="22"/>
        </w:rPr>
      </w:pPr>
      <w:r w:rsidRPr="00851C8A">
        <w:rPr>
          <w:noProof/>
          <w:snapToGrid w:val="0"/>
          <w:szCs w:val="22"/>
        </w:rPr>
        <w:t>Gali būti tiekiamos ne visų dydžių pakuotės.</w:t>
      </w:r>
    </w:p>
    <w:p w:rsidR="003663E1" w:rsidRPr="00851C8A" w:rsidRDefault="003663E1" w:rsidP="009F6731">
      <w:pPr>
        <w:rPr>
          <w:b/>
          <w:szCs w:val="22"/>
        </w:rPr>
      </w:pPr>
    </w:p>
    <w:p w:rsidR="003663E1" w:rsidRPr="00851C8A" w:rsidRDefault="003663E1" w:rsidP="009F6731">
      <w:pPr>
        <w:ind w:left="567" w:hanging="567"/>
        <w:rPr>
          <w:b/>
          <w:i/>
          <w:szCs w:val="22"/>
        </w:rPr>
      </w:pPr>
      <w:r w:rsidRPr="00851C8A">
        <w:rPr>
          <w:b/>
          <w:szCs w:val="22"/>
        </w:rPr>
        <w:t>6.6</w:t>
      </w:r>
      <w:r w:rsidRPr="00851C8A">
        <w:rPr>
          <w:b/>
          <w:szCs w:val="22"/>
        </w:rPr>
        <w:tab/>
        <w:t>Specialūs reikalavimai atliekoms tvarkyti ir vaistiniam preparatui ruošti</w:t>
      </w:r>
    </w:p>
    <w:p w:rsidR="003663E1" w:rsidRPr="00851C8A" w:rsidRDefault="003663E1" w:rsidP="009F6731">
      <w:pPr>
        <w:rPr>
          <w:szCs w:val="22"/>
        </w:rPr>
      </w:pPr>
    </w:p>
    <w:p w:rsidR="003663E1" w:rsidRPr="00851C8A" w:rsidRDefault="002A1023" w:rsidP="009F6731">
      <w:pPr>
        <w:rPr>
          <w:szCs w:val="22"/>
        </w:rPr>
      </w:pPr>
      <w:r w:rsidRPr="00851C8A">
        <w:rPr>
          <w:szCs w:val="22"/>
        </w:rPr>
        <w:t>Specialių reikalavimų nėra.</w:t>
      </w:r>
    </w:p>
    <w:p w:rsidR="003663E1" w:rsidRPr="00851C8A" w:rsidRDefault="002A1023" w:rsidP="009F6731">
      <w:pPr>
        <w:rPr>
          <w:szCs w:val="22"/>
        </w:rPr>
      </w:pPr>
      <w:r w:rsidRPr="00851C8A">
        <w:rPr>
          <w:szCs w:val="22"/>
        </w:rPr>
        <w:t>Nesuvartotą vaistinį preparatą ar atliekas reikia tvarkyti laikantis vietinių reikalavimų.</w:t>
      </w:r>
    </w:p>
    <w:p w:rsidR="003663E1" w:rsidRPr="00851C8A" w:rsidRDefault="003663E1" w:rsidP="009F6731">
      <w:pPr>
        <w:rPr>
          <w:b/>
          <w:szCs w:val="22"/>
        </w:rPr>
      </w:pPr>
    </w:p>
    <w:p w:rsidR="002A1023" w:rsidRPr="00851C8A" w:rsidRDefault="002A1023" w:rsidP="009F6731">
      <w:pPr>
        <w:rPr>
          <w:b/>
          <w:szCs w:val="22"/>
        </w:rPr>
      </w:pPr>
    </w:p>
    <w:p w:rsidR="003663E1" w:rsidRPr="00851C8A" w:rsidRDefault="003663E1" w:rsidP="009F6731">
      <w:pPr>
        <w:ind w:left="567" w:hanging="567"/>
        <w:rPr>
          <w:b/>
          <w:szCs w:val="22"/>
        </w:rPr>
      </w:pPr>
      <w:r w:rsidRPr="00851C8A">
        <w:rPr>
          <w:b/>
          <w:szCs w:val="22"/>
        </w:rPr>
        <w:t>7.</w:t>
      </w:r>
      <w:r w:rsidRPr="00851C8A">
        <w:rPr>
          <w:b/>
          <w:szCs w:val="22"/>
        </w:rPr>
        <w:tab/>
        <w:t>R</w:t>
      </w:r>
      <w:r w:rsidR="002A1023" w:rsidRPr="00851C8A">
        <w:rPr>
          <w:b/>
          <w:szCs w:val="22"/>
        </w:rPr>
        <w:t>EGISTRUOTOJAS</w:t>
      </w:r>
    </w:p>
    <w:p w:rsidR="003663E1" w:rsidRPr="00851C8A" w:rsidRDefault="003663E1" w:rsidP="009F6731">
      <w:pPr>
        <w:rPr>
          <w:szCs w:val="22"/>
        </w:rPr>
      </w:pPr>
    </w:p>
    <w:p w:rsidR="002A1023" w:rsidRPr="00851C8A" w:rsidRDefault="002A1023" w:rsidP="009F6731">
      <w:pPr>
        <w:rPr>
          <w:szCs w:val="22"/>
        </w:rPr>
      </w:pPr>
      <w:r w:rsidRPr="00851C8A">
        <w:rPr>
          <w:szCs w:val="22"/>
        </w:rPr>
        <w:t>Sandoz d.d.</w:t>
      </w:r>
    </w:p>
    <w:p w:rsidR="002A1023" w:rsidRPr="00851C8A" w:rsidRDefault="002A1023" w:rsidP="009F6731">
      <w:pPr>
        <w:rPr>
          <w:szCs w:val="22"/>
        </w:rPr>
      </w:pPr>
      <w:r w:rsidRPr="00851C8A">
        <w:rPr>
          <w:szCs w:val="22"/>
        </w:rPr>
        <w:t>Verov</w:t>
      </w:r>
      <w:r w:rsidR="00B44B30" w:rsidRPr="00851C8A">
        <w:rPr>
          <w:szCs w:val="22"/>
        </w:rPr>
        <w:t>š</w:t>
      </w:r>
      <w:r w:rsidRPr="00851C8A">
        <w:rPr>
          <w:szCs w:val="22"/>
        </w:rPr>
        <w:t>kova 57</w:t>
      </w:r>
    </w:p>
    <w:p w:rsidR="002A1023" w:rsidRPr="00851C8A" w:rsidRDefault="002A1023" w:rsidP="009F6731">
      <w:pPr>
        <w:rPr>
          <w:szCs w:val="22"/>
        </w:rPr>
      </w:pPr>
      <w:r w:rsidRPr="00851C8A">
        <w:rPr>
          <w:szCs w:val="22"/>
        </w:rPr>
        <w:t>SI-1000 Ljubljana</w:t>
      </w:r>
    </w:p>
    <w:p w:rsidR="003663E1" w:rsidRPr="00851C8A" w:rsidRDefault="002A1023" w:rsidP="009F6731">
      <w:pPr>
        <w:rPr>
          <w:b/>
          <w:szCs w:val="22"/>
        </w:rPr>
      </w:pPr>
      <w:r w:rsidRPr="00851C8A">
        <w:rPr>
          <w:szCs w:val="22"/>
        </w:rPr>
        <w:t>Slovėnija</w:t>
      </w:r>
    </w:p>
    <w:p w:rsidR="003663E1" w:rsidRPr="00851C8A" w:rsidRDefault="003663E1" w:rsidP="009F6731">
      <w:pPr>
        <w:rPr>
          <w:szCs w:val="22"/>
        </w:rPr>
      </w:pPr>
    </w:p>
    <w:p w:rsidR="002A1023" w:rsidRPr="00851C8A" w:rsidRDefault="002A1023" w:rsidP="009F6731">
      <w:pPr>
        <w:rPr>
          <w:szCs w:val="22"/>
        </w:rPr>
      </w:pPr>
    </w:p>
    <w:p w:rsidR="003663E1" w:rsidRPr="00851C8A" w:rsidRDefault="003663E1" w:rsidP="009F6731">
      <w:pPr>
        <w:ind w:left="567" w:hanging="567"/>
        <w:rPr>
          <w:b/>
          <w:szCs w:val="22"/>
        </w:rPr>
      </w:pPr>
      <w:r w:rsidRPr="00851C8A">
        <w:rPr>
          <w:b/>
          <w:szCs w:val="22"/>
        </w:rPr>
        <w:t>8.</w:t>
      </w:r>
      <w:r w:rsidRPr="00851C8A">
        <w:rPr>
          <w:b/>
          <w:szCs w:val="22"/>
        </w:rPr>
        <w:tab/>
      </w:r>
      <w:r w:rsidR="002A1023" w:rsidRPr="00851C8A">
        <w:rPr>
          <w:b/>
          <w:szCs w:val="22"/>
        </w:rPr>
        <w:t>REGISTRACIJOS</w:t>
      </w:r>
      <w:r w:rsidRPr="00851C8A">
        <w:rPr>
          <w:b/>
          <w:szCs w:val="22"/>
        </w:rPr>
        <w:t xml:space="preserve"> PAŽYMĖJIMO NUMERIS (-IAI)</w:t>
      </w:r>
    </w:p>
    <w:p w:rsidR="003663E1" w:rsidRPr="00851C8A" w:rsidRDefault="003663E1" w:rsidP="009F6731">
      <w:pPr>
        <w:rPr>
          <w:szCs w:val="22"/>
          <w:u w:val="singl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150212" w:rsidRPr="00851C8A" w:rsidTr="00150212">
        <w:tc>
          <w:tcPr>
            <w:tcW w:w="4530" w:type="dxa"/>
          </w:tcPr>
          <w:p w:rsidR="00150212" w:rsidRPr="00851C8A" w:rsidRDefault="00150212" w:rsidP="00150212">
            <w:pPr>
              <w:rPr>
                <w:rFonts w:eastAsia="TimesNewRoman"/>
                <w:szCs w:val="22"/>
              </w:rPr>
            </w:pPr>
            <w:r w:rsidRPr="00851C8A">
              <w:rPr>
                <w:rFonts w:eastAsia="TimesNewRoman"/>
                <w:szCs w:val="22"/>
              </w:rPr>
              <w:t>Darunavir Sandoz 75 mg</w:t>
            </w:r>
          </w:p>
          <w:p w:rsidR="00150212" w:rsidRPr="00851C8A" w:rsidRDefault="00150212" w:rsidP="00150212">
            <w:pPr>
              <w:rPr>
                <w:rFonts w:eastAsia="TimesNewRoman"/>
                <w:szCs w:val="22"/>
                <w:u w:val="single"/>
              </w:rPr>
            </w:pPr>
            <w:r w:rsidRPr="00851C8A">
              <w:rPr>
                <w:bCs/>
                <w:szCs w:val="22"/>
                <w:u w:val="single"/>
                <w:lang w:eastAsia="en-US"/>
              </w:rPr>
              <w:t>Lizdinė plokštelė:</w:t>
            </w:r>
          </w:p>
          <w:p w:rsidR="00150212" w:rsidRPr="00851C8A" w:rsidRDefault="00150212" w:rsidP="00150212">
            <w:pPr>
              <w:rPr>
                <w:bCs/>
                <w:szCs w:val="22"/>
                <w:lang w:eastAsia="en-US"/>
              </w:rPr>
            </w:pPr>
            <w:r w:rsidRPr="00851C8A">
              <w:rPr>
                <w:szCs w:val="22"/>
                <w:lang w:eastAsia="en-US"/>
              </w:rPr>
              <w:t>N10 - LT/1/17/4056/001</w:t>
            </w:r>
            <w:r w:rsidRPr="00851C8A">
              <w:rPr>
                <w:bCs/>
                <w:szCs w:val="22"/>
                <w:lang w:eastAsia="en-US"/>
              </w:rPr>
              <w:t xml:space="preserve"> </w:t>
            </w:r>
          </w:p>
          <w:p w:rsidR="00150212" w:rsidRPr="00851C8A" w:rsidRDefault="00150212" w:rsidP="00150212">
            <w:pPr>
              <w:rPr>
                <w:bCs/>
                <w:szCs w:val="22"/>
                <w:lang w:eastAsia="en-US"/>
              </w:rPr>
            </w:pPr>
            <w:r w:rsidRPr="00851C8A">
              <w:rPr>
                <w:szCs w:val="22"/>
                <w:lang w:eastAsia="en-US"/>
              </w:rPr>
              <w:t>N30 - LT/1/17/4056/002</w:t>
            </w:r>
            <w:r w:rsidRPr="00851C8A">
              <w:rPr>
                <w:bCs/>
                <w:szCs w:val="22"/>
                <w:lang w:eastAsia="en-US"/>
              </w:rPr>
              <w:t xml:space="preserve"> </w:t>
            </w:r>
          </w:p>
          <w:p w:rsidR="00150212" w:rsidRPr="00851C8A" w:rsidRDefault="00150212" w:rsidP="00150212">
            <w:pPr>
              <w:rPr>
                <w:bCs/>
                <w:szCs w:val="22"/>
                <w:lang w:eastAsia="en-US"/>
              </w:rPr>
            </w:pPr>
            <w:r w:rsidRPr="00851C8A">
              <w:rPr>
                <w:szCs w:val="22"/>
                <w:lang w:eastAsia="en-US"/>
              </w:rPr>
              <w:t>N60 - LT/1/17/4056/003</w:t>
            </w:r>
            <w:r w:rsidRPr="00851C8A">
              <w:rPr>
                <w:bCs/>
                <w:szCs w:val="22"/>
                <w:lang w:eastAsia="en-US"/>
              </w:rPr>
              <w:t xml:space="preserve"> </w:t>
            </w:r>
          </w:p>
          <w:p w:rsidR="00150212" w:rsidRPr="00851C8A" w:rsidRDefault="00150212" w:rsidP="00150212">
            <w:pPr>
              <w:rPr>
                <w:bCs/>
                <w:szCs w:val="22"/>
                <w:lang w:eastAsia="en-US"/>
              </w:rPr>
            </w:pPr>
            <w:r w:rsidRPr="00851C8A">
              <w:rPr>
                <w:szCs w:val="22"/>
                <w:lang w:eastAsia="en-US"/>
              </w:rPr>
              <w:t>N90 - LT/1/17/4056/004</w:t>
            </w:r>
            <w:r w:rsidRPr="00851C8A">
              <w:rPr>
                <w:bCs/>
                <w:szCs w:val="22"/>
                <w:lang w:eastAsia="en-US"/>
              </w:rPr>
              <w:t xml:space="preserve"> </w:t>
            </w:r>
          </w:p>
          <w:p w:rsidR="00150212" w:rsidRPr="00851C8A" w:rsidRDefault="00150212" w:rsidP="00150212">
            <w:pPr>
              <w:rPr>
                <w:bCs/>
                <w:szCs w:val="22"/>
                <w:lang w:eastAsia="en-US"/>
              </w:rPr>
            </w:pPr>
            <w:r w:rsidRPr="00851C8A">
              <w:rPr>
                <w:szCs w:val="22"/>
                <w:lang w:eastAsia="en-US"/>
              </w:rPr>
              <w:t>N120 - LT/1/17/4056/005</w:t>
            </w:r>
            <w:r w:rsidRPr="00851C8A">
              <w:rPr>
                <w:bCs/>
                <w:szCs w:val="22"/>
                <w:lang w:eastAsia="en-US"/>
              </w:rPr>
              <w:t xml:space="preserve"> </w:t>
            </w:r>
          </w:p>
          <w:p w:rsidR="00150212" w:rsidRPr="00851C8A" w:rsidRDefault="00150212" w:rsidP="00150212">
            <w:pPr>
              <w:rPr>
                <w:bCs/>
                <w:szCs w:val="22"/>
                <w:u w:val="single"/>
                <w:lang w:eastAsia="en-US"/>
              </w:rPr>
            </w:pPr>
            <w:r w:rsidRPr="00851C8A">
              <w:rPr>
                <w:bCs/>
                <w:szCs w:val="22"/>
                <w:u w:val="single"/>
                <w:lang w:eastAsia="en-US"/>
              </w:rPr>
              <w:t>Buteliukas:</w:t>
            </w:r>
          </w:p>
          <w:p w:rsidR="00150212" w:rsidRPr="00851C8A" w:rsidRDefault="00150212" w:rsidP="00150212">
            <w:pPr>
              <w:rPr>
                <w:rFonts w:eastAsia="TimesNewRoman"/>
                <w:szCs w:val="22"/>
              </w:rPr>
            </w:pPr>
            <w:r w:rsidRPr="00851C8A">
              <w:rPr>
                <w:szCs w:val="22"/>
                <w:lang w:eastAsia="en-US"/>
              </w:rPr>
              <w:t>N480 - LT/1/17/4056/006</w:t>
            </w:r>
            <w:r w:rsidRPr="00851C8A">
              <w:rPr>
                <w:bCs/>
                <w:szCs w:val="22"/>
                <w:lang w:eastAsia="en-US"/>
              </w:rPr>
              <w:t xml:space="preserve"> </w:t>
            </w:r>
          </w:p>
        </w:tc>
        <w:tc>
          <w:tcPr>
            <w:tcW w:w="4530" w:type="dxa"/>
          </w:tcPr>
          <w:p w:rsidR="00150212" w:rsidRPr="00851C8A" w:rsidRDefault="00150212" w:rsidP="00150212">
            <w:pPr>
              <w:rPr>
                <w:rFonts w:eastAsia="TimesNewRoman"/>
                <w:szCs w:val="22"/>
              </w:rPr>
            </w:pPr>
            <w:r w:rsidRPr="00851C8A">
              <w:rPr>
                <w:rFonts w:eastAsia="TimesNewRoman"/>
                <w:szCs w:val="22"/>
              </w:rPr>
              <w:t>Darunavir Sandoz 600 mg</w:t>
            </w:r>
          </w:p>
          <w:p w:rsidR="00150212" w:rsidRPr="00851C8A" w:rsidRDefault="00150212" w:rsidP="00150212">
            <w:pPr>
              <w:rPr>
                <w:rFonts w:eastAsia="TimesNewRoman"/>
                <w:szCs w:val="22"/>
                <w:u w:val="single"/>
              </w:rPr>
            </w:pPr>
            <w:r w:rsidRPr="00851C8A">
              <w:rPr>
                <w:bCs/>
                <w:szCs w:val="22"/>
                <w:u w:val="single"/>
                <w:lang w:eastAsia="en-US"/>
              </w:rPr>
              <w:t>Lizdinė plokštelė:</w:t>
            </w:r>
          </w:p>
          <w:p w:rsidR="00150212" w:rsidRPr="00851C8A" w:rsidRDefault="00150212" w:rsidP="00150212">
            <w:pPr>
              <w:rPr>
                <w:bCs/>
                <w:szCs w:val="22"/>
                <w:lang w:eastAsia="en-US"/>
              </w:rPr>
            </w:pPr>
            <w:r w:rsidRPr="00851C8A">
              <w:rPr>
                <w:szCs w:val="22"/>
                <w:lang w:eastAsia="en-US"/>
              </w:rPr>
              <w:t>N10 - LT/1/17/4056/015</w:t>
            </w:r>
          </w:p>
          <w:p w:rsidR="00150212" w:rsidRPr="00851C8A" w:rsidRDefault="00150212" w:rsidP="00150212">
            <w:pPr>
              <w:rPr>
                <w:bCs/>
                <w:szCs w:val="22"/>
                <w:lang w:eastAsia="en-US"/>
              </w:rPr>
            </w:pPr>
            <w:r w:rsidRPr="00851C8A">
              <w:rPr>
                <w:szCs w:val="22"/>
                <w:lang w:eastAsia="en-US"/>
              </w:rPr>
              <w:t>N30 - LT/1/17/4056/016</w:t>
            </w:r>
            <w:r w:rsidRPr="00851C8A">
              <w:rPr>
                <w:bCs/>
                <w:szCs w:val="22"/>
                <w:lang w:eastAsia="en-US"/>
              </w:rPr>
              <w:t xml:space="preserve"> </w:t>
            </w:r>
          </w:p>
          <w:p w:rsidR="00150212" w:rsidRPr="00851C8A" w:rsidRDefault="00150212" w:rsidP="00150212">
            <w:pPr>
              <w:rPr>
                <w:bCs/>
                <w:szCs w:val="22"/>
                <w:lang w:eastAsia="en-US"/>
              </w:rPr>
            </w:pPr>
            <w:r w:rsidRPr="00851C8A">
              <w:rPr>
                <w:szCs w:val="22"/>
                <w:lang w:eastAsia="en-US"/>
              </w:rPr>
              <w:t>N60 - LT/1/17/4056/017</w:t>
            </w:r>
            <w:r w:rsidRPr="00851C8A">
              <w:rPr>
                <w:bCs/>
                <w:szCs w:val="22"/>
                <w:lang w:eastAsia="en-US"/>
              </w:rPr>
              <w:t xml:space="preserve"> </w:t>
            </w:r>
          </w:p>
          <w:p w:rsidR="00150212" w:rsidRPr="00851C8A" w:rsidRDefault="00150212" w:rsidP="00150212">
            <w:pPr>
              <w:rPr>
                <w:bCs/>
                <w:szCs w:val="22"/>
                <w:lang w:eastAsia="en-US"/>
              </w:rPr>
            </w:pPr>
            <w:r w:rsidRPr="00851C8A">
              <w:rPr>
                <w:szCs w:val="22"/>
                <w:lang w:eastAsia="en-US"/>
              </w:rPr>
              <w:t>N90 - LT/1/17/4056/018</w:t>
            </w:r>
            <w:r w:rsidRPr="00851C8A">
              <w:rPr>
                <w:bCs/>
                <w:szCs w:val="22"/>
                <w:lang w:eastAsia="en-US"/>
              </w:rPr>
              <w:t xml:space="preserve"> </w:t>
            </w:r>
          </w:p>
          <w:p w:rsidR="00150212" w:rsidRPr="00851C8A" w:rsidRDefault="00150212" w:rsidP="00150212">
            <w:pPr>
              <w:rPr>
                <w:bCs/>
                <w:szCs w:val="22"/>
                <w:lang w:eastAsia="en-US"/>
              </w:rPr>
            </w:pPr>
            <w:r w:rsidRPr="00851C8A">
              <w:rPr>
                <w:szCs w:val="22"/>
                <w:lang w:eastAsia="en-US"/>
              </w:rPr>
              <w:t>N120 - LT/1/17/4056/019</w:t>
            </w:r>
            <w:r w:rsidRPr="00851C8A">
              <w:rPr>
                <w:bCs/>
                <w:szCs w:val="22"/>
                <w:lang w:eastAsia="en-US"/>
              </w:rPr>
              <w:t xml:space="preserve"> </w:t>
            </w:r>
          </w:p>
          <w:p w:rsidR="00150212" w:rsidRPr="00851C8A" w:rsidRDefault="00150212" w:rsidP="00150212">
            <w:pPr>
              <w:rPr>
                <w:rFonts w:eastAsia="TimesNewRoman"/>
                <w:szCs w:val="22"/>
                <w:u w:val="single"/>
              </w:rPr>
            </w:pPr>
            <w:r w:rsidRPr="00851C8A">
              <w:rPr>
                <w:bCs/>
                <w:szCs w:val="22"/>
                <w:u w:val="single"/>
                <w:lang w:eastAsia="en-US"/>
              </w:rPr>
              <w:t>Dalomoji lizdinė plokštelė:</w:t>
            </w:r>
          </w:p>
          <w:p w:rsidR="00150212" w:rsidRPr="00851C8A" w:rsidRDefault="00150212" w:rsidP="00150212">
            <w:pPr>
              <w:rPr>
                <w:bCs/>
                <w:szCs w:val="22"/>
                <w:lang w:eastAsia="en-US"/>
              </w:rPr>
            </w:pPr>
            <w:r w:rsidRPr="00851C8A">
              <w:rPr>
                <w:szCs w:val="22"/>
                <w:lang w:eastAsia="en-US"/>
              </w:rPr>
              <w:t>N60x1 - LT/1/17/4056/020</w:t>
            </w:r>
            <w:r w:rsidRPr="00851C8A">
              <w:rPr>
                <w:bCs/>
                <w:szCs w:val="22"/>
                <w:lang w:eastAsia="en-US"/>
              </w:rPr>
              <w:t xml:space="preserve"> </w:t>
            </w:r>
          </w:p>
          <w:p w:rsidR="00150212" w:rsidRPr="00851C8A" w:rsidRDefault="00150212" w:rsidP="00150212">
            <w:pPr>
              <w:rPr>
                <w:bCs/>
                <w:szCs w:val="22"/>
                <w:u w:val="single"/>
                <w:lang w:eastAsia="en-US"/>
              </w:rPr>
            </w:pPr>
            <w:r w:rsidRPr="00851C8A">
              <w:rPr>
                <w:bCs/>
                <w:szCs w:val="22"/>
                <w:u w:val="single"/>
                <w:lang w:eastAsia="en-US"/>
              </w:rPr>
              <w:t>Buteliukas:</w:t>
            </w:r>
          </w:p>
          <w:p w:rsidR="00150212" w:rsidRPr="00851C8A" w:rsidRDefault="00150212" w:rsidP="00150212">
            <w:pPr>
              <w:rPr>
                <w:bCs/>
                <w:szCs w:val="22"/>
                <w:lang w:eastAsia="en-US"/>
              </w:rPr>
            </w:pPr>
            <w:r w:rsidRPr="00851C8A">
              <w:rPr>
                <w:szCs w:val="22"/>
                <w:lang w:eastAsia="en-US"/>
              </w:rPr>
              <w:t>N60 - LT/1/17/4056/021</w:t>
            </w:r>
          </w:p>
          <w:p w:rsidR="00150212" w:rsidRPr="00851C8A" w:rsidRDefault="00150212" w:rsidP="00150212">
            <w:pPr>
              <w:rPr>
                <w:bCs/>
                <w:szCs w:val="22"/>
                <w:lang w:eastAsia="en-US"/>
              </w:rPr>
            </w:pPr>
            <w:r w:rsidRPr="00851C8A">
              <w:rPr>
                <w:bCs/>
                <w:szCs w:val="22"/>
                <w:lang w:eastAsia="en-US"/>
              </w:rPr>
              <w:t xml:space="preserve">N120 (2x60) - </w:t>
            </w:r>
            <w:r w:rsidRPr="00851C8A">
              <w:rPr>
                <w:szCs w:val="22"/>
                <w:lang w:eastAsia="en-US"/>
              </w:rPr>
              <w:t>LT/1/17/4056/022</w:t>
            </w:r>
          </w:p>
          <w:p w:rsidR="00150212" w:rsidRPr="00851C8A" w:rsidRDefault="00150212" w:rsidP="00150212">
            <w:pPr>
              <w:rPr>
                <w:szCs w:val="22"/>
                <w:lang w:eastAsia="en-US"/>
              </w:rPr>
            </w:pPr>
            <w:r w:rsidRPr="00851C8A">
              <w:rPr>
                <w:bCs/>
                <w:szCs w:val="22"/>
                <w:lang w:eastAsia="en-US"/>
              </w:rPr>
              <w:t xml:space="preserve">N180 (3x60) - </w:t>
            </w:r>
            <w:r w:rsidRPr="00851C8A">
              <w:rPr>
                <w:szCs w:val="22"/>
                <w:lang w:eastAsia="en-US"/>
              </w:rPr>
              <w:t>LT/1/17/4056/023</w:t>
            </w:r>
          </w:p>
          <w:p w:rsidR="00150212" w:rsidRPr="00851C8A" w:rsidRDefault="00150212" w:rsidP="00150212">
            <w:pPr>
              <w:rPr>
                <w:rFonts w:eastAsia="TimesNewRoman"/>
                <w:szCs w:val="22"/>
              </w:rPr>
            </w:pPr>
            <w:r w:rsidRPr="00851C8A">
              <w:rPr>
                <w:bCs/>
                <w:szCs w:val="22"/>
                <w:lang w:eastAsia="en-US"/>
              </w:rPr>
              <w:t xml:space="preserve">N240 (4x60) - </w:t>
            </w:r>
            <w:r w:rsidRPr="00851C8A">
              <w:rPr>
                <w:szCs w:val="22"/>
                <w:lang w:eastAsia="en-US"/>
              </w:rPr>
              <w:t>LT/1/17/4056/024</w:t>
            </w:r>
          </w:p>
        </w:tc>
      </w:tr>
    </w:tbl>
    <w:p w:rsidR="00150212" w:rsidRPr="00851C8A" w:rsidRDefault="00150212" w:rsidP="009F6731">
      <w:pPr>
        <w:rPr>
          <w:rFonts w:eastAsia="TimesNewRoman"/>
          <w:szCs w:val="22"/>
        </w:rPr>
      </w:pPr>
    </w:p>
    <w:p w:rsidR="003663E1" w:rsidRPr="00851C8A" w:rsidRDefault="003663E1" w:rsidP="009F6731">
      <w:pPr>
        <w:rPr>
          <w:szCs w:val="22"/>
        </w:rPr>
      </w:pPr>
    </w:p>
    <w:p w:rsidR="003663E1" w:rsidRPr="00851C8A" w:rsidRDefault="003663E1" w:rsidP="009F6731">
      <w:pPr>
        <w:ind w:left="567" w:hanging="567"/>
        <w:rPr>
          <w:b/>
          <w:szCs w:val="22"/>
        </w:rPr>
      </w:pPr>
      <w:r w:rsidRPr="00851C8A">
        <w:rPr>
          <w:b/>
          <w:szCs w:val="22"/>
        </w:rPr>
        <w:t>9.</w:t>
      </w:r>
      <w:r w:rsidRPr="00851C8A">
        <w:rPr>
          <w:b/>
          <w:szCs w:val="22"/>
        </w:rPr>
        <w:tab/>
      </w:r>
      <w:r w:rsidR="002A1023" w:rsidRPr="00851C8A">
        <w:rPr>
          <w:b/>
          <w:szCs w:val="22"/>
        </w:rPr>
        <w:t>REGISTRAVIMO / PERREGISTRAVIMO DATA</w:t>
      </w:r>
    </w:p>
    <w:p w:rsidR="003663E1" w:rsidRPr="00851C8A" w:rsidRDefault="003663E1" w:rsidP="009F6731">
      <w:pPr>
        <w:ind w:left="567" w:hanging="567"/>
        <w:rPr>
          <w:szCs w:val="22"/>
        </w:rPr>
      </w:pPr>
    </w:p>
    <w:p w:rsidR="002A1023" w:rsidRPr="00851C8A" w:rsidRDefault="002A1023" w:rsidP="009F6731">
      <w:pPr>
        <w:rPr>
          <w:szCs w:val="22"/>
        </w:rPr>
      </w:pPr>
      <w:r w:rsidRPr="00851C8A">
        <w:rPr>
          <w:szCs w:val="22"/>
        </w:rPr>
        <w:t xml:space="preserve">Registravimo data </w:t>
      </w:r>
      <w:r w:rsidR="00BF6178" w:rsidRPr="00851C8A">
        <w:rPr>
          <w:szCs w:val="22"/>
        </w:rPr>
        <w:t>2017 m. kovo 27 d.</w:t>
      </w:r>
    </w:p>
    <w:p w:rsidR="002A1023" w:rsidRPr="00851C8A" w:rsidRDefault="002A1023" w:rsidP="009F6731">
      <w:pPr>
        <w:rPr>
          <w:szCs w:val="22"/>
        </w:rPr>
      </w:pPr>
    </w:p>
    <w:p w:rsidR="003663E1" w:rsidRPr="00851C8A" w:rsidRDefault="003663E1" w:rsidP="009F6731">
      <w:pPr>
        <w:rPr>
          <w:szCs w:val="22"/>
        </w:rPr>
      </w:pPr>
    </w:p>
    <w:p w:rsidR="003663E1" w:rsidRPr="00851C8A" w:rsidRDefault="003663E1" w:rsidP="009F6731">
      <w:pPr>
        <w:ind w:left="567" w:hanging="567"/>
        <w:rPr>
          <w:b/>
          <w:szCs w:val="22"/>
        </w:rPr>
      </w:pPr>
      <w:r w:rsidRPr="00851C8A">
        <w:rPr>
          <w:b/>
          <w:szCs w:val="22"/>
        </w:rPr>
        <w:t>10.</w:t>
      </w:r>
      <w:r w:rsidRPr="00851C8A">
        <w:rPr>
          <w:b/>
          <w:szCs w:val="22"/>
        </w:rPr>
        <w:tab/>
        <w:t>TEKSTO PERŽIŪROS DATA</w:t>
      </w:r>
    </w:p>
    <w:p w:rsidR="003663E1" w:rsidRPr="00851C8A" w:rsidRDefault="003663E1" w:rsidP="009F6731">
      <w:pPr>
        <w:rPr>
          <w:szCs w:val="22"/>
        </w:rPr>
      </w:pPr>
    </w:p>
    <w:p w:rsidR="00BF6178" w:rsidRDefault="009F7A97" w:rsidP="009F6731">
      <w:pPr>
        <w:rPr>
          <w:szCs w:val="22"/>
        </w:rPr>
      </w:pPr>
      <w:r>
        <w:rPr>
          <w:szCs w:val="22"/>
        </w:rPr>
        <w:t xml:space="preserve">2019 m. birželio </w:t>
      </w:r>
      <w:r>
        <w:rPr>
          <w:szCs w:val="22"/>
          <w:lang w:val="en-US"/>
        </w:rPr>
        <w:t>28</w:t>
      </w:r>
      <w:r>
        <w:rPr>
          <w:szCs w:val="22"/>
        </w:rPr>
        <w:t xml:space="preserve"> d.</w:t>
      </w:r>
    </w:p>
    <w:p w:rsidR="009F7A97" w:rsidRPr="00851C8A" w:rsidRDefault="009F7A97" w:rsidP="009F6731">
      <w:pPr>
        <w:rPr>
          <w:szCs w:val="22"/>
        </w:rPr>
      </w:pPr>
    </w:p>
    <w:p w:rsidR="003663E1" w:rsidRPr="00851C8A" w:rsidRDefault="003663E1" w:rsidP="009F6731">
      <w:pPr>
        <w:tabs>
          <w:tab w:val="left" w:pos="5954"/>
          <w:tab w:val="left" w:pos="6237"/>
          <w:tab w:val="left" w:pos="6663"/>
          <w:tab w:val="left" w:pos="6946"/>
        </w:tabs>
        <w:rPr>
          <w:rFonts w:eastAsia="SimSun"/>
          <w:szCs w:val="22"/>
        </w:rPr>
      </w:pPr>
      <w:r w:rsidRPr="00851C8A">
        <w:rPr>
          <w:rFonts w:eastAsia="SimSun"/>
          <w:noProof/>
          <w:szCs w:val="22"/>
        </w:rPr>
        <w:t>Išsami informacija apie šį vaistinį preparatą pateikiama Valstybinės vaistų kontrolės tarnybos prie Lietuvos Respublikos sveikatos apsaugos ministerijos tinklalapyje</w:t>
      </w:r>
      <w:r w:rsidRPr="00851C8A">
        <w:rPr>
          <w:rFonts w:eastAsia="SimSun"/>
          <w:i/>
          <w:noProof/>
          <w:szCs w:val="22"/>
        </w:rPr>
        <w:t xml:space="preserve"> </w:t>
      </w:r>
      <w:hyperlink r:id="rId11" w:history="1">
        <w:r w:rsidRPr="00851C8A">
          <w:rPr>
            <w:rFonts w:eastAsia="SimSun"/>
            <w:noProof/>
            <w:szCs w:val="22"/>
            <w:u w:val="single"/>
          </w:rPr>
          <w:t>http://www.</w:t>
        </w:r>
        <w:r w:rsidRPr="00851C8A">
          <w:rPr>
            <w:rFonts w:eastAsia="SimSun"/>
            <w:szCs w:val="22"/>
            <w:u w:val="single"/>
          </w:rPr>
          <w:t>vvkt.lt</w:t>
        </w:r>
      </w:hyperlink>
    </w:p>
    <w:p w:rsidR="003663E1" w:rsidRPr="00851C8A" w:rsidRDefault="003663E1" w:rsidP="009F6731">
      <w:pPr>
        <w:rPr>
          <w:szCs w:val="22"/>
        </w:rPr>
      </w:pPr>
      <w:r w:rsidRPr="00851C8A">
        <w:rPr>
          <w:szCs w:val="22"/>
        </w:rPr>
        <w:br w:type="page"/>
      </w:r>
    </w:p>
    <w:p w:rsidR="003663E1" w:rsidRPr="00851C8A" w:rsidRDefault="003663E1" w:rsidP="009F6731">
      <w:pPr>
        <w:pStyle w:val="Pavadinimas"/>
        <w:tabs>
          <w:tab w:val="left" w:pos="567"/>
        </w:tabs>
        <w:rPr>
          <w:b w:val="0"/>
          <w:szCs w:val="22"/>
        </w:rPr>
      </w:pPr>
    </w:p>
    <w:p w:rsidR="003663E1" w:rsidRPr="00851C8A" w:rsidRDefault="003663E1" w:rsidP="009F6731">
      <w:pPr>
        <w:pStyle w:val="Pavadinimas"/>
        <w:tabs>
          <w:tab w:val="left" w:pos="567"/>
        </w:tabs>
        <w:rPr>
          <w:b w:val="0"/>
          <w:szCs w:val="22"/>
        </w:rPr>
      </w:pPr>
    </w:p>
    <w:p w:rsidR="003663E1" w:rsidRPr="00851C8A" w:rsidRDefault="003663E1" w:rsidP="009F6731">
      <w:pPr>
        <w:pStyle w:val="Pavadinimas"/>
        <w:tabs>
          <w:tab w:val="left" w:pos="567"/>
        </w:tabs>
        <w:rPr>
          <w:b w:val="0"/>
          <w:szCs w:val="22"/>
        </w:rPr>
      </w:pPr>
    </w:p>
    <w:p w:rsidR="003663E1" w:rsidRPr="00851C8A" w:rsidRDefault="003663E1" w:rsidP="009F6731">
      <w:pPr>
        <w:pStyle w:val="Pavadinimas"/>
        <w:tabs>
          <w:tab w:val="left" w:pos="567"/>
        </w:tabs>
        <w:rPr>
          <w:b w:val="0"/>
          <w:szCs w:val="22"/>
        </w:rPr>
      </w:pPr>
    </w:p>
    <w:p w:rsidR="003663E1" w:rsidRPr="00851C8A" w:rsidRDefault="003663E1" w:rsidP="009F6731">
      <w:pPr>
        <w:pStyle w:val="Pavadinimas"/>
        <w:tabs>
          <w:tab w:val="left" w:pos="567"/>
        </w:tabs>
        <w:rPr>
          <w:b w:val="0"/>
          <w:szCs w:val="22"/>
        </w:rPr>
      </w:pPr>
    </w:p>
    <w:p w:rsidR="003663E1" w:rsidRPr="00851C8A" w:rsidRDefault="003663E1" w:rsidP="009F6731">
      <w:pPr>
        <w:pStyle w:val="Pavadinimas"/>
        <w:tabs>
          <w:tab w:val="left" w:pos="567"/>
        </w:tabs>
        <w:rPr>
          <w:b w:val="0"/>
          <w:szCs w:val="22"/>
        </w:rPr>
      </w:pPr>
    </w:p>
    <w:p w:rsidR="003663E1" w:rsidRPr="00851C8A" w:rsidRDefault="003663E1" w:rsidP="009F6731">
      <w:pPr>
        <w:pStyle w:val="Pavadinimas"/>
        <w:tabs>
          <w:tab w:val="left" w:pos="567"/>
        </w:tabs>
        <w:rPr>
          <w:b w:val="0"/>
          <w:szCs w:val="22"/>
        </w:rPr>
      </w:pPr>
    </w:p>
    <w:p w:rsidR="003663E1" w:rsidRPr="00851C8A" w:rsidRDefault="003663E1" w:rsidP="009F6731">
      <w:pPr>
        <w:pStyle w:val="Pavadinimas"/>
        <w:tabs>
          <w:tab w:val="left" w:pos="567"/>
        </w:tabs>
        <w:rPr>
          <w:b w:val="0"/>
          <w:szCs w:val="22"/>
        </w:rPr>
      </w:pPr>
    </w:p>
    <w:p w:rsidR="003663E1" w:rsidRPr="00851C8A" w:rsidRDefault="003663E1" w:rsidP="009F6731">
      <w:pPr>
        <w:pStyle w:val="Pavadinimas"/>
        <w:tabs>
          <w:tab w:val="left" w:pos="567"/>
        </w:tabs>
        <w:rPr>
          <w:b w:val="0"/>
          <w:szCs w:val="22"/>
        </w:rPr>
      </w:pPr>
    </w:p>
    <w:p w:rsidR="003663E1" w:rsidRPr="00851C8A" w:rsidRDefault="003663E1" w:rsidP="009F6731">
      <w:pPr>
        <w:pStyle w:val="Pavadinimas"/>
        <w:tabs>
          <w:tab w:val="left" w:pos="567"/>
        </w:tabs>
        <w:rPr>
          <w:b w:val="0"/>
          <w:szCs w:val="22"/>
        </w:rPr>
      </w:pPr>
    </w:p>
    <w:p w:rsidR="003663E1" w:rsidRPr="00851C8A" w:rsidRDefault="003663E1" w:rsidP="009F6731">
      <w:pPr>
        <w:pStyle w:val="Pavadinimas"/>
        <w:tabs>
          <w:tab w:val="left" w:pos="567"/>
        </w:tabs>
        <w:rPr>
          <w:b w:val="0"/>
          <w:szCs w:val="22"/>
        </w:rPr>
      </w:pPr>
    </w:p>
    <w:p w:rsidR="003663E1" w:rsidRPr="00851C8A" w:rsidRDefault="003663E1" w:rsidP="009F6731">
      <w:pPr>
        <w:pStyle w:val="Pavadinimas"/>
        <w:tabs>
          <w:tab w:val="left" w:pos="567"/>
        </w:tabs>
        <w:rPr>
          <w:b w:val="0"/>
          <w:szCs w:val="22"/>
        </w:rPr>
      </w:pPr>
    </w:p>
    <w:p w:rsidR="003663E1" w:rsidRPr="00851C8A" w:rsidRDefault="003663E1" w:rsidP="009F6731">
      <w:pPr>
        <w:pStyle w:val="Pavadinimas"/>
        <w:tabs>
          <w:tab w:val="left" w:pos="567"/>
        </w:tabs>
        <w:rPr>
          <w:b w:val="0"/>
          <w:szCs w:val="22"/>
        </w:rPr>
      </w:pPr>
    </w:p>
    <w:p w:rsidR="003663E1" w:rsidRPr="00851C8A" w:rsidRDefault="003663E1" w:rsidP="009F6731">
      <w:pPr>
        <w:pStyle w:val="Pavadinimas"/>
        <w:tabs>
          <w:tab w:val="left" w:pos="567"/>
        </w:tabs>
        <w:rPr>
          <w:b w:val="0"/>
          <w:szCs w:val="22"/>
        </w:rPr>
      </w:pPr>
    </w:p>
    <w:p w:rsidR="003663E1" w:rsidRPr="00851C8A" w:rsidRDefault="003663E1" w:rsidP="009F6731">
      <w:pPr>
        <w:pStyle w:val="Pavadinimas"/>
        <w:tabs>
          <w:tab w:val="left" w:pos="567"/>
        </w:tabs>
        <w:rPr>
          <w:b w:val="0"/>
          <w:szCs w:val="22"/>
        </w:rPr>
      </w:pPr>
    </w:p>
    <w:p w:rsidR="003663E1" w:rsidRPr="00851C8A" w:rsidRDefault="003663E1" w:rsidP="009F6731">
      <w:pPr>
        <w:pStyle w:val="Pavadinimas"/>
        <w:tabs>
          <w:tab w:val="left" w:pos="567"/>
        </w:tabs>
        <w:rPr>
          <w:b w:val="0"/>
          <w:szCs w:val="22"/>
        </w:rPr>
      </w:pPr>
    </w:p>
    <w:p w:rsidR="003663E1" w:rsidRPr="00851C8A" w:rsidRDefault="003663E1" w:rsidP="009F6731">
      <w:pPr>
        <w:pStyle w:val="Pavadinimas"/>
        <w:tabs>
          <w:tab w:val="left" w:pos="567"/>
        </w:tabs>
        <w:rPr>
          <w:b w:val="0"/>
          <w:szCs w:val="22"/>
        </w:rPr>
      </w:pPr>
    </w:p>
    <w:p w:rsidR="003663E1" w:rsidRPr="00851C8A" w:rsidRDefault="003663E1" w:rsidP="009F6731">
      <w:pPr>
        <w:pStyle w:val="Pavadinimas"/>
        <w:tabs>
          <w:tab w:val="left" w:pos="567"/>
        </w:tabs>
        <w:rPr>
          <w:b w:val="0"/>
          <w:szCs w:val="22"/>
        </w:rPr>
      </w:pPr>
    </w:p>
    <w:p w:rsidR="003663E1" w:rsidRPr="00851C8A" w:rsidRDefault="003663E1" w:rsidP="009F6731">
      <w:pPr>
        <w:pStyle w:val="Pavadinimas"/>
        <w:tabs>
          <w:tab w:val="left" w:pos="567"/>
        </w:tabs>
        <w:jc w:val="left"/>
        <w:rPr>
          <w:b w:val="0"/>
          <w:szCs w:val="22"/>
        </w:rPr>
      </w:pPr>
    </w:p>
    <w:p w:rsidR="003663E1" w:rsidRPr="00851C8A" w:rsidRDefault="003663E1" w:rsidP="009F6731">
      <w:pPr>
        <w:pStyle w:val="Pavadinimas"/>
        <w:tabs>
          <w:tab w:val="left" w:pos="567"/>
        </w:tabs>
        <w:rPr>
          <w:szCs w:val="22"/>
        </w:rPr>
      </w:pPr>
    </w:p>
    <w:p w:rsidR="00F2020D" w:rsidRPr="00851C8A" w:rsidRDefault="00F2020D" w:rsidP="009F6731">
      <w:pPr>
        <w:pStyle w:val="Pavadinimas"/>
        <w:tabs>
          <w:tab w:val="left" w:pos="567"/>
        </w:tabs>
        <w:rPr>
          <w:szCs w:val="22"/>
        </w:rPr>
      </w:pPr>
    </w:p>
    <w:p w:rsidR="00F2020D" w:rsidRPr="00851C8A" w:rsidRDefault="00F2020D" w:rsidP="009F6731">
      <w:pPr>
        <w:pStyle w:val="Pavadinimas"/>
        <w:tabs>
          <w:tab w:val="left" w:pos="567"/>
        </w:tabs>
        <w:rPr>
          <w:szCs w:val="22"/>
        </w:rPr>
      </w:pPr>
    </w:p>
    <w:p w:rsidR="00BF6178" w:rsidRPr="00851C8A" w:rsidRDefault="00BF6178" w:rsidP="009F6731">
      <w:pPr>
        <w:pStyle w:val="Pavadinimas"/>
        <w:tabs>
          <w:tab w:val="left" w:pos="567"/>
        </w:tabs>
        <w:rPr>
          <w:szCs w:val="22"/>
        </w:rPr>
      </w:pPr>
    </w:p>
    <w:p w:rsidR="003663E1" w:rsidRPr="00851C8A" w:rsidRDefault="003663E1" w:rsidP="009F6731">
      <w:pPr>
        <w:pStyle w:val="Pavadinimas"/>
        <w:tabs>
          <w:tab w:val="left" w:pos="567"/>
        </w:tabs>
        <w:rPr>
          <w:szCs w:val="22"/>
        </w:rPr>
      </w:pPr>
      <w:r w:rsidRPr="00851C8A">
        <w:rPr>
          <w:szCs w:val="22"/>
        </w:rPr>
        <w:t>II PRIEDAS</w:t>
      </w:r>
    </w:p>
    <w:p w:rsidR="003663E1" w:rsidRPr="00851C8A" w:rsidRDefault="003663E1" w:rsidP="009F6731">
      <w:pPr>
        <w:pStyle w:val="Pavadinimas"/>
        <w:tabs>
          <w:tab w:val="left" w:pos="567"/>
        </w:tabs>
        <w:rPr>
          <w:szCs w:val="22"/>
        </w:rPr>
      </w:pPr>
    </w:p>
    <w:p w:rsidR="003663E1" w:rsidRPr="00851C8A" w:rsidRDefault="00204D23" w:rsidP="009F6731">
      <w:pPr>
        <w:pStyle w:val="Pavadinimas"/>
        <w:tabs>
          <w:tab w:val="left" w:pos="567"/>
        </w:tabs>
        <w:rPr>
          <w:szCs w:val="22"/>
        </w:rPr>
      </w:pPr>
      <w:r w:rsidRPr="00851C8A">
        <w:rPr>
          <w:szCs w:val="22"/>
        </w:rPr>
        <w:t>REGISTRACIJOS SĄLYGOS</w:t>
      </w:r>
    </w:p>
    <w:p w:rsidR="00204D23" w:rsidRPr="00851C8A" w:rsidRDefault="00204D23" w:rsidP="009F6731">
      <w:pPr>
        <w:pStyle w:val="Pavadinimas"/>
        <w:tabs>
          <w:tab w:val="left" w:pos="567"/>
        </w:tabs>
        <w:rPr>
          <w:szCs w:val="22"/>
        </w:rPr>
      </w:pPr>
    </w:p>
    <w:p w:rsidR="003663E1" w:rsidRPr="00851C8A" w:rsidRDefault="003663E1" w:rsidP="00702608">
      <w:pPr>
        <w:numPr>
          <w:ilvl w:val="0"/>
          <w:numId w:val="2"/>
        </w:numPr>
        <w:tabs>
          <w:tab w:val="clear" w:pos="720"/>
          <w:tab w:val="left" w:pos="1701"/>
        </w:tabs>
        <w:spacing w:line="260" w:lineRule="exact"/>
        <w:ind w:left="1701" w:right="567" w:hanging="567"/>
        <w:rPr>
          <w:b/>
          <w:szCs w:val="22"/>
        </w:rPr>
      </w:pPr>
      <w:r w:rsidRPr="00851C8A">
        <w:rPr>
          <w:b/>
          <w:szCs w:val="22"/>
        </w:rPr>
        <w:t>GAMINTOJAS</w:t>
      </w:r>
      <w:r w:rsidR="009C1866" w:rsidRPr="00851C8A">
        <w:rPr>
          <w:b/>
          <w:szCs w:val="22"/>
        </w:rPr>
        <w:t xml:space="preserve"> (-AI)</w:t>
      </w:r>
      <w:r w:rsidRPr="00851C8A">
        <w:rPr>
          <w:b/>
          <w:szCs w:val="22"/>
        </w:rPr>
        <w:t>, ATSAKINGAS</w:t>
      </w:r>
      <w:r w:rsidR="009C1866" w:rsidRPr="00851C8A">
        <w:rPr>
          <w:b/>
          <w:szCs w:val="22"/>
        </w:rPr>
        <w:t xml:space="preserve"> (-I)</w:t>
      </w:r>
      <w:r w:rsidRPr="00851C8A">
        <w:rPr>
          <w:b/>
          <w:szCs w:val="22"/>
        </w:rPr>
        <w:t xml:space="preserve"> UŽ </w:t>
      </w:r>
      <w:r w:rsidRPr="00851C8A">
        <w:rPr>
          <w:b/>
          <w:noProof/>
          <w:snapToGrid w:val="0"/>
          <w:szCs w:val="24"/>
          <w:lang w:eastAsia="en-US"/>
        </w:rPr>
        <w:t>SERIJŲ</w:t>
      </w:r>
      <w:r w:rsidRPr="00851C8A">
        <w:rPr>
          <w:b/>
          <w:szCs w:val="22"/>
        </w:rPr>
        <w:t xml:space="preserve"> IŠLEIDIMĄ</w:t>
      </w:r>
    </w:p>
    <w:p w:rsidR="003663E1" w:rsidRPr="00851C8A" w:rsidRDefault="003663E1" w:rsidP="009F6731">
      <w:pPr>
        <w:pStyle w:val="Pagrindinistekstas2"/>
        <w:tabs>
          <w:tab w:val="left" w:pos="426"/>
        </w:tabs>
        <w:spacing w:line="240" w:lineRule="auto"/>
        <w:jc w:val="center"/>
        <w:rPr>
          <w:b/>
          <w:szCs w:val="22"/>
        </w:rPr>
      </w:pPr>
    </w:p>
    <w:p w:rsidR="003663E1" w:rsidRPr="00851C8A" w:rsidRDefault="003663E1" w:rsidP="00702608">
      <w:pPr>
        <w:numPr>
          <w:ilvl w:val="0"/>
          <w:numId w:val="2"/>
        </w:numPr>
        <w:tabs>
          <w:tab w:val="clear" w:pos="720"/>
          <w:tab w:val="left" w:pos="1701"/>
        </w:tabs>
        <w:spacing w:line="260" w:lineRule="exact"/>
        <w:ind w:left="1701" w:right="567" w:hanging="567"/>
        <w:rPr>
          <w:b/>
          <w:noProof/>
          <w:snapToGrid w:val="0"/>
          <w:szCs w:val="24"/>
          <w:lang w:eastAsia="en-US"/>
        </w:rPr>
      </w:pPr>
      <w:r w:rsidRPr="00851C8A">
        <w:rPr>
          <w:b/>
          <w:noProof/>
          <w:snapToGrid w:val="0"/>
          <w:szCs w:val="24"/>
          <w:lang w:eastAsia="en-US"/>
        </w:rPr>
        <w:t>TIEKIMO IR VARTOJIMO SĄLYGOS AR APRIBOJIMAI</w:t>
      </w:r>
    </w:p>
    <w:p w:rsidR="003663E1" w:rsidRPr="00851C8A" w:rsidRDefault="003663E1" w:rsidP="009F6731">
      <w:pPr>
        <w:pStyle w:val="Pagrindinistekstas2"/>
        <w:tabs>
          <w:tab w:val="left" w:pos="567"/>
        </w:tabs>
        <w:spacing w:line="240" w:lineRule="auto"/>
        <w:ind w:left="360"/>
        <w:jc w:val="center"/>
        <w:rPr>
          <w:szCs w:val="22"/>
        </w:rPr>
      </w:pPr>
    </w:p>
    <w:p w:rsidR="003663E1" w:rsidRPr="00851C8A" w:rsidRDefault="005F3463" w:rsidP="009F6731">
      <w:pPr>
        <w:pStyle w:val="Pagrindinistekstas2"/>
        <w:tabs>
          <w:tab w:val="left" w:pos="567"/>
        </w:tabs>
        <w:spacing w:line="240" w:lineRule="auto"/>
        <w:rPr>
          <w:b/>
          <w:caps/>
          <w:szCs w:val="22"/>
        </w:rPr>
      </w:pPr>
      <w:r w:rsidRPr="00851C8A">
        <w:rPr>
          <w:szCs w:val="22"/>
        </w:rPr>
        <w:br w:type="page"/>
      </w:r>
      <w:r w:rsidR="003663E1" w:rsidRPr="00851C8A">
        <w:rPr>
          <w:b/>
          <w:caps/>
          <w:szCs w:val="22"/>
        </w:rPr>
        <w:lastRenderedPageBreak/>
        <w:t>a.</w:t>
      </w:r>
      <w:r w:rsidRPr="00851C8A">
        <w:rPr>
          <w:b/>
          <w:caps/>
          <w:szCs w:val="22"/>
        </w:rPr>
        <w:tab/>
      </w:r>
      <w:r w:rsidR="003663E1" w:rsidRPr="00851C8A">
        <w:rPr>
          <w:b/>
          <w:caps/>
          <w:szCs w:val="22"/>
        </w:rPr>
        <w:t>GAMINTOJAS</w:t>
      </w:r>
      <w:r w:rsidR="009C1866" w:rsidRPr="00851C8A">
        <w:rPr>
          <w:b/>
          <w:caps/>
          <w:szCs w:val="22"/>
        </w:rPr>
        <w:t xml:space="preserve"> (-AI)</w:t>
      </w:r>
      <w:r w:rsidR="003663E1" w:rsidRPr="00851C8A">
        <w:rPr>
          <w:b/>
          <w:caps/>
          <w:szCs w:val="22"/>
        </w:rPr>
        <w:t>, ATSAKINGAS</w:t>
      </w:r>
      <w:r w:rsidR="009C1866" w:rsidRPr="00851C8A">
        <w:rPr>
          <w:b/>
          <w:caps/>
          <w:szCs w:val="22"/>
        </w:rPr>
        <w:t xml:space="preserve"> (-I)</w:t>
      </w:r>
      <w:r w:rsidR="003663E1" w:rsidRPr="00851C8A">
        <w:rPr>
          <w:b/>
          <w:caps/>
          <w:szCs w:val="22"/>
        </w:rPr>
        <w:t xml:space="preserve"> UŽ SERIJŲ IŠLEIDIMĄ</w:t>
      </w:r>
    </w:p>
    <w:p w:rsidR="003663E1" w:rsidRPr="00851C8A" w:rsidRDefault="003663E1" w:rsidP="009F6731">
      <w:pPr>
        <w:rPr>
          <w:u w:val="single"/>
        </w:rPr>
      </w:pPr>
      <w:r w:rsidRPr="00851C8A">
        <w:rPr>
          <w:u w:val="single"/>
        </w:rPr>
        <w:t>Gamintojo</w:t>
      </w:r>
      <w:r w:rsidR="009C1866" w:rsidRPr="00851C8A">
        <w:rPr>
          <w:u w:val="single"/>
        </w:rPr>
        <w:t xml:space="preserve"> (-ų)</w:t>
      </w:r>
      <w:r w:rsidRPr="00851C8A">
        <w:rPr>
          <w:u w:val="single"/>
        </w:rPr>
        <w:t>, atsakingo</w:t>
      </w:r>
      <w:r w:rsidR="009C1866" w:rsidRPr="00851C8A">
        <w:rPr>
          <w:u w:val="single"/>
        </w:rPr>
        <w:t xml:space="preserve"> (-ų)</w:t>
      </w:r>
      <w:r w:rsidRPr="00851C8A">
        <w:rPr>
          <w:u w:val="single"/>
        </w:rPr>
        <w:t xml:space="preserve"> už serijų išleidimą, pavadinimas</w:t>
      </w:r>
      <w:r w:rsidR="009C1866" w:rsidRPr="00851C8A">
        <w:rPr>
          <w:u w:val="single"/>
        </w:rPr>
        <w:t xml:space="preserve"> (-ai)</w:t>
      </w:r>
      <w:r w:rsidRPr="00851C8A">
        <w:rPr>
          <w:u w:val="single"/>
        </w:rPr>
        <w:t xml:space="preserve"> ir adresas</w:t>
      </w:r>
      <w:r w:rsidR="009C1866" w:rsidRPr="00851C8A">
        <w:rPr>
          <w:u w:val="single"/>
        </w:rPr>
        <w:t xml:space="preserve"> (-ai)</w:t>
      </w:r>
    </w:p>
    <w:p w:rsidR="003663E1" w:rsidRPr="00851C8A" w:rsidRDefault="003663E1" w:rsidP="009F6731">
      <w:pPr>
        <w:rPr>
          <w:b/>
          <w:i/>
        </w:rPr>
      </w:pPr>
    </w:p>
    <w:p w:rsidR="00B33F30" w:rsidRPr="00851C8A" w:rsidRDefault="00B33F30" w:rsidP="00B33F30">
      <w:pPr>
        <w:tabs>
          <w:tab w:val="left" w:pos="567"/>
          <w:tab w:val="left" w:pos="1260"/>
        </w:tabs>
        <w:rPr>
          <w:bCs/>
          <w:szCs w:val="22"/>
        </w:rPr>
      </w:pPr>
      <w:r w:rsidRPr="00851C8A">
        <w:rPr>
          <w:bCs/>
          <w:szCs w:val="22"/>
        </w:rPr>
        <w:t>LEK Pharmaceuticals d.d.</w:t>
      </w:r>
    </w:p>
    <w:p w:rsidR="00B33F30" w:rsidRPr="00851C8A" w:rsidRDefault="00B33F30" w:rsidP="00B33F30">
      <w:pPr>
        <w:tabs>
          <w:tab w:val="left" w:pos="567"/>
          <w:tab w:val="left" w:pos="1260"/>
        </w:tabs>
        <w:rPr>
          <w:bCs/>
          <w:szCs w:val="22"/>
        </w:rPr>
      </w:pPr>
      <w:r w:rsidRPr="00851C8A">
        <w:rPr>
          <w:bCs/>
          <w:szCs w:val="22"/>
        </w:rPr>
        <w:t>Verovškova 57</w:t>
      </w:r>
    </w:p>
    <w:p w:rsidR="00B33F30" w:rsidRPr="00851C8A" w:rsidRDefault="00B33F30" w:rsidP="00B33F30">
      <w:pPr>
        <w:tabs>
          <w:tab w:val="left" w:pos="567"/>
          <w:tab w:val="left" w:pos="1260"/>
        </w:tabs>
        <w:rPr>
          <w:bCs/>
          <w:szCs w:val="22"/>
        </w:rPr>
      </w:pPr>
      <w:r w:rsidRPr="00851C8A">
        <w:rPr>
          <w:bCs/>
          <w:szCs w:val="22"/>
        </w:rPr>
        <w:t>1526 Ljubljana</w:t>
      </w:r>
    </w:p>
    <w:p w:rsidR="00B33F30" w:rsidRPr="00851C8A" w:rsidRDefault="00B33F30" w:rsidP="00B33F30">
      <w:pPr>
        <w:tabs>
          <w:tab w:val="left" w:pos="567"/>
          <w:tab w:val="left" w:pos="1260"/>
        </w:tabs>
        <w:rPr>
          <w:bCs/>
          <w:szCs w:val="22"/>
        </w:rPr>
      </w:pPr>
      <w:r w:rsidRPr="00851C8A">
        <w:rPr>
          <w:bCs/>
          <w:szCs w:val="22"/>
        </w:rPr>
        <w:t>Slovėnija</w:t>
      </w:r>
    </w:p>
    <w:p w:rsidR="003663E1" w:rsidRPr="00851C8A" w:rsidRDefault="003663E1" w:rsidP="009F6731"/>
    <w:p w:rsidR="00F2020D" w:rsidRPr="00851C8A" w:rsidRDefault="00F2020D" w:rsidP="009F6731">
      <w:r w:rsidRPr="00851C8A">
        <w:t>arba</w:t>
      </w:r>
    </w:p>
    <w:p w:rsidR="00F2020D" w:rsidRPr="00851C8A" w:rsidRDefault="00F2020D" w:rsidP="009F6731"/>
    <w:p w:rsidR="00B33F30" w:rsidRPr="00851C8A" w:rsidRDefault="00B33F30" w:rsidP="009F6731">
      <w:r w:rsidRPr="00851C8A">
        <w:t>Remedica Ltd</w:t>
      </w:r>
    </w:p>
    <w:p w:rsidR="00B33F30" w:rsidRPr="00851C8A" w:rsidRDefault="00B33F30" w:rsidP="009F6731">
      <w:r w:rsidRPr="00851C8A">
        <w:t xml:space="preserve">Aharnon Street </w:t>
      </w:r>
    </w:p>
    <w:p w:rsidR="00B33F30" w:rsidRPr="00851C8A" w:rsidRDefault="00B33F30" w:rsidP="009F6731">
      <w:r w:rsidRPr="00851C8A">
        <w:t>Limassol Industrial Estate</w:t>
      </w:r>
    </w:p>
    <w:p w:rsidR="00A863B2" w:rsidRPr="00851C8A" w:rsidRDefault="00B33F30" w:rsidP="009F6731">
      <w:r w:rsidRPr="00851C8A">
        <w:t xml:space="preserve">3056 </w:t>
      </w:r>
      <w:r w:rsidR="00794407" w:rsidRPr="00851C8A">
        <w:t>Limassol</w:t>
      </w:r>
    </w:p>
    <w:p w:rsidR="00B33F30" w:rsidRPr="00851C8A" w:rsidRDefault="009C1866" w:rsidP="009F6731">
      <w:r w:rsidRPr="00851C8A">
        <w:t>Kipras</w:t>
      </w:r>
    </w:p>
    <w:p w:rsidR="00702608" w:rsidRPr="00851C8A" w:rsidRDefault="00702608" w:rsidP="009F6731"/>
    <w:p w:rsidR="00F2020D" w:rsidRPr="00851C8A" w:rsidRDefault="00F2020D" w:rsidP="009F6731">
      <w:r w:rsidRPr="00851C8A">
        <w:t>arba</w:t>
      </w:r>
    </w:p>
    <w:p w:rsidR="00F2020D" w:rsidRPr="00851C8A" w:rsidRDefault="00F2020D" w:rsidP="009F6731"/>
    <w:p w:rsidR="00702608" w:rsidRPr="00851C8A" w:rsidRDefault="00702608" w:rsidP="00702608">
      <w:pPr>
        <w:tabs>
          <w:tab w:val="left" w:pos="425"/>
        </w:tabs>
        <w:rPr>
          <w:szCs w:val="22"/>
          <w:lang w:eastAsia="en-US"/>
        </w:rPr>
      </w:pPr>
      <w:r w:rsidRPr="00851C8A">
        <w:rPr>
          <w:szCs w:val="22"/>
          <w:lang w:eastAsia="en-US"/>
        </w:rPr>
        <w:t>Salutas Pharma GmbH</w:t>
      </w:r>
    </w:p>
    <w:p w:rsidR="00702608" w:rsidRPr="00851C8A" w:rsidRDefault="00702608" w:rsidP="00702608">
      <w:pPr>
        <w:tabs>
          <w:tab w:val="left" w:pos="425"/>
        </w:tabs>
        <w:rPr>
          <w:szCs w:val="22"/>
          <w:lang w:eastAsia="en-US"/>
        </w:rPr>
      </w:pPr>
      <w:r w:rsidRPr="00851C8A">
        <w:rPr>
          <w:szCs w:val="22"/>
          <w:lang w:eastAsia="en-US"/>
        </w:rPr>
        <w:t>Otto-von-Guericke-Allee 1</w:t>
      </w:r>
    </w:p>
    <w:p w:rsidR="00794407" w:rsidRPr="00851C8A" w:rsidRDefault="00794407" w:rsidP="00794407">
      <w:pPr>
        <w:tabs>
          <w:tab w:val="left" w:pos="425"/>
        </w:tabs>
        <w:rPr>
          <w:szCs w:val="22"/>
          <w:lang w:eastAsia="en-US"/>
        </w:rPr>
      </w:pPr>
      <w:r w:rsidRPr="00851C8A">
        <w:rPr>
          <w:szCs w:val="22"/>
          <w:lang w:eastAsia="en-US"/>
        </w:rPr>
        <w:t>Sachsen-Anhalt</w:t>
      </w:r>
    </w:p>
    <w:p w:rsidR="00702608" w:rsidRPr="00851C8A" w:rsidRDefault="00702608" w:rsidP="00702608">
      <w:pPr>
        <w:tabs>
          <w:tab w:val="left" w:pos="425"/>
        </w:tabs>
        <w:rPr>
          <w:szCs w:val="22"/>
          <w:lang w:eastAsia="en-US"/>
        </w:rPr>
      </w:pPr>
      <w:r w:rsidRPr="00851C8A">
        <w:rPr>
          <w:szCs w:val="22"/>
          <w:lang w:eastAsia="en-US"/>
        </w:rPr>
        <w:t>39179 Barleben</w:t>
      </w:r>
    </w:p>
    <w:p w:rsidR="00702608" w:rsidRPr="00851C8A" w:rsidRDefault="00702608" w:rsidP="00702608">
      <w:pPr>
        <w:tabs>
          <w:tab w:val="left" w:pos="425"/>
        </w:tabs>
        <w:rPr>
          <w:szCs w:val="22"/>
          <w:lang w:eastAsia="en-US"/>
        </w:rPr>
      </w:pPr>
      <w:r w:rsidRPr="00851C8A">
        <w:rPr>
          <w:szCs w:val="22"/>
          <w:lang w:eastAsia="en-US"/>
        </w:rPr>
        <w:t>Vokietija</w:t>
      </w:r>
    </w:p>
    <w:p w:rsidR="00702608" w:rsidRPr="00851C8A" w:rsidRDefault="00702608" w:rsidP="009F6731"/>
    <w:p w:rsidR="00B33F30" w:rsidRPr="00851C8A" w:rsidRDefault="009C1866" w:rsidP="009F6731">
      <w:r w:rsidRPr="00851C8A">
        <w:t>Su pakuote pateikiamame lapelyje nurodomas gamintojo, atsakingo už konkrečios serijos išleidimą, pavadinimas ir adresas.</w:t>
      </w:r>
    </w:p>
    <w:p w:rsidR="00B33F30" w:rsidRPr="00851C8A" w:rsidRDefault="00B33F30" w:rsidP="009F6731"/>
    <w:p w:rsidR="00B33F30" w:rsidRPr="00851C8A" w:rsidRDefault="00B33F30" w:rsidP="009F6731"/>
    <w:p w:rsidR="003663E1" w:rsidRPr="00851C8A" w:rsidRDefault="003663E1" w:rsidP="009F6731">
      <w:pPr>
        <w:rPr>
          <w:b/>
        </w:rPr>
      </w:pPr>
      <w:r w:rsidRPr="00851C8A">
        <w:rPr>
          <w:b/>
        </w:rPr>
        <w:t>B.</w:t>
      </w:r>
      <w:r w:rsidR="005F3463" w:rsidRPr="00851C8A">
        <w:rPr>
          <w:b/>
        </w:rPr>
        <w:tab/>
      </w:r>
      <w:r w:rsidRPr="00851C8A">
        <w:rPr>
          <w:b/>
        </w:rPr>
        <w:t>TIEKIMO IR VARTOJIMO SĄLYGOS AR APRIBOJIMAI</w:t>
      </w:r>
    </w:p>
    <w:p w:rsidR="003663E1" w:rsidRPr="00851C8A" w:rsidRDefault="003663E1" w:rsidP="009F6731"/>
    <w:p w:rsidR="003663E1" w:rsidRPr="00851C8A" w:rsidRDefault="003663E1" w:rsidP="009F6731">
      <w:r w:rsidRPr="00851C8A">
        <w:t>Receptinis vaistinis preparatas</w:t>
      </w:r>
      <w:r w:rsidR="00B44B30" w:rsidRPr="00851C8A">
        <w:t>.</w:t>
      </w:r>
    </w:p>
    <w:p w:rsidR="003663E1" w:rsidRPr="00851C8A" w:rsidRDefault="003663E1" w:rsidP="009F6731"/>
    <w:p w:rsidR="000D58DC" w:rsidRPr="00851C8A" w:rsidRDefault="005F3463" w:rsidP="00E05A2F">
      <w:pPr>
        <w:pStyle w:val="Pagrindinistekstas2"/>
        <w:tabs>
          <w:tab w:val="left" w:pos="567"/>
        </w:tabs>
        <w:spacing w:after="0" w:line="240" w:lineRule="auto"/>
        <w:rPr>
          <w:szCs w:val="22"/>
        </w:rPr>
      </w:pPr>
      <w:r w:rsidRPr="00851C8A">
        <w:rPr>
          <w:szCs w:val="22"/>
        </w:rPr>
        <w:br w:type="page"/>
      </w:r>
    </w:p>
    <w:p w:rsidR="000D58DC" w:rsidRPr="00851C8A" w:rsidRDefault="000D58DC" w:rsidP="00E05A2F">
      <w:pPr>
        <w:pStyle w:val="Pagrindinistekstas2"/>
        <w:tabs>
          <w:tab w:val="left" w:pos="567"/>
        </w:tabs>
        <w:spacing w:after="0" w:line="240" w:lineRule="auto"/>
        <w:rPr>
          <w:szCs w:val="22"/>
        </w:rPr>
      </w:pPr>
    </w:p>
    <w:p w:rsidR="000D58DC" w:rsidRPr="00851C8A" w:rsidRDefault="000D58DC" w:rsidP="00E05A2F">
      <w:pPr>
        <w:pStyle w:val="Pagrindinistekstas2"/>
        <w:tabs>
          <w:tab w:val="left" w:pos="567"/>
        </w:tabs>
        <w:spacing w:after="0" w:line="240" w:lineRule="auto"/>
        <w:rPr>
          <w:szCs w:val="22"/>
        </w:rPr>
      </w:pPr>
    </w:p>
    <w:p w:rsidR="000D58DC" w:rsidRPr="00851C8A" w:rsidRDefault="000D58DC" w:rsidP="00E05A2F">
      <w:pPr>
        <w:pStyle w:val="Pagrindinistekstas2"/>
        <w:tabs>
          <w:tab w:val="left" w:pos="567"/>
        </w:tabs>
        <w:spacing w:after="0" w:line="240" w:lineRule="auto"/>
        <w:rPr>
          <w:szCs w:val="22"/>
        </w:rPr>
      </w:pPr>
    </w:p>
    <w:p w:rsidR="000D58DC" w:rsidRPr="00851C8A" w:rsidRDefault="000D58DC" w:rsidP="00E05A2F">
      <w:pPr>
        <w:pStyle w:val="Pagrindinistekstas2"/>
        <w:tabs>
          <w:tab w:val="left" w:pos="567"/>
        </w:tabs>
        <w:spacing w:after="0" w:line="240" w:lineRule="auto"/>
        <w:rPr>
          <w:szCs w:val="22"/>
        </w:rPr>
      </w:pPr>
    </w:p>
    <w:p w:rsidR="000D58DC" w:rsidRPr="00851C8A" w:rsidRDefault="000D58DC" w:rsidP="00E05A2F">
      <w:pPr>
        <w:pStyle w:val="Pagrindinistekstas2"/>
        <w:tabs>
          <w:tab w:val="left" w:pos="567"/>
        </w:tabs>
        <w:spacing w:after="0" w:line="240" w:lineRule="auto"/>
        <w:rPr>
          <w:szCs w:val="22"/>
        </w:rPr>
      </w:pPr>
    </w:p>
    <w:p w:rsidR="000D58DC" w:rsidRPr="00851C8A" w:rsidRDefault="000D58DC" w:rsidP="00E05A2F">
      <w:pPr>
        <w:pStyle w:val="Pagrindinistekstas2"/>
        <w:tabs>
          <w:tab w:val="left" w:pos="567"/>
        </w:tabs>
        <w:spacing w:after="0" w:line="240" w:lineRule="auto"/>
        <w:rPr>
          <w:szCs w:val="22"/>
        </w:rPr>
      </w:pPr>
    </w:p>
    <w:p w:rsidR="000D58DC" w:rsidRPr="00851C8A" w:rsidRDefault="000D58DC" w:rsidP="00E05A2F">
      <w:pPr>
        <w:pStyle w:val="Pagrindinistekstas2"/>
        <w:tabs>
          <w:tab w:val="left" w:pos="567"/>
        </w:tabs>
        <w:spacing w:after="0" w:line="240" w:lineRule="auto"/>
        <w:rPr>
          <w:szCs w:val="22"/>
        </w:rPr>
      </w:pPr>
    </w:p>
    <w:p w:rsidR="000D58DC" w:rsidRPr="00851C8A" w:rsidRDefault="000D58DC" w:rsidP="00E05A2F">
      <w:pPr>
        <w:pStyle w:val="Pagrindinistekstas2"/>
        <w:tabs>
          <w:tab w:val="left" w:pos="567"/>
        </w:tabs>
        <w:spacing w:after="0" w:line="240" w:lineRule="auto"/>
        <w:rPr>
          <w:szCs w:val="22"/>
        </w:rPr>
      </w:pPr>
    </w:p>
    <w:p w:rsidR="000D58DC" w:rsidRPr="00851C8A" w:rsidRDefault="000D58DC" w:rsidP="00E05A2F">
      <w:pPr>
        <w:pStyle w:val="Pagrindinistekstas2"/>
        <w:tabs>
          <w:tab w:val="left" w:pos="567"/>
        </w:tabs>
        <w:spacing w:after="0" w:line="240" w:lineRule="auto"/>
        <w:rPr>
          <w:szCs w:val="22"/>
        </w:rPr>
      </w:pPr>
    </w:p>
    <w:p w:rsidR="000D58DC" w:rsidRPr="00851C8A" w:rsidRDefault="000D58DC" w:rsidP="00E05A2F">
      <w:pPr>
        <w:pStyle w:val="Pagrindinistekstas2"/>
        <w:tabs>
          <w:tab w:val="left" w:pos="567"/>
        </w:tabs>
        <w:spacing w:after="0" w:line="240" w:lineRule="auto"/>
        <w:rPr>
          <w:szCs w:val="22"/>
        </w:rPr>
      </w:pPr>
    </w:p>
    <w:p w:rsidR="000D58DC" w:rsidRPr="00851C8A" w:rsidRDefault="000D58DC" w:rsidP="00E05A2F">
      <w:pPr>
        <w:pStyle w:val="Pagrindinistekstas2"/>
        <w:tabs>
          <w:tab w:val="left" w:pos="567"/>
        </w:tabs>
        <w:spacing w:after="0" w:line="240" w:lineRule="auto"/>
        <w:rPr>
          <w:szCs w:val="22"/>
        </w:rPr>
      </w:pPr>
    </w:p>
    <w:p w:rsidR="000D58DC" w:rsidRPr="00851C8A" w:rsidRDefault="000D58DC" w:rsidP="00E05A2F">
      <w:pPr>
        <w:pStyle w:val="Pagrindinistekstas2"/>
        <w:tabs>
          <w:tab w:val="left" w:pos="567"/>
        </w:tabs>
        <w:spacing w:after="0" w:line="240" w:lineRule="auto"/>
        <w:rPr>
          <w:szCs w:val="22"/>
        </w:rPr>
      </w:pPr>
    </w:p>
    <w:p w:rsidR="000D58DC" w:rsidRPr="00851C8A" w:rsidRDefault="000D58DC" w:rsidP="00E05A2F">
      <w:pPr>
        <w:pStyle w:val="Pagrindinistekstas2"/>
        <w:tabs>
          <w:tab w:val="left" w:pos="567"/>
        </w:tabs>
        <w:spacing w:after="0" w:line="240" w:lineRule="auto"/>
        <w:rPr>
          <w:szCs w:val="22"/>
        </w:rPr>
      </w:pPr>
    </w:p>
    <w:p w:rsidR="000D58DC" w:rsidRPr="00851C8A" w:rsidRDefault="000D58DC" w:rsidP="00E05A2F">
      <w:pPr>
        <w:pStyle w:val="Pagrindinistekstas2"/>
        <w:tabs>
          <w:tab w:val="left" w:pos="567"/>
        </w:tabs>
        <w:spacing w:after="0" w:line="240" w:lineRule="auto"/>
        <w:rPr>
          <w:szCs w:val="22"/>
        </w:rPr>
      </w:pPr>
    </w:p>
    <w:p w:rsidR="000D58DC" w:rsidRPr="00851C8A" w:rsidRDefault="000D58DC" w:rsidP="00E05A2F">
      <w:pPr>
        <w:pStyle w:val="Pagrindinistekstas2"/>
        <w:tabs>
          <w:tab w:val="left" w:pos="567"/>
        </w:tabs>
        <w:spacing w:after="0" w:line="240" w:lineRule="auto"/>
        <w:rPr>
          <w:szCs w:val="22"/>
        </w:rPr>
      </w:pPr>
    </w:p>
    <w:p w:rsidR="000D58DC" w:rsidRPr="00851C8A" w:rsidRDefault="000D58DC" w:rsidP="00E05A2F">
      <w:pPr>
        <w:pStyle w:val="Pagrindinistekstas2"/>
        <w:tabs>
          <w:tab w:val="left" w:pos="567"/>
        </w:tabs>
        <w:spacing w:after="0" w:line="240" w:lineRule="auto"/>
        <w:rPr>
          <w:i/>
          <w:szCs w:val="22"/>
        </w:rPr>
      </w:pPr>
    </w:p>
    <w:p w:rsidR="00F2020D" w:rsidRPr="00851C8A" w:rsidRDefault="00F2020D" w:rsidP="00F2020D">
      <w:pPr>
        <w:pStyle w:val="Pavadinimas"/>
        <w:rPr>
          <w:szCs w:val="22"/>
        </w:rPr>
      </w:pPr>
    </w:p>
    <w:p w:rsidR="00F2020D" w:rsidRPr="00851C8A" w:rsidRDefault="00F2020D" w:rsidP="00F2020D">
      <w:pPr>
        <w:pStyle w:val="Pavadinimas"/>
        <w:rPr>
          <w:szCs w:val="22"/>
        </w:rPr>
      </w:pPr>
    </w:p>
    <w:p w:rsidR="00F2020D" w:rsidRPr="00851C8A" w:rsidRDefault="00F2020D" w:rsidP="00F2020D">
      <w:pPr>
        <w:pStyle w:val="Pavadinimas"/>
        <w:rPr>
          <w:szCs w:val="22"/>
        </w:rPr>
      </w:pPr>
    </w:p>
    <w:p w:rsidR="00F2020D" w:rsidRPr="00851C8A" w:rsidRDefault="00F2020D" w:rsidP="00F2020D">
      <w:pPr>
        <w:pStyle w:val="Pavadinimas"/>
        <w:rPr>
          <w:szCs w:val="22"/>
        </w:rPr>
      </w:pPr>
    </w:p>
    <w:p w:rsidR="00F2020D" w:rsidRPr="00851C8A" w:rsidRDefault="00F2020D" w:rsidP="00F2020D">
      <w:pPr>
        <w:pStyle w:val="Pavadinimas"/>
        <w:rPr>
          <w:szCs w:val="22"/>
        </w:rPr>
      </w:pPr>
    </w:p>
    <w:p w:rsidR="00F2020D" w:rsidRPr="00851C8A" w:rsidRDefault="00F2020D" w:rsidP="00F2020D">
      <w:pPr>
        <w:pStyle w:val="Pavadinimas"/>
        <w:rPr>
          <w:szCs w:val="22"/>
        </w:rPr>
      </w:pPr>
    </w:p>
    <w:p w:rsidR="00BF6178" w:rsidRPr="00851C8A" w:rsidRDefault="00BF6178" w:rsidP="00F2020D">
      <w:pPr>
        <w:pStyle w:val="Pavadinimas"/>
        <w:rPr>
          <w:szCs w:val="22"/>
        </w:rPr>
      </w:pPr>
    </w:p>
    <w:p w:rsidR="003663E1" w:rsidRPr="00851C8A" w:rsidRDefault="003663E1" w:rsidP="00F2020D">
      <w:pPr>
        <w:pStyle w:val="Pavadinimas"/>
        <w:rPr>
          <w:szCs w:val="22"/>
        </w:rPr>
      </w:pPr>
      <w:r w:rsidRPr="00851C8A">
        <w:rPr>
          <w:szCs w:val="22"/>
        </w:rPr>
        <w:t>III PRIEDAS</w:t>
      </w:r>
    </w:p>
    <w:p w:rsidR="000D58DC" w:rsidRPr="00851C8A" w:rsidRDefault="000D58DC" w:rsidP="00E05A2F">
      <w:pPr>
        <w:pStyle w:val="Pagrindinistekstas"/>
        <w:spacing w:after="0"/>
        <w:rPr>
          <w:i/>
          <w:szCs w:val="22"/>
        </w:rPr>
      </w:pPr>
    </w:p>
    <w:p w:rsidR="000D58DC" w:rsidRPr="00851C8A" w:rsidRDefault="003663E1" w:rsidP="00E05A2F">
      <w:pPr>
        <w:pStyle w:val="Pagrindinistekstas"/>
        <w:spacing w:after="0"/>
        <w:jc w:val="center"/>
        <w:rPr>
          <w:b/>
          <w:szCs w:val="22"/>
        </w:rPr>
      </w:pPr>
      <w:r w:rsidRPr="00851C8A">
        <w:rPr>
          <w:b/>
          <w:szCs w:val="22"/>
        </w:rPr>
        <w:t>ŽENKLINIMAS IR PAKUOTĖS LAPELIS</w:t>
      </w:r>
    </w:p>
    <w:p w:rsidR="000D58DC" w:rsidRPr="00851C8A" w:rsidRDefault="003663E1" w:rsidP="00E05A2F">
      <w:pPr>
        <w:pStyle w:val="Pagrindinistekstas"/>
        <w:spacing w:after="0"/>
        <w:rPr>
          <w:i/>
          <w:szCs w:val="22"/>
        </w:rPr>
      </w:pPr>
      <w:r w:rsidRPr="00851C8A">
        <w:rPr>
          <w:i/>
          <w:szCs w:val="22"/>
        </w:rPr>
        <w:br w:type="page"/>
      </w:r>
    </w:p>
    <w:p w:rsidR="000D58DC" w:rsidRPr="00851C8A" w:rsidRDefault="000D58DC" w:rsidP="00E05A2F">
      <w:pPr>
        <w:pStyle w:val="Pagrindinistekstas"/>
        <w:spacing w:after="0"/>
        <w:rPr>
          <w:i/>
          <w:szCs w:val="22"/>
        </w:rPr>
      </w:pPr>
    </w:p>
    <w:p w:rsidR="000D58DC" w:rsidRPr="00851C8A" w:rsidRDefault="000D58DC" w:rsidP="00E05A2F">
      <w:pPr>
        <w:pStyle w:val="Pagrindinistekstas"/>
        <w:spacing w:after="0"/>
        <w:rPr>
          <w:i/>
          <w:szCs w:val="22"/>
        </w:rPr>
      </w:pPr>
    </w:p>
    <w:p w:rsidR="000D58DC" w:rsidRPr="00851C8A" w:rsidRDefault="000D58DC" w:rsidP="00E05A2F">
      <w:pPr>
        <w:pStyle w:val="Pagrindinistekstas"/>
        <w:spacing w:after="0"/>
        <w:rPr>
          <w:i/>
          <w:szCs w:val="22"/>
        </w:rPr>
      </w:pPr>
    </w:p>
    <w:p w:rsidR="000D58DC" w:rsidRPr="00851C8A" w:rsidRDefault="000D58DC" w:rsidP="00E05A2F">
      <w:pPr>
        <w:pStyle w:val="Pagrindinistekstas"/>
        <w:spacing w:after="0"/>
        <w:rPr>
          <w:i/>
          <w:szCs w:val="22"/>
        </w:rPr>
      </w:pPr>
    </w:p>
    <w:p w:rsidR="000D58DC" w:rsidRPr="00851C8A" w:rsidRDefault="000D58DC" w:rsidP="00E05A2F">
      <w:pPr>
        <w:pStyle w:val="Pagrindinistekstas"/>
        <w:spacing w:after="0"/>
        <w:rPr>
          <w:i/>
          <w:szCs w:val="22"/>
        </w:rPr>
      </w:pPr>
    </w:p>
    <w:p w:rsidR="000D58DC" w:rsidRPr="00851C8A" w:rsidRDefault="000D58DC" w:rsidP="00E05A2F">
      <w:pPr>
        <w:pStyle w:val="Pagrindinistekstas"/>
        <w:spacing w:after="0"/>
        <w:rPr>
          <w:i/>
          <w:szCs w:val="22"/>
        </w:rPr>
      </w:pPr>
    </w:p>
    <w:p w:rsidR="000D58DC" w:rsidRPr="00851C8A" w:rsidRDefault="000D58DC" w:rsidP="00E05A2F">
      <w:pPr>
        <w:pStyle w:val="Pagrindinistekstas"/>
        <w:spacing w:after="0"/>
        <w:rPr>
          <w:i/>
          <w:szCs w:val="22"/>
        </w:rPr>
      </w:pPr>
    </w:p>
    <w:p w:rsidR="000D58DC" w:rsidRPr="00851C8A" w:rsidRDefault="000D58DC" w:rsidP="00E05A2F">
      <w:pPr>
        <w:pStyle w:val="Pagrindinistekstas"/>
        <w:spacing w:after="0"/>
        <w:rPr>
          <w:i/>
          <w:szCs w:val="22"/>
        </w:rPr>
      </w:pPr>
    </w:p>
    <w:p w:rsidR="000D58DC" w:rsidRPr="00851C8A" w:rsidRDefault="000D58DC" w:rsidP="00E05A2F">
      <w:pPr>
        <w:pStyle w:val="Pagrindinistekstas"/>
        <w:spacing w:after="0"/>
        <w:rPr>
          <w:i/>
          <w:szCs w:val="22"/>
        </w:rPr>
      </w:pPr>
    </w:p>
    <w:p w:rsidR="000D58DC" w:rsidRPr="00851C8A" w:rsidRDefault="000D58DC" w:rsidP="00E05A2F">
      <w:pPr>
        <w:pStyle w:val="Pagrindinistekstas"/>
        <w:spacing w:after="0"/>
        <w:rPr>
          <w:i/>
          <w:szCs w:val="22"/>
        </w:rPr>
      </w:pPr>
    </w:p>
    <w:p w:rsidR="000D58DC" w:rsidRPr="00851C8A" w:rsidRDefault="000D58DC" w:rsidP="00E05A2F">
      <w:pPr>
        <w:pStyle w:val="Pagrindinistekstas"/>
        <w:spacing w:after="0"/>
        <w:rPr>
          <w:i/>
          <w:szCs w:val="22"/>
        </w:rPr>
      </w:pPr>
    </w:p>
    <w:p w:rsidR="000D58DC" w:rsidRPr="00851C8A" w:rsidRDefault="000D58DC" w:rsidP="00E05A2F">
      <w:pPr>
        <w:pStyle w:val="Pagrindinistekstas"/>
        <w:spacing w:after="0"/>
        <w:rPr>
          <w:i/>
          <w:szCs w:val="22"/>
        </w:rPr>
      </w:pPr>
    </w:p>
    <w:p w:rsidR="000D58DC" w:rsidRPr="00851C8A" w:rsidRDefault="000D58DC" w:rsidP="00E05A2F">
      <w:pPr>
        <w:pStyle w:val="Pagrindinistekstas"/>
        <w:spacing w:after="0"/>
        <w:rPr>
          <w:i/>
          <w:szCs w:val="22"/>
        </w:rPr>
      </w:pPr>
    </w:p>
    <w:p w:rsidR="000D58DC" w:rsidRPr="00851C8A" w:rsidRDefault="000D58DC" w:rsidP="00E05A2F">
      <w:pPr>
        <w:pStyle w:val="Pagrindinistekstas"/>
        <w:spacing w:after="0"/>
        <w:rPr>
          <w:i/>
          <w:szCs w:val="22"/>
        </w:rPr>
      </w:pPr>
    </w:p>
    <w:p w:rsidR="000D58DC" w:rsidRPr="00851C8A" w:rsidRDefault="000D58DC" w:rsidP="00E05A2F">
      <w:pPr>
        <w:pStyle w:val="Pagrindinistekstas"/>
        <w:spacing w:after="0"/>
        <w:rPr>
          <w:i/>
          <w:szCs w:val="22"/>
        </w:rPr>
      </w:pPr>
    </w:p>
    <w:p w:rsidR="000D58DC" w:rsidRPr="00851C8A" w:rsidRDefault="000D58DC" w:rsidP="00E05A2F">
      <w:pPr>
        <w:pStyle w:val="Pagrindinistekstas"/>
        <w:spacing w:after="0"/>
        <w:rPr>
          <w:i/>
          <w:szCs w:val="22"/>
        </w:rPr>
      </w:pPr>
    </w:p>
    <w:p w:rsidR="003663E1" w:rsidRPr="00851C8A" w:rsidRDefault="003663E1" w:rsidP="00F2020D">
      <w:pPr>
        <w:pStyle w:val="Pavadinimas"/>
        <w:rPr>
          <w:szCs w:val="22"/>
        </w:rPr>
      </w:pPr>
    </w:p>
    <w:p w:rsidR="00F2020D" w:rsidRPr="00851C8A" w:rsidRDefault="00F2020D" w:rsidP="00F2020D">
      <w:pPr>
        <w:pStyle w:val="Pavadinimas"/>
        <w:rPr>
          <w:szCs w:val="22"/>
        </w:rPr>
      </w:pPr>
    </w:p>
    <w:p w:rsidR="00F2020D" w:rsidRPr="00851C8A" w:rsidRDefault="00F2020D" w:rsidP="00F2020D">
      <w:pPr>
        <w:pStyle w:val="Pavadinimas"/>
        <w:rPr>
          <w:szCs w:val="22"/>
        </w:rPr>
      </w:pPr>
    </w:p>
    <w:p w:rsidR="00F2020D" w:rsidRPr="00851C8A" w:rsidRDefault="00F2020D" w:rsidP="00F2020D">
      <w:pPr>
        <w:pStyle w:val="Pavadinimas"/>
        <w:rPr>
          <w:szCs w:val="22"/>
        </w:rPr>
      </w:pPr>
    </w:p>
    <w:p w:rsidR="00F2020D" w:rsidRPr="00851C8A" w:rsidRDefault="00F2020D" w:rsidP="00F2020D">
      <w:pPr>
        <w:pStyle w:val="Pavadinimas"/>
        <w:rPr>
          <w:szCs w:val="22"/>
        </w:rPr>
      </w:pPr>
    </w:p>
    <w:p w:rsidR="00F2020D" w:rsidRPr="00851C8A" w:rsidRDefault="00F2020D" w:rsidP="00F2020D">
      <w:pPr>
        <w:pStyle w:val="Pavadinimas"/>
        <w:rPr>
          <w:szCs w:val="22"/>
        </w:rPr>
      </w:pPr>
    </w:p>
    <w:p w:rsidR="00BF6178" w:rsidRPr="00851C8A" w:rsidRDefault="00BF6178" w:rsidP="00F2020D">
      <w:pPr>
        <w:pStyle w:val="Pavadinimas"/>
        <w:rPr>
          <w:szCs w:val="22"/>
        </w:rPr>
      </w:pPr>
    </w:p>
    <w:p w:rsidR="003663E1" w:rsidRPr="00851C8A" w:rsidRDefault="003663E1" w:rsidP="00646250">
      <w:pPr>
        <w:pStyle w:val="Pavadinimas"/>
        <w:rPr>
          <w:szCs w:val="22"/>
        </w:rPr>
      </w:pPr>
      <w:r w:rsidRPr="00851C8A">
        <w:rPr>
          <w:szCs w:val="22"/>
        </w:rPr>
        <w:t>A. ŽENKLINIMAS</w:t>
      </w:r>
    </w:p>
    <w:p w:rsidR="003663E1" w:rsidRPr="00851C8A" w:rsidRDefault="003663E1" w:rsidP="009F6731">
      <w:pPr>
        <w:ind w:left="567" w:hanging="567"/>
        <w:rPr>
          <w:szCs w:val="22"/>
        </w:rPr>
      </w:pPr>
      <w:r w:rsidRPr="00851C8A">
        <w:rPr>
          <w:i/>
          <w:szCs w:val="22"/>
        </w:rPr>
        <w:br w:type="page"/>
      </w:r>
    </w:p>
    <w:p w:rsidR="003663E1" w:rsidRPr="00851C8A" w:rsidRDefault="003663E1" w:rsidP="009F6731">
      <w:pPr>
        <w:pBdr>
          <w:top w:val="single" w:sz="4" w:space="0" w:color="auto"/>
          <w:left w:val="single" w:sz="4" w:space="4" w:color="auto"/>
          <w:bottom w:val="single" w:sz="4" w:space="1" w:color="auto"/>
          <w:right w:val="single" w:sz="4" w:space="4" w:color="auto"/>
        </w:pBdr>
        <w:rPr>
          <w:b/>
          <w:caps/>
          <w:szCs w:val="22"/>
        </w:rPr>
      </w:pPr>
      <w:r w:rsidRPr="00851C8A">
        <w:rPr>
          <w:b/>
          <w:caps/>
          <w:szCs w:val="22"/>
        </w:rPr>
        <w:lastRenderedPageBreak/>
        <w:t xml:space="preserve">Informacija ant </w:t>
      </w:r>
      <w:r w:rsidRPr="00851C8A">
        <w:rPr>
          <w:b/>
          <w:szCs w:val="22"/>
        </w:rPr>
        <w:t>IŠORINĖS</w:t>
      </w:r>
      <w:r w:rsidRPr="00851C8A">
        <w:rPr>
          <w:szCs w:val="22"/>
        </w:rPr>
        <w:t xml:space="preserve"> </w:t>
      </w:r>
      <w:r w:rsidRPr="00851C8A">
        <w:rPr>
          <w:b/>
          <w:caps/>
          <w:szCs w:val="22"/>
        </w:rPr>
        <w:t xml:space="preserve">pakuotės </w:t>
      </w:r>
    </w:p>
    <w:p w:rsidR="003663E1" w:rsidRPr="00851C8A" w:rsidRDefault="003663E1" w:rsidP="009F6731">
      <w:pPr>
        <w:pBdr>
          <w:top w:val="single" w:sz="4" w:space="0" w:color="auto"/>
          <w:left w:val="single" w:sz="4" w:space="4" w:color="auto"/>
          <w:bottom w:val="single" w:sz="4" w:space="1" w:color="auto"/>
          <w:right w:val="single" w:sz="4" w:space="4" w:color="auto"/>
        </w:pBdr>
        <w:ind w:left="567" w:hanging="567"/>
        <w:rPr>
          <w:szCs w:val="22"/>
        </w:rPr>
      </w:pPr>
    </w:p>
    <w:p w:rsidR="003663E1" w:rsidRPr="00851C8A" w:rsidRDefault="00B44B30" w:rsidP="009F6731">
      <w:pPr>
        <w:pBdr>
          <w:top w:val="single" w:sz="4" w:space="0" w:color="auto"/>
          <w:left w:val="single" w:sz="4" w:space="4" w:color="auto"/>
          <w:bottom w:val="single" w:sz="4" w:space="1" w:color="auto"/>
          <w:right w:val="single" w:sz="4" w:space="4" w:color="auto"/>
        </w:pBdr>
        <w:ind w:left="567" w:hanging="567"/>
        <w:rPr>
          <w:szCs w:val="22"/>
        </w:rPr>
      </w:pPr>
      <w:r w:rsidRPr="00851C8A">
        <w:rPr>
          <w:rFonts w:ascii="Times New Roman Bold" w:hAnsi="Times New Roman Bold"/>
          <w:b/>
          <w:szCs w:val="22"/>
        </w:rPr>
        <w:t>KARTONO D</w:t>
      </w:r>
      <w:r w:rsidRPr="00851C8A">
        <w:rPr>
          <w:rFonts w:ascii="Times New Roman Bold" w:hAnsi="Times New Roman Bold" w:hint="eastAsia"/>
          <w:b/>
          <w:szCs w:val="22"/>
        </w:rPr>
        <w:t>ĖŽ</w:t>
      </w:r>
      <w:r w:rsidRPr="00851C8A">
        <w:rPr>
          <w:rFonts w:ascii="Times New Roman Bold" w:hAnsi="Times New Roman Bold"/>
          <w:b/>
          <w:szCs w:val="22"/>
        </w:rPr>
        <w:t>UT</w:t>
      </w:r>
      <w:r w:rsidRPr="00851C8A">
        <w:rPr>
          <w:rFonts w:ascii="Times New Roman Bold" w:hAnsi="Times New Roman Bold" w:hint="eastAsia"/>
          <w:b/>
          <w:szCs w:val="22"/>
        </w:rPr>
        <w:t>Ė</w:t>
      </w:r>
      <w:r w:rsidRPr="00851C8A">
        <w:rPr>
          <w:rFonts w:ascii="Times New Roman Bold" w:hAnsi="Times New Roman Bold"/>
          <w:b/>
          <w:szCs w:val="22"/>
        </w:rPr>
        <w:t xml:space="preserve"> (LIZDIN</w:t>
      </w:r>
      <w:r w:rsidRPr="00851C8A">
        <w:rPr>
          <w:rFonts w:ascii="Times New Roman Bold" w:hAnsi="Times New Roman Bold" w:hint="eastAsia"/>
          <w:b/>
          <w:szCs w:val="22"/>
        </w:rPr>
        <w:t>Ė</w:t>
      </w:r>
      <w:r w:rsidRPr="00851C8A">
        <w:rPr>
          <w:rFonts w:ascii="Times New Roman Bold" w:hAnsi="Times New Roman Bold"/>
          <w:b/>
          <w:szCs w:val="22"/>
        </w:rPr>
        <w:t>MS PLOK</w:t>
      </w:r>
      <w:r w:rsidRPr="00851C8A">
        <w:rPr>
          <w:rFonts w:ascii="Times New Roman Bold" w:hAnsi="Times New Roman Bold" w:hint="eastAsia"/>
          <w:b/>
          <w:szCs w:val="22"/>
        </w:rPr>
        <w:t>Š</w:t>
      </w:r>
      <w:r w:rsidRPr="00851C8A">
        <w:rPr>
          <w:rFonts w:ascii="Times New Roman Bold" w:hAnsi="Times New Roman Bold"/>
          <w:b/>
          <w:szCs w:val="22"/>
        </w:rPr>
        <w:t>TEL</w:t>
      </w:r>
      <w:r w:rsidRPr="00851C8A">
        <w:rPr>
          <w:rFonts w:ascii="Times New Roman Bold" w:hAnsi="Times New Roman Bold" w:hint="eastAsia"/>
          <w:b/>
          <w:szCs w:val="22"/>
        </w:rPr>
        <w:t>Ė</w:t>
      </w:r>
      <w:r w:rsidRPr="00851C8A">
        <w:rPr>
          <w:rFonts w:ascii="Times New Roman Bold" w:hAnsi="Times New Roman Bold"/>
          <w:b/>
          <w:szCs w:val="22"/>
        </w:rPr>
        <w:t>MS)</w:t>
      </w:r>
    </w:p>
    <w:p w:rsidR="003663E1" w:rsidRPr="00851C8A" w:rsidRDefault="003663E1" w:rsidP="009F6731">
      <w:pPr>
        <w:ind w:left="567" w:hanging="567"/>
        <w:rPr>
          <w:szCs w:val="22"/>
        </w:rPr>
      </w:pPr>
    </w:p>
    <w:p w:rsidR="00BF6178" w:rsidRPr="00851C8A" w:rsidRDefault="00BF6178" w:rsidP="009F6731">
      <w:pPr>
        <w:ind w:left="567" w:hanging="567"/>
        <w:rPr>
          <w:szCs w:val="22"/>
        </w:rPr>
      </w:pPr>
    </w:p>
    <w:p w:rsidR="003663E1" w:rsidRPr="00851C8A" w:rsidRDefault="003663E1"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1.</w:t>
      </w:r>
      <w:r w:rsidRPr="00851C8A">
        <w:rPr>
          <w:b/>
          <w:caps/>
          <w:szCs w:val="22"/>
        </w:rPr>
        <w:tab/>
        <w:t>vaistinio preparato pavadinimas</w:t>
      </w:r>
    </w:p>
    <w:p w:rsidR="003663E1" w:rsidRPr="00851C8A" w:rsidRDefault="003663E1" w:rsidP="009F6731">
      <w:pPr>
        <w:ind w:left="567" w:hanging="567"/>
        <w:rPr>
          <w:szCs w:val="22"/>
        </w:rPr>
      </w:pPr>
    </w:p>
    <w:p w:rsidR="006F5774" w:rsidRPr="00851C8A" w:rsidRDefault="006F5774" w:rsidP="009F6731">
      <w:pPr>
        <w:autoSpaceDE w:val="0"/>
        <w:autoSpaceDN w:val="0"/>
        <w:adjustRightInd w:val="0"/>
        <w:rPr>
          <w:rFonts w:eastAsia="TimesNewRoman"/>
          <w:szCs w:val="22"/>
        </w:rPr>
      </w:pPr>
      <w:r w:rsidRPr="00851C8A">
        <w:rPr>
          <w:rFonts w:eastAsia="TimesNewRoman"/>
          <w:szCs w:val="22"/>
        </w:rPr>
        <w:t>Darunavir Sandoz 75</w:t>
      </w:r>
      <w:r w:rsidR="00AA41DE" w:rsidRPr="00851C8A">
        <w:rPr>
          <w:rFonts w:eastAsia="TimesNewRoman"/>
          <w:szCs w:val="22"/>
        </w:rPr>
        <w:t> </w:t>
      </w:r>
      <w:r w:rsidRPr="00851C8A">
        <w:rPr>
          <w:rFonts w:eastAsia="TimesNewRoman"/>
          <w:szCs w:val="22"/>
        </w:rPr>
        <w:t>mg plėvele dengtos tabletės</w:t>
      </w:r>
    </w:p>
    <w:p w:rsidR="006F5774" w:rsidRPr="00851C8A" w:rsidRDefault="006F5774" w:rsidP="009F6731">
      <w:pPr>
        <w:autoSpaceDE w:val="0"/>
        <w:autoSpaceDN w:val="0"/>
        <w:adjustRightInd w:val="0"/>
        <w:rPr>
          <w:rFonts w:eastAsia="TimesNewRoman"/>
          <w:szCs w:val="22"/>
        </w:rPr>
      </w:pPr>
      <w:r w:rsidRPr="00851C8A">
        <w:rPr>
          <w:rFonts w:eastAsia="TimesNewRoman"/>
          <w:szCs w:val="22"/>
          <w:highlight w:val="lightGray"/>
        </w:rPr>
        <w:t>Darunavir Sandoz 600</w:t>
      </w:r>
      <w:r w:rsidR="00AA41DE" w:rsidRPr="00851C8A">
        <w:rPr>
          <w:rFonts w:eastAsia="TimesNewRoman"/>
          <w:szCs w:val="22"/>
          <w:highlight w:val="lightGray"/>
        </w:rPr>
        <w:t> </w:t>
      </w:r>
      <w:r w:rsidRPr="00851C8A">
        <w:rPr>
          <w:rFonts w:eastAsia="TimesNewRoman"/>
          <w:szCs w:val="22"/>
          <w:highlight w:val="lightGray"/>
        </w:rPr>
        <w:t>mg plėvele dengtos tabletės</w:t>
      </w:r>
    </w:p>
    <w:p w:rsidR="003663E1" w:rsidRPr="00851C8A" w:rsidRDefault="003663E1" w:rsidP="009F6731">
      <w:pPr>
        <w:ind w:left="567" w:hanging="567"/>
        <w:rPr>
          <w:szCs w:val="22"/>
        </w:rPr>
      </w:pPr>
    </w:p>
    <w:p w:rsidR="006F5774" w:rsidRPr="00851C8A" w:rsidRDefault="006F5774" w:rsidP="009F6731">
      <w:pPr>
        <w:ind w:left="567" w:hanging="567"/>
        <w:rPr>
          <w:szCs w:val="22"/>
        </w:rPr>
      </w:pPr>
      <w:r w:rsidRPr="00851C8A">
        <w:rPr>
          <w:szCs w:val="22"/>
        </w:rPr>
        <w:t>Darunavirum</w:t>
      </w:r>
    </w:p>
    <w:p w:rsidR="003663E1" w:rsidRPr="00851C8A" w:rsidRDefault="003663E1" w:rsidP="009F6731">
      <w:pPr>
        <w:ind w:left="567" w:hanging="567"/>
        <w:rPr>
          <w:szCs w:val="22"/>
        </w:rPr>
      </w:pPr>
    </w:p>
    <w:p w:rsidR="003663E1" w:rsidRPr="00851C8A" w:rsidRDefault="003663E1" w:rsidP="009F6731">
      <w:pPr>
        <w:ind w:left="567" w:hanging="567"/>
        <w:rPr>
          <w:szCs w:val="22"/>
        </w:rPr>
      </w:pPr>
    </w:p>
    <w:p w:rsidR="003663E1" w:rsidRPr="00851C8A" w:rsidRDefault="003663E1"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2.</w:t>
      </w:r>
      <w:r w:rsidRPr="00851C8A">
        <w:rPr>
          <w:b/>
          <w:caps/>
          <w:szCs w:val="22"/>
        </w:rPr>
        <w:tab/>
        <w:t>veikliOJI</w:t>
      </w:r>
      <w:r w:rsidR="0040523C" w:rsidRPr="00851C8A">
        <w:rPr>
          <w:b/>
          <w:caps/>
          <w:szCs w:val="22"/>
        </w:rPr>
        <w:t xml:space="preserve"> (-IOS)</w:t>
      </w:r>
      <w:r w:rsidRPr="00851C8A">
        <w:rPr>
          <w:b/>
          <w:caps/>
          <w:szCs w:val="22"/>
        </w:rPr>
        <w:t xml:space="preserve"> medžiagA</w:t>
      </w:r>
      <w:r w:rsidR="0040523C" w:rsidRPr="00851C8A">
        <w:rPr>
          <w:b/>
          <w:caps/>
          <w:szCs w:val="22"/>
        </w:rPr>
        <w:t xml:space="preserve"> (-OS)</w:t>
      </w:r>
      <w:r w:rsidRPr="00851C8A">
        <w:rPr>
          <w:b/>
          <w:caps/>
          <w:szCs w:val="22"/>
        </w:rPr>
        <w:t xml:space="preserve"> ir JOS</w:t>
      </w:r>
      <w:r w:rsidR="0040523C" w:rsidRPr="00851C8A">
        <w:rPr>
          <w:b/>
          <w:caps/>
          <w:szCs w:val="22"/>
        </w:rPr>
        <w:t xml:space="preserve"> (-Ų)</w:t>
      </w:r>
      <w:r w:rsidRPr="00851C8A">
        <w:rPr>
          <w:b/>
          <w:caps/>
          <w:szCs w:val="22"/>
        </w:rPr>
        <w:t xml:space="preserve"> kiekis </w:t>
      </w:r>
      <w:r w:rsidR="0040523C" w:rsidRPr="00851C8A">
        <w:rPr>
          <w:b/>
          <w:caps/>
          <w:szCs w:val="22"/>
        </w:rPr>
        <w:t>(-IAI)</w:t>
      </w:r>
    </w:p>
    <w:p w:rsidR="003663E1" w:rsidRPr="00851C8A" w:rsidRDefault="003663E1" w:rsidP="009F6731">
      <w:pPr>
        <w:ind w:left="567" w:hanging="567"/>
        <w:rPr>
          <w:caps/>
          <w:szCs w:val="22"/>
        </w:rPr>
      </w:pPr>
    </w:p>
    <w:p w:rsidR="003663E1" w:rsidRPr="00851C8A" w:rsidRDefault="006F5774" w:rsidP="009F6731">
      <w:pPr>
        <w:spacing w:line="240" w:lineRule="exact"/>
        <w:rPr>
          <w:szCs w:val="22"/>
        </w:rPr>
      </w:pPr>
      <w:r w:rsidRPr="00851C8A">
        <w:rPr>
          <w:szCs w:val="22"/>
        </w:rPr>
        <w:t>Kiekvienoje plėvele dengtoje tabletėje yra 75</w:t>
      </w:r>
      <w:r w:rsidR="00AA41DE" w:rsidRPr="00851C8A">
        <w:rPr>
          <w:szCs w:val="22"/>
        </w:rPr>
        <w:t> </w:t>
      </w:r>
      <w:r w:rsidRPr="00851C8A">
        <w:rPr>
          <w:szCs w:val="22"/>
        </w:rPr>
        <w:t>mg darunaviro</w:t>
      </w:r>
      <w:r w:rsidR="003663E1" w:rsidRPr="00851C8A">
        <w:rPr>
          <w:szCs w:val="22"/>
        </w:rPr>
        <w:t>.</w:t>
      </w:r>
    </w:p>
    <w:p w:rsidR="006F5774" w:rsidRPr="00851C8A" w:rsidRDefault="006F5774" w:rsidP="009F6731">
      <w:pPr>
        <w:spacing w:line="240" w:lineRule="exact"/>
        <w:rPr>
          <w:szCs w:val="22"/>
        </w:rPr>
      </w:pPr>
      <w:r w:rsidRPr="00851C8A">
        <w:rPr>
          <w:szCs w:val="22"/>
          <w:highlight w:val="lightGray"/>
        </w:rPr>
        <w:t>Kiekvienoje plėvele dengtoje tabletėje yra 600</w:t>
      </w:r>
      <w:r w:rsidR="00AA41DE" w:rsidRPr="00851C8A">
        <w:rPr>
          <w:szCs w:val="22"/>
          <w:highlight w:val="lightGray"/>
        </w:rPr>
        <w:t> </w:t>
      </w:r>
      <w:r w:rsidRPr="00851C8A">
        <w:rPr>
          <w:szCs w:val="22"/>
          <w:highlight w:val="lightGray"/>
        </w:rPr>
        <w:t>mg darunaviro.</w:t>
      </w:r>
    </w:p>
    <w:p w:rsidR="003663E1" w:rsidRPr="00851C8A" w:rsidRDefault="003663E1" w:rsidP="009F6731">
      <w:pPr>
        <w:rPr>
          <w:szCs w:val="22"/>
        </w:rPr>
      </w:pPr>
    </w:p>
    <w:p w:rsidR="003663E1" w:rsidRPr="00851C8A" w:rsidRDefault="003663E1" w:rsidP="009F6731">
      <w:pPr>
        <w:spacing w:line="240" w:lineRule="exact"/>
        <w:rPr>
          <w:szCs w:val="22"/>
        </w:rPr>
      </w:pPr>
    </w:p>
    <w:p w:rsidR="003663E1" w:rsidRPr="00851C8A" w:rsidRDefault="003663E1"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3.</w:t>
      </w:r>
      <w:r w:rsidRPr="00851C8A">
        <w:rPr>
          <w:b/>
          <w:caps/>
          <w:szCs w:val="22"/>
        </w:rPr>
        <w:tab/>
        <w:t>pagalbinių medžiagų sąrašas</w:t>
      </w:r>
    </w:p>
    <w:p w:rsidR="003663E1" w:rsidRPr="00851C8A" w:rsidRDefault="003663E1" w:rsidP="009F6731">
      <w:pPr>
        <w:ind w:left="567" w:hanging="567"/>
        <w:rPr>
          <w:szCs w:val="22"/>
        </w:rPr>
      </w:pPr>
    </w:p>
    <w:p w:rsidR="006243E6" w:rsidRPr="00851C8A" w:rsidRDefault="006243E6" w:rsidP="009F6731">
      <w:pPr>
        <w:ind w:left="567" w:hanging="567"/>
        <w:rPr>
          <w:szCs w:val="22"/>
          <w:highlight w:val="lightGray"/>
        </w:rPr>
      </w:pPr>
      <w:r w:rsidRPr="00851C8A">
        <w:rPr>
          <w:szCs w:val="22"/>
          <w:highlight w:val="lightGray"/>
        </w:rPr>
        <w:t>[600</w:t>
      </w:r>
      <w:r w:rsidR="00AA41DE" w:rsidRPr="00851C8A">
        <w:rPr>
          <w:szCs w:val="22"/>
          <w:highlight w:val="lightGray"/>
        </w:rPr>
        <w:t> </w:t>
      </w:r>
      <w:r w:rsidRPr="00851C8A">
        <w:rPr>
          <w:szCs w:val="22"/>
          <w:highlight w:val="lightGray"/>
        </w:rPr>
        <w:t>mg]</w:t>
      </w:r>
    </w:p>
    <w:p w:rsidR="003663E1" w:rsidRPr="00851C8A" w:rsidRDefault="006243E6" w:rsidP="009F6731">
      <w:pPr>
        <w:ind w:left="567" w:hanging="567"/>
        <w:rPr>
          <w:caps/>
          <w:szCs w:val="22"/>
        </w:rPr>
      </w:pPr>
      <w:r w:rsidRPr="00851C8A">
        <w:rPr>
          <w:szCs w:val="22"/>
        </w:rPr>
        <w:t>Sudėtyje yra saulėlydžio geltonojo FCF (E110)</w:t>
      </w:r>
      <w:r w:rsidR="003663E1" w:rsidRPr="00851C8A">
        <w:rPr>
          <w:szCs w:val="22"/>
        </w:rPr>
        <w:t>.</w:t>
      </w:r>
    </w:p>
    <w:p w:rsidR="006243E6" w:rsidRPr="00851C8A" w:rsidRDefault="006243E6" w:rsidP="009F6731">
      <w:pPr>
        <w:ind w:left="567" w:hanging="567"/>
        <w:rPr>
          <w:szCs w:val="22"/>
        </w:rPr>
      </w:pPr>
    </w:p>
    <w:p w:rsidR="003663E1" w:rsidRPr="00851C8A" w:rsidRDefault="006243E6" w:rsidP="009F6731">
      <w:pPr>
        <w:ind w:left="567" w:hanging="567"/>
        <w:rPr>
          <w:szCs w:val="22"/>
        </w:rPr>
      </w:pPr>
      <w:r w:rsidRPr="00851C8A">
        <w:rPr>
          <w:szCs w:val="22"/>
          <w:highlight w:val="lightGray"/>
        </w:rPr>
        <w:t>Daugiau informacijos žr. pakuotės lapelyje</w:t>
      </w:r>
      <w:r w:rsidR="00C91433" w:rsidRPr="00851C8A">
        <w:rPr>
          <w:szCs w:val="22"/>
          <w:highlight w:val="lightGray"/>
        </w:rPr>
        <w:t>.</w:t>
      </w:r>
    </w:p>
    <w:p w:rsidR="003663E1" w:rsidRPr="00851C8A" w:rsidRDefault="003663E1" w:rsidP="009F6731">
      <w:pPr>
        <w:ind w:left="567" w:hanging="567"/>
        <w:rPr>
          <w:caps/>
          <w:szCs w:val="22"/>
        </w:rPr>
      </w:pPr>
    </w:p>
    <w:p w:rsidR="006243E6" w:rsidRPr="00851C8A" w:rsidRDefault="006243E6" w:rsidP="009F6731">
      <w:pPr>
        <w:ind w:left="567" w:hanging="567"/>
        <w:rPr>
          <w:caps/>
          <w:szCs w:val="22"/>
        </w:rPr>
      </w:pPr>
    </w:p>
    <w:p w:rsidR="003663E1" w:rsidRPr="00851C8A" w:rsidRDefault="003663E1"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4.</w:t>
      </w:r>
      <w:r w:rsidRPr="00851C8A">
        <w:rPr>
          <w:b/>
          <w:caps/>
          <w:szCs w:val="22"/>
        </w:rPr>
        <w:tab/>
      </w:r>
      <w:r w:rsidR="0040523C" w:rsidRPr="00851C8A">
        <w:rPr>
          <w:b/>
          <w:caps/>
          <w:szCs w:val="22"/>
        </w:rPr>
        <w:t xml:space="preserve">FARMACINĖ </w:t>
      </w:r>
      <w:r w:rsidRPr="00851C8A">
        <w:rPr>
          <w:b/>
          <w:caps/>
          <w:szCs w:val="22"/>
        </w:rPr>
        <w:t>forma ir KIEKIS PAKUOTĖJE</w:t>
      </w:r>
    </w:p>
    <w:p w:rsidR="003663E1" w:rsidRPr="00851C8A" w:rsidRDefault="003663E1" w:rsidP="009F6731">
      <w:pPr>
        <w:ind w:left="567" w:hanging="567"/>
        <w:rPr>
          <w:szCs w:val="22"/>
        </w:rPr>
      </w:pPr>
    </w:p>
    <w:p w:rsidR="003663E1" w:rsidRPr="00851C8A" w:rsidRDefault="006243E6" w:rsidP="009F6731">
      <w:pPr>
        <w:ind w:left="567" w:hanging="567"/>
        <w:rPr>
          <w:szCs w:val="22"/>
        </w:rPr>
      </w:pPr>
      <w:r w:rsidRPr="00851C8A">
        <w:rPr>
          <w:szCs w:val="22"/>
          <w:highlight w:val="lightGray"/>
        </w:rPr>
        <w:t>Plėvele dengta tabletė</w:t>
      </w:r>
    </w:p>
    <w:p w:rsidR="006243E6" w:rsidRPr="00851C8A" w:rsidRDefault="006243E6" w:rsidP="009F6731">
      <w:pPr>
        <w:ind w:left="567" w:hanging="567"/>
        <w:rPr>
          <w:szCs w:val="22"/>
        </w:rPr>
      </w:pPr>
    </w:p>
    <w:p w:rsidR="006243E6" w:rsidRPr="00851C8A" w:rsidRDefault="006243E6" w:rsidP="009F6731">
      <w:pPr>
        <w:ind w:left="567" w:hanging="567"/>
        <w:rPr>
          <w:szCs w:val="22"/>
        </w:rPr>
      </w:pPr>
      <w:r w:rsidRPr="00851C8A">
        <w:rPr>
          <w:szCs w:val="22"/>
        </w:rPr>
        <w:t>[75</w:t>
      </w:r>
      <w:r w:rsidR="00AA41DE" w:rsidRPr="00851C8A">
        <w:rPr>
          <w:szCs w:val="22"/>
        </w:rPr>
        <w:t> </w:t>
      </w:r>
      <w:r w:rsidRPr="00851C8A">
        <w:rPr>
          <w:szCs w:val="22"/>
        </w:rPr>
        <w:t>mg lizdinių plokštelių pakuotė]</w:t>
      </w:r>
    </w:p>
    <w:p w:rsidR="006243E6" w:rsidRPr="00851C8A" w:rsidRDefault="006243E6" w:rsidP="009F6731">
      <w:pPr>
        <w:ind w:left="567" w:hanging="567"/>
        <w:rPr>
          <w:szCs w:val="22"/>
        </w:rPr>
      </w:pPr>
      <w:r w:rsidRPr="00851C8A">
        <w:rPr>
          <w:szCs w:val="22"/>
        </w:rPr>
        <w:t xml:space="preserve">10 </w:t>
      </w:r>
      <w:r w:rsidRPr="00851C8A">
        <w:rPr>
          <w:szCs w:val="22"/>
          <w:highlight w:val="lightGray"/>
        </w:rPr>
        <w:t>plėvele dengtų</w:t>
      </w:r>
      <w:r w:rsidRPr="00851C8A">
        <w:rPr>
          <w:szCs w:val="22"/>
        </w:rPr>
        <w:t xml:space="preserve"> tablečių</w:t>
      </w:r>
    </w:p>
    <w:p w:rsidR="006243E6" w:rsidRPr="00851C8A" w:rsidRDefault="006243E6" w:rsidP="009F6731">
      <w:pPr>
        <w:ind w:left="567" w:hanging="567"/>
        <w:rPr>
          <w:szCs w:val="22"/>
          <w:highlight w:val="lightGray"/>
        </w:rPr>
      </w:pPr>
      <w:r w:rsidRPr="00851C8A">
        <w:rPr>
          <w:szCs w:val="22"/>
          <w:highlight w:val="lightGray"/>
        </w:rPr>
        <w:t>30 plėvele dengtų tablečių</w:t>
      </w:r>
    </w:p>
    <w:p w:rsidR="006243E6" w:rsidRPr="00851C8A" w:rsidRDefault="006243E6" w:rsidP="009F6731">
      <w:pPr>
        <w:ind w:left="567" w:hanging="567"/>
        <w:rPr>
          <w:szCs w:val="22"/>
          <w:highlight w:val="lightGray"/>
        </w:rPr>
      </w:pPr>
      <w:r w:rsidRPr="00851C8A">
        <w:rPr>
          <w:szCs w:val="22"/>
          <w:highlight w:val="lightGray"/>
        </w:rPr>
        <w:t>60 plėvele dengtų tablečių</w:t>
      </w:r>
    </w:p>
    <w:p w:rsidR="006243E6" w:rsidRPr="00851C8A" w:rsidRDefault="006243E6" w:rsidP="009F6731">
      <w:pPr>
        <w:ind w:left="567" w:hanging="567"/>
        <w:rPr>
          <w:szCs w:val="22"/>
          <w:highlight w:val="lightGray"/>
        </w:rPr>
      </w:pPr>
      <w:r w:rsidRPr="00851C8A">
        <w:rPr>
          <w:szCs w:val="22"/>
          <w:highlight w:val="lightGray"/>
        </w:rPr>
        <w:t>90 plėvele dengtų tablečių</w:t>
      </w:r>
    </w:p>
    <w:p w:rsidR="006243E6" w:rsidRPr="00851C8A" w:rsidRDefault="006243E6" w:rsidP="009F6731">
      <w:pPr>
        <w:ind w:left="567" w:hanging="567"/>
        <w:rPr>
          <w:szCs w:val="22"/>
        </w:rPr>
      </w:pPr>
      <w:r w:rsidRPr="00851C8A">
        <w:rPr>
          <w:szCs w:val="22"/>
          <w:highlight w:val="lightGray"/>
        </w:rPr>
        <w:t>120 plėvele dengtų tablečių</w:t>
      </w:r>
    </w:p>
    <w:p w:rsidR="006243E6" w:rsidRPr="00851C8A" w:rsidRDefault="006243E6" w:rsidP="009F6731">
      <w:pPr>
        <w:ind w:left="567" w:hanging="567"/>
        <w:rPr>
          <w:szCs w:val="22"/>
        </w:rPr>
      </w:pPr>
    </w:p>
    <w:p w:rsidR="006243E6" w:rsidRPr="00851C8A" w:rsidRDefault="006243E6" w:rsidP="009F6731">
      <w:pPr>
        <w:ind w:left="567" w:hanging="567"/>
        <w:rPr>
          <w:szCs w:val="22"/>
        </w:rPr>
      </w:pPr>
      <w:r w:rsidRPr="00851C8A">
        <w:rPr>
          <w:szCs w:val="22"/>
        </w:rPr>
        <w:t>[600</w:t>
      </w:r>
      <w:r w:rsidR="00AA41DE" w:rsidRPr="00851C8A">
        <w:rPr>
          <w:szCs w:val="22"/>
        </w:rPr>
        <w:t> </w:t>
      </w:r>
      <w:r w:rsidRPr="00851C8A">
        <w:rPr>
          <w:szCs w:val="22"/>
        </w:rPr>
        <w:t>mg lizdinių plokštelių pakuotė]</w:t>
      </w:r>
    </w:p>
    <w:p w:rsidR="006243E6" w:rsidRPr="00851C8A" w:rsidRDefault="006243E6" w:rsidP="009F6731">
      <w:pPr>
        <w:ind w:left="567" w:hanging="567"/>
        <w:rPr>
          <w:szCs w:val="22"/>
        </w:rPr>
      </w:pPr>
      <w:r w:rsidRPr="00851C8A">
        <w:rPr>
          <w:szCs w:val="22"/>
        </w:rPr>
        <w:t xml:space="preserve">10 </w:t>
      </w:r>
      <w:r w:rsidRPr="00851C8A">
        <w:rPr>
          <w:szCs w:val="22"/>
          <w:highlight w:val="lightGray"/>
        </w:rPr>
        <w:t>plėvele dengtų</w:t>
      </w:r>
      <w:r w:rsidRPr="00851C8A">
        <w:rPr>
          <w:szCs w:val="22"/>
        </w:rPr>
        <w:t xml:space="preserve"> tablečių</w:t>
      </w:r>
    </w:p>
    <w:p w:rsidR="006243E6" w:rsidRPr="00851C8A" w:rsidRDefault="006243E6" w:rsidP="009F6731">
      <w:pPr>
        <w:ind w:left="567" w:hanging="567"/>
        <w:rPr>
          <w:szCs w:val="22"/>
          <w:highlight w:val="lightGray"/>
        </w:rPr>
      </w:pPr>
      <w:r w:rsidRPr="00851C8A">
        <w:rPr>
          <w:szCs w:val="22"/>
          <w:highlight w:val="lightGray"/>
        </w:rPr>
        <w:t>30 plėvele dengtų tablečių</w:t>
      </w:r>
    </w:p>
    <w:p w:rsidR="006243E6" w:rsidRPr="00851C8A" w:rsidRDefault="006243E6" w:rsidP="009F6731">
      <w:pPr>
        <w:ind w:left="567" w:hanging="567"/>
        <w:rPr>
          <w:szCs w:val="22"/>
          <w:highlight w:val="lightGray"/>
        </w:rPr>
      </w:pPr>
      <w:r w:rsidRPr="00851C8A">
        <w:rPr>
          <w:szCs w:val="22"/>
          <w:highlight w:val="lightGray"/>
        </w:rPr>
        <w:t>60 plėvele dengtų tablečių</w:t>
      </w:r>
    </w:p>
    <w:p w:rsidR="006243E6" w:rsidRPr="00851C8A" w:rsidRDefault="006243E6" w:rsidP="009F6731">
      <w:pPr>
        <w:ind w:left="567" w:hanging="567"/>
        <w:rPr>
          <w:szCs w:val="22"/>
          <w:highlight w:val="lightGray"/>
        </w:rPr>
      </w:pPr>
      <w:r w:rsidRPr="00851C8A">
        <w:rPr>
          <w:szCs w:val="22"/>
          <w:highlight w:val="lightGray"/>
        </w:rPr>
        <w:t>90 plėvele dengtų tablečių</w:t>
      </w:r>
    </w:p>
    <w:p w:rsidR="006243E6" w:rsidRPr="00851C8A" w:rsidRDefault="006243E6" w:rsidP="009F6731">
      <w:pPr>
        <w:ind w:left="567" w:hanging="567"/>
        <w:rPr>
          <w:szCs w:val="22"/>
        </w:rPr>
      </w:pPr>
      <w:r w:rsidRPr="00851C8A">
        <w:rPr>
          <w:szCs w:val="22"/>
          <w:highlight w:val="lightGray"/>
        </w:rPr>
        <w:t>120 plėvele dengtų tablečių</w:t>
      </w:r>
    </w:p>
    <w:p w:rsidR="006243E6" w:rsidRPr="00851C8A" w:rsidRDefault="006243E6" w:rsidP="009F6731">
      <w:pPr>
        <w:ind w:left="567" w:hanging="567"/>
        <w:rPr>
          <w:szCs w:val="22"/>
        </w:rPr>
      </w:pPr>
      <w:r w:rsidRPr="00851C8A">
        <w:rPr>
          <w:szCs w:val="22"/>
          <w:highlight w:val="lightGray"/>
        </w:rPr>
        <w:t>60x1 plėvele dengtų tablečių</w:t>
      </w:r>
    </w:p>
    <w:p w:rsidR="003663E1" w:rsidRPr="00851C8A" w:rsidRDefault="003663E1" w:rsidP="009F6731">
      <w:pPr>
        <w:ind w:left="567" w:hanging="567"/>
        <w:rPr>
          <w:caps/>
          <w:szCs w:val="22"/>
        </w:rPr>
      </w:pPr>
    </w:p>
    <w:p w:rsidR="003663E1" w:rsidRPr="00851C8A" w:rsidRDefault="003663E1" w:rsidP="009F6731">
      <w:pPr>
        <w:ind w:left="567" w:hanging="567"/>
        <w:rPr>
          <w:caps/>
          <w:szCs w:val="22"/>
        </w:rPr>
      </w:pPr>
    </w:p>
    <w:p w:rsidR="003663E1" w:rsidRPr="00851C8A" w:rsidRDefault="003663E1"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5.</w:t>
      </w:r>
      <w:r w:rsidRPr="00851C8A">
        <w:rPr>
          <w:b/>
          <w:caps/>
          <w:szCs w:val="22"/>
        </w:rPr>
        <w:tab/>
        <w:t>vartojimo METODAS IR būdas</w:t>
      </w:r>
      <w:r w:rsidR="0040523C" w:rsidRPr="00851C8A">
        <w:rPr>
          <w:b/>
          <w:caps/>
          <w:szCs w:val="22"/>
        </w:rPr>
        <w:t xml:space="preserve"> (-AI)</w:t>
      </w:r>
    </w:p>
    <w:p w:rsidR="003663E1" w:rsidRPr="00851C8A" w:rsidRDefault="003663E1" w:rsidP="009F6731">
      <w:pPr>
        <w:ind w:left="567" w:hanging="567"/>
        <w:rPr>
          <w:szCs w:val="22"/>
        </w:rPr>
      </w:pPr>
    </w:p>
    <w:p w:rsidR="003663E1" w:rsidRPr="00851C8A" w:rsidRDefault="006243E6" w:rsidP="009F6731">
      <w:pPr>
        <w:ind w:left="567" w:hanging="567"/>
        <w:rPr>
          <w:szCs w:val="22"/>
        </w:rPr>
      </w:pPr>
      <w:r w:rsidRPr="00851C8A">
        <w:rPr>
          <w:szCs w:val="22"/>
        </w:rPr>
        <w:t>Vartoti per burną</w:t>
      </w:r>
      <w:r w:rsidR="003663E1" w:rsidRPr="00851C8A">
        <w:rPr>
          <w:szCs w:val="22"/>
        </w:rPr>
        <w:t>.</w:t>
      </w:r>
    </w:p>
    <w:p w:rsidR="003663E1" w:rsidRPr="00851C8A" w:rsidRDefault="003663E1" w:rsidP="009F6731">
      <w:pPr>
        <w:ind w:left="567" w:hanging="567"/>
        <w:rPr>
          <w:szCs w:val="22"/>
        </w:rPr>
      </w:pPr>
      <w:r w:rsidRPr="00851C8A">
        <w:rPr>
          <w:szCs w:val="22"/>
        </w:rPr>
        <w:t>Prieš vartojimą perskaitykite pakuotės lapelį.</w:t>
      </w:r>
    </w:p>
    <w:p w:rsidR="003663E1" w:rsidRPr="00851C8A" w:rsidRDefault="003663E1" w:rsidP="009F6731">
      <w:pPr>
        <w:ind w:left="567" w:hanging="567"/>
        <w:rPr>
          <w:caps/>
          <w:szCs w:val="22"/>
        </w:rPr>
      </w:pPr>
    </w:p>
    <w:p w:rsidR="003663E1" w:rsidRPr="00851C8A" w:rsidRDefault="003663E1" w:rsidP="009F6731">
      <w:pPr>
        <w:ind w:left="567" w:hanging="567"/>
        <w:rPr>
          <w:caps/>
          <w:szCs w:val="22"/>
        </w:rPr>
      </w:pPr>
    </w:p>
    <w:p w:rsidR="003663E1" w:rsidRPr="00851C8A" w:rsidRDefault="003663E1"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6.</w:t>
      </w:r>
      <w:r w:rsidRPr="00851C8A">
        <w:rPr>
          <w:b/>
          <w:caps/>
          <w:szCs w:val="22"/>
        </w:rPr>
        <w:tab/>
        <w:t>SPECIALUS Įspėjimas</w:t>
      </w:r>
      <w:r w:rsidRPr="00851C8A">
        <w:rPr>
          <w:szCs w:val="22"/>
        </w:rPr>
        <w:t xml:space="preserve">, </w:t>
      </w:r>
      <w:r w:rsidRPr="00851C8A">
        <w:rPr>
          <w:b/>
          <w:szCs w:val="22"/>
        </w:rPr>
        <w:t xml:space="preserve">KAD VAISTINĮ PREPARATĄ BŪTINA LAIKYTI </w:t>
      </w:r>
      <w:r w:rsidRPr="00851C8A">
        <w:rPr>
          <w:b/>
          <w:caps/>
          <w:szCs w:val="22"/>
        </w:rPr>
        <w:t>vaikams NEPASTEBIMOJE IR  NEPASIEKIAMOJE vietoje</w:t>
      </w:r>
    </w:p>
    <w:p w:rsidR="003663E1" w:rsidRPr="00851C8A" w:rsidRDefault="003663E1" w:rsidP="009F6731">
      <w:pPr>
        <w:ind w:left="567" w:hanging="567"/>
        <w:rPr>
          <w:szCs w:val="22"/>
        </w:rPr>
      </w:pPr>
    </w:p>
    <w:p w:rsidR="003663E1" w:rsidRPr="00851C8A" w:rsidRDefault="003663E1" w:rsidP="009F6731">
      <w:pPr>
        <w:ind w:left="567" w:hanging="567"/>
        <w:rPr>
          <w:szCs w:val="22"/>
        </w:rPr>
      </w:pPr>
      <w:r w:rsidRPr="00851C8A">
        <w:rPr>
          <w:szCs w:val="22"/>
        </w:rPr>
        <w:t>Laikyti vaikams nepastebimoje ir nepasiekiamoje vietoje.</w:t>
      </w:r>
    </w:p>
    <w:p w:rsidR="003663E1" w:rsidRPr="00851C8A" w:rsidRDefault="003663E1" w:rsidP="009F6731">
      <w:pPr>
        <w:ind w:left="567" w:hanging="567"/>
        <w:rPr>
          <w:szCs w:val="22"/>
        </w:rPr>
      </w:pPr>
    </w:p>
    <w:p w:rsidR="003663E1" w:rsidRPr="00851C8A" w:rsidRDefault="003663E1" w:rsidP="009F6731">
      <w:pPr>
        <w:ind w:left="567" w:hanging="567"/>
        <w:rPr>
          <w:szCs w:val="22"/>
        </w:rPr>
      </w:pPr>
    </w:p>
    <w:p w:rsidR="003663E1" w:rsidRPr="00851C8A" w:rsidRDefault="003663E1"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7.</w:t>
      </w:r>
      <w:r w:rsidRPr="00851C8A">
        <w:rPr>
          <w:b/>
          <w:caps/>
          <w:szCs w:val="22"/>
        </w:rPr>
        <w:tab/>
        <w:t>kitas</w:t>
      </w:r>
      <w:r w:rsidR="0040523C" w:rsidRPr="00851C8A">
        <w:rPr>
          <w:b/>
          <w:caps/>
          <w:szCs w:val="22"/>
        </w:rPr>
        <w:t xml:space="preserve"> (-I)</w:t>
      </w:r>
      <w:r w:rsidRPr="00851C8A">
        <w:rPr>
          <w:b/>
          <w:caps/>
          <w:szCs w:val="22"/>
        </w:rPr>
        <w:t xml:space="preserve"> specialus</w:t>
      </w:r>
      <w:r w:rsidR="0040523C" w:rsidRPr="00851C8A">
        <w:rPr>
          <w:b/>
          <w:caps/>
          <w:szCs w:val="22"/>
        </w:rPr>
        <w:t xml:space="preserve"> (-ŪS)</w:t>
      </w:r>
      <w:r w:rsidRPr="00851C8A">
        <w:rPr>
          <w:b/>
          <w:caps/>
          <w:szCs w:val="22"/>
        </w:rPr>
        <w:t xml:space="preserve"> Įspėjimas</w:t>
      </w:r>
      <w:r w:rsidR="0040523C" w:rsidRPr="00851C8A">
        <w:rPr>
          <w:b/>
          <w:caps/>
          <w:szCs w:val="22"/>
        </w:rPr>
        <w:t xml:space="preserve"> (-AI)</w:t>
      </w:r>
      <w:r w:rsidRPr="00851C8A">
        <w:rPr>
          <w:b/>
          <w:caps/>
          <w:szCs w:val="22"/>
        </w:rPr>
        <w:t xml:space="preserve"> (jei reikia)</w:t>
      </w:r>
    </w:p>
    <w:p w:rsidR="003663E1" w:rsidRPr="00851C8A" w:rsidRDefault="003663E1" w:rsidP="009F6731">
      <w:pPr>
        <w:ind w:left="567" w:hanging="567"/>
        <w:rPr>
          <w:caps/>
          <w:szCs w:val="22"/>
        </w:rPr>
      </w:pPr>
    </w:p>
    <w:p w:rsidR="003663E1" w:rsidRPr="00851C8A" w:rsidRDefault="003663E1" w:rsidP="009F6731">
      <w:pPr>
        <w:ind w:left="567" w:hanging="567"/>
        <w:rPr>
          <w:caps/>
          <w:szCs w:val="22"/>
        </w:rPr>
      </w:pPr>
    </w:p>
    <w:p w:rsidR="003663E1" w:rsidRPr="00851C8A" w:rsidRDefault="003663E1"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8.</w:t>
      </w:r>
      <w:r w:rsidRPr="00851C8A">
        <w:rPr>
          <w:b/>
          <w:caps/>
          <w:szCs w:val="22"/>
        </w:rPr>
        <w:tab/>
        <w:t>tinkamumo laikas</w:t>
      </w:r>
    </w:p>
    <w:p w:rsidR="003663E1" w:rsidRPr="00851C8A" w:rsidRDefault="003663E1" w:rsidP="009F6731">
      <w:pPr>
        <w:ind w:left="567" w:hanging="567"/>
        <w:rPr>
          <w:szCs w:val="22"/>
        </w:rPr>
      </w:pPr>
    </w:p>
    <w:p w:rsidR="003663E1" w:rsidRPr="00851C8A" w:rsidRDefault="00CE4EAE" w:rsidP="009F6731">
      <w:pPr>
        <w:ind w:left="567" w:hanging="567"/>
        <w:rPr>
          <w:i/>
          <w:szCs w:val="22"/>
        </w:rPr>
      </w:pPr>
      <w:r w:rsidRPr="00851C8A">
        <w:rPr>
          <w:szCs w:val="22"/>
        </w:rPr>
        <w:t>EXP</w:t>
      </w:r>
      <w:r w:rsidR="003663E1" w:rsidRPr="00851C8A">
        <w:rPr>
          <w:szCs w:val="22"/>
        </w:rPr>
        <w:t xml:space="preserve">{MMMM/mm} </w:t>
      </w:r>
    </w:p>
    <w:p w:rsidR="003663E1" w:rsidRPr="00851C8A" w:rsidRDefault="003663E1" w:rsidP="009F6731">
      <w:pPr>
        <w:ind w:left="567" w:hanging="567"/>
        <w:rPr>
          <w:szCs w:val="22"/>
        </w:rPr>
      </w:pPr>
    </w:p>
    <w:p w:rsidR="003663E1" w:rsidRPr="00851C8A" w:rsidRDefault="003663E1" w:rsidP="009F6731">
      <w:pPr>
        <w:ind w:left="567" w:hanging="567"/>
        <w:rPr>
          <w:szCs w:val="22"/>
        </w:rPr>
      </w:pPr>
    </w:p>
    <w:p w:rsidR="003663E1" w:rsidRPr="00851C8A" w:rsidRDefault="003663E1"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9.</w:t>
      </w:r>
      <w:r w:rsidRPr="00851C8A">
        <w:rPr>
          <w:b/>
          <w:caps/>
          <w:szCs w:val="22"/>
        </w:rPr>
        <w:tab/>
        <w:t>SPECIALIOS laikymo sąlygos</w:t>
      </w:r>
    </w:p>
    <w:p w:rsidR="003663E1" w:rsidRPr="00851C8A" w:rsidRDefault="003663E1" w:rsidP="009F6731">
      <w:pPr>
        <w:ind w:left="567" w:hanging="567"/>
        <w:rPr>
          <w:szCs w:val="22"/>
        </w:rPr>
      </w:pPr>
    </w:p>
    <w:p w:rsidR="003663E1" w:rsidRPr="00851C8A" w:rsidRDefault="006243E6" w:rsidP="009F6731">
      <w:pPr>
        <w:rPr>
          <w:szCs w:val="22"/>
        </w:rPr>
      </w:pPr>
      <w:r w:rsidRPr="00851C8A">
        <w:rPr>
          <w:szCs w:val="22"/>
        </w:rPr>
        <w:t>Laikyti ne aukštesnėje kaip 30</w:t>
      </w:r>
      <w:r w:rsidR="003663E1" w:rsidRPr="00851C8A">
        <w:rPr>
          <w:szCs w:val="22"/>
        </w:rPr>
        <w:t> °C</w:t>
      </w:r>
      <w:r w:rsidRPr="00851C8A">
        <w:rPr>
          <w:szCs w:val="22"/>
        </w:rPr>
        <w:t xml:space="preserve"> temp</w:t>
      </w:r>
      <w:r w:rsidR="00A04AE0" w:rsidRPr="00851C8A">
        <w:rPr>
          <w:szCs w:val="22"/>
        </w:rPr>
        <w:t>e</w:t>
      </w:r>
      <w:r w:rsidRPr="00851C8A">
        <w:rPr>
          <w:szCs w:val="22"/>
        </w:rPr>
        <w:t>ratūroje</w:t>
      </w:r>
      <w:r w:rsidR="003663E1" w:rsidRPr="00851C8A">
        <w:rPr>
          <w:szCs w:val="22"/>
        </w:rPr>
        <w:t>.</w:t>
      </w:r>
    </w:p>
    <w:p w:rsidR="003663E1" w:rsidRPr="00851C8A" w:rsidRDefault="003663E1" w:rsidP="009F6731">
      <w:pPr>
        <w:rPr>
          <w:szCs w:val="22"/>
        </w:rPr>
      </w:pPr>
    </w:p>
    <w:p w:rsidR="003663E1" w:rsidRPr="00851C8A" w:rsidRDefault="003663E1" w:rsidP="009F6731">
      <w:pPr>
        <w:rPr>
          <w:szCs w:val="22"/>
        </w:rPr>
      </w:pPr>
    </w:p>
    <w:p w:rsidR="003663E1" w:rsidRPr="00851C8A" w:rsidRDefault="003663E1" w:rsidP="009F6731">
      <w:pPr>
        <w:pBdr>
          <w:top w:val="single" w:sz="4" w:space="0" w:color="auto"/>
          <w:left w:val="single" w:sz="4" w:space="4" w:color="auto"/>
          <w:bottom w:val="single" w:sz="4" w:space="1" w:color="auto"/>
          <w:right w:val="single" w:sz="4" w:space="4" w:color="auto"/>
        </w:pBdr>
        <w:ind w:left="567" w:hanging="567"/>
        <w:rPr>
          <w:b/>
          <w:caps/>
          <w:szCs w:val="22"/>
        </w:rPr>
      </w:pPr>
      <w:r w:rsidRPr="00851C8A">
        <w:rPr>
          <w:b/>
          <w:caps/>
          <w:szCs w:val="22"/>
        </w:rPr>
        <w:t>10.</w:t>
      </w:r>
      <w:r w:rsidRPr="00851C8A">
        <w:rPr>
          <w:b/>
          <w:caps/>
          <w:szCs w:val="22"/>
        </w:rPr>
        <w:tab/>
        <w:t>specialios atsargumo priemonės</w:t>
      </w:r>
      <w:r w:rsidRPr="00851C8A">
        <w:rPr>
          <w:b/>
          <w:szCs w:val="22"/>
        </w:rPr>
        <w:t xml:space="preserve"> DĖL NESUVARTOTO VAISTINIO PREPARATO AR JO ATLIEKŲ TVARKYMO (JEI REIKIA)</w:t>
      </w:r>
    </w:p>
    <w:p w:rsidR="003663E1" w:rsidRPr="00851C8A" w:rsidRDefault="003663E1" w:rsidP="009F6731">
      <w:pPr>
        <w:ind w:left="567" w:hanging="567"/>
        <w:rPr>
          <w:caps/>
          <w:szCs w:val="22"/>
        </w:rPr>
      </w:pPr>
    </w:p>
    <w:p w:rsidR="003663E1" w:rsidRPr="00851C8A" w:rsidRDefault="003663E1" w:rsidP="009F6731">
      <w:pPr>
        <w:ind w:left="567" w:hanging="567"/>
        <w:rPr>
          <w:caps/>
          <w:szCs w:val="22"/>
        </w:rPr>
      </w:pPr>
    </w:p>
    <w:p w:rsidR="003663E1" w:rsidRPr="00851C8A" w:rsidRDefault="003663E1" w:rsidP="009F6731">
      <w:pPr>
        <w:pBdr>
          <w:top w:val="single" w:sz="4" w:space="1" w:color="auto"/>
          <w:left w:val="single" w:sz="4" w:space="2" w:color="auto"/>
          <w:bottom w:val="single" w:sz="4" w:space="1" w:color="auto"/>
          <w:right w:val="single" w:sz="4" w:space="4" w:color="auto"/>
        </w:pBdr>
        <w:ind w:left="567" w:hanging="567"/>
        <w:rPr>
          <w:b/>
          <w:caps/>
          <w:szCs w:val="22"/>
        </w:rPr>
      </w:pPr>
      <w:r w:rsidRPr="00851C8A">
        <w:rPr>
          <w:b/>
          <w:caps/>
          <w:szCs w:val="22"/>
        </w:rPr>
        <w:t>11.</w:t>
      </w:r>
      <w:r w:rsidRPr="00851C8A">
        <w:rPr>
          <w:b/>
          <w:caps/>
          <w:szCs w:val="22"/>
        </w:rPr>
        <w:tab/>
        <w:t>r</w:t>
      </w:r>
      <w:r w:rsidR="00C94DF6" w:rsidRPr="00851C8A">
        <w:rPr>
          <w:b/>
          <w:caps/>
          <w:szCs w:val="22"/>
        </w:rPr>
        <w:t>EGISTRUOTOJO</w:t>
      </w:r>
      <w:r w:rsidRPr="00851C8A">
        <w:rPr>
          <w:b/>
          <w:caps/>
          <w:szCs w:val="22"/>
        </w:rPr>
        <w:t xml:space="preserve"> PAVADINIMAS IR ADRESAS</w:t>
      </w:r>
    </w:p>
    <w:p w:rsidR="003663E1" w:rsidRPr="00851C8A" w:rsidRDefault="003663E1" w:rsidP="009F6731">
      <w:pPr>
        <w:tabs>
          <w:tab w:val="left" w:pos="720"/>
        </w:tabs>
        <w:spacing w:line="240" w:lineRule="exact"/>
        <w:rPr>
          <w:szCs w:val="22"/>
        </w:rPr>
      </w:pPr>
    </w:p>
    <w:p w:rsidR="00C94DF6" w:rsidRPr="00851C8A" w:rsidRDefault="00C94DF6" w:rsidP="009F6731">
      <w:pPr>
        <w:rPr>
          <w:szCs w:val="22"/>
        </w:rPr>
      </w:pPr>
      <w:r w:rsidRPr="00851C8A">
        <w:rPr>
          <w:szCs w:val="22"/>
        </w:rPr>
        <w:t>Sandoz d.d.</w:t>
      </w:r>
    </w:p>
    <w:p w:rsidR="00C94DF6" w:rsidRPr="00851C8A" w:rsidRDefault="00C94DF6" w:rsidP="009F6731">
      <w:pPr>
        <w:rPr>
          <w:szCs w:val="22"/>
        </w:rPr>
      </w:pPr>
      <w:r w:rsidRPr="00851C8A">
        <w:rPr>
          <w:szCs w:val="22"/>
        </w:rPr>
        <w:t>Verov</w:t>
      </w:r>
      <w:r w:rsidR="00C91433" w:rsidRPr="00851C8A">
        <w:rPr>
          <w:szCs w:val="22"/>
        </w:rPr>
        <w:t>š</w:t>
      </w:r>
      <w:r w:rsidRPr="00851C8A">
        <w:rPr>
          <w:szCs w:val="22"/>
        </w:rPr>
        <w:t>kova 57</w:t>
      </w:r>
    </w:p>
    <w:p w:rsidR="00C94DF6" w:rsidRPr="00851C8A" w:rsidRDefault="00C94DF6" w:rsidP="009F6731">
      <w:pPr>
        <w:rPr>
          <w:szCs w:val="22"/>
        </w:rPr>
      </w:pPr>
      <w:r w:rsidRPr="00851C8A">
        <w:rPr>
          <w:szCs w:val="22"/>
        </w:rPr>
        <w:t>SI-1000 Ljubljana</w:t>
      </w:r>
    </w:p>
    <w:p w:rsidR="00C94DF6" w:rsidRPr="00851C8A" w:rsidRDefault="00C94DF6" w:rsidP="009F6731">
      <w:pPr>
        <w:rPr>
          <w:b/>
          <w:szCs w:val="22"/>
        </w:rPr>
      </w:pPr>
      <w:r w:rsidRPr="00851C8A">
        <w:rPr>
          <w:szCs w:val="22"/>
        </w:rPr>
        <w:t>Slovėnija</w:t>
      </w:r>
    </w:p>
    <w:p w:rsidR="003663E1" w:rsidRPr="00851C8A" w:rsidRDefault="003663E1" w:rsidP="009F6731">
      <w:pPr>
        <w:ind w:left="567" w:hanging="567"/>
        <w:rPr>
          <w:caps/>
          <w:szCs w:val="22"/>
        </w:rPr>
      </w:pPr>
    </w:p>
    <w:p w:rsidR="003663E1" w:rsidRPr="00851C8A" w:rsidRDefault="003663E1" w:rsidP="009F6731">
      <w:pPr>
        <w:ind w:left="567" w:hanging="567"/>
        <w:rPr>
          <w:caps/>
          <w:szCs w:val="22"/>
        </w:rPr>
      </w:pPr>
    </w:p>
    <w:p w:rsidR="003663E1" w:rsidRPr="00851C8A" w:rsidRDefault="003663E1"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12.</w:t>
      </w:r>
      <w:r w:rsidRPr="00851C8A">
        <w:rPr>
          <w:b/>
          <w:caps/>
          <w:szCs w:val="22"/>
        </w:rPr>
        <w:tab/>
        <w:t>R</w:t>
      </w:r>
      <w:r w:rsidR="00C94DF6" w:rsidRPr="00851C8A">
        <w:rPr>
          <w:b/>
          <w:caps/>
          <w:szCs w:val="22"/>
        </w:rPr>
        <w:t>EGISTRACIJOS</w:t>
      </w:r>
      <w:r w:rsidRPr="00851C8A">
        <w:rPr>
          <w:b/>
          <w:caps/>
          <w:szCs w:val="22"/>
        </w:rPr>
        <w:t xml:space="preserve"> PAŽYMĖJIMO NUMERIS (-IAI)</w:t>
      </w:r>
    </w:p>
    <w:p w:rsidR="003663E1" w:rsidRPr="00851C8A" w:rsidRDefault="003663E1" w:rsidP="009F6731">
      <w:pPr>
        <w:ind w:left="567" w:hanging="567"/>
        <w:rPr>
          <w:szCs w:val="22"/>
        </w:rPr>
      </w:pPr>
    </w:p>
    <w:p w:rsidR="00BF6178" w:rsidRPr="00851C8A" w:rsidRDefault="00BF6178" w:rsidP="00BF6178">
      <w:pPr>
        <w:rPr>
          <w:rFonts w:eastAsia="TimesNewRoman"/>
          <w:szCs w:val="22"/>
        </w:rPr>
      </w:pPr>
      <w:r w:rsidRPr="00851C8A">
        <w:rPr>
          <w:rFonts w:eastAsia="TimesNewRoman"/>
          <w:szCs w:val="22"/>
        </w:rPr>
        <w:t>Darunavir Sandoz 75 mg</w:t>
      </w:r>
    </w:p>
    <w:p w:rsidR="00BF6178" w:rsidRPr="00851C8A" w:rsidRDefault="00BF6178" w:rsidP="00BF6178">
      <w:pPr>
        <w:rPr>
          <w:bCs/>
          <w:szCs w:val="22"/>
          <w:lang w:eastAsia="en-US"/>
        </w:rPr>
      </w:pPr>
      <w:r w:rsidRPr="00851C8A">
        <w:rPr>
          <w:szCs w:val="22"/>
          <w:lang w:eastAsia="en-US"/>
        </w:rPr>
        <w:t>N10 - LT/1/17/4056/001</w:t>
      </w:r>
      <w:r w:rsidRPr="00851C8A">
        <w:rPr>
          <w:bCs/>
          <w:szCs w:val="22"/>
          <w:lang w:eastAsia="en-US"/>
        </w:rPr>
        <w:t xml:space="preserve"> </w:t>
      </w:r>
    </w:p>
    <w:p w:rsidR="00BF6178" w:rsidRPr="00851C8A" w:rsidRDefault="00BF6178" w:rsidP="00BF6178">
      <w:pPr>
        <w:rPr>
          <w:bCs/>
          <w:szCs w:val="22"/>
          <w:lang w:eastAsia="en-US"/>
        </w:rPr>
      </w:pPr>
      <w:r w:rsidRPr="00851C8A">
        <w:rPr>
          <w:szCs w:val="22"/>
          <w:lang w:eastAsia="en-US"/>
        </w:rPr>
        <w:t>N30 - LT/1/17/4056/002</w:t>
      </w:r>
      <w:r w:rsidRPr="00851C8A">
        <w:rPr>
          <w:bCs/>
          <w:szCs w:val="22"/>
          <w:lang w:eastAsia="en-US"/>
        </w:rPr>
        <w:t xml:space="preserve"> </w:t>
      </w:r>
    </w:p>
    <w:p w:rsidR="00BF6178" w:rsidRPr="00851C8A" w:rsidRDefault="00BF6178" w:rsidP="00BF6178">
      <w:pPr>
        <w:rPr>
          <w:bCs/>
          <w:szCs w:val="22"/>
          <w:lang w:eastAsia="en-US"/>
        </w:rPr>
      </w:pPr>
      <w:r w:rsidRPr="00851C8A">
        <w:rPr>
          <w:szCs w:val="22"/>
          <w:lang w:eastAsia="en-US"/>
        </w:rPr>
        <w:t>N60 - LT/1/17/4056/003</w:t>
      </w:r>
      <w:r w:rsidRPr="00851C8A">
        <w:rPr>
          <w:bCs/>
          <w:szCs w:val="22"/>
          <w:lang w:eastAsia="en-US"/>
        </w:rPr>
        <w:t xml:space="preserve"> </w:t>
      </w:r>
    </w:p>
    <w:p w:rsidR="00BF6178" w:rsidRPr="00851C8A" w:rsidRDefault="00BF6178" w:rsidP="00BF6178">
      <w:pPr>
        <w:rPr>
          <w:bCs/>
          <w:szCs w:val="22"/>
          <w:lang w:eastAsia="en-US"/>
        </w:rPr>
      </w:pPr>
      <w:r w:rsidRPr="00851C8A">
        <w:rPr>
          <w:szCs w:val="22"/>
          <w:lang w:eastAsia="en-US"/>
        </w:rPr>
        <w:t>N90 - LT/1/17/4056/004</w:t>
      </w:r>
      <w:r w:rsidRPr="00851C8A">
        <w:rPr>
          <w:bCs/>
          <w:szCs w:val="22"/>
          <w:lang w:eastAsia="en-US"/>
        </w:rPr>
        <w:t xml:space="preserve"> </w:t>
      </w:r>
    </w:p>
    <w:p w:rsidR="00BF6178" w:rsidRPr="00851C8A" w:rsidRDefault="00BF6178" w:rsidP="00BF6178">
      <w:pPr>
        <w:rPr>
          <w:bCs/>
          <w:szCs w:val="22"/>
          <w:lang w:eastAsia="en-US"/>
        </w:rPr>
      </w:pPr>
      <w:r w:rsidRPr="00851C8A">
        <w:rPr>
          <w:szCs w:val="22"/>
          <w:lang w:eastAsia="en-US"/>
        </w:rPr>
        <w:t>N120 - LT/1/17/4056/005</w:t>
      </w:r>
      <w:r w:rsidRPr="00851C8A">
        <w:rPr>
          <w:bCs/>
          <w:szCs w:val="22"/>
          <w:lang w:eastAsia="en-US"/>
        </w:rPr>
        <w:t xml:space="preserve"> </w:t>
      </w:r>
    </w:p>
    <w:p w:rsidR="00BF6178" w:rsidRPr="00851C8A" w:rsidRDefault="00BF6178" w:rsidP="00BF6178">
      <w:pPr>
        <w:rPr>
          <w:bCs/>
          <w:szCs w:val="22"/>
          <w:lang w:eastAsia="en-US"/>
        </w:rPr>
      </w:pPr>
    </w:p>
    <w:p w:rsidR="00BF6178" w:rsidRPr="00851C8A" w:rsidRDefault="00BF6178" w:rsidP="00BF6178">
      <w:pPr>
        <w:rPr>
          <w:rFonts w:eastAsia="TimesNewRoman"/>
          <w:szCs w:val="22"/>
        </w:rPr>
      </w:pPr>
      <w:r w:rsidRPr="00851C8A">
        <w:rPr>
          <w:rFonts w:eastAsia="TimesNewRoman"/>
          <w:szCs w:val="22"/>
        </w:rPr>
        <w:t>Darunavir Sandoz 600 mg</w:t>
      </w:r>
    </w:p>
    <w:p w:rsidR="00BF6178" w:rsidRPr="00851C8A" w:rsidRDefault="00BF6178" w:rsidP="00BF6178">
      <w:pPr>
        <w:rPr>
          <w:bCs/>
          <w:szCs w:val="22"/>
          <w:lang w:eastAsia="en-US"/>
        </w:rPr>
      </w:pPr>
      <w:r w:rsidRPr="00851C8A">
        <w:rPr>
          <w:szCs w:val="22"/>
          <w:lang w:eastAsia="en-US"/>
        </w:rPr>
        <w:t>N10 - LT/1/17/4056/015</w:t>
      </w:r>
    </w:p>
    <w:p w:rsidR="00BF6178" w:rsidRPr="00851C8A" w:rsidRDefault="00BF6178" w:rsidP="00BF6178">
      <w:pPr>
        <w:rPr>
          <w:bCs/>
          <w:szCs w:val="22"/>
          <w:lang w:eastAsia="en-US"/>
        </w:rPr>
      </w:pPr>
      <w:r w:rsidRPr="00851C8A">
        <w:rPr>
          <w:szCs w:val="22"/>
          <w:lang w:eastAsia="en-US"/>
        </w:rPr>
        <w:t>N30 - LT/1/17/4056/016</w:t>
      </w:r>
      <w:r w:rsidRPr="00851C8A">
        <w:rPr>
          <w:bCs/>
          <w:szCs w:val="22"/>
          <w:lang w:eastAsia="en-US"/>
        </w:rPr>
        <w:t xml:space="preserve"> </w:t>
      </w:r>
    </w:p>
    <w:p w:rsidR="00BF6178" w:rsidRPr="00851C8A" w:rsidRDefault="00BF6178" w:rsidP="00BF6178">
      <w:pPr>
        <w:rPr>
          <w:bCs/>
          <w:szCs w:val="22"/>
          <w:lang w:eastAsia="en-US"/>
        </w:rPr>
      </w:pPr>
      <w:r w:rsidRPr="00851C8A">
        <w:rPr>
          <w:szCs w:val="22"/>
          <w:lang w:eastAsia="en-US"/>
        </w:rPr>
        <w:t>N60 - LT/1/17/4056/017</w:t>
      </w:r>
      <w:r w:rsidRPr="00851C8A">
        <w:rPr>
          <w:bCs/>
          <w:szCs w:val="22"/>
          <w:lang w:eastAsia="en-US"/>
        </w:rPr>
        <w:t xml:space="preserve"> </w:t>
      </w:r>
    </w:p>
    <w:p w:rsidR="00BF6178" w:rsidRPr="00851C8A" w:rsidRDefault="00BF6178" w:rsidP="00BF6178">
      <w:pPr>
        <w:rPr>
          <w:bCs/>
          <w:szCs w:val="22"/>
          <w:lang w:eastAsia="en-US"/>
        </w:rPr>
      </w:pPr>
      <w:r w:rsidRPr="00851C8A">
        <w:rPr>
          <w:szCs w:val="22"/>
          <w:lang w:eastAsia="en-US"/>
        </w:rPr>
        <w:t>N90 - LT/1/17/4056/018</w:t>
      </w:r>
      <w:r w:rsidRPr="00851C8A">
        <w:rPr>
          <w:bCs/>
          <w:szCs w:val="22"/>
          <w:lang w:eastAsia="en-US"/>
        </w:rPr>
        <w:t xml:space="preserve"> </w:t>
      </w:r>
    </w:p>
    <w:p w:rsidR="00BF6178" w:rsidRPr="00851C8A" w:rsidRDefault="00BF6178" w:rsidP="00BF6178">
      <w:pPr>
        <w:rPr>
          <w:bCs/>
          <w:szCs w:val="22"/>
          <w:lang w:eastAsia="en-US"/>
        </w:rPr>
      </w:pPr>
      <w:r w:rsidRPr="00851C8A">
        <w:rPr>
          <w:szCs w:val="22"/>
          <w:lang w:eastAsia="en-US"/>
        </w:rPr>
        <w:t>N120 - LT/1/17/4056/019</w:t>
      </w:r>
      <w:r w:rsidRPr="00851C8A">
        <w:rPr>
          <w:bCs/>
          <w:szCs w:val="22"/>
          <w:lang w:eastAsia="en-US"/>
        </w:rPr>
        <w:t xml:space="preserve"> </w:t>
      </w:r>
    </w:p>
    <w:p w:rsidR="00BF6178" w:rsidRPr="00851C8A" w:rsidRDefault="00BF6178" w:rsidP="00BF6178">
      <w:pPr>
        <w:rPr>
          <w:bCs/>
          <w:szCs w:val="22"/>
          <w:lang w:eastAsia="en-US"/>
        </w:rPr>
      </w:pPr>
      <w:r w:rsidRPr="00851C8A">
        <w:rPr>
          <w:szCs w:val="22"/>
          <w:lang w:eastAsia="en-US"/>
        </w:rPr>
        <w:t>N60x1 - LT/1/17/4056/020</w:t>
      </w:r>
      <w:r w:rsidRPr="00851C8A">
        <w:rPr>
          <w:bCs/>
          <w:szCs w:val="22"/>
          <w:lang w:eastAsia="en-US"/>
        </w:rPr>
        <w:t xml:space="preserve"> </w:t>
      </w:r>
    </w:p>
    <w:p w:rsidR="00BF6178" w:rsidRPr="00851C8A" w:rsidRDefault="00BF6178" w:rsidP="009F6731">
      <w:pPr>
        <w:ind w:left="567" w:hanging="567"/>
        <w:rPr>
          <w:szCs w:val="22"/>
        </w:rPr>
      </w:pPr>
    </w:p>
    <w:p w:rsidR="003663E1" w:rsidRPr="00851C8A" w:rsidRDefault="003663E1" w:rsidP="009F6731">
      <w:pPr>
        <w:ind w:left="567" w:hanging="567"/>
        <w:rPr>
          <w:szCs w:val="22"/>
        </w:rPr>
      </w:pPr>
    </w:p>
    <w:p w:rsidR="003663E1" w:rsidRPr="00851C8A" w:rsidRDefault="003663E1"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13.</w:t>
      </w:r>
      <w:r w:rsidRPr="00851C8A">
        <w:rPr>
          <w:b/>
          <w:caps/>
          <w:szCs w:val="22"/>
        </w:rPr>
        <w:tab/>
        <w:t>serijos numeris</w:t>
      </w:r>
    </w:p>
    <w:p w:rsidR="003663E1" w:rsidRPr="00851C8A" w:rsidRDefault="003663E1" w:rsidP="009F6731">
      <w:pPr>
        <w:ind w:left="567" w:hanging="567"/>
        <w:rPr>
          <w:szCs w:val="22"/>
        </w:rPr>
      </w:pPr>
    </w:p>
    <w:p w:rsidR="003663E1" w:rsidRPr="00851C8A" w:rsidRDefault="00CE4EAE" w:rsidP="009F6731">
      <w:pPr>
        <w:ind w:left="567" w:hanging="567"/>
        <w:rPr>
          <w:szCs w:val="22"/>
        </w:rPr>
      </w:pPr>
      <w:r w:rsidRPr="00851C8A">
        <w:rPr>
          <w:szCs w:val="22"/>
        </w:rPr>
        <w:t>Lot</w:t>
      </w:r>
      <w:r w:rsidR="003663E1" w:rsidRPr="00851C8A">
        <w:rPr>
          <w:szCs w:val="22"/>
        </w:rPr>
        <w:t xml:space="preserve"> {numeris}</w:t>
      </w:r>
    </w:p>
    <w:p w:rsidR="003663E1" w:rsidRPr="00851C8A" w:rsidRDefault="003663E1" w:rsidP="009F6731">
      <w:pPr>
        <w:ind w:left="567" w:hanging="567"/>
        <w:rPr>
          <w:szCs w:val="22"/>
        </w:rPr>
      </w:pPr>
    </w:p>
    <w:p w:rsidR="003663E1" w:rsidRPr="00851C8A" w:rsidRDefault="003663E1" w:rsidP="009F6731">
      <w:pPr>
        <w:ind w:left="567" w:hanging="567"/>
        <w:rPr>
          <w:szCs w:val="22"/>
        </w:rPr>
      </w:pPr>
    </w:p>
    <w:p w:rsidR="003663E1" w:rsidRPr="00851C8A" w:rsidRDefault="003663E1"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14.</w:t>
      </w:r>
      <w:r w:rsidRPr="00851C8A">
        <w:rPr>
          <w:b/>
          <w:caps/>
          <w:szCs w:val="22"/>
        </w:rPr>
        <w:tab/>
        <w:t>PARDAVIMO (IŠDAVIMO) TVARKA</w:t>
      </w:r>
    </w:p>
    <w:p w:rsidR="003663E1" w:rsidRPr="00851C8A" w:rsidRDefault="003663E1" w:rsidP="009F6731">
      <w:pPr>
        <w:ind w:left="567" w:hanging="567"/>
        <w:rPr>
          <w:szCs w:val="22"/>
        </w:rPr>
      </w:pPr>
    </w:p>
    <w:p w:rsidR="003663E1" w:rsidRPr="00851C8A" w:rsidRDefault="003663E1" w:rsidP="009F6731">
      <w:pPr>
        <w:ind w:left="567" w:hanging="567"/>
        <w:rPr>
          <w:szCs w:val="22"/>
        </w:rPr>
      </w:pPr>
      <w:r w:rsidRPr="00851C8A">
        <w:rPr>
          <w:szCs w:val="22"/>
        </w:rPr>
        <w:t>Receptinis vaist</w:t>
      </w:r>
      <w:r w:rsidR="00B048E1" w:rsidRPr="00851C8A">
        <w:rPr>
          <w:szCs w:val="22"/>
        </w:rPr>
        <w:t>as.</w:t>
      </w:r>
    </w:p>
    <w:p w:rsidR="003663E1" w:rsidRPr="00851C8A" w:rsidRDefault="003663E1" w:rsidP="009F6731">
      <w:pPr>
        <w:ind w:left="567" w:hanging="567"/>
        <w:rPr>
          <w:szCs w:val="22"/>
        </w:rPr>
      </w:pPr>
    </w:p>
    <w:p w:rsidR="003663E1" w:rsidRPr="00851C8A" w:rsidRDefault="003663E1" w:rsidP="009F6731">
      <w:pPr>
        <w:ind w:left="567" w:hanging="567"/>
        <w:rPr>
          <w:szCs w:val="22"/>
        </w:rPr>
      </w:pPr>
    </w:p>
    <w:p w:rsidR="003663E1" w:rsidRPr="00851C8A" w:rsidRDefault="003663E1"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15.</w:t>
      </w:r>
      <w:r w:rsidRPr="00851C8A">
        <w:rPr>
          <w:b/>
          <w:caps/>
          <w:szCs w:val="22"/>
        </w:rPr>
        <w:tab/>
        <w:t>vartojimo instrukcijA</w:t>
      </w:r>
    </w:p>
    <w:p w:rsidR="003663E1" w:rsidRPr="00851C8A" w:rsidRDefault="003663E1" w:rsidP="009F6731">
      <w:pPr>
        <w:ind w:left="567" w:hanging="567"/>
        <w:rPr>
          <w:szCs w:val="22"/>
        </w:rPr>
      </w:pPr>
    </w:p>
    <w:p w:rsidR="003663E1" w:rsidRPr="00851C8A" w:rsidRDefault="003663E1" w:rsidP="009F6731">
      <w:pPr>
        <w:ind w:left="567" w:hanging="567"/>
        <w:rPr>
          <w:szCs w:val="22"/>
        </w:rPr>
      </w:pPr>
    </w:p>
    <w:p w:rsidR="003663E1" w:rsidRPr="00851C8A" w:rsidRDefault="003663E1" w:rsidP="009F6731">
      <w:pPr>
        <w:pBdr>
          <w:top w:val="single" w:sz="4" w:space="1" w:color="auto"/>
          <w:left w:val="single" w:sz="4" w:space="4" w:color="auto"/>
          <w:bottom w:val="single" w:sz="4" w:space="0" w:color="auto"/>
          <w:right w:val="single" w:sz="4" w:space="4" w:color="auto"/>
        </w:pBdr>
        <w:tabs>
          <w:tab w:val="left" w:pos="567"/>
        </w:tabs>
        <w:rPr>
          <w:snapToGrid w:val="0"/>
          <w:szCs w:val="22"/>
        </w:rPr>
      </w:pPr>
      <w:r w:rsidRPr="00851C8A">
        <w:rPr>
          <w:b/>
          <w:snapToGrid w:val="0"/>
          <w:szCs w:val="22"/>
        </w:rPr>
        <w:t>16.</w:t>
      </w:r>
      <w:r w:rsidRPr="00851C8A">
        <w:rPr>
          <w:b/>
          <w:snapToGrid w:val="0"/>
          <w:szCs w:val="22"/>
        </w:rPr>
        <w:tab/>
      </w:r>
      <w:r w:rsidRPr="00851C8A">
        <w:rPr>
          <w:b/>
          <w:noProof/>
          <w:snapToGrid w:val="0"/>
          <w:szCs w:val="22"/>
        </w:rPr>
        <w:t>INFORMACIJA BRAILIO RAŠTU</w:t>
      </w:r>
    </w:p>
    <w:p w:rsidR="00C94DF6" w:rsidRPr="00851C8A" w:rsidRDefault="00C94DF6" w:rsidP="009F6731">
      <w:pPr>
        <w:tabs>
          <w:tab w:val="left" w:pos="567"/>
          <w:tab w:val="left" w:pos="5954"/>
          <w:tab w:val="left" w:pos="7938"/>
        </w:tabs>
        <w:ind w:right="-2"/>
        <w:rPr>
          <w:szCs w:val="22"/>
          <w:lang w:eastAsia="en-US"/>
        </w:rPr>
      </w:pPr>
    </w:p>
    <w:p w:rsidR="00C94DF6" w:rsidRPr="00851C8A" w:rsidRDefault="00C94DF6" w:rsidP="009F6731">
      <w:pPr>
        <w:tabs>
          <w:tab w:val="left" w:pos="567"/>
          <w:tab w:val="left" w:pos="5954"/>
          <w:tab w:val="left" w:pos="7938"/>
        </w:tabs>
        <w:spacing w:line="260" w:lineRule="exact"/>
        <w:ind w:right="-2"/>
        <w:rPr>
          <w:szCs w:val="22"/>
          <w:lang w:eastAsia="en-US"/>
        </w:rPr>
      </w:pPr>
      <w:r w:rsidRPr="00851C8A">
        <w:rPr>
          <w:szCs w:val="22"/>
          <w:lang w:eastAsia="en-US"/>
        </w:rPr>
        <w:t xml:space="preserve">Darunavir Sandoz 75 mg </w:t>
      </w:r>
    </w:p>
    <w:p w:rsidR="00C94DF6" w:rsidRPr="00851C8A" w:rsidRDefault="00C94DF6" w:rsidP="009F6731">
      <w:pPr>
        <w:tabs>
          <w:tab w:val="left" w:pos="567"/>
          <w:tab w:val="left" w:pos="5954"/>
          <w:tab w:val="left" w:pos="7938"/>
        </w:tabs>
        <w:spacing w:line="260" w:lineRule="exact"/>
        <w:ind w:right="-2"/>
        <w:rPr>
          <w:szCs w:val="22"/>
          <w:lang w:eastAsia="en-US"/>
        </w:rPr>
      </w:pPr>
      <w:r w:rsidRPr="00851C8A">
        <w:rPr>
          <w:szCs w:val="22"/>
          <w:highlight w:val="lightGray"/>
          <w:lang w:eastAsia="en-US"/>
        </w:rPr>
        <w:t>Darunavir Sandoz 600 mg</w:t>
      </w:r>
      <w:r w:rsidRPr="00851C8A">
        <w:rPr>
          <w:szCs w:val="22"/>
          <w:lang w:eastAsia="en-US"/>
        </w:rPr>
        <w:t xml:space="preserve"> </w:t>
      </w:r>
    </w:p>
    <w:p w:rsidR="00C94DF6" w:rsidRPr="00851C8A" w:rsidRDefault="00C94DF6" w:rsidP="009F6731">
      <w:pPr>
        <w:tabs>
          <w:tab w:val="left" w:pos="567"/>
        </w:tabs>
        <w:rPr>
          <w:szCs w:val="22"/>
          <w:lang w:eastAsia="en-US"/>
        </w:rPr>
      </w:pPr>
    </w:p>
    <w:p w:rsidR="00C94DF6" w:rsidRPr="00851C8A" w:rsidRDefault="00C94DF6" w:rsidP="009F6731">
      <w:pPr>
        <w:tabs>
          <w:tab w:val="left" w:pos="567"/>
        </w:tabs>
        <w:rPr>
          <w:szCs w:val="22"/>
          <w:lang w:eastAsia="en-US"/>
        </w:rPr>
      </w:pPr>
    </w:p>
    <w:p w:rsidR="00C94DF6" w:rsidRPr="00851C8A" w:rsidRDefault="00C94DF6" w:rsidP="009F6731">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napToGrid w:val="0"/>
          <w:lang w:eastAsia="en-US" w:bidi="lt-LT"/>
        </w:rPr>
      </w:pPr>
      <w:r w:rsidRPr="00851C8A">
        <w:rPr>
          <w:b/>
          <w:noProof/>
          <w:snapToGrid w:val="0"/>
          <w:lang w:eastAsia="en-US" w:bidi="lt-LT"/>
        </w:rPr>
        <w:t>17.</w:t>
      </w:r>
      <w:r w:rsidRPr="00851C8A">
        <w:rPr>
          <w:b/>
          <w:noProof/>
          <w:snapToGrid w:val="0"/>
          <w:lang w:eastAsia="en-US" w:bidi="lt-LT"/>
        </w:rPr>
        <w:tab/>
        <w:t>UNIKALUS IDENTIFIKATORIUS – 2D BRŪKŠNINIS KODAS</w:t>
      </w:r>
    </w:p>
    <w:p w:rsidR="00C94DF6" w:rsidRPr="00851C8A" w:rsidRDefault="00C94DF6" w:rsidP="009F6731">
      <w:pPr>
        <w:tabs>
          <w:tab w:val="left" w:pos="567"/>
        </w:tabs>
        <w:spacing w:line="260" w:lineRule="exact"/>
        <w:rPr>
          <w:noProof/>
          <w:snapToGrid w:val="0"/>
          <w:lang w:eastAsia="en-US" w:bidi="lt-LT"/>
        </w:rPr>
      </w:pPr>
    </w:p>
    <w:p w:rsidR="00C94DF6" w:rsidRPr="00851C8A" w:rsidRDefault="00C94DF6" w:rsidP="009F6731">
      <w:pPr>
        <w:tabs>
          <w:tab w:val="left" w:pos="567"/>
        </w:tabs>
        <w:spacing w:line="260" w:lineRule="exact"/>
        <w:rPr>
          <w:noProof/>
          <w:snapToGrid w:val="0"/>
          <w:szCs w:val="22"/>
          <w:highlight w:val="lightGray"/>
          <w:shd w:val="clear" w:color="auto" w:fill="CCCCCC"/>
          <w:lang w:eastAsia="en-US" w:bidi="lt-LT"/>
        </w:rPr>
      </w:pPr>
      <w:r w:rsidRPr="00851C8A">
        <w:rPr>
          <w:noProof/>
          <w:snapToGrid w:val="0"/>
          <w:highlight w:val="lightGray"/>
          <w:lang w:eastAsia="en-US" w:bidi="lt-LT"/>
        </w:rPr>
        <w:t>2D brūkšninis kodas su nurodytu unikaliu identifikatoriumi.</w:t>
      </w:r>
    </w:p>
    <w:p w:rsidR="00C94DF6" w:rsidRPr="00851C8A" w:rsidRDefault="00C94DF6" w:rsidP="009F6731">
      <w:pPr>
        <w:tabs>
          <w:tab w:val="left" w:pos="567"/>
        </w:tabs>
        <w:spacing w:line="260" w:lineRule="exact"/>
        <w:rPr>
          <w:noProof/>
          <w:snapToGrid w:val="0"/>
          <w:lang w:eastAsia="en-US" w:bidi="lt-LT"/>
        </w:rPr>
      </w:pPr>
    </w:p>
    <w:p w:rsidR="00C94DF6" w:rsidRPr="00851C8A" w:rsidRDefault="00C94DF6" w:rsidP="009F6731">
      <w:pPr>
        <w:tabs>
          <w:tab w:val="left" w:pos="567"/>
        </w:tabs>
        <w:spacing w:line="260" w:lineRule="exact"/>
        <w:rPr>
          <w:noProof/>
          <w:snapToGrid w:val="0"/>
          <w:lang w:eastAsia="en-US" w:bidi="lt-LT"/>
        </w:rPr>
      </w:pPr>
    </w:p>
    <w:p w:rsidR="00C94DF6" w:rsidRPr="00851C8A" w:rsidRDefault="00C94DF6" w:rsidP="009F6731">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napToGrid w:val="0"/>
          <w:lang w:eastAsia="en-US" w:bidi="lt-LT"/>
        </w:rPr>
      </w:pPr>
      <w:r w:rsidRPr="00851C8A">
        <w:rPr>
          <w:b/>
          <w:noProof/>
          <w:snapToGrid w:val="0"/>
          <w:lang w:eastAsia="en-US" w:bidi="lt-LT"/>
        </w:rPr>
        <w:t>18.</w:t>
      </w:r>
      <w:r w:rsidRPr="00851C8A">
        <w:rPr>
          <w:b/>
          <w:noProof/>
          <w:snapToGrid w:val="0"/>
          <w:lang w:eastAsia="en-US" w:bidi="lt-LT"/>
        </w:rPr>
        <w:tab/>
        <w:t>UNIKALUS IDENTIFIKATORIUS – ŽMONĖMS SUPRANTAMI DUOMENYS</w:t>
      </w:r>
    </w:p>
    <w:p w:rsidR="00C94DF6" w:rsidRPr="00851C8A" w:rsidRDefault="00C94DF6" w:rsidP="009F6731">
      <w:pPr>
        <w:tabs>
          <w:tab w:val="left" w:pos="567"/>
        </w:tabs>
        <w:spacing w:line="260" w:lineRule="exact"/>
        <w:rPr>
          <w:noProof/>
          <w:snapToGrid w:val="0"/>
          <w:lang w:eastAsia="en-US" w:bidi="lt-LT"/>
        </w:rPr>
      </w:pPr>
    </w:p>
    <w:p w:rsidR="00C94DF6" w:rsidRPr="00851C8A" w:rsidRDefault="00C94DF6" w:rsidP="009F6731">
      <w:pPr>
        <w:tabs>
          <w:tab w:val="left" w:pos="567"/>
        </w:tabs>
        <w:spacing w:line="260" w:lineRule="exact"/>
        <w:rPr>
          <w:snapToGrid w:val="0"/>
          <w:szCs w:val="22"/>
          <w:lang w:eastAsia="en-US" w:bidi="lt-LT"/>
        </w:rPr>
      </w:pPr>
      <w:r w:rsidRPr="00851C8A">
        <w:rPr>
          <w:snapToGrid w:val="0"/>
          <w:lang w:eastAsia="en-US" w:bidi="lt-LT"/>
        </w:rPr>
        <w:t>PC: {numeris}</w:t>
      </w:r>
    </w:p>
    <w:p w:rsidR="00C94DF6" w:rsidRPr="00851C8A" w:rsidRDefault="00C94DF6" w:rsidP="009F6731">
      <w:pPr>
        <w:tabs>
          <w:tab w:val="left" w:pos="567"/>
        </w:tabs>
        <w:spacing w:line="260" w:lineRule="exact"/>
        <w:rPr>
          <w:snapToGrid w:val="0"/>
          <w:szCs w:val="22"/>
          <w:lang w:eastAsia="en-US" w:bidi="lt-LT"/>
        </w:rPr>
      </w:pPr>
      <w:r w:rsidRPr="00851C8A">
        <w:rPr>
          <w:snapToGrid w:val="0"/>
          <w:lang w:eastAsia="en-US" w:bidi="lt-LT"/>
        </w:rPr>
        <w:t>SN: {numeris}</w:t>
      </w:r>
    </w:p>
    <w:p w:rsidR="00C94DF6" w:rsidRPr="00851C8A" w:rsidRDefault="00C94DF6" w:rsidP="009F6731">
      <w:pPr>
        <w:tabs>
          <w:tab w:val="left" w:pos="567"/>
        </w:tabs>
        <w:spacing w:line="260" w:lineRule="exact"/>
        <w:rPr>
          <w:snapToGrid w:val="0"/>
          <w:szCs w:val="22"/>
          <w:highlight w:val="lightGray"/>
          <w:lang w:eastAsia="en-US"/>
        </w:rPr>
      </w:pPr>
      <w:r w:rsidRPr="00851C8A">
        <w:rPr>
          <w:snapToGrid w:val="0"/>
          <w:highlight w:val="lightGray"/>
          <w:lang w:eastAsia="en-US" w:bidi="lt-LT"/>
        </w:rPr>
        <w:t>NN: {numeris}</w:t>
      </w:r>
    </w:p>
    <w:p w:rsidR="00C94DF6" w:rsidRPr="00851C8A" w:rsidRDefault="00C94DF6" w:rsidP="009F6731">
      <w:pPr>
        <w:ind w:left="567" w:hanging="567"/>
        <w:rPr>
          <w:szCs w:val="22"/>
        </w:rPr>
      </w:pPr>
    </w:p>
    <w:p w:rsidR="00C94DF6" w:rsidRPr="00851C8A" w:rsidRDefault="005F3463" w:rsidP="009F6731">
      <w:pPr>
        <w:rPr>
          <w:snapToGrid w:val="0"/>
          <w:szCs w:val="24"/>
          <w:lang w:eastAsia="en-US"/>
        </w:rPr>
      </w:pPr>
      <w:r w:rsidRPr="00851C8A">
        <w:rPr>
          <w:szCs w:val="22"/>
        </w:rPr>
        <w:br w:type="page"/>
      </w:r>
    </w:p>
    <w:p w:rsidR="00C94DF6" w:rsidRPr="00851C8A" w:rsidRDefault="00C94DF6" w:rsidP="009F6731">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Cs w:val="24"/>
          <w:lang w:eastAsia="en-US"/>
        </w:rPr>
      </w:pPr>
      <w:r w:rsidRPr="00851C8A">
        <w:rPr>
          <w:b/>
          <w:noProof/>
          <w:snapToGrid w:val="0"/>
          <w:szCs w:val="24"/>
          <w:lang w:eastAsia="en-US"/>
        </w:rPr>
        <w:lastRenderedPageBreak/>
        <w:t>MINIMALI INFORMACIJA ANT LIZDINIŲ PLOKŠTELIŲ ARBA DVISLUOKSNIŲ JUOSTELIŲ</w:t>
      </w:r>
    </w:p>
    <w:p w:rsidR="00C94DF6" w:rsidRPr="00851C8A" w:rsidRDefault="00C94DF6" w:rsidP="009F6731">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Cs w:val="24"/>
          <w:lang w:eastAsia="en-US"/>
        </w:rPr>
      </w:pPr>
    </w:p>
    <w:p w:rsidR="00C94DF6" w:rsidRPr="00851C8A" w:rsidRDefault="00C91433" w:rsidP="009F6731">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lang w:eastAsia="en-US"/>
        </w:rPr>
      </w:pPr>
      <w:r w:rsidRPr="00851C8A">
        <w:rPr>
          <w:b/>
          <w:snapToGrid w:val="0"/>
          <w:lang w:eastAsia="en-US"/>
        </w:rPr>
        <w:t>ALIUMINIO-PVC/PE/PVDC LIZDINĖS PLOKŠTELĖS</w:t>
      </w:r>
    </w:p>
    <w:p w:rsidR="00C94DF6" w:rsidRPr="00851C8A" w:rsidRDefault="00C94DF6" w:rsidP="009F6731">
      <w:pPr>
        <w:tabs>
          <w:tab w:val="left" w:pos="567"/>
        </w:tabs>
        <w:spacing w:line="260" w:lineRule="exact"/>
        <w:rPr>
          <w:snapToGrid w:val="0"/>
          <w:szCs w:val="24"/>
          <w:lang w:eastAsia="en-US"/>
        </w:rPr>
      </w:pPr>
    </w:p>
    <w:p w:rsidR="00C94DF6" w:rsidRPr="00851C8A" w:rsidRDefault="00C94DF6" w:rsidP="009F6731">
      <w:pPr>
        <w:tabs>
          <w:tab w:val="left" w:pos="567"/>
        </w:tabs>
        <w:spacing w:line="260" w:lineRule="exact"/>
        <w:rPr>
          <w:snapToGrid w:val="0"/>
          <w:szCs w:val="24"/>
          <w:lang w:eastAsia="en-US"/>
        </w:rPr>
      </w:pPr>
    </w:p>
    <w:p w:rsidR="00C94DF6" w:rsidRPr="00851C8A" w:rsidRDefault="00C94DF6" w:rsidP="009F6731">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851C8A">
        <w:rPr>
          <w:b/>
          <w:snapToGrid w:val="0"/>
          <w:szCs w:val="24"/>
          <w:lang w:eastAsia="en-US"/>
        </w:rPr>
        <w:t>1.</w:t>
      </w:r>
      <w:r w:rsidRPr="00851C8A">
        <w:rPr>
          <w:b/>
          <w:snapToGrid w:val="0"/>
          <w:szCs w:val="24"/>
          <w:lang w:eastAsia="en-US"/>
        </w:rPr>
        <w:tab/>
      </w:r>
      <w:r w:rsidRPr="00851C8A">
        <w:rPr>
          <w:b/>
          <w:caps/>
          <w:noProof/>
          <w:snapToGrid w:val="0"/>
          <w:szCs w:val="24"/>
          <w:lang w:eastAsia="en-US"/>
        </w:rPr>
        <w:t>VAISTINIO</w:t>
      </w:r>
      <w:r w:rsidRPr="00851C8A">
        <w:rPr>
          <w:b/>
          <w:noProof/>
          <w:snapToGrid w:val="0"/>
          <w:szCs w:val="24"/>
          <w:lang w:eastAsia="en-US"/>
        </w:rPr>
        <w:t xml:space="preserve"> PREPARATO PAVADINIMAS</w:t>
      </w:r>
    </w:p>
    <w:p w:rsidR="00C94DF6" w:rsidRPr="00851C8A" w:rsidRDefault="00C94DF6" w:rsidP="009F6731">
      <w:pPr>
        <w:tabs>
          <w:tab w:val="left" w:pos="567"/>
          <w:tab w:val="left" w:pos="5954"/>
          <w:tab w:val="left" w:pos="7938"/>
        </w:tabs>
        <w:ind w:right="-2"/>
        <w:rPr>
          <w:szCs w:val="22"/>
          <w:lang w:eastAsia="en-US"/>
        </w:rPr>
      </w:pPr>
    </w:p>
    <w:p w:rsidR="00C94DF6" w:rsidRPr="00851C8A" w:rsidRDefault="00C94DF6" w:rsidP="009F6731">
      <w:pPr>
        <w:autoSpaceDE w:val="0"/>
        <w:autoSpaceDN w:val="0"/>
        <w:adjustRightInd w:val="0"/>
        <w:rPr>
          <w:rFonts w:eastAsia="TimesNewRoman"/>
          <w:szCs w:val="22"/>
        </w:rPr>
      </w:pPr>
      <w:r w:rsidRPr="00851C8A">
        <w:rPr>
          <w:rFonts w:eastAsia="TimesNewRoman"/>
          <w:szCs w:val="22"/>
        </w:rPr>
        <w:t>Darunavir Sandoz 75</w:t>
      </w:r>
      <w:r w:rsidR="00AA41DE" w:rsidRPr="00851C8A">
        <w:rPr>
          <w:rFonts w:eastAsia="TimesNewRoman"/>
          <w:szCs w:val="22"/>
        </w:rPr>
        <w:t> </w:t>
      </w:r>
      <w:r w:rsidRPr="00851C8A">
        <w:rPr>
          <w:rFonts w:eastAsia="TimesNewRoman"/>
          <w:szCs w:val="22"/>
        </w:rPr>
        <w:t>mg plėvele dengtos tabletės</w:t>
      </w:r>
    </w:p>
    <w:p w:rsidR="00C94DF6" w:rsidRPr="00851C8A" w:rsidRDefault="00C94DF6" w:rsidP="009F6731">
      <w:pPr>
        <w:autoSpaceDE w:val="0"/>
        <w:autoSpaceDN w:val="0"/>
        <w:adjustRightInd w:val="0"/>
        <w:rPr>
          <w:rFonts w:eastAsia="TimesNewRoman"/>
          <w:szCs w:val="22"/>
        </w:rPr>
      </w:pPr>
      <w:r w:rsidRPr="00851C8A">
        <w:rPr>
          <w:rFonts w:eastAsia="TimesNewRoman"/>
          <w:szCs w:val="22"/>
          <w:highlight w:val="lightGray"/>
        </w:rPr>
        <w:t>Darunavir Sandoz 600</w:t>
      </w:r>
      <w:r w:rsidR="00AA41DE" w:rsidRPr="00851C8A">
        <w:rPr>
          <w:rFonts w:eastAsia="TimesNewRoman"/>
          <w:szCs w:val="22"/>
          <w:highlight w:val="lightGray"/>
        </w:rPr>
        <w:t> </w:t>
      </w:r>
      <w:r w:rsidRPr="00851C8A">
        <w:rPr>
          <w:rFonts w:eastAsia="TimesNewRoman"/>
          <w:szCs w:val="22"/>
          <w:highlight w:val="lightGray"/>
        </w:rPr>
        <w:t>mg plėvele dengtos tabletės</w:t>
      </w:r>
    </w:p>
    <w:p w:rsidR="00C94DF6" w:rsidRPr="00851C8A" w:rsidRDefault="00C94DF6" w:rsidP="009F6731">
      <w:pPr>
        <w:tabs>
          <w:tab w:val="left" w:pos="567"/>
          <w:tab w:val="left" w:pos="5954"/>
          <w:tab w:val="left" w:pos="7938"/>
        </w:tabs>
        <w:spacing w:line="260" w:lineRule="exact"/>
        <w:ind w:right="-2"/>
        <w:rPr>
          <w:szCs w:val="22"/>
          <w:lang w:eastAsia="en-US"/>
        </w:rPr>
      </w:pPr>
    </w:p>
    <w:p w:rsidR="00C94DF6" w:rsidRPr="00851C8A" w:rsidRDefault="00C94DF6" w:rsidP="009F6731">
      <w:pPr>
        <w:tabs>
          <w:tab w:val="left" w:pos="567"/>
          <w:tab w:val="left" w:pos="5954"/>
          <w:tab w:val="left" w:pos="7938"/>
        </w:tabs>
        <w:spacing w:line="260" w:lineRule="exact"/>
        <w:ind w:right="-2"/>
        <w:rPr>
          <w:szCs w:val="22"/>
          <w:lang w:eastAsia="en-US"/>
        </w:rPr>
      </w:pPr>
      <w:r w:rsidRPr="00851C8A">
        <w:rPr>
          <w:szCs w:val="22"/>
          <w:lang w:eastAsia="en-US"/>
        </w:rPr>
        <w:t>Darunavirum</w:t>
      </w:r>
    </w:p>
    <w:p w:rsidR="00C94DF6" w:rsidRPr="00851C8A" w:rsidRDefault="00C94DF6" w:rsidP="009F6731">
      <w:pPr>
        <w:tabs>
          <w:tab w:val="left" w:pos="567"/>
        </w:tabs>
        <w:spacing w:line="260" w:lineRule="exact"/>
        <w:rPr>
          <w:snapToGrid w:val="0"/>
          <w:szCs w:val="24"/>
          <w:lang w:eastAsia="en-US"/>
        </w:rPr>
      </w:pPr>
    </w:p>
    <w:p w:rsidR="00C94DF6" w:rsidRPr="00851C8A" w:rsidRDefault="00C94DF6" w:rsidP="009F6731">
      <w:pPr>
        <w:tabs>
          <w:tab w:val="left" w:pos="567"/>
        </w:tabs>
        <w:spacing w:line="260" w:lineRule="exact"/>
        <w:rPr>
          <w:snapToGrid w:val="0"/>
          <w:szCs w:val="24"/>
          <w:lang w:eastAsia="en-US"/>
        </w:rPr>
      </w:pPr>
    </w:p>
    <w:p w:rsidR="00C94DF6" w:rsidRPr="00851C8A" w:rsidRDefault="00C94DF6" w:rsidP="009F6731">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851C8A">
        <w:rPr>
          <w:b/>
          <w:snapToGrid w:val="0"/>
          <w:szCs w:val="24"/>
          <w:lang w:eastAsia="en-US"/>
        </w:rPr>
        <w:t>2.</w:t>
      </w:r>
      <w:r w:rsidRPr="00851C8A">
        <w:rPr>
          <w:b/>
          <w:snapToGrid w:val="0"/>
          <w:szCs w:val="24"/>
          <w:lang w:eastAsia="en-US"/>
        </w:rPr>
        <w:tab/>
      </w:r>
      <w:r w:rsidRPr="00851C8A">
        <w:rPr>
          <w:b/>
          <w:caps/>
          <w:noProof/>
          <w:snapToGrid w:val="0"/>
          <w:szCs w:val="24"/>
          <w:lang w:eastAsia="en-US"/>
        </w:rPr>
        <w:t>REGISTRUOTOJO pavadinimas</w:t>
      </w:r>
    </w:p>
    <w:p w:rsidR="00C94DF6" w:rsidRPr="00851C8A" w:rsidRDefault="00C94DF6" w:rsidP="009F6731">
      <w:pPr>
        <w:tabs>
          <w:tab w:val="left" w:pos="567"/>
        </w:tabs>
        <w:spacing w:line="260" w:lineRule="exact"/>
        <w:rPr>
          <w:snapToGrid w:val="0"/>
          <w:szCs w:val="24"/>
          <w:lang w:eastAsia="en-US"/>
        </w:rPr>
      </w:pPr>
    </w:p>
    <w:p w:rsidR="00C94DF6" w:rsidRPr="00851C8A" w:rsidRDefault="00421283" w:rsidP="009F6731">
      <w:pPr>
        <w:tabs>
          <w:tab w:val="left" w:pos="567"/>
        </w:tabs>
        <w:spacing w:line="260" w:lineRule="exact"/>
        <w:rPr>
          <w:snapToGrid w:val="0"/>
          <w:szCs w:val="24"/>
          <w:lang w:eastAsia="en-US"/>
        </w:rPr>
      </w:pPr>
      <w:r w:rsidRPr="00851C8A">
        <w:rPr>
          <w:noProof/>
          <w:snapToGrid w:val="0"/>
          <w:szCs w:val="24"/>
          <w:lang w:eastAsia="en-US"/>
        </w:rPr>
        <w:t>SANDOZ</w:t>
      </w:r>
    </w:p>
    <w:p w:rsidR="00C94DF6" w:rsidRPr="00851C8A" w:rsidRDefault="00C94DF6" w:rsidP="009F6731">
      <w:pPr>
        <w:tabs>
          <w:tab w:val="left" w:pos="567"/>
        </w:tabs>
        <w:spacing w:line="260" w:lineRule="exact"/>
        <w:rPr>
          <w:snapToGrid w:val="0"/>
          <w:szCs w:val="24"/>
          <w:lang w:eastAsia="en-US"/>
        </w:rPr>
      </w:pPr>
    </w:p>
    <w:p w:rsidR="00E05A2F" w:rsidRPr="00851C8A" w:rsidRDefault="00E05A2F" w:rsidP="009F6731">
      <w:pPr>
        <w:tabs>
          <w:tab w:val="left" w:pos="567"/>
        </w:tabs>
        <w:spacing w:line="260" w:lineRule="exact"/>
        <w:rPr>
          <w:snapToGrid w:val="0"/>
          <w:szCs w:val="24"/>
          <w:lang w:eastAsia="en-US"/>
        </w:rPr>
      </w:pPr>
    </w:p>
    <w:p w:rsidR="00C94DF6" w:rsidRPr="00851C8A" w:rsidRDefault="00C94DF6" w:rsidP="009F6731">
      <w:pPr>
        <w:pBdr>
          <w:top w:val="single" w:sz="4" w:space="1" w:color="auto"/>
          <w:left w:val="single" w:sz="4" w:space="4" w:color="auto"/>
          <w:bottom w:val="single" w:sz="4" w:space="2" w:color="auto"/>
          <w:right w:val="single" w:sz="4" w:space="4" w:color="auto"/>
        </w:pBdr>
        <w:tabs>
          <w:tab w:val="left" w:pos="567"/>
        </w:tabs>
        <w:outlineLvl w:val="0"/>
        <w:rPr>
          <w:b/>
          <w:snapToGrid w:val="0"/>
          <w:szCs w:val="24"/>
          <w:lang w:eastAsia="en-US"/>
        </w:rPr>
      </w:pPr>
      <w:r w:rsidRPr="00851C8A">
        <w:rPr>
          <w:b/>
          <w:snapToGrid w:val="0"/>
          <w:szCs w:val="24"/>
          <w:lang w:eastAsia="en-US"/>
        </w:rPr>
        <w:t>3.</w:t>
      </w:r>
      <w:r w:rsidRPr="00851C8A">
        <w:rPr>
          <w:b/>
          <w:snapToGrid w:val="0"/>
          <w:szCs w:val="24"/>
          <w:lang w:eastAsia="en-US"/>
        </w:rPr>
        <w:tab/>
      </w:r>
      <w:r w:rsidRPr="00851C8A">
        <w:rPr>
          <w:b/>
          <w:noProof/>
          <w:snapToGrid w:val="0"/>
          <w:szCs w:val="24"/>
          <w:lang w:eastAsia="en-US"/>
        </w:rPr>
        <w:t>TINKAMUMO LAIKAS</w:t>
      </w:r>
    </w:p>
    <w:p w:rsidR="00C94DF6" w:rsidRPr="00851C8A" w:rsidRDefault="00C94DF6" w:rsidP="009F6731">
      <w:pPr>
        <w:tabs>
          <w:tab w:val="left" w:pos="567"/>
        </w:tabs>
        <w:spacing w:line="260" w:lineRule="exact"/>
        <w:rPr>
          <w:snapToGrid w:val="0"/>
          <w:szCs w:val="24"/>
          <w:lang w:eastAsia="en-US"/>
        </w:rPr>
      </w:pPr>
    </w:p>
    <w:p w:rsidR="00C94DF6" w:rsidRPr="00851C8A" w:rsidRDefault="00F2020D" w:rsidP="009F6731">
      <w:pPr>
        <w:tabs>
          <w:tab w:val="left" w:pos="567"/>
        </w:tabs>
        <w:spacing w:line="260" w:lineRule="exact"/>
        <w:rPr>
          <w:szCs w:val="22"/>
        </w:rPr>
      </w:pPr>
      <w:r w:rsidRPr="00851C8A">
        <w:rPr>
          <w:szCs w:val="22"/>
          <w:highlight w:val="lightGray"/>
        </w:rPr>
        <w:t>EXP</w:t>
      </w:r>
      <w:r w:rsidR="00C94DF6" w:rsidRPr="00851C8A">
        <w:rPr>
          <w:szCs w:val="22"/>
        </w:rPr>
        <w:t xml:space="preserve"> {mm</w:t>
      </w:r>
      <w:r w:rsidR="00C13211" w:rsidRPr="00851C8A">
        <w:rPr>
          <w:szCs w:val="22"/>
        </w:rPr>
        <w:t xml:space="preserve"> </w:t>
      </w:r>
      <w:r w:rsidR="00C94DF6" w:rsidRPr="00851C8A">
        <w:rPr>
          <w:szCs w:val="22"/>
        </w:rPr>
        <w:t>MMMM}</w:t>
      </w:r>
    </w:p>
    <w:p w:rsidR="00C94DF6" w:rsidRPr="00851C8A" w:rsidRDefault="00C94DF6" w:rsidP="009F6731">
      <w:pPr>
        <w:tabs>
          <w:tab w:val="left" w:pos="567"/>
        </w:tabs>
        <w:spacing w:line="260" w:lineRule="exact"/>
        <w:rPr>
          <w:szCs w:val="22"/>
        </w:rPr>
      </w:pPr>
    </w:p>
    <w:p w:rsidR="00C94DF6" w:rsidRPr="00851C8A" w:rsidRDefault="00C94DF6" w:rsidP="009F6731">
      <w:pPr>
        <w:tabs>
          <w:tab w:val="left" w:pos="567"/>
        </w:tabs>
        <w:spacing w:line="260" w:lineRule="exact"/>
        <w:rPr>
          <w:snapToGrid w:val="0"/>
          <w:lang w:eastAsia="en-US"/>
        </w:rPr>
      </w:pPr>
    </w:p>
    <w:p w:rsidR="00C94DF6" w:rsidRPr="00851C8A" w:rsidRDefault="00C94DF6" w:rsidP="009F6731">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851C8A">
        <w:rPr>
          <w:b/>
          <w:snapToGrid w:val="0"/>
          <w:szCs w:val="24"/>
          <w:lang w:eastAsia="en-US"/>
        </w:rPr>
        <w:t>4.</w:t>
      </w:r>
      <w:r w:rsidRPr="00851C8A">
        <w:rPr>
          <w:b/>
          <w:snapToGrid w:val="0"/>
          <w:szCs w:val="24"/>
          <w:lang w:eastAsia="en-US"/>
        </w:rPr>
        <w:tab/>
      </w:r>
      <w:r w:rsidRPr="00851C8A">
        <w:rPr>
          <w:b/>
          <w:noProof/>
          <w:snapToGrid w:val="0"/>
          <w:szCs w:val="24"/>
          <w:lang w:eastAsia="en-US"/>
        </w:rPr>
        <w:t>SERIJOS NUMERIS</w:t>
      </w:r>
    </w:p>
    <w:p w:rsidR="00C94DF6" w:rsidRPr="00851C8A" w:rsidRDefault="00C94DF6" w:rsidP="009F6731">
      <w:pPr>
        <w:tabs>
          <w:tab w:val="left" w:pos="567"/>
        </w:tabs>
        <w:spacing w:line="260" w:lineRule="exact"/>
        <w:rPr>
          <w:snapToGrid w:val="0"/>
          <w:lang w:eastAsia="en-US"/>
        </w:rPr>
      </w:pPr>
    </w:p>
    <w:p w:rsidR="00C94DF6" w:rsidRPr="00851C8A" w:rsidRDefault="00C94DF6" w:rsidP="009F6731">
      <w:pPr>
        <w:tabs>
          <w:tab w:val="left" w:pos="567"/>
        </w:tabs>
        <w:spacing w:line="260" w:lineRule="exact"/>
        <w:rPr>
          <w:snapToGrid w:val="0"/>
          <w:lang w:eastAsia="en-US"/>
        </w:rPr>
      </w:pPr>
      <w:r w:rsidRPr="00851C8A">
        <w:rPr>
          <w:snapToGrid w:val="0"/>
          <w:highlight w:val="lightGray"/>
          <w:lang w:eastAsia="en-US"/>
        </w:rPr>
        <w:t>Lot</w:t>
      </w:r>
    </w:p>
    <w:p w:rsidR="00C94DF6" w:rsidRPr="00851C8A" w:rsidRDefault="00C94DF6" w:rsidP="009F6731">
      <w:pPr>
        <w:tabs>
          <w:tab w:val="left" w:pos="567"/>
        </w:tabs>
        <w:spacing w:line="260" w:lineRule="exact"/>
        <w:rPr>
          <w:snapToGrid w:val="0"/>
          <w:szCs w:val="24"/>
          <w:lang w:eastAsia="en-US"/>
        </w:rPr>
      </w:pPr>
    </w:p>
    <w:p w:rsidR="00C94DF6" w:rsidRPr="00851C8A" w:rsidRDefault="00C94DF6" w:rsidP="009F6731">
      <w:pPr>
        <w:tabs>
          <w:tab w:val="left" w:pos="567"/>
        </w:tabs>
        <w:spacing w:line="260" w:lineRule="exact"/>
        <w:rPr>
          <w:snapToGrid w:val="0"/>
          <w:szCs w:val="24"/>
          <w:lang w:eastAsia="en-US"/>
        </w:rPr>
      </w:pPr>
    </w:p>
    <w:p w:rsidR="00C94DF6" w:rsidRPr="00851C8A" w:rsidRDefault="00C94DF6" w:rsidP="009F6731">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851C8A">
        <w:rPr>
          <w:b/>
          <w:snapToGrid w:val="0"/>
          <w:szCs w:val="24"/>
          <w:lang w:eastAsia="en-US"/>
        </w:rPr>
        <w:t>5.</w:t>
      </w:r>
      <w:r w:rsidRPr="00851C8A">
        <w:rPr>
          <w:b/>
          <w:snapToGrid w:val="0"/>
          <w:szCs w:val="24"/>
          <w:lang w:eastAsia="en-US"/>
        </w:rPr>
        <w:tab/>
      </w:r>
      <w:r w:rsidRPr="00851C8A">
        <w:rPr>
          <w:b/>
          <w:noProof/>
          <w:snapToGrid w:val="0"/>
          <w:szCs w:val="24"/>
          <w:lang w:eastAsia="en-US"/>
        </w:rPr>
        <w:t>KITA</w:t>
      </w:r>
    </w:p>
    <w:p w:rsidR="00C94DF6" w:rsidRPr="00851C8A" w:rsidRDefault="00C94DF6" w:rsidP="009F6731">
      <w:pPr>
        <w:tabs>
          <w:tab w:val="left" w:pos="567"/>
        </w:tabs>
        <w:spacing w:line="260" w:lineRule="exact"/>
        <w:rPr>
          <w:snapToGrid w:val="0"/>
          <w:szCs w:val="24"/>
          <w:lang w:eastAsia="en-US"/>
        </w:rPr>
      </w:pPr>
    </w:p>
    <w:p w:rsidR="00C94DF6" w:rsidRPr="00851C8A" w:rsidRDefault="00C94DF6" w:rsidP="009F6731">
      <w:pPr>
        <w:tabs>
          <w:tab w:val="left" w:pos="567"/>
        </w:tabs>
        <w:spacing w:line="260" w:lineRule="exact"/>
        <w:rPr>
          <w:snapToGrid w:val="0"/>
          <w:szCs w:val="24"/>
          <w:lang w:eastAsia="en-US"/>
        </w:rPr>
      </w:pPr>
    </w:p>
    <w:p w:rsidR="00921783" w:rsidRPr="00851C8A" w:rsidRDefault="005F3463" w:rsidP="009F6731">
      <w:pPr>
        <w:ind w:left="567" w:hanging="567"/>
        <w:rPr>
          <w:szCs w:val="22"/>
        </w:rPr>
      </w:pPr>
      <w:r w:rsidRPr="00851C8A">
        <w:rPr>
          <w:szCs w:val="22"/>
        </w:rPr>
        <w:br w:type="page"/>
      </w:r>
    </w:p>
    <w:p w:rsidR="00921783" w:rsidRPr="00851C8A" w:rsidRDefault="00921783" w:rsidP="009F6731">
      <w:pPr>
        <w:pBdr>
          <w:top w:val="single" w:sz="4" w:space="0" w:color="auto"/>
          <w:left w:val="single" w:sz="4" w:space="4" w:color="auto"/>
          <w:bottom w:val="single" w:sz="4" w:space="1" w:color="auto"/>
          <w:right w:val="single" w:sz="4" w:space="4" w:color="auto"/>
        </w:pBdr>
        <w:rPr>
          <w:b/>
          <w:caps/>
          <w:szCs w:val="22"/>
        </w:rPr>
      </w:pPr>
      <w:r w:rsidRPr="00851C8A">
        <w:rPr>
          <w:b/>
          <w:caps/>
          <w:szCs w:val="22"/>
        </w:rPr>
        <w:lastRenderedPageBreak/>
        <w:t xml:space="preserve">Informacija ant </w:t>
      </w:r>
      <w:r w:rsidRPr="00851C8A">
        <w:rPr>
          <w:b/>
          <w:szCs w:val="22"/>
        </w:rPr>
        <w:t>IŠORINĖS</w:t>
      </w:r>
      <w:r w:rsidRPr="00851C8A">
        <w:rPr>
          <w:szCs w:val="22"/>
        </w:rPr>
        <w:t xml:space="preserve"> </w:t>
      </w:r>
      <w:r w:rsidRPr="00851C8A">
        <w:rPr>
          <w:b/>
          <w:szCs w:val="22"/>
        </w:rPr>
        <w:t>IR VIDINĖS</w:t>
      </w:r>
      <w:r w:rsidRPr="00851C8A">
        <w:rPr>
          <w:szCs w:val="22"/>
        </w:rPr>
        <w:t xml:space="preserve"> </w:t>
      </w:r>
      <w:r w:rsidRPr="00851C8A">
        <w:rPr>
          <w:b/>
          <w:caps/>
          <w:szCs w:val="22"/>
        </w:rPr>
        <w:t xml:space="preserve">pakuotės </w:t>
      </w:r>
    </w:p>
    <w:p w:rsidR="00921783" w:rsidRPr="00851C8A" w:rsidRDefault="00921783" w:rsidP="009F6731">
      <w:pPr>
        <w:pBdr>
          <w:top w:val="single" w:sz="4" w:space="0" w:color="auto"/>
          <w:left w:val="single" w:sz="4" w:space="4" w:color="auto"/>
          <w:bottom w:val="single" w:sz="4" w:space="1" w:color="auto"/>
          <w:right w:val="single" w:sz="4" w:space="4" w:color="auto"/>
        </w:pBdr>
        <w:ind w:left="567" w:hanging="567"/>
        <w:rPr>
          <w:szCs w:val="22"/>
        </w:rPr>
      </w:pPr>
    </w:p>
    <w:p w:rsidR="00921783" w:rsidRPr="00851C8A" w:rsidRDefault="00C91433" w:rsidP="009F6731">
      <w:pPr>
        <w:pBdr>
          <w:top w:val="single" w:sz="4" w:space="0" w:color="auto"/>
          <w:left w:val="single" w:sz="4" w:space="4" w:color="auto"/>
          <w:bottom w:val="single" w:sz="4" w:space="1" w:color="auto"/>
          <w:right w:val="single" w:sz="4" w:space="4" w:color="auto"/>
        </w:pBdr>
        <w:ind w:left="567" w:hanging="567"/>
        <w:rPr>
          <w:rFonts w:ascii="Times New Roman Bold" w:hAnsi="Times New Roman Bold"/>
          <w:b/>
          <w:szCs w:val="22"/>
        </w:rPr>
      </w:pPr>
      <w:r w:rsidRPr="00851C8A">
        <w:rPr>
          <w:rFonts w:ascii="Times New Roman Bold" w:hAnsi="Times New Roman Bold"/>
          <w:b/>
          <w:szCs w:val="22"/>
        </w:rPr>
        <w:t>KARTONO D</w:t>
      </w:r>
      <w:r w:rsidRPr="00851C8A">
        <w:rPr>
          <w:rFonts w:ascii="Times New Roman Bold" w:hAnsi="Times New Roman Bold" w:hint="eastAsia"/>
          <w:b/>
          <w:szCs w:val="22"/>
        </w:rPr>
        <w:t>ĖŽ</w:t>
      </w:r>
      <w:r w:rsidRPr="00851C8A">
        <w:rPr>
          <w:rFonts w:ascii="Times New Roman Bold" w:hAnsi="Times New Roman Bold"/>
          <w:b/>
          <w:szCs w:val="22"/>
        </w:rPr>
        <w:t>UT</w:t>
      </w:r>
      <w:r w:rsidRPr="00851C8A">
        <w:rPr>
          <w:rFonts w:ascii="Times New Roman Bold" w:hAnsi="Times New Roman Bold" w:hint="eastAsia"/>
          <w:b/>
          <w:szCs w:val="22"/>
        </w:rPr>
        <w:t>Ė</w:t>
      </w:r>
      <w:r w:rsidRPr="00851C8A">
        <w:rPr>
          <w:rFonts w:ascii="Times New Roman Bold" w:hAnsi="Times New Roman Bold"/>
          <w:b/>
          <w:szCs w:val="22"/>
        </w:rPr>
        <w:t xml:space="preserve"> (BUTELIUKUI)</w:t>
      </w:r>
    </w:p>
    <w:p w:rsidR="00921783" w:rsidRPr="00851C8A" w:rsidRDefault="00C91433" w:rsidP="009F6731">
      <w:pPr>
        <w:pBdr>
          <w:top w:val="single" w:sz="4" w:space="0" w:color="auto"/>
          <w:left w:val="single" w:sz="4" w:space="4" w:color="auto"/>
          <w:bottom w:val="single" w:sz="4" w:space="1" w:color="auto"/>
          <w:right w:val="single" w:sz="4" w:space="4" w:color="auto"/>
        </w:pBdr>
        <w:ind w:left="567" w:hanging="567"/>
        <w:rPr>
          <w:szCs w:val="22"/>
        </w:rPr>
      </w:pPr>
      <w:r w:rsidRPr="00851C8A">
        <w:rPr>
          <w:rFonts w:ascii="Times New Roman Bold" w:hAnsi="Times New Roman Bold"/>
          <w:b/>
          <w:szCs w:val="22"/>
        </w:rPr>
        <w:t>BUTELIUKO ETIKET</w:t>
      </w:r>
      <w:r w:rsidRPr="00851C8A">
        <w:rPr>
          <w:rFonts w:ascii="Times New Roman Bold" w:hAnsi="Times New Roman Bold" w:hint="eastAsia"/>
          <w:b/>
          <w:szCs w:val="22"/>
        </w:rPr>
        <w:t>Ė</w:t>
      </w:r>
    </w:p>
    <w:p w:rsidR="00921783" w:rsidRPr="00851C8A" w:rsidRDefault="00921783" w:rsidP="009F6731">
      <w:pPr>
        <w:ind w:left="567" w:hanging="567"/>
        <w:rPr>
          <w:szCs w:val="22"/>
        </w:rPr>
      </w:pPr>
    </w:p>
    <w:p w:rsidR="00784ABC" w:rsidRPr="00851C8A" w:rsidRDefault="00784ABC" w:rsidP="009F6731">
      <w:pPr>
        <w:ind w:left="567" w:hanging="567"/>
        <w:rPr>
          <w:szCs w:val="22"/>
        </w:rPr>
      </w:pPr>
    </w:p>
    <w:p w:rsidR="00921783" w:rsidRPr="00851C8A" w:rsidRDefault="00921783"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1.</w:t>
      </w:r>
      <w:r w:rsidRPr="00851C8A">
        <w:rPr>
          <w:b/>
          <w:caps/>
          <w:szCs w:val="22"/>
        </w:rPr>
        <w:tab/>
        <w:t>vaistinio preparato pavadinimas</w:t>
      </w:r>
    </w:p>
    <w:p w:rsidR="00921783" w:rsidRPr="00851C8A" w:rsidRDefault="00921783" w:rsidP="009F6731">
      <w:pPr>
        <w:ind w:left="567" w:hanging="567"/>
        <w:rPr>
          <w:szCs w:val="22"/>
        </w:rPr>
      </w:pPr>
    </w:p>
    <w:p w:rsidR="00921783" w:rsidRPr="00851C8A" w:rsidRDefault="00921783" w:rsidP="009F6731">
      <w:pPr>
        <w:autoSpaceDE w:val="0"/>
        <w:autoSpaceDN w:val="0"/>
        <w:adjustRightInd w:val="0"/>
        <w:rPr>
          <w:rFonts w:eastAsia="TimesNewRoman"/>
          <w:szCs w:val="22"/>
        </w:rPr>
      </w:pPr>
      <w:r w:rsidRPr="00851C8A">
        <w:rPr>
          <w:rFonts w:eastAsia="TimesNewRoman"/>
          <w:szCs w:val="22"/>
        </w:rPr>
        <w:t>Darunavir Sandoz 75</w:t>
      </w:r>
      <w:r w:rsidR="00AA41DE" w:rsidRPr="00851C8A">
        <w:rPr>
          <w:rFonts w:eastAsia="TimesNewRoman"/>
          <w:szCs w:val="22"/>
        </w:rPr>
        <w:t> </w:t>
      </w:r>
      <w:r w:rsidRPr="00851C8A">
        <w:rPr>
          <w:rFonts w:eastAsia="TimesNewRoman"/>
          <w:szCs w:val="22"/>
        </w:rPr>
        <w:t>mg plėvele dengtos tabletės</w:t>
      </w:r>
    </w:p>
    <w:p w:rsidR="00921783" w:rsidRPr="00851C8A" w:rsidRDefault="00921783" w:rsidP="009F6731">
      <w:pPr>
        <w:autoSpaceDE w:val="0"/>
        <w:autoSpaceDN w:val="0"/>
        <w:adjustRightInd w:val="0"/>
        <w:rPr>
          <w:rFonts w:eastAsia="TimesNewRoman"/>
          <w:szCs w:val="22"/>
        </w:rPr>
      </w:pPr>
      <w:r w:rsidRPr="00851C8A">
        <w:rPr>
          <w:rFonts w:eastAsia="TimesNewRoman"/>
          <w:szCs w:val="22"/>
          <w:highlight w:val="lightGray"/>
        </w:rPr>
        <w:t>Darunavir Sandoz 600</w:t>
      </w:r>
      <w:r w:rsidR="00AA41DE" w:rsidRPr="00851C8A">
        <w:rPr>
          <w:rFonts w:eastAsia="TimesNewRoman"/>
          <w:szCs w:val="22"/>
          <w:highlight w:val="lightGray"/>
        </w:rPr>
        <w:t> </w:t>
      </w:r>
      <w:r w:rsidRPr="00851C8A">
        <w:rPr>
          <w:rFonts w:eastAsia="TimesNewRoman"/>
          <w:szCs w:val="22"/>
          <w:highlight w:val="lightGray"/>
        </w:rPr>
        <w:t>mg plėvele dengtos tabletės</w:t>
      </w:r>
    </w:p>
    <w:p w:rsidR="00921783" w:rsidRPr="00851C8A" w:rsidRDefault="00921783" w:rsidP="009F6731">
      <w:pPr>
        <w:ind w:left="567" w:hanging="567"/>
        <w:rPr>
          <w:szCs w:val="22"/>
        </w:rPr>
      </w:pPr>
    </w:p>
    <w:p w:rsidR="00921783" w:rsidRPr="00851C8A" w:rsidRDefault="00921783" w:rsidP="009F6731">
      <w:pPr>
        <w:ind w:left="567" w:hanging="567"/>
        <w:rPr>
          <w:szCs w:val="22"/>
        </w:rPr>
      </w:pPr>
      <w:r w:rsidRPr="00851C8A">
        <w:rPr>
          <w:szCs w:val="22"/>
        </w:rPr>
        <w:t>Darunavirum</w:t>
      </w:r>
    </w:p>
    <w:p w:rsidR="00921783" w:rsidRPr="00851C8A" w:rsidRDefault="00921783" w:rsidP="009F6731">
      <w:pPr>
        <w:ind w:left="567" w:hanging="567"/>
        <w:rPr>
          <w:szCs w:val="22"/>
        </w:rPr>
      </w:pPr>
    </w:p>
    <w:p w:rsidR="00921783" w:rsidRPr="00851C8A" w:rsidRDefault="00921783" w:rsidP="009F6731">
      <w:pPr>
        <w:ind w:left="567" w:hanging="567"/>
        <w:rPr>
          <w:szCs w:val="22"/>
        </w:rPr>
      </w:pPr>
    </w:p>
    <w:p w:rsidR="00921783" w:rsidRPr="00851C8A" w:rsidRDefault="00921783"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2.</w:t>
      </w:r>
      <w:r w:rsidRPr="00851C8A">
        <w:rPr>
          <w:b/>
          <w:caps/>
          <w:szCs w:val="22"/>
        </w:rPr>
        <w:tab/>
        <w:t>veikliOJI</w:t>
      </w:r>
      <w:r w:rsidR="0040523C" w:rsidRPr="00851C8A">
        <w:rPr>
          <w:b/>
          <w:caps/>
          <w:szCs w:val="22"/>
        </w:rPr>
        <w:t xml:space="preserve"> (-IOS)</w:t>
      </w:r>
      <w:r w:rsidRPr="00851C8A">
        <w:rPr>
          <w:b/>
          <w:caps/>
          <w:szCs w:val="22"/>
        </w:rPr>
        <w:t xml:space="preserve"> medžiagA</w:t>
      </w:r>
      <w:r w:rsidR="0040523C" w:rsidRPr="00851C8A">
        <w:rPr>
          <w:b/>
          <w:caps/>
          <w:szCs w:val="22"/>
        </w:rPr>
        <w:t xml:space="preserve"> (-OS)</w:t>
      </w:r>
      <w:r w:rsidRPr="00851C8A">
        <w:rPr>
          <w:b/>
          <w:caps/>
          <w:szCs w:val="22"/>
        </w:rPr>
        <w:t xml:space="preserve"> ir JOS</w:t>
      </w:r>
      <w:r w:rsidR="0040523C" w:rsidRPr="00851C8A">
        <w:rPr>
          <w:b/>
          <w:caps/>
          <w:szCs w:val="22"/>
        </w:rPr>
        <w:t xml:space="preserve"> (-Ų)</w:t>
      </w:r>
      <w:r w:rsidRPr="00851C8A">
        <w:rPr>
          <w:b/>
          <w:caps/>
          <w:szCs w:val="22"/>
        </w:rPr>
        <w:t xml:space="preserve"> kiekis </w:t>
      </w:r>
      <w:r w:rsidR="0040523C" w:rsidRPr="00851C8A">
        <w:rPr>
          <w:b/>
          <w:caps/>
          <w:szCs w:val="22"/>
        </w:rPr>
        <w:t>(-IAI)</w:t>
      </w:r>
    </w:p>
    <w:p w:rsidR="00921783" w:rsidRPr="00851C8A" w:rsidRDefault="00921783" w:rsidP="009F6731">
      <w:pPr>
        <w:ind w:left="567" w:hanging="567"/>
        <w:rPr>
          <w:caps/>
          <w:szCs w:val="22"/>
        </w:rPr>
      </w:pPr>
    </w:p>
    <w:p w:rsidR="00921783" w:rsidRPr="00851C8A" w:rsidRDefault="00921783" w:rsidP="009F6731">
      <w:pPr>
        <w:spacing w:line="240" w:lineRule="exact"/>
        <w:rPr>
          <w:szCs w:val="22"/>
        </w:rPr>
      </w:pPr>
      <w:r w:rsidRPr="00851C8A">
        <w:rPr>
          <w:szCs w:val="22"/>
        </w:rPr>
        <w:t>Kiekvienoje plėvele dengtoje tabletėje yra 75</w:t>
      </w:r>
      <w:r w:rsidR="00AA41DE" w:rsidRPr="00851C8A">
        <w:rPr>
          <w:szCs w:val="22"/>
        </w:rPr>
        <w:t> </w:t>
      </w:r>
      <w:r w:rsidRPr="00851C8A">
        <w:rPr>
          <w:szCs w:val="22"/>
        </w:rPr>
        <w:t>mg darunaviro.</w:t>
      </w:r>
    </w:p>
    <w:p w:rsidR="00921783" w:rsidRPr="00851C8A" w:rsidRDefault="00921783" w:rsidP="009F6731">
      <w:pPr>
        <w:spacing w:line="240" w:lineRule="exact"/>
        <w:rPr>
          <w:szCs w:val="22"/>
        </w:rPr>
      </w:pPr>
      <w:r w:rsidRPr="00851C8A">
        <w:rPr>
          <w:szCs w:val="22"/>
          <w:highlight w:val="lightGray"/>
        </w:rPr>
        <w:t>Kiekvienoje plėvele dengtoje tabletėje yra 600</w:t>
      </w:r>
      <w:r w:rsidR="00AA41DE" w:rsidRPr="00851C8A">
        <w:rPr>
          <w:szCs w:val="22"/>
          <w:highlight w:val="lightGray"/>
        </w:rPr>
        <w:t> </w:t>
      </w:r>
      <w:r w:rsidRPr="00851C8A">
        <w:rPr>
          <w:szCs w:val="22"/>
          <w:highlight w:val="lightGray"/>
        </w:rPr>
        <w:t>mg darunaviro.</w:t>
      </w:r>
    </w:p>
    <w:p w:rsidR="00921783" w:rsidRPr="00851C8A" w:rsidRDefault="00921783" w:rsidP="009F6731">
      <w:pPr>
        <w:rPr>
          <w:szCs w:val="22"/>
        </w:rPr>
      </w:pPr>
    </w:p>
    <w:p w:rsidR="00921783" w:rsidRPr="00851C8A" w:rsidRDefault="00921783" w:rsidP="009F6731">
      <w:pPr>
        <w:spacing w:line="240" w:lineRule="exact"/>
        <w:rPr>
          <w:szCs w:val="22"/>
        </w:rPr>
      </w:pPr>
    </w:p>
    <w:p w:rsidR="00921783" w:rsidRPr="00851C8A" w:rsidRDefault="00921783"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3.</w:t>
      </w:r>
      <w:r w:rsidRPr="00851C8A">
        <w:rPr>
          <w:b/>
          <w:caps/>
          <w:szCs w:val="22"/>
        </w:rPr>
        <w:tab/>
        <w:t>pagalbinių medžiagų sąrašas</w:t>
      </w:r>
    </w:p>
    <w:p w:rsidR="00921783" w:rsidRPr="00851C8A" w:rsidRDefault="00921783" w:rsidP="009F6731">
      <w:pPr>
        <w:ind w:left="567" w:hanging="567"/>
        <w:rPr>
          <w:szCs w:val="22"/>
        </w:rPr>
      </w:pPr>
    </w:p>
    <w:p w:rsidR="00921783" w:rsidRPr="00851C8A" w:rsidRDefault="00921783" w:rsidP="009F6731">
      <w:pPr>
        <w:ind w:left="567" w:hanging="567"/>
        <w:rPr>
          <w:szCs w:val="22"/>
          <w:highlight w:val="lightGray"/>
        </w:rPr>
      </w:pPr>
      <w:r w:rsidRPr="00851C8A">
        <w:rPr>
          <w:szCs w:val="22"/>
          <w:highlight w:val="lightGray"/>
        </w:rPr>
        <w:t>[600</w:t>
      </w:r>
      <w:r w:rsidR="00AA41DE" w:rsidRPr="00851C8A">
        <w:rPr>
          <w:szCs w:val="22"/>
          <w:highlight w:val="lightGray"/>
        </w:rPr>
        <w:t> </w:t>
      </w:r>
      <w:r w:rsidRPr="00851C8A">
        <w:rPr>
          <w:szCs w:val="22"/>
          <w:highlight w:val="lightGray"/>
        </w:rPr>
        <w:t>mg]</w:t>
      </w:r>
    </w:p>
    <w:p w:rsidR="00921783" w:rsidRPr="00851C8A" w:rsidRDefault="00921783" w:rsidP="009F6731">
      <w:pPr>
        <w:ind w:left="567" w:hanging="567"/>
        <w:rPr>
          <w:caps/>
          <w:szCs w:val="22"/>
        </w:rPr>
      </w:pPr>
      <w:r w:rsidRPr="00851C8A">
        <w:rPr>
          <w:szCs w:val="22"/>
        </w:rPr>
        <w:t>Sudėtyje yra saulėlydžio geltonojo FCF (E110).</w:t>
      </w:r>
    </w:p>
    <w:p w:rsidR="00921783" w:rsidRPr="00851C8A" w:rsidRDefault="00921783" w:rsidP="009F6731">
      <w:pPr>
        <w:ind w:left="567" w:hanging="567"/>
        <w:rPr>
          <w:szCs w:val="22"/>
        </w:rPr>
      </w:pPr>
    </w:p>
    <w:p w:rsidR="00921783" w:rsidRPr="00851C8A" w:rsidRDefault="00921783" w:rsidP="009F6731">
      <w:pPr>
        <w:ind w:left="567" w:hanging="567"/>
        <w:rPr>
          <w:szCs w:val="22"/>
        </w:rPr>
      </w:pPr>
      <w:r w:rsidRPr="00851C8A">
        <w:rPr>
          <w:szCs w:val="22"/>
          <w:highlight w:val="lightGray"/>
        </w:rPr>
        <w:t>Daugiau informacijos žr. pakuotės lapelyje</w:t>
      </w:r>
      <w:r w:rsidR="00C91433" w:rsidRPr="00851C8A">
        <w:rPr>
          <w:szCs w:val="22"/>
          <w:highlight w:val="lightGray"/>
        </w:rPr>
        <w:t>.</w:t>
      </w:r>
    </w:p>
    <w:p w:rsidR="00921783" w:rsidRPr="00851C8A" w:rsidRDefault="00921783" w:rsidP="009F6731">
      <w:pPr>
        <w:ind w:left="567" w:hanging="567"/>
        <w:rPr>
          <w:caps/>
          <w:szCs w:val="22"/>
        </w:rPr>
      </w:pPr>
    </w:p>
    <w:p w:rsidR="00921783" w:rsidRPr="00851C8A" w:rsidRDefault="00921783" w:rsidP="009F6731">
      <w:pPr>
        <w:ind w:left="567" w:hanging="567"/>
        <w:rPr>
          <w:caps/>
          <w:szCs w:val="22"/>
        </w:rPr>
      </w:pPr>
    </w:p>
    <w:p w:rsidR="00921783" w:rsidRPr="00851C8A" w:rsidRDefault="00921783"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4.</w:t>
      </w:r>
      <w:r w:rsidRPr="00851C8A">
        <w:rPr>
          <w:b/>
          <w:caps/>
          <w:szCs w:val="22"/>
        </w:rPr>
        <w:tab/>
      </w:r>
      <w:r w:rsidR="0040523C" w:rsidRPr="00851C8A">
        <w:rPr>
          <w:b/>
          <w:caps/>
          <w:szCs w:val="22"/>
        </w:rPr>
        <w:t xml:space="preserve">FARMACINĖ </w:t>
      </w:r>
      <w:r w:rsidRPr="00851C8A">
        <w:rPr>
          <w:b/>
          <w:caps/>
          <w:szCs w:val="22"/>
        </w:rPr>
        <w:t>forma ir KIEKIS PAKUOTĖJE</w:t>
      </w:r>
    </w:p>
    <w:p w:rsidR="00921783" w:rsidRPr="00851C8A" w:rsidRDefault="00921783" w:rsidP="009F6731">
      <w:pPr>
        <w:ind w:left="567" w:hanging="567"/>
        <w:rPr>
          <w:szCs w:val="22"/>
        </w:rPr>
      </w:pPr>
    </w:p>
    <w:p w:rsidR="00921783" w:rsidRPr="00851C8A" w:rsidRDefault="00921783" w:rsidP="009F6731">
      <w:pPr>
        <w:ind w:left="567" w:hanging="567"/>
        <w:rPr>
          <w:szCs w:val="22"/>
        </w:rPr>
      </w:pPr>
      <w:r w:rsidRPr="00851C8A">
        <w:rPr>
          <w:szCs w:val="22"/>
          <w:highlight w:val="lightGray"/>
        </w:rPr>
        <w:t>Plėvele dengta tabletė</w:t>
      </w:r>
    </w:p>
    <w:p w:rsidR="00921783" w:rsidRPr="00851C8A" w:rsidRDefault="00921783" w:rsidP="009F6731">
      <w:pPr>
        <w:ind w:left="567" w:hanging="567"/>
        <w:rPr>
          <w:szCs w:val="22"/>
        </w:rPr>
      </w:pPr>
    </w:p>
    <w:p w:rsidR="00921783" w:rsidRPr="00851C8A" w:rsidRDefault="00921783" w:rsidP="009F6731">
      <w:pPr>
        <w:ind w:left="567" w:hanging="567"/>
        <w:rPr>
          <w:szCs w:val="22"/>
        </w:rPr>
      </w:pPr>
      <w:r w:rsidRPr="00851C8A">
        <w:rPr>
          <w:szCs w:val="22"/>
        </w:rPr>
        <w:t>[Buteliuko pakuotė 75</w:t>
      </w:r>
      <w:r w:rsidR="00AA41DE" w:rsidRPr="00851C8A">
        <w:rPr>
          <w:szCs w:val="22"/>
        </w:rPr>
        <w:t> </w:t>
      </w:r>
      <w:r w:rsidRPr="00851C8A">
        <w:rPr>
          <w:szCs w:val="22"/>
        </w:rPr>
        <w:t>mg]</w:t>
      </w:r>
    </w:p>
    <w:p w:rsidR="00921783" w:rsidRPr="00851C8A" w:rsidRDefault="00921783" w:rsidP="009F6731">
      <w:pPr>
        <w:ind w:left="567" w:hanging="567"/>
        <w:rPr>
          <w:szCs w:val="22"/>
        </w:rPr>
      </w:pPr>
      <w:r w:rsidRPr="00851C8A">
        <w:rPr>
          <w:szCs w:val="22"/>
        </w:rPr>
        <w:t xml:space="preserve">480 </w:t>
      </w:r>
      <w:r w:rsidRPr="00851C8A">
        <w:rPr>
          <w:szCs w:val="22"/>
          <w:highlight w:val="lightGray"/>
        </w:rPr>
        <w:t>plėvele dengtų</w:t>
      </w:r>
      <w:r w:rsidRPr="00851C8A">
        <w:rPr>
          <w:szCs w:val="22"/>
        </w:rPr>
        <w:t xml:space="preserve"> tablečių</w:t>
      </w:r>
    </w:p>
    <w:p w:rsidR="00921783" w:rsidRPr="00851C8A" w:rsidRDefault="00921783" w:rsidP="009F6731">
      <w:pPr>
        <w:ind w:left="567" w:hanging="567"/>
        <w:rPr>
          <w:szCs w:val="22"/>
        </w:rPr>
      </w:pPr>
    </w:p>
    <w:p w:rsidR="00921783" w:rsidRPr="00851C8A" w:rsidRDefault="00921783" w:rsidP="009F6731">
      <w:pPr>
        <w:ind w:left="567" w:hanging="567"/>
        <w:rPr>
          <w:szCs w:val="22"/>
        </w:rPr>
      </w:pPr>
      <w:r w:rsidRPr="00851C8A">
        <w:rPr>
          <w:szCs w:val="22"/>
        </w:rPr>
        <w:t>[Buteliuko pakuotė 600</w:t>
      </w:r>
      <w:r w:rsidR="00AA41DE" w:rsidRPr="00851C8A">
        <w:rPr>
          <w:szCs w:val="22"/>
        </w:rPr>
        <w:t> </w:t>
      </w:r>
      <w:r w:rsidRPr="00851C8A">
        <w:rPr>
          <w:szCs w:val="22"/>
        </w:rPr>
        <w:t>mg]</w:t>
      </w:r>
    </w:p>
    <w:p w:rsidR="00921783" w:rsidRPr="00851C8A" w:rsidRDefault="00921783" w:rsidP="009F6731">
      <w:pPr>
        <w:ind w:left="567" w:hanging="567"/>
        <w:rPr>
          <w:szCs w:val="22"/>
        </w:rPr>
      </w:pPr>
      <w:r w:rsidRPr="00851C8A">
        <w:rPr>
          <w:szCs w:val="22"/>
        </w:rPr>
        <w:t xml:space="preserve">60 </w:t>
      </w:r>
      <w:r w:rsidRPr="00851C8A">
        <w:rPr>
          <w:szCs w:val="22"/>
          <w:highlight w:val="lightGray"/>
        </w:rPr>
        <w:t>plėvele dengtų</w:t>
      </w:r>
      <w:r w:rsidRPr="00851C8A">
        <w:rPr>
          <w:szCs w:val="22"/>
        </w:rPr>
        <w:t xml:space="preserve"> tablečių</w:t>
      </w:r>
    </w:p>
    <w:p w:rsidR="00921783" w:rsidRPr="00851C8A" w:rsidRDefault="00921783" w:rsidP="009F6731">
      <w:pPr>
        <w:ind w:left="567" w:hanging="567"/>
        <w:rPr>
          <w:caps/>
          <w:szCs w:val="22"/>
        </w:rPr>
      </w:pPr>
    </w:p>
    <w:p w:rsidR="00921783" w:rsidRPr="00851C8A" w:rsidRDefault="00921783" w:rsidP="009F6731">
      <w:pPr>
        <w:ind w:left="567" w:hanging="567"/>
        <w:rPr>
          <w:caps/>
          <w:szCs w:val="22"/>
        </w:rPr>
      </w:pPr>
    </w:p>
    <w:p w:rsidR="00921783" w:rsidRPr="00851C8A" w:rsidRDefault="00921783"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5.</w:t>
      </w:r>
      <w:r w:rsidRPr="00851C8A">
        <w:rPr>
          <w:b/>
          <w:caps/>
          <w:szCs w:val="22"/>
        </w:rPr>
        <w:tab/>
        <w:t>vartojimo METODAS IR būdas</w:t>
      </w:r>
      <w:r w:rsidR="0040523C" w:rsidRPr="00851C8A">
        <w:rPr>
          <w:b/>
          <w:caps/>
          <w:szCs w:val="22"/>
        </w:rPr>
        <w:t xml:space="preserve"> (-AI)</w:t>
      </w:r>
    </w:p>
    <w:p w:rsidR="00921783" w:rsidRPr="00851C8A" w:rsidRDefault="00921783" w:rsidP="009F6731">
      <w:pPr>
        <w:ind w:left="567" w:hanging="567"/>
        <w:rPr>
          <w:szCs w:val="22"/>
        </w:rPr>
      </w:pPr>
    </w:p>
    <w:p w:rsidR="00921783" w:rsidRPr="00851C8A" w:rsidRDefault="00921783" w:rsidP="009F6731">
      <w:pPr>
        <w:ind w:left="567" w:hanging="567"/>
        <w:rPr>
          <w:szCs w:val="22"/>
        </w:rPr>
      </w:pPr>
      <w:r w:rsidRPr="00851C8A">
        <w:rPr>
          <w:szCs w:val="22"/>
        </w:rPr>
        <w:t>Vartoti per burną.</w:t>
      </w:r>
    </w:p>
    <w:p w:rsidR="00921783" w:rsidRPr="00851C8A" w:rsidRDefault="00921783" w:rsidP="009F6731">
      <w:pPr>
        <w:ind w:left="567" w:hanging="567"/>
        <w:rPr>
          <w:szCs w:val="22"/>
        </w:rPr>
      </w:pPr>
      <w:r w:rsidRPr="00851C8A">
        <w:rPr>
          <w:szCs w:val="22"/>
        </w:rPr>
        <w:t>Prieš vartojimą perskaitykite pakuotės lapelį.</w:t>
      </w:r>
    </w:p>
    <w:p w:rsidR="00921783" w:rsidRPr="00851C8A" w:rsidRDefault="00921783" w:rsidP="009F6731">
      <w:pPr>
        <w:ind w:left="567" w:hanging="567"/>
        <w:rPr>
          <w:caps/>
          <w:szCs w:val="22"/>
        </w:rPr>
      </w:pPr>
    </w:p>
    <w:p w:rsidR="00921783" w:rsidRPr="00851C8A" w:rsidRDefault="00921783" w:rsidP="009F6731">
      <w:pPr>
        <w:ind w:left="567" w:hanging="567"/>
        <w:rPr>
          <w:caps/>
          <w:szCs w:val="22"/>
        </w:rPr>
      </w:pPr>
    </w:p>
    <w:p w:rsidR="00921783" w:rsidRPr="00851C8A" w:rsidRDefault="00921783"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6.</w:t>
      </w:r>
      <w:r w:rsidRPr="00851C8A">
        <w:rPr>
          <w:b/>
          <w:caps/>
          <w:szCs w:val="22"/>
        </w:rPr>
        <w:tab/>
        <w:t>SPECIALUS Įspėjimas</w:t>
      </w:r>
      <w:r w:rsidRPr="00851C8A">
        <w:rPr>
          <w:szCs w:val="22"/>
        </w:rPr>
        <w:t xml:space="preserve">, </w:t>
      </w:r>
      <w:r w:rsidRPr="00851C8A">
        <w:rPr>
          <w:b/>
          <w:szCs w:val="22"/>
        </w:rPr>
        <w:t xml:space="preserve">KAD VAISTINĮ PREPARATĄ BŪTINA LAIKYTI </w:t>
      </w:r>
      <w:r w:rsidRPr="00851C8A">
        <w:rPr>
          <w:b/>
          <w:caps/>
          <w:szCs w:val="22"/>
        </w:rPr>
        <w:t>vaikams NEPASTEBIMOJE IR  NEPASIEKIAMOJE vietoje</w:t>
      </w:r>
    </w:p>
    <w:p w:rsidR="00921783" w:rsidRPr="00851C8A" w:rsidRDefault="00921783" w:rsidP="009F6731">
      <w:pPr>
        <w:ind w:left="567" w:hanging="567"/>
        <w:rPr>
          <w:szCs w:val="22"/>
        </w:rPr>
      </w:pPr>
    </w:p>
    <w:p w:rsidR="00921783" w:rsidRPr="00851C8A" w:rsidRDefault="00921783" w:rsidP="009F6731">
      <w:pPr>
        <w:ind w:left="567" w:hanging="567"/>
        <w:rPr>
          <w:szCs w:val="22"/>
        </w:rPr>
      </w:pPr>
      <w:r w:rsidRPr="00851C8A">
        <w:rPr>
          <w:szCs w:val="22"/>
        </w:rPr>
        <w:t>Laikyti vaikams nepastebimoje ir nepasiekiamoje vietoje.</w:t>
      </w:r>
    </w:p>
    <w:p w:rsidR="00921783" w:rsidRPr="00851C8A" w:rsidRDefault="00921783" w:rsidP="009F6731">
      <w:pPr>
        <w:ind w:left="567" w:hanging="567"/>
        <w:rPr>
          <w:szCs w:val="22"/>
        </w:rPr>
      </w:pPr>
    </w:p>
    <w:p w:rsidR="00921783" w:rsidRPr="00851C8A" w:rsidRDefault="00921783" w:rsidP="009F6731">
      <w:pPr>
        <w:ind w:left="567" w:hanging="567"/>
        <w:rPr>
          <w:szCs w:val="22"/>
        </w:rPr>
      </w:pPr>
    </w:p>
    <w:p w:rsidR="00921783" w:rsidRPr="00851C8A" w:rsidRDefault="00921783"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7.</w:t>
      </w:r>
      <w:r w:rsidRPr="00851C8A">
        <w:rPr>
          <w:b/>
          <w:caps/>
          <w:szCs w:val="22"/>
        </w:rPr>
        <w:tab/>
        <w:t>kitas</w:t>
      </w:r>
      <w:r w:rsidR="0040523C" w:rsidRPr="00851C8A">
        <w:rPr>
          <w:b/>
          <w:caps/>
          <w:szCs w:val="22"/>
        </w:rPr>
        <w:t xml:space="preserve"> (-I)</w:t>
      </w:r>
      <w:r w:rsidRPr="00851C8A">
        <w:rPr>
          <w:b/>
          <w:caps/>
          <w:szCs w:val="22"/>
        </w:rPr>
        <w:t xml:space="preserve"> specialus</w:t>
      </w:r>
      <w:r w:rsidR="0040523C" w:rsidRPr="00851C8A">
        <w:rPr>
          <w:b/>
          <w:caps/>
          <w:szCs w:val="22"/>
        </w:rPr>
        <w:t xml:space="preserve"> (-ŪS)</w:t>
      </w:r>
      <w:r w:rsidRPr="00851C8A">
        <w:rPr>
          <w:b/>
          <w:caps/>
          <w:szCs w:val="22"/>
        </w:rPr>
        <w:t xml:space="preserve"> Įspėjimas</w:t>
      </w:r>
      <w:r w:rsidR="0040523C" w:rsidRPr="00851C8A">
        <w:rPr>
          <w:b/>
          <w:caps/>
          <w:szCs w:val="22"/>
        </w:rPr>
        <w:t xml:space="preserve"> (-AI)</w:t>
      </w:r>
      <w:r w:rsidRPr="00851C8A">
        <w:rPr>
          <w:b/>
          <w:caps/>
          <w:szCs w:val="22"/>
        </w:rPr>
        <w:t xml:space="preserve"> (jei reikia)</w:t>
      </w:r>
    </w:p>
    <w:p w:rsidR="00921783" w:rsidRPr="00851C8A" w:rsidRDefault="00921783" w:rsidP="009F6731">
      <w:pPr>
        <w:ind w:left="567" w:hanging="567"/>
        <w:rPr>
          <w:caps/>
          <w:szCs w:val="22"/>
        </w:rPr>
      </w:pPr>
    </w:p>
    <w:p w:rsidR="00921783" w:rsidRPr="00851C8A" w:rsidRDefault="00921783" w:rsidP="009F6731">
      <w:pPr>
        <w:ind w:left="567" w:hanging="567"/>
        <w:rPr>
          <w:caps/>
          <w:szCs w:val="22"/>
        </w:rPr>
      </w:pPr>
    </w:p>
    <w:p w:rsidR="00921783" w:rsidRPr="00851C8A" w:rsidRDefault="00921783"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8.</w:t>
      </w:r>
      <w:r w:rsidRPr="00851C8A">
        <w:rPr>
          <w:b/>
          <w:caps/>
          <w:szCs w:val="22"/>
        </w:rPr>
        <w:tab/>
        <w:t>tinkamumo laikas</w:t>
      </w:r>
    </w:p>
    <w:p w:rsidR="00921783" w:rsidRPr="00851C8A" w:rsidRDefault="00921783" w:rsidP="009F6731">
      <w:pPr>
        <w:ind w:left="567" w:hanging="567"/>
        <w:rPr>
          <w:szCs w:val="22"/>
        </w:rPr>
      </w:pPr>
    </w:p>
    <w:p w:rsidR="00921783" w:rsidRPr="00851C8A" w:rsidRDefault="00CE4EAE" w:rsidP="009F6731">
      <w:pPr>
        <w:ind w:left="567" w:hanging="567"/>
        <w:rPr>
          <w:i/>
          <w:szCs w:val="22"/>
        </w:rPr>
      </w:pPr>
      <w:r w:rsidRPr="00851C8A">
        <w:rPr>
          <w:szCs w:val="22"/>
        </w:rPr>
        <w:t>EXP</w:t>
      </w:r>
      <w:r w:rsidR="00921783" w:rsidRPr="00851C8A">
        <w:rPr>
          <w:szCs w:val="22"/>
        </w:rPr>
        <w:t xml:space="preserve"> {MMMM/mm} </w:t>
      </w:r>
    </w:p>
    <w:p w:rsidR="00921783" w:rsidRPr="00851C8A" w:rsidRDefault="00921783" w:rsidP="009F6731">
      <w:pPr>
        <w:ind w:left="567" w:hanging="567"/>
        <w:rPr>
          <w:szCs w:val="22"/>
        </w:rPr>
      </w:pPr>
      <w:r w:rsidRPr="00851C8A">
        <w:rPr>
          <w:szCs w:val="22"/>
        </w:rPr>
        <w:t>Po buteliuko pirmojo atidarymo: 6</w:t>
      </w:r>
      <w:r w:rsidR="00AA41DE" w:rsidRPr="00851C8A">
        <w:rPr>
          <w:szCs w:val="22"/>
        </w:rPr>
        <w:t> </w:t>
      </w:r>
      <w:r w:rsidRPr="00851C8A">
        <w:rPr>
          <w:szCs w:val="22"/>
        </w:rPr>
        <w:t>mėnesiai</w:t>
      </w:r>
      <w:r w:rsidR="00C91433" w:rsidRPr="00851C8A">
        <w:rPr>
          <w:szCs w:val="22"/>
        </w:rPr>
        <w:t>.</w:t>
      </w:r>
    </w:p>
    <w:p w:rsidR="00921783" w:rsidRPr="00851C8A" w:rsidRDefault="00921783" w:rsidP="009F6731">
      <w:pPr>
        <w:ind w:left="567" w:hanging="567"/>
        <w:rPr>
          <w:szCs w:val="22"/>
        </w:rPr>
      </w:pPr>
    </w:p>
    <w:p w:rsidR="00921783" w:rsidRPr="00851C8A" w:rsidRDefault="00921783" w:rsidP="009F6731">
      <w:pPr>
        <w:ind w:left="567" w:hanging="567"/>
        <w:rPr>
          <w:szCs w:val="22"/>
        </w:rPr>
      </w:pPr>
    </w:p>
    <w:p w:rsidR="00921783" w:rsidRPr="00851C8A" w:rsidRDefault="00921783"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9.</w:t>
      </w:r>
      <w:r w:rsidRPr="00851C8A">
        <w:rPr>
          <w:b/>
          <w:caps/>
          <w:szCs w:val="22"/>
        </w:rPr>
        <w:tab/>
        <w:t>SPECIALIOS laikymo sąlygos</w:t>
      </w:r>
    </w:p>
    <w:p w:rsidR="00921783" w:rsidRPr="00851C8A" w:rsidRDefault="00921783" w:rsidP="009F6731">
      <w:pPr>
        <w:ind w:left="567" w:hanging="567"/>
        <w:rPr>
          <w:szCs w:val="22"/>
        </w:rPr>
      </w:pPr>
    </w:p>
    <w:p w:rsidR="00921783" w:rsidRPr="00851C8A" w:rsidRDefault="00921783" w:rsidP="009F6731">
      <w:pPr>
        <w:rPr>
          <w:szCs w:val="22"/>
        </w:rPr>
      </w:pPr>
      <w:r w:rsidRPr="00851C8A">
        <w:rPr>
          <w:szCs w:val="22"/>
        </w:rPr>
        <w:t xml:space="preserve">Po buteliuko pirmojo atidarymo: </w:t>
      </w:r>
      <w:r w:rsidR="009442C6" w:rsidRPr="00851C8A">
        <w:rPr>
          <w:szCs w:val="22"/>
        </w:rPr>
        <w:t>l</w:t>
      </w:r>
      <w:r w:rsidRPr="00851C8A">
        <w:rPr>
          <w:szCs w:val="22"/>
        </w:rPr>
        <w:t>aikyti ne aukštesnėje kaip 25 °C temp</w:t>
      </w:r>
      <w:r w:rsidR="00A04AE0" w:rsidRPr="00851C8A">
        <w:rPr>
          <w:szCs w:val="22"/>
        </w:rPr>
        <w:t>e</w:t>
      </w:r>
      <w:r w:rsidRPr="00851C8A">
        <w:rPr>
          <w:szCs w:val="22"/>
        </w:rPr>
        <w:t>ratūroje.</w:t>
      </w:r>
    </w:p>
    <w:p w:rsidR="00921783" w:rsidRPr="00851C8A" w:rsidRDefault="00921783" w:rsidP="009F6731">
      <w:pPr>
        <w:rPr>
          <w:szCs w:val="22"/>
        </w:rPr>
      </w:pPr>
    </w:p>
    <w:p w:rsidR="00921783" w:rsidRPr="00851C8A" w:rsidRDefault="00921783" w:rsidP="009F6731">
      <w:pPr>
        <w:rPr>
          <w:szCs w:val="22"/>
        </w:rPr>
      </w:pPr>
    </w:p>
    <w:p w:rsidR="00921783" w:rsidRPr="00851C8A" w:rsidRDefault="00921783" w:rsidP="009F6731">
      <w:pPr>
        <w:pBdr>
          <w:top w:val="single" w:sz="4" w:space="0" w:color="auto"/>
          <w:left w:val="single" w:sz="4" w:space="4" w:color="auto"/>
          <w:bottom w:val="single" w:sz="4" w:space="1" w:color="auto"/>
          <w:right w:val="single" w:sz="4" w:space="4" w:color="auto"/>
        </w:pBdr>
        <w:ind w:left="567" w:hanging="567"/>
        <w:rPr>
          <w:b/>
          <w:caps/>
          <w:szCs w:val="22"/>
        </w:rPr>
      </w:pPr>
      <w:r w:rsidRPr="00851C8A">
        <w:rPr>
          <w:b/>
          <w:caps/>
          <w:szCs w:val="22"/>
        </w:rPr>
        <w:t>10.</w:t>
      </w:r>
      <w:r w:rsidRPr="00851C8A">
        <w:rPr>
          <w:b/>
          <w:caps/>
          <w:szCs w:val="22"/>
        </w:rPr>
        <w:tab/>
        <w:t>specialios atsargumo priemonės</w:t>
      </w:r>
      <w:r w:rsidRPr="00851C8A">
        <w:rPr>
          <w:b/>
          <w:szCs w:val="22"/>
        </w:rPr>
        <w:t xml:space="preserve"> DĖL NESUVARTOTO VAISTINIO PREPARATO AR JO ATLIEKŲ TVARKYMO (JEI REIKIA)</w:t>
      </w:r>
    </w:p>
    <w:p w:rsidR="00921783" w:rsidRPr="00851C8A" w:rsidRDefault="00921783" w:rsidP="009F6731">
      <w:pPr>
        <w:ind w:left="567" w:hanging="567"/>
        <w:rPr>
          <w:caps/>
          <w:szCs w:val="22"/>
        </w:rPr>
      </w:pPr>
    </w:p>
    <w:p w:rsidR="00921783" w:rsidRPr="00851C8A" w:rsidRDefault="00921783" w:rsidP="009F6731">
      <w:pPr>
        <w:ind w:left="567" w:hanging="567"/>
        <w:rPr>
          <w:caps/>
          <w:szCs w:val="22"/>
        </w:rPr>
      </w:pPr>
    </w:p>
    <w:p w:rsidR="00921783" w:rsidRPr="00851C8A" w:rsidRDefault="00921783" w:rsidP="009F6731">
      <w:pPr>
        <w:pBdr>
          <w:top w:val="single" w:sz="4" w:space="1" w:color="auto"/>
          <w:left w:val="single" w:sz="4" w:space="2" w:color="auto"/>
          <w:bottom w:val="single" w:sz="4" w:space="1" w:color="auto"/>
          <w:right w:val="single" w:sz="4" w:space="4" w:color="auto"/>
        </w:pBdr>
        <w:ind w:left="567" w:hanging="567"/>
        <w:rPr>
          <w:b/>
          <w:caps/>
          <w:szCs w:val="22"/>
        </w:rPr>
      </w:pPr>
      <w:r w:rsidRPr="00851C8A">
        <w:rPr>
          <w:b/>
          <w:caps/>
          <w:szCs w:val="22"/>
        </w:rPr>
        <w:t>11.</w:t>
      </w:r>
      <w:r w:rsidRPr="00851C8A">
        <w:rPr>
          <w:b/>
          <w:caps/>
          <w:szCs w:val="22"/>
        </w:rPr>
        <w:tab/>
        <w:t>rEGISTRUOTOJO PAVADINIMAS IR ADRESAS</w:t>
      </w:r>
    </w:p>
    <w:p w:rsidR="00921783" w:rsidRPr="00851C8A" w:rsidRDefault="00921783" w:rsidP="009F6731">
      <w:pPr>
        <w:tabs>
          <w:tab w:val="left" w:pos="720"/>
        </w:tabs>
        <w:spacing w:line="240" w:lineRule="exact"/>
        <w:rPr>
          <w:szCs w:val="22"/>
        </w:rPr>
      </w:pPr>
    </w:p>
    <w:p w:rsidR="00F2020D" w:rsidRPr="00851C8A" w:rsidRDefault="006B6B0C" w:rsidP="00F2020D">
      <w:pPr>
        <w:ind w:left="567" w:hanging="567"/>
        <w:rPr>
          <w:szCs w:val="22"/>
        </w:rPr>
      </w:pPr>
      <w:r w:rsidRPr="00851C8A">
        <w:rPr>
          <w:szCs w:val="22"/>
        </w:rPr>
        <w:t>[Kartono dėžutė]</w:t>
      </w:r>
    </w:p>
    <w:p w:rsidR="00921783" w:rsidRPr="00851C8A" w:rsidRDefault="000254DA" w:rsidP="009F6731">
      <w:pPr>
        <w:rPr>
          <w:szCs w:val="22"/>
        </w:rPr>
      </w:pPr>
      <w:r w:rsidRPr="00851C8A">
        <w:rPr>
          <w:szCs w:val="22"/>
        </w:rPr>
        <w:t xml:space="preserve">Sandoz </w:t>
      </w:r>
      <w:r w:rsidR="00921783" w:rsidRPr="00851C8A">
        <w:rPr>
          <w:szCs w:val="22"/>
        </w:rPr>
        <w:t xml:space="preserve"> d.d.</w:t>
      </w:r>
    </w:p>
    <w:p w:rsidR="00921783" w:rsidRPr="00851C8A" w:rsidRDefault="00921783" w:rsidP="009F6731">
      <w:pPr>
        <w:rPr>
          <w:szCs w:val="22"/>
        </w:rPr>
      </w:pPr>
      <w:r w:rsidRPr="00851C8A">
        <w:rPr>
          <w:szCs w:val="22"/>
        </w:rPr>
        <w:t>Verovskova 57</w:t>
      </w:r>
    </w:p>
    <w:p w:rsidR="00921783" w:rsidRPr="00851C8A" w:rsidRDefault="00921783" w:rsidP="009F6731">
      <w:pPr>
        <w:rPr>
          <w:szCs w:val="22"/>
        </w:rPr>
      </w:pPr>
      <w:r w:rsidRPr="00851C8A">
        <w:rPr>
          <w:szCs w:val="22"/>
        </w:rPr>
        <w:t>SI-1000 Ljubljana</w:t>
      </w:r>
    </w:p>
    <w:p w:rsidR="00921783" w:rsidRPr="00851C8A" w:rsidRDefault="00921783" w:rsidP="009F6731">
      <w:pPr>
        <w:rPr>
          <w:b/>
          <w:szCs w:val="22"/>
        </w:rPr>
      </w:pPr>
      <w:r w:rsidRPr="00851C8A">
        <w:rPr>
          <w:szCs w:val="22"/>
        </w:rPr>
        <w:t>Slovėnija</w:t>
      </w:r>
    </w:p>
    <w:p w:rsidR="00921783" w:rsidRPr="00851C8A" w:rsidRDefault="00921783" w:rsidP="009F6731">
      <w:pPr>
        <w:ind w:left="567" w:hanging="567"/>
        <w:rPr>
          <w:caps/>
          <w:szCs w:val="22"/>
        </w:rPr>
      </w:pPr>
    </w:p>
    <w:p w:rsidR="000254DA" w:rsidRPr="00851C8A" w:rsidRDefault="006B6B0C" w:rsidP="009F6731">
      <w:pPr>
        <w:ind w:left="567" w:hanging="567"/>
        <w:rPr>
          <w:szCs w:val="22"/>
        </w:rPr>
      </w:pPr>
      <w:r w:rsidRPr="00851C8A">
        <w:rPr>
          <w:szCs w:val="22"/>
        </w:rPr>
        <w:t>[Buteliuko etiketė]</w:t>
      </w:r>
    </w:p>
    <w:p w:rsidR="000254DA" w:rsidRPr="00851C8A" w:rsidRDefault="000254DA" w:rsidP="009F6731">
      <w:pPr>
        <w:ind w:left="567" w:hanging="567"/>
        <w:rPr>
          <w:caps/>
          <w:szCs w:val="22"/>
        </w:rPr>
      </w:pPr>
      <w:r w:rsidRPr="00851C8A">
        <w:rPr>
          <w:szCs w:val="22"/>
        </w:rPr>
        <w:t>SANDOZ</w:t>
      </w:r>
    </w:p>
    <w:p w:rsidR="00921783" w:rsidRPr="00851C8A" w:rsidRDefault="00921783" w:rsidP="009F6731">
      <w:pPr>
        <w:ind w:left="567" w:hanging="567"/>
        <w:rPr>
          <w:caps/>
          <w:szCs w:val="22"/>
        </w:rPr>
      </w:pPr>
    </w:p>
    <w:p w:rsidR="00F2020D" w:rsidRPr="00851C8A" w:rsidRDefault="00F2020D" w:rsidP="009F6731">
      <w:pPr>
        <w:ind w:left="567" w:hanging="567"/>
        <w:rPr>
          <w:caps/>
          <w:szCs w:val="22"/>
        </w:rPr>
      </w:pPr>
    </w:p>
    <w:p w:rsidR="00921783" w:rsidRPr="00851C8A" w:rsidRDefault="00921783"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12.</w:t>
      </w:r>
      <w:r w:rsidRPr="00851C8A">
        <w:rPr>
          <w:b/>
          <w:caps/>
          <w:szCs w:val="22"/>
        </w:rPr>
        <w:tab/>
        <w:t>REGISTRACIJOS PAŽYMĖJIMO NUMERIS (-IAI)</w:t>
      </w:r>
    </w:p>
    <w:p w:rsidR="00921783" w:rsidRPr="00851C8A" w:rsidRDefault="00921783" w:rsidP="009F6731">
      <w:pPr>
        <w:ind w:left="567" w:hanging="567"/>
        <w:rPr>
          <w:szCs w:val="22"/>
        </w:rPr>
      </w:pPr>
    </w:p>
    <w:p w:rsidR="00784ABC" w:rsidRPr="00851C8A" w:rsidRDefault="00784ABC" w:rsidP="00784ABC">
      <w:pPr>
        <w:rPr>
          <w:rFonts w:eastAsia="TimesNewRoman"/>
          <w:szCs w:val="22"/>
        </w:rPr>
      </w:pPr>
      <w:r w:rsidRPr="00851C8A">
        <w:rPr>
          <w:rFonts w:eastAsia="TimesNewRoman"/>
          <w:szCs w:val="22"/>
        </w:rPr>
        <w:t>Darunavir Sandoz 75 mg</w:t>
      </w:r>
    </w:p>
    <w:p w:rsidR="00784ABC" w:rsidRPr="00851C8A" w:rsidRDefault="00784ABC" w:rsidP="00784ABC">
      <w:pPr>
        <w:rPr>
          <w:bCs/>
          <w:szCs w:val="22"/>
          <w:lang w:eastAsia="en-US"/>
        </w:rPr>
      </w:pPr>
      <w:r w:rsidRPr="00851C8A">
        <w:rPr>
          <w:szCs w:val="22"/>
          <w:lang w:eastAsia="en-US"/>
        </w:rPr>
        <w:t>N480 - LT/1/17/4056/006</w:t>
      </w:r>
      <w:r w:rsidRPr="00851C8A">
        <w:rPr>
          <w:bCs/>
          <w:szCs w:val="22"/>
          <w:lang w:eastAsia="en-US"/>
        </w:rPr>
        <w:t xml:space="preserve"> </w:t>
      </w:r>
    </w:p>
    <w:p w:rsidR="00784ABC" w:rsidRPr="00851C8A" w:rsidRDefault="00784ABC" w:rsidP="00784ABC">
      <w:pPr>
        <w:rPr>
          <w:bCs/>
          <w:szCs w:val="22"/>
          <w:lang w:eastAsia="en-US"/>
        </w:rPr>
      </w:pPr>
    </w:p>
    <w:p w:rsidR="00784ABC" w:rsidRPr="00851C8A" w:rsidRDefault="00784ABC" w:rsidP="00784ABC">
      <w:pPr>
        <w:rPr>
          <w:rFonts w:eastAsia="TimesNewRoman"/>
          <w:szCs w:val="22"/>
        </w:rPr>
      </w:pPr>
      <w:r w:rsidRPr="00851C8A">
        <w:rPr>
          <w:rFonts w:eastAsia="TimesNewRoman"/>
          <w:szCs w:val="22"/>
        </w:rPr>
        <w:t>Darunavir Sandoz 600 mg</w:t>
      </w:r>
    </w:p>
    <w:p w:rsidR="00784ABC" w:rsidRPr="00851C8A" w:rsidRDefault="00784ABC" w:rsidP="00784ABC">
      <w:pPr>
        <w:rPr>
          <w:bCs/>
          <w:szCs w:val="22"/>
          <w:lang w:eastAsia="en-US"/>
        </w:rPr>
      </w:pPr>
      <w:r w:rsidRPr="00851C8A">
        <w:rPr>
          <w:szCs w:val="22"/>
          <w:lang w:eastAsia="en-US"/>
        </w:rPr>
        <w:t>N60 - LT/1/17/4056/021</w:t>
      </w:r>
    </w:p>
    <w:p w:rsidR="00784ABC" w:rsidRPr="00851C8A" w:rsidRDefault="00784ABC" w:rsidP="009F6731">
      <w:pPr>
        <w:ind w:left="567" w:hanging="567"/>
        <w:rPr>
          <w:szCs w:val="22"/>
        </w:rPr>
      </w:pPr>
    </w:p>
    <w:p w:rsidR="00921783" w:rsidRPr="00851C8A" w:rsidRDefault="00921783" w:rsidP="009F6731">
      <w:pPr>
        <w:ind w:left="567" w:hanging="567"/>
        <w:rPr>
          <w:szCs w:val="22"/>
        </w:rPr>
      </w:pPr>
    </w:p>
    <w:p w:rsidR="00921783" w:rsidRPr="00851C8A" w:rsidRDefault="00921783"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13.</w:t>
      </w:r>
      <w:r w:rsidRPr="00851C8A">
        <w:rPr>
          <w:b/>
          <w:caps/>
          <w:szCs w:val="22"/>
        </w:rPr>
        <w:tab/>
        <w:t>serijos numeris</w:t>
      </w:r>
    </w:p>
    <w:p w:rsidR="00921783" w:rsidRPr="00851C8A" w:rsidRDefault="00921783" w:rsidP="009F6731">
      <w:pPr>
        <w:ind w:left="567" w:hanging="567"/>
        <w:rPr>
          <w:szCs w:val="22"/>
        </w:rPr>
      </w:pPr>
    </w:p>
    <w:p w:rsidR="00921783" w:rsidRPr="00851C8A" w:rsidRDefault="00CE4EAE" w:rsidP="00D75832">
      <w:pPr>
        <w:rPr>
          <w:szCs w:val="22"/>
        </w:rPr>
      </w:pPr>
      <w:r w:rsidRPr="00851C8A">
        <w:rPr>
          <w:szCs w:val="22"/>
        </w:rPr>
        <w:t>Lot</w:t>
      </w:r>
      <w:r w:rsidR="00921783" w:rsidRPr="00851C8A">
        <w:rPr>
          <w:szCs w:val="22"/>
        </w:rPr>
        <w:t xml:space="preserve"> {numeris}</w:t>
      </w:r>
    </w:p>
    <w:p w:rsidR="00921783" w:rsidRPr="00851C8A" w:rsidRDefault="00921783" w:rsidP="009F6731">
      <w:pPr>
        <w:ind w:left="567" w:hanging="567"/>
        <w:rPr>
          <w:szCs w:val="22"/>
        </w:rPr>
      </w:pPr>
    </w:p>
    <w:p w:rsidR="00921783" w:rsidRPr="00851C8A" w:rsidRDefault="00921783" w:rsidP="009F6731">
      <w:pPr>
        <w:ind w:left="567" w:hanging="567"/>
        <w:rPr>
          <w:szCs w:val="22"/>
        </w:rPr>
      </w:pPr>
    </w:p>
    <w:p w:rsidR="00921783" w:rsidRPr="00851C8A" w:rsidRDefault="00921783"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14.</w:t>
      </w:r>
      <w:r w:rsidRPr="00851C8A">
        <w:rPr>
          <w:b/>
          <w:caps/>
          <w:szCs w:val="22"/>
        </w:rPr>
        <w:tab/>
        <w:t>PARDAVIMO (IŠDAVIMO) TVARKA</w:t>
      </w:r>
    </w:p>
    <w:p w:rsidR="00921783" w:rsidRPr="00851C8A" w:rsidRDefault="00921783" w:rsidP="009F6731">
      <w:pPr>
        <w:ind w:left="567" w:hanging="567"/>
        <w:rPr>
          <w:szCs w:val="22"/>
        </w:rPr>
      </w:pPr>
    </w:p>
    <w:p w:rsidR="000254DA" w:rsidRPr="00851C8A" w:rsidRDefault="006B6B0C" w:rsidP="009F6731">
      <w:pPr>
        <w:ind w:left="567" w:hanging="567"/>
        <w:rPr>
          <w:szCs w:val="22"/>
        </w:rPr>
      </w:pPr>
      <w:r w:rsidRPr="00851C8A">
        <w:rPr>
          <w:szCs w:val="22"/>
        </w:rPr>
        <w:t>[Kartono dėžutė]</w:t>
      </w:r>
    </w:p>
    <w:p w:rsidR="00921783" w:rsidRPr="00851C8A" w:rsidRDefault="00921783" w:rsidP="009F6731">
      <w:pPr>
        <w:ind w:left="567" w:hanging="567"/>
        <w:rPr>
          <w:szCs w:val="22"/>
        </w:rPr>
      </w:pPr>
      <w:r w:rsidRPr="00851C8A">
        <w:rPr>
          <w:szCs w:val="22"/>
        </w:rPr>
        <w:t>Receptinis vaist</w:t>
      </w:r>
      <w:r w:rsidR="00B048E1" w:rsidRPr="00851C8A">
        <w:rPr>
          <w:szCs w:val="22"/>
        </w:rPr>
        <w:t>as.</w:t>
      </w:r>
    </w:p>
    <w:p w:rsidR="00921783" w:rsidRPr="00851C8A" w:rsidRDefault="00921783" w:rsidP="009F6731">
      <w:pPr>
        <w:ind w:left="567" w:hanging="567"/>
        <w:rPr>
          <w:szCs w:val="22"/>
        </w:rPr>
      </w:pPr>
    </w:p>
    <w:p w:rsidR="00921783" w:rsidRPr="00851C8A" w:rsidRDefault="00921783" w:rsidP="009F6731">
      <w:pPr>
        <w:ind w:left="567" w:hanging="567"/>
        <w:rPr>
          <w:szCs w:val="22"/>
        </w:rPr>
      </w:pPr>
    </w:p>
    <w:p w:rsidR="00921783" w:rsidRPr="00851C8A" w:rsidRDefault="00921783"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15.</w:t>
      </w:r>
      <w:r w:rsidRPr="00851C8A">
        <w:rPr>
          <w:b/>
          <w:caps/>
          <w:szCs w:val="22"/>
        </w:rPr>
        <w:tab/>
        <w:t>vartojimo instrukcijA</w:t>
      </w:r>
    </w:p>
    <w:p w:rsidR="00921783" w:rsidRPr="00851C8A" w:rsidRDefault="00921783" w:rsidP="009F6731">
      <w:pPr>
        <w:ind w:left="567" w:hanging="567"/>
        <w:rPr>
          <w:szCs w:val="22"/>
        </w:rPr>
      </w:pPr>
    </w:p>
    <w:p w:rsidR="00921783" w:rsidRPr="00851C8A" w:rsidRDefault="00921783" w:rsidP="009F6731">
      <w:pPr>
        <w:ind w:left="567" w:hanging="567"/>
        <w:rPr>
          <w:szCs w:val="22"/>
        </w:rPr>
      </w:pPr>
    </w:p>
    <w:p w:rsidR="00921783" w:rsidRPr="00851C8A" w:rsidRDefault="00921783" w:rsidP="009F6731">
      <w:pPr>
        <w:pBdr>
          <w:top w:val="single" w:sz="4" w:space="1" w:color="auto"/>
          <w:left w:val="single" w:sz="4" w:space="4" w:color="auto"/>
          <w:bottom w:val="single" w:sz="4" w:space="0" w:color="auto"/>
          <w:right w:val="single" w:sz="4" w:space="4" w:color="auto"/>
        </w:pBdr>
        <w:tabs>
          <w:tab w:val="left" w:pos="567"/>
        </w:tabs>
        <w:rPr>
          <w:snapToGrid w:val="0"/>
          <w:szCs w:val="22"/>
        </w:rPr>
      </w:pPr>
      <w:r w:rsidRPr="00851C8A">
        <w:rPr>
          <w:b/>
          <w:snapToGrid w:val="0"/>
          <w:szCs w:val="22"/>
        </w:rPr>
        <w:t>16.</w:t>
      </w:r>
      <w:r w:rsidRPr="00851C8A">
        <w:rPr>
          <w:b/>
          <w:snapToGrid w:val="0"/>
          <w:szCs w:val="22"/>
        </w:rPr>
        <w:tab/>
      </w:r>
      <w:r w:rsidRPr="00851C8A">
        <w:rPr>
          <w:b/>
          <w:noProof/>
          <w:snapToGrid w:val="0"/>
          <w:szCs w:val="22"/>
        </w:rPr>
        <w:t>INFORMACIJA BRAILIO RAŠTU</w:t>
      </w:r>
    </w:p>
    <w:p w:rsidR="00921783" w:rsidRPr="00851C8A" w:rsidRDefault="00921783" w:rsidP="009F6731">
      <w:pPr>
        <w:tabs>
          <w:tab w:val="left" w:pos="567"/>
          <w:tab w:val="left" w:pos="5954"/>
          <w:tab w:val="left" w:pos="7938"/>
        </w:tabs>
        <w:ind w:right="-2"/>
        <w:rPr>
          <w:szCs w:val="22"/>
          <w:lang w:eastAsia="en-US"/>
        </w:rPr>
      </w:pPr>
    </w:p>
    <w:p w:rsidR="000254DA" w:rsidRPr="00851C8A" w:rsidRDefault="006B6B0C" w:rsidP="000254DA">
      <w:pPr>
        <w:ind w:left="567" w:hanging="567"/>
        <w:rPr>
          <w:szCs w:val="22"/>
        </w:rPr>
      </w:pPr>
      <w:r w:rsidRPr="00851C8A">
        <w:rPr>
          <w:szCs w:val="22"/>
        </w:rPr>
        <w:t>[Kartono dėžutė]</w:t>
      </w:r>
    </w:p>
    <w:p w:rsidR="00921783" w:rsidRPr="00851C8A" w:rsidRDefault="00921783" w:rsidP="009F6731">
      <w:pPr>
        <w:tabs>
          <w:tab w:val="left" w:pos="567"/>
          <w:tab w:val="left" w:pos="5954"/>
          <w:tab w:val="left" w:pos="7938"/>
        </w:tabs>
        <w:spacing w:line="260" w:lineRule="exact"/>
        <w:ind w:right="-2"/>
        <w:rPr>
          <w:szCs w:val="22"/>
          <w:lang w:eastAsia="en-US"/>
        </w:rPr>
      </w:pPr>
      <w:r w:rsidRPr="00851C8A">
        <w:rPr>
          <w:szCs w:val="22"/>
          <w:lang w:eastAsia="en-US"/>
        </w:rPr>
        <w:t xml:space="preserve">Darunavir Sandoz 75 mg </w:t>
      </w:r>
    </w:p>
    <w:p w:rsidR="00921783" w:rsidRPr="00851C8A" w:rsidRDefault="00921783" w:rsidP="009F6731">
      <w:pPr>
        <w:tabs>
          <w:tab w:val="left" w:pos="567"/>
          <w:tab w:val="left" w:pos="5954"/>
          <w:tab w:val="left" w:pos="7938"/>
        </w:tabs>
        <w:spacing w:line="260" w:lineRule="exact"/>
        <w:ind w:right="-2"/>
        <w:rPr>
          <w:szCs w:val="22"/>
          <w:lang w:eastAsia="en-US"/>
        </w:rPr>
      </w:pPr>
      <w:r w:rsidRPr="00851C8A">
        <w:rPr>
          <w:szCs w:val="22"/>
          <w:highlight w:val="lightGray"/>
          <w:lang w:eastAsia="en-US"/>
        </w:rPr>
        <w:t>Darunavir Sandoz 600 mg</w:t>
      </w:r>
      <w:r w:rsidRPr="00851C8A">
        <w:rPr>
          <w:szCs w:val="22"/>
          <w:lang w:eastAsia="en-US"/>
        </w:rPr>
        <w:t xml:space="preserve"> </w:t>
      </w:r>
    </w:p>
    <w:p w:rsidR="00921783" w:rsidRPr="00851C8A" w:rsidRDefault="00921783" w:rsidP="009F6731">
      <w:pPr>
        <w:tabs>
          <w:tab w:val="left" w:pos="567"/>
        </w:tabs>
        <w:rPr>
          <w:szCs w:val="22"/>
          <w:lang w:eastAsia="en-US"/>
        </w:rPr>
      </w:pPr>
    </w:p>
    <w:p w:rsidR="00921783" w:rsidRPr="00851C8A" w:rsidRDefault="00921783" w:rsidP="009F6731">
      <w:pPr>
        <w:tabs>
          <w:tab w:val="left" w:pos="567"/>
        </w:tabs>
        <w:rPr>
          <w:szCs w:val="22"/>
          <w:lang w:eastAsia="en-US"/>
        </w:rPr>
      </w:pPr>
    </w:p>
    <w:p w:rsidR="00921783" w:rsidRPr="00851C8A" w:rsidRDefault="00921783" w:rsidP="009F6731">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napToGrid w:val="0"/>
          <w:lang w:eastAsia="en-US" w:bidi="lt-LT"/>
        </w:rPr>
      </w:pPr>
      <w:r w:rsidRPr="00851C8A">
        <w:rPr>
          <w:b/>
          <w:noProof/>
          <w:snapToGrid w:val="0"/>
          <w:lang w:eastAsia="en-US" w:bidi="lt-LT"/>
        </w:rPr>
        <w:t>17.</w:t>
      </w:r>
      <w:r w:rsidRPr="00851C8A">
        <w:rPr>
          <w:b/>
          <w:noProof/>
          <w:snapToGrid w:val="0"/>
          <w:lang w:eastAsia="en-US" w:bidi="lt-LT"/>
        </w:rPr>
        <w:tab/>
        <w:t>UNIKALUS IDENTIFIKATORIUS – 2D BRŪKŠNINIS KODAS</w:t>
      </w:r>
    </w:p>
    <w:p w:rsidR="00921783" w:rsidRPr="00851C8A" w:rsidRDefault="00921783" w:rsidP="009F6731">
      <w:pPr>
        <w:tabs>
          <w:tab w:val="left" w:pos="567"/>
        </w:tabs>
        <w:spacing w:line="260" w:lineRule="exact"/>
        <w:rPr>
          <w:noProof/>
          <w:snapToGrid w:val="0"/>
          <w:lang w:eastAsia="en-US" w:bidi="lt-LT"/>
        </w:rPr>
      </w:pPr>
      <w:r w:rsidRPr="00851C8A">
        <w:rPr>
          <w:noProof/>
          <w:snapToGrid w:val="0"/>
          <w:lang w:eastAsia="en-US" w:bidi="lt-LT"/>
        </w:rPr>
        <w:t>[Tik kartono dėžutei]</w:t>
      </w:r>
    </w:p>
    <w:p w:rsidR="00921783" w:rsidRPr="00851C8A" w:rsidRDefault="00921783" w:rsidP="009F6731">
      <w:pPr>
        <w:tabs>
          <w:tab w:val="left" w:pos="567"/>
        </w:tabs>
        <w:spacing w:line="260" w:lineRule="exact"/>
        <w:rPr>
          <w:noProof/>
          <w:snapToGrid w:val="0"/>
          <w:lang w:eastAsia="en-US" w:bidi="lt-LT"/>
        </w:rPr>
      </w:pPr>
    </w:p>
    <w:p w:rsidR="00921783" w:rsidRPr="00851C8A" w:rsidRDefault="00921783" w:rsidP="009F6731">
      <w:pPr>
        <w:tabs>
          <w:tab w:val="left" w:pos="567"/>
        </w:tabs>
        <w:spacing w:line="260" w:lineRule="exact"/>
        <w:rPr>
          <w:noProof/>
          <w:snapToGrid w:val="0"/>
          <w:szCs w:val="22"/>
          <w:highlight w:val="lightGray"/>
          <w:shd w:val="clear" w:color="auto" w:fill="CCCCCC"/>
          <w:lang w:eastAsia="en-US" w:bidi="lt-LT"/>
        </w:rPr>
      </w:pPr>
      <w:r w:rsidRPr="00851C8A">
        <w:rPr>
          <w:noProof/>
          <w:snapToGrid w:val="0"/>
          <w:highlight w:val="lightGray"/>
          <w:lang w:eastAsia="en-US" w:bidi="lt-LT"/>
        </w:rPr>
        <w:t>2D brūkšninis kodas su nurodytu unikaliu identifikatoriumi.</w:t>
      </w:r>
    </w:p>
    <w:p w:rsidR="00921783" w:rsidRPr="00851C8A" w:rsidRDefault="00921783" w:rsidP="009F6731">
      <w:pPr>
        <w:tabs>
          <w:tab w:val="left" w:pos="567"/>
        </w:tabs>
        <w:spacing w:line="260" w:lineRule="exact"/>
        <w:rPr>
          <w:noProof/>
          <w:snapToGrid w:val="0"/>
          <w:lang w:eastAsia="en-US" w:bidi="lt-LT"/>
        </w:rPr>
      </w:pPr>
    </w:p>
    <w:p w:rsidR="00921783" w:rsidRPr="00851C8A" w:rsidRDefault="00921783" w:rsidP="009F6731">
      <w:pPr>
        <w:tabs>
          <w:tab w:val="left" w:pos="567"/>
        </w:tabs>
        <w:spacing w:line="260" w:lineRule="exact"/>
        <w:rPr>
          <w:noProof/>
          <w:snapToGrid w:val="0"/>
          <w:lang w:eastAsia="en-US" w:bidi="lt-LT"/>
        </w:rPr>
      </w:pPr>
    </w:p>
    <w:p w:rsidR="00921783" w:rsidRPr="00851C8A" w:rsidRDefault="00921783" w:rsidP="009F6731">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napToGrid w:val="0"/>
          <w:lang w:eastAsia="en-US" w:bidi="lt-LT"/>
        </w:rPr>
      </w:pPr>
      <w:r w:rsidRPr="00851C8A">
        <w:rPr>
          <w:b/>
          <w:noProof/>
          <w:snapToGrid w:val="0"/>
          <w:lang w:eastAsia="en-US" w:bidi="lt-LT"/>
        </w:rPr>
        <w:t>18.</w:t>
      </w:r>
      <w:r w:rsidRPr="00851C8A">
        <w:rPr>
          <w:b/>
          <w:noProof/>
          <w:snapToGrid w:val="0"/>
          <w:lang w:eastAsia="en-US" w:bidi="lt-LT"/>
        </w:rPr>
        <w:tab/>
        <w:t>UNIKALUS IDENTIFIKATORIUS – ŽMONĖMS SUPRANTAMI DUOMENYS</w:t>
      </w:r>
    </w:p>
    <w:p w:rsidR="00921783" w:rsidRPr="00851C8A" w:rsidRDefault="00921783" w:rsidP="009F6731">
      <w:pPr>
        <w:tabs>
          <w:tab w:val="left" w:pos="567"/>
        </w:tabs>
        <w:spacing w:line="260" w:lineRule="exact"/>
        <w:rPr>
          <w:noProof/>
          <w:snapToGrid w:val="0"/>
          <w:lang w:eastAsia="en-US" w:bidi="lt-LT"/>
        </w:rPr>
      </w:pPr>
      <w:r w:rsidRPr="00851C8A">
        <w:rPr>
          <w:noProof/>
          <w:snapToGrid w:val="0"/>
          <w:lang w:eastAsia="en-US" w:bidi="lt-LT"/>
        </w:rPr>
        <w:t>[Tik kartono dėžutei]</w:t>
      </w:r>
    </w:p>
    <w:p w:rsidR="00921783" w:rsidRPr="00851C8A" w:rsidRDefault="00921783" w:rsidP="009F6731">
      <w:pPr>
        <w:tabs>
          <w:tab w:val="left" w:pos="567"/>
        </w:tabs>
        <w:spacing w:line="260" w:lineRule="exact"/>
        <w:rPr>
          <w:noProof/>
          <w:snapToGrid w:val="0"/>
          <w:lang w:eastAsia="en-US" w:bidi="lt-LT"/>
        </w:rPr>
      </w:pPr>
    </w:p>
    <w:p w:rsidR="00921783" w:rsidRPr="00851C8A" w:rsidRDefault="00921783" w:rsidP="009F6731">
      <w:pPr>
        <w:tabs>
          <w:tab w:val="left" w:pos="567"/>
        </w:tabs>
        <w:spacing w:line="260" w:lineRule="exact"/>
        <w:rPr>
          <w:snapToGrid w:val="0"/>
          <w:szCs w:val="22"/>
          <w:lang w:eastAsia="en-US" w:bidi="lt-LT"/>
        </w:rPr>
      </w:pPr>
      <w:r w:rsidRPr="00851C8A">
        <w:rPr>
          <w:snapToGrid w:val="0"/>
          <w:lang w:eastAsia="en-US" w:bidi="lt-LT"/>
        </w:rPr>
        <w:t>PC: {numeris}</w:t>
      </w:r>
    </w:p>
    <w:p w:rsidR="00921783" w:rsidRPr="00851C8A" w:rsidRDefault="00921783" w:rsidP="009F6731">
      <w:pPr>
        <w:tabs>
          <w:tab w:val="left" w:pos="567"/>
        </w:tabs>
        <w:spacing w:line="260" w:lineRule="exact"/>
        <w:rPr>
          <w:snapToGrid w:val="0"/>
          <w:szCs w:val="22"/>
          <w:lang w:eastAsia="en-US" w:bidi="lt-LT"/>
        </w:rPr>
      </w:pPr>
      <w:r w:rsidRPr="00851C8A">
        <w:rPr>
          <w:snapToGrid w:val="0"/>
          <w:lang w:eastAsia="en-US" w:bidi="lt-LT"/>
        </w:rPr>
        <w:t>SN: {numeris}</w:t>
      </w:r>
    </w:p>
    <w:p w:rsidR="00921783" w:rsidRPr="00851C8A" w:rsidRDefault="00921783" w:rsidP="009F6731">
      <w:pPr>
        <w:tabs>
          <w:tab w:val="left" w:pos="567"/>
        </w:tabs>
        <w:spacing w:line="260" w:lineRule="exact"/>
        <w:rPr>
          <w:snapToGrid w:val="0"/>
          <w:szCs w:val="22"/>
          <w:highlight w:val="lightGray"/>
          <w:lang w:eastAsia="en-US"/>
        </w:rPr>
      </w:pPr>
      <w:r w:rsidRPr="00851C8A">
        <w:rPr>
          <w:snapToGrid w:val="0"/>
          <w:highlight w:val="lightGray"/>
          <w:lang w:eastAsia="en-US" w:bidi="lt-LT"/>
        </w:rPr>
        <w:t>NN: {numeris}</w:t>
      </w:r>
    </w:p>
    <w:p w:rsidR="00921783" w:rsidRPr="00851C8A" w:rsidRDefault="00921783" w:rsidP="009F6731">
      <w:pPr>
        <w:ind w:left="567" w:hanging="567"/>
        <w:rPr>
          <w:szCs w:val="22"/>
        </w:rPr>
      </w:pPr>
    </w:p>
    <w:p w:rsidR="005F1715" w:rsidRPr="00851C8A" w:rsidRDefault="00921783" w:rsidP="009F6731">
      <w:pPr>
        <w:ind w:left="567" w:hanging="567"/>
        <w:rPr>
          <w:szCs w:val="22"/>
        </w:rPr>
      </w:pPr>
      <w:r w:rsidRPr="00851C8A">
        <w:rPr>
          <w:szCs w:val="22"/>
        </w:rPr>
        <w:br w:type="page"/>
      </w:r>
    </w:p>
    <w:p w:rsidR="005F1715" w:rsidRPr="00851C8A" w:rsidRDefault="005F1715" w:rsidP="009F6731">
      <w:pPr>
        <w:pBdr>
          <w:top w:val="single" w:sz="4" w:space="0" w:color="auto"/>
          <w:left w:val="single" w:sz="4" w:space="4" w:color="auto"/>
          <w:bottom w:val="single" w:sz="4" w:space="1" w:color="auto"/>
          <w:right w:val="single" w:sz="4" w:space="4" w:color="auto"/>
        </w:pBdr>
        <w:rPr>
          <w:b/>
          <w:caps/>
          <w:szCs w:val="22"/>
        </w:rPr>
      </w:pPr>
      <w:r w:rsidRPr="00851C8A">
        <w:rPr>
          <w:b/>
          <w:caps/>
          <w:szCs w:val="22"/>
        </w:rPr>
        <w:lastRenderedPageBreak/>
        <w:t xml:space="preserve">Informacija ant </w:t>
      </w:r>
      <w:r w:rsidRPr="00851C8A">
        <w:rPr>
          <w:b/>
          <w:szCs w:val="22"/>
        </w:rPr>
        <w:t>IŠORINĖS</w:t>
      </w:r>
      <w:r w:rsidRPr="00851C8A">
        <w:rPr>
          <w:szCs w:val="22"/>
        </w:rPr>
        <w:t xml:space="preserve"> </w:t>
      </w:r>
      <w:r w:rsidRPr="00851C8A">
        <w:rPr>
          <w:b/>
          <w:szCs w:val="22"/>
        </w:rPr>
        <w:t>IR VIDINĖS</w:t>
      </w:r>
      <w:r w:rsidRPr="00851C8A">
        <w:rPr>
          <w:szCs w:val="22"/>
        </w:rPr>
        <w:t xml:space="preserve"> </w:t>
      </w:r>
      <w:r w:rsidRPr="00851C8A">
        <w:rPr>
          <w:b/>
          <w:caps/>
          <w:szCs w:val="22"/>
        </w:rPr>
        <w:t xml:space="preserve">pakuotės </w:t>
      </w:r>
    </w:p>
    <w:p w:rsidR="005F1715" w:rsidRPr="00851C8A" w:rsidRDefault="005F1715" w:rsidP="009F6731">
      <w:pPr>
        <w:pBdr>
          <w:top w:val="single" w:sz="4" w:space="0" w:color="auto"/>
          <w:left w:val="single" w:sz="4" w:space="4" w:color="auto"/>
          <w:bottom w:val="single" w:sz="4" w:space="1" w:color="auto"/>
          <w:right w:val="single" w:sz="4" w:space="4" w:color="auto"/>
        </w:pBdr>
        <w:ind w:left="567" w:hanging="567"/>
        <w:rPr>
          <w:szCs w:val="22"/>
        </w:rPr>
      </w:pPr>
    </w:p>
    <w:p w:rsidR="005F1715" w:rsidRPr="00851C8A" w:rsidRDefault="00C91433" w:rsidP="00C91433">
      <w:pPr>
        <w:pBdr>
          <w:top w:val="single" w:sz="4" w:space="0" w:color="auto"/>
          <w:left w:val="single" w:sz="4" w:space="4" w:color="auto"/>
          <w:bottom w:val="single" w:sz="4" w:space="1" w:color="auto"/>
          <w:right w:val="single" w:sz="4" w:space="4" w:color="auto"/>
        </w:pBdr>
        <w:rPr>
          <w:rFonts w:ascii="Times New Roman Bold" w:hAnsi="Times New Roman Bold"/>
          <w:b/>
          <w:szCs w:val="22"/>
        </w:rPr>
      </w:pPr>
      <w:r w:rsidRPr="00851C8A">
        <w:rPr>
          <w:rFonts w:ascii="Times New Roman Bold" w:hAnsi="Times New Roman Bold"/>
          <w:b/>
          <w:szCs w:val="22"/>
        </w:rPr>
        <w:t>SUD</w:t>
      </w:r>
      <w:r w:rsidRPr="00851C8A">
        <w:rPr>
          <w:rFonts w:ascii="Times New Roman Bold" w:hAnsi="Times New Roman Bold" w:hint="eastAsia"/>
          <w:b/>
          <w:szCs w:val="22"/>
        </w:rPr>
        <w:t>Ė</w:t>
      </w:r>
      <w:r w:rsidRPr="00851C8A">
        <w:rPr>
          <w:rFonts w:ascii="Times New Roman Bold" w:hAnsi="Times New Roman Bold"/>
          <w:b/>
          <w:szCs w:val="22"/>
        </w:rPr>
        <w:t>TIN</w:t>
      </w:r>
      <w:r w:rsidRPr="00851C8A">
        <w:rPr>
          <w:rFonts w:ascii="Times New Roman Bold" w:hAnsi="Times New Roman Bold" w:hint="eastAsia"/>
          <w:b/>
          <w:szCs w:val="22"/>
        </w:rPr>
        <w:t>Ė</w:t>
      </w:r>
      <w:r w:rsidRPr="00851C8A">
        <w:rPr>
          <w:rFonts w:ascii="Times New Roman Bold" w:hAnsi="Times New Roman Bold"/>
          <w:b/>
          <w:szCs w:val="22"/>
        </w:rPr>
        <w:t>S PAKUOT</w:t>
      </w:r>
      <w:r w:rsidRPr="00851C8A">
        <w:rPr>
          <w:rFonts w:ascii="Times New Roman Bold" w:hAnsi="Times New Roman Bold" w:hint="eastAsia"/>
          <w:b/>
          <w:szCs w:val="22"/>
        </w:rPr>
        <w:t>Ė</w:t>
      </w:r>
      <w:r w:rsidRPr="00851C8A">
        <w:rPr>
          <w:rFonts w:ascii="Times New Roman Bold" w:hAnsi="Times New Roman Bold"/>
          <w:b/>
          <w:szCs w:val="22"/>
        </w:rPr>
        <w:t>S KARTONO D</w:t>
      </w:r>
      <w:r w:rsidRPr="00851C8A">
        <w:rPr>
          <w:rFonts w:ascii="Times New Roman Bold" w:hAnsi="Times New Roman Bold" w:hint="eastAsia"/>
          <w:b/>
          <w:szCs w:val="22"/>
        </w:rPr>
        <w:t>ĖŽ</w:t>
      </w:r>
      <w:r w:rsidRPr="00851C8A">
        <w:rPr>
          <w:rFonts w:ascii="Times New Roman Bold" w:hAnsi="Times New Roman Bold"/>
          <w:b/>
          <w:szCs w:val="22"/>
        </w:rPr>
        <w:t>UT</w:t>
      </w:r>
      <w:r w:rsidRPr="00851C8A">
        <w:rPr>
          <w:rFonts w:ascii="Times New Roman Bold" w:hAnsi="Times New Roman Bold" w:hint="eastAsia"/>
          <w:b/>
          <w:szCs w:val="22"/>
        </w:rPr>
        <w:t>Ė</w:t>
      </w:r>
      <w:r w:rsidRPr="00851C8A">
        <w:rPr>
          <w:rFonts w:ascii="Times New Roman Bold" w:hAnsi="Times New Roman Bold"/>
          <w:b/>
          <w:szCs w:val="22"/>
        </w:rPr>
        <w:t xml:space="preserve"> (BUTELIUKAMS)</w:t>
      </w:r>
    </w:p>
    <w:p w:rsidR="005F1715" w:rsidRPr="00851C8A" w:rsidRDefault="00C91433" w:rsidP="00C91433">
      <w:pPr>
        <w:pBdr>
          <w:top w:val="single" w:sz="4" w:space="0" w:color="auto"/>
          <w:left w:val="single" w:sz="4" w:space="4" w:color="auto"/>
          <w:bottom w:val="single" w:sz="4" w:space="1" w:color="auto"/>
          <w:right w:val="single" w:sz="4" w:space="4" w:color="auto"/>
        </w:pBdr>
        <w:rPr>
          <w:szCs w:val="22"/>
        </w:rPr>
      </w:pPr>
      <w:r w:rsidRPr="00851C8A">
        <w:rPr>
          <w:rFonts w:ascii="Times New Roman Bold" w:hAnsi="Times New Roman Bold"/>
          <w:b/>
          <w:szCs w:val="22"/>
        </w:rPr>
        <w:t>BUTELIUKO ETIKET</w:t>
      </w:r>
      <w:r w:rsidRPr="00851C8A">
        <w:rPr>
          <w:rFonts w:ascii="Times New Roman Bold" w:hAnsi="Times New Roman Bold" w:hint="eastAsia"/>
          <w:b/>
          <w:szCs w:val="22"/>
        </w:rPr>
        <w:t>Ė</w:t>
      </w:r>
      <w:r w:rsidRPr="00851C8A">
        <w:rPr>
          <w:rFonts w:ascii="Times New Roman Bold" w:hAnsi="Times New Roman Bold"/>
          <w:b/>
          <w:szCs w:val="22"/>
        </w:rPr>
        <w:t xml:space="preserve"> (TARPIN</w:t>
      </w:r>
      <w:r w:rsidRPr="00851C8A">
        <w:rPr>
          <w:rFonts w:ascii="Times New Roman Bold" w:hAnsi="Times New Roman Bold" w:hint="eastAsia"/>
          <w:b/>
          <w:szCs w:val="22"/>
        </w:rPr>
        <w:t>Ė</w:t>
      </w:r>
      <w:r w:rsidRPr="00851C8A">
        <w:rPr>
          <w:rFonts w:ascii="Times New Roman Bold" w:hAnsi="Times New Roman Bold"/>
          <w:b/>
          <w:szCs w:val="22"/>
        </w:rPr>
        <w:t xml:space="preserve"> PAKUOT</w:t>
      </w:r>
      <w:r w:rsidRPr="00851C8A">
        <w:rPr>
          <w:rFonts w:ascii="Times New Roman Bold" w:hAnsi="Times New Roman Bold" w:hint="eastAsia"/>
          <w:b/>
          <w:szCs w:val="22"/>
        </w:rPr>
        <w:t>Ė</w:t>
      </w:r>
      <w:r w:rsidRPr="00851C8A">
        <w:rPr>
          <w:rFonts w:ascii="Times New Roman Bold" w:hAnsi="Times New Roman Bold"/>
          <w:b/>
          <w:szCs w:val="22"/>
        </w:rPr>
        <w:t>/SUD</w:t>
      </w:r>
      <w:r w:rsidRPr="00851C8A">
        <w:rPr>
          <w:rFonts w:ascii="Times New Roman Bold" w:hAnsi="Times New Roman Bold" w:hint="eastAsia"/>
          <w:b/>
          <w:szCs w:val="22"/>
        </w:rPr>
        <w:t>Ė</w:t>
      </w:r>
      <w:r w:rsidRPr="00851C8A">
        <w:rPr>
          <w:rFonts w:ascii="Times New Roman Bold" w:hAnsi="Times New Roman Bold"/>
          <w:b/>
          <w:szCs w:val="22"/>
        </w:rPr>
        <w:t>TIN</w:t>
      </w:r>
      <w:r w:rsidRPr="00851C8A">
        <w:rPr>
          <w:rFonts w:ascii="Times New Roman Bold" w:hAnsi="Times New Roman Bold" w:hint="eastAsia"/>
          <w:b/>
          <w:szCs w:val="22"/>
        </w:rPr>
        <w:t>Ė</w:t>
      </w:r>
      <w:r w:rsidRPr="00851C8A">
        <w:rPr>
          <w:rFonts w:ascii="Times New Roman Bold" w:hAnsi="Times New Roman Bold"/>
          <w:b/>
          <w:szCs w:val="22"/>
        </w:rPr>
        <w:t>S PAKUOT</w:t>
      </w:r>
      <w:r w:rsidRPr="00851C8A">
        <w:rPr>
          <w:rFonts w:ascii="Times New Roman Bold" w:hAnsi="Times New Roman Bold" w:hint="eastAsia"/>
          <w:b/>
          <w:szCs w:val="22"/>
        </w:rPr>
        <w:t>Ė</w:t>
      </w:r>
      <w:r w:rsidRPr="00851C8A">
        <w:rPr>
          <w:rFonts w:ascii="Times New Roman Bold" w:hAnsi="Times New Roman Bold"/>
          <w:b/>
          <w:szCs w:val="22"/>
        </w:rPr>
        <w:t xml:space="preserve">S SUDEDAMOJI DALIS) </w:t>
      </w:r>
    </w:p>
    <w:p w:rsidR="005F1715" w:rsidRPr="00851C8A" w:rsidRDefault="005F1715" w:rsidP="009F6731">
      <w:pPr>
        <w:ind w:left="567" w:hanging="567"/>
        <w:rPr>
          <w:szCs w:val="22"/>
        </w:rPr>
      </w:pPr>
    </w:p>
    <w:p w:rsidR="00784ABC" w:rsidRPr="00851C8A" w:rsidRDefault="00784ABC" w:rsidP="009F6731">
      <w:pPr>
        <w:ind w:left="567" w:hanging="567"/>
        <w:rPr>
          <w:szCs w:val="22"/>
        </w:rPr>
      </w:pPr>
    </w:p>
    <w:p w:rsidR="005F1715" w:rsidRPr="00851C8A" w:rsidRDefault="005F1715"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1.</w:t>
      </w:r>
      <w:r w:rsidRPr="00851C8A">
        <w:rPr>
          <w:b/>
          <w:caps/>
          <w:szCs w:val="22"/>
        </w:rPr>
        <w:tab/>
        <w:t>vaistinio preparato pavadinimas</w:t>
      </w:r>
    </w:p>
    <w:p w:rsidR="005F1715" w:rsidRPr="00851C8A" w:rsidRDefault="005F1715" w:rsidP="009F6731">
      <w:pPr>
        <w:ind w:left="567" w:hanging="567"/>
        <w:rPr>
          <w:szCs w:val="22"/>
        </w:rPr>
      </w:pPr>
    </w:p>
    <w:p w:rsidR="005F1715" w:rsidRPr="00851C8A" w:rsidRDefault="005F1715" w:rsidP="009F6731">
      <w:pPr>
        <w:autoSpaceDE w:val="0"/>
        <w:autoSpaceDN w:val="0"/>
        <w:adjustRightInd w:val="0"/>
        <w:rPr>
          <w:rFonts w:eastAsia="TimesNewRoman"/>
          <w:szCs w:val="22"/>
        </w:rPr>
      </w:pPr>
      <w:r w:rsidRPr="00851C8A">
        <w:rPr>
          <w:rFonts w:eastAsia="TimesNewRoman"/>
          <w:szCs w:val="22"/>
        </w:rPr>
        <w:t>Darunavir Sandoz 600</w:t>
      </w:r>
      <w:r w:rsidR="00AA41DE" w:rsidRPr="00851C8A">
        <w:rPr>
          <w:rFonts w:eastAsia="TimesNewRoman"/>
          <w:szCs w:val="22"/>
        </w:rPr>
        <w:t> </w:t>
      </w:r>
      <w:r w:rsidRPr="00851C8A">
        <w:rPr>
          <w:rFonts w:eastAsia="TimesNewRoman"/>
          <w:szCs w:val="22"/>
        </w:rPr>
        <w:t>mg plėvele dengtos tabletės</w:t>
      </w:r>
    </w:p>
    <w:p w:rsidR="005F1715" w:rsidRPr="00851C8A" w:rsidRDefault="005F1715" w:rsidP="009F6731">
      <w:pPr>
        <w:ind w:left="567" w:hanging="567"/>
        <w:rPr>
          <w:szCs w:val="22"/>
        </w:rPr>
      </w:pPr>
    </w:p>
    <w:p w:rsidR="005F1715" w:rsidRPr="00851C8A" w:rsidRDefault="005F1715" w:rsidP="009F6731">
      <w:pPr>
        <w:ind w:left="567" w:hanging="567"/>
        <w:rPr>
          <w:szCs w:val="22"/>
        </w:rPr>
      </w:pPr>
      <w:r w:rsidRPr="00851C8A">
        <w:rPr>
          <w:szCs w:val="22"/>
        </w:rPr>
        <w:t>Darunavirum</w:t>
      </w:r>
    </w:p>
    <w:p w:rsidR="005F1715" w:rsidRPr="00851C8A" w:rsidRDefault="005F1715" w:rsidP="009F6731">
      <w:pPr>
        <w:ind w:left="567" w:hanging="567"/>
        <w:rPr>
          <w:szCs w:val="22"/>
        </w:rPr>
      </w:pPr>
    </w:p>
    <w:p w:rsidR="005F1715" w:rsidRPr="00851C8A" w:rsidRDefault="005F1715" w:rsidP="009F6731">
      <w:pPr>
        <w:ind w:left="567" w:hanging="567"/>
        <w:rPr>
          <w:szCs w:val="22"/>
        </w:rPr>
      </w:pPr>
    </w:p>
    <w:p w:rsidR="005F1715" w:rsidRPr="00851C8A" w:rsidRDefault="005F1715"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2.</w:t>
      </w:r>
      <w:r w:rsidRPr="00851C8A">
        <w:rPr>
          <w:b/>
          <w:caps/>
          <w:szCs w:val="22"/>
        </w:rPr>
        <w:tab/>
        <w:t>veikliOJI</w:t>
      </w:r>
      <w:r w:rsidR="0040523C" w:rsidRPr="00851C8A">
        <w:rPr>
          <w:b/>
          <w:caps/>
          <w:szCs w:val="22"/>
        </w:rPr>
        <w:t xml:space="preserve"> (-IOS)</w:t>
      </w:r>
      <w:r w:rsidRPr="00851C8A">
        <w:rPr>
          <w:b/>
          <w:caps/>
          <w:szCs w:val="22"/>
        </w:rPr>
        <w:t xml:space="preserve"> medžiagA</w:t>
      </w:r>
      <w:r w:rsidR="0040523C" w:rsidRPr="00851C8A">
        <w:rPr>
          <w:b/>
          <w:caps/>
          <w:szCs w:val="22"/>
        </w:rPr>
        <w:t xml:space="preserve"> (-OS)</w:t>
      </w:r>
      <w:r w:rsidRPr="00851C8A">
        <w:rPr>
          <w:b/>
          <w:caps/>
          <w:szCs w:val="22"/>
        </w:rPr>
        <w:t xml:space="preserve"> ir JOS</w:t>
      </w:r>
      <w:r w:rsidR="0040523C" w:rsidRPr="00851C8A">
        <w:rPr>
          <w:b/>
          <w:caps/>
          <w:szCs w:val="22"/>
        </w:rPr>
        <w:t xml:space="preserve"> (-ų)</w:t>
      </w:r>
      <w:r w:rsidRPr="00851C8A">
        <w:rPr>
          <w:b/>
          <w:caps/>
          <w:szCs w:val="22"/>
        </w:rPr>
        <w:t xml:space="preserve"> kiekis </w:t>
      </w:r>
      <w:r w:rsidR="0040523C" w:rsidRPr="00851C8A">
        <w:rPr>
          <w:b/>
          <w:caps/>
          <w:szCs w:val="22"/>
        </w:rPr>
        <w:t>(-IAI)</w:t>
      </w:r>
    </w:p>
    <w:p w:rsidR="005F1715" w:rsidRPr="00851C8A" w:rsidRDefault="005F1715" w:rsidP="009F6731">
      <w:pPr>
        <w:ind w:left="567" w:hanging="567"/>
        <w:rPr>
          <w:caps/>
          <w:szCs w:val="22"/>
        </w:rPr>
      </w:pPr>
    </w:p>
    <w:p w:rsidR="005F1715" w:rsidRPr="00851C8A" w:rsidRDefault="005F1715" w:rsidP="009F6731">
      <w:pPr>
        <w:spacing w:line="240" w:lineRule="exact"/>
        <w:rPr>
          <w:szCs w:val="22"/>
        </w:rPr>
      </w:pPr>
      <w:r w:rsidRPr="00851C8A">
        <w:rPr>
          <w:szCs w:val="22"/>
        </w:rPr>
        <w:t>Kiekvienoje plėvele dengtoje tabletėje yra 600</w:t>
      </w:r>
      <w:r w:rsidR="00AA41DE" w:rsidRPr="00851C8A">
        <w:rPr>
          <w:szCs w:val="22"/>
        </w:rPr>
        <w:t> </w:t>
      </w:r>
      <w:r w:rsidRPr="00851C8A">
        <w:rPr>
          <w:szCs w:val="22"/>
        </w:rPr>
        <w:t>mg darunaviro.</w:t>
      </w:r>
    </w:p>
    <w:p w:rsidR="005F1715" w:rsidRPr="00851C8A" w:rsidRDefault="005F1715" w:rsidP="009F6731">
      <w:pPr>
        <w:rPr>
          <w:szCs w:val="22"/>
        </w:rPr>
      </w:pPr>
    </w:p>
    <w:p w:rsidR="005F1715" w:rsidRPr="00851C8A" w:rsidRDefault="005F1715" w:rsidP="009F6731">
      <w:pPr>
        <w:spacing w:line="240" w:lineRule="exact"/>
        <w:rPr>
          <w:szCs w:val="22"/>
        </w:rPr>
      </w:pPr>
    </w:p>
    <w:p w:rsidR="005F1715" w:rsidRPr="00851C8A" w:rsidRDefault="005F1715"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3.</w:t>
      </w:r>
      <w:r w:rsidRPr="00851C8A">
        <w:rPr>
          <w:b/>
          <w:caps/>
          <w:szCs w:val="22"/>
        </w:rPr>
        <w:tab/>
        <w:t>pagalbinių medžiagų sąrašas</w:t>
      </w:r>
    </w:p>
    <w:p w:rsidR="005F1715" w:rsidRPr="00851C8A" w:rsidRDefault="005F1715" w:rsidP="009F6731">
      <w:pPr>
        <w:ind w:left="567" w:hanging="567"/>
        <w:rPr>
          <w:szCs w:val="22"/>
        </w:rPr>
      </w:pPr>
    </w:p>
    <w:p w:rsidR="005F1715" w:rsidRPr="00851C8A" w:rsidRDefault="005F1715" w:rsidP="009F6731">
      <w:pPr>
        <w:ind w:left="567" w:hanging="567"/>
        <w:rPr>
          <w:szCs w:val="22"/>
          <w:highlight w:val="lightGray"/>
        </w:rPr>
      </w:pPr>
      <w:r w:rsidRPr="00851C8A">
        <w:rPr>
          <w:szCs w:val="22"/>
          <w:highlight w:val="lightGray"/>
        </w:rPr>
        <w:t>[600</w:t>
      </w:r>
      <w:r w:rsidR="00AA41DE" w:rsidRPr="00851C8A">
        <w:rPr>
          <w:szCs w:val="22"/>
          <w:highlight w:val="lightGray"/>
        </w:rPr>
        <w:t> </w:t>
      </w:r>
      <w:r w:rsidRPr="00851C8A">
        <w:rPr>
          <w:szCs w:val="22"/>
          <w:highlight w:val="lightGray"/>
        </w:rPr>
        <w:t>mg]</w:t>
      </w:r>
    </w:p>
    <w:p w:rsidR="005F1715" w:rsidRPr="00851C8A" w:rsidRDefault="005F1715" w:rsidP="009F6731">
      <w:pPr>
        <w:ind w:left="567" w:hanging="567"/>
        <w:rPr>
          <w:caps/>
          <w:szCs w:val="22"/>
        </w:rPr>
      </w:pPr>
      <w:r w:rsidRPr="00851C8A">
        <w:rPr>
          <w:szCs w:val="22"/>
        </w:rPr>
        <w:t>Sudėtyje yra saulėlydžio geltonojo FCF (E110).</w:t>
      </w:r>
    </w:p>
    <w:p w:rsidR="005F1715" w:rsidRPr="00851C8A" w:rsidRDefault="005F1715" w:rsidP="009F6731">
      <w:pPr>
        <w:ind w:left="567" w:hanging="567"/>
        <w:rPr>
          <w:szCs w:val="22"/>
        </w:rPr>
      </w:pPr>
    </w:p>
    <w:p w:rsidR="005F1715" w:rsidRPr="00851C8A" w:rsidRDefault="005F1715" w:rsidP="009F6731">
      <w:pPr>
        <w:ind w:left="567" w:hanging="567"/>
        <w:rPr>
          <w:szCs w:val="22"/>
        </w:rPr>
      </w:pPr>
      <w:r w:rsidRPr="00851C8A">
        <w:rPr>
          <w:szCs w:val="22"/>
          <w:highlight w:val="lightGray"/>
        </w:rPr>
        <w:t>Daugiau informacijos žr. pakuotės lapelyje</w:t>
      </w:r>
      <w:r w:rsidR="00C91433" w:rsidRPr="00851C8A">
        <w:rPr>
          <w:szCs w:val="22"/>
          <w:highlight w:val="lightGray"/>
        </w:rPr>
        <w:t>.</w:t>
      </w:r>
    </w:p>
    <w:p w:rsidR="005F1715" w:rsidRPr="00851C8A" w:rsidRDefault="005F1715" w:rsidP="009F6731">
      <w:pPr>
        <w:ind w:left="567" w:hanging="567"/>
        <w:rPr>
          <w:caps/>
          <w:szCs w:val="22"/>
        </w:rPr>
      </w:pPr>
    </w:p>
    <w:p w:rsidR="005F1715" w:rsidRPr="00851C8A" w:rsidRDefault="005F1715" w:rsidP="009F6731">
      <w:pPr>
        <w:ind w:left="567" w:hanging="567"/>
        <w:rPr>
          <w:caps/>
          <w:szCs w:val="22"/>
        </w:rPr>
      </w:pPr>
    </w:p>
    <w:p w:rsidR="005F1715" w:rsidRPr="00851C8A" w:rsidRDefault="005F1715"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4.</w:t>
      </w:r>
      <w:r w:rsidRPr="00851C8A">
        <w:rPr>
          <w:b/>
          <w:caps/>
          <w:szCs w:val="22"/>
        </w:rPr>
        <w:tab/>
      </w:r>
      <w:r w:rsidR="0040523C" w:rsidRPr="00851C8A">
        <w:rPr>
          <w:b/>
          <w:caps/>
          <w:szCs w:val="22"/>
        </w:rPr>
        <w:t xml:space="preserve">FARMACINĖ </w:t>
      </w:r>
      <w:r w:rsidRPr="00851C8A">
        <w:rPr>
          <w:b/>
          <w:caps/>
          <w:szCs w:val="22"/>
        </w:rPr>
        <w:t>forma ir KIEKIS PAKUOTĖJE</w:t>
      </w:r>
    </w:p>
    <w:p w:rsidR="005F1715" w:rsidRPr="00851C8A" w:rsidRDefault="005F1715" w:rsidP="009F6731">
      <w:pPr>
        <w:ind w:left="567" w:hanging="567"/>
        <w:rPr>
          <w:szCs w:val="22"/>
        </w:rPr>
      </w:pPr>
    </w:p>
    <w:p w:rsidR="005F1715" w:rsidRPr="00851C8A" w:rsidRDefault="005F1715" w:rsidP="009F6731">
      <w:pPr>
        <w:ind w:left="567" w:hanging="567"/>
        <w:rPr>
          <w:szCs w:val="22"/>
        </w:rPr>
      </w:pPr>
      <w:r w:rsidRPr="00851C8A">
        <w:rPr>
          <w:szCs w:val="22"/>
          <w:highlight w:val="lightGray"/>
        </w:rPr>
        <w:t>Plėvele dengta tabletė</w:t>
      </w:r>
    </w:p>
    <w:p w:rsidR="005F1715" w:rsidRPr="00851C8A" w:rsidRDefault="005F1715" w:rsidP="009F6731">
      <w:pPr>
        <w:ind w:left="567" w:hanging="567"/>
        <w:rPr>
          <w:szCs w:val="22"/>
        </w:rPr>
      </w:pPr>
    </w:p>
    <w:p w:rsidR="005F1715" w:rsidRPr="00851C8A" w:rsidRDefault="005F1715" w:rsidP="009F6731">
      <w:pPr>
        <w:ind w:left="567" w:hanging="567"/>
        <w:rPr>
          <w:szCs w:val="22"/>
        </w:rPr>
      </w:pPr>
      <w:r w:rsidRPr="00851C8A">
        <w:rPr>
          <w:szCs w:val="22"/>
        </w:rPr>
        <w:t>[</w:t>
      </w:r>
      <w:r w:rsidR="00A04AE0" w:rsidRPr="00851C8A">
        <w:rPr>
          <w:szCs w:val="22"/>
        </w:rPr>
        <w:t>Sudėtinė</w:t>
      </w:r>
      <w:r w:rsidR="00427514" w:rsidRPr="00851C8A">
        <w:rPr>
          <w:szCs w:val="22"/>
        </w:rPr>
        <w:t>s</w:t>
      </w:r>
      <w:r w:rsidR="00A04AE0" w:rsidRPr="00851C8A">
        <w:rPr>
          <w:szCs w:val="22"/>
        </w:rPr>
        <w:t xml:space="preserve"> </w:t>
      </w:r>
      <w:r w:rsidRPr="00851C8A">
        <w:rPr>
          <w:szCs w:val="22"/>
        </w:rPr>
        <w:t>pakuotės kartono dėžutė 600</w:t>
      </w:r>
      <w:r w:rsidR="00AA41DE" w:rsidRPr="00851C8A">
        <w:rPr>
          <w:szCs w:val="22"/>
        </w:rPr>
        <w:t> </w:t>
      </w:r>
      <w:r w:rsidRPr="00851C8A">
        <w:rPr>
          <w:szCs w:val="22"/>
        </w:rPr>
        <w:t>mg]</w:t>
      </w:r>
    </w:p>
    <w:p w:rsidR="005F1715" w:rsidRPr="00851C8A" w:rsidRDefault="006B6B0C" w:rsidP="009F6731">
      <w:pPr>
        <w:ind w:left="567" w:hanging="567"/>
        <w:rPr>
          <w:szCs w:val="22"/>
        </w:rPr>
      </w:pPr>
      <w:r w:rsidRPr="00851C8A">
        <w:rPr>
          <w:szCs w:val="22"/>
          <w:highlight w:val="lightGray"/>
        </w:rPr>
        <w:t>Sudėtinė pakuotė:</w:t>
      </w:r>
      <w:r w:rsidR="005F1715" w:rsidRPr="00851C8A">
        <w:rPr>
          <w:szCs w:val="22"/>
        </w:rPr>
        <w:t xml:space="preserve"> 120 (2 buteliukai po 60) plėvele dengtų tablečių</w:t>
      </w:r>
    </w:p>
    <w:p w:rsidR="005F1715" w:rsidRPr="00851C8A" w:rsidRDefault="00A04AE0" w:rsidP="009F6731">
      <w:pPr>
        <w:ind w:left="567" w:hanging="567"/>
        <w:rPr>
          <w:szCs w:val="22"/>
          <w:highlight w:val="lightGray"/>
        </w:rPr>
      </w:pPr>
      <w:r w:rsidRPr="00851C8A">
        <w:rPr>
          <w:szCs w:val="22"/>
          <w:highlight w:val="lightGray"/>
        </w:rPr>
        <w:t>Sudėtinė p</w:t>
      </w:r>
      <w:r w:rsidR="005F1715" w:rsidRPr="00851C8A">
        <w:rPr>
          <w:szCs w:val="22"/>
          <w:highlight w:val="lightGray"/>
        </w:rPr>
        <w:t>akuotė: 180 (3 buteliukai po 60) plėvele dengtų tablečių</w:t>
      </w:r>
    </w:p>
    <w:p w:rsidR="005F1715" w:rsidRPr="00851C8A" w:rsidRDefault="00A04AE0" w:rsidP="009F6731">
      <w:pPr>
        <w:ind w:left="567" w:hanging="567"/>
        <w:rPr>
          <w:szCs w:val="22"/>
        </w:rPr>
      </w:pPr>
      <w:r w:rsidRPr="00851C8A">
        <w:rPr>
          <w:szCs w:val="22"/>
          <w:highlight w:val="lightGray"/>
        </w:rPr>
        <w:t xml:space="preserve">Sudėtinė </w:t>
      </w:r>
      <w:r w:rsidR="005F1715" w:rsidRPr="00851C8A">
        <w:rPr>
          <w:szCs w:val="22"/>
          <w:highlight w:val="lightGray"/>
        </w:rPr>
        <w:t>pakuotė: 240 (4 buteliukai po 60) plėvele dengtų tablečių</w:t>
      </w:r>
    </w:p>
    <w:p w:rsidR="005F1715" w:rsidRPr="00851C8A" w:rsidRDefault="005F1715" w:rsidP="009F6731">
      <w:pPr>
        <w:ind w:left="567" w:hanging="567"/>
        <w:rPr>
          <w:caps/>
          <w:szCs w:val="22"/>
        </w:rPr>
      </w:pPr>
    </w:p>
    <w:p w:rsidR="005F1715" w:rsidRPr="00851C8A" w:rsidRDefault="005F1715" w:rsidP="009F6731">
      <w:pPr>
        <w:ind w:left="567" w:hanging="567"/>
        <w:rPr>
          <w:szCs w:val="22"/>
        </w:rPr>
      </w:pPr>
      <w:r w:rsidRPr="00851C8A">
        <w:rPr>
          <w:szCs w:val="22"/>
        </w:rPr>
        <w:t>[600</w:t>
      </w:r>
      <w:r w:rsidR="00AA41DE" w:rsidRPr="00851C8A">
        <w:rPr>
          <w:szCs w:val="22"/>
        </w:rPr>
        <w:t> mg</w:t>
      </w:r>
      <w:r w:rsidRPr="00851C8A">
        <w:rPr>
          <w:szCs w:val="22"/>
        </w:rPr>
        <w:t xml:space="preserve"> buteliuko etiketė (tarpinės pakuotė/ </w:t>
      </w:r>
      <w:r w:rsidR="00A04AE0" w:rsidRPr="00851C8A">
        <w:rPr>
          <w:szCs w:val="22"/>
        </w:rPr>
        <w:t xml:space="preserve">sudėtinės </w:t>
      </w:r>
      <w:r w:rsidRPr="00851C8A">
        <w:rPr>
          <w:szCs w:val="22"/>
        </w:rPr>
        <w:t>pakuotės sudedamoji dalis)]</w:t>
      </w:r>
    </w:p>
    <w:p w:rsidR="009E30E9" w:rsidRPr="00851C8A" w:rsidRDefault="009E30E9" w:rsidP="009F6731">
      <w:pPr>
        <w:ind w:left="567" w:hanging="567"/>
        <w:rPr>
          <w:szCs w:val="22"/>
        </w:rPr>
      </w:pPr>
      <w:r w:rsidRPr="00851C8A">
        <w:rPr>
          <w:szCs w:val="22"/>
        </w:rPr>
        <w:t>[</w:t>
      </w:r>
      <w:r w:rsidR="00427514" w:rsidRPr="00851C8A">
        <w:rPr>
          <w:szCs w:val="22"/>
        </w:rPr>
        <w:t>B</w:t>
      </w:r>
      <w:r w:rsidRPr="00851C8A">
        <w:rPr>
          <w:szCs w:val="22"/>
        </w:rPr>
        <w:t>e mėlynojo langelio</w:t>
      </w:r>
      <w:r w:rsidR="00427514" w:rsidRPr="00851C8A">
        <w:rPr>
          <w:szCs w:val="22"/>
        </w:rPr>
        <w:t>]</w:t>
      </w:r>
    </w:p>
    <w:p w:rsidR="005F1715" w:rsidRPr="00851C8A" w:rsidRDefault="005F1715" w:rsidP="009F6731">
      <w:pPr>
        <w:ind w:left="567" w:hanging="567"/>
        <w:rPr>
          <w:szCs w:val="22"/>
        </w:rPr>
      </w:pPr>
      <w:r w:rsidRPr="00851C8A">
        <w:rPr>
          <w:szCs w:val="22"/>
        </w:rPr>
        <w:t>60 plėvele dengtų tablečių</w:t>
      </w:r>
    </w:p>
    <w:p w:rsidR="005F1715" w:rsidRPr="00851C8A" w:rsidRDefault="006B6B0C" w:rsidP="009F6731">
      <w:pPr>
        <w:ind w:left="567" w:hanging="567"/>
        <w:rPr>
          <w:szCs w:val="22"/>
        </w:rPr>
      </w:pPr>
      <w:r w:rsidRPr="00851C8A">
        <w:rPr>
          <w:szCs w:val="22"/>
        </w:rPr>
        <w:t>Sudėtinės pakuotės sudedamoji dalis negali būti parduodama atskirai.</w:t>
      </w:r>
    </w:p>
    <w:p w:rsidR="005F1715" w:rsidRPr="00851C8A" w:rsidRDefault="005F1715" w:rsidP="009F6731">
      <w:pPr>
        <w:ind w:left="567" w:hanging="567"/>
        <w:rPr>
          <w:caps/>
          <w:szCs w:val="22"/>
        </w:rPr>
      </w:pPr>
    </w:p>
    <w:p w:rsidR="005F1715" w:rsidRPr="00851C8A" w:rsidRDefault="005F1715" w:rsidP="009F6731">
      <w:pPr>
        <w:ind w:left="567" w:hanging="567"/>
        <w:rPr>
          <w:caps/>
          <w:szCs w:val="22"/>
        </w:rPr>
      </w:pPr>
    </w:p>
    <w:p w:rsidR="005F1715" w:rsidRPr="00851C8A" w:rsidRDefault="005F1715"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5.</w:t>
      </w:r>
      <w:r w:rsidRPr="00851C8A">
        <w:rPr>
          <w:b/>
          <w:caps/>
          <w:szCs w:val="22"/>
        </w:rPr>
        <w:tab/>
        <w:t>vartojimo METODAS IR būdas</w:t>
      </w:r>
      <w:r w:rsidR="0040523C" w:rsidRPr="00851C8A">
        <w:rPr>
          <w:b/>
          <w:caps/>
          <w:szCs w:val="22"/>
        </w:rPr>
        <w:t xml:space="preserve"> (-AI)</w:t>
      </w:r>
    </w:p>
    <w:p w:rsidR="005F1715" w:rsidRPr="00851C8A" w:rsidRDefault="005F1715" w:rsidP="009F6731">
      <w:pPr>
        <w:ind w:left="567" w:hanging="567"/>
        <w:rPr>
          <w:szCs w:val="22"/>
        </w:rPr>
      </w:pPr>
    </w:p>
    <w:p w:rsidR="005F1715" w:rsidRPr="00851C8A" w:rsidRDefault="005F1715" w:rsidP="009F6731">
      <w:pPr>
        <w:ind w:left="567" w:hanging="567"/>
        <w:rPr>
          <w:szCs w:val="22"/>
        </w:rPr>
      </w:pPr>
      <w:r w:rsidRPr="00851C8A">
        <w:rPr>
          <w:szCs w:val="22"/>
        </w:rPr>
        <w:t>Vartoti per burną.</w:t>
      </w:r>
    </w:p>
    <w:p w:rsidR="005F1715" w:rsidRPr="00851C8A" w:rsidRDefault="005F1715" w:rsidP="009F6731">
      <w:pPr>
        <w:ind w:left="567" w:hanging="567"/>
        <w:rPr>
          <w:szCs w:val="22"/>
        </w:rPr>
      </w:pPr>
      <w:r w:rsidRPr="00851C8A">
        <w:rPr>
          <w:szCs w:val="22"/>
        </w:rPr>
        <w:t>Prieš vartojimą perskaitykite pakuotės lapelį.</w:t>
      </w:r>
    </w:p>
    <w:p w:rsidR="005F1715" w:rsidRPr="00851C8A" w:rsidRDefault="005F1715" w:rsidP="009F6731">
      <w:pPr>
        <w:ind w:left="567" w:hanging="567"/>
        <w:rPr>
          <w:caps/>
          <w:szCs w:val="22"/>
        </w:rPr>
      </w:pPr>
    </w:p>
    <w:p w:rsidR="005F1715" w:rsidRPr="00851C8A" w:rsidRDefault="005F1715" w:rsidP="009F6731">
      <w:pPr>
        <w:ind w:left="567" w:hanging="567"/>
        <w:rPr>
          <w:caps/>
          <w:szCs w:val="22"/>
        </w:rPr>
      </w:pPr>
    </w:p>
    <w:p w:rsidR="005F1715" w:rsidRPr="00851C8A" w:rsidRDefault="005F1715"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6.</w:t>
      </w:r>
      <w:r w:rsidRPr="00851C8A">
        <w:rPr>
          <w:b/>
          <w:caps/>
          <w:szCs w:val="22"/>
        </w:rPr>
        <w:tab/>
        <w:t>SPECIALUS Įspėjimas</w:t>
      </w:r>
      <w:r w:rsidRPr="00851C8A">
        <w:rPr>
          <w:szCs w:val="22"/>
        </w:rPr>
        <w:t xml:space="preserve">, </w:t>
      </w:r>
      <w:r w:rsidRPr="00851C8A">
        <w:rPr>
          <w:b/>
          <w:szCs w:val="22"/>
        </w:rPr>
        <w:t xml:space="preserve">KAD VAISTINĮ PREPARATĄ BŪTINA LAIKYTI </w:t>
      </w:r>
      <w:r w:rsidRPr="00851C8A">
        <w:rPr>
          <w:b/>
          <w:caps/>
          <w:szCs w:val="22"/>
        </w:rPr>
        <w:t>vaikams NEPASTEBIMOJE IR  NEPASIEKIAMOJE vietoje</w:t>
      </w:r>
    </w:p>
    <w:p w:rsidR="005F1715" w:rsidRPr="00851C8A" w:rsidRDefault="005F1715" w:rsidP="009F6731">
      <w:pPr>
        <w:ind w:left="567" w:hanging="567"/>
        <w:rPr>
          <w:szCs w:val="22"/>
        </w:rPr>
      </w:pPr>
    </w:p>
    <w:p w:rsidR="005F1715" w:rsidRPr="00851C8A" w:rsidRDefault="005F1715" w:rsidP="009F6731">
      <w:pPr>
        <w:ind w:left="567" w:hanging="567"/>
        <w:rPr>
          <w:szCs w:val="22"/>
        </w:rPr>
      </w:pPr>
      <w:r w:rsidRPr="00851C8A">
        <w:rPr>
          <w:szCs w:val="22"/>
        </w:rPr>
        <w:t>Laikyti vaikams nepastebimoje ir nepasiekiamoje vietoje.</w:t>
      </w:r>
    </w:p>
    <w:p w:rsidR="005F1715" w:rsidRPr="00851C8A" w:rsidRDefault="005F1715" w:rsidP="009F6731">
      <w:pPr>
        <w:ind w:left="567" w:hanging="567"/>
        <w:rPr>
          <w:szCs w:val="22"/>
        </w:rPr>
      </w:pPr>
    </w:p>
    <w:p w:rsidR="005F1715" w:rsidRPr="00851C8A" w:rsidRDefault="005F1715" w:rsidP="009F6731">
      <w:pPr>
        <w:ind w:left="567" w:hanging="567"/>
        <w:rPr>
          <w:szCs w:val="22"/>
        </w:rPr>
      </w:pPr>
    </w:p>
    <w:p w:rsidR="005F1715" w:rsidRPr="00851C8A" w:rsidRDefault="005F1715"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7.</w:t>
      </w:r>
      <w:r w:rsidRPr="00851C8A">
        <w:rPr>
          <w:b/>
          <w:caps/>
          <w:szCs w:val="22"/>
        </w:rPr>
        <w:tab/>
        <w:t xml:space="preserve">kitas </w:t>
      </w:r>
      <w:r w:rsidR="0040523C" w:rsidRPr="00851C8A">
        <w:rPr>
          <w:b/>
          <w:caps/>
          <w:szCs w:val="22"/>
        </w:rPr>
        <w:t xml:space="preserve">(-I) </w:t>
      </w:r>
      <w:r w:rsidRPr="00851C8A">
        <w:rPr>
          <w:b/>
          <w:caps/>
          <w:szCs w:val="22"/>
        </w:rPr>
        <w:t>specialus</w:t>
      </w:r>
      <w:r w:rsidR="0040523C" w:rsidRPr="00851C8A">
        <w:rPr>
          <w:b/>
          <w:caps/>
          <w:szCs w:val="22"/>
        </w:rPr>
        <w:t xml:space="preserve"> (-ŪS)</w:t>
      </w:r>
      <w:r w:rsidRPr="00851C8A">
        <w:rPr>
          <w:b/>
          <w:caps/>
          <w:szCs w:val="22"/>
        </w:rPr>
        <w:t xml:space="preserve"> Įspėjimas</w:t>
      </w:r>
      <w:r w:rsidR="0040523C" w:rsidRPr="00851C8A">
        <w:rPr>
          <w:b/>
          <w:caps/>
          <w:szCs w:val="22"/>
        </w:rPr>
        <w:t xml:space="preserve"> (-AI)</w:t>
      </w:r>
      <w:r w:rsidRPr="00851C8A">
        <w:rPr>
          <w:b/>
          <w:caps/>
          <w:szCs w:val="22"/>
        </w:rPr>
        <w:t xml:space="preserve"> (jei reikia)</w:t>
      </w:r>
    </w:p>
    <w:p w:rsidR="005F1715" w:rsidRPr="00851C8A" w:rsidRDefault="005F1715" w:rsidP="009F6731">
      <w:pPr>
        <w:ind w:left="567" w:hanging="567"/>
        <w:rPr>
          <w:caps/>
          <w:szCs w:val="22"/>
        </w:rPr>
      </w:pPr>
    </w:p>
    <w:p w:rsidR="005F1715" w:rsidRPr="00851C8A" w:rsidRDefault="005F1715" w:rsidP="009F6731">
      <w:pPr>
        <w:ind w:left="567" w:hanging="567"/>
        <w:rPr>
          <w:caps/>
          <w:szCs w:val="22"/>
        </w:rPr>
      </w:pPr>
    </w:p>
    <w:p w:rsidR="005F1715" w:rsidRPr="00851C8A" w:rsidRDefault="005F1715"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8.</w:t>
      </w:r>
      <w:r w:rsidRPr="00851C8A">
        <w:rPr>
          <w:b/>
          <w:caps/>
          <w:szCs w:val="22"/>
        </w:rPr>
        <w:tab/>
        <w:t>tinkamumo laikas</w:t>
      </w:r>
    </w:p>
    <w:p w:rsidR="005F1715" w:rsidRPr="00851C8A" w:rsidRDefault="005F1715" w:rsidP="009F6731">
      <w:pPr>
        <w:ind w:left="567" w:hanging="567"/>
        <w:rPr>
          <w:szCs w:val="22"/>
        </w:rPr>
      </w:pPr>
    </w:p>
    <w:p w:rsidR="005F1715" w:rsidRPr="00851C8A" w:rsidRDefault="00CE4EAE" w:rsidP="009F6731">
      <w:pPr>
        <w:ind w:left="567" w:hanging="567"/>
        <w:rPr>
          <w:i/>
          <w:szCs w:val="22"/>
        </w:rPr>
      </w:pPr>
      <w:r w:rsidRPr="00851C8A">
        <w:rPr>
          <w:szCs w:val="22"/>
        </w:rPr>
        <w:t>EXP</w:t>
      </w:r>
      <w:r w:rsidR="005F1715" w:rsidRPr="00851C8A">
        <w:rPr>
          <w:szCs w:val="22"/>
        </w:rPr>
        <w:t xml:space="preserve"> {MMMM/mm} </w:t>
      </w:r>
    </w:p>
    <w:p w:rsidR="005F1715" w:rsidRPr="00851C8A" w:rsidRDefault="005F1715" w:rsidP="009F6731">
      <w:pPr>
        <w:ind w:left="567" w:hanging="567"/>
        <w:rPr>
          <w:szCs w:val="22"/>
        </w:rPr>
      </w:pPr>
      <w:r w:rsidRPr="00851C8A">
        <w:rPr>
          <w:szCs w:val="22"/>
        </w:rPr>
        <w:t>Po buteliuko pirmojo atidarymo: 6 mėnesiai</w:t>
      </w:r>
      <w:r w:rsidR="009442C6" w:rsidRPr="00851C8A">
        <w:rPr>
          <w:szCs w:val="22"/>
        </w:rPr>
        <w:t>.</w:t>
      </w:r>
    </w:p>
    <w:p w:rsidR="005F1715" w:rsidRPr="00851C8A" w:rsidRDefault="005F1715" w:rsidP="009F6731">
      <w:pPr>
        <w:ind w:left="567" w:hanging="567"/>
        <w:rPr>
          <w:szCs w:val="22"/>
        </w:rPr>
      </w:pPr>
    </w:p>
    <w:p w:rsidR="005F1715" w:rsidRPr="00851C8A" w:rsidRDefault="005F1715" w:rsidP="009F6731">
      <w:pPr>
        <w:ind w:left="567" w:hanging="567"/>
        <w:rPr>
          <w:szCs w:val="22"/>
        </w:rPr>
      </w:pPr>
    </w:p>
    <w:p w:rsidR="005F1715" w:rsidRPr="00851C8A" w:rsidRDefault="005F1715"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9.</w:t>
      </w:r>
      <w:r w:rsidRPr="00851C8A">
        <w:rPr>
          <w:b/>
          <w:caps/>
          <w:szCs w:val="22"/>
        </w:rPr>
        <w:tab/>
        <w:t>SPECIALIOS laikymo sąlygos</w:t>
      </w:r>
    </w:p>
    <w:p w:rsidR="005F1715" w:rsidRPr="00851C8A" w:rsidRDefault="005F1715" w:rsidP="009F6731">
      <w:pPr>
        <w:ind w:left="567" w:hanging="567"/>
        <w:rPr>
          <w:szCs w:val="22"/>
        </w:rPr>
      </w:pPr>
    </w:p>
    <w:p w:rsidR="005F1715" w:rsidRPr="00851C8A" w:rsidRDefault="005F1715" w:rsidP="009F6731">
      <w:pPr>
        <w:rPr>
          <w:szCs w:val="22"/>
        </w:rPr>
      </w:pPr>
      <w:r w:rsidRPr="00851C8A">
        <w:rPr>
          <w:szCs w:val="22"/>
        </w:rPr>
        <w:t xml:space="preserve">Po buteliuko pirmojo atidarymo: </w:t>
      </w:r>
      <w:r w:rsidR="009442C6" w:rsidRPr="00851C8A">
        <w:rPr>
          <w:szCs w:val="22"/>
        </w:rPr>
        <w:t>l</w:t>
      </w:r>
      <w:r w:rsidRPr="00851C8A">
        <w:rPr>
          <w:szCs w:val="22"/>
        </w:rPr>
        <w:t>aikyti ne aukštesnėje kaip 25 °C temp</w:t>
      </w:r>
      <w:r w:rsidR="00A04AE0" w:rsidRPr="00851C8A">
        <w:rPr>
          <w:szCs w:val="22"/>
        </w:rPr>
        <w:t>e</w:t>
      </w:r>
      <w:r w:rsidRPr="00851C8A">
        <w:rPr>
          <w:szCs w:val="22"/>
        </w:rPr>
        <w:t>ratūroje.</w:t>
      </w:r>
    </w:p>
    <w:p w:rsidR="005F1715" w:rsidRPr="00851C8A" w:rsidRDefault="005F1715" w:rsidP="009F6731">
      <w:pPr>
        <w:rPr>
          <w:szCs w:val="22"/>
        </w:rPr>
      </w:pPr>
    </w:p>
    <w:p w:rsidR="005F1715" w:rsidRPr="00851C8A" w:rsidRDefault="005F1715" w:rsidP="009F6731">
      <w:pPr>
        <w:rPr>
          <w:szCs w:val="22"/>
        </w:rPr>
      </w:pPr>
    </w:p>
    <w:p w:rsidR="005F1715" w:rsidRPr="00851C8A" w:rsidRDefault="005F1715" w:rsidP="009F6731">
      <w:pPr>
        <w:pBdr>
          <w:top w:val="single" w:sz="4" w:space="0" w:color="auto"/>
          <w:left w:val="single" w:sz="4" w:space="4" w:color="auto"/>
          <w:bottom w:val="single" w:sz="4" w:space="1" w:color="auto"/>
          <w:right w:val="single" w:sz="4" w:space="4" w:color="auto"/>
        </w:pBdr>
        <w:ind w:left="567" w:hanging="567"/>
        <w:rPr>
          <w:b/>
          <w:caps/>
          <w:szCs w:val="22"/>
        </w:rPr>
      </w:pPr>
      <w:r w:rsidRPr="00851C8A">
        <w:rPr>
          <w:b/>
          <w:caps/>
          <w:szCs w:val="22"/>
        </w:rPr>
        <w:t>10.</w:t>
      </w:r>
      <w:r w:rsidRPr="00851C8A">
        <w:rPr>
          <w:b/>
          <w:caps/>
          <w:szCs w:val="22"/>
        </w:rPr>
        <w:tab/>
        <w:t>specialios atsargumo priemonės</w:t>
      </w:r>
      <w:r w:rsidRPr="00851C8A">
        <w:rPr>
          <w:b/>
          <w:szCs w:val="22"/>
        </w:rPr>
        <w:t xml:space="preserve"> DĖL NESUVARTOTO VAISTINIO PREPARATO AR JO ATLIEKŲ TVARKYMO (JEI REIKIA)</w:t>
      </w:r>
    </w:p>
    <w:p w:rsidR="005F1715" w:rsidRPr="00851C8A" w:rsidRDefault="005F1715" w:rsidP="009F6731">
      <w:pPr>
        <w:ind w:left="567" w:hanging="567"/>
        <w:rPr>
          <w:caps/>
          <w:szCs w:val="22"/>
        </w:rPr>
      </w:pPr>
    </w:p>
    <w:p w:rsidR="005F1715" w:rsidRPr="00851C8A" w:rsidRDefault="005F1715" w:rsidP="009F6731">
      <w:pPr>
        <w:ind w:left="567" w:hanging="567"/>
        <w:rPr>
          <w:caps/>
          <w:szCs w:val="22"/>
        </w:rPr>
      </w:pPr>
    </w:p>
    <w:p w:rsidR="005F1715" w:rsidRPr="00851C8A" w:rsidRDefault="005F1715" w:rsidP="009F6731">
      <w:pPr>
        <w:pBdr>
          <w:top w:val="single" w:sz="4" w:space="1" w:color="auto"/>
          <w:left w:val="single" w:sz="4" w:space="2" w:color="auto"/>
          <w:bottom w:val="single" w:sz="4" w:space="1" w:color="auto"/>
          <w:right w:val="single" w:sz="4" w:space="4" w:color="auto"/>
        </w:pBdr>
        <w:ind w:left="567" w:hanging="567"/>
        <w:rPr>
          <w:b/>
          <w:caps/>
          <w:szCs w:val="22"/>
        </w:rPr>
      </w:pPr>
      <w:r w:rsidRPr="00851C8A">
        <w:rPr>
          <w:b/>
          <w:caps/>
          <w:szCs w:val="22"/>
        </w:rPr>
        <w:t>11.</w:t>
      </w:r>
      <w:r w:rsidRPr="00851C8A">
        <w:rPr>
          <w:b/>
          <w:caps/>
          <w:szCs w:val="22"/>
        </w:rPr>
        <w:tab/>
        <w:t>rEGISTRUOTOJO PAVADINIMAS IR ADRESAS</w:t>
      </w:r>
    </w:p>
    <w:p w:rsidR="000146FE" w:rsidRPr="00851C8A" w:rsidRDefault="000146FE" w:rsidP="000254DA">
      <w:pPr>
        <w:ind w:left="567" w:hanging="567"/>
        <w:rPr>
          <w:szCs w:val="22"/>
          <w:highlight w:val="lightGray"/>
        </w:rPr>
      </w:pPr>
    </w:p>
    <w:p w:rsidR="000254DA" w:rsidRPr="00851C8A" w:rsidRDefault="006B6B0C" w:rsidP="000254DA">
      <w:pPr>
        <w:ind w:left="567" w:hanging="567"/>
        <w:rPr>
          <w:szCs w:val="22"/>
        </w:rPr>
      </w:pPr>
      <w:r w:rsidRPr="00851C8A">
        <w:rPr>
          <w:szCs w:val="22"/>
        </w:rPr>
        <w:t>[Kartono dėžutė]</w:t>
      </w:r>
    </w:p>
    <w:p w:rsidR="005F1715" w:rsidRPr="00851C8A" w:rsidRDefault="005F1715" w:rsidP="009F6731">
      <w:pPr>
        <w:rPr>
          <w:szCs w:val="22"/>
        </w:rPr>
      </w:pPr>
      <w:r w:rsidRPr="00851C8A">
        <w:rPr>
          <w:szCs w:val="22"/>
        </w:rPr>
        <w:t>Sandoz d.d.</w:t>
      </w:r>
    </w:p>
    <w:p w:rsidR="005F1715" w:rsidRPr="00851C8A" w:rsidRDefault="005F1715" w:rsidP="009F6731">
      <w:pPr>
        <w:rPr>
          <w:szCs w:val="22"/>
        </w:rPr>
      </w:pPr>
      <w:r w:rsidRPr="00851C8A">
        <w:rPr>
          <w:szCs w:val="22"/>
        </w:rPr>
        <w:t>Verov</w:t>
      </w:r>
      <w:r w:rsidR="00C91433" w:rsidRPr="00851C8A">
        <w:rPr>
          <w:szCs w:val="22"/>
        </w:rPr>
        <w:t>š</w:t>
      </w:r>
      <w:r w:rsidRPr="00851C8A">
        <w:rPr>
          <w:szCs w:val="22"/>
        </w:rPr>
        <w:t>kova 57</w:t>
      </w:r>
    </w:p>
    <w:p w:rsidR="005F1715" w:rsidRPr="00851C8A" w:rsidRDefault="005F1715" w:rsidP="009F6731">
      <w:pPr>
        <w:rPr>
          <w:szCs w:val="22"/>
        </w:rPr>
      </w:pPr>
      <w:r w:rsidRPr="00851C8A">
        <w:rPr>
          <w:szCs w:val="22"/>
        </w:rPr>
        <w:t>SI-1000 Ljubljana</w:t>
      </w:r>
    </w:p>
    <w:p w:rsidR="005F1715" w:rsidRPr="00851C8A" w:rsidRDefault="005F1715" w:rsidP="009F6731">
      <w:pPr>
        <w:rPr>
          <w:szCs w:val="22"/>
        </w:rPr>
      </w:pPr>
      <w:r w:rsidRPr="00851C8A">
        <w:rPr>
          <w:szCs w:val="22"/>
        </w:rPr>
        <w:t>Slovėnija</w:t>
      </w:r>
    </w:p>
    <w:p w:rsidR="00C13211" w:rsidRPr="00851C8A" w:rsidRDefault="00C13211" w:rsidP="009F6731">
      <w:pPr>
        <w:rPr>
          <w:b/>
          <w:szCs w:val="22"/>
        </w:rPr>
      </w:pPr>
    </w:p>
    <w:p w:rsidR="002D4E19" w:rsidRPr="00851C8A" w:rsidRDefault="000146FE" w:rsidP="002D4E19">
      <w:pPr>
        <w:rPr>
          <w:szCs w:val="22"/>
        </w:rPr>
      </w:pPr>
      <w:r w:rsidRPr="00851C8A">
        <w:rPr>
          <w:szCs w:val="22"/>
        </w:rPr>
        <w:t>[</w:t>
      </w:r>
      <w:r w:rsidR="006B6B0C" w:rsidRPr="00851C8A">
        <w:rPr>
          <w:szCs w:val="22"/>
        </w:rPr>
        <w:t>Etiketė</w:t>
      </w:r>
      <w:r w:rsidRPr="00851C8A">
        <w:rPr>
          <w:szCs w:val="22"/>
        </w:rPr>
        <w:t>]</w:t>
      </w:r>
    </w:p>
    <w:p w:rsidR="00C13211" w:rsidRPr="00851C8A" w:rsidRDefault="00C13211" w:rsidP="002D4E19">
      <w:pPr>
        <w:rPr>
          <w:szCs w:val="22"/>
        </w:rPr>
      </w:pPr>
      <w:r w:rsidRPr="00851C8A">
        <w:rPr>
          <w:szCs w:val="22"/>
        </w:rPr>
        <w:t>SANDOZ</w:t>
      </w:r>
    </w:p>
    <w:p w:rsidR="00C13211" w:rsidRPr="00851C8A" w:rsidRDefault="00C13211" w:rsidP="002D4E19">
      <w:pPr>
        <w:rPr>
          <w:caps/>
          <w:szCs w:val="22"/>
        </w:rPr>
      </w:pPr>
    </w:p>
    <w:p w:rsidR="00FB1747" w:rsidRPr="00851C8A" w:rsidRDefault="00FB1747" w:rsidP="002D4E19">
      <w:pPr>
        <w:rPr>
          <w:caps/>
          <w:szCs w:val="22"/>
        </w:rPr>
      </w:pPr>
    </w:p>
    <w:p w:rsidR="005F1715" w:rsidRPr="00851C8A" w:rsidRDefault="005F1715"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12.</w:t>
      </w:r>
      <w:r w:rsidRPr="00851C8A">
        <w:rPr>
          <w:b/>
          <w:caps/>
          <w:szCs w:val="22"/>
        </w:rPr>
        <w:tab/>
        <w:t>REGISTRACIJOS PAŽYMĖJIMO NUMERIS (-IAI)</w:t>
      </w:r>
    </w:p>
    <w:p w:rsidR="000254DA" w:rsidRPr="00851C8A" w:rsidRDefault="000254DA" w:rsidP="000254DA">
      <w:pPr>
        <w:ind w:left="567" w:hanging="567"/>
        <w:rPr>
          <w:szCs w:val="22"/>
          <w:highlight w:val="lightGray"/>
        </w:rPr>
      </w:pPr>
    </w:p>
    <w:p w:rsidR="000254DA" w:rsidRPr="00851C8A" w:rsidRDefault="00FB1747" w:rsidP="000254DA">
      <w:pPr>
        <w:ind w:left="567" w:hanging="567"/>
        <w:rPr>
          <w:szCs w:val="22"/>
        </w:rPr>
      </w:pPr>
      <w:r w:rsidRPr="00851C8A">
        <w:rPr>
          <w:szCs w:val="22"/>
        </w:rPr>
        <w:t>[</w:t>
      </w:r>
      <w:r w:rsidR="006B6B0C" w:rsidRPr="00851C8A">
        <w:rPr>
          <w:szCs w:val="22"/>
        </w:rPr>
        <w:t>Kartono dėžutė</w:t>
      </w:r>
      <w:r w:rsidRPr="00851C8A">
        <w:rPr>
          <w:szCs w:val="22"/>
        </w:rPr>
        <w:t>]</w:t>
      </w:r>
    </w:p>
    <w:p w:rsidR="00784ABC" w:rsidRPr="00851C8A" w:rsidRDefault="00784ABC" w:rsidP="00784ABC">
      <w:pPr>
        <w:rPr>
          <w:bCs/>
          <w:szCs w:val="22"/>
          <w:lang w:eastAsia="en-US"/>
        </w:rPr>
      </w:pPr>
      <w:r w:rsidRPr="00851C8A">
        <w:rPr>
          <w:bCs/>
          <w:szCs w:val="22"/>
          <w:lang w:eastAsia="en-US"/>
        </w:rPr>
        <w:t xml:space="preserve">N120 (2x60) - </w:t>
      </w:r>
      <w:r w:rsidRPr="00851C8A">
        <w:rPr>
          <w:szCs w:val="22"/>
          <w:lang w:eastAsia="en-US"/>
        </w:rPr>
        <w:t>LT/1/17/4056/022</w:t>
      </w:r>
    </w:p>
    <w:p w:rsidR="00784ABC" w:rsidRPr="00851C8A" w:rsidRDefault="00784ABC" w:rsidP="00784ABC">
      <w:pPr>
        <w:rPr>
          <w:bCs/>
          <w:szCs w:val="22"/>
          <w:lang w:eastAsia="en-US"/>
        </w:rPr>
      </w:pPr>
      <w:r w:rsidRPr="00851C8A">
        <w:rPr>
          <w:bCs/>
          <w:szCs w:val="22"/>
          <w:lang w:eastAsia="en-US"/>
        </w:rPr>
        <w:t xml:space="preserve">N180 (3x60) - </w:t>
      </w:r>
      <w:r w:rsidRPr="00851C8A">
        <w:rPr>
          <w:szCs w:val="22"/>
          <w:lang w:eastAsia="en-US"/>
        </w:rPr>
        <w:t>LT/1/17/4056/023</w:t>
      </w:r>
    </w:p>
    <w:p w:rsidR="00784ABC" w:rsidRPr="00851C8A" w:rsidRDefault="00784ABC" w:rsidP="00784ABC">
      <w:pPr>
        <w:rPr>
          <w:szCs w:val="22"/>
          <w:lang w:eastAsia="en-US"/>
        </w:rPr>
      </w:pPr>
      <w:r w:rsidRPr="00851C8A">
        <w:rPr>
          <w:bCs/>
          <w:szCs w:val="22"/>
          <w:lang w:eastAsia="en-US"/>
        </w:rPr>
        <w:t xml:space="preserve">N240 (4x60) - </w:t>
      </w:r>
      <w:r w:rsidRPr="00851C8A">
        <w:rPr>
          <w:szCs w:val="22"/>
          <w:lang w:eastAsia="en-US"/>
        </w:rPr>
        <w:t>LT/1/17/4056/024</w:t>
      </w:r>
    </w:p>
    <w:p w:rsidR="005F1715" w:rsidRPr="00851C8A" w:rsidRDefault="005F1715" w:rsidP="009F6731">
      <w:pPr>
        <w:ind w:left="567" w:hanging="567"/>
        <w:rPr>
          <w:szCs w:val="22"/>
        </w:rPr>
      </w:pPr>
    </w:p>
    <w:p w:rsidR="005F1715" w:rsidRPr="00851C8A" w:rsidRDefault="005F1715" w:rsidP="009F6731">
      <w:pPr>
        <w:ind w:left="567" w:hanging="567"/>
        <w:rPr>
          <w:szCs w:val="22"/>
        </w:rPr>
      </w:pPr>
    </w:p>
    <w:p w:rsidR="005F1715" w:rsidRPr="00851C8A" w:rsidRDefault="005F1715"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13.</w:t>
      </w:r>
      <w:r w:rsidRPr="00851C8A">
        <w:rPr>
          <w:b/>
          <w:caps/>
          <w:szCs w:val="22"/>
        </w:rPr>
        <w:tab/>
        <w:t>serijos numeris</w:t>
      </w:r>
    </w:p>
    <w:p w:rsidR="005F1715" w:rsidRPr="00851C8A" w:rsidRDefault="005F1715" w:rsidP="009F6731">
      <w:pPr>
        <w:ind w:left="567" w:hanging="567"/>
        <w:rPr>
          <w:szCs w:val="22"/>
        </w:rPr>
      </w:pPr>
    </w:p>
    <w:p w:rsidR="005F1715" w:rsidRPr="00851C8A" w:rsidRDefault="00CE4EAE" w:rsidP="009F6731">
      <w:pPr>
        <w:ind w:left="567" w:hanging="567"/>
        <w:rPr>
          <w:szCs w:val="22"/>
        </w:rPr>
      </w:pPr>
      <w:r w:rsidRPr="00851C8A">
        <w:rPr>
          <w:szCs w:val="22"/>
        </w:rPr>
        <w:t>Lot</w:t>
      </w:r>
      <w:r w:rsidR="005F1715" w:rsidRPr="00851C8A">
        <w:rPr>
          <w:szCs w:val="22"/>
        </w:rPr>
        <w:t xml:space="preserve"> {numeris}</w:t>
      </w:r>
    </w:p>
    <w:p w:rsidR="005F1715" w:rsidRPr="00851C8A" w:rsidRDefault="005F1715" w:rsidP="009F6731">
      <w:pPr>
        <w:ind w:left="567" w:hanging="567"/>
        <w:rPr>
          <w:szCs w:val="22"/>
        </w:rPr>
      </w:pPr>
    </w:p>
    <w:p w:rsidR="005F1715" w:rsidRPr="00851C8A" w:rsidRDefault="005F1715" w:rsidP="009F6731">
      <w:pPr>
        <w:ind w:left="567" w:hanging="567"/>
        <w:rPr>
          <w:szCs w:val="22"/>
        </w:rPr>
      </w:pPr>
    </w:p>
    <w:p w:rsidR="005F1715" w:rsidRPr="00851C8A" w:rsidRDefault="005F1715"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14.</w:t>
      </w:r>
      <w:r w:rsidRPr="00851C8A">
        <w:rPr>
          <w:b/>
          <w:caps/>
          <w:szCs w:val="22"/>
        </w:rPr>
        <w:tab/>
        <w:t>PARDAVIMO (IŠDAVIMO) TVARKA</w:t>
      </w:r>
    </w:p>
    <w:p w:rsidR="005F1715" w:rsidRPr="00851C8A" w:rsidRDefault="005F1715" w:rsidP="009F6731">
      <w:pPr>
        <w:ind w:left="567" w:hanging="567"/>
        <w:rPr>
          <w:szCs w:val="22"/>
        </w:rPr>
      </w:pPr>
    </w:p>
    <w:p w:rsidR="000254DA" w:rsidRPr="00851C8A" w:rsidRDefault="000146FE" w:rsidP="000254DA">
      <w:pPr>
        <w:ind w:left="567" w:hanging="567"/>
        <w:rPr>
          <w:szCs w:val="22"/>
        </w:rPr>
      </w:pPr>
      <w:r w:rsidRPr="00851C8A">
        <w:rPr>
          <w:szCs w:val="22"/>
        </w:rPr>
        <w:t>[</w:t>
      </w:r>
      <w:r w:rsidR="006B6B0C" w:rsidRPr="00851C8A">
        <w:rPr>
          <w:szCs w:val="22"/>
        </w:rPr>
        <w:t>Kartono dėžutė</w:t>
      </w:r>
      <w:r w:rsidRPr="00851C8A">
        <w:rPr>
          <w:szCs w:val="22"/>
        </w:rPr>
        <w:t>]</w:t>
      </w:r>
    </w:p>
    <w:p w:rsidR="005F1715" w:rsidRPr="00851C8A" w:rsidRDefault="005F1715" w:rsidP="009F6731">
      <w:pPr>
        <w:ind w:left="567" w:hanging="567"/>
        <w:rPr>
          <w:szCs w:val="22"/>
        </w:rPr>
      </w:pPr>
      <w:r w:rsidRPr="00851C8A">
        <w:rPr>
          <w:szCs w:val="22"/>
        </w:rPr>
        <w:t>Receptinis vaist</w:t>
      </w:r>
      <w:r w:rsidR="00B048E1" w:rsidRPr="00851C8A">
        <w:rPr>
          <w:szCs w:val="22"/>
        </w:rPr>
        <w:t>as.</w:t>
      </w:r>
    </w:p>
    <w:p w:rsidR="005F1715" w:rsidRPr="00851C8A" w:rsidRDefault="005F1715" w:rsidP="009F6731">
      <w:pPr>
        <w:ind w:left="567" w:hanging="567"/>
        <w:rPr>
          <w:szCs w:val="22"/>
        </w:rPr>
      </w:pPr>
    </w:p>
    <w:p w:rsidR="005F1715" w:rsidRPr="00851C8A" w:rsidRDefault="005F1715" w:rsidP="009F6731">
      <w:pPr>
        <w:pBdr>
          <w:top w:val="single" w:sz="4" w:space="1" w:color="auto"/>
          <w:left w:val="single" w:sz="4" w:space="4" w:color="auto"/>
          <w:bottom w:val="single" w:sz="4" w:space="1" w:color="auto"/>
          <w:right w:val="single" w:sz="4" w:space="4" w:color="auto"/>
        </w:pBdr>
        <w:ind w:left="567" w:hanging="567"/>
        <w:rPr>
          <w:b/>
          <w:caps/>
          <w:szCs w:val="22"/>
        </w:rPr>
      </w:pPr>
      <w:r w:rsidRPr="00851C8A">
        <w:rPr>
          <w:b/>
          <w:caps/>
          <w:szCs w:val="22"/>
        </w:rPr>
        <w:t>15.</w:t>
      </w:r>
      <w:r w:rsidRPr="00851C8A">
        <w:rPr>
          <w:b/>
          <w:caps/>
          <w:szCs w:val="22"/>
        </w:rPr>
        <w:tab/>
        <w:t>vartojimo instrukcijA</w:t>
      </w:r>
    </w:p>
    <w:p w:rsidR="005F1715" w:rsidRPr="00851C8A" w:rsidRDefault="005F1715" w:rsidP="009F6731">
      <w:pPr>
        <w:ind w:left="567" w:hanging="567"/>
        <w:rPr>
          <w:szCs w:val="22"/>
        </w:rPr>
      </w:pPr>
    </w:p>
    <w:p w:rsidR="005F1715" w:rsidRPr="00851C8A" w:rsidRDefault="005F1715" w:rsidP="009F6731">
      <w:pPr>
        <w:ind w:left="567" w:hanging="567"/>
        <w:rPr>
          <w:szCs w:val="22"/>
        </w:rPr>
      </w:pPr>
    </w:p>
    <w:p w:rsidR="005F1715" w:rsidRPr="00851C8A" w:rsidRDefault="005F1715" w:rsidP="009F6731">
      <w:pPr>
        <w:pBdr>
          <w:top w:val="single" w:sz="4" w:space="1" w:color="auto"/>
          <w:left w:val="single" w:sz="4" w:space="4" w:color="auto"/>
          <w:bottom w:val="single" w:sz="4" w:space="0" w:color="auto"/>
          <w:right w:val="single" w:sz="4" w:space="4" w:color="auto"/>
        </w:pBdr>
        <w:tabs>
          <w:tab w:val="left" w:pos="567"/>
        </w:tabs>
        <w:rPr>
          <w:snapToGrid w:val="0"/>
          <w:szCs w:val="22"/>
        </w:rPr>
      </w:pPr>
      <w:r w:rsidRPr="00851C8A">
        <w:rPr>
          <w:b/>
          <w:snapToGrid w:val="0"/>
          <w:szCs w:val="22"/>
        </w:rPr>
        <w:t>16.</w:t>
      </w:r>
      <w:r w:rsidRPr="00851C8A">
        <w:rPr>
          <w:b/>
          <w:snapToGrid w:val="0"/>
          <w:szCs w:val="22"/>
        </w:rPr>
        <w:tab/>
      </w:r>
      <w:r w:rsidRPr="00851C8A">
        <w:rPr>
          <w:b/>
          <w:noProof/>
          <w:snapToGrid w:val="0"/>
          <w:szCs w:val="22"/>
        </w:rPr>
        <w:t>INFORMACIJA BRAILIO RAŠTU</w:t>
      </w:r>
    </w:p>
    <w:p w:rsidR="005F1715" w:rsidRPr="00851C8A" w:rsidRDefault="005F1715" w:rsidP="009F6731">
      <w:pPr>
        <w:tabs>
          <w:tab w:val="left" w:pos="567"/>
          <w:tab w:val="left" w:pos="5954"/>
          <w:tab w:val="left" w:pos="7938"/>
        </w:tabs>
        <w:ind w:right="-2"/>
        <w:rPr>
          <w:szCs w:val="22"/>
          <w:lang w:eastAsia="en-US"/>
        </w:rPr>
      </w:pPr>
    </w:p>
    <w:p w:rsidR="000254DA" w:rsidRPr="00851C8A" w:rsidRDefault="000146FE" w:rsidP="000254DA">
      <w:pPr>
        <w:ind w:left="567" w:hanging="567"/>
        <w:rPr>
          <w:szCs w:val="22"/>
        </w:rPr>
      </w:pPr>
      <w:r w:rsidRPr="00851C8A">
        <w:rPr>
          <w:szCs w:val="22"/>
        </w:rPr>
        <w:t>[</w:t>
      </w:r>
      <w:r w:rsidR="006B6B0C" w:rsidRPr="00851C8A">
        <w:rPr>
          <w:szCs w:val="22"/>
        </w:rPr>
        <w:t>Kartono dėžutė</w:t>
      </w:r>
      <w:r w:rsidRPr="00851C8A">
        <w:rPr>
          <w:szCs w:val="22"/>
        </w:rPr>
        <w:t>]</w:t>
      </w:r>
    </w:p>
    <w:p w:rsidR="005F1715" w:rsidRPr="00851C8A" w:rsidRDefault="005F1715" w:rsidP="009F6731">
      <w:pPr>
        <w:tabs>
          <w:tab w:val="left" w:pos="567"/>
          <w:tab w:val="left" w:pos="5954"/>
          <w:tab w:val="left" w:pos="7938"/>
        </w:tabs>
        <w:spacing w:line="260" w:lineRule="exact"/>
        <w:ind w:right="-2"/>
        <w:rPr>
          <w:szCs w:val="22"/>
          <w:lang w:eastAsia="en-US"/>
        </w:rPr>
      </w:pPr>
      <w:r w:rsidRPr="00851C8A">
        <w:rPr>
          <w:szCs w:val="22"/>
          <w:lang w:eastAsia="en-US"/>
        </w:rPr>
        <w:t xml:space="preserve">Darunavir Sandoz 600 mg </w:t>
      </w:r>
    </w:p>
    <w:p w:rsidR="005F1715" w:rsidRPr="00851C8A" w:rsidRDefault="005F1715" w:rsidP="009F6731">
      <w:pPr>
        <w:tabs>
          <w:tab w:val="left" w:pos="567"/>
        </w:tabs>
        <w:rPr>
          <w:szCs w:val="22"/>
          <w:lang w:eastAsia="en-US"/>
        </w:rPr>
      </w:pPr>
    </w:p>
    <w:p w:rsidR="005F1715" w:rsidRPr="00851C8A" w:rsidRDefault="005F1715" w:rsidP="009F6731">
      <w:pPr>
        <w:tabs>
          <w:tab w:val="left" w:pos="567"/>
        </w:tabs>
        <w:rPr>
          <w:szCs w:val="22"/>
          <w:lang w:eastAsia="en-US"/>
        </w:rPr>
      </w:pPr>
    </w:p>
    <w:p w:rsidR="005F1715" w:rsidRPr="00851C8A" w:rsidRDefault="005F1715" w:rsidP="009F6731">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napToGrid w:val="0"/>
          <w:lang w:eastAsia="en-US" w:bidi="lt-LT"/>
        </w:rPr>
      </w:pPr>
      <w:r w:rsidRPr="00851C8A">
        <w:rPr>
          <w:b/>
          <w:noProof/>
          <w:snapToGrid w:val="0"/>
          <w:lang w:eastAsia="en-US" w:bidi="lt-LT"/>
        </w:rPr>
        <w:t>17.</w:t>
      </w:r>
      <w:r w:rsidRPr="00851C8A">
        <w:rPr>
          <w:b/>
          <w:noProof/>
          <w:snapToGrid w:val="0"/>
          <w:lang w:eastAsia="en-US" w:bidi="lt-LT"/>
        </w:rPr>
        <w:tab/>
        <w:t>UNIKALUS IDENTIFIKATORIUS – 2D BRŪKŠNINIS KODAS</w:t>
      </w:r>
    </w:p>
    <w:p w:rsidR="005F1715" w:rsidRPr="00851C8A" w:rsidRDefault="005F1715" w:rsidP="009F6731">
      <w:pPr>
        <w:tabs>
          <w:tab w:val="left" w:pos="567"/>
        </w:tabs>
        <w:spacing w:line="260" w:lineRule="exact"/>
        <w:rPr>
          <w:noProof/>
          <w:snapToGrid w:val="0"/>
          <w:lang w:eastAsia="en-US" w:bidi="lt-LT"/>
        </w:rPr>
      </w:pPr>
      <w:r w:rsidRPr="00851C8A">
        <w:rPr>
          <w:noProof/>
          <w:snapToGrid w:val="0"/>
          <w:lang w:eastAsia="en-US" w:bidi="lt-LT"/>
        </w:rPr>
        <w:t>[Tik kartono dėžutei]</w:t>
      </w:r>
    </w:p>
    <w:p w:rsidR="005F1715" w:rsidRPr="00851C8A" w:rsidRDefault="005F1715" w:rsidP="009F6731">
      <w:pPr>
        <w:tabs>
          <w:tab w:val="left" w:pos="567"/>
        </w:tabs>
        <w:spacing w:line="260" w:lineRule="exact"/>
        <w:rPr>
          <w:noProof/>
          <w:snapToGrid w:val="0"/>
          <w:lang w:eastAsia="en-US" w:bidi="lt-LT"/>
        </w:rPr>
      </w:pPr>
    </w:p>
    <w:p w:rsidR="005F1715" w:rsidRPr="00851C8A" w:rsidRDefault="005F1715" w:rsidP="009F6731">
      <w:pPr>
        <w:tabs>
          <w:tab w:val="left" w:pos="567"/>
        </w:tabs>
        <w:spacing w:line="260" w:lineRule="exact"/>
        <w:rPr>
          <w:noProof/>
          <w:snapToGrid w:val="0"/>
          <w:szCs w:val="22"/>
          <w:highlight w:val="lightGray"/>
          <w:shd w:val="clear" w:color="auto" w:fill="CCCCCC"/>
          <w:lang w:eastAsia="en-US" w:bidi="lt-LT"/>
        </w:rPr>
      </w:pPr>
      <w:r w:rsidRPr="00851C8A">
        <w:rPr>
          <w:noProof/>
          <w:snapToGrid w:val="0"/>
          <w:highlight w:val="lightGray"/>
          <w:lang w:eastAsia="en-US" w:bidi="lt-LT"/>
        </w:rPr>
        <w:t>2D brūkšninis kodas su nurodytu unikaliu identifikatoriumi.</w:t>
      </w:r>
    </w:p>
    <w:p w:rsidR="005F1715" w:rsidRPr="00851C8A" w:rsidRDefault="005F1715" w:rsidP="009F6731">
      <w:pPr>
        <w:tabs>
          <w:tab w:val="left" w:pos="567"/>
        </w:tabs>
        <w:spacing w:line="260" w:lineRule="exact"/>
        <w:rPr>
          <w:noProof/>
          <w:snapToGrid w:val="0"/>
          <w:lang w:eastAsia="en-US" w:bidi="lt-LT"/>
        </w:rPr>
      </w:pPr>
    </w:p>
    <w:p w:rsidR="005F1715" w:rsidRPr="00851C8A" w:rsidRDefault="005F1715" w:rsidP="009F6731">
      <w:pPr>
        <w:tabs>
          <w:tab w:val="left" w:pos="567"/>
        </w:tabs>
        <w:spacing w:line="260" w:lineRule="exact"/>
        <w:rPr>
          <w:noProof/>
          <w:snapToGrid w:val="0"/>
          <w:lang w:eastAsia="en-US" w:bidi="lt-LT"/>
        </w:rPr>
      </w:pPr>
    </w:p>
    <w:p w:rsidR="005F1715" w:rsidRPr="00851C8A" w:rsidRDefault="005F1715" w:rsidP="009F6731">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snapToGrid w:val="0"/>
          <w:lang w:eastAsia="en-US" w:bidi="lt-LT"/>
        </w:rPr>
      </w:pPr>
      <w:r w:rsidRPr="00851C8A">
        <w:rPr>
          <w:b/>
          <w:noProof/>
          <w:snapToGrid w:val="0"/>
          <w:lang w:eastAsia="en-US" w:bidi="lt-LT"/>
        </w:rPr>
        <w:t>18.</w:t>
      </w:r>
      <w:r w:rsidRPr="00851C8A">
        <w:rPr>
          <w:b/>
          <w:noProof/>
          <w:snapToGrid w:val="0"/>
          <w:lang w:eastAsia="en-US" w:bidi="lt-LT"/>
        </w:rPr>
        <w:tab/>
        <w:t>UNIKALUS IDENTIFIKATORIUS – ŽMONĖMS SUPRANTAMI DUOMENYS</w:t>
      </w:r>
    </w:p>
    <w:p w:rsidR="005F1715" w:rsidRPr="00851C8A" w:rsidRDefault="005F1715" w:rsidP="009F6731">
      <w:pPr>
        <w:tabs>
          <w:tab w:val="left" w:pos="567"/>
        </w:tabs>
        <w:spacing w:line="260" w:lineRule="exact"/>
        <w:rPr>
          <w:noProof/>
          <w:snapToGrid w:val="0"/>
          <w:lang w:eastAsia="en-US" w:bidi="lt-LT"/>
        </w:rPr>
      </w:pPr>
      <w:r w:rsidRPr="00851C8A">
        <w:rPr>
          <w:noProof/>
          <w:snapToGrid w:val="0"/>
          <w:lang w:eastAsia="en-US" w:bidi="lt-LT"/>
        </w:rPr>
        <w:t>[Tik kartono dėžutei]</w:t>
      </w:r>
    </w:p>
    <w:p w:rsidR="005F1715" w:rsidRPr="00851C8A" w:rsidRDefault="005F1715" w:rsidP="009F6731">
      <w:pPr>
        <w:tabs>
          <w:tab w:val="left" w:pos="567"/>
        </w:tabs>
        <w:spacing w:line="260" w:lineRule="exact"/>
        <w:rPr>
          <w:noProof/>
          <w:snapToGrid w:val="0"/>
          <w:lang w:eastAsia="en-US" w:bidi="lt-LT"/>
        </w:rPr>
      </w:pPr>
    </w:p>
    <w:p w:rsidR="005F1715" w:rsidRPr="00851C8A" w:rsidRDefault="005F1715" w:rsidP="009F6731">
      <w:pPr>
        <w:tabs>
          <w:tab w:val="left" w:pos="567"/>
        </w:tabs>
        <w:spacing w:line="260" w:lineRule="exact"/>
        <w:rPr>
          <w:snapToGrid w:val="0"/>
          <w:szCs w:val="22"/>
          <w:lang w:eastAsia="en-US" w:bidi="lt-LT"/>
        </w:rPr>
      </w:pPr>
      <w:r w:rsidRPr="00851C8A">
        <w:rPr>
          <w:snapToGrid w:val="0"/>
          <w:lang w:eastAsia="en-US" w:bidi="lt-LT"/>
        </w:rPr>
        <w:t>PC: {numeris}</w:t>
      </w:r>
    </w:p>
    <w:p w:rsidR="005F1715" w:rsidRPr="00851C8A" w:rsidRDefault="005F1715" w:rsidP="009F6731">
      <w:pPr>
        <w:tabs>
          <w:tab w:val="left" w:pos="567"/>
        </w:tabs>
        <w:spacing w:line="260" w:lineRule="exact"/>
        <w:rPr>
          <w:snapToGrid w:val="0"/>
          <w:szCs w:val="22"/>
          <w:lang w:eastAsia="en-US" w:bidi="lt-LT"/>
        </w:rPr>
      </w:pPr>
      <w:r w:rsidRPr="00851C8A">
        <w:rPr>
          <w:snapToGrid w:val="0"/>
          <w:lang w:eastAsia="en-US" w:bidi="lt-LT"/>
        </w:rPr>
        <w:t>SN: {numeris}</w:t>
      </w:r>
    </w:p>
    <w:p w:rsidR="005F1715" w:rsidRPr="00851C8A" w:rsidRDefault="005F1715" w:rsidP="009F6731">
      <w:pPr>
        <w:tabs>
          <w:tab w:val="left" w:pos="567"/>
        </w:tabs>
        <w:spacing w:line="260" w:lineRule="exact"/>
        <w:rPr>
          <w:snapToGrid w:val="0"/>
          <w:szCs w:val="22"/>
          <w:highlight w:val="lightGray"/>
          <w:lang w:eastAsia="en-US"/>
        </w:rPr>
      </w:pPr>
      <w:r w:rsidRPr="00851C8A">
        <w:rPr>
          <w:snapToGrid w:val="0"/>
          <w:highlight w:val="lightGray"/>
          <w:lang w:eastAsia="en-US" w:bidi="lt-LT"/>
        </w:rPr>
        <w:t>NN: {numeris}</w:t>
      </w:r>
    </w:p>
    <w:p w:rsidR="005F1715" w:rsidRPr="00851C8A" w:rsidRDefault="005F1715" w:rsidP="009F6731">
      <w:pPr>
        <w:ind w:left="567" w:hanging="567"/>
        <w:rPr>
          <w:szCs w:val="22"/>
        </w:rPr>
      </w:pPr>
    </w:p>
    <w:p w:rsidR="003663E1" w:rsidRPr="00851C8A" w:rsidRDefault="009E3DCA" w:rsidP="009F6731">
      <w:pPr>
        <w:rPr>
          <w:szCs w:val="22"/>
        </w:rPr>
      </w:pPr>
      <w:r w:rsidRPr="00851C8A">
        <w:rPr>
          <w:snapToGrid w:val="0"/>
          <w:szCs w:val="24"/>
          <w:lang w:eastAsia="en-US"/>
        </w:rPr>
        <w:br w:type="page"/>
      </w:r>
    </w:p>
    <w:p w:rsidR="003663E1" w:rsidRPr="00851C8A" w:rsidRDefault="003663E1" w:rsidP="009F6731">
      <w:pPr>
        <w:rPr>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3663E1" w:rsidRPr="00851C8A" w:rsidRDefault="003663E1" w:rsidP="009F6731">
      <w:pPr>
        <w:jc w:val="center"/>
        <w:rPr>
          <w:b/>
          <w:szCs w:val="22"/>
        </w:rPr>
      </w:pPr>
    </w:p>
    <w:p w:rsidR="00784ABC" w:rsidRPr="00851C8A" w:rsidRDefault="00784ABC" w:rsidP="009F6731">
      <w:pPr>
        <w:jc w:val="center"/>
        <w:rPr>
          <w:b/>
          <w:szCs w:val="22"/>
        </w:rPr>
      </w:pPr>
    </w:p>
    <w:p w:rsidR="003663E1" w:rsidRPr="00851C8A" w:rsidRDefault="003663E1" w:rsidP="009F6731">
      <w:pPr>
        <w:jc w:val="center"/>
        <w:rPr>
          <w:b/>
          <w:szCs w:val="22"/>
        </w:rPr>
      </w:pPr>
      <w:r w:rsidRPr="00851C8A">
        <w:rPr>
          <w:b/>
          <w:szCs w:val="22"/>
        </w:rPr>
        <w:t>B. PAKUOTĖS LAPELIS</w:t>
      </w:r>
    </w:p>
    <w:p w:rsidR="003663E1" w:rsidRPr="00851C8A" w:rsidRDefault="005F3463" w:rsidP="009F6731">
      <w:pPr>
        <w:jc w:val="center"/>
        <w:rPr>
          <w:b/>
          <w:szCs w:val="22"/>
        </w:rPr>
      </w:pPr>
      <w:r w:rsidRPr="00851C8A">
        <w:rPr>
          <w:b/>
          <w:szCs w:val="22"/>
        </w:rPr>
        <w:br w:type="page"/>
      </w:r>
    </w:p>
    <w:p w:rsidR="003663E1" w:rsidRPr="00851C8A" w:rsidRDefault="003663E1" w:rsidP="009F6731">
      <w:pPr>
        <w:jc w:val="center"/>
        <w:rPr>
          <w:b/>
          <w:caps/>
          <w:szCs w:val="22"/>
        </w:rPr>
      </w:pPr>
      <w:r w:rsidRPr="00851C8A">
        <w:rPr>
          <w:b/>
          <w:snapToGrid w:val="0"/>
          <w:szCs w:val="22"/>
        </w:rPr>
        <w:lastRenderedPageBreak/>
        <w:t>Pakuotės lapelis:</w:t>
      </w:r>
      <w:r w:rsidRPr="00851C8A">
        <w:rPr>
          <w:b/>
          <w:bCs/>
          <w:iCs/>
          <w:snapToGrid w:val="0"/>
          <w:szCs w:val="22"/>
        </w:rPr>
        <w:t xml:space="preserve"> </w:t>
      </w:r>
      <w:r w:rsidRPr="00851C8A">
        <w:rPr>
          <w:b/>
          <w:snapToGrid w:val="0"/>
          <w:szCs w:val="22"/>
        </w:rPr>
        <w:t>informacija pacientui</w:t>
      </w:r>
    </w:p>
    <w:p w:rsidR="005F3463" w:rsidRPr="00851C8A" w:rsidRDefault="005F3463" w:rsidP="009F6731">
      <w:pPr>
        <w:ind w:left="567" w:hanging="567"/>
        <w:jc w:val="center"/>
        <w:rPr>
          <w:b/>
          <w:szCs w:val="22"/>
        </w:rPr>
      </w:pPr>
    </w:p>
    <w:p w:rsidR="005F3463" w:rsidRPr="00851C8A" w:rsidRDefault="005F3463" w:rsidP="009F6731">
      <w:pPr>
        <w:ind w:left="567" w:hanging="567"/>
        <w:jc w:val="center"/>
        <w:rPr>
          <w:b/>
          <w:szCs w:val="22"/>
        </w:rPr>
      </w:pPr>
      <w:r w:rsidRPr="00851C8A">
        <w:rPr>
          <w:b/>
          <w:szCs w:val="22"/>
        </w:rPr>
        <w:t>Darunavir Sandoz 75</w:t>
      </w:r>
      <w:r w:rsidR="00AA41DE" w:rsidRPr="00851C8A">
        <w:rPr>
          <w:b/>
          <w:szCs w:val="22"/>
        </w:rPr>
        <w:t> </w:t>
      </w:r>
      <w:r w:rsidRPr="00851C8A">
        <w:rPr>
          <w:b/>
          <w:szCs w:val="22"/>
        </w:rPr>
        <w:t>mg plėvele dengtos tabletės</w:t>
      </w:r>
    </w:p>
    <w:p w:rsidR="005F3463" w:rsidRPr="00851C8A" w:rsidRDefault="005F3463" w:rsidP="009F6731">
      <w:pPr>
        <w:ind w:left="567" w:hanging="567"/>
        <w:jc w:val="center"/>
        <w:rPr>
          <w:b/>
          <w:szCs w:val="22"/>
        </w:rPr>
      </w:pPr>
      <w:r w:rsidRPr="00851C8A">
        <w:rPr>
          <w:b/>
          <w:szCs w:val="22"/>
          <w:highlight w:val="lightGray"/>
        </w:rPr>
        <w:t>Darunavir Sandoz 600</w:t>
      </w:r>
      <w:r w:rsidR="00AA41DE" w:rsidRPr="00851C8A">
        <w:rPr>
          <w:b/>
          <w:szCs w:val="22"/>
          <w:highlight w:val="lightGray"/>
        </w:rPr>
        <w:t> </w:t>
      </w:r>
      <w:r w:rsidRPr="00851C8A">
        <w:rPr>
          <w:b/>
          <w:szCs w:val="22"/>
          <w:highlight w:val="lightGray"/>
        </w:rPr>
        <w:t>mg plėvele dengtos tabletės</w:t>
      </w:r>
    </w:p>
    <w:p w:rsidR="005F3463" w:rsidRPr="00851C8A" w:rsidRDefault="005F3463" w:rsidP="009F6731">
      <w:pPr>
        <w:ind w:left="567" w:hanging="567"/>
        <w:jc w:val="center"/>
        <w:rPr>
          <w:szCs w:val="22"/>
        </w:rPr>
      </w:pPr>
    </w:p>
    <w:p w:rsidR="003663E1" w:rsidRPr="00851C8A" w:rsidRDefault="003663E1" w:rsidP="009F6731">
      <w:pPr>
        <w:ind w:left="567" w:hanging="567"/>
        <w:jc w:val="center"/>
        <w:rPr>
          <w:szCs w:val="22"/>
        </w:rPr>
      </w:pPr>
      <w:r w:rsidRPr="00851C8A">
        <w:rPr>
          <w:szCs w:val="22"/>
        </w:rPr>
        <w:t>D</w:t>
      </w:r>
      <w:r w:rsidR="005F3463" w:rsidRPr="00851C8A">
        <w:rPr>
          <w:szCs w:val="22"/>
        </w:rPr>
        <w:t>arunaviras</w:t>
      </w:r>
    </w:p>
    <w:p w:rsidR="003663E1" w:rsidRPr="00851C8A" w:rsidRDefault="003663E1" w:rsidP="009F6731">
      <w:pPr>
        <w:suppressAutoHyphens/>
        <w:ind w:left="142" w:hanging="142"/>
        <w:rPr>
          <w:b/>
          <w:noProof/>
          <w:snapToGrid w:val="0"/>
          <w:szCs w:val="22"/>
        </w:rPr>
      </w:pPr>
    </w:p>
    <w:p w:rsidR="003663E1" w:rsidRPr="00851C8A" w:rsidRDefault="003663E1" w:rsidP="009F6731">
      <w:pPr>
        <w:suppressAutoHyphens/>
        <w:rPr>
          <w:snapToGrid w:val="0"/>
          <w:szCs w:val="22"/>
        </w:rPr>
      </w:pPr>
      <w:r w:rsidRPr="00851C8A">
        <w:rPr>
          <w:b/>
          <w:noProof/>
          <w:snapToGrid w:val="0"/>
          <w:szCs w:val="22"/>
        </w:rPr>
        <w:t>Atidžiai perskaitykite visą šį lapelį, prieš pradėdami vartoti vaistą, nes jame pateikiama Jums svarbi informacija.</w:t>
      </w:r>
    </w:p>
    <w:p w:rsidR="003663E1" w:rsidRPr="00851C8A" w:rsidRDefault="003663E1" w:rsidP="002D4E19">
      <w:pPr>
        <w:numPr>
          <w:ilvl w:val="0"/>
          <w:numId w:val="1"/>
        </w:numPr>
        <w:tabs>
          <w:tab w:val="left" w:pos="567"/>
        </w:tabs>
        <w:ind w:left="567" w:right="-2" w:hanging="567"/>
        <w:rPr>
          <w:snapToGrid w:val="0"/>
          <w:szCs w:val="22"/>
        </w:rPr>
      </w:pPr>
      <w:r w:rsidRPr="00851C8A">
        <w:rPr>
          <w:noProof/>
          <w:snapToGrid w:val="0"/>
          <w:szCs w:val="22"/>
        </w:rPr>
        <w:t>Neišmeskite šio lapelio, nes vėl gali prireikti jį perskaityti.</w:t>
      </w:r>
      <w:r w:rsidRPr="00851C8A">
        <w:rPr>
          <w:snapToGrid w:val="0"/>
          <w:szCs w:val="22"/>
        </w:rPr>
        <w:t xml:space="preserve"> </w:t>
      </w:r>
    </w:p>
    <w:p w:rsidR="003663E1" w:rsidRPr="00851C8A" w:rsidRDefault="003663E1" w:rsidP="002D4E19">
      <w:pPr>
        <w:numPr>
          <w:ilvl w:val="0"/>
          <w:numId w:val="1"/>
        </w:numPr>
        <w:tabs>
          <w:tab w:val="left" w:pos="567"/>
        </w:tabs>
        <w:ind w:left="567" w:right="-2" w:hanging="567"/>
        <w:rPr>
          <w:snapToGrid w:val="0"/>
          <w:szCs w:val="22"/>
        </w:rPr>
      </w:pPr>
      <w:r w:rsidRPr="00851C8A">
        <w:rPr>
          <w:noProof/>
          <w:snapToGrid w:val="0"/>
          <w:szCs w:val="22"/>
        </w:rPr>
        <w:t>Jeigu kiltų daugiau klausimų, kreipkitės į gydytoją</w:t>
      </w:r>
      <w:r w:rsidR="005F3463" w:rsidRPr="00851C8A">
        <w:rPr>
          <w:noProof/>
          <w:snapToGrid w:val="0"/>
          <w:szCs w:val="22"/>
        </w:rPr>
        <w:t>,</w:t>
      </w:r>
      <w:r w:rsidRPr="00851C8A">
        <w:rPr>
          <w:noProof/>
          <w:snapToGrid w:val="0"/>
          <w:szCs w:val="22"/>
        </w:rPr>
        <w:t xml:space="preserve"> vaistininką</w:t>
      </w:r>
      <w:r w:rsidR="005F3463" w:rsidRPr="00851C8A">
        <w:rPr>
          <w:noProof/>
          <w:snapToGrid w:val="0"/>
          <w:szCs w:val="22"/>
        </w:rPr>
        <w:t xml:space="preserve"> arba slaugytoją</w:t>
      </w:r>
      <w:r w:rsidRPr="00851C8A">
        <w:rPr>
          <w:noProof/>
          <w:snapToGrid w:val="0"/>
          <w:szCs w:val="22"/>
        </w:rPr>
        <w:t>.</w:t>
      </w:r>
    </w:p>
    <w:p w:rsidR="003663E1" w:rsidRPr="00851C8A" w:rsidRDefault="003663E1" w:rsidP="00C91433">
      <w:pPr>
        <w:tabs>
          <w:tab w:val="left" w:pos="567"/>
        </w:tabs>
        <w:ind w:left="567" w:right="-2" w:hanging="567"/>
        <w:rPr>
          <w:snapToGrid w:val="0"/>
          <w:szCs w:val="22"/>
        </w:rPr>
      </w:pPr>
      <w:r w:rsidRPr="00851C8A">
        <w:rPr>
          <w:snapToGrid w:val="0"/>
          <w:szCs w:val="22"/>
        </w:rPr>
        <w:t>-</w:t>
      </w:r>
      <w:r w:rsidRPr="00851C8A">
        <w:rPr>
          <w:snapToGrid w:val="0"/>
          <w:szCs w:val="22"/>
        </w:rPr>
        <w:tab/>
      </w:r>
      <w:r w:rsidRPr="00851C8A">
        <w:rPr>
          <w:noProof/>
          <w:snapToGrid w:val="0"/>
          <w:szCs w:val="22"/>
        </w:rPr>
        <w:t>Šis vaistas skirtas tik Jums, todėl kitiems žmonėms jo duoti negalima.</w:t>
      </w:r>
      <w:r w:rsidRPr="00851C8A">
        <w:rPr>
          <w:snapToGrid w:val="0"/>
          <w:szCs w:val="22"/>
        </w:rPr>
        <w:t xml:space="preserve"> </w:t>
      </w:r>
      <w:r w:rsidRPr="00851C8A">
        <w:rPr>
          <w:noProof/>
          <w:snapToGrid w:val="0"/>
          <w:szCs w:val="22"/>
        </w:rPr>
        <w:t>Vaistas gali jiems pakenkti (net tiems, kurių ligos požymiai yra tokie patys kaip Jūsų).</w:t>
      </w:r>
    </w:p>
    <w:p w:rsidR="003663E1" w:rsidRPr="00851C8A" w:rsidRDefault="003663E1" w:rsidP="002D4E19">
      <w:pPr>
        <w:numPr>
          <w:ilvl w:val="0"/>
          <w:numId w:val="1"/>
        </w:numPr>
        <w:tabs>
          <w:tab w:val="left" w:pos="567"/>
        </w:tabs>
        <w:ind w:left="567" w:hanging="567"/>
        <w:rPr>
          <w:snapToGrid w:val="0"/>
          <w:szCs w:val="22"/>
        </w:rPr>
      </w:pPr>
      <w:r w:rsidRPr="00851C8A">
        <w:rPr>
          <w:noProof/>
          <w:snapToGrid w:val="0"/>
          <w:szCs w:val="22"/>
        </w:rPr>
        <w:t xml:space="preserve">Jeigu pasireiškė šalutinis poveikis (net jeigu jis šiame lapelyje nenurodytas), kreipkitės į gydytoją, vaistininką arba slaugytoją. Žr. 4 skyrių. </w:t>
      </w:r>
    </w:p>
    <w:p w:rsidR="003663E1" w:rsidRPr="00851C8A" w:rsidRDefault="003663E1" w:rsidP="009F6731">
      <w:pPr>
        <w:ind w:left="567" w:hanging="567"/>
        <w:rPr>
          <w:szCs w:val="22"/>
        </w:rPr>
      </w:pPr>
    </w:p>
    <w:p w:rsidR="003663E1" w:rsidRPr="00851C8A" w:rsidRDefault="003663E1" w:rsidP="009F6731">
      <w:pPr>
        <w:keepNext/>
        <w:tabs>
          <w:tab w:val="left" w:pos="567"/>
        </w:tabs>
        <w:spacing w:line="260" w:lineRule="exact"/>
        <w:jc w:val="both"/>
        <w:outlineLvl w:val="3"/>
        <w:rPr>
          <w:b/>
          <w:bCs/>
          <w:snapToGrid w:val="0"/>
          <w:szCs w:val="22"/>
        </w:rPr>
      </w:pPr>
      <w:r w:rsidRPr="00851C8A">
        <w:rPr>
          <w:b/>
          <w:bCs/>
          <w:snapToGrid w:val="0"/>
          <w:szCs w:val="22"/>
        </w:rPr>
        <w:t>Apie ką rašoma šiame lapelyje?</w:t>
      </w:r>
    </w:p>
    <w:p w:rsidR="005F3463" w:rsidRPr="00851C8A" w:rsidRDefault="005F3463" w:rsidP="009F6731">
      <w:pPr>
        <w:ind w:left="567" w:hanging="567"/>
        <w:rPr>
          <w:szCs w:val="22"/>
        </w:rPr>
      </w:pPr>
    </w:p>
    <w:p w:rsidR="003663E1" w:rsidRPr="00851C8A" w:rsidRDefault="003663E1" w:rsidP="009F6731">
      <w:pPr>
        <w:ind w:left="567" w:hanging="567"/>
        <w:rPr>
          <w:szCs w:val="22"/>
        </w:rPr>
      </w:pPr>
      <w:r w:rsidRPr="00851C8A">
        <w:rPr>
          <w:szCs w:val="22"/>
        </w:rPr>
        <w:t>1.</w:t>
      </w:r>
      <w:r w:rsidRPr="00851C8A">
        <w:rPr>
          <w:szCs w:val="22"/>
        </w:rPr>
        <w:tab/>
        <w:t xml:space="preserve">Kas yra </w:t>
      </w:r>
      <w:r w:rsidR="005F3463" w:rsidRPr="00851C8A">
        <w:rPr>
          <w:szCs w:val="22"/>
        </w:rPr>
        <w:t>Darunavir Sandoz</w:t>
      </w:r>
      <w:r w:rsidRPr="00851C8A">
        <w:rPr>
          <w:szCs w:val="22"/>
        </w:rPr>
        <w:t xml:space="preserve"> ir kam jis vartojamas</w:t>
      </w:r>
    </w:p>
    <w:p w:rsidR="003663E1" w:rsidRPr="00851C8A" w:rsidRDefault="003663E1" w:rsidP="009F6731">
      <w:pPr>
        <w:ind w:left="567" w:hanging="567"/>
        <w:rPr>
          <w:szCs w:val="22"/>
        </w:rPr>
      </w:pPr>
      <w:r w:rsidRPr="00851C8A">
        <w:rPr>
          <w:szCs w:val="22"/>
        </w:rPr>
        <w:t>2.</w:t>
      </w:r>
      <w:r w:rsidRPr="00851C8A">
        <w:rPr>
          <w:szCs w:val="22"/>
        </w:rPr>
        <w:tab/>
        <w:t xml:space="preserve">Kas žinotina prieš vartojant </w:t>
      </w:r>
      <w:r w:rsidR="005F3463" w:rsidRPr="00851C8A">
        <w:rPr>
          <w:szCs w:val="22"/>
        </w:rPr>
        <w:t>Darunavir Sandoz</w:t>
      </w:r>
    </w:p>
    <w:p w:rsidR="003663E1" w:rsidRPr="00851C8A" w:rsidRDefault="003663E1" w:rsidP="009F6731">
      <w:pPr>
        <w:ind w:left="567" w:hanging="567"/>
        <w:rPr>
          <w:szCs w:val="22"/>
        </w:rPr>
      </w:pPr>
      <w:r w:rsidRPr="00851C8A">
        <w:rPr>
          <w:szCs w:val="22"/>
        </w:rPr>
        <w:t>3.</w:t>
      </w:r>
      <w:r w:rsidRPr="00851C8A">
        <w:rPr>
          <w:szCs w:val="22"/>
        </w:rPr>
        <w:tab/>
        <w:t xml:space="preserve">Kaip vartoti </w:t>
      </w:r>
      <w:r w:rsidR="005F3463" w:rsidRPr="00851C8A">
        <w:rPr>
          <w:szCs w:val="22"/>
        </w:rPr>
        <w:t>Darunavir Sandoz</w:t>
      </w:r>
    </w:p>
    <w:p w:rsidR="003663E1" w:rsidRPr="00851C8A" w:rsidRDefault="003663E1" w:rsidP="009F6731">
      <w:pPr>
        <w:ind w:left="567" w:hanging="567"/>
        <w:rPr>
          <w:szCs w:val="22"/>
        </w:rPr>
      </w:pPr>
      <w:r w:rsidRPr="00851C8A">
        <w:rPr>
          <w:szCs w:val="22"/>
        </w:rPr>
        <w:t>4.</w:t>
      </w:r>
      <w:r w:rsidRPr="00851C8A">
        <w:rPr>
          <w:szCs w:val="22"/>
        </w:rPr>
        <w:tab/>
        <w:t>Galimas šalutinis poveikis</w:t>
      </w:r>
    </w:p>
    <w:p w:rsidR="003663E1" w:rsidRPr="00851C8A" w:rsidRDefault="003663E1" w:rsidP="009F6731">
      <w:pPr>
        <w:ind w:left="567" w:hanging="567"/>
        <w:rPr>
          <w:szCs w:val="22"/>
        </w:rPr>
      </w:pPr>
      <w:r w:rsidRPr="00851C8A">
        <w:rPr>
          <w:szCs w:val="22"/>
        </w:rPr>
        <w:t>5.</w:t>
      </w:r>
      <w:r w:rsidRPr="00851C8A">
        <w:rPr>
          <w:szCs w:val="22"/>
        </w:rPr>
        <w:tab/>
        <w:t xml:space="preserve">Kaip laikyti </w:t>
      </w:r>
      <w:r w:rsidR="005F3463" w:rsidRPr="00851C8A">
        <w:rPr>
          <w:szCs w:val="22"/>
        </w:rPr>
        <w:t>Darunavir Sandoz</w:t>
      </w:r>
    </w:p>
    <w:p w:rsidR="003663E1" w:rsidRPr="00851C8A" w:rsidRDefault="003663E1" w:rsidP="009F6731">
      <w:pPr>
        <w:ind w:left="567" w:hanging="567"/>
        <w:rPr>
          <w:szCs w:val="22"/>
        </w:rPr>
      </w:pPr>
      <w:r w:rsidRPr="00851C8A">
        <w:rPr>
          <w:szCs w:val="22"/>
        </w:rPr>
        <w:t>6.</w:t>
      </w:r>
      <w:r w:rsidRPr="00851C8A">
        <w:rPr>
          <w:szCs w:val="22"/>
        </w:rPr>
        <w:tab/>
        <w:t>Pakuotės turinys ir kita informacija</w:t>
      </w:r>
    </w:p>
    <w:p w:rsidR="003663E1" w:rsidRPr="00851C8A" w:rsidRDefault="003663E1" w:rsidP="009F6731">
      <w:pPr>
        <w:ind w:left="567" w:hanging="567"/>
        <w:rPr>
          <w:szCs w:val="22"/>
        </w:rPr>
      </w:pPr>
    </w:p>
    <w:p w:rsidR="005F3463" w:rsidRPr="00851C8A" w:rsidRDefault="005F3463" w:rsidP="009F6731">
      <w:pPr>
        <w:ind w:left="567" w:hanging="567"/>
        <w:rPr>
          <w:szCs w:val="22"/>
        </w:rPr>
      </w:pPr>
    </w:p>
    <w:p w:rsidR="003663E1" w:rsidRPr="00851C8A" w:rsidRDefault="003663E1" w:rsidP="009F6731">
      <w:pPr>
        <w:numPr>
          <w:ilvl w:val="12"/>
          <w:numId w:val="0"/>
        </w:numPr>
        <w:ind w:left="567" w:hanging="567"/>
        <w:outlineLvl w:val="0"/>
        <w:rPr>
          <w:b/>
          <w:caps/>
          <w:szCs w:val="22"/>
        </w:rPr>
      </w:pPr>
      <w:r w:rsidRPr="00851C8A">
        <w:rPr>
          <w:b/>
          <w:szCs w:val="22"/>
        </w:rPr>
        <w:t>1.</w:t>
      </w:r>
      <w:r w:rsidRPr="00851C8A">
        <w:rPr>
          <w:b/>
          <w:szCs w:val="22"/>
        </w:rPr>
        <w:tab/>
        <w:t xml:space="preserve">Kas yra </w:t>
      </w:r>
      <w:r w:rsidR="005F3463" w:rsidRPr="00851C8A">
        <w:rPr>
          <w:b/>
          <w:szCs w:val="22"/>
        </w:rPr>
        <w:t>Darunavir Sandoz</w:t>
      </w:r>
      <w:r w:rsidRPr="00851C8A">
        <w:rPr>
          <w:b/>
          <w:szCs w:val="22"/>
        </w:rPr>
        <w:t xml:space="preserve"> ir kam jis vartojamas</w:t>
      </w:r>
    </w:p>
    <w:p w:rsidR="003663E1" w:rsidRPr="00851C8A" w:rsidRDefault="003663E1" w:rsidP="009F6731">
      <w:pPr>
        <w:ind w:left="567" w:hanging="567"/>
        <w:rPr>
          <w:szCs w:val="22"/>
        </w:rPr>
      </w:pPr>
    </w:p>
    <w:p w:rsidR="00551962" w:rsidRPr="00851C8A" w:rsidRDefault="00551962" w:rsidP="009F6731">
      <w:pPr>
        <w:ind w:left="567" w:hanging="567"/>
        <w:rPr>
          <w:b/>
          <w:szCs w:val="22"/>
        </w:rPr>
      </w:pPr>
      <w:r w:rsidRPr="00851C8A">
        <w:rPr>
          <w:b/>
          <w:szCs w:val="22"/>
        </w:rPr>
        <w:t>Kas yra Darunavir Sandoz?</w:t>
      </w:r>
    </w:p>
    <w:p w:rsidR="00551962" w:rsidRPr="00851C8A" w:rsidRDefault="00551962" w:rsidP="009F6731">
      <w:pPr>
        <w:rPr>
          <w:szCs w:val="22"/>
        </w:rPr>
      </w:pPr>
      <w:r w:rsidRPr="00851C8A">
        <w:rPr>
          <w:szCs w:val="22"/>
        </w:rPr>
        <w:t>Darunavir Sandoz sudėtyje yra veikliosios medžiagos darunaviro. Darunavir Sandoz yra antiretrovirusinis vaistas, vartojamas žmogaus imunodeficito viruso (ŽIV) infekcijai gydyti. Jis priklauso vaistų, vadinamų proteazės inhibitoriai</w:t>
      </w:r>
      <w:r w:rsidR="00C91433" w:rsidRPr="00851C8A">
        <w:rPr>
          <w:szCs w:val="22"/>
        </w:rPr>
        <w:t>s</w:t>
      </w:r>
      <w:r w:rsidRPr="00851C8A">
        <w:rPr>
          <w:szCs w:val="22"/>
        </w:rPr>
        <w:t>, grupei. Darunavir Sandoz veikia mažindamas ŽIV kiekį Jūsų organizme. Tai stiprina imuninę sistemą ir mažina su ŽIV infekcija susijusių ligų išsivystymo riziką.</w:t>
      </w:r>
    </w:p>
    <w:p w:rsidR="00551962" w:rsidRPr="00851C8A" w:rsidRDefault="00551962" w:rsidP="009F6731">
      <w:pPr>
        <w:ind w:left="567" w:hanging="567"/>
        <w:rPr>
          <w:szCs w:val="22"/>
        </w:rPr>
      </w:pPr>
    </w:p>
    <w:p w:rsidR="00551962" w:rsidRPr="00851C8A" w:rsidRDefault="00551962" w:rsidP="009F6731">
      <w:pPr>
        <w:ind w:left="567" w:hanging="567"/>
        <w:rPr>
          <w:b/>
          <w:szCs w:val="22"/>
        </w:rPr>
      </w:pPr>
      <w:r w:rsidRPr="00851C8A">
        <w:rPr>
          <w:b/>
          <w:szCs w:val="22"/>
        </w:rPr>
        <w:t>Kam jis vartojamas?</w:t>
      </w:r>
    </w:p>
    <w:p w:rsidR="00551962" w:rsidRPr="00851C8A" w:rsidRDefault="00551962" w:rsidP="009F6731">
      <w:pPr>
        <w:rPr>
          <w:szCs w:val="22"/>
        </w:rPr>
      </w:pPr>
      <w:r w:rsidRPr="00851C8A">
        <w:rPr>
          <w:szCs w:val="22"/>
        </w:rPr>
        <w:t xml:space="preserve">Darunavir Sandoz yra vartojamas </w:t>
      </w:r>
      <w:r w:rsidR="00844C68" w:rsidRPr="00851C8A">
        <w:rPr>
          <w:szCs w:val="22"/>
        </w:rPr>
        <w:t xml:space="preserve">ŽIV užsikrėtusiems </w:t>
      </w:r>
      <w:r w:rsidRPr="00851C8A">
        <w:rPr>
          <w:szCs w:val="22"/>
        </w:rPr>
        <w:t>antiretrovirusiniais vaistais jau gydytiems suaugusiesiems ir 3</w:t>
      </w:r>
      <w:r w:rsidR="00AA41DE" w:rsidRPr="00851C8A">
        <w:rPr>
          <w:szCs w:val="22"/>
        </w:rPr>
        <w:t> </w:t>
      </w:r>
      <w:r w:rsidRPr="00851C8A">
        <w:rPr>
          <w:szCs w:val="22"/>
        </w:rPr>
        <w:t>metų bei vyresniems vaikams, kurie sveria ne mažiau kaip 15</w:t>
      </w:r>
      <w:r w:rsidR="00AA41DE" w:rsidRPr="00851C8A">
        <w:rPr>
          <w:szCs w:val="22"/>
        </w:rPr>
        <w:t> </w:t>
      </w:r>
      <w:r w:rsidRPr="00851C8A">
        <w:rPr>
          <w:szCs w:val="22"/>
        </w:rPr>
        <w:t>kg,</w:t>
      </w:r>
      <w:r w:rsidR="00844C68" w:rsidRPr="00851C8A">
        <w:rPr>
          <w:szCs w:val="22"/>
        </w:rPr>
        <w:t xml:space="preserve"> gydyti</w:t>
      </w:r>
      <w:r w:rsidRPr="00851C8A">
        <w:rPr>
          <w:szCs w:val="22"/>
        </w:rPr>
        <w:t>.</w:t>
      </w:r>
    </w:p>
    <w:p w:rsidR="00844C68" w:rsidRPr="00851C8A" w:rsidRDefault="00844C68" w:rsidP="009F6731">
      <w:pPr>
        <w:rPr>
          <w:szCs w:val="22"/>
        </w:rPr>
      </w:pPr>
    </w:p>
    <w:p w:rsidR="003663E1" w:rsidRPr="00851C8A" w:rsidRDefault="00551962" w:rsidP="009F6731">
      <w:pPr>
        <w:rPr>
          <w:szCs w:val="22"/>
        </w:rPr>
      </w:pPr>
      <w:r w:rsidRPr="00851C8A">
        <w:rPr>
          <w:szCs w:val="22"/>
        </w:rPr>
        <w:t>Darunavir Sandoz būtina vartoti kartu su maža ritonaviro doze ir kitais vaistais nuo ŽIV. Gydytojas aptars su Jumis, koks vaistų derinys Jums geriausias.</w:t>
      </w:r>
    </w:p>
    <w:p w:rsidR="00551962" w:rsidRPr="00851C8A" w:rsidRDefault="00551962" w:rsidP="009F6731">
      <w:pPr>
        <w:rPr>
          <w:szCs w:val="22"/>
        </w:rPr>
      </w:pPr>
    </w:p>
    <w:p w:rsidR="00844C68" w:rsidRPr="00851C8A" w:rsidRDefault="00844C68" w:rsidP="009F6731">
      <w:pPr>
        <w:rPr>
          <w:szCs w:val="22"/>
        </w:rPr>
      </w:pPr>
    </w:p>
    <w:p w:rsidR="003663E1" w:rsidRPr="00851C8A" w:rsidRDefault="003663E1" w:rsidP="009F6731">
      <w:pPr>
        <w:numPr>
          <w:ilvl w:val="12"/>
          <w:numId w:val="0"/>
        </w:numPr>
        <w:ind w:left="567" w:hanging="567"/>
        <w:outlineLvl w:val="0"/>
        <w:rPr>
          <w:b/>
          <w:caps/>
          <w:szCs w:val="22"/>
        </w:rPr>
      </w:pPr>
      <w:r w:rsidRPr="00851C8A">
        <w:rPr>
          <w:b/>
          <w:szCs w:val="22"/>
        </w:rPr>
        <w:t>2.</w:t>
      </w:r>
      <w:r w:rsidRPr="00851C8A">
        <w:rPr>
          <w:b/>
          <w:szCs w:val="22"/>
        </w:rPr>
        <w:tab/>
        <w:t xml:space="preserve">Kas žinotina prieš vartojant </w:t>
      </w:r>
      <w:r w:rsidR="005F3463" w:rsidRPr="00851C8A">
        <w:rPr>
          <w:b/>
          <w:szCs w:val="22"/>
        </w:rPr>
        <w:t>Darunavir Sandoz</w:t>
      </w:r>
    </w:p>
    <w:p w:rsidR="003663E1" w:rsidRPr="00851C8A" w:rsidRDefault="003663E1" w:rsidP="009F6731">
      <w:pPr>
        <w:ind w:left="567" w:hanging="567"/>
        <w:rPr>
          <w:szCs w:val="22"/>
        </w:rPr>
      </w:pPr>
    </w:p>
    <w:p w:rsidR="003663E1" w:rsidRPr="00851C8A" w:rsidRDefault="005F3463" w:rsidP="009F6731">
      <w:pPr>
        <w:ind w:left="567" w:hanging="567"/>
        <w:rPr>
          <w:b/>
          <w:szCs w:val="22"/>
        </w:rPr>
      </w:pPr>
      <w:r w:rsidRPr="00851C8A">
        <w:rPr>
          <w:b/>
          <w:szCs w:val="22"/>
        </w:rPr>
        <w:t>Darunavir Sandoz</w:t>
      </w:r>
      <w:r w:rsidR="003663E1" w:rsidRPr="00851C8A">
        <w:rPr>
          <w:b/>
          <w:szCs w:val="22"/>
        </w:rPr>
        <w:t xml:space="preserve"> vartoti negalima:</w:t>
      </w:r>
    </w:p>
    <w:p w:rsidR="00844C68" w:rsidRPr="00851C8A" w:rsidRDefault="00844C68" w:rsidP="009F6731">
      <w:pPr>
        <w:numPr>
          <w:ilvl w:val="0"/>
          <w:numId w:val="9"/>
        </w:numPr>
        <w:tabs>
          <w:tab w:val="left" w:pos="567"/>
        </w:tabs>
        <w:ind w:left="567" w:hanging="567"/>
        <w:rPr>
          <w:szCs w:val="22"/>
        </w:rPr>
      </w:pPr>
      <w:r w:rsidRPr="00851C8A">
        <w:rPr>
          <w:szCs w:val="22"/>
        </w:rPr>
        <w:t xml:space="preserve">jeigu yra </w:t>
      </w:r>
      <w:r w:rsidRPr="00851C8A">
        <w:rPr>
          <w:b/>
          <w:szCs w:val="22"/>
        </w:rPr>
        <w:t>alergija</w:t>
      </w:r>
      <w:r w:rsidRPr="00851C8A">
        <w:rPr>
          <w:szCs w:val="22"/>
        </w:rPr>
        <w:t xml:space="preserve"> darunavirui arba bet kuriai pagalbinei šio vaisto medžiagai (jos išvardytos 6 skyriuje), arba ritonavirui;</w:t>
      </w:r>
    </w:p>
    <w:p w:rsidR="00844C68" w:rsidRPr="00851C8A" w:rsidRDefault="00844C68" w:rsidP="009F6731">
      <w:pPr>
        <w:numPr>
          <w:ilvl w:val="0"/>
          <w:numId w:val="9"/>
        </w:numPr>
        <w:tabs>
          <w:tab w:val="left" w:pos="567"/>
        </w:tabs>
        <w:ind w:left="567" w:hanging="567"/>
        <w:rPr>
          <w:szCs w:val="22"/>
        </w:rPr>
      </w:pPr>
      <w:r w:rsidRPr="00851C8A">
        <w:rPr>
          <w:szCs w:val="22"/>
        </w:rPr>
        <w:t xml:space="preserve">jeigu </w:t>
      </w:r>
      <w:r w:rsidRPr="00851C8A">
        <w:rPr>
          <w:b/>
          <w:szCs w:val="22"/>
        </w:rPr>
        <w:t>sergate sunkia kepenų liga</w:t>
      </w:r>
      <w:r w:rsidRPr="00851C8A">
        <w:rPr>
          <w:szCs w:val="22"/>
        </w:rPr>
        <w:t>. Jeigu Jums reikia informacijos apie Jūsų kepenų ligos sunkumą, kreipkitės į savo gydytoją. Tokiais atvejais gali prireikti atlikti tam tikrus papildomus tyrimus.</w:t>
      </w:r>
    </w:p>
    <w:p w:rsidR="00844C68" w:rsidRPr="00851C8A" w:rsidRDefault="00844C68" w:rsidP="009F6731">
      <w:pPr>
        <w:tabs>
          <w:tab w:val="left" w:pos="567"/>
        </w:tabs>
        <w:ind w:left="567" w:hanging="567"/>
        <w:rPr>
          <w:szCs w:val="22"/>
        </w:rPr>
      </w:pPr>
    </w:p>
    <w:p w:rsidR="00844C68" w:rsidRPr="00851C8A" w:rsidRDefault="00844C68" w:rsidP="009F6731">
      <w:pPr>
        <w:tabs>
          <w:tab w:val="left" w:pos="567"/>
        </w:tabs>
        <w:ind w:left="567" w:hanging="567"/>
        <w:rPr>
          <w:b/>
          <w:szCs w:val="22"/>
        </w:rPr>
      </w:pPr>
      <w:r w:rsidRPr="00851C8A">
        <w:rPr>
          <w:b/>
          <w:szCs w:val="22"/>
        </w:rPr>
        <w:t>Nevartokite Darunavir Sandoz su bet kuriuo iš toliau išvardytų vaistų.</w:t>
      </w:r>
    </w:p>
    <w:p w:rsidR="00844C68" w:rsidRPr="00851C8A" w:rsidRDefault="00844C68" w:rsidP="009F6731">
      <w:pPr>
        <w:tabs>
          <w:tab w:val="left" w:pos="567"/>
        </w:tabs>
        <w:ind w:left="567" w:hanging="567"/>
        <w:rPr>
          <w:szCs w:val="22"/>
        </w:rPr>
      </w:pPr>
      <w:r w:rsidRPr="00851C8A">
        <w:rPr>
          <w:szCs w:val="22"/>
        </w:rPr>
        <w:t xml:space="preserve">Jeigu vartojate kurį nors iš šių vaistų, prašykite gydytojo pakeisti jį kitu. </w:t>
      </w:r>
    </w:p>
    <w:tbl>
      <w:tblPr>
        <w:tblW w:w="9288" w:type="dxa"/>
        <w:tblInd w:w="99" w:type="dxa"/>
        <w:tblLayout w:type="fixed"/>
        <w:tblCellMar>
          <w:left w:w="0" w:type="dxa"/>
          <w:right w:w="0" w:type="dxa"/>
        </w:tblCellMar>
        <w:tblLook w:val="01E0" w:firstRow="1" w:lastRow="1" w:firstColumn="1" w:lastColumn="1" w:noHBand="0" w:noVBand="0"/>
      </w:tblPr>
      <w:tblGrid>
        <w:gridCol w:w="4644"/>
        <w:gridCol w:w="4644"/>
      </w:tblGrid>
      <w:tr w:rsidR="00851C8A" w:rsidRPr="00851C8A" w:rsidTr="00EF264B">
        <w:trPr>
          <w:trHeight w:val="20"/>
        </w:trPr>
        <w:tc>
          <w:tcPr>
            <w:tcW w:w="4644" w:type="dxa"/>
            <w:tcBorders>
              <w:top w:val="single" w:sz="4" w:space="0" w:color="000000"/>
              <w:left w:val="single" w:sz="4" w:space="0" w:color="000000"/>
              <w:bottom w:val="single" w:sz="4" w:space="0" w:color="000000"/>
              <w:right w:val="single" w:sz="4" w:space="0" w:color="000000"/>
            </w:tcBorders>
          </w:tcPr>
          <w:p w:rsidR="00844C68" w:rsidRPr="00851C8A" w:rsidRDefault="001A786A" w:rsidP="009F6731">
            <w:pPr>
              <w:widowControl w:val="0"/>
              <w:ind w:left="57" w:right="57"/>
              <w:jc w:val="center"/>
              <w:rPr>
                <w:szCs w:val="22"/>
                <w:lang w:eastAsia="en-GB"/>
              </w:rPr>
            </w:pPr>
            <w:r w:rsidRPr="00851C8A">
              <w:rPr>
                <w:b/>
                <w:bCs/>
                <w:szCs w:val="22"/>
                <w:lang w:eastAsia="en-GB"/>
              </w:rPr>
              <w:t>Vaistas</w:t>
            </w:r>
          </w:p>
        </w:tc>
        <w:tc>
          <w:tcPr>
            <w:tcW w:w="4644" w:type="dxa"/>
            <w:tcBorders>
              <w:top w:val="single" w:sz="4" w:space="0" w:color="000000"/>
              <w:left w:val="single" w:sz="4" w:space="0" w:color="000000"/>
              <w:bottom w:val="single" w:sz="4" w:space="0" w:color="000000"/>
              <w:right w:val="single" w:sz="4" w:space="0" w:color="000000"/>
            </w:tcBorders>
          </w:tcPr>
          <w:p w:rsidR="00844C68" w:rsidRPr="00851C8A" w:rsidRDefault="001A786A" w:rsidP="009F6731">
            <w:pPr>
              <w:widowControl w:val="0"/>
              <w:ind w:left="57" w:right="57"/>
              <w:rPr>
                <w:szCs w:val="22"/>
                <w:lang w:eastAsia="en-GB"/>
              </w:rPr>
            </w:pPr>
            <w:r w:rsidRPr="00851C8A">
              <w:rPr>
                <w:b/>
                <w:bCs/>
                <w:szCs w:val="22"/>
                <w:lang w:eastAsia="en-GB"/>
              </w:rPr>
              <w:t>Šio vaisto paskirtis</w:t>
            </w:r>
          </w:p>
        </w:tc>
      </w:tr>
      <w:tr w:rsidR="00851C8A" w:rsidRPr="00851C8A" w:rsidTr="00EF264B">
        <w:trPr>
          <w:trHeight w:val="20"/>
        </w:trPr>
        <w:tc>
          <w:tcPr>
            <w:tcW w:w="4644" w:type="dxa"/>
            <w:tcBorders>
              <w:top w:val="single" w:sz="4" w:space="0" w:color="000000"/>
              <w:left w:val="single" w:sz="4" w:space="0" w:color="000000"/>
              <w:bottom w:val="single" w:sz="4" w:space="0" w:color="000000"/>
              <w:right w:val="single" w:sz="4" w:space="0" w:color="000000"/>
            </w:tcBorders>
          </w:tcPr>
          <w:p w:rsidR="00844C68" w:rsidRPr="00851C8A" w:rsidRDefault="00844C68" w:rsidP="009F6731">
            <w:pPr>
              <w:widowControl w:val="0"/>
              <w:ind w:left="57" w:right="57"/>
              <w:rPr>
                <w:szCs w:val="22"/>
                <w:lang w:eastAsia="en-GB"/>
              </w:rPr>
            </w:pPr>
            <w:r w:rsidRPr="00851C8A">
              <w:rPr>
                <w:i/>
                <w:szCs w:val="22"/>
                <w:lang w:eastAsia="en-GB"/>
              </w:rPr>
              <w:t>Avanafil</w:t>
            </w:r>
            <w:r w:rsidR="001A786A" w:rsidRPr="00851C8A">
              <w:rPr>
                <w:i/>
                <w:szCs w:val="22"/>
                <w:lang w:eastAsia="en-GB"/>
              </w:rPr>
              <w:t>is</w:t>
            </w:r>
          </w:p>
        </w:tc>
        <w:tc>
          <w:tcPr>
            <w:tcW w:w="4644" w:type="dxa"/>
            <w:tcBorders>
              <w:top w:val="single" w:sz="4" w:space="0" w:color="000000"/>
              <w:left w:val="single" w:sz="4" w:space="0" w:color="000000"/>
              <w:bottom w:val="single" w:sz="4" w:space="0" w:color="000000"/>
              <w:right w:val="single" w:sz="4" w:space="0" w:color="000000"/>
            </w:tcBorders>
          </w:tcPr>
          <w:p w:rsidR="00844C68" w:rsidRPr="00851C8A" w:rsidRDefault="001A786A" w:rsidP="009F6731">
            <w:pPr>
              <w:widowControl w:val="0"/>
              <w:ind w:left="57" w:right="57"/>
              <w:rPr>
                <w:szCs w:val="22"/>
                <w:lang w:eastAsia="en-GB"/>
              </w:rPr>
            </w:pPr>
            <w:r w:rsidRPr="00851C8A">
              <w:rPr>
                <w:szCs w:val="22"/>
                <w:lang w:eastAsia="en-GB"/>
              </w:rPr>
              <w:t>Erekcijos sutrikimams gydyti</w:t>
            </w:r>
          </w:p>
        </w:tc>
      </w:tr>
      <w:tr w:rsidR="00851C8A" w:rsidRPr="00851C8A" w:rsidTr="00EF264B">
        <w:trPr>
          <w:trHeight w:val="20"/>
        </w:trPr>
        <w:tc>
          <w:tcPr>
            <w:tcW w:w="4644" w:type="dxa"/>
            <w:tcBorders>
              <w:top w:val="single" w:sz="4" w:space="0" w:color="000000"/>
              <w:left w:val="single" w:sz="4" w:space="0" w:color="000000"/>
              <w:bottom w:val="single" w:sz="4" w:space="0" w:color="000000"/>
              <w:right w:val="single" w:sz="4" w:space="0" w:color="000000"/>
            </w:tcBorders>
          </w:tcPr>
          <w:p w:rsidR="00844C68" w:rsidRPr="00851C8A" w:rsidRDefault="00844C68" w:rsidP="009F6731">
            <w:pPr>
              <w:widowControl w:val="0"/>
              <w:ind w:left="57" w:right="57"/>
              <w:rPr>
                <w:szCs w:val="22"/>
                <w:lang w:eastAsia="en-GB"/>
              </w:rPr>
            </w:pPr>
            <w:r w:rsidRPr="00851C8A">
              <w:rPr>
                <w:i/>
                <w:szCs w:val="22"/>
                <w:lang w:eastAsia="en-GB"/>
              </w:rPr>
              <w:lastRenderedPageBreak/>
              <w:t>Astemizol</w:t>
            </w:r>
            <w:r w:rsidR="001A786A" w:rsidRPr="00851C8A">
              <w:rPr>
                <w:i/>
                <w:szCs w:val="22"/>
                <w:lang w:eastAsia="en-GB"/>
              </w:rPr>
              <w:t>as</w:t>
            </w:r>
            <w:r w:rsidRPr="00851C8A">
              <w:rPr>
                <w:i/>
                <w:szCs w:val="22"/>
                <w:lang w:eastAsia="en-GB"/>
              </w:rPr>
              <w:t xml:space="preserve"> </w:t>
            </w:r>
            <w:r w:rsidR="004D0E6A" w:rsidRPr="00851C8A">
              <w:rPr>
                <w:spacing w:val="-2"/>
                <w:szCs w:val="22"/>
                <w:lang w:eastAsia="en-GB"/>
              </w:rPr>
              <w:t>ar</w:t>
            </w:r>
            <w:r w:rsidRPr="00851C8A">
              <w:rPr>
                <w:spacing w:val="1"/>
                <w:szCs w:val="22"/>
                <w:lang w:eastAsia="en-GB"/>
              </w:rPr>
              <w:t xml:space="preserve"> </w:t>
            </w:r>
            <w:r w:rsidRPr="00851C8A">
              <w:rPr>
                <w:i/>
                <w:szCs w:val="22"/>
                <w:lang w:eastAsia="en-GB"/>
              </w:rPr>
              <w:t>terfenadin</w:t>
            </w:r>
            <w:r w:rsidR="001A786A" w:rsidRPr="00851C8A">
              <w:rPr>
                <w:i/>
                <w:szCs w:val="22"/>
                <w:lang w:eastAsia="en-GB"/>
              </w:rPr>
              <w:t>as</w:t>
            </w:r>
          </w:p>
        </w:tc>
        <w:tc>
          <w:tcPr>
            <w:tcW w:w="4644" w:type="dxa"/>
            <w:tcBorders>
              <w:top w:val="single" w:sz="4" w:space="0" w:color="000000"/>
              <w:left w:val="single" w:sz="4" w:space="0" w:color="000000"/>
              <w:bottom w:val="single" w:sz="4" w:space="0" w:color="000000"/>
              <w:right w:val="single" w:sz="4" w:space="0" w:color="000000"/>
            </w:tcBorders>
          </w:tcPr>
          <w:p w:rsidR="00844C68" w:rsidRPr="00851C8A" w:rsidRDefault="001A786A" w:rsidP="009F6731">
            <w:pPr>
              <w:widowControl w:val="0"/>
              <w:ind w:left="57" w:right="57"/>
              <w:rPr>
                <w:szCs w:val="22"/>
                <w:lang w:eastAsia="en-GB"/>
              </w:rPr>
            </w:pPr>
            <w:r w:rsidRPr="00851C8A">
              <w:rPr>
                <w:szCs w:val="22"/>
                <w:lang w:eastAsia="en-GB"/>
              </w:rPr>
              <w:t>Alergijos simptomams gydyti</w:t>
            </w:r>
          </w:p>
        </w:tc>
      </w:tr>
      <w:tr w:rsidR="00851C8A" w:rsidRPr="00851C8A" w:rsidTr="00EF264B">
        <w:trPr>
          <w:trHeight w:val="20"/>
        </w:trPr>
        <w:tc>
          <w:tcPr>
            <w:tcW w:w="4644" w:type="dxa"/>
            <w:tcBorders>
              <w:top w:val="single" w:sz="4" w:space="0" w:color="000000"/>
              <w:left w:val="single" w:sz="4" w:space="0" w:color="000000"/>
              <w:bottom w:val="single" w:sz="4" w:space="0" w:color="000000"/>
              <w:right w:val="single" w:sz="4" w:space="0" w:color="000000"/>
            </w:tcBorders>
          </w:tcPr>
          <w:p w:rsidR="00844C68" w:rsidRPr="00851C8A" w:rsidRDefault="00844C68" w:rsidP="009F6731">
            <w:pPr>
              <w:widowControl w:val="0"/>
              <w:ind w:left="57" w:right="57"/>
              <w:rPr>
                <w:i/>
                <w:szCs w:val="22"/>
                <w:lang w:eastAsia="en-GB"/>
              </w:rPr>
            </w:pPr>
            <w:r w:rsidRPr="00851C8A">
              <w:rPr>
                <w:i/>
                <w:szCs w:val="22"/>
                <w:lang w:eastAsia="en-GB"/>
              </w:rPr>
              <w:t>Triazolam</w:t>
            </w:r>
            <w:r w:rsidR="001A786A" w:rsidRPr="00851C8A">
              <w:rPr>
                <w:i/>
                <w:szCs w:val="22"/>
                <w:lang w:eastAsia="en-GB"/>
              </w:rPr>
              <w:t xml:space="preserve">as </w:t>
            </w:r>
            <w:r w:rsidR="001A786A" w:rsidRPr="00851C8A">
              <w:rPr>
                <w:szCs w:val="22"/>
                <w:lang w:eastAsia="en-GB"/>
              </w:rPr>
              <w:t>ir</w:t>
            </w:r>
            <w:r w:rsidRPr="00851C8A">
              <w:rPr>
                <w:szCs w:val="22"/>
                <w:lang w:eastAsia="en-GB"/>
              </w:rPr>
              <w:t xml:space="preserve"> </w:t>
            </w:r>
            <w:r w:rsidR="001A786A" w:rsidRPr="00851C8A">
              <w:rPr>
                <w:i/>
                <w:spacing w:val="-1"/>
                <w:szCs w:val="22"/>
                <w:lang w:eastAsia="en-GB"/>
              </w:rPr>
              <w:t>geriamasis</w:t>
            </w:r>
            <w:r w:rsidR="001A786A" w:rsidRPr="00851C8A">
              <w:rPr>
                <w:spacing w:val="-1"/>
                <w:szCs w:val="22"/>
                <w:lang w:eastAsia="en-GB"/>
              </w:rPr>
              <w:t xml:space="preserve"> (per burną vartojamas)</w:t>
            </w:r>
            <w:r w:rsidR="00AA41DE" w:rsidRPr="00851C8A">
              <w:rPr>
                <w:spacing w:val="-1"/>
                <w:szCs w:val="22"/>
                <w:lang w:eastAsia="en-GB"/>
              </w:rPr>
              <w:t xml:space="preserve"> </w:t>
            </w:r>
            <w:r w:rsidR="001A786A" w:rsidRPr="00851C8A">
              <w:rPr>
                <w:i/>
                <w:spacing w:val="-1"/>
                <w:szCs w:val="22"/>
                <w:lang w:eastAsia="en-GB"/>
              </w:rPr>
              <w:t>midazolamas</w:t>
            </w:r>
          </w:p>
        </w:tc>
        <w:tc>
          <w:tcPr>
            <w:tcW w:w="4644" w:type="dxa"/>
            <w:tcBorders>
              <w:top w:val="single" w:sz="4" w:space="0" w:color="000000"/>
              <w:left w:val="single" w:sz="4" w:space="0" w:color="000000"/>
              <w:bottom w:val="single" w:sz="4" w:space="0" w:color="000000"/>
              <w:right w:val="single" w:sz="4" w:space="0" w:color="000000"/>
            </w:tcBorders>
          </w:tcPr>
          <w:p w:rsidR="00844C68" w:rsidRPr="00851C8A" w:rsidRDefault="001A786A" w:rsidP="009F6731">
            <w:pPr>
              <w:widowControl w:val="0"/>
              <w:ind w:left="57" w:right="57"/>
              <w:rPr>
                <w:szCs w:val="22"/>
                <w:lang w:eastAsia="en-GB"/>
              </w:rPr>
            </w:pPr>
            <w:r w:rsidRPr="00851C8A">
              <w:rPr>
                <w:szCs w:val="22"/>
                <w:lang w:eastAsia="en-GB"/>
              </w:rPr>
              <w:t>Užmigimui palengvinti ir (arba) nerimui slopinti</w:t>
            </w:r>
          </w:p>
        </w:tc>
      </w:tr>
      <w:tr w:rsidR="00851C8A" w:rsidRPr="00851C8A" w:rsidTr="00EF264B">
        <w:trPr>
          <w:trHeight w:val="20"/>
        </w:trPr>
        <w:tc>
          <w:tcPr>
            <w:tcW w:w="4644" w:type="dxa"/>
            <w:tcBorders>
              <w:top w:val="single" w:sz="4" w:space="0" w:color="000000"/>
              <w:left w:val="single" w:sz="4" w:space="0" w:color="000000"/>
              <w:bottom w:val="single" w:sz="4" w:space="0" w:color="000000"/>
              <w:right w:val="single" w:sz="4" w:space="0" w:color="000000"/>
            </w:tcBorders>
          </w:tcPr>
          <w:p w:rsidR="00844C68" w:rsidRPr="00851C8A" w:rsidRDefault="00844C68" w:rsidP="009F6731">
            <w:pPr>
              <w:widowControl w:val="0"/>
              <w:ind w:left="57" w:right="57"/>
              <w:rPr>
                <w:szCs w:val="22"/>
                <w:lang w:eastAsia="en-GB"/>
              </w:rPr>
            </w:pPr>
            <w:r w:rsidRPr="00851C8A">
              <w:rPr>
                <w:i/>
                <w:szCs w:val="22"/>
                <w:lang w:eastAsia="en-GB"/>
              </w:rPr>
              <w:t>Cisaprid</w:t>
            </w:r>
            <w:r w:rsidR="001A786A" w:rsidRPr="00851C8A">
              <w:rPr>
                <w:i/>
                <w:szCs w:val="22"/>
                <w:lang w:eastAsia="en-GB"/>
              </w:rPr>
              <w:t>as</w:t>
            </w:r>
          </w:p>
        </w:tc>
        <w:tc>
          <w:tcPr>
            <w:tcW w:w="4644" w:type="dxa"/>
            <w:tcBorders>
              <w:top w:val="single" w:sz="4" w:space="0" w:color="000000"/>
              <w:left w:val="single" w:sz="4" w:space="0" w:color="000000"/>
              <w:bottom w:val="single" w:sz="4" w:space="0" w:color="000000"/>
              <w:right w:val="single" w:sz="4" w:space="0" w:color="000000"/>
            </w:tcBorders>
          </w:tcPr>
          <w:p w:rsidR="00844C68" w:rsidRPr="00851C8A" w:rsidRDefault="001A786A" w:rsidP="009F6731">
            <w:pPr>
              <w:widowControl w:val="0"/>
              <w:ind w:left="57" w:right="57"/>
              <w:rPr>
                <w:szCs w:val="22"/>
                <w:lang w:eastAsia="en-GB"/>
              </w:rPr>
            </w:pPr>
            <w:r w:rsidRPr="00851C8A">
              <w:rPr>
                <w:szCs w:val="22"/>
                <w:lang w:eastAsia="en-GB"/>
              </w:rPr>
              <w:t>Tam tikroms skrandžio ligoms gydyti</w:t>
            </w:r>
          </w:p>
        </w:tc>
      </w:tr>
      <w:tr w:rsidR="00851C8A" w:rsidRPr="00851C8A" w:rsidTr="00EF264B">
        <w:trPr>
          <w:trHeight w:val="20"/>
        </w:trPr>
        <w:tc>
          <w:tcPr>
            <w:tcW w:w="4644" w:type="dxa"/>
            <w:tcBorders>
              <w:top w:val="single" w:sz="4" w:space="0" w:color="000000"/>
              <w:left w:val="single" w:sz="4" w:space="0" w:color="000000"/>
              <w:bottom w:val="single" w:sz="4" w:space="0" w:color="000000"/>
              <w:right w:val="single" w:sz="4" w:space="0" w:color="000000"/>
            </w:tcBorders>
          </w:tcPr>
          <w:p w:rsidR="00844C68" w:rsidRPr="00851C8A" w:rsidRDefault="001A786A" w:rsidP="009F6731">
            <w:pPr>
              <w:widowControl w:val="0"/>
              <w:ind w:left="57" w:right="57"/>
              <w:rPr>
                <w:szCs w:val="22"/>
                <w:lang w:eastAsia="en-GB"/>
              </w:rPr>
            </w:pPr>
            <w:r w:rsidRPr="00851C8A">
              <w:rPr>
                <w:i/>
                <w:szCs w:val="22"/>
                <w:lang w:eastAsia="en-GB"/>
              </w:rPr>
              <w:t xml:space="preserve">Kolchicinas </w:t>
            </w:r>
            <w:r w:rsidRPr="00851C8A">
              <w:rPr>
                <w:szCs w:val="22"/>
                <w:lang w:eastAsia="en-GB"/>
              </w:rPr>
              <w:t>(jeigu Jums yra inkstų ir [arba] kepenų veiklos sutrikimų)</w:t>
            </w:r>
          </w:p>
        </w:tc>
        <w:tc>
          <w:tcPr>
            <w:tcW w:w="4644" w:type="dxa"/>
            <w:tcBorders>
              <w:top w:val="single" w:sz="4" w:space="0" w:color="000000"/>
              <w:left w:val="single" w:sz="4" w:space="0" w:color="000000"/>
              <w:bottom w:val="single" w:sz="4" w:space="0" w:color="000000"/>
              <w:right w:val="single" w:sz="4" w:space="0" w:color="000000"/>
            </w:tcBorders>
          </w:tcPr>
          <w:p w:rsidR="00844C68" w:rsidRPr="00851C8A" w:rsidRDefault="001A786A" w:rsidP="00F95816">
            <w:pPr>
              <w:widowControl w:val="0"/>
              <w:ind w:left="57" w:right="57"/>
              <w:rPr>
                <w:szCs w:val="22"/>
                <w:lang w:eastAsia="en-GB"/>
              </w:rPr>
            </w:pPr>
            <w:r w:rsidRPr="00851C8A">
              <w:rPr>
                <w:szCs w:val="22"/>
                <w:lang w:eastAsia="en-GB"/>
              </w:rPr>
              <w:t xml:space="preserve">Podagrai </w:t>
            </w:r>
            <w:r w:rsidR="00F95816">
              <w:rPr>
                <w:szCs w:val="22"/>
                <w:lang w:eastAsia="en-GB"/>
              </w:rPr>
              <w:t xml:space="preserve">arba šeiminei </w:t>
            </w:r>
            <w:r w:rsidR="00F95816" w:rsidRPr="00F95816">
              <w:rPr>
                <w:szCs w:val="22"/>
                <w:lang w:eastAsia="en-GB"/>
              </w:rPr>
              <w:t>Viduržemio jūros karštlig</w:t>
            </w:r>
            <w:r w:rsidR="00F95816">
              <w:rPr>
                <w:szCs w:val="22"/>
                <w:lang w:eastAsia="en-GB"/>
              </w:rPr>
              <w:t>ei</w:t>
            </w:r>
            <w:r w:rsidR="00F95816" w:rsidRPr="00F95816">
              <w:rPr>
                <w:szCs w:val="22"/>
                <w:lang w:eastAsia="en-GB"/>
              </w:rPr>
              <w:t xml:space="preserve"> </w:t>
            </w:r>
            <w:r w:rsidRPr="00851C8A">
              <w:rPr>
                <w:szCs w:val="22"/>
                <w:lang w:eastAsia="en-GB"/>
              </w:rPr>
              <w:t>gydyti</w:t>
            </w:r>
            <w:r w:rsidR="00EF264B">
              <w:rPr>
                <w:szCs w:val="22"/>
                <w:lang w:eastAsia="en-GB"/>
              </w:rPr>
              <w:t xml:space="preserve"> </w:t>
            </w:r>
          </w:p>
        </w:tc>
      </w:tr>
      <w:tr w:rsidR="00851C8A" w:rsidRPr="00851C8A" w:rsidTr="00EF264B">
        <w:trPr>
          <w:trHeight w:val="20"/>
        </w:trPr>
        <w:tc>
          <w:tcPr>
            <w:tcW w:w="4644" w:type="dxa"/>
            <w:tcBorders>
              <w:top w:val="single" w:sz="4" w:space="0" w:color="000000"/>
              <w:left w:val="single" w:sz="4" w:space="0" w:color="000000"/>
              <w:bottom w:val="single" w:sz="4" w:space="0" w:color="000000"/>
              <w:right w:val="single" w:sz="4" w:space="0" w:color="000000"/>
            </w:tcBorders>
          </w:tcPr>
          <w:p w:rsidR="00844C68" w:rsidRPr="00851C8A" w:rsidRDefault="00844C68" w:rsidP="009F6731">
            <w:pPr>
              <w:widowControl w:val="0"/>
              <w:ind w:left="57" w:right="57"/>
              <w:rPr>
                <w:szCs w:val="22"/>
                <w:lang w:eastAsia="en-GB"/>
              </w:rPr>
            </w:pPr>
            <w:r w:rsidRPr="00851C8A">
              <w:rPr>
                <w:i/>
                <w:szCs w:val="22"/>
                <w:lang w:eastAsia="en-GB"/>
              </w:rPr>
              <w:t>Pimozid</w:t>
            </w:r>
            <w:r w:rsidR="001A786A" w:rsidRPr="00851C8A">
              <w:rPr>
                <w:i/>
                <w:szCs w:val="22"/>
                <w:lang w:eastAsia="en-GB"/>
              </w:rPr>
              <w:t>as</w:t>
            </w:r>
            <w:r w:rsidRPr="00851C8A">
              <w:rPr>
                <w:i/>
                <w:szCs w:val="22"/>
                <w:lang w:eastAsia="en-GB"/>
              </w:rPr>
              <w:t xml:space="preserve">, </w:t>
            </w:r>
            <w:r w:rsidR="001A786A" w:rsidRPr="00851C8A">
              <w:rPr>
                <w:i/>
                <w:szCs w:val="22"/>
                <w:lang w:eastAsia="en-GB"/>
              </w:rPr>
              <w:t>kve</w:t>
            </w:r>
            <w:r w:rsidRPr="00851C8A">
              <w:rPr>
                <w:i/>
                <w:szCs w:val="22"/>
                <w:lang w:eastAsia="en-GB"/>
              </w:rPr>
              <w:t>tiapin</w:t>
            </w:r>
            <w:r w:rsidR="001A786A" w:rsidRPr="00851C8A">
              <w:rPr>
                <w:i/>
                <w:szCs w:val="22"/>
                <w:lang w:eastAsia="en-GB"/>
              </w:rPr>
              <w:t>as</w:t>
            </w:r>
            <w:r w:rsidRPr="00851C8A">
              <w:rPr>
                <w:i/>
                <w:szCs w:val="22"/>
                <w:lang w:eastAsia="en-GB"/>
              </w:rPr>
              <w:t xml:space="preserve"> </w:t>
            </w:r>
            <w:r w:rsidR="001A786A" w:rsidRPr="00851C8A">
              <w:rPr>
                <w:spacing w:val="-2"/>
                <w:szCs w:val="22"/>
                <w:lang w:eastAsia="en-GB"/>
              </w:rPr>
              <w:t>a</w:t>
            </w:r>
            <w:r w:rsidRPr="00851C8A">
              <w:rPr>
                <w:szCs w:val="22"/>
                <w:lang w:eastAsia="en-GB"/>
              </w:rPr>
              <w:t>r</w:t>
            </w:r>
            <w:r w:rsidRPr="00851C8A">
              <w:rPr>
                <w:spacing w:val="1"/>
                <w:szCs w:val="22"/>
                <w:lang w:eastAsia="en-GB"/>
              </w:rPr>
              <w:t xml:space="preserve"> </w:t>
            </w:r>
            <w:r w:rsidRPr="00851C8A">
              <w:rPr>
                <w:i/>
                <w:szCs w:val="22"/>
                <w:lang w:eastAsia="en-GB"/>
              </w:rPr>
              <w:t>sertindol</w:t>
            </w:r>
            <w:r w:rsidR="001A786A" w:rsidRPr="00851C8A">
              <w:rPr>
                <w:i/>
                <w:szCs w:val="22"/>
                <w:lang w:eastAsia="en-GB"/>
              </w:rPr>
              <w:t>as</w:t>
            </w:r>
          </w:p>
        </w:tc>
        <w:tc>
          <w:tcPr>
            <w:tcW w:w="4644" w:type="dxa"/>
            <w:tcBorders>
              <w:top w:val="single" w:sz="4" w:space="0" w:color="000000"/>
              <w:left w:val="single" w:sz="4" w:space="0" w:color="000000"/>
              <w:bottom w:val="single" w:sz="4" w:space="0" w:color="000000"/>
              <w:right w:val="single" w:sz="4" w:space="0" w:color="000000"/>
            </w:tcBorders>
          </w:tcPr>
          <w:p w:rsidR="00844C68" w:rsidRPr="00851C8A" w:rsidRDefault="001A786A" w:rsidP="009F6731">
            <w:pPr>
              <w:widowControl w:val="0"/>
              <w:ind w:left="57" w:right="57"/>
              <w:rPr>
                <w:szCs w:val="22"/>
                <w:lang w:eastAsia="en-GB"/>
              </w:rPr>
            </w:pPr>
            <w:r w:rsidRPr="00851C8A">
              <w:rPr>
                <w:szCs w:val="22"/>
                <w:lang w:eastAsia="en-GB"/>
              </w:rPr>
              <w:t>Psichikos sutrikimams gydyti</w:t>
            </w:r>
          </w:p>
        </w:tc>
      </w:tr>
      <w:tr w:rsidR="00851C8A" w:rsidRPr="00851C8A" w:rsidTr="00EF264B">
        <w:trPr>
          <w:trHeight w:val="20"/>
        </w:trPr>
        <w:tc>
          <w:tcPr>
            <w:tcW w:w="4644" w:type="dxa"/>
            <w:tcBorders>
              <w:top w:val="single" w:sz="4" w:space="0" w:color="000000"/>
              <w:left w:val="single" w:sz="4" w:space="0" w:color="000000"/>
              <w:bottom w:val="single" w:sz="4" w:space="0" w:color="000000"/>
              <w:right w:val="single" w:sz="4" w:space="0" w:color="000000"/>
            </w:tcBorders>
          </w:tcPr>
          <w:p w:rsidR="00844C68" w:rsidRPr="00851C8A" w:rsidRDefault="001A786A" w:rsidP="009F6731">
            <w:pPr>
              <w:widowControl w:val="0"/>
              <w:ind w:left="57" w:right="57"/>
              <w:rPr>
                <w:szCs w:val="22"/>
                <w:lang w:eastAsia="en-GB"/>
              </w:rPr>
            </w:pPr>
            <w:r w:rsidRPr="00851C8A">
              <w:rPr>
                <w:i/>
                <w:szCs w:val="22"/>
                <w:lang w:eastAsia="en-GB"/>
              </w:rPr>
              <w:t>Skalsių alkaloidai, pavyzdžiui, ergotaminas, dihidroergotaminas, ergonovinas ir metilergonovinas</w:t>
            </w:r>
          </w:p>
        </w:tc>
        <w:tc>
          <w:tcPr>
            <w:tcW w:w="4644" w:type="dxa"/>
            <w:tcBorders>
              <w:top w:val="single" w:sz="4" w:space="0" w:color="000000"/>
              <w:left w:val="single" w:sz="4" w:space="0" w:color="000000"/>
              <w:bottom w:val="single" w:sz="4" w:space="0" w:color="000000"/>
              <w:right w:val="single" w:sz="4" w:space="0" w:color="000000"/>
            </w:tcBorders>
          </w:tcPr>
          <w:p w:rsidR="00844C68" w:rsidRPr="00851C8A" w:rsidRDefault="001A786A" w:rsidP="00F95816">
            <w:pPr>
              <w:widowControl w:val="0"/>
              <w:ind w:left="57" w:right="57"/>
              <w:rPr>
                <w:szCs w:val="22"/>
                <w:lang w:eastAsia="en-GB"/>
              </w:rPr>
            </w:pPr>
            <w:r w:rsidRPr="00851C8A">
              <w:rPr>
                <w:szCs w:val="22"/>
                <w:lang w:eastAsia="en-GB"/>
              </w:rPr>
              <w:t>Migren</w:t>
            </w:r>
            <w:r w:rsidR="00F95816">
              <w:rPr>
                <w:szCs w:val="22"/>
                <w:lang w:eastAsia="en-GB"/>
              </w:rPr>
              <w:t>iniam</w:t>
            </w:r>
            <w:r w:rsidRPr="00851C8A">
              <w:rPr>
                <w:szCs w:val="22"/>
                <w:lang w:eastAsia="en-GB"/>
              </w:rPr>
              <w:t xml:space="preserve"> galvos skausmui gydyti</w:t>
            </w:r>
          </w:p>
        </w:tc>
      </w:tr>
      <w:tr w:rsidR="00851C8A" w:rsidRPr="00851C8A" w:rsidTr="00EF264B">
        <w:trPr>
          <w:trHeight w:val="20"/>
        </w:trPr>
        <w:tc>
          <w:tcPr>
            <w:tcW w:w="4644" w:type="dxa"/>
            <w:tcBorders>
              <w:top w:val="single" w:sz="4" w:space="0" w:color="000000"/>
              <w:left w:val="single" w:sz="4" w:space="0" w:color="000000"/>
              <w:bottom w:val="single" w:sz="4" w:space="0" w:color="000000"/>
              <w:right w:val="single" w:sz="4" w:space="0" w:color="000000"/>
            </w:tcBorders>
          </w:tcPr>
          <w:p w:rsidR="00844C68" w:rsidRPr="00851C8A" w:rsidRDefault="0066405B" w:rsidP="00F95816">
            <w:pPr>
              <w:widowControl w:val="0"/>
              <w:ind w:left="57" w:right="57"/>
              <w:rPr>
                <w:szCs w:val="22"/>
                <w:lang w:eastAsia="en-GB"/>
              </w:rPr>
            </w:pPr>
            <w:r w:rsidRPr="00851C8A">
              <w:rPr>
                <w:i/>
                <w:szCs w:val="22"/>
                <w:lang w:eastAsia="en-GB"/>
              </w:rPr>
              <w:t xml:space="preserve">Amjodaronas, bepridilis, dronedaronas, chinidinas, ranolazinas </w:t>
            </w:r>
          </w:p>
        </w:tc>
        <w:tc>
          <w:tcPr>
            <w:tcW w:w="4644" w:type="dxa"/>
            <w:tcBorders>
              <w:top w:val="single" w:sz="4" w:space="0" w:color="000000"/>
              <w:left w:val="single" w:sz="4" w:space="0" w:color="000000"/>
              <w:bottom w:val="single" w:sz="4" w:space="0" w:color="000000"/>
              <w:right w:val="single" w:sz="4" w:space="0" w:color="000000"/>
            </w:tcBorders>
          </w:tcPr>
          <w:p w:rsidR="00844C68" w:rsidRPr="00851C8A" w:rsidRDefault="0066405B" w:rsidP="009F6731">
            <w:pPr>
              <w:widowControl w:val="0"/>
              <w:ind w:left="57" w:right="57"/>
              <w:rPr>
                <w:szCs w:val="22"/>
                <w:lang w:eastAsia="en-GB"/>
              </w:rPr>
            </w:pPr>
            <w:r w:rsidRPr="00851C8A">
              <w:rPr>
                <w:szCs w:val="22"/>
                <w:lang w:eastAsia="en-GB"/>
              </w:rPr>
              <w:t>Tam tikriems širdies sutrikimams, pavyzdžiui, nenormaliam širdies plakimui, gydyti</w:t>
            </w:r>
          </w:p>
        </w:tc>
      </w:tr>
      <w:tr w:rsidR="00851C8A" w:rsidRPr="00851C8A" w:rsidTr="00EF264B">
        <w:trPr>
          <w:trHeight w:val="20"/>
        </w:trPr>
        <w:tc>
          <w:tcPr>
            <w:tcW w:w="4644" w:type="dxa"/>
            <w:tcBorders>
              <w:top w:val="single" w:sz="4" w:space="0" w:color="000000"/>
              <w:left w:val="single" w:sz="4" w:space="0" w:color="000000"/>
              <w:bottom w:val="single" w:sz="4" w:space="0" w:color="000000"/>
              <w:right w:val="single" w:sz="4" w:space="0" w:color="000000"/>
            </w:tcBorders>
          </w:tcPr>
          <w:p w:rsidR="00844C68" w:rsidRPr="00851C8A" w:rsidRDefault="00844C68" w:rsidP="00F95816">
            <w:pPr>
              <w:widowControl w:val="0"/>
              <w:ind w:left="57" w:right="57"/>
              <w:rPr>
                <w:szCs w:val="22"/>
                <w:lang w:eastAsia="en-GB"/>
              </w:rPr>
            </w:pPr>
            <w:r w:rsidRPr="00851C8A">
              <w:rPr>
                <w:i/>
                <w:szCs w:val="22"/>
                <w:lang w:eastAsia="en-GB"/>
              </w:rPr>
              <w:t>Lovastatin</w:t>
            </w:r>
            <w:r w:rsidR="0066405B" w:rsidRPr="00851C8A">
              <w:rPr>
                <w:i/>
                <w:szCs w:val="22"/>
                <w:lang w:eastAsia="en-GB"/>
              </w:rPr>
              <w:t>as</w:t>
            </w:r>
            <w:r w:rsidR="00F95816">
              <w:rPr>
                <w:i/>
                <w:szCs w:val="22"/>
                <w:lang w:eastAsia="en-GB"/>
              </w:rPr>
              <w:t>,</w:t>
            </w:r>
            <w:r w:rsidRPr="00851C8A">
              <w:rPr>
                <w:szCs w:val="22"/>
                <w:lang w:eastAsia="en-GB"/>
              </w:rPr>
              <w:t xml:space="preserve"> </w:t>
            </w:r>
            <w:r w:rsidRPr="00851C8A">
              <w:rPr>
                <w:i/>
                <w:szCs w:val="22"/>
                <w:lang w:eastAsia="en-GB"/>
              </w:rPr>
              <w:t>simvastatin</w:t>
            </w:r>
            <w:r w:rsidR="0066405B" w:rsidRPr="00851C8A">
              <w:rPr>
                <w:i/>
                <w:szCs w:val="22"/>
                <w:lang w:eastAsia="en-GB"/>
              </w:rPr>
              <w:t>as</w:t>
            </w:r>
            <w:r w:rsidR="00EF264B">
              <w:rPr>
                <w:i/>
                <w:szCs w:val="22"/>
                <w:lang w:eastAsia="en-GB"/>
              </w:rPr>
              <w:t xml:space="preserve"> ir lo</w:t>
            </w:r>
            <w:r w:rsidR="00F95816">
              <w:rPr>
                <w:i/>
                <w:szCs w:val="22"/>
                <w:lang w:eastAsia="en-GB"/>
              </w:rPr>
              <w:t xml:space="preserve">mitapidas </w:t>
            </w:r>
          </w:p>
        </w:tc>
        <w:tc>
          <w:tcPr>
            <w:tcW w:w="4644" w:type="dxa"/>
            <w:tcBorders>
              <w:top w:val="single" w:sz="4" w:space="0" w:color="000000"/>
              <w:left w:val="single" w:sz="4" w:space="0" w:color="000000"/>
              <w:bottom w:val="single" w:sz="4" w:space="0" w:color="000000"/>
              <w:right w:val="single" w:sz="4" w:space="0" w:color="000000"/>
            </w:tcBorders>
          </w:tcPr>
          <w:p w:rsidR="00844C68" w:rsidRPr="00851C8A" w:rsidRDefault="0066405B" w:rsidP="009F6731">
            <w:pPr>
              <w:widowControl w:val="0"/>
              <w:ind w:left="57" w:right="57"/>
              <w:rPr>
                <w:szCs w:val="22"/>
                <w:lang w:eastAsia="en-GB"/>
              </w:rPr>
            </w:pPr>
            <w:r w:rsidRPr="00851C8A">
              <w:rPr>
                <w:szCs w:val="22"/>
                <w:lang w:eastAsia="en-GB"/>
              </w:rPr>
              <w:t>Cholesterolio lygiams mažinti</w:t>
            </w:r>
          </w:p>
        </w:tc>
      </w:tr>
      <w:tr w:rsidR="00851C8A" w:rsidRPr="00851C8A" w:rsidTr="00EF264B">
        <w:trPr>
          <w:trHeight w:val="20"/>
        </w:trPr>
        <w:tc>
          <w:tcPr>
            <w:tcW w:w="4644" w:type="dxa"/>
            <w:tcBorders>
              <w:top w:val="single" w:sz="4" w:space="0" w:color="000000"/>
              <w:left w:val="single" w:sz="4" w:space="0" w:color="000000"/>
              <w:bottom w:val="single" w:sz="4" w:space="0" w:color="000000"/>
              <w:right w:val="single" w:sz="4" w:space="0" w:color="000000"/>
            </w:tcBorders>
          </w:tcPr>
          <w:p w:rsidR="00844C68" w:rsidRPr="00851C8A" w:rsidRDefault="00844C68" w:rsidP="009F6731">
            <w:pPr>
              <w:widowControl w:val="0"/>
              <w:ind w:left="57" w:right="57"/>
              <w:rPr>
                <w:szCs w:val="22"/>
                <w:lang w:eastAsia="en-GB"/>
              </w:rPr>
            </w:pPr>
            <w:r w:rsidRPr="00851C8A">
              <w:rPr>
                <w:i/>
                <w:szCs w:val="22"/>
                <w:lang w:eastAsia="en-GB"/>
              </w:rPr>
              <w:t>Rifampicin</w:t>
            </w:r>
            <w:r w:rsidR="0066405B" w:rsidRPr="00851C8A">
              <w:rPr>
                <w:i/>
                <w:szCs w:val="22"/>
                <w:lang w:eastAsia="en-GB"/>
              </w:rPr>
              <w:t>as</w:t>
            </w:r>
          </w:p>
        </w:tc>
        <w:tc>
          <w:tcPr>
            <w:tcW w:w="4644" w:type="dxa"/>
            <w:tcBorders>
              <w:top w:val="single" w:sz="4" w:space="0" w:color="000000"/>
              <w:left w:val="single" w:sz="4" w:space="0" w:color="000000"/>
              <w:bottom w:val="single" w:sz="4" w:space="0" w:color="000000"/>
              <w:right w:val="single" w:sz="4" w:space="0" w:color="000000"/>
            </w:tcBorders>
          </w:tcPr>
          <w:p w:rsidR="00844C68" w:rsidRPr="00851C8A" w:rsidRDefault="0066405B" w:rsidP="009F6731">
            <w:pPr>
              <w:widowControl w:val="0"/>
              <w:ind w:left="57" w:right="57"/>
              <w:rPr>
                <w:szCs w:val="22"/>
                <w:lang w:eastAsia="en-GB"/>
              </w:rPr>
            </w:pPr>
            <w:r w:rsidRPr="00851C8A">
              <w:rPr>
                <w:szCs w:val="22"/>
                <w:lang w:eastAsia="en-GB"/>
              </w:rPr>
              <w:t>Tam tikroms infekcijoms, tokioms kaip tuberkuliozė,</w:t>
            </w:r>
            <w:r w:rsidR="004D0E6A" w:rsidRPr="00851C8A">
              <w:rPr>
                <w:szCs w:val="22"/>
                <w:lang w:eastAsia="en-GB"/>
              </w:rPr>
              <w:t xml:space="preserve"> </w:t>
            </w:r>
            <w:r w:rsidRPr="00851C8A">
              <w:rPr>
                <w:szCs w:val="22"/>
                <w:lang w:eastAsia="en-GB"/>
              </w:rPr>
              <w:t>gydyti</w:t>
            </w:r>
          </w:p>
        </w:tc>
      </w:tr>
      <w:tr w:rsidR="00851C8A" w:rsidRPr="00851C8A" w:rsidTr="00EF264B">
        <w:trPr>
          <w:trHeight w:val="20"/>
        </w:trPr>
        <w:tc>
          <w:tcPr>
            <w:tcW w:w="4644" w:type="dxa"/>
            <w:tcBorders>
              <w:top w:val="single" w:sz="4" w:space="0" w:color="000000"/>
              <w:left w:val="single" w:sz="4" w:space="0" w:color="000000"/>
              <w:bottom w:val="single" w:sz="4" w:space="0" w:color="000000"/>
              <w:right w:val="single" w:sz="4" w:space="0" w:color="000000"/>
            </w:tcBorders>
          </w:tcPr>
          <w:p w:rsidR="00844C68" w:rsidRPr="00851C8A" w:rsidRDefault="0066405B" w:rsidP="009F6731">
            <w:pPr>
              <w:widowControl w:val="0"/>
              <w:ind w:left="57" w:right="57"/>
              <w:rPr>
                <w:szCs w:val="22"/>
                <w:lang w:eastAsia="en-GB"/>
              </w:rPr>
            </w:pPr>
            <w:r w:rsidRPr="00851C8A">
              <w:rPr>
                <w:i/>
                <w:szCs w:val="22"/>
                <w:lang w:eastAsia="en-GB"/>
              </w:rPr>
              <w:t>Lopinaviro/ritonaviro</w:t>
            </w:r>
            <w:r w:rsidRPr="00851C8A">
              <w:rPr>
                <w:szCs w:val="22"/>
                <w:lang w:eastAsia="en-GB"/>
              </w:rPr>
              <w:t xml:space="preserve"> derinys</w:t>
            </w:r>
          </w:p>
        </w:tc>
        <w:tc>
          <w:tcPr>
            <w:tcW w:w="4644" w:type="dxa"/>
            <w:tcBorders>
              <w:top w:val="single" w:sz="4" w:space="0" w:color="000000"/>
              <w:left w:val="single" w:sz="4" w:space="0" w:color="000000"/>
              <w:bottom w:val="single" w:sz="4" w:space="0" w:color="000000"/>
              <w:right w:val="single" w:sz="4" w:space="0" w:color="000000"/>
            </w:tcBorders>
          </w:tcPr>
          <w:p w:rsidR="00844C68" w:rsidRPr="00851C8A" w:rsidRDefault="0066405B" w:rsidP="009F6731">
            <w:pPr>
              <w:widowControl w:val="0"/>
              <w:ind w:left="57" w:right="57"/>
              <w:rPr>
                <w:szCs w:val="22"/>
                <w:lang w:eastAsia="en-GB"/>
              </w:rPr>
            </w:pPr>
            <w:r w:rsidRPr="00851C8A">
              <w:rPr>
                <w:szCs w:val="22"/>
                <w:lang w:eastAsia="en-GB"/>
              </w:rPr>
              <w:t>Šis vaistas nuo ŽIV priklauso tai pačiai vaistų grupei, kaip Darunavir Sandoz</w:t>
            </w:r>
          </w:p>
        </w:tc>
      </w:tr>
      <w:tr w:rsidR="00EF264B" w:rsidRPr="00851C8A" w:rsidTr="00EF264B">
        <w:trPr>
          <w:trHeight w:val="20"/>
        </w:trPr>
        <w:tc>
          <w:tcPr>
            <w:tcW w:w="4644" w:type="dxa"/>
            <w:tcBorders>
              <w:top w:val="single" w:sz="4" w:space="0" w:color="000000"/>
              <w:left w:val="single" w:sz="4" w:space="0" w:color="000000"/>
              <w:bottom w:val="single" w:sz="4" w:space="0" w:color="000000"/>
              <w:right w:val="single" w:sz="4" w:space="0" w:color="000000"/>
            </w:tcBorders>
          </w:tcPr>
          <w:p w:rsidR="00EF264B" w:rsidRPr="00851C8A" w:rsidRDefault="00EF264B" w:rsidP="00EF264B">
            <w:pPr>
              <w:widowControl w:val="0"/>
              <w:ind w:left="57" w:right="57"/>
              <w:rPr>
                <w:i/>
                <w:szCs w:val="22"/>
                <w:lang w:eastAsia="en-GB"/>
              </w:rPr>
            </w:pPr>
            <w:r w:rsidRPr="009D5979">
              <w:rPr>
                <w:i/>
                <w:szCs w:val="22"/>
              </w:rPr>
              <w:t>Elbasvir</w:t>
            </w:r>
            <w:r w:rsidR="00F95816">
              <w:rPr>
                <w:i/>
                <w:szCs w:val="22"/>
              </w:rPr>
              <w:t>as</w:t>
            </w:r>
            <w:r w:rsidRPr="009D5979">
              <w:rPr>
                <w:i/>
                <w:szCs w:val="22"/>
              </w:rPr>
              <w:t>/grazoprevir</w:t>
            </w:r>
            <w:r w:rsidR="00F95816">
              <w:rPr>
                <w:i/>
                <w:szCs w:val="22"/>
              </w:rPr>
              <w:t>as</w:t>
            </w:r>
            <w:r w:rsidRPr="009D5979">
              <w:rPr>
                <w:i/>
                <w:szCs w:val="22"/>
              </w:rPr>
              <w:t xml:space="preserve"> </w:t>
            </w:r>
          </w:p>
        </w:tc>
        <w:tc>
          <w:tcPr>
            <w:tcW w:w="4644" w:type="dxa"/>
            <w:tcBorders>
              <w:top w:val="single" w:sz="4" w:space="0" w:color="000000"/>
              <w:left w:val="single" w:sz="4" w:space="0" w:color="000000"/>
              <w:bottom w:val="single" w:sz="4" w:space="0" w:color="000000"/>
              <w:right w:val="single" w:sz="4" w:space="0" w:color="000000"/>
            </w:tcBorders>
          </w:tcPr>
          <w:p w:rsidR="00EF264B" w:rsidRPr="00851C8A" w:rsidRDefault="00F95816" w:rsidP="00F95816">
            <w:pPr>
              <w:widowControl w:val="0"/>
              <w:ind w:left="57" w:right="57"/>
              <w:rPr>
                <w:szCs w:val="22"/>
                <w:lang w:eastAsia="en-GB"/>
              </w:rPr>
            </w:pPr>
            <w:r>
              <w:rPr>
                <w:szCs w:val="22"/>
              </w:rPr>
              <w:t xml:space="preserve">Hepatito C infekcijai gydyti </w:t>
            </w:r>
          </w:p>
        </w:tc>
      </w:tr>
      <w:tr w:rsidR="00EF264B" w:rsidRPr="00851C8A" w:rsidTr="00EF264B">
        <w:trPr>
          <w:trHeight w:val="20"/>
        </w:trPr>
        <w:tc>
          <w:tcPr>
            <w:tcW w:w="4644" w:type="dxa"/>
            <w:tcBorders>
              <w:top w:val="single" w:sz="4" w:space="0" w:color="000000"/>
              <w:left w:val="single" w:sz="4" w:space="0" w:color="000000"/>
              <w:bottom w:val="single" w:sz="4" w:space="0" w:color="000000"/>
              <w:right w:val="single" w:sz="4" w:space="0" w:color="000000"/>
            </w:tcBorders>
          </w:tcPr>
          <w:p w:rsidR="00EF264B" w:rsidRPr="00851C8A" w:rsidRDefault="00EF264B" w:rsidP="00EF264B">
            <w:pPr>
              <w:widowControl w:val="0"/>
              <w:ind w:left="57" w:right="57"/>
              <w:rPr>
                <w:szCs w:val="22"/>
                <w:lang w:eastAsia="en-GB"/>
              </w:rPr>
            </w:pPr>
            <w:r w:rsidRPr="00851C8A">
              <w:rPr>
                <w:i/>
                <w:szCs w:val="22"/>
                <w:lang w:eastAsia="en-GB"/>
              </w:rPr>
              <w:t>Alfuzozinas</w:t>
            </w:r>
          </w:p>
        </w:tc>
        <w:tc>
          <w:tcPr>
            <w:tcW w:w="4644" w:type="dxa"/>
            <w:tcBorders>
              <w:top w:val="single" w:sz="4" w:space="0" w:color="000000"/>
              <w:left w:val="single" w:sz="4" w:space="0" w:color="000000"/>
              <w:bottom w:val="single" w:sz="4" w:space="0" w:color="000000"/>
              <w:right w:val="single" w:sz="4" w:space="0" w:color="000000"/>
            </w:tcBorders>
          </w:tcPr>
          <w:p w:rsidR="00EF264B" w:rsidRPr="00851C8A" w:rsidRDefault="00EF264B" w:rsidP="00EF264B">
            <w:pPr>
              <w:widowControl w:val="0"/>
              <w:ind w:left="57" w:right="57"/>
              <w:rPr>
                <w:szCs w:val="22"/>
                <w:lang w:eastAsia="en-GB"/>
              </w:rPr>
            </w:pPr>
            <w:r w:rsidRPr="00851C8A">
              <w:rPr>
                <w:szCs w:val="22"/>
                <w:lang w:eastAsia="en-GB"/>
              </w:rPr>
              <w:t>Prostatos padidėjimui gydyti</w:t>
            </w:r>
          </w:p>
        </w:tc>
      </w:tr>
      <w:tr w:rsidR="00EF264B" w:rsidRPr="00851C8A" w:rsidTr="00EF264B">
        <w:trPr>
          <w:trHeight w:val="20"/>
        </w:trPr>
        <w:tc>
          <w:tcPr>
            <w:tcW w:w="4644" w:type="dxa"/>
            <w:tcBorders>
              <w:top w:val="single" w:sz="4" w:space="0" w:color="000000"/>
              <w:left w:val="single" w:sz="4" w:space="0" w:color="000000"/>
              <w:bottom w:val="single" w:sz="4" w:space="0" w:color="000000"/>
              <w:right w:val="single" w:sz="4" w:space="0" w:color="000000"/>
            </w:tcBorders>
          </w:tcPr>
          <w:p w:rsidR="00EF264B" w:rsidRPr="00851C8A" w:rsidRDefault="00EF264B" w:rsidP="00EF264B">
            <w:pPr>
              <w:widowControl w:val="0"/>
              <w:ind w:left="57" w:right="57"/>
              <w:rPr>
                <w:szCs w:val="22"/>
                <w:lang w:eastAsia="en-GB"/>
              </w:rPr>
            </w:pPr>
            <w:r w:rsidRPr="00851C8A">
              <w:rPr>
                <w:i/>
                <w:szCs w:val="22"/>
                <w:lang w:eastAsia="en-GB"/>
              </w:rPr>
              <w:t>Sildenafilis</w:t>
            </w:r>
          </w:p>
        </w:tc>
        <w:tc>
          <w:tcPr>
            <w:tcW w:w="4644" w:type="dxa"/>
            <w:tcBorders>
              <w:top w:val="single" w:sz="4" w:space="0" w:color="000000"/>
              <w:left w:val="single" w:sz="4" w:space="0" w:color="000000"/>
              <w:bottom w:val="single" w:sz="4" w:space="0" w:color="000000"/>
              <w:right w:val="single" w:sz="4" w:space="0" w:color="000000"/>
            </w:tcBorders>
          </w:tcPr>
          <w:p w:rsidR="00EF264B" w:rsidRPr="00851C8A" w:rsidRDefault="00EF264B" w:rsidP="00EF264B">
            <w:pPr>
              <w:widowControl w:val="0"/>
              <w:ind w:left="57" w:right="57"/>
              <w:rPr>
                <w:szCs w:val="22"/>
                <w:lang w:eastAsia="en-GB"/>
              </w:rPr>
            </w:pPr>
            <w:r w:rsidRPr="00851C8A">
              <w:rPr>
                <w:szCs w:val="22"/>
                <w:lang w:eastAsia="en-GB"/>
              </w:rPr>
              <w:t>Padidėjusiam kraujospūdžiui plaučių kraujagyslėse gydyti</w:t>
            </w:r>
          </w:p>
        </w:tc>
      </w:tr>
      <w:tr w:rsidR="00EF264B" w:rsidRPr="00851C8A" w:rsidTr="00EF264B">
        <w:trPr>
          <w:trHeight w:val="20"/>
        </w:trPr>
        <w:tc>
          <w:tcPr>
            <w:tcW w:w="4644" w:type="dxa"/>
            <w:tcBorders>
              <w:top w:val="single" w:sz="4" w:space="0" w:color="000000"/>
              <w:left w:val="single" w:sz="4" w:space="0" w:color="000000"/>
              <w:bottom w:val="single" w:sz="4" w:space="0" w:color="000000"/>
              <w:right w:val="single" w:sz="4" w:space="0" w:color="000000"/>
            </w:tcBorders>
          </w:tcPr>
          <w:p w:rsidR="00EF264B" w:rsidRPr="00851C8A" w:rsidRDefault="00EF264B" w:rsidP="00473A19">
            <w:pPr>
              <w:widowControl w:val="0"/>
              <w:ind w:left="57" w:right="57"/>
              <w:rPr>
                <w:szCs w:val="22"/>
                <w:lang w:eastAsia="en-GB"/>
              </w:rPr>
            </w:pPr>
            <w:r w:rsidRPr="00F7292A">
              <w:rPr>
                <w:i/>
                <w:szCs w:val="22"/>
              </w:rPr>
              <w:t>Dabigatra</w:t>
            </w:r>
            <w:r w:rsidR="00473A19">
              <w:rPr>
                <w:i/>
                <w:szCs w:val="22"/>
              </w:rPr>
              <w:t>na</w:t>
            </w:r>
            <w:r w:rsidR="00F95816">
              <w:rPr>
                <w:i/>
                <w:szCs w:val="22"/>
              </w:rPr>
              <w:t>s</w:t>
            </w:r>
            <w:r w:rsidR="00473A19">
              <w:rPr>
                <w:i/>
                <w:szCs w:val="22"/>
              </w:rPr>
              <w:t>,</w:t>
            </w:r>
            <w:r w:rsidR="00473A19">
              <w:rPr>
                <w:i/>
                <w:szCs w:val="22"/>
                <w:lang w:eastAsia="en-GB"/>
              </w:rPr>
              <w:t xml:space="preserve"> </w:t>
            </w:r>
            <w:r w:rsidR="00F95816">
              <w:rPr>
                <w:i/>
                <w:szCs w:val="22"/>
                <w:lang w:eastAsia="en-GB"/>
              </w:rPr>
              <w:t>t</w:t>
            </w:r>
            <w:r w:rsidR="00F95816" w:rsidRPr="00851C8A">
              <w:rPr>
                <w:i/>
                <w:szCs w:val="22"/>
                <w:lang w:eastAsia="en-GB"/>
              </w:rPr>
              <w:t>ikagreloras</w:t>
            </w:r>
          </w:p>
        </w:tc>
        <w:tc>
          <w:tcPr>
            <w:tcW w:w="4644" w:type="dxa"/>
            <w:tcBorders>
              <w:top w:val="single" w:sz="4" w:space="0" w:color="000000"/>
              <w:left w:val="single" w:sz="4" w:space="0" w:color="000000"/>
              <w:bottom w:val="single" w:sz="4" w:space="0" w:color="000000"/>
              <w:right w:val="single" w:sz="4" w:space="0" w:color="000000"/>
            </w:tcBorders>
          </w:tcPr>
          <w:p w:rsidR="00EF264B" w:rsidRPr="00851C8A" w:rsidRDefault="00EF264B" w:rsidP="00EF264B">
            <w:pPr>
              <w:widowControl w:val="0"/>
              <w:ind w:left="57" w:right="57"/>
              <w:rPr>
                <w:szCs w:val="22"/>
                <w:lang w:eastAsia="en-GB"/>
              </w:rPr>
            </w:pPr>
            <w:r w:rsidRPr="00851C8A">
              <w:rPr>
                <w:spacing w:val="1"/>
                <w:szCs w:val="22"/>
                <w:lang w:eastAsia="en-GB"/>
              </w:rPr>
              <w:t>Kraujo plokštelių sukibimui stabdyti gydant pacientus, kuriems yra buvęs širdies priepuolis</w:t>
            </w:r>
          </w:p>
        </w:tc>
      </w:tr>
    </w:tbl>
    <w:p w:rsidR="00844C68" w:rsidRPr="00851C8A" w:rsidRDefault="00844C68" w:rsidP="009F6731">
      <w:pPr>
        <w:tabs>
          <w:tab w:val="left" w:pos="567"/>
        </w:tabs>
        <w:ind w:left="567" w:hanging="567"/>
        <w:rPr>
          <w:szCs w:val="22"/>
        </w:rPr>
      </w:pPr>
    </w:p>
    <w:p w:rsidR="00844C68" w:rsidRPr="00851C8A" w:rsidRDefault="0066405B" w:rsidP="009F6731">
      <w:pPr>
        <w:tabs>
          <w:tab w:val="left" w:pos="567"/>
        </w:tabs>
        <w:ind w:left="567" w:hanging="567"/>
        <w:rPr>
          <w:szCs w:val="22"/>
        </w:rPr>
      </w:pPr>
      <w:r w:rsidRPr="00851C8A">
        <w:rPr>
          <w:szCs w:val="22"/>
        </w:rPr>
        <w:t>Nevartokite Darunavir Sandoz kartu su vaistais, kurių sudėtyje yra jonažolės (</w:t>
      </w:r>
      <w:r w:rsidRPr="00851C8A">
        <w:rPr>
          <w:i/>
          <w:szCs w:val="22"/>
        </w:rPr>
        <w:t>Hypericum perforatum</w:t>
      </w:r>
      <w:r w:rsidRPr="00851C8A">
        <w:rPr>
          <w:szCs w:val="22"/>
        </w:rPr>
        <w:t>).</w:t>
      </w:r>
    </w:p>
    <w:p w:rsidR="006B1DFB" w:rsidRPr="00851C8A" w:rsidRDefault="006B1DFB" w:rsidP="009F6731">
      <w:pPr>
        <w:ind w:left="567" w:hanging="567"/>
        <w:rPr>
          <w:szCs w:val="22"/>
        </w:rPr>
      </w:pPr>
    </w:p>
    <w:p w:rsidR="00465755" w:rsidRPr="00851C8A" w:rsidRDefault="00465755" w:rsidP="009F6731">
      <w:pPr>
        <w:ind w:left="567" w:hanging="567"/>
        <w:rPr>
          <w:b/>
          <w:szCs w:val="22"/>
        </w:rPr>
      </w:pPr>
      <w:r w:rsidRPr="00851C8A">
        <w:rPr>
          <w:b/>
          <w:szCs w:val="22"/>
        </w:rPr>
        <w:t>Įspėjimai ir atsargumo priemonės</w:t>
      </w:r>
    </w:p>
    <w:p w:rsidR="00465755" w:rsidRPr="00851C8A" w:rsidRDefault="00465755" w:rsidP="009F6731">
      <w:pPr>
        <w:ind w:left="567" w:hanging="567"/>
        <w:rPr>
          <w:szCs w:val="22"/>
        </w:rPr>
      </w:pPr>
      <w:r w:rsidRPr="00851C8A">
        <w:rPr>
          <w:szCs w:val="22"/>
        </w:rPr>
        <w:t>Pasitarkite su gydytoju, vaistininku arba slaugytoj</w:t>
      </w:r>
      <w:r w:rsidR="0040523C" w:rsidRPr="00851C8A">
        <w:rPr>
          <w:szCs w:val="22"/>
        </w:rPr>
        <w:t>u</w:t>
      </w:r>
      <w:r w:rsidRPr="00851C8A">
        <w:rPr>
          <w:szCs w:val="22"/>
        </w:rPr>
        <w:t xml:space="preserve">, prieš pradėdami vartoti </w:t>
      </w:r>
      <w:r w:rsidRPr="00851C8A">
        <w:rPr>
          <w:noProof/>
          <w:snapToGrid w:val="0"/>
          <w:szCs w:val="22"/>
        </w:rPr>
        <w:t>Darunavir Sandoz</w:t>
      </w:r>
      <w:r w:rsidR="00093B00" w:rsidRPr="00851C8A">
        <w:rPr>
          <w:noProof/>
          <w:snapToGrid w:val="0"/>
          <w:szCs w:val="22"/>
        </w:rPr>
        <w:t>.</w:t>
      </w:r>
      <w:r w:rsidRPr="00851C8A">
        <w:rPr>
          <w:szCs w:val="22"/>
        </w:rPr>
        <w:t xml:space="preserve"> </w:t>
      </w:r>
    </w:p>
    <w:p w:rsidR="00093B00" w:rsidRPr="00851C8A" w:rsidRDefault="00093B00" w:rsidP="009F6731">
      <w:pPr>
        <w:rPr>
          <w:szCs w:val="22"/>
        </w:rPr>
      </w:pPr>
    </w:p>
    <w:p w:rsidR="00465755" w:rsidRPr="00851C8A" w:rsidRDefault="00093B00" w:rsidP="009F6731">
      <w:pPr>
        <w:rPr>
          <w:szCs w:val="22"/>
        </w:rPr>
      </w:pPr>
      <w:r w:rsidRPr="00851C8A">
        <w:rPr>
          <w:szCs w:val="22"/>
        </w:rPr>
        <w:t>Darunavir Sandoz</w:t>
      </w:r>
      <w:r w:rsidR="00465755" w:rsidRPr="00851C8A">
        <w:rPr>
          <w:szCs w:val="22"/>
        </w:rPr>
        <w:t xml:space="preserve"> neišgydo ŽIV infekcijos. Vartodami šį vaistą, Jūs vis dar galite užkrėsti ŽIV kitus žmones,</w:t>
      </w:r>
      <w:r w:rsidRPr="00851C8A">
        <w:rPr>
          <w:szCs w:val="22"/>
        </w:rPr>
        <w:t xml:space="preserve"> </w:t>
      </w:r>
      <w:r w:rsidR="00465755" w:rsidRPr="00851C8A">
        <w:rPr>
          <w:szCs w:val="22"/>
        </w:rPr>
        <w:t>nors rizika dėl efektyvaus antiretrovirusinio gydymo yra sumažėjusi. Pasitarkite su gydytoju dėl</w:t>
      </w:r>
      <w:r w:rsidRPr="00851C8A">
        <w:rPr>
          <w:szCs w:val="22"/>
        </w:rPr>
        <w:t xml:space="preserve"> </w:t>
      </w:r>
      <w:r w:rsidR="00465755" w:rsidRPr="00851C8A">
        <w:rPr>
          <w:szCs w:val="22"/>
        </w:rPr>
        <w:t xml:space="preserve">atsargumo priemonių, kad </w:t>
      </w:r>
      <w:r w:rsidRPr="00851C8A">
        <w:rPr>
          <w:szCs w:val="22"/>
        </w:rPr>
        <w:t>išvengti</w:t>
      </w:r>
      <w:r w:rsidR="00465755" w:rsidRPr="00851C8A">
        <w:rPr>
          <w:szCs w:val="22"/>
        </w:rPr>
        <w:t xml:space="preserve"> kitų žmonių</w:t>
      </w:r>
      <w:r w:rsidRPr="00851C8A">
        <w:rPr>
          <w:szCs w:val="22"/>
        </w:rPr>
        <w:t xml:space="preserve"> užkrėtimo</w:t>
      </w:r>
      <w:r w:rsidR="00465755" w:rsidRPr="00851C8A">
        <w:rPr>
          <w:szCs w:val="22"/>
        </w:rPr>
        <w:t>.</w:t>
      </w:r>
    </w:p>
    <w:p w:rsidR="00093B00" w:rsidRPr="00851C8A" w:rsidRDefault="00093B00" w:rsidP="009F6731">
      <w:pPr>
        <w:rPr>
          <w:szCs w:val="22"/>
        </w:rPr>
      </w:pPr>
    </w:p>
    <w:p w:rsidR="00465755" w:rsidRPr="00851C8A" w:rsidRDefault="00093B00" w:rsidP="009F6731">
      <w:pPr>
        <w:rPr>
          <w:szCs w:val="22"/>
        </w:rPr>
      </w:pPr>
      <w:r w:rsidRPr="00851C8A">
        <w:rPr>
          <w:szCs w:val="22"/>
        </w:rPr>
        <w:t>Žmonės</w:t>
      </w:r>
      <w:r w:rsidR="00465755" w:rsidRPr="00851C8A">
        <w:rPr>
          <w:szCs w:val="22"/>
        </w:rPr>
        <w:t xml:space="preserve">, vartojantys </w:t>
      </w:r>
      <w:r w:rsidRPr="00851C8A">
        <w:rPr>
          <w:szCs w:val="22"/>
        </w:rPr>
        <w:t>Darunavir Sandoz</w:t>
      </w:r>
      <w:r w:rsidR="00465755" w:rsidRPr="00851C8A">
        <w:rPr>
          <w:szCs w:val="22"/>
        </w:rPr>
        <w:t>, vis tiek gali susirgti kitomis infekcijomis ar kitomis ligomis,</w:t>
      </w:r>
      <w:r w:rsidRPr="00851C8A">
        <w:rPr>
          <w:szCs w:val="22"/>
        </w:rPr>
        <w:t xml:space="preserve"> </w:t>
      </w:r>
      <w:r w:rsidR="00465755" w:rsidRPr="00851C8A">
        <w:rPr>
          <w:szCs w:val="22"/>
        </w:rPr>
        <w:t>susijusiomis su ŽIV infekcija. Būtina palaikyti pastovų ryšį su savo gydytoju.</w:t>
      </w:r>
    </w:p>
    <w:p w:rsidR="00093B00" w:rsidRPr="00851C8A" w:rsidRDefault="00093B00" w:rsidP="009F6731">
      <w:pPr>
        <w:rPr>
          <w:szCs w:val="22"/>
        </w:rPr>
      </w:pPr>
    </w:p>
    <w:p w:rsidR="00465755" w:rsidRPr="00851C8A" w:rsidRDefault="00093B00" w:rsidP="009F6731">
      <w:pPr>
        <w:rPr>
          <w:szCs w:val="22"/>
        </w:rPr>
      </w:pPr>
      <w:r w:rsidRPr="00851C8A">
        <w:rPr>
          <w:szCs w:val="22"/>
        </w:rPr>
        <w:t>Darunavir Sandoz</w:t>
      </w:r>
      <w:r w:rsidR="00465755" w:rsidRPr="00851C8A">
        <w:rPr>
          <w:szCs w:val="22"/>
        </w:rPr>
        <w:t xml:space="preserve"> vartojantiems žmonėms gali pasireikšti odos išbėrimas. Nedažnais atvejais išbėrimas gali</w:t>
      </w:r>
      <w:r w:rsidRPr="00851C8A">
        <w:rPr>
          <w:szCs w:val="22"/>
        </w:rPr>
        <w:t xml:space="preserve"> </w:t>
      </w:r>
      <w:r w:rsidR="00465755" w:rsidRPr="00851C8A">
        <w:rPr>
          <w:szCs w:val="22"/>
        </w:rPr>
        <w:t xml:space="preserve">būti sunkus arba kelti pavojų gyvybei. Jeigu atsirado odos išbėrimas, kreipkitės į </w:t>
      </w:r>
      <w:r w:rsidRPr="00851C8A">
        <w:rPr>
          <w:szCs w:val="22"/>
        </w:rPr>
        <w:t xml:space="preserve">savo </w:t>
      </w:r>
      <w:r w:rsidR="00465755" w:rsidRPr="00851C8A">
        <w:rPr>
          <w:szCs w:val="22"/>
        </w:rPr>
        <w:t>gydytoją.</w:t>
      </w:r>
    </w:p>
    <w:p w:rsidR="00093B00" w:rsidRPr="00851C8A" w:rsidRDefault="00093B00" w:rsidP="009F6731">
      <w:pPr>
        <w:rPr>
          <w:szCs w:val="22"/>
        </w:rPr>
      </w:pPr>
    </w:p>
    <w:p w:rsidR="00465755" w:rsidRPr="00851C8A" w:rsidRDefault="00093B00" w:rsidP="009F6731">
      <w:pPr>
        <w:rPr>
          <w:szCs w:val="22"/>
        </w:rPr>
      </w:pPr>
      <w:r w:rsidRPr="00851C8A">
        <w:rPr>
          <w:szCs w:val="22"/>
        </w:rPr>
        <w:t>Darunavir Sandoz</w:t>
      </w:r>
      <w:r w:rsidR="00465755" w:rsidRPr="00851C8A">
        <w:rPr>
          <w:szCs w:val="22"/>
        </w:rPr>
        <w:t xml:space="preserve"> ir raltegravirą (ŽIV infekcijai gydyti) kartu vartojantiems </w:t>
      </w:r>
      <w:r w:rsidRPr="00851C8A">
        <w:rPr>
          <w:szCs w:val="22"/>
        </w:rPr>
        <w:t>pacientams</w:t>
      </w:r>
      <w:r w:rsidR="00465755" w:rsidRPr="00851C8A">
        <w:rPr>
          <w:szCs w:val="22"/>
        </w:rPr>
        <w:t xml:space="preserve"> išbėrimas (dažniausiai</w:t>
      </w:r>
      <w:r w:rsidRPr="00851C8A">
        <w:rPr>
          <w:szCs w:val="22"/>
        </w:rPr>
        <w:t xml:space="preserve"> </w:t>
      </w:r>
      <w:r w:rsidR="00465755" w:rsidRPr="00851C8A">
        <w:rPr>
          <w:szCs w:val="22"/>
        </w:rPr>
        <w:t>lengvas ar vidutinio sunkumo) gali pasireikšti dažniau nei kiekvieną iš šių vaistų atskirai vartojantiems</w:t>
      </w:r>
      <w:r w:rsidRPr="00851C8A">
        <w:rPr>
          <w:szCs w:val="22"/>
        </w:rPr>
        <w:t xml:space="preserve"> pacientams</w:t>
      </w:r>
      <w:r w:rsidR="00465755" w:rsidRPr="00851C8A">
        <w:rPr>
          <w:szCs w:val="22"/>
        </w:rPr>
        <w:t>.</w:t>
      </w:r>
    </w:p>
    <w:p w:rsidR="00093B00" w:rsidRPr="00851C8A" w:rsidRDefault="00093B00" w:rsidP="009F6731">
      <w:pPr>
        <w:ind w:left="567" w:hanging="567"/>
        <w:rPr>
          <w:szCs w:val="22"/>
        </w:rPr>
      </w:pPr>
    </w:p>
    <w:p w:rsidR="00465755" w:rsidRPr="00851C8A" w:rsidRDefault="00465755" w:rsidP="009F6731">
      <w:pPr>
        <w:ind w:left="567" w:hanging="567"/>
        <w:rPr>
          <w:b/>
          <w:szCs w:val="22"/>
        </w:rPr>
      </w:pPr>
      <w:r w:rsidRPr="00851C8A">
        <w:rPr>
          <w:b/>
          <w:szCs w:val="22"/>
        </w:rPr>
        <w:t>Pa</w:t>
      </w:r>
      <w:r w:rsidR="00093B00" w:rsidRPr="00851C8A">
        <w:rPr>
          <w:b/>
          <w:szCs w:val="22"/>
        </w:rPr>
        <w:t>pasakokite savo</w:t>
      </w:r>
      <w:r w:rsidRPr="00851C8A">
        <w:rPr>
          <w:b/>
          <w:szCs w:val="22"/>
        </w:rPr>
        <w:t xml:space="preserve"> gydytojui apie savo būklę PRIEŠ pradedant gydymą ir GYDYMO METU</w:t>
      </w:r>
    </w:p>
    <w:p w:rsidR="00465755" w:rsidRPr="00851C8A" w:rsidRDefault="004E5AA5" w:rsidP="009F6731">
      <w:pPr>
        <w:rPr>
          <w:szCs w:val="22"/>
        </w:rPr>
      </w:pPr>
      <w:r w:rsidRPr="00851C8A">
        <w:rPr>
          <w:szCs w:val="22"/>
        </w:rPr>
        <w:t>Įsitikinkite, kad patikrinote toliau išvardytus dalykus</w:t>
      </w:r>
      <w:r w:rsidR="00465755" w:rsidRPr="00851C8A">
        <w:rPr>
          <w:szCs w:val="22"/>
        </w:rPr>
        <w:t xml:space="preserve"> ir pasakykite </w:t>
      </w:r>
      <w:r w:rsidRPr="00851C8A">
        <w:rPr>
          <w:szCs w:val="22"/>
        </w:rPr>
        <w:t xml:space="preserve">savo </w:t>
      </w:r>
      <w:r w:rsidR="00465755" w:rsidRPr="00851C8A">
        <w:rPr>
          <w:szCs w:val="22"/>
        </w:rPr>
        <w:t xml:space="preserve">gydytojui, </w:t>
      </w:r>
      <w:r w:rsidRPr="00851C8A">
        <w:rPr>
          <w:szCs w:val="22"/>
        </w:rPr>
        <w:t>jeigu bet kuris iš jų tinka Jums</w:t>
      </w:r>
      <w:r w:rsidR="00465755" w:rsidRPr="00851C8A">
        <w:rPr>
          <w:szCs w:val="22"/>
        </w:rPr>
        <w:t>.</w:t>
      </w:r>
    </w:p>
    <w:p w:rsidR="004E5AA5" w:rsidRPr="00851C8A" w:rsidRDefault="004E5AA5" w:rsidP="009F6731">
      <w:pPr>
        <w:rPr>
          <w:szCs w:val="22"/>
        </w:rPr>
      </w:pPr>
    </w:p>
    <w:p w:rsidR="00465755" w:rsidRPr="00851C8A" w:rsidRDefault="00465755" w:rsidP="009F6731">
      <w:pPr>
        <w:numPr>
          <w:ilvl w:val="0"/>
          <w:numId w:val="10"/>
        </w:numPr>
        <w:ind w:left="567" w:hanging="567"/>
        <w:rPr>
          <w:szCs w:val="22"/>
        </w:rPr>
      </w:pPr>
      <w:r w:rsidRPr="00851C8A">
        <w:rPr>
          <w:szCs w:val="22"/>
        </w:rPr>
        <w:t xml:space="preserve">Pasakykite gydytojui, jeigu </w:t>
      </w:r>
      <w:r w:rsidR="004E5AA5" w:rsidRPr="00851C8A">
        <w:rPr>
          <w:szCs w:val="22"/>
        </w:rPr>
        <w:t xml:space="preserve">yra buvę </w:t>
      </w:r>
      <w:r w:rsidR="004E5AA5" w:rsidRPr="00851C8A">
        <w:rPr>
          <w:b/>
          <w:szCs w:val="22"/>
        </w:rPr>
        <w:t>problemų dėl kepenų</w:t>
      </w:r>
      <w:r w:rsidRPr="00851C8A">
        <w:rPr>
          <w:szCs w:val="22"/>
        </w:rPr>
        <w:t xml:space="preserve">, įskaitant </w:t>
      </w:r>
      <w:r w:rsidR="0041086F" w:rsidRPr="00851C8A">
        <w:rPr>
          <w:szCs w:val="22"/>
        </w:rPr>
        <w:t>hepatit</w:t>
      </w:r>
      <w:r w:rsidR="0041086F">
        <w:rPr>
          <w:szCs w:val="22"/>
        </w:rPr>
        <w:t>o</w:t>
      </w:r>
      <w:r w:rsidR="0041086F" w:rsidRPr="00851C8A">
        <w:rPr>
          <w:szCs w:val="22"/>
        </w:rPr>
        <w:t xml:space="preserve"> </w:t>
      </w:r>
      <w:r w:rsidRPr="00851C8A">
        <w:rPr>
          <w:szCs w:val="22"/>
        </w:rPr>
        <w:t>B ar C</w:t>
      </w:r>
      <w:r w:rsidR="0041086F">
        <w:rPr>
          <w:szCs w:val="22"/>
        </w:rPr>
        <w:t xml:space="preserve"> infekciją</w:t>
      </w:r>
      <w:r w:rsidRPr="00851C8A">
        <w:rPr>
          <w:szCs w:val="22"/>
        </w:rPr>
        <w:t>.</w:t>
      </w:r>
      <w:r w:rsidR="004E5AA5" w:rsidRPr="00851C8A">
        <w:rPr>
          <w:szCs w:val="22"/>
        </w:rPr>
        <w:t xml:space="preserve"> </w:t>
      </w:r>
      <w:r w:rsidRPr="00851C8A">
        <w:rPr>
          <w:szCs w:val="22"/>
        </w:rPr>
        <w:t xml:space="preserve">Prieš </w:t>
      </w:r>
      <w:r w:rsidR="004E5AA5" w:rsidRPr="00851C8A">
        <w:rPr>
          <w:szCs w:val="22"/>
        </w:rPr>
        <w:t>nu</w:t>
      </w:r>
      <w:r w:rsidRPr="00851C8A">
        <w:rPr>
          <w:szCs w:val="22"/>
        </w:rPr>
        <w:t xml:space="preserve">spręsdamas, ar galite vartoti </w:t>
      </w:r>
      <w:r w:rsidR="00093B00" w:rsidRPr="00851C8A">
        <w:rPr>
          <w:szCs w:val="22"/>
        </w:rPr>
        <w:t>Darunavir Sandoz</w:t>
      </w:r>
      <w:r w:rsidRPr="00851C8A">
        <w:rPr>
          <w:szCs w:val="22"/>
        </w:rPr>
        <w:t>, gydytojas įvertins Jūsų kepenų ligos sunkumą.</w:t>
      </w:r>
    </w:p>
    <w:p w:rsidR="00465755" w:rsidRPr="00851C8A" w:rsidRDefault="00465755" w:rsidP="009F6731">
      <w:pPr>
        <w:numPr>
          <w:ilvl w:val="0"/>
          <w:numId w:val="10"/>
        </w:numPr>
        <w:ind w:left="567" w:hanging="567"/>
        <w:rPr>
          <w:szCs w:val="22"/>
        </w:rPr>
      </w:pPr>
      <w:r w:rsidRPr="00851C8A">
        <w:rPr>
          <w:szCs w:val="22"/>
        </w:rPr>
        <w:t xml:space="preserve">Pasakykite gydytojui, jei sergate </w:t>
      </w:r>
      <w:r w:rsidRPr="00851C8A">
        <w:rPr>
          <w:b/>
          <w:szCs w:val="22"/>
        </w:rPr>
        <w:t>diabetu</w:t>
      </w:r>
      <w:r w:rsidRPr="00851C8A">
        <w:rPr>
          <w:szCs w:val="22"/>
        </w:rPr>
        <w:t xml:space="preserve">. </w:t>
      </w:r>
      <w:r w:rsidR="00093B00" w:rsidRPr="00851C8A">
        <w:rPr>
          <w:szCs w:val="22"/>
        </w:rPr>
        <w:t xml:space="preserve">Darunavir Sandoz </w:t>
      </w:r>
      <w:r w:rsidRPr="00851C8A">
        <w:rPr>
          <w:szCs w:val="22"/>
        </w:rPr>
        <w:t xml:space="preserve">gali didinti cukraus </w:t>
      </w:r>
      <w:r w:rsidR="002A5988" w:rsidRPr="00851C8A">
        <w:rPr>
          <w:szCs w:val="22"/>
        </w:rPr>
        <w:t>lygius</w:t>
      </w:r>
      <w:r w:rsidR="004E5AA5" w:rsidRPr="00851C8A">
        <w:rPr>
          <w:szCs w:val="22"/>
        </w:rPr>
        <w:t xml:space="preserve"> </w:t>
      </w:r>
      <w:r w:rsidRPr="00851C8A">
        <w:rPr>
          <w:szCs w:val="22"/>
        </w:rPr>
        <w:t>kraujyje.</w:t>
      </w:r>
    </w:p>
    <w:p w:rsidR="00465755" w:rsidRPr="00851C8A" w:rsidRDefault="00465755" w:rsidP="009F6731">
      <w:pPr>
        <w:numPr>
          <w:ilvl w:val="0"/>
          <w:numId w:val="10"/>
        </w:numPr>
        <w:ind w:left="567" w:hanging="567"/>
        <w:rPr>
          <w:szCs w:val="22"/>
        </w:rPr>
      </w:pPr>
      <w:r w:rsidRPr="00851C8A">
        <w:rPr>
          <w:szCs w:val="22"/>
        </w:rPr>
        <w:t>Nedelsdami pasakykite gydytojui, pastebėję bet koki</w:t>
      </w:r>
      <w:r w:rsidR="002A5988" w:rsidRPr="00851C8A">
        <w:rPr>
          <w:szCs w:val="22"/>
        </w:rPr>
        <w:t>ų</w:t>
      </w:r>
      <w:r w:rsidRPr="00851C8A">
        <w:rPr>
          <w:szCs w:val="22"/>
        </w:rPr>
        <w:t xml:space="preserve"> </w:t>
      </w:r>
      <w:r w:rsidRPr="00851C8A">
        <w:rPr>
          <w:b/>
          <w:szCs w:val="22"/>
        </w:rPr>
        <w:t>infekcijos simptom</w:t>
      </w:r>
      <w:r w:rsidR="002A5988" w:rsidRPr="00851C8A">
        <w:rPr>
          <w:b/>
          <w:szCs w:val="22"/>
        </w:rPr>
        <w:t>ų</w:t>
      </w:r>
      <w:r w:rsidRPr="00851C8A">
        <w:rPr>
          <w:szCs w:val="22"/>
        </w:rPr>
        <w:t xml:space="preserve"> (pavyzdžiui,</w:t>
      </w:r>
      <w:r w:rsidR="002A5988" w:rsidRPr="00851C8A">
        <w:rPr>
          <w:szCs w:val="22"/>
        </w:rPr>
        <w:t xml:space="preserve"> </w:t>
      </w:r>
      <w:r w:rsidRPr="00851C8A">
        <w:rPr>
          <w:szCs w:val="22"/>
        </w:rPr>
        <w:t>limfmazgių padidėjim</w:t>
      </w:r>
      <w:r w:rsidR="002A5988" w:rsidRPr="00851C8A">
        <w:rPr>
          <w:szCs w:val="22"/>
        </w:rPr>
        <w:t>ą</w:t>
      </w:r>
      <w:r w:rsidRPr="00851C8A">
        <w:rPr>
          <w:szCs w:val="22"/>
        </w:rPr>
        <w:t xml:space="preserve"> ir karščiavim</w:t>
      </w:r>
      <w:r w:rsidR="002A5988" w:rsidRPr="00851C8A">
        <w:rPr>
          <w:szCs w:val="22"/>
        </w:rPr>
        <w:t>ą</w:t>
      </w:r>
      <w:r w:rsidRPr="00851C8A">
        <w:rPr>
          <w:szCs w:val="22"/>
        </w:rPr>
        <w:t>). Kartais netrukus po to, kai pradedama gydyti nuo</w:t>
      </w:r>
      <w:r w:rsidR="002A5988" w:rsidRPr="00851C8A">
        <w:rPr>
          <w:szCs w:val="22"/>
        </w:rPr>
        <w:t xml:space="preserve"> progresavusios</w:t>
      </w:r>
      <w:r w:rsidRPr="00851C8A">
        <w:rPr>
          <w:szCs w:val="22"/>
        </w:rPr>
        <w:t xml:space="preserve"> ŽIV infekcijos, gali atsirasti uždegimo požymių ir simptomų dėl anksčiau </w:t>
      </w:r>
      <w:r w:rsidRPr="00851C8A">
        <w:rPr>
          <w:szCs w:val="22"/>
        </w:rPr>
        <w:lastRenderedPageBreak/>
        <w:t>buvusios</w:t>
      </w:r>
      <w:r w:rsidR="002A5988" w:rsidRPr="00851C8A">
        <w:rPr>
          <w:szCs w:val="22"/>
        </w:rPr>
        <w:t xml:space="preserve"> </w:t>
      </w:r>
      <w:r w:rsidRPr="00851C8A">
        <w:rPr>
          <w:szCs w:val="22"/>
        </w:rPr>
        <w:t>infekcijos. Manoma, kad šie simptomai atsiranda dėl pagerėjusio organizmo imuninio atsako,</w:t>
      </w:r>
      <w:r w:rsidR="002A5988" w:rsidRPr="00851C8A">
        <w:rPr>
          <w:szCs w:val="22"/>
        </w:rPr>
        <w:t xml:space="preserve"> </w:t>
      </w:r>
      <w:r w:rsidRPr="00851C8A">
        <w:rPr>
          <w:szCs w:val="22"/>
        </w:rPr>
        <w:t>įgalinančio organizmą kovoti su infekcija, kuri galėjo nepasireikšti jokiais aiškiais simptomais.</w:t>
      </w:r>
    </w:p>
    <w:p w:rsidR="002A5988" w:rsidRPr="00851C8A" w:rsidRDefault="00465755" w:rsidP="009F6731">
      <w:pPr>
        <w:numPr>
          <w:ilvl w:val="0"/>
          <w:numId w:val="10"/>
        </w:numPr>
        <w:ind w:left="567" w:hanging="567"/>
        <w:rPr>
          <w:szCs w:val="22"/>
        </w:rPr>
      </w:pPr>
      <w:r w:rsidRPr="00851C8A">
        <w:rPr>
          <w:szCs w:val="22"/>
        </w:rPr>
        <w:t xml:space="preserve">Pradėjus vartoti vaistų </w:t>
      </w:r>
      <w:r w:rsidR="002A5988" w:rsidRPr="00851C8A">
        <w:rPr>
          <w:szCs w:val="22"/>
        </w:rPr>
        <w:t xml:space="preserve">nuo </w:t>
      </w:r>
      <w:r w:rsidRPr="00851C8A">
        <w:rPr>
          <w:szCs w:val="22"/>
        </w:rPr>
        <w:t xml:space="preserve">ŽIV </w:t>
      </w:r>
      <w:r w:rsidR="002A5988" w:rsidRPr="00851C8A">
        <w:rPr>
          <w:szCs w:val="22"/>
        </w:rPr>
        <w:t>infekcijos</w:t>
      </w:r>
      <w:r w:rsidRPr="00851C8A">
        <w:rPr>
          <w:szCs w:val="22"/>
        </w:rPr>
        <w:t>, be oportunistinių infekcijų, Jums</w:t>
      </w:r>
      <w:r w:rsidR="002A5988" w:rsidRPr="00851C8A">
        <w:rPr>
          <w:szCs w:val="22"/>
        </w:rPr>
        <w:t xml:space="preserve"> </w:t>
      </w:r>
      <w:r w:rsidRPr="00851C8A">
        <w:rPr>
          <w:szCs w:val="22"/>
        </w:rPr>
        <w:t>gali atsirasti ir autoimuninių sutrikimų (tai būklės, kurios pasireiškia imuninei sistemai</w:t>
      </w:r>
      <w:r w:rsidR="002A5988" w:rsidRPr="00851C8A">
        <w:rPr>
          <w:szCs w:val="22"/>
        </w:rPr>
        <w:t xml:space="preserve"> </w:t>
      </w:r>
      <w:r w:rsidRPr="00851C8A">
        <w:rPr>
          <w:szCs w:val="22"/>
        </w:rPr>
        <w:t xml:space="preserve">atakuojant sveikus kūno audinius). </w:t>
      </w:r>
      <w:r w:rsidR="002A5988" w:rsidRPr="00851C8A">
        <w:rPr>
          <w:szCs w:val="22"/>
        </w:rPr>
        <w:t>Autoimuniniai sutrikimai gali pasireikšti per daug mėnesių nuo gydymo pradžios. Jeigu pastebite bet kokius infekcijos simptomus ar kitokius simptomus, pvz., raumenų silpnumą, silpnumą, prasidedantį nuo plaštakų ar pėdų ir plintantį į liemenį, palpitacijas, drebulį arba padidėjusį aktyvumą, nedelsdami kreipkitės į savo gydytoją dėl būtino gydymo.</w:t>
      </w:r>
    </w:p>
    <w:p w:rsidR="002A5988" w:rsidRPr="00851C8A" w:rsidRDefault="002A5988" w:rsidP="009F6731">
      <w:pPr>
        <w:numPr>
          <w:ilvl w:val="0"/>
          <w:numId w:val="11"/>
        </w:numPr>
        <w:ind w:left="567" w:hanging="567"/>
        <w:rPr>
          <w:szCs w:val="22"/>
        </w:rPr>
      </w:pPr>
      <w:r w:rsidRPr="00851C8A">
        <w:rPr>
          <w:szCs w:val="22"/>
        </w:rPr>
        <w:t xml:space="preserve">Pasakykite gydytojui, jeigu Jums yra </w:t>
      </w:r>
      <w:r w:rsidRPr="00851C8A">
        <w:rPr>
          <w:b/>
          <w:szCs w:val="22"/>
        </w:rPr>
        <w:t>hemofilija.</w:t>
      </w:r>
      <w:r w:rsidRPr="00851C8A">
        <w:rPr>
          <w:szCs w:val="22"/>
        </w:rPr>
        <w:t xml:space="preserve"> Darunavir Sandoz gali didinti kraujavimo riziką.</w:t>
      </w:r>
    </w:p>
    <w:p w:rsidR="002A5988" w:rsidRPr="00851C8A" w:rsidRDefault="002A5988" w:rsidP="009F6731">
      <w:pPr>
        <w:numPr>
          <w:ilvl w:val="0"/>
          <w:numId w:val="11"/>
        </w:numPr>
        <w:ind w:left="567" w:hanging="567"/>
        <w:rPr>
          <w:szCs w:val="22"/>
        </w:rPr>
      </w:pPr>
      <w:r w:rsidRPr="00851C8A">
        <w:rPr>
          <w:szCs w:val="22"/>
        </w:rPr>
        <w:t xml:space="preserve">Pasakykite gydytojui, jeigu esate </w:t>
      </w:r>
      <w:r w:rsidRPr="00851C8A">
        <w:rPr>
          <w:b/>
          <w:szCs w:val="22"/>
        </w:rPr>
        <w:t>alergiškas sulfonamidams</w:t>
      </w:r>
      <w:r w:rsidRPr="00851C8A">
        <w:rPr>
          <w:szCs w:val="22"/>
        </w:rPr>
        <w:t xml:space="preserve"> (vaistams</w:t>
      </w:r>
      <w:r w:rsidR="000F4586" w:rsidRPr="00851C8A">
        <w:rPr>
          <w:szCs w:val="22"/>
        </w:rPr>
        <w:t>, vartojamiems</w:t>
      </w:r>
      <w:r w:rsidRPr="00851C8A">
        <w:rPr>
          <w:szCs w:val="22"/>
        </w:rPr>
        <w:t xml:space="preserve"> tam tikroms infekcijoms</w:t>
      </w:r>
      <w:r w:rsidR="000F4586" w:rsidRPr="00851C8A">
        <w:rPr>
          <w:szCs w:val="22"/>
        </w:rPr>
        <w:t xml:space="preserve"> </w:t>
      </w:r>
      <w:r w:rsidRPr="00851C8A">
        <w:rPr>
          <w:szCs w:val="22"/>
        </w:rPr>
        <w:t>gydyti).</w:t>
      </w:r>
    </w:p>
    <w:p w:rsidR="002A5988" w:rsidRDefault="002A5988" w:rsidP="009F6731">
      <w:pPr>
        <w:numPr>
          <w:ilvl w:val="0"/>
          <w:numId w:val="11"/>
        </w:numPr>
        <w:ind w:left="567" w:hanging="567"/>
        <w:rPr>
          <w:szCs w:val="22"/>
        </w:rPr>
      </w:pPr>
      <w:r w:rsidRPr="00851C8A">
        <w:rPr>
          <w:szCs w:val="22"/>
        </w:rPr>
        <w:t>Pasakykite gydytojui, jeigu Jums atsiranda bet koki</w:t>
      </w:r>
      <w:r w:rsidR="000F4586" w:rsidRPr="00851C8A">
        <w:rPr>
          <w:szCs w:val="22"/>
        </w:rPr>
        <w:t>ų</w:t>
      </w:r>
      <w:r w:rsidRPr="00851C8A">
        <w:rPr>
          <w:szCs w:val="22"/>
        </w:rPr>
        <w:t xml:space="preserve"> </w:t>
      </w:r>
      <w:r w:rsidR="000F4586" w:rsidRPr="00851C8A">
        <w:rPr>
          <w:b/>
          <w:szCs w:val="22"/>
        </w:rPr>
        <w:t xml:space="preserve">problemų dėl </w:t>
      </w:r>
      <w:r w:rsidRPr="00851C8A">
        <w:rPr>
          <w:b/>
          <w:szCs w:val="22"/>
        </w:rPr>
        <w:t>kaulų ir raumenų</w:t>
      </w:r>
      <w:r w:rsidRPr="00851C8A">
        <w:rPr>
          <w:szCs w:val="22"/>
        </w:rPr>
        <w:t>.</w:t>
      </w:r>
      <w:r w:rsidR="000F4586" w:rsidRPr="00851C8A">
        <w:rPr>
          <w:szCs w:val="22"/>
        </w:rPr>
        <w:t xml:space="preserve"> </w:t>
      </w:r>
      <w:r w:rsidRPr="00851C8A">
        <w:rPr>
          <w:szCs w:val="22"/>
        </w:rPr>
        <w:t>Kai kuriems gydomiems antiretrovirusinių vaistų deriniu pacientams gali išsivystyti kaulų liga,</w:t>
      </w:r>
      <w:r w:rsidR="000F4586" w:rsidRPr="00851C8A">
        <w:rPr>
          <w:szCs w:val="22"/>
        </w:rPr>
        <w:t xml:space="preserve"> </w:t>
      </w:r>
      <w:r w:rsidRPr="00851C8A">
        <w:rPr>
          <w:szCs w:val="22"/>
        </w:rPr>
        <w:t>vadinama osteonekroze (kaulinio audinio žuvimas dėl sutrikusio aprūpinimo krauju).</w:t>
      </w:r>
      <w:r w:rsidR="000F4586" w:rsidRPr="00851C8A">
        <w:rPr>
          <w:szCs w:val="22"/>
        </w:rPr>
        <w:t xml:space="preserve"> </w:t>
      </w:r>
      <w:r w:rsidRPr="00851C8A">
        <w:rPr>
          <w:szCs w:val="22"/>
        </w:rPr>
        <w:t>Gydymo antiretrovirusinių vaistų deriniu trukmė, kortikosteroidų vartojimas, alkoholio</w:t>
      </w:r>
      <w:r w:rsidR="000F4586" w:rsidRPr="00851C8A">
        <w:rPr>
          <w:szCs w:val="22"/>
        </w:rPr>
        <w:t xml:space="preserve"> </w:t>
      </w:r>
      <w:r w:rsidRPr="00851C8A">
        <w:rPr>
          <w:szCs w:val="22"/>
        </w:rPr>
        <w:t xml:space="preserve">vartojimas, sunkus imuninės sistemos slopinimas, didesnis kūno masės indeksas </w:t>
      </w:r>
      <w:r w:rsidR="000F4586" w:rsidRPr="00851C8A">
        <w:rPr>
          <w:szCs w:val="22"/>
        </w:rPr>
        <w:t xml:space="preserve">tarp kitų gali būti tam tikrais </w:t>
      </w:r>
      <w:r w:rsidRPr="00851C8A">
        <w:rPr>
          <w:szCs w:val="22"/>
        </w:rPr>
        <w:t>rizikos faktoriai</w:t>
      </w:r>
      <w:r w:rsidR="000F4586" w:rsidRPr="00851C8A">
        <w:rPr>
          <w:szCs w:val="22"/>
        </w:rPr>
        <w:t>s</w:t>
      </w:r>
      <w:r w:rsidRPr="00851C8A">
        <w:rPr>
          <w:szCs w:val="22"/>
        </w:rPr>
        <w:t xml:space="preserve"> </w:t>
      </w:r>
      <w:r w:rsidR="000F4586" w:rsidRPr="00851C8A">
        <w:rPr>
          <w:szCs w:val="22"/>
        </w:rPr>
        <w:t>šiai</w:t>
      </w:r>
      <w:r w:rsidRPr="00851C8A">
        <w:rPr>
          <w:szCs w:val="22"/>
        </w:rPr>
        <w:t xml:space="preserve"> ligai išsivystyti. Osteonekrozė pasireiškia sąnarių sustingimu,</w:t>
      </w:r>
      <w:r w:rsidR="000F4586" w:rsidRPr="00851C8A">
        <w:rPr>
          <w:szCs w:val="22"/>
        </w:rPr>
        <w:t xml:space="preserve"> </w:t>
      </w:r>
      <w:r w:rsidRPr="00851C8A">
        <w:rPr>
          <w:szCs w:val="22"/>
        </w:rPr>
        <w:t>skausmais (ypač klubo, kelio ir peties sąnariuose) ir pasunkėjusiais judesiais. Atsiradus bet</w:t>
      </w:r>
      <w:r w:rsidR="000F4586" w:rsidRPr="00851C8A">
        <w:rPr>
          <w:szCs w:val="22"/>
        </w:rPr>
        <w:t xml:space="preserve"> </w:t>
      </w:r>
      <w:r w:rsidRPr="00851C8A">
        <w:rPr>
          <w:szCs w:val="22"/>
        </w:rPr>
        <w:t>kuriam iš šių simptomų, praneškite savo gydytojui.</w:t>
      </w:r>
    </w:p>
    <w:p w:rsidR="0041086F" w:rsidRDefault="0041086F" w:rsidP="009F6731">
      <w:pPr>
        <w:ind w:left="567" w:hanging="567"/>
        <w:rPr>
          <w:b/>
          <w:szCs w:val="22"/>
        </w:rPr>
      </w:pPr>
    </w:p>
    <w:p w:rsidR="000F4586" w:rsidRPr="009F7A97" w:rsidRDefault="0041086F" w:rsidP="009F6731">
      <w:pPr>
        <w:ind w:left="567" w:hanging="567"/>
        <w:rPr>
          <w:b/>
          <w:szCs w:val="22"/>
        </w:rPr>
      </w:pPr>
      <w:r w:rsidRPr="009F7A97">
        <w:rPr>
          <w:b/>
          <w:szCs w:val="22"/>
        </w:rPr>
        <w:t>Senyviems pacientams</w:t>
      </w:r>
    </w:p>
    <w:p w:rsidR="0041086F" w:rsidRPr="00851C8A" w:rsidRDefault="0041086F" w:rsidP="0041086F">
      <w:pPr>
        <w:rPr>
          <w:szCs w:val="22"/>
        </w:rPr>
      </w:pPr>
      <w:r w:rsidRPr="00851C8A">
        <w:rPr>
          <w:szCs w:val="22"/>
        </w:rPr>
        <w:t>Darunavir Sandoz vartojo nedaug 65 metų ir vyresnių žmonių. Jeigu Jūs priklausote šiai amžiaus grupei, pasitarkite su savo gydytoju, ar galite vartoti Darunavir Sandoz.</w:t>
      </w:r>
    </w:p>
    <w:p w:rsidR="0041086F" w:rsidRPr="00851C8A" w:rsidRDefault="0041086F" w:rsidP="009F6731">
      <w:pPr>
        <w:ind w:left="567" w:hanging="567"/>
        <w:rPr>
          <w:szCs w:val="22"/>
        </w:rPr>
      </w:pPr>
    </w:p>
    <w:p w:rsidR="002A5988" w:rsidRPr="00851C8A" w:rsidRDefault="002A5988" w:rsidP="009F6731">
      <w:pPr>
        <w:ind w:left="567" w:hanging="567"/>
        <w:rPr>
          <w:b/>
          <w:szCs w:val="22"/>
        </w:rPr>
      </w:pPr>
      <w:r w:rsidRPr="00851C8A">
        <w:rPr>
          <w:b/>
          <w:szCs w:val="22"/>
        </w:rPr>
        <w:t>Vaikams</w:t>
      </w:r>
    </w:p>
    <w:p w:rsidR="00465755" w:rsidRPr="00851C8A" w:rsidRDefault="00EE1A21" w:rsidP="009F6731">
      <w:pPr>
        <w:rPr>
          <w:szCs w:val="22"/>
        </w:rPr>
      </w:pPr>
      <w:r w:rsidRPr="00851C8A">
        <w:rPr>
          <w:szCs w:val="22"/>
        </w:rPr>
        <w:t xml:space="preserve">Darunavir Sandoz </w:t>
      </w:r>
      <w:r w:rsidR="002A5988" w:rsidRPr="00851C8A">
        <w:rPr>
          <w:szCs w:val="22"/>
        </w:rPr>
        <w:t xml:space="preserve">netinka </w:t>
      </w:r>
      <w:r w:rsidRPr="00851C8A">
        <w:rPr>
          <w:szCs w:val="22"/>
        </w:rPr>
        <w:t xml:space="preserve">vaikams, kurie yra </w:t>
      </w:r>
      <w:r w:rsidR="002A5988" w:rsidRPr="00851C8A">
        <w:rPr>
          <w:szCs w:val="22"/>
        </w:rPr>
        <w:t>jaunesni kaip 3</w:t>
      </w:r>
      <w:r w:rsidR="00AA41DE" w:rsidRPr="00851C8A">
        <w:rPr>
          <w:szCs w:val="22"/>
        </w:rPr>
        <w:t> </w:t>
      </w:r>
      <w:r w:rsidR="002A5988" w:rsidRPr="00851C8A">
        <w:rPr>
          <w:szCs w:val="22"/>
        </w:rPr>
        <w:t xml:space="preserve">metų </w:t>
      </w:r>
      <w:r w:rsidRPr="00851C8A">
        <w:rPr>
          <w:szCs w:val="22"/>
        </w:rPr>
        <w:t xml:space="preserve">amžiaus </w:t>
      </w:r>
      <w:r w:rsidR="002A5988" w:rsidRPr="00851C8A">
        <w:rPr>
          <w:szCs w:val="22"/>
        </w:rPr>
        <w:t>ar sveria mažiau kaip 15</w:t>
      </w:r>
      <w:r w:rsidR="00AA41DE" w:rsidRPr="00851C8A">
        <w:rPr>
          <w:szCs w:val="22"/>
        </w:rPr>
        <w:t> </w:t>
      </w:r>
      <w:r w:rsidR="002A5988" w:rsidRPr="00851C8A">
        <w:rPr>
          <w:szCs w:val="22"/>
        </w:rPr>
        <w:t>k</w:t>
      </w:r>
      <w:r w:rsidRPr="00851C8A">
        <w:rPr>
          <w:szCs w:val="22"/>
        </w:rPr>
        <w:t>ilogramų</w:t>
      </w:r>
      <w:r w:rsidR="002A5988" w:rsidRPr="00851C8A">
        <w:rPr>
          <w:szCs w:val="22"/>
        </w:rPr>
        <w:t>.</w:t>
      </w:r>
    </w:p>
    <w:p w:rsidR="00465755" w:rsidRPr="00851C8A" w:rsidRDefault="00465755" w:rsidP="009F6731">
      <w:pPr>
        <w:ind w:left="567" w:hanging="567"/>
        <w:rPr>
          <w:szCs w:val="22"/>
        </w:rPr>
      </w:pPr>
    </w:p>
    <w:p w:rsidR="00EE1A21" w:rsidRPr="00851C8A" w:rsidRDefault="00EE1A21" w:rsidP="009F6731">
      <w:pPr>
        <w:ind w:left="567" w:hanging="567"/>
        <w:rPr>
          <w:b/>
          <w:szCs w:val="22"/>
        </w:rPr>
      </w:pPr>
      <w:r w:rsidRPr="00851C8A">
        <w:rPr>
          <w:b/>
          <w:szCs w:val="22"/>
        </w:rPr>
        <w:t xml:space="preserve">Kiti vaistai ir </w:t>
      </w:r>
      <w:r w:rsidR="00427514" w:rsidRPr="00851C8A">
        <w:rPr>
          <w:b/>
          <w:szCs w:val="22"/>
        </w:rPr>
        <w:t>Darunavir Sandoz</w:t>
      </w:r>
    </w:p>
    <w:p w:rsidR="00EE1A21" w:rsidRPr="00851C8A" w:rsidRDefault="00EE1A21" w:rsidP="009F6731">
      <w:pPr>
        <w:rPr>
          <w:szCs w:val="22"/>
        </w:rPr>
      </w:pPr>
      <w:r w:rsidRPr="00851C8A">
        <w:rPr>
          <w:szCs w:val="22"/>
        </w:rPr>
        <w:t>Jeigu vartojate ar neseniai vartojote kitų vaistų, apie tai pasakykite gydytojui arba vaistininkui.</w:t>
      </w:r>
    </w:p>
    <w:p w:rsidR="00EE1A21" w:rsidRPr="00851C8A" w:rsidRDefault="00EE1A21" w:rsidP="009F6731">
      <w:pPr>
        <w:rPr>
          <w:szCs w:val="22"/>
        </w:rPr>
      </w:pPr>
      <w:r w:rsidRPr="00851C8A">
        <w:rPr>
          <w:szCs w:val="22"/>
        </w:rPr>
        <w:t xml:space="preserve">Yra keletas vaistų, kurių negalima </w:t>
      </w:r>
      <w:r w:rsidRPr="00851C8A">
        <w:rPr>
          <w:b/>
          <w:szCs w:val="22"/>
        </w:rPr>
        <w:t>vartoti derinyje</w:t>
      </w:r>
      <w:r w:rsidRPr="00851C8A">
        <w:rPr>
          <w:szCs w:val="22"/>
        </w:rPr>
        <w:t xml:space="preserve"> su Darunavir Sandoz. Jie yra išvardyti aukščiau esančioje pastraipoje „Nevartokite Darunavir Sandoz su bet kuriuo iš toliau išvardytų vaistų“.</w:t>
      </w:r>
    </w:p>
    <w:p w:rsidR="00EE1A21" w:rsidRPr="00851C8A" w:rsidRDefault="00EE1A21" w:rsidP="009F6731">
      <w:pPr>
        <w:ind w:left="567" w:hanging="567"/>
        <w:rPr>
          <w:szCs w:val="22"/>
        </w:rPr>
      </w:pPr>
    </w:p>
    <w:p w:rsidR="00EE1A21" w:rsidRPr="00851C8A" w:rsidRDefault="00EE1A21" w:rsidP="009F6731">
      <w:pPr>
        <w:rPr>
          <w:szCs w:val="22"/>
        </w:rPr>
      </w:pPr>
      <w:r w:rsidRPr="00851C8A">
        <w:rPr>
          <w:szCs w:val="22"/>
        </w:rPr>
        <w:t>Daugumoje atvejų Darunavir Sandoz galima derinti su kitai grupei priklausančiais vaistais nuo ŽIV infekcijos [t.y. NATI (nukleozido atvirkštinės transkriptazės inhibitoriais), NNATI (nenukleozid</w:t>
      </w:r>
      <w:r w:rsidR="00A76CB9" w:rsidRPr="00851C8A">
        <w:rPr>
          <w:szCs w:val="22"/>
        </w:rPr>
        <w:t xml:space="preserve">o </w:t>
      </w:r>
      <w:r w:rsidRPr="00851C8A">
        <w:rPr>
          <w:szCs w:val="22"/>
        </w:rPr>
        <w:t>atvirkštinės transkriptazės inhibitoriais), CCR5 antagonistais ir FI (fuzijos inhibitoriais)]. Galimybė</w:t>
      </w:r>
      <w:r w:rsidR="00A76CB9" w:rsidRPr="00851C8A">
        <w:rPr>
          <w:szCs w:val="22"/>
        </w:rPr>
        <w:t xml:space="preserve"> </w:t>
      </w:r>
      <w:r w:rsidRPr="00851C8A">
        <w:rPr>
          <w:szCs w:val="22"/>
        </w:rPr>
        <w:t xml:space="preserve">vartoti </w:t>
      </w:r>
      <w:r w:rsidR="00A76CB9" w:rsidRPr="00851C8A">
        <w:rPr>
          <w:szCs w:val="22"/>
        </w:rPr>
        <w:t>Darunavir Sandoz</w:t>
      </w:r>
      <w:r w:rsidRPr="00851C8A">
        <w:rPr>
          <w:szCs w:val="22"/>
        </w:rPr>
        <w:t xml:space="preserve"> ir ritonaviro derinį su kitais PI (proteazės inhibitoriais) su visais PI</w:t>
      </w:r>
      <w:r w:rsidR="00A76CB9" w:rsidRPr="00851C8A">
        <w:rPr>
          <w:szCs w:val="22"/>
        </w:rPr>
        <w:t xml:space="preserve"> neištirta</w:t>
      </w:r>
      <w:r w:rsidRPr="00851C8A">
        <w:rPr>
          <w:szCs w:val="22"/>
        </w:rPr>
        <w:t xml:space="preserve">, </w:t>
      </w:r>
      <w:r w:rsidR="00A76CB9" w:rsidRPr="00851C8A">
        <w:rPr>
          <w:szCs w:val="22"/>
        </w:rPr>
        <w:t xml:space="preserve">todėl </w:t>
      </w:r>
      <w:r w:rsidRPr="00851C8A">
        <w:rPr>
          <w:szCs w:val="22"/>
        </w:rPr>
        <w:t>minėt</w:t>
      </w:r>
      <w:r w:rsidR="00A76CB9" w:rsidRPr="00851C8A">
        <w:rPr>
          <w:szCs w:val="22"/>
        </w:rPr>
        <w:t>o</w:t>
      </w:r>
      <w:r w:rsidRPr="00851C8A">
        <w:rPr>
          <w:szCs w:val="22"/>
        </w:rPr>
        <w:t xml:space="preserve"> derin</w:t>
      </w:r>
      <w:r w:rsidR="00A76CB9" w:rsidRPr="00851C8A">
        <w:rPr>
          <w:szCs w:val="22"/>
        </w:rPr>
        <w:t>io</w:t>
      </w:r>
      <w:r w:rsidRPr="00851C8A">
        <w:rPr>
          <w:szCs w:val="22"/>
        </w:rPr>
        <w:t xml:space="preserve"> draudžiama vartoti su kitais ŽIV proteazės inhibitoriais. Gali tekti keisti kai kurių kitų</w:t>
      </w:r>
      <w:r w:rsidR="00A76CB9" w:rsidRPr="00851C8A">
        <w:rPr>
          <w:szCs w:val="22"/>
        </w:rPr>
        <w:t xml:space="preserve"> </w:t>
      </w:r>
      <w:r w:rsidRPr="00851C8A">
        <w:rPr>
          <w:szCs w:val="22"/>
        </w:rPr>
        <w:t>vaistų dozes. Visada pasakykite gydytojui, jeigu vartojate kitų vaistų nuo ŽIV, ir laikykitės jo</w:t>
      </w:r>
      <w:r w:rsidR="00A76CB9" w:rsidRPr="00851C8A">
        <w:rPr>
          <w:szCs w:val="22"/>
        </w:rPr>
        <w:t xml:space="preserve"> </w:t>
      </w:r>
      <w:r w:rsidRPr="00851C8A">
        <w:rPr>
          <w:szCs w:val="22"/>
        </w:rPr>
        <w:t>nurodymų dėl vaistų, kuri</w:t>
      </w:r>
      <w:r w:rsidR="00A76CB9" w:rsidRPr="00851C8A">
        <w:rPr>
          <w:szCs w:val="22"/>
        </w:rPr>
        <w:t>ų</w:t>
      </w:r>
      <w:r w:rsidRPr="00851C8A">
        <w:rPr>
          <w:szCs w:val="22"/>
        </w:rPr>
        <w:t xml:space="preserve"> gali būti vartojam</w:t>
      </w:r>
      <w:r w:rsidR="00A76CB9" w:rsidRPr="00851C8A">
        <w:rPr>
          <w:szCs w:val="22"/>
        </w:rPr>
        <w:t>a</w:t>
      </w:r>
      <w:r w:rsidRPr="00851C8A">
        <w:rPr>
          <w:szCs w:val="22"/>
        </w:rPr>
        <w:t xml:space="preserve"> kartu.</w:t>
      </w:r>
    </w:p>
    <w:p w:rsidR="00A76CB9" w:rsidRPr="00851C8A" w:rsidRDefault="00A76CB9" w:rsidP="009F6731">
      <w:pPr>
        <w:ind w:left="567" w:hanging="567"/>
        <w:rPr>
          <w:szCs w:val="22"/>
        </w:rPr>
      </w:pPr>
    </w:p>
    <w:p w:rsidR="00EE1A21" w:rsidRPr="00851C8A" w:rsidRDefault="00A76CB9" w:rsidP="009F6731">
      <w:pPr>
        <w:rPr>
          <w:szCs w:val="22"/>
        </w:rPr>
      </w:pPr>
      <w:r w:rsidRPr="00851C8A">
        <w:rPr>
          <w:szCs w:val="22"/>
        </w:rPr>
        <w:t>Darunavir Sandoz</w:t>
      </w:r>
      <w:r w:rsidR="00EE1A21" w:rsidRPr="00851C8A">
        <w:rPr>
          <w:szCs w:val="22"/>
        </w:rPr>
        <w:t xml:space="preserve"> poveikis gali susilpnėti, jei vartojate kur</w:t>
      </w:r>
      <w:r w:rsidRPr="00851C8A">
        <w:rPr>
          <w:szCs w:val="22"/>
        </w:rPr>
        <w:t>io</w:t>
      </w:r>
      <w:r w:rsidR="00EE1A21" w:rsidRPr="00851C8A">
        <w:rPr>
          <w:szCs w:val="22"/>
        </w:rPr>
        <w:t xml:space="preserve"> nors iš toliau išvardytų </w:t>
      </w:r>
      <w:r w:rsidR="009442C6" w:rsidRPr="00851C8A">
        <w:rPr>
          <w:szCs w:val="22"/>
        </w:rPr>
        <w:t>vaistų</w:t>
      </w:r>
      <w:r w:rsidR="00EE1A21" w:rsidRPr="00851C8A">
        <w:rPr>
          <w:szCs w:val="22"/>
        </w:rPr>
        <w:t>. Pasakykite</w:t>
      </w:r>
      <w:r w:rsidRPr="00851C8A">
        <w:rPr>
          <w:szCs w:val="22"/>
        </w:rPr>
        <w:t xml:space="preserve"> savo </w:t>
      </w:r>
      <w:r w:rsidR="00EE1A21" w:rsidRPr="00851C8A">
        <w:rPr>
          <w:szCs w:val="22"/>
        </w:rPr>
        <w:t>gydytojui, jei vartojate:</w:t>
      </w:r>
    </w:p>
    <w:p w:rsidR="00EE1A21" w:rsidRPr="00851C8A" w:rsidRDefault="00EE1A21" w:rsidP="009F6731">
      <w:pPr>
        <w:numPr>
          <w:ilvl w:val="0"/>
          <w:numId w:val="11"/>
        </w:numPr>
        <w:ind w:left="567" w:hanging="567"/>
        <w:rPr>
          <w:szCs w:val="22"/>
        </w:rPr>
      </w:pPr>
      <w:r w:rsidRPr="00851C8A">
        <w:rPr>
          <w:i/>
          <w:szCs w:val="22"/>
        </w:rPr>
        <w:t>fenobarbital</w:t>
      </w:r>
      <w:r w:rsidR="00A76CB9" w:rsidRPr="00851C8A">
        <w:rPr>
          <w:i/>
          <w:szCs w:val="22"/>
        </w:rPr>
        <w:t>io</w:t>
      </w:r>
      <w:r w:rsidRPr="00851C8A">
        <w:rPr>
          <w:i/>
          <w:szCs w:val="22"/>
        </w:rPr>
        <w:t>, fenitoin</w:t>
      </w:r>
      <w:r w:rsidR="00A76CB9" w:rsidRPr="00851C8A">
        <w:rPr>
          <w:i/>
          <w:szCs w:val="22"/>
        </w:rPr>
        <w:t>o</w:t>
      </w:r>
      <w:r w:rsidRPr="00851C8A">
        <w:rPr>
          <w:szCs w:val="22"/>
        </w:rPr>
        <w:t xml:space="preserve"> (priepuolių</w:t>
      </w:r>
      <w:r w:rsidR="00A76CB9" w:rsidRPr="00851C8A">
        <w:rPr>
          <w:szCs w:val="22"/>
        </w:rPr>
        <w:t xml:space="preserve"> prevencijai</w:t>
      </w:r>
      <w:r w:rsidRPr="00851C8A">
        <w:rPr>
          <w:szCs w:val="22"/>
        </w:rPr>
        <w:t>);</w:t>
      </w:r>
    </w:p>
    <w:p w:rsidR="00EE1A21" w:rsidRPr="00851C8A" w:rsidRDefault="00EE1A21" w:rsidP="009F6731">
      <w:pPr>
        <w:numPr>
          <w:ilvl w:val="0"/>
          <w:numId w:val="11"/>
        </w:numPr>
        <w:ind w:left="567" w:hanging="567"/>
        <w:rPr>
          <w:szCs w:val="22"/>
        </w:rPr>
      </w:pPr>
      <w:r w:rsidRPr="00851C8A">
        <w:rPr>
          <w:i/>
          <w:szCs w:val="22"/>
        </w:rPr>
        <w:t>deksametazon</w:t>
      </w:r>
      <w:r w:rsidR="00A76CB9" w:rsidRPr="00851C8A">
        <w:rPr>
          <w:i/>
          <w:szCs w:val="22"/>
        </w:rPr>
        <w:t>o</w:t>
      </w:r>
      <w:r w:rsidRPr="00851C8A">
        <w:rPr>
          <w:i/>
          <w:szCs w:val="22"/>
        </w:rPr>
        <w:t xml:space="preserve"> </w:t>
      </w:r>
      <w:r w:rsidRPr="00851C8A">
        <w:rPr>
          <w:szCs w:val="22"/>
        </w:rPr>
        <w:t>(kortikosteroid</w:t>
      </w:r>
      <w:r w:rsidR="00A76CB9" w:rsidRPr="00851C8A">
        <w:rPr>
          <w:szCs w:val="22"/>
        </w:rPr>
        <w:t>o</w:t>
      </w:r>
      <w:r w:rsidRPr="00851C8A">
        <w:rPr>
          <w:szCs w:val="22"/>
        </w:rPr>
        <w:t>);</w:t>
      </w:r>
    </w:p>
    <w:p w:rsidR="00EE1A21" w:rsidRPr="00851C8A" w:rsidRDefault="00EE1A21" w:rsidP="009F6731">
      <w:pPr>
        <w:numPr>
          <w:ilvl w:val="0"/>
          <w:numId w:val="11"/>
        </w:numPr>
        <w:ind w:left="567" w:hanging="567"/>
        <w:rPr>
          <w:szCs w:val="22"/>
        </w:rPr>
      </w:pPr>
      <w:r w:rsidRPr="00851C8A">
        <w:rPr>
          <w:i/>
          <w:szCs w:val="22"/>
        </w:rPr>
        <w:t>efavirenz</w:t>
      </w:r>
      <w:r w:rsidR="00A76CB9" w:rsidRPr="00851C8A">
        <w:rPr>
          <w:i/>
          <w:szCs w:val="22"/>
        </w:rPr>
        <w:t>o</w:t>
      </w:r>
      <w:r w:rsidRPr="00851C8A">
        <w:rPr>
          <w:szCs w:val="22"/>
        </w:rPr>
        <w:t xml:space="preserve"> (ŽIV infekcijai gydyti);</w:t>
      </w:r>
    </w:p>
    <w:p w:rsidR="00EE1A21" w:rsidRPr="00851C8A" w:rsidRDefault="00EE1A21" w:rsidP="009F6731">
      <w:pPr>
        <w:numPr>
          <w:ilvl w:val="0"/>
          <w:numId w:val="11"/>
        </w:numPr>
        <w:ind w:left="567" w:hanging="567"/>
        <w:rPr>
          <w:szCs w:val="22"/>
        </w:rPr>
      </w:pPr>
      <w:r w:rsidRPr="00851C8A">
        <w:rPr>
          <w:i/>
          <w:szCs w:val="22"/>
        </w:rPr>
        <w:t>boceprevir</w:t>
      </w:r>
      <w:r w:rsidR="00A76CB9" w:rsidRPr="00851C8A">
        <w:rPr>
          <w:i/>
          <w:szCs w:val="22"/>
        </w:rPr>
        <w:t>o</w:t>
      </w:r>
      <w:r w:rsidRPr="00851C8A">
        <w:rPr>
          <w:szCs w:val="22"/>
        </w:rPr>
        <w:t xml:space="preserve"> (hepatito C viruso infekcijai gydyti);</w:t>
      </w:r>
    </w:p>
    <w:p w:rsidR="00EE1A21" w:rsidRPr="00851C8A" w:rsidRDefault="00EE1A21" w:rsidP="009F6731">
      <w:pPr>
        <w:numPr>
          <w:ilvl w:val="0"/>
          <w:numId w:val="11"/>
        </w:numPr>
        <w:ind w:left="567" w:hanging="567"/>
        <w:rPr>
          <w:szCs w:val="22"/>
        </w:rPr>
      </w:pPr>
      <w:r w:rsidRPr="00851C8A">
        <w:rPr>
          <w:i/>
          <w:szCs w:val="22"/>
        </w:rPr>
        <w:t>rifapentin</w:t>
      </w:r>
      <w:r w:rsidR="00A76CB9" w:rsidRPr="00851C8A">
        <w:rPr>
          <w:i/>
          <w:szCs w:val="22"/>
        </w:rPr>
        <w:t>o</w:t>
      </w:r>
      <w:r w:rsidRPr="00851C8A">
        <w:rPr>
          <w:i/>
          <w:szCs w:val="22"/>
        </w:rPr>
        <w:t>, rifabutin</w:t>
      </w:r>
      <w:r w:rsidR="00A76CB9" w:rsidRPr="00851C8A">
        <w:rPr>
          <w:i/>
          <w:szCs w:val="22"/>
        </w:rPr>
        <w:t>o</w:t>
      </w:r>
      <w:r w:rsidRPr="00851C8A">
        <w:rPr>
          <w:szCs w:val="22"/>
        </w:rPr>
        <w:t xml:space="preserve"> (vaist</w:t>
      </w:r>
      <w:r w:rsidR="00A76CB9" w:rsidRPr="00851C8A">
        <w:rPr>
          <w:szCs w:val="22"/>
        </w:rPr>
        <w:t>ų</w:t>
      </w:r>
      <w:r w:rsidRPr="00851C8A">
        <w:rPr>
          <w:szCs w:val="22"/>
        </w:rPr>
        <w:t xml:space="preserve"> kai kurioms infekcijoms gydyti, tokioms kaip tuberkuliozė);</w:t>
      </w:r>
    </w:p>
    <w:p w:rsidR="00EE1A21" w:rsidRPr="00851C8A" w:rsidRDefault="00EE1A21" w:rsidP="009F6731">
      <w:pPr>
        <w:numPr>
          <w:ilvl w:val="0"/>
          <w:numId w:val="11"/>
        </w:numPr>
        <w:ind w:left="567" w:hanging="567"/>
        <w:rPr>
          <w:szCs w:val="22"/>
        </w:rPr>
      </w:pPr>
      <w:r w:rsidRPr="00851C8A">
        <w:rPr>
          <w:i/>
          <w:szCs w:val="22"/>
        </w:rPr>
        <w:t>sakvinavir</w:t>
      </w:r>
      <w:r w:rsidR="00A76CB9" w:rsidRPr="00851C8A">
        <w:rPr>
          <w:i/>
          <w:szCs w:val="22"/>
        </w:rPr>
        <w:t>o</w:t>
      </w:r>
      <w:r w:rsidRPr="00851C8A">
        <w:rPr>
          <w:szCs w:val="22"/>
        </w:rPr>
        <w:t xml:space="preserve"> (ŽIV infekcijai gydyti).</w:t>
      </w:r>
    </w:p>
    <w:p w:rsidR="00A76CB9" w:rsidRPr="00851C8A" w:rsidRDefault="00A76CB9" w:rsidP="009F6731">
      <w:pPr>
        <w:ind w:left="567" w:hanging="567"/>
        <w:rPr>
          <w:szCs w:val="22"/>
        </w:rPr>
      </w:pPr>
    </w:p>
    <w:p w:rsidR="00B15906" w:rsidRPr="00851C8A" w:rsidRDefault="00EE1A21" w:rsidP="009F6731">
      <w:pPr>
        <w:rPr>
          <w:szCs w:val="22"/>
        </w:rPr>
      </w:pPr>
      <w:r w:rsidRPr="00851C8A">
        <w:rPr>
          <w:szCs w:val="22"/>
        </w:rPr>
        <w:t xml:space="preserve">Jei vartojate </w:t>
      </w:r>
      <w:r w:rsidR="00A76CB9" w:rsidRPr="00851C8A">
        <w:rPr>
          <w:szCs w:val="22"/>
        </w:rPr>
        <w:t>Darunavir Sandoz</w:t>
      </w:r>
      <w:r w:rsidRPr="00851C8A">
        <w:rPr>
          <w:szCs w:val="22"/>
        </w:rPr>
        <w:t xml:space="preserve">, gali pakisti kitų vaistų poveikis. </w:t>
      </w:r>
    </w:p>
    <w:p w:rsidR="00EE1A21" w:rsidRPr="00851C8A" w:rsidRDefault="00EE1A21" w:rsidP="009F6731">
      <w:pPr>
        <w:rPr>
          <w:szCs w:val="22"/>
        </w:rPr>
      </w:pPr>
      <w:r w:rsidRPr="00851C8A">
        <w:rPr>
          <w:szCs w:val="22"/>
        </w:rPr>
        <w:t xml:space="preserve">Pasakykite </w:t>
      </w:r>
      <w:r w:rsidR="00A76CB9" w:rsidRPr="00851C8A">
        <w:rPr>
          <w:szCs w:val="22"/>
        </w:rPr>
        <w:t xml:space="preserve">savo </w:t>
      </w:r>
      <w:r w:rsidRPr="00851C8A">
        <w:rPr>
          <w:szCs w:val="22"/>
        </w:rPr>
        <w:t>gydytojui, jei</w:t>
      </w:r>
      <w:r w:rsidR="00A76CB9" w:rsidRPr="00851C8A">
        <w:rPr>
          <w:szCs w:val="22"/>
        </w:rPr>
        <w:t>gu</w:t>
      </w:r>
      <w:r w:rsidRPr="00851C8A">
        <w:rPr>
          <w:szCs w:val="22"/>
        </w:rPr>
        <w:t xml:space="preserve"> vartojate:</w:t>
      </w:r>
    </w:p>
    <w:p w:rsidR="00EE1A21" w:rsidRPr="00851C8A" w:rsidRDefault="00EE1A21" w:rsidP="009F6731">
      <w:pPr>
        <w:numPr>
          <w:ilvl w:val="0"/>
          <w:numId w:val="14"/>
        </w:numPr>
        <w:ind w:left="567" w:hanging="567"/>
        <w:rPr>
          <w:szCs w:val="22"/>
        </w:rPr>
      </w:pPr>
      <w:r w:rsidRPr="00851C8A">
        <w:rPr>
          <w:i/>
          <w:szCs w:val="22"/>
        </w:rPr>
        <w:t>amlodipin</w:t>
      </w:r>
      <w:r w:rsidR="00A76CB9" w:rsidRPr="00851C8A">
        <w:rPr>
          <w:i/>
          <w:szCs w:val="22"/>
        </w:rPr>
        <w:t>o</w:t>
      </w:r>
      <w:r w:rsidRPr="00851C8A">
        <w:rPr>
          <w:i/>
          <w:szCs w:val="22"/>
        </w:rPr>
        <w:t>, diltiazem</w:t>
      </w:r>
      <w:r w:rsidR="00A76CB9" w:rsidRPr="00851C8A">
        <w:rPr>
          <w:i/>
          <w:szCs w:val="22"/>
        </w:rPr>
        <w:t>o</w:t>
      </w:r>
      <w:r w:rsidRPr="00851C8A">
        <w:rPr>
          <w:i/>
          <w:szCs w:val="22"/>
        </w:rPr>
        <w:t>, dizopiramid</w:t>
      </w:r>
      <w:r w:rsidR="00A76CB9" w:rsidRPr="00851C8A">
        <w:rPr>
          <w:i/>
          <w:szCs w:val="22"/>
        </w:rPr>
        <w:t>o</w:t>
      </w:r>
      <w:r w:rsidRPr="00851C8A">
        <w:rPr>
          <w:i/>
          <w:szCs w:val="22"/>
        </w:rPr>
        <w:t>, karvedilol</w:t>
      </w:r>
      <w:r w:rsidR="00A76CB9" w:rsidRPr="00851C8A">
        <w:rPr>
          <w:i/>
          <w:szCs w:val="22"/>
        </w:rPr>
        <w:t>io</w:t>
      </w:r>
      <w:r w:rsidRPr="00851C8A">
        <w:rPr>
          <w:i/>
          <w:szCs w:val="22"/>
        </w:rPr>
        <w:t>, felodipin</w:t>
      </w:r>
      <w:r w:rsidR="00A76CB9" w:rsidRPr="00851C8A">
        <w:rPr>
          <w:i/>
          <w:szCs w:val="22"/>
        </w:rPr>
        <w:t>o</w:t>
      </w:r>
      <w:r w:rsidRPr="00851C8A">
        <w:rPr>
          <w:i/>
          <w:szCs w:val="22"/>
        </w:rPr>
        <w:t>, flekainid</w:t>
      </w:r>
      <w:r w:rsidR="00A76CB9" w:rsidRPr="00851C8A">
        <w:rPr>
          <w:i/>
          <w:szCs w:val="22"/>
        </w:rPr>
        <w:t>o</w:t>
      </w:r>
      <w:r w:rsidRPr="00851C8A">
        <w:rPr>
          <w:i/>
          <w:szCs w:val="22"/>
        </w:rPr>
        <w:t xml:space="preserve">, </w:t>
      </w:r>
      <w:r w:rsidR="0041086F">
        <w:rPr>
          <w:i/>
          <w:szCs w:val="22"/>
        </w:rPr>
        <w:t xml:space="preserve">lidokaino, </w:t>
      </w:r>
      <w:r w:rsidRPr="00851C8A">
        <w:rPr>
          <w:i/>
          <w:szCs w:val="22"/>
        </w:rPr>
        <w:t>metoprolol</w:t>
      </w:r>
      <w:r w:rsidR="00A76CB9" w:rsidRPr="00851C8A">
        <w:rPr>
          <w:i/>
          <w:szCs w:val="22"/>
        </w:rPr>
        <w:t>io</w:t>
      </w:r>
      <w:r w:rsidRPr="00851C8A">
        <w:rPr>
          <w:i/>
          <w:szCs w:val="22"/>
        </w:rPr>
        <w:t>,</w:t>
      </w:r>
      <w:r w:rsidR="00A76CB9" w:rsidRPr="00851C8A">
        <w:rPr>
          <w:i/>
          <w:szCs w:val="22"/>
        </w:rPr>
        <w:t xml:space="preserve"> </w:t>
      </w:r>
      <w:r w:rsidRPr="00851C8A">
        <w:rPr>
          <w:i/>
          <w:szCs w:val="22"/>
        </w:rPr>
        <w:t>meksiletin</w:t>
      </w:r>
      <w:r w:rsidR="00A76CB9" w:rsidRPr="00851C8A">
        <w:rPr>
          <w:i/>
          <w:szCs w:val="22"/>
        </w:rPr>
        <w:t>o</w:t>
      </w:r>
      <w:r w:rsidRPr="00851C8A">
        <w:rPr>
          <w:i/>
          <w:szCs w:val="22"/>
        </w:rPr>
        <w:t>, nifedipin</w:t>
      </w:r>
      <w:r w:rsidR="00A76CB9" w:rsidRPr="00851C8A">
        <w:rPr>
          <w:i/>
          <w:szCs w:val="22"/>
        </w:rPr>
        <w:t>o</w:t>
      </w:r>
      <w:r w:rsidRPr="00851C8A">
        <w:rPr>
          <w:i/>
          <w:szCs w:val="22"/>
        </w:rPr>
        <w:t>, nikardipin</w:t>
      </w:r>
      <w:r w:rsidR="00A76CB9" w:rsidRPr="00851C8A">
        <w:rPr>
          <w:i/>
          <w:szCs w:val="22"/>
        </w:rPr>
        <w:t>o</w:t>
      </w:r>
      <w:r w:rsidRPr="00851C8A">
        <w:rPr>
          <w:i/>
          <w:szCs w:val="22"/>
        </w:rPr>
        <w:t>, propafenon</w:t>
      </w:r>
      <w:r w:rsidR="00A76CB9" w:rsidRPr="00851C8A">
        <w:rPr>
          <w:i/>
          <w:szCs w:val="22"/>
        </w:rPr>
        <w:t>o</w:t>
      </w:r>
      <w:r w:rsidRPr="00851C8A">
        <w:rPr>
          <w:i/>
          <w:szCs w:val="22"/>
        </w:rPr>
        <w:t>, timolol</w:t>
      </w:r>
      <w:r w:rsidR="00A76CB9" w:rsidRPr="00851C8A">
        <w:rPr>
          <w:i/>
          <w:szCs w:val="22"/>
        </w:rPr>
        <w:t>io</w:t>
      </w:r>
      <w:r w:rsidRPr="00851C8A">
        <w:rPr>
          <w:i/>
          <w:szCs w:val="22"/>
        </w:rPr>
        <w:t>, verapamil</w:t>
      </w:r>
      <w:r w:rsidR="00A76CB9" w:rsidRPr="00851C8A">
        <w:rPr>
          <w:i/>
          <w:szCs w:val="22"/>
        </w:rPr>
        <w:t>io</w:t>
      </w:r>
      <w:r w:rsidRPr="00851C8A">
        <w:rPr>
          <w:szCs w:val="22"/>
        </w:rPr>
        <w:t xml:space="preserve"> (vaist</w:t>
      </w:r>
      <w:r w:rsidR="00A76CB9" w:rsidRPr="00851C8A">
        <w:rPr>
          <w:szCs w:val="22"/>
        </w:rPr>
        <w:t>ų</w:t>
      </w:r>
      <w:r w:rsidRPr="00851C8A">
        <w:rPr>
          <w:szCs w:val="22"/>
        </w:rPr>
        <w:t xml:space="preserve"> nuo širdies</w:t>
      </w:r>
      <w:r w:rsidR="00A76CB9" w:rsidRPr="00851C8A">
        <w:rPr>
          <w:szCs w:val="22"/>
        </w:rPr>
        <w:t xml:space="preserve"> </w:t>
      </w:r>
      <w:r w:rsidRPr="00851C8A">
        <w:rPr>
          <w:szCs w:val="22"/>
        </w:rPr>
        <w:t>ligų), nes gali sustiprėti šių vaistų gydomasis ar šalutinis poveikis;</w:t>
      </w:r>
    </w:p>
    <w:p w:rsidR="00EE1A21" w:rsidRPr="00851C8A" w:rsidRDefault="00EE1A21" w:rsidP="009F6731">
      <w:pPr>
        <w:numPr>
          <w:ilvl w:val="0"/>
          <w:numId w:val="14"/>
        </w:numPr>
        <w:ind w:left="567" w:hanging="567"/>
        <w:rPr>
          <w:szCs w:val="22"/>
        </w:rPr>
      </w:pPr>
      <w:r w:rsidRPr="00851C8A">
        <w:rPr>
          <w:i/>
          <w:szCs w:val="22"/>
        </w:rPr>
        <w:lastRenderedPageBreak/>
        <w:t>apiksaban</w:t>
      </w:r>
      <w:r w:rsidR="00A76CB9" w:rsidRPr="00851C8A">
        <w:rPr>
          <w:i/>
          <w:szCs w:val="22"/>
        </w:rPr>
        <w:t>o</w:t>
      </w:r>
      <w:r w:rsidRPr="00851C8A">
        <w:rPr>
          <w:i/>
          <w:szCs w:val="22"/>
        </w:rPr>
        <w:t xml:space="preserve">, </w:t>
      </w:r>
      <w:r w:rsidR="0041086F">
        <w:rPr>
          <w:i/>
          <w:szCs w:val="22"/>
        </w:rPr>
        <w:t xml:space="preserve">edoksabano, </w:t>
      </w:r>
      <w:r w:rsidRPr="00851C8A">
        <w:rPr>
          <w:i/>
          <w:szCs w:val="22"/>
        </w:rPr>
        <w:t>rivaroksaban</w:t>
      </w:r>
      <w:r w:rsidR="00A76CB9" w:rsidRPr="00851C8A">
        <w:rPr>
          <w:i/>
          <w:szCs w:val="22"/>
        </w:rPr>
        <w:t>o</w:t>
      </w:r>
      <w:r w:rsidRPr="00851C8A">
        <w:rPr>
          <w:i/>
          <w:szCs w:val="22"/>
        </w:rPr>
        <w:t>, varfarin</w:t>
      </w:r>
      <w:r w:rsidR="00A76CB9" w:rsidRPr="00851C8A">
        <w:rPr>
          <w:i/>
          <w:szCs w:val="22"/>
        </w:rPr>
        <w:t>o</w:t>
      </w:r>
      <w:r w:rsidRPr="00851C8A">
        <w:rPr>
          <w:i/>
          <w:szCs w:val="22"/>
        </w:rPr>
        <w:t xml:space="preserve"> </w:t>
      </w:r>
      <w:r w:rsidRPr="00851C8A">
        <w:rPr>
          <w:szCs w:val="22"/>
        </w:rPr>
        <w:t>(vaist</w:t>
      </w:r>
      <w:r w:rsidR="00A76CB9" w:rsidRPr="00851C8A">
        <w:rPr>
          <w:szCs w:val="22"/>
        </w:rPr>
        <w:t>o</w:t>
      </w:r>
      <w:r w:rsidRPr="00851C8A">
        <w:rPr>
          <w:szCs w:val="22"/>
        </w:rPr>
        <w:t>, mažinan</w:t>
      </w:r>
      <w:r w:rsidR="00A76CB9" w:rsidRPr="00851C8A">
        <w:rPr>
          <w:szCs w:val="22"/>
        </w:rPr>
        <w:t>čio</w:t>
      </w:r>
      <w:r w:rsidRPr="00851C8A">
        <w:rPr>
          <w:szCs w:val="22"/>
        </w:rPr>
        <w:t xml:space="preserve"> kraujo</w:t>
      </w:r>
      <w:r w:rsidR="00A76CB9" w:rsidRPr="00851C8A">
        <w:rPr>
          <w:szCs w:val="22"/>
        </w:rPr>
        <w:t xml:space="preserve"> </w:t>
      </w:r>
      <w:r w:rsidRPr="00851C8A">
        <w:rPr>
          <w:szCs w:val="22"/>
        </w:rPr>
        <w:t>krešėjimą), nes gali pasikeisti ši</w:t>
      </w:r>
      <w:r w:rsidR="009442C6" w:rsidRPr="00851C8A">
        <w:rPr>
          <w:szCs w:val="22"/>
        </w:rPr>
        <w:t>ų</w:t>
      </w:r>
      <w:r w:rsidRPr="00851C8A">
        <w:rPr>
          <w:szCs w:val="22"/>
        </w:rPr>
        <w:t xml:space="preserve"> </w:t>
      </w:r>
      <w:r w:rsidR="00A76CB9" w:rsidRPr="00851C8A">
        <w:rPr>
          <w:szCs w:val="22"/>
        </w:rPr>
        <w:t>vaist</w:t>
      </w:r>
      <w:r w:rsidR="009442C6" w:rsidRPr="00851C8A">
        <w:rPr>
          <w:szCs w:val="22"/>
        </w:rPr>
        <w:t>ų</w:t>
      </w:r>
      <w:r w:rsidRPr="00851C8A">
        <w:rPr>
          <w:szCs w:val="22"/>
        </w:rPr>
        <w:t xml:space="preserve"> gydomasis ar šalutinis poveikis; Jūsų gydytojui</w:t>
      </w:r>
      <w:r w:rsidR="00A76CB9" w:rsidRPr="00851C8A">
        <w:rPr>
          <w:szCs w:val="22"/>
        </w:rPr>
        <w:t xml:space="preserve"> </w:t>
      </w:r>
      <w:r w:rsidRPr="00851C8A">
        <w:rPr>
          <w:szCs w:val="22"/>
        </w:rPr>
        <w:t xml:space="preserve">gali </w:t>
      </w:r>
      <w:r w:rsidR="00A76CB9" w:rsidRPr="00851C8A">
        <w:rPr>
          <w:szCs w:val="22"/>
        </w:rPr>
        <w:t>reikėti patikrinti Jūsų kraują</w:t>
      </w:r>
      <w:r w:rsidRPr="00851C8A">
        <w:rPr>
          <w:szCs w:val="22"/>
        </w:rPr>
        <w:t>;</w:t>
      </w:r>
    </w:p>
    <w:p w:rsidR="00EE1A21" w:rsidRDefault="00EE1A21" w:rsidP="009F6731">
      <w:pPr>
        <w:numPr>
          <w:ilvl w:val="0"/>
          <w:numId w:val="14"/>
        </w:numPr>
        <w:ind w:left="567" w:hanging="567"/>
        <w:rPr>
          <w:szCs w:val="22"/>
        </w:rPr>
      </w:pPr>
      <w:r w:rsidRPr="00851C8A">
        <w:rPr>
          <w:szCs w:val="22"/>
        </w:rPr>
        <w:t>hormonini</w:t>
      </w:r>
      <w:r w:rsidR="00A76CB9" w:rsidRPr="00851C8A">
        <w:rPr>
          <w:szCs w:val="22"/>
        </w:rPr>
        <w:t>ų</w:t>
      </w:r>
      <w:r w:rsidRPr="00851C8A">
        <w:rPr>
          <w:szCs w:val="22"/>
        </w:rPr>
        <w:t xml:space="preserve"> kontraceptik</w:t>
      </w:r>
      <w:r w:rsidR="00A76CB9" w:rsidRPr="00851C8A">
        <w:rPr>
          <w:szCs w:val="22"/>
        </w:rPr>
        <w:t>ų</w:t>
      </w:r>
      <w:r w:rsidRPr="00851C8A">
        <w:rPr>
          <w:szCs w:val="22"/>
        </w:rPr>
        <w:t xml:space="preserve">, kurių sudėtyje yra estrogeno, ir </w:t>
      </w:r>
      <w:r w:rsidR="00F96434" w:rsidRPr="00851C8A">
        <w:rPr>
          <w:szCs w:val="22"/>
        </w:rPr>
        <w:t>vaistų pakeičiamajam</w:t>
      </w:r>
      <w:r w:rsidRPr="00851C8A">
        <w:rPr>
          <w:szCs w:val="22"/>
        </w:rPr>
        <w:t xml:space="preserve"> hormonų </w:t>
      </w:r>
      <w:r w:rsidR="00F96434" w:rsidRPr="00851C8A">
        <w:rPr>
          <w:szCs w:val="22"/>
        </w:rPr>
        <w:t>gydymui</w:t>
      </w:r>
      <w:r w:rsidRPr="00851C8A">
        <w:rPr>
          <w:szCs w:val="22"/>
        </w:rPr>
        <w:t>.</w:t>
      </w:r>
      <w:r w:rsidR="00F05691" w:rsidRPr="00851C8A">
        <w:rPr>
          <w:szCs w:val="22"/>
        </w:rPr>
        <w:t xml:space="preserve"> </w:t>
      </w:r>
      <w:r w:rsidR="00F96434" w:rsidRPr="00851C8A">
        <w:rPr>
          <w:szCs w:val="22"/>
        </w:rPr>
        <w:t>Darunavir Sandoz</w:t>
      </w:r>
      <w:r w:rsidRPr="00851C8A">
        <w:rPr>
          <w:szCs w:val="22"/>
        </w:rPr>
        <w:t xml:space="preserve"> gali mažinti hormoninių kontraceptikų veiksmingumą, todėl, norint išvengti</w:t>
      </w:r>
      <w:r w:rsidR="00F96434" w:rsidRPr="00851C8A">
        <w:rPr>
          <w:szCs w:val="22"/>
        </w:rPr>
        <w:t xml:space="preserve"> </w:t>
      </w:r>
      <w:r w:rsidRPr="00851C8A">
        <w:rPr>
          <w:szCs w:val="22"/>
        </w:rPr>
        <w:t xml:space="preserve">nėštumo, rekomenduojama </w:t>
      </w:r>
      <w:r w:rsidR="00F96434" w:rsidRPr="00851C8A">
        <w:rPr>
          <w:szCs w:val="22"/>
        </w:rPr>
        <w:t>taikyti</w:t>
      </w:r>
      <w:r w:rsidRPr="00851C8A">
        <w:rPr>
          <w:szCs w:val="22"/>
        </w:rPr>
        <w:t xml:space="preserve"> nehormoninės kontracepcijos metod</w:t>
      </w:r>
      <w:r w:rsidR="00F96434" w:rsidRPr="00851C8A">
        <w:rPr>
          <w:szCs w:val="22"/>
        </w:rPr>
        <w:t>us</w:t>
      </w:r>
      <w:r w:rsidRPr="00851C8A">
        <w:rPr>
          <w:szCs w:val="22"/>
        </w:rPr>
        <w:t>;</w:t>
      </w:r>
    </w:p>
    <w:p w:rsidR="0041086F" w:rsidRPr="00851C8A" w:rsidRDefault="0041086F" w:rsidP="009F6731">
      <w:pPr>
        <w:numPr>
          <w:ilvl w:val="0"/>
          <w:numId w:val="14"/>
        </w:numPr>
        <w:ind w:left="567" w:hanging="567"/>
        <w:rPr>
          <w:szCs w:val="22"/>
        </w:rPr>
      </w:pPr>
      <w:r>
        <w:rPr>
          <w:szCs w:val="22"/>
        </w:rPr>
        <w:t xml:space="preserve">etinilestradiolio/drospirenono. </w:t>
      </w:r>
      <w:r w:rsidRPr="00851C8A">
        <w:rPr>
          <w:szCs w:val="22"/>
        </w:rPr>
        <w:t xml:space="preserve">Darunavir Sandoz gali </w:t>
      </w:r>
      <w:r>
        <w:rPr>
          <w:szCs w:val="22"/>
        </w:rPr>
        <w:t>didinti drospirenono sukelto kalio lygių padidėjimo riziką;</w:t>
      </w:r>
    </w:p>
    <w:p w:rsidR="00EE1A21" w:rsidRPr="00851C8A" w:rsidRDefault="00EE1A21" w:rsidP="009F6731">
      <w:pPr>
        <w:numPr>
          <w:ilvl w:val="0"/>
          <w:numId w:val="14"/>
        </w:numPr>
        <w:ind w:left="567" w:hanging="567"/>
        <w:rPr>
          <w:szCs w:val="22"/>
        </w:rPr>
      </w:pPr>
      <w:r w:rsidRPr="00851C8A">
        <w:rPr>
          <w:i/>
          <w:szCs w:val="22"/>
        </w:rPr>
        <w:t>atorvastatin</w:t>
      </w:r>
      <w:r w:rsidR="00F96434" w:rsidRPr="00851C8A">
        <w:rPr>
          <w:i/>
          <w:szCs w:val="22"/>
        </w:rPr>
        <w:t>o</w:t>
      </w:r>
      <w:r w:rsidRPr="00851C8A">
        <w:rPr>
          <w:i/>
          <w:szCs w:val="22"/>
        </w:rPr>
        <w:t>, pravastatin</w:t>
      </w:r>
      <w:r w:rsidR="00F96434" w:rsidRPr="00851C8A">
        <w:rPr>
          <w:i/>
          <w:szCs w:val="22"/>
        </w:rPr>
        <w:t>o</w:t>
      </w:r>
      <w:r w:rsidRPr="00851C8A">
        <w:rPr>
          <w:i/>
          <w:szCs w:val="22"/>
        </w:rPr>
        <w:t>, rozuvastatin</w:t>
      </w:r>
      <w:r w:rsidR="00F96434" w:rsidRPr="00851C8A">
        <w:rPr>
          <w:i/>
          <w:szCs w:val="22"/>
        </w:rPr>
        <w:t>o</w:t>
      </w:r>
      <w:r w:rsidRPr="00851C8A">
        <w:rPr>
          <w:szCs w:val="22"/>
        </w:rPr>
        <w:t xml:space="preserve"> (vaist</w:t>
      </w:r>
      <w:r w:rsidR="00F96434" w:rsidRPr="00851C8A">
        <w:rPr>
          <w:szCs w:val="22"/>
        </w:rPr>
        <w:t>ų</w:t>
      </w:r>
      <w:r w:rsidRPr="00851C8A">
        <w:rPr>
          <w:szCs w:val="22"/>
        </w:rPr>
        <w:t xml:space="preserve"> cholesterolio </w:t>
      </w:r>
      <w:r w:rsidR="00F96434" w:rsidRPr="00851C8A">
        <w:rPr>
          <w:szCs w:val="22"/>
        </w:rPr>
        <w:t>lygiams</w:t>
      </w:r>
      <w:r w:rsidRPr="00851C8A">
        <w:rPr>
          <w:szCs w:val="22"/>
        </w:rPr>
        <w:t xml:space="preserve"> mažinti). Dėl to</w:t>
      </w:r>
      <w:r w:rsidR="00F96434" w:rsidRPr="00851C8A">
        <w:rPr>
          <w:szCs w:val="22"/>
        </w:rPr>
        <w:t xml:space="preserve"> </w:t>
      </w:r>
      <w:r w:rsidRPr="00851C8A">
        <w:rPr>
          <w:szCs w:val="22"/>
        </w:rPr>
        <w:t>gali padidėti raumenų pa</w:t>
      </w:r>
      <w:r w:rsidR="008D772B">
        <w:rPr>
          <w:szCs w:val="22"/>
        </w:rPr>
        <w:t>kenkimo</w:t>
      </w:r>
      <w:r w:rsidRPr="00851C8A">
        <w:rPr>
          <w:szCs w:val="22"/>
        </w:rPr>
        <w:t xml:space="preserve"> </w:t>
      </w:r>
      <w:r w:rsidR="00F96434" w:rsidRPr="00851C8A">
        <w:rPr>
          <w:szCs w:val="22"/>
        </w:rPr>
        <w:t>rizika</w:t>
      </w:r>
      <w:r w:rsidRPr="00851C8A">
        <w:rPr>
          <w:szCs w:val="22"/>
        </w:rPr>
        <w:t xml:space="preserve">. Jūsų gydytojas nustatys, kuris cholesterolio </w:t>
      </w:r>
      <w:r w:rsidR="00F96434" w:rsidRPr="00851C8A">
        <w:rPr>
          <w:szCs w:val="22"/>
        </w:rPr>
        <w:t>mažinimo būdas</w:t>
      </w:r>
      <w:r w:rsidRPr="00851C8A">
        <w:rPr>
          <w:szCs w:val="22"/>
        </w:rPr>
        <w:t xml:space="preserve"> Jums yra tinkamiausias;</w:t>
      </w:r>
    </w:p>
    <w:p w:rsidR="00EE1A21" w:rsidRPr="00851C8A" w:rsidRDefault="00EE1A21" w:rsidP="009F6731">
      <w:pPr>
        <w:numPr>
          <w:ilvl w:val="0"/>
          <w:numId w:val="14"/>
        </w:numPr>
        <w:ind w:left="567" w:hanging="567"/>
        <w:rPr>
          <w:szCs w:val="22"/>
        </w:rPr>
      </w:pPr>
      <w:r w:rsidRPr="00851C8A">
        <w:rPr>
          <w:i/>
          <w:szCs w:val="22"/>
        </w:rPr>
        <w:t>klaritromicin</w:t>
      </w:r>
      <w:r w:rsidR="00F96434" w:rsidRPr="00851C8A">
        <w:rPr>
          <w:i/>
          <w:szCs w:val="22"/>
        </w:rPr>
        <w:t>o</w:t>
      </w:r>
      <w:r w:rsidRPr="00851C8A">
        <w:rPr>
          <w:szCs w:val="22"/>
        </w:rPr>
        <w:t xml:space="preserve"> (antibiotik</w:t>
      </w:r>
      <w:r w:rsidR="00F96434" w:rsidRPr="00851C8A">
        <w:rPr>
          <w:szCs w:val="22"/>
        </w:rPr>
        <w:t>o</w:t>
      </w:r>
      <w:r w:rsidRPr="00851C8A">
        <w:rPr>
          <w:szCs w:val="22"/>
        </w:rPr>
        <w:t>);</w:t>
      </w:r>
    </w:p>
    <w:p w:rsidR="00EE1A21" w:rsidRPr="00851C8A" w:rsidRDefault="00EE1A21" w:rsidP="009F6731">
      <w:pPr>
        <w:numPr>
          <w:ilvl w:val="0"/>
          <w:numId w:val="14"/>
        </w:numPr>
        <w:ind w:left="567" w:hanging="567"/>
        <w:rPr>
          <w:szCs w:val="22"/>
        </w:rPr>
      </w:pPr>
      <w:r w:rsidRPr="00851C8A">
        <w:rPr>
          <w:i/>
          <w:szCs w:val="22"/>
        </w:rPr>
        <w:t>ciklosporin</w:t>
      </w:r>
      <w:r w:rsidR="00F96434" w:rsidRPr="00851C8A">
        <w:rPr>
          <w:i/>
          <w:szCs w:val="22"/>
        </w:rPr>
        <w:t>o</w:t>
      </w:r>
      <w:r w:rsidRPr="00851C8A">
        <w:rPr>
          <w:i/>
          <w:szCs w:val="22"/>
        </w:rPr>
        <w:t>, everolimuz</w:t>
      </w:r>
      <w:r w:rsidR="00F96434" w:rsidRPr="00851C8A">
        <w:rPr>
          <w:i/>
          <w:szCs w:val="22"/>
        </w:rPr>
        <w:t>o</w:t>
      </w:r>
      <w:r w:rsidRPr="00851C8A">
        <w:rPr>
          <w:i/>
          <w:szCs w:val="22"/>
        </w:rPr>
        <w:t>, takrolimuz</w:t>
      </w:r>
      <w:r w:rsidR="00F96434" w:rsidRPr="00851C8A">
        <w:rPr>
          <w:i/>
          <w:szCs w:val="22"/>
        </w:rPr>
        <w:t>o</w:t>
      </w:r>
      <w:r w:rsidRPr="00851C8A">
        <w:rPr>
          <w:i/>
          <w:szCs w:val="22"/>
        </w:rPr>
        <w:t>, sirolimuz</w:t>
      </w:r>
      <w:r w:rsidR="00F96434" w:rsidRPr="00851C8A">
        <w:rPr>
          <w:i/>
          <w:szCs w:val="22"/>
        </w:rPr>
        <w:t>o</w:t>
      </w:r>
      <w:r w:rsidRPr="00851C8A">
        <w:rPr>
          <w:szCs w:val="22"/>
        </w:rPr>
        <w:t xml:space="preserve"> (vaist</w:t>
      </w:r>
      <w:r w:rsidR="00F96434" w:rsidRPr="00851C8A">
        <w:rPr>
          <w:szCs w:val="22"/>
        </w:rPr>
        <w:t>ų</w:t>
      </w:r>
      <w:r w:rsidRPr="00851C8A">
        <w:rPr>
          <w:szCs w:val="22"/>
        </w:rPr>
        <w:t xml:space="preserve">, </w:t>
      </w:r>
      <w:r w:rsidR="003D33E9">
        <w:rPr>
          <w:szCs w:val="22"/>
        </w:rPr>
        <w:t>slopinančių Jūsų</w:t>
      </w:r>
      <w:r w:rsidR="003D33E9" w:rsidRPr="00851C8A">
        <w:rPr>
          <w:szCs w:val="22"/>
        </w:rPr>
        <w:t xml:space="preserve"> </w:t>
      </w:r>
      <w:r w:rsidRPr="00851C8A">
        <w:rPr>
          <w:szCs w:val="22"/>
        </w:rPr>
        <w:t>imuninę sistemą), nes</w:t>
      </w:r>
      <w:r w:rsidR="00F96434" w:rsidRPr="00851C8A">
        <w:rPr>
          <w:szCs w:val="22"/>
        </w:rPr>
        <w:t xml:space="preserve"> </w:t>
      </w:r>
      <w:r w:rsidRPr="00851C8A">
        <w:rPr>
          <w:szCs w:val="22"/>
        </w:rPr>
        <w:t xml:space="preserve">gali sustiprėti šių vaistų gydomasis ar šalutinis poveikis. </w:t>
      </w:r>
      <w:r w:rsidR="00F96434" w:rsidRPr="00851C8A">
        <w:rPr>
          <w:szCs w:val="22"/>
        </w:rPr>
        <w:t>Jūsų gydytojui</w:t>
      </w:r>
      <w:r w:rsidRPr="00851C8A">
        <w:rPr>
          <w:szCs w:val="22"/>
        </w:rPr>
        <w:t xml:space="preserve"> gali </w:t>
      </w:r>
      <w:r w:rsidR="00F96434" w:rsidRPr="00851C8A">
        <w:rPr>
          <w:szCs w:val="22"/>
        </w:rPr>
        <w:t>reikėti</w:t>
      </w:r>
      <w:r w:rsidRPr="00851C8A">
        <w:rPr>
          <w:szCs w:val="22"/>
        </w:rPr>
        <w:t xml:space="preserve"> atlikti kai</w:t>
      </w:r>
      <w:r w:rsidR="00F96434" w:rsidRPr="00851C8A">
        <w:rPr>
          <w:szCs w:val="22"/>
        </w:rPr>
        <w:t xml:space="preserve"> </w:t>
      </w:r>
      <w:r w:rsidRPr="00851C8A">
        <w:rPr>
          <w:szCs w:val="22"/>
        </w:rPr>
        <w:t>kuriuos papildomus tyrimus;</w:t>
      </w:r>
    </w:p>
    <w:p w:rsidR="00EE1A21" w:rsidRPr="00851C8A" w:rsidRDefault="008D772B" w:rsidP="009F7A97">
      <w:pPr>
        <w:numPr>
          <w:ilvl w:val="0"/>
          <w:numId w:val="14"/>
        </w:numPr>
        <w:ind w:left="567" w:hanging="567"/>
        <w:rPr>
          <w:szCs w:val="22"/>
        </w:rPr>
      </w:pPr>
      <w:r w:rsidRPr="009F7A97">
        <w:rPr>
          <w:i/>
          <w:szCs w:val="22"/>
        </w:rPr>
        <w:t>kortikosteroidų, įskaitant betametazoną, budezonidą, flutikazoną, mometazoną, prednizoną, triamcinoloną</w:t>
      </w:r>
      <w:r w:rsidRPr="008D772B">
        <w:rPr>
          <w:szCs w:val="22"/>
        </w:rPr>
        <w:t>. Šie vaistai vartojami alergijoms, astmai, uždegiminėms žarnų ligoms, uždegiminėms akių, sąnarių bei raumenų ir kitoms uždegiminėms ligoms gydyti. Jeigu gydymas</w:t>
      </w:r>
      <w:r>
        <w:rPr>
          <w:szCs w:val="22"/>
        </w:rPr>
        <w:t xml:space="preserve"> </w:t>
      </w:r>
      <w:r w:rsidRPr="008D772B">
        <w:rPr>
          <w:szCs w:val="22"/>
        </w:rPr>
        <w:t xml:space="preserve">negali būti pakeistas kitais vaistais, minėtų </w:t>
      </w:r>
      <w:r w:rsidR="00F96434" w:rsidRPr="00851C8A">
        <w:rPr>
          <w:szCs w:val="22"/>
        </w:rPr>
        <w:t>vaistų</w:t>
      </w:r>
      <w:r w:rsidR="00EE1A21" w:rsidRPr="00851C8A">
        <w:rPr>
          <w:szCs w:val="22"/>
        </w:rPr>
        <w:t xml:space="preserve"> </w:t>
      </w:r>
      <w:r w:rsidR="00F96434" w:rsidRPr="00851C8A">
        <w:rPr>
          <w:szCs w:val="22"/>
        </w:rPr>
        <w:t>turi būti vartojama</w:t>
      </w:r>
      <w:r w:rsidR="00EE1A21" w:rsidRPr="00851C8A">
        <w:rPr>
          <w:szCs w:val="22"/>
        </w:rPr>
        <w:t xml:space="preserve"> tik po medicininio</w:t>
      </w:r>
      <w:r w:rsidR="00F96434" w:rsidRPr="00851C8A">
        <w:rPr>
          <w:szCs w:val="22"/>
        </w:rPr>
        <w:t xml:space="preserve"> </w:t>
      </w:r>
      <w:r w:rsidR="00EE1A21" w:rsidRPr="00851C8A">
        <w:rPr>
          <w:szCs w:val="22"/>
        </w:rPr>
        <w:t xml:space="preserve">ištyrimo ir atidžiai prižiūrint </w:t>
      </w:r>
      <w:r w:rsidR="00F96434" w:rsidRPr="00851C8A">
        <w:rPr>
          <w:szCs w:val="22"/>
        </w:rPr>
        <w:t xml:space="preserve">Jūsų </w:t>
      </w:r>
      <w:r w:rsidR="00EE1A21" w:rsidRPr="00851C8A">
        <w:rPr>
          <w:szCs w:val="22"/>
        </w:rPr>
        <w:t>gydytojui dėl kortikosteroidų sukeliam</w:t>
      </w:r>
      <w:r w:rsidR="00F96434" w:rsidRPr="00851C8A">
        <w:rPr>
          <w:szCs w:val="22"/>
        </w:rPr>
        <w:t>o</w:t>
      </w:r>
      <w:r w:rsidR="00EE1A21" w:rsidRPr="00851C8A">
        <w:rPr>
          <w:szCs w:val="22"/>
        </w:rPr>
        <w:t xml:space="preserve"> šalutini</w:t>
      </w:r>
      <w:r w:rsidR="00F96434" w:rsidRPr="00851C8A">
        <w:rPr>
          <w:szCs w:val="22"/>
        </w:rPr>
        <w:t>o poveikio</w:t>
      </w:r>
      <w:r w:rsidR="00EE1A21" w:rsidRPr="00851C8A">
        <w:rPr>
          <w:szCs w:val="22"/>
        </w:rPr>
        <w:t>;</w:t>
      </w:r>
    </w:p>
    <w:p w:rsidR="00EE1A21" w:rsidRPr="00851C8A" w:rsidRDefault="00EE1A21" w:rsidP="009F6731">
      <w:pPr>
        <w:numPr>
          <w:ilvl w:val="0"/>
          <w:numId w:val="14"/>
        </w:numPr>
        <w:ind w:left="567" w:hanging="567"/>
        <w:rPr>
          <w:szCs w:val="22"/>
        </w:rPr>
      </w:pPr>
      <w:r w:rsidRPr="00851C8A">
        <w:rPr>
          <w:i/>
          <w:szCs w:val="22"/>
        </w:rPr>
        <w:t>buprenorfin</w:t>
      </w:r>
      <w:r w:rsidR="00F96434" w:rsidRPr="00851C8A">
        <w:rPr>
          <w:i/>
          <w:szCs w:val="22"/>
        </w:rPr>
        <w:t>o</w:t>
      </w:r>
      <w:r w:rsidRPr="00851C8A">
        <w:rPr>
          <w:i/>
          <w:szCs w:val="22"/>
        </w:rPr>
        <w:t xml:space="preserve"> ar nalokson</w:t>
      </w:r>
      <w:r w:rsidR="00F96434" w:rsidRPr="00851C8A">
        <w:rPr>
          <w:i/>
          <w:szCs w:val="22"/>
        </w:rPr>
        <w:t>o</w:t>
      </w:r>
      <w:r w:rsidRPr="00851C8A">
        <w:rPr>
          <w:szCs w:val="22"/>
        </w:rPr>
        <w:t xml:space="preserve"> (vaist</w:t>
      </w:r>
      <w:r w:rsidR="00F96434" w:rsidRPr="00851C8A">
        <w:rPr>
          <w:szCs w:val="22"/>
        </w:rPr>
        <w:t>ų</w:t>
      </w:r>
      <w:r w:rsidRPr="00851C8A">
        <w:rPr>
          <w:szCs w:val="22"/>
        </w:rPr>
        <w:t>, kuriais gydoma priklausomybė nuo opi</w:t>
      </w:r>
      <w:r w:rsidR="008D772B">
        <w:rPr>
          <w:szCs w:val="22"/>
        </w:rPr>
        <w:t>oidų</w:t>
      </w:r>
      <w:r w:rsidRPr="00851C8A">
        <w:rPr>
          <w:szCs w:val="22"/>
        </w:rPr>
        <w:t>);</w:t>
      </w:r>
    </w:p>
    <w:p w:rsidR="00EE1A21" w:rsidRPr="00851C8A" w:rsidRDefault="00EE1A21" w:rsidP="009F6731">
      <w:pPr>
        <w:numPr>
          <w:ilvl w:val="0"/>
          <w:numId w:val="14"/>
        </w:numPr>
        <w:ind w:left="567" w:hanging="567"/>
        <w:rPr>
          <w:szCs w:val="22"/>
        </w:rPr>
      </w:pPr>
      <w:r w:rsidRPr="00851C8A">
        <w:rPr>
          <w:i/>
          <w:szCs w:val="22"/>
        </w:rPr>
        <w:t>salmeterol</w:t>
      </w:r>
      <w:r w:rsidR="00F96434" w:rsidRPr="00851C8A">
        <w:rPr>
          <w:i/>
          <w:szCs w:val="22"/>
        </w:rPr>
        <w:t>io</w:t>
      </w:r>
      <w:r w:rsidRPr="00851C8A">
        <w:rPr>
          <w:szCs w:val="22"/>
        </w:rPr>
        <w:t xml:space="preserve"> (vaist</w:t>
      </w:r>
      <w:r w:rsidR="00F96434" w:rsidRPr="00851C8A">
        <w:rPr>
          <w:szCs w:val="22"/>
        </w:rPr>
        <w:t>o</w:t>
      </w:r>
      <w:r w:rsidRPr="00851C8A">
        <w:rPr>
          <w:szCs w:val="22"/>
        </w:rPr>
        <w:t xml:space="preserve"> astmai gydyti);</w:t>
      </w:r>
    </w:p>
    <w:p w:rsidR="00EE1A21" w:rsidRPr="00851C8A" w:rsidRDefault="00EE1A21" w:rsidP="009F6731">
      <w:pPr>
        <w:numPr>
          <w:ilvl w:val="0"/>
          <w:numId w:val="14"/>
        </w:numPr>
        <w:ind w:left="567" w:hanging="567"/>
        <w:rPr>
          <w:szCs w:val="22"/>
        </w:rPr>
      </w:pPr>
      <w:r w:rsidRPr="00851C8A">
        <w:rPr>
          <w:i/>
          <w:szCs w:val="22"/>
        </w:rPr>
        <w:t>artemeter</w:t>
      </w:r>
      <w:r w:rsidR="00F96434" w:rsidRPr="00851C8A">
        <w:rPr>
          <w:i/>
          <w:szCs w:val="22"/>
        </w:rPr>
        <w:t>o</w:t>
      </w:r>
      <w:r w:rsidRPr="00851C8A">
        <w:rPr>
          <w:i/>
          <w:szCs w:val="22"/>
        </w:rPr>
        <w:t xml:space="preserve"> ir lumefantrin</w:t>
      </w:r>
      <w:r w:rsidR="00F96434" w:rsidRPr="00851C8A">
        <w:rPr>
          <w:i/>
          <w:szCs w:val="22"/>
        </w:rPr>
        <w:t>o</w:t>
      </w:r>
      <w:r w:rsidRPr="00851C8A">
        <w:rPr>
          <w:szCs w:val="22"/>
        </w:rPr>
        <w:t xml:space="preserve"> (vaistų derin</w:t>
      </w:r>
      <w:r w:rsidR="004D0E6A" w:rsidRPr="00851C8A">
        <w:rPr>
          <w:szCs w:val="22"/>
        </w:rPr>
        <w:t>io</w:t>
      </w:r>
      <w:r w:rsidRPr="00851C8A">
        <w:rPr>
          <w:szCs w:val="22"/>
        </w:rPr>
        <w:t xml:space="preserve"> maliarijai gydyti);</w:t>
      </w:r>
    </w:p>
    <w:p w:rsidR="00EE1A21" w:rsidRPr="00851C8A" w:rsidRDefault="00EE1A21" w:rsidP="009F6731">
      <w:pPr>
        <w:numPr>
          <w:ilvl w:val="0"/>
          <w:numId w:val="14"/>
        </w:numPr>
        <w:ind w:left="567" w:hanging="567"/>
        <w:rPr>
          <w:szCs w:val="22"/>
        </w:rPr>
      </w:pPr>
      <w:r w:rsidRPr="00851C8A">
        <w:rPr>
          <w:i/>
          <w:szCs w:val="22"/>
        </w:rPr>
        <w:t>dazatinib</w:t>
      </w:r>
      <w:r w:rsidR="00F96434" w:rsidRPr="00851C8A">
        <w:rPr>
          <w:i/>
          <w:szCs w:val="22"/>
        </w:rPr>
        <w:t>o</w:t>
      </w:r>
      <w:r w:rsidRPr="00851C8A">
        <w:rPr>
          <w:i/>
          <w:szCs w:val="22"/>
        </w:rPr>
        <w:t>, everolimuz</w:t>
      </w:r>
      <w:r w:rsidR="00F96434" w:rsidRPr="00851C8A">
        <w:rPr>
          <w:i/>
          <w:szCs w:val="22"/>
        </w:rPr>
        <w:t>o</w:t>
      </w:r>
      <w:r w:rsidRPr="00851C8A">
        <w:rPr>
          <w:i/>
          <w:szCs w:val="22"/>
        </w:rPr>
        <w:t>, nilotinib</w:t>
      </w:r>
      <w:r w:rsidR="00F96434" w:rsidRPr="00851C8A">
        <w:rPr>
          <w:i/>
          <w:szCs w:val="22"/>
        </w:rPr>
        <w:t>o</w:t>
      </w:r>
      <w:r w:rsidRPr="00851C8A">
        <w:rPr>
          <w:i/>
          <w:szCs w:val="22"/>
        </w:rPr>
        <w:t>, vinblastin</w:t>
      </w:r>
      <w:r w:rsidR="00F96434" w:rsidRPr="00851C8A">
        <w:rPr>
          <w:i/>
          <w:szCs w:val="22"/>
        </w:rPr>
        <w:t>o</w:t>
      </w:r>
      <w:r w:rsidRPr="00851C8A">
        <w:rPr>
          <w:i/>
          <w:szCs w:val="22"/>
        </w:rPr>
        <w:t>, vinkristin</w:t>
      </w:r>
      <w:r w:rsidR="00F96434" w:rsidRPr="00851C8A">
        <w:rPr>
          <w:i/>
          <w:szCs w:val="22"/>
        </w:rPr>
        <w:t>o</w:t>
      </w:r>
      <w:r w:rsidRPr="00851C8A">
        <w:rPr>
          <w:szCs w:val="22"/>
        </w:rPr>
        <w:t xml:space="preserve"> (vaist</w:t>
      </w:r>
      <w:r w:rsidR="00F96434" w:rsidRPr="00851C8A">
        <w:rPr>
          <w:szCs w:val="22"/>
        </w:rPr>
        <w:t xml:space="preserve">ų </w:t>
      </w:r>
      <w:r w:rsidRPr="00851C8A">
        <w:rPr>
          <w:szCs w:val="22"/>
        </w:rPr>
        <w:t>vėžiui gydyti);</w:t>
      </w:r>
    </w:p>
    <w:p w:rsidR="008D772B" w:rsidRDefault="00EE1A21" w:rsidP="009F6731">
      <w:pPr>
        <w:numPr>
          <w:ilvl w:val="0"/>
          <w:numId w:val="14"/>
        </w:numPr>
        <w:ind w:left="567" w:hanging="567"/>
        <w:rPr>
          <w:szCs w:val="22"/>
        </w:rPr>
      </w:pPr>
      <w:r w:rsidRPr="00851C8A">
        <w:rPr>
          <w:i/>
          <w:szCs w:val="22"/>
        </w:rPr>
        <w:t>sildenafil</w:t>
      </w:r>
      <w:r w:rsidR="00F96434" w:rsidRPr="00851C8A">
        <w:rPr>
          <w:i/>
          <w:szCs w:val="22"/>
        </w:rPr>
        <w:t>io</w:t>
      </w:r>
      <w:r w:rsidRPr="00851C8A">
        <w:rPr>
          <w:i/>
          <w:szCs w:val="22"/>
        </w:rPr>
        <w:t>, tadalafil</w:t>
      </w:r>
      <w:r w:rsidR="00F96434" w:rsidRPr="00851C8A">
        <w:rPr>
          <w:i/>
          <w:szCs w:val="22"/>
        </w:rPr>
        <w:t>io</w:t>
      </w:r>
      <w:r w:rsidRPr="00851C8A">
        <w:rPr>
          <w:i/>
          <w:szCs w:val="22"/>
        </w:rPr>
        <w:t>, vardenafil</w:t>
      </w:r>
      <w:r w:rsidR="00F96434" w:rsidRPr="00851C8A">
        <w:rPr>
          <w:i/>
          <w:szCs w:val="22"/>
        </w:rPr>
        <w:t>io</w:t>
      </w:r>
      <w:r w:rsidRPr="00851C8A">
        <w:rPr>
          <w:szCs w:val="22"/>
        </w:rPr>
        <w:t xml:space="preserve"> (vaist</w:t>
      </w:r>
      <w:r w:rsidR="00F96434" w:rsidRPr="00851C8A">
        <w:rPr>
          <w:szCs w:val="22"/>
        </w:rPr>
        <w:t>ų</w:t>
      </w:r>
      <w:r w:rsidRPr="00851C8A">
        <w:rPr>
          <w:szCs w:val="22"/>
        </w:rPr>
        <w:t xml:space="preserve"> erekcijos disfunkcijai arba širdies ir plaučių</w:t>
      </w:r>
      <w:r w:rsidR="00F96434" w:rsidRPr="00851C8A">
        <w:rPr>
          <w:szCs w:val="22"/>
        </w:rPr>
        <w:t xml:space="preserve"> </w:t>
      </w:r>
      <w:r w:rsidRPr="00851C8A">
        <w:rPr>
          <w:szCs w:val="22"/>
        </w:rPr>
        <w:t>sutrikimui, vadinamam plaučių arterine hipertenzija, gydyti)</w:t>
      </w:r>
      <w:r w:rsidR="008D772B">
        <w:rPr>
          <w:szCs w:val="22"/>
        </w:rPr>
        <w:t>;</w:t>
      </w:r>
    </w:p>
    <w:p w:rsidR="008D772B" w:rsidRPr="008D772B" w:rsidRDefault="008D772B" w:rsidP="008D772B">
      <w:pPr>
        <w:numPr>
          <w:ilvl w:val="0"/>
          <w:numId w:val="14"/>
        </w:numPr>
        <w:ind w:left="567" w:hanging="567"/>
        <w:rPr>
          <w:szCs w:val="22"/>
        </w:rPr>
      </w:pPr>
      <w:r w:rsidRPr="009F7A97">
        <w:rPr>
          <w:i/>
          <w:szCs w:val="22"/>
        </w:rPr>
        <w:t>glekapreviro/pibrentasviro, simepreviro</w:t>
      </w:r>
      <w:r w:rsidRPr="008D772B">
        <w:rPr>
          <w:szCs w:val="22"/>
        </w:rPr>
        <w:t xml:space="preserve"> (hepatito C infekcijai gydyti);</w:t>
      </w:r>
    </w:p>
    <w:p w:rsidR="00EE1A21" w:rsidRPr="00851C8A" w:rsidRDefault="008D772B" w:rsidP="008D772B">
      <w:pPr>
        <w:numPr>
          <w:ilvl w:val="0"/>
          <w:numId w:val="14"/>
        </w:numPr>
        <w:ind w:left="567" w:hanging="567"/>
        <w:rPr>
          <w:szCs w:val="22"/>
        </w:rPr>
      </w:pPr>
      <w:r w:rsidRPr="009F7A97">
        <w:rPr>
          <w:i/>
          <w:szCs w:val="22"/>
        </w:rPr>
        <w:t>fentanil</w:t>
      </w:r>
      <w:r w:rsidR="003704CF">
        <w:rPr>
          <w:i/>
          <w:szCs w:val="22"/>
        </w:rPr>
        <w:t>io</w:t>
      </w:r>
      <w:r w:rsidRPr="009F7A97">
        <w:rPr>
          <w:i/>
          <w:szCs w:val="22"/>
        </w:rPr>
        <w:t>, oksikodon</w:t>
      </w:r>
      <w:r w:rsidR="003704CF">
        <w:rPr>
          <w:i/>
          <w:szCs w:val="22"/>
        </w:rPr>
        <w:t>o</w:t>
      </w:r>
      <w:r w:rsidRPr="009F7A97">
        <w:rPr>
          <w:i/>
          <w:szCs w:val="22"/>
        </w:rPr>
        <w:t>, tramadol</w:t>
      </w:r>
      <w:r w:rsidR="003704CF">
        <w:rPr>
          <w:i/>
          <w:szCs w:val="22"/>
        </w:rPr>
        <w:t>io</w:t>
      </w:r>
      <w:r w:rsidRPr="008D772B">
        <w:rPr>
          <w:szCs w:val="22"/>
        </w:rPr>
        <w:t xml:space="preserve"> (skausmui malšinti).</w:t>
      </w:r>
    </w:p>
    <w:p w:rsidR="00F96434" w:rsidRPr="00851C8A" w:rsidRDefault="00F96434" w:rsidP="009F6731">
      <w:pPr>
        <w:ind w:left="567" w:hanging="567"/>
        <w:rPr>
          <w:szCs w:val="22"/>
        </w:rPr>
      </w:pPr>
    </w:p>
    <w:p w:rsidR="00EE1A21" w:rsidRPr="00851C8A" w:rsidRDefault="00EE1A21" w:rsidP="009F6731">
      <w:pPr>
        <w:rPr>
          <w:szCs w:val="22"/>
        </w:rPr>
      </w:pPr>
      <w:r w:rsidRPr="00851C8A">
        <w:rPr>
          <w:szCs w:val="22"/>
        </w:rPr>
        <w:t>Gali prireikti keisti kitų vaistų dozavimą, nes vartojant j</w:t>
      </w:r>
      <w:r w:rsidR="00F96434" w:rsidRPr="00851C8A">
        <w:rPr>
          <w:szCs w:val="22"/>
        </w:rPr>
        <w:t>ų</w:t>
      </w:r>
      <w:r w:rsidRPr="00851C8A">
        <w:rPr>
          <w:szCs w:val="22"/>
        </w:rPr>
        <w:t xml:space="preserve"> kartu, gali kisti jų arba </w:t>
      </w:r>
      <w:r w:rsidR="00F96434" w:rsidRPr="00851C8A">
        <w:rPr>
          <w:szCs w:val="22"/>
        </w:rPr>
        <w:t xml:space="preserve">Darunavir Sandoz </w:t>
      </w:r>
      <w:r w:rsidRPr="00851C8A">
        <w:rPr>
          <w:szCs w:val="22"/>
        </w:rPr>
        <w:t>gydomasis ar šalutinis poveikis.</w:t>
      </w:r>
    </w:p>
    <w:p w:rsidR="00EE1A21" w:rsidRPr="00851C8A" w:rsidRDefault="00EE1A21" w:rsidP="009F6731">
      <w:pPr>
        <w:rPr>
          <w:szCs w:val="22"/>
        </w:rPr>
      </w:pPr>
      <w:r w:rsidRPr="00851C8A">
        <w:rPr>
          <w:szCs w:val="22"/>
        </w:rPr>
        <w:t xml:space="preserve">Pasakykite </w:t>
      </w:r>
      <w:r w:rsidR="00F05691" w:rsidRPr="00851C8A">
        <w:rPr>
          <w:szCs w:val="22"/>
        </w:rPr>
        <w:t xml:space="preserve">savo </w:t>
      </w:r>
      <w:r w:rsidRPr="00851C8A">
        <w:rPr>
          <w:szCs w:val="22"/>
        </w:rPr>
        <w:t>gydytojui, jei</w:t>
      </w:r>
      <w:r w:rsidR="00F05691" w:rsidRPr="00851C8A">
        <w:rPr>
          <w:szCs w:val="22"/>
        </w:rPr>
        <w:t>gu</w:t>
      </w:r>
      <w:r w:rsidRPr="00851C8A">
        <w:rPr>
          <w:szCs w:val="22"/>
        </w:rPr>
        <w:t xml:space="preserve"> vartojate:</w:t>
      </w:r>
    </w:p>
    <w:p w:rsidR="00EE1A21" w:rsidRPr="00851C8A" w:rsidRDefault="00EE1A21" w:rsidP="009F6731">
      <w:pPr>
        <w:numPr>
          <w:ilvl w:val="0"/>
          <w:numId w:val="14"/>
        </w:numPr>
        <w:ind w:left="567" w:hanging="567"/>
        <w:rPr>
          <w:szCs w:val="22"/>
        </w:rPr>
      </w:pPr>
      <w:r w:rsidRPr="00851C8A">
        <w:rPr>
          <w:i/>
          <w:szCs w:val="22"/>
        </w:rPr>
        <w:t>alfentanil</w:t>
      </w:r>
      <w:r w:rsidR="00F05691" w:rsidRPr="00851C8A">
        <w:rPr>
          <w:i/>
          <w:szCs w:val="22"/>
        </w:rPr>
        <w:t>io</w:t>
      </w:r>
      <w:r w:rsidRPr="00851C8A">
        <w:rPr>
          <w:szCs w:val="22"/>
        </w:rPr>
        <w:t xml:space="preserve"> (injekcini</w:t>
      </w:r>
      <w:r w:rsidR="00F05691" w:rsidRPr="00851C8A">
        <w:rPr>
          <w:szCs w:val="22"/>
        </w:rPr>
        <w:t>o</w:t>
      </w:r>
      <w:r w:rsidRPr="00851C8A">
        <w:rPr>
          <w:szCs w:val="22"/>
        </w:rPr>
        <w:t xml:space="preserve"> stipri</w:t>
      </w:r>
      <w:r w:rsidR="00F05691" w:rsidRPr="00851C8A">
        <w:rPr>
          <w:szCs w:val="22"/>
        </w:rPr>
        <w:t>ai</w:t>
      </w:r>
      <w:r w:rsidRPr="00851C8A">
        <w:rPr>
          <w:szCs w:val="22"/>
        </w:rPr>
        <w:t xml:space="preserve"> ir trumpai veikianči</w:t>
      </w:r>
      <w:r w:rsidR="00F05691" w:rsidRPr="00851C8A">
        <w:rPr>
          <w:szCs w:val="22"/>
        </w:rPr>
        <w:t>o</w:t>
      </w:r>
      <w:r w:rsidRPr="00851C8A">
        <w:rPr>
          <w:szCs w:val="22"/>
        </w:rPr>
        <w:t xml:space="preserve"> nuskausminam</w:t>
      </w:r>
      <w:r w:rsidR="00F05691" w:rsidRPr="00851C8A">
        <w:rPr>
          <w:szCs w:val="22"/>
        </w:rPr>
        <w:t>ojo vaisto, vartojamo</w:t>
      </w:r>
      <w:r w:rsidRPr="00851C8A">
        <w:rPr>
          <w:szCs w:val="22"/>
        </w:rPr>
        <w:t xml:space="preserve"> chirurginių procedūrų metu);</w:t>
      </w:r>
    </w:p>
    <w:p w:rsidR="00EE1A21" w:rsidRPr="00851C8A" w:rsidRDefault="00EE1A21" w:rsidP="009F6731">
      <w:pPr>
        <w:numPr>
          <w:ilvl w:val="0"/>
          <w:numId w:val="14"/>
        </w:numPr>
        <w:ind w:left="567" w:hanging="567"/>
        <w:rPr>
          <w:szCs w:val="22"/>
        </w:rPr>
      </w:pPr>
      <w:r w:rsidRPr="00851C8A">
        <w:rPr>
          <w:i/>
          <w:szCs w:val="22"/>
        </w:rPr>
        <w:t>digoksin</w:t>
      </w:r>
      <w:r w:rsidR="00F05691" w:rsidRPr="00851C8A">
        <w:rPr>
          <w:i/>
          <w:szCs w:val="22"/>
        </w:rPr>
        <w:t>o</w:t>
      </w:r>
      <w:r w:rsidRPr="00851C8A">
        <w:rPr>
          <w:szCs w:val="22"/>
        </w:rPr>
        <w:t xml:space="preserve"> (vaist</w:t>
      </w:r>
      <w:r w:rsidR="00F05691" w:rsidRPr="00851C8A">
        <w:rPr>
          <w:szCs w:val="22"/>
        </w:rPr>
        <w:t>o</w:t>
      </w:r>
      <w:r w:rsidRPr="00851C8A">
        <w:rPr>
          <w:szCs w:val="22"/>
        </w:rPr>
        <w:t xml:space="preserve"> nuo širdies sutrikimo);</w:t>
      </w:r>
    </w:p>
    <w:p w:rsidR="00EE1A21" w:rsidRPr="00851C8A" w:rsidRDefault="00EE1A21" w:rsidP="009F6731">
      <w:pPr>
        <w:numPr>
          <w:ilvl w:val="0"/>
          <w:numId w:val="14"/>
        </w:numPr>
        <w:ind w:left="567" w:hanging="567"/>
        <w:rPr>
          <w:szCs w:val="22"/>
        </w:rPr>
      </w:pPr>
      <w:r w:rsidRPr="00851C8A">
        <w:rPr>
          <w:i/>
          <w:szCs w:val="22"/>
        </w:rPr>
        <w:t>klaritromicin</w:t>
      </w:r>
      <w:r w:rsidR="00F05691" w:rsidRPr="00851C8A">
        <w:rPr>
          <w:i/>
          <w:szCs w:val="22"/>
        </w:rPr>
        <w:t>o</w:t>
      </w:r>
      <w:r w:rsidRPr="00851C8A">
        <w:rPr>
          <w:szCs w:val="22"/>
        </w:rPr>
        <w:t xml:space="preserve"> (antibiotik</w:t>
      </w:r>
      <w:r w:rsidR="00F05691" w:rsidRPr="00851C8A">
        <w:rPr>
          <w:szCs w:val="22"/>
        </w:rPr>
        <w:t>o</w:t>
      </w:r>
      <w:r w:rsidRPr="00851C8A">
        <w:rPr>
          <w:szCs w:val="22"/>
        </w:rPr>
        <w:t>);</w:t>
      </w:r>
    </w:p>
    <w:p w:rsidR="00EE1A21" w:rsidRPr="00851C8A" w:rsidRDefault="00EE1A21" w:rsidP="009F6731">
      <w:pPr>
        <w:numPr>
          <w:ilvl w:val="0"/>
          <w:numId w:val="14"/>
        </w:numPr>
        <w:ind w:left="567" w:hanging="567"/>
        <w:rPr>
          <w:szCs w:val="22"/>
        </w:rPr>
      </w:pPr>
      <w:r w:rsidRPr="00851C8A">
        <w:rPr>
          <w:i/>
          <w:szCs w:val="22"/>
        </w:rPr>
        <w:t>itrakonazol</w:t>
      </w:r>
      <w:r w:rsidR="00F05691" w:rsidRPr="00851C8A">
        <w:rPr>
          <w:i/>
          <w:szCs w:val="22"/>
        </w:rPr>
        <w:t>o</w:t>
      </w:r>
      <w:r w:rsidRPr="00851C8A">
        <w:rPr>
          <w:i/>
          <w:szCs w:val="22"/>
        </w:rPr>
        <w:t xml:space="preserve">, </w:t>
      </w:r>
      <w:r w:rsidR="008D772B">
        <w:rPr>
          <w:i/>
          <w:szCs w:val="22"/>
        </w:rPr>
        <w:t>izavukonazolo</w:t>
      </w:r>
      <w:r w:rsidR="00CC6E74">
        <w:rPr>
          <w:i/>
          <w:szCs w:val="22"/>
        </w:rPr>
        <w:t xml:space="preserve">, flukonazolo, </w:t>
      </w:r>
      <w:r w:rsidRPr="00851C8A">
        <w:rPr>
          <w:i/>
          <w:szCs w:val="22"/>
        </w:rPr>
        <w:t>pozakonazol</w:t>
      </w:r>
      <w:r w:rsidR="00F05691" w:rsidRPr="00851C8A">
        <w:rPr>
          <w:i/>
          <w:szCs w:val="22"/>
        </w:rPr>
        <w:t>o</w:t>
      </w:r>
      <w:r w:rsidRPr="00851C8A">
        <w:rPr>
          <w:i/>
          <w:szCs w:val="22"/>
        </w:rPr>
        <w:t>, klotrimazol</w:t>
      </w:r>
      <w:r w:rsidR="00F05691" w:rsidRPr="00851C8A">
        <w:rPr>
          <w:i/>
          <w:szCs w:val="22"/>
        </w:rPr>
        <w:t>o</w:t>
      </w:r>
      <w:r w:rsidRPr="00851C8A">
        <w:rPr>
          <w:szCs w:val="22"/>
        </w:rPr>
        <w:t xml:space="preserve"> (grybelių sukeltoms infekcijoms</w:t>
      </w:r>
      <w:r w:rsidR="00F05691" w:rsidRPr="00851C8A">
        <w:rPr>
          <w:szCs w:val="22"/>
        </w:rPr>
        <w:t xml:space="preserve"> </w:t>
      </w:r>
      <w:r w:rsidRPr="00851C8A">
        <w:rPr>
          <w:szCs w:val="22"/>
        </w:rPr>
        <w:t>gydyti). Vorikonazolą galima vartoti tik po medicininio ištyrimo;</w:t>
      </w:r>
    </w:p>
    <w:p w:rsidR="00EE1A21" w:rsidRPr="00851C8A" w:rsidRDefault="00EE1A21" w:rsidP="009F6731">
      <w:pPr>
        <w:numPr>
          <w:ilvl w:val="0"/>
          <w:numId w:val="14"/>
        </w:numPr>
        <w:ind w:left="567" w:hanging="567"/>
        <w:rPr>
          <w:szCs w:val="22"/>
        </w:rPr>
      </w:pPr>
      <w:r w:rsidRPr="00851C8A">
        <w:rPr>
          <w:i/>
          <w:szCs w:val="22"/>
        </w:rPr>
        <w:t>rifabutin</w:t>
      </w:r>
      <w:r w:rsidR="00F05691" w:rsidRPr="00851C8A">
        <w:rPr>
          <w:i/>
          <w:szCs w:val="22"/>
        </w:rPr>
        <w:t>o</w:t>
      </w:r>
      <w:r w:rsidRPr="00851C8A">
        <w:rPr>
          <w:szCs w:val="22"/>
        </w:rPr>
        <w:t xml:space="preserve"> (vaist</w:t>
      </w:r>
      <w:r w:rsidR="00F05691" w:rsidRPr="00851C8A">
        <w:rPr>
          <w:szCs w:val="22"/>
        </w:rPr>
        <w:t>o</w:t>
      </w:r>
      <w:r w:rsidRPr="00851C8A">
        <w:rPr>
          <w:szCs w:val="22"/>
        </w:rPr>
        <w:t xml:space="preserve"> nuo bakterijų sukeltų infekcijų);</w:t>
      </w:r>
    </w:p>
    <w:p w:rsidR="00EE1A21" w:rsidRPr="00851C8A" w:rsidRDefault="00EE1A21" w:rsidP="009F6731">
      <w:pPr>
        <w:numPr>
          <w:ilvl w:val="0"/>
          <w:numId w:val="14"/>
        </w:numPr>
        <w:ind w:left="567" w:hanging="567"/>
        <w:rPr>
          <w:szCs w:val="22"/>
        </w:rPr>
      </w:pPr>
      <w:r w:rsidRPr="00851C8A">
        <w:rPr>
          <w:i/>
          <w:szCs w:val="22"/>
        </w:rPr>
        <w:t>sildenafil</w:t>
      </w:r>
      <w:r w:rsidR="00F05691" w:rsidRPr="00851C8A">
        <w:rPr>
          <w:i/>
          <w:szCs w:val="22"/>
        </w:rPr>
        <w:t>io</w:t>
      </w:r>
      <w:r w:rsidRPr="00851C8A">
        <w:rPr>
          <w:i/>
          <w:szCs w:val="22"/>
        </w:rPr>
        <w:t>, vardenafil</w:t>
      </w:r>
      <w:r w:rsidR="00F05691" w:rsidRPr="00851C8A">
        <w:rPr>
          <w:i/>
          <w:szCs w:val="22"/>
        </w:rPr>
        <w:t>io</w:t>
      </w:r>
      <w:r w:rsidRPr="00851C8A">
        <w:rPr>
          <w:i/>
          <w:szCs w:val="22"/>
        </w:rPr>
        <w:t>, tadalafil</w:t>
      </w:r>
      <w:r w:rsidR="00F05691" w:rsidRPr="00851C8A">
        <w:rPr>
          <w:i/>
          <w:szCs w:val="22"/>
        </w:rPr>
        <w:t>io</w:t>
      </w:r>
      <w:r w:rsidRPr="00851C8A">
        <w:rPr>
          <w:szCs w:val="22"/>
        </w:rPr>
        <w:t xml:space="preserve"> (vaist</w:t>
      </w:r>
      <w:r w:rsidR="00F05691" w:rsidRPr="00851C8A">
        <w:rPr>
          <w:szCs w:val="22"/>
        </w:rPr>
        <w:t>ų</w:t>
      </w:r>
      <w:r w:rsidRPr="00851C8A">
        <w:rPr>
          <w:szCs w:val="22"/>
        </w:rPr>
        <w:t xml:space="preserve"> nuo erekcijos sutrikimo arba padidėjusio</w:t>
      </w:r>
      <w:r w:rsidR="00F05691" w:rsidRPr="00851C8A">
        <w:rPr>
          <w:szCs w:val="22"/>
        </w:rPr>
        <w:t xml:space="preserve"> </w:t>
      </w:r>
      <w:r w:rsidRPr="00851C8A">
        <w:rPr>
          <w:szCs w:val="22"/>
        </w:rPr>
        <w:t>kraujospūdžio plaučių kraujagyslėse);</w:t>
      </w:r>
    </w:p>
    <w:p w:rsidR="00EE1A21" w:rsidRPr="00851C8A" w:rsidRDefault="00EE1A21" w:rsidP="009F6731">
      <w:pPr>
        <w:numPr>
          <w:ilvl w:val="0"/>
          <w:numId w:val="14"/>
        </w:numPr>
        <w:ind w:left="567" w:hanging="567"/>
        <w:rPr>
          <w:szCs w:val="22"/>
        </w:rPr>
      </w:pPr>
      <w:r w:rsidRPr="00851C8A">
        <w:rPr>
          <w:i/>
          <w:szCs w:val="22"/>
        </w:rPr>
        <w:t>amitriptilin</w:t>
      </w:r>
      <w:r w:rsidR="00F05691" w:rsidRPr="00851C8A">
        <w:rPr>
          <w:i/>
          <w:szCs w:val="22"/>
        </w:rPr>
        <w:t>o</w:t>
      </w:r>
      <w:r w:rsidRPr="00851C8A">
        <w:rPr>
          <w:i/>
          <w:szCs w:val="22"/>
        </w:rPr>
        <w:t>, dezipramin</w:t>
      </w:r>
      <w:r w:rsidR="00F05691" w:rsidRPr="00851C8A">
        <w:rPr>
          <w:i/>
          <w:szCs w:val="22"/>
        </w:rPr>
        <w:t>o</w:t>
      </w:r>
      <w:r w:rsidRPr="00851C8A">
        <w:rPr>
          <w:i/>
          <w:szCs w:val="22"/>
        </w:rPr>
        <w:t>, imiprami</w:t>
      </w:r>
      <w:r w:rsidR="00F05691" w:rsidRPr="00851C8A">
        <w:rPr>
          <w:i/>
          <w:szCs w:val="22"/>
        </w:rPr>
        <w:t>no</w:t>
      </w:r>
      <w:r w:rsidRPr="00851C8A">
        <w:rPr>
          <w:i/>
          <w:szCs w:val="22"/>
        </w:rPr>
        <w:t>, nortriptilin</w:t>
      </w:r>
      <w:r w:rsidR="00F05691" w:rsidRPr="00851C8A">
        <w:rPr>
          <w:i/>
          <w:szCs w:val="22"/>
        </w:rPr>
        <w:t>o</w:t>
      </w:r>
      <w:r w:rsidRPr="00851C8A">
        <w:rPr>
          <w:i/>
          <w:szCs w:val="22"/>
        </w:rPr>
        <w:t>, paroksetin</w:t>
      </w:r>
      <w:r w:rsidR="00F05691" w:rsidRPr="00851C8A">
        <w:rPr>
          <w:i/>
          <w:szCs w:val="22"/>
        </w:rPr>
        <w:t>o</w:t>
      </w:r>
      <w:r w:rsidRPr="00851C8A">
        <w:rPr>
          <w:i/>
          <w:szCs w:val="22"/>
        </w:rPr>
        <w:t>, sertralin</w:t>
      </w:r>
      <w:r w:rsidR="00F05691" w:rsidRPr="00851C8A">
        <w:rPr>
          <w:i/>
          <w:szCs w:val="22"/>
        </w:rPr>
        <w:t>o</w:t>
      </w:r>
      <w:r w:rsidRPr="00851C8A">
        <w:rPr>
          <w:i/>
          <w:szCs w:val="22"/>
        </w:rPr>
        <w:t>, trazodon</w:t>
      </w:r>
      <w:r w:rsidR="00F05691" w:rsidRPr="00851C8A">
        <w:rPr>
          <w:i/>
          <w:szCs w:val="22"/>
        </w:rPr>
        <w:t>o</w:t>
      </w:r>
      <w:r w:rsidRPr="00851C8A">
        <w:rPr>
          <w:szCs w:val="22"/>
        </w:rPr>
        <w:t xml:space="preserve"> (vaist</w:t>
      </w:r>
      <w:r w:rsidR="00F05691" w:rsidRPr="00851C8A">
        <w:rPr>
          <w:szCs w:val="22"/>
        </w:rPr>
        <w:t xml:space="preserve">ų </w:t>
      </w:r>
      <w:r w:rsidRPr="00851C8A">
        <w:rPr>
          <w:szCs w:val="22"/>
        </w:rPr>
        <w:t>depresijai ir nerimui gydyti);</w:t>
      </w:r>
    </w:p>
    <w:p w:rsidR="00EE1A21" w:rsidRPr="00851C8A" w:rsidRDefault="00EE1A21" w:rsidP="009F6731">
      <w:pPr>
        <w:numPr>
          <w:ilvl w:val="0"/>
          <w:numId w:val="14"/>
        </w:numPr>
        <w:ind w:left="567" w:hanging="567"/>
        <w:rPr>
          <w:szCs w:val="22"/>
        </w:rPr>
      </w:pPr>
      <w:r w:rsidRPr="00851C8A">
        <w:rPr>
          <w:i/>
          <w:szCs w:val="22"/>
        </w:rPr>
        <w:t>maravirok</w:t>
      </w:r>
      <w:r w:rsidR="00F05691" w:rsidRPr="00851C8A">
        <w:rPr>
          <w:i/>
          <w:szCs w:val="22"/>
        </w:rPr>
        <w:t>o</w:t>
      </w:r>
      <w:r w:rsidRPr="00851C8A">
        <w:rPr>
          <w:szCs w:val="22"/>
        </w:rPr>
        <w:t xml:space="preserve"> (ŽIV infekcijai gydyti);</w:t>
      </w:r>
    </w:p>
    <w:p w:rsidR="00465755" w:rsidRPr="00851C8A" w:rsidRDefault="00EE1A21" w:rsidP="009F6731">
      <w:pPr>
        <w:numPr>
          <w:ilvl w:val="0"/>
          <w:numId w:val="14"/>
        </w:numPr>
        <w:ind w:left="567" w:hanging="567"/>
        <w:rPr>
          <w:szCs w:val="22"/>
        </w:rPr>
      </w:pPr>
      <w:r w:rsidRPr="00851C8A">
        <w:rPr>
          <w:i/>
          <w:szCs w:val="22"/>
        </w:rPr>
        <w:t>metadon</w:t>
      </w:r>
      <w:r w:rsidR="00F05691" w:rsidRPr="00851C8A">
        <w:rPr>
          <w:i/>
          <w:szCs w:val="22"/>
        </w:rPr>
        <w:t>o</w:t>
      </w:r>
      <w:r w:rsidRPr="00851C8A">
        <w:rPr>
          <w:szCs w:val="22"/>
        </w:rPr>
        <w:t xml:space="preserve"> (priklausomybei nuo opiatų gydyti);</w:t>
      </w:r>
    </w:p>
    <w:p w:rsidR="00B15906" w:rsidRPr="00851C8A" w:rsidRDefault="00B15906" w:rsidP="009F6731">
      <w:pPr>
        <w:numPr>
          <w:ilvl w:val="0"/>
          <w:numId w:val="14"/>
        </w:numPr>
        <w:ind w:left="567" w:hanging="567"/>
        <w:rPr>
          <w:szCs w:val="22"/>
        </w:rPr>
      </w:pPr>
      <w:r w:rsidRPr="00851C8A">
        <w:rPr>
          <w:i/>
          <w:szCs w:val="22"/>
        </w:rPr>
        <w:t>karbamazepino</w:t>
      </w:r>
      <w:r w:rsidR="00CC6E74">
        <w:rPr>
          <w:i/>
          <w:szCs w:val="22"/>
        </w:rPr>
        <w:t>, klonazepamo</w:t>
      </w:r>
      <w:r w:rsidRPr="00851C8A">
        <w:rPr>
          <w:szCs w:val="22"/>
        </w:rPr>
        <w:t xml:space="preserve"> (priepuolių prevencijai ar tam tikro nervinio skausmo);</w:t>
      </w:r>
    </w:p>
    <w:p w:rsidR="00B15906" w:rsidRPr="00851C8A" w:rsidRDefault="00B15906" w:rsidP="009F6731">
      <w:pPr>
        <w:numPr>
          <w:ilvl w:val="0"/>
          <w:numId w:val="14"/>
        </w:numPr>
        <w:ind w:left="567" w:hanging="567"/>
        <w:rPr>
          <w:szCs w:val="22"/>
        </w:rPr>
      </w:pPr>
      <w:r w:rsidRPr="00851C8A">
        <w:rPr>
          <w:i/>
          <w:szCs w:val="22"/>
        </w:rPr>
        <w:t>kolchicino</w:t>
      </w:r>
      <w:r w:rsidRPr="00851C8A">
        <w:rPr>
          <w:szCs w:val="22"/>
        </w:rPr>
        <w:t xml:space="preserve"> (podagrai </w:t>
      </w:r>
      <w:r w:rsidR="00CC6E74">
        <w:rPr>
          <w:szCs w:val="22"/>
        </w:rPr>
        <w:t xml:space="preserve">arba šeiminei Viduržemio karštligei </w:t>
      </w:r>
      <w:r w:rsidRPr="00851C8A">
        <w:rPr>
          <w:szCs w:val="22"/>
        </w:rPr>
        <w:t>gydyti);</w:t>
      </w:r>
    </w:p>
    <w:p w:rsidR="00B15906" w:rsidRPr="00851C8A" w:rsidRDefault="00B15906" w:rsidP="009F6731">
      <w:pPr>
        <w:numPr>
          <w:ilvl w:val="0"/>
          <w:numId w:val="14"/>
        </w:numPr>
        <w:ind w:left="567" w:hanging="567"/>
        <w:rPr>
          <w:szCs w:val="22"/>
        </w:rPr>
      </w:pPr>
      <w:r w:rsidRPr="00851C8A">
        <w:rPr>
          <w:i/>
          <w:szCs w:val="22"/>
        </w:rPr>
        <w:t>bozentano</w:t>
      </w:r>
      <w:r w:rsidRPr="00851C8A">
        <w:rPr>
          <w:szCs w:val="22"/>
        </w:rPr>
        <w:t xml:space="preserve"> (padidėjusiam kraujospūdžiui plaučių kraujagyslėse gydyti);</w:t>
      </w:r>
    </w:p>
    <w:p w:rsidR="00B15906" w:rsidRPr="00851C8A" w:rsidRDefault="00B15906" w:rsidP="009F6731">
      <w:pPr>
        <w:numPr>
          <w:ilvl w:val="0"/>
          <w:numId w:val="14"/>
        </w:numPr>
        <w:ind w:left="567" w:hanging="567"/>
        <w:rPr>
          <w:szCs w:val="22"/>
        </w:rPr>
      </w:pPr>
      <w:r w:rsidRPr="00851C8A">
        <w:rPr>
          <w:i/>
          <w:szCs w:val="22"/>
        </w:rPr>
        <w:t>buspirono, klorazepato, diazepamo, estazolamo, flurazepamo, midazolamo,</w:t>
      </w:r>
      <w:r w:rsidR="00CC6E74">
        <w:rPr>
          <w:i/>
          <w:szCs w:val="22"/>
        </w:rPr>
        <w:t xml:space="preserve"> vartojamo injekcijų forma,</w:t>
      </w:r>
      <w:r w:rsidRPr="00851C8A">
        <w:rPr>
          <w:i/>
          <w:szCs w:val="22"/>
        </w:rPr>
        <w:t xml:space="preserve"> zol</w:t>
      </w:r>
      <w:r w:rsidR="00B54734">
        <w:rPr>
          <w:i/>
          <w:szCs w:val="22"/>
        </w:rPr>
        <w:t>pidemo</w:t>
      </w:r>
      <w:r w:rsidRPr="00851C8A">
        <w:rPr>
          <w:szCs w:val="22"/>
        </w:rPr>
        <w:t xml:space="preserve"> (raminamųjų vaistų);</w:t>
      </w:r>
    </w:p>
    <w:p w:rsidR="00B15906" w:rsidRPr="00851C8A" w:rsidRDefault="00CC6E74" w:rsidP="009F6731">
      <w:pPr>
        <w:numPr>
          <w:ilvl w:val="0"/>
          <w:numId w:val="14"/>
        </w:numPr>
        <w:ind w:left="567" w:hanging="567"/>
        <w:rPr>
          <w:szCs w:val="22"/>
        </w:rPr>
      </w:pPr>
      <w:r>
        <w:rPr>
          <w:i/>
          <w:szCs w:val="22"/>
        </w:rPr>
        <w:t xml:space="preserve">perfenazino, </w:t>
      </w:r>
      <w:r w:rsidR="00B15906" w:rsidRPr="00851C8A">
        <w:rPr>
          <w:i/>
          <w:szCs w:val="22"/>
        </w:rPr>
        <w:t>risperidono, tioridazino</w:t>
      </w:r>
      <w:r w:rsidR="00B15906" w:rsidRPr="00851C8A">
        <w:rPr>
          <w:szCs w:val="22"/>
        </w:rPr>
        <w:t xml:space="preserve"> (psichinėms būklėms gydyti).</w:t>
      </w:r>
    </w:p>
    <w:p w:rsidR="00B15906" w:rsidRPr="00851C8A" w:rsidRDefault="00B15906" w:rsidP="009F6731">
      <w:pPr>
        <w:ind w:left="567" w:hanging="567"/>
        <w:rPr>
          <w:szCs w:val="22"/>
        </w:rPr>
      </w:pPr>
    </w:p>
    <w:p w:rsidR="00B15906" w:rsidRPr="00851C8A" w:rsidRDefault="00B15906" w:rsidP="009F6731">
      <w:pPr>
        <w:rPr>
          <w:szCs w:val="22"/>
        </w:rPr>
      </w:pPr>
      <w:r w:rsidRPr="00851C8A">
        <w:rPr>
          <w:szCs w:val="22"/>
        </w:rPr>
        <w:t xml:space="preserve">Šis vaistų sąrašas </w:t>
      </w:r>
      <w:r w:rsidRPr="00851C8A">
        <w:rPr>
          <w:b/>
          <w:szCs w:val="22"/>
        </w:rPr>
        <w:t>nėra</w:t>
      </w:r>
      <w:r w:rsidRPr="00851C8A">
        <w:rPr>
          <w:szCs w:val="22"/>
        </w:rPr>
        <w:t xml:space="preserve"> baigtinis. Pasakykite savo sveikatos priežiūros specialistui apie visus vaistus, kurių vartojate.</w:t>
      </w:r>
    </w:p>
    <w:p w:rsidR="00B15906" w:rsidRPr="00851C8A" w:rsidRDefault="00B15906" w:rsidP="009F6731">
      <w:pPr>
        <w:ind w:left="567" w:hanging="567"/>
        <w:rPr>
          <w:szCs w:val="22"/>
        </w:rPr>
      </w:pPr>
    </w:p>
    <w:p w:rsidR="00B15906" w:rsidRPr="00851C8A" w:rsidRDefault="00B15906" w:rsidP="009F6731">
      <w:pPr>
        <w:ind w:left="567" w:hanging="567"/>
        <w:rPr>
          <w:b/>
          <w:szCs w:val="22"/>
        </w:rPr>
      </w:pPr>
      <w:r w:rsidRPr="00851C8A">
        <w:rPr>
          <w:b/>
          <w:szCs w:val="22"/>
        </w:rPr>
        <w:t>Darunavir Sandoz vartojimas su maistu ir gėrimais</w:t>
      </w:r>
    </w:p>
    <w:p w:rsidR="00B15906" w:rsidRPr="00851C8A" w:rsidRDefault="00B15906" w:rsidP="009F6731">
      <w:pPr>
        <w:ind w:left="567" w:hanging="567"/>
        <w:rPr>
          <w:szCs w:val="22"/>
        </w:rPr>
      </w:pPr>
      <w:r w:rsidRPr="00851C8A">
        <w:rPr>
          <w:szCs w:val="22"/>
        </w:rPr>
        <w:t>Žr. 3 skyrių „Kaip vartoti Darunavir Sandoz“.</w:t>
      </w:r>
    </w:p>
    <w:p w:rsidR="00B15906" w:rsidRPr="00851C8A" w:rsidRDefault="00B15906" w:rsidP="009F6731">
      <w:pPr>
        <w:ind w:left="567" w:hanging="567"/>
        <w:rPr>
          <w:szCs w:val="22"/>
        </w:rPr>
      </w:pPr>
    </w:p>
    <w:p w:rsidR="00B15906" w:rsidRPr="00851C8A" w:rsidRDefault="00B15906" w:rsidP="009F6731">
      <w:pPr>
        <w:ind w:left="567" w:hanging="567"/>
        <w:rPr>
          <w:b/>
          <w:szCs w:val="22"/>
        </w:rPr>
      </w:pPr>
      <w:r w:rsidRPr="00851C8A">
        <w:rPr>
          <w:b/>
          <w:szCs w:val="22"/>
        </w:rPr>
        <w:t>Nėštumas ir žindymo laikotarpis</w:t>
      </w:r>
    </w:p>
    <w:p w:rsidR="00B15906" w:rsidRPr="00851C8A" w:rsidRDefault="00B15906" w:rsidP="009F6731">
      <w:pPr>
        <w:rPr>
          <w:szCs w:val="22"/>
        </w:rPr>
      </w:pPr>
      <w:r w:rsidRPr="00851C8A">
        <w:rPr>
          <w:szCs w:val="22"/>
        </w:rPr>
        <w:t>Jei esate nėščia</w:t>
      </w:r>
      <w:r w:rsidR="00CC6E74">
        <w:rPr>
          <w:szCs w:val="22"/>
        </w:rPr>
        <w:t>,</w:t>
      </w:r>
      <w:r w:rsidRPr="00851C8A">
        <w:rPr>
          <w:szCs w:val="22"/>
        </w:rPr>
        <w:t xml:space="preserve"> </w:t>
      </w:r>
      <w:r w:rsidR="00CC6E74">
        <w:rPr>
          <w:szCs w:val="22"/>
        </w:rPr>
        <w:t xml:space="preserve">planuojate pastoti </w:t>
      </w:r>
      <w:r w:rsidRPr="00851C8A">
        <w:rPr>
          <w:szCs w:val="22"/>
        </w:rPr>
        <w:t xml:space="preserve">ar žindote kūdikį, nedelsdama pasakykite gydytojui. Darunavir </w:t>
      </w:r>
      <w:r w:rsidR="00CC6E74" w:rsidRPr="00851C8A">
        <w:rPr>
          <w:szCs w:val="22"/>
        </w:rPr>
        <w:t>Sandoz</w:t>
      </w:r>
      <w:r w:rsidR="00CC6E74">
        <w:rPr>
          <w:szCs w:val="22"/>
        </w:rPr>
        <w:t xml:space="preserve"> kartu su ritonaviru </w:t>
      </w:r>
      <w:r w:rsidRPr="00851C8A">
        <w:rPr>
          <w:szCs w:val="22"/>
        </w:rPr>
        <w:t xml:space="preserve">nėštumo metu ir žindymo laikotarpiu </w:t>
      </w:r>
      <w:r w:rsidR="00CC6E74">
        <w:rPr>
          <w:szCs w:val="22"/>
        </w:rPr>
        <w:t>turi būti nevartojamas</w:t>
      </w:r>
      <w:r w:rsidRPr="00851C8A">
        <w:rPr>
          <w:szCs w:val="22"/>
        </w:rPr>
        <w:t>, išskyrus atvejus, kai tai daryti nurodė gydytojas.</w:t>
      </w:r>
      <w:r w:rsidR="00CC6E74">
        <w:rPr>
          <w:szCs w:val="22"/>
        </w:rPr>
        <w:t xml:space="preserve"> Nėščios moterys arba žindyvės turi nevartoti </w:t>
      </w:r>
      <w:r w:rsidR="00CC6E74" w:rsidRPr="00851C8A">
        <w:rPr>
          <w:szCs w:val="22"/>
        </w:rPr>
        <w:t>Darunavir Sandoz</w:t>
      </w:r>
      <w:r w:rsidR="00CC6E74">
        <w:rPr>
          <w:szCs w:val="22"/>
        </w:rPr>
        <w:t xml:space="preserve"> kartu su kobicistatu.</w:t>
      </w:r>
    </w:p>
    <w:p w:rsidR="00B15906" w:rsidRPr="00851C8A" w:rsidRDefault="00B15906" w:rsidP="009F6731">
      <w:pPr>
        <w:rPr>
          <w:szCs w:val="22"/>
        </w:rPr>
      </w:pPr>
      <w:r w:rsidRPr="00851C8A">
        <w:rPr>
          <w:szCs w:val="22"/>
        </w:rPr>
        <w:t>Rekomenduojama, kad ŽIV infekuota motina nežindytų kūdikių, nes yra galimybė, kad kūdikis užsikrės ŽIV per Jūsų pieną, be to, nėra žinoma apie vaisto poveikį Jūsų kūdikiui.</w:t>
      </w:r>
    </w:p>
    <w:p w:rsidR="00B15906" w:rsidRPr="00851C8A" w:rsidRDefault="00B15906" w:rsidP="009F6731">
      <w:pPr>
        <w:ind w:left="567" w:hanging="567"/>
        <w:rPr>
          <w:szCs w:val="22"/>
        </w:rPr>
      </w:pPr>
    </w:p>
    <w:p w:rsidR="00B15906" w:rsidRPr="00851C8A" w:rsidRDefault="00B15906" w:rsidP="009F6731">
      <w:pPr>
        <w:ind w:left="567" w:hanging="567"/>
        <w:rPr>
          <w:b/>
          <w:szCs w:val="22"/>
        </w:rPr>
      </w:pPr>
      <w:r w:rsidRPr="00851C8A">
        <w:rPr>
          <w:b/>
          <w:szCs w:val="22"/>
        </w:rPr>
        <w:t>Vairavimas ir mechanizmų valdymas</w:t>
      </w:r>
    </w:p>
    <w:p w:rsidR="00EE1A21" w:rsidRPr="00851C8A" w:rsidRDefault="00B15906" w:rsidP="009F6731">
      <w:pPr>
        <w:rPr>
          <w:szCs w:val="22"/>
        </w:rPr>
      </w:pPr>
      <w:r w:rsidRPr="00851C8A">
        <w:rPr>
          <w:szCs w:val="22"/>
        </w:rPr>
        <w:t>Mechanizmų valdyti ir vairuoti negalima, jeigu pavartojus Darunavir Sandoz, jaučiatės apsvaigęs.</w:t>
      </w:r>
    </w:p>
    <w:p w:rsidR="00EE1A21" w:rsidRPr="00851C8A" w:rsidRDefault="00EE1A21" w:rsidP="009F6731">
      <w:pPr>
        <w:ind w:left="567" w:hanging="567"/>
        <w:rPr>
          <w:szCs w:val="22"/>
        </w:rPr>
      </w:pPr>
    </w:p>
    <w:p w:rsidR="00EE1A21" w:rsidRPr="00851C8A" w:rsidRDefault="007A2643" w:rsidP="009F6731">
      <w:pPr>
        <w:rPr>
          <w:szCs w:val="22"/>
        </w:rPr>
      </w:pPr>
      <w:r w:rsidRPr="00851C8A">
        <w:rPr>
          <w:b/>
          <w:szCs w:val="22"/>
          <w:highlight w:val="lightGray"/>
        </w:rPr>
        <w:t>Darunavir Sandoz 600</w:t>
      </w:r>
      <w:r w:rsidR="00AA41DE" w:rsidRPr="00851C8A">
        <w:rPr>
          <w:b/>
          <w:szCs w:val="22"/>
          <w:highlight w:val="lightGray"/>
        </w:rPr>
        <w:t> </w:t>
      </w:r>
      <w:r w:rsidRPr="00851C8A">
        <w:rPr>
          <w:b/>
          <w:szCs w:val="22"/>
          <w:highlight w:val="lightGray"/>
        </w:rPr>
        <w:t xml:space="preserve">mg plėvele dengtų tablečių sudėtyje yra saulėlydžio geltonojo FCF (E110), </w:t>
      </w:r>
      <w:r w:rsidRPr="00851C8A">
        <w:rPr>
          <w:szCs w:val="22"/>
          <w:highlight w:val="lightGray"/>
        </w:rPr>
        <w:t>kuris gali sukelti alergines reakcijas.</w:t>
      </w:r>
    </w:p>
    <w:p w:rsidR="003663E1" w:rsidRPr="00851C8A" w:rsidRDefault="003663E1" w:rsidP="009F6731">
      <w:pPr>
        <w:ind w:left="567" w:hanging="567"/>
        <w:rPr>
          <w:szCs w:val="22"/>
        </w:rPr>
      </w:pPr>
    </w:p>
    <w:p w:rsidR="007A2643" w:rsidRPr="00851C8A" w:rsidRDefault="007A2643" w:rsidP="009F6731">
      <w:pPr>
        <w:ind w:left="567" w:hanging="567"/>
        <w:rPr>
          <w:szCs w:val="22"/>
        </w:rPr>
      </w:pPr>
    </w:p>
    <w:p w:rsidR="003663E1" w:rsidRPr="00851C8A" w:rsidRDefault="003663E1" w:rsidP="009F6731">
      <w:pPr>
        <w:numPr>
          <w:ilvl w:val="12"/>
          <w:numId w:val="0"/>
        </w:numPr>
        <w:ind w:left="567" w:hanging="567"/>
        <w:outlineLvl w:val="0"/>
        <w:rPr>
          <w:b/>
          <w:caps/>
          <w:szCs w:val="22"/>
        </w:rPr>
      </w:pPr>
      <w:r w:rsidRPr="00851C8A">
        <w:rPr>
          <w:b/>
          <w:szCs w:val="22"/>
        </w:rPr>
        <w:t>3.</w:t>
      </w:r>
      <w:r w:rsidRPr="00851C8A">
        <w:rPr>
          <w:b/>
          <w:szCs w:val="22"/>
        </w:rPr>
        <w:tab/>
        <w:t xml:space="preserve">Kaip vartoti </w:t>
      </w:r>
      <w:r w:rsidR="005F3463" w:rsidRPr="00851C8A">
        <w:rPr>
          <w:b/>
          <w:szCs w:val="22"/>
        </w:rPr>
        <w:t>Darunavir Sandoz</w:t>
      </w:r>
    </w:p>
    <w:p w:rsidR="003663E1" w:rsidRPr="00851C8A" w:rsidRDefault="003663E1" w:rsidP="009F6731">
      <w:pPr>
        <w:ind w:left="567" w:hanging="567"/>
        <w:rPr>
          <w:szCs w:val="22"/>
        </w:rPr>
      </w:pPr>
    </w:p>
    <w:p w:rsidR="007A2643" w:rsidRPr="00851C8A" w:rsidRDefault="007A2643" w:rsidP="009F6731">
      <w:pPr>
        <w:rPr>
          <w:szCs w:val="22"/>
        </w:rPr>
      </w:pPr>
      <w:r w:rsidRPr="00851C8A">
        <w:rPr>
          <w:szCs w:val="22"/>
        </w:rPr>
        <w:t>Visada vartokite šį vaistą tiksliai kaip nurodė gydytojas, vaistininkas arba slaugytoja</w:t>
      </w:r>
      <w:r w:rsidR="0040523C" w:rsidRPr="00851C8A">
        <w:rPr>
          <w:szCs w:val="22"/>
        </w:rPr>
        <w:t>s</w:t>
      </w:r>
      <w:r w:rsidRPr="00851C8A">
        <w:rPr>
          <w:szCs w:val="22"/>
        </w:rPr>
        <w:t>. Jeigu abejojate, kreipkitės į gydytoją</w:t>
      </w:r>
      <w:r w:rsidR="009442C6" w:rsidRPr="00851C8A">
        <w:rPr>
          <w:szCs w:val="22"/>
        </w:rPr>
        <w:t xml:space="preserve"> arba</w:t>
      </w:r>
      <w:r w:rsidRPr="00851C8A">
        <w:rPr>
          <w:szCs w:val="22"/>
        </w:rPr>
        <w:t xml:space="preserve"> vaistininką.</w:t>
      </w:r>
    </w:p>
    <w:p w:rsidR="007A2643" w:rsidRPr="00851C8A" w:rsidRDefault="007A2643" w:rsidP="009F6731">
      <w:pPr>
        <w:rPr>
          <w:szCs w:val="22"/>
        </w:rPr>
      </w:pPr>
      <w:r w:rsidRPr="00851C8A">
        <w:rPr>
          <w:szCs w:val="22"/>
        </w:rPr>
        <w:t>Net jei pasijutote geriau, nepasitarę su savo gydytoju  nenustokite vartoti Darunavir Sandoz ir ritonaviro.</w:t>
      </w:r>
    </w:p>
    <w:p w:rsidR="007A2643" w:rsidRPr="00851C8A" w:rsidRDefault="007A2643" w:rsidP="009F6731">
      <w:pPr>
        <w:ind w:left="567" w:hanging="567"/>
        <w:rPr>
          <w:szCs w:val="22"/>
        </w:rPr>
      </w:pPr>
    </w:p>
    <w:p w:rsidR="007A2643" w:rsidRPr="00851C8A" w:rsidRDefault="007A2643" w:rsidP="009F6731">
      <w:pPr>
        <w:ind w:left="567" w:hanging="567"/>
        <w:rPr>
          <w:szCs w:val="22"/>
        </w:rPr>
      </w:pPr>
      <w:r w:rsidRPr="00851C8A">
        <w:rPr>
          <w:szCs w:val="22"/>
        </w:rPr>
        <w:t>Pradėjus gydymą, dozę, vaisto formą keisti ar gydymą nutraukti be gydytojo nurodymo negalima.</w:t>
      </w:r>
    </w:p>
    <w:p w:rsidR="007A2643" w:rsidRPr="00851C8A" w:rsidRDefault="007A2643" w:rsidP="009F6731">
      <w:pPr>
        <w:ind w:left="567" w:hanging="567"/>
        <w:rPr>
          <w:szCs w:val="22"/>
        </w:rPr>
      </w:pPr>
    </w:p>
    <w:p w:rsidR="007A2643" w:rsidRPr="00851C8A" w:rsidRDefault="007A2643" w:rsidP="009F6731">
      <w:pPr>
        <w:rPr>
          <w:b/>
          <w:szCs w:val="22"/>
        </w:rPr>
      </w:pPr>
      <w:r w:rsidRPr="00851C8A">
        <w:rPr>
          <w:b/>
          <w:szCs w:val="22"/>
        </w:rPr>
        <w:t>Dozė 3</w:t>
      </w:r>
      <w:r w:rsidR="00AA41DE" w:rsidRPr="00851C8A">
        <w:rPr>
          <w:b/>
          <w:szCs w:val="22"/>
        </w:rPr>
        <w:t> </w:t>
      </w:r>
      <w:r w:rsidRPr="00851C8A">
        <w:rPr>
          <w:b/>
          <w:szCs w:val="22"/>
        </w:rPr>
        <w:t>metų ir vyresniems vaikams, sveriantiems ne mažiau kaip 15</w:t>
      </w:r>
      <w:r w:rsidR="00AA41DE" w:rsidRPr="00851C8A">
        <w:rPr>
          <w:b/>
          <w:szCs w:val="22"/>
        </w:rPr>
        <w:t> </w:t>
      </w:r>
      <w:r w:rsidRPr="00851C8A">
        <w:rPr>
          <w:b/>
          <w:szCs w:val="22"/>
        </w:rPr>
        <w:t>kilogramų, kurie anksčiau</w:t>
      </w:r>
      <w:r w:rsidR="004D0E6A" w:rsidRPr="00851C8A">
        <w:rPr>
          <w:b/>
          <w:szCs w:val="22"/>
        </w:rPr>
        <w:t xml:space="preserve"> </w:t>
      </w:r>
      <w:r w:rsidRPr="00851C8A">
        <w:rPr>
          <w:b/>
          <w:szCs w:val="22"/>
        </w:rPr>
        <w:t>nevartojo antiretrovirusinių vaistų (</w:t>
      </w:r>
      <w:r w:rsidR="00427514" w:rsidRPr="00851C8A">
        <w:rPr>
          <w:b/>
          <w:szCs w:val="22"/>
        </w:rPr>
        <w:t>tai</w:t>
      </w:r>
      <w:r w:rsidRPr="00851C8A">
        <w:rPr>
          <w:b/>
          <w:szCs w:val="22"/>
        </w:rPr>
        <w:t xml:space="preserve"> nustatys Jūsų vaiko gydytojas)</w:t>
      </w:r>
    </w:p>
    <w:p w:rsidR="007A2643" w:rsidRPr="00851C8A" w:rsidRDefault="007A2643" w:rsidP="009F7A97">
      <w:pPr>
        <w:rPr>
          <w:szCs w:val="22"/>
        </w:rPr>
      </w:pPr>
      <w:r w:rsidRPr="00851C8A">
        <w:rPr>
          <w:szCs w:val="22"/>
        </w:rPr>
        <w:t xml:space="preserve">Tikslią vieną kartą per parą vartojamą dozę pagal vaiko kūno svorį apskaičiuos gydytojas (žr. toliau esančią lentelę). </w:t>
      </w:r>
      <w:r w:rsidR="002751C7" w:rsidRPr="00851C8A">
        <w:rPr>
          <w:szCs w:val="22"/>
        </w:rPr>
        <w:t>Ši dozė negali būti didesnė už rekomenduojamą suaugusiesiems</w:t>
      </w:r>
      <w:r w:rsidR="002751C7">
        <w:rPr>
          <w:szCs w:val="22"/>
        </w:rPr>
        <w:t>,</w:t>
      </w:r>
      <w:r w:rsidRPr="00851C8A">
        <w:rPr>
          <w:szCs w:val="22"/>
        </w:rPr>
        <w:t xml:space="preserve">, </w:t>
      </w:r>
      <w:r w:rsidR="002751C7">
        <w:rPr>
          <w:szCs w:val="22"/>
        </w:rPr>
        <w:t>kuri yra</w:t>
      </w:r>
      <w:r w:rsidRPr="00851C8A">
        <w:rPr>
          <w:szCs w:val="22"/>
        </w:rPr>
        <w:t xml:space="preserve"> 800</w:t>
      </w:r>
      <w:r w:rsidR="00AA41DE" w:rsidRPr="00851C8A">
        <w:rPr>
          <w:szCs w:val="22"/>
        </w:rPr>
        <w:t> </w:t>
      </w:r>
      <w:r w:rsidRPr="00851C8A">
        <w:rPr>
          <w:szCs w:val="22"/>
        </w:rPr>
        <w:t>miligramų</w:t>
      </w:r>
      <w:r w:rsidR="002751C7">
        <w:rPr>
          <w:szCs w:val="22"/>
        </w:rPr>
        <w:t xml:space="preserve"> </w:t>
      </w:r>
      <w:r w:rsidRPr="00851C8A">
        <w:rPr>
          <w:szCs w:val="22"/>
        </w:rPr>
        <w:t>Darunavir Sandoz kartu su 100</w:t>
      </w:r>
      <w:r w:rsidR="00AA41DE" w:rsidRPr="00851C8A">
        <w:rPr>
          <w:szCs w:val="22"/>
        </w:rPr>
        <w:t> </w:t>
      </w:r>
      <w:r w:rsidRPr="00851C8A">
        <w:rPr>
          <w:szCs w:val="22"/>
        </w:rPr>
        <w:t>miligramų ritonaviro vieną kartą per parą.</w:t>
      </w:r>
    </w:p>
    <w:p w:rsidR="00CC6E74" w:rsidRDefault="00CC6E74" w:rsidP="009F6731">
      <w:pPr>
        <w:rPr>
          <w:szCs w:val="22"/>
        </w:rPr>
      </w:pPr>
    </w:p>
    <w:p w:rsidR="007A2643" w:rsidRPr="00851C8A" w:rsidRDefault="007A2643" w:rsidP="009F6731">
      <w:pPr>
        <w:rPr>
          <w:szCs w:val="22"/>
        </w:rPr>
      </w:pPr>
      <w:r w:rsidRPr="00851C8A">
        <w:rPr>
          <w:szCs w:val="22"/>
        </w:rPr>
        <w:t>Gydytojas nurodys, kiek Darunavir Sandoz tablečių ir kiek ritonaviro (kapsulių, tablečių ar tirpalo) turi išgerti vaikas.</w:t>
      </w:r>
    </w:p>
    <w:p w:rsidR="007A2643" w:rsidRPr="00851C8A" w:rsidRDefault="007A2643" w:rsidP="009F6731">
      <w:pPr>
        <w:ind w:left="567" w:hanging="567"/>
        <w:rPr>
          <w:szCs w:val="22"/>
        </w:rPr>
      </w:pPr>
    </w:p>
    <w:tbl>
      <w:tblPr>
        <w:tblW w:w="9072" w:type="dxa"/>
        <w:tblInd w:w="99" w:type="dxa"/>
        <w:tblLayout w:type="fixed"/>
        <w:tblCellMar>
          <w:left w:w="0" w:type="dxa"/>
          <w:right w:w="0" w:type="dxa"/>
        </w:tblCellMar>
        <w:tblLook w:val="01E0" w:firstRow="1" w:lastRow="1" w:firstColumn="1" w:lastColumn="1" w:noHBand="0" w:noVBand="0"/>
      </w:tblPr>
      <w:tblGrid>
        <w:gridCol w:w="3022"/>
        <w:gridCol w:w="3026"/>
        <w:gridCol w:w="3024"/>
      </w:tblGrid>
      <w:tr w:rsidR="00851C8A" w:rsidRPr="00851C8A" w:rsidTr="00DD11F3">
        <w:trPr>
          <w:trHeight w:val="20"/>
        </w:trPr>
        <w:tc>
          <w:tcPr>
            <w:tcW w:w="3022" w:type="dxa"/>
            <w:tcBorders>
              <w:top w:val="single" w:sz="4" w:space="0" w:color="000000"/>
              <w:left w:val="single" w:sz="4" w:space="0" w:color="000000"/>
              <w:bottom w:val="single" w:sz="4" w:space="0" w:color="000000"/>
              <w:right w:val="single" w:sz="4" w:space="0" w:color="000000"/>
            </w:tcBorders>
          </w:tcPr>
          <w:p w:rsidR="007A2643" w:rsidRPr="00851C8A" w:rsidRDefault="007A2643" w:rsidP="009F6731">
            <w:pPr>
              <w:widowControl w:val="0"/>
              <w:spacing w:before="10"/>
              <w:ind w:left="57" w:right="57"/>
              <w:jc w:val="center"/>
              <w:rPr>
                <w:szCs w:val="22"/>
                <w:lang w:eastAsia="en-GB"/>
              </w:rPr>
            </w:pPr>
            <w:r w:rsidRPr="00851C8A">
              <w:rPr>
                <w:b/>
                <w:bCs/>
                <w:szCs w:val="22"/>
                <w:lang w:eastAsia="en-GB"/>
              </w:rPr>
              <w:t>Svoris</w:t>
            </w:r>
          </w:p>
        </w:tc>
        <w:tc>
          <w:tcPr>
            <w:tcW w:w="3026" w:type="dxa"/>
            <w:tcBorders>
              <w:top w:val="single" w:sz="4" w:space="0" w:color="000000"/>
              <w:left w:val="single" w:sz="4" w:space="0" w:color="000000"/>
              <w:bottom w:val="single" w:sz="4" w:space="0" w:color="000000"/>
              <w:right w:val="single" w:sz="4" w:space="0" w:color="000000"/>
            </w:tcBorders>
          </w:tcPr>
          <w:p w:rsidR="007A2643" w:rsidRPr="00851C8A" w:rsidRDefault="007A2643" w:rsidP="009F6731">
            <w:pPr>
              <w:widowControl w:val="0"/>
              <w:spacing w:before="10"/>
              <w:ind w:left="57" w:right="57"/>
              <w:rPr>
                <w:szCs w:val="22"/>
                <w:lang w:eastAsia="en-GB"/>
              </w:rPr>
            </w:pPr>
            <w:r w:rsidRPr="00851C8A">
              <w:rPr>
                <w:b/>
                <w:bCs/>
                <w:szCs w:val="22"/>
                <w:lang w:eastAsia="en-GB"/>
              </w:rPr>
              <w:t>Viena darunaviro do</w:t>
            </w:r>
            <w:r w:rsidR="004D0E6A" w:rsidRPr="00851C8A">
              <w:rPr>
                <w:b/>
                <w:bCs/>
                <w:szCs w:val="22"/>
                <w:lang w:eastAsia="en-GB"/>
              </w:rPr>
              <w:t>z</w:t>
            </w:r>
            <w:r w:rsidRPr="00851C8A">
              <w:rPr>
                <w:b/>
                <w:bCs/>
                <w:szCs w:val="22"/>
                <w:lang w:eastAsia="en-GB"/>
              </w:rPr>
              <w:t>ė yra</w:t>
            </w:r>
          </w:p>
        </w:tc>
        <w:tc>
          <w:tcPr>
            <w:tcW w:w="3024" w:type="dxa"/>
            <w:tcBorders>
              <w:top w:val="single" w:sz="4" w:space="0" w:color="000000"/>
              <w:left w:val="single" w:sz="4" w:space="0" w:color="000000"/>
              <w:bottom w:val="single" w:sz="4" w:space="0" w:color="000000"/>
              <w:right w:val="single" w:sz="4" w:space="0" w:color="000000"/>
            </w:tcBorders>
          </w:tcPr>
          <w:p w:rsidR="007A2643" w:rsidRPr="00851C8A" w:rsidRDefault="007A2643" w:rsidP="009F6731">
            <w:pPr>
              <w:widowControl w:val="0"/>
              <w:ind w:left="57" w:right="57"/>
              <w:rPr>
                <w:szCs w:val="22"/>
                <w:lang w:eastAsia="en-GB"/>
              </w:rPr>
            </w:pPr>
            <w:r w:rsidRPr="00851C8A">
              <w:rPr>
                <w:b/>
                <w:bCs/>
                <w:position w:val="-1"/>
                <w:szCs w:val="22"/>
                <w:lang w:eastAsia="en-GB"/>
              </w:rPr>
              <w:t>Viena ritonaviro</w:t>
            </w:r>
            <w:r w:rsidRPr="00851C8A">
              <w:rPr>
                <w:b/>
                <w:bCs/>
                <w:position w:val="-1"/>
                <w:szCs w:val="22"/>
                <w:vertAlign w:val="superscript"/>
                <w:lang w:eastAsia="en-GB"/>
              </w:rPr>
              <w:t>a</w:t>
            </w:r>
            <w:r w:rsidRPr="00851C8A">
              <w:rPr>
                <w:b/>
                <w:bCs/>
                <w:spacing w:val="19"/>
                <w:position w:val="10"/>
                <w:szCs w:val="22"/>
                <w:lang w:eastAsia="en-GB"/>
              </w:rPr>
              <w:t xml:space="preserve"> </w:t>
            </w:r>
            <w:r w:rsidRPr="00851C8A">
              <w:rPr>
                <w:b/>
                <w:bCs/>
                <w:position w:val="-1"/>
                <w:szCs w:val="22"/>
                <w:lang w:eastAsia="en-GB"/>
              </w:rPr>
              <w:t>do</w:t>
            </w:r>
            <w:r w:rsidR="004D0E6A" w:rsidRPr="00851C8A">
              <w:rPr>
                <w:b/>
                <w:bCs/>
                <w:position w:val="-1"/>
                <w:szCs w:val="22"/>
                <w:lang w:eastAsia="en-GB"/>
              </w:rPr>
              <w:t>z</w:t>
            </w:r>
            <w:r w:rsidRPr="00851C8A">
              <w:rPr>
                <w:b/>
                <w:bCs/>
                <w:position w:val="-1"/>
                <w:szCs w:val="22"/>
                <w:lang w:eastAsia="en-GB"/>
              </w:rPr>
              <w:t>ė yra</w:t>
            </w:r>
          </w:p>
        </w:tc>
      </w:tr>
      <w:tr w:rsidR="00851C8A" w:rsidRPr="00851C8A" w:rsidTr="00DD11F3">
        <w:trPr>
          <w:trHeight w:val="20"/>
        </w:trPr>
        <w:tc>
          <w:tcPr>
            <w:tcW w:w="3022" w:type="dxa"/>
            <w:tcBorders>
              <w:top w:val="single" w:sz="4" w:space="0" w:color="000000"/>
              <w:left w:val="single" w:sz="4" w:space="0" w:color="000000"/>
              <w:bottom w:val="single" w:sz="4" w:space="0" w:color="000000"/>
              <w:right w:val="single" w:sz="4" w:space="0" w:color="000000"/>
            </w:tcBorders>
          </w:tcPr>
          <w:p w:rsidR="007A2643" w:rsidRPr="00851C8A" w:rsidRDefault="007A2643" w:rsidP="00AA41DE">
            <w:pPr>
              <w:widowControl w:val="0"/>
              <w:spacing w:before="5"/>
              <w:ind w:left="57" w:right="57"/>
              <w:rPr>
                <w:szCs w:val="22"/>
                <w:lang w:eastAsia="en-GB"/>
              </w:rPr>
            </w:pPr>
            <w:r w:rsidRPr="00851C8A">
              <w:rPr>
                <w:szCs w:val="22"/>
                <w:lang w:eastAsia="en-GB"/>
              </w:rPr>
              <w:t>Nuo 15 iki 30</w:t>
            </w:r>
            <w:r w:rsidR="00AA41DE" w:rsidRPr="00851C8A">
              <w:rPr>
                <w:szCs w:val="22"/>
                <w:lang w:eastAsia="en-GB"/>
              </w:rPr>
              <w:t> </w:t>
            </w:r>
            <w:r w:rsidRPr="00851C8A">
              <w:rPr>
                <w:szCs w:val="22"/>
                <w:lang w:eastAsia="en-GB"/>
              </w:rPr>
              <w:t>kilogramų</w:t>
            </w:r>
          </w:p>
        </w:tc>
        <w:tc>
          <w:tcPr>
            <w:tcW w:w="3026" w:type="dxa"/>
            <w:tcBorders>
              <w:top w:val="single" w:sz="4" w:space="0" w:color="000000"/>
              <w:left w:val="single" w:sz="4" w:space="0" w:color="000000"/>
              <w:bottom w:val="single" w:sz="4" w:space="0" w:color="000000"/>
              <w:right w:val="single" w:sz="4" w:space="0" w:color="000000"/>
            </w:tcBorders>
          </w:tcPr>
          <w:p w:rsidR="007A2643" w:rsidRPr="00851C8A" w:rsidRDefault="007A2643" w:rsidP="00AA41DE">
            <w:pPr>
              <w:widowControl w:val="0"/>
              <w:spacing w:before="5"/>
              <w:ind w:left="57" w:right="57"/>
              <w:rPr>
                <w:szCs w:val="22"/>
                <w:lang w:eastAsia="en-GB"/>
              </w:rPr>
            </w:pPr>
            <w:r w:rsidRPr="00851C8A">
              <w:rPr>
                <w:szCs w:val="22"/>
                <w:lang w:eastAsia="en-GB"/>
              </w:rPr>
              <w:t>600</w:t>
            </w:r>
            <w:r w:rsidR="00AA41DE" w:rsidRPr="00851C8A">
              <w:rPr>
                <w:szCs w:val="22"/>
                <w:lang w:eastAsia="en-GB"/>
              </w:rPr>
              <w:t> </w:t>
            </w:r>
            <w:r w:rsidRPr="00851C8A">
              <w:rPr>
                <w:szCs w:val="22"/>
                <w:lang w:eastAsia="en-GB"/>
              </w:rPr>
              <w:t>miligramų</w:t>
            </w:r>
          </w:p>
        </w:tc>
        <w:tc>
          <w:tcPr>
            <w:tcW w:w="3024" w:type="dxa"/>
            <w:tcBorders>
              <w:top w:val="single" w:sz="4" w:space="0" w:color="000000"/>
              <w:left w:val="single" w:sz="4" w:space="0" w:color="000000"/>
              <w:bottom w:val="single" w:sz="4" w:space="0" w:color="000000"/>
              <w:right w:val="single" w:sz="4" w:space="0" w:color="000000"/>
            </w:tcBorders>
          </w:tcPr>
          <w:p w:rsidR="007A2643" w:rsidRPr="00851C8A" w:rsidRDefault="007A2643" w:rsidP="00AA41DE">
            <w:pPr>
              <w:widowControl w:val="0"/>
              <w:spacing w:before="5"/>
              <w:ind w:left="57" w:right="57"/>
              <w:rPr>
                <w:szCs w:val="22"/>
                <w:lang w:eastAsia="en-GB"/>
              </w:rPr>
            </w:pPr>
            <w:r w:rsidRPr="00851C8A">
              <w:rPr>
                <w:szCs w:val="22"/>
                <w:lang w:eastAsia="en-GB"/>
              </w:rPr>
              <w:t>100</w:t>
            </w:r>
            <w:r w:rsidR="00AA41DE" w:rsidRPr="00851C8A">
              <w:rPr>
                <w:szCs w:val="22"/>
                <w:lang w:eastAsia="en-GB"/>
              </w:rPr>
              <w:t> </w:t>
            </w:r>
            <w:r w:rsidR="00DD11F3" w:rsidRPr="00851C8A">
              <w:rPr>
                <w:szCs w:val="22"/>
                <w:lang w:eastAsia="en-GB"/>
              </w:rPr>
              <w:t>miligramų</w:t>
            </w:r>
          </w:p>
        </w:tc>
      </w:tr>
      <w:tr w:rsidR="00851C8A" w:rsidRPr="00851C8A" w:rsidTr="00DD11F3">
        <w:trPr>
          <w:trHeight w:val="20"/>
        </w:trPr>
        <w:tc>
          <w:tcPr>
            <w:tcW w:w="3022" w:type="dxa"/>
            <w:tcBorders>
              <w:top w:val="single" w:sz="4" w:space="0" w:color="000000"/>
              <w:left w:val="single" w:sz="4" w:space="0" w:color="000000"/>
              <w:bottom w:val="single" w:sz="4" w:space="0" w:color="000000"/>
              <w:right w:val="single" w:sz="4" w:space="0" w:color="000000"/>
            </w:tcBorders>
          </w:tcPr>
          <w:p w:rsidR="007A2643" w:rsidRPr="00851C8A" w:rsidRDefault="007A2643" w:rsidP="00AA41DE">
            <w:pPr>
              <w:widowControl w:val="0"/>
              <w:spacing w:before="5"/>
              <w:ind w:left="57" w:right="57"/>
              <w:rPr>
                <w:szCs w:val="22"/>
                <w:lang w:eastAsia="en-GB"/>
              </w:rPr>
            </w:pPr>
            <w:r w:rsidRPr="00851C8A">
              <w:rPr>
                <w:szCs w:val="22"/>
                <w:lang w:eastAsia="en-GB"/>
              </w:rPr>
              <w:t>Nuo 30 iki 40</w:t>
            </w:r>
            <w:r w:rsidR="00AA41DE" w:rsidRPr="00851C8A">
              <w:rPr>
                <w:szCs w:val="22"/>
                <w:lang w:eastAsia="en-GB"/>
              </w:rPr>
              <w:t> </w:t>
            </w:r>
            <w:r w:rsidRPr="00851C8A">
              <w:rPr>
                <w:szCs w:val="22"/>
                <w:lang w:eastAsia="en-GB"/>
              </w:rPr>
              <w:t>kilogramų</w:t>
            </w:r>
          </w:p>
        </w:tc>
        <w:tc>
          <w:tcPr>
            <w:tcW w:w="3026" w:type="dxa"/>
            <w:tcBorders>
              <w:top w:val="single" w:sz="4" w:space="0" w:color="000000"/>
              <w:left w:val="single" w:sz="4" w:space="0" w:color="000000"/>
              <w:bottom w:val="single" w:sz="4" w:space="0" w:color="000000"/>
              <w:right w:val="single" w:sz="4" w:space="0" w:color="000000"/>
            </w:tcBorders>
          </w:tcPr>
          <w:p w:rsidR="007A2643" w:rsidRPr="00851C8A" w:rsidRDefault="007A2643" w:rsidP="00AA41DE">
            <w:pPr>
              <w:widowControl w:val="0"/>
              <w:spacing w:before="5"/>
              <w:ind w:left="57" w:right="57"/>
              <w:rPr>
                <w:szCs w:val="22"/>
                <w:lang w:eastAsia="en-GB"/>
              </w:rPr>
            </w:pPr>
            <w:r w:rsidRPr="00851C8A">
              <w:rPr>
                <w:szCs w:val="22"/>
                <w:lang w:eastAsia="en-GB"/>
              </w:rPr>
              <w:t>675</w:t>
            </w:r>
            <w:r w:rsidR="00AA41DE" w:rsidRPr="00851C8A">
              <w:rPr>
                <w:szCs w:val="22"/>
                <w:lang w:eastAsia="en-GB"/>
              </w:rPr>
              <w:t> </w:t>
            </w:r>
            <w:r w:rsidRPr="00851C8A">
              <w:rPr>
                <w:szCs w:val="22"/>
                <w:lang w:eastAsia="en-GB"/>
              </w:rPr>
              <w:t>miligramų</w:t>
            </w:r>
          </w:p>
        </w:tc>
        <w:tc>
          <w:tcPr>
            <w:tcW w:w="3024" w:type="dxa"/>
            <w:tcBorders>
              <w:top w:val="single" w:sz="4" w:space="0" w:color="000000"/>
              <w:left w:val="single" w:sz="4" w:space="0" w:color="000000"/>
              <w:bottom w:val="single" w:sz="4" w:space="0" w:color="000000"/>
              <w:right w:val="single" w:sz="4" w:space="0" w:color="000000"/>
            </w:tcBorders>
          </w:tcPr>
          <w:p w:rsidR="007A2643" w:rsidRPr="00851C8A" w:rsidRDefault="007A2643" w:rsidP="00AA41DE">
            <w:pPr>
              <w:widowControl w:val="0"/>
              <w:spacing w:before="5"/>
              <w:ind w:left="57" w:right="57"/>
              <w:rPr>
                <w:szCs w:val="22"/>
                <w:lang w:eastAsia="en-GB"/>
              </w:rPr>
            </w:pPr>
            <w:r w:rsidRPr="00851C8A">
              <w:rPr>
                <w:szCs w:val="22"/>
                <w:lang w:eastAsia="en-GB"/>
              </w:rPr>
              <w:t>100</w:t>
            </w:r>
            <w:r w:rsidR="00AA41DE" w:rsidRPr="00851C8A">
              <w:rPr>
                <w:szCs w:val="22"/>
                <w:lang w:eastAsia="en-GB"/>
              </w:rPr>
              <w:t> </w:t>
            </w:r>
            <w:r w:rsidR="00DD11F3" w:rsidRPr="00851C8A">
              <w:rPr>
                <w:szCs w:val="22"/>
                <w:lang w:eastAsia="en-GB"/>
              </w:rPr>
              <w:t>miligramų</w:t>
            </w:r>
          </w:p>
        </w:tc>
      </w:tr>
      <w:tr w:rsidR="00851C8A" w:rsidRPr="00851C8A" w:rsidTr="00DD11F3">
        <w:trPr>
          <w:trHeight w:val="20"/>
        </w:trPr>
        <w:tc>
          <w:tcPr>
            <w:tcW w:w="3022" w:type="dxa"/>
            <w:tcBorders>
              <w:top w:val="single" w:sz="4" w:space="0" w:color="000000"/>
              <w:left w:val="single" w:sz="4" w:space="0" w:color="000000"/>
              <w:bottom w:val="single" w:sz="4" w:space="0" w:color="000000"/>
              <w:right w:val="single" w:sz="4" w:space="0" w:color="000000"/>
            </w:tcBorders>
          </w:tcPr>
          <w:p w:rsidR="007A2643" w:rsidRPr="00851C8A" w:rsidRDefault="007A2643" w:rsidP="00AA41DE">
            <w:pPr>
              <w:widowControl w:val="0"/>
              <w:spacing w:before="5"/>
              <w:ind w:left="57" w:right="57"/>
              <w:rPr>
                <w:szCs w:val="22"/>
                <w:lang w:eastAsia="en-GB"/>
              </w:rPr>
            </w:pPr>
            <w:r w:rsidRPr="00851C8A">
              <w:rPr>
                <w:szCs w:val="22"/>
                <w:lang w:eastAsia="en-GB"/>
              </w:rPr>
              <w:t>Daugiau nei 40</w:t>
            </w:r>
            <w:r w:rsidR="00AA41DE" w:rsidRPr="00851C8A">
              <w:rPr>
                <w:szCs w:val="22"/>
                <w:lang w:eastAsia="en-GB"/>
              </w:rPr>
              <w:t> </w:t>
            </w:r>
            <w:r w:rsidRPr="00851C8A">
              <w:rPr>
                <w:szCs w:val="22"/>
                <w:lang w:eastAsia="en-GB"/>
              </w:rPr>
              <w:t>kilogramų</w:t>
            </w:r>
          </w:p>
        </w:tc>
        <w:tc>
          <w:tcPr>
            <w:tcW w:w="3026" w:type="dxa"/>
            <w:tcBorders>
              <w:top w:val="single" w:sz="4" w:space="0" w:color="000000"/>
              <w:left w:val="single" w:sz="4" w:space="0" w:color="000000"/>
              <w:bottom w:val="single" w:sz="4" w:space="0" w:color="000000"/>
              <w:right w:val="single" w:sz="4" w:space="0" w:color="000000"/>
            </w:tcBorders>
          </w:tcPr>
          <w:p w:rsidR="007A2643" w:rsidRPr="00851C8A" w:rsidRDefault="007A2643" w:rsidP="00AA41DE">
            <w:pPr>
              <w:widowControl w:val="0"/>
              <w:spacing w:before="5"/>
              <w:ind w:left="57" w:right="57"/>
              <w:rPr>
                <w:szCs w:val="22"/>
                <w:lang w:eastAsia="en-GB"/>
              </w:rPr>
            </w:pPr>
            <w:r w:rsidRPr="00851C8A">
              <w:rPr>
                <w:szCs w:val="22"/>
                <w:lang w:eastAsia="en-GB"/>
              </w:rPr>
              <w:t>800</w:t>
            </w:r>
            <w:r w:rsidR="00AA41DE" w:rsidRPr="00851C8A">
              <w:rPr>
                <w:szCs w:val="22"/>
                <w:lang w:eastAsia="en-GB"/>
              </w:rPr>
              <w:t> </w:t>
            </w:r>
            <w:r w:rsidRPr="00851C8A">
              <w:rPr>
                <w:szCs w:val="22"/>
                <w:lang w:eastAsia="en-GB"/>
              </w:rPr>
              <w:t>miligramų</w:t>
            </w:r>
          </w:p>
        </w:tc>
        <w:tc>
          <w:tcPr>
            <w:tcW w:w="3024" w:type="dxa"/>
            <w:tcBorders>
              <w:top w:val="single" w:sz="4" w:space="0" w:color="000000"/>
              <w:left w:val="single" w:sz="4" w:space="0" w:color="000000"/>
              <w:bottom w:val="single" w:sz="4" w:space="0" w:color="000000"/>
              <w:right w:val="single" w:sz="4" w:space="0" w:color="000000"/>
            </w:tcBorders>
          </w:tcPr>
          <w:p w:rsidR="007A2643" w:rsidRPr="00851C8A" w:rsidRDefault="007A2643" w:rsidP="00AA41DE">
            <w:pPr>
              <w:widowControl w:val="0"/>
              <w:spacing w:before="5"/>
              <w:ind w:left="57" w:right="57"/>
              <w:rPr>
                <w:szCs w:val="22"/>
                <w:lang w:eastAsia="en-GB"/>
              </w:rPr>
            </w:pPr>
            <w:r w:rsidRPr="00851C8A">
              <w:rPr>
                <w:szCs w:val="22"/>
                <w:lang w:eastAsia="en-GB"/>
              </w:rPr>
              <w:t>100</w:t>
            </w:r>
            <w:r w:rsidR="00AA41DE" w:rsidRPr="00851C8A">
              <w:rPr>
                <w:szCs w:val="22"/>
                <w:lang w:eastAsia="en-GB"/>
              </w:rPr>
              <w:t> </w:t>
            </w:r>
            <w:r w:rsidR="00DD11F3" w:rsidRPr="00851C8A">
              <w:rPr>
                <w:szCs w:val="22"/>
                <w:lang w:eastAsia="en-GB"/>
              </w:rPr>
              <w:t>miligramų</w:t>
            </w:r>
          </w:p>
        </w:tc>
      </w:tr>
    </w:tbl>
    <w:p w:rsidR="007A2643" w:rsidRPr="00851C8A" w:rsidRDefault="00DD11F3" w:rsidP="009F6731">
      <w:pPr>
        <w:ind w:left="284" w:hanging="284"/>
        <w:rPr>
          <w:szCs w:val="22"/>
        </w:rPr>
      </w:pPr>
      <w:r w:rsidRPr="00851C8A">
        <w:rPr>
          <w:sz w:val="24"/>
          <w:szCs w:val="24"/>
          <w:vertAlign w:val="superscript"/>
        </w:rPr>
        <w:t>a</w:t>
      </w:r>
      <w:r w:rsidRPr="00851C8A">
        <w:rPr>
          <w:szCs w:val="22"/>
        </w:rPr>
        <w:tab/>
        <w:t>Geriamasis ritonaviro tirpalas: 80</w:t>
      </w:r>
      <w:r w:rsidR="00AA41DE" w:rsidRPr="00851C8A">
        <w:rPr>
          <w:szCs w:val="22"/>
        </w:rPr>
        <w:t> </w:t>
      </w:r>
      <w:r w:rsidRPr="00851C8A">
        <w:rPr>
          <w:szCs w:val="22"/>
        </w:rPr>
        <w:t>miligramų mililitre.</w:t>
      </w:r>
    </w:p>
    <w:p w:rsidR="00DD11F3" w:rsidRPr="00851C8A" w:rsidRDefault="00DD11F3" w:rsidP="009F6731">
      <w:pPr>
        <w:ind w:left="567" w:hanging="567"/>
        <w:rPr>
          <w:szCs w:val="22"/>
        </w:rPr>
      </w:pPr>
    </w:p>
    <w:p w:rsidR="00DD11F3" w:rsidRPr="00851C8A" w:rsidRDefault="00DD11F3" w:rsidP="009F6731">
      <w:pPr>
        <w:rPr>
          <w:b/>
          <w:szCs w:val="22"/>
        </w:rPr>
      </w:pPr>
      <w:r w:rsidRPr="00851C8A">
        <w:rPr>
          <w:b/>
          <w:szCs w:val="22"/>
        </w:rPr>
        <w:t>Dozė 3</w:t>
      </w:r>
      <w:r w:rsidR="00AA41DE" w:rsidRPr="00851C8A">
        <w:rPr>
          <w:b/>
          <w:szCs w:val="22"/>
        </w:rPr>
        <w:t> </w:t>
      </w:r>
      <w:r w:rsidRPr="00851C8A">
        <w:rPr>
          <w:b/>
          <w:szCs w:val="22"/>
        </w:rPr>
        <w:t>metų ir vyresniems vaikams, sveriantiems ne mažiau kaip 15</w:t>
      </w:r>
      <w:r w:rsidR="00AA41DE" w:rsidRPr="00851C8A">
        <w:rPr>
          <w:b/>
          <w:szCs w:val="22"/>
        </w:rPr>
        <w:t> </w:t>
      </w:r>
      <w:r w:rsidRPr="00851C8A">
        <w:rPr>
          <w:b/>
          <w:szCs w:val="22"/>
        </w:rPr>
        <w:t>kilogramų, kurie anksčiau vartojo antiretrovirusinių vaistų (ją nustatys Jūsų vaiko gydytojas)</w:t>
      </w:r>
    </w:p>
    <w:p w:rsidR="007A2643" w:rsidRPr="00851C8A" w:rsidRDefault="00DD11F3" w:rsidP="009F6731">
      <w:pPr>
        <w:rPr>
          <w:szCs w:val="22"/>
        </w:rPr>
      </w:pPr>
      <w:r w:rsidRPr="00851C8A">
        <w:rPr>
          <w:szCs w:val="22"/>
        </w:rPr>
        <w:t xml:space="preserve">Tikslią dozę pagal vaiko kūno svorį apskaičiuos gydytojas (žr. toliau esančią lentelę). Gydytojas  </w:t>
      </w:r>
      <w:r w:rsidR="007A2643" w:rsidRPr="00851C8A">
        <w:rPr>
          <w:szCs w:val="22"/>
        </w:rPr>
        <w:t>nu</w:t>
      </w:r>
      <w:r w:rsidR="004D0E6A" w:rsidRPr="00851C8A">
        <w:rPr>
          <w:szCs w:val="22"/>
        </w:rPr>
        <w:t>s</w:t>
      </w:r>
      <w:r w:rsidR="007A2643" w:rsidRPr="00851C8A">
        <w:rPr>
          <w:szCs w:val="22"/>
        </w:rPr>
        <w:t>pręs, ar vaikui tinkamiausia doz</w:t>
      </w:r>
      <w:r w:rsidRPr="00851C8A">
        <w:rPr>
          <w:szCs w:val="22"/>
        </w:rPr>
        <w:t>ę vartoti</w:t>
      </w:r>
      <w:r w:rsidR="007A2643" w:rsidRPr="00851C8A">
        <w:rPr>
          <w:szCs w:val="22"/>
        </w:rPr>
        <w:t xml:space="preserve"> vieną kartą per parą, ar du kartus per parą. Ši dozė negali būti</w:t>
      </w:r>
      <w:r w:rsidRPr="00851C8A">
        <w:rPr>
          <w:szCs w:val="22"/>
        </w:rPr>
        <w:t xml:space="preserve"> </w:t>
      </w:r>
      <w:r w:rsidR="007A2643" w:rsidRPr="00851C8A">
        <w:rPr>
          <w:szCs w:val="22"/>
        </w:rPr>
        <w:t>didesnė už rekomenduojamą suaugusiesiems, t. y. 600</w:t>
      </w:r>
      <w:r w:rsidR="00AA41DE" w:rsidRPr="00851C8A">
        <w:rPr>
          <w:szCs w:val="22"/>
        </w:rPr>
        <w:t> </w:t>
      </w:r>
      <w:r w:rsidR="007A2643" w:rsidRPr="00851C8A">
        <w:rPr>
          <w:szCs w:val="22"/>
        </w:rPr>
        <w:t xml:space="preserve">miligramų </w:t>
      </w:r>
      <w:r w:rsidRPr="00851C8A">
        <w:rPr>
          <w:szCs w:val="22"/>
        </w:rPr>
        <w:t>Darunavir Sandoz</w:t>
      </w:r>
      <w:r w:rsidR="007A2643" w:rsidRPr="00851C8A">
        <w:rPr>
          <w:szCs w:val="22"/>
        </w:rPr>
        <w:t xml:space="preserve"> kartu su 100</w:t>
      </w:r>
      <w:r w:rsidR="00AA41DE" w:rsidRPr="00851C8A">
        <w:rPr>
          <w:szCs w:val="22"/>
        </w:rPr>
        <w:t> </w:t>
      </w:r>
      <w:r w:rsidR="007A2643" w:rsidRPr="00851C8A">
        <w:rPr>
          <w:szCs w:val="22"/>
        </w:rPr>
        <w:t>miligramų</w:t>
      </w:r>
      <w:r w:rsidRPr="00851C8A">
        <w:rPr>
          <w:szCs w:val="22"/>
        </w:rPr>
        <w:t xml:space="preserve"> </w:t>
      </w:r>
      <w:r w:rsidR="007A2643" w:rsidRPr="00851C8A">
        <w:rPr>
          <w:szCs w:val="22"/>
        </w:rPr>
        <w:t xml:space="preserve">ritonaviro </w:t>
      </w:r>
      <w:r w:rsidRPr="00851C8A">
        <w:rPr>
          <w:szCs w:val="22"/>
        </w:rPr>
        <w:t xml:space="preserve">doze, vartojama </w:t>
      </w:r>
      <w:r w:rsidR="007A2643" w:rsidRPr="00851C8A">
        <w:rPr>
          <w:szCs w:val="22"/>
        </w:rPr>
        <w:t>du kartus per parą arba 800</w:t>
      </w:r>
      <w:r w:rsidR="00AA41DE" w:rsidRPr="00851C8A">
        <w:rPr>
          <w:szCs w:val="22"/>
        </w:rPr>
        <w:t> </w:t>
      </w:r>
      <w:r w:rsidR="007A2643" w:rsidRPr="00851C8A">
        <w:rPr>
          <w:szCs w:val="22"/>
        </w:rPr>
        <w:t xml:space="preserve">miligramų </w:t>
      </w:r>
      <w:r w:rsidRPr="00851C8A">
        <w:rPr>
          <w:szCs w:val="22"/>
        </w:rPr>
        <w:t>Darunavir Sandoz</w:t>
      </w:r>
      <w:r w:rsidR="007A2643" w:rsidRPr="00851C8A">
        <w:rPr>
          <w:szCs w:val="22"/>
        </w:rPr>
        <w:t xml:space="preserve"> kartu su 100</w:t>
      </w:r>
      <w:r w:rsidR="00AA41DE" w:rsidRPr="00851C8A">
        <w:rPr>
          <w:szCs w:val="22"/>
        </w:rPr>
        <w:t> </w:t>
      </w:r>
      <w:r w:rsidR="007A2643" w:rsidRPr="00851C8A">
        <w:rPr>
          <w:szCs w:val="22"/>
        </w:rPr>
        <w:t>miligramų ritonaviro</w:t>
      </w:r>
      <w:r w:rsidRPr="00851C8A">
        <w:rPr>
          <w:szCs w:val="22"/>
        </w:rPr>
        <w:t xml:space="preserve"> doze, vartojama vieną kartą per parą</w:t>
      </w:r>
      <w:r w:rsidR="007A2643" w:rsidRPr="00851C8A">
        <w:rPr>
          <w:szCs w:val="22"/>
        </w:rPr>
        <w:t>.</w:t>
      </w:r>
    </w:p>
    <w:p w:rsidR="007A2643" w:rsidRPr="00851C8A" w:rsidRDefault="007A2643" w:rsidP="009F6731">
      <w:pPr>
        <w:rPr>
          <w:szCs w:val="22"/>
        </w:rPr>
      </w:pPr>
      <w:r w:rsidRPr="00851C8A">
        <w:rPr>
          <w:szCs w:val="22"/>
        </w:rPr>
        <w:t xml:space="preserve">Gydytojas nurodys, kiek </w:t>
      </w:r>
      <w:r w:rsidR="00DD11F3" w:rsidRPr="00851C8A">
        <w:rPr>
          <w:szCs w:val="22"/>
        </w:rPr>
        <w:t>Darunavir Sandoz</w:t>
      </w:r>
      <w:r w:rsidRPr="00851C8A">
        <w:rPr>
          <w:szCs w:val="22"/>
        </w:rPr>
        <w:t xml:space="preserve"> tablečių ir kiek ritonaviro (kapsulių, tablečių ar tirpalo) turi</w:t>
      </w:r>
      <w:r w:rsidR="00DD11F3" w:rsidRPr="00851C8A">
        <w:rPr>
          <w:szCs w:val="22"/>
        </w:rPr>
        <w:t xml:space="preserve"> </w:t>
      </w:r>
      <w:r w:rsidRPr="00851C8A">
        <w:rPr>
          <w:szCs w:val="22"/>
        </w:rPr>
        <w:t>išgerti vaikas. Tiekiamos kitų stiprumų tabletės, taigi gydytojas gali skirti įvairi</w:t>
      </w:r>
      <w:r w:rsidR="00DD11F3" w:rsidRPr="00851C8A">
        <w:rPr>
          <w:szCs w:val="22"/>
        </w:rPr>
        <w:t>us</w:t>
      </w:r>
      <w:r w:rsidRPr="00851C8A">
        <w:rPr>
          <w:szCs w:val="22"/>
        </w:rPr>
        <w:t xml:space="preserve"> tablečių</w:t>
      </w:r>
      <w:r w:rsidR="00DD11F3" w:rsidRPr="00851C8A">
        <w:rPr>
          <w:szCs w:val="22"/>
        </w:rPr>
        <w:t xml:space="preserve"> derinius</w:t>
      </w:r>
      <w:r w:rsidRPr="00851C8A">
        <w:rPr>
          <w:szCs w:val="22"/>
        </w:rPr>
        <w:t xml:space="preserve">, kad </w:t>
      </w:r>
      <w:r w:rsidR="00DD11F3" w:rsidRPr="00851C8A">
        <w:rPr>
          <w:szCs w:val="22"/>
        </w:rPr>
        <w:t xml:space="preserve">suformuoti </w:t>
      </w:r>
      <w:r w:rsidRPr="00851C8A">
        <w:rPr>
          <w:szCs w:val="22"/>
        </w:rPr>
        <w:t xml:space="preserve">tinkamą </w:t>
      </w:r>
      <w:r w:rsidR="00DD11F3" w:rsidRPr="00851C8A">
        <w:rPr>
          <w:szCs w:val="22"/>
        </w:rPr>
        <w:t>dozavimo režimą</w:t>
      </w:r>
      <w:r w:rsidRPr="00851C8A">
        <w:rPr>
          <w:szCs w:val="22"/>
        </w:rPr>
        <w:t xml:space="preserve">. </w:t>
      </w:r>
    </w:p>
    <w:p w:rsidR="00DD11F3" w:rsidRPr="00851C8A" w:rsidRDefault="00DD11F3" w:rsidP="009F6731">
      <w:pPr>
        <w:ind w:left="567" w:hanging="567"/>
        <w:rPr>
          <w:szCs w:val="22"/>
        </w:rPr>
      </w:pPr>
    </w:p>
    <w:p w:rsidR="007A2643" w:rsidRPr="00851C8A" w:rsidRDefault="00DD11F3" w:rsidP="009F6731">
      <w:pPr>
        <w:ind w:left="567" w:hanging="567"/>
        <w:rPr>
          <w:szCs w:val="22"/>
        </w:rPr>
      </w:pPr>
      <w:r w:rsidRPr="00851C8A">
        <w:rPr>
          <w:szCs w:val="22"/>
        </w:rPr>
        <w:t>Dozavimas du kartus per parą</w:t>
      </w:r>
    </w:p>
    <w:tbl>
      <w:tblPr>
        <w:tblW w:w="9072" w:type="dxa"/>
        <w:tblInd w:w="99" w:type="dxa"/>
        <w:tblLayout w:type="fixed"/>
        <w:tblCellMar>
          <w:left w:w="0" w:type="dxa"/>
          <w:right w:w="0" w:type="dxa"/>
        </w:tblCellMar>
        <w:tblLook w:val="01E0" w:firstRow="1" w:lastRow="1" w:firstColumn="1" w:lastColumn="1" w:noHBand="0" w:noVBand="0"/>
      </w:tblPr>
      <w:tblGrid>
        <w:gridCol w:w="2993"/>
        <w:gridCol w:w="6079"/>
      </w:tblGrid>
      <w:tr w:rsidR="00851C8A" w:rsidRPr="00851C8A" w:rsidTr="00287434">
        <w:trPr>
          <w:trHeight w:val="20"/>
        </w:trPr>
        <w:tc>
          <w:tcPr>
            <w:tcW w:w="2993" w:type="dxa"/>
            <w:tcBorders>
              <w:top w:val="single" w:sz="4" w:space="0" w:color="000000"/>
              <w:left w:val="single" w:sz="4" w:space="0" w:color="000000"/>
              <w:bottom w:val="single" w:sz="4" w:space="0" w:color="000000"/>
              <w:right w:val="single" w:sz="4" w:space="0" w:color="000000"/>
            </w:tcBorders>
          </w:tcPr>
          <w:p w:rsidR="00DD11F3" w:rsidRPr="00851C8A" w:rsidRDefault="00287434" w:rsidP="009F6731">
            <w:pPr>
              <w:widowControl w:val="0"/>
              <w:ind w:left="57" w:right="57"/>
              <w:jc w:val="center"/>
              <w:rPr>
                <w:szCs w:val="22"/>
                <w:lang w:eastAsia="en-GB"/>
              </w:rPr>
            </w:pPr>
            <w:r w:rsidRPr="00851C8A">
              <w:rPr>
                <w:b/>
                <w:bCs/>
                <w:szCs w:val="22"/>
                <w:lang w:eastAsia="en-GB"/>
              </w:rPr>
              <w:t>Svoris</w:t>
            </w:r>
          </w:p>
        </w:tc>
        <w:tc>
          <w:tcPr>
            <w:tcW w:w="6079" w:type="dxa"/>
            <w:tcBorders>
              <w:top w:val="single" w:sz="4" w:space="0" w:color="000000"/>
              <w:left w:val="single" w:sz="4" w:space="0" w:color="000000"/>
              <w:bottom w:val="single" w:sz="4" w:space="0" w:color="000000"/>
              <w:right w:val="single" w:sz="4" w:space="0" w:color="000000"/>
            </w:tcBorders>
          </w:tcPr>
          <w:p w:rsidR="00DD11F3" w:rsidRPr="00851C8A" w:rsidRDefault="00DD11F3" w:rsidP="009F6731">
            <w:pPr>
              <w:widowControl w:val="0"/>
              <w:ind w:left="57" w:right="57"/>
              <w:jc w:val="center"/>
              <w:rPr>
                <w:szCs w:val="22"/>
                <w:lang w:eastAsia="en-GB"/>
              </w:rPr>
            </w:pPr>
            <w:r w:rsidRPr="00851C8A">
              <w:rPr>
                <w:b/>
                <w:bCs/>
                <w:szCs w:val="22"/>
                <w:lang w:eastAsia="en-GB"/>
              </w:rPr>
              <w:t>Viena dozė yra</w:t>
            </w:r>
          </w:p>
        </w:tc>
      </w:tr>
      <w:tr w:rsidR="00851C8A" w:rsidRPr="00851C8A" w:rsidTr="00287434">
        <w:trPr>
          <w:trHeight w:val="20"/>
        </w:trPr>
        <w:tc>
          <w:tcPr>
            <w:tcW w:w="2993" w:type="dxa"/>
            <w:tcBorders>
              <w:top w:val="single" w:sz="4" w:space="0" w:color="000000"/>
              <w:left w:val="single" w:sz="4" w:space="0" w:color="000000"/>
              <w:bottom w:val="single" w:sz="4" w:space="0" w:color="000000"/>
              <w:right w:val="single" w:sz="4" w:space="0" w:color="000000"/>
            </w:tcBorders>
          </w:tcPr>
          <w:p w:rsidR="00DD11F3" w:rsidRPr="00851C8A" w:rsidRDefault="00287434" w:rsidP="00AA41DE">
            <w:pPr>
              <w:widowControl w:val="0"/>
              <w:ind w:left="57" w:right="57"/>
              <w:rPr>
                <w:szCs w:val="22"/>
                <w:lang w:eastAsia="en-GB"/>
              </w:rPr>
            </w:pPr>
            <w:r w:rsidRPr="00851C8A">
              <w:rPr>
                <w:szCs w:val="22"/>
                <w:lang w:eastAsia="en-GB"/>
              </w:rPr>
              <w:t>Nuo 15 iki 30</w:t>
            </w:r>
            <w:r w:rsidR="00AA41DE" w:rsidRPr="00851C8A">
              <w:rPr>
                <w:szCs w:val="22"/>
                <w:lang w:eastAsia="en-GB"/>
              </w:rPr>
              <w:t> </w:t>
            </w:r>
            <w:r w:rsidRPr="00851C8A">
              <w:rPr>
                <w:szCs w:val="22"/>
                <w:lang w:eastAsia="en-GB"/>
              </w:rPr>
              <w:t>kilogramų</w:t>
            </w:r>
          </w:p>
        </w:tc>
        <w:tc>
          <w:tcPr>
            <w:tcW w:w="6079" w:type="dxa"/>
            <w:tcBorders>
              <w:top w:val="single" w:sz="4" w:space="0" w:color="000000"/>
              <w:left w:val="single" w:sz="4" w:space="0" w:color="000000"/>
              <w:bottom w:val="single" w:sz="4" w:space="0" w:color="000000"/>
              <w:right w:val="single" w:sz="4" w:space="0" w:color="000000"/>
            </w:tcBorders>
          </w:tcPr>
          <w:p w:rsidR="00DD11F3" w:rsidRPr="00851C8A" w:rsidRDefault="00DD11F3" w:rsidP="00AA41DE">
            <w:pPr>
              <w:widowControl w:val="0"/>
              <w:ind w:left="57" w:right="57"/>
              <w:rPr>
                <w:szCs w:val="22"/>
                <w:lang w:eastAsia="en-GB"/>
              </w:rPr>
            </w:pPr>
            <w:r w:rsidRPr="00851C8A">
              <w:rPr>
                <w:szCs w:val="22"/>
                <w:lang w:eastAsia="en-GB"/>
              </w:rPr>
              <w:t>375</w:t>
            </w:r>
            <w:r w:rsidR="00AA41DE" w:rsidRPr="00851C8A">
              <w:rPr>
                <w:szCs w:val="22"/>
                <w:lang w:eastAsia="en-GB"/>
              </w:rPr>
              <w:t> </w:t>
            </w:r>
            <w:r w:rsidRPr="00851C8A">
              <w:rPr>
                <w:szCs w:val="22"/>
                <w:lang w:eastAsia="en-GB"/>
              </w:rPr>
              <w:t>miligramai darunaviro + 50</w:t>
            </w:r>
            <w:r w:rsidR="00AA41DE" w:rsidRPr="00851C8A">
              <w:rPr>
                <w:szCs w:val="22"/>
                <w:lang w:eastAsia="en-GB"/>
              </w:rPr>
              <w:t> </w:t>
            </w:r>
            <w:r w:rsidRPr="00851C8A">
              <w:rPr>
                <w:szCs w:val="22"/>
                <w:lang w:eastAsia="en-GB"/>
              </w:rPr>
              <w:t>miligramų</w:t>
            </w:r>
            <w:r w:rsidRPr="00851C8A">
              <w:rPr>
                <w:spacing w:val="-1"/>
                <w:szCs w:val="22"/>
                <w:lang w:eastAsia="en-GB"/>
              </w:rPr>
              <w:t xml:space="preserve"> </w:t>
            </w:r>
            <w:r w:rsidRPr="00851C8A">
              <w:rPr>
                <w:szCs w:val="22"/>
                <w:lang w:eastAsia="en-GB"/>
              </w:rPr>
              <w:t>ritonaviro du kartus per parą</w:t>
            </w:r>
          </w:p>
        </w:tc>
      </w:tr>
      <w:tr w:rsidR="00851C8A" w:rsidRPr="00851C8A" w:rsidTr="00287434">
        <w:trPr>
          <w:trHeight w:val="20"/>
        </w:trPr>
        <w:tc>
          <w:tcPr>
            <w:tcW w:w="2993" w:type="dxa"/>
            <w:tcBorders>
              <w:top w:val="single" w:sz="4" w:space="0" w:color="000000"/>
              <w:left w:val="single" w:sz="4" w:space="0" w:color="000000"/>
              <w:bottom w:val="single" w:sz="4" w:space="0" w:color="000000"/>
              <w:right w:val="single" w:sz="4" w:space="0" w:color="000000"/>
            </w:tcBorders>
          </w:tcPr>
          <w:p w:rsidR="00DD11F3" w:rsidRPr="00851C8A" w:rsidRDefault="00287434" w:rsidP="00AA41DE">
            <w:pPr>
              <w:widowControl w:val="0"/>
              <w:ind w:left="57" w:right="57"/>
              <w:rPr>
                <w:szCs w:val="22"/>
                <w:lang w:eastAsia="en-GB"/>
              </w:rPr>
            </w:pPr>
            <w:r w:rsidRPr="00851C8A">
              <w:rPr>
                <w:szCs w:val="22"/>
                <w:lang w:eastAsia="en-GB"/>
              </w:rPr>
              <w:t>Nuo 30 iki 40</w:t>
            </w:r>
            <w:r w:rsidR="00AA41DE" w:rsidRPr="00851C8A">
              <w:rPr>
                <w:szCs w:val="22"/>
                <w:lang w:eastAsia="en-GB"/>
              </w:rPr>
              <w:t> </w:t>
            </w:r>
            <w:r w:rsidRPr="00851C8A">
              <w:rPr>
                <w:szCs w:val="22"/>
                <w:lang w:eastAsia="en-GB"/>
              </w:rPr>
              <w:t>kilogramų</w:t>
            </w:r>
          </w:p>
        </w:tc>
        <w:tc>
          <w:tcPr>
            <w:tcW w:w="6079" w:type="dxa"/>
            <w:tcBorders>
              <w:top w:val="single" w:sz="4" w:space="0" w:color="000000"/>
              <w:left w:val="single" w:sz="4" w:space="0" w:color="000000"/>
              <w:bottom w:val="single" w:sz="4" w:space="0" w:color="000000"/>
              <w:right w:val="single" w:sz="4" w:space="0" w:color="000000"/>
            </w:tcBorders>
          </w:tcPr>
          <w:p w:rsidR="00DD11F3" w:rsidRPr="00851C8A" w:rsidRDefault="00DD11F3" w:rsidP="00AA41DE">
            <w:pPr>
              <w:widowControl w:val="0"/>
              <w:ind w:left="57" w:right="57"/>
              <w:rPr>
                <w:szCs w:val="22"/>
                <w:lang w:eastAsia="en-GB"/>
              </w:rPr>
            </w:pPr>
            <w:r w:rsidRPr="00851C8A">
              <w:rPr>
                <w:szCs w:val="22"/>
                <w:lang w:eastAsia="en-GB"/>
              </w:rPr>
              <w:t>450</w:t>
            </w:r>
            <w:r w:rsidR="00AA41DE" w:rsidRPr="00851C8A">
              <w:rPr>
                <w:szCs w:val="22"/>
                <w:lang w:eastAsia="en-GB"/>
              </w:rPr>
              <w:t> </w:t>
            </w:r>
            <w:r w:rsidR="00287434" w:rsidRPr="00851C8A">
              <w:rPr>
                <w:szCs w:val="22"/>
                <w:lang w:eastAsia="en-GB"/>
              </w:rPr>
              <w:t xml:space="preserve">miligramų darunaviro </w:t>
            </w:r>
            <w:r w:rsidRPr="00851C8A">
              <w:rPr>
                <w:szCs w:val="22"/>
                <w:lang w:eastAsia="en-GB"/>
              </w:rPr>
              <w:t>+ 60</w:t>
            </w:r>
            <w:r w:rsidR="00AA41DE" w:rsidRPr="00851C8A">
              <w:rPr>
                <w:szCs w:val="22"/>
                <w:lang w:eastAsia="en-GB"/>
              </w:rPr>
              <w:t> </w:t>
            </w:r>
            <w:r w:rsidR="00287434" w:rsidRPr="00851C8A">
              <w:rPr>
                <w:szCs w:val="22"/>
                <w:lang w:eastAsia="en-GB"/>
              </w:rPr>
              <w:t xml:space="preserve">miligramų ritonaviro du kartus per </w:t>
            </w:r>
            <w:r w:rsidR="00287434" w:rsidRPr="00851C8A">
              <w:rPr>
                <w:szCs w:val="22"/>
                <w:lang w:eastAsia="en-GB"/>
              </w:rPr>
              <w:lastRenderedPageBreak/>
              <w:t>parą</w:t>
            </w:r>
          </w:p>
        </w:tc>
      </w:tr>
      <w:tr w:rsidR="00851C8A" w:rsidRPr="00851C8A" w:rsidTr="00287434">
        <w:trPr>
          <w:trHeight w:val="20"/>
        </w:trPr>
        <w:tc>
          <w:tcPr>
            <w:tcW w:w="2993" w:type="dxa"/>
            <w:tcBorders>
              <w:top w:val="single" w:sz="4" w:space="0" w:color="000000"/>
              <w:left w:val="single" w:sz="4" w:space="0" w:color="000000"/>
              <w:bottom w:val="single" w:sz="4" w:space="0" w:color="000000"/>
              <w:right w:val="single" w:sz="4" w:space="0" w:color="000000"/>
            </w:tcBorders>
          </w:tcPr>
          <w:p w:rsidR="00DD11F3" w:rsidRPr="00851C8A" w:rsidRDefault="00287434" w:rsidP="00AA41DE">
            <w:pPr>
              <w:widowControl w:val="0"/>
              <w:ind w:left="57" w:right="57"/>
              <w:rPr>
                <w:szCs w:val="22"/>
                <w:lang w:eastAsia="en-GB"/>
              </w:rPr>
            </w:pPr>
            <w:r w:rsidRPr="00851C8A">
              <w:rPr>
                <w:szCs w:val="22"/>
                <w:lang w:eastAsia="en-GB"/>
              </w:rPr>
              <w:lastRenderedPageBreak/>
              <w:t>Daugiau kaip 40</w:t>
            </w:r>
            <w:r w:rsidR="00AA41DE" w:rsidRPr="00851C8A">
              <w:rPr>
                <w:szCs w:val="22"/>
                <w:lang w:eastAsia="en-GB"/>
              </w:rPr>
              <w:t> </w:t>
            </w:r>
            <w:r w:rsidRPr="00851C8A">
              <w:rPr>
                <w:szCs w:val="22"/>
                <w:lang w:eastAsia="en-GB"/>
              </w:rPr>
              <w:t xml:space="preserve">kilogramų* </w:t>
            </w:r>
          </w:p>
        </w:tc>
        <w:tc>
          <w:tcPr>
            <w:tcW w:w="6079" w:type="dxa"/>
            <w:tcBorders>
              <w:top w:val="single" w:sz="4" w:space="0" w:color="000000"/>
              <w:left w:val="single" w:sz="4" w:space="0" w:color="000000"/>
              <w:bottom w:val="single" w:sz="4" w:space="0" w:color="000000"/>
              <w:right w:val="single" w:sz="4" w:space="0" w:color="000000"/>
            </w:tcBorders>
          </w:tcPr>
          <w:p w:rsidR="00DD11F3" w:rsidRPr="00851C8A" w:rsidRDefault="00DD11F3" w:rsidP="00AA41DE">
            <w:pPr>
              <w:widowControl w:val="0"/>
              <w:ind w:left="57" w:right="57"/>
              <w:rPr>
                <w:szCs w:val="22"/>
                <w:lang w:eastAsia="en-GB"/>
              </w:rPr>
            </w:pPr>
            <w:r w:rsidRPr="00851C8A">
              <w:rPr>
                <w:szCs w:val="22"/>
                <w:lang w:eastAsia="en-GB"/>
              </w:rPr>
              <w:t>600</w:t>
            </w:r>
            <w:r w:rsidR="00AA41DE" w:rsidRPr="00851C8A">
              <w:rPr>
                <w:szCs w:val="22"/>
                <w:lang w:eastAsia="en-GB"/>
              </w:rPr>
              <w:t> </w:t>
            </w:r>
            <w:r w:rsidR="00287434" w:rsidRPr="00851C8A">
              <w:rPr>
                <w:szCs w:val="22"/>
                <w:lang w:eastAsia="en-GB"/>
              </w:rPr>
              <w:t xml:space="preserve">miligramų darunaviro </w:t>
            </w:r>
            <w:r w:rsidRPr="00851C8A">
              <w:rPr>
                <w:szCs w:val="22"/>
                <w:lang w:eastAsia="en-GB"/>
              </w:rPr>
              <w:t>+ 100</w:t>
            </w:r>
            <w:r w:rsidR="00AA41DE" w:rsidRPr="00851C8A">
              <w:rPr>
                <w:szCs w:val="22"/>
                <w:lang w:eastAsia="en-GB"/>
              </w:rPr>
              <w:t> </w:t>
            </w:r>
            <w:r w:rsidR="00287434" w:rsidRPr="00851C8A">
              <w:rPr>
                <w:szCs w:val="22"/>
                <w:lang w:eastAsia="en-GB"/>
              </w:rPr>
              <w:t>miligramų ritonaviro du kartus per parą</w:t>
            </w:r>
          </w:p>
        </w:tc>
      </w:tr>
    </w:tbl>
    <w:p w:rsidR="00DD11F3" w:rsidRPr="00851C8A" w:rsidRDefault="00287434" w:rsidP="009F6731">
      <w:pPr>
        <w:ind w:left="284" w:hanging="284"/>
        <w:rPr>
          <w:szCs w:val="22"/>
        </w:rPr>
      </w:pPr>
      <w:r w:rsidRPr="00851C8A">
        <w:rPr>
          <w:szCs w:val="22"/>
        </w:rPr>
        <w:t>*</w:t>
      </w:r>
      <w:r w:rsidRPr="00851C8A">
        <w:rPr>
          <w:szCs w:val="22"/>
        </w:rPr>
        <w:tab/>
        <w:t>12</w:t>
      </w:r>
      <w:r w:rsidR="00AA41DE" w:rsidRPr="00851C8A">
        <w:rPr>
          <w:szCs w:val="22"/>
        </w:rPr>
        <w:t> </w:t>
      </w:r>
      <w:r w:rsidRPr="00851C8A">
        <w:rPr>
          <w:szCs w:val="22"/>
        </w:rPr>
        <w:t>metų ar vyresniems vaikams ir sveriantiems ne mažiau kaip 40</w:t>
      </w:r>
      <w:r w:rsidR="00AA41DE" w:rsidRPr="00851C8A">
        <w:rPr>
          <w:szCs w:val="22"/>
        </w:rPr>
        <w:t> </w:t>
      </w:r>
      <w:r w:rsidRPr="00851C8A">
        <w:rPr>
          <w:szCs w:val="22"/>
        </w:rPr>
        <w:t>kilogramų vaikams Jūsų vaiko gydytojas nustatys, ar galima vartoti Darunavir Sandoz 800</w:t>
      </w:r>
      <w:r w:rsidR="00AA41DE" w:rsidRPr="00851C8A">
        <w:rPr>
          <w:szCs w:val="22"/>
        </w:rPr>
        <w:t> </w:t>
      </w:r>
      <w:r w:rsidRPr="00851C8A">
        <w:rPr>
          <w:szCs w:val="22"/>
        </w:rPr>
        <w:t xml:space="preserve">miligramų dozę vieną kartą per parą. Tokios dozės neįmanoma pasiekti šiomis </w:t>
      </w:r>
      <w:r w:rsidRPr="00851C8A">
        <w:rPr>
          <w:szCs w:val="22"/>
          <w:highlight w:val="lightGray"/>
        </w:rPr>
        <w:t>(</w:t>
      </w:r>
      <w:r w:rsidR="002751C7">
        <w:rPr>
          <w:szCs w:val="22"/>
          <w:highlight w:val="lightGray"/>
        </w:rPr>
        <w:t>15</w:t>
      </w:r>
      <w:r w:rsidR="002751C7" w:rsidRPr="00851C8A">
        <w:rPr>
          <w:szCs w:val="22"/>
          <w:highlight w:val="lightGray"/>
        </w:rPr>
        <w:t>0 </w:t>
      </w:r>
      <w:r w:rsidRPr="00851C8A">
        <w:rPr>
          <w:szCs w:val="22"/>
          <w:highlight w:val="lightGray"/>
        </w:rPr>
        <w:t>miligramų)</w:t>
      </w:r>
      <w:r w:rsidRPr="00851C8A">
        <w:rPr>
          <w:szCs w:val="22"/>
        </w:rPr>
        <w:t xml:space="preserve"> tabletėmis. Tiekiamas kitokio stiprumo Darunavir Sandoz.</w:t>
      </w:r>
    </w:p>
    <w:p w:rsidR="00DD11F3" w:rsidRPr="00851C8A" w:rsidRDefault="00DD11F3" w:rsidP="009F6731">
      <w:pPr>
        <w:ind w:left="567" w:hanging="567"/>
        <w:rPr>
          <w:szCs w:val="22"/>
        </w:rPr>
      </w:pPr>
    </w:p>
    <w:p w:rsidR="00287434" w:rsidRPr="00851C8A" w:rsidRDefault="00287434" w:rsidP="009F6731">
      <w:pPr>
        <w:ind w:left="567" w:hanging="567"/>
        <w:rPr>
          <w:szCs w:val="22"/>
        </w:rPr>
      </w:pPr>
      <w:r w:rsidRPr="00851C8A">
        <w:rPr>
          <w:szCs w:val="22"/>
        </w:rPr>
        <w:t>Dozavimas kartą per parą</w:t>
      </w:r>
    </w:p>
    <w:tbl>
      <w:tblPr>
        <w:tblW w:w="9072" w:type="dxa"/>
        <w:tblInd w:w="99" w:type="dxa"/>
        <w:tblLayout w:type="fixed"/>
        <w:tblCellMar>
          <w:left w:w="0" w:type="dxa"/>
          <w:right w:w="0" w:type="dxa"/>
        </w:tblCellMar>
        <w:tblLook w:val="01E0" w:firstRow="1" w:lastRow="1" w:firstColumn="1" w:lastColumn="1" w:noHBand="0" w:noVBand="0"/>
      </w:tblPr>
      <w:tblGrid>
        <w:gridCol w:w="3022"/>
        <w:gridCol w:w="3026"/>
        <w:gridCol w:w="3024"/>
      </w:tblGrid>
      <w:tr w:rsidR="00851C8A" w:rsidRPr="00851C8A" w:rsidTr="002275E1">
        <w:trPr>
          <w:trHeight w:val="20"/>
        </w:trPr>
        <w:tc>
          <w:tcPr>
            <w:tcW w:w="3022" w:type="dxa"/>
            <w:tcBorders>
              <w:top w:val="single" w:sz="4" w:space="0" w:color="000000"/>
              <w:left w:val="single" w:sz="4" w:space="0" w:color="000000"/>
              <w:bottom w:val="single" w:sz="4" w:space="0" w:color="000000"/>
              <w:right w:val="single" w:sz="4" w:space="0" w:color="000000"/>
            </w:tcBorders>
          </w:tcPr>
          <w:p w:rsidR="00287434" w:rsidRPr="00851C8A" w:rsidRDefault="00287434" w:rsidP="009F6731">
            <w:pPr>
              <w:widowControl w:val="0"/>
              <w:spacing w:before="10"/>
              <w:ind w:left="57" w:right="57"/>
              <w:jc w:val="center"/>
              <w:rPr>
                <w:szCs w:val="22"/>
                <w:lang w:eastAsia="en-GB"/>
              </w:rPr>
            </w:pPr>
            <w:r w:rsidRPr="00851C8A">
              <w:rPr>
                <w:b/>
                <w:bCs/>
                <w:szCs w:val="22"/>
                <w:lang w:eastAsia="en-GB"/>
              </w:rPr>
              <w:t>Svoris</w:t>
            </w:r>
          </w:p>
        </w:tc>
        <w:tc>
          <w:tcPr>
            <w:tcW w:w="3026" w:type="dxa"/>
            <w:tcBorders>
              <w:top w:val="single" w:sz="4" w:space="0" w:color="000000"/>
              <w:left w:val="single" w:sz="4" w:space="0" w:color="000000"/>
              <w:bottom w:val="single" w:sz="4" w:space="0" w:color="000000"/>
              <w:right w:val="single" w:sz="4" w:space="0" w:color="000000"/>
            </w:tcBorders>
          </w:tcPr>
          <w:p w:rsidR="00287434" w:rsidRPr="00851C8A" w:rsidRDefault="00287434" w:rsidP="009F6731">
            <w:pPr>
              <w:widowControl w:val="0"/>
              <w:spacing w:before="10"/>
              <w:ind w:left="57" w:right="57"/>
              <w:rPr>
                <w:szCs w:val="22"/>
                <w:lang w:eastAsia="en-GB"/>
              </w:rPr>
            </w:pPr>
            <w:r w:rsidRPr="00851C8A">
              <w:rPr>
                <w:b/>
                <w:bCs/>
                <w:szCs w:val="22"/>
                <w:lang w:eastAsia="en-GB"/>
              </w:rPr>
              <w:t>Viena darunaviro do</w:t>
            </w:r>
            <w:r w:rsidR="004D0E6A" w:rsidRPr="00851C8A">
              <w:rPr>
                <w:b/>
                <w:bCs/>
                <w:szCs w:val="22"/>
                <w:lang w:eastAsia="en-GB"/>
              </w:rPr>
              <w:t>z</w:t>
            </w:r>
            <w:r w:rsidRPr="00851C8A">
              <w:rPr>
                <w:b/>
                <w:bCs/>
                <w:szCs w:val="22"/>
                <w:lang w:eastAsia="en-GB"/>
              </w:rPr>
              <w:t>ė yra</w:t>
            </w:r>
          </w:p>
        </w:tc>
        <w:tc>
          <w:tcPr>
            <w:tcW w:w="3024" w:type="dxa"/>
            <w:tcBorders>
              <w:top w:val="single" w:sz="4" w:space="0" w:color="000000"/>
              <w:left w:val="single" w:sz="4" w:space="0" w:color="000000"/>
              <w:bottom w:val="single" w:sz="4" w:space="0" w:color="000000"/>
              <w:right w:val="single" w:sz="4" w:space="0" w:color="000000"/>
            </w:tcBorders>
          </w:tcPr>
          <w:p w:rsidR="00287434" w:rsidRPr="00851C8A" w:rsidRDefault="00287434" w:rsidP="009F6731">
            <w:pPr>
              <w:widowControl w:val="0"/>
              <w:ind w:left="57" w:right="57"/>
              <w:rPr>
                <w:szCs w:val="22"/>
                <w:lang w:eastAsia="en-GB"/>
              </w:rPr>
            </w:pPr>
            <w:r w:rsidRPr="00851C8A">
              <w:rPr>
                <w:b/>
                <w:bCs/>
                <w:position w:val="-1"/>
                <w:szCs w:val="22"/>
                <w:lang w:eastAsia="en-GB"/>
              </w:rPr>
              <w:t>Viena ritonaviro</w:t>
            </w:r>
            <w:r w:rsidRPr="00851C8A">
              <w:rPr>
                <w:b/>
                <w:bCs/>
                <w:position w:val="-1"/>
                <w:szCs w:val="22"/>
                <w:vertAlign w:val="superscript"/>
                <w:lang w:eastAsia="en-GB"/>
              </w:rPr>
              <w:t>a</w:t>
            </w:r>
            <w:r w:rsidRPr="00851C8A">
              <w:rPr>
                <w:b/>
                <w:bCs/>
                <w:spacing w:val="19"/>
                <w:position w:val="10"/>
                <w:szCs w:val="22"/>
                <w:lang w:eastAsia="en-GB"/>
              </w:rPr>
              <w:t xml:space="preserve"> </w:t>
            </w:r>
            <w:r w:rsidRPr="00851C8A">
              <w:rPr>
                <w:b/>
                <w:bCs/>
                <w:position w:val="-1"/>
                <w:szCs w:val="22"/>
                <w:lang w:eastAsia="en-GB"/>
              </w:rPr>
              <w:t>do</w:t>
            </w:r>
            <w:r w:rsidR="004D0E6A" w:rsidRPr="00851C8A">
              <w:rPr>
                <w:b/>
                <w:bCs/>
                <w:position w:val="-1"/>
                <w:szCs w:val="22"/>
                <w:lang w:eastAsia="en-GB"/>
              </w:rPr>
              <w:t>z</w:t>
            </w:r>
            <w:r w:rsidRPr="00851C8A">
              <w:rPr>
                <w:b/>
                <w:bCs/>
                <w:position w:val="-1"/>
                <w:szCs w:val="22"/>
                <w:lang w:eastAsia="en-GB"/>
              </w:rPr>
              <w:t>ė yra</w:t>
            </w:r>
          </w:p>
        </w:tc>
      </w:tr>
      <w:tr w:rsidR="00851C8A" w:rsidRPr="00851C8A" w:rsidTr="002275E1">
        <w:trPr>
          <w:trHeight w:val="20"/>
        </w:trPr>
        <w:tc>
          <w:tcPr>
            <w:tcW w:w="3022" w:type="dxa"/>
            <w:tcBorders>
              <w:top w:val="single" w:sz="4" w:space="0" w:color="000000"/>
              <w:left w:val="single" w:sz="4" w:space="0" w:color="000000"/>
              <w:bottom w:val="single" w:sz="4" w:space="0" w:color="000000"/>
              <w:right w:val="single" w:sz="4" w:space="0" w:color="000000"/>
            </w:tcBorders>
          </w:tcPr>
          <w:p w:rsidR="00287434" w:rsidRPr="00851C8A" w:rsidRDefault="00287434" w:rsidP="00AA41DE">
            <w:pPr>
              <w:widowControl w:val="0"/>
              <w:spacing w:before="5"/>
              <w:ind w:left="57" w:right="57"/>
              <w:rPr>
                <w:szCs w:val="22"/>
                <w:lang w:eastAsia="en-GB"/>
              </w:rPr>
            </w:pPr>
            <w:r w:rsidRPr="00851C8A">
              <w:rPr>
                <w:szCs w:val="22"/>
                <w:lang w:eastAsia="en-GB"/>
              </w:rPr>
              <w:t>Nuo 15 iki 30</w:t>
            </w:r>
            <w:r w:rsidR="00AA41DE" w:rsidRPr="00851C8A">
              <w:rPr>
                <w:szCs w:val="22"/>
                <w:lang w:eastAsia="en-GB"/>
              </w:rPr>
              <w:t> </w:t>
            </w:r>
            <w:r w:rsidRPr="00851C8A">
              <w:rPr>
                <w:szCs w:val="22"/>
                <w:lang w:eastAsia="en-GB"/>
              </w:rPr>
              <w:t>kilogramų</w:t>
            </w:r>
          </w:p>
        </w:tc>
        <w:tc>
          <w:tcPr>
            <w:tcW w:w="3026" w:type="dxa"/>
            <w:tcBorders>
              <w:top w:val="single" w:sz="4" w:space="0" w:color="000000"/>
              <w:left w:val="single" w:sz="4" w:space="0" w:color="000000"/>
              <w:bottom w:val="single" w:sz="4" w:space="0" w:color="000000"/>
              <w:right w:val="single" w:sz="4" w:space="0" w:color="000000"/>
            </w:tcBorders>
          </w:tcPr>
          <w:p w:rsidR="00287434" w:rsidRPr="00851C8A" w:rsidRDefault="00287434" w:rsidP="00AA41DE">
            <w:pPr>
              <w:widowControl w:val="0"/>
              <w:spacing w:before="5"/>
              <w:ind w:left="57" w:right="57"/>
              <w:rPr>
                <w:szCs w:val="22"/>
                <w:lang w:eastAsia="en-GB"/>
              </w:rPr>
            </w:pPr>
            <w:r w:rsidRPr="00851C8A">
              <w:rPr>
                <w:szCs w:val="22"/>
                <w:lang w:eastAsia="en-GB"/>
              </w:rPr>
              <w:t>600</w:t>
            </w:r>
            <w:r w:rsidR="00AA41DE" w:rsidRPr="00851C8A">
              <w:rPr>
                <w:szCs w:val="22"/>
                <w:lang w:eastAsia="en-GB"/>
              </w:rPr>
              <w:t> </w:t>
            </w:r>
            <w:r w:rsidRPr="00851C8A">
              <w:rPr>
                <w:szCs w:val="22"/>
                <w:lang w:eastAsia="en-GB"/>
              </w:rPr>
              <w:t>miligramų</w:t>
            </w:r>
          </w:p>
        </w:tc>
        <w:tc>
          <w:tcPr>
            <w:tcW w:w="3024" w:type="dxa"/>
            <w:tcBorders>
              <w:top w:val="single" w:sz="4" w:space="0" w:color="000000"/>
              <w:left w:val="single" w:sz="4" w:space="0" w:color="000000"/>
              <w:bottom w:val="single" w:sz="4" w:space="0" w:color="000000"/>
              <w:right w:val="single" w:sz="4" w:space="0" w:color="000000"/>
            </w:tcBorders>
          </w:tcPr>
          <w:p w:rsidR="00287434" w:rsidRPr="00851C8A" w:rsidRDefault="00287434" w:rsidP="00AA41DE">
            <w:pPr>
              <w:widowControl w:val="0"/>
              <w:spacing w:before="5"/>
              <w:ind w:left="57" w:right="57"/>
              <w:rPr>
                <w:szCs w:val="22"/>
                <w:lang w:eastAsia="en-GB"/>
              </w:rPr>
            </w:pPr>
            <w:r w:rsidRPr="00851C8A">
              <w:rPr>
                <w:szCs w:val="22"/>
                <w:lang w:eastAsia="en-GB"/>
              </w:rPr>
              <w:t>100</w:t>
            </w:r>
            <w:r w:rsidR="00AA41DE" w:rsidRPr="00851C8A">
              <w:rPr>
                <w:szCs w:val="22"/>
                <w:lang w:eastAsia="en-GB"/>
              </w:rPr>
              <w:t> </w:t>
            </w:r>
            <w:r w:rsidRPr="00851C8A">
              <w:rPr>
                <w:szCs w:val="22"/>
                <w:lang w:eastAsia="en-GB"/>
              </w:rPr>
              <w:t>miligramų</w:t>
            </w:r>
          </w:p>
        </w:tc>
      </w:tr>
      <w:tr w:rsidR="00851C8A" w:rsidRPr="00851C8A" w:rsidTr="002275E1">
        <w:trPr>
          <w:trHeight w:val="20"/>
        </w:trPr>
        <w:tc>
          <w:tcPr>
            <w:tcW w:w="3022" w:type="dxa"/>
            <w:tcBorders>
              <w:top w:val="single" w:sz="4" w:space="0" w:color="000000"/>
              <w:left w:val="single" w:sz="4" w:space="0" w:color="000000"/>
              <w:bottom w:val="single" w:sz="4" w:space="0" w:color="000000"/>
              <w:right w:val="single" w:sz="4" w:space="0" w:color="000000"/>
            </w:tcBorders>
          </w:tcPr>
          <w:p w:rsidR="00287434" w:rsidRPr="00851C8A" w:rsidRDefault="00287434" w:rsidP="00AA41DE">
            <w:pPr>
              <w:widowControl w:val="0"/>
              <w:spacing w:before="5"/>
              <w:ind w:left="57" w:right="57"/>
              <w:rPr>
                <w:szCs w:val="22"/>
                <w:lang w:eastAsia="en-GB"/>
              </w:rPr>
            </w:pPr>
            <w:r w:rsidRPr="00851C8A">
              <w:rPr>
                <w:szCs w:val="22"/>
                <w:lang w:eastAsia="en-GB"/>
              </w:rPr>
              <w:t>Nuo 30 iki 40</w:t>
            </w:r>
            <w:r w:rsidR="00AA41DE" w:rsidRPr="00851C8A">
              <w:rPr>
                <w:szCs w:val="22"/>
                <w:lang w:eastAsia="en-GB"/>
              </w:rPr>
              <w:t> </w:t>
            </w:r>
            <w:r w:rsidRPr="00851C8A">
              <w:rPr>
                <w:szCs w:val="22"/>
                <w:lang w:eastAsia="en-GB"/>
              </w:rPr>
              <w:t>kilogramų</w:t>
            </w:r>
          </w:p>
        </w:tc>
        <w:tc>
          <w:tcPr>
            <w:tcW w:w="3026" w:type="dxa"/>
            <w:tcBorders>
              <w:top w:val="single" w:sz="4" w:space="0" w:color="000000"/>
              <w:left w:val="single" w:sz="4" w:space="0" w:color="000000"/>
              <w:bottom w:val="single" w:sz="4" w:space="0" w:color="000000"/>
              <w:right w:val="single" w:sz="4" w:space="0" w:color="000000"/>
            </w:tcBorders>
          </w:tcPr>
          <w:p w:rsidR="00287434" w:rsidRPr="00851C8A" w:rsidRDefault="00287434" w:rsidP="00AA41DE">
            <w:pPr>
              <w:widowControl w:val="0"/>
              <w:spacing w:before="5"/>
              <w:ind w:left="57" w:right="57"/>
              <w:rPr>
                <w:szCs w:val="22"/>
                <w:lang w:eastAsia="en-GB"/>
              </w:rPr>
            </w:pPr>
            <w:r w:rsidRPr="00851C8A">
              <w:rPr>
                <w:szCs w:val="22"/>
                <w:lang w:eastAsia="en-GB"/>
              </w:rPr>
              <w:t>675</w:t>
            </w:r>
            <w:r w:rsidR="00AA41DE" w:rsidRPr="00851C8A">
              <w:rPr>
                <w:szCs w:val="22"/>
                <w:lang w:eastAsia="en-GB"/>
              </w:rPr>
              <w:t> </w:t>
            </w:r>
            <w:r w:rsidRPr="00851C8A">
              <w:rPr>
                <w:szCs w:val="22"/>
                <w:lang w:eastAsia="en-GB"/>
              </w:rPr>
              <w:t>miligramų</w:t>
            </w:r>
          </w:p>
        </w:tc>
        <w:tc>
          <w:tcPr>
            <w:tcW w:w="3024" w:type="dxa"/>
            <w:tcBorders>
              <w:top w:val="single" w:sz="4" w:space="0" w:color="000000"/>
              <w:left w:val="single" w:sz="4" w:space="0" w:color="000000"/>
              <w:bottom w:val="single" w:sz="4" w:space="0" w:color="000000"/>
              <w:right w:val="single" w:sz="4" w:space="0" w:color="000000"/>
            </w:tcBorders>
          </w:tcPr>
          <w:p w:rsidR="00287434" w:rsidRPr="00851C8A" w:rsidRDefault="00287434" w:rsidP="00AA41DE">
            <w:pPr>
              <w:widowControl w:val="0"/>
              <w:spacing w:before="5"/>
              <w:ind w:left="57" w:right="57"/>
              <w:rPr>
                <w:szCs w:val="22"/>
                <w:lang w:eastAsia="en-GB"/>
              </w:rPr>
            </w:pPr>
            <w:r w:rsidRPr="00851C8A">
              <w:rPr>
                <w:szCs w:val="22"/>
                <w:lang w:eastAsia="en-GB"/>
              </w:rPr>
              <w:t>100</w:t>
            </w:r>
            <w:r w:rsidR="00AA41DE" w:rsidRPr="00851C8A">
              <w:rPr>
                <w:szCs w:val="22"/>
                <w:lang w:eastAsia="en-GB"/>
              </w:rPr>
              <w:t> </w:t>
            </w:r>
            <w:r w:rsidRPr="00851C8A">
              <w:rPr>
                <w:szCs w:val="22"/>
                <w:lang w:eastAsia="en-GB"/>
              </w:rPr>
              <w:t>miligramų</w:t>
            </w:r>
          </w:p>
        </w:tc>
      </w:tr>
      <w:tr w:rsidR="00851C8A" w:rsidRPr="00851C8A" w:rsidTr="002275E1">
        <w:trPr>
          <w:trHeight w:val="20"/>
        </w:trPr>
        <w:tc>
          <w:tcPr>
            <w:tcW w:w="3022" w:type="dxa"/>
            <w:tcBorders>
              <w:top w:val="single" w:sz="4" w:space="0" w:color="000000"/>
              <w:left w:val="single" w:sz="4" w:space="0" w:color="000000"/>
              <w:bottom w:val="single" w:sz="4" w:space="0" w:color="000000"/>
              <w:right w:val="single" w:sz="4" w:space="0" w:color="000000"/>
            </w:tcBorders>
          </w:tcPr>
          <w:p w:rsidR="00287434" w:rsidRPr="00851C8A" w:rsidRDefault="00287434" w:rsidP="00AA41DE">
            <w:pPr>
              <w:widowControl w:val="0"/>
              <w:spacing w:before="5"/>
              <w:ind w:left="57" w:right="57"/>
              <w:rPr>
                <w:szCs w:val="22"/>
                <w:lang w:eastAsia="en-GB"/>
              </w:rPr>
            </w:pPr>
            <w:r w:rsidRPr="00851C8A">
              <w:rPr>
                <w:szCs w:val="22"/>
                <w:lang w:eastAsia="en-GB"/>
              </w:rPr>
              <w:t>Daugiau nei 40</w:t>
            </w:r>
            <w:r w:rsidR="00AA41DE" w:rsidRPr="00851C8A">
              <w:rPr>
                <w:szCs w:val="22"/>
                <w:lang w:eastAsia="en-GB"/>
              </w:rPr>
              <w:t> </w:t>
            </w:r>
            <w:r w:rsidRPr="00851C8A">
              <w:rPr>
                <w:szCs w:val="22"/>
                <w:lang w:eastAsia="en-GB"/>
              </w:rPr>
              <w:t>kilogramų</w:t>
            </w:r>
          </w:p>
        </w:tc>
        <w:tc>
          <w:tcPr>
            <w:tcW w:w="3026" w:type="dxa"/>
            <w:tcBorders>
              <w:top w:val="single" w:sz="4" w:space="0" w:color="000000"/>
              <w:left w:val="single" w:sz="4" w:space="0" w:color="000000"/>
              <w:bottom w:val="single" w:sz="4" w:space="0" w:color="000000"/>
              <w:right w:val="single" w:sz="4" w:space="0" w:color="000000"/>
            </w:tcBorders>
          </w:tcPr>
          <w:p w:rsidR="00287434" w:rsidRPr="00851C8A" w:rsidRDefault="00287434" w:rsidP="00AA41DE">
            <w:pPr>
              <w:widowControl w:val="0"/>
              <w:spacing w:before="5"/>
              <w:ind w:left="57" w:right="57"/>
              <w:rPr>
                <w:szCs w:val="22"/>
                <w:lang w:eastAsia="en-GB"/>
              </w:rPr>
            </w:pPr>
            <w:r w:rsidRPr="00851C8A">
              <w:rPr>
                <w:szCs w:val="22"/>
                <w:lang w:eastAsia="en-GB"/>
              </w:rPr>
              <w:t>800</w:t>
            </w:r>
            <w:r w:rsidR="00AA41DE" w:rsidRPr="00851C8A">
              <w:rPr>
                <w:szCs w:val="22"/>
                <w:lang w:eastAsia="en-GB"/>
              </w:rPr>
              <w:t> </w:t>
            </w:r>
            <w:r w:rsidRPr="00851C8A">
              <w:rPr>
                <w:szCs w:val="22"/>
                <w:lang w:eastAsia="en-GB"/>
              </w:rPr>
              <w:t>miligramų</w:t>
            </w:r>
          </w:p>
        </w:tc>
        <w:tc>
          <w:tcPr>
            <w:tcW w:w="3024" w:type="dxa"/>
            <w:tcBorders>
              <w:top w:val="single" w:sz="4" w:space="0" w:color="000000"/>
              <w:left w:val="single" w:sz="4" w:space="0" w:color="000000"/>
              <w:bottom w:val="single" w:sz="4" w:space="0" w:color="000000"/>
              <w:right w:val="single" w:sz="4" w:space="0" w:color="000000"/>
            </w:tcBorders>
          </w:tcPr>
          <w:p w:rsidR="00287434" w:rsidRPr="00851C8A" w:rsidRDefault="00287434" w:rsidP="00AA41DE">
            <w:pPr>
              <w:widowControl w:val="0"/>
              <w:spacing w:before="5"/>
              <w:ind w:left="57" w:right="57"/>
              <w:rPr>
                <w:szCs w:val="22"/>
                <w:lang w:eastAsia="en-GB"/>
              </w:rPr>
            </w:pPr>
            <w:r w:rsidRPr="00851C8A">
              <w:rPr>
                <w:szCs w:val="22"/>
                <w:lang w:eastAsia="en-GB"/>
              </w:rPr>
              <w:t>100</w:t>
            </w:r>
            <w:r w:rsidR="00AA41DE" w:rsidRPr="00851C8A">
              <w:rPr>
                <w:szCs w:val="22"/>
                <w:lang w:eastAsia="en-GB"/>
              </w:rPr>
              <w:t> </w:t>
            </w:r>
            <w:r w:rsidRPr="00851C8A">
              <w:rPr>
                <w:szCs w:val="22"/>
                <w:lang w:eastAsia="en-GB"/>
              </w:rPr>
              <w:t>miligramų</w:t>
            </w:r>
          </w:p>
        </w:tc>
      </w:tr>
    </w:tbl>
    <w:p w:rsidR="00287434" w:rsidRPr="00851C8A" w:rsidRDefault="00287434" w:rsidP="009F6731">
      <w:pPr>
        <w:ind w:left="284" w:hanging="284"/>
        <w:rPr>
          <w:szCs w:val="22"/>
        </w:rPr>
      </w:pPr>
      <w:r w:rsidRPr="00851C8A">
        <w:rPr>
          <w:sz w:val="24"/>
          <w:szCs w:val="24"/>
          <w:vertAlign w:val="superscript"/>
        </w:rPr>
        <w:t>a</w:t>
      </w:r>
      <w:r w:rsidRPr="00851C8A">
        <w:rPr>
          <w:szCs w:val="22"/>
        </w:rPr>
        <w:tab/>
        <w:t>Geriamasis ritonaviro tirpalas: 80</w:t>
      </w:r>
      <w:r w:rsidR="00AA41DE" w:rsidRPr="00851C8A">
        <w:rPr>
          <w:szCs w:val="22"/>
        </w:rPr>
        <w:t> </w:t>
      </w:r>
      <w:r w:rsidRPr="00851C8A">
        <w:rPr>
          <w:szCs w:val="22"/>
        </w:rPr>
        <w:t>miligramų mililitre.</w:t>
      </w:r>
    </w:p>
    <w:p w:rsidR="00DD11F3" w:rsidRPr="00851C8A" w:rsidRDefault="00DD11F3" w:rsidP="009F6731">
      <w:pPr>
        <w:ind w:left="567" w:hanging="567"/>
        <w:rPr>
          <w:szCs w:val="22"/>
        </w:rPr>
      </w:pPr>
    </w:p>
    <w:p w:rsidR="007A2643" w:rsidRPr="00851C8A" w:rsidRDefault="007A2643" w:rsidP="009F6731">
      <w:pPr>
        <w:ind w:left="567" w:hanging="567"/>
        <w:rPr>
          <w:b/>
          <w:i/>
          <w:szCs w:val="22"/>
        </w:rPr>
      </w:pPr>
      <w:r w:rsidRPr="00851C8A">
        <w:rPr>
          <w:b/>
          <w:i/>
          <w:szCs w:val="22"/>
        </w:rPr>
        <w:t>Instrukcijos vaikams</w:t>
      </w:r>
    </w:p>
    <w:p w:rsidR="007A2643" w:rsidRPr="00851C8A" w:rsidRDefault="007A2643" w:rsidP="009F6731">
      <w:pPr>
        <w:numPr>
          <w:ilvl w:val="0"/>
          <w:numId w:val="15"/>
        </w:numPr>
        <w:ind w:left="567" w:hanging="567"/>
        <w:rPr>
          <w:szCs w:val="22"/>
        </w:rPr>
      </w:pPr>
      <w:r w:rsidRPr="00851C8A">
        <w:rPr>
          <w:szCs w:val="22"/>
        </w:rPr>
        <w:t>Vaik</w:t>
      </w:r>
      <w:r w:rsidR="0040101A" w:rsidRPr="00851C8A">
        <w:rPr>
          <w:szCs w:val="22"/>
        </w:rPr>
        <w:t>as</w:t>
      </w:r>
      <w:r w:rsidRPr="00851C8A">
        <w:rPr>
          <w:szCs w:val="22"/>
        </w:rPr>
        <w:t xml:space="preserve"> </w:t>
      </w:r>
      <w:r w:rsidR="0040101A" w:rsidRPr="00851C8A">
        <w:rPr>
          <w:szCs w:val="22"/>
        </w:rPr>
        <w:t>Darunavir Sandoz</w:t>
      </w:r>
      <w:r w:rsidRPr="00851C8A">
        <w:rPr>
          <w:szCs w:val="22"/>
        </w:rPr>
        <w:t xml:space="preserve"> visada turi vartoti kartu su ritonaviru. Be ritonaviro </w:t>
      </w:r>
      <w:r w:rsidR="0040101A" w:rsidRPr="00851C8A">
        <w:rPr>
          <w:szCs w:val="22"/>
        </w:rPr>
        <w:t>Darunavir Sandoz</w:t>
      </w:r>
      <w:r w:rsidRPr="00851C8A">
        <w:rPr>
          <w:szCs w:val="22"/>
        </w:rPr>
        <w:t xml:space="preserve"> </w:t>
      </w:r>
      <w:r w:rsidR="0040101A" w:rsidRPr="00851C8A">
        <w:rPr>
          <w:szCs w:val="22"/>
        </w:rPr>
        <w:t>negali veikti tinkamai</w:t>
      </w:r>
      <w:r w:rsidRPr="00851C8A">
        <w:rPr>
          <w:szCs w:val="22"/>
        </w:rPr>
        <w:t>.</w:t>
      </w:r>
    </w:p>
    <w:p w:rsidR="007A2643" w:rsidRPr="00851C8A" w:rsidRDefault="007A2643" w:rsidP="009F6731">
      <w:pPr>
        <w:numPr>
          <w:ilvl w:val="0"/>
          <w:numId w:val="15"/>
        </w:numPr>
        <w:ind w:left="567" w:hanging="567"/>
        <w:rPr>
          <w:szCs w:val="22"/>
        </w:rPr>
      </w:pPr>
      <w:r w:rsidRPr="00851C8A">
        <w:rPr>
          <w:szCs w:val="22"/>
        </w:rPr>
        <w:t xml:space="preserve">Vaikas turi vartoti tinkamas </w:t>
      </w:r>
      <w:r w:rsidR="0040101A" w:rsidRPr="00851C8A">
        <w:rPr>
          <w:szCs w:val="22"/>
        </w:rPr>
        <w:t>Darunavir Sandoz</w:t>
      </w:r>
      <w:r w:rsidRPr="00851C8A">
        <w:rPr>
          <w:szCs w:val="22"/>
        </w:rPr>
        <w:t xml:space="preserve"> ir ritonaviro dozes du kartus arba vieną kartą per parą.</w:t>
      </w:r>
    </w:p>
    <w:p w:rsidR="007A2643" w:rsidRPr="00851C8A" w:rsidRDefault="007A2643" w:rsidP="009F6731">
      <w:pPr>
        <w:numPr>
          <w:ilvl w:val="0"/>
          <w:numId w:val="15"/>
        </w:numPr>
        <w:ind w:left="567" w:hanging="567"/>
        <w:rPr>
          <w:szCs w:val="22"/>
        </w:rPr>
      </w:pPr>
      <w:r w:rsidRPr="00851C8A">
        <w:rPr>
          <w:szCs w:val="22"/>
        </w:rPr>
        <w:t>Jei</w:t>
      </w:r>
      <w:r w:rsidR="0040101A" w:rsidRPr="00851C8A">
        <w:rPr>
          <w:szCs w:val="22"/>
        </w:rPr>
        <w:t>gu</w:t>
      </w:r>
      <w:r w:rsidRPr="00851C8A">
        <w:rPr>
          <w:szCs w:val="22"/>
        </w:rPr>
        <w:t xml:space="preserve"> skirta vartoti </w:t>
      </w:r>
      <w:r w:rsidR="0040101A" w:rsidRPr="00851C8A">
        <w:rPr>
          <w:szCs w:val="22"/>
        </w:rPr>
        <w:t>Darunavir Sandoz</w:t>
      </w:r>
      <w:r w:rsidRPr="00851C8A">
        <w:rPr>
          <w:szCs w:val="22"/>
        </w:rPr>
        <w:t xml:space="preserve"> du kartus per parą, vaikas turi vieną dozę išgerti ryte, o kitą vakare.</w:t>
      </w:r>
      <w:r w:rsidR="0040101A" w:rsidRPr="00851C8A">
        <w:rPr>
          <w:szCs w:val="22"/>
        </w:rPr>
        <w:t xml:space="preserve"> </w:t>
      </w:r>
      <w:r w:rsidRPr="00851C8A">
        <w:rPr>
          <w:szCs w:val="22"/>
        </w:rPr>
        <w:t xml:space="preserve">Jūsų vaiko gydytojas paskirs tinkamą dozavimo </w:t>
      </w:r>
      <w:r w:rsidR="0040101A" w:rsidRPr="00851C8A">
        <w:rPr>
          <w:szCs w:val="22"/>
        </w:rPr>
        <w:t>režimą</w:t>
      </w:r>
      <w:r w:rsidRPr="00851C8A">
        <w:rPr>
          <w:szCs w:val="22"/>
        </w:rPr>
        <w:t xml:space="preserve"> Jūsų vaikui.</w:t>
      </w:r>
    </w:p>
    <w:p w:rsidR="007A2643" w:rsidRPr="00851C8A" w:rsidRDefault="007A2643" w:rsidP="009F6731">
      <w:pPr>
        <w:numPr>
          <w:ilvl w:val="0"/>
          <w:numId w:val="15"/>
        </w:numPr>
        <w:ind w:left="567" w:hanging="567"/>
        <w:rPr>
          <w:szCs w:val="22"/>
        </w:rPr>
      </w:pPr>
      <w:r w:rsidRPr="00851C8A">
        <w:rPr>
          <w:szCs w:val="22"/>
        </w:rPr>
        <w:t xml:space="preserve">Vaikas turi vartoti </w:t>
      </w:r>
      <w:r w:rsidR="0040101A" w:rsidRPr="00851C8A">
        <w:rPr>
          <w:szCs w:val="22"/>
        </w:rPr>
        <w:t>Darunavir Sandoz</w:t>
      </w:r>
      <w:r w:rsidRPr="00851C8A">
        <w:rPr>
          <w:szCs w:val="22"/>
        </w:rPr>
        <w:t xml:space="preserve"> kartu su maistu. Be maisto vartojamas </w:t>
      </w:r>
      <w:r w:rsidR="0040101A" w:rsidRPr="00851C8A">
        <w:rPr>
          <w:szCs w:val="22"/>
        </w:rPr>
        <w:t>Darunavir Sandoz</w:t>
      </w:r>
      <w:r w:rsidRPr="00851C8A">
        <w:rPr>
          <w:szCs w:val="22"/>
        </w:rPr>
        <w:t xml:space="preserve"> </w:t>
      </w:r>
      <w:r w:rsidR="0040101A" w:rsidRPr="00851C8A">
        <w:rPr>
          <w:szCs w:val="22"/>
        </w:rPr>
        <w:t>negali veikti tinkamai</w:t>
      </w:r>
      <w:r w:rsidRPr="00851C8A">
        <w:rPr>
          <w:szCs w:val="22"/>
        </w:rPr>
        <w:t xml:space="preserve">. Maisto rūšis </w:t>
      </w:r>
      <w:r w:rsidR="0040101A" w:rsidRPr="00851C8A">
        <w:rPr>
          <w:szCs w:val="22"/>
        </w:rPr>
        <w:t xml:space="preserve">yra </w:t>
      </w:r>
      <w:r w:rsidRPr="00851C8A">
        <w:rPr>
          <w:szCs w:val="22"/>
        </w:rPr>
        <w:t>nesvarbi.</w:t>
      </w:r>
    </w:p>
    <w:p w:rsidR="007A2643" w:rsidRDefault="007A2643" w:rsidP="009F6731">
      <w:pPr>
        <w:numPr>
          <w:ilvl w:val="0"/>
          <w:numId w:val="15"/>
        </w:numPr>
        <w:ind w:left="567" w:hanging="567"/>
        <w:rPr>
          <w:szCs w:val="22"/>
        </w:rPr>
      </w:pPr>
      <w:r w:rsidRPr="00851C8A">
        <w:rPr>
          <w:szCs w:val="22"/>
        </w:rPr>
        <w:t>Vaikas turi nuryti tabletes užsigerdamas gėrimu, pavyzdžiui, vandeniu ar pienu.</w:t>
      </w:r>
    </w:p>
    <w:p w:rsidR="002751C7" w:rsidRPr="002751C7" w:rsidRDefault="002751C7" w:rsidP="002751C7">
      <w:pPr>
        <w:numPr>
          <w:ilvl w:val="0"/>
          <w:numId w:val="15"/>
        </w:numPr>
        <w:rPr>
          <w:szCs w:val="22"/>
        </w:rPr>
      </w:pPr>
      <w:r w:rsidRPr="002751C7">
        <w:rPr>
          <w:szCs w:val="22"/>
        </w:rPr>
        <w:t>Darunavir Sandoz 75</w:t>
      </w:r>
      <w:r w:rsidR="00ED34A7">
        <w:rPr>
          <w:szCs w:val="22"/>
        </w:rPr>
        <w:t> </w:t>
      </w:r>
      <w:r w:rsidRPr="002751C7">
        <w:rPr>
          <w:szCs w:val="22"/>
        </w:rPr>
        <w:t>miligramų ir 150</w:t>
      </w:r>
      <w:r w:rsidR="00ED34A7">
        <w:rPr>
          <w:szCs w:val="22"/>
        </w:rPr>
        <w:t> </w:t>
      </w:r>
      <w:r w:rsidRPr="002751C7">
        <w:rPr>
          <w:szCs w:val="22"/>
        </w:rPr>
        <w:t xml:space="preserve">miligramų tabletės sukurtos vaikams, sveriantiems mažiau kaip </w:t>
      </w:r>
      <w:r>
        <w:rPr>
          <w:szCs w:val="22"/>
        </w:rPr>
        <w:t>40</w:t>
      </w:r>
      <w:r w:rsidRPr="002751C7">
        <w:rPr>
          <w:szCs w:val="22"/>
        </w:rPr>
        <w:t xml:space="preserve"> kilogramų</w:t>
      </w:r>
      <w:r w:rsidR="00ED34A7">
        <w:rPr>
          <w:szCs w:val="22"/>
        </w:rPr>
        <w:t xml:space="preserve">, bet </w:t>
      </w:r>
      <w:r w:rsidR="00ED34A7" w:rsidRPr="002751C7">
        <w:rPr>
          <w:szCs w:val="22"/>
        </w:rPr>
        <w:t xml:space="preserve">gali būti </w:t>
      </w:r>
      <w:r w:rsidR="00ED34A7">
        <w:rPr>
          <w:szCs w:val="22"/>
        </w:rPr>
        <w:t>taip pat</w:t>
      </w:r>
      <w:r w:rsidR="00ED34A7" w:rsidRPr="002751C7">
        <w:rPr>
          <w:szCs w:val="22"/>
        </w:rPr>
        <w:t xml:space="preserve"> vartojamos</w:t>
      </w:r>
      <w:r w:rsidR="00ED34A7">
        <w:rPr>
          <w:szCs w:val="22"/>
        </w:rPr>
        <w:t xml:space="preserve"> </w:t>
      </w:r>
      <w:r w:rsidRPr="002751C7">
        <w:rPr>
          <w:szCs w:val="22"/>
        </w:rPr>
        <w:t xml:space="preserve">kai kuriais </w:t>
      </w:r>
      <w:r w:rsidR="00ED34A7">
        <w:rPr>
          <w:szCs w:val="22"/>
        </w:rPr>
        <w:t xml:space="preserve">kitais </w:t>
      </w:r>
      <w:r w:rsidRPr="002751C7">
        <w:rPr>
          <w:szCs w:val="22"/>
        </w:rPr>
        <w:t>atvejais.</w:t>
      </w:r>
    </w:p>
    <w:p w:rsidR="0040101A" w:rsidRPr="00851C8A" w:rsidRDefault="0040101A" w:rsidP="009F6731">
      <w:pPr>
        <w:ind w:left="567" w:hanging="567"/>
        <w:rPr>
          <w:szCs w:val="22"/>
        </w:rPr>
      </w:pPr>
    </w:p>
    <w:p w:rsidR="007A2643" w:rsidRPr="00851C8A" w:rsidRDefault="007A2643" w:rsidP="009F6731">
      <w:pPr>
        <w:rPr>
          <w:b/>
          <w:szCs w:val="22"/>
        </w:rPr>
      </w:pPr>
      <w:r w:rsidRPr="00851C8A">
        <w:rPr>
          <w:b/>
          <w:szCs w:val="22"/>
        </w:rPr>
        <w:t>Dozė suaugusiesiems, kurie anksčiau nevartojo antiretrovirusinių vaistų (</w:t>
      </w:r>
      <w:r w:rsidR="0040101A" w:rsidRPr="00851C8A">
        <w:rPr>
          <w:b/>
          <w:szCs w:val="22"/>
        </w:rPr>
        <w:t>tai</w:t>
      </w:r>
      <w:r w:rsidRPr="00851C8A">
        <w:rPr>
          <w:b/>
          <w:szCs w:val="22"/>
        </w:rPr>
        <w:t xml:space="preserve"> nustatys </w:t>
      </w:r>
      <w:r w:rsidR="0040101A" w:rsidRPr="00851C8A">
        <w:rPr>
          <w:b/>
          <w:szCs w:val="22"/>
        </w:rPr>
        <w:t xml:space="preserve">Jūsų </w:t>
      </w:r>
      <w:r w:rsidRPr="00851C8A">
        <w:rPr>
          <w:b/>
          <w:szCs w:val="22"/>
        </w:rPr>
        <w:t>gydytojas)</w:t>
      </w:r>
    </w:p>
    <w:p w:rsidR="007A2643" w:rsidRPr="00851C8A" w:rsidRDefault="007A2643" w:rsidP="009F6731">
      <w:pPr>
        <w:rPr>
          <w:szCs w:val="22"/>
        </w:rPr>
      </w:pPr>
      <w:r w:rsidRPr="00851C8A">
        <w:rPr>
          <w:szCs w:val="22"/>
        </w:rPr>
        <w:t xml:space="preserve">Jums prireiks kitokios </w:t>
      </w:r>
      <w:r w:rsidR="0040101A" w:rsidRPr="00851C8A">
        <w:rPr>
          <w:szCs w:val="22"/>
        </w:rPr>
        <w:t>Darunavir Sandoz</w:t>
      </w:r>
      <w:r w:rsidRPr="00851C8A">
        <w:rPr>
          <w:szCs w:val="22"/>
        </w:rPr>
        <w:t xml:space="preserve"> dozės, kurios neįmanoma </w:t>
      </w:r>
      <w:r w:rsidR="0040101A" w:rsidRPr="00851C8A">
        <w:rPr>
          <w:szCs w:val="22"/>
        </w:rPr>
        <w:t>pasiekti šiomis</w:t>
      </w:r>
      <w:r w:rsidRPr="00851C8A">
        <w:rPr>
          <w:szCs w:val="22"/>
        </w:rPr>
        <w:t xml:space="preserve"> </w:t>
      </w:r>
      <w:r w:rsidR="0040101A" w:rsidRPr="00851C8A">
        <w:rPr>
          <w:szCs w:val="22"/>
          <w:highlight w:val="lightGray"/>
        </w:rPr>
        <w:t>(</w:t>
      </w:r>
      <w:r w:rsidR="00ED34A7">
        <w:rPr>
          <w:szCs w:val="22"/>
          <w:highlight w:val="lightGray"/>
        </w:rPr>
        <w:t>15</w:t>
      </w:r>
      <w:r w:rsidR="00ED34A7" w:rsidRPr="00851C8A">
        <w:rPr>
          <w:szCs w:val="22"/>
          <w:highlight w:val="lightGray"/>
        </w:rPr>
        <w:t>0 </w:t>
      </w:r>
      <w:r w:rsidR="0040101A" w:rsidRPr="00851C8A">
        <w:rPr>
          <w:szCs w:val="22"/>
          <w:highlight w:val="lightGray"/>
        </w:rPr>
        <w:t>miligramų)</w:t>
      </w:r>
      <w:r w:rsidR="0040101A" w:rsidRPr="00851C8A">
        <w:rPr>
          <w:szCs w:val="22"/>
        </w:rPr>
        <w:t xml:space="preserve"> tabletėmis.</w:t>
      </w:r>
      <w:r w:rsidRPr="00851C8A">
        <w:rPr>
          <w:szCs w:val="22"/>
        </w:rPr>
        <w:t xml:space="preserve"> Tiekiam</w:t>
      </w:r>
      <w:r w:rsidR="0040101A" w:rsidRPr="00851C8A">
        <w:rPr>
          <w:szCs w:val="22"/>
        </w:rPr>
        <w:t>as</w:t>
      </w:r>
      <w:r w:rsidRPr="00851C8A">
        <w:rPr>
          <w:szCs w:val="22"/>
        </w:rPr>
        <w:t xml:space="preserve"> kitokio stiprumo </w:t>
      </w:r>
      <w:r w:rsidR="0040101A" w:rsidRPr="00851C8A">
        <w:rPr>
          <w:szCs w:val="22"/>
        </w:rPr>
        <w:t>Darunavir Sandoz</w:t>
      </w:r>
      <w:r w:rsidRPr="00851C8A">
        <w:rPr>
          <w:szCs w:val="22"/>
        </w:rPr>
        <w:t>.</w:t>
      </w:r>
    </w:p>
    <w:p w:rsidR="0040101A" w:rsidRPr="00851C8A" w:rsidRDefault="0040101A" w:rsidP="009F6731">
      <w:pPr>
        <w:ind w:left="567" w:hanging="567"/>
        <w:rPr>
          <w:szCs w:val="22"/>
        </w:rPr>
      </w:pPr>
    </w:p>
    <w:p w:rsidR="007A2643" w:rsidRPr="00851C8A" w:rsidRDefault="007A2643" w:rsidP="009F6731">
      <w:pPr>
        <w:rPr>
          <w:b/>
          <w:szCs w:val="22"/>
        </w:rPr>
      </w:pPr>
      <w:r w:rsidRPr="00851C8A">
        <w:rPr>
          <w:b/>
          <w:szCs w:val="22"/>
        </w:rPr>
        <w:t>Dozė suaugusiesiems, kurie anksčiau vartojo antiretrovirusinių vaistų (</w:t>
      </w:r>
      <w:r w:rsidR="0040101A" w:rsidRPr="00851C8A">
        <w:rPr>
          <w:b/>
          <w:szCs w:val="22"/>
        </w:rPr>
        <w:t>tai</w:t>
      </w:r>
      <w:r w:rsidRPr="00851C8A">
        <w:rPr>
          <w:b/>
          <w:szCs w:val="22"/>
        </w:rPr>
        <w:t xml:space="preserve"> nustatys </w:t>
      </w:r>
      <w:r w:rsidR="0040101A" w:rsidRPr="00851C8A">
        <w:rPr>
          <w:b/>
          <w:szCs w:val="22"/>
        </w:rPr>
        <w:t xml:space="preserve">Jūsų </w:t>
      </w:r>
      <w:r w:rsidRPr="00851C8A">
        <w:rPr>
          <w:b/>
          <w:szCs w:val="22"/>
        </w:rPr>
        <w:t>gydytojas)</w:t>
      </w:r>
    </w:p>
    <w:p w:rsidR="007A2643" w:rsidRPr="00851C8A" w:rsidRDefault="007A2643" w:rsidP="009F6731">
      <w:pPr>
        <w:ind w:left="567" w:hanging="567"/>
        <w:rPr>
          <w:szCs w:val="22"/>
        </w:rPr>
      </w:pPr>
      <w:r w:rsidRPr="00851C8A">
        <w:rPr>
          <w:szCs w:val="22"/>
        </w:rPr>
        <w:t>Dozė gali būti:</w:t>
      </w:r>
    </w:p>
    <w:p w:rsidR="007A2643" w:rsidRPr="00851C8A" w:rsidRDefault="007A2643" w:rsidP="009F6731">
      <w:pPr>
        <w:numPr>
          <w:ilvl w:val="0"/>
          <w:numId w:val="15"/>
        </w:numPr>
        <w:ind w:left="567" w:hanging="567"/>
        <w:rPr>
          <w:szCs w:val="22"/>
        </w:rPr>
      </w:pPr>
      <w:r w:rsidRPr="00851C8A">
        <w:rPr>
          <w:szCs w:val="22"/>
        </w:rPr>
        <w:t>600</w:t>
      </w:r>
      <w:r w:rsidR="000A4335" w:rsidRPr="00851C8A">
        <w:rPr>
          <w:szCs w:val="22"/>
        </w:rPr>
        <w:t> </w:t>
      </w:r>
      <w:r w:rsidRPr="00851C8A">
        <w:rPr>
          <w:szCs w:val="22"/>
        </w:rPr>
        <w:t xml:space="preserve">miligramų </w:t>
      </w:r>
      <w:r w:rsidR="00805214" w:rsidRPr="00851C8A">
        <w:rPr>
          <w:szCs w:val="22"/>
        </w:rPr>
        <w:t>Darunavir Sandoz</w:t>
      </w:r>
      <w:r w:rsidRPr="00851C8A">
        <w:rPr>
          <w:szCs w:val="22"/>
        </w:rPr>
        <w:t xml:space="preserve"> (viena</w:t>
      </w:r>
      <w:r w:rsidR="00805214" w:rsidRPr="00851C8A">
        <w:rPr>
          <w:szCs w:val="22"/>
        </w:rPr>
        <w:t xml:space="preserve"> </w:t>
      </w:r>
      <w:r w:rsidRPr="00851C8A">
        <w:rPr>
          <w:szCs w:val="22"/>
        </w:rPr>
        <w:t>tabletė, kurioje yra 600</w:t>
      </w:r>
      <w:r w:rsidR="000A4335" w:rsidRPr="00851C8A">
        <w:rPr>
          <w:szCs w:val="22"/>
        </w:rPr>
        <w:t> </w:t>
      </w:r>
      <w:r w:rsidRPr="00851C8A">
        <w:rPr>
          <w:szCs w:val="22"/>
        </w:rPr>
        <w:t xml:space="preserve">miligramų </w:t>
      </w:r>
      <w:r w:rsidR="00805214" w:rsidRPr="00851C8A">
        <w:rPr>
          <w:szCs w:val="22"/>
        </w:rPr>
        <w:t>Darunavir Sandoz</w:t>
      </w:r>
      <w:r w:rsidRPr="00851C8A">
        <w:rPr>
          <w:szCs w:val="22"/>
        </w:rPr>
        <w:t>) kartu su 100</w:t>
      </w:r>
      <w:r w:rsidR="000A4335" w:rsidRPr="00851C8A">
        <w:rPr>
          <w:szCs w:val="22"/>
        </w:rPr>
        <w:t> </w:t>
      </w:r>
      <w:r w:rsidRPr="00851C8A">
        <w:rPr>
          <w:szCs w:val="22"/>
        </w:rPr>
        <w:t>miligramų ritonaviro</w:t>
      </w:r>
      <w:r w:rsidR="00805214" w:rsidRPr="00851C8A">
        <w:rPr>
          <w:szCs w:val="22"/>
        </w:rPr>
        <w:t>, vartojamo</w:t>
      </w:r>
      <w:r w:rsidRPr="00851C8A">
        <w:rPr>
          <w:szCs w:val="22"/>
        </w:rPr>
        <w:t xml:space="preserve"> du kartus per</w:t>
      </w:r>
      <w:r w:rsidR="00805214" w:rsidRPr="00851C8A">
        <w:rPr>
          <w:szCs w:val="22"/>
        </w:rPr>
        <w:t xml:space="preserve"> </w:t>
      </w:r>
      <w:r w:rsidRPr="00851C8A">
        <w:rPr>
          <w:szCs w:val="22"/>
        </w:rPr>
        <w:t>parą;</w:t>
      </w:r>
    </w:p>
    <w:p w:rsidR="007A2643" w:rsidRPr="00851C8A" w:rsidRDefault="007A2643" w:rsidP="009F6731">
      <w:pPr>
        <w:ind w:left="567" w:hanging="567"/>
        <w:rPr>
          <w:szCs w:val="22"/>
        </w:rPr>
      </w:pPr>
      <w:r w:rsidRPr="00851C8A">
        <w:rPr>
          <w:szCs w:val="22"/>
        </w:rPr>
        <w:t>ARBA</w:t>
      </w:r>
    </w:p>
    <w:p w:rsidR="007A2643" w:rsidRPr="00851C8A" w:rsidRDefault="007A2643" w:rsidP="009F6731">
      <w:pPr>
        <w:numPr>
          <w:ilvl w:val="0"/>
          <w:numId w:val="15"/>
        </w:numPr>
        <w:ind w:left="567" w:hanging="567"/>
        <w:rPr>
          <w:szCs w:val="22"/>
        </w:rPr>
      </w:pPr>
      <w:r w:rsidRPr="00851C8A">
        <w:rPr>
          <w:szCs w:val="22"/>
        </w:rPr>
        <w:t>800</w:t>
      </w:r>
      <w:r w:rsidR="000A4335" w:rsidRPr="00851C8A">
        <w:rPr>
          <w:szCs w:val="22"/>
        </w:rPr>
        <w:t> </w:t>
      </w:r>
      <w:r w:rsidRPr="00851C8A">
        <w:rPr>
          <w:szCs w:val="22"/>
        </w:rPr>
        <w:t xml:space="preserve">miligramų </w:t>
      </w:r>
      <w:r w:rsidR="00805214" w:rsidRPr="00851C8A">
        <w:rPr>
          <w:szCs w:val="22"/>
        </w:rPr>
        <w:t>Darunavir Sandoz</w:t>
      </w:r>
      <w:r w:rsidRPr="00851C8A">
        <w:rPr>
          <w:szCs w:val="22"/>
        </w:rPr>
        <w:t xml:space="preserve"> (2</w:t>
      </w:r>
      <w:r w:rsidR="000A4335" w:rsidRPr="00851C8A">
        <w:rPr>
          <w:szCs w:val="22"/>
        </w:rPr>
        <w:t> </w:t>
      </w:r>
      <w:r w:rsidRPr="00851C8A">
        <w:rPr>
          <w:szCs w:val="22"/>
        </w:rPr>
        <w:t>tabletės, kuriose yra po 400</w:t>
      </w:r>
      <w:r w:rsidR="000A4335" w:rsidRPr="00851C8A">
        <w:rPr>
          <w:szCs w:val="22"/>
        </w:rPr>
        <w:t> </w:t>
      </w:r>
      <w:r w:rsidRPr="00851C8A">
        <w:rPr>
          <w:szCs w:val="22"/>
        </w:rPr>
        <w:t xml:space="preserve">miligramų </w:t>
      </w:r>
      <w:r w:rsidR="00805214" w:rsidRPr="00851C8A">
        <w:rPr>
          <w:szCs w:val="22"/>
        </w:rPr>
        <w:t>Darunavir Sandoz</w:t>
      </w:r>
      <w:r w:rsidRPr="00851C8A">
        <w:rPr>
          <w:szCs w:val="22"/>
        </w:rPr>
        <w:t>, arba</w:t>
      </w:r>
      <w:r w:rsidR="00805214" w:rsidRPr="00851C8A">
        <w:rPr>
          <w:szCs w:val="22"/>
        </w:rPr>
        <w:t xml:space="preserve"> </w:t>
      </w:r>
      <w:r w:rsidRPr="00851C8A">
        <w:rPr>
          <w:szCs w:val="22"/>
        </w:rPr>
        <w:t>1</w:t>
      </w:r>
      <w:r w:rsidR="000A4335" w:rsidRPr="00851C8A">
        <w:rPr>
          <w:szCs w:val="22"/>
        </w:rPr>
        <w:t> </w:t>
      </w:r>
      <w:r w:rsidRPr="00851C8A">
        <w:rPr>
          <w:szCs w:val="22"/>
        </w:rPr>
        <w:t>tabletė, kurioje yra 800</w:t>
      </w:r>
      <w:r w:rsidR="000A4335" w:rsidRPr="00851C8A">
        <w:rPr>
          <w:szCs w:val="22"/>
        </w:rPr>
        <w:t> </w:t>
      </w:r>
      <w:r w:rsidRPr="00851C8A">
        <w:rPr>
          <w:szCs w:val="22"/>
        </w:rPr>
        <w:t xml:space="preserve">miligramų </w:t>
      </w:r>
      <w:r w:rsidR="00805214" w:rsidRPr="00851C8A">
        <w:rPr>
          <w:szCs w:val="22"/>
        </w:rPr>
        <w:t>Darunavir Sandoz</w:t>
      </w:r>
      <w:r w:rsidRPr="00851C8A">
        <w:rPr>
          <w:szCs w:val="22"/>
        </w:rPr>
        <w:t>) kartu su 100</w:t>
      </w:r>
      <w:r w:rsidR="000A4335" w:rsidRPr="00851C8A">
        <w:rPr>
          <w:szCs w:val="22"/>
        </w:rPr>
        <w:t> </w:t>
      </w:r>
      <w:r w:rsidRPr="00851C8A">
        <w:rPr>
          <w:szCs w:val="22"/>
        </w:rPr>
        <w:t>miligramų ritonaviro</w:t>
      </w:r>
      <w:r w:rsidR="00805214" w:rsidRPr="00851C8A">
        <w:rPr>
          <w:szCs w:val="22"/>
        </w:rPr>
        <w:t>, vartojamo</w:t>
      </w:r>
      <w:r w:rsidRPr="00851C8A">
        <w:rPr>
          <w:szCs w:val="22"/>
        </w:rPr>
        <w:t xml:space="preserve"> vieną kartą</w:t>
      </w:r>
      <w:r w:rsidR="004D0E6A" w:rsidRPr="00851C8A">
        <w:rPr>
          <w:szCs w:val="22"/>
        </w:rPr>
        <w:t xml:space="preserve"> </w:t>
      </w:r>
      <w:r w:rsidRPr="00851C8A">
        <w:rPr>
          <w:szCs w:val="22"/>
        </w:rPr>
        <w:t xml:space="preserve">per parą. </w:t>
      </w:r>
      <w:r w:rsidR="00805214" w:rsidRPr="00851C8A">
        <w:rPr>
          <w:szCs w:val="22"/>
        </w:rPr>
        <w:t>Darunavir Sandoz</w:t>
      </w:r>
      <w:r w:rsidRPr="00851C8A">
        <w:rPr>
          <w:szCs w:val="22"/>
        </w:rPr>
        <w:t xml:space="preserve"> 400</w:t>
      </w:r>
      <w:r w:rsidR="000A4335" w:rsidRPr="00851C8A">
        <w:rPr>
          <w:szCs w:val="22"/>
        </w:rPr>
        <w:t> </w:t>
      </w:r>
      <w:r w:rsidRPr="00851C8A">
        <w:rPr>
          <w:szCs w:val="22"/>
        </w:rPr>
        <w:t>miligramų ir 800</w:t>
      </w:r>
      <w:r w:rsidR="000A4335" w:rsidRPr="00851C8A">
        <w:rPr>
          <w:szCs w:val="22"/>
        </w:rPr>
        <w:t> </w:t>
      </w:r>
      <w:r w:rsidRPr="00851C8A">
        <w:rPr>
          <w:szCs w:val="22"/>
        </w:rPr>
        <w:t xml:space="preserve">miligramų tabletės vartojamos tik </w:t>
      </w:r>
      <w:r w:rsidR="00805214" w:rsidRPr="00851C8A">
        <w:rPr>
          <w:szCs w:val="22"/>
        </w:rPr>
        <w:t xml:space="preserve">dozavimo režimui </w:t>
      </w:r>
      <w:r w:rsidRPr="00851C8A">
        <w:rPr>
          <w:szCs w:val="22"/>
        </w:rPr>
        <w:t>800</w:t>
      </w:r>
      <w:r w:rsidR="000A4335" w:rsidRPr="00851C8A">
        <w:rPr>
          <w:szCs w:val="22"/>
        </w:rPr>
        <w:t> </w:t>
      </w:r>
      <w:r w:rsidRPr="00851C8A">
        <w:rPr>
          <w:szCs w:val="22"/>
        </w:rPr>
        <w:t xml:space="preserve">miligramų vieną kartą per parą </w:t>
      </w:r>
      <w:r w:rsidR="00805214" w:rsidRPr="00851C8A">
        <w:rPr>
          <w:szCs w:val="22"/>
        </w:rPr>
        <w:t>suformuoti</w:t>
      </w:r>
      <w:r w:rsidRPr="00851C8A">
        <w:rPr>
          <w:szCs w:val="22"/>
        </w:rPr>
        <w:t>.</w:t>
      </w:r>
    </w:p>
    <w:p w:rsidR="00805214" w:rsidRPr="00851C8A" w:rsidRDefault="00805214" w:rsidP="009F6731">
      <w:pPr>
        <w:ind w:left="567" w:hanging="567"/>
        <w:rPr>
          <w:szCs w:val="22"/>
        </w:rPr>
      </w:pPr>
    </w:p>
    <w:p w:rsidR="007A2643" w:rsidRPr="00851C8A" w:rsidRDefault="007A2643" w:rsidP="009F6731">
      <w:pPr>
        <w:ind w:left="567" w:hanging="567"/>
        <w:rPr>
          <w:szCs w:val="22"/>
        </w:rPr>
      </w:pPr>
      <w:r w:rsidRPr="00851C8A">
        <w:rPr>
          <w:szCs w:val="22"/>
        </w:rPr>
        <w:t>Pasitarkite su</w:t>
      </w:r>
      <w:r w:rsidR="00427514" w:rsidRPr="00851C8A">
        <w:rPr>
          <w:szCs w:val="22"/>
        </w:rPr>
        <w:t xml:space="preserve"> savo</w:t>
      </w:r>
      <w:r w:rsidRPr="00851C8A">
        <w:rPr>
          <w:szCs w:val="22"/>
        </w:rPr>
        <w:t xml:space="preserve"> gydytoju, kuri dozė Jums tinka.</w:t>
      </w:r>
    </w:p>
    <w:p w:rsidR="00805214" w:rsidRPr="00851C8A" w:rsidRDefault="00805214" w:rsidP="009F6731">
      <w:pPr>
        <w:ind w:left="567" w:hanging="567"/>
        <w:rPr>
          <w:szCs w:val="22"/>
        </w:rPr>
      </w:pPr>
    </w:p>
    <w:p w:rsidR="007A2643" w:rsidRPr="00851C8A" w:rsidRDefault="007A2643" w:rsidP="009F6731">
      <w:pPr>
        <w:ind w:left="567" w:hanging="567"/>
        <w:rPr>
          <w:b/>
          <w:szCs w:val="22"/>
        </w:rPr>
      </w:pPr>
      <w:r w:rsidRPr="00851C8A">
        <w:rPr>
          <w:b/>
          <w:szCs w:val="22"/>
        </w:rPr>
        <w:t>Instrukcijos suaugusiesiems</w:t>
      </w:r>
    </w:p>
    <w:p w:rsidR="007A2643" w:rsidRPr="00851C8A" w:rsidRDefault="007A2643" w:rsidP="009F6731">
      <w:pPr>
        <w:numPr>
          <w:ilvl w:val="0"/>
          <w:numId w:val="15"/>
        </w:numPr>
        <w:ind w:left="567" w:hanging="567"/>
        <w:rPr>
          <w:szCs w:val="22"/>
        </w:rPr>
      </w:pPr>
      <w:r w:rsidRPr="00851C8A">
        <w:rPr>
          <w:szCs w:val="22"/>
        </w:rPr>
        <w:t xml:space="preserve">Visada vartokite </w:t>
      </w:r>
      <w:r w:rsidR="00805214" w:rsidRPr="00851C8A">
        <w:rPr>
          <w:szCs w:val="22"/>
        </w:rPr>
        <w:t>Darunavir Sandoz</w:t>
      </w:r>
      <w:r w:rsidRPr="00851C8A">
        <w:rPr>
          <w:szCs w:val="22"/>
        </w:rPr>
        <w:t xml:space="preserve"> kartu su ritonaviru. Be ritonaviro </w:t>
      </w:r>
      <w:r w:rsidR="00805214" w:rsidRPr="00851C8A">
        <w:rPr>
          <w:szCs w:val="22"/>
        </w:rPr>
        <w:t>Darunavir Sandoz</w:t>
      </w:r>
      <w:r w:rsidRPr="00851C8A">
        <w:rPr>
          <w:szCs w:val="22"/>
        </w:rPr>
        <w:t xml:space="preserve"> </w:t>
      </w:r>
      <w:r w:rsidR="00805214" w:rsidRPr="00851C8A">
        <w:rPr>
          <w:szCs w:val="22"/>
        </w:rPr>
        <w:t>negali veikti tinkamai.</w:t>
      </w:r>
    </w:p>
    <w:p w:rsidR="00805214" w:rsidRPr="00851C8A" w:rsidRDefault="00805214" w:rsidP="009F6731">
      <w:pPr>
        <w:rPr>
          <w:szCs w:val="22"/>
        </w:rPr>
      </w:pPr>
    </w:p>
    <w:p w:rsidR="007A2643" w:rsidRPr="00851C8A" w:rsidRDefault="007A2643" w:rsidP="009F6731">
      <w:pPr>
        <w:numPr>
          <w:ilvl w:val="0"/>
          <w:numId w:val="19"/>
        </w:numPr>
        <w:ind w:left="567" w:hanging="567"/>
        <w:rPr>
          <w:szCs w:val="22"/>
        </w:rPr>
      </w:pPr>
      <w:r w:rsidRPr="00851C8A">
        <w:rPr>
          <w:szCs w:val="22"/>
        </w:rPr>
        <w:t>Ryte vartokite 600</w:t>
      </w:r>
      <w:r w:rsidR="000A4335" w:rsidRPr="00851C8A">
        <w:rPr>
          <w:szCs w:val="22"/>
        </w:rPr>
        <w:t> </w:t>
      </w:r>
      <w:r w:rsidRPr="00851C8A">
        <w:rPr>
          <w:szCs w:val="22"/>
        </w:rPr>
        <w:t xml:space="preserve">miligramų </w:t>
      </w:r>
      <w:r w:rsidR="00AA575D" w:rsidRPr="00851C8A">
        <w:rPr>
          <w:szCs w:val="22"/>
        </w:rPr>
        <w:t>Darunavir Sandoz</w:t>
      </w:r>
      <w:r w:rsidRPr="00851C8A">
        <w:rPr>
          <w:szCs w:val="22"/>
        </w:rPr>
        <w:t xml:space="preserve"> kartu su 100</w:t>
      </w:r>
      <w:r w:rsidR="000A4335" w:rsidRPr="00851C8A">
        <w:rPr>
          <w:szCs w:val="22"/>
        </w:rPr>
        <w:t> </w:t>
      </w:r>
      <w:r w:rsidRPr="00851C8A">
        <w:rPr>
          <w:szCs w:val="22"/>
        </w:rPr>
        <w:t>miligramų ritonaviro.</w:t>
      </w:r>
    </w:p>
    <w:p w:rsidR="007A2643" w:rsidRPr="00851C8A" w:rsidRDefault="00ED34A7" w:rsidP="00ED34A7">
      <w:pPr>
        <w:ind w:left="567" w:hanging="567"/>
        <w:rPr>
          <w:szCs w:val="22"/>
        </w:rPr>
      </w:pPr>
      <w:r w:rsidRPr="00851C8A">
        <w:rPr>
          <w:szCs w:val="22"/>
        </w:rPr>
        <w:t>-</w:t>
      </w:r>
      <w:r>
        <w:rPr>
          <w:szCs w:val="22"/>
        </w:rPr>
        <w:tab/>
      </w:r>
      <w:r w:rsidR="007A2643" w:rsidRPr="00851C8A">
        <w:rPr>
          <w:szCs w:val="22"/>
        </w:rPr>
        <w:t>Vakare vartokite 600</w:t>
      </w:r>
      <w:r w:rsidR="000A4335" w:rsidRPr="00851C8A">
        <w:rPr>
          <w:szCs w:val="22"/>
        </w:rPr>
        <w:t> </w:t>
      </w:r>
      <w:r w:rsidR="007A2643" w:rsidRPr="00851C8A">
        <w:rPr>
          <w:szCs w:val="22"/>
        </w:rPr>
        <w:t xml:space="preserve">miligramų </w:t>
      </w:r>
      <w:r w:rsidR="00AA575D" w:rsidRPr="00851C8A">
        <w:rPr>
          <w:szCs w:val="22"/>
        </w:rPr>
        <w:t>Darunavir Sandoz</w:t>
      </w:r>
      <w:r w:rsidR="007A2643" w:rsidRPr="00851C8A">
        <w:rPr>
          <w:szCs w:val="22"/>
        </w:rPr>
        <w:t xml:space="preserve"> kartu su 100</w:t>
      </w:r>
      <w:r w:rsidR="000A4335" w:rsidRPr="00851C8A">
        <w:rPr>
          <w:szCs w:val="22"/>
        </w:rPr>
        <w:t> </w:t>
      </w:r>
      <w:r w:rsidR="007A2643" w:rsidRPr="00851C8A">
        <w:rPr>
          <w:szCs w:val="22"/>
        </w:rPr>
        <w:t>miligramų ritonaviro.</w:t>
      </w:r>
    </w:p>
    <w:p w:rsidR="00805214" w:rsidRPr="00851C8A" w:rsidRDefault="00805214" w:rsidP="009F6731">
      <w:pPr>
        <w:ind w:left="567" w:hanging="567"/>
        <w:rPr>
          <w:szCs w:val="22"/>
        </w:rPr>
      </w:pPr>
    </w:p>
    <w:p w:rsidR="00805214" w:rsidRPr="00851C8A" w:rsidRDefault="00805214" w:rsidP="009F7A97">
      <w:pPr>
        <w:ind w:left="567" w:hanging="567"/>
        <w:rPr>
          <w:szCs w:val="22"/>
          <w:highlight w:val="lightGray"/>
        </w:rPr>
      </w:pPr>
      <w:r w:rsidRPr="00851C8A">
        <w:rPr>
          <w:szCs w:val="22"/>
          <w:highlight w:val="lightGray"/>
        </w:rPr>
        <w:t xml:space="preserve">Ryte vartokite </w:t>
      </w:r>
      <w:r w:rsidR="00AA575D" w:rsidRPr="00851C8A">
        <w:rPr>
          <w:szCs w:val="22"/>
          <w:highlight w:val="lightGray"/>
        </w:rPr>
        <w:t xml:space="preserve">vieną </w:t>
      </w:r>
      <w:r w:rsidRPr="00851C8A">
        <w:rPr>
          <w:szCs w:val="22"/>
          <w:highlight w:val="lightGray"/>
        </w:rPr>
        <w:t>600</w:t>
      </w:r>
      <w:r w:rsidR="000A4335" w:rsidRPr="00851C8A">
        <w:rPr>
          <w:szCs w:val="22"/>
          <w:highlight w:val="lightGray"/>
        </w:rPr>
        <w:t> </w:t>
      </w:r>
      <w:r w:rsidRPr="00851C8A">
        <w:rPr>
          <w:szCs w:val="22"/>
          <w:highlight w:val="lightGray"/>
        </w:rPr>
        <w:t xml:space="preserve">miligramų </w:t>
      </w:r>
      <w:r w:rsidR="00AA575D" w:rsidRPr="00851C8A">
        <w:rPr>
          <w:szCs w:val="22"/>
          <w:highlight w:val="lightGray"/>
        </w:rPr>
        <w:t>Darunavir Sandoz tabletę</w:t>
      </w:r>
      <w:r w:rsidRPr="00851C8A">
        <w:rPr>
          <w:szCs w:val="22"/>
          <w:highlight w:val="lightGray"/>
        </w:rPr>
        <w:t xml:space="preserve"> kartu su 100</w:t>
      </w:r>
      <w:r w:rsidR="000A4335" w:rsidRPr="00851C8A">
        <w:rPr>
          <w:szCs w:val="22"/>
          <w:highlight w:val="lightGray"/>
        </w:rPr>
        <w:t> </w:t>
      </w:r>
      <w:r w:rsidRPr="00851C8A">
        <w:rPr>
          <w:szCs w:val="22"/>
          <w:highlight w:val="lightGray"/>
        </w:rPr>
        <w:t>miligramų ritonaviro.</w:t>
      </w:r>
    </w:p>
    <w:p w:rsidR="00805214" w:rsidRPr="00851C8A" w:rsidRDefault="00805214" w:rsidP="009F6731">
      <w:pPr>
        <w:numPr>
          <w:ilvl w:val="0"/>
          <w:numId w:val="17"/>
        </w:numPr>
        <w:ind w:left="567" w:hanging="567"/>
        <w:rPr>
          <w:szCs w:val="22"/>
        </w:rPr>
      </w:pPr>
      <w:r w:rsidRPr="00851C8A">
        <w:rPr>
          <w:szCs w:val="22"/>
          <w:highlight w:val="lightGray"/>
        </w:rPr>
        <w:t xml:space="preserve">Vakare vartokite </w:t>
      </w:r>
      <w:r w:rsidR="00AA575D" w:rsidRPr="00851C8A">
        <w:rPr>
          <w:szCs w:val="22"/>
          <w:highlight w:val="lightGray"/>
        </w:rPr>
        <w:t xml:space="preserve">vieną </w:t>
      </w:r>
      <w:r w:rsidRPr="00851C8A">
        <w:rPr>
          <w:szCs w:val="22"/>
          <w:highlight w:val="lightGray"/>
        </w:rPr>
        <w:t>600</w:t>
      </w:r>
      <w:r w:rsidR="000A4335" w:rsidRPr="00851C8A">
        <w:rPr>
          <w:szCs w:val="22"/>
          <w:highlight w:val="lightGray"/>
        </w:rPr>
        <w:t> </w:t>
      </w:r>
      <w:r w:rsidRPr="00851C8A">
        <w:rPr>
          <w:szCs w:val="22"/>
          <w:highlight w:val="lightGray"/>
        </w:rPr>
        <w:t xml:space="preserve">miligramų </w:t>
      </w:r>
      <w:r w:rsidR="00AA575D" w:rsidRPr="00851C8A">
        <w:rPr>
          <w:szCs w:val="22"/>
          <w:highlight w:val="lightGray"/>
        </w:rPr>
        <w:t xml:space="preserve">Darunavir Sandoz tabletę </w:t>
      </w:r>
      <w:r w:rsidRPr="00851C8A">
        <w:rPr>
          <w:szCs w:val="22"/>
          <w:highlight w:val="lightGray"/>
        </w:rPr>
        <w:t>kartu su 100</w:t>
      </w:r>
      <w:r w:rsidR="000A4335" w:rsidRPr="00851C8A">
        <w:rPr>
          <w:szCs w:val="22"/>
          <w:highlight w:val="lightGray"/>
        </w:rPr>
        <w:t> </w:t>
      </w:r>
      <w:r w:rsidRPr="00851C8A">
        <w:rPr>
          <w:szCs w:val="22"/>
          <w:highlight w:val="lightGray"/>
        </w:rPr>
        <w:t>miligramų ritonaviro.</w:t>
      </w:r>
    </w:p>
    <w:p w:rsidR="00805214" w:rsidRPr="00851C8A" w:rsidRDefault="00805214" w:rsidP="009F6731">
      <w:pPr>
        <w:ind w:left="567" w:hanging="567"/>
        <w:rPr>
          <w:szCs w:val="22"/>
        </w:rPr>
      </w:pPr>
    </w:p>
    <w:p w:rsidR="007A2643" w:rsidRPr="00851C8A" w:rsidRDefault="007A2643" w:rsidP="009F6731">
      <w:pPr>
        <w:numPr>
          <w:ilvl w:val="0"/>
          <w:numId w:val="16"/>
        </w:numPr>
        <w:ind w:left="567" w:hanging="567"/>
        <w:rPr>
          <w:szCs w:val="22"/>
        </w:rPr>
      </w:pPr>
      <w:r w:rsidRPr="00851C8A">
        <w:rPr>
          <w:szCs w:val="22"/>
        </w:rPr>
        <w:t xml:space="preserve">Vartokite </w:t>
      </w:r>
      <w:r w:rsidR="00AA575D" w:rsidRPr="00851C8A">
        <w:rPr>
          <w:szCs w:val="22"/>
        </w:rPr>
        <w:t>Darunavir Sandoz</w:t>
      </w:r>
      <w:r w:rsidRPr="00851C8A">
        <w:rPr>
          <w:szCs w:val="22"/>
        </w:rPr>
        <w:t xml:space="preserve"> valg</w:t>
      </w:r>
      <w:r w:rsidR="00AA575D" w:rsidRPr="00851C8A">
        <w:rPr>
          <w:szCs w:val="22"/>
        </w:rPr>
        <w:t>ant</w:t>
      </w:r>
      <w:r w:rsidRPr="00851C8A">
        <w:rPr>
          <w:szCs w:val="22"/>
        </w:rPr>
        <w:t xml:space="preserve">. Be maisto </w:t>
      </w:r>
      <w:r w:rsidR="00AA575D" w:rsidRPr="00851C8A">
        <w:rPr>
          <w:szCs w:val="22"/>
        </w:rPr>
        <w:t>Darunavir Sandoz</w:t>
      </w:r>
      <w:r w:rsidRPr="00851C8A">
        <w:rPr>
          <w:szCs w:val="22"/>
        </w:rPr>
        <w:t xml:space="preserve"> </w:t>
      </w:r>
      <w:r w:rsidR="00AA575D" w:rsidRPr="00851C8A">
        <w:rPr>
          <w:szCs w:val="22"/>
        </w:rPr>
        <w:t>negali veikti tinkamai</w:t>
      </w:r>
      <w:r w:rsidRPr="00851C8A">
        <w:rPr>
          <w:szCs w:val="22"/>
        </w:rPr>
        <w:t>. Maisto rūšis</w:t>
      </w:r>
      <w:r w:rsidR="00AA575D" w:rsidRPr="00851C8A">
        <w:rPr>
          <w:szCs w:val="22"/>
        </w:rPr>
        <w:t xml:space="preserve"> nesvarbi</w:t>
      </w:r>
      <w:r w:rsidRPr="00851C8A">
        <w:rPr>
          <w:szCs w:val="22"/>
        </w:rPr>
        <w:t>.</w:t>
      </w:r>
    </w:p>
    <w:p w:rsidR="007A2643" w:rsidRPr="00851C8A" w:rsidRDefault="007A2643" w:rsidP="009F6731">
      <w:pPr>
        <w:numPr>
          <w:ilvl w:val="0"/>
          <w:numId w:val="16"/>
        </w:numPr>
        <w:ind w:left="567" w:hanging="567"/>
        <w:rPr>
          <w:szCs w:val="22"/>
        </w:rPr>
      </w:pPr>
      <w:r w:rsidRPr="00851C8A">
        <w:rPr>
          <w:szCs w:val="22"/>
        </w:rPr>
        <w:t>Nury</w:t>
      </w:r>
      <w:r w:rsidR="00AA575D" w:rsidRPr="00851C8A">
        <w:rPr>
          <w:szCs w:val="22"/>
        </w:rPr>
        <w:t>kite</w:t>
      </w:r>
      <w:r w:rsidRPr="00851C8A">
        <w:rPr>
          <w:szCs w:val="22"/>
        </w:rPr>
        <w:t xml:space="preserve"> tabletes </w:t>
      </w:r>
      <w:r w:rsidR="00AA575D" w:rsidRPr="00851C8A">
        <w:rPr>
          <w:szCs w:val="22"/>
        </w:rPr>
        <w:t>užsigeriant skysčiu</w:t>
      </w:r>
      <w:r w:rsidRPr="00851C8A">
        <w:rPr>
          <w:szCs w:val="22"/>
        </w:rPr>
        <w:t>, pavyzdžiui, vandeniu arba pienu.</w:t>
      </w:r>
    </w:p>
    <w:p w:rsidR="007A2643" w:rsidRPr="00851C8A" w:rsidRDefault="00AA575D" w:rsidP="009F6731">
      <w:pPr>
        <w:numPr>
          <w:ilvl w:val="0"/>
          <w:numId w:val="16"/>
        </w:numPr>
        <w:ind w:left="567" w:hanging="567"/>
        <w:rPr>
          <w:szCs w:val="22"/>
        </w:rPr>
      </w:pPr>
      <w:r w:rsidRPr="00851C8A">
        <w:rPr>
          <w:szCs w:val="22"/>
        </w:rPr>
        <w:t>Darunavir Sandoz</w:t>
      </w:r>
      <w:r w:rsidR="007A2643" w:rsidRPr="00851C8A">
        <w:rPr>
          <w:szCs w:val="22"/>
        </w:rPr>
        <w:t xml:space="preserve"> 75</w:t>
      </w:r>
      <w:r w:rsidR="000A4335" w:rsidRPr="00851C8A">
        <w:rPr>
          <w:szCs w:val="22"/>
        </w:rPr>
        <w:t> </w:t>
      </w:r>
      <w:r w:rsidR="007A2643" w:rsidRPr="00851C8A">
        <w:rPr>
          <w:szCs w:val="22"/>
        </w:rPr>
        <w:t xml:space="preserve">miligramų </w:t>
      </w:r>
      <w:r w:rsidR="00ED34A7">
        <w:rPr>
          <w:szCs w:val="22"/>
        </w:rPr>
        <w:t xml:space="preserve">ir 150 miligramų </w:t>
      </w:r>
      <w:r w:rsidRPr="00851C8A">
        <w:rPr>
          <w:szCs w:val="22"/>
        </w:rPr>
        <w:t xml:space="preserve">tabletės </w:t>
      </w:r>
      <w:r w:rsidR="007A2643" w:rsidRPr="00851C8A">
        <w:rPr>
          <w:szCs w:val="22"/>
        </w:rPr>
        <w:t>sukurtos vaikams, bet kai kuriais atvejais gali būti vartojamos ir</w:t>
      </w:r>
      <w:r w:rsidRPr="00851C8A">
        <w:rPr>
          <w:szCs w:val="22"/>
        </w:rPr>
        <w:t xml:space="preserve"> </w:t>
      </w:r>
      <w:r w:rsidR="007A2643" w:rsidRPr="00851C8A">
        <w:rPr>
          <w:szCs w:val="22"/>
        </w:rPr>
        <w:t>suaugusiųjų.</w:t>
      </w:r>
    </w:p>
    <w:p w:rsidR="00AA575D" w:rsidRPr="00851C8A" w:rsidRDefault="00AA575D" w:rsidP="009F6731">
      <w:pPr>
        <w:ind w:left="567" w:hanging="567"/>
        <w:rPr>
          <w:szCs w:val="22"/>
        </w:rPr>
      </w:pPr>
    </w:p>
    <w:p w:rsidR="007A2643" w:rsidRPr="00851C8A" w:rsidRDefault="007A2643" w:rsidP="009F6731">
      <w:pPr>
        <w:ind w:left="567" w:hanging="567"/>
        <w:rPr>
          <w:b/>
          <w:szCs w:val="22"/>
        </w:rPr>
      </w:pPr>
      <w:r w:rsidRPr="00851C8A">
        <w:rPr>
          <w:b/>
          <w:szCs w:val="22"/>
        </w:rPr>
        <w:t>Vaikų sunkiai atidaromo dangtelio nuėmimas</w:t>
      </w:r>
    </w:p>
    <w:p w:rsidR="007A2643" w:rsidRPr="00851C8A" w:rsidRDefault="007A2643" w:rsidP="009F6731">
      <w:pPr>
        <w:ind w:left="567" w:hanging="567"/>
        <w:rPr>
          <w:szCs w:val="22"/>
        </w:rPr>
      </w:pPr>
      <w:r w:rsidRPr="00851C8A">
        <w:rPr>
          <w:szCs w:val="22"/>
        </w:rPr>
        <w:t xml:space="preserve">Plastiko buteliukas </w:t>
      </w:r>
      <w:r w:rsidR="00427514" w:rsidRPr="00851C8A">
        <w:rPr>
          <w:szCs w:val="22"/>
        </w:rPr>
        <w:t xml:space="preserve">būna </w:t>
      </w:r>
      <w:r w:rsidRPr="00851C8A">
        <w:rPr>
          <w:szCs w:val="22"/>
        </w:rPr>
        <w:t xml:space="preserve">su vaikų sunkiai atidaromu </w:t>
      </w:r>
      <w:r w:rsidR="002275E1" w:rsidRPr="00851C8A">
        <w:rPr>
          <w:szCs w:val="22"/>
        </w:rPr>
        <w:t>uždoriu</w:t>
      </w:r>
      <w:r w:rsidRPr="00851C8A">
        <w:rPr>
          <w:szCs w:val="22"/>
        </w:rPr>
        <w:t xml:space="preserve">, kurį reikia </w:t>
      </w:r>
      <w:r w:rsidR="002275E1" w:rsidRPr="00851C8A">
        <w:rPr>
          <w:szCs w:val="22"/>
        </w:rPr>
        <w:t>atidaryti</w:t>
      </w:r>
      <w:r w:rsidRPr="00851C8A">
        <w:rPr>
          <w:szCs w:val="22"/>
        </w:rPr>
        <w:t xml:space="preserve"> taip:</w:t>
      </w:r>
    </w:p>
    <w:p w:rsidR="007A2643" w:rsidRPr="00851C8A" w:rsidRDefault="007A2643" w:rsidP="009F6731">
      <w:pPr>
        <w:ind w:left="567" w:hanging="567"/>
        <w:rPr>
          <w:szCs w:val="22"/>
        </w:rPr>
      </w:pPr>
      <w:r w:rsidRPr="00851C8A">
        <w:rPr>
          <w:szCs w:val="22"/>
        </w:rPr>
        <w:t>Paspauskite užsukamąjį plast</w:t>
      </w:r>
      <w:r w:rsidR="002275E1" w:rsidRPr="00851C8A">
        <w:rPr>
          <w:szCs w:val="22"/>
        </w:rPr>
        <w:t>masinį</w:t>
      </w:r>
      <w:r w:rsidRPr="00851C8A">
        <w:rPr>
          <w:szCs w:val="22"/>
        </w:rPr>
        <w:t xml:space="preserve"> dangtelį ir sukite jį prieš laikrodžio</w:t>
      </w:r>
      <w:r w:rsidR="002275E1" w:rsidRPr="00851C8A">
        <w:rPr>
          <w:szCs w:val="22"/>
        </w:rPr>
        <w:t xml:space="preserve"> </w:t>
      </w:r>
      <w:r w:rsidRPr="00851C8A">
        <w:rPr>
          <w:szCs w:val="22"/>
        </w:rPr>
        <w:t>rodyklę.</w:t>
      </w:r>
    </w:p>
    <w:p w:rsidR="007A2643" w:rsidRPr="00851C8A" w:rsidRDefault="007A2643" w:rsidP="009F6731">
      <w:pPr>
        <w:ind w:left="567" w:hanging="567"/>
        <w:rPr>
          <w:szCs w:val="22"/>
        </w:rPr>
      </w:pPr>
      <w:r w:rsidRPr="00851C8A">
        <w:rPr>
          <w:szCs w:val="22"/>
        </w:rPr>
        <w:t>Nuimkite atsuktą dangtelį.</w:t>
      </w:r>
    </w:p>
    <w:p w:rsidR="002275E1" w:rsidRPr="00851C8A" w:rsidRDefault="00D40A83" w:rsidP="009F6731">
      <w:pPr>
        <w:ind w:left="567" w:hanging="567"/>
        <w:rPr>
          <w:szCs w:val="22"/>
        </w:rPr>
      </w:pPr>
      <w:r w:rsidRPr="00851C8A">
        <w:rPr>
          <w:noProof/>
          <w:szCs w:val="22"/>
        </w:rPr>
        <w:drawing>
          <wp:inline distT="0" distB="0" distL="0" distR="0">
            <wp:extent cx="817245" cy="853440"/>
            <wp:effectExtent l="1905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817245" cy="853440"/>
                    </a:xfrm>
                    <a:prstGeom prst="rect">
                      <a:avLst/>
                    </a:prstGeom>
                    <a:noFill/>
                  </pic:spPr>
                </pic:pic>
              </a:graphicData>
            </a:graphic>
          </wp:inline>
        </w:drawing>
      </w:r>
    </w:p>
    <w:p w:rsidR="002275E1" w:rsidRPr="00851C8A" w:rsidRDefault="002275E1" w:rsidP="009F6731">
      <w:pPr>
        <w:ind w:left="567" w:hanging="567"/>
        <w:rPr>
          <w:szCs w:val="22"/>
        </w:rPr>
      </w:pPr>
    </w:p>
    <w:p w:rsidR="002275E1" w:rsidRPr="00851C8A" w:rsidRDefault="002275E1" w:rsidP="009F6731">
      <w:pPr>
        <w:ind w:left="567" w:hanging="567"/>
        <w:rPr>
          <w:szCs w:val="22"/>
        </w:rPr>
      </w:pPr>
    </w:p>
    <w:p w:rsidR="007A2643" w:rsidRPr="00851C8A" w:rsidRDefault="007A2643" w:rsidP="009F6731">
      <w:pPr>
        <w:ind w:left="567" w:hanging="567"/>
        <w:rPr>
          <w:b/>
          <w:szCs w:val="22"/>
        </w:rPr>
      </w:pPr>
      <w:r w:rsidRPr="00851C8A">
        <w:rPr>
          <w:b/>
          <w:szCs w:val="22"/>
        </w:rPr>
        <w:t xml:space="preserve">Ką daryti pavartojus per didelę </w:t>
      </w:r>
      <w:r w:rsidR="002275E1" w:rsidRPr="00851C8A">
        <w:rPr>
          <w:b/>
          <w:szCs w:val="22"/>
        </w:rPr>
        <w:t>Darunavir Sandoz</w:t>
      </w:r>
      <w:r w:rsidRPr="00851C8A">
        <w:rPr>
          <w:b/>
          <w:szCs w:val="22"/>
        </w:rPr>
        <w:t xml:space="preserve"> dozę?</w:t>
      </w:r>
    </w:p>
    <w:p w:rsidR="007A2643" w:rsidRPr="00851C8A" w:rsidRDefault="007A2643" w:rsidP="009F6731">
      <w:pPr>
        <w:ind w:left="567" w:hanging="567"/>
        <w:rPr>
          <w:szCs w:val="22"/>
        </w:rPr>
      </w:pPr>
      <w:r w:rsidRPr="00851C8A">
        <w:rPr>
          <w:szCs w:val="22"/>
        </w:rPr>
        <w:t>Nedelsdami kreipkitės į gydytoją, vaistininką arba slaugytoją.</w:t>
      </w:r>
    </w:p>
    <w:p w:rsidR="002275E1" w:rsidRPr="00851C8A" w:rsidRDefault="002275E1" w:rsidP="009F6731">
      <w:pPr>
        <w:ind w:left="567" w:hanging="567"/>
        <w:rPr>
          <w:szCs w:val="22"/>
        </w:rPr>
      </w:pPr>
    </w:p>
    <w:p w:rsidR="007A2643" w:rsidRPr="00851C8A" w:rsidRDefault="007A2643" w:rsidP="009F6731">
      <w:pPr>
        <w:ind w:left="567" w:hanging="567"/>
        <w:rPr>
          <w:b/>
          <w:szCs w:val="22"/>
        </w:rPr>
      </w:pPr>
      <w:r w:rsidRPr="00851C8A">
        <w:rPr>
          <w:b/>
          <w:szCs w:val="22"/>
        </w:rPr>
        <w:t xml:space="preserve">Pamiršus pavartoti </w:t>
      </w:r>
      <w:r w:rsidR="002275E1" w:rsidRPr="00851C8A">
        <w:rPr>
          <w:b/>
          <w:szCs w:val="22"/>
        </w:rPr>
        <w:t>Darunavir Sandoz</w:t>
      </w:r>
    </w:p>
    <w:p w:rsidR="007A2643" w:rsidRPr="00851C8A" w:rsidRDefault="007A2643" w:rsidP="009F6731">
      <w:pPr>
        <w:rPr>
          <w:szCs w:val="22"/>
        </w:rPr>
      </w:pPr>
      <w:r w:rsidRPr="00851C8A">
        <w:rPr>
          <w:szCs w:val="22"/>
        </w:rPr>
        <w:t xml:space="preserve">Jei tai pastebėjote </w:t>
      </w:r>
      <w:r w:rsidRPr="00851C8A">
        <w:rPr>
          <w:b/>
          <w:szCs w:val="22"/>
        </w:rPr>
        <w:t>6</w:t>
      </w:r>
      <w:r w:rsidR="000A4335" w:rsidRPr="00851C8A">
        <w:rPr>
          <w:b/>
          <w:szCs w:val="22"/>
        </w:rPr>
        <w:t> </w:t>
      </w:r>
      <w:r w:rsidRPr="00851C8A">
        <w:rPr>
          <w:b/>
          <w:szCs w:val="22"/>
        </w:rPr>
        <w:t>valandų</w:t>
      </w:r>
      <w:r w:rsidR="002275E1" w:rsidRPr="00851C8A">
        <w:rPr>
          <w:b/>
          <w:szCs w:val="22"/>
        </w:rPr>
        <w:t xml:space="preserve"> </w:t>
      </w:r>
      <w:r w:rsidR="002275E1" w:rsidRPr="00851C8A">
        <w:rPr>
          <w:szCs w:val="22"/>
        </w:rPr>
        <w:t>laikotarpiu</w:t>
      </w:r>
      <w:r w:rsidRPr="00851C8A">
        <w:rPr>
          <w:szCs w:val="22"/>
        </w:rPr>
        <w:t>, išgerkite pamirštą dozę nedelsiant. Visada vartokite</w:t>
      </w:r>
      <w:r w:rsidR="002275E1" w:rsidRPr="00851C8A">
        <w:rPr>
          <w:szCs w:val="22"/>
        </w:rPr>
        <w:t xml:space="preserve"> </w:t>
      </w:r>
      <w:r w:rsidRPr="00851C8A">
        <w:rPr>
          <w:szCs w:val="22"/>
        </w:rPr>
        <w:t xml:space="preserve">tabletes kartu su ritonaviru ir maistu. Jei prisiminėte </w:t>
      </w:r>
      <w:r w:rsidRPr="00851C8A">
        <w:rPr>
          <w:b/>
          <w:szCs w:val="22"/>
        </w:rPr>
        <w:t>po 6</w:t>
      </w:r>
      <w:r w:rsidR="000A4335" w:rsidRPr="00851C8A">
        <w:rPr>
          <w:b/>
          <w:szCs w:val="22"/>
        </w:rPr>
        <w:t> </w:t>
      </w:r>
      <w:r w:rsidRPr="00851C8A">
        <w:rPr>
          <w:b/>
          <w:szCs w:val="22"/>
        </w:rPr>
        <w:t>valandų</w:t>
      </w:r>
      <w:r w:rsidRPr="00851C8A">
        <w:rPr>
          <w:szCs w:val="22"/>
        </w:rPr>
        <w:t>, praleiskite užmirštąją dozę, o kitą</w:t>
      </w:r>
      <w:r w:rsidR="002275E1" w:rsidRPr="00851C8A">
        <w:rPr>
          <w:szCs w:val="22"/>
        </w:rPr>
        <w:t xml:space="preserve"> </w:t>
      </w:r>
      <w:r w:rsidRPr="00851C8A">
        <w:rPr>
          <w:szCs w:val="22"/>
        </w:rPr>
        <w:t>gerkite įprastu laiku. Negalima vartoti dvigubos dozės norint kompensuoti praleistą dozę.</w:t>
      </w:r>
    </w:p>
    <w:p w:rsidR="002275E1" w:rsidRPr="00851C8A" w:rsidRDefault="002275E1" w:rsidP="009F6731">
      <w:pPr>
        <w:ind w:left="567" w:hanging="567"/>
        <w:rPr>
          <w:szCs w:val="22"/>
        </w:rPr>
      </w:pPr>
    </w:p>
    <w:p w:rsidR="007A2643" w:rsidRPr="00851C8A" w:rsidRDefault="007A2643" w:rsidP="009F6731">
      <w:pPr>
        <w:ind w:left="567" w:hanging="567"/>
        <w:rPr>
          <w:b/>
          <w:szCs w:val="22"/>
        </w:rPr>
      </w:pPr>
      <w:r w:rsidRPr="00851C8A">
        <w:rPr>
          <w:b/>
          <w:szCs w:val="22"/>
        </w:rPr>
        <w:t>Nen</w:t>
      </w:r>
      <w:r w:rsidR="004D0E6A" w:rsidRPr="00851C8A">
        <w:rPr>
          <w:b/>
          <w:szCs w:val="22"/>
        </w:rPr>
        <w:t>u</w:t>
      </w:r>
      <w:r w:rsidR="002275E1" w:rsidRPr="00851C8A">
        <w:rPr>
          <w:b/>
          <w:szCs w:val="22"/>
        </w:rPr>
        <w:t>traukite</w:t>
      </w:r>
      <w:r w:rsidRPr="00851C8A">
        <w:rPr>
          <w:b/>
          <w:szCs w:val="22"/>
        </w:rPr>
        <w:t xml:space="preserve"> </w:t>
      </w:r>
      <w:r w:rsidR="002275E1" w:rsidRPr="00851C8A">
        <w:rPr>
          <w:b/>
          <w:szCs w:val="22"/>
        </w:rPr>
        <w:t>Darunavir Sandoz vartojimo prieš tai</w:t>
      </w:r>
      <w:r w:rsidRPr="00851C8A">
        <w:rPr>
          <w:b/>
          <w:szCs w:val="22"/>
        </w:rPr>
        <w:t xml:space="preserve"> nepasitarę su </w:t>
      </w:r>
      <w:r w:rsidR="002275E1" w:rsidRPr="00851C8A">
        <w:rPr>
          <w:b/>
          <w:szCs w:val="22"/>
        </w:rPr>
        <w:t xml:space="preserve">savo </w:t>
      </w:r>
      <w:r w:rsidRPr="00851C8A">
        <w:rPr>
          <w:b/>
          <w:szCs w:val="22"/>
        </w:rPr>
        <w:t>gydytoju</w:t>
      </w:r>
    </w:p>
    <w:p w:rsidR="007A2643" w:rsidRPr="00851C8A" w:rsidRDefault="00ED34A7" w:rsidP="009F6731">
      <w:pPr>
        <w:rPr>
          <w:szCs w:val="22"/>
        </w:rPr>
      </w:pPr>
      <w:r>
        <w:rPr>
          <w:szCs w:val="22"/>
        </w:rPr>
        <w:t xml:space="preserve">Vaistai nuo </w:t>
      </w:r>
      <w:r w:rsidR="007A2643" w:rsidRPr="00851C8A">
        <w:rPr>
          <w:szCs w:val="22"/>
        </w:rPr>
        <w:t xml:space="preserve">ŽIV infekcijos gali </w:t>
      </w:r>
      <w:r>
        <w:rPr>
          <w:szCs w:val="22"/>
        </w:rPr>
        <w:t>pagerinti Jūsų savijautą</w:t>
      </w:r>
      <w:r w:rsidR="007A2643" w:rsidRPr="00851C8A">
        <w:rPr>
          <w:szCs w:val="22"/>
        </w:rPr>
        <w:t>. Net pasijutę geriau, nesiliaukite vartoję</w:t>
      </w:r>
      <w:r w:rsidR="002275E1" w:rsidRPr="00851C8A">
        <w:rPr>
          <w:szCs w:val="22"/>
        </w:rPr>
        <w:t xml:space="preserve"> Darunavir Sandoz</w:t>
      </w:r>
      <w:r w:rsidR="007A2643" w:rsidRPr="00851C8A">
        <w:rPr>
          <w:szCs w:val="22"/>
        </w:rPr>
        <w:t xml:space="preserve">. Pirmiau pasitarkite su </w:t>
      </w:r>
      <w:r w:rsidR="002275E1" w:rsidRPr="00851C8A">
        <w:rPr>
          <w:szCs w:val="22"/>
        </w:rPr>
        <w:t xml:space="preserve">savo </w:t>
      </w:r>
      <w:r w:rsidR="007A2643" w:rsidRPr="00851C8A">
        <w:rPr>
          <w:szCs w:val="22"/>
        </w:rPr>
        <w:t>gydytoju.</w:t>
      </w:r>
    </w:p>
    <w:p w:rsidR="002275E1" w:rsidRPr="00851C8A" w:rsidRDefault="002275E1" w:rsidP="009F6731">
      <w:pPr>
        <w:ind w:left="567" w:hanging="567"/>
        <w:rPr>
          <w:szCs w:val="22"/>
        </w:rPr>
      </w:pPr>
    </w:p>
    <w:p w:rsidR="007A2643" w:rsidRPr="00851C8A" w:rsidRDefault="007A2643" w:rsidP="009F6731">
      <w:pPr>
        <w:rPr>
          <w:szCs w:val="22"/>
        </w:rPr>
      </w:pPr>
      <w:r w:rsidRPr="00851C8A">
        <w:rPr>
          <w:szCs w:val="22"/>
        </w:rPr>
        <w:t>Jeigu kiltų daugiau klausimų dėl šio vaisto vartojimo, kreipkitės į gydytoją, vaistininką arba</w:t>
      </w:r>
      <w:r w:rsidR="002275E1" w:rsidRPr="00851C8A">
        <w:rPr>
          <w:szCs w:val="22"/>
        </w:rPr>
        <w:t xml:space="preserve"> </w:t>
      </w:r>
      <w:r w:rsidRPr="00851C8A">
        <w:rPr>
          <w:szCs w:val="22"/>
        </w:rPr>
        <w:t>slaugytoją.</w:t>
      </w:r>
    </w:p>
    <w:p w:rsidR="002275E1" w:rsidRPr="00851C8A" w:rsidRDefault="002275E1" w:rsidP="009F6731">
      <w:pPr>
        <w:ind w:left="567" w:hanging="567"/>
        <w:rPr>
          <w:szCs w:val="22"/>
        </w:rPr>
      </w:pPr>
    </w:p>
    <w:p w:rsidR="002D3B8F" w:rsidRPr="00851C8A" w:rsidRDefault="002D3B8F" w:rsidP="009F6731">
      <w:pPr>
        <w:ind w:left="567" w:hanging="567"/>
        <w:rPr>
          <w:szCs w:val="22"/>
        </w:rPr>
      </w:pPr>
    </w:p>
    <w:p w:rsidR="007A2643" w:rsidRPr="00851C8A" w:rsidRDefault="007A2643" w:rsidP="009F6731">
      <w:pPr>
        <w:ind w:left="567" w:hanging="567"/>
        <w:rPr>
          <w:b/>
          <w:szCs w:val="22"/>
        </w:rPr>
      </w:pPr>
      <w:r w:rsidRPr="00851C8A">
        <w:rPr>
          <w:b/>
          <w:szCs w:val="22"/>
        </w:rPr>
        <w:t>4.</w:t>
      </w:r>
      <w:r w:rsidR="002275E1" w:rsidRPr="00851C8A">
        <w:rPr>
          <w:b/>
          <w:szCs w:val="22"/>
        </w:rPr>
        <w:tab/>
      </w:r>
      <w:r w:rsidRPr="00851C8A">
        <w:rPr>
          <w:b/>
          <w:szCs w:val="22"/>
        </w:rPr>
        <w:t>Galimas šalutinis poveikis</w:t>
      </w:r>
    </w:p>
    <w:p w:rsidR="002275E1" w:rsidRPr="00851C8A" w:rsidRDefault="002275E1" w:rsidP="009F6731">
      <w:pPr>
        <w:ind w:left="567" w:hanging="567"/>
        <w:rPr>
          <w:szCs w:val="22"/>
        </w:rPr>
      </w:pPr>
    </w:p>
    <w:p w:rsidR="007A2643" w:rsidRPr="00851C8A" w:rsidRDefault="007A2643" w:rsidP="009F6731">
      <w:pPr>
        <w:rPr>
          <w:szCs w:val="22"/>
        </w:rPr>
      </w:pPr>
      <w:r w:rsidRPr="00851C8A">
        <w:rPr>
          <w:szCs w:val="22"/>
        </w:rPr>
        <w:t xml:space="preserve">Gydymo nuo ŽIV metu gali padidėti kūno masė ir lipidų bei gliukozės </w:t>
      </w:r>
      <w:r w:rsidR="002275E1" w:rsidRPr="00851C8A">
        <w:rPr>
          <w:szCs w:val="22"/>
        </w:rPr>
        <w:t>lygiai</w:t>
      </w:r>
      <w:r w:rsidRPr="00851C8A">
        <w:rPr>
          <w:szCs w:val="22"/>
        </w:rPr>
        <w:t xml:space="preserve"> kraujyje. Tokie</w:t>
      </w:r>
      <w:r w:rsidR="002275E1" w:rsidRPr="00851C8A">
        <w:rPr>
          <w:szCs w:val="22"/>
        </w:rPr>
        <w:t xml:space="preserve"> </w:t>
      </w:r>
      <w:r w:rsidRPr="00851C8A">
        <w:rPr>
          <w:szCs w:val="22"/>
        </w:rPr>
        <w:t>pokyčiai iš dalies gali būti susiję su sveikatos būklės pagerėjimu ir gyvenimo būdu, o lipidų pokyčiai</w:t>
      </w:r>
      <w:r w:rsidR="002275E1" w:rsidRPr="00851C8A">
        <w:rPr>
          <w:szCs w:val="22"/>
        </w:rPr>
        <w:t xml:space="preserve"> </w:t>
      </w:r>
      <w:r w:rsidRPr="00851C8A">
        <w:rPr>
          <w:szCs w:val="22"/>
        </w:rPr>
        <w:t xml:space="preserve">kai kuriais atvejais yra susiję su vaistų nuo ŽIV vartojimu. Jūsų gydytojas </w:t>
      </w:r>
      <w:r w:rsidR="002275E1" w:rsidRPr="00851C8A">
        <w:rPr>
          <w:szCs w:val="22"/>
        </w:rPr>
        <w:t>tikrins</w:t>
      </w:r>
      <w:r w:rsidRPr="00851C8A">
        <w:rPr>
          <w:szCs w:val="22"/>
        </w:rPr>
        <w:t>, ar neatsiranda tokių</w:t>
      </w:r>
      <w:r w:rsidR="002275E1" w:rsidRPr="00851C8A">
        <w:rPr>
          <w:szCs w:val="22"/>
        </w:rPr>
        <w:t xml:space="preserve"> </w:t>
      </w:r>
      <w:r w:rsidRPr="00851C8A">
        <w:rPr>
          <w:szCs w:val="22"/>
        </w:rPr>
        <w:t>pokyčių.</w:t>
      </w:r>
    </w:p>
    <w:p w:rsidR="00200370" w:rsidRPr="00851C8A" w:rsidRDefault="00200370" w:rsidP="009F6731">
      <w:pPr>
        <w:ind w:left="567" w:hanging="567"/>
        <w:rPr>
          <w:szCs w:val="22"/>
        </w:rPr>
      </w:pPr>
    </w:p>
    <w:p w:rsidR="007A2643" w:rsidRPr="00851C8A" w:rsidRDefault="007A2643" w:rsidP="009F6731">
      <w:pPr>
        <w:ind w:left="567" w:hanging="567"/>
        <w:rPr>
          <w:szCs w:val="22"/>
        </w:rPr>
      </w:pPr>
      <w:r w:rsidRPr="00851C8A">
        <w:rPr>
          <w:szCs w:val="22"/>
        </w:rPr>
        <w:t>Šis vaistas, kaip ir visi kiti, gali sukelti šalutinį poveikį, nors jis pasireiškia ne visiems žmonėms.</w:t>
      </w:r>
    </w:p>
    <w:p w:rsidR="00200370" w:rsidRPr="00851C8A" w:rsidRDefault="00200370" w:rsidP="009F6731">
      <w:pPr>
        <w:ind w:left="567" w:hanging="567"/>
        <w:rPr>
          <w:szCs w:val="22"/>
        </w:rPr>
      </w:pPr>
    </w:p>
    <w:p w:rsidR="007A2643" w:rsidRPr="00851C8A" w:rsidRDefault="007A2643" w:rsidP="009F6731">
      <w:pPr>
        <w:ind w:left="567" w:hanging="567"/>
        <w:rPr>
          <w:b/>
          <w:szCs w:val="22"/>
        </w:rPr>
      </w:pPr>
      <w:r w:rsidRPr="00851C8A">
        <w:rPr>
          <w:b/>
          <w:szCs w:val="22"/>
        </w:rPr>
        <w:t xml:space="preserve">Jeigu pasireiškia bet kuris </w:t>
      </w:r>
      <w:r w:rsidR="00200370" w:rsidRPr="00851C8A">
        <w:rPr>
          <w:b/>
          <w:szCs w:val="22"/>
        </w:rPr>
        <w:t>toliau išvardytas</w:t>
      </w:r>
      <w:r w:rsidRPr="00851C8A">
        <w:rPr>
          <w:b/>
          <w:szCs w:val="22"/>
        </w:rPr>
        <w:t xml:space="preserve"> šalutinis poveikis, pasakykite </w:t>
      </w:r>
      <w:r w:rsidR="00200370" w:rsidRPr="00851C8A">
        <w:rPr>
          <w:b/>
          <w:szCs w:val="22"/>
        </w:rPr>
        <w:t xml:space="preserve">savo </w:t>
      </w:r>
      <w:r w:rsidRPr="00851C8A">
        <w:rPr>
          <w:b/>
          <w:szCs w:val="22"/>
        </w:rPr>
        <w:t>gydytojui.</w:t>
      </w:r>
    </w:p>
    <w:p w:rsidR="00200370" w:rsidRPr="00851C8A" w:rsidRDefault="00200370" w:rsidP="009F6731">
      <w:pPr>
        <w:ind w:left="567" w:hanging="567"/>
        <w:rPr>
          <w:szCs w:val="22"/>
        </w:rPr>
      </w:pPr>
    </w:p>
    <w:p w:rsidR="007A2643" w:rsidRPr="00851C8A" w:rsidRDefault="007A2643" w:rsidP="009F6731">
      <w:pPr>
        <w:rPr>
          <w:szCs w:val="22"/>
        </w:rPr>
      </w:pPr>
      <w:r w:rsidRPr="00851C8A">
        <w:rPr>
          <w:szCs w:val="22"/>
        </w:rPr>
        <w:t xml:space="preserve">Buvo pranešta apie kepenų sutrikimus, kurie </w:t>
      </w:r>
      <w:r w:rsidR="00200370" w:rsidRPr="00851C8A">
        <w:rPr>
          <w:szCs w:val="22"/>
        </w:rPr>
        <w:t>retkarčiais buvo</w:t>
      </w:r>
      <w:r w:rsidRPr="00851C8A">
        <w:rPr>
          <w:szCs w:val="22"/>
        </w:rPr>
        <w:t xml:space="preserve"> sunkūs. Jūsų gydytojas turės atlikti</w:t>
      </w:r>
      <w:r w:rsidR="00200370" w:rsidRPr="00851C8A">
        <w:rPr>
          <w:szCs w:val="22"/>
        </w:rPr>
        <w:t xml:space="preserve"> </w:t>
      </w:r>
      <w:r w:rsidRPr="00851C8A">
        <w:rPr>
          <w:szCs w:val="22"/>
        </w:rPr>
        <w:t xml:space="preserve">kraujo tyrimus prieš </w:t>
      </w:r>
      <w:r w:rsidR="004508DA">
        <w:rPr>
          <w:szCs w:val="22"/>
        </w:rPr>
        <w:t xml:space="preserve">Jums </w:t>
      </w:r>
      <w:r w:rsidRPr="00851C8A">
        <w:rPr>
          <w:szCs w:val="22"/>
        </w:rPr>
        <w:t xml:space="preserve">pradedant </w:t>
      </w:r>
      <w:r w:rsidR="004508DA">
        <w:rPr>
          <w:szCs w:val="22"/>
        </w:rPr>
        <w:t>vartoti</w:t>
      </w:r>
      <w:r w:rsidR="004508DA" w:rsidRPr="00851C8A">
        <w:rPr>
          <w:szCs w:val="22"/>
        </w:rPr>
        <w:t xml:space="preserve"> </w:t>
      </w:r>
      <w:r w:rsidR="00200370" w:rsidRPr="00851C8A">
        <w:rPr>
          <w:szCs w:val="22"/>
        </w:rPr>
        <w:t>Darunavir Sandoz</w:t>
      </w:r>
      <w:r w:rsidRPr="00851C8A">
        <w:rPr>
          <w:szCs w:val="22"/>
        </w:rPr>
        <w:t>. Jeigu Jums yra lėtinė hepatito B ar C infekcija,</w:t>
      </w:r>
      <w:r w:rsidR="00200370" w:rsidRPr="00851C8A">
        <w:rPr>
          <w:szCs w:val="22"/>
        </w:rPr>
        <w:t xml:space="preserve"> </w:t>
      </w:r>
      <w:r w:rsidRPr="00851C8A">
        <w:rPr>
          <w:szCs w:val="22"/>
        </w:rPr>
        <w:t xml:space="preserve">Jūsų gydytojas turės Jums dažniau atlikti kraujo tyrimus, nes gali padidėti kepenų sutrikimų </w:t>
      </w:r>
      <w:r w:rsidR="00200370" w:rsidRPr="00851C8A">
        <w:rPr>
          <w:szCs w:val="22"/>
        </w:rPr>
        <w:t xml:space="preserve">išsivystymo </w:t>
      </w:r>
      <w:r w:rsidRPr="00851C8A">
        <w:rPr>
          <w:szCs w:val="22"/>
        </w:rPr>
        <w:t>rizika. Pasakykite savo gydytojui apie kepenų sutrikimų požymius ir simptomus. Tai gali būti Jūsų</w:t>
      </w:r>
      <w:r w:rsidR="00200370" w:rsidRPr="00851C8A">
        <w:rPr>
          <w:szCs w:val="22"/>
        </w:rPr>
        <w:t xml:space="preserve"> </w:t>
      </w:r>
      <w:r w:rsidRPr="00851C8A">
        <w:rPr>
          <w:szCs w:val="22"/>
        </w:rPr>
        <w:t>odos ar akių baltymo pageltimas, tamsus (arbatos spalvos) šlapimas, blyški išmatų spalva, pykinimas,</w:t>
      </w:r>
      <w:r w:rsidR="00200370" w:rsidRPr="00851C8A">
        <w:rPr>
          <w:szCs w:val="22"/>
        </w:rPr>
        <w:t xml:space="preserve"> </w:t>
      </w:r>
      <w:r w:rsidRPr="00851C8A">
        <w:rPr>
          <w:szCs w:val="22"/>
        </w:rPr>
        <w:t xml:space="preserve">vėmimas, apetito nebuvimas arba skausmas, diegliai arba skausmingumas </w:t>
      </w:r>
      <w:r w:rsidR="004508DA">
        <w:rPr>
          <w:szCs w:val="22"/>
        </w:rPr>
        <w:t xml:space="preserve">ir diskomfortas </w:t>
      </w:r>
      <w:r w:rsidRPr="00851C8A">
        <w:rPr>
          <w:szCs w:val="22"/>
        </w:rPr>
        <w:t>dešinėje pusėje žemiau</w:t>
      </w:r>
      <w:r w:rsidR="00200370" w:rsidRPr="00851C8A">
        <w:rPr>
          <w:szCs w:val="22"/>
        </w:rPr>
        <w:t xml:space="preserve"> </w:t>
      </w:r>
      <w:r w:rsidRPr="00851C8A">
        <w:rPr>
          <w:szCs w:val="22"/>
        </w:rPr>
        <w:t>šonkaulių.</w:t>
      </w:r>
    </w:p>
    <w:p w:rsidR="00200370" w:rsidRPr="00851C8A" w:rsidRDefault="00200370" w:rsidP="009F6731">
      <w:pPr>
        <w:ind w:left="567" w:hanging="567"/>
        <w:rPr>
          <w:szCs w:val="22"/>
        </w:rPr>
      </w:pPr>
    </w:p>
    <w:p w:rsidR="007A2643" w:rsidRPr="00851C8A" w:rsidRDefault="007A2643" w:rsidP="009F6731">
      <w:pPr>
        <w:rPr>
          <w:szCs w:val="22"/>
        </w:rPr>
      </w:pPr>
      <w:r w:rsidRPr="00851C8A">
        <w:rPr>
          <w:szCs w:val="22"/>
        </w:rPr>
        <w:t>Odos išbėrimas (pasireiškia dažniau vaistą vartojant kartu su raltegraviru), niežulys. Išbėrimas</w:t>
      </w:r>
      <w:r w:rsidR="00200370" w:rsidRPr="00851C8A">
        <w:rPr>
          <w:szCs w:val="22"/>
        </w:rPr>
        <w:t xml:space="preserve"> </w:t>
      </w:r>
      <w:r w:rsidRPr="00851C8A">
        <w:rPr>
          <w:szCs w:val="22"/>
        </w:rPr>
        <w:t>paprastai būna lengvas arba vidutinio sunkumo. Odos išbėrimas taip pat gali būti retai pasitaikančios</w:t>
      </w:r>
      <w:r w:rsidR="00200370" w:rsidRPr="00851C8A">
        <w:rPr>
          <w:szCs w:val="22"/>
        </w:rPr>
        <w:t xml:space="preserve"> </w:t>
      </w:r>
      <w:r w:rsidRPr="00851C8A">
        <w:rPr>
          <w:szCs w:val="22"/>
        </w:rPr>
        <w:t>sunkios būklės simptomas. Dėl to atsiradus išbėrimui, reikia pranešti savo gydytojui, kuris paaiškins,</w:t>
      </w:r>
      <w:r w:rsidR="00200370" w:rsidRPr="00851C8A">
        <w:rPr>
          <w:szCs w:val="22"/>
        </w:rPr>
        <w:t xml:space="preserve"> </w:t>
      </w:r>
      <w:r w:rsidRPr="00851C8A">
        <w:rPr>
          <w:szCs w:val="22"/>
        </w:rPr>
        <w:t xml:space="preserve">ką reikia daryti, ir ar reikia nutraukti gydymą </w:t>
      </w:r>
      <w:r w:rsidR="00200370" w:rsidRPr="00851C8A">
        <w:rPr>
          <w:szCs w:val="22"/>
        </w:rPr>
        <w:t>Darunavir Sandoz</w:t>
      </w:r>
      <w:r w:rsidRPr="00851C8A">
        <w:rPr>
          <w:szCs w:val="22"/>
        </w:rPr>
        <w:t>.</w:t>
      </w:r>
    </w:p>
    <w:p w:rsidR="00200370" w:rsidRPr="00851C8A" w:rsidRDefault="00200370" w:rsidP="009F6731">
      <w:pPr>
        <w:ind w:left="567" w:hanging="567"/>
        <w:rPr>
          <w:szCs w:val="22"/>
        </w:rPr>
      </w:pPr>
    </w:p>
    <w:p w:rsidR="007A2643" w:rsidRPr="00851C8A" w:rsidRDefault="007A2643" w:rsidP="009F6731">
      <w:pPr>
        <w:rPr>
          <w:szCs w:val="22"/>
        </w:rPr>
      </w:pPr>
      <w:r w:rsidRPr="00851C8A">
        <w:rPr>
          <w:szCs w:val="22"/>
        </w:rPr>
        <w:t>Kitas klinikiniu požiūriu svarbus sunkus šalutinis poveikis buvo diabetas (dažn</w:t>
      </w:r>
      <w:r w:rsidR="00200370" w:rsidRPr="00851C8A">
        <w:rPr>
          <w:szCs w:val="22"/>
        </w:rPr>
        <w:t>as</w:t>
      </w:r>
      <w:r w:rsidRPr="00851C8A">
        <w:rPr>
          <w:szCs w:val="22"/>
        </w:rPr>
        <w:t>) ir kasos</w:t>
      </w:r>
      <w:r w:rsidR="00200370" w:rsidRPr="00851C8A">
        <w:rPr>
          <w:szCs w:val="22"/>
        </w:rPr>
        <w:t xml:space="preserve"> </w:t>
      </w:r>
      <w:r w:rsidRPr="00851C8A">
        <w:rPr>
          <w:szCs w:val="22"/>
        </w:rPr>
        <w:t>uždegimas (nedažna</w:t>
      </w:r>
      <w:r w:rsidR="00200370" w:rsidRPr="00851C8A">
        <w:rPr>
          <w:szCs w:val="22"/>
        </w:rPr>
        <w:t>s</w:t>
      </w:r>
      <w:r w:rsidRPr="00851C8A">
        <w:rPr>
          <w:szCs w:val="22"/>
        </w:rPr>
        <w:t>).</w:t>
      </w:r>
    </w:p>
    <w:p w:rsidR="00200370" w:rsidRPr="00851C8A" w:rsidRDefault="00200370" w:rsidP="009F6731">
      <w:pPr>
        <w:ind w:left="567" w:hanging="567"/>
        <w:rPr>
          <w:szCs w:val="22"/>
        </w:rPr>
      </w:pPr>
    </w:p>
    <w:p w:rsidR="007A2643" w:rsidRPr="00851C8A" w:rsidRDefault="007A2643" w:rsidP="009F6731">
      <w:pPr>
        <w:ind w:left="567" w:hanging="567"/>
        <w:rPr>
          <w:szCs w:val="22"/>
        </w:rPr>
      </w:pPr>
      <w:r w:rsidRPr="00851C8A">
        <w:rPr>
          <w:b/>
          <w:szCs w:val="22"/>
        </w:rPr>
        <w:t>Labai dažnas šalutinis poveikis</w:t>
      </w:r>
      <w:r w:rsidRPr="00851C8A">
        <w:rPr>
          <w:szCs w:val="22"/>
        </w:rPr>
        <w:t xml:space="preserve"> (gali pasireikšti daugiau </w:t>
      </w:r>
      <w:r w:rsidR="00EC3120" w:rsidRPr="00851C8A">
        <w:rPr>
          <w:szCs w:val="22"/>
        </w:rPr>
        <w:t>negu</w:t>
      </w:r>
      <w:r w:rsidRPr="00851C8A">
        <w:rPr>
          <w:szCs w:val="22"/>
        </w:rPr>
        <w:t xml:space="preserve"> 1 iš 10 žmonių)</w:t>
      </w:r>
    </w:p>
    <w:p w:rsidR="007A2643" w:rsidRPr="00851C8A" w:rsidRDefault="007A2643" w:rsidP="009F6731">
      <w:pPr>
        <w:numPr>
          <w:ilvl w:val="0"/>
          <w:numId w:val="22"/>
        </w:numPr>
        <w:ind w:left="567" w:hanging="567"/>
        <w:rPr>
          <w:szCs w:val="22"/>
        </w:rPr>
      </w:pPr>
      <w:r w:rsidRPr="00851C8A">
        <w:rPr>
          <w:szCs w:val="22"/>
        </w:rPr>
        <w:t>Viduriavimas.</w:t>
      </w:r>
    </w:p>
    <w:p w:rsidR="00200370" w:rsidRPr="00851C8A" w:rsidRDefault="00200370" w:rsidP="009F6731">
      <w:pPr>
        <w:ind w:left="567" w:hanging="567"/>
        <w:rPr>
          <w:szCs w:val="22"/>
        </w:rPr>
      </w:pPr>
    </w:p>
    <w:p w:rsidR="007A2643" w:rsidRPr="00851C8A" w:rsidRDefault="007A2643" w:rsidP="009F6731">
      <w:pPr>
        <w:ind w:left="567" w:hanging="567"/>
        <w:rPr>
          <w:szCs w:val="22"/>
        </w:rPr>
      </w:pPr>
      <w:r w:rsidRPr="00851C8A">
        <w:rPr>
          <w:b/>
          <w:szCs w:val="22"/>
        </w:rPr>
        <w:t>Dažnas šalutinis poveikis</w:t>
      </w:r>
      <w:r w:rsidRPr="00851C8A">
        <w:rPr>
          <w:szCs w:val="22"/>
        </w:rPr>
        <w:t xml:space="preserve"> (gali pasireikšti </w:t>
      </w:r>
      <w:r w:rsidR="00200370" w:rsidRPr="00851C8A">
        <w:rPr>
          <w:szCs w:val="22"/>
        </w:rPr>
        <w:t>mažiau</w:t>
      </w:r>
      <w:r w:rsidRPr="00851C8A">
        <w:rPr>
          <w:szCs w:val="22"/>
        </w:rPr>
        <w:t xml:space="preserve"> </w:t>
      </w:r>
      <w:r w:rsidR="00EC3120" w:rsidRPr="00851C8A">
        <w:rPr>
          <w:szCs w:val="22"/>
        </w:rPr>
        <w:t>negu</w:t>
      </w:r>
      <w:r w:rsidRPr="00851C8A">
        <w:rPr>
          <w:szCs w:val="22"/>
        </w:rPr>
        <w:t xml:space="preserve"> 1 iš 10 žmonių)</w:t>
      </w:r>
    </w:p>
    <w:p w:rsidR="00EC3120" w:rsidRPr="00851C8A" w:rsidRDefault="00EC3120" w:rsidP="009F6731">
      <w:pPr>
        <w:numPr>
          <w:ilvl w:val="0"/>
          <w:numId w:val="22"/>
        </w:numPr>
        <w:ind w:left="567" w:hanging="567"/>
        <w:rPr>
          <w:szCs w:val="22"/>
        </w:rPr>
      </w:pPr>
      <w:r w:rsidRPr="00851C8A">
        <w:rPr>
          <w:szCs w:val="22"/>
        </w:rPr>
        <w:t>Vėmimas, pykinimas, pilvo skausmas ar pilvo įtempimas, nevirškinimas, dujų susikaupimas virškinimo trakte.</w:t>
      </w:r>
    </w:p>
    <w:p w:rsidR="00EC3120" w:rsidRPr="00851C8A" w:rsidRDefault="00EC3120" w:rsidP="009F6731">
      <w:pPr>
        <w:numPr>
          <w:ilvl w:val="0"/>
          <w:numId w:val="22"/>
        </w:numPr>
        <w:ind w:left="567" w:hanging="567"/>
        <w:rPr>
          <w:szCs w:val="22"/>
        </w:rPr>
      </w:pPr>
      <w:r w:rsidRPr="00851C8A">
        <w:rPr>
          <w:szCs w:val="22"/>
        </w:rPr>
        <w:t>Galvos skausmas, nuovargis, svaigulys, mieguistumas, tirpulys, rankų ar kojų dilgčiojimas ar skausmas, jėgų neturėjimas, negalėjimas užmigti.</w:t>
      </w:r>
    </w:p>
    <w:p w:rsidR="00EC3120" w:rsidRPr="00851C8A" w:rsidRDefault="00EC3120" w:rsidP="009F6731">
      <w:pPr>
        <w:rPr>
          <w:szCs w:val="22"/>
        </w:rPr>
      </w:pPr>
    </w:p>
    <w:p w:rsidR="00EC3120" w:rsidRPr="00851C8A" w:rsidRDefault="00EC3120" w:rsidP="009F6731">
      <w:pPr>
        <w:rPr>
          <w:b/>
          <w:szCs w:val="22"/>
        </w:rPr>
      </w:pPr>
      <w:r w:rsidRPr="00851C8A">
        <w:rPr>
          <w:b/>
          <w:szCs w:val="22"/>
        </w:rPr>
        <w:t>Nedažnas šalutinis poveikis</w:t>
      </w:r>
      <w:r w:rsidRPr="00851C8A">
        <w:rPr>
          <w:szCs w:val="22"/>
        </w:rPr>
        <w:t xml:space="preserve"> (gali pasireikšti mažiau negu 1 iš 100 žmonių)</w:t>
      </w:r>
    </w:p>
    <w:p w:rsidR="00EC3120" w:rsidRPr="00851C8A" w:rsidRDefault="00EC3120" w:rsidP="009F6731">
      <w:pPr>
        <w:numPr>
          <w:ilvl w:val="0"/>
          <w:numId w:val="22"/>
        </w:numPr>
        <w:ind w:left="567" w:hanging="567"/>
        <w:rPr>
          <w:szCs w:val="22"/>
        </w:rPr>
      </w:pPr>
      <w:r w:rsidRPr="00851C8A">
        <w:rPr>
          <w:szCs w:val="22"/>
        </w:rPr>
        <w:t>Krūtinės skausmas, elektrokardiogramos pokyčiai, dažnas širdies plakimas.</w:t>
      </w:r>
    </w:p>
    <w:p w:rsidR="00EC3120" w:rsidRPr="00851C8A" w:rsidRDefault="00D05BFA" w:rsidP="009F7A97">
      <w:pPr>
        <w:numPr>
          <w:ilvl w:val="0"/>
          <w:numId w:val="22"/>
        </w:numPr>
        <w:ind w:left="567" w:hanging="567"/>
        <w:rPr>
          <w:szCs w:val="22"/>
        </w:rPr>
      </w:pPr>
      <w:r w:rsidRPr="00D05BFA">
        <w:rPr>
          <w:szCs w:val="22"/>
        </w:rPr>
        <w:t>Susilpnėjęs ar nenormalus odos jautrumas</w:t>
      </w:r>
      <w:r w:rsidR="00EC3120" w:rsidRPr="00851C8A">
        <w:rPr>
          <w:szCs w:val="22"/>
        </w:rPr>
        <w:t>, dilgsėjimas ir dilgčiojimas, dėmesio sutrikimas, atminties nebuvimas, pusiausvyros sutrikimai.</w:t>
      </w:r>
    </w:p>
    <w:p w:rsidR="00EC3120" w:rsidRPr="00851C8A" w:rsidRDefault="00EC3120" w:rsidP="009F6731">
      <w:pPr>
        <w:numPr>
          <w:ilvl w:val="0"/>
          <w:numId w:val="22"/>
        </w:numPr>
        <w:ind w:left="567" w:hanging="567"/>
        <w:rPr>
          <w:szCs w:val="22"/>
        </w:rPr>
      </w:pPr>
      <w:r w:rsidRPr="00851C8A">
        <w:rPr>
          <w:szCs w:val="22"/>
        </w:rPr>
        <w:t>Kvėpavimo pasunkėjimas, kosulys, kraujavimas iš nosies, gerklės dirginimas.</w:t>
      </w:r>
    </w:p>
    <w:p w:rsidR="00EC3120" w:rsidRPr="00851C8A" w:rsidRDefault="00EC3120" w:rsidP="009F6731">
      <w:pPr>
        <w:numPr>
          <w:ilvl w:val="0"/>
          <w:numId w:val="22"/>
        </w:numPr>
        <w:ind w:left="567" w:hanging="567"/>
        <w:rPr>
          <w:szCs w:val="22"/>
        </w:rPr>
      </w:pPr>
      <w:r w:rsidRPr="00851C8A">
        <w:rPr>
          <w:szCs w:val="22"/>
        </w:rPr>
        <w:t>Skrandžio ar burnos uždegimas, rėmuo, žagsėjimas, burnos džiūvimas, nemalonūs pojūčiai pilve, vidurių užkietėjimas, raugėjimas.</w:t>
      </w:r>
    </w:p>
    <w:p w:rsidR="00EC3120" w:rsidRPr="00851C8A" w:rsidRDefault="00EC3120" w:rsidP="009F6731">
      <w:pPr>
        <w:numPr>
          <w:ilvl w:val="0"/>
          <w:numId w:val="22"/>
        </w:numPr>
        <w:ind w:left="567" w:hanging="567"/>
        <w:rPr>
          <w:szCs w:val="22"/>
        </w:rPr>
      </w:pPr>
      <w:r w:rsidRPr="00851C8A">
        <w:rPr>
          <w:szCs w:val="22"/>
        </w:rPr>
        <w:t>Inkstų funkcijos nepakankamumas, akmenys inkstuose, negalėjimas pasišlapinti, dažnas arba gausus šlapinimasis, kartais naktį.</w:t>
      </w:r>
    </w:p>
    <w:p w:rsidR="00EC3120" w:rsidRPr="00851C8A" w:rsidRDefault="00EC3120" w:rsidP="009F6731">
      <w:pPr>
        <w:numPr>
          <w:ilvl w:val="0"/>
          <w:numId w:val="22"/>
        </w:numPr>
        <w:ind w:left="567" w:hanging="567"/>
        <w:rPr>
          <w:szCs w:val="22"/>
        </w:rPr>
      </w:pPr>
      <w:r w:rsidRPr="00851C8A">
        <w:rPr>
          <w:szCs w:val="22"/>
        </w:rPr>
        <w:t>Dilgėlinė, sunkus odos ir kitų audinių (dažniausiai lūpų ar akių) patinimas, egzema, gausus prakaitavimas, prakaitavimas naktį, nuplikimas, spuogai, žvynelinė, nagų spalvos pokyčiai.</w:t>
      </w:r>
    </w:p>
    <w:p w:rsidR="00EC3120" w:rsidRPr="00851C8A" w:rsidRDefault="00EC3120" w:rsidP="009F6731">
      <w:pPr>
        <w:numPr>
          <w:ilvl w:val="0"/>
          <w:numId w:val="22"/>
        </w:numPr>
        <w:ind w:left="567" w:hanging="567"/>
        <w:rPr>
          <w:szCs w:val="22"/>
        </w:rPr>
      </w:pPr>
      <w:r w:rsidRPr="00851C8A">
        <w:rPr>
          <w:szCs w:val="22"/>
        </w:rPr>
        <w:t>Raumenų skausmas, raumenų mėšlungis ar silpnumas, galūnės skausmas, osteoporozė.</w:t>
      </w:r>
    </w:p>
    <w:p w:rsidR="00EC3120" w:rsidRPr="00851C8A" w:rsidRDefault="00EC3120" w:rsidP="009F6731">
      <w:pPr>
        <w:numPr>
          <w:ilvl w:val="0"/>
          <w:numId w:val="22"/>
        </w:numPr>
        <w:ind w:left="567" w:hanging="567"/>
        <w:rPr>
          <w:szCs w:val="22"/>
        </w:rPr>
      </w:pPr>
      <w:r w:rsidRPr="00851C8A">
        <w:rPr>
          <w:szCs w:val="22"/>
        </w:rPr>
        <w:t>Skydliaukės funkcijos nusilpimas. Tai gali parodyti kraujo tyrimai.</w:t>
      </w:r>
    </w:p>
    <w:p w:rsidR="00EC3120" w:rsidRPr="00851C8A" w:rsidRDefault="00EC3120" w:rsidP="009F6731">
      <w:pPr>
        <w:numPr>
          <w:ilvl w:val="0"/>
          <w:numId w:val="22"/>
        </w:numPr>
        <w:ind w:left="567" w:hanging="567"/>
        <w:rPr>
          <w:szCs w:val="22"/>
        </w:rPr>
      </w:pPr>
      <w:r w:rsidRPr="00851C8A">
        <w:rPr>
          <w:szCs w:val="22"/>
        </w:rPr>
        <w:t>Kraujospūdžio padidėjimas, staigus paraudimas.</w:t>
      </w:r>
    </w:p>
    <w:p w:rsidR="00EC3120" w:rsidRPr="00851C8A" w:rsidRDefault="00EC3120" w:rsidP="009F6731">
      <w:pPr>
        <w:numPr>
          <w:ilvl w:val="0"/>
          <w:numId w:val="22"/>
        </w:numPr>
        <w:ind w:left="567" w:hanging="567"/>
        <w:rPr>
          <w:szCs w:val="22"/>
        </w:rPr>
      </w:pPr>
      <w:r w:rsidRPr="00851C8A">
        <w:rPr>
          <w:szCs w:val="22"/>
        </w:rPr>
        <w:t>Akių paraudimas ir sausumas.</w:t>
      </w:r>
    </w:p>
    <w:p w:rsidR="00EC3120" w:rsidRPr="00851C8A" w:rsidRDefault="00EC3120" w:rsidP="009F6731">
      <w:pPr>
        <w:numPr>
          <w:ilvl w:val="0"/>
          <w:numId w:val="22"/>
        </w:numPr>
        <w:ind w:left="567" w:hanging="567"/>
        <w:rPr>
          <w:szCs w:val="22"/>
        </w:rPr>
      </w:pPr>
      <w:r w:rsidRPr="00851C8A">
        <w:rPr>
          <w:szCs w:val="22"/>
        </w:rPr>
        <w:t>Karščiavimas, apatinių galūnių tinimas dėl skysčių kaupimosi, negalavimas, dirglumas, skausmas.</w:t>
      </w:r>
    </w:p>
    <w:p w:rsidR="00EC3120" w:rsidRPr="00851C8A" w:rsidRDefault="00EC3120" w:rsidP="009F6731">
      <w:pPr>
        <w:numPr>
          <w:ilvl w:val="0"/>
          <w:numId w:val="22"/>
        </w:numPr>
        <w:ind w:left="567" w:hanging="567"/>
        <w:rPr>
          <w:szCs w:val="22"/>
        </w:rPr>
      </w:pPr>
      <w:r w:rsidRPr="00851C8A">
        <w:rPr>
          <w:szCs w:val="22"/>
        </w:rPr>
        <w:t>Infekcijos simptomai, paprastoji pūslelinė.</w:t>
      </w:r>
    </w:p>
    <w:p w:rsidR="00EC3120" w:rsidRPr="00851C8A" w:rsidRDefault="00EC3120" w:rsidP="009F6731">
      <w:pPr>
        <w:numPr>
          <w:ilvl w:val="0"/>
          <w:numId w:val="22"/>
        </w:numPr>
        <w:ind w:left="567" w:hanging="567"/>
        <w:rPr>
          <w:szCs w:val="22"/>
        </w:rPr>
      </w:pPr>
      <w:r w:rsidRPr="00851C8A">
        <w:rPr>
          <w:szCs w:val="22"/>
        </w:rPr>
        <w:t>Erekcijos sutrikimas, krūtų padidėjimas.</w:t>
      </w:r>
    </w:p>
    <w:p w:rsidR="007A2643" w:rsidRPr="00851C8A" w:rsidRDefault="00EC3120" w:rsidP="009F6731">
      <w:pPr>
        <w:numPr>
          <w:ilvl w:val="0"/>
          <w:numId w:val="22"/>
        </w:numPr>
        <w:ind w:left="567" w:hanging="567"/>
        <w:rPr>
          <w:szCs w:val="22"/>
        </w:rPr>
      </w:pPr>
      <w:r w:rsidRPr="00851C8A">
        <w:rPr>
          <w:szCs w:val="22"/>
        </w:rPr>
        <w:t>Miego sutrikimai, mieguistumas, depresija, nerimas, nenormalūs sapnai, lytinio potraukio susilpnėjimas.</w:t>
      </w:r>
    </w:p>
    <w:p w:rsidR="007A2643" w:rsidRPr="00851C8A" w:rsidRDefault="007A2643" w:rsidP="009F6731">
      <w:pPr>
        <w:ind w:left="567" w:hanging="567"/>
        <w:rPr>
          <w:szCs w:val="22"/>
        </w:rPr>
      </w:pPr>
    </w:p>
    <w:p w:rsidR="00EC3120" w:rsidRPr="00851C8A" w:rsidRDefault="00EC3120" w:rsidP="009F6731">
      <w:pPr>
        <w:ind w:left="567" w:hanging="567"/>
        <w:rPr>
          <w:szCs w:val="22"/>
        </w:rPr>
      </w:pPr>
      <w:r w:rsidRPr="00851C8A">
        <w:rPr>
          <w:b/>
          <w:szCs w:val="22"/>
        </w:rPr>
        <w:t>Retas šalutinis poveikis</w:t>
      </w:r>
      <w:r w:rsidRPr="00851C8A">
        <w:rPr>
          <w:szCs w:val="22"/>
        </w:rPr>
        <w:t xml:space="preserve"> (gali pasireikšti mažiau kaip 1 iš 1000 žmonių)</w:t>
      </w:r>
    </w:p>
    <w:p w:rsidR="00EC3120" w:rsidRPr="00851C8A" w:rsidRDefault="00EC3120" w:rsidP="009F6731">
      <w:pPr>
        <w:numPr>
          <w:ilvl w:val="0"/>
          <w:numId w:val="23"/>
        </w:numPr>
        <w:ind w:left="567" w:hanging="567"/>
        <w:rPr>
          <w:szCs w:val="22"/>
        </w:rPr>
      </w:pPr>
      <w:r w:rsidRPr="00851C8A">
        <w:rPr>
          <w:szCs w:val="22"/>
        </w:rPr>
        <w:t>Reakcija, kuri vadinama DRESS [sunkus išbėrimas, kuris gali būti susijęs su karščiavimu, nuovargiu, vei</w:t>
      </w:r>
      <w:r w:rsidR="004D0E6A" w:rsidRPr="00851C8A">
        <w:rPr>
          <w:szCs w:val="22"/>
        </w:rPr>
        <w:t>d</w:t>
      </w:r>
      <w:r w:rsidRPr="00851C8A">
        <w:rPr>
          <w:szCs w:val="22"/>
        </w:rPr>
        <w:t>o ar limfmazgių patinimu, eozinofilų (baltųjų kraujo ląstelių rūšis) kiekio padidėjimu, poveikiu kepenims, inkstams ir plaučiams].</w:t>
      </w:r>
    </w:p>
    <w:p w:rsidR="00EC3120" w:rsidRPr="00851C8A" w:rsidRDefault="00EC3120" w:rsidP="009F6731">
      <w:pPr>
        <w:numPr>
          <w:ilvl w:val="0"/>
          <w:numId w:val="23"/>
        </w:numPr>
        <w:ind w:left="567" w:hanging="567"/>
        <w:rPr>
          <w:szCs w:val="22"/>
        </w:rPr>
      </w:pPr>
      <w:r w:rsidRPr="00851C8A">
        <w:rPr>
          <w:szCs w:val="22"/>
        </w:rPr>
        <w:t>Širdies priepuolis, retas širdies plakimas, palpitacijos.</w:t>
      </w:r>
    </w:p>
    <w:p w:rsidR="00EC3120" w:rsidRPr="00851C8A" w:rsidRDefault="00EC3120" w:rsidP="009F6731">
      <w:pPr>
        <w:numPr>
          <w:ilvl w:val="0"/>
          <w:numId w:val="23"/>
        </w:numPr>
        <w:ind w:left="567" w:hanging="567"/>
        <w:rPr>
          <w:szCs w:val="22"/>
        </w:rPr>
      </w:pPr>
      <w:r w:rsidRPr="00851C8A">
        <w:rPr>
          <w:szCs w:val="22"/>
        </w:rPr>
        <w:t>Regėjimo sutrikimas.</w:t>
      </w:r>
    </w:p>
    <w:p w:rsidR="00EC3120" w:rsidRPr="00851C8A" w:rsidRDefault="00EC3120" w:rsidP="009F6731">
      <w:pPr>
        <w:numPr>
          <w:ilvl w:val="0"/>
          <w:numId w:val="23"/>
        </w:numPr>
        <w:ind w:left="567" w:hanging="567"/>
        <w:rPr>
          <w:szCs w:val="22"/>
        </w:rPr>
      </w:pPr>
      <w:r w:rsidRPr="00851C8A">
        <w:rPr>
          <w:szCs w:val="22"/>
        </w:rPr>
        <w:t>Drebulys, nenormalūs jutimai.</w:t>
      </w:r>
    </w:p>
    <w:p w:rsidR="00EC3120" w:rsidRPr="00851C8A" w:rsidRDefault="00EC3120" w:rsidP="009F6731">
      <w:pPr>
        <w:numPr>
          <w:ilvl w:val="0"/>
          <w:numId w:val="23"/>
        </w:numPr>
        <w:ind w:left="567" w:hanging="567"/>
        <w:rPr>
          <w:szCs w:val="22"/>
        </w:rPr>
      </w:pPr>
      <w:r w:rsidRPr="00851C8A">
        <w:rPr>
          <w:szCs w:val="22"/>
        </w:rPr>
        <w:t>Sumišimo pojūtis ar orientacijos sutrikimas, nuotaikos pokyčiai, nerimastingumas.</w:t>
      </w:r>
    </w:p>
    <w:p w:rsidR="00EC3120" w:rsidRPr="00851C8A" w:rsidRDefault="00EC3120" w:rsidP="009F6731">
      <w:pPr>
        <w:numPr>
          <w:ilvl w:val="0"/>
          <w:numId w:val="23"/>
        </w:numPr>
        <w:ind w:left="567" w:hanging="567"/>
        <w:rPr>
          <w:szCs w:val="22"/>
        </w:rPr>
      </w:pPr>
      <w:r w:rsidRPr="00851C8A">
        <w:rPr>
          <w:szCs w:val="22"/>
        </w:rPr>
        <w:t>Apalpimas, epilepsijos priepuoliai, skonio pojūčio pokyčiai arba išnykimas.</w:t>
      </w:r>
    </w:p>
    <w:p w:rsidR="00EC3120" w:rsidRPr="00851C8A" w:rsidRDefault="00EC3120" w:rsidP="009F6731">
      <w:pPr>
        <w:numPr>
          <w:ilvl w:val="0"/>
          <w:numId w:val="23"/>
        </w:numPr>
        <w:ind w:left="567" w:hanging="567"/>
        <w:rPr>
          <w:szCs w:val="22"/>
        </w:rPr>
      </w:pPr>
      <w:r w:rsidRPr="00851C8A">
        <w:rPr>
          <w:szCs w:val="22"/>
        </w:rPr>
        <w:t>Burnos opos, vėmimas krauju, lūpų uždegimas, lūpų džiūvimas, liežuvio apnašos.</w:t>
      </w:r>
    </w:p>
    <w:p w:rsidR="00EC3120" w:rsidRPr="00851C8A" w:rsidRDefault="00EC3120" w:rsidP="009F6731">
      <w:pPr>
        <w:numPr>
          <w:ilvl w:val="0"/>
          <w:numId w:val="23"/>
        </w:numPr>
        <w:ind w:left="567" w:hanging="567"/>
        <w:rPr>
          <w:szCs w:val="22"/>
        </w:rPr>
      </w:pPr>
      <w:r w:rsidRPr="00851C8A">
        <w:rPr>
          <w:szCs w:val="22"/>
        </w:rPr>
        <w:t>Nosies varvėjimas.</w:t>
      </w:r>
    </w:p>
    <w:p w:rsidR="00EC3120" w:rsidRPr="00851C8A" w:rsidRDefault="00EC3120" w:rsidP="009F6731">
      <w:pPr>
        <w:numPr>
          <w:ilvl w:val="0"/>
          <w:numId w:val="23"/>
        </w:numPr>
        <w:ind w:left="567" w:hanging="567"/>
        <w:rPr>
          <w:szCs w:val="22"/>
        </w:rPr>
      </w:pPr>
      <w:r w:rsidRPr="00851C8A">
        <w:rPr>
          <w:szCs w:val="22"/>
        </w:rPr>
        <w:t>Odos pažaida, odos sausumas.</w:t>
      </w:r>
    </w:p>
    <w:p w:rsidR="00EC3120" w:rsidRPr="00851C8A" w:rsidRDefault="00EC3120" w:rsidP="009F6731">
      <w:pPr>
        <w:numPr>
          <w:ilvl w:val="0"/>
          <w:numId w:val="23"/>
        </w:numPr>
        <w:ind w:left="567" w:hanging="567"/>
        <w:rPr>
          <w:szCs w:val="22"/>
        </w:rPr>
      </w:pPr>
      <w:r w:rsidRPr="00851C8A">
        <w:rPr>
          <w:szCs w:val="22"/>
        </w:rPr>
        <w:t xml:space="preserve">Raumenų ar sąnarių sąstingis, sąnarių skausmas, </w:t>
      </w:r>
      <w:r w:rsidR="00BA4FFA" w:rsidRPr="00851C8A">
        <w:rPr>
          <w:szCs w:val="22"/>
        </w:rPr>
        <w:t>susijęs arba nesusijęs su</w:t>
      </w:r>
      <w:r w:rsidRPr="00851C8A">
        <w:rPr>
          <w:szCs w:val="22"/>
        </w:rPr>
        <w:t xml:space="preserve"> uždegim</w:t>
      </w:r>
      <w:r w:rsidR="00BA4FFA" w:rsidRPr="00851C8A">
        <w:rPr>
          <w:szCs w:val="22"/>
        </w:rPr>
        <w:t>u</w:t>
      </w:r>
      <w:r w:rsidRPr="00851C8A">
        <w:rPr>
          <w:szCs w:val="22"/>
        </w:rPr>
        <w:t>.</w:t>
      </w:r>
    </w:p>
    <w:p w:rsidR="00EC3120" w:rsidRPr="00851C8A" w:rsidRDefault="00EC3120" w:rsidP="009F6731">
      <w:pPr>
        <w:numPr>
          <w:ilvl w:val="0"/>
          <w:numId w:val="23"/>
        </w:numPr>
        <w:ind w:left="567" w:hanging="567"/>
        <w:rPr>
          <w:szCs w:val="22"/>
        </w:rPr>
      </w:pPr>
      <w:r w:rsidRPr="00851C8A">
        <w:rPr>
          <w:szCs w:val="22"/>
        </w:rPr>
        <w:t xml:space="preserve">Kai kurių </w:t>
      </w:r>
      <w:r w:rsidR="00BA4FFA" w:rsidRPr="00851C8A">
        <w:rPr>
          <w:szCs w:val="22"/>
        </w:rPr>
        <w:t xml:space="preserve">Jūsų </w:t>
      </w:r>
      <w:r w:rsidRPr="00851C8A">
        <w:rPr>
          <w:szCs w:val="22"/>
        </w:rPr>
        <w:t xml:space="preserve">kraujo ląstelių </w:t>
      </w:r>
      <w:r w:rsidR="00BA4FFA" w:rsidRPr="00851C8A">
        <w:rPr>
          <w:szCs w:val="22"/>
        </w:rPr>
        <w:t xml:space="preserve">skaičiaus </w:t>
      </w:r>
      <w:r w:rsidRPr="00851C8A">
        <w:rPr>
          <w:szCs w:val="22"/>
        </w:rPr>
        <w:t>ar cheminės sudėties rodmenų pokyčiai, kurie gali būti matomi atlikus</w:t>
      </w:r>
      <w:r w:rsidR="00BA4FFA" w:rsidRPr="00851C8A">
        <w:rPr>
          <w:szCs w:val="22"/>
        </w:rPr>
        <w:t xml:space="preserve"> </w:t>
      </w:r>
      <w:r w:rsidRPr="00851C8A">
        <w:rPr>
          <w:szCs w:val="22"/>
        </w:rPr>
        <w:t xml:space="preserve">kraujo tyrimus. Jūsų gydytojas apie tai </w:t>
      </w:r>
      <w:r w:rsidR="00BA4FFA" w:rsidRPr="00851C8A">
        <w:rPr>
          <w:szCs w:val="22"/>
        </w:rPr>
        <w:t xml:space="preserve">Jums </w:t>
      </w:r>
      <w:r w:rsidRPr="00851C8A">
        <w:rPr>
          <w:szCs w:val="22"/>
        </w:rPr>
        <w:t>paaiškins. Tokie pokyčiai gali būti: kai kurių baltųjų</w:t>
      </w:r>
      <w:r w:rsidR="00BA4FFA" w:rsidRPr="00851C8A">
        <w:rPr>
          <w:szCs w:val="22"/>
        </w:rPr>
        <w:t xml:space="preserve"> </w:t>
      </w:r>
      <w:r w:rsidRPr="00851C8A">
        <w:rPr>
          <w:szCs w:val="22"/>
        </w:rPr>
        <w:t>kraujo ląstelių kiekio padidėjimas.</w:t>
      </w:r>
    </w:p>
    <w:p w:rsidR="00BA4FFA" w:rsidRPr="00851C8A" w:rsidRDefault="00BA4FFA" w:rsidP="009F6731">
      <w:pPr>
        <w:ind w:left="567" w:hanging="567"/>
        <w:rPr>
          <w:szCs w:val="22"/>
        </w:rPr>
      </w:pPr>
    </w:p>
    <w:p w:rsidR="00EC3120" w:rsidRPr="00851C8A" w:rsidRDefault="00BA4FFA" w:rsidP="009F6731">
      <w:pPr>
        <w:rPr>
          <w:szCs w:val="22"/>
        </w:rPr>
      </w:pPr>
      <w:r w:rsidRPr="00851C8A">
        <w:rPr>
          <w:szCs w:val="22"/>
        </w:rPr>
        <w:t>Tam tikras</w:t>
      </w:r>
      <w:r w:rsidR="00EC3120" w:rsidRPr="00851C8A">
        <w:rPr>
          <w:szCs w:val="22"/>
        </w:rPr>
        <w:t xml:space="preserve"> šalutinis poveikis</w:t>
      </w:r>
      <w:r w:rsidRPr="00851C8A">
        <w:rPr>
          <w:szCs w:val="22"/>
        </w:rPr>
        <w:t>,</w:t>
      </w:r>
      <w:r w:rsidR="00EC3120" w:rsidRPr="00851C8A">
        <w:rPr>
          <w:szCs w:val="22"/>
        </w:rPr>
        <w:t xml:space="preserve"> būdingas tos pačios grupės, kuriai priklauso </w:t>
      </w:r>
      <w:r w:rsidRPr="00851C8A">
        <w:rPr>
          <w:szCs w:val="22"/>
        </w:rPr>
        <w:t>Darunavir Sandoz</w:t>
      </w:r>
      <w:r w:rsidR="00EC3120" w:rsidRPr="00851C8A">
        <w:rPr>
          <w:szCs w:val="22"/>
        </w:rPr>
        <w:t>, vaistams nuo</w:t>
      </w:r>
      <w:r w:rsidRPr="00851C8A">
        <w:rPr>
          <w:szCs w:val="22"/>
        </w:rPr>
        <w:t xml:space="preserve"> </w:t>
      </w:r>
      <w:r w:rsidR="00EC3120" w:rsidRPr="00851C8A">
        <w:rPr>
          <w:szCs w:val="22"/>
        </w:rPr>
        <w:t>ŽIV. Tai:</w:t>
      </w:r>
    </w:p>
    <w:p w:rsidR="007A2643" w:rsidRPr="00851C8A" w:rsidRDefault="00EC3120" w:rsidP="009F6731">
      <w:pPr>
        <w:numPr>
          <w:ilvl w:val="0"/>
          <w:numId w:val="23"/>
        </w:numPr>
        <w:ind w:left="567" w:hanging="567"/>
        <w:rPr>
          <w:szCs w:val="22"/>
        </w:rPr>
      </w:pPr>
      <w:r w:rsidRPr="00851C8A">
        <w:rPr>
          <w:szCs w:val="22"/>
        </w:rPr>
        <w:t xml:space="preserve">raumenų skausmas, jautrumas ir silpnumas. </w:t>
      </w:r>
      <w:r w:rsidR="00BA4FFA" w:rsidRPr="00851C8A">
        <w:rPr>
          <w:szCs w:val="22"/>
        </w:rPr>
        <w:t>Retais atvejais</w:t>
      </w:r>
      <w:r w:rsidRPr="00851C8A">
        <w:rPr>
          <w:szCs w:val="22"/>
        </w:rPr>
        <w:t xml:space="preserve"> šie raumenų sutrikimai </w:t>
      </w:r>
      <w:r w:rsidR="00BA4FFA" w:rsidRPr="00851C8A">
        <w:rPr>
          <w:szCs w:val="22"/>
        </w:rPr>
        <w:t>buvo</w:t>
      </w:r>
      <w:r w:rsidRPr="00851C8A">
        <w:rPr>
          <w:szCs w:val="22"/>
        </w:rPr>
        <w:t xml:space="preserve"> sunkūs</w:t>
      </w:r>
      <w:r w:rsidR="004508DA">
        <w:rPr>
          <w:szCs w:val="22"/>
        </w:rPr>
        <w:t xml:space="preserve"> (rabdomiolizė)</w:t>
      </w:r>
      <w:r w:rsidRPr="00851C8A">
        <w:rPr>
          <w:szCs w:val="22"/>
        </w:rPr>
        <w:t>.</w:t>
      </w:r>
    </w:p>
    <w:p w:rsidR="007A2643" w:rsidRPr="00851C8A" w:rsidRDefault="007A2643" w:rsidP="009F6731">
      <w:pPr>
        <w:ind w:left="567" w:hanging="567"/>
        <w:rPr>
          <w:szCs w:val="22"/>
        </w:rPr>
      </w:pPr>
    </w:p>
    <w:p w:rsidR="00BA4FFA" w:rsidRPr="00851C8A" w:rsidRDefault="00BA4FFA" w:rsidP="009F6731">
      <w:pPr>
        <w:tabs>
          <w:tab w:val="left" w:pos="567"/>
        </w:tabs>
        <w:rPr>
          <w:b/>
          <w:snapToGrid w:val="0"/>
          <w:szCs w:val="24"/>
          <w:lang w:eastAsia="en-US"/>
        </w:rPr>
      </w:pPr>
      <w:r w:rsidRPr="00851C8A">
        <w:rPr>
          <w:b/>
          <w:noProof/>
          <w:snapToGrid w:val="0"/>
          <w:szCs w:val="24"/>
          <w:lang w:eastAsia="en-US"/>
        </w:rPr>
        <w:lastRenderedPageBreak/>
        <w:t>Pranešimas apie šalutinį poveikį</w:t>
      </w:r>
    </w:p>
    <w:p w:rsidR="00BA4FFA" w:rsidRPr="00851C8A" w:rsidRDefault="00BA4FFA" w:rsidP="009F6731">
      <w:pPr>
        <w:tabs>
          <w:tab w:val="left" w:pos="567"/>
        </w:tabs>
        <w:spacing w:line="260" w:lineRule="exact"/>
        <w:ind w:right="-449"/>
        <w:rPr>
          <w:noProof/>
          <w:snapToGrid w:val="0"/>
          <w:szCs w:val="24"/>
          <w:lang w:eastAsia="en-US"/>
        </w:rPr>
      </w:pPr>
      <w:r w:rsidRPr="00851C8A">
        <w:rPr>
          <w:snapToGrid w:val="0"/>
          <w:lang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851C8A">
        <w:rPr>
          <w:snapToGrid w:val="0"/>
          <w:lang w:eastAsia="zh-CN"/>
        </w:rPr>
        <w:t>elefonu 8 800 73568</w:t>
      </w:r>
      <w:r w:rsidRPr="00851C8A">
        <w:rPr>
          <w:snapToGrid w:val="0"/>
          <w:lang w:eastAsia="en-US"/>
        </w:rPr>
        <w:t xml:space="preserve"> arba užpildyti interneto svetainėje </w:t>
      </w:r>
      <w:hyperlink r:id="rId13" w:history="1">
        <w:r w:rsidRPr="00851C8A">
          <w:rPr>
            <w:rFonts w:eastAsia="SimSun"/>
            <w:snapToGrid w:val="0"/>
            <w:u w:val="single"/>
            <w:lang w:eastAsia="en-US"/>
          </w:rPr>
          <w:t>www.vvkt.lt</w:t>
        </w:r>
      </w:hyperlink>
      <w:r w:rsidRPr="00851C8A">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851C8A">
        <w:rPr>
          <w:snapToGrid w:val="0"/>
          <w:lang w:eastAsia="zh-CN"/>
        </w:rPr>
        <w:t xml:space="preserve">nemokamu </w:t>
      </w:r>
      <w:r w:rsidRPr="00851C8A">
        <w:rPr>
          <w:snapToGrid w:val="0"/>
          <w:lang w:eastAsia="en-US"/>
        </w:rPr>
        <w:t>fakso numeriu 8 800 20131</w:t>
      </w:r>
      <w:r w:rsidRPr="00851C8A">
        <w:rPr>
          <w:snapToGrid w:val="0"/>
          <w:lang w:eastAsia="zh-CN"/>
        </w:rPr>
        <w:t xml:space="preserve">, </w:t>
      </w:r>
      <w:r w:rsidRPr="00851C8A">
        <w:rPr>
          <w:snapToGrid w:val="0"/>
          <w:lang w:eastAsia="en-US"/>
        </w:rPr>
        <w:t xml:space="preserve">el. paštu </w:t>
      </w:r>
      <w:hyperlink r:id="rId14" w:history="1">
        <w:r w:rsidRPr="00851C8A">
          <w:rPr>
            <w:rFonts w:eastAsia="SimSun"/>
            <w:snapToGrid w:val="0"/>
            <w:u w:val="single"/>
            <w:lang w:eastAsia="en-US"/>
          </w:rPr>
          <w:t>NepageidaujamaR@vvkt.lt</w:t>
        </w:r>
      </w:hyperlink>
      <w:r w:rsidRPr="00851C8A">
        <w:rPr>
          <w:snapToGrid w:val="0"/>
          <w:lang w:eastAsia="en-US"/>
        </w:rPr>
        <w:t xml:space="preserve">, taip pat per Valstybinės vaistų kontrolės tarnybos prie Lietuvos Respublikos sveikatos apsaugos ministerijos interneto svetainę (adresu </w:t>
      </w:r>
      <w:hyperlink r:id="rId15" w:history="1">
        <w:r w:rsidRPr="00851C8A">
          <w:rPr>
            <w:rFonts w:eastAsia="SimSun"/>
            <w:snapToGrid w:val="0"/>
            <w:u w:val="single"/>
            <w:lang w:eastAsia="en-US"/>
          </w:rPr>
          <w:t>http://www.vvkt.lt</w:t>
        </w:r>
      </w:hyperlink>
      <w:r w:rsidRPr="00851C8A">
        <w:rPr>
          <w:snapToGrid w:val="0"/>
          <w:lang w:eastAsia="en-US"/>
        </w:rPr>
        <w:t>). Pranešdami apie šalutinį poveikį galite mums padėti gauti daugiau informacijos apie šio vaisto saugumą.</w:t>
      </w:r>
    </w:p>
    <w:p w:rsidR="00BA4FFA" w:rsidRPr="00851C8A" w:rsidRDefault="00BA4FFA" w:rsidP="009F6731">
      <w:pPr>
        <w:tabs>
          <w:tab w:val="left" w:pos="567"/>
        </w:tabs>
        <w:spacing w:line="260" w:lineRule="exact"/>
        <w:ind w:right="-449"/>
        <w:rPr>
          <w:noProof/>
          <w:snapToGrid w:val="0"/>
          <w:szCs w:val="24"/>
          <w:lang w:eastAsia="en-US"/>
        </w:rPr>
      </w:pPr>
    </w:p>
    <w:p w:rsidR="003663E1" w:rsidRPr="00851C8A" w:rsidRDefault="003663E1" w:rsidP="009F6731">
      <w:pPr>
        <w:ind w:left="567" w:hanging="567"/>
        <w:rPr>
          <w:szCs w:val="22"/>
        </w:rPr>
      </w:pPr>
    </w:p>
    <w:p w:rsidR="003663E1" w:rsidRPr="00851C8A" w:rsidRDefault="003663E1" w:rsidP="009F6731">
      <w:pPr>
        <w:numPr>
          <w:ilvl w:val="12"/>
          <w:numId w:val="0"/>
        </w:numPr>
        <w:ind w:left="567" w:hanging="567"/>
        <w:outlineLvl w:val="0"/>
        <w:rPr>
          <w:b/>
          <w:caps/>
          <w:szCs w:val="22"/>
        </w:rPr>
      </w:pPr>
      <w:r w:rsidRPr="00851C8A">
        <w:rPr>
          <w:b/>
          <w:caps/>
          <w:szCs w:val="22"/>
        </w:rPr>
        <w:t>5.</w:t>
      </w:r>
      <w:r w:rsidRPr="00851C8A">
        <w:rPr>
          <w:b/>
          <w:caps/>
          <w:szCs w:val="22"/>
        </w:rPr>
        <w:tab/>
        <w:t>K</w:t>
      </w:r>
      <w:r w:rsidRPr="00851C8A">
        <w:rPr>
          <w:b/>
          <w:szCs w:val="22"/>
        </w:rPr>
        <w:t xml:space="preserve">aip laikyti </w:t>
      </w:r>
      <w:r w:rsidR="005F3463" w:rsidRPr="00851C8A">
        <w:rPr>
          <w:rFonts w:ascii="Times New Roman Bold" w:hAnsi="Times New Roman Bold"/>
          <w:b/>
          <w:szCs w:val="22"/>
        </w:rPr>
        <w:t>D</w:t>
      </w:r>
      <w:r w:rsidR="00427514" w:rsidRPr="00851C8A">
        <w:rPr>
          <w:rFonts w:ascii="Times New Roman Bold" w:hAnsi="Times New Roman Bold"/>
          <w:b/>
          <w:szCs w:val="22"/>
        </w:rPr>
        <w:t>arunavir Sandoz</w:t>
      </w:r>
    </w:p>
    <w:p w:rsidR="003663E1" w:rsidRPr="00851C8A" w:rsidRDefault="003663E1" w:rsidP="009F6731">
      <w:pPr>
        <w:ind w:left="567" w:hanging="567"/>
        <w:rPr>
          <w:szCs w:val="22"/>
        </w:rPr>
      </w:pPr>
    </w:p>
    <w:p w:rsidR="003663E1" w:rsidRPr="00851C8A" w:rsidRDefault="003663E1" w:rsidP="009F6731">
      <w:pPr>
        <w:ind w:left="567" w:hanging="567"/>
        <w:rPr>
          <w:szCs w:val="22"/>
        </w:rPr>
      </w:pPr>
      <w:r w:rsidRPr="00851C8A">
        <w:rPr>
          <w:szCs w:val="22"/>
        </w:rPr>
        <w:t>Šį vaistą laikykite vaikams nepastebimoje ir nepasiekiamoje vietoje.</w:t>
      </w:r>
    </w:p>
    <w:p w:rsidR="003663E1" w:rsidRPr="00851C8A" w:rsidRDefault="003663E1" w:rsidP="009F6731">
      <w:pPr>
        <w:rPr>
          <w:szCs w:val="22"/>
        </w:rPr>
      </w:pPr>
    </w:p>
    <w:p w:rsidR="00BA4FFA" w:rsidRPr="00851C8A" w:rsidRDefault="00BA4FFA" w:rsidP="009F6731">
      <w:pPr>
        <w:rPr>
          <w:szCs w:val="22"/>
        </w:rPr>
      </w:pPr>
      <w:r w:rsidRPr="00851C8A">
        <w:rPr>
          <w:szCs w:val="22"/>
        </w:rPr>
        <w:t>Ant dėžutės, buteliuko etiketės ir lizdinės plokštelės  po</w:t>
      </w:r>
      <w:r w:rsidR="00CE4EAE" w:rsidRPr="00851C8A">
        <w:rPr>
          <w:szCs w:val="22"/>
        </w:rPr>
        <w:t xml:space="preserve"> </w:t>
      </w:r>
      <w:r w:rsidR="00A54FB2" w:rsidRPr="00851C8A">
        <w:rPr>
          <w:szCs w:val="22"/>
        </w:rPr>
        <w:t>„</w:t>
      </w:r>
      <w:r w:rsidR="000146FE" w:rsidRPr="00851C8A">
        <w:rPr>
          <w:szCs w:val="22"/>
        </w:rPr>
        <w:t>EXP</w:t>
      </w:r>
      <w:r w:rsidRPr="00851C8A">
        <w:rPr>
          <w:szCs w:val="22"/>
        </w:rPr>
        <w:t>“ nurodytam tinkamumo laikui pasibaigus, šio vaisto vartoti negalima. Vaistas tinkamas vartoti iki paskutinės nurodyto mėnesio dienos.</w:t>
      </w:r>
    </w:p>
    <w:p w:rsidR="00BA4FFA" w:rsidRPr="00851C8A" w:rsidRDefault="00BA4FFA" w:rsidP="009F6731">
      <w:pPr>
        <w:rPr>
          <w:szCs w:val="22"/>
        </w:rPr>
      </w:pPr>
    </w:p>
    <w:p w:rsidR="00BA4FFA" w:rsidRPr="00851C8A" w:rsidRDefault="00BA4FFA" w:rsidP="009F6731">
      <w:pPr>
        <w:rPr>
          <w:szCs w:val="22"/>
        </w:rPr>
      </w:pPr>
      <w:r w:rsidRPr="00851C8A">
        <w:rPr>
          <w:szCs w:val="22"/>
        </w:rPr>
        <w:t>Po buteliuko pirmojo atidarymo: 6</w:t>
      </w:r>
      <w:r w:rsidR="000A4335" w:rsidRPr="00851C8A">
        <w:rPr>
          <w:szCs w:val="22"/>
        </w:rPr>
        <w:t> </w:t>
      </w:r>
      <w:r w:rsidRPr="00851C8A">
        <w:rPr>
          <w:szCs w:val="22"/>
        </w:rPr>
        <w:t>mėnesiai, jeigu laikoma ne aukštesnėje kaip 25</w:t>
      </w:r>
      <w:r w:rsidR="000A4335" w:rsidRPr="00851C8A">
        <w:rPr>
          <w:szCs w:val="22"/>
        </w:rPr>
        <w:t>° </w:t>
      </w:r>
      <w:r w:rsidRPr="00851C8A">
        <w:rPr>
          <w:szCs w:val="22"/>
        </w:rPr>
        <w:t>C temperatūroje.</w:t>
      </w:r>
    </w:p>
    <w:p w:rsidR="00BA4FFA" w:rsidRPr="00851C8A" w:rsidRDefault="00BA4FFA" w:rsidP="009F6731">
      <w:pPr>
        <w:rPr>
          <w:szCs w:val="22"/>
        </w:rPr>
      </w:pPr>
    </w:p>
    <w:p w:rsidR="002D3B8F" w:rsidRPr="00851C8A" w:rsidRDefault="002D3B8F" w:rsidP="009F6731">
      <w:pPr>
        <w:rPr>
          <w:szCs w:val="22"/>
        </w:rPr>
      </w:pPr>
      <w:r w:rsidRPr="00851C8A">
        <w:rPr>
          <w:szCs w:val="22"/>
        </w:rPr>
        <w:t xml:space="preserve">Lizdinei plokštelei: </w:t>
      </w:r>
      <w:r w:rsidR="000146FE" w:rsidRPr="00851C8A">
        <w:rPr>
          <w:szCs w:val="22"/>
        </w:rPr>
        <w:t>l</w:t>
      </w:r>
      <w:r w:rsidRPr="00851C8A">
        <w:rPr>
          <w:szCs w:val="22"/>
        </w:rPr>
        <w:t>aikyti ne aukštesnėje kaip 30</w:t>
      </w:r>
      <w:r w:rsidR="000A4335" w:rsidRPr="00851C8A">
        <w:rPr>
          <w:szCs w:val="22"/>
        </w:rPr>
        <w:t>° </w:t>
      </w:r>
      <w:r w:rsidRPr="00851C8A">
        <w:rPr>
          <w:szCs w:val="22"/>
        </w:rPr>
        <w:t xml:space="preserve">C temperatūroje. </w:t>
      </w:r>
    </w:p>
    <w:p w:rsidR="002D3B8F" w:rsidRPr="00851C8A" w:rsidRDefault="002D3B8F" w:rsidP="009F6731">
      <w:pPr>
        <w:rPr>
          <w:szCs w:val="22"/>
        </w:rPr>
      </w:pPr>
      <w:r w:rsidRPr="00851C8A">
        <w:rPr>
          <w:szCs w:val="22"/>
        </w:rPr>
        <w:t xml:space="preserve">Buteliukui: </w:t>
      </w:r>
      <w:r w:rsidR="000146FE" w:rsidRPr="00851C8A">
        <w:rPr>
          <w:szCs w:val="22"/>
        </w:rPr>
        <w:t>š</w:t>
      </w:r>
      <w:r w:rsidRPr="00851C8A">
        <w:rPr>
          <w:szCs w:val="22"/>
        </w:rPr>
        <w:t>iam vaist</w:t>
      </w:r>
      <w:r w:rsidR="00A54FB2" w:rsidRPr="00851C8A">
        <w:rPr>
          <w:szCs w:val="22"/>
        </w:rPr>
        <w:t>ui</w:t>
      </w:r>
      <w:r w:rsidRPr="00851C8A">
        <w:rPr>
          <w:szCs w:val="22"/>
        </w:rPr>
        <w:t xml:space="preserve"> specialių laikymo sąlygų nereikia.</w:t>
      </w:r>
    </w:p>
    <w:p w:rsidR="000146FE" w:rsidRPr="00851C8A" w:rsidRDefault="000146FE" w:rsidP="009F6731">
      <w:pPr>
        <w:rPr>
          <w:noProof/>
          <w:snapToGrid w:val="0"/>
          <w:szCs w:val="22"/>
        </w:rPr>
      </w:pPr>
    </w:p>
    <w:p w:rsidR="003663E1" w:rsidRPr="00851C8A" w:rsidRDefault="003663E1" w:rsidP="009F6731">
      <w:pPr>
        <w:rPr>
          <w:szCs w:val="22"/>
        </w:rPr>
      </w:pPr>
      <w:r w:rsidRPr="00851C8A">
        <w:rPr>
          <w:noProof/>
          <w:snapToGrid w:val="0"/>
          <w:szCs w:val="22"/>
        </w:rPr>
        <w:t>Vaistų negalima išmesti į kanalizaciją arba su buitinėmis atliekomis.</w:t>
      </w:r>
      <w:r w:rsidRPr="00851C8A">
        <w:rPr>
          <w:snapToGrid w:val="0"/>
          <w:szCs w:val="22"/>
        </w:rPr>
        <w:t xml:space="preserve"> </w:t>
      </w:r>
      <w:r w:rsidRPr="00851C8A">
        <w:rPr>
          <w:noProof/>
          <w:snapToGrid w:val="0"/>
          <w:szCs w:val="22"/>
        </w:rPr>
        <w:t>Kaip išmesti nereikalingus vaistus, klauskite vaistininko.</w:t>
      </w:r>
      <w:r w:rsidRPr="00851C8A">
        <w:rPr>
          <w:snapToGrid w:val="0"/>
          <w:szCs w:val="22"/>
        </w:rPr>
        <w:t xml:space="preserve"> </w:t>
      </w:r>
      <w:r w:rsidRPr="00851C8A">
        <w:rPr>
          <w:noProof/>
          <w:snapToGrid w:val="0"/>
          <w:szCs w:val="22"/>
        </w:rPr>
        <w:t>Šios priemonės padės apsaugoti aplinką</w:t>
      </w:r>
    </w:p>
    <w:p w:rsidR="003663E1" w:rsidRPr="00851C8A" w:rsidRDefault="003663E1" w:rsidP="009F6731">
      <w:pPr>
        <w:rPr>
          <w:szCs w:val="22"/>
        </w:rPr>
      </w:pPr>
    </w:p>
    <w:p w:rsidR="002D3B8F" w:rsidRPr="00851C8A" w:rsidRDefault="002D3B8F" w:rsidP="009F6731">
      <w:pPr>
        <w:rPr>
          <w:szCs w:val="22"/>
        </w:rPr>
      </w:pPr>
    </w:p>
    <w:p w:rsidR="003663E1" w:rsidRPr="00851C8A" w:rsidRDefault="003663E1" w:rsidP="009F6731">
      <w:pPr>
        <w:numPr>
          <w:ilvl w:val="12"/>
          <w:numId w:val="0"/>
        </w:numPr>
        <w:ind w:left="567" w:hanging="567"/>
        <w:outlineLvl w:val="0"/>
        <w:rPr>
          <w:b/>
          <w:szCs w:val="22"/>
        </w:rPr>
      </w:pPr>
      <w:r w:rsidRPr="00851C8A">
        <w:rPr>
          <w:b/>
          <w:szCs w:val="22"/>
        </w:rPr>
        <w:t>6.</w:t>
      </w:r>
      <w:r w:rsidRPr="00851C8A">
        <w:rPr>
          <w:szCs w:val="22"/>
        </w:rPr>
        <w:tab/>
      </w:r>
      <w:r w:rsidRPr="00851C8A">
        <w:rPr>
          <w:b/>
          <w:szCs w:val="22"/>
        </w:rPr>
        <w:t>Pakuotės turinys ir kita informacija</w:t>
      </w:r>
    </w:p>
    <w:p w:rsidR="003663E1" w:rsidRPr="00851C8A" w:rsidRDefault="003663E1" w:rsidP="009F6731">
      <w:pPr>
        <w:numPr>
          <w:ilvl w:val="12"/>
          <w:numId w:val="0"/>
        </w:numPr>
        <w:ind w:left="567" w:hanging="567"/>
        <w:outlineLvl w:val="0"/>
        <w:rPr>
          <w:b/>
          <w:szCs w:val="22"/>
        </w:rPr>
      </w:pPr>
    </w:p>
    <w:p w:rsidR="003663E1" w:rsidRPr="00851C8A" w:rsidRDefault="005F3463" w:rsidP="009F6731">
      <w:pPr>
        <w:numPr>
          <w:ilvl w:val="12"/>
          <w:numId w:val="0"/>
        </w:numPr>
        <w:ind w:left="567" w:hanging="567"/>
        <w:outlineLvl w:val="0"/>
        <w:rPr>
          <w:b/>
          <w:szCs w:val="22"/>
        </w:rPr>
      </w:pPr>
      <w:r w:rsidRPr="00851C8A">
        <w:rPr>
          <w:b/>
          <w:szCs w:val="22"/>
        </w:rPr>
        <w:t>Darunavir Sandoz</w:t>
      </w:r>
      <w:r w:rsidR="003663E1" w:rsidRPr="00851C8A">
        <w:rPr>
          <w:b/>
          <w:szCs w:val="22"/>
        </w:rPr>
        <w:t xml:space="preserve"> sudėtis</w:t>
      </w:r>
    </w:p>
    <w:p w:rsidR="003663E1" w:rsidRPr="00851C8A" w:rsidRDefault="003663E1" w:rsidP="009F6731">
      <w:pPr>
        <w:numPr>
          <w:ilvl w:val="12"/>
          <w:numId w:val="0"/>
        </w:numPr>
        <w:ind w:left="567" w:hanging="567"/>
        <w:outlineLvl w:val="0"/>
        <w:rPr>
          <w:szCs w:val="22"/>
        </w:rPr>
      </w:pPr>
    </w:p>
    <w:p w:rsidR="002D3B8F" w:rsidRPr="00851C8A" w:rsidRDefault="006B6B0C" w:rsidP="009F6731">
      <w:pPr>
        <w:numPr>
          <w:ilvl w:val="12"/>
          <w:numId w:val="0"/>
        </w:numPr>
        <w:ind w:left="567" w:hanging="567"/>
        <w:outlineLvl w:val="0"/>
        <w:rPr>
          <w:szCs w:val="22"/>
        </w:rPr>
      </w:pPr>
      <w:r w:rsidRPr="00851C8A">
        <w:rPr>
          <w:szCs w:val="22"/>
        </w:rPr>
        <w:t>&lt;Darunavir Sandoz 75 mg plėvele dengtos tabletės&gt;</w:t>
      </w:r>
    </w:p>
    <w:p w:rsidR="002D3B8F" w:rsidRPr="00851C8A" w:rsidRDefault="002D3B8F" w:rsidP="009F6731">
      <w:pPr>
        <w:numPr>
          <w:ilvl w:val="12"/>
          <w:numId w:val="0"/>
        </w:numPr>
        <w:ind w:left="567" w:hanging="567"/>
        <w:outlineLvl w:val="0"/>
        <w:rPr>
          <w:szCs w:val="22"/>
        </w:rPr>
      </w:pPr>
      <w:r w:rsidRPr="00851C8A">
        <w:rPr>
          <w:szCs w:val="22"/>
        </w:rPr>
        <w:t>Veiklioji medžiaga yra darunaviras</w:t>
      </w:r>
      <w:r w:rsidR="00A54FB2" w:rsidRPr="00851C8A">
        <w:rPr>
          <w:szCs w:val="22"/>
        </w:rPr>
        <w:t>.</w:t>
      </w:r>
    </w:p>
    <w:p w:rsidR="002D3B8F" w:rsidRPr="00851C8A" w:rsidRDefault="002D3B8F" w:rsidP="009F6731">
      <w:pPr>
        <w:numPr>
          <w:ilvl w:val="12"/>
          <w:numId w:val="0"/>
        </w:numPr>
        <w:ind w:left="567" w:hanging="567"/>
        <w:outlineLvl w:val="0"/>
        <w:rPr>
          <w:szCs w:val="22"/>
        </w:rPr>
      </w:pPr>
      <w:r w:rsidRPr="00851C8A">
        <w:rPr>
          <w:szCs w:val="22"/>
        </w:rPr>
        <w:t>Kiekvienoje plėvele dengtoje tabletėje yra 75</w:t>
      </w:r>
      <w:r w:rsidR="000A4335" w:rsidRPr="00851C8A">
        <w:rPr>
          <w:szCs w:val="22"/>
        </w:rPr>
        <w:t> </w:t>
      </w:r>
      <w:r w:rsidRPr="00851C8A">
        <w:rPr>
          <w:szCs w:val="22"/>
        </w:rPr>
        <w:t>mg darunaviro.</w:t>
      </w:r>
    </w:p>
    <w:p w:rsidR="002D3B8F" w:rsidRPr="00851C8A" w:rsidRDefault="002D3B8F" w:rsidP="009F6731">
      <w:pPr>
        <w:numPr>
          <w:ilvl w:val="12"/>
          <w:numId w:val="0"/>
        </w:numPr>
        <w:ind w:left="567" w:hanging="567"/>
        <w:outlineLvl w:val="0"/>
        <w:rPr>
          <w:szCs w:val="22"/>
        </w:rPr>
      </w:pPr>
      <w:r w:rsidRPr="00851C8A">
        <w:rPr>
          <w:szCs w:val="22"/>
        </w:rPr>
        <w:t>Pagalbinės medžiagos</w:t>
      </w:r>
      <w:r w:rsidR="00BB1741" w:rsidRPr="00851C8A">
        <w:rPr>
          <w:szCs w:val="22"/>
        </w:rPr>
        <w:t xml:space="preserve"> yra:</w:t>
      </w:r>
    </w:p>
    <w:p w:rsidR="002D3B8F" w:rsidRPr="00851C8A" w:rsidRDefault="003663E1" w:rsidP="009F6731">
      <w:pPr>
        <w:ind w:left="567" w:hanging="567"/>
        <w:rPr>
          <w:szCs w:val="22"/>
        </w:rPr>
      </w:pPr>
      <w:r w:rsidRPr="00851C8A">
        <w:rPr>
          <w:szCs w:val="22"/>
        </w:rPr>
        <w:t>-</w:t>
      </w:r>
      <w:r w:rsidRPr="00851C8A">
        <w:rPr>
          <w:szCs w:val="22"/>
        </w:rPr>
        <w:tab/>
      </w:r>
      <w:r w:rsidR="00BB1741" w:rsidRPr="00851C8A">
        <w:rPr>
          <w:i/>
          <w:szCs w:val="22"/>
        </w:rPr>
        <w:t>t</w:t>
      </w:r>
      <w:r w:rsidR="002D3B8F" w:rsidRPr="00851C8A">
        <w:rPr>
          <w:i/>
          <w:szCs w:val="22"/>
        </w:rPr>
        <w:t>abletės branduolys</w:t>
      </w:r>
      <w:r w:rsidR="002D3B8F" w:rsidRPr="00851C8A">
        <w:rPr>
          <w:szCs w:val="22"/>
        </w:rPr>
        <w:t>:</w:t>
      </w:r>
      <w:r w:rsidRPr="00851C8A">
        <w:rPr>
          <w:szCs w:val="22"/>
        </w:rPr>
        <w:t xml:space="preserve"> </w:t>
      </w:r>
      <w:r w:rsidR="002D3B8F" w:rsidRPr="00851C8A">
        <w:rPr>
          <w:szCs w:val="22"/>
        </w:rPr>
        <w:t>mikrokristalinė celiuliozė (E460), koloidinis bevandenis silicio dioksidas (E551), krospovidonas (A tipo) (E1202), magnio stearatas (E470b)</w:t>
      </w:r>
      <w:r w:rsidR="00BB1741" w:rsidRPr="00851C8A">
        <w:rPr>
          <w:szCs w:val="22"/>
        </w:rPr>
        <w:t>;</w:t>
      </w:r>
    </w:p>
    <w:p w:rsidR="00BB1741" w:rsidRPr="00851C8A" w:rsidRDefault="00BB1741" w:rsidP="009F6731">
      <w:pPr>
        <w:numPr>
          <w:ilvl w:val="0"/>
          <w:numId w:val="23"/>
        </w:numPr>
        <w:ind w:left="567" w:hanging="567"/>
        <w:rPr>
          <w:szCs w:val="22"/>
        </w:rPr>
      </w:pPr>
      <w:r w:rsidRPr="00851C8A">
        <w:rPr>
          <w:i/>
          <w:szCs w:val="22"/>
        </w:rPr>
        <w:t>t</w:t>
      </w:r>
      <w:r w:rsidR="002D3B8F" w:rsidRPr="00851C8A">
        <w:rPr>
          <w:i/>
          <w:szCs w:val="22"/>
        </w:rPr>
        <w:t>abletės plėvelė</w:t>
      </w:r>
      <w:r w:rsidR="002D3B8F" w:rsidRPr="00851C8A">
        <w:rPr>
          <w:szCs w:val="22"/>
        </w:rPr>
        <w:t xml:space="preserve">: polivinilo alkoholis (E1203), makrogolis 3350 (E1521), </w:t>
      </w:r>
      <w:r w:rsidRPr="00851C8A">
        <w:rPr>
          <w:szCs w:val="22"/>
        </w:rPr>
        <w:t>t</w:t>
      </w:r>
      <w:r w:rsidR="002D3B8F" w:rsidRPr="00851C8A">
        <w:rPr>
          <w:szCs w:val="22"/>
        </w:rPr>
        <w:t>itano dioksidas (E171)</w:t>
      </w:r>
      <w:r w:rsidRPr="00851C8A">
        <w:rPr>
          <w:szCs w:val="22"/>
        </w:rPr>
        <w:t>, t</w:t>
      </w:r>
      <w:r w:rsidR="002D3B8F" w:rsidRPr="00851C8A">
        <w:rPr>
          <w:szCs w:val="22"/>
        </w:rPr>
        <w:t>alkas (E553b)</w:t>
      </w:r>
      <w:r w:rsidRPr="00851C8A">
        <w:rPr>
          <w:szCs w:val="22"/>
        </w:rPr>
        <w:t>.</w:t>
      </w:r>
    </w:p>
    <w:p w:rsidR="00BB1741" w:rsidRPr="00851C8A" w:rsidRDefault="00BB1741" w:rsidP="009F6731">
      <w:pPr>
        <w:ind w:left="567" w:hanging="567"/>
        <w:rPr>
          <w:szCs w:val="22"/>
        </w:rPr>
      </w:pPr>
    </w:p>
    <w:p w:rsidR="00BB1741" w:rsidRPr="00851C8A" w:rsidRDefault="006B6B0C" w:rsidP="009F6731">
      <w:pPr>
        <w:numPr>
          <w:ilvl w:val="12"/>
          <w:numId w:val="0"/>
        </w:numPr>
        <w:ind w:left="567" w:hanging="567"/>
        <w:outlineLvl w:val="0"/>
        <w:rPr>
          <w:szCs w:val="22"/>
          <w:highlight w:val="lightGray"/>
        </w:rPr>
      </w:pPr>
      <w:r w:rsidRPr="00851C8A">
        <w:rPr>
          <w:szCs w:val="22"/>
          <w:highlight w:val="lightGray"/>
        </w:rPr>
        <w:t>&lt;Darunavir Sandoz 600 mg plėvele dengtos tabletės&gt;</w:t>
      </w:r>
    </w:p>
    <w:p w:rsidR="00BB1741" w:rsidRPr="00851C8A" w:rsidRDefault="00BB1741" w:rsidP="009F6731">
      <w:pPr>
        <w:numPr>
          <w:ilvl w:val="12"/>
          <w:numId w:val="0"/>
        </w:numPr>
        <w:ind w:left="567" w:hanging="567"/>
        <w:outlineLvl w:val="0"/>
        <w:rPr>
          <w:szCs w:val="22"/>
          <w:highlight w:val="lightGray"/>
        </w:rPr>
      </w:pPr>
      <w:r w:rsidRPr="00851C8A">
        <w:rPr>
          <w:szCs w:val="22"/>
          <w:highlight w:val="lightGray"/>
        </w:rPr>
        <w:t>Veiklioji medžiaga yra darunaviras</w:t>
      </w:r>
      <w:r w:rsidR="00A54FB2" w:rsidRPr="00851C8A">
        <w:rPr>
          <w:szCs w:val="22"/>
          <w:highlight w:val="lightGray"/>
        </w:rPr>
        <w:t>.</w:t>
      </w:r>
    </w:p>
    <w:p w:rsidR="00BB1741" w:rsidRPr="00851C8A" w:rsidRDefault="00BB1741" w:rsidP="009F6731">
      <w:pPr>
        <w:numPr>
          <w:ilvl w:val="12"/>
          <w:numId w:val="0"/>
        </w:numPr>
        <w:ind w:left="567" w:hanging="567"/>
        <w:outlineLvl w:val="0"/>
        <w:rPr>
          <w:szCs w:val="22"/>
          <w:highlight w:val="lightGray"/>
        </w:rPr>
      </w:pPr>
      <w:r w:rsidRPr="00851C8A">
        <w:rPr>
          <w:szCs w:val="22"/>
          <w:highlight w:val="lightGray"/>
        </w:rPr>
        <w:t>Kiekvienoje plėvele dengtoje tabletėje yra 600</w:t>
      </w:r>
      <w:r w:rsidR="000A4335" w:rsidRPr="00851C8A">
        <w:rPr>
          <w:szCs w:val="22"/>
          <w:highlight w:val="lightGray"/>
        </w:rPr>
        <w:t> </w:t>
      </w:r>
      <w:r w:rsidRPr="00851C8A">
        <w:rPr>
          <w:szCs w:val="22"/>
          <w:highlight w:val="lightGray"/>
        </w:rPr>
        <w:t>mg darunaviro.</w:t>
      </w:r>
    </w:p>
    <w:p w:rsidR="00BB1741" w:rsidRPr="00851C8A" w:rsidRDefault="00BB1741" w:rsidP="009F6731">
      <w:pPr>
        <w:numPr>
          <w:ilvl w:val="12"/>
          <w:numId w:val="0"/>
        </w:numPr>
        <w:ind w:left="567" w:hanging="567"/>
        <w:outlineLvl w:val="0"/>
        <w:rPr>
          <w:szCs w:val="22"/>
          <w:highlight w:val="lightGray"/>
        </w:rPr>
      </w:pPr>
      <w:r w:rsidRPr="00851C8A">
        <w:rPr>
          <w:szCs w:val="22"/>
          <w:highlight w:val="lightGray"/>
        </w:rPr>
        <w:t>Pagalbinės medžiagos yra:</w:t>
      </w:r>
    </w:p>
    <w:p w:rsidR="00BB1741" w:rsidRPr="00851C8A" w:rsidRDefault="00BB1741" w:rsidP="009F6731">
      <w:pPr>
        <w:ind w:left="567" w:hanging="567"/>
        <w:rPr>
          <w:szCs w:val="22"/>
          <w:highlight w:val="lightGray"/>
        </w:rPr>
      </w:pPr>
      <w:r w:rsidRPr="00851C8A">
        <w:rPr>
          <w:szCs w:val="22"/>
          <w:highlight w:val="lightGray"/>
        </w:rPr>
        <w:t>-</w:t>
      </w:r>
      <w:r w:rsidRPr="00851C8A">
        <w:rPr>
          <w:szCs w:val="22"/>
          <w:highlight w:val="lightGray"/>
        </w:rPr>
        <w:tab/>
      </w:r>
      <w:r w:rsidRPr="00851C8A">
        <w:rPr>
          <w:i/>
          <w:szCs w:val="22"/>
          <w:highlight w:val="lightGray"/>
        </w:rPr>
        <w:t>tabletės branduolys</w:t>
      </w:r>
      <w:r w:rsidRPr="00851C8A">
        <w:rPr>
          <w:szCs w:val="22"/>
          <w:highlight w:val="lightGray"/>
        </w:rPr>
        <w:t>: mikrokristalinė celiuliozė (E460), koloidinis bevandenis silicio dioksidas (E551), krospovidonas (A tipo) (E1202), magnio stearatas (E470b);</w:t>
      </w:r>
    </w:p>
    <w:p w:rsidR="00BB1741" w:rsidRPr="00851C8A" w:rsidRDefault="00BB1741" w:rsidP="009F6731">
      <w:pPr>
        <w:numPr>
          <w:ilvl w:val="0"/>
          <w:numId w:val="23"/>
        </w:numPr>
        <w:ind w:left="567" w:hanging="567"/>
        <w:rPr>
          <w:szCs w:val="22"/>
          <w:highlight w:val="lightGray"/>
        </w:rPr>
      </w:pPr>
      <w:r w:rsidRPr="00851C8A">
        <w:rPr>
          <w:i/>
          <w:szCs w:val="22"/>
          <w:highlight w:val="lightGray"/>
        </w:rPr>
        <w:t>tabletės plėvelė</w:t>
      </w:r>
      <w:r w:rsidRPr="00851C8A">
        <w:rPr>
          <w:szCs w:val="22"/>
          <w:highlight w:val="lightGray"/>
        </w:rPr>
        <w:t>: polivinilo alkoholis (E1203), makrogolis 3350 (E1521), titano dioksidas (E171), talkas (E553b), saulėlydžio geltonasis FCF (E110).</w:t>
      </w:r>
    </w:p>
    <w:p w:rsidR="003663E1" w:rsidRPr="00851C8A" w:rsidRDefault="003663E1" w:rsidP="009F6731">
      <w:pPr>
        <w:ind w:left="567" w:hanging="567"/>
        <w:rPr>
          <w:szCs w:val="22"/>
        </w:rPr>
      </w:pPr>
    </w:p>
    <w:p w:rsidR="003663E1" w:rsidRPr="00851C8A" w:rsidRDefault="003663E1" w:rsidP="009F6731">
      <w:pPr>
        <w:ind w:left="567" w:hanging="567"/>
        <w:rPr>
          <w:b/>
          <w:szCs w:val="22"/>
        </w:rPr>
      </w:pPr>
      <w:r w:rsidRPr="00851C8A">
        <w:rPr>
          <w:b/>
          <w:szCs w:val="22"/>
        </w:rPr>
        <w:t>D</w:t>
      </w:r>
      <w:r w:rsidR="00BB1741" w:rsidRPr="00851C8A">
        <w:rPr>
          <w:b/>
          <w:szCs w:val="22"/>
        </w:rPr>
        <w:t>arunavir Sandoz</w:t>
      </w:r>
      <w:r w:rsidRPr="00851C8A">
        <w:rPr>
          <w:b/>
          <w:szCs w:val="22"/>
        </w:rPr>
        <w:t xml:space="preserve"> išvaizda ir kiekis pakuotėje</w:t>
      </w:r>
    </w:p>
    <w:p w:rsidR="00BB1741" w:rsidRPr="00851C8A" w:rsidRDefault="00BB1741" w:rsidP="009F6731">
      <w:pPr>
        <w:autoSpaceDE w:val="0"/>
        <w:autoSpaceDN w:val="0"/>
        <w:adjustRightInd w:val="0"/>
        <w:rPr>
          <w:rFonts w:eastAsia="TimesNewRoman"/>
          <w:b/>
          <w:szCs w:val="22"/>
        </w:rPr>
      </w:pPr>
    </w:p>
    <w:p w:rsidR="00BB1741" w:rsidRPr="00851C8A" w:rsidRDefault="000146FE" w:rsidP="009F6731">
      <w:pPr>
        <w:autoSpaceDE w:val="0"/>
        <w:autoSpaceDN w:val="0"/>
        <w:adjustRightInd w:val="0"/>
        <w:rPr>
          <w:rFonts w:eastAsia="TimesNewRoman"/>
          <w:szCs w:val="22"/>
        </w:rPr>
      </w:pPr>
      <w:r w:rsidRPr="00851C8A">
        <w:rPr>
          <w:rFonts w:eastAsia="TimesNewRoman"/>
          <w:szCs w:val="22"/>
        </w:rPr>
        <w:t>&lt;</w:t>
      </w:r>
      <w:r w:rsidR="006B6B0C" w:rsidRPr="00851C8A">
        <w:rPr>
          <w:rFonts w:eastAsia="TimesNewRoman"/>
          <w:szCs w:val="22"/>
        </w:rPr>
        <w:t>Darunavir Sandoz 75 mg plėvele dengtos tabletės</w:t>
      </w:r>
      <w:r w:rsidRPr="00851C8A">
        <w:rPr>
          <w:rFonts w:eastAsia="TimesNewRoman"/>
          <w:szCs w:val="22"/>
        </w:rPr>
        <w:t>&gt;</w:t>
      </w:r>
    </w:p>
    <w:p w:rsidR="00BB1741" w:rsidRPr="00851C8A" w:rsidRDefault="00BB1741" w:rsidP="009F6731">
      <w:pPr>
        <w:rPr>
          <w:b/>
          <w:szCs w:val="22"/>
        </w:rPr>
      </w:pPr>
      <w:r w:rsidRPr="00851C8A">
        <w:rPr>
          <w:rFonts w:eastAsia="TimesNewRoman"/>
          <w:szCs w:val="22"/>
        </w:rPr>
        <w:t>Balta kap</w:t>
      </w:r>
      <w:r w:rsidR="00C136C2" w:rsidRPr="00851C8A">
        <w:rPr>
          <w:rFonts w:eastAsia="TimesNewRoman"/>
          <w:szCs w:val="22"/>
        </w:rPr>
        <w:t>let</w:t>
      </w:r>
      <w:r w:rsidRPr="00851C8A">
        <w:rPr>
          <w:rFonts w:eastAsia="TimesNewRoman"/>
          <w:szCs w:val="22"/>
        </w:rPr>
        <w:t>ės formos plėvele dengta tabletė, kurios vienoje pusėje įspausta „75“, o kita pusė lygi.</w:t>
      </w:r>
    </w:p>
    <w:p w:rsidR="00BB1741" w:rsidRPr="00851C8A" w:rsidRDefault="00BB1741" w:rsidP="009F6731">
      <w:pPr>
        <w:rPr>
          <w:szCs w:val="22"/>
        </w:rPr>
      </w:pPr>
      <w:r w:rsidRPr="00851C8A">
        <w:rPr>
          <w:szCs w:val="22"/>
        </w:rPr>
        <w:t>Matmenys: apytiksliai 8,6</w:t>
      </w:r>
      <w:r w:rsidR="000A4335" w:rsidRPr="00851C8A">
        <w:rPr>
          <w:szCs w:val="22"/>
        </w:rPr>
        <w:t> </w:t>
      </w:r>
      <w:r w:rsidRPr="00851C8A">
        <w:rPr>
          <w:szCs w:val="22"/>
        </w:rPr>
        <w:t>mm</w:t>
      </w:r>
      <w:r w:rsidR="000A4335" w:rsidRPr="00851C8A">
        <w:rPr>
          <w:szCs w:val="22"/>
        </w:rPr>
        <w:t> </w:t>
      </w:r>
      <w:r w:rsidR="00305AC5" w:rsidRPr="00851C8A">
        <w:rPr>
          <w:szCs w:val="22"/>
        </w:rPr>
        <w:t>x</w:t>
      </w:r>
      <w:r w:rsidR="000A4335" w:rsidRPr="00851C8A">
        <w:rPr>
          <w:szCs w:val="22"/>
        </w:rPr>
        <w:t> </w:t>
      </w:r>
      <w:r w:rsidRPr="00851C8A">
        <w:rPr>
          <w:szCs w:val="22"/>
        </w:rPr>
        <w:t>4,6</w:t>
      </w:r>
      <w:r w:rsidR="000A4335" w:rsidRPr="00851C8A">
        <w:rPr>
          <w:szCs w:val="22"/>
        </w:rPr>
        <w:t> </w:t>
      </w:r>
      <w:r w:rsidRPr="00851C8A">
        <w:rPr>
          <w:szCs w:val="22"/>
        </w:rPr>
        <w:t>mm</w:t>
      </w:r>
      <w:r w:rsidR="00A54FB2" w:rsidRPr="00851C8A">
        <w:rPr>
          <w:szCs w:val="22"/>
        </w:rPr>
        <w:t>.</w:t>
      </w:r>
    </w:p>
    <w:p w:rsidR="00BB1741" w:rsidRPr="00851C8A" w:rsidRDefault="00BB1741" w:rsidP="009F6731">
      <w:pPr>
        <w:rPr>
          <w:b/>
          <w:szCs w:val="22"/>
        </w:rPr>
      </w:pPr>
    </w:p>
    <w:p w:rsidR="00BB1741" w:rsidRPr="00851C8A" w:rsidRDefault="000146FE" w:rsidP="009F6731">
      <w:pPr>
        <w:autoSpaceDE w:val="0"/>
        <w:autoSpaceDN w:val="0"/>
        <w:adjustRightInd w:val="0"/>
        <w:rPr>
          <w:rFonts w:eastAsia="TimesNewRoman"/>
          <w:szCs w:val="22"/>
          <w:highlight w:val="lightGray"/>
        </w:rPr>
      </w:pPr>
      <w:r w:rsidRPr="00851C8A">
        <w:rPr>
          <w:rFonts w:eastAsia="TimesNewRoman"/>
          <w:szCs w:val="22"/>
          <w:highlight w:val="lightGray"/>
        </w:rPr>
        <w:t>&lt;</w:t>
      </w:r>
      <w:r w:rsidR="006B6B0C" w:rsidRPr="00851C8A">
        <w:rPr>
          <w:rFonts w:eastAsia="TimesNewRoman"/>
          <w:szCs w:val="22"/>
          <w:highlight w:val="lightGray"/>
        </w:rPr>
        <w:t>Darunavir Sandoz 600 mg plėvele dengtos tabletės</w:t>
      </w:r>
      <w:r w:rsidRPr="00851C8A">
        <w:rPr>
          <w:rFonts w:eastAsia="TimesNewRoman"/>
          <w:szCs w:val="22"/>
          <w:highlight w:val="lightGray"/>
        </w:rPr>
        <w:t>&gt;</w:t>
      </w:r>
    </w:p>
    <w:p w:rsidR="00BB1741" w:rsidRPr="00851C8A" w:rsidRDefault="00BB1741" w:rsidP="009F6731">
      <w:pPr>
        <w:rPr>
          <w:b/>
          <w:szCs w:val="22"/>
          <w:highlight w:val="lightGray"/>
        </w:rPr>
      </w:pPr>
      <w:r w:rsidRPr="00851C8A">
        <w:rPr>
          <w:rFonts w:eastAsia="TimesNewRoman"/>
          <w:szCs w:val="22"/>
          <w:highlight w:val="lightGray"/>
        </w:rPr>
        <w:t>Oranžinė ovalo formos plėvele dengta tabletė, kurios vienoje pusėje įspausta „600“ , o kita pusė lygi.</w:t>
      </w:r>
    </w:p>
    <w:p w:rsidR="00BB1741" w:rsidRPr="00851C8A" w:rsidRDefault="00BB1741" w:rsidP="009F6731">
      <w:pPr>
        <w:rPr>
          <w:szCs w:val="22"/>
        </w:rPr>
      </w:pPr>
      <w:r w:rsidRPr="00851C8A">
        <w:rPr>
          <w:szCs w:val="22"/>
          <w:highlight w:val="lightGray"/>
        </w:rPr>
        <w:t>Matmenys: apytiksliai 20,1</w:t>
      </w:r>
      <w:r w:rsidR="000A4335" w:rsidRPr="00851C8A">
        <w:rPr>
          <w:szCs w:val="22"/>
          <w:highlight w:val="lightGray"/>
        </w:rPr>
        <w:t> </w:t>
      </w:r>
      <w:r w:rsidRPr="00851C8A">
        <w:rPr>
          <w:szCs w:val="22"/>
          <w:highlight w:val="lightGray"/>
        </w:rPr>
        <w:t>mm</w:t>
      </w:r>
      <w:r w:rsidR="000A4335" w:rsidRPr="00851C8A">
        <w:rPr>
          <w:szCs w:val="22"/>
          <w:highlight w:val="lightGray"/>
        </w:rPr>
        <w:t> </w:t>
      </w:r>
      <w:r w:rsidR="00305AC5" w:rsidRPr="00851C8A">
        <w:rPr>
          <w:szCs w:val="22"/>
          <w:highlight w:val="lightGray"/>
        </w:rPr>
        <w:t>x</w:t>
      </w:r>
      <w:r w:rsidR="000A4335" w:rsidRPr="00851C8A">
        <w:rPr>
          <w:szCs w:val="22"/>
          <w:highlight w:val="lightGray"/>
        </w:rPr>
        <w:t> </w:t>
      </w:r>
      <w:r w:rsidRPr="00851C8A">
        <w:rPr>
          <w:szCs w:val="22"/>
          <w:highlight w:val="lightGray"/>
        </w:rPr>
        <w:t>10,1</w:t>
      </w:r>
      <w:r w:rsidR="000A4335" w:rsidRPr="00851C8A">
        <w:rPr>
          <w:szCs w:val="22"/>
          <w:highlight w:val="lightGray"/>
        </w:rPr>
        <w:t> </w:t>
      </w:r>
      <w:r w:rsidRPr="00851C8A">
        <w:rPr>
          <w:szCs w:val="22"/>
          <w:highlight w:val="lightGray"/>
        </w:rPr>
        <w:t>mm</w:t>
      </w:r>
      <w:r w:rsidR="00A54FB2" w:rsidRPr="00851C8A">
        <w:rPr>
          <w:rFonts w:eastAsia="TimesNewRoman"/>
          <w:szCs w:val="22"/>
          <w:highlight w:val="lightGray"/>
        </w:rPr>
        <w:t>.</w:t>
      </w:r>
    </w:p>
    <w:p w:rsidR="00BB1741" w:rsidRPr="00851C8A" w:rsidRDefault="00BB1741" w:rsidP="009F6731">
      <w:pPr>
        <w:rPr>
          <w:b/>
          <w:szCs w:val="22"/>
        </w:rPr>
      </w:pPr>
    </w:p>
    <w:p w:rsidR="003663E1" w:rsidRPr="00851C8A" w:rsidRDefault="00BB1741" w:rsidP="009F6731">
      <w:pPr>
        <w:tabs>
          <w:tab w:val="left" w:pos="567"/>
        </w:tabs>
        <w:rPr>
          <w:szCs w:val="22"/>
        </w:rPr>
      </w:pPr>
      <w:r w:rsidRPr="00851C8A">
        <w:rPr>
          <w:szCs w:val="22"/>
        </w:rPr>
        <w:t>Darunavir Sandoz yra supakuotos į aliuminio-PVC/PE/PVDC perforuotas lizdines plokšteles ar DTPE buteli</w:t>
      </w:r>
      <w:r w:rsidR="004D0E6A" w:rsidRPr="00851C8A">
        <w:rPr>
          <w:szCs w:val="22"/>
        </w:rPr>
        <w:t>u</w:t>
      </w:r>
      <w:r w:rsidRPr="00851C8A">
        <w:rPr>
          <w:szCs w:val="22"/>
        </w:rPr>
        <w:t>kus, užkimštus polipropileniniais (PP) vaikų sunkiai atidaromais uždoriais.</w:t>
      </w:r>
    </w:p>
    <w:p w:rsidR="003663E1" w:rsidRPr="00851C8A" w:rsidRDefault="003663E1" w:rsidP="009F6731">
      <w:pPr>
        <w:ind w:left="567" w:hanging="567"/>
        <w:rPr>
          <w:szCs w:val="22"/>
        </w:rPr>
      </w:pPr>
    </w:p>
    <w:p w:rsidR="00BB1741" w:rsidRPr="00851C8A" w:rsidRDefault="00BB1741" w:rsidP="009F6731">
      <w:pPr>
        <w:ind w:left="567" w:hanging="567"/>
        <w:rPr>
          <w:szCs w:val="22"/>
          <w:u w:val="single"/>
        </w:rPr>
      </w:pPr>
      <w:r w:rsidRPr="00851C8A">
        <w:rPr>
          <w:szCs w:val="22"/>
          <w:u w:val="single"/>
        </w:rPr>
        <w:t>Pakuotės dydis</w:t>
      </w:r>
    </w:p>
    <w:p w:rsidR="00BB1741" w:rsidRPr="00851C8A" w:rsidRDefault="00BB1741" w:rsidP="009F6731">
      <w:pPr>
        <w:ind w:left="567" w:hanging="567"/>
        <w:rPr>
          <w:szCs w:val="22"/>
        </w:rPr>
      </w:pPr>
      <w:r w:rsidRPr="00851C8A">
        <w:rPr>
          <w:szCs w:val="22"/>
        </w:rPr>
        <w:t>75</w:t>
      </w:r>
      <w:r w:rsidR="000A4335" w:rsidRPr="00851C8A">
        <w:rPr>
          <w:szCs w:val="22"/>
        </w:rPr>
        <w:t> </w:t>
      </w:r>
      <w:r w:rsidRPr="00851C8A">
        <w:rPr>
          <w:szCs w:val="22"/>
        </w:rPr>
        <w:t xml:space="preserve">mg </w:t>
      </w:r>
      <w:r w:rsidR="000146FE" w:rsidRPr="00851C8A">
        <w:rPr>
          <w:szCs w:val="22"/>
        </w:rPr>
        <w:t xml:space="preserve">buteliukų </w:t>
      </w:r>
      <w:r w:rsidRPr="00851C8A">
        <w:rPr>
          <w:szCs w:val="22"/>
        </w:rPr>
        <w:t>pakuo</w:t>
      </w:r>
      <w:r w:rsidR="000146FE" w:rsidRPr="00851C8A">
        <w:rPr>
          <w:szCs w:val="22"/>
        </w:rPr>
        <w:t>tės</w:t>
      </w:r>
      <w:r w:rsidRPr="00851C8A">
        <w:rPr>
          <w:szCs w:val="22"/>
        </w:rPr>
        <w:t>: 480 plėvele dengtų tablečių.</w:t>
      </w:r>
    </w:p>
    <w:p w:rsidR="00BB1741" w:rsidRPr="00851C8A" w:rsidRDefault="00BB1741" w:rsidP="009F6731">
      <w:pPr>
        <w:ind w:left="567" w:hanging="567"/>
        <w:rPr>
          <w:szCs w:val="22"/>
        </w:rPr>
      </w:pPr>
      <w:r w:rsidRPr="00851C8A">
        <w:rPr>
          <w:szCs w:val="22"/>
          <w:highlight w:val="lightGray"/>
        </w:rPr>
        <w:t>600</w:t>
      </w:r>
      <w:r w:rsidR="000A4335" w:rsidRPr="00851C8A">
        <w:rPr>
          <w:szCs w:val="22"/>
          <w:highlight w:val="lightGray"/>
        </w:rPr>
        <w:t> </w:t>
      </w:r>
      <w:r w:rsidRPr="00851C8A">
        <w:rPr>
          <w:szCs w:val="22"/>
          <w:highlight w:val="lightGray"/>
        </w:rPr>
        <w:t xml:space="preserve">mg </w:t>
      </w:r>
      <w:r w:rsidR="000146FE" w:rsidRPr="00851C8A">
        <w:rPr>
          <w:szCs w:val="22"/>
          <w:highlight w:val="lightGray"/>
        </w:rPr>
        <w:t xml:space="preserve">buteliukų </w:t>
      </w:r>
      <w:r w:rsidRPr="00851C8A">
        <w:rPr>
          <w:szCs w:val="22"/>
          <w:highlight w:val="lightGray"/>
        </w:rPr>
        <w:t>pakuo</w:t>
      </w:r>
      <w:r w:rsidR="000146FE" w:rsidRPr="00851C8A">
        <w:rPr>
          <w:szCs w:val="22"/>
          <w:highlight w:val="lightGray"/>
        </w:rPr>
        <w:t>tės</w:t>
      </w:r>
      <w:r w:rsidRPr="00851C8A">
        <w:rPr>
          <w:szCs w:val="22"/>
          <w:highlight w:val="lightGray"/>
        </w:rPr>
        <w:t>: 60, 120 (2x60), 180 (3x60), 240 (4x60) plėvele dengtų tablečių</w:t>
      </w:r>
      <w:r w:rsidRPr="00851C8A">
        <w:rPr>
          <w:szCs w:val="22"/>
        </w:rPr>
        <w:t>.</w:t>
      </w:r>
    </w:p>
    <w:p w:rsidR="00BB1741" w:rsidRPr="00851C8A" w:rsidRDefault="00BB1741" w:rsidP="009F6731">
      <w:pPr>
        <w:ind w:left="567" w:hanging="567"/>
        <w:rPr>
          <w:szCs w:val="22"/>
        </w:rPr>
      </w:pPr>
    </w:p>
    <w:p w:rsidR="00BB1741" w:rsidRPr="00851C8A" w:rsidRDefault="00BB1741" w:rsidP="009F6731">
      <w:pPr>
        <w:ind w:left="567" w:hanging="567"/>
        <w:rPr>
          <w:szCs w:val="22"/>
        </w:rPr>
      </w:pPr>
      <w:r w:rsidRPr="00851C8A">
        <w:rPr>
          <w:szCs w:val="22"/>
        </w:rPr>
        <w:t>75</w:t>
      </w:r>
      <w:r w:rsidR="000A4335" w:rsidRPr="00851C8A">
        <w:rPr>
          <w:szCs w:val="22"/>
        </w:rPr>
        <w:t> </w:t>
      </w:r>
      <w:r w:rsidRPr="00851C8A">
        <w:rPr>
          <w:szCs w:val="22"/>
        </w:rPr>
        <w:t>mg perforuotų lizdinių plokštelių pakuotės: 10, 30, 60, 90, 120 plėvele dengtų tablečių.</w:t>
      </w:r>
    </w:p>
    <w:p w:rsidR="004B528F" w:rsidRPr="00851C8A" w:rsidRDefault="00BB1741" w:rsidP="004B528F">
      <w:pPr>
        <w:ind w:left="567" w:hanging="567"/>
        <w:rPr>
          <w:szCs w:val="22"/>
          <w:highlight w:val="lightGray"/>
        </w:rPr>
      </w:pPr>
      <w:r w:rsidRPr="00851C8A">
        <w:rPr>
          <w:szCs w:val="22"/>
          <w:highlight w:val="lightGray"/>
        </w:rPr>
        <w:t>600</w:t>
      </w:r>
      <w:r w:rsidR="000A4335" w:rsidRPr="00851C8A">
        <w:rPr>
          <w:szCs w:val="22"/>
          <w:highlight w:val="lightGray"/>
        </w:rPr>
        <w:t> </w:t>
      </w:r>
      <w:r w:rsidRPr="00851C8A">
        <w:rPr>
          <w:szCs w:val="22"/>
          <w:highlight w:val="lightGray"/>
        </w:rPr>
        <w:t xml:space="preserve">mg </w:t>
      </w:r>
      <w:r w:rsidR="006F5774" w:rsidRPr="00851C8A">
        <w:rPr>
          <w:szCs w:val="22"/>
          <w:highlight w:val="lightGray"/>
        </w:rPr>
        <w:t>perforuotų lizdinių plokštelių pakuotės</w:t>
      </w:r>
      <w:r w:rsidRPr="00851C8A">
        <w:rPr>
          <w:szCs w:val="22"/>
          <w:highlight w:val="lightGray"/>
        </w:rPr>
        <w:t xml:space="preserve">: </w:t>
      </w:r>
      <w:r w:rsidR="004B528F" w:rsidRPr="00851C8A">
        <w:rPr>
          <w:szCs w:val="22"/>
          <w:highlight w:val="lightGray"/>
        </w:rPr>
        <w:t>10, 30, 60, 90, 120 plėvele dengtų tablečių.</w:t>
      </w:r>
    </w:p>
    <w:p w:rsidR="00BB1741" w:rsidRPr="00851C8A" w:rsidRDefault="004B528F" w:rsidP="004B528F">
      <w:pPr>
        <w:ind w:left="567" w:hanging="567"/>
        <w:rPr>
          <w:szCs w:val="22"/>
        </w:rPr>
      </w:pPr>
      <w:r w:rsidRPr="00851C8A">
        <w:rPr>
          <w:szCs w:val="22"/>
          <w:highlight w:val="lightGray"/>
        </w:rPr>
        <w:t>600</w:t>
      </w:r>
      <w:r w:rsidR="000A4335" w:rsidRPr="00851C8A">
        <w:rPr>
          <w:szCs w:val="22"/>
          <w:highlight w:val="lightGray"/>
        </w:rPr>
        <w:t> </w:t>
      </w:r>
      <w:r w:rsidRPr="00851C8A">
        <w:rPr>
          <w:szCs w:val="22"/>
          <w:highlight w:val="lightGray"/>
        </w:rPr>
        <w:t xml:space="preserve">mg </w:t>
      </w:r>
      <w:r w:rsidR="000146FE" w:rsidRPr="00851C8A">
        <w:rPr>
          <w:szCs w:val="22"/>
          <w:highlight w:val="lightGray"/>
        </w:rPr>
        <w:t>dalomųjų</w:t>
      </w:r>
      <w:r w:rsidR="00A10FE5" w:rsidRPr="00851C8A">
        <w:rPr>
          <w:szCs w:val="22"/>
          <w:highlight w:val="lightGray"/>
        </w:rPr>
        <w:t xml:space="preserve"> perforuotų lizdinių plokštelių pakuotės</w:t>
      </w:r>
      <w:r w:rsidRPr="00851C8A">
        <w:rPr>
          <w:szCs w:val="22"/>
          <w:highlight w:val="lightGray"/>
        </w:rPr>
        <w:t xml:space="preserve">: </w:t>
      </w:r>
      <w:r w:rsidR="00BB1741" w:rsidRPr="00851C8A">
        <w:rPr>
          <w:szCs w:val="22"/>
          <w:highlight w:val="lightGray"/>
        </w:rPr>
        <w:t>60 x 1 plėvele dengtų tablečių.</w:t>
      </w:r>
    </w:p>
    <w:p w:rsidR="00BB1741" w:rsidRPr="00851C8A" w:rsidRDefault="00BB1741" w:rsidP="009F6731">
      <w:pPr>
        <w:ind w:left="567" w:hanging="567"/>
        <w:rPr>
          <w:szCs w:val="22"/>
        </w:rPr>
      </w:pPr>
    </w:p>
    <w:p w:rsidR="00BB1741" w:rsidRPr="00851C8A" w:rsidRDefault="00BB1741" w:rsidP="009F6731">
      <w:pPr>
        <w:ind w:left="567" w:hanging="567"/>
        <w:rPr>
          <w:szCs w:val="22"/>
        </w:rPr>
      </w:pPr>
      <w:r w:rsidRPr="00851C8A">
        <w:rPr>
          <w:szCs w:val="22"/>
        </w:rPr>
        <w:t>Gali būti tiekiamos ne visų dydžių pakuotės.</w:t>
      </w:r>
    </w:p>
    <w:p w:rsidR="00BB1741" w:rsidRPr="00851C8A" w:rsidRDefault="00BB1741" w:rsidP="009F6731">
      <w:pPr>
        <w:ind w:left="567" w:hanging="567"/>
        <w:rPr>
          <w:szCs w:val="22"/>
        </w:rPr>
      </w:pPr>
    </w:p>
    <w:p w:rsidR="003663E1" w:rsidRPr="00851C8A" w:rsidRDefault="003663E1" w:rsidP="009F6731">
      <w:pPr>
        <w:ind w:left="567" w:hanging="567"/>
        <w:rPr>
          <w:b/>
          <w:szCs w:val="22"/>
        </w:rPr>
      </w:pPr>
      <w:r w:rsidRPr="00851C8A">
        <w:rPr>
          <w:b/>
          <w:szCs w:val="22"/>
        </w:rPr>
        <w:t>R</w:t>
      </w:r>
      <w:r w:rsidR="006F5774" w:rsidRPr="00851C8A">
        <w:rPr>
          <w:b/>
          <w:szCs w:val="22"/>
        </w:rPr>
        <w:t>egistruotojas</w:t>
      </w:r>
      <w:r w:rsidRPr="00851C8A">
        <w:rPr>
          <w:b/>
          <w:szCs w:val="22"/>
        </w:rPr>
        <w:t xml:space="preserve"> ir gamintojas</w:t>
      </w:r>
    </w:p>
    <w:p w:rsidR="004B528F" w:rsidRPr="00851C8A" w:rsidRDefault="006B6B0C" w:rsidP="009F6731">
      <w:pPr>
        <w:rPr>
          <w:i/>
          <w:szCs w:val="22"/>
        </w:rPr>
      </w:pPr>
      <w:r w:rsidRPr="00851C8A">
        <w:rPr>
          <w:i/>
          <w:szCs w:val="22"/>
        </w:rPr>
        <w:t>Registruotojas</w:t>
      </w:r>
    </w:p>
    <w:p w:rsidR="006F5774" w:rsidRPr="00851C8A" w:rsidRDefault="006F5774" w:rsidP="009F6731">
      <w:pPr>
        <w:rPr>
          <w:szCs w:val="22"/>
        </w:rPr>
      </w:pPr>
      <w:r w:rsidRPr="00851C8A">
        <w:rPr>
          <w:szCs w:val="22"/>
        </w:rPr>
        <w:t>Sandoz d.d.</w:t>
      </w:r>
    </w:p>
    <w:p w:rsidR="006F5774" w:rsidRPr="00851C8A" w:rsidRDefault="006F5774" w:rsidP="009F6731">
      <w:pPr>
        <w:rPr>
          <w:szCs w:val="22"/>
        </w:rPr>
      </w:pPr>
      <w:r w:rsidRPr="00851C8A">
        <w:rPr>
          <w:szCs w:val="22"/>
        </w:rPr>
        <w:t>Verov</w:t>
      </w:r>
      <w:r w:rsidR="00A54FB2" w:rsidRPr="00851C8A">
        <w:rPr>
          <w:szCs w:val="22"/>
        </w:rPr>
        <w:t>š</w:t>
      </w:r>
      <w:r w:rsidRPr="00851C8A">
        <w:rPr>
          <w:szCs w:val="22"/>
        </w:rPr>
        <w:t>kova 57</w:t>
      </w:r>
    </w:p>
    <w:p w:rsidR="006F5774" w:rsidRPr="00851C8A" w:rsidRDefault="006F5774" w:rsidP="009F6731">
      <w:pPr>
        <w:rPr>
          <w:szCs w:val="22"/>
        </w:rPr>
      </w:pPr>
      <w:r w:rsidRPr="00851C8A">
        <w:rPr>
          <w:szCs w:val="22"/>
        </w:rPr>
        <w:t>SI-1000 Ljubljana</w:t>
      </w:r>
    </w:p>
    <w:p w:rsidR="006F5774" w:rsidRPr="00851C8A" w:rsidRDefault="006F5774" w:rsidP="009F6731">
      <w:pPr>
        <w:rPr>
          <w:b/>
          <w:szCs w:val="22"/>
        </w:rPr>
      </w:pPr>
      <w:r w:rsidRPr="00851C8A">
        <w:rPr>
          <w:szCs w:val="22"/>
        </w:rPr>
        <w:t>Slovėnija</w:t>
      </w:r>
    </w:p>
    <w:p w:rsidR="003663E1" w:rsidRPr="00851C8A" w:rsidRDefault="003663E1" w:rsidP="009F6731">
      <w:pPr>
        <w:ind w:left="567" w:hanging="567"/>
        <w:rPr>
          <w:szCs w:val="22"/>
        </w:rPr>
      </w:pPr>
    </w:p>
    <w:p w:rsidR="004B528F" w:rsidRPr="00851C8A" w:rsidRDefault="006B6B0C" w:rsidP="00B33F30">
      <w:pPr>
        <w:tabs>
          <w:tab w:val="left" w:pos="567"/>
          <w:tab w:val="left" w:pos="1260"/>
        </w:tabs>
        <w:rPr>
          <w:bCs/>
          <w:i/>
          <w:szCs w:val="22"/>
        </w:rPr>
      </w:pPr>
      <w:r w:rsidRPr="00851C8A">
        <w:rPr>
          <w:bCs/>
          <w:i/>
          <w:szCs w:val="22"/>
        </w:rPr>
        <w:t>Gamintojas</w:t>
      </w:r>
    </w:p>
    <w:p w:rsidR="00B33F30" w:rsidRPr="00851C8A" w:rsidRDefault="00B33F30" w:rsidP="00B33F30">
      <w:pPr>
        <w:tabs>
          <w:tab w:val="left" w:pos="567"/>
          <w:tab w:val="left" w:pos="1260"/>
        </w:tabs>
        <w:rPr>
          <w:bCs/>
          <w:szCs w:val="22"/>
        </w:rPr>
      </w:pPr>
      <w:r w:rsidRPr="00851C8A">
        <w:rPr>
          <w:bCs/>
          <w:szCs w:val="22"/>
        </w:rPr>
        <w:t>LEK Pharmaceuticals d.d.</w:t>
      </w:r>
    </w:p>
    <w:p w:rsidR="00B33F30" w:rsidRPr="00851C8A" w:rsidRDefault="00B33F30" w:rsidP="00B33F30">
      <w:pPr>
        <w:tabs>
          <w:tab w:val="left" w:pos="567"/>
          <w:tab w:val="left" w:pos="1260"/>
        </w:tabs>
        <w:rPr>
          <w:bCs/>
          <w:szCs w:val="22"/>
        </w:rPr>
      </w:pPr>
      <w:r w:rsidRPr="00851C8A">
        <w:rPr>
          <w:bCs/>
          <w:szCs w:val="22"/>
        </w:rPr>
        <w:t>Verovškova 57</w:t>
      </w:r>
    </w:p>
    <w:p w:rsidR="00B33F30" w:rsidRPr="00851C8A" w:rsidRDefault="00B33F30" w:rsidP="00B33F30">
      <w:pPr>
        <w:tabs>
          <w:tab w:val="left" w:pos="567"/>
          <w:tab w:val="left" w:pos="1260"/>
        </w:tabs>
        <w:rPr>
          <w:bCs/>
          <w:szCs w:val="22"/>
        </w:rPr>
      </w:pPr>
      <w:r w:rsidRPr="00851C8A">
        <w:rPr>
          <w:bCs/>
          <w:szCs w:val="22"/>
        </w:rPr>
        <w:t>1526 Ljubljana</w:t>
      </w:r>
    </w:p>
    <w:p w:rsidR="00B33F30" w:rsidRPr="00851C8A" w:rsidRDefault="00B33F30" w:rsidP="00B33F30">
      <w:pPr>
        <w:tabs>
          <w:tab w:val="left" w:pos="567"/>
          <w:tab w:val="left" w:pos="1260"/>
        </w:tabs>
        <w:rPr>
          <w:bCs/>
          <w:szCs w:val="22"/>
        </w:rPr>
      </w:pPr>
      <w:r w:rsidRPr="00851C8A">
        <w:rPr>
          <w:bCs/>
          <w:szCs w:val="22"/>
        </w:rPr>
        <w:t>Slovėnija</w:t>
      </w:r>
    </w:p>
    <w:p w:rsidR="00B33F30" w:rsidRPr="00851C8A" w:rsidRDefault="00B33F30" w:rsidP="00B33F30"/>
    <w:p w:rsidR="000146FE" w:rsidRPr="00851C8A" w:rsidRDefault="000146FE" w:rsidP="00B33F30">
      <w:r w:rsidRPr="00851C8A">
        <w:t>arba</w:t>
      </w:r>
    </w:p>
    <w:p w:rsidR="000146FE" w:rsidRPr="00851C8A" w:rsidRDefault="000146FE" w:rsidP="00B33F30"/>
    <w:p w:rsidR="00B33F30" w:rsidRPr="00851C8A" w:rsidRDefault="00B33F30" w:rsidP="00B33F30">
      <w:r w:rsidRPr="00851C8A">
        <w:t>Remedica Ltd</w:t>
      </w:r>
    </w:p>
    <w:p w:rsidR="00B33F30" w:rsidRPr="00851C8A" w:rsidRDefault="00B33F30" w:rsidP="00B33F30">
      <w:r w:rsidRPr="00851C8A">
        <w:t xml:space="preserve">Aharnon Street </w:t>
      </w:r>
    </w:p>
    <w:p w:rsidR="00B33F30" w:rsidRPr="00851C8A" w:rsidRDefault="00B33F30" w:rsidP="00B33F30">
      <w:r w:rsidRPr="00851C8A">
        <w:t>Limassol Industrial Estate</w:t>
      </w:r>
    </w:p>
    <w:p w:rsidR="00A863B2" w:rsidRPr="00851C8A" w:rsidRDefault="00B33F30" w:rsidP="00B33F30">
      <w:r w:rsidRPr="00851C8A">
        <w:t xml:space="preserve">3056 </w:t>
      </w:r>
      <w:r w:rsidR="00794407" w:rsidRPr="00851C8A">
        <w:t>Limassol</w:t>
      </w:r>
    </w:p>
    <w:p w:rsidR="00B33F30" w:rsidRPr="00851C8A" w:rsidRDefault="009442C6" w:rsidP="00B33F30">
      <w:r w:rsidRPr="00851C8A">
        <w:t>Kipras</w:t>
      </w:r>
    </w:p>
    <w:p w:rsidR="00702608" w:rsidRPr="00851C8A" w:rsidRDefault="00702608" w:rsidP="00B33F30"/>
    <w:p w:rsidR="000146FE" w:rsidRPr="00851C8A" w:rsidRDefault="000146FE" w:rsidP="00B33F30">
      <w:r w:rsidRPr="00851C8A">
        <w:t>arba</w:t>
      </w:r>
    </w:p>
    <w:p w:rsidR="000146FE" w:rsidRPr="00851C8A" w:rsidRDefault="000146FE" w:rsidP="00B33F30"/>
    <w:p w:rsidR="00702608" w:rsidRPr="00851C8A" w:rsidRDefault="00702608" w:rsidP="00702608">
      <w:pPr>
        <w:tabs>
          <w:tab w:val="left" w:pos="425"/>
        </w:tabs>
        <w:rPr>
          <w:szCs w:val="22"/>
          <w:lang w:eastAsia="en-US"/>
        </w:rPr>
      </w:pPr>
      <w:r w:rsidRPr="00851C8A">
        <w:rPr>
          <w:szCs w:val="22"/>
          <w:lang w:eastAsia="en-US"/>
        </w:rPr>
        <w:t>Salutas Pharma GmbH</w:t>
      </w:r>
    </w:p>
    <w:p w:rsidR="00702608" w:rsidRPr="00851C8A" w:rsidRDefault="00702608" w:rsidP="00702608">
      <w:pPr>
        <w:tabs>
          <w:tab w:val="left" w:pos="425"/>
        </w:tabs>
        <w:rPr>
          <w:szCs w:val="22"/>
          <w:lang w:eastAsia="en-US"/>
        </w:rPr>
      </w:pPr>
      <w:r w:rsidRPr="00851C8A">
        <w:rPr>
          <w:szCs w:val="22"/>
          <w:lang w:eastAsia="en-US"/>
        </w:rPr>
        <w:t>Otto-von-Guericke-Allee 1</w:t>
      </w:r>
    </w:p>
    <w:p w:rsidR="00794407" w:rsidRPr="00851C8A" w:rsidRDefault="00794407" w:rsidP="00794407">
      <w:pPr>
        <w:tabs>
          <w:tab w:val="left" w:pos="425"/>
        </w:tabs>
        <w:rPr>
          <w:szCs w:val="22"/>
          <w:lang w:eastAsia="en-US"/>
        </w:rPr>
      </w:pPr>
      <w:r w:rsidRPr="00851C8A">
        <w:rPr>
          <w:szCs w:val="22"/>
          <w:lang w:eastAsia="en-US"/>
        </w:rPr>
        <w:t>Sachsen-Anhalt</w:t>
      </w:r>
    </w:p>
    <w:p w:rsidR="00702608" w:rsidRPr="00851C8A" w:rsidRDefault="00702608" w:rsidP="00702608">
      <w:pPr>
        <w:tabs>
          <w:tab w:val="left" w:pos="425"/>
        </w:tabs>
        <w:rPr>
          <w:szCs w:val="22"/>
          <w:lang w:eastAsia="en-US"/>
        </w:rPr>
      </w:pPr>
      <w:r w:rsidRPr="00851C8A">
        <w:rPr>
          <w:szCs w:val="22"/>
          <w:lang w:eastAsia="en-US"/>
        </w:rPr>
        <w:t>39179 Barleben</w:t>
      </w:r>
    </w:p>
    <w:p w:rsidR="00702608" w:rsidRPr="00851C8A" w:rsidRDefault="00702608" w:rsidP="00702608">
      <w:pPr>
        <w:tabs>
          <w:tab w:val="left" w:pos="425"/>
        </w:tabs>
        <w:rPr>
          <w:szCs w:val="22"/>
          <w:lang w:eastAsia="en-US"/>
        </w:rPr>
      </w:pPr>
      <w:r w:rsidRPr="00851C8A">
        <w:rPr>
          <w:szCs w:val="22"/>
          <w:lang w:eastAsia="en-US"/>
        </w:rPr>
        <w:t>Vokietija</w:t>
      </w:r>
    </w:p>
    <w:p w:rsidR="00B33F30" w:rsidRPr="00851C8A" w:rsidRDefault="00B33F30" w:rsidP="009F6731">
      <w:pPr>
        <w:ind w:left="567" w:hanging="567"/>
        <w:rPr>
          <w:szCs w:val="22"/>
        </w:rPr>
      </w:pPr>
    </w:p>
    <w:p w:rsidR="003663E1" w:rsidRPr="00851C8A" w:rsidRDefault="003663E1" w:rsidP="009F6731">
      <w:pPr>
        <w:numPr>
          <w:ilvl w:val="12"/>
          <w:numId w:val="0"/>
        </w:numPr>
        <w:ind w:left="567" w:hanging="567"/>
        <w:rPr>
          <w:szCs w:val="22"/>
        </w:rPr>
      </w:pPr>
      <w:r w:rsidRPr="00851C8A">
        <w:rPr>
          <w:szCs w:val="22"/>
        </w:rPr>
        <w:t xml:space="preserve">Jeigu apie šį vaistą norite sužinoti daugiau, </w:t>
      </w:r>
      <w:r w:rsidR="006F5774" w:rsidRPr="00851C8A">
        <w:rPr>
          <w:szCs w:val="22"/>
        </w:rPr>
        <w:t>kreipkitės į vietinį registruotojo atstovą</w:t>
      </w:r>
      <w:r w:rsidRPr="00851C8A">
        <w:rPr>
          <w:szCs w:val="22"/>
        </w:rPr>
        <w:t>.</w:t>
      </w:r>
    </w:p>
    <w:p w:rsidR="00B87BE8" w:rsidRPr="00851C8A" w:rsidRDefault="00B87BE8" w:rsidP="00B87BE8">
      <w:pPr>
        <w:numPr>
          <w:ilvl w:val="12"/>
          <w:numId w:val="0"/>
        </w:numPr>
        <w:ind w:left="567" w:hanging="567"/>
        <w:rPr>
          <w:szCs w:val="22"/>
        </w:rPr>
      </w:pPr>
    </w:p>
    <w:p w:rsidR="00B87BE8" w:rsidRPr="00851C8A" w:rsidRDefault="00B87BE8" w:rsidP="00B87BE8">
      <w:pPr>
        <w:numPr>
          <w:ilvl w:val="12"/>
          <w:numId w:val="0"/>
        </w:numPr>
        <w:ind w:left="567" w:hanging="567"/>
        <w:rPr>
          <w:szCs w:val="22"/>
        </w:rPr>
      </w:pPr>
      <w:r w:rsidRPr="00851C8A">
        <w:rPr>
          <w:szCs w:val="22"/>
        </w:rPr>
        <w:t>Sandoz Pharmaceuticals d.d. filialas</w:t>
      </w:r>
    </w:p>
    <w:p w:rsidR="00B87BE8" w:rsidRPr="00851C8A" w:rsidRDefault="00B87BE8" w:rsidP="00B87BE8">
      <w:pPr>
        <w:numPr>
          <w:ilvl w:val="12"/>
          <w:numId w:val="0"/>
        </w:numPr>
        <w:ind w:left="567" w:hanging="567"/>
        <w:rPr>
          <w:szCs w:val="22"/>
        </w:rPr>
      </w:pPr>
      <w:r w:rsidRPr="00851C8A">
        <w:rPr>
          <w:szCs w:val="22"/>
        </w:rPr>
        <w:t>Šeimyniškių 3A</w:t>
      </w:r>
    </w:p>
    <w:p w:rsidR="00B87BE8" w:rsidRPr="00851C8A" w:rsidRDefault="00B87BE8" w:rsidP="00B87BE8">
      <w:pPr>
        <w:numPr>
          <w:ilvl w:val="12"/>
          <w:numId w:val="0"/>
        </w:numPr>
        <w:ind w:left="567" w:hanging="567"/>
        <w:rPr>
          <w:szCs w:val="22"/>
        </w:rPr>
      </w:pPr>
      <w:r w:rsidRPr="00851C8A">
        <w:rPr>
          <w:szCs w:val="22"/>
        </w:rPr>
        <w:t>LT-09312 Vilnius</w:t>
      </w:r>
    </w:p>
    <w:p w:rsidR="00B87BE8" w:rsidRPr="00851C8A" w:rsidRDefault="00B87BE8" w:rsidP="00B87BE8">
      <w:pPr>
        <w:numPr>
          <w:ilvl w:val="12"/>
          <w:numId w:val="0"/>
        </w:numPr>
        <w:ind w:left="567" w:hanging="567"/>
        <w:rPr>
          <w:szCs w:val="22"/>
        </w:rPr>
      </w:pPr>
      <w:r w:rsidRPr="00851C8A">
        <w:rPr>
          <w:szCs w:val="22"/>
        </w:rPr>
        <w:t>Tel.: +370 5 2636037</w:t>
      </w:r>
    </w:p>
    <w:p w:rsidR="00B87BE8" w:rsidRPr="00851C8A" w:rsidRDefault="00B87BE8" w:rsidP="00B87BE8">
      <w:pPr>
        <w:numPr>
          <w:ilvl w:val="12"/>
          <w:numId w:val="0"/>
        </w:numPr>
        <w:ind w:left="567" w:hanging="567"/>
        <w:rPr>
          <w:szCs w:val="22"/>
        </w:rPr>
      </w:pPr>
      <w:r w:rsidRPr="00851C8A">
        <w:rPr>
          <w:szCs w:val="22"/>
        </w:rPr>
        <w:t>Nemokama linija pacientams +370 800 00877</w:t>
      </w:r>
    </w:p>
    <w:p w:rsidR="00B87BE8" w:rsidRPr="00851C8A" w:rsidRDefault="00B87BE8" w:rsidP="00B87BE8">
      <w:pPr>
        <w:numPr>
          <w:ilvl w:val="12"/>
          <w:numId w:val="0"/>
        </w:numPr>
        <w:ind w:left="567" w:hanging="567"/>
        <w:rPr>
          <w:szCs w:val="22"/>
        </w:rPr>
      </w:pPr>
      <w:r w:rsidRPr="00851C8A">
        <w:rPr>
          <w:szCs w:val="22"/>
        </w:rPr>
        <w:t>Faksas +370 5 2636 036</w:t>
      </w:r>
    </w:p>
    <w:p w:rsidR="004B528F" w:rsidRPr="00851C8A" w:rsidRDefault="00B87BE8" w:rsidP="00B87BE8">
      <w:pPr>
        <w:numPr>
          <w:ilvl w:val="12"/>
          <w:numId w:val="0"/>
        </w:numPr>
        <w:ind w:left="567" w:hanging="567"/>
        <w:rPr>
          <w:szCs w:val="22"/>
        </w:rPr>
      </w:pPr>
      <w:r w:rsidRPr="00851C8A">
        <w:rPr>
          <w:szCs w:val="22"/>
        </w:rPr>
        <w:t>El.paštas: info.lithuania@sandoz.com</w:t>
      </w:r>
    </w:p>
    <w:p w:rsidR="003663E1" w:rsidRPr="00851C8A" w:rsidRDefault="003663E1" w:rsidP="009F6731">
      <w:pPr>
        <w:numPr>
          <w:ilvl w:val="12"/>
          <w:numId w:val="0"/>
        </w:numPr>
        <w:ind w:left="567" w:hanging="567"/>
        <w:rPr>
          <w:szCs w:val="22"/>
        </w:rPr>
      </w:pPr>
    </w:p>
    <w:p w:rsidR="006F5774" w:rsidRDefault="006F5774" w:rsidP="009F6731">
      <w:pPr>
        <w:numPr>
          <w:ilvl w:val="12"/>
          <w:numId w:val="0"/>
        </w:numPr>
        <w:tabs>
          <w:tab w:val="left" w:pos="567"/>
        </w:tabs>
        <w:spacing w:line="260" w:lineRule="exact"/>
        <w:ind w:right="-2"/>
        <w:rPr>
          <w:snapToGrid w:val="0"/>
          <w:lang w:eastAsia="en-US"/>
        </w:rPr>
      </w:pPr>
      <w:r w:rsidRPr="00851C8A">
        <w:rPr>
          <w:b/>
          <w:snapToGrid w:val="0"/>
          <w:lang w:eastAsia="en-US"/>
        </w:rPr>
        <w:lastRenderedPageBreak/>
        <w:t>Šis vaistas EEE valstybėse narėse registruotas tokiais pavadinimais</w:t>
      </w:r>
      <w:r w:rsidRPr="00851C8A">
        <w:rPr>
          <w:snapToGrid w:val="0"/>
          <w:lang w:eastAsia="en-US"/>
        </w:rPr>
        <w:t>:</w:t>
      </w:r>
    </w:p>
    <w:p w:rsidR="002E02F1" w:rsidRDefault="002E02F1" w:rsidP="009F6731">
      <w:pPr>
        <w:numPr>
          <w:ilvl w:val="12"/>
          <w:numId w:val="0"/>
        </w:numPr>
        <w:tabs>
          <w:tab w:val="left" w:pos="567"/>
        </w:tabs>
        <w:spacing w:line="260" w:lineRule="exact"/>
        <w:ind w:right="-2"/>
        <w:rPr>
          <w:snapToGrid w:val="0"/>
          <w:lang w:eastAsia="en-US"/>
        </w:rPr>
      </w:pPr>
    </w:p>
    <w:tbl>
      <w:tblPr>
        <w:tblStyle w:val="Lentelstinklelis"/>
        <w:tblW w:w="0" w:type="auto"/>
        <w:tblLook w:val="04A0" w:firstRow="1" w:lastRow="0" w:firstColumn="1" w:lastColumn="0" w:noHBand="0" w:noVBand="1"/>
      </w:tblPr>
      <w:tblGrid>
        <w:gridCol w:w="4643"/>
        <w:gridCol w:w="4643"/>
      </w:tblGrid>
      <w:tr w:rsidR="002E02F1" w:rsidTr="002E02F1">
        <w:tc>
          <w:tcPr>
            <w:tcW w:w="4643" w:type="dxa"/>
          </w:tcPr>
          <w:p w:rsidR="002E02F1" w:rsidRPr="002E02F1" w:rsidRDefault="002E02F1" w:rsidP="00473A19">
            <w:pPr>
              <w:numPr>
                <w:ilvl w:val="12"/>
                <w:numId w:val="0"/>
              </w:numPr>
              <w:tabs>
                <w:tab w:val="left" w:pos="567"/>
              </w:tabs>
              <w:spacing w:line="260" w:lineRule="exact"/>
              <w:ind w:right="-2"/>
              <w:rPr>
                <w:snapToGrid w:val="0"/>
                <w:lang w:eastAsia="en-US"/>
              </w:rPr>
            </w:pPr>
            <w:r w:rsidRPr="00851C8A">
              <w:rPr>
                <w:szCs w:val="22"/>
              </w:rPr>
              <w:t>Nyderlandai</w:t>
            </w:r>
            <w:r>
              <w:rPr>
                <w:szCs w:val="22"/>
              </w:rPr>
              <w:t>, Austrija, Belgija,</w:t>
            </w:r>
            <w:r w:rsidR="00473A19">
              <w:rPr>
                <w:szCs w:val="22"/>
              </w:rPr>
              <w:t xml:space="preserve"> </w:t>
            </w:r>
            <w:r>
              <w:rPr>
                <w:szCs w:val="22"/>
              </w:rPr>
              <w:t xml:space="preserve">Čekija, Danija, Estija, Ispanija, </w:t>
            </w:r>
            <w:r w:rsidRPr="00851C8A">
              <w:rPr>
                <w:szCs w:val="22"/>
              </w:rPr>
              <w:t>Jungtinė Karalystė</w:t>
            </w:r>
            <w:r>
              <w:rPr>
                <w:szCs w:val="22"/>
              </w:rPr>
              <w:t>, Kr</w:t>
            </w:r>
            <w:r w:rsidR="00473A19">
              <w:rPr>
                <w:szCs w:val="22"/>
              </w:rPr>
              <w:t>o</w:t>
            </w:r>
            <w:r>
              <w:rPr>
                <w:szCs w:val="22"/>
              </w:rPr>
              <w:t>atija, Latvija, Lenkija, Lietuva, Portugalija, Prancūz</w:t>
            </w:r>
            <w:r w:rsidR="00473A19">
              <w:rPr>
                <w:szCs w:val="22"/>
              </w:rPr>
              <w:t>i</w:t>
            </w:r>
            <w:r>
              <w:rPr>
                <w:szCs w:val="22"/>
              </w:rPr>
              <w:t>ja, Rumunija, Slovėnija, Suomija, Švedija, Vengrija</w:t>
            </w:r>
          </w:p>
        </w:tc>
        <w:tc>
          <w:tcPr>
            <w:tcW w:w="4643" w:type="dxa"/>
          </w:tcPr>
          <w:p w:rsidR="002E02F1" w:rsidRDefault="002E02F1" w:rsidP="009F6731">
            <w:pPr>
              <w:numPr>
                <w:ilvl w:val="12"/>
                <w:numId w:val="0"/>
              </w:numPr>
              <w:tabs>
                <w:tab w:val="left" w:pos="567"/>
              </w:tabs>
              <w:spacing w:line="260" w:lineRule="exact"/>
              <w:ind w:right="-2"/>
              <w:rPr>
                <w:snapToGrid w:val="0"/>
                <w:lang w:eastAsia="en-US"/>
              </w:rPr>
            </w:pPr>
            <w:r w:rsidRPr="00851C8A">
              <w:rPr>
                <w:szCs w:val="22"/>
              </w:rPr>
              <w:t>Darunavir Sandoz</w:t>
            </w:r>
          </w:p>
        </w:tc>
      </w:tr>
      <w:tr w:rsidR="002E02F1" w:rsidTr="002E02F1">
        <w:tc>
          <w:tcPr>
            <w:tcW w:w="4643" w:type="dxa"/>
          </w:tcPr>
          <w:p w:rsidR="002E02F1" w:rsidRDefault="002E02F1" w:rsidP="009F6731">
            <w:pPr>
              <w:numPr>
                <w:ilvl w:val="12"/>
                <w:numId w:val="0"/>
              </w:numPr>
              <w:tabs>
                <w:tab w:val="left" w:pos="567"/>
              </w:tabs>
              <w:spacing w:line="260" w:lineRule="exact"/>
              <w:ind w:right="-2"/>
              <w:rPr>
                <w:snapToGrid w:val="0"/>
                <w:lang w:eastAsia="en-US"/>
              </w:rPr>
            </w:pPr>
            <w:r>
              <w:rPr>
                <w:snapToGrid w:val="0"/>
                <w:lang w:eastAsia="en-US"/>
              </w:rPr>
              <w:t>Airija</w:t>
            </w:r>
          </w:p>
        </w:tc>
        <w:tc>
          <w:tcPr>
            <w:tcW w:w="4643" w:type="dxa"/>
          </w:tcPr>
          <w:p w:rsidR="002E02F1" w:rsidRDefault="002E02F1" w:rsidP="009F6731">
            <w:pPr>
              <w:numPr>
                <w:ilvl w:val="12"/>
                <w:numId w:val="0"/>
              </w:numPr>
              <w:tabs>
                <w:tab w:val="left" w:pos="567"/>
              </w:tabs>
              <w:spacing w:line="260" w:lineRule="exact"/>
              <w:ind w:right="-2"/>
              <w:rPr>
                <w:snapToGrid w:val="0"/>
                <w:lang w:eastAsia="en-US"/>
              </w:rPr>
            </w:pPr>
            <w:r w:rsidRPr="00851C8A">
              <w:rPr>
                <w:szCs w:val="22"/>
              </w:rPr>
              <w:t>Darunavir Rowex</w:t>
            </w:r>
          </w:p>
        </w:tc>
      </w:tr>
      <w:tr w:rsidR="002E02F1" w:rsidTr="002E02F1">
        <w:tc>
          <w:tcPr>
            <w:tcW w:w="4643" w:type="dxa"/>
          </w:tcPr>
          <w:p w:rsidR="002E02F1" w:rsidRDefault="002E02F1" w:rsidP="009F6731">
            <w:pPr>
              <w:numPr>
                <w:ilvl w:val="12"/>
                <w:numId w:val="0"/>
              </w:numPr>
              <w:tabs>
                <w:tab w:val="left" w:pos="567"/>
              </w:tabs>
              <w:spacing w:line="260" w:lineRule="exact"/>
              <w:ind w:right="-2"/>
              <w:rPr>
                <w:snapToGrid w:val="0"/>
                <w:lang w:eastAsia="en-US"/>
              </w:rPr>
            </w:pPr>
            <w:r>
              <w:rPr>
                <w:snapToGrid w:val="0"/>
                <w:lang w:eastAsia="en-US"/>
              </w:rPr>
              <w:t>Vokietija</w:t>
            </w:r>
          </w:p>
        </w:tc>
        <w:tc>
          <w:tcPr>
            <w:tcW w:w="4643" w:type="dxa"/>
          </w:tcPr>
          <w:p w:rsidR="002E02F1" w:rsidRDefault="002E02F1" w:rsidP="009F6731">
            <w:pPr>
              <w:numPr>
                <w:ilvl w:val="12"/>
                <w:numId w:val="0"/>
              </w:numPr>
              <w:tabs>
                <w:tab w:val="left" w:pos="567"/>
              </w:tabs>
              <w:spacing w:line="260" w:lineRule="exact"/>
              <w:ind w:right="-2"/>
              <w:rPr>
                <w:snapToGrid w:val="0"/>
                <w:lang w:eastAsia="en-US"/>
              </w:rPr>
            </w:pPr>
            <w:r w:rsidRPr="00851C8A">
              <w:rPr>
                <w:szCs w:val="22"/>
              </w:rPr>
              <w:t>Darunavir – 1 A Pharma</w:t>
            </w:r>
          </w:p>
        </w:tc>
      </w:tr>
    </w:tbl>
    <w:p w:rsidR="00784ABC" w:rsidRPr="00851C8A" w:rsidRDefault="00784ABC" w:rsidP="009F6731">
      <w:pPr>
        <w:numPr>
          <w:ilvl w:val="12"/>
          <w:numId w:val="0"/>
        </w:numPr>
        <w:ind w:left="567" w:hanging="567"/>
        <w:rPr>
          <w:szCs w:val="22"/>
        </w:rPr>
      </w:pPr>
    </w:p>
    <w:p w:rsidR="003663E1" w:rsidRPr="00851C8A" w:rsidRDefault="003663E1" w:rsidP="009F6731">
      <w:pPr>
        <w:ind w:left="567" w:hanging="567"/>
        <w:rPr>
          <w:b/>
          <w:szCs w:val="22"/>
        </w:rPr>
      </w:pPr>
      <w:r w:rsidRPr="00851C8A">
        <w:rPr>
          <w:b/>
          <w:szCs w:val="22"/>
        </w:rPr>
        <w:t xml:space="preserve">Šis pakuotės lapelis paskutinį kartą peržiūrėtas </w:t>
      </w:r>
      <w:r w:rsidR="009F7A97">
        <w:rPr>
          <w:b/>
          <w:szCs w:val="22"/>
        </w:rPr>
        <w:t xml:space="preserve"> 2019-06-28.</w:t>
      </w:r>
    </w:p>
    <w:p w:rsidR="003663E1" w:rsidRPr="00851C8A" w:rsidRDefault="003663E1" w:rsidP="009F6731">
      <w:pPr>
        <w:numPr>
          <w:ilvl w:val="12"/>
          <w:numId w:val="0"/>
        </w:numPr>
        <w:ind w:left="567" w:hanging="567"/>
        <w:rPr>
          <w:szCs w:val="22"/>
        </w:rPr>
      </w:pPr>
    </w:p>
    <w:p w:rsidR="00784ABC" w:rsidRPr="00851C8A" w:rsidRDefault="00784ABC" w:rsidP="009F6731">
      <w:pPr>
        <w:numPr>
          <w:ilvl w:val="12"/>
          <w:numId w:val="0"/>
        </w:numPr>
        <w:ind w:left="567" w:hanging="567"/>
        <w:rPr>
          <w:szCs w:val="22"/>
        </w:rPr>
      </w:pPr>
    </w:p>
    <w:p w:rsidR="003663E1" w:rsidRPr="00851C8A" w:rsidRDefault="003663E1" w:rsidP="009F6731">
      <w:pPr>
        <w:numPr>
          <w:ilvl w:val="12"/>
          <w:numId w:val="0"/>
        </w:numPr>
        <w:tabs>
          <w:tab w:val="left" w:pos="567"/>
        </w:tabs>
        <w:ind w:right="-2"/>
        <w:rPr>
          <w:snapToGrid w:val="0"/>
          <w:szCs w:val="22"/>
        </w:rPr>
      </w:pPr>
      <w:r w:rsidRPr="00851C8A">
        <w:rPr>
          <w:snapToGrid w:val="0"/>
          <w:szCs w:val="22"/>
        </w:rPr>
        <w:t>Išsami informacija apie šį vaistą pateikiama Valstybinės vaistų kontrolės tarnybos prie Lietuvos Respublikos sveikatos apsaugos ministerijos tinklalapyje</w:t>
      </w:r>
      <w:r w:rsidRPr="00851C8A">
        <w:rPr>
          <w:i/>
          <w:snapToGrid w:val="0"/>
          <w:szCs w:val="22"/>
        </w:rPr>
        <w:t xml:space="preserve"> </w:t>
      </w:r>
      <w:hyperlink r:id="rId16" w:history="1">
        <w:r w:rsidRPr="00851C8A">
          <w:rPr>
            <w:rFonts w:eastAsia="SimSun"/>
            <w:snapToGrid w:val="0"/>
            <w:szCs w:val="22"/>
            <w:u w:val="single"/>
          </w:rPr>
          <w:t>http://www.vvkt.lt/</w:t>
        </w:r>
      </w:hyperlink>
      <w:r w:rsidRPr="00851C8A">
        <w:rPr>
          <w:snapToGrid w:val="0"/>
          <w:szCs w:val="22"/>
        </w:rPr>
        <w:t>.</w:t>
      </w:r>
    </w:p>
    <w:p w:rsidR="003663E1" w:rsidRPr="00851C8A" w:rsidRDefault="003663E1" w:rsidP="009F6731">
      <w:pPr>
        <w:numPr>
          <w:ilvl w:val="12"/>
          <w:numId w:val="0"/>
        </w:numPr>
        <w:ind w:left="567" w:hanging="567"/>
        <w:rPr>
          <w:szCs w:val="22"/>
        </w:rPr>
      </w:pPr>
    </w:p>
    <w:p w:rsidR="00E87A20" w:rsidRPr="00851C8A" w:rsidRDefault="00E87A20" w:rsidP="009F6731"/>
    <w:sectPr w:rsidR="00E87A20" w:rsidRPr="00851C8A" w:rsidSect="00E05A2F">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89D" w:rsidRDefault="0031089D">
      <w:r>
        <w:separator/>
      </w:r>
    </w:p>
  </w:endnote>
  <w:endnote w:type="continuationSeparator" w:id="0">
    <w:p w:rsidR="0031089D" w:rsidRDefault="0031089D">
      <w:r>
        <w:continuationSeparator/>
      </w:r>
    </w:p>
  </w:endnote>
  <w:endnote w:type="continuationNotice" w:id="1">
    <w:p w:rsidR="0031089D" w:rsidRDefault="003108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Bold">
    <w:altName w:val="Yu Gothic UI"/>
    <w:panose1 w:val="00000000000000000000"/>
    <w:charset w:val="80"/>
    <w:family w:val="auto"/>
    <w:notTrueType/>
    <w:pitch w:val="default"/>
    <w:sig w:usb0="00000005" w:usb1="08070000" w:usb2="00000010" w:usb3="00000000" w:csb0="00020002"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TimesNewRoman">
    <w:altName w:val="Yu Gothic UI"/>
    <w:panose1 w:val="00000000000000000000"/>
    <w:charset w:val="80"/>
    <w:family w:val="auto"/>
    <w:notTrueType/>
    <w:pitch w:val="default"/>
    <w:sig w:usb0="00000001" w:usb1="08070000" w:usb2="00000010" w:usb3="00000000" w:csb0="00020000"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807" w:rsidRDefault="007C1807">
    <w:pPr>
      <w:pStyle w:val="Porat"/>
      <w:jc w:val="center"/>
    </w:pPr>
    <w:r>
      <w:fldChar w:fldCharType="begin"/>
    </w:r>
    <w:r>
      <w:instrText>PAGE   \* MERGEFORMAT</w:instrText>
    </w:r>
    <w:r>
      <w:fldChar w:fldCharType="separate"/>
    </w:r>
    <w:r w:rsidR="006459AF">
      <w:rPr>
        <w:noProof/>
      </w:rPr>
      <w:t>41</w:t>
    </w:r>
    <w:r>
      <w:rPr>
        <w:noProof/>
      </w:rPr>
      <w:fldChar w:fldCharType="end"/>
    </w:r>
  </w:p>
  <w:p w:rsidR="007C1807" w:rsidRDefault="007C180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89D" w:rsidRDefault="0031089D">
      <w:r>
        <w:separator/>
      </w:r>
    </w:p>
  </w:footnote>
  <w:footnote w:type="continuationSeparator" w:id="0">
    <w:p w:rsidR="0031089D" w:rsidRDefault="0031089D">
      <w:r>
        <w:continuationSeparator/>
      </w:r>
    </w:p>
  </w:footnote>
  <w:footnote w:type="continuationNotice" w:id="1">
    <w:p w:rsidR="0031089D" w:rsidRDefault="0031089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1C75C75"/>
    <w:multiLevelType w:val="hybridMultilevel"/>
    <w:tmpl w:val="6B40F5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D87F3E"/>
    <w:multiLevelType w:val="hybridMultilevel"/>
    <w:tmpl w:val="8264AAE8"/>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095EC9"/>
    <w:multiLevelType w:val="hybridMultilevel"/>
    <w:tmpl w:val="27068698"/>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CE7BCB"/>
    <w:multiLevelType w:val="hybridMultilevel"/>
    <w:tmpl w:val="590482BC"/>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B471F9"/>
    <w:multiLevelType w:val="hybridMultilevel"/>
    <w:tmpl w:val="53CC1F2A"/>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387E57"/>
    <w:multiLevelType w:val="hybridMultilevel"/>
    <w:tmpl w:val="67B4C0F0"/>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780D29"/>
    <w:multiLevelType w:val="hybridMultilevel"/>
    <w:tmpl w:val="0B007C3E"/>
    <w:lvl w:ilvl="0" w:tplc="1F4E558E">
      <w:start w:val="1"/>
      <w:numFmt w:val="bullet"/>
      <w:lvlText w:val=""/>
      <w:lvlJc w:val="left"/>
      <w:pPr>
        <w:tabs>
          <w:tab w:val="num" w:pos="567"/>
        </w:tabs>
        <w:ind w:left="567" w:hanging="567"/>
      </w:pPr>
      <w:rPr>
        <w:rFonts w:ascii="Symbol" w:hAnsi="Symbol" w:hint="default"/>
        <w:b w:val="0"/>
        <w:i w:val="0"/>
        <w:color w:val="auto"/>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6F2208"/>
    <w:multiLevelType w:val="hybridMultilevel"/>
    <w:tmpl w:val="A5AA183E"/>
    <w:lvl w:ilvl="0" w:tplc="0210750C">
      <w:start w:val="4"/>
      <w:numFmt w:val="bullet"/>
      <w:lvlText w:val="-"/>
      <w:lvlJc w:val="left"/>
      <w:pPr>
        <w:ind w:left="720" w:hanging="360"/>
      </w:pPr>
      <w:rPr>
        <w:rFonts w:ascii="MS Gothic" w:eastAsia="MS Gothic" w:hAnsi="MS Gothic" w:cs="MS Gothic" w:hint="eastAsi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D33371"/>
    <w:multiLevelType w:val="hybridMultilevel"/>
    <w:tmpl w:val="7736D83C"/>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CEA2460"/>
    <w:multiLevelType w:val="hybridMultilevel"/>
    <w:tmpl w:val="4DAE5F76"/>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210101E"/>
    <w:multiLevelType w:val="hybridMultilevel"/>
    <w:tmpl w:val="E4486276"/>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3E05F8"/>
    <w:multiLevelType w:val="hybridMultilevel"/>
    <w:tmpl w:val="A232EBDE"/>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7C93B98"/>
    <w:multiLevelType w:val="hybridMultilevel"/>
    <w:tmpl w:val="09D0E7A2"/>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EB810D8"/>
    <w:multiLevelType w:val="hybridMultilevel"/>
    <w:tmpl w:val="A9D014F6"/>
    <w:lvl w:ilvl="0" w:tplc="0210750C">
      <w:start w:val="4"/>
      <w:numFmt w:val="bullet"/>
      <w:lvlText w:val="-"/>
      <w:lvlJc w:val="left"/>
      <w:pPr>
        <w:ind w:left="720" w:hanging="360"/>
      </w:pPr>
      <w:rPr>
        <w:rFonts w:ascii="MS Gothic" w:eastAsia="MS Gothic" w:hAnsi="MS Gothic" w:cs="MS Gothic" w:hint="eastAsi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30165BB"/>
    <w:multiLevelType w:val="hybridMultilevel"/>
    <w:tmpl w:val="1696D5EE"/>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4AA2D2D"/>
    <w:multiLevelType w:val="hybridMultilevel"/>
    <w:tmpl w:val="AE6E61C2"/>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E9B116A"/>
    <w:multiLevelType w:val="hybridMultilevel"/>
    <w:tmpl w:val="E1F658E2"/>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FFC648D"/>
    <w:multiLevelType w:val="hybridMultilevel"/>
    <w:tmpl w:val="67FEF458"/>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6A030BF"/>
    <w:multiLevelType w:val="hybridMultilevel"/>
    <w:tmpl w:val="8CA0737E"/>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9550922"/>
    <w:multiLevelType w:val="hybridMultilevel"/>
    <w:tmpl w:val="409E38D2"/>
    <w:lvl w:ilvl="0" w:tplc="0210750C">
      <w:start w:val="4"/>
      <w:numFmt w:val="bullet"/>
      <w:lvlText w:val="-"/>
      <w:lvlJc w:val="left"/>
      <w:pPr>
        <w:tabs>
          <w:tab w:val="num" w:pos="567"/>
        </w:tabs>
        <w:ind w:left="567" w:hanging="567"/>
      </w:pPr>
      <w:rPr>
        <w:rFonts w:ascii="MS Gothic" w:eastAsia="MS Gothic" w:hAnsi="MS Gothic" w:cs="MS Gothic" w:hint="eastAsia"/>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825B5C"/>
    <w:multiLevelType w:val="hybridMultilevel"/>
    <w:tmpl w:val="6A1A02B0"/>
    <w:lvl w:ilvl="0" w:tplc="0210750C">
      <w:start w:val="4"/>
      <w:numFmt w:val="bullet"/>
      <w:lvlText w:val="-"/>
      <w:lvlJc w:val="left"/>
      <w:pPr>
        <w:tabs>
          <w:tab w:val="num" w:pos="567"/>
        </w:tabs>
        <w:ind w:left="567" w:hanging="567"/>
      </w:pPr>
      <w:rPr>
        <w:rFonts w:ascii="MS Gothic" w:eastAsia="MS Gothic" w:hAnsi="MS Gothic" w:cs="MS Gothic" w:hint="eastAsia"/>
      </w:rPr>
    </w:lvl>
    <w:lvl w:ilvl="1" w:tplc="04270003">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51724"/>
    <w:multiLevelType w:val="hybridMultilevel"/>
    <w:tmpl w:val="E970FFE4"/>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F7C7B1B"/>
    <w:multiLevelType w:val="hybridMultilevel"/>
    <w:tmpl w:val="05003F46"/>
    <w:lvl w:ilvl="0" w:tplc="FFFFFFFF">
      <w:start w:val="1"/>
      <w:numFmt w:val="upp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lvlOverride w:ilvl="0">
      <w:lvl w:ilvl="0">
        <w:start w:val="1"/>
        <w:numFmt w:val="bullet"/>
        <w:lvlText w:val="-"/>
        <w:lvlJc w:val="left"/>
        <w:pPr>
          <w:ind w:left="360" w:hanging="360"/>
        </w:pPr>
      </w:lvl>
    </w:lvlOverride>
  </w:num>
  <w:num w:numId="2">
    <w:abstractNumId w:val="24"/>
  </w:num>
  <w:num w:numId="3">
    <w:abstractNumId w:val="22"/>
  </w:num>
  <w:num w:numId="4">
    <w:abstractNumId w:val="8"/>
  </w:num>
  <w:num w:numId="5">
    <w:abstractNumId w:val="21"/>
  </w:num>
  <w:num w:numId="6">
    <w:abstractNumId w:val="2"/>
  </w:num>
  <w:num w:numId="7">
    <w:abstractNumId w:val="15"/>
  </w:num>
  <w:num w:numId="8">
    <w:abstractNumId w:val="9"/>
  </w:num>
  <w:num w:numId="9">
    <w:abstractNumId w:val="11"/>
  </w:num>
  <w:num w:numId="10">
    <w:abstractNumId w:val="20"/>
  </w:num>
  <w:num w:numId="11">
    <w:abstractNumId w:val="7"/>
  </w:num>
  <w:num w:numId="12">
    <w:abstractNumId w:val="19"/>
  </w:num>
  <w:num w:numId="13">
    <w:abstractNumId w:val="12"/>
  </w:num>
  <w:num w:numId="14">
    <w:abstractNumId w:val="5"/>
  </w:num>
  <w:num w:numId="15">
    <w:abstractNumId w:val="18"/>
  </w:num>
  <w:num w:numId="16">
    <w:abstractNumId w:val="14"/>
  </w:num>
  <w:num w:numId="17">
    <w:abstractNumId w:val="16"/>
  </w:num>
  <w:num w:numId="18">
    <w:abstractNumId w:val="17"/>
  </w:num>
  <w:num w:numId="19">
    <w:abstractNumId w:val="23"/>
  </w:num>
  <w:num w:numId="20">
    <w:abstractNumId w:val="4"/>
  </w:num>
  <w:num w:numId="21">
    <w:abstractNumId w:val="3"/>
  </w:num>
  <w:num w:numId="22">
    <w:abstractNumId w:val="13"/>
  </w:num>
  <w:num w:numId="23">
    <w:abstractNumId w:val="6"/>
  </w:num>
  <w:num w:numId="2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CC4"/>
    <w:rsid w:val="00003539"/>
    <w:rsid w:val="000065EE"/>
    <w:rsid w:val="00007B09"/>
    <w:rsid w:val="00010BBF"/>
    <w:rsid w:val="000121AD"/>
    <w:rsid w:val="000146FE"/>
    <w:rsid w:val="00014F3E"/>
    <w:rsid w:val="00020587"/>
    <w:rsid w:val="0002186A"/>
    <w:rsid w:val="0002271F"/>
    <w:rsid w:val="00022764"/>
    <w:rsid w:val="000254DA"/>
    <w:rsid w:val="00027D1D"/>
    <w:rsid w:val="00030AA4"/>
    <w:rsid w:val="00031230"/>
    <w:rsid w:val="000356A9"/>
    <w:rsid w:val="0004001D"/>
    <w:rsid w:val="00040FEC"/>
    <w:rsid w:val="00043AD4"/>
    <w:rsid w:val="000460D7"/>
    <w:rsid w:val="00050024"/>
    <w:rsid w:val="00050617"/>
    <w:rsid w:val="00050723"/>
    <w:rsid w:val="00051078"/>
    <w:rsid w:val="00053885"/>
    <w:rsid w:val="00060C2D"/>
    <w:rsid w:val="00060CF2"/>
    <w:rsid w:val="000649BC"/>
    <w:rsid w:val="00064A0E"/>
    <w:rsid w:val="000659D9"/>
    <w:rsid w:val="00065B13"/>
    <w:rsid w:val="00072DD1"/>
    <w:rsid w:val="000736E6"/>
    <w:rsid w:val="00074830"/>
    <w:rsid w:val="00074CC7"/>
    <w:rsid w:val="00082668"/>
    <w:rsid w:val="00084C75"/>
    <w:rsid w:val="00084F8A"/>
    <w:rsid w:val="00086CAD"/>
    <w:rsid w:val="0008715D"/>
    <w:rsid w:val="00087FF1"/>
    <w:rsid w:val="00092043"/>
    <w:rsid w:val="00092044"/>
    <w:rsid w:val="00092A50"/>
    <w:rsid w:val="0009306F"/>
    <w:rsid w:val="00093B00"/>
    <w:rsid w:val="00093E10"/>
    <w:rsid w:val="000A023B"/>
    <w:rsid w:val="000A1077"/>
    <w:rsid w:val="000A4335"/>
    <w:rsid w:val="000A5723"/>
    <w:rsid w:val="000B10D8"/>
    <w:rsid w:val="000B11D4"/>
    <w:rsid w:val="000B4BA7"/>
    <w:rsid w:val="000B5A98"/>
    <w:rsid w:val="000C4F1B"/>
    <w:rsid w:val="000C6D02"/>
    <w:rsid w:val="000C6FCA"/>
    <w:rsid w:val="000D0A3D"/>
    <w:rsid w:val="000D436A"/>
    <w:rsid w:val="000D58DC"/>
    <w:rsid w:val="000E5C7F"/>
    <w:rsid w:val="000F37C0"/>
    <w:rsid w:val="000F3F59"/>
    <w:rsid w:val="000F4586"/>
    <w:rsid w:val="00104CFE"/>
    <w:rsid w:val="00105047"/>
    <w:rsid w:val="00106D0D"/>
    <w:rsid w:val="00106F5A"/>
    <w:rsid w:val="00107C7E"/>
    <w:rsid w:val="00111EF0"/>
    <w:rsid w:val="00112EFF"/>
    <w:rsid w:val="00113BD6"/>
    <w:rsid w:val="00115AC0"/>
    <w:rsid w:val="00120A94"/>
    <w:rsid w:val="00122DA9"/>
    <w:rsid w:val="00124023"/>
    <w:rsid w:val="00130055"/>
    <w:rsid w:val="00130CD3"/>
    <w:rsid w:val="00130E7A"/>
    <w:rsid w:val="00131733"/>
    <w:rsid w:val="0013218B"/>
    <w:rsid w:val="001440CC"/>
    <w:rsid w:val="00144ECC"/>
    <w:rsid w:val="0014582F"/>
    <w:rsid w:val="00150212"/>
    <w:rsid w:val="001520AF"/>
    <w:rsid w:val="0015687C"/>
    <w:rsid w:val="001606FD"/>
    <w:rsid w:val="00164860"/>
    <w:rsid w:val="00164AD7"/>
    <w:rsid w:val="00164AE7"/>
    <w:rsid w:val="00165314"/>
    <w:rsid w:val="00170560"/>
    <w:rsid w:val="00171FA7"/>
    <w:rsid w:val="00172144"/>
    <w:rsid w:val="00172AA6"/>
    <w:rsid w:val="00176C5A"/>
    <w:rsid w:val="001811A6"/>
    <w:rsid w:val="001860D5"/>
    <w:rsid w:val="0018692C"/>
    <w:rsid w:val="00186F0F"/>
    <w:rsid w:val="001871B8"/>
    <w:rsid w:val="001879E7"/>
    <w:rsid w:val="00190E4A"/>
    <w:rsid w:val="001A105A"/>
    <w:rsid w:val="001A1172"/>
    <w:rsid w:val="001A2814"/>
    <w:rsid w:val="001A2939"/>
    <w:rsid w:val="001A3458"/>
    <w:rsid w:val="001A3565"/>
    <w:rsid w:val="001A5724"/>
    <w:rsid w:val="001A786A"/>
    <w:rsid w:val="001A7E3B"/>
    <w:rsid w:val="001B02FB"/>
    <w:rsid w:val="001B0E27"/>
    <w:rsid w:val="001B13A6"/>
    <w:rsid w:val="001C2AF7"/>
    <w:rsid w:val="001C2BCE"/>
    <w:rsid w:val="001D0454"/>
    <w:rsid w:val="001D06E6"/>
    <w:rsid w:val="001D7DF0"/>
    <w:rsid w:val="001E0A93"/>
    <w:rsid w:val="001E1031"/>
    <w:rsid w:val="001E2D0A"/>
    <w:rsid w:val="001E31D6"/>
    <w:rsid w:val="001E5809"/>
    <w:rsid w:val="001E6536"/>
    <w:rsid w:val="001F050A"/>
    <w:rsid w:val="00200370"/>
    <w:rsid w:val="00201557"/>
    <w:rsid w:val="00203B91"/>
    <w:rsid w:val="00204D23"/>
    <w:rsid w:val="00207E12"/>
    <w:rsid w:val="00211398"/>
    <w:rsid w:val="002118A7"/>
    <w:rsid w:val="00212673"/>
    <w:rsid w:val="002154C0"/>
    <w:rsid w:val="0021625A"/>
    <w:rsid w:val="00216298"/>
    <w:rsid w:val="0022061B"/>
    <w:rsid w:val="00222037"/>
    <w:rsid w:val="00222C54"/>
    <w:rsid w:val="002275E1"/>
    <w:rsid w:val="002304A2"/>
    <w:rsid w:val="0023259A"/>
    <w:rsid w:val="002404BD"/>
    <w:rsid w:val="00243490"/>
    <w:rsid w:val="002434A3"/>
    <w:rsid w:val="002504A3"/>
    <w:rsid w:val="00251329"/>
    <w:rsid w:val="0025209C"/>
    <w:rsid w:val="002550EB"/>
    <w:rsid w:val="0026619E"/>
    <w:rsid w:val="00271E1A"/>
    <w:rsid w:val="00273C2C"/>
    <w:rsid w:val="002746C8"/>
    <w:rsid w:val="002746E7"/>
    <w:rsid w:val="002751C7"/>
    <w:rsid w:val="00275568"/>
    <w:rsid w:val="00275D36"/>
    <w:rsid w:val="00282DCB"/>
    <w:rsid w:val="00284064"/>
    <w:rsid w:val="002850F5"/>
    <w:rsid w:val="00285D29"/>
    <w:rsid w:val="00287434"/>
    <w:rsid w:val="00287FD0"/>
    <w:rsid w:val="002907E4"/>
    <w:rsid w:val="00291388"/>
    <w:rsid w:val="002941B9"/>
    <w:rsid w:val="00294451"/>
    <w:rsid w:val="00295CD9"/>
    <w:rsid w:val="00297465"/>
    <w:rsid w:val="002A1023"/>
    <w:rsid w:val="002A102B"/>
    <w:rsid w:val="002A3D59"/>
    <w:rsid w:val="002A4DAC"/>
    <w:rsid w:val="002A5988"/>
    <w:rsid w:val="002B2211"/>
    <w:rsid w:val="002B349F"/>
    <w:rsid w:val="002B4D1E"/>
    <w:rsid w:val="002B5FB1"/>
    <w:rsid w:val="002B7E6A"/>
    <w:rsid w:val="002C0920"/>
    <w:rsid w:val="002C13CE"/>
    <w:rsid w:val="002C2923"/>
    <w:rsid w:val="002D1788"/>
    <w:rsid w:val="002D3193"/>
    <w:rsid w:val="002D3B8F"/>
    <w:rsid w:val="002D3C95"/>
    <w:rsid w:val="002D4E19"/>
    <w:rsid w:val="002D57F7"/>
    <w:rsid w:val="002D699D"/>
    <w:rsid w:val="002E02F1"/>
    <w:rsid w:val="002E5756"/>
    <w:rsid w:val="002E5FA7"/>
    <w:rsid w:val="002E7478"/>
    <w:rsid w:val="002F24FF"/>
    <w:rsid w:val="002F2852"/>
    <w:rsid w:val="00301659"/>
    <w:rsid w:val="00304145"/>
    <w:rsid w:val="003045E7"/>
    <w:rsid w:val="00305AC5"/>
    <w:rsid w:val="0031021D"/>
    <w:rsid w:val="0031089D"/>
    <w:rsid w:val="0031322C"/>
    <w:rsid w:val="00314138"/>
    <w:rsid w:val="00316120"/>
    <w:rsid w:val="00316C53"/>
    <w:rsid w:val="00321207"/>
    <w:rsid w:val="00321E01"/>
    <w:rsid w:val="00324119"/>
    <w:rsid w:val="0032486E"/>
    <w:rsid w:val="00327590"/>
    <w:rsid w:val="003322F9"/>
    <w:rsid w:val="00332E52"/>
    <w:rsid w:val="003344E3"/>
    <w:rsid w:val="0034077A"/>
    <w:rsid w:val="00342718"/>
    <w:rsid w:val="00343FAA"/>
    <w:rsid w:val="003453DA"/>
    <w:rsid w:val="003505CF"/>
    <w:rsid w:val="003530FD"/>
    <w:rsid w:val="00355F2F"/>
    <w:rsid w:val="00357274"/>
    <w:rsid w:val="0036570E"/>
    <w:rsid w:val="003663E1"/>
    <w:rsid w:val="0036692A"/>
    <w:rsid w:val="003704CF"/>
    <w:rsid w:val="00370671"/>
    <w:rsid w:val="00377DD0"/>
    <w:rsid w:val="00382B01"/>
    <w:rsid w:val="00385500"/>
    <w:rsid w:val="00390DE4"/>
    <w:rsid w:val="00391251"/>
    <w:rsid w:val="0039133E"/>
    <w:rsid w:val="00392A4A"/>
    <w:rsid w:val="0039380B"/>
    <w:rsid w:val="003A0BB0"/>
    <w:rsid w:val="003A1F7F"/>
    <w:rsid w:val="003A4886"/>
    <w:rsid w:val="003A498E"/>
    <w:rsid w:val="003A5D66"/>
    <w:rsid w:val="003A5EF7"/>
    <w:rsid w:val="003B1534"/>
    <w:rsid w:val="003B16D6"/>
    <w:rsid w:val="003B32FF"/>
    <w:rsid w:val="003B405A"/>
    <w:rsid w:val="003B4611"/>
    <w:rsid w:val="003C1F52"/>
    <w:rsid w:val="003C4380"/>
    <w:rsid w:val="003C51AB"/>
    <w:rsid w:val="003C6414"/>
    <w:rsid w:val="003C6A67"/>
    <w:rsid w:val="003C7A40"/>
    <w:rsid w:val="003D2025"/>
    <w:rsid w:val="003D33E9"/>
    <w:rsid w:val="003E4DC5"/>
    <w:rsid w:val="003E623C"/>
    <w:rsid w:val="003E649D"/>
    <w:rsid w:val="003E7708"/>
    <w:rsid w:val="003F1834"/>
    <w:rsid w:val="003F1C68"/>
    <w:rsid w:val="003F1FC9"/>
    <w:rsid w:val="003F32C1"/>
    <w:rsid w:val="003F588E"/>
    <w:rsid w:val="003F5FF2"/>
    <w:rsid w:val="003F6E3B"/>
    <w:rsid w:val="0040083C"/>
    <w:rsid w:val="0040101A"/>
    <w:rsid w:val="0040202C"/>
    <w:rsid w:val="00404F36"/>
    <w:rsid w:val="0040523C"/>
    <w:rsid w:val="00407074"/>
    <w:rsid w:val="0041086F"/>
    <w:rsid w:val="0041144A"/>
    <w:rsid w:val="0041220F"/>
    <w:rsid w:val="00413AB7"/>
    <w:rsid w:val="00414942"/>
    <w:rsid w:val="0041669D"/>
    <w:rsid w:val="00416943"/>
    <w:rsid w:val="00421283"/>
    <w:rsid w:val="00421D72"/>
    <w:rsid w:val="00423D38"/>
    <w:rsid w:val="004240B6"/>
    <w:rsid w:val="00424736"/>
    <w:rsid w:val="00427514"/>
    <w:rsid w:val="00431F55"/>
    <w:rsid w:val="00433A76"/>
    <w:rsid w:val="00440989"/>
    <w:rsid w:val="00443C18"/>
    <w:rsid w:val="0044570C"/>
    <w:rsid w:val="00445967"/>
    <w:rsid w:val="00446238"/>
    <w:rsid w:val="004508DA"/>
    <w:rsid w:val="004525B2"/>
    <w:rsid w:val="00456FF6"/>
    <w:rsid w:val="00460374"/>
    <w:rsid w:val="004625A5"/>
    <w:rsid w:val="004635C7"/>
    <w:rsid w:val="00465120"/>
    <w:rsid w:val="00465755"/>
    <w:rsid w:val="00467D85"/>
    <w:rsid w:val="00473A19"/>
    <w:rsid w:val="00474BA0"/>
    <w:rsid w:val="0047578D"/>
    <w:rsid w:val="0047610F"/>
    <w:rsid w:val="00476291"/>
    <w:rsid w:val="00477B31"/>
    <w:rsid w:val="00480E3A"/>
    <w:rsid w:val="004831F5"/>
    <w:rsid w:val="00491086"/>
    <w:rsid w:val="00492019"/>
    <w:rsid w:val="004A005F"/>
    <w:rsid w:val="004A0501"/>
    <w:rsid w:val="004A25BF"/>
    <w:rsid w:val="004A3D25"/>
    <w:rsid w:val="004A595D"/>
    <w:rsid w:val="004B3AC6"/>
    <w:rsid w:val="004B528F"/>
    <w:rsid w:val="004B6BDE"/>
    <w:rsid w:val="004B7517"/>
    <w:rsid w:val="004B7B10"/>
    <w:rsid w:val="004C3AC3"/>
    <w:rsid w:val="004C55CC"/>
    <w:rsid w:val="004C6FE1"/>
    <w:rsid w:val="004D0E6A"/>
    <w:rsid w:val="004D15ED"/>
    <w:rsid w:val="004D243B"/>
    <w:rsid w:val="004D4302"/>
    <w:rsid w:val="004D757A"/>
    <w:rsid w:val="004D7BD5"/>
    <w:rsid w:val="004E0754"/>
    <w:rsid w:val="004E1399"/>
    <w:rsid w:val="004E1A2A"/>
    <w:rsid w:val="004E222C"/>
    <w:rsid w:val="004E3C6D"/>
    <w:rsid w:val="004E4222"/>
    <w:rsid w:val="004E4DD3"/>
    <w:rsid w:val="004E5AA5"/>
    <w:rsid w:val="004E6E8A"/>
    <w:rsid w:val="004E789A"/>
    <w:rsid w:val="004F111A"/>
    <w:rsid w:val="004F2215"/>
    <w:rsid w:val="004F39C6"/>
    <w:rsid w:val="004F41B7"/>
    <w:rsid w:val="004F5087"/>
    <w:rsid w:val="004F64D4"/>
    <w:rsid w:val="004F68EF"/>
    <w:rsid w:val="00503CCC"/>
    <w:rsid w:val="005054CC"/>
    <w:rsid w:val="00513804"/>
    <w:rsid w:val="0051495C"/>
    <w:rsid w:val="005205FD"/>
    <w:rsid w:val="00521359"/>
    <w:rsid w:val="00522877"/>
    <w:rsid w:val="0052369E"/>
    <w:rsid w:val="0052527B"/>
    <w:rsid w:val="00530C44"/>
    <w:rsid w:val="00532902"/>
    <w:rsid w:val="0053301D"/>
    <w:rsid w:val="00533B34"/>
    <w:rsid w:val="005343DD"/>
    <w:rsid w:val="00534E48"/>
    <w:rsid w:val="00542F91"/>
    <w:rsid w:val="00545A83"/>
    <w:rsid w:val="0055011A"/>
    <w:rsid w:val="00551962"/>
    <w:rsid w:val="00552713"/>
    <w:rsid w:val="0055422F"/>
    <w:rsid w:val="005573B3"/>
    <w:rsid w:val="00557D52"/>
    <w:rsid w:val="00561C33"/>
    <w:rsid w:val="00564D6A"/>
    <w:rsid w:val="00565402"/>
    <w:rsid w:val="005656FF"/>
    <w:rsid w:val="00565E57"/>
    <w:rsid w:val="00567882"/>
    <w:rsid w:val="00573827"/>
    <w:rsid w:val="00574858"/>
    <w:rsid w:val="00575B35"/>
    <w:rsid w:val="00577915"/>
    <w:rsid w:val="005803A2"/>
    <w:rsid w:val="00581AE4"/>
    <w:rsid w:val="00582522"/>
    <w:rsid w:val="00587826"/>
    <w:rsid w:val="00590B39"/>
    <w:rsid w:val="00590C9E"/>
    <w:rsid w:val="00593133"/>
    <w:rsid w:val="005A0525"/>
    <w:rsid w:val="005A1526"/>
    <w:rsid w:val="005A249E"/>
    <w:rsid w:val="005A26DF"/>
    <w:rsid w:val="005A7CA9"/>
    <w:rsid w:val="005A7D74"/>
    <w:rsid w:val="005B4901"/>
    <w:rsid w:val="005B53A1"/>
    <w:rsid w:val="005B7E18"/>
    <w:rsid w:val="005C1D30"/>
    <w:rsid w:val="005C20C0"/>
    <w:rsid w:val="005D5E6B"/>
    <w:rsid w:val="005D66A8"/>
    <w:rsid w:val="005E0DF4"/>
    <w:rsid w:val="005F1143"/>
    <w:rsid w:val="005F1715"/>
    <w:rsid w:val="005F3463"/>
    <w:rsid w:val="006003B8"/>
    <w:rsid w:val="00607E22"/>
    <w:rsid w:val="0061325C"/>
    <w:rsid w:val="00614E81"/>
    <w:rsid w:val="00615F4C"/>
    <w:rsid w:val="006169DF"/>
    <w:rsid w:val="006170DA"/>
    <w:rsid w:val="00617B04"/>
    <w:rsid w:val="00621E11"/>
    <w:rsid w:val="006243E6"/>
    <w:rsid w:val="006335FE"/>
    <w:rsid w:val="006344F3"/>
    <w:rsid w:val="00637E34"/>
    <w:rsid w:val="00637F14"/>
    <w:rsid w:val="006408F2"/>
    <w:rsid w:val="00640A87"/>
    <w:rsid w:val="00640AB9"/>
    <w:rsid w:val="006459AF"/>
    <w:rsid w:val="00646250"/>
    <w:rsid w:val="006465CF"/>
    <w:rsid w:val="0065570E"/>
    <w:rsid w:val="0065737D"/>
    <w:rsid w:val="0066193F"/>
    <w:rsid w:val="006625D1"/>
    <w:rsid w:val="0066405B"/>
    <w:rsid w:val="006659F2"/>
    <w:rsid w:val="006677A3"/>
    <w:rsid w:val="00673194"/>
    <w:rsid w:val="006742D7"/>
    <w:rsid w:val="006757EB"/>
    <w:rsid w:val="00680FA5"/>
    <w:rsid w:val="00683714"/>
    <w:rsid w:val="00683D43"/>
    <w:rsid w:val="00687937"/>
    <w:rsid w:val="00693136"/>
    <w:rsid w:val="00695548"/>
    <w:rsid w:val="006A32D5"/>
    <w:rsid w:val="006A5656"/>
    <w:rsid w:val="006B0143"/>
    <w:rsid w:val="006B0923"/>
    <w:rsid w:val="006B0F5E"/>
    <w:rsid w:val="006B1DFB"/>
    <w:rsid w:val="006B2F09"/>
    <w:rsid w:val="006B5912"/>
    <w:rsid w:val="006B6B0C"/>
    <w:rsid w:val="006B798F"/>
    <w:rsid w:val="006C28F9"/>
    <w:rsid w:val="006C400B"/>
    <w:rsid w:val="006C5364"/>
    <w:rsid w:val="006D04AB"/>
    <w:rsid w:val="006D06EB"/>
    <w:rsid w:val="006D15AA"/>
    <w:rsid w:val="006D4C3C"/>
    <w:rsid w:val="006E2897"/>
    <w:rsid w:val="006E41BD"/>
    <w:rsid w:val="006E43FB"/>
    <w:rsid w:val="006E4C21"/>
    <w:rsid w:val="006E6067"/>
    <w:rsid w:val="006E6D3B"/>
    <w:rsid w:val="006F13DF"/>
    <w:rsid w:val="006F36EC"/>
    <w:rsid w:val="006F5774"/>
    <w:rsid w:val="006F6C97"/>
    <w:rsid w:val="006F7943"/>
    <w:rsid w:val="00702608"/>
    <w:rsid w:val="00704D51"/>
    <w:rsid w:val="00707C8A"/>
    <w:rsid w:val="007124A0"/>
    <w:rsid w:val="007124C4"/>
    <w:rsid w:val="00712A55"/>
    <w:rsid w:val="00714530"/>
    <w:rsid w:val="007148A0"/>
    <w:rsid w:val="00715B40"/>
    <w:rsid w:val="00716BE8"/>
    <w:rsid w:val="00723C14"/>
    <w:rsid w:val="007248B8"/>
    <w:rsid w:val="00732B5E"/>
    <w:rsid w:val="00740078"/>
    <w:rsid w:val="00740ADE"/>
    <w:rsid w:val="0074523C"/>
    <w:rsid w:val="00746A7B"/>
    <w:rsid w:val="007471E3"/>
    <w:rsid w:val="00750EB5"/>
    <w:rsid w:val="0075447E"/>
    <w:rsid w:val="0076049B"/>
    <w:rsid w:val="0076519A"/>
    <w:rsid w:val="007658CE"/>
    <w:rsid w:val="007663BF"/>
    <w:rsid w:val="00771232"/>
    <w:rsid w:val="00775743"/>
    <w:rsid w:val="00777C3B"/>
    <w:rsid w:val="00780B0D"/>
    <w:rsid w:val="0078135B"/>
    <w:rsid w:val="00781E17"/>
    <w:rsid w:val="0078492B"/>
    <w:rsid w:val="00784ABC"/>
    <w:rsid w:val="0078763D"/>
    <w:rsid w:val="00790870"/>
    <w:rsid w:val="00794407"/>
    <w:rsid w:val="00795E52"/>
    <w:rsid w:val="00797202"/>
    <w:rsid w:val="00797654"/>
    <w:rsid w:val="007A2643"/>
    <w:rsid w:val="007A7622"/>
    <w:rsid w:val="007B05D5"/>
    <w:rsid w:val="007B15C7"/>
    <w:rsid w:val="007B22BE"/>
    <w:rsid w:val="007B30E8"/>
    <w:rsid w:val="007B5D70"/>
    <w:rsid w:val="007C087B"/>
    <w:rsid w:val="007C1807"/>
    <w:rsid w:val="007C228E"/>
    <w:rsid w:val="007C2414"/>
    <w:rsid w:val="007C4479"/>
    <w:rsid w:val="007C6907"/>
    <w:rsid w:val="007C6F9E"/>
    <w:rsid w:val="007C728D"/>
    <w:rsid w:val="007C756D"/>
    <w:rsid w:val="007D27A5"/>
    <w:rsid w:val="007D408A"/>
    <w:rsid w:val="007D60F9"/>
    <w:rsid w:val="007D77DB"/>
    <w:rsid w:val="007E0F2D"/>
    <w:rsid w:val="007E537D"/>
    <w:rsid w:val="007E79F6"/>
    <w:rsid w:val="007F08A9"/>
    <w:rsid w:val="007F1B37"/>
    <w:rsid w:val="007F21B3"/>
    <w:rsid w:val="007F2364"/>
    <w:rsid w:val="007F3806"/>
    <w:rsid w:val="007F3A03"/>
    <w:rsid w:val="007F4682"/>
    <w:rsid w:val="007F4E55"/>
    <w:rsid w:val="007F71BF"/>
    <w:rsid w:val="007F7408"/>
    <w:rsid w:val="00801E18"/>
    <w:rsid w:val="00802AF8"/>
    <w:rsid w:val="00802F5A"/>
    <w:rsid w:val="00804330"/>
    <w:rsid w:val="00805214"/>
    <w:rsid w:val="008056A6"/>
    <w:rsid w:val="00806318"/>
    <w:rsid w:val="00806C03"/>
    <w:rsid w:val="00807911"/>
    <w:rsid w:val="008103D0"/>
    <w:rsid w:val="00813A90"/>
    <w:rsid w:val="00817912"/>
    <w:rsid w:val="008222E9"/>
    <w:rsid w:val="00822853"/>
    <w:rsid w:val="00825296"/>
    <w:rsid w:val="008266B8"/>
    <w:rsid w:val="008351DD"/>
    <w:rsid w:val="00835EAA"/>
    <w:rsid w:val="0084058A"/>
    <w:rsid w:val="008431FB"/>
    <w:rsid w:val="00843E63"/>
    <w:rsid w:val="00844C68"/>
    <w:rsid w:val="00845B52"/>
    <w:rsid w:val="00846A54"/>
    <w:rsid w:val="008516FE"/>
    <w:rsid w:val="00851C8A"/>
    <w:rsid w:val="00853A1E"/>
    <w:rsid w:val="00855CA9"/>
    <w:rsid w:val="00856F41"/>
    <w:rsid w:val="0086330D"/>
    <w:rsid w:val="00866AA8"/>
    <w:rsid w:val="00867AEE"/>
    <w:rsid w:val="00880AAF"/>
    <w:rsid w:val="008811A2"/>
    <w:rsid w:val="00882AEC"/>
    <w:rsid w:val="00883FA7"/>
    <w:rsid w:val="00885684"/>
    <w:rsid w:val="00893067"/>
    <w:rsid w:val="008938E9"/>
    <w:rsid w:val="008938EA"/>
    <w:rsid w:val="00895F57"/>
    <w:rsid w:val="00897CC7"/>
    <w:rsid w:val="008A4B56"/>
    <w:rsid w:val="008A7105"/>
    <w:rsid w:val="008B1459"/>
    <w:rsid w:val="008B5BB4"/>
    <w:rsid w:val="008B6339"/>
    <w:rsid w:val="008B69C5"/>
    <w:rsid w:val="008C102A"/>
    <w:rsid w:val="008D1343"/>
    <w:rsid w:val="008D1DE1"/>
    <w:rsid w:val="008D772B"/>
    <w:rsid w:val="008D77F5"/>
    <w:rsid w:val="008E113C"/>
    <w:rsid w:val="008E310A"/>
    <w:rsid w:val="008E6377"/>
    <w:rsid w:val="008E735E"/>
    <w:rsid w:val="008F095B"/>
    <w:rsid w:val="008F117D"/>
    <w:rsid w:val="008F648F"/>
    <w:rsid w:val="008F6C2F"/>
    <w:rsid w:val="00903D49"/>
    <w:rsid w:val="00906733"/>
    <w:rsid w:val="00906752"/>
    <w:rsid w:val="00907BDA"/>
    <w:rsid w:val="00910DC2"/>
    <w:rsid w:val="0091272C"/>
    <w:rsid w:val="009142F9"/>
    <w:rsid w:val="009174B2"/>
    <w:rsid w:val="009208BD"/>
    <w:rsid w:val="00921783"/>
    <w:rsid w:val="00921F71"/>
    <w:rsid w:val="0092327C"/>
    <w:rsid w:val="00923418"/>
    <w:rsid w:val="00923EFD"/>
    <w:rsid w:val="009276EB"/>
    <w:rsid w:val="0093160C"/>
    <w:rsid w:val="00931B4B"/>
    <w:rsid w:val="00934671"/>
    <w:rsid w:val="00934A53"/>
    <w:rsid w:val="00940EF9"/>
    <w:rsid w:val="009437F8"/>
    <w:rsid w:val="009442C6"/>
    <w:rsid w:val="00944721"/>
    <w:rsid w:val="009539E3"/>
    <w:rsid w:val="0095451E"/>
    <w:rsid w:val="00955FE0"/>
    <w:rsid w:val="00960D49"/>
    <w:rsid w:val="009637B9"/>
    <w:rsid w:val="00965DCD"/>
    <w:rsid w:val="00967179"/>
    <w:rsid w:val="00967D8A"/>
    <w:rsid w:val="009705E4"/>
    <w:rsid w:val="0097454C"/>
    <w:rsid w:val="00975134"/>
    <w:rsid w:val="009763A8"/>
    <w:rsid w:val="00977B15"/>
    <w:rsid w:val="00984421"/>
    <w:rsid w:val="00986AD7"/>
    <w:rsid w:val="00987F3E"/>
    <w:rsid w:val="009934A0"/>
    <w:rsid w:val="00994AC4"/>
    <w:rsid w:val="009A1672"/>
    <w:rsid w:val="009A2694"/>
    <w:rsid w:val="009A574E"/>
    <w:rsid w:val="009A6D25"/>
    <w:rsid w:val="009A7E82"/>
    <w:rsid w:val="009B2529"/>
    <w:rsid w:val="009B2548"/>
    <w:rsid w:val="009B5E0F"/>
    <w:rsid w:val="009B68AD"/>
    <w:rsid w:val="009C1866"/>
    <w:rsid w:val="009D2004"/>
    <w:rsid w:val="009D3F40"/>
    <w:rsid w:val="009D56A3"/>
    <w:rsid w:val="009D5CB9"/>
    <w:rsid w:val="009D73B8"/>
    <w:rsid w:val="009D76C3"/>
    <w:rsid w:val="009E2EF0"/>
    <w:rsid w:val="009E30E9"/>
    <w:rsid w:val="009E31E7"/>
    <w:rsid w:val="009E3DCA"/>
    <w:rsid w:val="009E44DB"/>
    <w:rsid w:val="009E4923"/>
    <w:rsid w:val="009E5007"/>
    <w:rsid w:val="009F023B"/>
    <w:rsid w:val="009F043E"/>
    <w:rsid w:val="009F09AB"/>
    <w:rsid w:val="009F4D0B"/>
    <w:rsid w:val="009F53BD"/>
    <w:rsid w:val="009F6731"/>
    <w:rsid w:val="009F6953"/>
    <w:rsid w:val="009F6D1D"/>
    <w:rsid w:val="009F7A97"/>
    <w:rsid w:val="00A04AE0"/>
    <w:rsid w:val="00A1013E"/>
    <w:rsid w:val="00A10FE5"/>
    <w:rsid w:val="00A155EC"/>
    <w:rsid w:val="00A17048"/>
    <w:rsid w:val="00A17C88"/>
    <w:rsid w:val="00A2036B"/>
    <w:rsid w:val="00A203D3"/>
    <w:rsid w:val="00A24B4B"/>
    <w:rsid w:val="00A2750D"/>
    <w:rsid w:val="00A27B81"/>
    <w:rsid w:val="00A321A9"/>
    <w:rsid w:val="00A3431D"/>
    <w:rsid w:val="00A345F8"/>
    <w:rsid w:val="00A34F9D"/>
    <w:rsid w:val="00A35586"/>
    <w:rsid w:val="00A37B81"/>
    <w:rsid w:val="00A45433"/>
    <w:rsid w:val="00A459BB"/>
    <w:rsid w:val="00A45C73"/>
    <w:rsid w:val="00A4636A"/>
    <w:rsid w:val="00A47510"/>
    <w:rsid w:val="00A54FB2"/>
    <w:rsid w:val="00A575C8"/>
    <w:rsid w:val="00A60B6D"/>
    <w:rsid w:val="00A6289D"/>
    <w:rsid w:val="00A67785"/>
    <w:rsid w:val="00A75CA6"/>
    <w:rsid w:val="00A76CB9"/>
    <w:rsid w:val="00A863B2"/>
    <w:rsid w:val="00A872A8"/>
    <w:rsid w:val="00A874D1"/>
    <w:rsid w:val="00A9297B"/>
    <w:rsid w:val="00A94464"/>
    <w:rsid w:val="00A951BF"/>
    <w:rsid w:val="00A95EEC"/>
    <w:rsid w:val="00AA1240"/>
    <w:rsid w:val="00AA1A1F"/>
    <w:rsid w:val="00AA3F3D"/>
    <w:rsid w:val="00AA41DE"/>
    <w:rsid w:val="00AA471C"/>
    <w:rsid w:val="00AA5005"/>
    <w:rsid w:val="00AA575D"/>
    <w:rsid w:val="00AA6656"/>
    <w:rsid w:val="00AB1524"/>
    <w:rsid w:val="00AB19CD"/>
    <w:rsid w:val="00AB2A72"/>
    <w:rsid w:val="00AB36E7"/>
    <w:rsid w:val="00AB5246"/>
    <w:rsid w:val="00AB6060"/>
    <w:rsid w:val="00AB6AA4"/>
    <w:rsid w:val="00AB7D65"/>
    <w:rsid w:val="00AC145B"/>
    <w:rsid w:val="00AC52A2"/>
    <w:rsid w:val="00AC55C2"/>
    <w:rsid w:val="00AC5C7D"/>
    <w:rsid w:val="00AC7965"/>
    <w:rsid w:val="00AD008E"/>
    <w:rsid w:val="00AD2419"/>
    <w:rsid w:val="00AD464E"/>
    <w:rsid w:val="00AD6D79"/>
    <w:rsid w:val="00AE2D17"/>
    <w:rsid w:val="00AF2BE0"/>
    <w:rsid w:val="00AF43F4"/>
    <w:rsid w:val="00B0065E"/>
    <w:rsid w:val="00B00669"/>
    <w:rsid w:val="00B033A2"/>
    <w:rsid w:val="00B048E1"/>
    <w:rsid w:val="00B12066"/>
    <w:rsid w:val="00B154DB"/>
    <w:rsid w:val="00B15906"/>
    <w:rsid w:val="00B20320"/>
    <w:rsid w:val="00B217D2"/>
    <w:rsid w:val="00B22B13"/>
    <w:rsid w:val="00B2392C"/>
    <w:rsid w:val="00B245AD"/>
    <w:rsid w:val="00B33F30"/>
    <w:rsid w:val="00B43275"/>
    <w:rsid w:val="00B44B30"/>
    <w:rsid w:val="00B472D5"/>
    <w:rsid w:val="00B47946"/>
    <w:rsid w:val="00B5226F"/>
    <w:rsid w:val="00B53FBE"/>
    <w:rsid w:val="00B54734"/>
    <w:rsid w:val="00B5727F"/>
    <w:rsid w:val="00B614AC"/>
    <w:rsid w:val="00B61529"/>
    <w:rsid w:val="00B617B8"/>
    <w:rsid w:val="00B61CE5"/>
    <w:rsid w:val="00B62088"/>
    <w:rsid w:val="00B6319A"/>
    <w:rsid w:val="00B67545"/>
    <w:rsid w:val="00B708B8"/>
    <w:rsid w:val="00B721B1"/>
    <w:rsid w:val="00B72275"/>
    <w:rsid w:val="00B72510"/>
    <w:rsid w:val="00B741E8"/>
    <w:rsid w:val="00B7522B"/>
    <w:rsid w:val="00B87BE8"/>
    <w:rsid w:val="00B93219"/>
    <w:rsid w:val="00B93CC5"/>
    <w:rsid w:val="00B94959"/>
    <w:rsid w:val="00B96632"/>
    <w:rsid w:val="00BA4FFA"/>
    <w:rsid w:val="00BA5BF9"/>
    <w:rsid w:val="00BB074F"/>
    <w:rsid w:val="00BB1741"/>
    <w:rsid w:val="00BB5389"/>
    <w:rsid w:val="00BB53B6"/>
    <w:rsid w:val="00BB5D73"/>
    <w:rsid w:val="00BB5DDE"/>
    <w:rsid w:val="00BC137E"/>
    <w:rsid w:val="00BC27A7"/>
    <w:rsid w:val="00BC309B"/>
    <w:rsid w:val="00BC3D21"/>
    <w:rsid w:val="00BC4160"/>
    <w:rsid w:val="00BC495B"/>
    <w:rsid w:val="00BC785E"/>
    <w:rsid w:val="00BD3022"/>
    <w:rsid w:val="00BD3A0E"/>
    <w:rsid w:val="00BE1D01"/>
    <w:rsid w:val="00BE2CA7"/>
    <w:rsid w:val="00BE54F8"/>
    <w:rsid w:val="00BE55B8"/>
    <w:rsid w:val="00BF1460"/>
    <w:rsid w:val="00BF2B49"/>
    <w:rsid w:val="00BF6178"/>
    <w:rsid w:val="00C01091"/>
    <w:rsid w:val="00C03600"/>
    <w:rsid w:val="00C05035"/>
    <w:rsid w:val="00C06017"/>
    <w:rsid w:val="00C13211"/>
    <w:rsid w:val="00C136C2"/>
    <w:rsid w:val="00C138AD"/>
    <w:rsid w:val="00C138FE"/>
    <w:rsid w:val="00C1408C"/>
    <w:rsid w:val="00C175E9"/>
    <w:rsid w:val="00C20498"/>
    <w:rsid w:val="00C21C32"/>
    <w:rsid w:val="00C2278F"/>
    <w:rsid w:val="00C26FC0"/>
    <w:rsid w:val="00C31879"/>
    <w:rsid w:val="00C31C76"/>
    <w:rsid w:val="00C415FB"/>
    <w:rsid w:val="00C44259"/>
    <w:rsid w:val="00C52004"/>
    <w:rsid w:val="00C52009"/>
    <w:rsid w:val="00C52394"/>
    <w:rsid w:val="00C53735"/>
    <w:rsid w:val="00C548A6"/>
    <w:rsid w:val="00C565F4"/>
    <w:rsid w:val="00C56DDE"/>
    <w:rsid w:val="00C578E1"/>
    <w:rsid w:val="00C60345"/>
    <w:rsid w:val="00C61729"/>
    <w:rsid w:val="00C64170"/>
    <w:rsid w:val="00C657D4"/>
    <w:rsid w:val="00C65B4B"/>
    <w:rsid w:val="00C65D17"/>
    <w:rsid w:val="00C75F30"/>
    <w:rsid w:val="00C75FFF"/>
    <w:rsid w:val="00C8058A"/>
    <w:rsid w:val="00C8381F"/>
    <w:rsid w:val="00C850AD"/>
    <w:rsid w:val="00C85116"/>
    <w:rsid w:val="00C853A6"/>
    <w:rsid w:val="00C87570"/>
    <w:rsid w:val="00C91433"/>
    <w:rsid w:val="00C91B53"/>
    <w:rsid w:val="00C94DF6"/>
    <w:rsid w:val="00C97A71"/>
    <w:rsid w:val="00CA08A3"/>
    <w:rsid w:val="00CA1554"/>
    <w:rsid w:val="00CA302B"/>
    <w:rsid w:val="00CA4005"/>
    <w:rsid w:val="00CA71D7"/>
    <w:rsid w:val="00CB0AD7"/>
    <w:rsid w:val="00CB108C"/>
    <w:rsid w:val="00CB2127"/>
    <w:rsid w:val="00CB674E"/>
    <w:rsid w:val="00CC3C1B"/>
    <w:rsid w:val="00CC4552"/>
    <w:rsid w:val="00CC5DFE"/>
    <w:rsid w:val="00CC63AA"/>
    <w:rsid w:val="00CC6E74"/>
    <w:rsid w:val="00CC7FD7"/>
    <w:rsid w:val="00CD24D5"/>
    <w:rsid w:val="00CD2794"/>
    <w:rsid w:val="00CD4791"/>
    <w:rsid w:val="00CD593C"/>
    <w:rsid w:val="00CD5FD4"/>
    <w:rsid w:val="00CE246F"/>
    <w:rsid w:val="00CE2A9B"/>
    <w:rsid w:val="00CE4EAE"/>
    <w:rsid w:val="00CE78F8"/>
    <w:rsid w:val="00CE7C19"/>
    <w:rsid w:val="00CF0687"/>
    <w:rsid w:val="00CF09E7"/>
    <w:rsid w:val="00CF0B74"/>
    <w:rsid w:val="00CF3F89"/>
    <w:rsid w:val="00CF4452"/>
    <w:rsid w:val="00CF48C3"/>
    <w:rsid w:val="00D02E6D"/>
    <w:rsid w:val="00D03C73"/>
    <w:rsid w:val="00D04214"/>
    <w:rsid w:val="00D05BFA"/>
    <w:rsid w:val="00D12995"/>
    <w:rsid w:val="00D13114"/>
    <w:rsid w:val="00D13467"/>
    <w:rsid w:val="00D15350"/>
    <w:rsid w:val="00D20435"/>
    <w:rsid w:val="00D20C25"/>
    <w:rsid w:val="00D21AB5"/>
    <w:rsid w:val="00D233A7"/>
    <w:rsid w:val="00D23643"/>
    <w:rsid w:val="00D247BF"/>
    <w:rsid w:val="00D24CBC"/>
    <w:rsid w:val="00D24CC8"/>
    <w:rsid w:val="00D30815"/>
    <w:rsid w:val="00D3677C"/>
    <w:rsid w:val="00D40A83"/>
    <w:rsid w:val="00D4289F"/>
    <w:rsid w:val="00D44208"/>
    <w:rsid w:val="00D454EB"/>
    <w:rsid w:val="00D45804"/>
    <w:rsid w:val="00D45F6B"/>
    <w:rsid w:val="00D46B66"/>
    <w:rsid w:val="00D47C8C"/>
    <w:rsid w:val="00D50B74"/>
    <w:rsid w:val="00D56AD5"/>
    <w:rsid w:val="00D5745A"/>
    <w:rsid w:val="00D60B81"/>
    <w:rsid w:val="00D621AE"/>
    <w:rsid w:val="00D624D7"/>
    <w:rsid w:val="00D63BEE"/>
    <w:rsid w:val="00D6434D"/>
    <w:rsid w:val="00D717EE"/>
    <w:rsid w:val="00D74F90"/>
    <w:rsid w:val="00D75832"/>
    <w:rsid w:val="00D760B1"/>
    <w:rsid w:val="00D77092"/>
    <w:rsid w:val="00D77FB6"/>
    <w:rsid w:val="00D81EEB"/>
    <w:rsid w:val="00D823D2"/>
    <w:rsid w:val="00D85A8E"/>
    <w:rsid w:val="00D8719B"/>
    <w:rsid w:val="00D903B2"/>
    <w:rsid w:val="00D9049F"/>
    <w:rsid w:val="00D905AF"/>
    <w:rsid w:val="00D90BFF"/>
    <w:rsid w:val="00D92C24"/>
    <w:rsid w:val="00D95B62"/>
    <w:rsid w:val="00DA3788"/>
    <w:rsid w:val="00DA5659"/>
    <w:rsid w:val="00DA5954"/>
    <w:rsid w:val="00DA59DF"/>
    <w:rsid w:val="00DA6410"/>
    <w:rsid w:val="00DB1C7E"/>
    <w:rsid w:val="00DB1F2D"/>
    <w:rsid w:val="00DB1F87"/>
    <w:rsid w:val="00DC0300"/>
    <w:rsid w:val="00DC1DA8"/>
    <w:rsid w:val="00DC69C6"/>
    <w:rsid w:val="00DC7CEB"/>
    <w:rsid w:val="00DD0300"/>
    <w:rsid w:val="00DD11F3"/>
    <w:rsid w:val="00DD5A35"/>
    <w:rsid w:val="00DD7C8B"/>
    <w:rsid w:val="00DE3BBB"/>
    <w:rsid w:val="00DE57DF"/>
    <w:rsid w:val="00DF08D8"/>
    <w:rsid w:val="00DF3BBD"/>
    <w:rsid w:val="00DF588B"/>
    <w:rsid w:val="00E03CAC"/>
    <w:rsid w:val="00E05A2F"/>
    <w:rsid w:val="00E05B6F"/>
    <w:rsid w:val="00E0663E"/>
    <w:rsid w:val="00E072F5"/>
    <w:rsid w:val="00E07BC2"/>
    <w:rsid w:val="00E07C2B"/>
    <w:rsid w:val="00E07FA5"/>
    <w:rsid w:val="00E11DDC"/>
    <w:rsid w:val="00E144F5"/>
    <w:rsid w:val="00E20883"/>
    <w:rsid w:val="00E21AC3"/>
    <w:rsid w:val="00E23098"/>
    <w:rsid w:val="00E26683"/>
    <w:rsid w:val="00E30951"/>
    <w:rsid w:val="00E3150E"/>
    <w:rsid w:val="00E33480"/>
    <w:rsid w:val="00E34863"/>
    <w:rsid w:val="00E349AB"/>
    <w:rsid w:val="00E40E92"/>
    <w:rsid w:val="00E47E38"/>
    <w:rsid w:val="00E50A7D"/>
    <w:rsid w:val="00E52B3C"/>
    <w:rsid w:val="00E5381C"/>
    <w:rsid w:val="00E56D88"/>
    <w:rsid w:val="00E60AD8"/>
    <w:rsid w:val="00E63647"/>
    <w:rsid w:val="00E652EA"/>
    <w:rsid w:val="00E701AA"/>
    <w:rsid w:val="00E75A06"/>
    <w:rsid w:val="00E7778C"/>
    <w:rsid w:val="00E80D11"/>
    <w:rsid w:val="00E80EBB"/>
    <w:rsid w:val="00E858FA"/>
    <w:rsid w:val="00E8592F"/>
    <w:rsid w:val="00E87A20"/>
    <w:rsid w:val="00E91C35"/>
    <w:rsid w:val="00E92488"/>
    <w:rsid w:val="00E92C99"/>
    <w:rsid w:val="00E938FA"/>
    <w:rsid w:val="00EB056D"/>
    <w:rsid w:val="00EB2960"/>
    <w:rsid w:val="00EB3AFF"/>
    <w:rsid w:val="00EB46E7"/>
    <w:rsid w:val="00EB673A"/>
    <w:rsid w:val="00EB708A"/>
    <w:rsid w:val="00EB743E"/>
    <w:rsid w:val="00EB7D16"/>
    <w:rsid w:val="00EC00C0"/>
    <w:rsid w:val="00EC3120"/>
    <w:rsid w:val="00EC4168"/>
    <w:rsid w:val="00ED34A7"/>
    <w:rsid w:val="00ED529C"/>
    <w:rsid w:val="00ED552D"/>
    <w:rsid w:val="00ED68BB"/>
    <w:rsid w:val="00EE0828"/>
    <w:rsid w:val="00EE1A21"/>
    <w:rsid w:val="00EE33EF"/>
    <w:rsid w:val="00EE3819"/>
    <w:rsid w:val="00EE404D"/>
    <w:rsid w:val="00EF08E0"/>
    <w:rsid w:val="00EF264B"/>
    <w:rsid w:val="00EF2C5D"/>
    <w:rsid w:val="00EF481F"/>
    <w:rsid w:val="00EF7929"/>
    <w:rsid w:val="00F05444"/>
    <w:rsid w:val="00F05691"/>
    <w:rsid w:val="00F059F5"/>
    <w:rsid w:val="00F0640B"/>
    <w:rsid w:val="00F12F1E"/>
    <w:rsid w:val="00F13017"/>
    <w:rsid w:val="00F138E5"/>
    <w:rsid w:val="00F2020D"/>
    <w:rsid w:val="00F2198E"/>
    <w:rsid w:val="00F24E5D"/>
    <w:rsid w:val="00F25E2C"/>
    <w:rsid w:val="00F3047D"/>
    <w:rsid w:val="00F3388D"/>
    <w:rsid w:val="00F33F6C"/>
    <w:rsid w:val="00F4170E"/>
    <w:rsid w:val="00F42B66"/>
    <w:rsid w:val="00F50BF5"/>
    <w:rsid w:val="00F50D00"/>
    <w:rsid w:val="00F53A37"/>
    <w:rsid w:val="00F605C7"/>
    <w:rsid w:val="00F62CAF"/>
    <w:rsid w:val="00F64822"/>
    <w:rsid w:val="00F65F47"/>
    <w:rsid w:val="00F66542"/>
    <w:rsid w:val="00F70490"/>
    <w:rsid w:val="00F7118B"/>
    <w:rsid w:val="00F726C0"/>
    <w:rsid w:val="00F7357C"/>
    <w:rsid w:val="00F73A57"/>
    <w:rsid w:val="00F7516B"/>
    <w:rsid w:val="00F85DAE"/>
    <w:rsid w:val="00F86F6D"/>
    <w:rsid w:val="00F91723"/>
    <w:rsid w:val="00F92FEC"/>
    <w:rsid w:val="00F95816"/>
    <w:rsid w:val="00F95C62"/>
    <w:rsid w:val="00F96434"/>
    <w:rsid w:val="00F97D5C"/>
    <w:rsid w:val="00FA05D8"/>
    <w:rsid w:val="00FA14B5"/>
    <w:rsid w:val="00FA218D"/>
    <w:rsid w:val="00FA7AFC"/>
    <w:rsid w:val="00FB1747"/>
    <w:rsid w:val="00FB1B28"/>
    <w:rsid w:val="00FB1E9C"/>
    <w:rsid w:val="00FB2FF5"/>
    <w:rsid w:val="00FB68FC"/>
    <w:rsid w:val="00FB6CC4"/>
    <w:rsid w:val="00FC0FBD"/>
    <w:rsid w:val="00FD05A6"/>
    <w:rsid w:val="00FD3B46"/>
    <w:rsid w:val="00FD501D"/>
    <w:rsid w:val="00FD5317"/>
    <w:rsid w:val="00FD5AD0"/>
    <w:rsid w:val="00FD658C"/>
    <w:rsid w:val="00FF0122"/>
    <w:rsid w:val="00FF44EA"/>
    <w:rsid w:val="00FF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4EBB6E-C02F-4A87-A018-785D9BF95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7434"/>
    <w:rPr>
      <w:sz w:val="22"/>
    </w:rPr>
  </w:style>
  <w:style w:type="paragraph" w:styleId="Antrat1">
    <w:name w:val="heading 1"/>
    <w:basedOn w:val="prastasis"/>
    <w:next w:val="prastasis"/>
    <w:link w:val="Antrat1Diagrama"/>
    <w:qFormat/>
    <w:rsid w:val="00E87A20"/>
    <w:pPr>
      <w:keepNext/>
      <w:spacing w:before="240" w:after="60"/>
      <w:outlineLvl w:val="0"/>
    </w:pPr>
    <w:rPr>
      <w:rFonts w:ascii="Cambria" w:hAnsi="Cambria"/>
      <w:b/>
      <w:bCs/>
      <w:kern w:val="32"/>
      <w:sz w:val="32"/>
      <w:szCs w:val="32"/>
    </w:rPr>
  </w:style>
  <w:style w:type="paragraph" w:styleId="Antrat2">
    <w:name w:val="heading 2"/>
    <w:basedOn w:val="prastasis"/>
    <w:next w:val="prastasis"/>
    <w:autoRedefine/>
    <w:qFormat/>
    <w:rsid w:val="006D06EB"/>
    <w:pPr>
      <w:keepNext/>
      <w:tabs>
        <w:tab w:val="left" w:pos="540"/>
      </w:tabs>
      <w:outlineLvl w:val="1"/>
    </w:pPr>
    <w:rPr>
      <w:b/>
    </w:rPr>
  </w:style>
  <w:style w:type="paragraph" w:styleId="Antrat3">
    <w:name w:val="heading 3"/>
    <w:basedOn w:val="prastasis"/>
    <w:next w:val="prastasis"/>
    <w:link w:val="Antrat3Diagrama"/>
    <w:qFormat/>
    <w:rsid w:val="00E87A20"/>
    <w:pPr>
      <w:keepNext/>
      <w:spacing w:before="240" w:after="60"/>
      <w:outlineLvl w:val="2"/>
    </w:pPr>
    <w:rPr>
      <w:rFonts w:ascii="Arial" w:hAnsi="Arial"/>
      <w:b/>
      <w:bCs/>
      <w:sz w:val="26"/>
      <w:szCs w:val="26"/>
    </w:rPr>
  </w:style>
  <w:style w:type="paragraph" w:styleId="Antrat4">
    <w:name w:val="heading 4"/>
    <w:basedOn w:val="prastasis"/>
    <w:next w:val="prastasis"/>
    <w:link w:val="Antrat4Diagrama"/>
    <w:uiPriority w:val="99"/>
    <w:qFormat/>
    <w:rsid w:val="00FB6CC4"/>
    <w:pPr>
      <w:keepNext/>
      <w:jc w:val="both"/>
      <w:outlineLvl w:val="3"/>
    </w:pPr>
    <w:rPr>
      <w:u w:val="single"/>
    </w:rPr>
  </w:style>
  <w:style w:type="paragraph" w:styleId="Antrat5">
    <w:name w:val="heading 5"/>
    <w:basedOn w:val="prastasis"/>
    <w:next w:val="prastasis"/>
    <w:link w:val="Antrat5Diagrama"/>
    <w:uiPriority w:val="99"/>
    <w:qFormat/>
    <w:rsid w:val="00FB6CC4"/>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271E1A"/>
    <w:pPr>
      <w:spacing w:before="240" w:after="60"/>
      <w:outlineLvl w:val="5"/>
    </w:pPr>
    <w:rPr>
      <w:b/>
      <w:bCs/>
      <w:szCs w:val="22"/>
    </w:rPr>
  </w:style>
  <w:style w:type="paragraph" w:styleId="Antrat7">
    <w:name w:val="heading 7"/>
    <w:basedOn w:val="prastasis"/>
    <w:next w:val="prastasis"/>
    <w:link w:val="Antrat7Diagrama"/>
    <w:uiPriority w:val="99"/>
    <w:qFormat/>
    <w:rsid w:val="00491086"/>
    <w:pPr>
      <w:keepNext/>
      <w:tabs>
        <w:tab w:val="left" w:pos="-720"/>
        <w:tab w:val="left" w:pos="567"/>
        <w:tab w:val="left" w:pos="4536"/>
      </w:tabs>
      <w:suppressAutoHyphens/>
      <w:spacing w:line="260" w:lineRule="exact"/>
      <w:jc w:val="both"/>
      <w:outlineLvl w:val="6"/>
    </w:pPr>
    <w:rPr>
      <w:i/>
      <w:lang w:val="cs-CZ"/>
    </w:rPr>
  </w:style>
  <w:style w:type="paragraph" w:styleId="Antrat8">
    <w:name w:val="heading 8"/>
    <w:basedOn w:val="prastasis"/>
    <w:next w:val="prastasis"/>
    <w:link w:val="Antrat8Diagrama"/>
    <w:uiPriority w:val="99"/>
    <w:qFormat/>
    <w:rsid w:val="00271E1A"/>
    <w:pPr>
      <w:spacing w:before="240" w:after="60"/>
      <w:outlineLvl w:val="7"/>
    </w:pPr>
    <w:rPr>
      <w:i/>
      <w:iCs/>
      <w:sz w:val="24"/>
      <w:szCs w:val="24"/>
    </w:rPr>
  </w:style>
  <w:style w:type="paragraph" w:styleId="Antrat9">
    <w:name w:val="heading 9"/>
    <w:basedOn w:val="prastasis"/>
    <w:next w:val="prastasis"/>
    <w:link w:val="Antrat9Diagrama"/>
    <w:uiPriority w:val="99"/>
    <w:qFormat/>
    <w:rsid w:val="00491086"/>
    <w:pPr>
      <w:keepNext/>
      <w:tabs>
        <w:tab w:val="left" w:pos="567"/>
      </w:tabs>
      <w:spacing w:line="260" w:lineRule="exact"/>
      <w:jc w:val="both"/>
      <w:outlineLvl w:val="8"/>
    </w:pPr>
    <w:rPr>
      <w:b/>
      <w:i/>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B6CC4"/>
    <w:pPr>
      <w:spacing w:after="120"/>
    </w:pPr>
  </w:style>
  <w:style w:type="character" w:customStyle="1" w:styleId="PagrindinistekstasDiagrama">
    <w:name w:val="Pagrindinis tekstas Diagrama"/>
    <w:link w:val="Pagrindinistekstas"/>
    <w:rsid w:val="0015687C"/>
    <w:rPr>
      <w:sz w:val="22"/>
      <w:lang w:val="lt-LT" w:eastAsia="lt-LT" w:bidi="ar-SA"/>
    </w:rPr>
  </w:style>
  <w:style w:type="paragraph" w:styleId="Porat">
    <w:name w:val="footer"/>
    <w:basedOn w:val="prastasis"/>
    <w:link w:val="PoratDiagrama"/>
    <w:rsid w:val="00FB6CC4"/>
    <w:pPr>
      <w:tabs>
        <w:tab w:val="center" w:pos="4153"/>
        <w:tab w:val="right" w:pos="8306"/>
      </w:tabs>
    </w:pPr>
  </w:style>
  <w:style w:type="character" w:styleId="Puslapionumeris">
    <w:name w:val="page number"/>
    <w:basedOn w:val="Numatytasispastraiposriftas"/>
    <w:rsid w:val="00FB6CC4"/>
  </w:style>
  <w:style w:type="paragraph" w:styleId="Pavadinimas">
    <w:name w:val="Title"/>
    <w:basedOn w:val="prastasis"/>
    <w:link w:val="PavadinimasDiagrama"/>
    <w:autoRedefine/>
    <w:qFormat/>
    <w:rsid w:val="00FB6CC4"/>
    <w:pPr>
      <w:jc w:val="center"/>
      <w:outlineLvl w:val="0"/>
    </w:pPr>
    <w:rPr>
      <w:b/>
      <w:kern w:val="28"/>
    </w:rPr>
  </w:style>
  <w:style w:type="character" w:styleId="Hipersaitas">
    <w:name w:val="Hyperlink"/>
    <w:rsid w:val="00FB6CC4"/>
    <w:rPr>
      <w:color w:val="0000FF"/>
      <w:u w:val="single"/>
    </w:rPr>
  </w:style>
  <w:style w:type="paragraph" w:styleId="Paantrat">
    <w:name w:val="Subtitle"/>
    <w:basedOn w:val="prastasis"/>
    <w:link w:val="PaantratDiagrama"/>
    <w:uiPriority w:val="99"/>
    <w:qFormat/>
    <w:rsid w:val="00FB6CC4"/>
    <w:pPr>
      <w:autoSpaceDE w:val="0"/>
      <w:autoSpaceDN w:val="0"/>
      <w:adjustRightInd w:val="0"/>
      <w:jc w:val="center"/>
    </w:pPr>
    <w:rPr>
      <w:rFonts w:ascii="TimesNewRoman,Bold" w:hAnsi="TimesNewRoman,Bold"/>
      <w:b/>
      <w:color w:val="000000"/>
    </w:rPr>
  </w:style>
  <w:style w:type="character" w:styleId="Perirtashipersaitas">
    <w:name w:val="FollowedHyperlink"/>
    <w:uiPriority w:val="99"/>
    <w:rsid w:val="00FB6CC4"/>
    <w:rPr>
      <w:color w:val="800080"/>
      <w:u w:val="single"/>
    </w:rPr>
  </w:style>
  <w:style w:type="paragraph" w:styleId="Antrats">
    <w:name w:val="header"/>
    <w:basedOn w:val="prastasis"/>
    <w:link w:val="AntratsDiagrama"/>
    <w:uiPriority w:val="99"/>
    <w:rsid w:val="00FB6CC4"/>
    <w:pPr>
      <w:tabs>
        <w:tab w:val="center" w:pos="4153"/>
        <w:tab w:val="right" w:pos="8306"/>
      </w:tabs>
    </w:pPr>
    <w:rPr>
      <w:sz w:val="24"/>
      <w:szCs w:val="24"/>
    </w:rPr>
  </w:style>
  <w:style w:type="paragraph" w:customStyle="1" w:styleId="BT-EMEASMCA">
    <w:name w:val="BT- EMEA_SMCA"/>
    <w:basedOn w:val="prastasis"/>
    <w:uiPriority w:val="99"/>
    <w:rsid w:val="00FB6CC4"/>
    <w:pPr>
      <w:tabs>
        <w:tab w:val="num" w:pos="567"/>
      </w:tabs>
      <w:ind w:left="567" w:hanging="567"/>
    </w:pPr>
  </w:style>
  <w:style w:type="paragraph" w:customStyle="1" w:styleId="PI-3EMEASMCA">
    <w:name w:val="PI-3 EMEA_SMCA"/>
    <w:basedOn w:val="prastasis"/>
    <w:autoRedefine/>
    <w:uiPriority w:val="99"/>
    <w:rsid w:val="00FB6CC4"/>
    <w:pPr>
      <w:spacing w:line="220" w:lineRule="exact"/>
    </w:pPr>
    <w:rPr>
      <w:b/>
      <w:bCs/>
      <w:szCs w:val="22"/>
      <w:lang w:eastAsia="en-US"/>
    </w:rPr>
  </w:style>
  <w:style w:type="paragraph" w:customStyle="1" w:styleId="PI-1EMEASMCA">
    <w:name w:val="PI-1 EMEA_SMCA"/>
    <w:basedOn w:val="Antrat2"/>
    <w:autoRedefine/>
    <w:rsid w:val="00FB6CC4"/>
    <w:pPr>
      <w:tabs>
        <w:tab w:val="left" w:pos="567"/>
      </w:tabs>
    </w:pPr>
    <w:rPr>
      <w:szCs w:val="22"/>
      <w:lang w:eastAsia="en-US"/>
    </w:rPr>
  </w:style>
  <w:style w:type="paragraph" w:customStyle="1" w:styleId="PI-2EMEASMCA">
    <w:name w:val="PI-2 EMEA_SMCA"/>
    <w:basedOn w:val="prastasis"/>
    <w:autoRedefine/>
    <w:rsid w:val="00FB6CC4"/>
    <w:pPr>
      <w:keepLines/>
      <w:tabs>
        <w:tab w:val="left" w:pos="567"/>
      </w:tabs>
    </w:pPr>
    <w:rPr>
      <w:kern w:val="28"/>
      <w:szCs w:val="22"/>
      <w:lang w:eastAsia="en-US"/>
    </w:rPr>
  </w:style>
  <w:style w:type="character" w:customStyle="1" w:styleId="CharChar22">
    <w:name w:val="Char Char22"/>
    <w:locked/>
    <w:rsid w:val="0002186A"/>
    <w:rPr>
      <w:b/>
      <w:sz w:val="22"/>
      <w:lang w:val="lt-LT" w:eastAsia="lt-LT"/>
    </w:rPr>
  </w:style>
  <w:style w:type="character" w:customStyle="1" w:styleId="BTEMEASMCAChar">
    <w:name w:val="BT EMEA_SMCA Char"/>
    <w:link w:val="BTEMEASMCA"/>
    <w:rsid w:val="00AA471C"/>
    <w:rPr>
      <w:noProof/>
      <w:sz w:val="22"/>
      <w:szCs w:val="22"/>
      <w:lang w:val="lt-LT" w:eastAsia="en-US" w:bidi="ar-SA"/>
    </w:rPr>
  </w:style>
  <w:style w:type="paragraph" w:customStyle="1" w:styleId="TTEMEASMCA">
    <w:name w:val="TT EMEA_SMCA"/>
    <w:basedOn w:val="prastasis"/>
    <w:link w:val="TTEMEASMCAChar"/>
    <w:autoRedefine/>
    <w:rsid w:val="00FB6CC4"/>
    <w:pPr>
      <w:tabs>
        <w:tab w:val="left" w:pos="567"/>
      </w:tabs>
      <w:ind w:left="567" w:hanging="567"/>
    </w:pPr>
    <w:rPr>
      <w:b/>
      <w:caps/>
      <w:szCs w:val="22"/>
      <w:lang w:val="en-US" w:eastAsia="en-US"/>
    </w:rPr>
  </w:style>
  <w:style w:type="character" w:customStyle="1" w:styleId="TTEMEASMCAChar">
    <w:name w:val="TT EMEA_SMCA Char"/>
    <w:link w:val="TTEMEASMCA"/>
    <w:rsid w:val="00FB6CC4"/>
    <w:rPr>
      <w:b/>
      <w:caps/>
      <w:sz w:val="22"/>
      <w:szCs w:val="22"/>
      <w:lang w:val="en-US" w:eastAsia="en-US" w:bidi="ar-SA"/>
    </w:rPr>
  </w:style>
  <w:style w:type="paragraph" w:customStyle="1" w:styleId="BTAnIIEMEASMCA">
    <w:name w:val="BT(AnII) EMEA_SMCA"/>
    <w:basedOn w:val="Debesliotekstas"/>
    <w:autoRedefine/>
    <w:rsid w:val="00FB6CC4"/>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semiHidden/>
    <w:rsid w:val="00FB6CC4"/>
    <w:rPr>
      <w:rFonts w:ascii="Tahoma" w:hAnsi="Tahoma"/>
      <w:sz w:val="16"/>
      <w:szCs w:val="16"/>
    </w:rPr>
  </w:style>
  <w:style w:type="paragraph" w:customStyle="1" w:styleId="BTgEMEASMCA">
    <w:name w:val="BT(g) EMEA_SMCA"/>
    <w:basedOn w:val="prastasis"/>
    <w:link w:val="BTgEMEASMCAChar"/>
    <w:autoRedefine/>
    <w:rsid w:val="00FB6CC4"/>
    <w:rPr>
      <w:i/>
      <w:noProof/>
      <w:color w:val="008000"/>
      <w:szCs w:val="22"/>
      <w:lang w:eastAsia="en-US"/>
    </w:rPr>
  </w:style>
  <w:style w:type="character" w:customStyle="1" w:styleId="BTgEMEASMCAChar">
    <w:name w:val="BT(g) EMEA_SMCA Char"/>
    <w:link w:val="BTgEMEASMCA"/>
    <w:rsid w:val="00FB6CC4"/>
    <w:rPr>
      <w:i/>
      <w:noProof/>
      <w:color w:val="008000"/>
      <w:sz w:val="22"/>
      <w:szCs w:val="22"/>
      <w:lang w:val="lt-LT" w:eastAsia="en-US" w:bidi="ar-SA"/>
    </w:rPr>
  </w:style>
  <w:style w:type="paragraph" w:customStyle="1" w:styleId="BTuEMEASMCA">
    <w:name w:val="BT(u) EMEA_SMCA"/>
    <w:basedOn w:val="prastasis"/>
    <w:autoRedefine/>
    <w:rsid w:val="00FB6CC4"/>
    <w:rPr>
      <w:u w:val="single"/>
    </w:rPr>
  </w:style>
  <w:style w:type="table" w:styleId="Lentelstinklelis">
    <w:name w:val="Table Grid"/>
    <w:basedOn w:val="prastojilentel"/>
    <w:uiPriority w:val="99"/>
    <w:rsid w:val="00FB6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rsid w:val="00FB6CC4"/>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FB6CC4"/>
    <w:rPr>
      <w:b/>
      <w:noProof/>
      <w:sz w:val="22"/>
      <w:szCs w:val="22"/>
      <w:lang w:val="lt-LT" w:eastAsia="en-US" w:bidi="ar-SA"/>
    </w:rPr>
  </w:style>
  <w:style w:type="paragraph" w:styleId="prastasiniatinklio">
    <w:name w:val="Normal (Web)"/>
    <w:basedOn w:val="prastasis"/>
    <w:rsid w:val="00746A7B"/>
    <w:pPr>
      <w:spacing w:before="100" w:after="100"/>
    </w:pPr>
    <w:rPr>
      <w:lang w:val="en-US"/>
    </w:rPr>
  </w:style>
  <w:style w:type="paragraph" w:styleId="Pagrindinistekstas2">
    <w:name w:val="Body Text 2"/>
    <w:basedOn w:val="prastasis"/>
    <w:link w:val="Pagrindinistekstas2Diagrama"/>
    <w:rsid w:val="00271E1A"/>
    <w:pPr>
      <w:spacing w:after="120" w:line="480" w:lineRule="auto"/>
    </w:pPr>
  </w:style>
  <w:style w:type="paragraph" w:styleId="Pagrindiniotekstotrauka2">
    <w:name w:val="Body Text Indent 2"/>
    <w:basedOn w:val="prastasis"/>
    <w:link w:val="Pagrindiniotekstotrauka2Diagrama"/>
    <w:uiPriority w:val="99"/>
    <w:rsid w:val="00271E1A"/>
    <w:pPr>
      <w:spacing w:after="120" w:line="480" w:lineRule="auto"/>
      <w:ind w:left="283"/>
    </w:pPr>
  </w:style>
  <w:style w:type="paragraph" w:styleId="Pagrindinistekstas3">
    <w:name w:val="Body Text 3"/>
    <w:basedOn w:val="prastasis"/>
    <w:link w:val="Pagrindinistekstas3Diagrama"/>
    <w:uiPriority w:val="99"/>
    <w:rsid w:val="00271E1A"/>
    <w:pPr>
      <w:spacing w:after="120"/>
    </w:pPr>
    <w:rPr>
      <w:sz w:val="16"/>
      <w:szCs w:val="16"/>
    </w:rPr>
  </w:style>
  <w:style w:type="paragraph" w:customStyle="1" w:styleId="BTbEMEASMCA">
    <w:name w:val="BT(b) EMEA_SMCA"/>
    <w:basedOn w:val="prastasis"/>
    <w:autoRedefine/>
    <w:rsid w:val="00271E1A"/>
    <w:rPr>
      <w:b/>
      <w:noProof/>
      <w:szCs w:val="22"/>
      <w:lang w:eastAsia="en-US"/>
    </w:rPr>
  </w:style>
  <w:style w:type="paragraph" w:customStyle="1" w:styleId="TableText">
    <w:name w:val="Table Text"/>
    <w:basedOn w:val="prastasis"/>
    <w:uiPriority w:val="99"/>
    <w:rsid w:val="00007B09"/>
    <w:rPr>
      <w:rFonts w:ascii="CG Times (W1)" w:hAnsi="CG Times (W1)"/>
      <w:sz w:val="20"/>
      <w:lang w:val="en-GB" w:eastAsia="en-US"/>
    </w:rPr>
  </w:style>
  <w:style w:type="paragraph" w:customStyle="1" w:styleId="Normal11pt">
    <w:name w:val="Normal + 11pt"/>
    <w:basedOn w:val="prastasis"/>
    <w:link w:val="Normal11ptCar"/>
    <w:uiPriority w:val="99"/>
    <w:rsid w:val="00AA5005"/>
    <w:rPr>
      <w:szCs w:val="22"/>
      <w:lang w:val="en-GB" w:eastAsia="en-US"/>
    </w:rPr>
  </w:style>
  <w:style w:type="character" w:customStyle="1" w:styleId="Normal11ptCar">
    <w:name w:val="Normal + 11pt Car"/>
    <w:link w:val="Normal11pt"/>
    <w:uiPriority w:val="99"/>
    <w:rsid w:val="00AA5005"/>
    <w:rPr>
      <w:sz w:val="22"/>
      <w:szCs w:val="22"/>
      <w:lang w:val="en-GB" w:eastAsia="en-US" w:bidi="ar-SA"/>
    </w:rPr>
  </w:style>
  <w:style w:type="paragraph" w:customStyle="1" w:styleId="NormaLT">
    <w:name w:val="NormaLT"/>
    <w:basedOn w:val="prastasis"/>
    <w:uiPriority w:val="99"/>
    <w:rsid w:val="002C2923"/>
    <w:pPr>
      <w:tabs>
        <w:tab w:val="left" w:pos="425"/>
      </w:tabs>
      <w:jc w:val="both"/>
    </w:pPr>
    <w:rPr>
      <w:rFonts w:ascii="Arial" w:hAnsi="Arial"/>
      <w:sz w:val="24"/>
      <w:lang w:eastAsia="en-US"/>
    </w:rPr>
  </w:style>
  <w:style w:type="paragraph" w:customStyle="1" w:styleId="EMEAEnBodyText">
    <w:name w:val="EMEA En Body Text"/>
    <w:basedOn w:val="prastasis"/>
    <w:rsid w:val="00491086"/>
    <w:pPr>
      <w:spacing w:before="120" w:after="120"/>
      <w:jc w:val="both"/>
    </w:pPr>
    <w:rPr>
      <w:lang w:val="en-US" w:eastAsia="en-US"/>
    </w:rPr>
  </w:style>
  <w:style w:type="paragraph" w:customStyle="1" w:styleId="AHeader1">
    <w:name w:val="AHeader 1"/>
    <w:basedOn w:val="prastasis"/>
    <w:rsid w:val="00491086"/>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rsid w:val="00491086"/>
    <w:pPr>
      <w:numPr>
        <w:ilvl w:val="1"/>
      </w:numPr>
      <w:tabs>
        <w:tab w:val="num" w:pos="360"/>
        <w:tab w:val="num" w:pos="720"/>
      </w:tabs>
      <w:ind w:left="360" w:hanging="360"/>
    </w:pPr>
    <w:rPr>
      <w:sz w:val="22"/>
    </w:rPr>
  </w:style>
  <w:style w:type="paragraph" w:customStyle="1" w:styleId="AHeader3">
    <w:name w:val="AHeader 3"/>
    <w:basedOn w:val="AHeader2"/>
    <w:rsid w:val="00491086"/>
    <w:pPr>
      <w:numPr>
        <w:ilvl w:val="2"/>
      </w:numPr>
      <w:tabs>
        <w:tab w:val="num" w:pos="360"/>
      </w:tabs>
      <w:ind w:left="360" w:hanging="360"/>
    </w:pPr>
  </w:style>
  <w:style w:type="paragraph" w:customStyle="1" w:styleId="AHeader2abc">
    <w:name w:val="AHeader 2 abc"/>
    <w:basedOn w:val="AHeader3"/>
    <w:rsid w:val="00491086"/>
    <w:pPr>
      <w:numPr>
        <w:ilvl w:val="3"/>
      </w:numPr>
      <w:tabs>
        <w:tab w:val="num" w:pos="360"/>
      </w:tabs>
      <w:ind w:left="360" w:hanging="360"/>
      <w:jc w:val="both"/>
    </w:pPr>
    <w:rPr>
      <w:b w:val="0"/>
      <w:bCs w:val="0"/>
    </w:rPr>
  </w:style>
  <w:style w:type="paragraph" w:customStyle="1" w:styleId="AHeader3abc">
    <w:name w:val="AHeader 3 abc"/>
    <w:basedOn w:val="AHeader2abc"/>
    <w:rsid w:val="00491086"/>
    <w:pPr>
      <w:numPr>
        <w:ilvl w:val="4"/>
      </w:numPr>
      <w:tabs>
        <w:tab w:val="num" w:pos="360"/>
      </w:tabs>
      <w:ind w:left="360" w:hanging="360"/>
    </w:pPr>
  </w:style>
  <w:style w:type="character" w:styleId="Grietas">
    <w:name w:val="Strong"/>
    <w:qFormat/>
    <w:rsid w:val="00491086"/>
    <w:rPr>
      <w:b/>
      <w:bCs/>
    </w:rPr>
  </w:style>
  <w:style w:type="paragraph" w:styleId="Komentarotekstas">
    <w:name w:val="annotation text"/>
    <w:basedOn w:val="prastasis"/>
    <w:link w:val="KomentarotekstasDiagrama"/>
    <w:uiPriority w:val="99"/>
    <w:semiHidden/>
    <w:rsid w:val="003B16D6"/>
    <w:rPr>
      <w:b/>
      <w:bCs/>
      <w:sz w:val="20"/>
    </w:rPr>
  </w:style>
  <w:style w:type="character" w:customStyle="1" w:styleId="Normal1">
    <w:name w:val="Normal1"/>
    <w:rsid w:val="003B16D6"/>
    <w:rPr>
      <w:rFonts w:ascii="Arial" w:hAnsi="Arial"/>
      <w:sz w:val="24"/>
    </w:rPr>
  </w:style>
  <w:style w:type="paragraph" w:styleId="Komentarotema">
    <w:name w:val="annotation subject"/>
    <w:basedOn w:val="Komentarotekstas"/>
    <w:next w:val="Komentarotekstas"/>
    <w:link w:val="KomentarotemaDiagrama"/>
    <w:uiPriority w:val="99"/>
    <w:semiHidden/>
    <w:rsid w:val="003B16D6"/>
  </w:style>
  <w:style w:type="paragraph" w:customStyle="1" w:styleId="Default">
    <w:name w:val="Default"/>
    <w:rsid w:val="003B16D6"/>
    <w:pPr>
      <w:autoSpaceDE w:val="0"/>
      <w:autoSpaceDN w:val="0"/>
      <w:adjustRightInd w:val="0"/>
    </w:pPr>
    <w:rPr>
      <w:color w:val="000000"/>
      <w:sz w:val="24"/>
      <w:szCs w:val="24"/>
      <w:lang w:val="sl-SI" w:eastAsia="sl-SI"/>
    </w:rPr>
  </w:style>
  <w:style w:type="character" w:customStyle="1" w:styleId="CharChar7">
    <w:name w:val="Char Char7"/>
    <w:locked/>
    <w:rsid w:val="003F32C1"/>
    <w:rPr>
      <w:rFonts w:cs="Times New Roman"/>
      <w:sz w:val="22"/>
      <w:lang w:val="lt-LT" w:eastAsia="en-US"/>
    </w:rPr>
  </w:style>
  <w:style w:type="character" w:customStyle="1" w:styleId="Antrat4Diagrama">
    <w:name w:val="Antraštė 4 Diagrama"/>
    <w:link w:val="Antrat4"/>
    <w:uiPriority w:val="99"/>
    <w:locked/>
    <w:rsid w:val="0002186A"/>
    <w:rPr>
      <w:sz w:val="22"/>
      <w:u w:val="single"/>
      <w:lang w:val="lt-LT" w:eastAsia="lt-LT"/>
    </w:rPr>
  </w:style>
  <w:style w:type="character" w:customStyle="1" w:styleId="Antrat5Diagrama">
    <w:name w:val="Antraštė 5 Diagrama"/>
    <w:link w:val="Antrat5"/>
    <w:uiPriority w:val="99"/>
    <w:locked/>
    <w:rsid w:val="0002186A"/>
    <w:rPr>
      <w:b/>
      <w:bCs/>
      <w:i/>
      <w:iCs/>
      <w:sz w:val="26"/>
      <w:szCs w:val="26"/>
      <w:lang w:val="lt-LT" w:eastAsia="lt-LT"/>
    </w:rPr>
  </w:style>
  <w:style w:type="character" w:customStyle="1" w:styleId="Antrat6Diagrama">
    <w:name w:val="Antraštė 6 Diagrama"/>
    <w:link w:val="Antrat6"/>
    <w:uiPriority w:val="99"/>
    <w:locked/>
    <w:rsid w:val="0002186A"/>
    <w:rPr>
      <w:b/>
      <w:bCs/>
      <w:sz w:val="22"/>
      <w:szCs w:val="22"/>
      <w:lang w:val="lt-LT" w:eastAsia="lt-LT"/>
    </w:rPr>
  </w:style>
  <w:style w:type="character" w:customStyle="1" w:styleId="Antrat7Diagrama">
    <w:name w:val="Antraštė 7 Diagrama"/>
    <w:link w:val="Antrat7"/>
    <w:uiPriority w:val="99"/>
    <w:locked/>
    <w:rsid w:val="0002186A"/>
    <w:rPr>
      <w:i/>
      <w:sz w:val="22"/>
      <w:lang w:val="cs-CZ"/>
    </w:rPr>
  </w:style>
  <w:style w:type="character" w:customStyle="1" w:styleId="Antrat8Diagrama">
    <w:name w:val="Antraštė 8 Diagrama"/>
    <w:link w:val="Antrat8"/>
    <w:uiPriority w:val="99"/>
    <w:locked/>
    <w:rsid w:val="0002186A"/>
    <w:rPr>
      <w:i/>
      <w:iCs/>
      <w:sz w:val="24"/>
      <w:szCs w:val="24"/>
      <w:lang w:val="lt-LT"/>
    </w:rPr>
  </w:style>
  <w:style w:type="character" w:customStyle="1" w:styleId="Antrat9Diagrama">
    <w:name w:val="Antraštė 9 Diagrama"/>
    <w:link w:val="Antrat9"/>
    <w:uiPriority w:val="99"/>
    <w:locked/>
    <w:rsid w:val="0002186A"/>
    <w:rPr>
      <w:b/>
      <w:i/>
      <w:sz w:val="22"/>
      <w:lang w:val="cs-CZ"/>
    </w:rPr>
  </w:style>
  <w:style w:type="character" w:customStyle="1" w:styleId="PoratDiagrama">
    <w:name w:val="Poraštė Diagrama"/>
    <w:link w:val="Porat"/>
    <w:locked/>
    <w:rsid w:val="0002186A"/>
    <w:rPr>
      <w:sz w:val="22"/>
      <w:lang w:val="lt-LT" w:eastAsia="lt-LT"/>
    </w:rPr>
  </w:style>
  <w:style w:type="character" w:customStyle="1" w:styleId="CommentTextChar">
    <w:name w:val="Comment Text Char"/>
    <w:semiHidden/>
    <w:locked/>
    <w:rsid w:val="0002186A"/>
    <w:rPr>
      <w:b/>
      <w:lang w:val="lt-LT" w:eastAsia="en-US"/>
    </w:rPr>
  </w:style>
  <w:style w:type="character" w:customStyle="1" w:styleId="PaantratDiagrama">
    <w:name w:val="Paantraštė Diagrama"/>
    <w:link w:val="Paantrat"/>
    <w:uiPriority w:val="99"/>
    <w:locked/>
    <w:rsid w:val="0002186A"/>
    <w:rPr>
      <w:rFonts w:ascii="TimesNewRoman,Bold" w:hAnsi="TimesNewRoman,Bold"/>
      <w:b/>
      <w:color w:val="000000"/>
      <w:sz w:val="22"/>
      <w:lang w:eastAsia="lt-LT"/>
    </w:rPr>
  </w:style>
  <w:style w:type="character" w:customStyle="1" w:styleId="AntratsDiagrama">
    <w:name w:val="Antraštės Diagrama"/>
    <w:link w:val="Antrats"/>
    <w:uiPriority w:val="99"/>
    <w:locked/>
    <w:rsid w:val="0002186A"/>
    <w:rPr>
      <w:sz w:val="24"/>
      <w:szCs w:val="24"/>
      <w:lang w:val="lt-LT"/>
    </w:rPr>
  </w:style>
  <w:style w:type="character" w:customStyle="1" w:styleId="DebesliotekstasDiagrama">
    <w:name w:val="Debesėlio tekstas Diagrama"/>
    <w:link w:val="Debesliotekstas"/>
    <w:uiPriority w:val="99"/>
    <w:semiHidden/>
    <w:locked/>
    <w:rsid w:val="0002186A"/>
    <w:rPr>
      <w:rFonts w:ascii="Tahoma" w:hAnsi="Tahoma" w:cs="Tahoma"/>
      <w:sz w:val="16"/>
      <w:szCs w:val="16"/>
      <w:lang w:val="lt-LT" w:eastAsia="lt-LT"/>
    </w:rPr>
  </w:style>
  <w:style w:type="character" w:customStyle="1" w:styleId="Pagrindinistekstas2Diagrama">
    <w:name w:val="Pagrindinis tekstas 2 Diagrama"/>
    <w:link w:val="Pagrindinistekstas2"/>
    <w:locked/>
    <w:rsid w:val="0002186A"/>
    <w:rPr>
      <w:sz w:val="22"/>
      <w:lang w:val="lt-LT" w:eastAsia="lt-LT"/>
    </w:rPr>
  </w:style>
  <w:style w:type="character" w:customStyle="1" w:styleId="Pagrindiniotekstotrauka2Diagrama">
    <w:name w:val="Pagrindinio teksto įtrauka 2 Diagrama"/>
    <w:link w:val="Pagrindiniotekstotrauka2"/>
    <w:uiPriority w:val="99"/>
    <w:locked/>
    <w:rsid w:val="0002186A"/>
    <w:rPr>
      <w:sz w:val="22"/>
      <w:lang w:val="lt-LT" w:eastAsia="lt-LT"/>
    </w:rPr>
  </w:style>
  <w:style w:type="character" w:customStyle="1" w:styleId="Pagrindinistekstas3Diagrama">
    <w:name w:val="Pagrindinis tekstas 3 Diagrama"/>
    <w:link w:val="Pagrindinistekstas3"/>
    <w:uiPriority w:val="99"/>
    <w:locked/>
    <w:rsid w:val="0002186A"/>
    <w:rPr>
      <w:sz w:val="16"/>
      <w:szCs w:val="16"/>
      <w:lang w:val="lt-LT"/>
    </w:rPr>
  </w:style>
  <w:style w:type="character" w:customStyle="1" w:styleId="KomentarotekstasDiagrama">
    <w:name w:val="Komentaro tekstas Diagrama"/>
    <w:link w:val="Komentarotekstas"/>
    <w:uiPriority w:val="99"/>
    <w:semiHidden/>
    <w:locked/>
    <w:rsid w:val="0002186A"/>
    <w:rPr>
      <w:b/>
      <w:bCs/>
      <w:lang w:val="lt-LT"/>
    </w:rPr>
  </w:style>
  <w:style w:type="character" w:customStyle="1" w:styleId="KomentarotemaDiagrama">
    <w:name w:val="Komentaro tema Diagrama"/>
    <w:link w:val="Komentarotema"/>
    <w:uiPriority w:val="99"/>
    <w:semiHidden/>
    <w:locked/>
    <w:rsid w:val="0002186A"/>
    <w:rPr>
      <w:b/>
      <w:bCs/>
      <w:lang w:val="lt-LT"/>
    </w:rPr>
  </w:style>
  <w:style w:type="character" w:customStyle="1" w:styleId="CharChar70">
    <w:name w:val="Char Char7"/>
    <w:uiPriority w:val="99"/>
    <w:locked/>
    <w:rsid w:val="0002186A"/>
    <w:rPr>
      <w:sz w:val="22"/>
      <w:lang w:val="lt-LT" w:eastAsia="en-US"/>
    </w:rPr>
  </w:style>
  <w:style w:type="character" w:styleId="Komentaronuoroda">
    <w:name w:val="annotation reference"/>
    <w:rsid w:val="0002186A"/>
    <w:rPr>
      <w:rFonts w:cs="Times New Roman"/>
      <w:sz w:val="16"/>
    </w:rPr>
  </w:style>
  <w:style w:type="character" w:customStyle="1" w:styleId="Antrat1Diagrama">
    <w:name w:val="Antraštė 1 Diagrama"/>
    <w:link w:val="Antrat1"/>
    <w:rsid w:val="00E87A20"/>
    <w:rPr>
      <w:rFonts w:ascii="Cambria" w:eastAsia="Times New Roman" w:hAnsi="Cambria" w:cs="Times New Roman"/>
      <w:b/>
      <w:bCs/>
      <w:kern w:val="32"/>
      <w:sz w:val="32"/>
      <w:szCs w:val="32"/>
      <w:lang w:val="lt-LT" w:eastAsia="lt-LT"/>
    </w:rPr>
  </w:style>
  <w:style w:type="character" w:customStyle="1" w:styleId="Antrat3Diagrama">
    <w:name w:val="Antraštė 3 Diagrama"/>
    <w:link w:val="Antrat3"/>
    <w:rsid w:val="00E87A20"/>
    <w:rPr>
      <w:rFonts w:ascii="Arial" w:hAnsi="Arial" w:cs="Arial"/>
      <w:b/>
      <w:bCs/>
      <w:sz w:val="26"/>
      <w:szCs w:val="26"/>
      <w:lang w:val="lt-LT"/>
    </w:rPr>
  </w:style>
  <w:style w:type="numbering" w:customStyle="1" w:styleId="NoList1">
    <w:name w:val="No List1"/>
    <w:next w:val="Sraonra"/>
    <w:semiHidden/>
    <w:rsid w:val="00E87A20"/>
  </w:style>
  <w:style w:type="character" w:customStyle="1" w:styleId="PavadinimasDiagrama">
    <w:name w:val="Pavadinimas Diagrama"/>
    <w:link w:val="Pavadinimas"/>
    <w:locked/>
    <w:rsid w:val="00E87A20"/>
    <w:rPr>
      <w:b/>
      <w:kern w:val="28"/>
      <w:sz w:val="22"/>
      <w:lang w:val="lt-LT" w:eastAsia="lt-LT"/>
    </w:rPr>
  </w:style>
  <w:style w:type="paragraph" w:customStyle="1" w:styleId="BTEMEASMCA">
    <w:name w:val="BT EMEA_SMCA"/>
    <w:basedOn w:val="prastasis"/>
    <w:link w:val="BTEMEASMCAChar"/>
    <w:autoRedefine/>
    <w:rsid w:val="00E87A20"/>
    <w:rPr>
      <w:lang w:eastAsia="en-US"/>
    </w:rPr>
  </w:style>
  <w:style w:type="paragraph" w:customStyle="1" w:styleId="Normal11pt0">
    <w:name w:val="Normal + 11 pt"/>
    <w:basedOn w:val="Pagrindinistekstas"/>
    <w:rsid w:val="00E87A20"/>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rsid w:val="00E87A20"/>
    <w:rPr>
      <w:sz w:val="22"/>
      <w:lang w:val="lt-LT" w:eastAsia="lt-LT" w:bidi="ar-SA"/>
    </w:rPr>
  </w:style>
  <w:style w:type="paragraph" w:customStyle="1" w:styleId="A-TableText">
    <w:name w:val="A-TableText"/>
    <w:basedOn w:val="prastasis"/>
    <w:rsid w:val="00E87A20"/>
    <w:pPr>
      <w:spacing w:before="60" w:after="60"/>
    </w:pPr>
    <w:rPr>
      <w:rFonts w:eastAsia="Calibri"/>
      <w:sz w:val="20"/>
      <w:lang w:val="en-GB" w:eastAsia="en-US"/>
    </w:rPr>
  </w:style>
  <w:style w:type="character" w:customStyle="1" w:styleId="CharChar11">
    <w:name w:val="Char Char11"/>
    <w:locked/>
    <w:rsid w:val="00E87A20"/>
    <w:rPr>
      <w:rFonts w:ascii="Arial" w:hAnsi="Arial"/>
      <w:b/>
      <w:kern w:val="28"/>
      <w:sz w:val="28"/>
      <w:lang w:val="lt-LT" w:eastAsia="en-US" w:bidi="ar-SA"/>
    </w:rPr>
  </w:style>
  <w:style w:type="character" w:customStyle="1" w:styleId="CharChar10">
    <w:name w:val="Char Char10"/>
    <w:semiHidden/>
    <w:locked/>
    <w:rsid w:val="00E87A20"/>
    <w:rPr>
      <w:rFonts w:ascii="Arial" w:hAnsi="Arial"/>
      <w:b/>
      <w:i/>
      <w:sz w:val="22"/>
      <w:lang w:val="lt-LT" w:eastAsia="en-US" w:bidi="ar-SA"/>
    </w:rPr>
  </w:style>
  <w:style w:type="character" w:customStyle="1" w:styleId="Heading1Char">
    <w:name w:val="Heading 1 Char"/>
    <w:locked/>
    <w:rsid w:val="009637B9"/>
    <w:rPr>
      <w:rFonts w:ascii="Times New Roman" w:eastAsia="SimSun" w:hAnsi="Times New Roman"/>
      <w:b/>
      <w:caps/>
      <w:sz w:val="20"/>
      <w:lang w:val="en-US"/>
    </w:rPr>
  </w:style>
  <w:style w:type="character" w:customStyle="1" w:styleId="Heading2Char">
    <w:name w:val="Heading 2 Char"/>
    <w:locked/>
    <w:rsid w:val="009637B9"/>
    <w:rPr>
      <w:rFonts w:ascii="Cambria" w:hAnsi="Cambria"/>
      <w:b/>
      <w:i/>
      <w:snapToGrid w:val="0"/>
      <w:sz w:val="28"/>
      <w:lang w:val="en-GB"/>
    </w:rPr>
  </w:style>
  <w:style w:type="character" w:customStyle="1" w:styleId="Heading3Char">
    <w:name w:val="Heading 3 Char"/>
    <w:locked/>
    <w:rsid w:val="009637B9"/>
    <w:rPr>
      <w:rFonts w:ascii="Cambria" w:hAnsi="Cambria"/>
      <w:b/>
      <w:snapToGrid w:val="0"/>
      <w:sz w:val="26"/>
      <w:lang w:val="en-GB"/>
    </w:rPr>
  </w:style>
  <w:style w:type="character" w:customStyle="1" w:styleId="Heading4Char">
    <w:name w:val="Heading 4 Char"/>
    <w:locked/>
    <w:rsid w:val="009637B9"/>
    <w:rPr>
      <w:rFonts w:ascii="Calibri" w:hAnsi="Calibri"/>
      <w:b/>
      <w:snapToGrid w:val="0"/>
      <w:sz w:val="28"/>
      <w:lang w:val="en-GB"/>
    </w:rPr>
  </w:style>
  <w:style w:type="character" w:customStyle="1" w:styleId="Heading5Char">
    <w:name w:val="Heading 5 Char"/>
    <w:locked/>
    <w:rsid w:val="009637B9"/>
    <w:rPr>
      <w:rFonts w:ascii="Times New Roman" w:eastAsia="SimSun" w:hAnsi="Times New Roman"/>
      <w:noProof/>
      <w:sz w:val="20"/>
      <w:lang w:val="en-GB"/>
    </w:rPr>
  </w:style>
  <w:style w:type="character" w:customStyle="1" w:styleId="Heading6Char">
    <w:name w:val="Heading 6 Char"/>
    <w:locked/>
    <w:rsid w:val="009637B9"/>
    <w:rPr>
      <w:rFonts w:ascii="Times New Roman" w:eastAsia="SimSun" w:hAnsi="Times New Roman"/>
      <w:i/>
      <w:sz w:val="20"/>
      <w:lang w:val="en-GB"/>
    </w:rPr>
  </w:style>
  <w:style w:type="character" w:customStyle="1" w:styleId="Heading7Char">
    <w:name w:val="Heading 7 Char"/>
    <w:locked/>
    <w:rsid w:val="009637B9"/>
    <w:rPr>
      <w:rFonts w:ascii="Times New Roman" w:eastAsia="SimSun" w:hAnsi="Times New Roman"/>
      <w:i/>
      <w:sz w:val="20"/>
      <w:lang w:val="en-GB"/>
    </w:rPr>
  </w:style>
  <w:style w:type="character" w:customStyle="1" w:styleId="Heading8Char">
    <w:name w:val="Heading 8 Char"/>
    <w:locked/>
    <w:rsid w:val="009637B9"/>
    <w:rPr>
      <w:rFonts w:ascii="Times New Roman" w:eastAsia="SimSun" w:hAnsi="Times New Roman"/>
      <w:b/>
      <w:i/>
      <w:sz w:val="20"/>
      <w:lang w:val="en-GB"/>
    </w:rPr>
  </w:style>
  <w:style w:type="character" w:customStyle="1" w:styleId="Heading9Char">
    <w:name w:val="Heading 9 Char"/>
    <w:locked/>
    <w:rsid w:val="009637B9"/>
    <w:rPr>
      <w:rFonts w:ascii="Times New Roman" w:eastAsia="SimSun" w:hAnsi="Times New Roman"/>
      <w:b/>
      <w:i/>
      <w:sz w:val="20"/>
      <w:lang w:val="en-GB"/>
    </w:rPr>
  </w:style>
  <w:style w:type="character" w:customStyle="1" w:styleId="FooterChar">
    <w:name w:val="Footer Char"/>
    <w:locked/>
    <w:rsid w:val="009637B9"/>
    <w:rPr>
      <w:rFonts w:ascii="Times New Roman" w:hAnsi="Times New Roman"/>
      <w:snapToGrid w:val="0"/>
      <w:sz w:val="20"/>
      <w:lang w:val="en-GB"/>
    </w:rPr>
  </w:style>
  <w:style w:type="character" w:customStyle="1" w:styleId="HeaderChar">
    <w:name w:val="Header Char"/>
    <w:rsid w:val="009637B9"/>
    <w:rPr>
      <w:snapToGrid w:val="0"/>
      <w:sz w:val="22"/>
      <w:lang w:val="en-GB" w:eastAsia="en-US"/>
    </w:rPr>
  </w:style>
  <w:style w:type="paragraph" w:customStyle="1" w:styleId="BodytextAgency">
    <w:name w:val="Body text (Agency)"/>
    <w:basedOn w:val="prastasis"/>
    <w:link w:val="BodytextAgencyChar"/>
    <w:rsid w:val="009637B9"/>
    <w:pPr>
      <w:spacing w:after="140" w:line="280" w:lineRule="atLeast"/>
    </w:pPr>
    <w:rPr>
      <w:rFonts w:ascii="Verdana" w:eastAsia="Calibri" w:hAnsi="Verdana"/>
      <w:sz w:val="18"/>
      <w:lang w:val="en-GB"/>
    </w:rPr>
  </w:style>
  <w:style w:type="paragraph" w:customStyle="1" w:styleId="NormalAgency">
    <w:name w:val="Normal (Agency)"/>
    <w:link w:val="NormalAgencyChar"/>
    <w:rsid w:val="009637B9"/>
    <w:rPr>
      <w:rFonts w:ascii="Verdana" w:eastAsia="Calibri" w:hAnsi="Verdana"/>
      <w:sz w:val="18"/>
      <w:szCs w:val="22"/>
      <w:lang w:val="en-GB"/>
    </w:rPr>
  </w:style>
  <w:style w:type="paragraph" w:customStyle="1" w:styleId="TabletextrowsAgency">
    <w:name w:val="Table text rows (Agency)"/>
    <w:basedOn w:val="prastasis"/>
    <w:rsid w:val="009637B9"/>
    <w:pPr>
      <w:spacing w:line="280" w:lineRule="exact"/>
    </w:pPr>
    <w:rPr>
      <w:rFonts w:ascii="Verdana" w:eastAsia="Calibri" w:hAnsi="Verdana"/>
      <w:sz w:val="18"/>
      <w:lang w:val="en-GB" w:eastAsia="en-US"/>
    </w:rPr>
  </w:style>
  <w:style w:type="character" w:customStyle="1" w:styleId="tw4winError">
    <w:name w:val="tw4winError"/>
    <w:rsid w:val="009637B9"/>
    <w:rPr>
      <w:rFonts w:ascii="Courier New" w:hAnsi="Courier New"/>
      <w:color w:val="00FF00"/>
      <w:sz w:val="40"/>
    </w:rPr>
  </w:style>
  <w:style w:type="character" w:customStyle="1" w:styleId="tw4winTerm">
    <w:name w:val="tw4winTerm"/>
    <w:rsid w:val="009637B9"/>
    <w:rPr>
      <w:color w:val="0000FF"/>
    </w:rPr>
  </w:style>
  <w:style w:type="character" w:customStyle="1" w:styleId="tw4winPopup">
    <w:name w:val="tw4winPopup"/>
    <w:rsid w:val="009637B9"/>
    <w:rPr>
      <w:rFonts w:ascii="Courier New" w:hAnsi="Courier New"/>
      <w:noProof/>
      <w:color w:val="008000"/>
    </w:rPr>
  </w:style>
  <w:style w:type="character" w:customStyle="1" w:styleId="tw4winJump">
    <w:name w:val="tw4winJump"/>
    <w:rsid w:val="009637B9"/>
    <w:rPr>
      <w:rFonts w:ascii="Courier New" w:hAnsi="Courier New"/>
      <w:noProof/>
      <w:color w:val="008080"/>
    </w:rPr>
  </w:style>
  <w:style w:type="character" w:customStyle="1" w:styleId="tw4winExternal">
    <w:name w:val="tw4winExternal"/>
    <w:rsid w:val="009637B9"/>
    <w:rPr>
      <w:rFonts w:ascii="Courier New" w:hAnsi="Courier New"/>
      <w:noProof/>
      <w:color w:val="808080"/>
    </w:rPr>
  </w:style>
  <w:style w:type="character" w:customStyle="1" w:styleId="tw4winInternal">
    <w:name w:val="tw4winInternal"/>
    <w:rsid w:val="009637B9"/>
    <w:rPr>
      <w:rFonts w:ascii="Courier New" w:hAnsi="Courier New"/>
      <w:noProof/>
      <w:color w:val="FF0000"/>
    </w:rPr>
  </w:style>
  <w:style w:type="character" w:customStyle="1" w:styleId="DONOTTRANSLATE">
    <w:name w:val="DO_NOT_TRANSLATE"/>
    <w:rsid w:val="009637B9"/>
    <w:rPr>
      <w:rFonts w:ascii="Courier New" w:hAnsi="Courier New"/>
      <w:noProof/>
      <w:color w:val="800000"/>
    </w:rPr>
  </w:style>
  <w:style w:type="character" w:customStyle="1" w:styleId="BalloonTextChar">
    <w:name w:val="Balloon Text Char"/>
    <w:locked/>
    <w:rsid w:val="009637B9"/>
    <w:rPr>
      <w:rFonts w:ascii="Tahoma" w:hAnsi="Tahoma"/>
      <w:snapToGrid w:val="0"/>
      <w:sz w:val="16"/>
      <w:lang w:val="en-GB"/>
    </w:rPr>
  </w:style>
  <w:style w:type="character" w:customStyle="1" w:styleId="CommentSubjectChar">
    <w:name w:val="Comment Subject Char"/>
    <w:locked/>
    <w:rsid w:val="009637B9"/>
    <w:rPr>
      <w:rFonts w:ascii="Times New Roman" w:hAnsi="Times New Roman"/>
      <w:b/>
      <w:snapToGrid w:val="0"/>
      <w:sz w:val="20"/>
      <w:lang w:val="en-GB"/>
    </w:rPr>
  </w:style>
  <w:style w:type="paragraph" w:styleId="Pataisymai">
    <w:name w:val="Revision"/>
    <w:hidden/>
    <w:semiHidden/>
    <w:rsid w:val="009637B9"/>
    <w:rPr>
      <w:rFonts w:eastAsia="Calibri"/>
      <w:sz w:val="22"/>
      <w:lang w:val="en-GB" w:eastAsia="en-US"/>
    </w:rPr>
  </w:style>
  <w:style w:type="character" w:customStyle="1" w:styleId="tw4winMark">
    <w:name w:val="tw4winMark"/>
    <w:rsid w:val="009637B9"/>
    <w:rPr>
      <w:rFonts w:ascii="Courier New" w:hAnsi="Courier New"/>
      <w:vanish/>
      <w:color w:val="800080"/>
      <w:sz w:val="24"/>
      <w:vertAlign w:val="subscript"/>
    </w:rPr>
  </w:style>
  <w:style w:type="character" w:customStyle="1" w:styleId="HeaderChar1">
    <w:name w:val="Header Char1"/>
    <w:locked/>
    <w:rsid w:val="009637B9"/>
    <w:rPr>
      <w:rFonts w:ascii="Times New Roman" w:eastAsia="SimSun" w:hAnsi="Times New Roman"/>
      <w:sz w:val="20"/>
      <w:lang w:val="en-GB" w:eastAsia="zh-CN"/>
    </w:rPr>
  </w:style>
  <w:style w:type="paragraph" w:styleId="Dokumentostruktra">
    <w:name w:val="Document Map"/>
    <w:basedOn w:val="prastasis"/>
    <w:link w:val="DokumentostruktraDiagrama"/>
    <w:rsid w:val="009637B9"/>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link w:val="Dokumentostruktra"/>
    <w:locked/>
    <w:rsid w:val="009637B9"/>
    <w:rPr>
      <w:rFonts w:ascii="Tahoma" w:eastAsia="SimSun" w:hAnsi="Tahoma"/>
      <w:lang w:val="en-GB" w:eastAsia="zh-CN" w:bidi="ar-SA"/>
    </w:rPr>
  </w:style>
  <w:style w:type="paragraph" w:styleId="Pagrindiniotekstotrauka">
    <w:name w:val="Body Text Indent"/>
    <w:basedOn w:val="prastasis"/>
    <w:link w:val="PagrindiniotekstotraukaDiagrama"/>
    <w:rsid w:val="009637B9"/>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link w:val="Pagrindiniotekstotrauka"/>
    <w:locked/>
    <w:rsid w:val="009637B9"/>
    <w:rPr>
      <w:rFonts w:eastAsia="SimSun"/>
      <w:lang w:val="en-GB" w:eastAsia="en-GB" w:bidi="ar-SA"/>
    </w:rPr>
  </w:style>
  <w:style w:type="character" w:customStyle="1" w:styleId="BodyText3Char">
    <w:name w:val="Body Text 3 Char"/>
    <w:locked/>
    <w:rsid w:val="009637B9"/>
    <w:rPr>
      <w:rFonts w:ascii="Times New Roman" w:eastAsia="SimSun" w:hAnsi="Times New Roman"/>
      <w:color w:val="0000FF"/>
      <w:lang w:val="en-GB" w:eastAsia="en-GB"/>
    </w:rPr>
  </w:style>
  <w:style w:type="character" w:customStyle="1" w:styleId="BodyTextIndent2Char">
    <w:name w:val="Body Text Indent 2 Char"/>
    <w:locked/>
    <w:rsid w:val="009637B9"/>
    <w:rPr>
      <w:rFonts w:ascii="Times New Roman" w:eastAsia="SimSun" w:hAnsi="Times New Roman"/>
      <w:b/>
      <w:color w:val="0000FF"/>
      <w:lang w:val="en-GB"/>
    </w:rPr>
  </w:style>
  <w:style w:type="character" w:customStyle="1" w:styleId="BodyTextChar">
    <w:name w:val="Body Text Char"/>
    <w:locked/>
    <w:rsid w:val="009637B9"/>
    <w:rPr>
      <w:rFonts w:ascii="Times New Roman" w:eastAsia="SimSun" w:hAnsi="Times New Roman"/>
      <w:i/>
      <w:color w:val="008000"/>
      <w:sz w:val="20"/>
      <w:lang w:val="en-GB"/>
    </w:rPr>
  </w:style>
  <w:style w:type="character" w:customStyle="1" w:styleId="BodyText2Char">
    <w:name w:val="Body Text 2 Char"/>
    <w:locked/>
    <w:rsid w:val="009637B9"/>
    <w:rPr>
      <w:rFonts w:ascii="Times New Roman" w:eastAsia="SimSun" w:hAnsi="Times New Roman"/>
      <w:b/>
      <w:color w:val="0000FF"/>
      <w:u w:val="single"/>
      <w:lang w:val="en-GB"/>
    </w:rPr>
  </w:style>
  <w:style w:type="paragraph" w:styleId="Pagrindiniotekstotrauka3">
    <w:name w:val="Body Text Indent 3"/>
    <w:basedOn w:val="prastasis"/>
    <w:link w:val="Pagrindiniotekstotrauka3Diagrama"/>
    <w:rsid w:val="009637B9"/>
    <w:pPr>
      <w:tabs>
        <w:tab w:val="left" w:pos="567"/>
        <w:tab w:val="left" w:pos="1134"/>
      </w:tabs>
      <w:autoSpaceDE w:val="0"/>
      <w:autoSpaceDN w:val="0"/>
      <w:adjustRightInd w:val="0"/>
      <w:spacing w:line="260" w:lineRule="exact"/>
      <w:ind w:left="633"/>
      <w:jc w:val="both"/>
    </w:pPr>
    <w:rPr>
      <w:rFonts w:eastAsia="SimSun"/>
      <w:sz w:val="20"/>
      <w:szCs w:val="21"/>
      <w:lang w:val="en-GB"/>
    </w:rPr>
  </w:style>
  <w:style w:type="character" w:customStyle="1" w:styleId="Pagrindiniotekstotrauka3Diagrama">
    <w:name w:val="Pagrindinio teksto įtrauka 3 Diagrama"/>
    <w:link w:val="Pagrindiniotekstotrauka3"/>
    <w:locked/>
    <w:rsid w:val="009637B9"/>
    <w:rPr>
      <w:rFonts w:eastAsia="SimSun"/>
      <w:szCs w:val="21"/>
      <w:lang w:val="en-GB" w:eastAsia="lt-LT" w:bidi="ar-SA"/>
    </w:rPr>
  </w:style>
  <w:style w:type="character" w:customStyle="1" w:styleId="BodytextAgencyChar">
    <w:name w:val="Body text (Agency) Char"/>
    <w:link w:val="BodytextAgency"/>
    <w:locked/>
    <w:rsid w:val="009637B9"/>
    <w:rPr>
      <w:rFonts w:ascii="Verdana" w:eastAsia="Calibri" w:hAnsi="Verdana"/>
      <w:sz w:val="18"/>
      <w:lang w:val="en-GB" w:eastAsia="lt-LT" w:bidi="ar-SA"/>
    </w:rPr>
  </w:style>
  <w:style w:type="table" w:customStyle="1" w:styleId="TablegridAgencyblack">
    <w:name w:val="Table grid (Agency) black"/>
    <w:semiHidden/>
    <w:rsid w:val="009637B9"/>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9637B9"/>
    <w:pPr>
      <w:keepNext/>
    </w:pPr>
    <w:rPr>
      <w:rFonts w:eastAsia="SimSun" w:cs="Verdana"/>
      <w:b/>
      <w:szCs w:val="18"/>
      <w:lang w:eastAsia="en-GB"/>
    </w:rPr>
  </w:style>
  <w:style w:type="character" w:customStyle="1" w:styleId="NormalAgencyChar">
    <w:name w:val="Normal (Agency) Char"/>
    <w:link w:val="NormalAgency"/>
    <w:locked/>
    <w:rsid w:val="009637B9"/>
    <w:rPr>
      <w:rFonts w:ascii="Verdana" w:eastAsia="Calibri" w:hAnsi="Verdana"/>
      <w:sz w:val="18"/>
      <w:szCs w:val="22"/>
      <w:lang w:val="en-GB" w:eastAsia="lt-LT" w:bidi="ar-SA"/>
    </w:rPr>
  </w:style>
  <w:style w:type="paragraph" w:styleId="Paprastasistekstas">
    <w:name w:val="Plain Text"/>
    <w:basedOn w:val="prastasis"/>
    <w:link w:val="PaprastasistekstasDiagrama"/>
    <w:rsid w:val="009637B9"/>
    <w:rPr>
      <w:rFonts w:ascii="Courier New" w:eastAsia="SimSun" w:hAnsi="Courier New"/>
      <w:sz w:val="20"/>
      <w:lang w:val="en-US"/>
    </w:rPr>
  </w:style>
  <w:style w:type="character" w:customStyle="1" w:styleId="PaprastasistekstasDiagrama">
    <w:name w:val="Paprastasis tekstas Diagrama"/>
    <w:link w:val="Paprastasistekstas"/>
    <w:locked/>
    <w:rsid w:val="009637B9"/>
    <w:rPr>
      <w:rFonts w:ascii="Courier New" w:eastAsia="SimSun" w:hAnsi="Courier New"/>
      <w:lang w:val="en-US" w:eastAsia="lt-LT" w:bidi="ar-SA"/>
    </w:rPr>
  </w:style>
  <w:style w:type="character" w:customStyle="1" w:styleId="TitleChar">
    <w:name w:val="Title Char"/>
    <w:locked/>
    <w:rsid w:val="009637B9"/>
    <w:rPr>
      <w:rFonts w:ascii="Times New Roman" w:eastAsia="SimSun" w:hAnsi="Times New Roman"/>
      <w:b/>
      <w:sz w:val="20"/>
      <w:lang w:val="en-GB"/>
    </w:rPr>
  </w:style>
  <w:style w:type="paragraph" w:styleId="Dokumentoinaostekstas">
    <w:name w:val="endnote text"/>
    <w:basedOn w:val="prastasis"/>
    <w:link w:val="DokumentoinaostekstasDiagrama"/>
    <w:rsid w:val="009637B9"/>
    <w:pPr>
      <w:tabs>
        <w:tab w:val="left" w:pos="567"/>
      </w:tabs>
    </w:pPr>
    <w:rPr>
      <w:rFonts w:eastAsia="SimSun"/>
      <w:sz w:val="20"/>
      <w:lang w:val="en-GB"/>
    </w:rPr>
  </w:style>
  <w:style w:type="character" w:customStyle="1" w:styleId="DokumentoinaostekstasDiagrama">
    <w:name w:val="Dokumento išnašos tekstas Diagrama"/>
    <w:link w:val="Dokumentoinaostekstas"/>
    <w:locked/>
    <w:rsid w:val="009637B9"/>
    <w:rPr>
      <w:rFonts w:eastAsia="SimSun"/>
      <w:lang w:val="en-GB" w:eastAsia="lt-LT" w:bidi="ar-SA"/>
    </w:rPr>
  </w:style>
  <w:style w:type="character" w:customStyle="1" w:styleId="CharChar12">
    <w:name w:val="Char Char12"/>
    <w:locked/>
    <w:rsid w:val="009637B9"/>
    <w:rPr>
      <w:snapToGrid w:val="0"/>
      <w:lang w:val="en-GB" w:eastAsia="en-US"/>
    </w:rPr>
  </w:style>
  <w:style w:type="numbering" w:customStyle="1" w:styleId="NoList2">
    <w:name w:val="No List2"/>
    <w:next w:val="Sraonra"/>
    <w:semiHidden/>
    <w:rsid w:val="004635C7"/>
  </w:style>
  <w:style w:type="table" w:customStyle="1" w:styleId="TableGrid1">
    <w:name w:val="Table Grid1"/>
    <w:basedOn w:val="prastojilentel"/>
    <w:next w:val="Lentelstinklelis"/>
    <w:rsid w:val="004635C7"/>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4A0501"/>
    <w:pPr>
      <w:tabs>
        <w:tab w:val="left" w:pos="567"/>
      </w:tabs>
      <w:spacing w:line="260" w:lineRule="exact"/>
      <w:ind w:left="1296"/>
    </w:pPr>
    <w:rPr>
      <w:lang w:val="en-GB" w:eastAsia="en-US"/>
    </w:rPr>
  </w:style>
  <w:style w:type="character" w:customStyle="1" w:styleId="resultoftext">
    <w:name w:val="resultoftext"/>
    <w:basedOn w:val="Numatytasispastraiposriftas"/>
    <w:rsid w:val="00C65B4B"/>
  </w:style>
  <w:style w:type="paragraph" w:customStyle="1" w:styleId="CM14">
    <w:name w:val="CM14"/>
    <w:basedOn w:val="Default"/>
    <w:next w:val="Default"/>
    <w:rsid w:val="00883FA7"/>
    <w:pPr>
      <w:widowControl w:val="0"/>
      <w:spacing w:after="268"/>
    </w:pPr>
    <w:rPr>
      <w:color w:val="auto"/>
      <w:lang w:val="el-GR" w:eastAsia="el-GR"/>
    </w:rPr>
  </w:style>
  <w:style w:type="paragraph" w:customStyle="1" w:styleId="CM4">
    <w:name w:val="CM4"/>
    <w:basedOn w:val="Default"/>
    <w:next w:val="Default"/>
    <w:rsid w:val="00883FA7"/>
    <w:pPr>
      <w:widowControl w:val="0"/>
      <w:spacing w:line="276" w:lineRule="atLeast"/>
    </w:pPr>
    <w:rPr>
      <w:color w:val="auto"/>
      <w:lang w:val="el-GR" w:eastAsia="el-GR"/>
    </w:rPr>
  </w:style>
  <w:style w:type="paragraph" w:styleId="Turinys1">
    <w:name w:val="toc 1"/>
    <w:basedOn w:val="prastasis"/>
    <w:next w:val="prastasis"/>
    <w:autoRedefine/>
    <w:semiHidden/>
    <w:rsid w:val="00883FA7"/>
    <w:rPr>
      <w:sz w:val="24"/>
      <w:szCs w:val="24"/>
      <w:lang w:val="en-GB" w:eastAsia="en-GB"/>
    </w:rPr>
  </w:style>
  <w:style w:type="paragraph" w:customStyle="1" w:styleId="leipa">
    <w:name w:val="leipa"/>
    <w:basedOn w:val="prastasis"/>
    <w:rsid w:val="00883FA7"/>
    <w:pPr>
      <w:spacing w:before="100" w:beforeAutospacing="1" w:after="100" w:afterAutospacing="1"/>
    </w:pPr>
    <w:rPr>
      <w:rFonts w:ascii="Arial Unicode MS" w:eastAsia="Arial Unicode MS" w:hAnsi="Arial Unicode MS" w:cs="Arial Unicode MS"/>
      <w:sz w:val="24"/>
      <w:szCs w:val="24"/>
      <w:lang w:val="de-DE" w:eastAsia="de-DE"/>
    </w:rPr>
  </w:style>
  <w:style w:type="paragraph" w:customStyle="1" w:styleId="CM1">
    <w:name w:val="CM1"/>
    <w:basedOn w:val="Default"/>
    <w:next w:val="Default"/>
    <w:rsid w:val="00883FA7"/>
    <w:pPr>
      <w:widowControl w:val="0"/>
    </w:pPr>
    <w:rPr>
      <w:rFonts w:ascii="Courier" w:hAnsi="Courier" w:cs="Courier"/>
      <w:color w:val="auto"/>
      <w:lang w:val="el-GR" w:eastAsia="el-GR"/>
    </w:rPr>
  </w:style>
  <w:style w:type="paragraph" w:customStyle="1" w:styleId="CM50">
    <w:name w:val="CM50"/>
    <w:basedOn w:val="Default"/>
    <w:next w:val="Default"/>
    <w:rsid w:val="00883FA7"/>
    <w:pPr>
      <w:widowControl w:val="0"/>
      <w:spacing w:after="350"/>
    </w:pPr>
    <w:rPr>
      <w:color w:val="auto"/>
      <w:lang w:val="en-US" w:eastAsia="en-US"/>
    </w:rPr>
  </w:style>
  <w:style w:type="paragraph" w:customStyle="1" w:styleId="CM48">
    <w:name w:val="CM48"/>
    <w:basedOn w:val="Default"/>
    <w:next w:val="Default"/>
    <w:rsid w:val="00883FA7"/>
    <w:pPr>
      <w:widowControl w:val="0"/>
      <w:spacing w:after="258"/>
    </w:pPr>
    <w:rPr>
      <w:color w:val="auto"/>
      <w:lang w:val="en-US" w:eastAsia="en-US"/>
    </w:rPr>
  </w:style>
  <w:style w:type="character" w:customStyle="1" w:styleId="PlainTextChar">
    <w:name w:val="Plain Text Char"/>
    <w:locked/>
    <w:rsid w:val="00883FA7"/>
    <w:rPr>
      <w:rFonts w:ascii="Calibri" w:hAnsi="Calibri" w:cs="Times New Roman"/>
      <w:sz w:val="21"/>
      <w:szCs w:val="21"/>
    </w:rPr>
  </w:style>
  <w:style w:type="paragraph" w:styleId="Sraopastraipa">
    <w:name w:val="List Paragraph"/>
    <w:basedOn w:val="prastasis"/>
    <w:qFormat/>
    <w:rsid w:val="00883FA7"/>
    <w:pPr>
      <w:ind w:left="720"/>
      <w:contextualSpacing/>
    </w:pPr>
    <w:rPr>
      <w:sz w:val="24"/>
      <w:szCs w:val="24"/>
      <w:lang w:val="en-GB" w:eastAsia="en-GB"/>
    </w:rPr>
  </w:style>
  <w:style w:type="paragraph" w:customStyle="1" w:styleId="Text">
    <w:name w:val="Text"/>
    <w:basedOn w:val="prastasis"/>
    <w:rsid w:val="00883FA7"/>
    <w:pPr>
      <w:spacing w:before="120"/>
      <w:jc w:val="both"/>
    </w:pPr>
    <w:rPr>
      <w:sz w:val="24"/>
      <w:lang w:val="en-US" w:eastAsia="en-US"/>
    </w:rPr>
  </w:style>
  <w:style w:type="paragraph" w:customStyle="1" w:styleId="Authors">
    <w:name w:val="Authors"/>
    <w:basedOn w:val="prastasis"/>
    <w:rsid w:val="00883FA7"/>
    <w:pPr>
      <w:keepNext/>
      <w:tabs>
        <w:tab w:val="left" w:pos="2268"/>
      </w:tabs>
      <w:spacing w:before="240"/>
    </w:pPr>
    <w:rPr>
      <w:rFonts w:ascii="Arial" w:hAnsi="Arial"/>
      <w:lang w:val="en-US" w:eastAsia="en-US"/>
    </w:rPr>
  </w:style>
  <w:style w:type="paragraph" w:customStyle="1" w:styleId="Listlevel1">
    <w:name w:val="List level 1"/>
    <w:basedOn w:val="prastasis"/>
    <w:rsid w:val="00883FA7"/>
    <w:pPr>
      <w:spacing w:before="40" w:after="20"/>
      <w:ind w:left="425" w:hanging="425"/>
    </w:pPr>
    <w:rPr>
      <w:sz w:val="24"/>
      <w:lang w:val="en-US" w:eastAsia="en-US"/>
    </w:rPr>
  </w:style>
  <w:style w:type="paragraph" w:styleId="Turinys6">
    <w:name w:val="toc 6"/>
    <w:basedOn w:val="prastasis"/>
    <w:semiHidden/>
    <w:rsid w:val="00883FA7"/>
    <w:pPr>
      <w:tabs>
        <w:tab w:val="right" w:leader="dot" w:pos="9061"/>
      </w:tabs>
      <w:spacing w:after="72"/>
      <w:ind w:left="992" w:right="227" w:hanging="992"/>
    </w:pPr>
    <w:rPr>
      <w:sz w:val="24"/>
      <w:lang w:val="en-US" w:eastAsia="en-US"/>
    </w:rPr>
  </w:style>
  <w:style w:type="paragraph" w:styleId="Turinys7">
    <w:name w:val="toc 7"/>
    <w:basedOn w:val="prastasis"/>
    <w:semiHidden/>
    <w:rsid w:val="00883FA7"/>
    <w:pPr>
      <w:tabs>
        <w:tab w:val="right" w:leader="dot" w:pos="9061"/>
      </w:tabs>
      <w:spacing w:after="72"/>
      <w:ind w:left="992" w:right="227" w:hanging="992"/>
    </w:pPr>
    <w:rPr>
      <w:sz w:val="24"/>
      <w:lang w:val="en-US" w:eastAsia="en-US"/>
    </w:rPr>
  </w:style>
  <w:style w:type="paragraph" w:customStyle="1" w:styleId="Comment">
    <w:name w:val="Comment"/>
    <w:basedOn w:val="prastasis"/>
    <w:link w:val="CommentChar"/>
    <w:rsid w:val="00883FA7"/>
    <w:pPr>
      <w:keepLines/>
      <w:spacing w:before="120"/>
      <w:jc w:val="both"/>
    </w:pPr>
    <w:rPr>
      <w:i/>
      <w:color w:val="0000FF"/>
      <w:sz w:val="24"/>
      <w:lang w:val="en-US" w:eastAsia="en-US"/>
    </w:rPr>
  </w:style>
  <w:style w:type="paragraph" w:customStyle="1" w:styleId="Compound">
    <w:name w:val="Compound"/>
    <w:basedOn w:val="prastasis"/>
    <w:rsid w:val="00883FA7"/>
    <w:pPr>
      <w:keepNext/>
      <w:spacing w:before="720"/>
      <w:jc w:val="center"/>
    </w:pPr>
    <w:rPr>
      <w:rFonts w:ascii="Arial" w:hAnsi="Arial"/>
      <w:sz w:val="32"/>
      <w:lang w:val="en-US" w:eastAsia="en-US"/>
    </w:rPr>
  </w:style>
  <w:style w:type="paragraph" w:customStyle="1" w:styleId="Dedicatednumber">
    <w:name w:val="Dedicatednumber"/>
    <w:basedOn w:val="prastasis"/>
    <w:rsid w:val="00883FA7"/>
    <w:pPr>
      <w:keepNext/>
      <w:spacing w:before="720"/>
      <w:jc w:val="center"/>
    </w:pPr>
    <w:rPr>
      <w:rFonts w:ascii="Arial" w:hAnsi="Arial"/>
      <w:sz w:val="28"/>
      <w:lang w:val="en-US" w:eastAsia="en-US"/>
    </w:rPr>
  </w:style>
  <w:style w:type="paragraph" w:customStyle="1" w:styleId="Department">
    <w:name w:val="Department"/>
    <w:basedOn w:val="prastasis"/>
    <w:rsid w:val="00883FA7"/>
    <w:pPr>
      <w:keepNext/>
      <w:spacing w:before="360"/>
      <w:jc w:val="center"/>
    </w:pPr>
    <w:rPr>
      <w:rFonts w:ascii="Arial" w:hAnsi="Arial"/>
      <w:sz w:val="28"/>
      <w:lang w:val="en-US" w:eastAsia="en-US"/>
    </w:rPr>
  </w:style>
  <w:style w:type="paragraph" w:customStyle="1" w:styleId="Docstatus">
    <w:name w:val="Docstatus"/>
    <w:basedOn w:val="prastasis"/>
    <w:rsid w:val="00883FA7"/>
    <w:pPr>
      <w:keepNext/>
      <w:tabs>
        <w:tab w:val="left" w:pos="2268"/>
      </w:tabs>
      <w:spacing w:before="240"/>
    </w:pPr>
    <w:rPr>
      <w:rFonts w:ascii="Arial" w:hAnsi="Arial"/>
      <w:lang w:val="en-US" w:eastAsia="en-US"/>
    </w:rPr>
  </w:style>
  <w:style w:type="paragraph" w:customStyle="1" w:styleId="Doctype">
    <w:name w:val="Doctype"/>
    <w:basedOn w:val="Dedicatednumber"/>
    <w:rsid w:val="00883FA7"/>
    <w:pPr>
      <w:tabs>
        <w:tab w:val="left" w:pos="2268"/>
      </w:tabs>
      <w:spacing w:before="240"/>
      <w:jc w:val="left"/>
    </w:pPr>
    <w:rPr>
      <w:sz w:val="22"/>
    </w:rPr>
  </w:style>
  <w:style w:type="character" w:styleId="Dokumentoinaosnumeris">
    <w:name w:val="endnote reference"/>
    <w:semiHidden/>
    <w:rsid w:val="00883FA7"/>
    <w:rPr>
      <w:vertAlign w:val="baseline"/>
    </w:rPr>
  </w:style>
  <w:style w:type="character" w:customStyle="1" w:styleId="EndnoteTextChar">
    <w:name w:val="Endnote Text Char"/>
    <w:semiHidden/>
    <w:locked/>
    <w:rsid w:val="00883FA7"/>
    <w:rPr>
      <w:rFonts w:cs="Times New Roman"/>
      <w:sz w:val="24"/>
      <w:lang w:val="en-US" w:eastAsia="en-US"/>
    </w:rPr>
  </w:style>
  <w:style w:type="paragraph" w:customStyle="1" w:styleId="Non-proportional">
    <w:name w:val="Non-proportional"/>
    <w:basedOn w:val="prastasis"/>
    <w:rsid w:val="00883FA7"/>
    <w:pPr>
      <w:spacing w:line="240" w:lineRule="atLeast"/>
      <w:jc w:val="both"/>
    </w:pPr>
    <w:rPr>
      <w:rFonts w:ascii="Courier New" w:hAnsi="Courier New"/>
      <w:spacing w:val="-10"/>
      <w:sz w:val="18"/>
      <w:lang w:val="en-US" w:eastAsia="en-US"/>
    </w:rPr>
  </w:style>
  <w:style w:type="paragraph" w:customStyle="1" w:styleId="Nottoc-headings">
    <w:name w:val="Not toc-headings"/>
    <w:basedOn w:val="prastasis"/>
    <w:next w:val="Text"/>
    <w:rsid w:val="00883FA7"/>
    <w:pPr>
      <w:keepNext/>
      <w:keepLines/>
      <w:spacing w:before="240" w:after="60"/>
      <w:ind w:left="1701" w:hanging="1701"/>
    </w:pPr>
    <w:rPr>
      <w:rFonts w:ascii="Arial" w:hAnsi="Arial"/>
      <w:b/>
      <w:lang w:val="en-US" w:eastAsia="en-US"/>
    </w:rPr>
  </w:style>
  <w:style w:type="paragraph" w:customStyle="1" w:styleId="Numberofpages">
    <w:name w:val="Numberofpages"/>
    <w:basedOn w:val="prastasis"/>
    <w:rsid w:val="00883FA7"/>
    <w:pPr>
      <w:keepNext/>
      <w:tabs>
        <w:tab w:val="left" w:pos="2268"/>
      </w:tabs>
      <w:spacing w:before="240"/>
    </w:pPr>
    <w:rPr>
      <w:rFonts w:ascii="Arial" w:hAnsi="Arial"/>
      <w:lang w:val="en-US" w:eastAsia="en-US"/>
    </w:rPr>
  </w:style>
  <w:style w:type="paragraph" w:customStyle="1" w:styleId="Propertystatement">
    <w:name w:val="Propertystatement"/>
    <w:basedOn w:val="Numberofpages"/>
    <w:rsid w:val="00883FA7"/>
    <w:pPr>
      <w:keepNext w:val="0"/>
      <w:spacing w:before="1200"/>
      <w:jc w:val="center"/>
    </w:pPr>
    <w:rPr>
      <w:sz w:val="20"/>
    </w:rPr>
  </w:style>
  <w:style w:type="paragraph" w:customStyle="1" w:styleId="Reference">
    <w:name w:val="Reference"/>
    <w:basedOn w:val="prastasis"/>
    <w:rsid w:val="00883FA7"/>
    <w:pPr>
      <w:spacing w:before="80" w:after="60"/>
      <w:ind w:left="425" w:hanging="425"/>
    </w:pPr>
    <w:rPr>
      <w:sz w:val="24"/>
      <w:lang w:val="en-US" w:eastAsia="en-US"/>
    </w:rPr>
  </w:style>
  <w:style w:type="paragraph" w:customStyle="1" w:styleId="Releasedate">
    <w:name w:val="Releasedate"/>
    <w:basedOn w:val="Docstatus"/>
    <w:rsid w:val="00883FA7"/>
  </w:style>
  <w:style w:type="paragraph" w:customStyle="1" w:styleId="Table">
    <w:name w:val="Table"/>
    <w:basedOn w:val="Nottoc-headings"/>
    <w:rsid w:val="00883FA7"/>
    <w:pPr>
      <w:tabs>
        <w:tab w:val="left" w:pos="284"/>
      </w:tabs>
      <w:spacing w:before="40" w:after="20"/>
      <w:ind w:left="0" w:firstLine="0"/>
    </w:pPr>
    <w:rPr>
      <w:b w:val="0"/>
      <w:sz w:val="20"/>
    </w:rPr>
  </w:style>
  <w:style w:type="paragraph" w:styleId="Turinys2">
    <w:name w:val="toc 2"/>
    <w:basedOn w:val="Turinys1"/>
    <w:semiHidden/>
    <w:rsid w:val="00883FA7"/>
    <w:pPr>
      <w:tabs>
        <w:tab w:val="right" w:leader="dot" w:pos="9061"/>
      </w:tabs>
      <w:spacing w:after="72"/>
      <w:ind w:left="1134" w:right="227" w:hanging="709"/>
    </w:pPr>
    <w:rPr>
      <w:szCs w:val="20"/>
      <w:lang w:val="en-US" w:eastAsia="en-US"/>
    </w:rPr>
  </w:style>
  <w:style w:type="paragraph" w:styleId="Turinys3">
    <w:name w:val="toc 3"/>
    <w:basedOn w:val="Turinys2"/>
    <w:semiHidden/>
    <w:rsid w:val="00883FA7"/>
    <w:pPr>
      <w:ind w:left="2127" w:hanging="993"/>
    </w:pPr>
  </w:style>
  <w:style w:type="paragraph" w:customStyle="1" w:styleId="Listlevel2">
    <w:name w:val="List level 2"/>
    <w:basedOn w:val="Listlevel1"/>
    <w:rsid w:val="00883FA7"/>
    <w:pPr>
      <w:ind w:left="850"/>
    </w:pPr>
  </w:style>
  <w:style w:type="paragraph" w:customStyle="1" w:styleId="Firstpageinfo">
    <w:name w:val="Firstpageinfo"/>
    <w:basedOn w:val="Antrat5"/>
    <w:rsid w:val="00883FA7"/>
    <w:pPr>
      <w:keepNext/>
      <w:keepLines/>
      <w:spacing w:after="0"/>
      <w:outlineLvl w:val="9"/>
    </w:pPr>
    <w:rPr>
      <w:rFonts w:ascii="Arial" w:hAnsi="Arial"/>
      <w:b w:val="0"/>
      <w:bCs w:val="0"/>
      <w:i w:val="0"/>
      <w:iCs w:val="0"/>
      <w:sz w:val="22"/>
      <w:szCs w:val="20"/>
      <w:lang w:val="en-US" w:eastAsia="en-US"/>
    </w:rPr>
  </w:style>
  <w:style w:type="paragraph" w:customStyle="1" w:styleId="StrengthDosageForm">
    <w:name w:val="StrengthDosageForm"/>
    <w:basedOn w:val="Compound"/>
    <w:rsid w:val="00883FA7"/>
    <w:pPr>
      <w:spacing w:before="0"/>
    </w:pPr>
  </w:style>
  <w:style w:type="paragraph" w:styleId="Antrat">
    <w:name w:val="caption"/>
    <w:basedOn w:val="prastasis"/>
    <w:next w:val="Text"/>
    <w:qFormat/>
    <w:rsid w:val="00883FA7"/>
    <w:pPr>
      <w:spacing w:before="120" w:after="120"/>
    </w:pPr>
    <w:rPr>
      <w:b/>
      <w:sz w:val="24"/>
      <w:lang w:val="en-US" w:eastAsia="en-US"/>
    </w:rPr>
  </w:style>
  <w:style w:type="paragraph" w:customStyle="1" w:styleId="TextIndent">
    <w:name w:val="Text Indent"/>
    <w:basedOn w:val="prastasis"/>
    <w:rsid w:val="00883FA7"/>
    <w:pPr>
      <w:ind w:left="851"/>
    </w:pPr>
    <w:rPr>
      <w:sz w:val="24"/>
      <w:lang w:val="en-US" w:eastAsia="en-US"/>
    </w:rPr>
  </w:style>
  <w:style w:type="paragraph" w:customStyle="1" w:styleId="ParagraphIndent">
    <w:name w:val="Paragraph Indent"/>
    <w:basedOn w:val="prastasis"/>
    <w:rsid w:val="00883FA7"/>
    <w:pPr>
      <w:spacing w:before="120" w:after="120"/>
      <w:ind w:left="851"/>
    </w:pPr>
    <w:rPr>
      <w:sz w:val="24"/>
      <w:lang w:val="en-US" w:eastAsia="en-US"/>
    </w:rPr>
  </w:style>
  <w:style w:type="character" w:customStyle="1" w:styleId="CommentChar">
    <w:name w:val="Comment Char"/>
    <w:link w:val="Comment"/>
    <w:locked/>
    <w:rsid w:val="00883FA7"/>
    <w:rPr>
      <w:i/>
      <w:color w:val="0000FF"/>
      <w:sz w:val="24"/>
      <w:lang w:val="en-US" w:eastAsia="en-US" w:bidi="ar-SA"/>
    </w:rPr>
  </w:style>
  <w:style w:type="paragraph" w:customStyle="1" w:styleId="Heading11">
    <w:name w:val="Heading 11"/>
    <w:basedOn w:val="prastasis"/>
    <w:next w:val="prastasis"/>
    <w:rsid w:val="00883FA7"/>
    <w:pPr>
      <w:keepNext/>
      <w:keepLines/>
      <w:widowControl w:val="0"/>
      <w:spacing w:before="480" w:line="276" w:lineRule="auto"/>
      <w:outlineLvl w:val="0"/>
    </w:pPr>
    <w:rPr>
      <w:rFonts w:ascii="Cambria" w:hAnsi="Cambria"/>
      <w:b/>
      <w:bCs/>
      <w:color w:val="365F91"/>
      <w:sz w:val="28"/>
      <w:szCs w:val="28"/>
      <w:lang w:val="en-US" w:eastAsia="en-US"/>
    </w:rPr>
  </w:style>
  <w:style w:type="character" w:customStyle="1" w:styleId="Heading1Char1">
    <w:name w:val="Heading 1 Char1"/>
    <w:rsid w:val="00883FA7"/>
    <w:rPr>
      <w:rFonts w:ascii="Cambria" w:hAnsi="Cambria"/>
      <w:b/>
      <w:color w:val="365F91"/>
      <w:sz w:val="28"/>
    </w:rPr>
  </w:style>
  <w:style w:type="paragraph" w:styleId="Tekstoblokas">
    <w:name w:val="Block Text"/>
    <w:basedOn w:val="Default"/>
    <w:next w:val="Default"/>
    <w:rsid w:val="00883FA7"/>
    <w:rPr>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30367">
      <w:bodyDiv w:val="1"/>
      <w:marLeft w:val="0"/>
      <w:marRight w:val="0"/>
      <w:marTop w:val="0"/>
      <w:marBottom w:val="0"/>
      <w:divBdr>
        <w:top w:val="none" w:sz="0" w:space="0" w:color="auto"/>
        <w:left w:val="none" w:sz="0" w:space="0" w:color="auto"/>
        <w:bottom w:val="none" w:sz="0" w:space="0" w:color="auto"/>
        <w:right w:val="none" w:sz="0" w:space="0" w:color="auto"/>
      </w:divBdr>
    </w:div>
    <w:div w:id="121386875">
      <w:bodyDiv w:val="1"/>
      <w:marLeft w:val="0"/>
      <w:marRight w:val="0"/>
      <w:marTop w:val="0"/>
      <w:marBottom w:val="0"/>
      <w:divBdr>
        <w:top w:val="none" w:sz="0" w:space="0" w:color="auto"/>
        <w:left w:val="none" w:sz="0" w:space="0" w:color="auto"/>
        <w:bottom w:val="none" w:sz="0" w:space="0" w:color="auto"/>
        <w:right w:val="none" w:sz="0" w:space="0" w:color="auto"/>
      </w:divBdr>
    </w:div>
    <w:div w:id="128788667">
      <w:bodyDiv w:val="1"/>
      <w:marLeft w:val="0"/>
      <w:marRight w:val="0"/>
      <w:marTop w:val="0"/>
      <w:marBottom w:val="0"/>
      <w:divBdr>
        <w:top w:val="none" w:sz="0" w:space="0" w:color="auto"/>
        <w:left w:val="none" w:sz="0" w:space="0" w:color="auto"/>
        <w:bottom w:val="none" w:sz="0" w:space="0" w:color="auto"/>
        <w:right w:val="none" w:sz="0" w:space="0" w:color="auto"/>
      </w:divBdr>
    </w:div>
    <w:div w:id="231236152">
      <w:bodyDiv w:val="1"/>
      <w:marLeft w:val="0"/>
      <w:marRight w:val="0"/>
      <w:marTop w:val="0"/>
      <w:marBottom w:val="0"/>
      <w:divBdr>
        <w:top w:val="none" w:sz="0" w:space="0" w:color="auto"/>
        <w:left w:val="none" w:sz="0" w:space="0" w:color="auto"/>
        <w:bottom w:val="none" w:sz="0" w:space="0" w:color="auto"/>
        <w:right w:val="none" w:sz="0" w:space="0" w:color="auto"/>
      </w:divBdr>
    </w:div>
    <w:div w:id="248658506">
      <w:bodyDiv w:val="1"/>
      <w:marLeft w:val="0"/>
      <w:marRight w:val="0"/>
      <w:marTop w:val="0"/>
      <w:marBottom w:val="0"/>
      <w:divBdr>
        <w:top w:val="none" w:sz="0" w:space="0" w:color="auto"/>
        <w:left w:val="none" w:sz="0" w:space="0" w:color="auto"/>
        <w:bottom w:val="none" w:sz="0" w:space="0" w:color="auto"/>
        <w:right w:val="none" w:sz="0" w:space="0" w:color="auto"/>
      </w:divBdr>
    </w:div>
    <w:div w:id="305210784">
      <w:bodyDiv w:val="1"/>
      <w:marLeft w:val="0"/>
      <w:marRight w:val="0"/>
      <w:marTop w:val="0"/>
      <w:marBottom w:val="0"/>
      <w:divBdr>
        <w:top w:val="none" w:sz="0" w:space="0" w:color="auto"/>
        <w:left w:val="none" w:sz="0" w:space="0" w:color="auto"/>
        <w:bottom w:val="none" w:sz="0" w:space="0" w:color="auto"/>
        <w:right w:val="none" w:sz="0" w:space="0" w:color="auto"/>
      </w:divBdr>
    </w:div>
    <w:div w:id="332418619">
      <w:bodyDiv w:val="1"/>
      <w:marLeft w:val="0"/>
      <w:marRight w:val="0"/>
      <w:marTop w:val="0"/>
      <w:marBottom w:val="0"/>
      <w:divBdr>
        <w:top w:val="none" w:sz="0" w:space="0" w:color="auto"/>
        <w:left w:val="none" w:sz="0" w:space="0" w:color="auto"/>
        <w:bottom w:val="none" w:sz="0" w:space="0" w:color="auto"/>
        <w:right w:val="none" w:sz="0" w:space="0" w:color="auto"/>
      </w:divBdr>
    </w:div>
    <w:div w:id="445122006">
      <w:bodyDiv w:val="1"/>
      <w:marLeft w:val="0"/>
      <w:marRight w:val="0"/>
      <w:marTop w:val="0"/>
      <w:marBottom w:val="0"/>
      <w:divBdr>
        <w:top w:val="none" w:sz="0" w:space="0" w:color="auto"/>
        <w:left w:val="none" w:sz="0" w:space="0" w:color="auto"/>
        <w:bottom w:val="none" w:sz="0" w:space="0" w:color="auto"/>
        <w:right w:val="none" w:sz="0" w:space="0" w:color="auto"/>
      </w:divBdr>
    </w:div>
    <w:div w:id="445589347">
      <w:bodyDiv w:val="1"/>
      <w:marLeft w:val="0"/>
      <w:marRight w:val="0"/>
      <w:marTop w:val="0"/>
      <w:marBottom w:val="0"/>
      <w:divBdr>
        <w:top w:val="none" w:sz="0" w:space="0" w:color="auto"/>
        <w:left w:val="none" w:sz="0" w:space="0" w:color="auto"/>
        <w:bottom w:val="none" w:sz="0" w:space="0" w:color="auto"/>
        <w:right w:val="none" w:sz="0" w:space="0" w:color="auto"/>
      </w:divBdr>
    </w:div>
    <w:div w:id="458036455">
      <w:bodyDiv w:val="1"/>
      <w:marLeft w:val="0"/>
      <w:marRight w:val="0"/>
      <w:marTop w:val="0"/>
      <w:marBottom w:val="0"/>
      <w:divBdr>
        <w:top w:val="none" w:sz="0" w:space="0" w:color="auto"/>
        <w:left w:val="none" w:sz="0" w:space="0" w:color="auto"/>
        <w:bottom w:val="none" w:sz="0" w:space="0" w:color="auto"/>
        <w:right w:val="none" w:sz="0" w:space="0" w:color="auto"/>
      </w:divBdr>
    </w:div>
    <w:div w:id="547840017">
      <w:bodyDiv w:val="1"/>
      <w:marLeft w:val="0"/>
      <w:marRight w:val="0"/>
      <w:marTop w:val="0"/>
      <w:marBottom w:val="0"/>
      <w:divBdr>
        <w:top w:val="none" w:sz="0" w:space="0" w:color="auto"/>
        <w:left w:val="none" w:sz="0" w:space="0" w:color="auto"/>
        <w:bottom w:val="none" w:sz="0" w:space="0" w:color="auto"/>
        <w:right w:val="none" w:sz="0" w:space="0" w:color="auto"/>
      </w:divBdr>
    </w:div>
    <w:div w:id="549609278">
      <w:bodyDiv w:val="1"/>
      <w:marLeft w:val="0"/>
      <w:marRight w:val="0"/>
      <w:marTop w:val="0"/>
      <w:marBottom w:val="0"/>
      <w:divBdr>
        <w:top w:val="none" w:sz="0" w:space="0" w:color="auto"/>
        <w:left w:val="none" w:sz="0" w:space="0" w:color="auto"/>
        <w:bottom w:val="none" w:sz="0" w:space="0" w:color="auto"/>
        <w:right w:val="none" w:sz="0" w:space="0" w:color="auto"/>
      </w:divBdr>
    </w:div>
    <w:div w:id="635255310">
      <w:bodyDiv w:val="1"/>
      <w:marLeft w:val="0"/>
      <w:marRight w:val="0"/>
      <w:marTop w:val="0"/>
      <w:marBottom w:val="0"/>
      <w:divBdr>
        <w:top w:val="none" w:sz="0" w:space="0" w:color="auto"/>
        <w:left w:val="none" w:sz="0" w:space="0" w:color="auto"/>
        <w:bottom w:val="none" w:sz="0" w:space="0" w:color="auto"/>
        <w:right w:val="none" w:sz="0" w:space="0" w:color="auto"/>
      </w:divBdr>
    </w:div>
    <w:div w:id="683242963">
      <w:bodyDiv w:val="1"/>
      <w:marLeft w:val="0"/>
      <w:marRight w:val="0"/>
      <w:marTop w:val="0"/>
      <w:marBottom w:val="0"/>
      <w:divBdr>
        <w:top w:val="none" w:sz="0" w:space="0" w:color="auto"/>
        <w:left w:val="none" w:sz="0" w:space="0" w:color="auto"/>
        <w:bottom w:val="none" w:sz="0" w:space="0" w:color="auto"/>
        <w:right w:val="none" w:sz="0" w:space="0" w:color="auto"/>
      </w:divBdr>
    </w:div>
    <w:div w:id="743843781">
      <w:bodyDiv w:val="1"/>
      <w:marLeft w:val="0"/>
      <w:marRight w:val="0"/>
      <w:marTop w:val="0"/>
      <w:marBottom w:val="0"/>
      <w:divBdr>
        <w:top w:val="none" w:sz="0" w:space="0" w:color="auto"/>
        <w:left w:val="none" w:sz="0" w:space="0" w:color="auto"/>
        <w:bottom w:val="none" w:sz="0" w:space="0" w:color="auto"/>
        <w:right w:val="none" w:sz="0" w:space="0" w:color="auto"/>
      </w:divBdr>
    </w:div>
    <w:div w:id="765076285">
      <w:bodyDiv w:val="1"/>
      <w:marLeft w:val="0"/>
      <w:marRight w:val="0"/>
      <w:marTop w:val="0"/>
      <w:marBottom w:val="0"/>
      <w:divBdr>
        <w:top w:val="none" w:sz="0" w:space="0" w:color="auto"/>
        <w:left w:val="none" w:sz="0" w:space="0" w:color="auto"/>
        <w:bottom w:val="none" w:sz="0" w:space="0" w:color="auto"/>
        <w:right w:val="none" w:sz="0" w:space="0" w:color="auto"/>
      </w:divBdr>
    </w:div>
    <w:div w:id="794176648">
      <w:bodyDiv w:val="1"/>
      <w:marLeft w:val="0"/>
      <w:marRight w:val="0"/>
      <w:marTop w:val="0"/>
      <w:marBottom w:val="0"/>
      <w:divBdr>
        <w:top w:val="none" w:sz="0" w:space="0" w:color="auto"/>
        <w:left w:val="none" w:sz="0" w:space="0" w:color="auto"/>
        <w:bottom w:val="none" w:sz="0" w:space="0" w:color="auto"/>
        <w:right w:val="none" w:sz="0" w:space="0" w:color="auto"/>
      </w:divBdr>
    </w:div>
    <w:div w:id="882399073">
      <w:bodyDiv w:val="1"/>
      <w:marLeft w:val="0"/>
      <w:marRight w:val="0"/>
      <w:marTop w:val="0"/>
      <w:marBottom w:val="0"/>
      <w:divBdr>
        <w:top w:val="none" w:sz="0" w:space="0" w:color="auto"/>
        <w:left w:val="none" w:sz="0" w:space="0" w:color="auto"/>
        <w:bottom w:val="none" w:sz="0" w:space="0" w:color="auto"/>
        <w:right w:val="none" w:sz="0" w:space="0" w:color="auto"/>
      </w:divBdr>
    </w:div>
    <w:div w:id="898244575">
      <w:bodyDiv w:val="1"/>
      <w:marLeft w:val="0"/>
      <w:marRight w:val="0"/>
      <w:marTop w:val="0"/>
      <w:marBottom w:val="0"/>
      <w:divBdr>
        <w:top w:val="none" w:sz="0" w:space="0" w:color="auto"/>
        <w:left w:val="none" w:sz="0" w:space="0" w:color="auto"/>
        <w:bottom w:val="none" w:sz="0" w:space="0" w:color="auto"/>
        <w:right w:val="none" w:sz="0" w:space="0" w:color="auto"/>
      </w:divBdr>
    </w:div>
    <w:div w:id="986125831">
      <w:bodyDiv w:val="1"/>
      <w:marLeft w:val="0"/>
      <w:marRight w:val="0"/>
      <w:marTop w:val="0"/>
      <w:marBottom w:val="0"/>
      <w:divBdr>
        <w:top w:val="none" w:sz="0" w:space="0" w:color="auto"/>
        <w:left w:val="none" w:sz="0" w:space="0" w:color="auto"/>
        <w:bottom w:val="none" w:sz="0" w:space="0" w:color="auto"/>
        <w:right w:val="none" w:sz="0" w:space="0" w:color="auto"/>
      </w:divBdr>
    </w:div>
    <w:div w:id="1021396212">
      <w:bodyDiv w:val="1"/>
      <w:marLeft w:val="0"/>
      <w:marRight w:val="0"/>
      <w:marTop w:val="0"/>
      <w:marBottom w:val="0"/>
      <w:divBdr>
        <w:top w:val="none" w:sz="0" w:space="0" w:color="auto"/>
        <w:left w:val="none" w:sz="0" w:space="0" w:color="auto"/>
        <w:bottom w:val="none" w:sz="0" w:space="0" w:color="auto"/>
        <w:right w:val="none" w:sz="0" w:space="0" w:color="auto"/>
      </w:divBdr>
    </w:div>
    <w:div w:id="1099906342">
      <w:bodyDiv w:val="1"/>
      <w:marLeft w:val="0"/>
      <w:marRight w:val="0"/>
      <w:marTop w:val="0"/>
      <w:marBottom w:val="0"/>
      <w:divBdr>
        <w:top w:val="none" w:sz="0" w:space="0" w:color="auto"/>
        <w:left w:val="none" w:sz="0" w:space="0" w:color="auto"/>
        <w:bottom w:val="none" w:sz="0" w:space="0" w:color="auto"/>
        <w:right w:val="none" w:sz="0" w:space="0" w:color="auto"/>
      </w:divBdr>
    </w:div>
    <w:div w:id="1111048685">
      <w:bodyDiv w:val="1"/>
      <w:marLeft w:val="0"/>
      <w:marRight w:val="0"/>
      <w:marTop w:val="0"/>
      <w:marBottom w:val="0"/>
      <w:divBdr>
        <w:top w:val="none" w:sz="0" w:space="0" w:color="auto"/>
        <w:left w:val="none" w:sz="0" w:space="0" w:color="auto"/>
        <w:bottom w:val="none" w:sz="0" w:space="0" w:color="auto"/>
        <w:right w:val="none" w:sz="0" w:space="0" w:color="auto"/>
      </w:divBdr>
    </w:div>
    <w:div w:id="1341202915">
      <w:bodyDiv w:val="1"/>
      <w:marLeft w:val="0"/>
      <w:marRight w:val="0"/>
      <w:marTop w:val="0"/>
      <w:marBottom w:val="0"/>
      <w:divBdr>
        <w:top w:val="none" w:sz="0" w:space="0" w:color="auto"/>
        <w:left w:val="none" w:sz="0" w:space="0" w:color="auto"/>
        <w:bottom w:val="none" w:sz="0" w:space="0" w:color="auto"/>
        <w:right w:val="none" w:sz="0" w:space="0" w:color="auto"/>
      </w:divBdr>
    </w:div>
    <w:div w:id="1394424572">
      <w:bodyDiv w:val="1"/>
      <w:marLeft w:val="0"/>
      <w:marRight w:val="0"/>
      <w:marTop w:val="0"/>
      <w:marBottom w:val="0"/>
      <w:divBdr>
        <w:top w:val="none" w:sz="0" w:space="0" w:color="auto"/>
        <w:left w:val="none" w:sz="0" w:space="0" w:color="auto"/>
        <w:bottom w:val="none" w:sz="0" w:space="0" w:color="auto"/>
        <w:right w:val="none" w:sz="0" w:space="0" w:color="auto"/>
      </w:divBdr>
    </w:div>
    <w:div w:id="1410620250">
      <w:bodyDiv w:val="1"/>
      <w:marLeft w:val="0"/>
      <w:marRight w:val="0"/>
      <w:marTop w:val="0"/>
      <w:marBottom w:val="0"/>
      <w:divBdr>
        <w:top w:val="none" w:sz="0" w:space="0" w:color="auto"/>
        <w:left w:val="none" w:sz="0" w:space="0" w:color="auto"/>
        <w:bottom w:val="none" w:sz="0" w:space="0" w:color="auto"/>
        <w:right w:val="none" w:sz="0" w:space="0" w:color="auto"/>
      </w:divBdr>
    </w:div>
    <w:div w:id="1418941214">
      <w:bodyDiv w:val="1"/>
      <w:marLeft w:val="0"/>
      <w:marRight w:val="0"/>
      <w:marTop w:val="0"/>
      <w:marBottom w:val="0"/>
      <w:divBdr>
        <w:top w:val="none" w:sz="0" w:space="0" w:color="auto"/>
        <w:left w:val="none" w:sz="0" w:space="0" w:color="auto"/>
        <w:bottom w:val="none" w:sz="0" w:space="0" w:color="auto"/>
        <w:right w:val="none" w:sz="0" w:space="0" w:color="auto"/>
      </w:divBdr>
    </w:div>
    <w:div w:id="1438063796">
      <w:bodyDiv w:val="1"/>
      <w:marLeft w:val="0"/>
      <w:marRight w:val="0"/>
      <w:marTop w:val="0"/>
      <w:marBottom w:val="0"/>
      <w:divBdr>
        <w:top w:val="none" w:sz="0" w:space="0" w:color="auto"/>
        <w:left w:val="none" w:sz="0" w:space="0" w:color="auto"/>
        <w:bottom w:val="none" w:sz="0" w:space="0" w:color="auto"/>
        <w:right w:val="none" w:sz="0" w:space="0" w:color="auto"/>
      </w:divBdr>
    </w:div>
    <w:div w:id="1465392378">
      <w:bodyDiv w:val="1"/>
      <w:marLeft w:val="0"/>
      <w:marRight w:val="0"/>
      <w:marTop w:val="0"/>
      <w:marBottom w:val="0"/>
      <w:divBdr>
        <w:top w:val="none" w:sz="0" w:space="0" w:color="auto"/>
        <w:left w:val="none" w:sz="0" w:space="0" w:color="auto"/>
        <w:bottom w:val="none" w:sz="0" w:space="0" w:color="auto"/>
        <w:right w:val="none" w:sz="0" w:space="0" w:color="auto"/>
      </w:divBdr>
    </w:div>
    <w:div w:id="1500846673">
      <w:bodyDiv w:val="1"/>
      <w:marLeft w:val="0"/>
      <w:marRight w:val="0"/>
      <w:marTop w:val="0"/>
      <w:marBottom w:val="0"/>
      <w:divBdr>
        <w:top w:val="none" w:sz="0" w:space="0" w:color="auto"/>
        <w:left w:val="none" w:sz="0" w:space="0" w:color="auto"/>
        <w:bottom w:val="none" w:sz="0" w:space="0" w:color="auto"/>
        <w:right w:val="none" w:sz="0" w:space="0" w:color="auto"/>
      </w:divBdr>
    </w:div>
    <w:div w:id="1639333940">
      <w:bodyDiv w:val="1"/>
      <w:marLeft w:val="0"/>
      <w:marRight w:val="0"/>
      <w:marTop w:val="0"/>
      <w:marBottom w:val="0"/>
      <w:divBdr>
        <w:top w:val="none" w:sz="0" w:space="0" w:color="auto"/>
        <w:left w:val="none" w:sz="0" w:space="0" w:color="auto"/>
        <w:bottom w:val="none" w:sz="0" w:space="0" w:color="auto"/>
        <w:right w:val="none" w:sz="0" w:space="0" w:color="auto"/>
      </w:divBdr>
    </w:div>
    <w:div w:id="1795907423">
      <w:bodyDiv w:val="1"/>
      <w:marLeft w:val="0"/>
      <w:marRight w:val="0"/>
      <w:marTop w:val="0"/>
      <w:marBottom w:val="0"/>
      <w:divBdr>
        <w:top w:val="none" w:sz="0" w:space="0" w:color="auto"/>
        <w:left w:val="none" w:sz="0" w:space="0" w:color="auto"/>
        <w:bottom w:val="none" w:sz="0" w:space="0" w:color="auto"/>
        <w:right w:val="none" w:sz="0" w:space="0" w:color="auto"/>
      </w:divBdr>
    </w:div>
    <w:div w:id="1800223355">
      <w:bodyDiv w:val="1"/>
      <w:marLeft w:val="0"/>
      <w:marRight w:val="0"/>
      <w:marTop w:val="0"/>
      <w:marBottom w:val="0"/>
      <w:divBdr>
        <w:top w:val="none" w:sz="0" w:space="0" w:color="auto"/>
        <w:left w:val="none" w:sz="0" w:space="0" w:color="auto"/>
        <w:bottom w:val="none" w:sz="0" w:space="0" w:color="auto"/>
        <w:right w:val="none" w:sz="0" w:space="0" w:color="auto"/>
      </w:divBdr>
    </w:div>
    <w:div w:id="1835801665">
      <w:bodyDiv w:val="1"/>
      <w:marLeft w:val="0"/>
      <w:marRight w:val="0"/>
      <w:marTop w:val="0"/>
      <w:marBottom w:val="0"/>
      <w:divBdr>
        <w:top w:val="none" w:sz="0" w:space="0" w:color="auto"/>
        <w:left w:val="none" w:sz="0" w:space="0" w:color="auto"/>
        <w:bottom w:val="none" w:sz="0" w:space="0" w:color="auto"/>
        <w:right w:val="none" w:sz="0" w:space="0" w:color="auto"/>
      </w:divBdr>
      <w:divsChild>
        <w:div w:id="634874160">
          <w:marLeft w:val="0"/>
          <w:marRight w:val="0"/>
          <w:marTop w:val="0"/>
          <w:marBottom w:val="0"/>
          <w:divBdr>
            <w:top w:val="none" w:sz="0" w:space="0" w:color="auto"/>
            <w:left w:val="none" w:sz="0" w:space="0" w:color="auto"/>
            <w:bottom w:val="none" w:sz="0" w:space="0" w:color="auto"/>
            <w:right w:val="none" w:sz="0" w:space="0" w:color="auto"/>
          </w:divBdr>
          <w:divsChild>
            <w:div w:id="75628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49024">
      <w:bodyDiv w:val="1"/>
      <w:marLeft w:val="0"/>
      <w:marRight w:val="0"/>
      <w:marTop w:val="0"/>
      <w:marBottom w:val="0"/>
      <w:divBdr>
        <w:top w:val="none" w:sz="0" w:space="0" w:color="auto"/>
        <w:left w:val="none" w:sz="0" w:space="0" w:color="auto"/>
        <w:bottom w:val="none" w:sz="0" w:space="0" w:color="auto"/>
        <w:right w:val="none" w:sz="0" w:space="0" w:color="auto"/>
      </w:divBdr>
    </w:div>
    <w:div w:id="1909654560">
      <w:bodyDiv w:val="1"/>
      <w:marLeft w:val="0"/>
      <w:marRight w:val="0"/>
      <w:marTop w:val="0"/>
      <w:marBottom w:val="0"/>
      <w:divBdr>
        <w:top w:val="none" w:sz="0" w:space="0" w:color="auto"/>
        <w:left w:val="none" w:sz="0" w:space="0" w:color="auto"/>
        <w:bottom w:val="none" w:sz="0" w:space="0" w:color="auto"/>
        <w:right w:val="none" w:sz="0" w:space="0" w:color="auto"/>
      </w:divBdr>
    </w:div>
    <w:div w:id="2048216059">
      <w:bodyDiv w:val="1"/>
      <w:marLeft w:val="0"/>
      <w:marRight w:val="0"/>
      <w:marTop w:val="0"/>
      <w:marBottom w:val="0"/>
      <w:divBdr>
        <w:top w:val="none" w:sz="0" w:space="0" w:color="auto"/>
        <w:left w:val="none" w:sz="0" w:space="0" w:color="auto"/>
        <w:bottom w:val="none" w:sz="0" w:space="0" w:color="auto"/>
        <w:right w:val="none" w:sz="0" w:space="0" w:color="auto"/>
      </w:divBdr>
    </w:div>
    <w:div w:id="213077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21498-62AB-433F-AF1A-3A44C6470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96094</Words>
  <Characters>54774</Characters>
  <Application>Microsoft Office Word</Application>
  <DocSecurity>4</DocSecurity>
  <Lines>456</Lines>
  <Paragraphs>301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VVKT</Company>
  <LinksUpToDate>false</LinksUpToDate>
  <CharactersWithSpaces>150567</CharactersWithSpaces>
  <SharedDoc>false</SharedDoc>
  <HLinks>
    <vt:vector size="48" baseType="variant">
      <vt:variant>
        <vt:i4>1245197</vt:i4>
      </vt:variant>
      <vt:variant>
        <vt:i4>24</vt:i4>
      </vt:variant>
      <vt:variant>
        <vt:i4>0</vt:i4>
      </vt:variant>
      <vt:variant>
        <vt:i4>5</vt:i4>
      </vt:variant>
      <vt:variant>
        <vt:lpwstr>http://www.ema.europa.eu/</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Arvydas Milasius</dc:creator>
  <cp:lastModifiedBy>Albina Burkauskaitė</cp:lastModifiedBy>
  <cp:revision>2</cp:revision>
  <dcterms:created xsi:type="dcterms:W3CDTF">2019-07-01T05:19:00Z</dcterms:created>
  <dcterms:modified xsi:type="dcterms:W3CDTF">2019-07-01T05:19:00Z</dcterms:modified>
</cp:coreProperties>
</file>