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E9CCA" w14:textId="77777777" w:rsidR="00240196" w:rsidRPr="00C16A13" w:rsidRDefault="00240196" w:rsidP="00240196">
      <w:pPr>
        <w:widowControl w:val="0"/>
        <w:tabs>
          <w:tab w:val="clear" w:pos="567"/>
        </w:tabs>
        <w:spacing w:line="240" w:lineRule="auto"/>
        <w:rPr>
          <w:lang w:val="lt-LT"/>
        </w:rPr>
      </w:pPr>
    </w:p>
    <w:p w14:paraId="5631E2AC" w14:textId="77777777" w:rsidR="00240196" w:rsidRPr="00B34FA1" w:rsidRDefault="00240196" w:rsidP="00240196">
      <w:pPr>
        <w:spacing w:line="240" w:lineRule="auto"/>
        <w:outlineLvl w:val="0"/>
        <w:rPr>
          <w:b/>
          <w:lang w:val="lt-LT"/>
        </w:rPr>
      </w:pPr>
    </w:p>
    <w:p w14:paraId="52D1D2E6" w14:textId="77777777" w:rsidR="00240196" w:rsidRPr="00B34FA1" w:rsidRDefault="00240196" w:rsidP="00240196">
      <w:pPr>
        <w:spacing w:line="240" w:lineRule="auto"/>
        <w:outlineLvl w:val="0"/>
        <w:rPr>
          <w:b/>
          <w:lang w:val="lt-LT"/>
        </w:rPr>
      </w:pPr>
    </w:p>
    <w:p w14:paraId="5694A967" w14:textId="77777777" w:rsidR="00240196" w:rsidRPr="00B34FA1" w:rsidRDefault="00240196" w:rsidP="00240196">
      <w:pPr>
        <w:spacing w:line="240" w:lineRule="auto"/>
        <w:outlineLvl w:val="0"/>
        <w:rPr>
          <w:b/>
          <w:lang w:val="lt-LT"/>
        </w:rPr>
      </w:pPr>
    </w:p>
    <w:p w14:paraId="2033CB2E" w14:textId="77777777" w:rsidR="00240196" w:rsidRPr="00B34FA1" w:rsidRDefault="00240196" w:rsidP="00240196">
      <w:pPr>
        <w:spacing w:line="240" w:lineRule="auto"/>
        <w:outlineLvl w:val="0"/>
        <w:rPr>
          <w:b/>
          <w:lang w:val="lt-LT"/>
        </w:rPr>
      </w:pPr>
    </w:p>
    <w:p w14:paraId="7E0679BA" w14:textId="77777777" w:rsidR="00240196" w:rsidRPr="00B34FA1" w:rsidRDefault="00240196" w:rsidP="00240196">
      <w:pPr>
        <w:tabs>
          <w:tab w:val="left" w:pos="-1440"/>
          <w:tab w:val="left" w:pos="-720"/>
        </w:tabs>
        <w:spacing w:line="240" w:lineRule="auto"/>
        <w:rPr>
          <w:b/>
          <w:lang w:val="lt-LT"/>
        </w:rPr>
      </w:pPr>
    </w:p>
    <w:p w14:paraId="5978C27D" w14:textId="77777777" w:rsidR="00240196" w:rsidRPr="00B34FA1" w:rsidRDefault="00240196" w:rsidP="00240196">
      <w:pPr>
        <w:tabs>
          <w:tab w:val="left" w:pos="-1440"/>
          <w:tab w:val="left" w:pos="-720"/>
        </w:tabs>
        <w:spacing w:line="240" w:lineRule="auto"/>
        <w:rPr>
          <w:b/>
          <w:lang w:val="lt-LT"/>
        </w:rPr>
      </w:pPr>
    </w:p>
    <w:p w14:paraId="08CA213C" w14:textId="77777777" w:rsidR="00240196" w:rsidRPr="00B34FA1" w:rsidRDefault="00240196" w:rsidP="00240196">
      <w:pPr>
        <w:tabs>
          <w:tab w:val="left" w:pos="-1440"/>
          <w:tab w:val="left" w:pos="-720"/>
        </w:tabs>
        <w:spacing w:line="240" w:lineRule="auto"/>
        <w:rPr>
          <w:b/>
          <w:lang w:val="lt-LT"/>
        </w:rPr>
      </w:pPr>
    </w:p>
    <w:p w14:paraId="4D69BCE2" w14:textId="77777777" w:rsidR="00240196" w:rsidRPr="00B34FA1" w:rsidRDefault="00240196" w:rsidP="00240196">
      <w:pPr>
        <w:tabs>
          <w:tab w:val="left" w:pos="-1440"/>
          <w:tab w:val="left" w:pos="-720"/>
        </w:tabs>
        <w:spacing w:line="240" w:lineRule="auto"/>
        <w:rPr>
          <w:b/>
          <w:lang w:val="lt-LT"/>
        </w:rPr>
      </w:pPr>
    </w:p>
    <w:p w14:paraId="6C800BE1" w14:textId="77777777" w:rsidR="00240196" w:rsidRPr="00B34FA1" w:rsidRDefault="00240196" w:rsidP="00240196">
      <w:pPr>
        <w:tabs>
          <w:tab w:val="left" w:pos="-1440"/>
          <w:tab w:val="left" w:pos="-720"/>
        </w:tabs>
        <w:spacing w:line="240" w:lineRule="auto"/>
        <w:rPr>
          <w:b/>
          <w:lang w:val="lt-LT"/>
        </w:rPr>
      </w:pPr>
    </w:p>
    <w:p w14:paraId="0754B885" w14:textId="77777777" w:rsidR="00240196" w:rsidRPr="00B34FA1" w:rsidRDefault="00240196" w:rsidP="00240196">
      <w:pPr>
        <w:tabs>
          <w:tab w:val="left" w:pos="-1440"/>
          <w:tab w:val="left" w:pos="-720"/>
        </w:tabs>
        <w:spacing w:line="240" w:lineRule="auto"/>
        <w:rPr>
          <w:b/>
          <w:lang w:val="lt-LT"/>
        </w:rPr>
      </w:pPr>
    </w:p>
    <w:p w14:paraId="58376A81" w14:textId="77777777" w:rsidR="00240196" w:rsidRPr="00B34FA1" w:rsidRDefault="00240196" w:rsidP="00240196">
      <w:pPr>
        <w:tabs>
          <w:tab w:val="left" w:pos="-1440"/>
          <w:tab w:val="left" w:pos="-720"/>
        </w:tabs>
        <w:spacing w:line="240" w:lineRule="auto"/>
        <w:rPr>
          <w:b/>
          <w:lang w:val="lt-LT"/>
        </w:rPr>
      </w:pPr>
    </w:p>
    <w:p w14:paraId="60FDCCCC" w14:textId="77777777" w:rsidR="00240196" w:rsidRPr="00B34FA1" w:rsidRDefault="00240196" w:rsidP="00240196">
      <w:pPr>
        <w:tabs>
          <w:tab w:val="left" w:pos="-1440"/>
          <w:tab w:val="left" w:pos="-720"/>
        </w:tabs>
        <w:spacing w:line="240" w:lineRule="auto"/>
        <w:rPr>
          <w:b/>
          <w:lang w:val="lt-LT"/>
        </w:rPr>
      </w:pPr>
    </w:p>
    <w:p w14:paraId="03A6AA92" w14:textId="77777777" w:rsidR="00240196" w:rsidRPr="00B34FA1" w:rsidRDefault="00240196" w:rsidP="00240196">
      <w:pPr>
        <w:tabs>
          <w:tab w:val="left" w:pos="-1440"/>
          <w:tab w:val="left" w:pos="-720"/>
        </w:tabs>
        <w:spacing w:line="240" w:lineRule="auto"/>
        <w:rPr>
          <w:b/>
          <w:lang w:val="lt-LT"/>
        </w:rPr>
      </w:pPr>
    </w:p>
    <w:p w14:paraId="2BEA4B34" w14:textId="77777777" w:rsidR="00240196" w:rsidRPr="00B34FA1" w:rsidRDefault="00240196" w:rsidP="00240196">
      <w:pPr>
        <w:tabs>
          <w:tab w:val="left" w:pos="-1440"/>
          <w:tab w:val="left" w:pos="-720"/>
        </w:tabs>
        <w:spacing w:line="240" w:lineRule="auto"/>
        <w:rPr>
          <w:b/>
          <w:lang w:val="lt-LT"/>
        </w:rPr>
      </w:pPr>
    </w:p>
    <w:p w14:paraId="5653CB27" w14:textId="77777777" w:rsidR="00240196" w:rsidRPr="00B34FA1" w:rsidRDefault="00240196" w:rsidP="00240196">
      <w:pPr>
        <w:tabs>
          <w:tab w:val="left" w:pos="-1440"/>
          <w:tab w:val="left" w:pos="-720"/>
        </w:tabs>
        <w:spacing w:line="240" w:lineRule="auto"/>
        <w:rPr>
          <w:b/>
          <w:lang w:val="lt-LT"/>
        </w:rPr>
      </w:pPr>
    </w:p>
    <w:p w14:paraId="67A57906" w14:textId="77777777" w:rsidR="00240196" w:rsidRPr="00B34FA1" w:rsidRDefault="00240196" w:rsidP="00240196">
      <w:pPr>
        <w:tabs>
          <w:tab w:val="left" w:pos="-1440"/>
          <w:tab w:val="left" w:pos="-720"/>
        </w:tabs>
        <w:spacing w:line="240" w:lineRule="auto"/>
        <w:rPr>
          <w:b/>
          <w:lang w:val="lt-LT"/>
        </w:rPr>
      </w:pPr>
    </w:p>
    <w:p w14:paraId="5220BD8F" w14:textId="77777777" w:rsidR="00240196" w:rsidRPr="00B34FA1" w:rsidRDefault="00240196" w:rsidP="00240196">
      <w:pPr>
        <w:tabs>
          <w:tab w:val="left" w:pos="-1440"/>
          <w:tab w:val="left" w:pos="-720"/>
        </w:tabs>
        <w:spacing w:line="240" w:lineRule="auto"/>
        <w:rPr>
          <w:b/>
          <w:lang w:val="lt-LT"/>
        </w:rPr>
      </w:pPr>
    </w:p>
    <w:p w14:paraId="4D1503BF" w14:textId="77777777" w:rsidR="00240196" w:rsidRPr="00B34FA1" w:rsidRDefault="00240196" w:rsidP="00240196">
      <w:pPr>
        <w:tabs>
          <w:tab w:val="left" w:pos="-1440"/>
          <w:tab w:val="left" w:pos="-720"/>
        </w:tabs>
        <w:spacing w:line="240" w:lineRule="auto"/>
        <w:rPr>
          <w:b/>
          <w:lang w:val="lt-LT"/>
        </w:rPr>
      </w:pPr>
    </w:p>
    <w:p w14:paraId="3A3D8656" w14:textId="77777777" w:rsidR="00240196" w:rsidRPr="00B34FA1" w:rsidRDefault="00240196" w:rsidP="00240196">
      <w:pPr>
        <w:tabs>
          <w:tab w:val="left" w:pos="-1440"/>
          <w:tab w:val="left" w:pos="-720"/>
        </w:tabs>
        <w:spacing w:line="240" w:lineRule="auto"/>
        <w:rPr>
          <w:b/>
          <w:lang w:val="lt-LT"/>
        </w:rPr>
      </w:pPr>
    </w:p>
    <w:p w14:paraId="655763D0" w14:textId="77777777" w:rsidR="00240196" w:rsidRPr="00B34FA1" w:rsidRDefault="00240196" w:rsidP="00240196">
      <w:pPr>
        <w:tabs>
          <w:tab w:val="left" w:pos="-1440"/>
          <w:tab w:val="left" w:pos="-720"/>
        </w:tabs>
        <w:spacing w:line="240" w:lineRule="auto"/>
        <w:rPr>
          <w:b/>
          <w:lang w:val="lt-LT"/>
        </w:rPr>
      </w:pPr>
    </w:p>
    <w:p w14:paraId="649D02D8" w14:textId="77777777" w:rsidR="00240196" w:rsidRPr="00B34FA1" w:rsidRDefault="00240196" w:rsidP="00240196">
      <w:pPr>
        <w:tabs>
          <w:tab w:val="left" w:pos="-1440"/>
          <w:tab w:val="left" w:pos="-720"/>
        </w:tabs>
        <w:spacing w:line="240" w:lineRule="auto"/>
        <w:rPr>
          <w:b/>
          <w:lang w:val="lt-LT"/>
        </w:rPr>
      </w:pPr>
    </w:p>
    <w:p w14:paraId="768301F7" w14:textId="77777777" w:rsidR="00240196" w:rsidRPr="00B34FA1" w:rsidRDefault="00240196" w:rsidP="00240196">
      <w:pPr>
        <w:tabs>
          <w:tab w:val="left" w:pos="-1440"/>
          <w:tab w:val="left" w:pos="-720"/>
        </w:tabs>
        <w:spacing w:line="240" w:lineRule="auto"/>
        <w:rPr>
          <w:b/>
          <w:lang w:val="lt-LT"/>
        </w:rPr>
      </w:pPr>
    </w:p>
    <w:p w14:paraId="1AEF5758"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r>
        <w:rPr>
          <w:rFonts w:ascii="Times New Roman" w:hAnsi="Times New Roman"/>
          <w:i w:val="0"/>
          <w:sz w:val="22"/>
          <w:lang w:val="lt-LT"/>
        </w:rPr>
        <w:t xml:space="preserve"> </w:t>
      </w:r>
    </w:p>
    <w:p w14:paraId="6AF6931F" w14:textId="77777777" w:rsidR="00240196" w:rsidRPr="00B34FA1" w:rsidRDefault="00240196" w:rsidP="00240196">
      <w:pPr>
        <w:spacing w:line="240" w:lineRule="auto"/>
        <w:rPr>
          <w:szCs w:val="24"/>
          <w:lang w:val="lt-LT"/>
        </w:rPr>
      </w:pPr>
    </w:p>
    <w:p w14:paraId="10770965" w14:textId="77777777" w:rsidR="00240196" w:rsidRPr="00B34FA1" w:rsidRDefault="00240196" w:rsidP="00240196">
      <w:pPr>
        <w:tabs>
          <w:tab w:val="left" w:pos="-1440"/>
          <w:tab w:val="left" w:pos="-720"/>
        </w:tabs>
        <w:spacing w:line="240" w:lineRule="auto"/>
        <w:jc w:val="center"/>
        <w:rPr>
          <w:b/>
          <w:lang w:val="lt-LT"/>
        </w:rPr>
      </w:pPr>
      <w:r w:rsidRPr="00B34FA1">
        <w:rPr>
          <w:b/>
          <w:lang w:val="lt-LT"/>
        </w:rPr>
        <w:t>PREPARATO CHARAKTERISTIKŲ SANTRAUKA</w:t>
      </w:r>
    </w:p>
    <w:p w14:paraId="41B0285B" w14:textId="77777777" w:rsidR="00240196" w:rsidRPr="00BE3FC0" w:rsidRDefault="00240196" w:rsidP="00240196">
      <w:pPr>
        <w:numPr>
          <w:ilvl w:val="0"/>
          <w:numId w:val="7"/>
        </w:numPr>
        <w:spacing w:line="240" w:lineRule="auto"/>
        <w:ind w:left="0" w:firstLine="0"/>
        <w:contextualSpacing/>
        <w:rPr>
          <w:rFonts w:eastAsia="Calibri"/>
          <w:b/>
          <w:snapToGrid/>
          <w:szCs w:val="22"/>
          <w:lang w:val="lt-LT" w:eastAsia="lt-LT"/>
        </w:rPr>
      </w:pPr>
      <w:r w:rsidRPr="00B34FA1">
        <w:rPr>
          <w:lang w:val="lt-LT" w:eastAsia="zh-CN"/>
        </w:rPr>
        <w:br w:type="page"/>
      </w:r>
      <w:r w:rsidRPr="00BE3FC0">
        <w:rPr>
          <w:rFonts w:eastAsia="Calibri"/>
          <w:b/>
          <w:snapToGrid/>
          <w:szCs w:val="22"/>
          <w:lang w:val="lt-LT" w:eastAsia="lt-LT"/>
        </w:rPr>
        <w:lastRenderedPageBreak/>
        <w:t>VAISTINIO PREPARATO PAVADINIMAS</w:t>
      </w:r>
    </w:p>
    <w:p w14:paraId="1E08FB89" w14:textId="77777777" w:rsidR="00240196" w:rsidRPr="00BE3FC0" w:rsidRDefault="00240196" w:rsidP="00240196">
      <w:pPr>
        <w:tabs>
          <w:tab w:val="clear" w:pos="567"/>
        </w:tabs>
        <w:spacing w:line="240" w:lineRule="auto"/>
        <w:rPr>
          <w:rFonts w:eastAsia="Calibri"/>
          <w:snapToGrid/>
          <w:szCs w:val="22"/>
          <w:lang w:val="lt-LT" w:eastAsia="lt-LT"/>
        </w:rPr>
      </w:pPr>
    </w:p>
    <w:p w14:paraId="59A66D64"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r w:rsidRPr="00BE3FC0">
        <w:rPr>
          <w:rFonts w:eastAsia="Calibri"/>
          <w:snapToGrid/>
          <w:szCs w:val="22"/>
          <w:lang w:val="lt-LT" w:eastAsia="lt-LT"/>
        </w:rPr>
        <w:t>Tolirasim 10 mg/5 mg tabletės</w:t>
      </w:r>
    </w:p>
    <w:p w14:paraId="60BF7F20" w14:textId="77777777" w:rsidR="00240196" w:rsidRPr="00BE3FC0" w:rsidRDefault="00240196" w:rsidP="00240196">
      <w:pPr>
        <w:tabs>
          <w:tab w:val="clear" w:pos="567"/>
        </w:tabs>
        <w:spacing w:line="240" w:lineRule="auto"/>
        <w:rPr>
          <w:rFonts w:eastAsia="SimSun"/>
          <w:snapToGrid/>
          <w:szCs w:val="22"/>
          <w:highlight w:val="lightGray"/>
          <w:shd w:val="clear" w:color="000000" w:fill="auto"/>
          <w:lang w:val="lt-LT" w:eastAsia="lt-LT"/>
        </w:rPr>
      </w:pPr>
      <w:r w:rsidRPr="00BE3FC0">
        <w:rPr>
          <w:rFonts w:eastAsia="Calibri"/>
          <w:snapToGrid/>
          <w:szCs w:val="22"/>
          <w:highlight w:val="lightGray"/>
          <w:lang w:val="lt-LT" w:eastAsia="lt-LT"/>
        </w:rPr>
        <w:t>Tolirasim 10 mg/10 mg tabletės</w:t>
      </w:r>
    </w:p>
    <w:p w14:paraId="2D7CDABF" w14:textId="77777777" w:rsidR="00240196" w:rsidRPr="00BE3FC0" w:rsidRDefault="00240196" w:rsidP="00240196">
      <w:pPr>
        <w:tabs>
          <w:tab w:val="clear" w:pos="567"/>
        </w:tabs>
        <w:spacing w:line="240" w:lineRule="auto"/>
        <w:rPr>
          <w:rFonts w:eastAsia="SimSun"/>
          <w:snapToGrid/>
          <w:szCs w:val="22"/>
          <w:highlight w:val="lightGray"/>
          <w:shd w:val="clear" w:color="000000" w:fill="auto"/>
          <w:lang w:val="lt-LT" w:eastAsia="lt-LT"/>
        </w:rPr>
      </w:pPr>
      <w:r w:rsidRPr="00BE3FC0">
        <w:rPr>
          <w:rFonts w:eastAsia="Calibri"/>
          <w:snapToGrid/>
          <w:szCs w:val="22"/>
          <w:highlight w:val="lightGray"/>
          <w:lang w:val="lt-LT" w:eastAsia="lt-LT"/>
        </w:rPr>
        <w:t>Tolirasim 20 mg/5 mg tabletės</w:t>
      </w:r>
    </w:p>
    <w:p w14:paraId="29E0AF59"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r w:rsidRPr="00BE3FC0">
        <w:rPr>
          <w:rFonts w:eastAsia="Calibri"/>
          <w:snapToGrid/>
          <w:szCs w:val="22"/>
          <w:highlight w:val="lightGray"/>
          <w:lang w:val="lt-LT" w:eastAsia="lt-LT"/>
        </w:rPr>
        <w:t>Tolirasim 20 mg/10 mg tabletės</w:t>
      </w:r>
    </w:p>
    <w:p w14:paraId="2BB3BAA1"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p>
    <w:p w14:paraId="290B8F67" w14:textId="77777777" w:rsidR="00240196" w:rsidRPr="00BE3FC0" w:rsidRDefault="00240196" w:rsidP="00240196">
      <w:pPr>
        <w:tabs>
          <w:tab w:val="clear" w:pos="567"/>
        </w:tabs>
        <w:spacing w:line="240" w:lineRule="auto"/>
        <w:rPr>
          <w:rFonts w:eastAsia="Calibri"/>
          <w:b/>
          <w:snapToGrid/>
          <w:szCs w:val="22"/>
          <w:lang w:val="lt-LT" w:eastAsia="lt-LT"/>
        </w:rPr>
      </w:pPr>
    </w:p>
    <w:p w14:paraId="3B891EE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2.</w:t>
      </w:r>
      <w:r w:rsidRPr="00BE3FC0">
        <w:rPr>
          <w:rFonts w:eastAsia="Calibri"/>
          <w:b/>
          <w:snapToGrid/>
          <w:szCs w:val="22"/>
          <w:lang w:val="lt-LT" w:eastAsia="lt-LT"/>
        </w:rPr>
        <w:tab/>
        <w:t>KOKYBINĖ IR KIEKYBINĖ SUDĖTIS</w:t>
      </w:r>
    </w:p>
    <w:p w14:paraId="1672B459" w14:textId="77777777" w:rsidR="00240196" w:rsidRPr="00BE3FC0" w:rsidRDefault="00240196" w:rsidP="00240196">
      <w:pPr>
        <w:tabs>
          <w:tab w:val="clear" w:pos="567"/>
        </w:tabs>
        <w:spacing w:line="240" w:lineRule="auto"/>
        <w:rPr>
          <w:rFonts w:eastAsia="Calibri"/>
          <w:snapToGrid/>
          <w:szCs w:val="22"/>
          <w:lang w:val="lt-LT" w:eastAsia="lt-LT"/>
        </w:rPr>
      </w:pPr>
    </w:p>
    <w:p w14:paraId="497D718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w:t>
      </w:r>
      <w:r>
        <w:rPr>
          <w:rFonts w:eastAsia="Calibri"/>
          <w:snapToGrid/>
          <w:szCs w:val="22"/>
          <w:lang w:val="lt-LT" w:eastAsia="lt-LT"/>
        </w:rPr>
        <w:t xml:space="preserve"> </w:t>
      </w:r>
      <w:r w:rsidRPr="00BE3FC0">
        <w:rPr>
          <w:rFonts w:eastAsia="Calibri"/>
          <w:snapToGrid/>
          <w:szCs w:val="22"/>
          <w:lang w:val="lt-LT" w:eastAsia="lt-LT"/>
        </w:rPr>
        <w:t xml:space="preserve">10 mg/5 mg tabletės: </w:t>
      </w:r>
      <w:r>
        <w:rPr>
          <w:rFonts w:eastAsia="Calibri"/>
          <w:snapToGrid/>
          <w:szCs w:val="22"/>
          <w:lang w:val="lt-LT" w:eastAsia="lt-LT"/>
        </w:rPr>
        <w:t>kiek</w:t>
      </w:r>
      <w:r w:rsidRPr="00BE3FC0">
        <w:rPr>
          <w:rFonts w:eastAsia="Calibri"/>
          <w:snapToGrid/>
          <w:szCs w:val="22"/>
          <w:lang w:val="lt-LT" w:eastAsia="lt-LT"/>
        </w:rPr>
        <w:t xml:space="preserve">vienoje tabletėje yra 10 mg lizinoprilio (lizinoprilio dihidrato </w:t>
      </w:r>
      <w:r>
        <w:rPr>
          <w:rFonts w:eastAsia="Calibri"/>
          <w:snapToGrid/>
          <w:szCs w:val="22"/>
          <w:lang w:val="lt-LT" w:eastAsia="lt-LT"/>
        </w:rPr>
        <w:t>pavidalu</w:t>
      </w:r>
      <w:r w:rsidRPr="00BE3FC0">
        <w:rPr>
          <w:rFonts w:eastAsia="Calibri"/>
          <w:snapToGrid/>
          <w:szCs w:val="22"/>
          <w:lang w:val="lt-LT" w:eastAsia="lt-LT"/>
        </w:rPr>
        <w:t>) ir 5 mg torazemido</w:t>
      </w:r>
      <w:r>
        <w:rPr>
          <w:rFonts w:eastAsia="Calibri"/>
          <w:snapToGrid/>
          <w:szCs w:val="22"/>
          <w:lang w:val="lt-LT" w:eastAsia="lt-LT"/>
        </w:rPr>
        <w:t>.</w:t>
      </w:r>
    </w:p>
    <w:p w14:paraId="6C7A2967"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10 mg/10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10 mg lizinoprilio (lizinoprilio dihidrato </w:t>
      </w:r>
      <w:r>
        <w:rPr>
          <w:rFonts w:eastAsia="Calibri"/>
          <w:snapToGrid/>
          <w:szCs w:val="22"/>
          <w:highlight w:val="lightGray"/>
          <w:lang w:val="lt-LT" w:eastAsia="lt-LT"/>
        </w:rPr>
        <w:t>pavidalu</w:t>
      </w:r>
      <w:r w:rsidRPr="00BE3FC0">
        <w:rPr>
          <w:rFonts w:eastAsia="Calibri"/>
          <w:snapToGrid/>
          <w:szCs w:val="22"/>
          <w:highlight w:val="lightGray"/>
          <w:lang w:val="lt-LT" w:eastAsia="lt-LT"/>
        </w:rPr>
        <w:t>) ir 10 mg torazemido</w:t>
      </w:r>
      <w:r>
        <w:rPr>
          <w:rFonts w:eastAsia="Calibri"/>
          <w:snapToGrid/>
          <w:szCs w:val="22"/>
          <w:highlight w:val="lightGray"/>
          <w:lang w:val="lt-LT" w:eastAsia="lt-LT"/>
        </w:rPr>
        <w:t>.</w:t>
      </w:r>
    </w:p>
    <w:p w14:paraId="259345F0"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20 mg/5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20 mg lizinoprilio (lizinoprilio dihidrato </w:t>
      </w:r>
      <w:r>
        <w:rPr>
          <w:rFonts w:eastAsia="Calibri"/>
          <w:snapToGrid/>
          <w:szCs w:val="22"/>
          <w:highlight w:val="lightGray"/>
          <w:lang w:val="lt-LT" w:eastAsia="lt-LT"/>
        </w:rPr>
        <w:t>pavidalu</w:t>
      </w:r>
      <w:r w:rsidRPr="00BE3FC0">
        <w:rPr>
          <w:rFonts w:eastAsia="Calibri"/>
          <w:snapToGrid/>
          <w:szCs w:val="22"/>
          <w:highlight w:val="lightGray"/>
          <w:lang w:val="lt-LT" w:eastAsia="lt-LT"/>
        </w:rPr>
        <w:t>) ir 5 mg torazemido</w:t>
      </w:r>
      <w:r>
        <w:rPr>
          <w:rFonts w:eastAsia="Calibri"/>
          <w:snapToGrid/>
          <w:szCs w:val="22"/>
          <w:highlight w:val="lightGray"/>
          <w:lang w:val="lt-LT" w:eastAsia="lt-LT"/>
        </w:rPr>
        <w:t>.</w:t>
      </w:r>
    </w:p>
    <w:p w14:paraId="1DEEC2D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highlight w:val="lightGray"/>
          <w:lang w:val="lt-LT" w:eastAsia="lt-LT"/>
        </w:rPr>
        <w:t xml:space="preserve">Tolirasim 20 mg/10 mg tabletės: </w:t>
      </w:r>
      <w:r>
        <w:rPr>
          <w:rFonts w:eastAsia="Calibri"/>
          <w:snapToGrid/>
          <w:szCs w:val="22"/>
          <w:highlight w:val="lightGray"/>
          <w:lang w:val="lt-LT" w:eastAsia="lt-LT"/>
        </w:rPr>
        <w:t>kiek</w:t>
      </w:r>
      <w:r w:rsidRPr="00BE3FC0">
        <w:rPr>
          <w:rFonts w:eastAsia="Calibri"/>
          <w:snapToGrid/>
          <w:szCs w:val="22"/>
          <w:highlight w:val="lightGray"/>
          <w:lang w:val="lt-LT" w:eastAsia="lt-LT"/>
        </w:rPr>
        <w:t xml:space="preserve">vienoje tabletėje yra 20 mg lizinoprilio (lizinoprilio dihidrato </w:t>
      </w:r>
      <w:r w:rsidRPr="00886D8D">
        <w:rPr>
          <w:rFonts w:eastAsia="Calibri"/>
          <w:snapToGrid/>
          <w:szCs w:val="22"/>
          <w:highlight w:val="lightGray"/>
          <w:lang w:val="lt-LT" w:eastAsia="lt-LT"/>
        </w:rPr>
        <w:t>pavidalu) ir 10 mg torazemido</w:t>
      </w:r>
      <w:r w:rsidRPr="00C16A13">
        <w:rPr>
          <w:rFonts w:eastAsia="Calibri"/>
          <w:snapToGrid/>
          <w:szCs w:val="22"/>
          <w:highlight w:val="lightGray"/>
          <w:lang w:val="lt-LT" w:eastAsia="lt-LT"/>
        </w:rPr>
        <w:t>.</w:t>
      </w:r>
    </w:p>
    <w:p w14:paraId="6BB62E03" w14:textId="77777777" w:rsidR="00240196" w:rsidRDefault="00240196" w:rsidP="00240196">
      <w:pPr>
        <w:tabs>
          <w:tab w:val="clear" w:pos="567"/>
        </w:tabs>
        <w:spacing w:line="240" w:lineRule="auto"/>
        <w:rPr>
          <w:rFonts w:eastAsia="Calibri"/>
          <w:snapToGrid/>
          <w:szCs w:val="22"/>
          <w:lang w:val="lt-LT" w:eastAsia="lt-LT"/>
        </w:rPr>
      </w:pPr>
    </w:p>
    <w:p w14:paraId="47101CD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Visos pagalbinės medžiagos išvardytos 6.1 skyriuje.</w:t>
      </w:r>
    </w:p>
    <w:p w14:paraId="502FC976" w14:textId="77777777" w:rsidR="00240196" w:rsidRPr="00BE3FC0" w:rsidRDefault="00240196" w:rsidP="00240196">
      <w:pPr>
        <w:tabs>
          <w:tab w:val="clear" w:pos="567"/>
        </w:tabs>
        <w:spacing w:line="240" w:lineRule="auto"/>
        <w:rPr>
          <w:rFonts w:eastAsia="Calibri"/>
          <w:snapToGrid/>
          <w:szCs w:val="22"/>
          <w:lang w:val="lt-LT" w:eastAsia="lt-LT"/>
        </w:rPr>
      </w:pPr>
    </w:p>
    <w:p w14:paraId="54508DC8" w14:textId="77777777" w:rsidR="00240196" w:rsidRPr="00BE3FC0" w:rsidRDefault="00240196" w:rsidP="00240196">
      <w:pPr>
        <w:tabs>
          <w:tab w:val="clear" w:pos="567"/>
        </w:tabs>
        <w:spacing w:line="240" w:lineRule="auto"/>
        <w:rPr>
          <w:rFonts w:eastAsia="Calibri"/>
          <w:snapToGrid/>
          <w:szCs w:val="22"/>
          <w:lang w:val="lt-LT" w:eastAsia="lt-LT"/>
        </w:rPr>
      </w:pPr>
    </w:p>
    <w:p w14:paraId="315C0A4C"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3.</w:t>
      </w:r>
      <w:r w:rsidRPr="00BE3FC0">
        <w:rPr>
          <w:rFonts w:eastAsia="Calibri"/>
          <w:b/>
          <w:snapToGrid/>
          <w:szCs w:val="22"/>
          <w:lang w:val="lt-LT" w:eastAsia="lt-LT"/>
        </w:rPr>
        <w:tab/>
        <w:t>FARMACINĖ FORMA</w:t>
      </w:r>
    </w:p>
    <w:p w14:paraId="3303DAE1" w14:textId="77777777" w:rsidR="00240196" w:rsidRPr="00BE3FC0" w:rsidRDefault="00240196" w:rsidP="00240196">
      <w:pPr>
        <w:tabs>
          <w:tab w:val="clear" w:pos="567"/>
        </w:tabs>
        <w:spacing w:line="240" w:lineRule="auto"/>
        <w:rPr>
          <w:rFonts w:eastAsia="Calibri"/>
          <w:snapToGrid/>
          <w:szCs w:val="22"/>
          <w:lang w:val="lt-LT" w:eastAsia="lt-LT"/>
        </w:rPr>
      </w:pPr>
    </w:p>
    <w:p w14:paraId="35F0B85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Tabletė</w:t>
      </w:r>
    </w:p>
    <w:p w14:paraId="6EDCA9D5" w14:textId="77777777" w:rsidR="00240196" w:rsidRPr="00BE3FC0" w:rsidRDefault="00240196" w:rsidP="00240196">
      <w:pPr>
        <w:tabs>
          <w:tab w:val="clear" w:pos="567"/>
        </w:tabs>
        <w:spacing w:line="240" w:lineRule="auto"/>
        <w:rPr>
          <w:rFonts w:eastAsia="Calibri"/>
          <w:snapToGrid/>
          <w:szCs w:val="22"/>
          <w:lang w:val="lt-LT" w:eastAsia="lt-LT"/>
        </w:rPr>
      </w:pPr>
    </w:p>
    <w:p w14:paraId="226C547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10 mg/5 mg tabletės: baltos ar beveik baltos, apvalios, iš abiejų pusių išgaubtos tabletės, lygiais paviršiais abipus, 8,2 mm skersmens.</w:t>
      </w:r>
    </w:p>
    <w:p w14:paraId="30F1AF27"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Tolirasim 10 mg/10 mg tabletės: baltos ar beveik baltos, apvalios, iš abiejų pusių išgaubtos tabletės, vienoje pusėje įspaustas įrašas „L10T10“, kitos pusės paviršius lygus, 11,0 mm skersmens.</w:t>
      </w:r>
    </w:p>
    <w:p w14:paraId="42D9350C" w14:textId="77777777" w:rsidR="00240196" w:rsidRPr="00BE3FC0" w:rsidRDefault="00240196" w:rsidP="00240196">
      <w:pPr>
        <w:tabs>
          <w:tab w:val="clear" w:pos="567"/>
        </w:tabs>
        <w:spacing w:line="240" w:lineRule="auto"/>
        <w:rPr>
          <w:rFonts w:eastAsia="Calibri"/>
          <w:snapToGrid/>
          <w:szCs w:val="22"/>
          <w:highlight w:val="lightGray"/>
          <w:lang w:val="lt-LT" w:eastAsia="lt-LT"/>
        </w:rPr>
      </w:pPr>
      <w:r w:rsidRPr="00BE3FC0">
        <w:rPr>
          <w:rFonts w:eastAsia="Calibri"/>
          <w:snapToGrid/>
          <w:szCs w:val="22"/>
          <w:highlight w:val="lightGray"/>
          <w:lang w:val="lt-LT" w:eastAsia="lt-LT"/>
        </w:rPr>
        <w:t xml:space="preserve">Tolirasim 20 mg/5 mg tabletės: baltos ar beveik baltos, apvalios, iš abiejų pusių išgaubtos tabletės, vienoje pusėje įspausta tabletę per pusę dalijanti </w:t>
      </w:r>
      <w:r>
        <w:rPr>
          <w:rFonts w:eastAsia="Calibri"/>
          <w:snapToGrid/>
          <w:szCs w:val="22"/>
          <w:highlight w:val="lightGray"/>
          <w:lang w:val="lt-LT" w:eastAsia="lt-LT"/>
        </w:rPr>
        <w:t>vagelė</w:t>
      </w:r>
      <w:r w:rsidRPr="00BE3FC0">
        <w:rPr>
          <w:rFonts w:eastAsia="Calibri"/>
          <w:snapToGrid/>
          <w:szCs w:val="22"/>
          <w:highlight w:val="lightGray"/>
          <w:lang w:val="lt-LT" w:eastAsia="lt-LT"/>
        </w:rPr>
        <w:t xml:space="preserve"> ir abiejose </w:t>
      </w:r>
      <w:r>
        <w:rPr>
          <w:rFonts w:eastAsia="Calibri"/>
          <w:snapToGrid/>
          <w:szCs w:val="22"/>
          <w:highlight w:val="lightGray"/>
          <w:lang w:val="lt-LT" w:eastAsia="lt-LT"/>
        </w:rPr>
        <w:t>vagelės</w:t>
      </w:r>
      <w:r w:rsidRPr="00BE3FC0">
        <w:rPr>
          <w:rFonts w:eastAsia="Calibri"/>
          <w:snapToGrid/>
          <w:szCs w:val="22"/>
          <w:highlight w:val="lightGray"/>
          <w:lang w:val="lt-LT" w:eastAsia="lt-LT"/>
        </w:rPr>
        <w:t xml:space="preserve"> pusėse įrašas „LT“, kitos pusės paviršius lygus, 11,0 mm skersmens.</w:t>
      </w:r>
    </w:p>
    <w:p w14:paraId="21D4EAF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highlight w:val="lightGray"/>
          <w:lang w:val="lt-LT" w:eastAsia="lt-LT"/>
        </w:rPr>
        <w:t>Tolirasim 20 mg/10 mg tabletės: baltos ar beveik baltos, apvalios, iš abiejų pusių išgaubtos tabletės, vienoje pusėje įspaustas įrašas „L20T10“, kitos pusės paviršius lygus, 11,0 mm skersmens.</w:t>
      </w:r>
    </w:p>
    <w:p w14:paraId="00461ABD" w14:textId="77777777" w:rsidR="00240196" w:rsidRPr="00BE3FC0" w:rsidRDefault="00240196" w:rsidP="00240196">
      <w:pPr>
        <w:tabs>
          <w:tab w:val="clear" w:pos="567"/>
        </w:tabs>
        <w:spacing w:line="240" w:lineRule="auto"/>
        <w:rPr>
          <w:rFonts w:eastAsia="Calibri"/>
          <w:snapToGrid/>
          <w:szCs w:val="22"/>
          <w:lang w:val="lt-LT" w:eastAsia="lt-LT"/>
        </w:rPr>
      </w:pPr>
    </w:p>
    <w:p w14:paraId="1C7C6974" w14:textId="77777777" w:rsidR="00240196" w:rsidRPr="00BE3FC0" w:rsidRDefault="00240196" w:rsidP="00240196">
      <w:pPr>
        <w:tabs>
          <w:tab w:val="clear" w:pos="567"/>
        </w:tabs>
        <w:spacing w:line="240" w:lineRule="auto"/>
        <w:rPr>
          <w:rFonts w:eastAsia="Calibri"/>
          <w:snapToGrid/>
          <w:szCs w:val="22"/>
          <w:lang w:val="lt-LT" w:eastAsia="lt-LT"/>
        </w:rPr>
      </w:pPr>
    </w:p>
    <w:p w14:paraId="6BE641B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w:t>
      </w:r>
      <w:r w:rsidRPr="00BE3FC0">
        <w:rPr>
          <w:rFonts w:eastAsia="Calibri"/>
          <w:b/>
          <w:snapToGrid/>
          <w:szCs w:val="22"/>
          <w:lang w:val="lt-LT" w:eastAsia="lt-LT"/>
        </w:rPr>
        <w:tab/>
        <w:t>KLINIKINĖ INFORMACIJA</w:t>
      </w:r>
    </w:p>
    <w:p w14:paraId="7B74B32B" w14:textId="77777777" w:rsidR="00240196" w:rsidRPr="00BE3FC0" w:rsidRDefault="00240196" w:rsidP="00240196">
      <w:pPr>
        <w:tabs>
          <w:tab w:val="clear" w:pos="567"/>
        </w:tabs>
        <w:spacing w:line="240" w:lineRule="auto"/>
        <w:rPr>
          <w:rFonts w:eastAsia="Calibri"/>
          <w:b/>
          <w:snapToGrid/>
          <w:szCs w:val="22"/>
          <w:lang w:val="lt-LT" w:eastAsia="lt-LT"/>
        </w:rPr>
      </w:pPr>
    </w:p>
    <w:p w14:paraId="470A6BC9"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4.1.</w:t>
      </w:r>
      <w:r w:rsidRPr="00BE3FC0">
        <w:rPr>
          <w:rFonts w:eastAsia="Calibri"/>
          <w:b/>
          <w:snapToGrid/>
          <w:szCs w:val="22"/>
          <w:lang w:val="lt-LT" w:eastAsia="lt-LT"/>
        </w:rPr>
        <w:tab/>
        <w:t>Terapinės indikacijos</w:t>
      </w:r>
    </w:p>
    <w:p w14:paraId="75D5DEE6" w14:textId="77777777" w:rsidR="00240196" w:rsidRPr="00BE3FC0" w:rsidRDefault="00240196" w:rsidP="00240196">
      <w:pPr>
        <w:tabs>
          <w:tab w:val="clear" w:pos="567"/>
        </w:tabs>
        <w:spacing w:line="240" w:lineRule="auto"/>
        <w:rPr>
          <w:rFonts w:eastAsia="Calibri"/>
          <w:b/>
          <w:snapToGrid/>
          <w:szCs w:val="22"/>
          <w:lang w:val="lt-LT" w:eastAsia="lt-LT"/>
        </w:rPr>
      </w:pPr>
    </w:p>
    <w:p w14:paraId="28D51870" w14:textId="77777777" w:rsidR="00240196" w:rsidRPr="00BE3FC0" w:rsidRDefault="00240196" w:rsidP="00240196">
      <w:pPr>
        <w:numPr>
          <w:ilvl w:val="0"/>
          <w:numId w:val="6"/>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Pakeičiamasis</w:t>
      </w:r>
      <w:r w:rsidRPr="00BE3FC0">
        <w:rPr>
          <w:rFonts w:eastAsia="Calibri"/>
          <w:snapToGrid/>
          <w:szCs w:val="22"/>
          <w:lang w:val="lt-LT" w:eastAsia="lt-LT"/>
        </w:rPr>
        <w:t xml:space="preserve"> gydymas nuo stazinio širdies nepakankamumo pacientams, kurių simptomai, įskaitant edemą, tinkamai kontroliuojami</w:t>
      </w:r>
      <w:r>
        <w:rPr>
          <w:rFonts w:eastAsia="Calibri"/>
          <w:snapToGrid/>
          <w:szCs w:val="22"/>
          <w:lang w:val="lt-LT" w:eastAsia="lt-LT"/>
        </w:rPr>
        <w:t xml:space="preserve"> derinyje</w:t>
      </w:r>
      <w:r w:rsidRPr="00BE3FC0">
        <w:rPr>
          <w:rFonts w:eastAsia="Calibri"/>
          <w:snapToGrid/>
          <w:szCs w:val="22"/>
          <w:lang w:val="lt-LT" w:eastAsia="lt-LT"/>
        </w:rPr>
        <w:t xml:space="preserve"> vartojant tokias pat lizinop</w:t>
      </w:r>
      <w:r>
        <w:rPr>
          <w:rFonts w:eastAsia="Calibri"/>
          <w:snapToGrid/>
          <w:szCs w:val="22"/>
          <w:lang w:val="lt-LT" w:eastAsia="lt-LT"/>
        </w:rPr>
        <w:t>r</w:t>
      </w:r>
      <w:r w:rsidRPr="00BE3FC0">
        <w:rPr>
          <w:rFonts w:eastAsia="Calibri"/>
          <w:snapToGrid/>
          <w:szCs w:val="22"/>
          <w:lang w:val="lt-LT" w:eastAsia="lt-LT"/>
        </w:rPr>
        <w:t>ilio ir torazemido dozes dviem atskiromis tabletėmis.</w:t>
      </w:r>
    </w:p>
    <w:p w14:paraId="12175655" w14:textId="77777777" w:rsidR="00240196" w:rsidRPr="00BE3FC0" w:rsidRDefault="00240196" w:rsidP="00240196">
      <w:pPr>
        <w:numPr>
          <w:ilvl w:val="0"/>
          <w:numId w:val="6"/>
        </w:numPr>
        <w:tabs>
          <w:tab w:val="clear" w:pos="567"/>
        </w:tabs>
        <w:spacing w:line="240" w:lineRule="auto"/>
        <w:ind w:left="567" w:hanging="567"/>
        <w:rPr>
          <w:rFonts w:eastAsia="Calibri"/>
          <w:snapToGrid/>
          <w:szCs w:val="22"/>
          <w:lang w:val="lt-LT" w:eastAsia="lt-LT"/>
        </w:rPr>
      </w:pPr>
      <w:r>
        <w:rPr>
          <w:rFonts w:eastAsia="Calibri"/>
          <w:snapToGrid/>
          <w:szCs w:val="22"/>
          <w:lang w:val="lt-LT" w:eastAsia="lt-LT"/>
        </w:rPr>
        <w:t>Pakeičiamasis</w:t>
      </w:r>
      <w:r w:rsidRPr="00BE3FC0">
        <w:rPr>
          <w:rFonts w:eastAsia="Calibri"/>
          <w:snapToGrid/>
          <w:szCs w:val="22"/>
          <w:lang w:val="lt-LT" w:eastAsia="lt-LT"/>
        </w:rPr>
        <w:t xml:space="preserve"> gydymas nuo stazinio širdies nepakankamumo ir pirminės hipertenzijos pacientams, kuri</w:t>
      </w:r>
      <w:r>
        <w:rPr>
          <w:rFonts w:eastAsia="Calibri"/>
          <w:snapToGrid/>
          <w:szCs w:val="22"/>
          <w:lang w:val="lt-LT" w:eastAsia="lt-LT"/>
        </w:rPr>
        <w:t>ų</w:t>
      </w:r>
      <w:r w:rsidRPr="00BE3FC0">
        <w:rPr>
          <w:rFonts w:eastAsia="Calibri"/>
          <w:snapToGrid/>
          <w:szCs w:val="22"/>
          <w:lang w:val="lt-LT" w:eastAsia="lt-LT"/>
        </w:rPr>
        <w:t xml:space="preserve"> širdies nepakankamumo simptomai, įskaitant edemą, ir kraujospūdis tinkamai kontroliuojami </w:t>
      </w:r>
      <w:r>
        <w:rPr>
          <w:rFonts w:eastAsia="Calibri"/>
          <w:snapToGrid/>
          <w:szCs w:val="22"/>
          <w:lang w:val="lt-LT" w:eastAsia="lt-LT"/>
        </w:rPr>
        <w:t xml:space="preserve">derinyje </w:t>
      </w:r>
      <w:r w:rsidRPr="00BE3FC0">
        <w:rPr>
          <w:rFonts w:eastAsia="Calibri"/>
          <w:snapToGrid/>
          <w:szCs w:val="22"/>
          <w:lang w:val="lt-LT" w:eastAsia="lt-LT"/>
        </w:rPr>
        <w:t>vartojant tokias pat lizinoprilio ir torazemido dozes dviem atskiromis tabletėmis.</w:t>
      </w:r>
    </w:p>
    <w:p w14:paraId="2457C5F6" w14:textId="77777777" w:rsidR="00240196" w:rsidRPr="00BE3FC0" w:rsidRDefault="00240196" w:rsidP="00240196">
      <w:pPr>
        <w:tabs>
          <w:tab w:val="clear" w:pos="567"/>
        </w:tabs>
        <w:spacing w:line="240" w:lineRule="auto"/>
        <w:rPr>
          <w:rFonts w:eastAsia="Calibri"/>
          <w:snapToGrid/>
          <w:szCs w:val="22"/>
          <w:lang w:val="lt-LT" w:eastAsia="lt-LT"/>
        </w:rPr>
      </w:pPr>
    </w:p>
    <w:p w14:paraId="565221FE" w14:textId="77777777" w:rsidR="00240196" w:rsidRPr="00BE3FC0" w:rsidRDefault="00240196" w:rsidP="00240196">
      <w:pPr>
        <w:tabs>
          <w:tab w:val="clear" w:pos="567"/>
        </w:tabs>
        <w:spacing w:line="240" w:lineRule="auto"/>
        <w:rPr>
          <w:rFonts w:eastAsia="Calibri"/>
          <w:snapToGrid/>
          <w:color w:val="000000"/>
          <w:szCs w:val="22"/>
          <w:lang w:val="lt-LT" w:eastAsia="lt-LT"/>
        </w:rPr>
      </w:pPr>
      <w:r w:rsidRPr="00BE3FC0">
        <w:rPr>
          <w:rFonts w:eastAsia="Calibri"/>
          <w:snapToGrid/>
          <w:szCs w:val="22"/>
          <w:lang w:val="lt-LT" w:eastAsia="lt-LT"/>
        </w:rPr>
        <w:t>Tolirasim</w:t>
      </w:r>
      <w:r w:rsidRPr="00BE3FC0">
        <w:rPr>
          <w:rFonts w:eastAsia="Calibri"/>
          <w:snapToGrid/>
          <w:color w:val="000000"/>
          <w:szCs w:val="22"/>
          <w:lang w:val="lt-LT" w:eastAsia="lt-LT"/>
        </w:rPr>
        <w:t xml:space="preserve"> skirtas vartoti suaugusiesiems.</w:t>
      </w:r>
    </w:p>
    <w:p w14:paraId="27EEECE2" w14:textId="77777777" w:rsidR="00240196" w:rsidRPr="00BE3FC0" w:rsidRDefault="00240196" w:rsidP="00240196">
      <w:pPr>
        <w:tabs>
          <w:tab w:val="clear" w:pos="567"/>
        </w:tabs>
        <w:spacing w:line="240" w:lineRule="auto"/>
        <w:rPr>
          <w:rFonts w:eastAsia="Calibri"/>
          <w:snapToGrid/>
          <w:color w:val="000000"/>
          <w:szCs w:val="22"/>
          <w:lang w:val="lt-LT" w:eastAsia="lt-LT"/>
        </w:rPr>
      </w:pPr>
    </w:p>
    <w:p w14:paraId="14026B40"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4.2.</w:t>
      </w:r>
      <w:r w:rsidRPr="00BE3FC0">
        <w:rPr>
          <w:rFonts w:eastAsia="Calibri"/>
          <w:b/>
          <w:snapToGrid/>
          <w:szCs w:val="22"/>
          <w:lang w:val="lt-LT" w:eastAsia="lt-LT"/>
        </w:rPr>
        <w:tab/>
        <w:t>Dozavimas ir vartojimo metodas</w:t>
      </w:r>
    </w:p>
    <w:p w14:paraId="3BD9453A" w14:textId="77777777" w:rsidR="00240196" w:rsidRPr="00BE3FC0" w:rsidRDefault="00240196" w:rsidP="00240196">
      <w:pPr>
        <w:tabs>
          <w:tab w:val="clear" w:pos="567"/>
        </w:tabs>
        <w:spacing w:line="240" w:lineRule="auto"/>
        <w:rPr>
          <w:rFonts w:eastAsia="Calibri"/>
          <w:b/>
          <w:snapToGrid/>
          <w:szCs w:val="22"/>
          <w:lang w:val="lt-LT" w:eastAsia="lt-LT"/>
        </w:rPr>
      </w:pPr>
    </w:p>
    <w:p w14:paraId="194186C8" w14:textId="77777777" w:rsidR="00240196" w:rsidRPr="00BE3FC0" w:rsidRDefault="00240196" w:rsidP="00240196">
      <w:pPr>
        <w:tabs>
          <w:tab w:val="clear" w:pos="567"/>
        </w:tabs>
        <w:spacing w:line="240" w:lineRule="auto"/>
        <w:rPr>
          <w:snapToGrid/>
          <w:szCs w:val="22"/>
          <w:u w:val="single"/>
          <w:lang w:val="lt-LT" w:eastAsia="lt-LT"/>
        </w:rPr>
      </w:pPr>
      <w:r w:rsidRPr="00BE3FC0">
        <w:rPr>
          <w:rFonts w:eastAsia="Calibri"/>
          <w:snapToGrid/>
          <w:szCs w:val="22"/>
          <w:u w:val="single"/>
          <w:lang w:val="lt-LT" w:eastAsia="lt-LT"/>
        </w:rPr>
        <w:t>Dozavimas</w:t>
      </w:r>
    </w:p>
    <w:p w14:paraId="01DC6FCA" w14:textId="77777777" w:rsidR="00240196" w:rsidRPr="00BE3FC0" w:rsidRDefault="00240196" w:rsidP="00240196">
      <w:pPr>
        <w:tabs>
          <w:tab w:val="clear" w:pos="567"/>
        </w:tabs>
        <w:spacing w:line="240" w:lineRule="auto"/>
        <w:rPr>
          <w:snapToGrid/>
          <w:szCs w:val="22"/>
          <w:u w:val="single"/>
          <w:lang w:val="lt-LT" w:eastAsia="lt-LT"/>
        </w:rPr>
      </w:pPr>
    </w:p>
    <w:p w14:paraId="00B956A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Rekomenduojama dozė yra viena tabletė per parą. </w:t>
      </w:r>
    </w:p>
    <w:p w14:paraId="613DF5F9" w14:textId="77777777" w:rsidR="00240196" w:rsidRPr="00BE3FC0" w:rsidRDefault="00240196" w:rsidP="00240196">
      <w:pPr>
        <w:tabs>
          <w:tab w:val="clear" w:pos="567"/>
        </w:tabs>
        <w:spacing w:line="240" w:lineRule="auto"/>
        <w:rPr>
          <w:rFonts w:eastAsia="Calibri"/>
          <w:snapToGrid/>
          <w:szCs w:val="22"/>
          <w:lang w:val="lt-LT" w:eastAsia="lt-LT"/>
        </w:rPr>
      </w:pPr>
    </w:p>
    <w:p w14:paraId="21122FD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lastRenderedPageBreak/>
        <w:t>Prieš keičiant gydymą ir paskiriant Tolirasim pacientų būklė turi būti kontroliuojama stabiliomis atskirų komponentų, vartojamų kartu, dozėmis. Tolirasim dozė turi būti pagrįsta atskirų derinio komponentų dozėmis, vartojamomis keičiant gydymą.</w:t>
      </w:r>
    </w:p>
    <w:p w14:paraId="51C2F2EC" w14:textId="77777777" w:rsidR="00240196" w:rsidRPr="00BE3FC0" w:rsidRDefault="00240196" w:rsidP="00240196">
      <w:pPr>
        <w:tabs>
          <w:tab w:val="clear" w:pos="567"/>
        </w:tabs>
        <w:spacing w:line="240" w:lineRule="auto"/>
        <w:rPr>
          <w:rFonts w:eastAsia="Calibri"/>
          <w:snapToGrid/>
          <w:szCs w:val="22"/>
          <w:lang w:val="lt-LT" w:eastAsia="lt-LT"/>
        </w:rPr>
      </w:pPr>
    </w:p>
    <w:p w14:paraId="3EEE261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Tolirasim negalima skirti pradedant gydyti nuo širdies nepakankamumo ir (arba) hipertenzijos. </w:t>
      </w:r>
    </w:p>
    <w:p w14:paraId="51374E50" w14:textId="77777777" w:rsidR="00240196" w:rsidRPr="00BE3FC0" w:rsidRDefault="00240196" w:rsidP="00240196">
      <w:pPr>
        <w:tabs>
          <w:tab w:val="clear" w:pos="567"/>
        </w:tabs>
        <w:spacing w:line="240" w:lineRule="auto"/>
        <w:rPr>
          <w:rFonts w:eastAsia="Calibri"/>
          <w:snapToGrid/>
          <w:szCs w:val="22"/>
          <w:lang w:val="lt-LT" w:eastAsia="lt-LT"/>
        </w:rPr>
      </w:pPr>
    </w:p>
    <w:p w14:paraId="51C441B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Jei reikia keisti dozę, dozavimo režimą reikia parinkti individualiai, pradžioje atskiromis tabletėmis skiriant lizinoprilio ir torazemido, o nustačius dozę du vaistus galima pakeisti </w:t>
      </w:r>
    </w:p>
    <w:p w14:paraId="711A87A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Kiekvieno komponento dozes reikia pritaikyti individualiai, atsižvelgiant į paciento savybes bei širdies nepakankamumo ir (arba) kraujospūdžio kontrolės rezultatus.</w:t>
      </w:r>
    </w:p>
    <w:p w14:paraId="21D256DA" w14:textId="77777777" w:rsidR="00240196" w:rsidRPr="00BE3FC0" w:rsidRDefault="00240196" w:rsidP="00240196">
      <w:pPr>
        <w:tabs>
          <w:tab w:val="clear" w:pos="567"/>
        </w:tabs>
        <w:spacing w:line="240" w:lineRule="auto"/>
        <w:rPr>
          <w:rFonts w:eastAsia="Calibri"/>
          <w:snapToGrid/>
          <w:szCs w:val="22"/>
          <w:lang w:val="lt-LT" w:eastAsia="lt-LT"/>
        </w:rPr>
      </w:pPr>
    </w:p>
    <w:p w14:paraId="1D5AAC8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Vaik</w:t>
      </w:r>
      <w:r>
        <w:rPr>
          <w:rFonts w:eastAsia="Calibri"/>
          <w:i/>
          <w:snapToGrid/>
          <w:szCs w:val="22"/>
          <w:lang w:val="lt-LT" w:eastAsia="lt-LT"/>
        </w:rPr>
        <w:t>ams</w:t>
      </w:r>
    </w:p>
    <w:p w14:paraId="3A9AA8B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nėra skirtas gydyti vaikus.</w:t>
      </w:r>
    </w:p>
    <w:p w14:paraId="5A483CBD" w14:textId="77777777" w:rsidR="00240196" w:rsidRPr="00BE3FC0" w:rsidRDefault="00240196" w:rsidP="00240196">
      <w:pPr>
        <w:tabs>
          <w:tab w:val="clear" w:pos="567"/>
        </w:tabs>
        <w:spacing w:line="240" w:lineRule="auto"/>
        <w:rPr>
          <w:rFonts w:eastAsia="Calibri"/>
          <w:snapToGrid/>
          <w:szCs w:val="22"/>
          <w:lang w:val="lt-LT" w:eastAsia="lt-LT"/>
        </w:rPr>
      </w:pPr>
    </w:p>
    <w:p w14:paraId="204F15F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Senyvi</w:t>
      </w:r>
      <w:r>
        <w:rPr>
          <w:rFonts w:eastAsia="Calibri"/>
          <w:i/>
          <w:snapToGrid/>
          <w:szCs w:val="22"/>
          <w:lang w:val="lt-LT" w:eastAsia="lt-LT"/>
        </w:rPr>
        <w:t>ems</w:t>
      </w:r>
      <w:r w:rsidRPr="00BE3FC0">
        <w:rPr>
          <w:rFonts w:eastAsia="Calibri"/>
          <w:i/>
          <w:snapToGrid/>
          <w:szCs w:val="22"/>
          <w:lang w:val="lt-LT" w:eastAsia="lt-LT"/>
        </w:rPr>
        <w:t xml:space="preserve"> pacienta</w:t>
      </w:r>
      <w:r>
        <w:rPr>
          <w:rFonts w:eastAsia="Calibri"/>
          <w:i/>
          <w:snapToGrid/>
          <w:szCs w:val="22"/>
          <w:lang w:val="lt-LT" w:eastAsia="lt-LT"/>
        </w:rPr>
        <w:t>ms</w:t>
      </w:r>
    </w:p>
    <w:p w14:paraId="1509C55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Klinikiniuose tyrimuose su amžiumi susijusių lizinoprilio veiksmingumo ar saugumo pokyčių neužregistruota. Jeigu vyresnio amžiaus pacientams diagnozuotas inkstų funkcijos sutrikimas, palaikomoji lizinoprilio dozė turi būti koreguojama atsižvelgiant į kraujospūdžio pokytį. Torazemido dozės specialiai koreguoti nereikia. </w:t>
      </w:r>
    </w:p>
    <w:p w14:paraId="32E4B868" w14:textId="77777777" w:rsidR="00240196" w:rsidRPr="00BE3FC0" w:rsidRDefault="00240196" w:rsidP="00240196">
      <w:pPr>
        <w:tabs>
          <w:tab w:val="clear" w:pos="567"/>
        </w:tabs>
        <w:spacing w:line="240" w:lineRule="auto"/>
        <w:rPr>
          <w:rFonts w:eastAsia="Calibri"/>
          <w:i/>
          <w:snapToGrid/>
          <w:szCs w:val="22"/>
          <w:lang w:val="lt-LT" w:eastAsia="lt-LT"/>
        </w:rPr>
      </w:pPr>
    </w:p>
    <w:p w14:paraId="0B8335CA"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Pacientams, kurių kepenų funkcija sutrikusi</w:t>
      </w:r>
      <w:r w:rsidRPr="00BE3FC0">
        <w:rPr>
          <w:rFonts w:eastAsia="Calibri"/>
          <w:i/>
          <w:snapToGrid/>
          <w:szCs w:val="22"/>
          <w:lang w:val="lt-LT" w:eastAsia="lt-LT"/>
        </w:rPr>
        <w:t xml:space="preserve"> </w:t>
      </w:r>
    </w:p>
    <w:p w14:paraId="43B34F3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Pacientams, kuriems diagnozuotas kepenų funkcijos sutrikimas, vaistą reikia skirti atsargiai, nes gali padidėti torazemido koncentracija plazmoje.  </w:t>
      </w:r>
    </w:p>
    <w:p w14:paraId="50F2B9BC" w14:textId="77777777" w:rsidR="00240196" w:rsidRPr="00BE3FC0" w:rsidRDefault="00240196" w:rsidP="00240196">
      <w:pPr>
        <w:tabs>
          <w:tab w:val="clear" w:pos="567"/>
        </w:tabs>
        <w:spacing w:line="240" w:lineRule="auto"/>
        <w:rPr>
          <w:rFonts w:eastAsia="Calibri"/>
          <w:snapToGrid/>
          <w:szCs w:val="22"/>
          <w:lang w:val="lt-LT" w:eastAsia="lt-LT"/>
        </w:rPr>
      </w:pPr>
    </w:p>
    <w:p w14:paraId="0ACC4973"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Pacientams, kurių inkstų funkcija sutrikusi</w:t>
      </w:r>
    </w:p>
    <w:p w14:paraId="5A2A86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Palaikomąją dozę reikia koreguoti atsižvelgiant į kraujospūdžio rodmenis. Lizinoprilis iš plazmos pašalinamas atlekiant hemodializę. Po dializės procedūros pacientui reikia paskirti tinkamą lizinoprilio dozę.</w:t>
      </w:r>
    </w:p>
    <w:p w14:paraId="2C7DD379" w14:textId="77777777" w:rsidR="00240196" w:rsidRPr="00BE3FC0" w:rsidRDefault="00240196" w:rsidP="00240196">
      <w:pPr>
        <w:tabs>
          <w:tab w:val="clear" w:pos="567"/>
        </w:tabs>
        <w:spacing w:line="240" w:lineRule="auto"/>
        <w:rPr>
          <w:rFonts w:eastAsia="Calibri"/>
          <w:snapToGrid/>
          <w:szCs w:val="22"/>
          <w:lang w:val="lt-LT" w:eastAsia="lt-LT"/>
        </w:rPr>
      </w:pPr>
    </w:p>
    <w:p w14:paraId="72269202" w14:textId="77777777" w:rsidR="00240196" w:rsidRPr="00BE3FC0" w:rsidRDefault="00240196" w:rsidP="00240196">
      <w:pPr>
        <w:tabs>
          <w:tab w:val="clear" w:pos="567"/>
        </w:tabs>
        <w:spacing w:line="240" w:lineRule="auto"/>
        <w:rPr>
          <w:snapToGrid/>
          <w:szCs w:val="22"/>
          <w:u w:val="single"/>
          <w:lang w:val="lt-LT" w:eastAsia="lt-LT"/>
        </w:rPr>
      </w:pPr>
      <w:r w:rsidRPr="00BE3FC0">
        <w:rPr>
          <w:rFonts w:eastAsia="Calibri"/>
          <w:snapToGrid/>
          <w:szCs w:val="22"/>
          <w:u w:val="single"/>
          <w:lang w:val="lt-LT" w:eastAsia="lt-LT"/>
        </w:rPr>
        <w:t>Vartojimo metodas</w:t>
      </w:r>
    </w:p>
    <w:p w14:paraId="4CBC5AC0" w14:textId="77777777" w:rsidR="00240196" w:rsidRPr="00BE3FC0" w:rsidRDefault="00240196" w:rsidP="00240196">
      <w:pPr>
        <w:tabs>
          <w:tab w:val="clear" w:pos="567"/>
        </w:tabs>
        <w:spacing w:line="240" w:lineRule="auto"/>
        <w:rPr>
          <w:snapToGrid/>
          <w:szCs w:val="22"/>
          <w:u w:val="single"/>
          <w:lang w:val="lt-LT" w:eastAsia="lt-LT"/>
        </w:rPr>
      </w:pPr>
    </w:p>
    <w:p w14:paraId="70F253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lizinoprilio ir torazemido absorbcijai maistas įtakos neturi, Tolirasim galima vartoti nepaisant maisto vartojimo. Tolirasim rekomenduojama vartoti tuo pačiu metu kiekvieną dieną (pvz., ryte).</w:t>
      </w:r>
    </w:p>
    <w:p w14:paraId="1B815BE9" w14:textId="77777777" w:rsidR="00240196" w:rsidRPr="00BE3FC0" w:rsidRDefault="00240196" w:rsidP="00240196">
      <w:pPr>
        <w:tabs>
          <w:tab w:val="clear" w:pos="567"/>
        </w:tabs>
        <w:spacing w:line="240" w:lineRule="auto"/>
        <w:rPr>
          <w:rFonts w:eastAsia="Calibri"/>
          <w:b/>
          <w:snapToGrid/>
          <w:szCs w:val="22"/>
          <w:lang w:val="lt-LT" w:eastAsia="lt-LT"/>
        </w:rPr>
      </w:pPr>
    </w:p>
    <w:p w14:paraId="4CAFAC85"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4.3</w:t>
      </w:r>
      <w:r w:rsidRPr="00BE3FC0">
        <w:rPr>
          <w:rFonts w:eastAsia="Calibri"/>
          <w:b/>
          <w:snapToGrid/>
          <w:szCs w:val="22"/>
          <w:lang w:val="lt-LT" w:eastAsia="lt-LT"/>
        </w:rPr>
        <w:tab/>
        <w:t>Kontraindikacijos</w:t>
      </w:r>
    </w:p>
    <w:p w14:paraId="0A7A50F9" w14:textId="77777777" w:rsidR="00240196" w:rsidRPr="00BE3FC0" w:rsidRDefault="00240196" w:rsidP="00240196">
      <w:pPr>
        <w:tabs>
          <w:tab w:val="clear" w:pos="567"/>
        </w:tabs>
        <w:spacing w:line="240" w:lineRule="auto"/>
        <w:rPr>
          <w:rFonts w:eastAsia="Calibri"/>
          <w:b/>
          <w:snapToGrid/>
          <w:szCs w:val="22"/>
          <w:lang w:val="lt-LT" w:eastAsia="lt-LT"/>
        </w:rPr>
      </w:pPr>
    </w:p>
    <w:p w14:paraId="11810E1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jautrumas lizinopriliui, torazemidui ar sulfonilšlapalo junginiams arba bet kuriai 6.1 skyriuje nurodytai pagalbinei medžiagai. </w:t>
      </w:r>
    </w:p>
    <w:p w14:paraId="1F06539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Nėštumas ir žindymo laikotarpis.</w:t>
      </w:r>
    </w:p>
    <w:p w14:paraId="50C1630E" w14:textId="77777777" w:rsidR="00240196" w:rsidRPr="00BE3FC0" w:rsidRDefault="00240196" w:rsidP="00240196">
      <w:pPr>
        <w:tabs>
          <w:tab w:val="clear" w:pos="567"/>
        </w:tabs>
        <w:spacing w:line="240" w:lineRule="auto"/>
        <w:rPr>
          <w:rFonts w:eastAsia="Calibri"/>
          <w:snapToGrid/>
          <w:szCs w:val="22"/>
          <w:lang w:val="lt-LT" w:eastAsia="lt-LT"/>
        </w:rPr>
      </w:pPr>
    </w:p>
    <w:p w14:paraId="2601E774"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32191F0A"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08C88A91" w14:textId="77777777" w:rsidR="00240196" w:rsidRPr="00BE3FC0"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Su praeityje vartotais AKF inhibitoriais susijusi angioedema.</w:t>
      </w:r>
    </w:p>
    <w:p w14:paraId="10789E8A" w14:textId="77777777" w:rsidR="00240196" w:rsidRPr="00BE3FC0"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Paveldima (idiopatinė) angioedema.</w:t>
      </w:r>
    </w:p>
    <w:p w14:paraId="7E66E101" w14:textId="77777777" w:rsidR="00240196" w:rsidRPr="00BE3FC0" w:rsidRDefault="00240196" w:rsidP="00240196">
      <w:pPr>
        <w:numPr>
          <w:ilvl w:val="0"/>
          <w:numId w:val="8"/>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Cukriniu diabetu arba vidutinio sunkumo ar sunkiu inkstų </w:t>
      </w:r>
      <w:r>
        <w:rPr>
          <w:rFonts w:eastAsia="Calibri"/>
          <w:snapToGrid/>
          <w:szCs w:val="22"/>
          <w:lang w:val="lt-LT" w:eastAsia="lt-LT"/>
        </w:rPr>
        <w:t>funkcijos sutrikimu</w:t>
      </w:r>
      <w:r w:rsidRPr="00BE3FC0">
        <w:rPr>
          <w:rFonts w:eastAsia="Calibri"/>
          <w:snapToGrid/>
          <w:szCs w:val="22"/>
          <w:lang w:val="lt-LT" w:eastAsia="lt-LT"/>
        </w:rPr>
        <w:t xml:space="preserve"> (glomerulų filtracijos greitis [GFR] &lt; 60 ml/min/1,73 m²) sergantiems pacientams šio vaisto negalima skirti kartu su vaistais, kurių sudėtyje yra aliskireno (žr. 4.4 ir 4.5 skyrius).</w:t>
      </w:r>
    </w:p>
    <w:p w14:paraId="4BD2F180" w14:textId="77777777" w:rsidR="00240196" w:rsidRPr="00BE3FC0" w:rsidRDefault="00240196" w:rsidP="00240196">
      <w:pPr>
        <w:tabs>
          <w:tab w:val="clear" w:pos="567"/>
        </w:tabs>
        <w:spacing w:line="240" w:lineRule="auto"/>
        <w:rPr>
          <w:rFonts w:eastAsia="Calibri"/>
          <w:snapToGrid/>
          <w:szCs w:val="22"/>
          <w:lang w:val="lt-LT" w:eastAsia="lt-LT"/>
        </w:rPr>
      </w:pPr>
    </w:p>
    <w:p w14:paraId="7687AB5D"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 xml:space="preserve">Susijusios su torazemidu </w:t>
      </w:r>
    </w:p>
    <w:p w14:paraId="4DC61641"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4350A50A"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Anurijos lyd</w:t>
      </w:r>
      <w:r>
        <w:rPr>
          <w:rFonts w:eastAsia="Calibri"/>
          <w:snapToGrid/>
          <w:szCs w:val="22"/>
          <w:lang w:val="lt-LT" w:eastAsia="lt-LT"/>
        </w:rPr>
        <w:t>i</w:t>
      </w:r>
      <w:r w:rsidRPr="00BE3FC0">
        <w:rPr>
          <w:rFonts w:eastAsia="Calibri"/>
          <w:snapToGrid/>
          <w:szCs w:val="22"/>
          <w:lang w:val="lt-LT" w:eastAsia="lt-LT"/>
        </w:rPr>
        <w:t>mas inkstų nepakankamumas</w:t>
      </w:r>
      <w:r>
        <w:rPr>
          <w:rFonts w:eastAsia="Calibri"/>
          <w:snapToGrid/>
          <w:szCs w:val="22"/>
          <w:lang w:val="lt-LT" w:eastAsia="lt-LT"/>
        </w:rPr>
        <w:t>.</w:t>
      </w:r>
    </w:p>
    <w:p w14:paraId="07D839EB"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Hepatinė koma arba pre-koma</w:t>
      </w:r>
      <w:r>
        <w:rPr>
          <w:rFonts w:eastAsia="Calibri"/>
          <w:snapToGrid/>
          <w:szCs w:val="22"/>
          <w:lang w:val="lt-LT" w:eastAsia="lt-LT"/>
        </w:rPr>
        <w:t>.</w:t>
      </w:r>
    </w:p>
    <w:p w14:paraId="0D329237"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Hipotenzija</w:t>
      </w:r>
      <w:r>
        <w:rPr>
          <w:rFonts w:eastAsia="Calibri"/>
          <w:snapToGrid/>
          <w:szCs w:val="22"/>
          <w:lang w:val="lt-LT" w:eastAsia="lt-LT"/>
        </w:rPr>
        <w:t>.</w:t>
      </w:r>
    </w:p>
    <w:p w14:paraId="681FF10A"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Hipovolemija</w:t>
      </w:r>
      <w:r>
        <w:rPr>
          <w:rFonts w:eastAsia="Calibri"/>
          <w:snapToGrid/>
          <w:szCs w:val="22"/>
          <w:lang w:val="lt-LT" w:eastAsia="lt-LT"/>
        </w:rPr>
        <w:t>.</w:t>
      </w:r>
      <w:r w:rsidRPr="00BE3FC0">
        <w:rPr>
          <w:rFonts w:eastAsia="Calibri"/>
          <w:snapToGrid/>
          <w:szCs w:val="22"/>
          <w:lang w:val="lt-LT" w:eastAsia="lt-LT"/>
        </w:rPr>
        <w:t xml:space="preserve"> </w:t>
      </w:r>
    </w:p>
    <w:p w14:paraId="2C6EFB27"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Hiponatremija</w:t>
      </w:r>
      <w:r>
        <w:rPr>
          <w:rFonts w:eastAsia="Calibri"/>
          <w:snapToGrid/>
          <w:szCs w:val="22"/>
          <w:lang w:val="lt-LT" w:eastAsia="lt-LT"/>
        </w:rPr>
        <w:t>.</w:t>
      </w:r>
    </w:p>
    <w:p w14:paraId="38A5DDF0"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Hipokalemija</w:t>
      </w:r>
      <w:r>
        <w:rPr>
          <w:rFonts w:eastAsia="Calibri"/>
          <w:snapToGrid/>
          <w:szCs w:val="22"/>
          <w:lang w:val="lt-LT" w:eastAsia="lt-LT"/>
        </w:rPr>
        <w:t>.</w:t>
      </w:r>
    </w:p>
    <w:p w14:paraId="4E4000B3" w14:textId="77777777" w:rsidR="00240196" w:rsidRPr="00BE3FC0" w:rsidRDefault="00240196" w:rsidP="00240196">
      <w:pPr>
        <w:numPr>
          <w:ilvl w:val="0"/>
          <w:numId w:val="9"/>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Reikšmingi šlapinimosi sutrikimai (pvz., dėl priešinės liaukos hiper</w:t>
      </w:r>
      <w:r>
        <w:rPr>
          <w:rFonts w:eastAsia="Calibri"/>
          <w:snapToGrid/>
          <w:szCs w:val="22"/>
          <w:lang w:val="lt-LT" w:eastAsia="lt-LT"/>
        </w:rPr>
        <w:t>tr</w:t>
      </w:r>
      <w:r w:rsidRPr="00BE3FC0">
        <w:rPr>
          <w:rFonts w:eastAsia="Calibri"/>
          <w:snapToGrid/>
          <w:szCs w:val="22"/>
          <w:lang w:val="lt-LT" w:eastAsia="lt-LT"/>
        </w:rPr>
        <w:t>ofijos)</w:t>
      </w:r>
      <w:r>
        <w:rPr>
          <w:rFonts w:eastAsia="Calibri"/>
          <w:snapToGrid/>
          <w:szCs w:val="22"/>
          <w:lang w:val="lt-LT" w:eastAsia="lt-LT"/>
        </w:rPr>
        <w:t>.</w:t>
      </w:r>
    </w:p>
    <w:p w14:paraId="0867BBEE" w14:textId="77777777" w:rsidR="00240196" w:rsidRPr="00BE3FC0" w:rsidRDefault="00240196" w:rsidP="00240196">
      <w:pPr>
        <w:tabs>
          <w:tab w:val="clear" w:pos="567"/>
        </w:tabs>
        <w:spacing w:line="240" w:lineRule="auto"/>
        <w:rPr>
          <w:rFonts w:eastAsia="Calibri"/>
          <w:snapToGrid/>
          <w:szCs w:val="22"/>
          <w:lang w:val="lt-LT" w:eastAsia="lt-LT"/>
        </w:rPr>
      </w:pPr>
    </w:p>
    <w:p w14:paraId="0EA15854"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4.4</w:t>
      </w:r>
      <w:r w:rsidRPr="00BE3FC0">
        <w:rPr>
          <w:rFonts w:eastAsia="Calibri"/>
          <w:b/>
          <w:snapToGrid/>
          <w:szCs w:val="22"/>
          <w:lang w:val="lt-LT" w:eastAsia="lt-LT"/>
        </w:rPr>
        <w:tab/>
        <w:t>Specialūs įspėjimai ir atsargumo priemonės</w:t>
      </w:r>
    </w:p>
    <w:p w14:paraId="5EC65133" w14:textId="77777777" w:rsidR="00240196" w:rsidRPr="00BE3FC0" w:rsidRDefault="00240196" w:rsidP="00240196">
      <w:pPr>
        <w:tabs>
          <w:tab w:val="clear" w:pos="567"/>
        </w:tabs>
        <w:spacing w:line="240" w:lineRule="auto"/>
        <w:rPr>
          <w:rFonts w:eastAsia="Calibri"/>
          <w:b/>
          <w:snapToGrid/>
          <w:szCs w:val="22"/>
          <w:lang w:val="lt-LT" w:eastAsia="lt-LT"/>
        </w:rPr>
      </w:pPr>
    </w:p>
    <w:p w14:paraId="792604B0"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428EDB1C" w14:textId="77777777" w:rsidR="00240196" w:rsidRPr="00BE3FC0" w:rsidRDefault="00240196" w:rsidP="00240196">
      <w:pPr>
        <w:tabs>
          <w:tab w:val="clear" w:pos="567"/>
        </w:tabs>
        <w:spacing w:line="240" w:lineRule="auto"/>
        <w:rPr>
          <w:rFonts w:eastAsia="Calibri"/>
          <w:snapToGrid/>
          <w:szCs w:val="22"/>
          <w:lang w:val="lt-LT" w:eastAsia="lt-LT"/>
        </w:rPr>
      </w:pPr>
    </w:p>
    <w:p w14:paraId="7D788EB8"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Simptominė hipotenzija</w:t>
      </w:r>
    </w:p>
    <w:p w14:paraId="150828F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Jau vartojantiems lizinoprilio pacientams, kurių hipertenzija yra pastovi, simptominė hipotenzija pasireiškia retai. Didesnė hipotenzijos išsivystymo tikimybė yra pacientams, kuriems sumažėjęs cirkuliuojančio kraujo tūris, pvz., vartojantiems diuretikų, ribojantiems su maistu suvartojamos druskos kiekį, gydomiems dialize, viduriuojantiems ar vemiantiems (žr. 4.5 ir 4.8 skyrius). </w:t>
      </w:r>
    </w:p>
    <w:p w14:paraId="7518A34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Simptominė hipotenzija buvo užregistruota širdies nepakankamumu sergantiems pacientams, kurių inkstų funkcija sutrikusi arba nesutrikusi. Dažniausiai simptominė hipotenzija pasireiškė pacientams, sergantiems sunkesnės formos širdies nepakankamumu; tai paaiškinama didelių dozių diuretikų vartojim</w:t>
      </w:r>
      <w:r>
        <w:rPr>
          <w:rFonts w:eastAsia="Calibri"/>
          <w:snapToGrid/>
          <w:szCs w:val="22"/>
          <w:lang w:val="lt-LT" w:eastAsia="lt-LT"/>
        </w:rPr>
        <w:t>u</w:t>
      </w:r>
      <w:r w:rsidRPr="00BE3FC0">
        <w:rPr>
          <w:rFonts w:eastAsia="Calibri"/>
          <w:snapToGrid/>
          <w:szCs w:val="22"/>
          <w:lang w:val="lt-LT" w:eastAsia="lt-LT"/>
        </w:rPr>
        <w:t>, hiponatremija ar inkstų funkcijos sutrikim</w:t>
      </w:r>
      <w:r>
        <w:rPr>
          <w:rFonts w:eastAsia="Calibri"/>
          <w:snapToGrid/>
          <w:szCs w:val="22"/>
          <w:lang w:val="lt-LT" w:eastAsia="lt-LT"/>
        </w:rPr>
        <w:t>u</w:t>
      </w:r>
      <w:r w:rsidRPr="00BE3FC0">
        <w:rPr>
          <w:rFonts w:eastAsia="Calibri"/>
          <w:snapToGrid/>
          <w:szCs w:val="22"/>
          <w:lang w:val="lt-LT" w:eastAsia="lt-LT"/>
        </w:rPr>
        <w:t>. Tokiais atvejais kiekvieną kartą pakoregavus lizinopilio ir (arba) diuretikų dozę dažna</w:t>
      </w:r>
      <w:r>
        <w:rPr>
          <w:rFonts w:eastAsia="Calibri"/>
          <w:snapToGrid/>
          <w:szCs w:val="22"/>
          <w:lang w:val="lt-LT" w:eastAsia="lt-LT"/>
        </w:rPr>
        <w:t>i</w:t>
      </w:r>
      <w:r w:rsidRPr="00BE3FC0">
        <w:rPr>
          <w:rFonts w:eastAsia="Calibri"/>
          <w:snapToGrid/>
          <w:szCs w:val="22"/>
          <w:lang w:val="lt-LT" w:eastAsia="lt-LT"/>
        </w:rPr>
        <w:t xml:space="preserve"> reikia kontroliuoti kraujospūdį.</w:t>
      </w:r>
    </w:p>
    <w:p w14:paraId="4D3DF92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Panašus požiūris taikytinas pacientams, sergantiems išemine širdies ar smegenų kraujagyslių liga,</w:t>
      </w:r>
    </w:p>
    <w:p w14:paraId="5D8BEC9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nes p</w:t>
      </w:r>
      <w:r>
        <w:rPr>
          <w:rFonts w:eastAsia="Calibri"/>
          <w:snapToGrid/>
          <w:szCs w:val="22"/>
          <w:lang w:val="lt-LT" w:eastAsia="lt-LT"/>
        </w:rPr>
        <w:t>e</w:t>
      </w:r>
      <w:r w:rsidRPr="00BE3FC0">
        <w:rPr>
          <w:rFonts w:eastAsia="Calibri"/>
          <w:snapToGrid/>
          <w:szCs w:val="22"/>
          <w:lang w:val="lt-LT" w:eastAsia="lt-LT"/>
        </w:rPr>
        <w:t>r daug sumažėjus kraujospūdžiui gali išsivystyt</w:t>
      </w:r>
      <w:r>
        <w:rPr>
          <w:rFonts w:eastAsia="Calibri"/>
          <w:snapToGrid/>
          <w:szCs w:val="22"/>
          <w:lang w:val="lt-LT" w:eastAsia="lt-LT"/>
        </w:rPr>
        <w:t>i</w:t>
      </w:r>
      <w:r w:rsidRPr="00BE3FC0">
        <w:rPr>
          <w:rFonts w:eastAsia="Calibri"/>
          <w:snapToGrid/>
          <w:szCs w:val="22"/>
          <w:lang w:val="lt-LT" w:eastAsia="lt-LT"/>
        </w:rPr>
        <w:t xml:space="preserve"> miokardo infarktas ar smegenų kraujagyslių sutrikimas.</w:t>
      </w:r>
    </w:p>
    <w:p w14:paraId="5BFF2E45" w14:textId="77777777" w:rsidR="00240196" w:rsidRPr="00BE3FC0" w:rsidRDefault="00240196" w:rsidP="00240196">
      <w:pPr>
        <w:tabs>
          <w:tab w:val="clear" w:pos="567"/>
        </w:tabs>
        <w:spacing w:line="240" w:lineRule="auto"/>
        <w:rPr>
          <w:rFonts w:eastAsia="Calibri"/>
          <w:snapToGrid/>
          <w:szCs w:val="22"/>
          <w:lang w:val="lt-LT" w:eastAsia="lt-LT"/>
        </w:rPr>
      </w:pPr>
    </w:p>
    <w:p w14:paraId="679F04B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Pasireiškus hipotenzijai pacientą reikia paguldyti ant nugaros ir, jei reikia, į veną sulašinti 0,9 % natrio chlorido infuziją. Jei hipotenzinis atsakas yra trumpalaikis ir kraujospūdis pakyla padidėjus cirkuliuojančio kraujo tūriui, gydymo nutraukti nereikia.</w:t>
      </w:r>
    </w:p>
    <w:p w14:paraId="5A85307B" w14:textId="77777777" w:rsidR="00240196" w:rsidRPr="00BE3FC0" w:rsidRDefault="00240196" w:rsidP="00240196">
      <w:pPr>
        <w:tabs>
          <w:tab w:val="clear" w:pos="567"/>
        </w:tabs>
        <w:spacing w:line="240" w:lineRule="auto"/>
        <w:rPr>
          <w:rFonts w:eastAsia="Calibri"/>
          <w:snapToGrid/>
          <w:szCs w:val="22"/>
          <w:lang w:val="lt-LT" w:eastAsia="lt-LT"/>
        </w:rPr>
      </w:pPr>
    </w:p>
    <w:p w14:paraId="42A1C18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kuriems staziniu širdies nepakankamumu sergantiems pacientams, kurių kraujospūdis yra normalus ar žemas, suvartojus lizinoprilio gali sumažėti sisteminis kraujospūdis. Šis poveikis yra tikėtinas, įprastai tai neturėtų būti priežastis nutraukti gydymą. Jei pasireiškia hipotenzijos simptomų, gali tekti sumažinti lizinoprilio dozę arba gydymą nutraukti.</w:t>
      </w:r>
    </w:p>
    <w:p w14:paraId="5289AED5" w14:textId="77777777" w:rsidR="00240196" w:rsidRPr="00BE3FC0" w:rsidRDefault="00240196" w:rsidP="00240196">
      <w:pPr>
        <w:tabs>
          <w:tab w:val="clear" w:pos="567"/>
        </w:tabs>
        <w:spacing w:line="240" w:lineRule="auto"/>
        <w:rPr>
          <w:rFonts w:eastAsia="Calibri"/>
          <w:snapToGrid/>
          <w:szCs w:val="22"/>
          <w:lang w:val="lt-LT" w:eastAsia="lt-LT"/>
        </w:rPr>
      </w:pPr>
    </w:p>
    <w:p w14:paraId="0704FEF8"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Aortos vožtuvo stenozė ir (arba) hipertrofinė kardiomiopatija</w:t>
      </w:r>
    </w:p>
    <w:p w14:paraId="65B61E8C"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inhibitorius, panašiai kaip kitus kraujagysles plečiančius vaistus, reikia atsargiai skirti pacientams, kuriems sutrikęs kraujo iš</w:t>
      </w:r>
      <w:r>
        <w:rPr>
          <w:rFonts w:eastAsia="Calibri"/>
          <w:snapToGrid/>
          <w:szCs w:val="22"/>
          <w:lang w:val="lt-LT" w:eastAsia="lt-LT"/>
        </w:rPr>
        <w:t>tekėjimas iš kairiojo skilvelio.</w:t>
      </w:r>
    </w:p>
    <w:p w14:paraId="16BED261" w14:textId="77777777" w:rsidR="00240196" w:rsidRPr="00BE3FC0" w:rsidRDefault="00240196" w:rsidP="00240196">
      <w:pPr>
        <w:tabs>
          <w:tab w:val="clear" w:pos="567"/>
        </w:tabs>
        <w:spacing w:line="240" w:lineRule="auto"/>
        <w:rPr>
          <w:rFonts w:eastAsia="Calibri"/>
          <w:snapToGrid/>
          <w:szCs w:val="22"/>
          <w:lang w:val="lt-LT" w:eastAsia="lt-LT"/>
        </w:rPr>
      </w:pPr>
    </w:p>
    <w:p w14:paraId="31998DD5" w14:textId="77777777" w:rsidR="00240196" w:rsidRPr="00BE3FC0" w:rsidRDefault="00240196" w:rsidP="00240196">
      <w:pPr>
        <w:tabs>
          <w:tab w:val="clear" w:pos="567"/>
        </w:tabs>
        <w:spacing w:line="240" w:lineRule="auto"/>
        <w:rPr>
          <w:rFonts w:eastAsia="Calibri"/>
          <w:i/>
          <w:snapToGrid/>
          <w:szCs w:val="22"/>
          <w:lang w:val="lt-LT" w:eastAsia="lt-LT"/>
        </w:rPr>
      </w:pPr>
      <w:r>
        <w:rPr>
          <w:rFonts w:eastAsia="Calibri"/>
          <w:i/>
          <w:snapToGrid/>
          <w:szCs w:val="22"/>
          <w:lang w:val="lt-LT" w:eastAsia="lt-LT"/>
        </w:rPr>
        <w:t>Sutrikusi i</w:t>
      </w:r>
      <w:r w:rsidRPr="00BE3FC0">
        <w:rPr>
          <w:rFonts w:eastAsia="Calibri"/>
          <w:i/>
          <w:snapToGrid/>
          <w:szCs w:val="22"/>
          <w:lang w:val="lt-LT" w:eastAsia="lt-LT"/>
        </w:rPr>
        <w:t>nkstų funkcij</w:t>
      </w:r>
      <w:r>
        <w:rPr>
          <w:rFonts w:eastAsia="Calibri"/>
          <w:i/>
          <w:snapToGrid/>
          <w:szCs w:val="22"/>
          <w:lang w:val="lt-LT" w:eastAsia="lt-LT"/>
        </w:rPr>
        <w:t>a</w:t>
      </w:r>
    </w:p>
    <w:p w14:paraId="6AE2FFD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Širdies nepakankamumu sergantiems pacientams, kurių inkstų funkcija sutrikusi, renino-angiotenzino-</w:t>
      </w:r>
    </w:p>
    <w:p w14:paraId="217EB92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aldosterono sistemos slopinimas gali sunkinti šiuos sutrikimus. Tokiais atvejais buvo pastebėtas diurezės mažėjimas ir dar labiau padidėjęs kreatinino kiekis kraujo plazmoje, tačiau nutraukus lizinoprilio vartojimą šie reiškiniai išnyko. Šioje situacijoje užregistruota ūminio inkstų nepakankamumo atvejų; dažniausiai šis sutrikimas yra grįžtamasis. </w:t>
      </w:r>
    </w:p>
    <w:p w14:paraId="15929871" w14:textId="77777777" w:rsidR="00240196" w:rsidRPr="00BE3FC0" w:rsidRDefault="00240196" w:rsidP="00240196">
      <w:pPr>
        <w:tabs>
          <w:tab w:val="clear" w:pos="567"/>
        </w:tabs>
        <w:spacing w:line="240" w:lineRule="auto"/>
        <w:rPr>
          <w:rFonts w:eastAsia="Calibri"/>
          <w:snapToGrid/>
          <w:szCs w:val="22"/>
          <w:lang w:val="lt-LT" w:eastAsia="lt-LT"/>
        </w:rPr>
      </w:pPr>
    </w:p>
    <w:p w14:paraId="33EED72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kuriems pacientams, kuriems diagnozuota abiejų inkstų arterijų stenozė arba vienintelio inksto arterijos stenozė</w:t>
      </w:r>
      <w:r>
        <w:rPr>
          <w:rFonts w:eastAsia="Calibri"/>
          <w:snapToGrid/>
          <w:szCs w:val="22"/>
          <w:lang w:val="lt-LT" w:eastAsia="lt-LT"/>
        </w:rPr>
        <w:t>,</w:t>
      </w:r>
      <w:r w:rsidRPr="00BE3FC0">
        <w:rPr>
          <w:rFonts w:eastAsia="Calibri"/>
          <w:snapToGrid/>
          <w:szCs w:val="22"/>
          <w:lang w:val="lt-LT" w:eastAsia="lt-LT"/>
        </w:rPr>
        <w:t xml:space="preserve"> gydytiems angiotenziną konvertuojančio fermento inhibitoriais, užregistruotas šlapalo kiekio kraujyje ir kreatinino kiekio serume padidėjimas; įprastai šių rodiklių vertės sumažėja nutraukus gydymą. Šlapalo ir kreatinino kiekio padidėjimas kraujo serume dažnai stebimas pacientams, kurių inkstų funkcija sutrikusi. Kai kuriems pirmine hipertenzija sergantiems pacientams dažnai nustatomas nedidelis trumpalaikis šlapalo ir kreatinino kiekio serume padidėjimas, praeinantis nenutraukiant lizinoprilio vartojimo. Aprašytieji sutrikimai dažniau pasireiškė asmenims, lizinoprilio vartojantiems kartu su diuretikais, arba pacientams, kurių inkstų funkcija yra sutrikusi. Gali tekti sumažinti diuretiko ir (arba) lizinoprilio dozę ir (arba) šių vaistų vartojimą nutraukti.</w:t>
      </w:r>
    </w:p>
    <w:p w14:paraId="6CC0E488" w14:textId="77777777" w:rsidR="00240196" w:rsidRPr="00BE3FC0" w:rsidRDefault="00240196" w:rsidP="00240196">
      <w:pPr>
        <w:tabs>
          <w:tab w:val="clear" w:pos="567"/>
        </w:tabs>
        <w:spacing w:line="240" w:lineRule="auto"/>
        <w:rPr>
          <w:rFonts w:eastAsia="Calibri"/>
          <w:snapToGrid/>
          <w:szCs w:val="22"/>
          <w:lang w:val="lt-LT" w:eastAsia="lt-LT"/>
        </w:rPr>
      </w:pPr>
    </w:p>
    <w:p w14:paraId="3F0C2EC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Neutropenija / agranulocitozė</w:t>
      </w:r>
    </w:p>
    <w:p w14:paraId="516BDF1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AKF inhibitoriais gydomiems pacientams užregistruota neutropenijos ar agranulocitozės atvejų; jų tikimybė didesnė pacientams, kuriems diagnozuotas inkstų funkcijos sutrikimas ar su kolagenu susijusi kraujagyslių liga. Nutraukus AKF inhibitoriaus vartojimą neutropenija ir agranulocitozė praeina. </w:t>
      </w:r>
    </w:p>
    <w:p w14:paraId="325B2C4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leukopenijos lizinopriliu gydomiems pacientams gali pasireikšti karščiavimas, gerklės skausmas ar limfadenopatija.</w:t>
      </w:r>
    </w:p>
    <w:p w14:paraId="6EBFA53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Patariama periodiškai stebėti kraujo ląstelių morfologiją.</w:t>
      </w:r>
    </w:p>
    <w:p w14:paraId="4931487A" w14:textId="77777777" w:rsidR="00240196" w:rsidRPr="00BE3FC0" w:rsidRDefault="00240196" w:rsidP="00240196">
      <w:pPr>
        <w:tabs>
          <w:tab w:val="clear" w:pos="567"/>
        </w:tabs>
        <w:spacing w:line="240" w:lineRule="auto"/>
        <w:rPr>
          <w:rFonts w:eastAsia="Calibri"/>
          <w:snapToGrid/>
          <w:szCs w:val="22"/>
          <w:lang w:val="lt-LT" w:eastAsia="lt-LT"/>
        </w:rPr>
      </w:pPr>
    </w:p>
    <w:p w14:paraId="02B65DF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Padidėjęs jautrumas / angioedema</w:t>
      </w:r>
    </w:p>
    <w:p w14:paraId="293EB66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inhibitoriais, įskaitant lizinoprilį, gydytiems pacientams retai buvo diagnozuojama veido, galūnių, lūpų, liežuvio, gerklės ir (arba) gerklų angioedema. Ši būklė gali išsivystyti bet kuriuo gydymo momentu. Jai pasireiškus reikia nedelsiant nutraukti lizinoprilio vartojimą ir skirti atitinkamą gydymą ligoninėje, kol</w:t>
      </w:r>
      <w:r w:rsidRPr="00BE3FC0">
        <w:rPr>
          <w:rFonts w:eastAsia="Calibri"/>
          <w:b/>
          <w:snapToGrid/>
          <w:szCs w:val="22"/>
          <w:lang w:val="lt-LT" w:eastAsia="lt-LT"/>
        </w:rPr>
        <w:t xml:space="preserve"> </w:t>
      </w:r>
      <w:r w:rsidRPr="00BE3FC0">
        <w:rPr>
          <w:rFonts w:eastAsia="Calibri"/>
          <w:snapToGrid/>
          <w:szCs w:val="22"/>
          <w:lang w:val="lt-LT" w:eastAsia="lt-LT"/>
        </w:rPr>
        <w:t xml:space="preserve">simptomai visiškai išnyks, bet ne trumpiau kaip 12–24 val. </w:t>
      </w:r>
    </w:p>
    <w:p w14:paraId="65E93F3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Net tais atvejais, kai patinsta tik liežuvis ir nepasireiškia respiracinis distresas, pacientus gali tekti stebėti ilgesnį laiką, nes gydymo antihistamininiais vaistais ir kortikosteroidais gali nepakakti. Labai retai buvo užregistruota angioedemos, susijusios su gerklų ar liežuvio patinimu, sukeltų mirties atvejų Tikėtina, kad pacientams, ypač tiems, kuriems anksčiau buvo atlikta kvėpavimo takų chirurginė operacija, pasireiškus liežuvio, gerklės ar gerklų pažeidimams išsivystys kvėpavimo takų obstrukcija. Tokiais atvejais reikia nedelsiant suteikti skubią medicininę pagalbą, po oda sušvirkščiant 0,3–0,5 ml adrenalino (epinefrino) 1:1000 koncentracijos tirpalo, kad būtų išsaugotas kvėpavimo takų praeinamumas.</w:t>
      </w:r>
    </w:p>
    <w:p w14:paraId="402A82EF" w14:textId="77777777" w:rsidR="00240196" w:rsidRPr="00BE3FC0" w:rsidRDefault="00240196" w:rsidP="00240196">
      <w:pPr>
        <w:tabs>
          <w:tab w:val="clear" w:pos="567"/>
        </w:tabs>
        <w:spacing w:line="240" w:lineRule="auto"/>
        <w:rPr>
          <w:rFonts w:eastAsia="Calibri"/>
          <w:snapToGrid/>
          <w:szCs w:val="22"/>
          <w:lang w:val="lt-LT" w:eastAsia="lt-LT"/>
        </w:rPr>
      </w:pPr>
    </w:p>
    <w:p w14:paraId="39EDEAE2"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Kartu vartojami mTOR inhibitoriai (pvz., sirolim</w:t>
      </w:r>
      <w:r>
        <w:rPr>
          <w:rFonts w:eastAsia="Calibri"/>
          <w:snapToGrid/>
          <w:szCs w:val="22"/>
          <w:u w:val="single"/>
          <w:lang w:val="lt-LT" w:eastAsia="lt-LT"/>
        </w:rPr>
        <w:t>uzas</w:t>
      </w:r>
      <w:r w:rsidRPr="00BE3FC0">
        <w:rPr>
          <w:rFonts w:eastAsia="Calibri"/>
          <w:snapToGrid/>
          <w:szCs w:val="22"/>
          <w:u w:val="single"/>
          <w:lang w:val="lt-LT" w:eastAsia="lt-LT"/>
        </w:rPr>
        <w:t>, everolim</w:t>
      </w:r>
      <w:r>
        <w:rPr>
          <w:rFonts w:eastAsia="Calibri"/>
          <w:snapToGrid/>
          <w:szCs w:val="22"/>
          <w:u w:val="single"/>
          <w:lang w:val="lt-LT" w:eastAsia="lt-LT"/>
        </w:rPr>
        <w:t>uzas</w:t>
      </w:r>
      <w:r w:rsidRPr="00BE3FC0">
        <w:rPr>
          <w:rFonts w:eastAsia="Calibri"/>
          <w:snapToGrid/>
          <w:szCs w:val="22"/>
          <w:u w:val="single"/>
          <w:lang w:val="lt-LT" w:eastAsia="lt-LT"/>
        </w:rPr>
        <w:t>, temsirolim</w:t>
      </w:r>
      <w:r>
        <w:rPr>
          <w:rFonts w:eastAsia="Calibri"/>
          <w:snapToGrid/>
          <w:szCs w:val="22"/>
          <w:u w:val="single"/>
          <w:lang w:val="lt-LT" w:eastAsia="lt-LT"/>
        </w:rPr>
        <w:t>uzas</w:t>
      </w:r>
      <w:r w:rsidRPr="00BE3FC0">
        <w:rPr>
          <w:rFonts w:eastAsia="Calibri"/>
          <w:snapToGrid/>
          <w:szCs w:val="22"/>
          <w:u w:val="single"/>
          <w:lang w:val="lt-LT" w:eastAsia="lt-LT"/>
        </w:rPr>
        <w:t>)</w:t>
      </w:r>
    </w:p>
    <w:p w14:paraId="7758B4B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kartu vartojantiems mTOR inhibitorius (pvz., sirolimu</w:t>
      </w:r>
      <w:r>
        <w:rPr>
          <w:rFonts w:eastAsia="Calibri"/>
          <w:snapToGrid/>
          <w:szCs w:val="22"/>
          <w:lang w:val="lt-LT" w:eastAsia="lt-LT"/>
        </w:rPr>
        <w:t>zą</w:t>
      </w:r>
      <w:r w:rsidRPr="00BE3FC0">
        <w:rPr>
          <w:rFonts w:eastAsia="Calibri"/>
          <w:snapToGrid/>
          <w:szCs w:val="22"/>
          <w:lang w:val="lt-LT" w:eastAsia="lt-LT"/>
        </w:rPr>
        <w:t>, everolimu</w:t>
      </w:r>
      <w:r>
        <w:rPr>
          <w:rFonts w:eastAsia="Calibri"/>
          <w:snapToGrid/>
          <w:szCs w:val="22"/>
          <w:lang w:val="lt-LT" w:eastAsia="lt-LT"/>
        </w:rPr>
        <w:t>zą</w:t>
      </w:r>
      <w:r w:rsidRPr="00BE3FC0">
        <w:rPr>
          <w:rFonts w:eastAsia="Calibri"/>
          <w:snapToGrid/>
          <w:szCs w:val="22"/>
          <w:lang w:val="lt-LT" w:eastAsia="lt-LT"/>
        </w:rPr>
        <w:t>, temsirolimu</w:t>
      </w:r>
      <w:r>
        <w:rPr>
          <w:rFonts w:eastAsia="Calibri"/>
          <w:snapToGrid/>
          <w:szCs w:val="22"/>
          <w:lang w:val="lt-LT" w:eastAsia="lt-LT"/>
        </w:rPr>
        <w:t>zą</w:t>
      </w:r>
      <w:r w:rsidRPr="00BE3FC0">
        <w:rPr>
          <w:rFonts w:eastAsia="Calibri"/>
          <w:snapToGrid/>
          <w:szCs w:val="22"/>
          <w:lang w:val="lt-LT" w:eastAsia="lt-LT"/>
        </w:rPr>
        <w:t>), gali padidėti angioedemos (pvz., kvėpavimo takų ar liežuvio patinimo, lydimo ar nelydymo kvėpavimo sutrikimo) rizika (žr. 4.5 skyrių).</w:t>
      </w:r>
    </w:p>
    <w:p w14:paraId="2118ED47" w14:textId="77777777" w:rsidR="00240196" w:rsidRPr="00BE3FC0" w:rsidRDefault="00240196" w:rsidP="00240196">
      <w:pPr>
        <w:tabs>
          <w:tab w:val="clear" w:pos="567"/>
        </w:tabs>
        <w:spacing w:line="240" w:lineRule="auto"/>
        <w:rPr>
          <w:rFonts w:eastAsia="Calibri"/>
          <w:snapToGrid/>
          <w:szCs w:val="22"/>
          <w:lang w:val="lt-LT" w:eastAsia="lt-LT"/>
        </w:rPr>
      </w:pPr>
    </w:p>
    <w:p w14:paraId="545383C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praeityje pasireiškė su AKF inhibitorių vartojimu nesusijusi angioedema, vartojant AKF inhibitorius angioedemos rizika gali padidėti (žr. 4.3 skyrių).</w:t>
      </w:r>
    </w:p>
    <w:p w14:paraId="22F2371E" w14:textId="77777777" w:rsidR="00240196" w:rsidRPr="00BE3FC0" w:rsidRDefault="00240196" w:rsidP="00240196">
      <w:pPr>
        <w:tabs>
          <w:tab w:val="clear" w:pos="567"/>
        </w:tabs>
        <w:spacing w:line="240" w:lineRule="auto"/>
        <w:rPr>
          <w:rFonts w:eastAsia="Calibri"/>
          <w:snapToGrid/>
          <w:szCs w:val="22"/>
          <w:lang w:val="lt-LT" w:eastAsia="lt-LT"/>
        </w:rPr>
      </w:pPr>
    </w:p>
    <w:p w14:paraId="41392F9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hemodialize gydomiems pacientams</w:t>
      </w:r>
    </w:p>
    <w:p w14:paraId="49E4C9A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buvo atliekamos dializės naudojant didelio srauto membranas (pvz., AN69) ir tuo pat metu gydomiems AKF inhibitoriumi, buvo užregistruota anafilaktoidinių reakcijų. Reik</w:t>
      </w:r>
      <w:r>
        <w:rPr>
          <w:rFonts w:eastAsia="Calibri"/>
          <w:snapToGrid/>
          <w:szCs w:val="22"/>
          <w:lang w:val="lt-LT" w:eastAsia="lt-LT"/>
        </w:rPr>
        <w:t>ia</w:t>
      </w:r>
      <w:r w:rsidRPr="00BE3FC0">
        <w:rPr>
          <w:rFonts w:eastAsia="Calibri"/>
          <w:snapToGrid/>
          <w:szCs w:val="22"/>
          <w:lang w:val="lt-LT" w:eastAsia="lt-LT"/>
        </w:rPr>
        <w:t xml:space="preserve"> apsvarstyti galimybę šiems pacientams dializei naudoti kito tipo membraną arba skirti kitos klasės vaistą nuo hipertenzijos.</w:t>
      </w:r>
    </w:p>
    <w:p w14:paraId="691975F7" w14:textId="77777777" w:rsidR="00240196" w:rsidRPr="00BE3FC0" w:rsidRDefault="00240196" w:rsidP="00240196">
      <w:pPr>
        <w:tabs>
          <w:tab w:val="clear" w:pos="567"/>
        </w:tabs>
        <w:spacing w:line="240" w:lineRule="auto"/>
        <w:rPr>
          <w:rFonts w:eastAsia="Calibri"/>
          <w:snapToGrid/>
          <w:szCs w:val="22"/>
          <w:lang w:val="lt-LT" w:eastAsia="lt-LT"/>
        </w:rPr>
      </w:pPr>
    </w:p>
    <w:p w14:paraId="10CF8490"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atliekant žemo tankio lipoproteinų (MTL) aferezę.</w:t>
      </w:r>
    </w:p>
    <w:p w14:paraId="041D372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vartojantiems pacientams atliekant MTL aferezę naudojant dekstrano sulfatą, retais atvejais pasitaikė gyvybei grėsmingų anafilaktoidinių reakcijų. Prieš kiekvieną procedūrą trumpam laikui nutraukus AKF inhibitorių vartojimą</w:t>
      </w:r>
    </w:p>
    <w:p w14:paraId="6FD94E1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anafilaktoidinės reakcijos nepasireiškė.</w:t>
      </w:r>
    </w:p>
    <w:p w14:paraId="7E94FB40" w14:textId="77777777" w:rsidR="00240196" w:rsidRPr="00BE3FC0" w:rsidRDefault="00240196" w:rsidP="00240196">
      <w:pPr>
        <w:tabs>
          <w:tab w:val="clear" w:pos="567"/>
        </w:tabs>
        <w:spacing w:line="240" w:lineRule="auto"/>
        <w:rPr>
          <w:rFonts w:eastAsia="Calibri"/>
          <w:snapToGrid/>
          <w:szCs w:val="22"/>
          <w:lang w:val="lt-LT" w:eastAsia="lt-LT"/>
        </w:rPr>
      </w:pPr>
    </w:p>
    <w:p w14:paraId="3477CA0D"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Anafilaktoidinės reakcijos atliekant desensibilizaciją bičių nuodams</w:t>
      </w:r>
    </w:p>
    <w:p w14:paraId="728F1BA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vartojantiems pacientams, kuriems skiriamas bičių nuodams jautrumą mažinantis (desensibilizuojantis) gydymas, kartais pasireiškė gyvybei grėsmingų anafilaktoidinių reakcijų. Buvo aprašyta keletas atvejų, kai šių reakcijų buvo išvengta trumpam sustabdžius AKF inhibitorių vartojimą,tačiau reakcijos pasikartojo netyčia vėl suvartojus AKF inhibitorių.</w:t>
      </w:r>
    </w:p>
    <w:p w14:paraId="7725BC92" w14:textId="77777777" w:rsidR="00240196" w:rsidRPr="00BE3FC0" w:rsidRDefault="00240196" w:rsidP="00240196">
      <w:pPr>
        <w:tabs>
          <w:tab w:val="clear" w:pos="567"/>
        </w:tabs>
        <w:spacing w:line="240" w:lineRule="auto"/>
        <w:rPr>
          <w:rFonts w:eastAsia="Calibri"/>
          <w:snapToGrid/>
          <w:szCs w:val="22"/>
          <w:lang w:val="lt-LT" w:eastAsia="lt-LT"/>
        </w:rPr>
      </w:pPr>
    </w:p>
    <w:p w14:paraId="7DC02FA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Cholestazinė gelta, žaibinis hepatitas</w:t>
      </w:r>
    </w:p>
    <w:p w14:paraId="50F071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retais atvejais AKF inhibitoriai buvo susiję su sindromu, prasidedančiu cholestazine gelta, kuri progresavo iki žaibinio hepatito. Šio sindromo mechanizmas yra nežinomas. Pacientai, kuriems pasireiškė gelta ar gerokai padidėjo kepenų fermentų </w:t>
      </w:r>
      <w:r>
        <w:rPr>
          <w:rFonts w:eastAsia="Calibri"/>
          <w:snapToGrid/>
          <w:szCs w:val="22"/>
          <w:lang w:val="lt-LT" w:eastAsia="lt-LT"/>
        </w:rPr>
        <w:t>aktyvumas</w:t>
      </w:r>
      <w:r w:rsidRPr="00BE3FC0">
        <w:rPr>
          <w:rFonts w:eastAsia="Calibri"/>
          <w:snapToGrid/>
          <w:szCs w:val="22"/>
          <w:lang w:val="lt-LT" w:eastAsia="lt-LT"/>
        </w:rPr>
        <w:t>, turi nutraukti lizinoprilio vartojimą ir kontroliuoti kepenų funkciją, kol pasveiks.</w:t>
      </w:r>
    </w:p>
    <w:p w14:paraId="3330F500" w14:textId="77777777" w:rsidR="00240196" w:rsidRPr="00BE3FC0" w:rsidRDefault="00240196" w:rsidP="00240196">
      <w:pPr>
        <w:tabs>
          <w:tab w:val="clear" w:pos="567"/>
        </w:tabs>
        <w:spacing w:line="240" w:lineRule="auto"/>
        <w:rPr>
          <w:rFonts w:eastAsia="Calibri"/>
          <w:snapToGrid/>
          <w:szCs w:val="22"/>
          <w:lang w:val="lt-LT" w:eastAsia="lt-LT"/>
        </w:rPr>
      </w:pPr>
    </w:p>
    <w:p w14:paraId="7833DE0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Hiperkalemija</w:t>
      </w:r>
    </w:p>
    <w:p w14:paraId="78DAD63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Gydant AKF inhibitoriais gali išsivystyti hiperkalemija. Tarp pacientų, kuriems gresia hiperkalemija, paminėtini asmenys, kurių inkstų funkcija sutrikusi, sergantys cukriniu diabetu, hipoaldosteronizmu ar vartojantys kalį sulaikančius diuretikus, kalio papildus ar druskos papildus, kurių sudėtyje yra kalio, taip pat pacientai, vartojantys kitas veikliąsias medžiagas, susijusias su kalio kiekio padidėjimu serume (pvz., hepariną, kotrimoksazolį, ar vadinamą trimetoprimu / sulfametoksazoliu). </w:t>
      </w:r>
    </w:p>
    <w:p w14:paraId="7E58E40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Hiperkalemija gali būti sunkių ar net gyvybei grėsmingų širdies ritmo sutrikimų priežastimi.</w:t>
      </w:r>
    </w:p>
    <w:p w14:paraId="3331D27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 su vaistu kartu reikia vartoti pirmiau išvardytų vaistinių preparatų, rekomenduojama reguliariai stebėti kalio kiekį serume (žr. 4.5 skyrių).</w:t>
      </w:r>
    </w:p>
    <w:p w14:paraId="1963EFEE" w14:textId="77777777" w:rsidR="00240196" w:rsidRPr="00BE3FC0" w:rsidRDefault="00240196" w:rsidP="00240196">
      <w:pPr>
        <w:tabs>
          <w:tab w:val="clear" w:pos="567"/>
        </w:tabs>
        <w:spacing w:line="240" w:lineRule="auto"/>
        <w:rPr>
          <w:rFonts w:eastAsia="Calibri"/>
          <w:snapToGrid/>
          <w:szCs w:val="22"/>
          <w:lang w:val="lt-LT" w:eastAsia="lt-LT"/>
        </w:rPr>
      </w:pPr>
    </w:p>
    <w:p w14:paraId="29F848FE"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Hipoglikemija</w:t>
      </w:r>
    </w:p>
    <w:p w14:paraId="3514EF5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Geriamaisiais vaistais nuo diabeto ar insulinu gydomus diabetu sergančius pacientus reikia informuoti, kad būtina kontroliuoti glikemiją ir įsitikinti, kad nesivysto hipoglikemija, ypač per pirmąjį gydymo AKF inhibitoriais mėnesį (žr. 4.5 skyrių).</w:t>
      </w:r>
    </w:p>
    <w:p w14:paraId="7F2EF036" w14:textId="77777777" w:rsidR="00240196" w:rsidRPr="00BE3FC0" w:rsidRDefault="00240196" w:rsidP="00240196">
      <w:pPr>
        <w:tabs>
          <w:tab w:val="clear" w:pos="567"/>
        </w:tabs>
        <w:spacing w:line="240" w:lineRule="auto"/>
        <w:rPr>
          <w:rFonts w:eastAsia="Calibri"/>
          <w:snapToGrid/>
          <w:szCs w:val="22"/>
          <w:lang w:val="lt-LT" w:eastAsia="lt-LT"/>
        </w:rPr>
      </w:pPr>
    </w:p>
    <w:p w14:paraId="46C24160"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Kosulys</w:t>
      </w:r>
    </w:p>
    <w:p w14:paraId="2552E02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Gydant AKF inhibitoriais pasireiškė kosulys. Būdingas kosulys yra neproduktyvus, nuolatinis, sustiprėjantis naktį, praeinantis nutraukus gydymą. AKF inhibitorių sukeltas kosulys tur</w:t>
      </w:r>
      <w:r>
        <w:rPr>
          <w:rFonts w:eastAsia="Calibri"/>
          <w:snapToGrid/>
          <w:szCs w:val="22"/>
          <w:lang w:val="lt-LT" w:eastAsia="lt-LT"/>
        </w:rPr>
        <w:t>i</w:t>
      </w:r>
      <w:r w:rsidRPr="00BE3FC0">
        <w:rPr>
          <w:rFonts w:eastAsia="Calibri"/>
          <w:snapToGrid/>
          <w:szCs w:val="22"/>
          <w:lang w:val="lt-LT" w:eastAsia="lt-LT"/>
        </w:rPr>
        <w:t xml:space="preserve"> būti kosulio diferencinės diagnostikos dalimi (taip pat žr. 4.8 skyrių).</w:t>
      </w:r>
    </w:p>
    <w:p w14:paraId="776E4807" w14:textId="77777777" w:rsidR="00240196" w:rsidRPr="00BE3FC0" w:rsidRDefault="00240196" w:rsidP="00240196">
      <w:pPr>
        <w:tabs>
          <w:tab w:val="clear" w:pos="567"/>
        </w:tabs>
        <w:spacing w:line="240" w:lineRule="auto"/>
        <w:rPr>
          <w:rFonts w:eastAsia="Calibri"/>
          <w:snapToGrid/>
          <w:szCs w:val="22"/>
          <w:lang w:val="lt-LT" w:eastAsia="lt-LT"/>
        </w:rPr>
      </w:pPr>
    </w:p>
    <w:p w14:paraId="5CCE2B27"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Chirurginė intervencija / anestezija</w:t>
      </w:r>
    </w:p>
    <w:p w14:paraId="6C5A65AF"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blokuodamas angiotenzino-II susidarymą ir kompensacinį renino išskyrimą, sutrikdo renino-angiotenzino-aldosterono sistemą. Pacientams, kuriems atliekama anestezija ar didelio masto chirurginė intervencija, tai padidina hipotenzijos riziką. Hipotenziją reikia koreguoti; hipotenzijos profilaktikai reikia didi</w:t>
      </w:r>
      <w:r>
        <w:rPr>
          <w:rFonts w:eastAsia="Calibri"/>
          <w:snapToGrid/>
          <w:szCs w:val="22"/>
          <w:lang w:val="lt-LT" w:eastAsia="lt-LT"/>
        </w:rPr>
        <w:t>nti cirkuliuojančio kraujo tūrį.</w:t>
      </w:r>
    </w:p>
    <w:p w14:paraId="62FBE7B4" w14:textId="77777777" w:rsidR="00240196" w:rsidRPr="00BE3FC0" w:rsidRDefault="00240196" w:rsidP="00240196">
      <w:pPr>
        <w:tabs>
          <w:tab w:val="clear" w:pos="567"/>
        </w:tabs>
        <w:spacing w:line="240" w:lineRule="auto"/>
        <w:rPr>
          <w:rFonts w:eastAsia="Calibri"/>
          <w:snapToGrid/>
          <w:szCs w:val="22"/>
          <w:lang w:val="lt-LT" w:eastAsia="lt-LT"/>
        </w:rPr>
      </w:pPr>
    </w:p>
    <w:p w14:paraId="74F4CB6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Dviguba renino-angiotenzino-aldosterono sistemos blokada (RAAS)</w:t>
      </w:r>
    </w:p>
    <w:p w14:paraId="6E2C985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Yra įrodymų, kad </w:t>
      </w:r>
      <w:r w:rsidRPr="00FD2447">
        <w:rPr>
          <w:rFonts w:eastAsia="Calibri"/>
          <w:snapToGrid/>
          <w:szCs w:val="22"/>
          <w:lang w:val="lt-LT" w:eastAsia="lt-LT"/>
        </w:rPr>
        <w:t>kartu vartojant AKF inhibitori</w:t>
      </w:r>
      <w:r>
        <w:rPr>
          <w:rFonts w:eastAsia="Calibri"/>
          <w:snapToGrid/>
          <w:szCs w:val="22"/>
          <w:lang w:val="lt-LT" w:eastAsia="lt-LT"/>
        </w:rPr>
        <w:t>ų</w:t>
      </w:r>
      <w:r w:rsidRPr="00FD2447">
        <w:rPr>
          <w:rFonts w:eastAsia="Calibri"/>
          <w:snapToGrid/>
          <w:szCs w:val="22"/>
          <w:lang w:val="lt-LT" w:eastAsia="lt-LT"/>
        </w:rPr>
        <w:t>, angiotenzino II receptorių blokatori</w:t>
      </w:r>
      <w:r>
        <w:rPr>
          <w:rFonts w:eastAsia="Calibri"/>
          <w:snapToGrid/>
          <w:szCs w:val="22"/>
          <w:lang w:val="lt-LT" w:eastAsia="lt-LT"/>
        </w:rPr>
        <w:t>ų</w:t>
      </w:r>
      <w:r w:rsidRPr="00FD2447">
        <w:rPr>
          <w:rFonts w:eastAsia="Calibri"/>
          <w:snapToGrid/>
          <w:szCs w:val="22"/>
          <w:lang w:val="lt-LT" w:eastAsia="lt-LT"/>
        </w:rPr>
        <w:t xml:space="preserve"> ar aliskiren</w:t>
      </w:r>
      <w:r>
        <w:rPr>
          <w:rFonts w:eastAsia="Calibri"/>
          <w:snapToGrid/>
          <w:szCs w:val="22"/>
          <w:lang w:val="lt-LT" w:eastAsia="lt-LT"/>
        </w:rPr>
        <w:t>ą</w:t>
      </w:r>
      <w:r w:rsidRPr="00BE3FC0">
        <w:rPr>
          <w:rFonts w:eastAsia="Calibri"/>
          <w:snapToGrid/>
          <w:szCs w:val="22"/>
          <w:lang w:val="lt-LT" w:eastAsia="lt-LT"/>
        </w:rPr>
        <w:t xml:space="preserve"> padid</w:t>
      </w:r>
      <w:r>
        <w:rPr>
          <w:rFonts w:eastAsia="Calibri"/>
          <w:snapToGrid/>
          <w:szCs w:val="22"/>
          <w:lang w:val="lt-LT" w:eastAsia="lt-LT"/>
        </w:rPr>
        <w:t>ėja</w:t>
      </w:r>
      <w:r w:rsidRPr="00BE3FC0">
        <w:rPr>
          <w:rFonts w:eastAsia="Calibri"/>
          <w:snapToGrid/>
          <w:szCs w:val="22"/>
          <w:lang w:val="lt-LT" w:eastAsia="lt-LT"/>
        </w:rPr>
        <w:t xml:space="preserve"> hipotenzijos, hiperkalemijos ar pablogėjusios inkstų funkcijos (įskaitant ūminį inkstų nepakankamumą) rizik</w:t>
      </w:r>
      <w:r>
        <w:rPr>
          <w:rFonts w:eastAsia="Calibri"/>
          <w:snapToGrid/>
          <w:szCs w:val="22"/>
          <w:lang w:val="lt-LT" w:eastAsia="lt-LT"/>
        </w:rPr>
        <w:t>a</w:t>
      </w:r>
      <w:r w:rsidRPr="00BE3FC0">
        <w:rPr>
          <w:rFonts w:eastAsia="Calibri"/>
          <w:snapToGrid/>
          <w:szCs w:val="22"/>
          <w:lang w:val="lt-LT" w:eastAsia="lt-LT"/>
        </w:rPr>
        <w:t>. Todėl taikyti dvigubą renino-angiotenzino-aldosterono sistemos blokadą vienu metu vartojant AKF inhibitorius ir angiotenzino II receptorių blokatorius ar aliskireną nerekomenduojama (žr. 4.5 ir 5.1 skyrių).</w:t>
      </w:r>
    </w:p>
    <w:p w14:paraId="3FDD451B" w14:textId="77777777" w:rsidR="00240196" w:rsidRPr="00BE3FC0" w:rsidRDefault="00240196" w:rsidP="00240196">
      <w:pPr>
        <w:tabs>
          <w:tab w:val="clear" w:pos="567"/>
        </w:tabs>
        <w:spacing w:line="240" w:lineRule="auto"/>
        <w:rPr>
          <w:rFonts w:eastAsia="Calibri"/>
          <w:snapToGrid/>
          <w:szCs w:val="22"/>
          <w:lang w:val="lt-LT" w:eastAsia="lt-LT"/>
        </w:rPr>
      </w:pPr>
    </w:p>
    <w:p w14:paraId="26B0EE4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 manoma, kad dvigubai blokuojantis gydymas yra būtinai reikalingas, jį reikia skirti tik prižiūrint specialistui, dažnai ir atidžiai stebint inkstų funkciją, elektrolitus bei kraujospūdį.</w:t>
      </w:r>
    </w:p>
    <w:p w14:paraId="6CB11E75" w14:textId="77777777" w:rsidR="00240196" w:rsidRPr="00BE3FC0" w:rsidRDefault="00240196" w:rsidP="00240196">
      <w:pPr>
        <w:tabs>
          <w:tab w:val="clear" w:pos="567"/>
        </w:tabs>
        <w:spacing w:line="240" w:lineRule="auto"/>
        <w:rPr>
          <w:rFonts w:eastAsia="Calibri"/>
          <w:snapToGrid/>
          <w:szCs w:val="22"/>
          <w:lang w:val="lt-LT" w:eastAsia="lt-LT"/>
        </w:rPr>
      </w:pPr>
    </w:p>
    <w:p w14:paraId="61EA6F7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ir angiotenzino II receptorių blokatorių vienu metu negalima skirti pacientams, kuriems diagnozuota diabetinė nefropatija.</w:t>
      </w:r>
    </w:p>
    <w:p w14:paraId="79C2A634" w14:textId="77777777" w:rsidR="00240196" w:rsidRPr="00BE3FC0" w:rsidRDefault="00240196" w:rsidP="00240196">
      <w:pPr>
        <w:tabs>
          <w:tab w:val="clear" w:pos="567"/>
        </w:tabs>
        <w:spacing w:line="240" w:lineRule="auto"/>
        <w:rPr>
          <w:rFonts w:eastAsia="Calibri"/>
          <w:snapToGrid/>
          <w:szCs w:val="22"/>
          <w:lang w:val="lt-LT" w:eastAsia="lt-LT"/>
        </w:rPr>
      </w:pPr>
    </w:p>
    <w:p w14:paraId="3B6F1CC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Litis</w:t>
      </w:r>
    </w:p>
    <w:p w14:paraId="30AF590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Ličio ir lizinoprilio derinys įprastai yra nerekomenduojamas (žr. 4.5 skyrių).</w:t>
      </w:r>
    </w:p>
    <w:p w14:paraId="51F83D5C" w14:textId="77777777" w:rsidR="00240196" w:rsidRPr="00BE3FC0" w:rsidRDefault="00240196" w:rsidP="00240196">
      <w:pPr>
        <w:tabs>
          <w:tab w:val="clear" w:pos="567"/>
        </w:tabs>
        <w:spacing w:line="240" w:lineRule="auto"/>
        <w:rPr>
          <w:rFonts w:eastAsia="Calibri"/>
          <w:snapToGrid/>
          <w:szCs w:val="22"/>
          <w:lang w:val="lt-LT" w:eastAsia="lt-LT"/>
        </w:rPr>
      </w:pPr>
    </w:p>
    <w:p w14:paraId="3B56D30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Rasė</w:t>
      </w:r>
    </w:p>
    <w:p w14:paraId="0CE9AC6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sukelta angioedema dažniau registruojama juodaodžiams pacientams, palyginti su nejuodaodžiais asmenimis.</w:t>
      </w:r>
    </w:p>
    <w:p w14:paraId="7B869EA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Panašiai, kaip kitų AKF inhibitorių, lizinoprilio kraujospūdį mažinantis aktyvumas gali būti prastesnis juodaodžiams pacientams, palyginti su nejuodaodžiais asmenimis, galbūt dėl to, kad hipertenzij</w:t>
      </w:r>
      <w:r>
        <w:rPr>
          <w:rFonts w:eastAsia="Calibri"/>
          <w:snapToGrid/>
          <w:szCs w:val="22"/>
          <w:lang w:val="lt-LT" w:eastAsia="lt-LT"/>
        </w:rPr>
        <w:t>a</w:t>
      </w:r>
      <w:r w:rsidRPr="00BE3FC0">
        <w:rPr>
          <w:rFonts w:eastAsia="Calibri"/>
          <w:snapToGrid/>
          <w:szCs w:val="22"/>
          <w:lang w:val="lt-LT" w:eastAsia="lt-LT"/>
        </w:rPr>
        <w:t xml:space="preserve"> </w:t>
      </w:r>
      <w:r>
        <w:rPr>
          <w:rFonts w:eastAsia="Calibri"/>
          <w:snapToGrid/>
          <w:szCs w:val="22"/>
          <w:lang w:val="lt-LT" w:eastAsia="lt-LT"/>
        </w:rPr>
        <w:t>sergančių</w:t>
      </w:r>
      <w:r w:rsidRPr="00BE3FC0">
        <w:rPr>
          <w:rFonts w:eastAsia="Calibri"/>
          <w:snapToGrid/>
          <w:szCs w:val="22"/>
          <w:lang w:val="lt-LT" w:eastAsia="lt-LT"/>
        </w:rPr>
        <w:t xml:space="preserve"> juodaodžių asmenų populiacijoje yra daug asmenų, kurių organizme randamas mažas renino kiekis.</w:t>
      </w:r>
    </w:p>
    <w:p w14:paraId="7680C328" w14:textId="77777777" w:rsidR="00240196" w:rsidRPr="00BE3FC0" w:rsidRDefault="00240196" w:rsidP="00240196">
      <w:pPr>
        <w:tabs>
          <w:tab w:val="clear" w:pos="567"/>
        </w:tabs>
        <w:spacing w:line="240" w:lineRule="auto"/>
        <w:rPr>
          <w:rFonts w:eastAsia="Calibri"/>
          <w:snapToGrid/>
          <w:szCs w:val="22"/>
          <w:lang w:val="lt-LT" w:eastAsia="lt-LT"/>
        </w:rPr>
      </w:pPr>
    </w:p>
    <w:p w14:paraId="44CBBDC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Nėštumas</w:t>
      </w:r>
    </w:p>
    <w:p w14:paraId="573B886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Gydymo AKF inhibitoriais negalima pradėti per nėštumo laikotarpį. Išskyrus atvejus, kai būtinas tolesnis gydymas AKF inhibitoriais, nėštumą planuojančioms pacientėms reik</w:t>
      </w:r>
      <w:r>
        <w:rPr>
          <w:rFonts w:eastAsia="Calibri"/>
          <w:snapToGrid/>
          <w:szCs w:val="22"/>
          <w:lang w:val="lt-LT" w:eastAsia="lt-LT"/>
        </w:rPr>
        <w:t>ia</w:t>
      </w:r>
      <w:r w:rsidRPr="00BE3FC0">
        <w:rPr>
          <w:rFonts w:eastAsia="Calibri"/>
          <w:snapToGrid/>
          <w:szCs w:val="22"/>
          <w:lang w:val="lt-LT" w:eastAsia="lt-LT"/>
        </w:rPr>
        <w:t xml:space="preserve"> skirti alternatyvų kraujospūdį mažinantį gydymą, kurio saugumas nėštumo laikotarpiu yra įrodytas. Diagnozavus nėštumą, gydymą AKF inhibitoriais reikia nedelsiant nutraukti ir, jei įmanoma, skirti alternatyvų gydymą (žr. 4.3 ir 4.6 skyrius).</w:t>
      </w:r>
    </w:p>
    <w:p w14:paraId="21EDAC58" w14:textId="77777777" w:rsidR="00240196" w:rsidRPr="00BE3FC0" w:rsidRDefault="00240196" w:rsidP="00240196">
      <w:pPr>
        <w:tabs>
          <w:tab w:val="clear" w:pos="567"/>
        </w:tabs>
        <w:spacing w:line="240" w:lineRule="auto"/>
        <w:rPr>
          <w:rFonts w:eastAsia="Calibri"/>
          <w:snapToGrid/>
          <w:szCs w:val="22"/>
          <w:lang w:val="lt-LT" w:eastAsia="lt-LT"/>
        </w:rPr>
      </w:pPr>
    </w:p>
    <w:p w14:paraId="35F97147"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3D7B8B4F"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479C195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Per ilgalaikį gydymą torazemidu rekomenduojama reguliariai stebėti elektrolitų pusiausvyrą, gliukozės, šlapimo rūgšties, kreatinino ir lipidų kiekį kraujyje.</w:t>
      </w:r>
    </w:p>
    <w:p w14:paraId="4A85B916" w14:textId="77777777" w:rsidR="00240196" w:rsidRPr="00BE3FC0" w:rsidRDefault="00240196" w:rsidP="00240196">
      <w:pPr>
        <w:tabs>
          <w:tab w:val="clear" w:pos="567"/>
        </w:tabs>
        <w:spacing w:line="240" w:lineRule="auto"/>
        <w:rPr>
          <w:rFonts w:eastAsia="Calibri"/>
          <w:snapToGrid/>
          <w:szCs w:val="22"/>
          <w:lang w:val="lt-LT" w:eastAsia="lt-LT"/>
        </w:rPr>
      </w:pPr>
    </w:p>
    <w:p w14:paraId="071A529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gali padidėti gliukozės kiekis kraujyje, latentiniu ar simptomais pasireiškiančiu cukriniu diabetu sergantiems pacientams rekomenduojama atidžiai stebėti angliavandenių metabolizmą.</w:t>
      </w:r>
    </w:p>
    <w:p w14:paraId="17DF3D48" w14:textId="77777777" w:rsidR="00240196" w:rsidRPr="00BE3FC0" w:rsidRDefault="00240196" w:rsidP="00240196">
      <w:pPr>
        <w:tabs>
          <w:tab w:val="clear" w:pos="567"/>
        </w:tabs>
        <w:spacing w:line="240" w:lineRule="auto"/>
        <w:rPr>
          <w:rFonts w:eastAsia="Calibri"/>
          <w:snapToGrid/>
          <w:szCs w:val="22"/>
          <w:lang w:val="lt-LT" w:eastAsia="lt-LT"/>
        </w:rPr>
      </w:pPr>
    </w:p>
    <w:p w14:paraId="6A3E9F2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duomenų apie gydymą torazemidu nepakanka, toliau išvardytais atvejais Tolirasim skirti nerekomenduojama:</w:t>
      </w:r>
    </w:p>
    <w:p w14:paraId="7F6BF374"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podagra sergantiems pacientams, </w:t>
      </w:r>
    </w:p>
    <w:p w14:paraId="6B679F00"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širdies aritmijoms (pvz., sinusinei prieširdinei blokadai, II ar III laipsnio antrioventrikulinei blokadai), </w:t>
      </w:r>
    </w:p>
    <w:p w14:paraId="014BB891"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patologiniams rūgščių ir šarmų pusiausvyros pokyčiams, </w:t>
      </w:r>
    </w:p>
    <w:p w14:paraId="50F44600"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kartu vartojant ličio preparatus, aminoglikozidus, cefalosporinus,</w:t>
      </w:r>
    </w:p>
    <w:p w14:paraId="462E5819"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pasireiškus patologiniams kraujo ląstelių pokyčiams (pvz., trombocitopenijai ar anemijai pacientams, kuriems nediagnozuotas inkstų nepakankamumas), </w:t>
      </w:r>
    </w:p>
    <w:p w14:paraId="7AF6A42D" w14:textId="77777777" w:rsidR="00240196" w:rsidRPr="00BE3FC0" w:rsidRDefault="00240196" w:rsidP="00240196">
      <w:pPr>
        <w:numPr>
          <w:ilvl w:val="0"/>
          <w:numId w:val="10"/>
        </w:numPr>
        <w:tabs>
          <w:tab w:val="clear" w:pos="567"/>
        </w:tabs>
        <w:spacing w:line="240" w:lineRule="auto"/>
        <w:ind w:left="426" w:hanging="426"/>
        <w:rPr>
          <w:rFonts w:eastAsia="Calibri"/>
          <w:snapToGrid/>
          <w:szCs w:val="22"/>
          <w:lang w:val="lt-LT" w:eastAsia="lt-LT"/>
        </w:rPr>
      </w:pPr>
      <w:r w:rsidRPr="00BE3FC0">
        <w:rPr>
          <w:rFonts w:eastAsia="Calibri"/>
          <w:snapToGrid/>
          <w:szCs w:val="22"/>
          <w:lang w:val="lt-LT" w:eastAsia="lt-LT"/>
        </w:rPr>
        <w:t xml:space="preserve">išsivysčius inkstų nepakankamumui, kurį sukėlė nefrotoksinės medžiagos. </w:t>
      </w:r>
    </w:p>
    <w:p w14:paraId="63053E2B" w14:textId="77777777" w:rsidR="00240196" w:rsidRPr="00BE3FC0" w:rsidRDefault="00240196" w:rsidP="00240196">
      <w:pPr>
        <w:tabs>
          <w:tab w:val="clear" w:pos="567"/>
        </w:tabs>
        <w:spacing w:line="240" w:lineRule="auto"/>
        <w:ind w:left="426" w:hanging="426"/>
        <w:rPr>
          <w:rFonts w:eastAsia="Calibri"/>
          <w:snapToGrid/>
          <w:szCs w:val="22"/>
          <w:lang w:val="lt-LT" w:eastAsia="lt-LT"/>
        </w:rPr>
      </w:pPr>
    </w:p>
    <w:p w14:paraId="5B2EE02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torazemido galimi teigiami dopingo kontrolės testo rezultatai. Torazemidą vartojant kaip dopingą galima pakenkti sveikatai.</w:t>
      </w:r>
    </w:p>
    <w:p w14:paraId="3059D431" w14:textId="77777777" w:rsidR="00240196" w:rsidRPr="00BE3FC0" w:rsidRDefault="00240196" w:rsidP="00240196">
      <w:pPr>
        <w:tabs>
          <w:tab w:val="clear" w:pos="567"/>
        </w:tabs>
        <w:spacing w:line="240" w:lineRule="auto"/>
        <w:rPr>
          <w:rFonts w:eastAsia="Calibri"/>
          <w:snapToGrid/>
          <w:szCs w:val="22"/>
          <w:lang w:val="lt-LT" w:eastAsia="lt-LT"/>
        </w:rPr>
      </w:pPr>
    </w:p>
    <w:p w14:paraId="012E3319"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4.5</w:t>
      </w:r>
      <w:r w:rsidRPr="00BE3FC0">
        <w:rPr>
          <w:rFonts w:eastAsia="Calibri"/>
          <w:b/>
          <w:snapToGrid/>
          <w:szCs w:val="22"/>
          <w:lang w:val="lt-LT" w:eastAsia="lt-LT"/>
        </w:rPr>
        <w:tab/>
        <w:t>Sąveika su kitais vaistiniais preparatais ir kitokia sąveika</w:t>
      </w:r>
    </w:p>
    <w:p w14:paraId="646AEAA5" w14:textId="77777777" w:rsidR="00240196" w:rsidRPr="00BE3FC0" w:rsidRDefault="00240196" w:rsidP="00240196">
      <w:pPr>
        <w:tabs>
          <w:tab w:val="clear" w:pos="567"/>
        </w:tabs>
        <w:spacing w:line="240" w:lineRule="auto"/>
        <w:rPr>
          <w:rFonts w:eastAsia="Calibri"/>
          <w:b/>
          <w:snapToGrid/>
          <w:szCs w:val="22"/>
          <w:lang w:val="lt-LT" w:eastAsia="lt-LT"/>
        </w:rPr>
      </w:pPr>
    </w:p>
    <w:p w14:paraId="74B8AE5B"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6C05CC5F" w14:textId="77777777" w:rsidR="00240196" w:rsidRPr="00BE3FC0" w:rsidRDefault="00240196" w:rsidP="00240196">
      <w:pPr>
        <w:tabs>
          <w:tab w:val="clear" w:pos="567"/>
        </w:tabs>
        <w:spacing w:line="240" w:lineRule="auto"/>
        <w:rPr>
          <w:rFonts w:eastAsia="Calibri"/>
          <w:snapToGrid/>
          <w:szCs w:val="22"/>
          <w:lang w:val="lt-LT" w:eastAsia="lt-LT"/>
        </w:rPr>
      </w:pPr>
    </w:p>
    <w:p w14:paraId="357E475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i/>
          <w:snapToGrid/>
          <w:szCs w:val="22"/>
          <w:lang w:val="lt-LT" w:eastAsia="lt-LT"/>
        </w:rPr>
        <w:t>Maistas</w:t>
      </w:r>
      <w:r w:rsidRPr="00BE3FC0">
        <w:rPr>
          <w:rFonts w:eastAsia="Calibri"/>
          <w:snapToGrid/>
          <w:szCs w:val="22"/>
          <w:lang w:val="lt-LT" w:eastAsia="lt-LT"/>
        </w:rPr>
        <w:t>: Maistas lizinoprilio biologiniam prieinamumui įtakos neturi.</w:t>
      </w:r>
    </w:p>
    <w:p w14:paraId="4883543B" w14:textId="77777777" w:rsidR="00240196" w:rsidRPr="00BE3FC0" w:rsidRDefault="00240196" w:rsidP="00240196">
      <w:pPr>
        <w:tabs>
          <w:tab w:val="clear" w:pos="567"/>
        </w:tabs>
        <w:spacing w:line="240" w:lineRule="auto"/>
        <w:rPr>
          <w:rFonts w:eastAsia="Calibri"/>
          <w:snapToGrid/>
          <w:szCs w:val="22"/>
          <w:lang w:val="lt-LT" w:eastAsia="lt-LT"/>
        </w:rPr>
      </w:pPr>
    </w:p>
    <w:p w14:paraId="714338CB"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Kraujospūdį mažinantys vaistai</w:t>
      </w:r>
    </w:p>
    <w:p w14:paraId="3AE6AA0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kartu su kitais kraujospūdį mažinančiais vaistais (pvz., glicerilo trinitratu ir kitais nitratais ar kraujagysles plečiančiais vaistais) kraujospūdis gali sumažėti dar daugiau.</w:t>
      </w:r>
    </w:p>
    <w:p w14:paraId="3E157FC5" w14:textId="77777777" w:rsidR="00240196" w:rsidRPr="00BE3FC0" w:rsidRDefault="00240196" w:rsidP="00240196">
      <w:pPr>
        <w:tabs>
          <w:tab w:val="clear" w:pos="567"/>
        </w:tabs>
        <w:spacing w:line="240" w:lineRule="auto"/>
        <w:rPr>
          <w:rFonts w:eastAsia="Calibri"/>
          <w:snapToGrid/>
          <w:szCs w:val="22"/>
          <w:lang w:val="lt-LT" w:eastAsia="lt-LT"/>
        </w:rPr>
      </w:pPr>
    </w:p>
    <w:p w14:paraId="59D38F5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lizinoprilio vartojanti</w:t>
      </w:r>
      <w:r>
        <w:rPr>
          <w:rFonts w:eastAsia="Calibri"/>
          <w:snapToGrid/>
          <w:szCs w:val="22"/>
          <w:lang w:val="lt-LT" w:eastAsia="lt-LT"/>
        </w:rPr>
        <w:t>s</w:t>
      </w:r>
      <w:r w:rsidRPr="00BE3FC0">
        <w:rPr>
          <w:rFonts w:eastAsia="Calibri"/>
          <w:snapToGrid/>
          <w:szCs w:val="22"/>
          <w:lang w:val="lt-LT" w:eastAsia="lt-LT"/>
        </w:rPr>
        <w:t xml:space="preserve"> pacientas pradeda papildomai vartoti diuretiką, kraujospūdį mažinantis poveikis dažniausiai sustiprėja (žr. 4.4 skyrių).</w:t>
      </w:r>
    </w:p>
    <w:p w14:paraId="242FEB15" w14:textId="77777777" w:rsidR="00240196" w:rsidRPr="00BE3FC0" w:rsidRDefault="00240196" w:rsidP="00240196">
      <w:pPr>
        <w:tabs>
          <w:tab w:val="clear" w:pos="567"/>
        </w:tabs>
        <w:spacing w:line="240" w:lineRule="auto"/>
        <w:rPr>
          <w:rFonts w:eastAsia="Calibri"/>
          <w:snapToGrid/>
          <w:szCs w:val="22"/>
          <w:lang w:val="lt-LT" w:eastAsia="lt-LT"/>
        </w:rPr>
      </w:pPr>
    </w:p>
    <w:p w14:paraId="5D5A479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Klinikiniuose tyrimuose nustatyta, kad dvigubas renino-angiotenzino-aldosterono sistemos blokavimas vienu metu vartojant AKF inhibitoirus, angiotenzino-II receptorių blokatorius ar tiesioginius renino inhibitorius, pavyzdžiui, aliskireną, yra susijęs su dažnesniais hipotenzijos, hiperkalemijos ir inkstų funkcijos pablogėjimo (įskaitant ūminį inkstų nepakankamumą) epizodais, palyginti su vartojamu vienu renino-angiotenzino-aldosterono sistemą blokuojančiu vaistu. Todėl dvigubas renino-angiotenzino-aldosterono sistemos blokavimas nerekomenduojamas (žr. 4.4 ir 5.1 skyrius).</w:t>
      </w:r>
    </w:p>
    <w:p w14:paraId="6B7A3AB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Ypač AKF inhibiorių ir angiotenzino-II receptorių blokatorių vienu metu negalima skirti</w:t>
      </w:r>
    </w:p>
    <w:p w14:paraId="4B2B287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kuriems diagnozuota diabetinė nefropatija. Diabetu sergantiems pacientams ar asmenims, kuriems diagnozuotas vidutinio sunkumo ar sunkus inkstų funkcijos sutrikimas (GFR &lt; 60 ml/min/1,73 m</w:t>
      </w:r>
      <w:r w:rsidRPr="00BE3FC0">
        <w:rPr>
          <w:rFonts w:eastAsia="Calibri"/>
          <w:snapToGrid/>
          <w:szCs w:val="22"/>
          <w:vertAlign w:val="superscript"/>
          <w:lang w:val="lt-LT" w:eastAsia="lt-LT"/>
        </w:rPr>
        <w:t>2</w:t>
      </w:r>
      <w:r w:rsidRPr="00BE3FC0">
        <w:rPr>
          <w:rFonts w:eastAsia="Calibri"/>
          <w:snapToGrid/>
          <w:szCs w:val="22"/>
          <w:lang w:val="lt-LT" w:eastAsia="lt-LT"/>
        </w:rPr>
        <w:t>) aliskireno negalima skirti kartu su AKF inhibitoriumi arba angiotenzino II receptorių blokatoriumi (žr. 4.3 skyrių).</w:t>
      </w:r>
    </w:p>
    <w:p w14:paraId="51BB461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Kai manoma, kad dviguba blokada yra absoliučiai būtina, gydymą turi atidžiai stebėti specialistas, sekdamas inkstų funkciją, elektrolitų kiekį ir kraujospūdį.</w:t>
      </w:r>
    </w:p>
    <w:p w14:paraId="187D1F20" w14:textId="77777777" w:rsidR="00240196" w:rsidRPr="00BE3FC0" w:rsidRDefault="00240196" w:rsidP="00240196">
      <w:pPr>
        <w:tabs>
          <w:tab w:val="clear" w:pos="567"/>
        </w:tabs>
        <w:spacing w:line="240" w:lineRule="auto"/>
        <w:rPr>
          <w:rFonts w:eastAsia="Calibri"/>
          <w:snapToGrid/>
          <w:szCs w:val="22"/>
          <w:lang w:val="lt-LT" w:eastAsia="lt-LT"/>
        </w:rPr>
      </w:pPr>
    </w:p>
    <w:p w14:paraId="131FD3A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 xml:space="preserve">Kalio papildai, kalį </w:t>
      </w:r>
      <w:r>
        <w:rPr>
          <w:rFonts w:eastAsia="Calibri"/>
          <w:i/>
          <w:snapToGrid/>
          <w:szCs w:val="22"/>
          <w:lang w:val="lt-LT" w:eastAsia="lt-LT"/>
        </w:rPr>
        <w:t>sulaikantys</w:t>
      </w:r>
      <w:r w:rsidRPr="00BE3FC0">
        <w:rPr>
          <w:rFonts w:eastAsia="Calibri"/>
          <w:i/>
          <w:snapToGrid/>
          <w:szCs w:val="22"/>
          <w:lang w:val="lt-LT" w:eastAsia="lt-LT"/>
        </w:rPr>
        <w:t xml:space="preserve"> diuretikai ar druskos pakaitalai, kurių sudėtyje yra kalio</w:t>
      </w:r>
    </w:p>
    <w:p w14:paraId="4706D2D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Kalio papildai, kalį sulaikantys diuretikai ar druskos pakaitalai, kurių sudėtyje yra kalio gali lemti reikšmingą kalio kiekio padidėjimą serume, ypač pacientams, kurių inkstų funkcija sutrikusi (žr. 4.4 skyrius). Jeigu lizinoprilis vartojamas su bet kuriuo iš pirmiau paminėtų vaistų, rekomenduojama taikyti atsargumo priemones ir reguliariai kontroliuoti kalio kiekį serume.</w:t>
      </w:r>
    </w:p>
    <w:p w14:paraId="6BD3EFB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Jeigu lizinoprilis skiriamas kartu su kalį iš organizmo šalinančiu diuretiku, gali greičiau pasireikšti diuretikų sukelta hipokalemija.</w:t>
      </w:r>
    </w:p>
    <w:p w14:paraId="3C9FA58E" w14:textId="77777777" w:rsidR="00240196" w:rsidRPr="00BE3FC0" w:rsidRDefault="00240196" w:rsidP="00240196">
      <w:pPr>
        <w:tabs>
          <w:tab w:val="clear" w:pos="567"/>
        </w:tabs>
        <w:spacing w:line="240" w:lineRule="auto"/>
        <w:rPr>
          <w:rFonts w:eastAsia="Calibri"/>
          <w:snapToGrid/>
          <w:szCs w:val="22"/>
          <w:lang w:val="lt-LT" w:eastAsia="lt-LT"/>
        </w:rPr>
      </w:pPr>
    </w:p>
    <w:p w14:paraId="539F186B"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Valgomoji druska</w:t>
      </w:r>
    </w:p>
    <w:p w14:paraId="1978A6ED" w14:textId="77777777" w:rsidR="00240196"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Perteklinis suvartojamas druskos kiekis gali sumažinti kraujospūdį mažinantį lizinoprilio poveikį.</w:t>
      </w:r>
    </w:p>
    <w:p w14:paraId="44A894B5" w14:textId="77777777" w:rsidR="00240196" w:rsidRPr="00BE3FC0" w:rsidRDefault="00240196" w:rsidP="00240196">
      <w:pPr>
        <w:tabs>
          <w:tab w:val="clear" w:pos="567"/>
        </w:tabs>
        <w:spacing w:line="240" w:lineRule="auto"/>
        <w:rPr>
          <w:rFonts w:eastAsia="Calibri"/>
          <w:snapToGrid/>
          <w:szCs w:val="22"/>
          <w:lang w:val="lt-LT" w:eastAsia="lt-LT"/>
        </w:rPr>
      </w:pPr>
    </w:p>
    <w:p w14:paraId="125DCFF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Litis</w:t>
      </w:r>
    </w:p>
    <w:p w14:paraId="33FF823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gali sulėtinti ličio eliminaciją ir sustiprinti jo toksinį poveikį. Nerekomenduojam</w:t>
      </w:r>
      <w:r>
        <w:rPr>
          <w:rFonts w:eastAsia="Calibri"/>
          <w:snapToGrid/>
          <w:szCs w:val="22"/>
          <w:lang w:val="lt-LT" w:eastAsia="lt-LT"/>
        </w:rPr>
        <w:t>a</w:t>
      </w:r>
      <w:r w:rsidRPr="00BE3FC0">
        <w:rPr>
          <w:rFonts w:eastAsia="Calibri"/>
          <w:snapToGrid/>
          <w:szCs w:val="22"/>
          <w:lang w:val="lt-LT" w:eastAsia="lt-LT"/>
        </w:rPr>
        <w:t xml:space="preserve"> lizinoprilį vartoti kartu su ličio preparatais. Tačiau jei toks derinys būtinas, reikia atidžiai stebėti ličio kiekį serume ir, jei reikia, sumažinti ličio dozę (žr. 4.4 skyrių).</w:t>
      </w:r>
    </w:p>
    <w:p w14:paraId="6C32F86D" w14:textId="77777777" w:rsidR="00240196" w:rsidRPr="00BE3FC0" w:rsidRDefault="00240196" w:rsidP="00240196">
      <w:pPr>
        <w:tabs>
          <w:tab w:val="clear" w:pos="567"/>
        </w:tabs>
        <w:spacing w:line="240" w:lineRule="auto"/>
        <w:rPr>
          <w:rFonts w:eastAsia="Calibri"/>
          <w:snapToGrid/>
          <w:szCs w:val="22"/>
          <w:lang w:val="lt-LT" w:eastAsia="lt-LT"/>
        </w:rPr>
      </w:pPr>
    </w:p>
    <w:p w14:paraId="7A71713E"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Nesteroidiniai vaistai nuo uždegimo (NSVNU), įskaitant selektyvius ciklooksigenazės-2 inhibitorius</w:t>
      </w:r>
    </w:p>
    <w:p w14:paraId="6D125D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Nesteroidiniai vaistai nuo uždegimo, įskaitant selektyvius ciklooksigenazės-2 inhibitorius, gali susilpninti diuretikų ir kitų kraujospūdį mažinančių vaistų, įskaitant lizinoprilį, kraujospūdį mažinantį poveikį. </w:t>
      </w:r>
    </w:p>
    <w:p w14:paraId="749102B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vartojant AKF inhibitorius ir NSVNU, įskaitant selektyvius ciklooksigenazės-2 inhibitorius, gali padid</w:t>
      </w:r>
      <w:r>
        <w:rPr>
          <w:rFonts w:eastAsia="Calibri"/>
          <w:snapToGrid/>
          <w:szCs w:val="22"/>
          <w:lang w:val="lt-LT" w:eastAsia="lt-LT"/>
        </w:rPr>
        <w:t>ėti</w:t>
      </w:r>
      <w:r w:rsidRPr="00BE3FC0">
        <w:rPr>
          <w:rFonts w:eastAsia="Calibri"/>
          <w:snapToGrid/>
          <w:szCs w:val="22"/>
          <w:lang w:val="lt-LT" w:eastAsia="lt-LT"/>
        </w:rPr>
        <w:t xml:space="preserve"> inkstų funkcijos pablogėjimo, įskaitant galimą ūminį inkstų nepakankamumą, ir kalio kiekio serume padidėjimo rizik</w:t>
      </w:r>
      <w:r>
        <w:rPr>
          <w:rFonts w:eastAsia="Calibri"/>
          <w:snapToGrid/>
          <w:szCs w:val="22"/>
          <w:lang w:val="lt-LT" w:eastAsia="lt-LT"/>
        </w:rPr>
        <w:t>a</w:t>
      </w:r>
      <w:r w:rsidRPr="00BE3FC0">
        <w:rPr>
          <w:rFonts w:eastAsia="Calibri"/>
          <w:snapToGrid/>
          <w:szCs w:val="22"/>
          <w:lang w:val="lt-LT" w:eastAsia="lt-LT"/>
        </w:rPr>
        <w:t>, ypač pacientams, kurių inkstų funkcija yra sutrikusi. Šie poveikiai įprastai yra grįžtamojo pobūdžio. Šių vaistų derinį reikia skirti atsargiai, ypač vyresnio amžiaus asmenims. Būtina užtikrinti, kad pacientai gautų reikiamą kiekį skysčio, taip pat reikia pasirūpinti, kad pradėjus gydymą kartu vartojamais AKF inhibitoriais ir NSVNU ir vėliau reguliariai būtų stebima inkstų funkcija.</w:t>
      </w:r>
    </w:p>
    <w:p w14:paraId="7A233BC4" w14:textId="77777777" w:rsidR="00240196" w:rsidRPr="00BE3FC0" w:rsidRDefault="00240196" w:rsidP="00240196">
      <w:pPr>
        <w:tabs>
          <w:tab w:val="clear" w:pos="567"/>
        </w:tabs>
        <w:spacing w:line="240" w:lineRule="auto"/>
        <w:rPr>
          <w:rFonts w:eastAsia="Calibri"/>
          <w:snapToGrid/>
          <w:szCs w:val="22"/>
          <w:lang w:val="lt-LT" w:eastAsia="lt-LT"/>
        </w:rPr>
      </w:pPr>
    </w:p>
    <w:p w14:paraId="34B8BB13"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Auksas</w:t>
      </w:r>
    </w:p>
    <w:p w14:paraId="2DED9EE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Pacientams, gydytiems švirkščiamaisiais aukso preparatais (natrio </w:t>
      </w:r>
      <w:r w:rsidRPr="00FD2447">
        <w:rPr>
          <w:rFonts w:eastAsia="Calibri"/>
          <w:snapToGrid/>
          <w:szCs w:val="22"/>
          <w:lang w:val="lt-LT" w:eastAsia="lt-LT"/>
        </w:rPr>
        <w:t>aurotiomalatu</w:t>
      </w:r>
      <w:r w:rsidRPr="00BE3FC0">
        <w:rPr>
          <w:rFonts w:eastAsia="Calibri"/>
          <w:snapToGrid/>
          <w:szCs w:val="22"/>
          <w:lang w:val="lt-LT" w:eastAsia="lt-LT"/>
        </w:rPr>
        <w:t>) ir kartu vartojantiems AKF inhibitorių, įskaitant lizinoprilį, retai pasireiškė nitritų sukeliamų reakcijų (kraujagyslių išsiplėtimo reakcijų, įskaitant veido paraudimą, pykinimą, vėmimą ir hipotenziją).</w:t>
      </w:r>
    </w:p>
    <w:p w14:paraId="0FF58C9D" w14:textId="77777777" w:rsidR="00240196" w:rsidRPr="00BE3FC0" w:rsidRDefault="00240196" w:rsidP="00240196">
      <w:pPr>
        <w:tabs>
          <w:tab w:val="clear" w:pos="567"/>
        </w:tabs>
        <w:spacing w:line="240" w:lineRule="auto"/>
        <w:rPr>
          <w:rFonts w:eastAsia="Calibri"/>
          <w:snapToGrid/>
          <w:szCs w:val="22"/>
          <w:lang w:val="lt-LT" w:eastAsia="lt-LT"/>
        </w:rPr>
      </w:pPr>
    </w:p>
    <w:p w14:paraId="5A20193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 xml:space="preserve">Tricikliniai antidepresantai / </w:t>
      </w:r>
      <w:r>
        <w:rPr>
          <w:rFonts w:eastAsia="Calibri"/>
          <w:i/>
          <w:snapToGrid/>
          <w:szCs w:val="22"/>
          <w:lang w:val="lt-LT" w:eastAsia="lt-LT"/>
        </w:rPr>
        <w:t>anti</w:t>
      </w:r>
      <w:r w:rsidRPr="00BE3FC0">
        <w:rPr>
          <w:rFonts w:eastAsia="Calibri"/>
          <w:i/>
          <w:snapToGrid/>
          <w:szCs w:val="22"/>
          <w:lang w:val="lt-LT" w:eastAsia="lt-LT"/>
        </w:rPr>
        <w:t>psichoziniai vaistai / anestetikai</w:t>
      </w:r>
    </w:p>
    <w:p w14:paraId="1C73EC9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Kartu su AKF inhibitoriais vartojant tam tikrų anestezijai skirtų vaistinių preparatų, triciklinių antidepresantų ir </w:t>
      </w:r>
      <w:r>
        <w:rPr>
          <w:rFonts w:eastAsia="Calibri"/>
          <w:snapToGrid/>
          <w:szCs w:val="22"/>
          <w:lang w:val="lt-LT" w:eastAsia="lt-LT"/>
        </w:rPr>
        <w:t>anti</w:t>
      </w:r>
      <w:r w:rsidRPr="00BE3FC0">
        <w:rPr>
          <w:rFonts w:eastAsia="Calibri"/>
          <w:snapToGrid/>
          <w:szCs w:val="22"/>
          <w:lang w:val="lt-LT" w:eastAsia="lt-LT"/>
        </w:rPr>
        <w:t>psichozinių vaistų kraujospūdis gali dar labiau sumažėti (žr. 4.4 skyrių).</w:t>
      </w:r>
    </w:p>
    <w:p w14:paraId="2648D4CC" w14:textId="77777777" w:rsidR="00240196" w:rsidRPr="00BE3FC0" w:rsidRDefault="00240196" w:rsidP="00240196">
      <w:pPr>
        <w:tabs>
          <w:tab w:val="clear" w:pos="567"/>
        </w:tabs>
        <w:spacing w:line="240" w:lineRule="auto"/>
        <w:rPr>
          <w:rFonts w:eastAsia="Calibri"/>
          <w:snapToGrid/>
          <w:szCs w:val="22"/>
          <w:lang w:val="lt-LT" w:eastAsia="lt-LT"/>
        </w:rPr>
      </w:pPr>
    </w:p>
    <w:p w14:paraId="53184B7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Simpatomimetiniai preparatai</w:t>
      </w:r>
    </w:p>
    <w:p w14:paraId="6613ADE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Simpatomimetiniai preparatai gali sumažinti AKF inhibitorių poveikį.</w:t>
      </w:r>
    </w:p>
    <w:p w14:paraId="1C0468EB" w14:textId="77777777" w:rsidR="00240196" w:rsidRPr="00BE3FC0" w:rsidRDefault="00240196" w:rsidP="00240196">
      <w:pPr>
        <w:tabs>
          <w:tab w:val="clear" w:pos="567"/>
        </w:tabs>
        <w:spacing w:line="240" w:lineRule="auto"/>
        <w:rPr>
          <w:rFonts w:eastAsia="Calibri"/>
          <w:snapToGrid/>
          <w:szCs w:val="22"/>
          <w:lang w:val="lt-LT" w:eastAsia="lt-LT"/>
        </w:rPr>
      </w:pPr>
    </w:p>
    <w:p w14:paraId="7039B099"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 xml:space="preserve">Imuninę sistemą slopinantys vaistai </w:t>
      </w:r>
    </w:p>
    <w:p w14:paraId="7038C46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Citotoksiniai vaistai, sisteminiai kortikosteroidai sumažina leukopenijos išsivystymo riziką.</w:t>
      </w:r>
    </w:p>
    <w:p w14:paraId="4CD2C588" w14:textId="77777777" w:rsidR="00240196" w:rsidRPr="00BE3FC0" w:rsidRDefault="00240196" w:rsidP="00240196">
      <w:pPr>
        <w:tabs>
          <w:tab w:val="clear" w:pos="567"/>
        </w:tabs>
        <w:spacing w:line="240" w:lineRule="auto"/>
        <w:rPr>
          <w:rFonts w:eastAsia="Calibri"/>
          <w:snapToGrid/>
          <w:szCs w:val="22"/>
          <w:lang w:val="lt-LT" w:eastAsia="lt-LT"/>
        </w:rPr>
      </w:pPr>
    </w:p>
    <w:p w14:paraId="4CF0DBD4"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Vaistai nuo diabeto</w:t>
      </w:r>
    </w:p>
    <w:p w14:paraId="4F2E43A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Epidemiologinių tyrimų duomenys leidžia teigti, kad kartu vartojant AKF inhibitorius ir vaistus nuo diabeto (insuliną, geriamuosius gliukozės kiekį mažinančius vaistus) gali sustiprėti pastarųjų gliukozės kiekį kraujyje mažinantis poveikis ir padidėti hipoglikemijos rizika. Atrodo, kad didesnė šio reiškinio tikimybė yra per pirmąsias kompleksinio gydymo savaites ir pacientams, kurių inkstų funkcija yra sutrikusi.</w:t>
      </w:r>
    </w:p>
    <w:p w14:paraId="3CE67699" w14:textId="77777777" w:rsidR="00240196" w:rsidRPr="00BE3FC0" w:rsidRDefault="00240196" w:rsidP="00240196">
      <w:pPr>
        <w:tabs>
          <w:tab w:val="clear" w:pos="567"/>
        </w:tabs>
        <w:spacing w:line="240" w:lineRule="auto"/>
        <w:rPr>
          <w:rFonts w:eastAsia="Calibri"/>
          <w:snapToGrid/>
          <w:szCs w:val="22"/>
          <w:lang w:val="lt-LT" w:eastAsia="lt-LT"/>
        </w:rPr>
      </w:pPr>
    </w:p>
    <w:p w14:paraId="70609B0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Audinių plazminogeno aktyvatoriai</w:t>
      </w:r>
    </w:p>
    <w:p w14:paraId="452763E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kartu su audinių plazminogeno aktyvatoriais gali padidėti angioedemos rizika.</w:t>
      </w:r>
    </w:p>
    <w:p w14:paraId="132FABF2" w14:textId="77777777" w:rsidR="00240196" w:rsidRPr="00BE3FC0" w:rsidRDefault="00240196" w:rsidP="00240196">
      <w:pPr>
        <w:tabs>
          <w:tab w:val="clear" w:pos="567"/>
        </w:tabs>
        <w:spacing w:line="240" w:lineRule="auto"/>
        <w:rPr>
          <w:rFonts w:eastAsia="Calibri"/>
          <w:snapToGrid/>
          <w:szCs w:val="22"/>
          <w:lang w:val="lt-LT" w:eastAsia="lt-LT"/>
        </w:rPr>
      </w:pPr>
    </w:p>
    <w:p w14:paraId="26E42A66"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mTOR inhibitoriai (pvz., siroli</w:t>
      </w:r>
      <w:r>
        <w:rPr>
          <w:rFonts w:eastAsia="Calibri"/>
          <w:i/>
          <w:snapToGrid/>
          <w:szCs w:val="22"/>
          <w:lang w:val="lt-LT" w:eastAsia="lt-LT"/>
        </w:rPr>
        <w:t>muzas</w:t>
      </w:r>
      <w:r w:rsidRPr="00BE3FC0">
        <w:rPr>
          <w:rFonts w:eastAsia="Calibri"/>
          <w:i/>
          <w:snapToGrid/>
          <w:szCs w:val="22"/>
          <w:lang w:val="lt-LT" w:eastAsia="lt-LT"/>
        </w:rPr>
        <w:t>, everolim</w:t>
      </w:r>
      <w:r>
        <w:rPr>
          <w:rFonts w:eastAsia="Calibri"/>
          <w:i/>
          <w:snapToGrid/>
          <w:szCs w:val="22"/>
          <w:lang w:val="lt-LT" w:eastAsia="lt-LT"/>
        </w:rPr>
        <w:t>uzas</w:t>
      </w:r>
      <w:r w:rsidRPr="00BE3FC0">
        <w:rPr>
          <w:rFonts w:eastAsia="Calibri"/>
          <w:i/>
          <w:snapToGrid/>
          <w:szCs w:val="22"/>
          <w:lang w:val="lt-LT" w:eastAsia="lt-LT"/>
        </w:rPr>
        <w:t>, temsirolim</w:t>
      </w:r>
      <w:r>
        <w:rPr>
          <w:rFonts w:eastAsia="Calibri"/>
          <w:i/>
          <w:snapToGrid/>
          <w:szCs w:val="22"/>
          <w:lang w:val="lt-LT" w:eastAsia="lt-LT"/>
        </w:rPr>
        <w:t>uzas</w:t>
      </w:r>
      <w:r w:rsidRPr="00BE3FC0">
        <w:rPr>
          <w:rFonts w:eastAsia="Calibri"/>
          <w:i/>
          <w:snapToGrid/>
          <w:szCs w:val="22"/>
          <w:lang w:val="lt-LT" w:eastAsia="lt-LT"/>
        </w:rPr>
        <w:t>)</w:t>
      </w:r>
    </w:p>
    <w:p w14:paraId="1A3B497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kartu vartojantiems mTOR inhibitorius gali grėsti didesnė angioedemos rizika (žr. 4.4 skyrių).</w:t>
      </w:r>
    </w:p>
    <w:p w14:paraId="6F7E6632" w14:textId="77777777" w:rsidR="00240196" w:rsidRPr="00BE3FC0" w:rsidRDefault="00240196" w:rsidP="00240196">
      <w:pPr>
        <w:tabs>
          <w:tab w:val="clear" w:pos="567"/>
        </w:tabs>
        <w:spacing w:line="240" w:lineRule="auto"/>
        <w:rPr>
          <w:rFonts w:eastAsia="Calibri"/>
          <w:snapToGrid/>
          <w:szCs w:val="22"/>
          <w:lang w:val="lt-LT" w:eastAsia="lt-LT"/>
        </w:rPr>
      </w:pPr>
    </w:p>
    <w:p w14:paraId="5F2371B1"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Kotrimoksazolis (trimetoprimas / sulfametoksazolis)</w:t>
      </w:r>
    </w:p>
    <w:p w14:paraId="6DCD71E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Pacientams, kartu vartojantiems kotrimoksazolį (trimetoprimą / sulfametoksazolį) gali grėsti didesnė hiperkalemijos rizika (žr. 4.4 skyrių).</w:t>
      </w:r>
    </w:p>
    <w:p w14:paraId="7D98C778" w14:textId="77777777" w:rsidR="00240196" w:rsidRPr="00BE3FC0" w:rsidRDefault="00240196" w:rsidP="00240196">
      <w:pPr>
        <w:tabs>
          <w:tab w:val="clear" w:pos="567"/>
        </w:tabs>
        <w:spacing w:line="240" w:lineRule="auto"/>
        <w:rPr>
          <w:rFonts w:eastAsia="Calibri"/>
          <w:snapToGrid/>
          <w:szCs w:val="22"/>
          <w:lang w:val="lt-LT" w:eastAsia="lt-LT"/>
        </w:rPr>
      </w:pPr>
    </w:p>
    <w:p w14:paraId="69294B4A"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Kiti vaistai</w:t>
      </w:r>
    </w:p>
    <w:p w14:paraId="703A4A1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Lizinoprilį galima vartoti kartu su acetilsalicilo rūgštimi (kardiologinės paskirties dozėmis), trombolizę sukeliančiais vaistai</w:t>
      </w:r>
      <w:r>
        <w:rPr>
          <w:rFonts w:eastAsia="Calibri"/>
          <w:snapToGrid/>
          <w:szCs w:val="22"/>
          <w:lang w:val="lt-LT" w:eastAsia="lt-LT"/>
        </w:rPr>
        <w:t>s</w:t>
      </w:r>
      <w:r w:rsidRPr="00BE3FC0">
        <w:rPr>
          <w:rFonts w:eastAsia="Calibri"/>
          <w:snapToGrid/>
          <w:szCs w:val="22"/>
          <w:lang w:val="lt-LT" w:eastAsia="lt-LT"/>
        </w:rPr>
        <w:t>, beta-blokatoriais ir (arba) nitratais.</w:t>
      </w:r>
    </w:p>
    <w:p w14:paraId="0739705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Lizinoprilį vartojant kartu su propanololiu, digoksinu ar hidrochlortiazidu klinikini</w:t>
      </w:r>
      <w:r>
        <w:rPr>
          <w:rFonts w:eastAsia="Calibri"/>
          <w:snapToGrid/>
          <w:szCs w:val="22"/>
          <w:lang w:val="lt-LT" w:eastAsia="lt-LT"/>
        </w:rPr>
        <w:t>u</w:t>
      </w:r>
      <w:r w:rsidRPr="00BE3FC0">
        <w:rPr>
          <w:rFonts w:eastAsia="Calibri"/>
          <w:snapToGrid/>
          <w:szCs w:val="22"/>
          <w:lang w:val="lt-LT" w:eastAsia="lt-LT"/>
        </w:rPr>
        <w:t xml:space="preserve"> požiūriu svarbių farmakokinetinių sąveikų nepastebėta.</w:t>
      </w:r>
    </w:p>
    <w:p w14:paraId="419833CB" w14:textId="77777777" w:rsidR="00240196" w:rsidRPr="00BE3FC0" w:rsidRDefault="00240196" w:rsidP="00240196">
      <w:pPr>
        <w:tabs>
          <w:tab w:val="clear" w:pos="567"/>
        </w:tabs>
        <w:spacing w:line="240" w:lineRule="auto"/>
        <w:rPr>
          <w:rFonts w:eastAsia="Calibri"/>
          <w:snapToGrid/>
          <w:szCs w:val="22"/>
          <w:lang w:val="lt-LT" w:eastAsia="lt-LT"/>
        </w:rPr>
      </w:pPr>
    </w:p>
    <w:p w14:paraId="0707B955"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4E5DA966" w14:textId="77777777" w:rsidR="00240196" w:rsidRPr="00BE3FC0" w:rsidRDefault="00240196" w:rsidP="00240196">
      <w:pPr>
        <w:tabs>
          <w:tab w:val="clear" w:pos="567"/>
        </w:tabs>
        <w:spacing w:line="240" w:lineRule="auto"/>
        <w:rPr>
          <w:rFonts w:eastAsia="Calibri"/>
          <w:snapToGrid/>
          <w:szCs w:val="22"/>
          <w:lang w:val="lt-LT" w:eastAsia="lt-LT"/>
        </w:rPr>
      </w:pPr>
    </w:p>
    <w:p w14:paraId="7A389EB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Gali sustiprėti kartu vartojamų kraujospūdį mažinančių vaistų poveikis.  </w:t>
      </w:r>
    </w:p>
    <w:p w14:paraId="692EE66B" w14:textId="77777777" w:rsidR="00240196" w:rsidRPr="00BE3FC0" w:rsidRDefault="00240196" w:rsidP="00240196">
      <w:pPr>
        <w:tabs>
          <w:tab w:val="clear" w:pos="567"/>
        </w:tabs>
        <w:spacing w:line="240" w:lineRule="auto"/>
        <w:rPr>
          <w:rFonts w:eastAsia="Calibri"/>
          <w:snapToGrid/>
          <w:szCs w:val="22"/>
          <w:lang w:val="lt-LT" w:eastAsia="lt-LT"/>
        </w:rPr>
      </w:pPr>
    </w:p>
    <w:p w14:paraId="474A796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Torazemido lemiama kalio stoka gali išprovokuoti rusmenės glikozidų toksinį poveikį arba jis gali sustiprėti.</w:t>
      </w:r>
    </w:p>
    <w:p w14:paraId="0F2038CA" w14:textId="77777777" w:rsidR="00240196" w:rsidRPr="00BE3FC0" w:rsidRDefault="00240196" w:rsidP="00240196">
      <w:pPr>
        <w:tabs>
          <w:tab w:val="clear" w:pos="567"/>
        </w:tabs>
        <w:spacing w:line="240" w:lineRule="auto"/>
        <w:rPr>
          <w:rFonts w:eastAsia="Calibri"/>
          <w:snapToGrid/>
          <w:szCs w:val="22"/>
          <w:lang w:val="lt-LT" w:eastAsia="lt-LT"/>
        </w:rPr>
      </w:pPr>
    </w:p>
    <w:p w14:paraId="622F651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gali susilpninti vaistų nuo diabeto poveikį. </w:t>
      </w:r>
    </w:p>
    <w:p w14:paraId="4F45F6AD" w14:textId="77777777" w:rsidR="00240196" w:rsidRPr="00BE3FC0" w:rsidRDefault="00240196" w:rsidP="00240196">
      <w:pPr>
        <w:tabs>
          <w:tab w:val="clear" w:pos="567"/>
        </w:tabs>
        <w:spacing w:line="240" w:lineRule="auto"/>
        <w:rPr>
          <w:rFonts w:eastAsia="Calibri"/>
          <w:snapToGrid/>
          <w:szCs w:val="22"/>
          <w:lang w:val="lt-LT" w:eastAsia="lt-LT"/>
        </w:rPr>
      </w:pPr>
    </w:p>
    <w:p w14:paraId="4A15241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Probenecidas ir nesteroidiniai vaistai nuo uždegimo (pvz., indometacinas, acetilsalicilo rūgštis) gali susilpninti torazemido diuretinį ir kraujospūdį mažinantį poveikį.</w:t>
      </w:r>
    </w:p>
    <w:p w14:paraId="281646A5" w14:textId="77777777" w:rsidR="00240196" w:rsidRPr="00BE3FC0" w:rsidRDefault="00240196" w:rsidP="00240196">
      <w:pPr>
        <w:tabs>
          <w:tab w:val="clear" w:pos="567"/>
        </w:tabs>
        <w:spacing w:line="240" w:lineRule="auto"/>
        <w:rPr>
          <w:rFonts w:eastAsia="Calibri"/>
          <w:snapToGrid/>
          <w:szCs w:val="22"/>
          <w:lang w:val="lt-LT" w:eastAsia="lt-LT"/>
        </w:rPr>
      </w:pPr>
    </w:p>
    <w:p w14:paraId="79A0FBE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Dideles salicilatų dozes vartojantiems pacientams gali sustiprėti salicilatų toksinis poveikis centrinei nervų sistemai.</w:t>
      </w:r>
    </w:p>
    <w:p w14:paraId="2FEDF16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 </w:t>
      </w:r>
    </w:p>
    <w:p w14:paraId="5653576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ypač didelės jo dozės, gali sustiprinti toliau išvardytą šalutinė poveikį: aminoglikozidų grupės antibiotikų (pvz., kanamicino, gentamicino, tobramicino) ir cisplatinos toksinį poveikį ausims ir inkstams bei cefalosporinų toksinį poveikį inkstams.</w:t>
      </w:r>
    </w:p>
    <w:p w14:paraId="564E14B1" w14:textId="77777777" w:rsidR="00240196" w:rsidRPr="00BE3FC0" w:rsidRDefault="00240196" w:rsidP="00240196">
      <w:pPr>
        <w:tabs>
          <w:tab w:val="clear" w:pos="567"/>
        </w:tabs>
        <w:spacing w:line="240" w:lineRule="auto"/>
        <w:rPr>
          <w:rFonts w:eastAsia="Calibri"/>
          <w:snapToGrid/>
          <w:szCs w:val="22"/>
          <w:lang w:val="lt-LT" w:eastAsia="lt-LT"/>
        </w:rPr>
      </w:pPr>
    </w:p>
    <w:p w14:paraId="0C7C9C3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gali sustiprinti teofilino ir kurarės tipo raumenis atpalaiduojančių vaistų poveikį. </w:t>
      </w:r>
    </w:p>
    <w:p w14:paraId="23811876" w14:textId="77777777" w:rsidR="00240196" w:rsidRPr="00BE3FC0" w:rsidRDefault="00240196" w:rsidP="00240196">
      <w:pPr>
        <w:tabs>
          <w:tab w:val="clear" w:pos="567"/>
        </w:tabs>
        <w:spacing w:line="240" w:lineRule="auto"/>
        <w:rPr>
          <w:rFonts w:eastAsia="Calibri"/>
          <w:snapToGrid/>
          <w:szCs w:val="22"/>
          <w:lang w:val="lt-LT" w:eastAsia="lt-LT"/>
        </w:rPr>
      </w:pPr>
    </w:p>
    <w:p w14:paraId="2A9428B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Gali sustiprėti mineralkortikoidų, gliukokortikoidų ir vidurius laisvinančių vaistų kalį iš organizmo šalinantis poveikis.</w:t>
      </w:r>
    </w:p>
    <w:p w14:paraId="10EB5AD0" w14:textId="77777777" w:rsidR="00240196" w:rsidRPr="00BE3FC0" w:rsidRDefault="00240196" w:rsidP="00240196">
      <w:pPr>
        <w:tabs>
          <w:tab w:val="clear" w:pos="567"/>
        </w:tabs>
        <w:spacing w:line="240" w:lineRule="auto"/>
        <w:rPr>
          <w:rFonts w:eastAsia="Calibri"/>
          <w:snapToGrid/>
          <w:szCs w:val="22"/>
          <w:lang w:val="lt-LT" w:eastAsia="lt-LT"/>
        </w:rPr>
      </w:pPr>
    </w:p>
    <w:p w14:paraId="30079EF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Jeigu kartu su torazemidu vartojami ličio preparatai, gali padidėti ličio koncentracija ir sustiprėti toksinis ličio poveikis.</w:t>
      </w:r>
    </w:p>
    <w:p w14:paraId="2F6AA640" w14:textId="77777777" w:rsidR="00240196" w:rsidRPr="00BE3FC0" w:rsidRDefault="00240196" w:rsidP="00240196">
      <w:pPr>
        <w:tabs>
          <w:tab w:val="clear" w:pos="567"/>
        </w:tabs>
        <w:spacing w:line="240" w:lineRule="auto"/>
        <w:rPr>
          <w:rFonts w:eastAsia="Calibri"/>
          <w:snapToGrid/>
          <w:szCs w:val="22"/>
          <w:lang w:val="lt-LT" w:eastAsia="lt-LT"/>
        </w:rPr>
      </w:pPr>
    </w:p>
    <w:p w14:paraId="2978BF6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gali susilpninti katecholaminų (pvz., adrenalino, noradrenalino) kraujagysles sutraukiantį poveikį.</w:t>
      </w:r>
    </w:p>
    <w:p w14:paraId="18532683" w14:textId="77777777" w:rsidR="00240196" w:rsidRPr="00BE3FC0" w:rsidRDefault="00240196" w:rsidP="00240196">
      <w:pPr>
        <w:tabs>
          <w:tab w:val="clear" w:pos="567"/>
        </w:tabs>
        <w:spacing w:line="240" w:lineRule="auto"/>
        <w:rPr>
          <w:rFonts w:eastAsia="Calibri"/>
          <w:snapToGrid/>
          <w:szCs w:val="22"/>
          <w:lang w:val="lt-LT" w:eastAsia="lt-LT"/>
        </w:rPr>
      </w:pPr>
    </w:p>
    <w:p w14:paraId="48F9387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Vartojant kartu su </w:t>
      </w:r>
      <w:r w:rsidRPr="00FD2447">
        <w:rPr>
          <w:rFonts w:eastAsia="Calibri"/>
          <w:snapToGrid/>
          <w:szCs w:val="22"/>
          <w:lang w:val="lt-LT" w:eastAsia="lt-LT"/>
        </w:rPr>
        <w:t>k</w:t>
      </w:r>
      <w:r w:rsidRPr="00BE3FC0">
        <w:rPr>
          <w:rFonts w:eastAsia="Calibri"/>
          <w:snapToGrid/>
          <w:szCs w:val="22"/>
          <w:lang w:val="lt-LT" w:eastAsia="lt-LT"/>
        </w:rPr>
        <w:t>olestiraminu gali sumažėti geriamojo torazemido absorbcija ir susilpnėti jo poveikis.</w:t>
      </w:r>
    </w:p>
    <w:p w14:paraId="1BF92FDD" w14:textId="77777777" w:rsidR="00240196" w:rsidRPr="00BE3FC0" w:rsidRDefault="00240196" w:rsidP="00240196">
      <w:pPr>
        <w:tabs>
          <w:tab w:val="clear" w:pos="567"/>
        </w:tabs>
        <w:spacing w:line="240" w:lineRule="auto"/>
        <w:rPr>
          <w:rFonts w:eastAsia="Calibri"/>
          <w:b/>
          <w:snapToGrid/>
          <w:szCs w:val="22"/>
          <w:lang w:val="lt-LT" w:eastAsia="lt-LT"/>
        </w:rPr>
      </w:pPr>
    </w:p>
    <w:p w14:paraId="41ADEEF4"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4.6</w:t>
      </w:r>
      <w:r w:rsidRPr="00BE3FC0">
        <w:rPr>
          <w:rFonts w:eastAsia="Calibri"/>
          <w:b/>
          <w:snapToGrid/>
          <w:szCs w:val="22"/>
          <w:lang w:val="lt-LT" w:eastAsia="lt-LT"/>
        </w:rPr>
        <w:tab/>
        <w:t>Vaisingumas, nėštumo ir žindymo laikotarpis</w:t>
      </w:r>
    </w:p>
    <w:p w14:paraId="48B4CCEC" w14:textId="77777777" w:rsidR="00240196" w:rsidRPr="00BE3FC0" w:rsidRDefault="00240196" w:rsidP="00240196">
      <w:pPr>
        <w:tabs>
          <w:tab w:val="clear" w:pos="567"/>
        </w:tabs>
        <w:spacing w:line="240" w:lineRule="auto"/>
        <w:rPr>
          <w:rFonts w:eastAsia="Calibri"/>
          <w:b/>
          <w:snapToGrid/>
          <w:szCs w:val="22"/>
          <w:lang w:val="lt-LT" w:eastAsia="lt-LT"/>
        </w:rPr>
      </w:pPr>
    </w:p>
    <w:p w14:paraId="5B26621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Nėštumo ir žindymo laikotarpiu vaistinio preparato vartoti negalima (žr. 4.3 skyrių).</w:t>
      </w:r>
    </w:p>
    <w:p w14:paraId="6A8EA6F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Jei reikia, per nėštumo ir žindymo laikotarpį tur</w:t>
      </w:r>
      <w:r>
        <w:rPr>
          <w:rFonts w:eastAsia="Calibri"/>
          <w:snapToGrid/>
          <w:szCs w:val="22"/>
          <w:lang w:val="lt-LT" w:eastAsia="lt-LT"/>
        </w:rPr>
        <w:t>i</w:t>
      </w:r>
      <w:r w:rsidRPr="00BE3FC0">
        <w:rPr>
          <w:rFonts w:eastAsia="Calibri"/>
          <w:snapToGrid/>
          <w:szCs w:val="22"/>
          <w:lang w:val="lt-LT" w:eastAsia="lt-LT"/>
        </w:rPr>
        <w:t xml:space="preserve"> būti skiriami kiti vaistai, kurių saugumo savybės yra geriau ištirtos.</w:t>
      </w:r>
    </w:p>
    <w:p w14:paraId="7DA8F114" w14:textId="77777777" w:rsidR="00240196" w:rsidRPr="00BE3FC0" w:rsidRDefault="00240196" w:rsidP="00240196">
      <w:pPr>
        <w:tabs>
          <w:tab w:val="clear" w:pos="567"/>
        </w:tabs>
        <w:spacing w:line="240" w:lineRule="auto"/>
        <w:rPr>
          <w:rFonts w:eastAsia="Calibri"/>
          <w:snapToGrid/>
          <w:szCs w:val="22"/>
          <w:lang w:val="lt-LT" w:eastAsia="lt-LT"/>
        </w:rPr>
      </w:pPr>
    </w:p>
    <w:p w14:paraId="55357CCF"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0001E473" w14:textId="77777777" w:rsidR="00240196" w:rsidRPr="00BE3FC0" w:rsidRDefault="00240196" w:rsidP="00240196">
      <w:pPr>
        <w:tabs>
          <w:tab w:val="clear" w:pos="567"/>
        </w:tabs>
        <w:spacing w:line="240" w:lineRule="auto"/>
        <w:rPr>
          <w:rFonts w:eastAsia="Calibri"/>
          <w:snapToGrid/>
          <w:szCs w:val="22"/>
          <w:lang w:val="lt-LT" w:eastAsia="lt-LT"/>
        </w:rPr>
      </w:pPr>
    </w:p>
    <w:p w14:paraId="63A5BBA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Nėštumas</w:t>
      </w:r>
    </w:p>
    <w:p w14:paraId="681E135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AKF inhibitorių per pirmąjį nėštumo trimestrą vartoti nerekomenduojama (žr. 4.4 skyrių). AKF inhibitorių negalima vartoti per antrąjį ir trečiąjį nėštumo trimestrą</w:t>
      </w:r>
    </w:p>
    <w:p w14:paraId="64D91ED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(žr. 4.3 ir 4.4 skyrius). Vartodamos lizinoprilį vaikų galinčios turėti moterys turi naudoti veiksmingas nėštumo kontrolės priemones.</w:t>
      </w:r>
    </w:p>
    <w:p w14:paraId="787FF776" w14:textId="77777777" w:rsidR="00240196" w:rsidRPr="00BE3FC0" w:rsidRDefault="00240196" w:rsidP="00240196">
      <w:pPr>
        <w:tabs>
          <w:tab w:val="clear" w:pos="567"/>
        </w:tabs>
        <w:spacing w:line="240" w:lineRule="auto"/>
        <w:rPr>
          <w:rFonts w:eastAsia="Calibri"/>
          <w:snapToGrid/>
          <w:szCs w:val="22"/>
          <w:lang w:val="lt-LT" w:eastAsia="lt-LT"/>
        </w:rPr>
      </w:pPr>
    </w:p>
    <w:p w14:paraId="60456B4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Įtikinamų epidemiologinių duomenų apie teratogeninio poveikio riziką per pirmąjį nėštumo trimestrą vartojant AKF nėra, tačiau nedidelio rizikos padidėjimo paneigti negalima. Išskyrus atvejus, kai būtinas tolesnis gydymas AKF inhibitoriais, nėštumą planuojančioms pacientėms reik</w:t>
      </w:r>
      <w:r>
        <w:rPr>
          <w:rFonts w:eastAsia="Calibri"/>
          <w:snapToGrid/>
          <w:szCs w:val="22"/>
          <w:lang w:val="lt-LT" w:eastAsia="lt-LT"/>
        </w:rPr>
        <w:t>ia</w:t>
      </w:r>
      <w:r w:rsidRPr="00BE3FC0">
        <w:rPr>
          <w:rFonts w:eastAsia="Calibri"/>
          <w:snapToGrid/>
          <w:szCs w:val="22"/>
          <w:lang w:val="lt-LT" w:eastAsia="lt-LT"/>
        </w:rPr>
        <w:t xml:space="preserve"> skirti alternatyvų kraujospūdį mažinantį gydymą, kurio saugumas nėštumo laikotarpiu yra įrodytas. </w:t>
      </w:r>
    </w:p>
    <w:p w14:paraId="6231043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Diagnozavus nėštumą, gydymą AKF inhibitoriais reikia nedelsiant nutraukti ir, jei įmanoma, skirti alternatyvų gydymą.</w:t>
      </w:r>
    </w:p>
    <w:p w14:paraId="0D7B9D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Yra žinoma, kad gydymas AKF inhibitoriais per antrąjį ir trečiąjį nėštumo trimestrus sukelia toksinį poveikį žmogaus vaisiui (blogėja inkstų funkcija, vystosi oligohidramnionas, lėtėja kaukolės kaulų kaulėjimas) ir toksinį poveikį naujagimiui (inkstų nepakankamumas, hipotenzija, hiperkalemija) (taip pat žr. 5.3 skyrių). Jei nuo antrojo nėštumo trimestro buvo vartojama AKF inhibitorių, rekomenduojama ultragarsu ištirti inkstų funkciją ir kaukolę.  Kūdikius, kurių motinos vartojo AKF inihibitorius, reikia atidžiai stebėti, ar jiems nepasireiškia hipotenzija.</w:t>
      </w:r>
    </w:p>
    <w:p w14:paraId="5A47CB16" w14:textId="77777777" w:rsidR="00240196" w:rsidRPr="00BE3FC0" w:rsidRDefault="00240196" w:rsidP="00240196">
      <w:pPr>
        <w:tabs>
          <w:tab w:val="clear" w:pos="567"/>
        </w:tabs>
        <w:spacing w:line="240" w:lineRule="auto"/>
        <w:rPr>
          <w:rFonts w:eastAsia="Calibri"/>
          <w:snapToGrid/>
          <w:szCs w:val="22"/>
          <w:lang w:val="lt-LT" w:eastAsia="lt-LT"/>
        </w:rPr>
      </w:pPr>
    </w:p>
    <w:p w14:paraId="0F46EB8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Žindymas</w:t>
      </w:r>
    </w:p>
    <w:p w14:paraId="2EC5658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Kadangi duomenų apie lizinoprilio vartojimą žindymo laikotarpiu nėra, vaistinio preparato vartoti nerekomenduojama. Žindymo laikotarpiu, ypač žindant naujagimį ar pirma laiko gimusį kūdikį, reik</w:t>
      </w:r>
      <w:r>
        <w:rPr>
          <w:rFonts w:eastAsia="Calibri"/>
          <w:snapToGrid/>
          <w:szCs w:val="22"/>
          <w:lang w:val="lt-LT" w:eastAsia="lt-LT"/>
        </w:rPr>
        <w:t>ia</w:t>
      </w:r>
      <w:r w:rsidRPr="00BE3FC0">
        <w:rPr>
          <w:rFonts w:eastAsia="Calibri"/>
          <w:snapToGrid/>
          <w:szCs w:val="22"/>
          <w:lang w:val="lt-LT" w:eastAsia="lt-LT"/>
        </w:rPr>
        <w:t xml:space="preserve"> vartoti kitus vaistus, kurių saugumo savybės yra geriau ištirtos. </w:t>
      </w:r>
    </w:p>
    <w:p w14:paraId="65D54961" w14:textId="77777777" w:rsidR="00240196" w:rsidRPr="00BE3FC0" w:rsidRDefault="00240196" w:rsidP="00240196">
      <w:pPr>
        <w:tabs>
          <w:tab w:val="clear" w:pos="567"/>
        </w:tabs>
        <w:spacing w:line="240" w:lineRule="auto"/>
        <w:rPr>
          <w:rFonts w:eastAsia="Calibri"/>
          <w:snapToGrid/>
          <w:szCs w:val="22"/>
          <w:lang w:val="lt-LT" w:eastAsia="lt-LT"/>
        </w:rPr>
      </w:pPr>
    </w:p>
    <w:p w14:paraId="426CFDCF"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6A51B36E" w14:textId="77777777" w:rsidR="00240196" w:rsidRPr="00BE3FC0" w:rsidRDefault="00240196" w:rsidP="00240196">
      <w:pPr>
        <w:tabs>
          <w:tab w:val="clear" w:pos="567"/>
        </w:tabs>
        <w:spacing w:line="240" w:lineRule="auto"/>
        <w:rPr>
          <w:rFonts w:eastAsia="Calibri"/>
          <w:snapToGrid/>
          <w:szCs w:val="22"/>
          <w:lang w:val="lt-LT" w:eastAsia="lt-LT"/>
        </w:rPr>
      </w:pPr>
    </w:p>
    <w:p w14:paraId="5B5D7CDE"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Nėštumas</w:t>
      </w:r>
    </w:p>
    <w:p w14:paraId="2C8C3EC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Duomenų apie torazemido vartojimą nėštumo laikotarpiu nėra arba jų nepakanka. Diuretikas netinka įprastam gydymui nuo hipertenzijos ir edemos nėštumo laikotarpiu, nes gali sutrikdyti placentos perfuziją, taigi ir vaisiaus augimą gimdoje.</w:t>
      </w:r>
    </w:p>
    <w:p w14:paraId="1B51CC0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Su gyvūnais atlikti tyrimai parodė toksinį poveikį reprodukcijai. Gyvūnams torazemidas prasiskverbia per placentos </w:t>
      </w:r>
      <w:r>
        <w:rPr>
          <w:rFonts w:eastAsia="Calibri"/>
          <w:snapToGrid/>
          <w:szCs w:val="22"/>
          <w:lang w:val="lt-LT" w:eastAsia="lt-LT"/>
        </w:rPr>
        <w:t>barjerą</w:t>
      </w:r>
      <w:r w:rsidRPr="00BE3FC0">
        <w:rPr>
          <w:rFonts w:eastAsia="Calibri"/>
          <w:snapToGrid/>
          <w:szCs w:val="22"/>
          <w:lang w:val="lt-LT" w:eastAsia="lt-LT"/>
        </w:rPr>
        <w:t xml:space="preserve"> (žr. 5.3 skyrių). </w:t>
      </w:r>
    </w:p>
    <w:p w14:paraId="2C0D4A6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Torazemido nerekomenduojama vartoti nėštumo laikotarpiu bei vaikų galinčioms turėti moterims, nenaudojančioms kontraceptinių priemonių. </w:t>
      </w:r>
    </w:p>
    <w:p w14:paraId="14EB9EFF" w14:textId="77777777" w:rsidR="00240196" w:rsidRPr="00BE3FC0" w:rsidRDefault="00240196" w:rsidP="00240196">
      <w:pPr>
        <w:tabs>
          <w:tab w:val="clear" w:pos="567"/>
        </w:tabs>
        <w:spacing w:line="240" w:lineRule="auto"/>
        <w:rPr>
          <w:rFonts w:eastAsia="Calibri"/>
          <w:snapToGrid/>
          <w:szCs w:val="22"/>
          <w:lang w:val="lt-LT" w:eastAsia="lt-LT"/>
        </w:rPr>
      </w:pPr>
    </w:p>
    <w:p w14:paraId="2E3F46B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Žindymas</w:t>
      </w:r>
    </w:p>
    <w:p w14:paraId="4C89EA5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Nežinoma, ar torazemidas išsiskiria į motinos pieną. Didelės diuretikų dozės, sukeliančios intensyvią diurezę, gali slopinti pieno gamybą. Todėl torazemido per žindymo laikotarpį vartoti negalima (žr. 4.3 skyrių). </w:t>
      </w:r>
    </w:p>
    <w:p w14:paraId="61F1284F" w14:textId="77777777" w:rsidR="00240196" w:rsidRPr="00BE3FC0" w:rsidRDefault="00240196" w:rsidP="00240196">
      <w:pPr>
        <w:tabs>
          <w:tab w:val="clear" w:pos="567"/>
        </w:tabs>
        <w:spacing w:line="240" w:lineRule="auto"/>
        <w:rPr>
          <w:rFonts w:eastAsia="Calibri"/>
          <w:snapToGrid/>
          <w:szCs w:val="22"/>
          <w:lang w:val="lt-LT" w:eastAsia="lt-LT"/>
        </w:rPr>
      </w:pPr>
    </w:p>
    <w:p w14:paraId="7BA44AD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Vaisingumas</w:t>
      </w:r>
    </w:p>
    <w:p w14:paraId="68D7383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Poveikio vaisingumui neužregistruota (taip pat žr. 5.3 skyrių).</w:t>
      </w:r>
    </w:p>
    <w:p w14:paraId="2395C0B3" w14:textId="77777777" w:rsidR="00240196" w:rsidRPr="00BE3FC0" w:rsidRDefault="00240196" w:rsidP="00240196">
      <w:pPr>
        <w:tabs>
          <w:tab w:val="clear" w:pos="567"/>
        </w:tabs>
        <w:spacing w:line="240" w:lineRule="auto"/>
        <w:rPr>
          <w:rFonts w:eastAsia="Calibri"/>
          <w:snapToGrid/>
          <w:szCs w:val="22"/>
          <w:lang w:val="lt-LT" w:eastAsia="lt-LT"/>
        </w:rPr>
      </w:pPr>
    </w:p>
    <w:p w14:paraId="430E5783"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4.7</w:t>
      </w:r>
      <w:r w:rsidRPr="00BE3FC0">
        <w:rPr>
          <w:rFonts w:eastAsia="Calibri"/>
          <w:b/>
          <w:snapToGrid/>
          <w:szCs w:val="22"/>
          <w:lang w:val="lt-LT" w:eastAsia="lt-LT"/>
        </w:rPr>
        <w:tab/>
        <w:t>Poveikis gebėjimui vairuoti ir valdyti mechanizmus</w:t>
      </w:r>
    </w:p>
    <w:p w14:paraId="1840172E" w14:textId="77777777" w:rsidR="00240196" w:rsidRPr="00BE3FC0" w:rsidRDefault="00240196" w:rsidP="00240196">
      <w:pPr>
        <w:tabs>
          <w:tab w:val="clear" w:pos="567"/>
        </w:tabs>
        <w:spacing w:line="240" w:lineRule="auto"/>
        <w:rPr>
          <w:rFonts w:eastAsia="SimSun"/>
          <w:snapToGrid/>
          <w:szCs w:val="22"/>
          <w:shd w:val="clear" w:color="000000" w:fill="auto"/>
          <w:lang w:val="lt-LT" w:eastAsia="lt-LT"/>
        </w:rPr>
      </w:pPr>
    </w:p>
    <w:p w14:paraId="6DC60A5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Panašiai, kaip kiti kraujospūdį mažinantys vaistai, lizinoprilio ir torazemido derinys turi nedidelį arba vidutinį poveikį gebėjimui vairuoti ir valdyti mechanizmus. Stipresnis poveikis pasireiškia pradedant gydymą arba pakeitus dozę, taip pat kartu vartojant alkoholį, tačiau poveikio stiprumas priklauso nuo individo jautrumo.</w:t>
      </w:r>
    </w:p>
    <w:p w14:paraId="61878225" w14:textId="77777777" w:rsidR="00240196" w:rsidRPr="00BE3FC0" w:rsidRDefault="00240196" w:rsidP="00240196">
      <w:pPr>
        <w:tabs>
          <w:tab w:val="clear" w:pos="567"/>
        </w:tabs>
        <w:spacing w:line="240" w:lineRule="auto"/>
        <w:rPr>
          <w:rFonts w:eastAsia="Calibri"/>
          <w:snapToGrid/>
          <w:szCs w:val="22"/>
          <w:lang w:val="lt-LT" w:eastAsia="lt-LT"/>
        </w:rPr>
      </w:pPr>
    </w:p>
    <w:p w14:paraId="2698BDD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Vairuojant automobilį ar valdant mechanizmus reikia atsižvelgti, kad kartais </w:t>
      </w:r>
    </w:p>
    <w:p w14:paraId="4CB82A1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gali pasireikšti galimi hipotenzijos požymiai – </w:t>
      </w:r>
      <w:r>
        <w:rPr>
          <w:rFonts w:eastAsia="Calibri"/>
          <w:snapToGrid/>
          <w:szCs w:val="22"/>
          <w:lang w:val="lt-LT" w:eastAsia="lt-LT"/>
        </w:rPr>
        <w:t>svaigulys</w:t>
      </w:r>
      <w:r w:rsidRPr="00BE3FC0">
        <w:rPr>
          <w:rFonts w:eastAsia="Calibri"/>
          <w:snapToGrid/>
          <w:szCs w:val="22"/>
          <w:lang w:val="lt-LT" w:eastAsia="lt-LT"/>
        </w:rPr>
        <w:t xml:space="preserve"> ar a</w:t>
      </w:r>
      <w:r>
        <w:rPr>
          <w:rFonts w:eastAsia="Calibri"/>
          <w:snapToGrid/>
          <w:szCs w:val="22"/>
          <w:lang w:val="lt-LT" w:eastAsia="lt-LT"/>
        </w:rPr>
        <w:t>palpimas</w:t>
      </w:r>
      <w:r w:rsidRPr="00BE3FC0">
        <w:rPr>
          <w:rFonts w:eastAsia="Calibri"/>
          <w:snapToGrid/>
          <w:szCs w:val="22"/>
          <w:lang w:val="lt-LT" w:eastAsia="lt-LT"/>
        </w:rPr>
        <w:t>.</w:t>
      </w:r>
    </w:p>
    <w:p w14:paraId="503287CC" w14:textId="77777777" w:rsidR="00240196" w:rsidRPr="00BE3FC0" w:rsidRDefault="00240196" w:rsidP="00240196">
      <w:pPr>
        <w:tabs>
          <w:tab w:val="clear" w:pos="567"/>
        </w:tabs>
        <w:spacing w:line="240" w:lineRule="auto"/>
        <w:rPr>
          <w:rFonts w:eastAsia="Calibri"/>
          <w:snapToGrid/>
          <w:szCs w:val="22"/>
          <w:lang w:val="lt-LT" w:eastAsia="lt-LT"/>
        </w:rPr>
      </w:pPr>
    </w:p>
    <w:p w14:paraId="3D906AB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4.8</w:t>
      </w:r>
      <w:r w:rsidRPr="00BE3FC0">
        <w:rPr>
          <w:rFonts w:eastAsia="Calibri"/>
          <w:b/>
          <w:snapToGrid/>
          <w:szCs w:val="22"/>
          <w:lang w:val="lt-LT" w:eastAsia="lt-LT"/>
        </w:rPr>
        <w:tab/>
        <w:t>Nepageidaujamas poveikis</w:t>
      </w:r>
    </w:p>
    <w:p w14:paraId="685B8F07" w14:textId="77777777" w:rsidR="00240196" w:rsidRPr="00BE3FC0" w:rsidRDefault="00240196" w:rsidP="00240196">
      <w:pPr>
        <w:tabs>
          <w:tab w:val="clear" w:pos="567"/>
        </w:tabs>
        <w:spacing w:line="240" w:lineRule="auto"/>
        <w:rPr>
          <w:rFonts w:eastAsia="Calibri"/>
          <w:b/>
          <w:snapToGrid/>
          <w:szCs w:val="22"/>
          <w:lang w:val="lt-LT" w:eastAsia="lt-LT"/>
        </w:rPr>
      </w:pPr>
    </w:p>
    <w:p w14:paraId="1B8AEC7E" w14:textId="54FD0D35" w:rsidR="00240196" w:rsidRPr="00A317E9" w:rsidRDefault="00240196" w:rsidP="00240196">
      <w:pPr>
        <w:spacing w:line="240" w:lineRule="auto"/>
        <w:rPr>
          <w:szCs w:val="22"/>
          <w:lang w:val="lt-LT"/>
        </w:rPr>
      </w:pPr>
      <w:r w:rsidRPr="00A317E9">
        <w:rPr>
          <w:szCs w:val="22"/>
          <w:lang w:val="lt-LT"/>
        </w:rPr>
        <w:t>Nepageidaujamo poveikio dažnis apibūdinamas taip: labai dažnas (≥</w:t>
      </w:r>
      <w:r w:rsidR="00543D85" w:rsidRPr="006E40C5">
        <w:rPr>
          <w:szCs w:val="22"/>
          <w:lang w:val="lt-LT"/>
        </w:rPr>
        <w:t> </w:t>
      </w:r>
      <w:r w:rsidRPr="00A317E9">
        <w:rPr>
          <w:szCs w:val="22"/>
          <w:lang w:val="lt-LT"/>
        </w:rPr>
        <w:t>1/10), dažnas (nuo ≥</w:t>
      </w:r>
      <w:r w:rsidR="00543D85" w:rsidRPr="006E40C5">
        <w:rPr>
          <w:szCs w:val="22"/>
          <w:lang w:val="lt-LT"/>
        </w:rPr>
        <w:t> </w:t>
      </w:r>
      <w:r w:rsidRPr="00A317E9">
        <w:rPr>
          <w:szCs w:val="22"/>
          <w:lang w:val="lt-LT"/>
        </w:rPr>
        <w:t>1/100 iki &lt;</w:t>
      </w:r>
      <w:r w:rsidR="00C64FC5" w:rsidRPr="009D5D89">
        <w:rPr>
          <w:szCs w:val="22"/>
          <w:lang w:val="lt-LT"/>
        </w:rPr>
        <w:t> </w:t>
      </w:r>
      <w:r w:rsidRPr="00A317E9">
        <w:rPr>
          <w:szCs w:val="22"/>
          <w:lang w:val="lt-LT"/>
        </w:rPr>
        <w:t>1/10), nedažnas (nuo ≥</w:t>
      </w:r>
      <w:r w:rsidR="00543D85" w:rsidRPr="006E40C5">
        <w:rPr>
          <w:szCs w:val="22"/>
          <w:lang w:val="lt-LT"/>
        </w:rPr>
        <w:t> </w:t>
      </w:r>
      <w:r w:rsidRPr="00A317E9">
        <w:rPr>
          <w:szCs w:val="22"/>
          <w:lang w:val="lt-LT"/>
        </w:rPr>
        <w:t>1/1</w:t>
      </w:r>
      <w:r w:rsidR="00543D85" w:rsidRPr="006E40C5">
        <w:rPr>
          <w:szCs w:val="22"/>
          <w:lang w:val="lt-LT"/>
        </w:rPr>
        <w:t> </w:t>
      </w:r>
      <w:r w:rsidRPr="00A317E9">
        <w:rPr>
          <w:szCs w:val="22"/>
          <w:lang w:val="lt-LT"/>
        </w:rPr>
        <w:t>000 iki &lt;</w:t>
      </w:r>
      <w:r w:rsidR="00C64FC5" w:rsidRPr="009D5D89">
        <w:rPr>
          <w:szCs w:val="22"/>
          <w:lang w:val="lt-LT"/>
        </w:rPr>
        <w:t> </w:t>
      </w:r>
      <w:r w:rsidRPr="00A317E9">
        <w:rPr>
          <w:szCs w:val="22"/>
          <w:lang w:val="lt-LT"/>
        </w:rPr>
        <w:t>1/100), retas (nuo ≥</w:t>
      </w:r>
      <w:r w:rsidR="00543D85" w:rsidRPr="006E40C5">
        <w:rPr>
          <w:szCs w:val="22"/>
          <w:lang w:val="lt-LT"/>
        </w:rPr>
        <w:t> </w:t>
      </w:r>
      <w:r w:rsidRPr="00A317E9">
        <w:rPr>
          <w:szCs w:val="22"/>
          <w:lang w:val="lt-LT"/>
        </w:rPr>
        <w:t>1/10</w:t>
      </w:r>
      <w:r w:rsidR="00543D85" w:rsidRPr="006E40C5">
        <w:rPr>
          <w:szCs w:val="22"/>
          <w:lang w:val="lt-LT"/>
        </w:rPr>
        <w:t> </w:t>
      </w:r>
      <w:r w:rsidRPr="00A317E9">
        <w:rPr>
          <w:szCs w:val="22"/>
          <w:lang w:val="lt-LT"/>
        </w:rPr>
        <w:t>000 iki &lt;</w:t>
      </w:r>
      <w:r w:rsidR="00543D85" w:rsidRPr="006E40C5">
        <w:rPr>
          <w:szCs w:val="22"/>
          <w:lang w:val="lt-LT"/>
        </w:rPr>
        <w:t> </w:t>
      </w:r>
      <w:r w:rsidRPr="00A317E9">
        <w:rPr>
          <w:szCs w:val="22"/>
          <w:lang w:val="lt-LT"/>
        </w:rPr>
        <w:t>1/1</w:t>
      </w:r>
      <w:r w:rsidR="00543D85" w:rsidRPr="006E40C5">
        <w:rPr>
          <w:szCs w:val="22"/>
          <w:lang w:val="lt-LT"/>
        </w:rPr>
        <w:t> </w:t>
      </w:r>
      <w:r w:rsidRPr="00A317E9">
        <w:rPr>
          <w:szCs w:val="22"/>
          <w:lang w:val="lt-LT"/>
        </w:rPr>
        <w:t>000), labai retas (&lt;</w:t>
      </w:r>
      <w:r w:rsidR="00543D85" w:rsidRPr="006E40C5">
        <w:rPr>
          <w:szCs w:val="22"/>
          <w:lang w:val="lt-LT"/>
        </w:rPr>
        <w:t> </w:t>
      </w:r>
      <w:r w:rsidRPr="00A317E9">
        <w:rPr>
          <w:szCs w:val="22"/>
          <w:lang w:val="lt-LT"/>
        </w:rPr>
        <w:t>1/10</w:t>
      </w:r>
      <w:r w:rsidR="00543D85" w:rsidRPr="006E40C5">
        <w:rPr>
          <w:szCs w:val="22"/>
          <w:lang w:val="lt-LT"/>
        </w:rPr>
        <w:t> </w:t>
      </w:r>
      <w:r w:rsidRPr="00A317E9">
        <w:rPr>
          <w:szCs w:val="22"/>
          <w:lang w:val="lt-LT"/>
        </w:rPr>
        <w:t>000) ir nežinomas (negali būti apskaičiuotas pagal turimus duomenis).</w:t>
      </w:r>
    </w:p>
    <w:p w14:paraId="3B9F554C" w14:textId="77777777" w:rsidR="00240196" w:rsidRPr="00BE3FC0" w:rsidRDefault="00240196" w:rsidP="00240196">
      <w:pPr>
        <w:tabs>
          <w:tab w:val="clear" w:pos="567"/>
        </w:tabs>
        <w:spacing w:line="240" w:lineRule="auto"/>
        <w:rPr>
          <w:rFonts w:eastAsia="Calibri"/>
          <w:snapToGrid/>
          <w:szCs w:val="22"/>
          <w:lang w:val="lt-LT" w:eastAsia="lt-LT"/>
        </w:rPr>
      </w:pPr>
    </w:p>
    <w:p w14:paraId="6A980EF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Dažniausias lizinoprilio sukeliamas nepageidaujamas poveikis (dažnas) kosulys, </w:t>
      </w:r>
      <w:r>
        <w:rPr>
          <w:rFonts w:eastAsia="Calibri"/>
          <w:snapToGrid/>
          <w:szCs w:val="22"/>
          <w:lang w:val="lt-LT" w:eastAsia="lt-LT"/>
        </w:rPr>
        <w:t>svaigulys</w:t>
      </w:r>
      <w:r w:rsidRPr="00BE3FC0">
        <w:rPr>
          <w:rFonts w:eastAsia="Calibri"/>
          <w:snapToGrid/>
          <w:szCs w:val="22"/>
          <w:lang w:val="lt-LT" w:eastAsia="lt-LT"/>
        </w:rPr>
        <w:t>, galvos skausmas ir viduriavimas. Kosulys yra nuolatinis ir neproduktyvus.</w:t>
      </w:r>
    </w:p>
    <w:p w14:paraId="6681EE38" w14:textId="77777777" w:rsidR="00240196" w:rsidRPr="00BE3FC0" w:rsidRDefault="00240196" w:rsidP="00240196">
      <w:pPr>
        <w:tabs>
          <w:tab w:val="clear" w:pos="567"/>
        </w:tabs>
        <w:spacing w:line="240" w:lineRule="auto"/>
        <w:rPr>
          <w:rFonts w:eastAsia="Calibri"/>
          <w:snapToGrid/>
          <w:szCs w:val="22"/>
          <w:lang w:val="lt-LT" w:eastAsia="lt-LT"/>
        </w:rPr>
      </w:pPr>
    </w:p>
    <w:p w14:paraId="219CBCC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Vartojant torazemidą, priklausomai nuo dozės ir gydymo trukmės, dažnai pasireiškia vandens ir elektrolitų pusiausvyros sutrikimai (hipovolemija, hipokalemija, hiponatremija), taip pat raumenų spazmai, </w:t>
      </w:r>
      <w:r>
        <w:rPr>
          <w:rFonts w:eastAsia="Calibri"/>
          <w:snapToGrid/>
          <w:szCs w:val="22"/>
          <w:lang w:val="lt-LT" w:eastAsia="lt-LT"/>
        </w:rPr>
        <w:t>svaigulys</w:t>
      </w:r>
      <w:r w:rsidRPr="00BE3FC0">
        <w:rPr>
          <w:rFonts w:eastAsia="Calibri"/>
          <w:snapToGrid/>
          <w:szCs w:val="22"/>
          <w:lang w:val="lt-LT" w:eastAsia="lt-LT"/>
        </w:rPr>
        <w:t xml:space="preserve">, galvos skausmas, nuovargis, astenija ir kai kurių laboratorinių parametrų pokyčiai, pvz., padidėja šlapimo rūgšties ir gliukozės kiekis kraujyje. Gali išsivystyti hipokalemija, ypač, jei su maistu gaunamas nedidelis kalio kiekis, pacientas vemia, viduriuoja, vartoja daug vidurius laisvinančių vaistų ar serga lėtiniu kepenų funkcijos </w:t>
      </w:r>
      <w:r>
        <w:rPr>
          <w:rFonts w:eastAsia="Calibri"/>
          <w:snapToGrid/>
          <w:szCs w:val="22"/>
          <w:lang w:val="lt-LT" w:eastAsia="lt-LT"/>
        </w:rPr>
        <w:t>sutrikimu</w:t>
      </w:r>
      <w:r w:rsidRPr="00BE3FC0">
        <w:rPr>
          <w:rFonts w:eastAsia="Calibri"/>
          <w:snapToGrid/>
          <w:szCs w:val="22"/>
          <w:lang w:val="lt-LT" w:eastAsia="lt-LT"/>
        </w:rPr>
        <w:t>. Dažnai, ypač pradedant gydy</w:t>
      </w:r>
      <w:r>
        <w:rPr>
          <w:rFonts w:eastAsia="Calibri"/>
          <w:snapToGrid/>
          <w:szCs w:val="22"/>
          <w:lang w:val="lt-LT" w:eastAsia="lt-LT"/>
        </w:rPr>
        <w:t>mą</w:t>
      </w:r>
      <w:r w:rsidRPr="00BE3FC0">
        <w:rPr>
          <w:rFonts w:eastAsia="Calibri"/>
          <w:snapToGrid/>
          <w:szCs w:val="22"/>
          <w:lang w:val="lt-LT" w:eastAsia="lt-LT"/>
        </w:rPr>
        <w:t>, gali pasireikšti virškinimo sistemos sutrikimų ir pablogėti apetitas.</w:t>
      </w:r>
    </w:p>
    <w:p w14:paraId="1503D1E0" w14:textId="77777777" w:rsidR="00240196" w:rsidRPr="00BE3FC0" w:rsidRDefault="00240196" w:rsidP="00240196">
      <w:pPr>
        <w:tabs>
          <w:tab w:val="clear" w:pos="567"/>
        </w:tabs>
        <w:spacing w:line="240" w:lineRule="auto"/>
        <w:rPr>
          <w:rFonts w:eastAsia="Calibri"/>
          <w:snapToGrid/>
          <w:szCs w:val="22"/>
          <w:lang w:val="lt-LT" w:eastAsia="lt-LT"/>
        </w:rPr>
      </w:pPr>
    </w:p>
    <w:p w14:paraId="4E974A3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su diuretiku vartojant AKF inhibitorių veiksmingai sumažėja medžiagų apykaitos sutrikimų, pavyzdžiui, hipokalemija, kuri gali pasireikšti gydant tik didelėmis diuretikų dozėmis.</w:t>
      </w:r>
    </w:p>
    <w:p w14:paraId="1D067FD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Gydymui skiriant lizinoprilį ir torazemidą buvo užregistruotos toliau išvardytos vaistų sukeltos nepageidaujamos reakcijos.</w:t>
      </w:r>
    </w:p>
    <w:p w14:paraId="1D631181" w14:textId="77777777" w:rsidR="00240196" w:rsidRPr="00BE3FC0" w:rsidRDefault="00240196" w:rsidP="00240196">
      <w:pPr>
        <w:tabs>
          <w:tab w:val="clear" w:pos="567"/>
        </w:tabs>
        <w:spacing w:line="240" w:lineRule="auto"/>
        <w:rPr>
          <w:rFonts w:eastAsia="Calibri"/>
          <w:snapToGrid/>
          <w:szCs w:val="22"/>
          <w:u w:val="single"/>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485"/>
        <w:gridCol w:w="2857"/>
        <w:gridCol w:w="2630"/>
      </w:tblGrid>
      <w:tr w:rsidR="00240196" w:rsidRPr="00BE3FC0" w14:paraId="16A0124D"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tcPr>
          <w:p w14:paraId="7CA356C1" w14:textId="77777777" w:rsidR="00240196" w:rsidRPr="00BE3FC0" w:rsidRDefault="00240196" w:rsidP="00C322DC">
            <w:pPr>
              <w:keepNext/>
              <w:tabs>
                <w:tab w:val="clear" w:pos="567"/>
              </w:tabs>
              <w:spacing w:line="240" w:lineRule="auto"/>
              <w:rPr>
                <w:rFonts w:eastAsia="Calibri"/>
                <w:b/>
                <w:snapToGrid/>
                <w:szCs w:val="22"/>
                <w:lang w:val="lt-LT" w:eastAsia="lt-LT"/>
              </w:rPr>
            </w:pPr>
            <w:r w:rsidRPr="00BE3FC0">
              <w:rPr>
                <w:rFonts w:eastAsia="Calibri"/>
                <w:b/>
                <w:snapToGrid/>
                <w:szCs w:val="22"/>
                <w:lang w:val="lt-LT" w:eastAsia="lt-LT"/>
              </w:rPr>
              <w:t xml:space="preserve">Sisteminė organų klasė </w:t>
            </w:r>
          </w:p>
        </w:tc>
        <w:tc>
          <w:tcPr>
            <w:tcW w:w="1485" w:type="dxa"/>
            <w:tcBorders>
              <w:top w:val="single" w:sz="4" w:space="0" w:color="auto"/>
              <w:left w:val="single" w:sz="4" w:space="0" w:color="auto"/>
              <w:bottom w:val="single" w:sz="4" w:space="0" w:color="auto"/>
              <w:right w:val="single" w:sz="4" w:space="0" w:color="auto"/>
            </w:tcBorders>
          </w:tcPr>
          <w:p w14:paraId="2144229A"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Dažnis</w:t>
            </w:r>
          </w:p>
        </w:tc>
        <w:tc>
          <w:tcPr>
            <w:tcW w:w="2857" w:type="dxa"/>
            <w:tcBorders>
              <w:top w:val="single" w:sz="4" w:space="0" w:color="auto"/>
              <w:left w:val="single" w:sz="4" w:space="0" w:color="auto"/>
              <w:bottom w:val="single" w:sz="4" w:space="0" w:color="auto"/>
              <w:right w:val="single" w:sz="4" w:space="0" w:color="auto"/>
            </w:tcBorders>
          </w:tcPr>
          <w:p w14:paraId="4DF0246B"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Lizinoprilis</w:t>
            </w:r>
          </w:p>
        </w:tc>
        <w:tc>
          <w:tcPr>
            <w:tcW w:w="2630" w:type="dxa"/>
            <w:tcBorders>
              <w:top w:val="single" w:sz="4" w:space="0" w:color="auto"/>
              <w:left w:val="single" w:sz="4" w:space="0" w:color="auto"/>
              <w:bottom w:val="single" w:sz="4" w:space="0" w:color="auto"/>
              <w:right w:val="single" w:sz="4" w:space="0" w:color="auto"/>
            </w:tcBorders>
          </w:tcPr>
          <w:p w14:paraId="10B1F8BD" w14:textId="77777777" w:rsidR="00240196" w:rsidRPr="00BE3FC0" w:rsidRDefault="00240196" w:rsidP="00C322DC">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Tora</w:t>
            </w:r>
            <w:r>
              <w:rPr>
                <w:rFonts w:eastAsia="Calibri"/>
                <w:b/>
                <w:snapToGrid/>
                <w:szCs w:val="22"/>
                <w:lang w:val="lt-LT" w:eastAsia="lt-LT"/>
              </w:rPr>
              <w:t>z</w:t>
            </w:r>
            <w:r w:rsidRPr="00BE3FC0">
              <w:rPr>
                <w:rFonts w:eastAsia="Calibri"/>
                <w:b/>
                <w:snapToGrid/>
                <w:szCs w:val="22"/>
                <w:lang w:val="lt-LT" w:eastAsia="lt-LT"/>
              </w:rPr>
              <w:t>emidas</w:t>
            </w:r>
          </w:p>
        </w:tc>
      </w:tr>
      <w:tr w:rsidR="00240196" w:rsidRPr="00BE3FC0" w14:paraId="156C03EF"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tcPr>
          <w:p w14:paraId="15EACAD3" w14:textId="77777777" w:rsidR="00240196" w:rsidRPr="00C16A13" w:rsidRDefault="00240196" w:rsidP="00C322DC">
            <w:pPr>
              <w:keepNext/>
              <w:tabs>
                <w:tab w:val="clear" w:pos="567"/>
              </w:tabs>
              <w:spacing w:line="240" w:lineRule="auto"/>
              <w:rPr>
                <w:rFonts w:eastAsia="Calibri"/>
                <w:snapToGrid/>
                <w:szCs w:val="22"/>
                <w:lang w:val="lt-LT" w:eastAsia="lt-LT"/>
              </w:rPr>
            </w:pPr>
            <w:r w:rsidRPr="00C16A13">
              <w:rPr>
                <w:rFonts w:eastAsia="Calibri"/>
                <w:snapToGrid/>
                <w:szCs w:val="22"/>
                <w:lang w:val="lt-LT" w:eastAsia="lt-LT"/>
              </w:rPr>
              <w:t>Infekcijos ir infestacijos</w:t>
            </w:r>
          </w:p>
        </w:tc>
        <w:tc>
          <w:tcPr>
            <w:tcW w:w="1485" w:type="dxa"/>
            <w:tcBorders>
              <w:top w:val="single" w:sz="4" w:space="0" w:color="auto"/>
              <w:left w:val="single" w:sz="4" w:space="0" w:color="auto"/>
              <w:bottom w:val="single" w:sz="4" w:space="0" w:color="auto"/>
              <w:right w:val="single" w:sz="4" w:space="0" w:color="auto"/>
            </w:tcBorders>
          </w:tcPr>
          <w:p w14:paraId="6B73B2A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5098AA3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šlapimo takų infekcija</w:t>
            </w:r>
          </w:p>
        </w:tc>
        <w:tc>
          <w:tcPr>
            <w:tcW w:w="2630" w:type="dxa"/>
            <w:tcBorders>
              <w:top w:val="single" w:sz="4" w:space="0" w:color="auto"/>
              <w:left w:val="single" w:sz="4" w:space="0" w:color="auto"/>
              <w:bottom w:val="single" w:sz="4" w:space="0" w:color="auto"/>
              <w:right w:val="single" w:sz="4" w:space="0" w:color="auto"/>
            </w:tcBorders>
          </w:tcPr>
          <w:p w14:paraId="0BC8122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F2E517A"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BDFA50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Kraujo ir limfinės sistemos sutrikimai</w:t>
            </w:r>
          </w:p>
        </w:tc>
        <w:tc>
          <w:tcPr>
            <w:tcW w:w="1485" w:type="dxa"/>
            <w:tcBorders>
              <w:top w:val="single" w:sz="4" w:space="0" w:color="auto"/>
              <w:left w:val="single" w:sz="4" w:space="0" w:color="auto"/>
              <w:bottom w:val="single" w:sz="4" w:space="0" w:color="auto"/>
              <w:right w:val="single" w:sz="4" w:space="0" w:color="auto"/>
            </w:tcBorders>
          </w:tcPr>
          <w:p w14:paraId="7DCB59D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bottom w:val="single" w:sz="4" w:space="0" w:color="auto"/>
              <w:right w:val="single" w:sz="4" w:space="0" w:color="auto"/>
            </w:tcBorders>
          </w:tcPr>
          <w:p w14:paraId="7D421B1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Sumažėjęs hemoglobino kiekis, sumažėjusi hematokrito vertė</w:t>
            </w:r>
          </w:p>
        </w:tc>
        <w:tc>
          <w:tcPr>
            <w:tcW w:w="2630" w:type="dxa"/>
            <w:tcBorders>
              <w:top w:val="single" w:sz="4" w:space="0" w:color="auto"/>
              <w:left w:val="single" w:sz="4" w:space="0" w:color="auto"/>
              <w:bottom w:val="single" w:sz="4" w:space="0" w:color="auto"/>
              <w:right w:val="single" w:sz="4" w:space="0" w:color="auto"/>
            </w:tcBorders>
          </w:tcPr>
          <w:p w14:paraId="6C17268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319F747"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EF88AF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FF7F0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p w14:paraId="45DE0F30"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72F9840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kaulų čiulpų slopinimas, anemija, trombocitopenija, leukopenija, neutropenija, agranulocitozė (žr. 4.4 skyrių), hemolizinė anemija, limfadenopatija, autoimuninė liga</w:t>
            </w:r>
          </w:p>
        </w:tc>
        <w:tc>
          <w:tcPr>
            <w:tcW w:w="2630" w:type="dxa"/>
            <w:tcBorders>
              <w:top w:val="single" w:sz="4" w:space="0" w:color="auto"/>
              <w:left w:val="single" w:sz="4" w:space="0" w:color="auto"/>
              <w:bottom w:val="single" w:sz="4" w:space="0" w:color="auto"/>
              <w:right w:val="single" w:sz="4" w:space="0" w:color="auto"/>
            </w:tcBorders>
          </w:tcPr>
          <w:p w14:paraId="694B918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24FCB838" w14:textId="77777777" w:rsidTr="00C322DC">
        <w:trPr>
          <w:trHeight w:val="1026"/>
          <w:jc w:val="center"/>
        </w:trPr>
        <w:tc>
          <w:tcPr>
            <w:tcW w:w="2068" w:type="dxa"/>
            <w:vMerge w:val="restart"/>
            <w:tcBorders>
              <w:top w:val="single" w:sz="4" w:space="0" w:color="auto"/>
              <w:left w:val="single" w:sz="4" w:space="0" w:color="auto"/>
              <w:right w:val="single" w:sz="4" w:space="0" w:color="auto"/>
            </w:tcBorders>
          </w:tcPr>
          <w:p w14:paraId="66302A7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Metabolizmo ir mitybos sutrikimai</w:t>
            </w:r>
          </w:p>
        </w:tc>
        <w:tc>
          <w:tcPr>
            <w:tcW w:w="1485" w:type="dxa"/>
            <w:tcBorders>
              <w:top w:val="single" w:sz="4" w:space="0" w:color="auto"/>
              <w:left w:val="single" w:sz="4" w:space="0" w:color="auto"/>
              <w:right w:val="single" w:sz="4" w:space="0" w:color="auto"/>
            </w:tcBorders>
          </w:tcPr>
          <w:p w14:paraId="60DA28F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right w:val="single" w:sz="4" w:space="0" w:color="auto"/>
            </w:tcBorders>
          </w:tcPr>
          <w:p w14:paraId="2C6270B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578BB07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metabolinės alkalozės pasunkėjimas, hipovolemija, hipokalemija, hiponatremija, sumažėjęs apetitas</w:t>
            </w:r>
          </w:p>
        </w:tc>
      </w:tr>
      <w:tr w:rsidR="00240196" w:rsidRPr="00BE3FC0" w14:paraId="367D15DF" w14:textId="77777777" w:rsidTr="00C322DC">
        <w:trPr>
          <w:trHeight w:val="309"/>
          <w:jc w:val="center"/>
        </w:trPr>
        <w:tc>
          <w:tcPr>
            <w:tcW w:w="2068" w:type="dxa"/>
            <w:vMerge/>
            <w:tcBorders>
              <w:left w:val="single" w:sz="4" w:space="0" w:color="auto"/>
              <w:right w:val="single" w:sz="4" w:space="0" w:color="auto"/>
            </w:tcBorders>
          </w:tcPr>
          <w:p w14:paraId="0E33F5A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7A6452D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right w:val="single" w:sz="4" w:space="0" w:color="auto"/>
            </w:tcBorders>
          </w:tcPr>
          <w:p w14:paraId="75CC263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hiperkalemija</w:t>
            </w:r>
          </w:p>
        </w:tc>
        <w:tc>
          <w:tcPr>
            <w:tcW w:w="2630" w:type="dxa"/>
            <w:tcBorders>
              <w:top w:val="single" w:sz="4" w:space="0" w:color="auto"/>
              <w:left w:val="single" w:sz="4" w:space="0" w:color="auto"/>
              <w:right w:val="single" w:sz="4" w:space="0" w:color="auto"/>
            </w:tcBorders>
          </w:tcPr>
          <w:p w14:paraId="33E36A9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001ED841" w14:textId="77777777" w:rsidTr="00C322DC">
        <w:trPr>
          <w:trHeight w:val="1037"/>
          <w:jc w:val="center"/>
        </w:trPr>
        <w:tc>
          <w:tcPr>
            <w:tcW w:w="2068" w:type="dxa"/>
            <w:vMerge/>
            <w:tcBorders>
              <w:left w:val="single" w:sz="4" w:space="0" w:color="auto"/>
              <w:bottom w:val="single" w:sz="4" w:space="0" w:color="auto"/>
              <w:right w:val="single" w:sz="4" w:space="0" w:color="auto"/>
            </w:tcBorders>
          </w:tcPr>
          <w:p w14:paraId="77BCDEE1"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23BF59E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7EE87F4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Hiponatremija, podagra, hipoglikemija </w:t>
            </w:r>
            <w:r>
              <w:rPr>
                <w:rFonts w:eastAsia="Calibri"/>
                <w:snapToGrid/>
                <w:szCs w:val="22"/>
                <w:lang w:val="lt-LT" w:eastAsia="lt-LT"/>
              </w:rPr>
              <w:t xml:space="preserve">cukriniu </w:t>
            </w:r>
            <w:r w:rsidRPr="00BE3FC0">
              <w:rPr>
                <w:rFonts w:eastAsia="Calibri"/>
                <w:snapToGrid/>
                <w:szCs w:val="22"/>
                <w:lang w:val="lt-LT" w:eastAsia="lt-LT"/>
              </w:rPr>
              <w:t>diabetu sergantiems pacientams, gydomiems vaist</w:t>
            </w:r>
            <w:r>
              <w:rPr>
                <w:rFonts w:eastAsia="Calibri"/>
                <w:snapToGrid/>
                <w:szCs w:val="22"/>
                <w:lang w:val="lt-LT" w:eastAsia="lt-LT"/>
              </w:rPr>
              <w:t>ini</w:t>
            </w:r>
            <w:r w:rsidRPr="00BE3FC0">
              <w:rPr>
                <w:rFonts w:eastAsia="Calibri"/>
                <w:snapToGrid/>
                <w:szCs w:val="22"/>
                <w:lang w:val="lt-LT" w:eastAsia="lt-LT"/>
              </w:rPr>
              <w:t xml:space="preserve">ais </w:t>
            </w:r>
            <w:r>
              <w:rPr>
                <w:rFonts w:eastAsia="Calibri"/>
                <w:snapToGrid/>
                <w:szCs w:val="22"/>
                <w:lang w:val="lt-LT" w:eastAsia="lt-LT"/>
              </w:rPr>
              <w:t xml:space="preserve">preparatais </w:t>
            </w:r>
            <w:r w:rsidRPr="00BE3FC0">
              <w:rPr>
                <w:rFonts w:eastAsia="Calibri"/>
                <w:snapToGrid/>
                <w:szCs w:val="22"/>
                <w:lang w:val="lt-LT" w:eastAsia="lt-LT"/>
              </w:rPr>
              <w:t>nuo diabeto ar insulinu</w:t>
            </w:r>
          </w:p>
        </w:tc>
        <w:tc>
          <w:tcPr>
            <w:tcW w:w="2630" w:type="dxa"/>
            <w:tcBorders>
              <w:top w:val="single" w:sz="4" w:space="0" w:color="auto"/>
              <w:left w:val="single" w:sz="4" w:space="0" w:color="auto"/>
              <w:right w:val="single" w:sz="4" w:space="0" w:color="auto"/>
            </w:tcBorders>
          </w:tcPr>
          <w:p w14:paraId="3867C5D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4B7CFD7"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3A5AD9B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Psichikos sutrikimai</w:t>
            </w:r>
          </w:p>
        </w:tc>
        <w:tc>
          <w:tcPr>
            <w:tcW w:w="1485" w:type="dxa"/>
            <w:tcBorders>
              <w:top w:val="single" w:sz="4" w:space="0" w:color="auto"/>
              <w:left w:val="single" w:sz="4" w:space="0" w:color="auto"/>
              <w:bottom w:val="single" w:sz="4" w:space="0" w:color="auto"/>
              <w:right w:val="single" w:sz="4" w:space="0" w:color="auto"/>
            </w:tcBorders>
          </w:tcPr>
          <w:p w14:paraId="4A5FA38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5211CDB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haliucinacijos</w:t>
            </w:r>
          </w:p>
        </w:tc>
        <w:tc>
          <w:tcPr>
            <w:tcW w:w="2630" w:type="dxa"/>
            <w:tcBorders>
              <w:top w:val="single" w:sz="4" w:space="0" w:color="auto"/>
              <w:left w:val="single" w:sz="4" w:space="0" w:color="auto"/>
              <w:bottom w:val="single" w:sz="4" w:space="0" w:color="auto"/>
              <w:right w:val="single" w:sz="4" w:space="0" w:color="auto"/>
            </w:tcBorders>
          </w:tcPr>
          <w:p w14:paraId="100E6EA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2FE3C0AF" w14:textId="77777777" w:rsidTr="00C322DC">
        <w:trPr>
          <w:trHeight w:val="778"/>
          <w:jc w:val="center"/>
        </w:trPr>
        <w:tc>
          <w:tcPr>
            <w:tcW w:w="2068" w:type="dxa"/>
            <w:vMerge/>
            <w:tcBorders>
              <w:left w:val="single" w:sz="4" w:space="0" w:color="auto"/>
              <w:right w:val="single" w:sz="4" w:space="0" w:color="auto"/>
            </w:tcBorders>
            <w:vAlign w:val="center"/>
          </w:tcPr>
          <w:p w14:paraId="6AAD366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120D22A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1CF81A1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nuotaikos pokyčiai, sumišimas, susilpnėjęs lytinis potraukis, depresija, nemiga</w:t>
            </w:r>
          </w:p>
        </w:tc>
        <w:tc>
          <w:tcPr>
            <w:tcW w:w="2630" w:type="dxa"/>
            <w:tcBorders>
              <w:top w:val="single" w:sz="4" w:space="0" w:color="auto"/>
              <w:left w:val="single" w:sz="4" w:space="0" w:color="auto"/>
              <w:right w:val="single" w:sz="4" w:space="0" w:color="auto"/>
            </w:tcBorders>
          </w:tcPr>
          <w:p w14:paraId="750DDCF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75317D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F63CD4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Nervų sistemos sutrikimai </w:t>
            </w:r>
          </w:p>
          <w:p w14:paraId="42C6A5C9"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9D2E21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0A377C0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svaigulys</w:t>
            </w:r>
            <w:r w:rsidRPr="00BE3FC0">
              <w:rPr>
                <w:rFonts w:eastAsia="Calibri"/>
                <w:snapToGrid/>
                <w:szCs w:val="22"/>
                <w:lang w:val="lt-LT" w:eastAsia="lt-LT"/>
              </w:rPr>
              <w:t>, galvos skausmas</w:t>
            </w:r>
          </w:p>
        </w:tc>
        <w:tc>
          <w:tcPr>
            <w:tcW w:w="2630" w:type="dxa"/>
            <w:tcBorders>
              <w:top w:val="single" w:sz="4" w:space="0" w:color="auto"/>
              <w:left w:val="single" w:sz="4" w:space="0" w:color="auto"/>
              <w:bottom w:val="single" w:sz="4" w:space="0" w:color="auto"/>
              <w:right w:val="single" w:sz="4" w:space="0" w:color="auto"/>
            </w:tcBorders>
          </w:tcPr>
          <w:p w14:paraId="0D9E91F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svaigulys</w:t>
            </w:r>
            <w:r w:rsidRPr="00BE3FC0">
              <w:rPr>
                <w:rFonts w:eastAsia="Calibri"/>
                <w:snapToGrid/>
                <w:szCs w:val="22"/>
                <w:lang w:val="lt-LT" w:eastAsia="lt-LT"/>
              </w:rPr>
              <w:t>, galvos skausmas</w:t>
            </w:r>
          </w:p>
        </w:tc>
      </w:tr>
      <w:tr w:rsidR="00240196" w:rsidRPr="00BE3FC0" w14:paraId="6CC01CCF"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9C540EE"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F58D76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1E4C8EA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smegenų kraujagyslių sutrikimas, galbūt </w:t>
            </w:r>
            <w:r>
              <w:rPr>
                <w:rFonts w:eastAsia="Calibri"/>
                <w:snapToGrid/>
                <w:szCs w:val="22"/>
                <w:lang w:val="lt-LT" w:eastAsia="lt-LT"/>
              </w:rPr>
              <w:t xml:space="preserve">antrinis </w:t>
            </w:r>
            <w:r w:rsidRPr="00BE3FC0">
              <w:rPr>
                <w:rFonts w:eastAsia="Calibri"/>
                <w:snapToGrid/>
                <w:szCs w:val="22"/>
                <w:lang w:val="lt-LT" w:eastAsia="lt-LT"/>
              </w:rPr>
              <w:t xml:space="preserve">dėl gilios hipotenzijos didelės rizikos grupės pacientams (žr. 4.4 skyrių). </w:t>
            </w:r>
          </w:p>
        </w:tc>
        <w:tc>
          <w:tcPr>
            <w:tcW w:w="2630" w:type="dxa"/>
            <w:tcBorders>
              <w:top w:val="single" w:sz="4" w:space="0" w:color="auto"/>
              <w:left w:val="single" w:sz="4" w:space="0" w:color="auto"/>
              <w:bottom w:val="single" w:sz="4" w:space="0" w:color="auto"/>
              <w:right w:val="single" w:sz="4" w:space="0" w:color="auto"/>
            </w:tcBorders>
          </w:tcPr>
          <w:p w14:paraId="7A0A007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parestezija</w:t>
            </w:r>
          </w:p>
        </w:tc>
      </w:tr>
      <w:tr w:rsidR="00240196" w:rsidRPr="00BE3FC0" w14:paraId="1ABA3EF2" w14:textId="77777777" w:rsidTr="00C322DC">
        <w:trPr>
          <w:trHeight w:val="528"/>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11E13B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19E7C16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right w:val="single" w:sz="4" w:space="0" w:color="auto"/>
            </w:tcBorders>
          </w:tcPr>
          <w:p w14:paraId="6AF274E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parestezija, mieguistumas, skonio pojūčio pokyčiai, uoslės pokyčiai, </w:t>
            </w:r>
            <w:r>
              <w:rPr>
                <w:rFonts w:eastAsia="Calibri"/>
                <w:snapToGrid/>
                <w:szCs w:val="22"/>
                <w:lang w:val="lt-LT" w:eastAsia="lt-LT"/>
              </w:rPr>
              <w:t>apalpimas</w:t>
            </w:r>
          </w:p>
        </w:tc>
        <w:tc>
          <w:tcPr>
            <w:tcW w:w="2630" w:type="dxa"/>
            <w:tcBorders>
              <w:top w:val="single" w:sz="4" w:space="0" w:color="auto"/>
              <w:left w:val="single" w:sz="4" w:space="0" w:color="auto"/>
              <w:right w:val="single" w:sz="4" w:space="0" w:color="auto"/>
            </w:tcBorders>
          </w:tcPr>
          <w:p w14:paraId="727C043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2425B3E"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760D8DB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Akių sutrikimai</w:t>
            </w:r>
          </w:p>
        </w:tc>
        <w:tc>
          <w:tcPr>
            <w:tcW w:w="1485" w:type="dxa"/>
            <w:tcBorders>
              <w:top w:val="single" w:sz="4" w:space="0" w:color="auto"/>
              <w:left w:val="single" w:sz="4" w:space="0" w:color="auto"/>
              <w:bottom w:val="single" w:sz="4" w:space="0" w:color="auto"/>
              <w:right w:val="single" w:sz="4" w:space="0" w:color="auto"/>
            </w:tcBorders>
          </w:tcPr>
          <w:p w14:paraId="0102DAD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659100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dvejinimąsi akyse</w:t>
            </w:r>
          </w:p>
        </w:tc>
        <w:tc>
          <w:tcPr>
            <w:tcW w:w="2630" w:type="dxa"/>
            <w:tcBorders>
              <w:top w:val="single" w:sz="4" w:space="0" w:color="auto"/>
              <w:left w:val="single" w:sz="4" w:space="0" w:color="auto"/>
              <w:bottom w:val="single" w:sz="4" w:space="0" w:color="auto"/>
              <w:right w:val="single" w:sz="4" w:space="0" w:color="auto"/>
            </w:tcBorders>
          </w:tcPr>
          <w:p w14:paraId="06CF1AC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5BE0AD4" w14:textId="77777777" w:rsidTr="00C322DC">
        <w:trPr>
          <w:jc w:val="center"/>
        </w:trPr>
        <w:tc>
          <w:tcPr>
            <w:tcW w:w="2068" w:type="dxa"/>
            <w:vMerge/>
            <w:tcBorders>
              <w:left w:val="single" w:sz="4" w:space="0" w:color="auto"/>
              <w:bottom w:val="single" w:sz="4" w:space="0" w:color="auto"/>
              <w:right w:val="single" w:sz="4" w:space="0" w:color="auto"/>
            </w:tcBorders>
            <w:vAlign w:val="center"/>
          </w:tcPr>
          <w:p w14:paraId="56B3406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5BA71F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4CB282D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75367B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dvejinimasis akyse</w:t>
            </w:r>
          </w:p>
        </w:tc>
      </w:tr>
      <w:tr w:rsidR="00240196" w:rsidRPr="00BE3FC0" w14:paraId="3FE2732D" w14:textId="77777777" w:rsidTr="00C322DC">
        <w:trPr>
          <w:trHeight w:val="213"/>
          <w:jc w:val="center"/>
        </w:trPr>
        <w:tc>
          <w:tcPr>
            <w:tcW w:w="2068" w:type="dxa"/>
            <w:vMerge w:val="restart"/>
            <w:tcBorders>
              <w:top w:val="single" w:sz="4" w:space="0" w:color="auto"/>
              <w:left w:val="single" w:sz="4" w:space="0" w:color="auto"/>
              <w:right w:val="single" w:sz="4" w:space="0" w:color="auto"/>
            </w:tcBorders>
            <w:vAlign w:val="center"/>
          </w:tcPr>
          <w:p w14:paraId="76B247E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Aus</w:t>
            </w:r>
            <w:r>
              <w:rPr>
                <w:rFonts w:eastAsia="Calibri"/>
                <w:snapToGrid/>
                <w:szCs w:val="22"/>
                <w:lang w:val="lt-LT" w:eastAsia="lt-LT"/>
              </w:rPr>
              <w:t>ų</w:t>
            </w:r>
            <w:r w:rsidRPr="00BE3FC0">
              <w:rPr>
                <w:rFonts w:eastAsia="Calibri"/>
                <w:snapToGrid/>
                <w:szCs w:val="22"/>
                <w:lang w:val="lt-LT" w:eastAsia="lt-LT"/>
              </w:rPr>
              <w:t xml:space="preserve"> ir labirint</w:t>
            </w:r>
            <w:r>
              <w:rPr>
                <w:rFonts w:eastAsia="Calibri"/>
                <w:snapToGrid/>
                <w:szCs w:val="22"/>
                <w:lang w:val="lt-LT" w:eastAsia="lt-LT"/>
              </w:rPr>
              <w:t>ų</w:t>
            </w:r>
            <w:r w:rsidRPr="00BE3FC0">
              <w:rPr>
                <w:rFonts w:eastAsia="Calibri"/>
                <w:snapToGrid/>
                <w:szCs w:val="22"/>
                <w:lang w:val="lt-LT" w:eastAsia="lt-LT"/>
              </w:rPr>
              <w:t xml:space="preserve"> sutrikimai</w:t>
            </w:r>
          </w:p>
        </w:tc>
        <w:tc>
          <w:tcPr>
            <w:tcW w:w="1485" w:type="dxa"/>
            <w:tcBorders>
              <w:top w:val="single" w:sz="4" w:space="0" w:color="auto"/>
              <w:left w:val="single" w:sz="4" w:space="0" w:color="auto"/>
              <w:right w:val="single" w:sz="4" w:space="0" w:color="auto"/>
            </w:tcBorders>
          </w:tcPr>
          <w:p w14:paraId="307D171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right w:val="single" w:sz="4" w:space="0" w:color="auto"/>
            </w:tcBorders>
          </w:tcPr>
          <w:p w14:paraId="49EB098C"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svaigimas (</w:t>
            </w:r>
            <w:r w:rsidRPr="00C16A13">
              <w:rPr>
                <w:rFonts w:eastAsia="Calibri"/>
                <w:i/>
                <w:snapToGrid/>
                <w:szCs w:val="22"/>
                <w:lang w:val="lt-LT" w:eastAsia="lt-LT"/>
              </w:rPr>
              <w:t>vertigo</w:t>
            </w:r>
            <w:r>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58DA0AF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351660F" w14:textId="77777777" w:rsidTr="00C322DC">
        <w:trPr>
          <w:trHeight w:val="232"/>
          <w:jc w:val="center"/>
        </w:trPr>
        <w:tc>
          <w:tcPr>
            <w:tcW w:w="2068" w:type="dxa"/>
            <w:vMerge/>
            <w:tcBorders>
              <w:left w:val="single" w:sz="4" w:space="0" w:color="auto"/>
              <w:right w:val="single" w:sz="4" w:space="0" w:color="auto"/>
            </w:tcBorders>
            <w:vAlign w:val="center"/>
          </w:tcPr>
          <w:p w14:paraId="6D6964F4"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7F52DC2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right w:val="single" w:sz="4" w:space="0" w:color="auto"/>
            </w:tcBorders>
          </w:tcPr>
          <w:p w14:paraId="28D493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7E209718"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ūžesys (</w:t>
            </w:r>
            <w:r w:rsidRPr="00C16A13">
              <w:rPr>
                <w:rFonts w:eastAsia="Calibri"/>
                <w:i/>
                <w:snapToGrid/>
                <w:szCs w:val="22"/>
                <w:lang w:val="lt-LT" w:eastAsia="lt-LT"/>
              </w:rPr>
              <w:t>tinnitus</w:t>
            </w:r>
            <w:r>
              <w:rPr>
                <w:rFonts w:eastAsia="Calibri"/>
                <w:snapToGrid/>
                <w:szCs w:val="22"/>
                <w:lang w:val="lt-LT" w:eastAsia="lt-LT"/>
              </w:rPr>
              <w:t>)</w:t>
            </w:r>
            <w:r w:rsidRPr="00BE3FC0">
              <w:rPr>
                <w:rFonts w:eastAsia="Calibri"/>
                <w:snapToGrid/>
                <w:szCs w:val="22"/>
                <w:lang w:val="lt-LT" w:eastAsia="lt-LT"/>
              </w:rPr>
              <w:t>, klausos netekimas</w:t>
            </w:r>
          </w:p>
        </w:tc>
      </w:tr>
      <w:tr w:rsidR="00240196" w:rsidRPr="00BE3FC0" w14:paraId="72A8EB88"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24C52E7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Širdies sutrikimai</w:t>
            </w:r>
          </w:p>
        </w:tc>
        <w:tc>
          <w:tcPr>
            <w:tcW w:w="1485" w:type="dxa"/>
            <w:tcBorders>
              <w:top w:val="single" w:sz="4" w:space="0" w:color="auto"/>
              <w:left w:val="single" w:sz="4" w:space="0" w:color="auto"/>
              <w:bottom w:val="single" w:sz="4" w:space="0" w:color="auto"/>
              <w:right w:val="single" w:sz="4" w:space="0" w:color="auto"/>
            </w:tcBorders>
          </w:tcPr>
          <w:p w14:paraId="3B95072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5F3FBD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miokardo infarktas, p</w:t>
            </w:r>
            <w:r>
              <w:rPr>
                <w:rFonts w:eastAsia="Calibri"/>
                <w:snapToGrid/>
                <w:szCs w:val="22"/>
                <w:lang w:val="lt-LT" w:eastAsia="lt-LT"/>
              </w:rPr>
              <w:t>alpitacija</w:t>
            </w:r>
            <w:r w:rsidRPr="00BE3FC0">
              <w:rPr>
                <w:rFonts w:eastAsia="Calibri"/>
                <w:snapToGrid/>
                <w:szCs w:val="22"/>
                <w:lang w:val="lt-LT" w:eastAsia="lt-LT"/>
              </w:rPr>
              <w:t>, tachikardija</w:t>
            </w:r>
          </w:p>
        </w:tc>
        <w:tc>
          <w:tcPr>
            <w:tcW w:w="2630" w:type="dxa"/>
            <w:tcBorders>
              <w:top w:val="single" w:sz="4" w:space="0" w:color="auto"/>
              <w:left w:val="single" w:sz="4" w:space="0" w:color="auto"/>
              <w:bottom w:val="single" w:sz="4" w:space="0" w:color="auto"/>
              <w:right w:val="single" w:sz="4" w:space="0" w:color="auto"/>
            </w:tcBorders>
          </w:tcPr>
          <w:p w14:paraId="2B54E38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C6F8198" w14:textId="77777777" w:rsidTr="00C322DC">
        <w:trPr>
          <w:jc w:val="center"/>
        </w:trPr>
        <w:tc>
          <w:tcPr>
            <w:tcW w:w="2068" w:type="dxa"/>
            <w:vMerge/>
            <w:tcBorders>
              <w:left w:val="single" w:sz="4" w:space="0" w:color="auto"/>
              <w:right w:val="single" w:sz="4" w:space="0" w:color="auto"/>
            </w:tcBorders>
            <w:vAlign w:val="center"/>
          </w:tcPr>
          <w:p w14:paraId="5560C38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7C3A0D7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5A22D4D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krūtinės angina, aritmija</w:t>
            </w:r>
          </w:p>
        </w:tc>
        <w:tc>
          <w:tcPr>
            <w:tcW w:w="2630" w:type="dxa"/>
            <w:tcBorders>
              <w:top w:val="single" w:sz="4" w:space="0" w:color="auto"/>
              <w:left w:val="single" w:sz="4" w:space="0" w:color="auto"/>
              <w:bottom w:val="single" w:sz="4" w:space="0" w:color="auto"/>
              <w:right w:val="single" w:sz="4" w:space="0" w:color="auto"/>
            </w:tcBorders>
          </w:tcPr>
          <w:p w14:paraId="054BEA7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65CC7371" w14:textId="77777777" w:rsidTr="00C322DC">
        <w:trPr>
          <w:jc w:val="center"/>
        </w:trPr>
        <w:tc>
          <w:tcPr>
            <w:tcW w:w="2068" w:type="dxa"/>
            <w:vMerge/>
            <w:tcBorders>
              <w:left w:val="single" w:sz="4" w:space="0" w:color="auto"/>
              <w:bottom w:val="single" w:sz="4" w:space="0" w:color="auto"/>
              <w:right w:val="single" w:sz="4" w:space="0" w:color="auto"/>
            </w:tcBorders>
            <w:vAlign w:val="center"/>
          </w:tcPr>
          <w:p w14:paraId="6CCB894B"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75F03B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731EA53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9B6684E" w14:textId="77777777" w:rsidR="00240196" w:rsidRPr="00BE3FC0" w:rsidRDefault="00240196" w:rsidP="00C322DC">
            <w:pPr>
              <w:tabs>
                <w:tab w:val="clear" w:pos="567"/>
              </w:tabs>
              <w:spacing w:line="240" w:lineRule="auto"/>
              <w:ind w:right="-65"/>
              <w:rPr>
                <w:rFonts w:eastAsia="Calibri"/>
                <w:snapToGrid/>
                <w:szCs w:val="22"/>
                <w:lang w:val="lt-LT" w:eastAsia="lt-LT"/>
              </w:rPr>
            </w:pPr>
            <w:r w:rsidRPr="00BE3FC0">
              <w:rPr>
                <w:rFonts w:eastAsia="Calibri"/>
                <w:snapToGrid/>
                <w:szCs w:val="22"/>
                <w:lang w:val="lt-LT" w:eastAsia="lt-LT"/>
              </w:rPr>
              <w:t xml:space="preserve">dėl padidėjusios kraujo koncentracijos gali pasireikšti tromboembolinės komplikacijos, sumišimas, hipotenzija, širdies ir centrinės nervų sistemos sutrikimai (įskaitant širdies ir smegenų išemiją). Dėl to gali išsivystyti, pvz., aritmijos, krūtinės angina, ūminis miokardo infarktas ar </w:t>
            </w:r>
            <w:r>
              <w:rPr>
                <w:rFonts w:eastAsia="Calibri"/>
                <w:snapToGrid/>
                <w:szCs w:val="22"/>
                <w:lang w:val="lt-LT" w:eastAsia="lt-LT"/>
              </w:rPr>
              <w:t>apalpimas</w:t>
            </w:r>
            <w:r w:rsidRPr="00BE3FC0">
              <w:rPr>
                <w:rFonts w:eastAsia="Calibri"/>
                <w:snapToGrid/>
                <w:szCs w:val="22"/>
                <w:lang w:val="lt-LT" w:eastAsia="lt-LT"/>
              </w:rPr>
              <w:t>.</w:t>
            </w:r>
          </w:p>
        </w:tc>
      </w:tr>
      <w:tr w:rsidR="00240196" w:rsidRPr="00BE3FC0" w14:paraId="63FCCA6C" w14:textId="77777777" w:rsidTr="00C322DC">
        <w:trPr>
          <w:trHeight w:val="273"/>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F75A0A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Kraujagyslių sutrikimai </w:t>
            </w:r>
          </w:p>
        </w:tc>
        <w:tc>
          <w:tcPr>
            <w:tcW w:w="1485" w:type="dxa"/>
            <w:tcBorders>
              <w:top w:val="single" w:sz="4" w:space="0" w:color="auto"/>
              <w:left w:val="single" w:sz="4" w:space="0" w:color="auto"/>
              <w:right w:val="single" w:sz="4" w:space="0" w:color="auto"/>
            </w:tcBorders>
          </w:tcPr>
          <w:p w14:paraId="0EA1D28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right w:val="single" w:sz="4" w:space="0" w:color="auto"/>
            </w:tcBorders>
          </w:tcPr>
          <w:p w14:paraId="7116828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Reino sindromas</w:t>
            </w:r>
          </w:p>
        </w:tc>
        <w:tc>
          <w:tcPr>
            <w:tcW w:w="2630" w:type="dxa"/>
            <w:tcBorders>
              <w:top w:val="single" w:sz="4" w:space="0" w:color="auto"/>
              <w:left w:val="single" w:sz="4" w:space="0" w:color="auto"/>
              <w:right w:val="single" w:sz="4" w:space="0" w:color="auto"/>
            </w:tcBorders>
          </w:tcPr>
          <w:p w14:paraId="079B18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B462B0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3EE8645"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0A1FAA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0118CC2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Ortostatinis poveikis (įskaitant hipotenzij</w:t>
            </w:r>
            <w:r>
              <w:rPr>
                <w:rFonts w:eastAsia="Calibri"/>
                <w:snapToGrid/>
                <w:szCs w:val="22"/>
                <w:lang w:val="lt-LT" w:eastAsia="lt-LT"/>
              </w:rPr>
              <w:t>ą</w:t>
            </w:r>
            <w:r w:rsidRPr="00BE3FC0">
              <w:rPr>
                <w:rFonts w:eastAsia="Calibri"/>
                <w:snapToGrid/>
                <w:szCs w:val="22"/>
                <w:lang w:val="lt-LT" w:eastAsia="lt-LT"/>
              </w:rPr>
              <w:t>), karščio pojūtis</w:t>
            </w:r>
          </w:p>
        </w:tc>
        <w:tc>
          <w:tcPr>
            <w:tcW w:w="2630" w:type="dxa"/>
            <w:tcBorders>
              <w:top w:val="single" w:sz="4" w:space="0" w:color="auto"/>
              <w:left w:val="single" w:sz="4" w:space="0" w:color="auto"/>
              <w:bottom w:val="single" w:sz="4" w:space="0" w:color="auto"/>
              <w:right w:val="single" w:sz="4" w:space="0" w:color="auto"/>
            </w:tcBorders>
          </w:tcPr>
          <w:p w14:paraId="2F5DC47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7B27D7D"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0DEE4457" w14:textId="77777777" w:rsidR="00240196" w:rsidRPr="00C87777" w:rsidRDefault="00240196" w:rsidP="00C322DC">
            <w:pPr>
              <w:tabs>
                <w:tab w:val="clear" w:pos="567"/>
              </w:tabs>
              <w:spacing w:line="240" w:lineRule="auto"/>
              <w:rPr>
                <w:rFonts w:eastAsia="Calibri"/>
                <w:snapToGrid/>
                <w:szCs w:val="22"/>
                <w:lang w:val="lt-LT" w:eastAsia="lt-LT"/>
              </w:rPr>
            </w:pPr>
            <w:r w:rsidRPr="00C16A13">
              <w:rPr>
                <w:lang w:val="lt-LT"/>
              </w:rPr>
              <w:t>Kvėpavimo sistemos, krūtinės ląstos ir tarpuplaučio sutrikimai</w:t>
            </w:r>
          </w:p>
        </w:tc>
        <w:tc>
          <w:tcPr>
            <w:tcW w:w="1485" w:type="dxa"/>
            <w:tcBorders>
              <w:top w:val="single" w:sz="4" w:space="0" w:color="auto"/>
              <w:left w:val="single" w:sz="4" w:space="0" w:color="auto"/>
              <w:bottom w:val="single" w:sz="4" w:space="0" w:color="auto"/>
              <w:right w:val="single" w:sz="4" w:space="0" w:color="auto"/>
            </w:tcBorders>
          </w:tcPr>
          <w:p w14:paraId="08C078A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dažni </w:t>
            </w:r>
          </w:p>
        </w:tc>
        <w:tc>
          <w:tcPr>
            <w:tcW w:w="2857" w:type="dxa"/>
            <w:tcBorders>
              <w:top w:val="single" w:sz="4" w:space="0" w:color="auto"/>
              <w:left w:val="single" w:sz="4" w:space="0" w:color="auto"/>
              <w:bottom w:val="single" w:sz="4" w:space="0" w:color="auto"/>
              <w:right w:val="single" w:sz="4" w:space="0" w:color="auto"/>
            </w:tcBorders>
          </w:tcPr>
          <w:p w14:paraId="5AE1573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kosulys</w:t>
            </w:r>
          </w:p>
        </w:tc>
        <w:tc>
          <w:tcPr>
            <w:tcW w:w="2630" w:type="dxa"/>
            <w:tcBorders>
              <w:top w:val="single" w:sz="4" w:space="0" w:color="auto"/>
              <w:left w:val="single" w:sz="4" w:space="0" w:color="auto"/>
              <w:bottom w:val="single" w:sz="4" w:space="0" w:color="auto"/>
              <w:right w:val="single" w:sz="4" w:space="0" w:color="auto"/>
            </w:tcBorders>
          </w:tcPr>
          <w:p w14:paraId="11DC9E5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4B5AE41"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75850C1C"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0C2E770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bottom w:val="single" w:sz="4" w:space="0" w:color="auto"/>
              <w:right w:val="single" w:sz="4" w:space="0" w:color="auto"/>
            </w:tcBorders>
          </w:tcPr>
          <w:p w14:paraId="6D97F2F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rinitas</w:t>
            </w:r>
          </w:p>
        </w:tc>
        <w:tc>
          <w:tcPr>
            <w:tcW w:w="2630" w:type="dxa"/>
            <w:tcBorders>
              <w:top w:val="single" w:sz="4" w:space="0" w:color="auto"/>
              <w:left w:val="single" w:sz="4" w:space="0" w:color="auto"/>
              <w:bottom w:val="single" w:sz="4" w:space="0" w:color="auto"/>
              <w:right w:val="single" w:sz="4" w:space="0" w:color="auto"/>
            </w:tcBorders>
          </w:tcPr>
          <w:p w14:paraId="7951083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01847F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38EABFF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0D3441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63E80CA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dusulys, infiltratai plaučiuose, laringitas, bronchitas, užsikimšusi nosis, gerklės skausmas</w:t>
            </w:r>
          </w:p>
        </w:tc>
        <w:tc>
          <w:tcPr>
            <w:tcW w:w="2630" w:type="dxa"/>
            <w:tcBorders>
              <w:top w:val="single" w:sz="4" w:space="0" w:color="auto"/>
              <w:left w:val="single" w:sz="4" w:space="0" w:color="auto"/>
              <w:bottom w:val="single" w:sz="4" w:space="0" w:color="auto"/>
              <w:right w:val="single" w:sz="4" w:space="0" w:color="auto"/>
            </w:tcBorders>
          </w:tcPr>
          <w:p w14:paraId="58397A5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6B31C0BE"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2E8E4E3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45C3C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reti </w:t>
            </w:r>
          </w:p>
        </w:tc>
        <w:tc>
          <w:tcPr>
            <w:tcW w:w="2857" w:type="dxa"/>
            <w:tcBorders>
              <w:top w:val="single" w:sz="4" w:space="0" w:color="auto"/>
              <w:left w:val="single" w:sz="4" w:space="0" w:color="auto"/>
              <w:bottom w:val="single" w:sz="4" w:space="0" w:color="auto"/>
              <w:right w:val="single" w:sz="4" w:space="0" w:color="auto"/>
            </w:tcBorders>
          </w:tcPr>
          <w:p w14:paraId="01943DC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bronchų spazmas, sinusitas, alerginis alveolitas / eozinofilinė pneumonija</w:t>
            </w:r>
          </w:p>
        </w:tc>
        <w:tc>
          <w:tcPr>
            <w:tcW w:w="2630" w:type="dxa"/>
            <w:tcBorders>
              <w:top w:val="single" w:sz="4" w:space="0" w:color="auto"/>
              <w:left w:val="single" w:sz="4" w:space="0" w:color="auto"/>
              <w:bottom w:val="single" w:sz="4" w:space="0" w:color="auto"/>
              <w:right w:val="single" w:sz="4" w:space="0" w:color="auto"/>
            </w:tcBorders>
          </w:tcPr>
          <w:p w14:paraId="2F1246C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1327587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6EBC21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Virškinimo trakto sutrikimai </w:t>
            </w:r>
          </w:p>
        </w:tc>
        <w:tc>
          <w:tcPr>
            <w:tcW w:w="1485" w:type="dxa"/>
            <w:tcBorders>
              <w:top w:val="single" w:sz="4" w:space="0" w:color="auto"/>
              <w:left w:val="single" w:sz="4" w:space="0" w:color="auto"/>
              <w:bottom w:val="single" w:sz="4" w:space="0" w:color="auto"/>
              <w:right w:val="single" w:sz="4" w:space="0" w:color="auto"/>
            </w:tcBorders>
          </w:tcPr>
          <w:p w14:paraId="4269F04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75335A7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viduriavimas</w:t>
            </w:r>
          </w:p>
        </w:tc>
        <w:tc>
          <w:tcPr>
            <w:tcW w:w="2630" w:type="dxa"/>
            <w:tcBorders>
              <w:top w:val="single" w:sz="4" w:space="0" w:color="auto"/>
              <w:left w:val="single" w:sz="4" w:space="0" w:color="auto"/>
              <w:bottom w:val="single" w:sz="4" w:space="0" w:color="auto"/>
              <w:right w:val="single" w:sz="4" w:space="0" w:color="auto"/>
            </w:tcBorders>
          </w:tcPr>
          <w:p w14:paraId="4E224113"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p</w:t>
            </w:r>
            <w:r w:rsidRPr="00BE3FC0">
              <w:rPr>
                <w:rFonts w:eastAsia="Calibri"/>
                <w:snapToGrid/>
                <w:szCs w:val="22"/>
                <w:lang w:val="lt-LT" w:eastAsia="lt-LT"/>
              </w:rPr>
              <w:t>ilvo skausmas, pykinimas, vėmimas, viduriavimas, vidurių užkietėjimas</w:t>
            </w:r>
          </w:p>
        </w:tc>
      </w:tr>
      <w:tr w:rsidR="00240196" w:rsidRPr="00BE3FC0" w14:paraId="36CAA10D"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7786EB1"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23B6A6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0C6C91D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pykinimas</w:t>
            </w:r>
          </w:p>
        </w:tc>
        <w:tc>
          <w:tcPr>
            <w:tcW w:w="2630" w:type="dxa"/>
            <w:tcBorders>
              <w:top w:val="single" w:sz="4" w:space="0" w:color="auto"/>
              <w:left w:val="single" w:sz="4" w:space="0" w:color="auto"/>
              <w:bottom w:val="single" w:sz="4" w:space="0" w:color="auto"/>
              <w:right w:val="single" w:sz="4" w:space="0" w:color="auto"/>
            </w:tcBorders>
          </w:tcPr>
          <w:p w14:paraId="3C23719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burnos džiuvimas</w:t>
            </w:r>
          </w:p>
        </w:tc>
      </w:tr>
      <w:tr w:rsidR="00240196" w:rsidRPr="00BE3FC0" w14:paraId="749A6C9D"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69143B8"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5DDFB51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p w14:paraId="6A325B76"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28EBBB9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pilvo skausmas, burnos džiuvimas, anoreksija, vidurių užkietėjimas, dispepsija, dujų kaupimasis žarnyne, vėmimas</w:t>
            </w:r>
          </w:p>
        </w:tc>
        <w:tc>
          <w:tcPr>
            <w:tcW w:w="2630" w:type="dxa"/>
            <w:tcBorders>
              <w:top w:val="single" w:sz="4" w:space="0" w:color="auto"/>
              <w:left w:val="single" w:sz="4" w:space="0" w:color="auto"/>
              <w:bottom w:val="single" w:sz="4" w:space="0" w:color="auto"/>
              <w:right w:val="single" w:sz="4" w:space="0" w:color="auto"/>
            </w:tcBorders>
          </w:tcPr>
          <w:p w14:paraId="7688AE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6356FA0"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345AB42"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02C7F64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4C4063A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pankreatitas, žarnyno angioedema</w:t>
            </w:r>
          </w:p>
        </w:tc>
        <w:tc>
          <w:tcPr>
            <w:tcW w:w="2630" w:type="dxa"/>
            <w:tcBorders>
              <w:top w:val="single" w:sz="4" w:space="0" w:color="auto"/>
              <w:left w:val="single" w:sz="4" w:space="0" w:color="auto"/>
              <w:bottom w:val="single" w:sz="4" w:space="0" w:color="auto"/>
              <w:right w:val="single" w:sz="4" w:space="0" w:color="auto"/>
            </w:tcBorders>
          </w:tcPr>
          <w:p w14:paraId="5D3ADCC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pankreatitas</w:t>
            </w:r>
          </w:p>
        </w:tc>
      </w:tr>
      <w:tr w:rsidR="00240196" w:rsidRPr="00BE3FC0" w14:paraId="115A3FCA" w14:textId="77777777" w:rsidTr="00C322DC">
        <w:trPr>
          <w:trHeight w:val="1037"/>
          <w:jc w:val="center"/>
        </w:trPr>
        <w:tc>
          <w:tcPr>
            <w:tcW w:w="2068" w:type="dxa"/>
            <w:tcBorders>
              <w:top w:val="single" w:sz="4" w:space="0" w:color="auto"/>
              <w:left w:val="single" w:sz="4" w:space="0" w:color="auto"/>
              <w:right w:val="single" w:sz="4" w:space="0" w:color="auto"/>
            </w:tcBorders>
          </w:tcPr>
          <w:p w14:paraId="3B082E1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Kepenų, tulžies pūslės ir latakų sutrikimai </w:t>
            </w:r>
          </w:p>
        </w:tc>
        <w:tc>
          <w:tcPr>
            <w:tcW w:w="1485" w:type="dxa"/>
            <w:tcBorders>
              <w:top w:val="single" w:sz="4" w:space="0" w:color="auto"/>
              <w:left w:val="single" w:sz="4" w:space="0" w:color="auto"/>
              <w:right w:val="single" w:sz="4" w:space="0" w:color="auto"/>
            </w:tcBorders>
          </w:tcPr>
          <w:p w14:paraId="43DCB71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right w:val="single" w:sz="4" w:space="0" w:color="auto"/>
            </w:tcBorders>
          </w:tcPr>
          <w:p w14:paraId="0569CB6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hepatitas – hepatoceliulinis ar cholestazinis, gelta ir kepenų</w:t>
            </w:r>
          </w:p>
          <w:p w14:paraId="46ADB9B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nepakankamumas (žr. 4.4 skyrių)</w:t>
            </w:r>
          </w:p>
        </w:tc>
        <w:tc>
          <w:tcPr>
            <w:tcW w:w="2630" w:type="dxa"/>
            <w:tcBorders>
              <w:top w:val="single" w:sz="4" w:space="0" w:color="auto"/>
              <w:left w:val="single" w:sz="4" w:space="0" w:color="auto"/>
              <w:right w:val="single" w:sz="4" w:space="0" w:color="auto"/>
            </w:tcBorders>
          </w:tcPr>
          <w:p w14:paraId="11B96B6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4B425C91" w14:textId="77777777" w:rsidTr="00C322DC">
        <w:trPr>
          <w:trHeight w:val="1814"/>
          <w:jc w:val="center"/>
        </w:trPr>
        <w:tc>
          <w:tcPr>
            <w:tcW w:w="2068" w:type="dxa"/>
            <w:vMerge w:val="restart"/>
            <w:tcBorders>
              <w:top w:val="single" w:sz="4" w:space="0" w:color="auto"/>
              <w:left w:val="single" w:sz="4" w:space="0" w:color="auto"/>
              <w:bottom w:val="single" w:sz="4" w:space="0" w:color="auto"/>
              <w:right w:val="single" w:sz="4" w:space="0" w:color="auto"/>
            </w:tcBorders>
          </w:tcPr>
          <w:p w14:paraId="4E4DD50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Odos ir poodini</w:t>
            </w:r>
            <w:r>
              <w:rPr>
                <w:rFonts w:eastAsia="Calibri"/>
                <w:snapToGrid/>
                <w:szCs w:val="22"/>
                <w:lang w:val="lt-LT" w:eastAsia="lt-LT"/>
              </w:rPr>
              <w:t>o</w:t>
            </w:r>
            <w:r w:rsidRPr="00BE3FC0">
              <w:rPr>
                <w:rFonts w:eastAsia="Calibri"/>
                <w:snapToGrid/>
                <w:szCs w:val="22"/>
                <w:lang w:val="lt-LT" w:eastAsia="lt-LT"/>
              </w:rPr>
              <w:t xml:space="preserve"> audini</w:t>
            </w:r>
            <w:r>
              <w:rPr>
                <w:rFonts w:eastAsia="Calibri"/>
                <w:snapToGrid/>
                <w:szCs w:val="22"/>
                <w:lang w:val="lt-LT" w:eastAsia="lt-LT"/>
              </w:rPr>
              <w:t>o</w:t>
            </w:r>
            <w:r w:rsidRPr="00BE3FC0">
              <w:rPr>
                <w:rFonts w:eastAsia="Calibri"/>
                <w:snapToGrid/>
                <w:szCs w:val="22"/>
                <w:lang w:val="lt-LT" w:eastAsia="lt-LT"/>
              </w:rPr>
              <w:t xml:space="preserve"> sutrikimai</w:t>
            </w:r>
          </w:p>
          <w:p w14:paraId="1AF2C45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6E63F48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p w14:paraId="0BA9E473"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right w:val="single" w:sz="4" w:space="0" w:color="auto"/>
            </w:tcBorders>
          </w:tcPr>
          <w:p w14:paraId="0FADC2CF" w14:textId="77777777" w:rsidR="00240196" w:rsidRPr="00BE3FC0" w:rsidRDefault="00240196" w:rsidP="00C322DC">
            <w:pPr>
              <w:tabs>
                <w:tab w:val="clear" w:pos="567"/>
              </w:tabs>
              <w:spacing w:line="240" w:lineRule="auto"/>
              <w:ind w:right="-48"/>
              <w:rPr>
                <w:rFonts w:eastAsia="Calibri"/>
                <w:snapToGrid/>
                <w:szCs w:val="22"/>
                <w:lang w:val="lt-LT" w:eastAsia="lt-LT"/>
              </w:rPr>
            </w:pPr>
            <w:r w:rsidRPr="00BE3FC0">
              <w:rPr>
                <w:rFonts w:eastAsia="Calibri"/>
                <w:snapToGrid/>
                <w:szCs w:val="22"/>
                <w:lang w:val="lt-LT" w:eastAsia="lt-LT"/>
              </w:rPr>
              <w:t>bėrimas, dilgėlinė, niež</w:t>
            </w:r>
            <w:r>
              <w:rPr>
                <w:rFonts w:eastAsia="Calibri"/>
                <w:snapToGrid/>
                <w:szCs w:val="22"/>
                <w:lang w:val="lt-LT" w:eastAsia="lt-LT"/>
              </w:rPr>
              <w:t>ėjima</w:t>
            </w:r>
            <w:r w:rsidRPr="00BE3FC0">
              <w:rPr>
                <w:rFonts w:eastAsia="Calibri"/>
                <w:snapToGrid/>
                <w:szCs w:val="22"/>
                <w:lang w:val="lt-LT" w:eastAsia="lt-LT"/>
              </w:rPr>
              <w:t xml:space="preserve">s, hiperhidrozė, alopecija, pūslinė, jautrumas šviesai, žvynelinė, veido, galūnių, lūpų, liežuvio, gerklės ir (arba) gerklų angioedema (žr. 4.4 skyrių). </w:t>
            </w:r>
          </w:p>
        </w:tc>
        <w:tc>
          <w:tcPr>
            <w:tcW w:w="2630" w:type="dxa"/>
            <w:tcBorders>
              <w:top w:val="single" w:sz="4" w:space="0" w:color="auto"/>
              <w:left w:val="single" w:sz="4" w:space="0" w:color="auto"/>
              <w:right w:val="single" w:sz="4" w:space="0" w:color="auto"/>
            </w:tcBorders>
          </w:tcPr>
          <w:p w14:paraId="1817271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1DB846B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BE5F2A7"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F9AD1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labai reti </w:t>
            </w:r>
          </w:p>
          <w:p w14:paraId="0165E2BF" w14:textId="77777777" w:rsidR="00240196" w:rsidRPr="00BE3FC0" w:rsidRDefault="00240196" w:rsidP="00C322DC">
            <w:pPr>
              <w:tabs>
                <w:tab w:val="clear" w:pos="567"/>
              </w:tabs>
              <w:spacing w:line="240" w:lineRule="auto"/>
              <w:rPr>
                <w:rFonts w:eastAsia="Calibri"/>
                <w:snapToGrid/>
                <w:szCs w:val="22"/>
                <w:lang w:val="lt-LT" w:eastAsia="lt-LT"/>
              </w:rPr>
            </w:pPr>
          </w:p>
        </w:tc>
        <w:tc>
          <w:tcPr>
            <w:tcW w:w="2857" w:type="dxa"/>
            <w:tcBorders>
              <w:top w:val="single" w:sz="4" w:space="0" w:color="auto"/>
              <w:left w:val="single" w:sz="4" w:space="0" w:color="auto"/>
              <w:bottom w:val="single" w:sz="4" w:space="0" w:color="auto"/>
              <w:right w:val="single" w:sz="4" w:space="0" w:color="auto"/>
            </w:tcBorders>
          </w:tcPr>
          <w:p w14:paraId="3CB868A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Toksinė epidermio nekrozė, St</w:t>
            </w:r>
            <w:r>
              <w:rPr>
                <w:rFonts w:eastAsia="Calibri"/>
                <w:snapToGrid/>
                <w:szCs w:val="22"/>
                <w:lang w:val="lt-LT" w:eastAsia="lt-LT"/>
              </w:rPr>
              <w:t>i</w:t>
            </w:r>
            <w:r w:rsidRPr="00BE3FC0">
              <w:rPr>
                <w:rFonts w:eastAsia="Calibri"/>
                <w:snapToGrid/>
                <w:szCs w:val="22"/>
                <w:lang w:val="lt-LT" w:eastAsia="lt-LT"/>
              </w:rPr>
              <w:t xml:space="preserve">venso–Džonsono </w:t>
            </w:r>
            <w:r>
              <w:rPr>
                <w:rFonts w:eastAsia="Calibri"/>
                <w:snapToGrid/>
                <w:szCs w:val="22"/>
                <w:lang w:val="lt-LT" w:eastAsia="lt-LT"/>
              </w:rPr>
              <w:t>(</w:t>
            </w:r>
            <w:r w:rsidRPr="00FD2447">
              <w:rPr>
                <w:rFonts w:eastAsia="Calibri"/>
                <w:i/>
                <w:snapToGrid/>
                <w:szCs w:val="22"/>
                <w:lang w:val="lt-LT" w:eastAsia="lt-LT"/>
              </w:rPr>
              <w:t>Stevens-Johnson</w:t>
            </w:r>
            <w:r>
              <w:rPr>
                <w:rFonts w:eastAsia="Calibri"/>
                <w:snapToGrid/>
                <w:szCs w:val="22"/>
                <w:lang w:val="lt-LT" w:eastAsia="lt-LT"/>
              </w:rPr>
              <w:t xml:space="preserve">) </w:t>
            </w:r>
            <w:r w:rsidRPr="00BE3FC0">
              <w:rPr>
                <w:rFonts w:eastAsia="Calibri"/>
                <w:snapToGrid/>
                <w:szCs w:val="22"/>
                <w:lang w:val="lt-LT" w:eastAsia="lt-LT"/>
              </w:rPr>
              <w:t xml:space="preserve">sindromas, didžioji </w:t>
            </w:r>
            <w:r>
              <w:rPr>
                <w:rFonts w:eastAsia="Calibri"/>
                <w:snapToGrid/>
                <w:szCs w:val="22"/>
                <w:lang w:val="lt-LT" w:eastAsia="lt-LT"/>
              </w:rPr>
              <w:t>daugiaformė</w:t>
            </w:r>
            <w:r w:rsidRPr="00BE3FC0">
              <w:rPr>
                <w:rFonts w:eastAsia="Calibri"/>
                <w:snapToGrid/>
                <w:szCs w:val="22"/>
                <w:lang w:val="lt-LT" w:eastAsia="lt-LT"/>
              </w:rPr>
              <w:t xml:space="preserve"> </w:t>
            </w:r>
            <w:r>
              <w:rPr>
                <w:rFonts w:eastAsia="Calibri"/>
                <w:snapToGrid/>
                <w:szCs w:val="22"/>
                <w:lang w:val="lt-LT" w:eastAsia="lt-LT"/>
              </w:rPr>
              <w:t>raudonė (</w:t>
            </w:r>
            <w:r w:rsidRPr="003D21D2">
              <w:rPr>
                <w:i/>
                <w:lang w:val="lt-LT"/>
              </w:rPr>
              <w:t>erythema multiforme</w:t>
            </w:r>
            <w:r w:rsidRPr="003D21D2">
              <w:rPr>
                <w:lang w:val="lt-LT"/>
              </w:rPr>
              <w:t>)</w:t>
            </w:r>
            <w:r w:rsidRPr="00BE3FC0">
              <w:rPr>
                <w:rFonts w:eastAsia="Calibri"/>
                <w:snapToGrid/>
                <w:szCs w:val="22"/>
                <w:lang w:val="lt-LT" w:eastAsia="lt-LT"/>
              </w:rPr>
              <w:t>, odos pseudolimfoma.</w:t>
            </w:r>
          </w:p>
          <w:p w14:paraId="0994333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Buvo užregistruotas simptomų kompleksas, apimantis kai kuriuos ar visus toliau išvardytus simptomus: karščiavimas, vaskulitas, raumenų skausmas, sąnarių skausmas (artritas), teigiam</w:t>
            </w:r>
            <w:r>
              <w:rPr>
                <w:rFonts w:eastAsia="Calibri"/>
                <w:snapToGrid/>
                <w:szCs w:val="22"/>
                <w:lang w:val="lt-LT" w:eastAsia="lt-LT"/>
              </w:rPr>
              <w:t xml:space="preserve">i </w:t>
            </w:r>
            <w:r w:rsidRPr="00BE3FC0">
              <w:rPr>
                <w:rFonts w:eastAsia="Calibri"/>
                <w:snapToGrid/>
                <w:szCs w:val="22"/>
                <w:lang w:val="lt-LT" w:eastAsia="lt-LT"/>
              </w:rPr>
              <w:t xml:space="preserve"> anti</w:t>
            </w:r>
            <w:r>
              <w:rPr>
                <w:rFonts w:eastAsia="Calibri"/>
                <w:snapToGrid/>
                <w:szCs w:val="22"/>
                <w:lang w:val="lt-LT" w:eastAsia="lt-LT"/>
              </w:rPr>
              <w:t xml:space="preserve">nukleariniai antikūniai </w:t>
            </w:r>
            <w:r w:rsidRPr="00BE3FC0">
              <w:rPr>
                <w:rFonts w:eastAsia="Calibri"/>
                <w:snapToGrid/>
                <w:szCs w:val="22"/>
                <w:lang w:val="lt-LT" w:eastAsia="lt-LT"/>
              </w:rPr>
              <w:t>(ANA) testas, padidėjęs raudonųjų kraujo ląstelių nusėdimo greitis</w:t>
            </w:r>
          </w:p>
          <w:p w14:paraId="157D10F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(ENG), eozinofilija ir leukocitozė, bėrimas, jautrumas šviesai ir kitos odos reakcijos.</w:t>
            </w:r>
          </w:p>
        </w:tc>
        <w:tc>
          <w:tcPr>
            <w:tcW w:w="2630" w:type="dxa"/>
            <w:tcBorders>
              <w:top w:val="single" w:sz="4" w:space="0" w:color="auto"/>
              <w:left w:val="single" w:sz="4" w:space="0" w:color="auto"/>
              <w:bottom w:val="single" w:sz="4" w:space="0" w:color="auto"/>
              <w:right w:val="single" w:sz="4" w:space="0" w:color="auto"/>
            </w:tcBorders>
          </w:tcPr>
          <w:p w14:paraId="7A0144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alerginės reakcijos (pvz., niežėjimas, e</w:t>
            </w:r>
            <w:r>
              <w:rPr>
                <w:rFonts w:eastAsia="Calibri"/>
                <w:snapToGrid/>
                <w:szCs w:val="22"/>
                <w:lang w:val="lt-LT" w:eastAsia="lt-LT"/>
              </w:rPr>
              <w:t>g</w:t>
            </w:r>
            <w:r w:rsidRPr="00BE3FC0">
              <w:rPr>
                <w:rFonts w:eastAsia="Calibri"/>
                <w:snapToGrid/>
                <w:szCs w:val="22"/>
                <w:lang w:val="lt-LT" w:eastAsia="lt-LT"/>
              </w:rPr>
              <w:t>zantema, jautrumas šviesai), sunkios odos reakcijos</w:t>
            </w:r>
          </w:p>
        </w:tc>
      </w:tr>
      <w:tr w:rsidR="00240196" w:rsidRPr="00BE3FC0" w14:paraId="61575332" w14:textId="77777777" w:rsidTr="00C322DC">
        <w:trPr>
          <w:jc w:val="center"/>
        </w:trPr>
        <w:tc>
          <w:tcPr>
            <w:tcW w:w="2068" w:type="dxa"/>
            <w:vMerge w:val="restart"/>
            <w:tcBorders>
              <w:top w:val="single" w:sz="4" w:space="0" w:color="auto"/>
              <w:left w:val="single" w:sz="4" w:space="0" w:color="auto"/>
              <w:right w:val="single" w:sz="4" w:space="0" w:color="auto"/>
            </w:tcBorders>
            <w:vAlign w:val="center"/>
          </w:tcPr>
          <w:p w14:paraId="417E55DD" w14:textId="77777777" w:rsidR="00240196" w:rsidRPr="00BE3FC0" w:rsidRDefault="00240196" w:rsidP="00C322DC">
            <w:pPr>
              <w:tabs>
                <w:tab w:val="clear" w:pos="567"/>
              </w:tabs>
              <w:spacing w:line="240" w:lineRule="auto"/>
              <w:rPr>
                <w:rFonts w:eastAsia="Calibri"/>
                <w:snapToGrid/>
                <w:szCs w:val="22"/>
                <w:lang w:val="lt-LT" w:eastAsia="lt-LT"/>
              </w:rPr>
            </w:pPr>
            <w:r w:rsidRPr="00445779">
              <w:rPr>
                <w:noProof/>
                <w:szCs w:val="22"/>
                <w:lang w:val="lt-LT"/>
              </w:rPr>
              <w:t>Skeleto, raumenų ir jungiamojo audinio sutrikimai</w:t>
            </w:r>
          </w:p>
        </w:tc>
        <w:tc>
          <w:tcPr>
            <w:tcW w:w="1485" w:type="dxa"/>
            <w:tcBorders>
              <w:top w:val="single" w:sz="4" w:space="0" w:color="auto"/>
              <w:left w:val="single" w:sz="4" w:space="0" w:color="auto"/>
              <w:bottom w:val="single" w:sz="4" w:space="0" w:color="auto"/>
              <w:right w:val="single" w:sz="4" w:space="0" w:color="auto"/>
            </w:tcBorders>
          </w:tcPr>
          <w:p w14:paraId="26B0E8A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6BD9778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10CB465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raumenų spazmai</w:t>
            </w:r>
          </w:p>
        </w:tc>
      </w:tr>
      <w:tr w:rsidR="00240196" w:rsidRPr="00BE3FC0" w14:paraId="77FA8B96" w14:textId="77777777" w:rsidTr="00C322DC">
        <w:trPr>
          <w:trHeight w:val="70"/>
          <w:jc w:val="center"/>
        </w:trPr>
        <w:tc>
          <w:tcPr>
            <w:tcW w:w="2068" w:type="dxa"/>
            <w:vMerge/>
            <w:tcBorders>
              <w:left w:val="single" w:sz="4" w:space="0" w:color="auto"/>
              <w:bottom w:val="single" w:sz="4" w:space="0" w:color="auto"/>
              <w:right w:val="single" w:sz="4" w:space="0" w:color="auto"/>
            </w:tcBorders>
            <w:vAlign w:val="center"/>
          </w:tcPr>
          <w:p w14:paraId="6E1F9734"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4CF8914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76E99C6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nugaros skausmas, artralgija, raumenų spazmai, peties skausmas</w:t>
            </w:r>
          </w:p>
        </w:tc>
        <w:tc>
          <w:tcPr>
            <w:tcW w:w="2630" w:type="dxa"/>
            <w:tcBorders>
              <w:top w:val="single" w:sz="4" w:space="0" w:color="auto"/>
              <w:left w:val="single" w:sz="4" w:space="0" w:color="auto"/>
              <w:bottom w:val="single" w:sz="4" w:space="0" w:color="auto"/>
              <w:right w:val="single" w:sz="4" w:space="0" w:color="auto"/>
            </w:tcBorders>
          </w:tcPr>
          <w:p w14:paraId="7B228FF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2902C238" w14:textId="77777777" w:rsidTr="00C322DC">
        <w:trPr>
          <w:trHeight w:val="2021"/>
          <w:jc w:val="center"/>
        </w:trPr>
        <w:tc>
          <w:tcPr>
            <w:tcW w:w="2068" w:type="dxa"/>
            <w:vMerge w:val="restart"/>
            <w:tcBorders>
              <w:top w:val="single" w:sz="4" w:space="0" w:color="auto"/>
              <w:left w:val="single" w:sz="4" w:space="0" w:color="auto"/>
              <w:right w:val="single" w:sz="4" w:space="0" w:color="auto"/>
            </w:tcBorders>
          </w:tcPr>
          <w:p w14:paraId="61C9FFF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Inkstų ir šlapimo takų sutrikimai </w:t>
            </w:r>
          </w:p>
        </w:tc>
        <w:tc>
          <w:tcPr>
            <w:tcW w:w="1485" w:type="dxa"/>
            <w:tcBorders>
              <w:top w:val="single" w:sz="4" w:space="0" w:color="auto"/>
              <w:left w:val="single" w:sz="4" w:space="0" w:color="auto"/>
              <w:right w:val="single" w:sz="4" w:space="0" w:color="auto"/>
            </w:tcBorders>
          </w:tcPr>
          <w:p w14:paraId="1D6E68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nedažna</w:t>
            </w:r>
          </w:p>
        </w:tc>
        <w:tc>
          <w:tcPr>
            <w:tcW w:w="2857" w:type="dxa"/>
            <w:tcBorders>
              <w:top w:val="single" w:sz="4" w:space="0" w:color="auto"/>
              <w:left w:val="single" w:sz="4" w:space="0" w:color="auto"/>
              <w:right w:val="single" w:sz="4" w:space="0" w:color="auto"/>
            </w:tcBorders>
          </w:tcPr>
          <w:p w14:paraId="2FADA25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right w:val="single" w:sz="4" w:space="0" w:color="auto"/>
            </w:tcBorders>
          </w:tcPr>
          <w:p w14:paraId="3338E70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Šlapinimosi sutrikimų patiriantiems pacientams (pvz., dėl priešinės liaukos hipertrofijos) suintensyvėjus šlapimo gamybai gali susilaikyti šlapimas ir labai ištempti šlapimo pūslę.</w:t>
            </w:r>
          </w:p>
        </w:tc>
      </w:tr>
      <w:tr w:rsidR="00240196" w:rsidRPr="00BE3FC0" w14:paraId="58A0EE52" w14:textId="77777777" w:rsidTr="00C322DC">
        <w:trPr>
          <w:jc w:val="center"/>
        </w:trPr>
        <w:tc>
          <w:tcPr>
            <w:tcW w:w="2068" w:type="dxa"/>
            <w:vMerge/>
            <w:tcBorders>
              <w:left w:val="single" w:sz="4" w:space="0" w:color="auto"/>
              <w:right w:val="single" w:sz="4" w:space="0" w:color="auto"/>
            </w:tcBorders>
          </w:tcPr>
          <w:p w14:paraId="69E1A24D"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01C5A83"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2AC914B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uremija, inkstų funkcijos sutrikimas, ūminis inkstų nepakankamumas</w:t>
            </w:r>
          </w:p>
        </w:tc>
        <w:tc>
          <w:tcPr>
            <w:tcW w:w="2630" w:type="dxa"/>
            <w:tcBorders>
              <w:top w:val="single" w:sz="4" w:space="0" w:color="auto"/>
              <w:left w:val="single" w:sz="4" w:space="0" w:color="auto"/>
              <w:bottom w:val="single" w:sz="4" w:space="0" w:color="auto"/>
              <w:right w:val="single" w:sz="4" w:space="0" w:color="auto"/>
            </w:tcBorders>
          </w:tcPr>
          <w:p w14:paraId="7F2C114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0AE1C82E" w14:textId="77777777" w:rsidTr="00C322DC">
        <w:trPr>
          <w:jc w:val="center"/>
        </w:trPr>
        <w:tc>
          <w:tcPr>
            <w:tcW w:w="2068" w:type="dxa"/>
            <w:vMerge/>
            <w:tcBorders>
              <w:left w:val="single" w:sz="4" w:space="0" w:color="auto"/>
              <w:bottom w:val="single" w:sz="4" w:space="0" w:color="auto"/>
              <w:right w:val="single" w:sz="4" w:space="0" w:color="auto"/>
            </w:tcBorders>
          </w:tcPr>
          <w:p w14:paraId="30E3ABE9"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2946E79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202FF69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oligurija, anurija</w:t>
            </w:r>
          </w:p>
        </w:tc>
        <w:tc>
          <w:tcPr>
            <w:tcW w:w="2630" w:type="dxa"/>
            <w:tcBorders>
              <w:top w:val="single" w:sz="4" w:space="0" w:color="auto"/>
              <w:left w:val="single" w:sz="4" w:space="0" w:color="auto"/>
              <w:bottom w:val="single" w:sz="4" w:space="0" w:color="auto"/>
              <w:right w:val="single" w:sz="4" w:space="0" w:color="auto"/>
            </w:tcBorders>
          </w:tcPr>
          <w:p w14:paraId="6B14753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1042ABA9"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12C9304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Lytinės sistemos ir krūties sutrikimai</w:t>
            </w:r>
          </w:p>
        </w:tc>
        <w:tc>
          <w:tcPr>
            <w:tcW w:w="1485" w:type="dxa"/>
            <w:tcBorders>
              <w:top w:val="single" w:sz="4" w:space="0" w:color="auto"/>
              <w:left w:val="single" w:sz="4" w:space="0" w:color="auto"/>
              <w:bottom w:val="single" w:sz="4" w:space="0" w:color="auto"/>
              <w:right w:val="single" w:sz="4" w:space="0" w:color="auto"/>
            </w:tcBorders>
          </w:tcPr>
          <w:p w14:paraId="4B4EDE87"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nedažna </w:t>
            </w:r>
          </w:p>
        </w:tc>
        <w:tc>
          <w:tcPr>
            <w:tcW w:w="2857" w:type="dxa"/>
            <w:tcBorders>
              <w:top w:val="single" w:sz="4" w:space="0" w:color="auto"/>
              <w:left w:val="single" w:sz="4" w:space="0" w:color="auto"/>
              <w:bottom w:val="single" w:sz="4" w:space="0" w:color="auto"/>
              <w:right w:val="single" w:sz="4" w:space="0" w:color="auto"/>
            </w:tcBorders>
          </w:tcPr>
          <w:p w14:paraId="2BBBB1B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impotencija</w:t>
            </w:r>
          </w:p>
        </w:tc>
        <w:tc>
          <w:tcPr>
            <w:tcW w:w="2630" w:type="dxa"/>
            <w:tcBorders>
              <w:top w:val="single" w:sz="4" w:space="0" w:color="auto"/>
              <w:left w:val="single" w:sz="4" w:space="0" w:color="auto"/>
              <w:bottom w:val="single" w:sz="4" w:space="0" w:color="auto"/>
              <w:right w:val="single" w:sz="4" w:space="0" w:color="auto"/>
            </w:tcBorders>
          </w:tcPr>
          <w:p w14:paraId="5A9E918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3C89D754" w14:textId="77777777" w:rsidTr="00C322DC">
        <w:trPr>
          <w:trHeight w:val="577"/>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68C0394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1622C3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1E460DA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ginekomastija</w:t>
            </w:r>
          </w:p>
        </w:tc>
        <w:tc>
          <w:tcPr>
            <w:tcW w:w="2630" w:type="dxa"/>
            <w:tcBorders>
              <w:top w:val="single" w:sz="4" w:space="0" w:color="auto"/>
              <w:left w:val="single" w:sz="4" w:space="0" w:color="auto"/>
              <w:bottom w:val="single" w:sz="4" w:space="0" w:color="auto"/>
              <w:right w:val="single" w:sz="4" w:space="0" w:color="auto"/>
            </w:tcBorders>
          </w:tcPr>
          <w:p w14:paraId="008655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93E08B7" w14:textId="77777777" w:rsidTr="00C322DC">
        <w:trPr>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16793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Endokrininiai sutrikimai</w:t>
            </w:r>
          </w:p>
        </w:tc>
        <w:tc>
          <w:tcPr>
            <w:tcW w:w="1485" w:type="dxa"/>
            <w:tcBorders>
              <w:top w:val="single" w:sz="4" w:space="0" w:color="auto"/>
              <w:left w:val="single" w:sz="4" w:space="0" w:color="auto"/>
              <w:bottom w:val="single" w:sz="4" w:space="0" w:color="auto"/>
              <w:right w:val="single" w:sz="4" w:space="0" w:color="auto"/>
            </w:tcBorders>
          </w:tcPr>
          <w:p w14:paraId="6C355E7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reti </w:t>
            </w:r>
          </w:p>
        </w:tc>
        <w:tc>
          <w:tcPr>
            <w:tcW w:w="2857" w:type="dxa"/>
            <w:tcBorders>
              <w:top w:val="single" w:sz="4" w:space="0" w:color="auto"/>
              <w:left w:val="single" w:sz="4" w:space="0" w:color="auto"/>
              <w:bottom w:val="single" w:sz="4" w:space="0" w:color="auto"/>
              <w:right w:val="single" w:sz="4" w:space="0" w:color="auto"/>
            </w:tcBorders>
          </w:tcPr>
          <w:p w14:paraId="5676D8FF" w14:textId="77777777" w:rsidR="00240196" w:rsidRPr="00BE3FC0" w:rsidRDefault="00240196" w:rsidP="00C322DC">
            <w:pPr>
              <w:tabs>
                <w:tab w:val="clear" w:pos="567"/>
              </w:tabs>
              <w:spacing w:line="240" w:lineRule="auto"/>
              <w:rPr>
                <w:rFonts w:eastAsia="Calibri"/>
                <w:snapToGrid/>
                <w:szCs w:val="22"/>
                <w:lang w:val="lt-LT" w:eastAsia="lt-LT"/>
              </w:rPr>
            </w:pPr>
            <w:r>
              <w:rPr>
                <w:rFonts w:eastAsia="Calibri"/>
                <w:snapToGrid/>
                <w:szCs w:val="22"/>
                <w:lang w:val="lt-LT" w:eastAsia="lt-LT"/>
              </w:rPr>
              <w:t>sutrikusios antidiurezinio hormono sekrecijos sindromas</w:t>
            </w:r>
            <w:r w:rsidRPr="00BE3FC0">
              <w:rPr>
                <w:rFonts w:eastAsia="Calibri"/>
                <w:snapToGrid/>
                <w:szCs w:val="22"/>
                <w:lang w:val="lt-LT" w:eastAsia="lt-LT"/>
              </w:rPr>
              <w:t xml:space="preserve"> (</w:t>
            </w:r>
            <w:r>
              <w:rPr>
                <w:rFonts w:eastAsia="Calibri"/>
                <w:snapToGrid/>
                <w:szCs w:val="22"/>
                <w:lang w:val="lt-LT" w:eastAsia="lt-LT"/>
              </w:rPr>
              <w:t xml:space="preserve">ang. </w:t>
            </w:r>
            <w:r w:rsidRPr="00BE3FC0">
              <w:rPr>
                <w:rFonts w:eastAsia="Calibri"/>
                <w:snapToGrid/>
                <w:szCs w:val="22"/>
                <w:lang w:val="lt-LT" w:eastAsia="lt-LT"/>
              </w:rPr>
              <w:t>SIADH)</w:t>
            </w:r>
          </w:p>
        </w:tc>
        <w:tc>
          <w:tcPr>
            <w:tcW w:w="2630" w:type="dxa"/>
            <w:tcBorders>
              <w:top w:val="single" w:sz="4" w:space="0" w:color="auto"/>
              <w:left w:val="single" w:sz="4" w:space="0" w:color="auto"/>
              <w:bottom w:val="single" w:sz="4" w:space="0" w:color="auto"/>
              <w:right w:val="single" w:sz="4" w:space="0" w:color="auto"/>
            </w:tcBorders>
          </w:tcPr>
          <w:p w14:paraId="286F849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5CC57420" w14:textId="77777777" w:rsidTr="00C322DC">
        <w:trPr>
          <w:jc w:val="center"/>
        </w:trPr>
        <w:tc>
          <w:tcPr>
            <w:tcW w:w="2068" w:type="dxa"/>
            <w:vMerge w:val="restart"/>
            <w:tcBorders>
              <w:top w:val="single" w:sz="4" w:space="0" w:color="auto"/>
              <w:left w:val="single" w:sz="4" w:space="0" w:color="auto"/>
              <w:bottom w:val="single" w:sz="4" w:space="0" w:color="auto"/>
              <w:right w:val="single" w:sz="4" w:space="0" w:color="auto"/>
            </w:tcBorders>
          </w:tcPr>
          <w:p w14:paraId="3BE14459" w14:textId="77777777" w:rsidR="00240196" w:rsidRPr="00C87777" w:rsidRDefault="00240196" w:rsidP="00C322DC">
            <w:pPr>
              <w:tabs>
                <w:tab w:val="clear" w:pos="567"/>
              </w:tabs>
              <w:spacing w:line="240" w:lineRule="auto"/>
              <w:rPr>
                <w:rFonts w:eastAsia="Calibri"/>
                <w:snapToGrid/>
                <w:szCs w:val="22"/>
                <w:lang w:val="lt-LT" w:eastAsia="lt-LT"/>
              </w:rPr>
            </w:pPr>
            <w:r w:rsidRPr="00C16A13">
              <w:rPr>
                <w:szCs w:val="22"/>
                <w:lang w:val="lt-LT"/>
              </w:rPr>
              <w:t>Bendrieji sutrikimai ir vartojimo vietos pažeidimai</w:t>
            </w:r>
          </w:p>
        </w:tc>
        <w:tc>
          <w:tcPr>
            <w:tcW w:w="1485" w:type="dxa"/>
            <w:tcBorders>
              <w:top w:val="single" w:sz="4" w:space="0" w:color="auto"/>
              <w:left w:val="single" w:sz="4" w:space="0" w:color="auto"/>
              <w:bottom w:val="single" w:sz="4" w:space="0" w:color="auto"/>
              <w:right w:val="single" w:sz="4" w:space="0" w:color="auto"/>
            </w:tcBorders>
          </w:tcPr>
          <w:p w14:paraId="4C07EB70"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66E0111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3CFD4ED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nuovargis, astenija </w:t>
            </w:r>
          </w:p>
        </w:tc>
      </w:tr>
      <w:tr w:rsidR="00240196" w:rsidRPr="00BE3FC0" w14:paraId="4A05767C" w14:textId="77777777" w:rsidTr="00C322DC">
        <w:trPr>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1E04E56A"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3CE1DBA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nedažni</w:t>
            </w:r>
          </w:p>
        </w:tc>
        <w:tc>
          <w:tcPr>
            <w:tcW w:w="2857" w:type="dxa"/>
            <w:tcBorders>
              <w:top w:val="single" w:sz="4" w:space="0" w:color="auto"/>
              <w:left w:val="single" w:sz="4" w:space="0" w:color="auto"/>
              <w:bottom w:val="single" w:sz="4" w:space="0" w:color="auto"/>
              <w:right w:val="single" w:sz="4" w:space="0" w:color="auto"/>
            </w:tcBorders>
          </w:tcPr>
          <w:p w14:paraId="3FB4DF8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astenija</w:t>
            </w:r>
          </w:p>
        </w:tc>
        <w:tc>
          <w:tcPr>
            <w:tcW w:w="2630" w:type="dxa"/>
            <w:tcBorders>
              <w:top w:val="single" w:sz="4" w:space="0" w:color="auto"/>
              <w:left w:val="single" w:sz="4" w:space="0" w:color="auto"/>
              <w:bottom w:val="single" w:sz="4" w:space="0" w:color="auto"/>
              <w:right w:val="single" w:sz="4" w:space="0" w:color="auto"/>
            </w:tcBorders>
          </w:tcPr>
          <w:p w14:paraId="18EFFE8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BE3FC0" w14:paraId="2DB1491C" w14:textId="77777777" w:rsidTr="00C322DC">
        <w:trPr>
          <w:trHeight w:val="281"/>
          <w:jc w:val="center"/>
        </w:trPr>
        <w:tc>
          <w:tcPr>
            <w:tcW w:w="2068" w:type="dxa"/>
            <w:vMerge/>
            <w:tcBorders>
              <w:top w:val="single" w:sz="4" w:space="0" w:color="auto"/>
              <w:left w:val="single" w:sz="4" w:space="0" w:color="auto"/>
              <w:bottom w:val="single" w:sz="4" w:space="0" w:color="auto"/>
              <w:right w:val="single" w:sz="4" w:space="0" w:color="auto"/>
            </w:tcBorders>
            <w:vAlign w:val="center"/>
          </w:tcPr>
          <w:p w14:paraId="4E9F5846"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right w:val="single" w:sz="4" w:space="0" w:color="auto"/>
            </w:tcBorders>
          </w:tcPr>
          <w:p w14:paraId="520A5E7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right w:val="single" w:sz="4" w:space="0" w:color="auto"/>
            </w:tcBorders>
          </w:tcPr>
          <w:p w14:paraId="72D7617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nuovargis, skausmas krūtinėje</w:t>
            </w:r>
          </w:p>
        </w:tc>
        <w:tc>
          <w:tcPr>
            <w:tcW w:w="2630" w:type="dxa"/>
            <w:tcBorders>
              <w:top w:val="single" w:sz="4" w:space="0" w:color="auto"/>
              <w:left w:val="single" w:sz="4" w:space="0" w:color="auto"/>
              <w:right w:val="single" w:sz="4" w:space="0" w:color="auto"/>
            </w:tcBorders>
          </w:tcPr>
          <w:p w14:paraId="4BC3B2DB"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043A2608" w14:textId="77777777" w:rsidTr="00C322DC">
        <w:trPr>
          <w:jc w:val="center"/>
        </w:trPr>
        <w:tc>
          <w:tcPr>
            <w:tcW w:w="2068" w:type="dxa"/>
            <w:vMerge w:val="restart"/>
            <w:tcBorders>
              <w:top w:val="single" w:sz="4" w:space="0" w:color="auto"/>
              <w:left w:val="single" w:sz="4" w:space="0" w:color="auto"/>
              <w:right w:val="single" w:sz="4" w:space="0" w:color="auto"/>
            </w:tcBorders>
          </w:tcPr>
          <w:p w14:paraId="054E90F1"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Tyrimai</w:t>
            </w:r>
          </w:p>
        </w:tc>
        <w:tc>
          <w:tcPr>
            <w:tcW w:w="1485" w:type="dxa"/>
            <w:tcBorders>
              <w:top w:val="single" w:sz="4" w:space="0" w:color="auto"/>
              <w:left w:val="single" w:sz="4" w:space="0" w:color="auto"/>
              <w:bottom w:val="single" w:sz="4" w:space="0" w:color="auto"/>
              <w:right w:val="single" w:sz="4" w:space="0" w:color="auto"/>
            </w:tcBorders>
          </w:tcPr>
          <w:p w14:paraId="321B11E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dažni</w:t>
            </w:r>
          </w:p>
        </w:tc>
        <w:tc>
          <w:tcPr>
            <w:tcW w:w="2857" w:type="dxa"/>
            <w:tcBorders>
              <w:top w:val="single" w:sz="4" w:space="0" w:color="auto"/>
              <w:left w:val="single" w:sz="4" w:space="0" w:color="auto"/>
              <w:bottom w:val="single" w:sz="4" w:space="0" w:color="auto"/>
              <w:right w:val="single" w:sz="4" w:space="0" w:color="auto"/>
            </w:tcBorders>
          </w:tcPr>
          <w:p w14:paraId="538A355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782D1874"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padidėjęs šlapimo rūgšties kiekis kraujyje, padidėjęs gliukozės kiekis kraujyje, padidėjęs trigliceridų kiekis kraujyje, padidėjęs cholesterolio kiekis kraujyje,</w:t>
            </w:r>
          </w:p>
          <w:p w14:paraId="75100FC6"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tam tikrų kepenų fermentų (pvz., gama-gliutamiltransferazės) </w:t>
            </w:r>
            <w:r>
              <w:rPr>
                <w:rFonts w:eastAsia="Calibri"/>
                <w:snapToGrid/>
                <w:szCs w:val="22"/>
                <w:lang w:val="lt-LT" w:eastAsia="lt-LT"/>
              </w:rPr>
              <w:t>aktyvumo</w:t>
            </w:r>
            <w:r w:rsidRPr="00BE3FC0">
              <w:rPr>
                <w:rFonts w:eastAsia="Calibri"/>
                <w:snapToGrid/>
                <w:szCs w:val="22"/>
                <w:lang w:val="lt-LT" w:eastAsia="lt-LT"/>
              </w:rPr>
              <w:t xml:space="preserve"> kraujyje</w:t>
            </w:r>
          </w:p>
        </w:tc>
      </w:tr>
      <w:tr w:rsidR="00240196" w:rsidRPr="000C4554" w14:paraId="4C84A23E" w14:textId="77777777" w:rsidTr="00C322DC">
        <w:trPr>
          <w:jc w:val="center"/>
        </w:trPr>
        <w:tc>
          <w:tcPr>
            <w:tcW w:w="2068" w:type="dxa"/>
            <w:vMerge/>
            <w:tcBorders>
              <w:left w:val="single" w:sz="4" w:space="0" w:color="auto"/>
              <w:right w:val="single" w:sz="4" w:space="0" w:color="auto"/>
            </w:tcBorders>
          </w:tcPr>
          <w:p w14:paraId="45D1A133"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6220662"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nedažni </w:t>
            </w:r>
          </w:p>
        </w:tc>
        <w:tc>
          <w:tcPr>
            <w:tcW w:w="2857" w:type="dxa"/>
            <w:tcBorders>
              <w:top w:val="single" w:sz="4" w:space="0" w:color="auto"/>
              <w:left w:val="single" w:sz="4" w:space="0" w:color="auto"/>
              <w:bottom w:val="single" w:sz="4" w:space="0" w:color="auto"/>
              <w:right w:val="single" w:sz="4" w:space="0" w:color="auto"/>
            </w:tcBorders>
          </w:tcPr>
          <w:p w14:paraId="325BA3CF"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padidėjęs šlapalo kiekis kraujyje, padidėjęs kreatinino kiekis kraujyje, padidėjęs kepenų fermentų </w:t>
            </w:r>
            <w:r>
              <w:rPr>
                <w:rFonts w:eastAsia="Calibri"/>
                <w:snapToGrid/>
                <w:szCs w:val="22"/>
                <w:lang w:val="lt-LT" w:eastAsia="lt-LT"/>
              </w:rPr>
              <w:t>aktyvumas</w:t>
            </w:r>
          </w:p>
        </w:tc>
        <w:tc>
          <w:tcPr>
            <w:tcW w:w="2630" w:type="dxa"/>
            <w:tcBorders>
              <w:top w:val="single" w:sz="4" w:space="0" w:color="auto"/>
              <w:left w:val="single" w:sz="4" w:space="0" w:color="auto"/>
              <w:bottom w:val="single" w:sz="4" w:space="0" w:color="auto"/>
              <w:right w:val="single" w:sz="4" w:space="0" w:color="auto"/>
            </w:tcBorders>
          </w:tcPr>
          <w:p w14:paraId="00A81D9C"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padidėjęs šlapalo kiekis kraujyje, padidėjęs kreatinino kiekis kraujyje</w:t>
            </w:r>
          </w:p>
        </w:tc>
      </w:tr>
      <w:tr w:rsidR="00240196" w:rsidRPr="00BE3FC0" w14:paraId="41230DD9" w14:textId="77777777" w:rsidTr="00C322DC">
        <w:trPr>
          <w:jc w:val="center"/>
        </w:trPr>
        <w:tc>
          <w:tcPr>
            <w:tcW w:w="2068" w:type="dxa"/>
            <w:vMerge/>
            <w:tcBorders>
              <w:left w:val="single" w:sz="4" w:space="0" w:color="auto"/>
              <w:right w:val="single" w:sz="4" w:space="0" w:color="auto"/>
            </w:tcBorders>
          </w:tcPr>
          <w:p w14:paraId="175103B0"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1A0729BE"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reti</w:t>
            </w:r>
          </w:p>
        </w:tc>
        <w:tc>
          <w:tcPr>
            <w:tcW w:w="2857" w:type="dxa"/>
            <w:tcBorders>
              <w:top w:val="single" w:sz="4" w:space="0" w:color="auto"/>
              <w:left w:val="single" w:sz="4" w:space="0" w:color="auto"/>
              <w:bottom w:val="single" w:sz="4" w:space="0" w:color="auto"/>
              <w:right w:val="single" w:sz="4" w:space="0" w:color="auto"/>
            </w:tcBorders>
          </w:tcPr>
          <w:p w14:paraId="1FD91759"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padidėjęs bilirubino kiekis kraujyje</w:t>
            </w:r>
          </w:p>
        </w:tc>
        <w:tc>
          <w:tcPr>
            <w:tcW w:w="2630" w:type="dxa"/>
            <w:tcBorders>
              <w:top w:val="single" w:sz="4" w:space="0" w:color="auto"/>
              <w:left w:val="single" w:sz="4" w:space="0" w:color="auto"/>
              <w:bottom w:val="single" w:sz="4" w:space="0" w:color="auto"/>
              <w:right w:val="single" w:sz="4" w:space="0" w:color="auto"/>
            </w:tcBorders>
          </w:tcPr>
          <w:p w14:paraId="66616315"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r>
      <w:tr w:rsidR="00240196" w:rsidRPr="000C4554" w14:paraId="003516AC" w14:textId="77777777" w:rsidTr="00C322DC">
        <w:trPr>
          <w:jc w:val="center"/>
        </w:trPr>
        <w:tc>
          <w:tcPr>
            <w:tcW w:w="2068" w:type="dxa"/>
            <w:vMerge/>
            <w:tcBorders>
              <w:left w:val="single" w:sz="4" w:space="0" w:color="auto"/>
              <w:bottom w:val="single" w:sz="4" w:space="0" w:color="auto"/>
              <w:right w:val="single" w:sz="4" w:space="0" w:color="auto"/>
            </w:tcBorders>
          </w:tcPr>
          <w:p w14:paraId="78D702EA" w14:textId="77777777" w:rsidR="00240196" w:rsidRPr="00BE3FC0" w:rsidRDefault="00240196" w:rsidP="00C322DC">
            <w:pPr>
              <w:tabs>
                <w:tab w:val="clear" w:pos="567"/>
              </w:tabs>
              <w:spacing w:line="240" w:lineRule="auto"/>
              <w:rPr>
                <w:rFonts w:eastAsia="Calibri"/>
                <w:snapToGrid/>
                <w:szCs w:val="22"/>
                <w:lang w:val="lt-LT" w:eastAsia="lt-LT"/>
              </w:rPr>
            </w:pPr>
          </w:p>
        </w:tc>
        <w:tc>
          <w:tcPr>
            <w:tcW w:w="1485" w:type="dxa"/>
            <w:tcBorders>
              <w:top w:val="single" w:sz="4" w:space="0" w:color="auto"/>
              <w:left w:val="single" w:sz="4" w:space="0" w:color="auto"/>
              <w:bottom w:val="single" w:sz="4" w:space="0" w:color="auto"/>
              <w:right w:val="single" w:sz="4" w:space="0" w:color="auto"/>
            </w:tcBorders>
          </w:tcPr>
          <w:p w14:paraId="6B97B6FA"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labai reti</w:t>
            </w:r>
          </w:p>
        </w:tc>
        <w:tc>
          <w:tcPr>
            <w:tcW w:w="2857" w:type="dxa"/>
            <w:tcBorders>
              <w:top w:val="single" w:sz="4" w:space="0" w:color="auto"/>
              <w:left w:val="single" w:sz="4" w:space="0" w:color="auto"/>
              <w:bottom w:val="single" w:sz="4" w:space="0" w:color="auto"/>
              <w:right w:val="single" w:sz="4" w:space="0" w:color="auto"/>
            </w:tcBorders>
          </w:tcPr>
          <w:p w14:paraId="36538B48"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w:t>
            </w:r>
          </w:p>
        </w:tc>
        <w:tc>
          <w:tcPr>
            <w:tcW w:w="2630" w:type="dxa"/>
            <w:tcBorders>
              <w:top w:val="single" w:sz="4" w:space="0" w:color="auto"/>
              <w:left w:val="single" w:sz="4" w:space="0" w:color="auto"/>
              <w:bottom w:val="single" w:sz="4" w:space="0" w:color="auto"/>
              <w:right w:val="single" w:sz="4" w:space="0" w:color="auto"/>
            </w:tcBorders>
          </w:tcPr>
          <w:p w14:paraId="3E1329BD" w14:textId="77777777" w:rsidR="00240196" w:rsidRPr="00BE3FC0" w:rsidRDefault="00240196" w:rsidP="00C322DC">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Sumažėjęs trombocitų kiekis, sumažėjęs eritrocitų kiekis, sumažėjęs leukocitų kiekis</w:t>
            </w:r>
          </w:p>
        </w:tc>
      </w:tr>
    </w:tbl>
    <w:p w14:paraId="0FB38440" w14:textId="77777777" w:rsidR="00240196" w:rsidRPr="00BE3FC0" w:rsidRDefault="00240196" w:rsidP="00240196">
      <w:pPr>
        <w:tabs>
          <w:tab w:val="clear" w:pos="567"/>
        </w:tabs>
        <w:spacing w:line="240" w:lineRule="auto"/>
        <w:rPr>
          <w:rFonts w:eastAsia="Calibri"/>
          <w:b/>
          <w:snapToGrid/>
          <w:szCs w:val="22"/>
          <w:lang w:val="lt-LT" w:eastAsia="lt-LT"/>
        </w:rPr>
      </w:pPr>
    </w:p>
    <w:p w14:paraId="74E554D4" w14:textId="77777777" w:rsidR="00240196" w:rsidRPr="000A79DC" w:rsidRDefault="00240196" w:rsidP="00240196">
      <w:pPr>
        <w:autoSpaceDE w:val="0"/>
        <w:autoSpaceDN w:val="0"/>
        <w:adjustRightInd w:val="0"/>
        <w:spacing w:line="240" w:lineRule="auto"/>
        <w:jc w:val="both"/>
        <w:rPr>
          <w:szCs w:val="24"/>
          <w:u w:val="single"/>
          <w:lang w:val="lt-LT"/>
        </w:rPr>
      </w:pPr>
      <w:r w:rsidRPr="000A79DC">
        <w:rPr>
          <w:noProof/>
          <w:szCs w:val="24"/>
          <w:u w:val="single"/>
          <w:lang w:val="lt-LT"/>
        </w:rPr>
        <w:t>Pranešimas apie įtariamas nepageidaujamas reakcijas</w:t>
      </w:r>
    </w:p>
    <w:p w14:paraId="28EDE08E" w14:textId="468276D6" w:rsidR="00543D85" w:rsidRPr="006E40C5" w:rsidRDefault="00C4555A" w:rsidP="00543D85">
      <w:pPr>
        <w:jc w:val="both"/>
        <w:rPr>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543D85" w:rsidRPr="006E40C5">
        <w:rPr>
          <w:szCs w:val="22"/>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43D85" w:rsidRPr="006E40C5">
        <w:rPr>
          <w:szCs w:val="22"/>
          <w:u w:val="single"/>
          <w:lang w:val="lt-LT"/>
        </w:rPr>
        <w:t>https://vvkt.lrv.lt/lt/</w:t>
      </w:r>
      <w:r w:rsidR="00543D85" w:rsidRPr="006E40C5">
        <w:rPr>
          <w:szCs w:val="22"/>
          <w:lang w:val="lt-LT"/>
        </w:rPr>
        <w:t xml:space="preserve"> nurodytais būdais.</w:t>
      </w:r>
    </w:p>
    <w:p w14:paraId="3FAC1BCE" w14:textId="3F69E98D" w:rsidR="00C4555A" w:rsidRPr="00B34FA1" w:rsidRDefault="00C4555A" w:rsidP="00C4555A">
      <w:pPr>
        <w:autoSpaceDE w:val="0"/>
        <w:autoSpaceDN w:val="0"/>
        <w:adjustRightInd w:val="0"/>
        <w:spacing w:line="240" w:lineRule="auto"/>
        <w:rPr>
          <w:noProof/>
          <w:szCs w:val="24"/>
          <w:lang w:val="lt-LT"/>
        </w:rPr>
      </w:pPr>
    </w:p>
    <w:p w14:paraId="613353E1" w14:textId="77777777" w:rsidR="00240196" w:rsidRPr="00BE3FC0" w:rsidRDefault="00240196" w:rsidP="00240196">
      <w:pPr>
        <w:tabs>
          <w:tab w:val="clear" w:pos="567"/>
        </w:tabs>
        <w:spacing w:line="240" w:lineRule="auto"/>
        <w:rPr>
          <w:rFonts w:eastAsia="Calibri"/>
          <w:snapToGrid/>
          <w:szCs w:val="22"/>
          <w:lang w:val="lt-LT" w:eastAsia="lt-LT"/>
        </w:rPr>
      </w:pPr>
    </w:p>
    <w:p w14:paraId="0925B98E"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4.9</w:t>
      </w:r>
      <w:r w:rsidRPr="00BE3FC0">
        <w:rPr>
          <w:rFonts w:eastAsia="Calibri"/>
          <w:b/>
          <w:snapToGrid/>
          <w:szCs w:val="22"/>
          <w:lang w:val="lt-LT" w:eastAsia="lt-LT"/>
        </w:rPr>
        <w:tab/>
        <w:t>Perdozavimas</w:t>
      </w:r>
    </w:p>
    <w:p w14:paraId="074C35C3" w14:textId="77777777" w:rsidR="00240196" w:rsidRPr="00BE3FC0" w:rsidRDefault="00240196" w:rsidP="00240196">
      <w:pPr>
        <w:tabs>
          <w:tab w:val="clear" w:pos="567"/>
        </w:tabs>
        <w:spacing w:line="240" w:lineRule="auto"/>
        <w:rPr>
          <w:rFonts w:eastAsia="Calibri"/>
          <w:b/>
          <w:snapToGrid/>
          <w:szCs w:val="22"/>
          <w:lang w:val="lt-LT" w:eastAsia="lt-LT"/>
        </w:rPr>
      </w:pPr>
    </w:p>
    <w:p w14:paraId="11B71DA9"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Susijęs su lizinopriliu</w:t>
      </w:r>
    </w:p>
    <w:p w14:paraId="38F98921" w14:textId="77777777" w:rsidR="00240196" w:rsidRPr="00BE3FC0" w:rsidRDefault="00240196" w:rsidP="00240196">
      <w:pPr>
        <w:tabs>
          <w:tab w:val="clear" w:pos="567"/>
        </w:tabs>
        <w:spacing w:line="240" w:lineRule="auto"/>
        <w:rPr>
          <w:rFonts w:eastAsia="Calibri"/>
          <w:snapToGrid/>
          <w:szCs w:val="22"/>
          <w:lang w:val="lt-LT" w:eastAsia="lt-LT"/>
        </w:rPr>
      </w:pPr>
    </w:p>
    <w:p w14:paraId="580E7B52"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Simptomai ir požymiai</w:t>
      </w:r>
    </w:p>
    <w:p w14:paraId="3E9DEBC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Duomenų apie perdozavimą žmonėms nepakanka. Perdozavus AKF inhibitorių gali pasireikšti hipotenzija, kraujotakos šokas, elektrolitų pusiausvyros sutrikimas, inkstų nepakankamumas, hiperventiliacija, tachikardija, ekstrasistolės, bradikardija, </w:t>
      </w:r>
      <w:r>
        <w:rPr>
          <w:rFonts w:eastAsia="Calibri"/>
          <w:snapToGrid/>
          <w:szCs w:val="22"/>
          <w:lang w:val="lt-LT" w:eastAsia="lt-LT"/>
        </w:rPr>
        <w:t>svaigulys</w:t>
      </w:r>
      <w:r w:rsidRPr="00BE3FC0">
        <w:rPr>
          <w:rFonts w:eastAsia="Calibri"/>
          <w:snapToGrid/>
          <w:szCs w:val="22"/>
          <w:lang w:val="lt-LT" w:eastAsia="lt-LT"/>
        </w:rPr>
        <w:t>, nerimas ir kosulys.</w:t>
      </w:r>
    </w:p>
    <w:p w14:paraId="4B6C10B5" w14:textId="77777777" w:rsidR="00240196" w:rsidRPr="00BE3FC0" w:rsidRDefault="00240196" w:rsidP="00240196">
      <w:pPr>
        <w:tabs>
          <w:tab w:val="clear" w:pos="567"/>
        </w:tabs>
        <w:spacing w:line="240" w:lineRule="auto"/>
        <w:rPr>
          <w:rFonts w:eastAsia="Calibri"/>
          <w:snapToGrid/>
          <w:szCs w:val="22"/>
          <w:lang w:val="lt-LT" w:eastAsia="lt-LT"/>
        </w:rPr>
      </w:pPr>
    </w:p>
    <w:p w14:paraId="0BC9C58D"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Gydymas</w:t>
      </w:r>
    </w:p>
    <w:p w14:paraId="56AC64E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Rekomenduojamas gydymas perdozavus – įprasto fiziologinio tirpalo infuzija į veną. Pasireiškus hipotenzijai, pacientą reikia paguldyti į </w:t>
      </w:r>
      <w:r w:rsidRPr="00966E39">
        <w:rPr>
          <w:rFonts w:eastAsia="Calibri"/>
          <w:snapToGrid/>
          <w:szCs w:val="22"/>
          <w:lang w:val="lt-LT" w:eastAsia="lt-LT"/>
        </w:rPr>
        <w:t>padėtį</w:t>
      </w:r>
      <w:r>
        <w:rPr>
          <w:rFonts w:eastAsia="Calibri"/>
          <w:snapToGrid/>
          <w:szCs w:val="22"/>
          <w:lang w:val="lt-LT" w:eastAsia="lt-LT"/>
        </w:rPr>
        <w:t>, kuri rekomenduojama įvykus šokui</w:t>
      </w:r>
      <w:r w:rsidRPr="00BE3FC0">
        <w:rPr>
          <w:rFonts w:eastAsia="Calibri"/>
          <w:snapToGrid/>
          <w:szCs w:val="22"/>
          <w:lang w:val="lt-LT" w:eastAsia="lt-LT"/>
        </w:rPr>
        <w:t>. Jei įmanoma, taip pat galima apsvarstyti galimybę skirti angiotenzino II infuziją ir (arba) katecholaminų į veną. Jei vaisto suvartota nesenai, reikia taikyti priemones, siekiant lizinoprilį pašalinti iš organizmo (pvz., sukelti vėmimą, plauti skrandį, skirti absorbuojančiųjų medžiagų ar natrio sulfato). Iš kraujotakos lizinoprilį galima pašalinti atliekant hemodializę (žr. 4.4 skyrių). Jeigu bradikardijos nepavyksta kontroliuoti vaistais, reikia prijungti širdies stimuliatorių. Reikia dažnai stebėti gyvybines funkcijas, elektrolitų ir kreatinino kiekį serume.</w:t>
      </w:r>
    </w:p>
    <w:p w14:paraId="2EA6B720" w14:textId="77777777" w:rsidR="00240196" w:rsidRPr="00BE3FC0" w:rsidRDefault="00240196" w:rsidP="00240196">
      <w:pPr>
        <w:tabs>
          <w:tab w:val="clear" w:pos="567"/>
        </w:tabs>
        <w:spacing w:line="240" w:lineRule="auto"/>
        <w:rPr>
          <w:rFonts w:eastAsia="Calibri"/>
          <w:snapToGrid/>
          <w:szCs w:val="22"/>
          <w:lang w:val="lt-LT" w:eastAsia="lt-LT"/>
        </w:rPr>
      </w:pPr>
    </w:p>
    <w:p w14:paraId="4CCC009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Susijęs su torazemidu:</w:t>
      </w:r>
    </w:p>
    <w:p w14:paraId="49409DDE" w14:textId="77777777" w:rsidR="00240196" w:rsidRPr="00BE3FC0" w:rsidRDefault="00240196" w:rsidP="00240196">
      <w:pPr>
        <w:tabs>
          <w:tab w:val="clear" w:pos="567"/>
        </w:tabs>
        <w:spacing w:line="240" w:lineRule="auto"/>
        <w:rPr>
          <w:rFonts w:eastAsia="Calibri"/>
          <w:snapToGrid/>
          <w:szCs w:val="22"/>
          <w:lang w:val="lt-LT" w:eastAsia="lt-LT"/>
        </w:rPr>
      </w:pPr>
    </w:p>
    <w:p w14:paraId="4EF519C6"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Simptomai ir požymiai</w:t>
      </w:r>
    </w:p>
    <w:p w14:paraId="2BEAAFC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Tipinis apsinuodijimo vaizdas nežinomas. Perdozavus gali pasireikšti intensyvi diurezė, kelianti skysčių ir elektrolitų netekimo pavojų, vėliau gali atsirasti mieguistumas, sumišimas, hipotenzija ir kraujotakos kolapsas. Gali išsivystyti </w:t>
      </w:r>
      <w:r>
        <w:rPr>
          <w:rFonts w:eastAsia="Calibri"/>
          <w:snapToGrid/>
          <w:szCs w:val="22"/>
          <w:lang w:val="lt-LT" w:eastAsia="lt-LT"/>
        </w:rPr>
        <w:t>skrandžio ir žarnyno sutrikimų.</w:t>
      </w:r>
    </w:p>
    <w:p w14:paraId="65652506" w14:textId="77777777" w:rsidR="00240196" w:rsidRPr="00BE3FC0" w:rsidRDefault="00240196" w:rsidP="00240196">
      <w:pPr>
        <w:tabs>
          <w:tab w:val="clear" w:pos="567"/>
        </w:tabs>
        <w:spacing w:line="240" w:lineRule="auto"/>
        <w:rPr>
          <w:rFonts w:eastAsia="Calibri"/>
          <w:snapToGrid/>
          <w:szCs w:val="22"/>
          <w:lang w:val="lt-LT" w:eastAsia="lt-LT"/>
        </w:rPr>
      </w:pPr>
    </w:p>
    <w:p w14:paraId="744A53EF"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Gydymas</w:t>
      </w:r>
    </w:p>
    <w:p w14:paraId="6282E23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Specifinių priešnuodžių nežinoma. Pa</w:t>
      </w:r>
      <w:r>
        <w:rPr>
          <w:rFonts w:eastAsia="Calibri"/>
          <w:snapToGrid/>
          <w:szCs w:val="22"/>
          <w:lang w:val="lt-LT" w:eastAsia="lt-LT"/>
        </w:rPr>
        <w:t>si</w:t>
      </w:r>
      <w:r w:rsidRPr="00BE3FC0">
        <w:rPr>
          <w:rFonts w:eastAsia="Calibri"/>
          <w:snapToGrid/>
          <w:szCs w:val="22"/>
          <w:lang w:val="lt-LT" w:eastAsia="lt-LT"/>
        </w:rPr>
        <w:t>reiškus perdozavimo simptomams ir požymiams reikia sumažinti vaisto dozę arba torazemido vartojimą nutraukti ir tuo pat metu atkurti skysčių bei elektrolitų pusiausvyrą.</w:t>
      </w:r>
    </w:p>
    <w:p w14:paraId="522D7BD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iš organizmo dializės būdu nepašalinamas, taigi, hemodializė jo pašalinimo nepaspartins.</w:t>
      </w:r>
    </w:p>
    <w:p w14:paraId="35F5173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Gydymas hipovolemijos atveju: skysčių tūrio korekcija.</w:t>
      </w:r>
    </w:p>
    <w:p w14:paraId="168760B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Gydymas hipokalemijos atveju: kalio kiekio korekcija.</w:t>
      </w:r>
    </w:p>
    <w:p w14:paraId="6296CD0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Gydymas kraujotakos kolapso atveju: </w:t>
      </w:r>
      <w:r w:rsidRPr="00966E39">
        <w:rPr>
          <w:rFonts w:eastAsia="Calibri"/>
          <w:snapToGrid/>
          <w:szCs w:val="22"/>
          <w:lang w:val="lt-LT" w:eastAsia="lt-LT"/>
        </w:rPr>
        <w:t>šoko padėtis</w:t>
      </w:r>
      <w:r w:rsidRPr="00BE3FC0">
        <w:rPr>
          <w:rFonts w:eastAsia="Calibri"/>
          <w:snapToGrid/>
          <w:szCs w:val="22"/>
          <w:lang w:val="lt-LT" w:eastAsia="lt-LT"/>
        </w:rPr>
        <w:t>,</w:t>
      </w:r>
      <w:r w:rsidRPr="00966E39">
        <w:rPr>
          <w:rFonts w:eastAsia="Calibri"/>
          <w:snapToGrid/>
          <w:szCs w:val="22"/>
          <w:lang w:val="lt-LT" w:eastAsia="lt-LT"/>
        </w:rPr>
        <w:t xml:space="preserve"> </w:t>
      </w:r>
      <w:r>
        <w:rPr>
          <w:rFonts w:eastAsia="Calibri"/>
          <w:snapToGrid/>
          <w:szCs w:val="22"/>
          <w:lang w:val="lt-LT" w:eastAsia="lt-LT"/>
        </w:rPr>
        <w:t>kuri rekomenduojama įvykus šokui,</w:t>
      </w:r>
      <w:r w:rsidRPr="00BE3FC0">
        <w:rPr>
          <w:rFonts w:eastAsia="Calibri"/>
          <w:snapToGrid/>
          <w:szCs w:val="22"/>
          <w:lang w:val="lt-LT" w:eastAsia="lt-LT"/>
        </w:rPr>
        <w:t xml:space="preserve"> jei reikia, gydymas vadovaujantis šoko protokolu.</w:t>
      </w:r>
    </w:p>
    <w:p w14:paraId="4E44A9B6" w14:textId="77777777" w:rsidR="00240196" w:rsidRPr="00BE3FC0" w:rsidRDefault="00240196" w:rsidP="00240196">
      <w:pPr>
        <w:tabs>
          <w:tab w:val="clear" w:pos="567"/>
        </w:tabs>
        <w:spacing w:line="240" w:lineRule="auto"/>
        <w:rPr>
          <w:rFonts w:eastAsia="Calibri"/>
          <w:snapToGrid/>
          <w:szCs w:val="22"/>
          <w:lang w:val="lt-LT" w:eastAsia="lt-LT"/>
        </w:rPr>
      </w:pPr>
    </w:p>
    <w:p w14:paraId="3B2F83FC" w14:textId="77777777" w:rsidR="00240196" w:rsidRPr="00BE3FC0" w:rsidRDefault="00240196" w:rsidP="00240196">
      <w:pPr>
        <w:tabs>
          <w:tab w:val="clear" w:pos="567"/>
        </w:tabs>
        <w:spacing w:line="240" w:lineRule="auto"/>
        <w:rPr>
          <w:rFonts w:eastAsia="Calibri"/>
          <w:snapToGrid/>
          <w:szCs w:val="22"/>
          <w:lang w:val="lt-LT" w:eastAsia="lt-LT"/>
        </w:rPr>
      </w:pPr>
    </w:p>
    <w:p w14:paraId="28E71E5C"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w:t>
      </w:r>
      <w:r w:rsidRPr="00BE3FC0">
        <w:rPr>
          <w:rFonts w:eastAsia="Calibri"/>
          <w:b/>
          <w:snapToGrid/>
          <w:szCs w:val="22"/>
          <w:lang w:val="lt-LT" w:eastAsia="lt-LT"/>
        </w:rPr>
        <w:tab/>
        <w:t>FARMAKOLOGINĖS SAVYBĖS</w:t>
      </w:r>
    </w:p>
    <w:p w14:paraId="458471A9" w14:textId="77777777" w:rsidR="00240196" w:rsidRPr="00BE3FC0" w:rsidRDefault="00240196" w:rsidP="00240196">
      <w:pPr>
        <w:tabs>
          <w:tab w:val="clear" w:pos="567"/>
        </w:tabs>
        <w:spacing w:line="240" w:lineRule="auto"/>
        <w:rPr>
          <w:rFonts w:eastAsia="Calibri"/>
          <w:b/>
          <w:snapToGrid/>
          <w:szCs w:val="22"/>
          <w:lang w:val="lt-LT" w:eastAsia="lt-LT"/>
        </w:rPr>
      </w:pPr>
    </w:p>
    <w:p w14:paraId="050929C1"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5.1</w:t>
      </w:r>
      <w:r w:rsidRPr="00BE3FC0">
        <w:rPr>
          <w:rFonts w:eastAsia="Calibri"/>
          <w:b/>
          <w:snapToGrid/>
          <w:szCs w:val="22"/>
          <w:lang w:val="lt-LT" w:eastAsia="lt-LT"/>
        </w:rPr>
        <w:tab/>
        <w:t>Farmakodinaminės savybės</w:t>
      </w:r>
    </w:p>
    <w:p w14:paraId="4B937DEC" w14:textId="77777777" w:rsidR="00240196" w:rsidRPr="00BE3FC0" w:rsidRDefault="00240196" w:rsidP="00240196">
      <w:pPr>
        <w:tabs>
          <w:tab w:val="clear" w:pos="567"/>
        </w:tabs>
        <w:spacing w:line="240" w:lineRule="auto"/>
        <w:rPr>
          <w:rFonts w:eastAsia="Calibri"/>
          <w:b/>
          <w:snapToGrid/>
          <w:szCs w:val="22"/>
          <w:lang w:val="lt-LT" w:eastAsia="lt-LT"/>
        </w:rPr>
      </w:pPr>
    </w:p>
    <w:p w14:paraId="7452920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Farmakoterapinė grupė</w:t>
      </w:r>
      <w:r>
        <w:rPr>
          <w:rFonts w:eastAsia="Calibri"/>
          <w:snapToGrid/>
          <w:szCs w:val="22"/>
          <w:lang w:val="lt-LT" w:eastAsia="lt-LT"/>
        </w:rPr>
        <w:t xml:space="preserve"> - </w:t>
      </w:r>
      <w:r w:rsidRPr="00BE3FC0">
        <w:rPr>
          <w:rFonts w:eastAsia="Calibri"/>
          <w:snapToGrid/>
          <w:szCs w:val="22"/>
          <w:lang w:val="lt-LT" w:eastAsia="lt-LT"/>
        </w:rPr>
        <w:t>AKF inhibitoriai ir diuretikai, lizinoprilis ir diuretikai, ATC kodas</w:t>
      </w:r>
      <w:r>
        <w:rPr>
          <w:rFonts w:eastAsia="Calibri"/>
          <w:snapToGrid/>
          <w:szCs w:val="22"/>
          <w:lang w:val="lt-LT" w:eastAsia="lt-LT"/>
        </w:rPr>
        <w:t xml:space="preserve"> - </w:t>
      </w:r>
      <w:r w:rsidRPr="00BE3FC0">
        <w:rPr>
          <w:rFonts w:eastAsia="Calibri"/>
          <w:snapToGrid/>
          <w:szCs w:val="22"/>
          <w:lang w:val="lt-LT" w:eastAsia="lt-LT"/>
        </w:rPr>
        <w:t>C09BA03</w:t>
      </w:r>
      <w:r>
        <w:rPr>
          <w:rFonts w:eastAsia="Calibri"/>
          <w:snapToGrid/>
          <w:szCs w:val="22"/>
          <w:lang w:val="lt-LT" w:eastAsia="lt-LT"/>
        </w:rPr>
        <w:t>.</w:t>
      </w:r>
    </w:p>
    <w:p w14:paraId="1EB9522A" w14:textId="77777777" w:rsidR="00240196" w:rsidRPr="00BE3FC0" w:rsidRDefault="00240196" w:rsidP="00240196">
      <w:pPr>
        <w:tabs>
          <w:tab w:val="clear" w:pos="567"/>
        </w:tabs>
        <w:spacing w:line="240" w:lineRule="auto"/>
        <w:rPr>
          <w:rFonts w:eastAsia="Calibri"/>
          <w:snapToGrid/>
          <w:szCs w:val="22"/>
          <w:lang w:val="lt-LT" w:eastAsia="lt-LT"/>
        </w:rPr>
      </w:pPr>
    </w:p>
    <w:p w14:paraId="4691E88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Tolirasim sudėtyje yra du vienas kito veikimo mechanizmus papildantys junginiai, skiriami kontroliuoti kraujospūdį pacientams, sergantiems pirmine hipertenzija, kuriems pasireiškia širdies nepakankamumo simptomų, pavyzdžiui, edema. Lizinoprilis priskiriama</w:t>
      </w:r>
      <w:r>
        <w:rPr>
          <w:rFonts w:eastAsia="Calibri"/>
          <w:snapToGrid/>
          <w:szCs w:val="22"/>
          <w:lang w:val="lt-LT" w:eastAsia="lt-LT"/>
        </w:rPr>
        <w:t>s</w:t>
      </w:r>
      <w:r w:rsidRPr="00BE3FC0">
        <w:rPr>
          <w:rFonts w:eastAsia="Calibri"/>
          <w:snapToGrid/>
          <w:szCs w:val="22"/>
          <w:lang w:val="lt-LT" w:eastAsia="lt-LT"/>
        </w:rPr>
        <w:t xml:space="preserve"> AKF inhibitorių klasei, o torazemidas – kilpinių diuretikų klasei. Lizinoprilis ir torazemidas vartojami atskirai ir kartu gydant nuo hipertenijos ir širdies nepakankamumo; vartojant kartu jie sukelia stipresnį poveikį.</w:t>
      </w:r>
    </w:p>
    <w:p w14:paraId="66916F2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gali susilpninto torazemido sukeliama kalį iš organizmo pašalinantį poveikį.</w:t>
      </w:r>
    </w:p>
    <w:p w14:paraId="7461561F" w14:textId="77777777" w:rsidR="00240196" w:rsidRPr="00BE3FC0" w:rsidRDefault="00240196" w:rsidP="00240196">
      <w:pPr>
        <w:tabs>
          <w:tab w:val="clear" w:pos="567"/>
        </w:tabs>
        <w:spacing w:line="240" w:lineRule="auto"/>
        <w:rPr>
          <w:rFonts w:eastAsia="Calibri"/>
          <w:snapToGrid/>
          <w:szCs w:val="22"/>
          <w:lang w:val="lt-LT" w:eastAsia="lt-LT"/>
        </w:rPr>
      </w:pPr>
    </w:p>
    <w:p w14:paraId="5531DD3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750188A2" w14:textId="77777777" w:rsidR="00240196" w:rsidRPr="00BE3FC0" w:rsidRDefault="00240196" w:rsidP="00240196">
      <w:pPr>
        <w:tabs>
          <w:tab w:val="clear" w:pos="567"/>
        </w:tabs>
        <w:spacing w:line="240" w:lineRule="auto"/>
        <w:rPr>
          <w:rFonts w:eastAsia="Calibri"/>
          <w:snapToGrid/>
          <w:szCs w:val="22"/>
          <w:lang w:val="lt-LT" w:eastAsia="lt-LT"/>
        </w:rPr>
      </w:pPr>
    </w:p>
    <w:p w14:paraId="56E3AB62"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Veikimo mechanizmas</w:t>
      </w:r>
    </w:p>
    <w:p w14:paraId="7732A43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yra peptidil-dipeptidazės inhibitorius. Jis slopina angiotenziną konvertuojantį fermentą (AKF), kuris katalizuoja angiotenzino-I virtimą kraujagysles sutraukiančiu peptidu – angiotenzinu-II. Angiotenzinas-II taip pat stimuliuoja aldosterono sekreciją antinksčių žievėje. Nuslopinus AKF sumažėja angiotenzino-II koncentracija, todėl sumažėja ir kraujagysles sutraukiantis aktyvumas, slopinama aldosterono sekrecija. Aldosterono kiekio sumažėjimas gali lemti didesnę kalio koncentraciją kraujo serume.</w:t>
      </w:r>
    </w:p>
    <w:p w14:paraId="6CD3CFF6" w14:textId="77777777" w:rsidR="00240196" w:rsidRPr="00BE3FC0" w:rsidRDefault="00240196" w:rsidP="00240196">
      <w:pPr>
        <w:tabs>
          <w:tab w:val="clear" w:pos="567"/>
        </w:tabs>
        <w:spacing w:line="240" w:lineRule="auto"/>
        <w:rPr>
          <w:rFonts w:eastAsia="Calibri"/>
          <w:snapToGrid/>
          <w:szCs w:val="22"/>
          <w:lang w:val="lt-LT" w:eastAsia="lt-LT"/>
        </w:rPr>
      </w:pPr>
    </w:p>
    <w:p w14:paraId="14DE10DF"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Farmakodinaminis poveikis</w:t>
      </w:r>
    </w:p>
    <w:p w14:paraId="263A02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Staziniu širdies nepakankamumu sergantiems pacientams suvartojus lizinoprilio sumažėjo širdies pokrūvis ir prieškrūvis, padidėjo minutinis širdies tūris nepasireiškiant refleksinei tachikardijai. Be to, pastebėtas sisteminio kraujagyslių pasipriešinimo ir pleištinio kraujo spaudimo plaučių kapiliarų tinkle sumažėjimas, širdies nepakankamumo simptomų palengvėjimas ir geresnis fizinio krūvio toleravimas.</w:t>
      </w:r>
    </w:p>
    <w:p w14:paraId="1A75E0F1" w14:textId="77777777" w:rsidR="00240196" w:rsidRPr="00BE3FC0" w:rsidRDefault="00240196" w:rsidP="00240196">
      <w:pPr>
        <w:tabs>
          <w:tab w:val="clear" w:pos="567"/>
        </w:tabs>
        <w:spacing w:line="240" w:lineRule="auto"/>
        <w:rPr>
          <w:rFonts w:eastAsia="Calibri"/>
          <w:snapToGrid/>
          <w:szCs w:val="22"/>
          <w:lang w:val="lt-LT" w:eastAsia="lt-LT"/>
        </w:rPr>
      </w:pPr>
    </w:p>
    <w:p w14:paraId="3743492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Nors, kaip manoma, lizinoprilio kraujospūdį mažinančio poveikio svarbiausias mechanizmas yra renino-angiotenzino-aldosterono sistemos slopinimas, lizinoprilis kraujospūdį mažinantį poveikį sukelia hipertenzij</w:t>
      </w:r>
      <w:r>
        <w:rPr>
          <w:rFonts w:eastAsia="Calibri"/>
          <w:snapToGrid/>
          <w:szCs w:val="22"/>
          <w:lang w:val="lt-LT" w:eastAsia="lt-LT"/>
        </w:rPr>
        <w:t>a</w:t>
      </w:r>
      <w:r w:rsidRPr="00BE3FC0">
        <w:rPr>
          <w:rFonts w:eastAsia="Calibri"/>
          <w:snapToGrid/>
          <w:szCs w:val="22"/>
          <w:lang w:val="lt-LT" w:eastAsia="lt-LT"/>
        </w:rPr>
        <w:t xml:space="preserve"> </w:t>
      </w:r>
      <w:r>
        <w:rPr>
          <w:rFonts w:eastAsia="Calibri"/>
          <w:snapToGrid/>
          <w:szCs w:val="22"/>
          <w:lang w:val="lt-LT" w:eastAsia="lt-LT"/>
        </w:rPr>
        <w:t xml:space="preserve">sergantiems </w:t>
      </w:r>
      <w:r w:rsidRPr="00BE3FC0">
        <w:rPr>
          <w:rFonts w:eastAsia="Calibri"/>
          <w:snapToGrid/>
          <w:szCs w:val="22"/>
          <w:lang w:val="lt-LT" w:eastAsia="lt-LT"/>
        </w:rPr>
        <w:t>pacientams, kurių organizme randamas nedidelis renino kiekis. AKF yra identiškas kininazei II, kuri skaido bradikininą. Reikia išsiaiškinti, ar padidėjęs bradikinino, pasižyminčio stipriu kraujagysles plečiančiu poveikiu, kiekis turi įtakos lizinoprilio terapiniam poveikiui.</w:t>
      </w:r>
    </w:p>
    <w:p w14:paraId="2B5A4193" w14:textId="77777777" w:rsidR="00240196" w:rsidRPr="00BE3FC0" w:rsidRDefault="00240196" w:rsidP="00240196">
      <w:pPr>
        <w:tabs>
          <w:tab w:val="clear" w:pos="567"/>
        </w:tabs>
        <w:spacing w:line="240" w:lineRule="auto"/>
        <w:rPr>
          <w:rFonts w:eastAsia="Calibri"/>
          <w:snapToGrid/>
          <w:szCs w:val="22"/>
          <w:lang w:val="lt-LT" w:eastAsia="lt-LT"/>
        </w:rPr>
      </w:pPr>
    </w:p>
    <w:p w14:paraId="4092672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Pirmine hipertenzija sergančių pacientų hemodinamikos tyrimai atskleidė, kad kraujospūdžio sumažėjimą lėmė sumažėjęs kraujo srovės pasipriešinimas periferinėse arterijose, kartais lydymas nedideliu išstūmimo tūrio ir širdies susitraukimų dažnio pokyčiu. Hipertenzija sergantiems pacientams, klinikiniame tyrime gydytiems lizinopriliu, pagerėjo inkstų kraujotaka, tačiau glomerulų filtracijos pokyčių neužregistruota.</w:t>
      </w:r>
    </w:p>
    <w:p w14:paraId="4B8C8A07" w14:textId="77777777" w:rsidR="00240196" w:rsidRPr="00BE3FC0" w:rsidRDefault="00240196" w:rsidP="00240196">
      <w:pPr>
        <w:tabs>
          <w:tab w:val="clear" w:pos="567"/>
        </w:tabs>
        <w:spacing w:line="240" w:lineRule="auto"/>
        <w:rPr>
          <w:rFonts w:eastAsia="Calibri"/>
          <w:snapToGrid/>
          <w:szCs w:val="22"/>
          <w:lang w:val="lt-LT" w:eastAsia="lt-LT"/>
        </w:rPr>
      </w:pPr>
    </w:p>
    <w:p w14:paraId="69980B3A"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Klinikinis veiksmingumas ir saugumas</w:t>
      </w:r>
    </w:p>
    <w:p w14:paraId="08F3A45D"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Daugumai klinikiniuose tyrimuose dalyvaujančių pacientų kraujospūdį mažinantis poveikis pasireiškė praėjus 1–2 val. po vienos geriamosios lizinoprilio dozės suvartojimo; didžiausias kraujospūdžio sumažėjimas užregistruotas po 6 val. Kai kuriems pacientams laukiamas kraujospūdžio sumažėjimas gali pasireikšti nuo gydymo pradžios praėjus 2 savaitėms. Kartą per dieną vartojant rekomenduojamą dozę, vaistas kraujospūdį mažinantį poveikį sukelia 24 val. </w:t>
      </w:r>
    </w:p>
    <w:p w14:paraId="05F533AB" w14:textId="77777777" w:rsidR="00240196" w:rsidRPr="00BE3FC0" w:rsidRDefault="00240196" w:rsidP="00240196">
      <w:pPr>
        <w:tabs>
          <w:tab w:val="clear" w:pos="567"/>
        </w:tabs>
        <w:spacing w:line="240" w:lineRule="auto"/>
        <w:rPr>
          <w:rFonts w:eastAsia="Calibri"/>
          <w:snapToGrid/>
          <w:szCs w:val="22"/>
          <w:lang w:val="lt-LT" w:eastAsia="lt-LT"/>
        </w:rPr>
      </w:pPr>
    </w:p>
    <w:p w14:paraId="2ACBDD39" w14:textId="77777777" w:rsidR="00240196" w:rsidRPr="00BE3FC0" w:rsidRDefault="00240196" w:rsidP="00240196">
      <w:pPr>
        <w:tabs>
          <w:tab w:val="clear" w:pos="567"/>
        </w:tabs>
        <w:spacing w:line="240" w:lineRule="auto"/>
        <w:rPr>
          <w:rFonts w:eastAsia="Calibri"/>
          <w:snapToGrid/>
          <w:szCs w:val="22"/>
          <w:lang w:val="lt-LT" w:eastAsia="lt-LT"/>
        </w:rPr>
      </w:pPr>
      <w:r>
        <w:rPr>
          <w:rFonts w:eastAsia="Calibri"/>
          <w:snapToGrid/>
          <w:szCs w:val="22"/>
          <w:lang w:val="lt-LT" w:eastAsia="lt-LT"/>
        </w:rPr>
        <w:t>Lizinoprilis</w:t>
      </w:r>
      <w:r w:rsidRPr="00BE3FC0">
        <w:rPr>
          <w:rFonts w:eastAsia="Calibri"/>
          <w:snapToGrid/>
          <w:szCs w:val="22"/>
          <w:lang w:val="lt-LT" w:eastAsia="lt-LT"/>
        </w:rPr>
        <w:t xml:space="preserve"> taip pat yra veiksmingas jį vartojant ilgalaikiam gydymui. Staiga nutraukus gydymą kraujospūdis iš karto nepadidėja, taip pat nepastebėta, kad kraujospūdis pakiltų pastebimai daugiau, nei buvo pakilęs prieš pradedant gydyti.</w:t>
      </w:r>
    </w:p>
    <w:p w14:paraId="69F28CBA" w14:textId="77777777" w:rsidR="00240196" w:rsidRPr="00BE3FC0" w:rsidRDefault="00240196" w:rsidP="00240196">
      <w:pPr>
        <w:tabs>
          <w:tab w:val="clear" w:pos="567"/>
        </w:tabs>
        <w:spacing w:line="240" w:lineRule="auto"/>
        <w:rPr>
          <w:rFonts w:eastAsia="Calibri"/>
          <w:snapToGrid/>
          <w:szCs w:val="22"/>
          <w:lang w:val="lt-LT" w:eastAsia="lt-LT"/>
        </w:rPr>
      </w:pPr>
    </w:p>
    <w:p w14:paraId="190D9E2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vieną 20  mg – 80 mg lizinop</w:t>
      </w:r>
      <w:r>
        <w:rPr>
          <w:rFonts w:eastAsia="Calibri"/>
          <w:snapToGrid/>
          <w:szCs w:val="22"/>
          <w:lang w:val="lt-LT" w:eastAsia="lt-LT"/>
        </w:rPr>
        <w:t>r</w:t>
      </w:r>
      <w:r w:rsidRPr="00BE3FC0">
        <w:rPr>
          <w:rFonts w:eastAsia="Calibri"/>
          <w:snapToGrid/>
          <w:szCs w:val="22"/>
          <w:lang w:val="lt-LT" w:eastAsia="lt-LT"/>
        </w:rPr>
        <w:t>ilio dozę kartą per parą, jos kraujospūdį mažinantis poveikis buvo panašus vyresnio amžiaus (65 m. ir vyresniems) bei jaunesnio amžiaus hipertenzija sergantiems pacientams. Klinikiniuose tyrimuose pacientų amžius neturėjo jokios įtakos vaisto vartojimo saugumui.</w:t>
      </w:r>
    </w:p>
    <w:p w14:paraId="3A79FFB0" w14:textId="77777777" w:rsidR="00240196" w:rsidRPr="00BE3FC0" w:rsidRDefault="00240196" w:rsidP="00240196">
      <w:pPr>
        <w:tabs>
          <w:tab w:val="clear" w:pos="567"/>
        </w:tabs>
        <w:spacing w:line="240" w:lineRule="auto"/>
        <w:rPr>
          <w:rFonts w:eastAsia="Calibri"/>
          <w:snapToGrid/>
          <w:szCs w:val="22"/>
          <w:lang w:val="lt-LT" w:eastAsia="lt-LT"/>
        </w:rPr>
      </w:pPr>
    </w:p>
    <w:p w14:paraId="7552C685" w14:textId="77777777" w:rsidR="00240196" w:rsidRPr="00BE3FC0" w:rsidRDefault="00240196" w:rsidP="00240196">
      <w:pPr>
        <w:tabs>
          <w:tab w:val="clear" w:pos="567"/>
        </w:tabs>
        <w:spacing w:line="240" w:lineRule="auto"/>
        <w:rPr>
          <w:rFonts w:eastAsia="Calibri"/>
          <w:i/>
          <w:snapToGrid/>
          <w:szCs w:val="22"/>
          <w:lang w:val="lt-LT" w:eastAsia="lt-LT"/>
        </w:rPr>
      </w:pPr>
      <w:r w:rsidRPr="00BE3FC0">
        <w:rPr>
          <w:rFonts w:eastAsia="Calibri"/>
          <w:i/>
          <w:snapToGrid/>
          <w:szCs w:val="22"/>
          <w:lang w:val="lt-LT" w:eastAsia="lt-LT"/>
        </w:rPr>
        <w:t>Renino-angiotenzino sistemą (RAS) veikiantys vaist</w:t>
      </w:r>
      <w:r>
        <w:rPr>
          <w:rFonts w:eastAsia="Calibri"/>
          <w:i/>
          <w:snapToGrid/>
          <w:szCs w:val="22"/>
          <w:lang w:val="lt-LT" w:eastAsia="lt-LT"/>
        </w:rPr>
        <w:t>ini</w:t>
      </w:r>
      <w:r w:rsidRPr="00BE3FC0">
        <w:rPr>
          <w:rFonts w:eastAsia="Calibri"/>
          <w:i/>
          <w:snapToGrid/>
          <w:szCs w:val="22"/>
          <w:lang w:val="lt-LT" w:eastAsia="lt-LT"/>
        </w:rPr>
        <w:t>ai</w:t>
      </w:r>
      <w:r>
        <w:rPr>
          <w:rFonts w:eastAsia="Calibri"/>
          <w:i/>
          <w:snapToGrid/>
          <w:szCs w:val="22"/>
          <w:lang w:val="lt-LT" w:eastAsia="lt-LT"/>
        </w:rPr>
        <w:t xml:space="preserve"> preparatai</w:t>
      </w:r>
    </w:p>
    <w:p w14:paraId="0396D66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Dviejuose dideliuose atsitiktinių imčių kontroliuojamuose tyrimuose (ONTARGET [Ilagalaikio gydymo tik tolmisartanu bei tolmisartano ir ramiprilio deriniu bendro kriterijaus tyrimas] ir VA NEPHRON-D [Veteranų tyrimas: nefropatija sergant diabetu]) buvo tiriamas AKF inhibitorius ir angiotenzino-II receptorių blokatoriaus derinys. ONTARGET tyrime dalyvavo pacientai, praeityje sirgę širdies ir kraujagyslių arba smegenų kraujagyslių liga arba 2 tipo cukriniu diabetu, kuriems diagnozuotas galutin</w:t>
      </w:r>
      <w:r>
        <w:rPr>
          <w:rFonts w:eastAsia="Calibri"/>
          <w:snapToGrid/>
          <w:szCs w:val="22"/>
          <w:lang w:val="lt-LT" w:eastAsia="lt-LT"/>
        </w:rPr>
        <w:t>ės stadijos</w:t>
      </w:r>
      <w:r w:rsidRPr="00BE3FC0">
        <w:rPr>
          <w:rFonts w:eastAsia="Calibri"/>
          <w:snapToGrid/>
          <w:szCs w:val="22"/>
          <w:lang w:val="lt-LT" w:eastAsia="lt-LT"/>
        </w:rPr>
        <w:t xml:space="preserve"> organo pažeidimas. VA NEPHRON-D tyrime dalyvavo 2 tipo cukriniu diabetu sergantys pacientai, kuriems pasireiškė nefropatija.</w:t>
      </w:r>
    </w:p>
    <w:p w14:paraId="4CAAF6A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Šiuose tyrimuose reikšmino naudingo poveikio, palyginti su gydymu vienu vaistu, inkstų ir (arba) širdies–kraujagyslių sutrikimų bei mirštamumo požiūriu nepastebėta, tačiau nustatyta didesnė hiperkalemijos, ūminio inkstų pakenkimo ir (arba) hipotenzijos rizika. Atsižvelgiant į panašias farmakodinamines savybes, šie rezu</w:t>
      </w:r>
      <w:r>
        <w:rPr>
          <w:rFonts w:eastAsia="Calibri"/>
          <w:snapToGrid/>
          <w:szCs w:val="22"/>
          <w:lang w:val="lt-LT" w:eastAsia="lt-LT"/>
        </w:rPr>
        <w:t>l</w:t>
      </w:r>
      <w:r w:rsidRPr="00BE3FC0">
        <w:rPr>
          <w:rFonts w:eastAsia="Calibri"/>
          <w:snapToGrid/>
          <w:szCs w:val="22"/>
          <w:lang w:val="lt-LT" w:eastAsia="lt-LT"/>
        </w:rPr>
        <w:t xml:space="preserve">tatai yra taikytini ir kitiems AKF inhibitoriaus bei angiotenzino-II receptorių blokatoriams. </w:t>
      </w:r>
    </w:p>
    <w:p w14:paraId="55C5D723"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Todėl AKF inhibitorių ir angiotenzino II receptorių blokatorių vienu metu negalima skirti pacientams, kuriems diagnozuota diabetinė nefropatija.</w:t>
      </w:r>
    </w:p>
    <w:p w14:paraId="21DB2B77" w14:textId="77777777" w:rsidR="00240196" w:rsidRPr="00BE3FC0" w:rsidRDefault="00240196" w:rsidP="00240196">
      <w:pPr>
        <w:tabs>
          <w:tab w:val="clear" w:pos="567"/>
        </w:tabs>
        <w:spacing w:line="240" w:lineRule="auto"/>
        <w:rPr>
          <w:rFonts w:eastAsia="Calibri"/>
          <w:snapToGrid/>
          <w:szCs w:val="22"/>
          <w:lang w:val="lt-LT" w:eastAsia="lt-LT"/>
        </w:rPr>
      </w:pPr>
    </w:p>
    <w:p w14:paraId="701F2E39" w14:textId="77777777" w:rsidR="00240196" w:rsidRPr="00462652"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ALTITUDE (Aliskireno tyrimas 2 tipo cukriniu diabetu sergantiems pacientams vertinant širdies ir kraujagyslių bei inkstų ligos kriterijus) tyrimas buvo skirtas ištirti, kokią naudą suteikia papildomai prie standartinio gydymo AKF inhibitoriumi arba angiotenzino-II receptorių blokatoriumi skiriamas aliskirenas 2 tipo cukriniu diabetu sergantiems pacientams, kuriems diagnozuota lėtinė inkstų liga, širdies ir kraujagyslių liga arba abi šios ligos. Tyrimas buvo nutrauktas pirma laiko, nes nustatyta padidėjusi nepageidaujamų reiškinių rizika. Mirtis nuo širdies ir kraujagyslių sutrikimų ir insulto atvejų dažnis buvo gerokai didesnis aliskireną vartojusių pacientų grupėje, palyginti su vartojusiais placebą, aliskireną vartojusiems pacientams taip pat dažniau nei vartojusiems placebą pasireiškė nepageidaujamų ir sunkių nepageidaujamų reiškinių (hiperkalemija, hipotenzija ir</w:t>
      </w:r>
      <w:r>
        <w:rPr>
          <w:rFonts w:eastAsia="Calibri"/>
          <w:snapToGrid/>
          <w:szCs w:val="22"/>
          <w:lang w:val="lt-LT" w:eastAsia="lt-LT"/>
        </w:rPr>
        <w:t xml:space="preserve"> inkstų funkcijos sutrikimas). </w:t>
      </w:r>
    </w:p>
    <w:p w14:paraId="773D312C" w14:textId="77777777" w:rsidR="00240196" w:rsidRPr="00BE3FC0" w:rsidRDefault="00240196" w:rsidP="00240196">
      <w:pPr>
        <w:tabs>
          <w:tab w:val="clear" w:pos="567"/>
        </w:tabs>
        <w:spacing w:line="240" w:lineRule="auto"/>
        <w:rPr>
          <w:rFonts w:eastAsia="Calibri"/>
          <w:b/>
          <w:snapToGrid/>
          <w:szCs w:val="22"/>
          <w:u w:val="single"/>
          <w:lang w:val="lt-LT" w:eastAsia="lt-LT"/>
        </w:rPr>
      </w:pPr>
    </w:p>
    <w:p w14:paraId="0194578E"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32EF8BB9" w14:textId="77777777" w:rsidR="00240196" w:rsidRPr="00BE3FC0" w:rsidRDefault="00240196" w:rsidP="00240196">
      <w:pPr>
        <w:tabs>
          <w:tab w:val="clear" w:pos="567"/>
        </w:tabs>
        <w:spacing w:line="240" w:lineRule="auto"/>
        <w:rPr>
          <w:rFonts w:eastAsia="Calibri"/>
          <w:snapToGrid/>
          <w:szCs w:val="22"/>
          <w:lang w:val="lt-LT" w:eastAsia="lt-LT"/>
        </w:rPr>
      </w:pPr>
    </w:p>
    <w:p w14:paraId="2AD00756"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Veikimo mechanizmas</w:t>
      </w:r>
    </w:p>
    <w:p w14:paraId="09B6260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yra klipinis diuretikas, veikiantis kaip natriuretikas Henlės kilpos storosios kylančiosios dalies spindyje, kuriame slopina Na</w:t>
      </w:r>
      <w:r w:rsidRPr="00BE3FC0">
        <w:rPr>
          <w:rFonts w:eastAsia="Calibri"/>
          <w:snapToGrid/>
          <w:szCs w:val="22"/>
          <w:vertAlign w:val="superscript"/>
          <w:lang w:val="lt-LT" w:eastAsia="lt-LT"/>
        </w:rPr>
        <w:t>+</w:t>
      </w:r>
      <w:r w:rsidRPr="00BE3FC0">
        <w:rPr>
          <w:rFonts w:eastAsia="Calibri"/>
          <w:snapToGrid/>
          <w:szCs w:val="22"/>
          <w:lang w:val="lt-LT" w:eastAsia="lt-LT"/>
        </w:rPr>
        <w:t>/K</w:t>
      </w:r>
      <w:r w:rsidRPr="00BE3FC0">
        <w:rPr>
          <w:rFonts w:eastAsia="Calibri"/>
          <w:snapToGrid/>
          <w:szCs w:val="22"/>
          <w:vertAlign w:val="superscript"/>
          <w:lang w:val="lt-LT" w:eastAsia="lt-LT"/>
        </w:rPr>
        <w:t>+</w:t>
      </w:r>
      <w:r w:rsidRPr="00BE3FC0">
        <w:rPr>
          <w:rFonts w:eastAsia="Calibri"/>
          <w:snapToGrid/>
          <w:szCs w:val="22"/>
          <w:lang w:val="lt-LT" w:eastAsia="lt-LT"/>
        </w:rPr>
        <w:t>/2CI</w:t>
      </w:r>
      <w:r w:rsidRPr="00BE3FC0">
        <w:rPr>
          <w:rFonts w:eastAsia="Calibri"/>
          <w:snapToGrid/>
          <w:szCs w:val="22"/>
          <w:vertAlign w:val="superscript"/>
          <w:lang w:val="lt-LT" w:eastAsia="lt-LT"/>
        </w:rPr>
        <w:t>--</w:t>
      </w:r>
      <w:r w:rsidRPr="00BE3FC0">
        <w:rPr>
          <w:rFonts w:eastAsia="Calibri"/>
          <w:snapToGrid/>
          <w:szCs w:val="22"/>
          <w:lang w:val="lt-LT" w:eastAsia="lt-LT"/>
        </w:rPr>
        <w:t xml:space="preserve"> pernešimo sistemą, todėl inkstų kanalėliuose blokuojama natrio ir chloridų reabsorbcija.</w:t>
      </w:r>
    </w:p>
    <w:p w14:paraId="2BDDAA1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mažina kraujospūdį mažindamas periferinį pasipriešinimą. Šį poveikį sukelia sutrikusios elektrolitų pusiausvyros sureguliavimas, daugiausia dėl laisvųjų Ca</w:t>
      </w:r>
      <w:r w:rsidRPr="00BE3FC0">
        <w:rPr>
          <w:rFonts w:eastAsia="Calibri"/>
          <w:snapToGrid/>
          <w:szCs w:val="22"/>
          <w:vertAlign w:val="superscript"/>
          <w:lang w:val="lt-LT" w:eastAsia="lt-LT"/>
        </w:rPr>
        <w:t>2+</w:t>
      </w:r>
      <w:r w:rsidRPr="00BE3FC0">
        <w:rPr>
          <w:rFonts w:eastAsia="Calibri"/>
          <w:snapToGrid/>
          <w:szCs w:val="22"/>
          <w:lang w:val="lt-LT" w:eastAsia="lt-LT"/>
        </w:rPr>
        <w:t xml:space="preserve"> jonų aktyvumo sumažėjimo arterijų raumenų ląstelėse hipertenzija sergančių pacientų organizme. Todėl, tikėtina, sumažėja sustiprėjusi kraujagyslių susitraukimo geba ir kraujagyslių atsakas į endogeninines kraujagyslių susitraukimą skatinančias medžiagas, pvz., katecholaminus. Tačiau tikslus torazemido kraujospūdį mažinančio poveikio mechanizmas vis dar nežinomas.</w:t>
      </w:r>
    </w:p>
    <w:p w14:paraId="71D2A70E" w14:textId="77777777" w:rsidR="00240196" w:rsidRPr="00BE3FC0" w:rsidRDefault="00240196" w:rsidP="00240196">
      <w:pPr>
        <w:tabs>
          <w:tab w:val="clear" w:pos="567"/>
        </w:tabs>
        <w:spacing w:line="240" w:lineRule="auto"/>
        <w:rPr>
          <w:rFonts w:eastAsia="Calibri"/>
          <w:snapToGrid/>
          <w:szCs w:val="22"/>
          <w:lang w:val="lt-LT" w:eastAsia="lt-LT"/>
        </w:rPr>
      </w:pPr>
    </w:p>
    <w:p w14:paraId="395FA7DB"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Farmakodinaminis poveikis</w:t>
      </w:r>
    </w:p>
    <w:p w14:paraId="25B73DAC"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Vartojant mažas torazemido dozes jo farmakodinaminės savybės, t. y., diurezės mastas ir trukmė, yra panašios į tiazidų klasės vaistų savybes. Didesnėmis dozėmis torazemidas sukelia intensyvią diurezę, poveikis yra proporcingas dozei, poveikio viršutinė riba yra aukšta.</w:t>
      </w:r>
    </w:p>
    <w:p w14:paraId="01C5C368" w14:textId="77777777" w:rsidR="00240196" w:rsidRPr="00BE3FC0" w:rsidRDefault="00240196" w:rsidP="00240196">
      <w:pPr>
        <w:tabs>
          <w:tab w:val="clear" w:pos="567"/>
        </w:tabs>
        <w:spacing w:line="240" w:lineRule="auto"/>
        <w:rPr>
          <w:rFonts w:eastAsia="Calibri"/>
          <w:snapToGrid/>
          <w:szCs w:val="22"/>
          <w:lang w:val="lt-LT" w:eastAsia="lt-LT"/>
        </w:rPr>
      </w:pPr>
    </w:p>
    <w:p w14:paraId="1AE6310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Žmonėms suvartojus geriamojo vaisto dozę diurezė aktyvinama greitai, poveikis pasireiškia per 1 val, &gt; 50 % visos diurezės įvyksta er pirmąsias 3 val., o bendra diurezės trukmė siekia maždaug 6–12 val. Sveikiems savanoriams 5–100 mg dozė sukėlė dozei proporcingą pagal logaritminę funkciją diurezės suaktyvėjimą (aukšta viršutinė aktyvumo riba). Diurezė skatinama ir tais atvejais, kai kitų diuretikų (pvz., distaliojoje dalyje veikiančių tiazidų) poveikis, pvz., dėl sutrikusios inkstų funkcijos, yra nepakankamas.</w:t>
      </w:r>
    </w:p>
    <w:p w14:paraId="0BF438A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šių savybių torazemidas sumažina edemą. Širdies nepakankamumo atveju torazemidas palengvina simptomus, sumažina prieškrūvį ir pokrūvį bei pagerina miokardo darbo sąlygas.</w:t>
      </w:r>
    </w:p>
    <w:p w14:paraId="332F593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Torazemido kraujospūdį mažinantis poveikis suvartojus geriamąją vaisto dozę prasideda lėtai, per pirmąją gydymo savaitę, stipriausias kraujospūdį mažinantis poveikis pasiekiamas ne vėliau kaip po maždaug 12 savaičių. </w:t>
      </w:r>
    </w:p>
    <w:p w14:paraId="3A7E129B" w14:textId="77777777" w:rsidR="00240196" w:rsidRPr="00BE3FC0" w:rsidRDefault="00240196" w:rsidP="00240196">
      <w:pPr>
        <w:tabs>
          <w:tab w:val="clear" w:pos="567"/>
        </w:tabs>
        <w:spacing w:line="240" w:lineRule="auto"/>
        <w:rPr>
          <w:rFonts w:eastAsia="Calibri"/>
          <w:snapToGrid/>
          <w:szCs w:val="22"/>
          <w:lang w:val="lt-LT" w:eastAsia="lt-LT"/>
        </w:rPr>
      </w:pPr>
    </w:p>
    <w:p w14:paraId="119CA1AC"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Vaikų populiacija</w:t>
      </w:r>
    </w:p>
    <w:p w14:paraId="40F3036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Europos vaistų agentūra atleido nuo įpareigojimo pateikti Tolirasim</w:t>
      </w:r>
      <w:r w:rsidRPr="00BE3FC0">
        <w:rPr>
          <w:rFonts w:eastAsia="Calibri"/>
          <w:snapToGrid/>
          <w:color w:val="008000"/>
          <w:szCs w:val="22"/>
          <w:lang w:val="lt-LT" w:eastAsia="lt-LT"/>
        </w:rPr>
        <w:t xml:space="preserve"> </w:t>
      </w:r>
      <w:r w:rsidRPr="00BE3FC0">
        <w:rPr>
          <w:rFonts w:eastAsia="Calibri"/>
          <w:snapToGrid/>
          <w:szCs w:val="22"/>
          <w:lang w:val="lt-LT" w:eastAsia="lt-LT"/>
        </w:rPr>
        <w:t>tyrimų su visais vaikų populiacijos pogrupiais duomenis gydant nuo hipertenzijos ir širdies nepakankamumo (vartojimo vaikams informacija pateikiama 4.2 skyriuje).</w:t>
      </w:r>
    </w:p>
    <w:p w14:paraId="45D63792" w14:textId="77777777" w:rsidR="00240196" w:rsidRPr="00BE3FC0" w:rsidRDefault="00240196" w:rsidP="00240196">
      <w:pPr>
        <w:tabs>
          <w:tab w:val="clear" w:pos="567"/>
        </w:tabs>
        <w:spacing w:line="240" w:lineRule="auto"/>
        <w:rPr>
          <w:rFonts w:eastAsia="Calibri"/>
          <w:b/>
          <w:snapToGrid/>
          <w:szCs w:val="22"/>
          <w:lang w:val="lt-LT" w:eastAsia="lt-LT"/>
        </w:rPr>
      </w:pPr>
    </w:p>
    <w:p w14:paraId="461EBBDF"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5.2</w:t>
      </w:r>
      <w:r w:rsidRPr="00BE3FC0">
        <w:rPr>
          <w:rFonts w:eastAsia="Calibri"/>
          <w:b/>
          <w:snapToGrid/>
          <w:szCs w:val="22"/>
          <w:lang w:val="lt-LT" w:eastAsia="lt-LT"/>
        </w:rPr>
        <w:tab/>
        <w:t>Farmakokinetinės savybės</w:t>
      </w:r>
    </w:p>
    <w:p w14:paraId="241A4011" w14:textId="77777777" w:rsidR="00240196" w:rsidRPr="00BE3FC0" w:rsidRDefault="00240196" w:rsidP="00240196">
      <w:pPr>
        <w:tabs>
          <w:tab w:val="clear" w:pos="567"/>
        </w:tabs>
        <w:spacing w:line="240" w:lineRule="auto"/>
        <w:rPr>
          <w:rFonts w:eastAsia="Calibri"/>
          <w:b/>
          <w:snapToGrid/>
          <w:szCs w:val="22"/>
          <w:lang w:val="lt-LT" w:eastAsia="lt-LT"/>
        </w:rPr>
      </w:pPr>
    </w:p>
    <w:p w14:paraId="1E188ECA"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lizinopriliu</w:t>
      </w:r>
    </w:p>
    <w:p w14:paraId="2F2AA138" w14:textId="77777777" w:rsidR="00240196" w:rsidRPr="00BE3FC0" w:rsidRDefault="00240196" w:rsidP="00240196">
      <w:pPr>
        <w:tabs>
          <w:tab w:val="clear" w:pos="567"/>
        </w:tabs>
        <w:spacing w:line="240" w:lineRule="auto"/>
        <w:rPr>
          <w:rFonts w:eastAsia="Calibri"/>
          <w:snapToGrid/>
          <w:szCs w:val="22"/>
          <w:lang w:val="lt-LT" w:eastAsia="lt-LT"/>
        </w:rPr>
      </w:pPr>
    </w:p>
    <w:p w14:paraId="11779FE9"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Absorbcija </w:t>
      </w:r>
    </w:p>
    <w:p w14:paraId="353E7AD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Suvartojus geriamojo lizinoprilio dozę didžiausia koncentracija serume susidaro po maždaug 7 val. Remiantis šlapime randamu kiekiu, vidutinis lizinoprilio absorbcijos mastas tirtų dozių intervale (5–80 mg) yra maždaug 25 %, o kintamumas tarp pacientų siekė 6–60 %. Širdies nepakankamumu sergantiems pacientams absoliutus biologinis prieinamumas sumažėjo maždaug 16 %. Maistas lizinoprilio absorbcijai įtakos neturi.</w:t>
      </w:r>
    </w:p>
    <w:p w14:paraId="38FAA793" w14:textId="77777777" w:rsidR="00240196" w:rsidRPr="00BE3FC0" w:rsidRDefault="00240196" w:rsidP="00240196">
      <w:pPr>
        <w:tabs>
          <w:tab w:val="clear" w:pos="567"/>
        </w:tabs>
        <w:spacing w:line="240" w:lineRule="auto"/>
        <w:rPr>
          <w:rFonts w:eastAsia="Calibri"/>
          <w:snapToGrid/>
          <w:szCs w:val="22"/>
          <w:lang w:val="lt-LT" w:eastAsia="lt-LT"/>
        </w:rPr>
      </w:pPr>
    </w:p>
    <w:p w14:paraId="02FB91B7"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Pasiskirstymas </w:t>
      </w:r>
    </w:p>
    <w:p w14:paraId="0811CEC2"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lang w:val="lt-LT" w:eastAsia="lt-LT"/>
        </w:rPr>
        <w:t xml:space="preserve">Lizinoprilis nesijungia su serumo baltymais, išskyrus cirkuliuojantį angiotenziną konvertuojantį fermentą. Apskaičiuota, kad šio AKF inhibitoriaus jungimosi su baltymais rodiklis yra 10 %. Tyrimai su žiurkėmis rodo, kad lizinoprilis prastai prasiskverbia per </w:t>
      </w:r>
      <w:r>
        <w:rPr>
          <w:rFonts w:eastAsia="Calibri"/>
          <w:snapToGrid/>
          <w:szCs w:val="22"/>
          <w:lang w:val="lt-LT" w:eastAsia="lt-LT"/>
        </w:rPr>
        <w:t>hematoencefalinį barjerą</w:t>
      </w:r>
      <w:r w:rsidRPr="00BE3FC0">
        <w:rPr>
          <w:rFonts w:eastAsia="Calibri"/>
          <w:snapToGrid/>
          <w:szCs w:val="22"/>
          <w:lang w:val="lt-LT" w:eastAsia="lt-LT"/>
        </w:rPr>
        <w:t>.</w:t>
      </w:r>
    </w:p>
    <w:p w14:paraId="2E35A193" w14:textId="77777777" w:rsidR="00240196" w:rsidRPr="00BE3FC0" w:rsidRDefault="00240196" w:rsidP="00240196">
      <w:pPr>
        <w:tabs>
          <w:tab w:val="clear" w:pos="567"/>
        </w:tabs>
        <w:spacing w:line="240" w:lineRule="auto"/>
        <w:rPr>
          <w:rFonts w:eastAsia="Calibri"/>
          <w:snapToGrid/>
          <w:szCs w:val="22"/>
          <w:lang w:val="lt-LT" w:eastAsia="lt-LT"/>
        </w:rPr>
      </w:pPr>
    </w:p>
    <w:p w14:paraId="5A845E9B"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Biotransformacija ir eliminacija</w:t>
      </w:r>
    </w:p>
    <w:p w14:paraId="232E4594"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Lizinoprilis nemetabolizuojamas, o absorb</w:t>
      </w:r>
      <w:r>
        <w:rPr>
          <w:rFonts w:eastAsia="Calibri"/>
          <w:snapToGrid/>
          <w:szCs w:val="22"/>
          <w:lang w:val="lt-LT" w:eastAsia="lt-LT"/>
        </w:rPr>
        <w:t>u</w:t>
      </w:r>
      <w:r w:rsidRPr="00BE3FC0">
        <w:rPr>
          <w:rFonts w:eastAsia="Calibri"/>
          <w:snapToGrid/>
          <w:szCs w:val="22"/>
          <w:lang w:val="lt-LT" w:eastAsia="lt-LT"/>
        </w:rPr>
        <w:t>otas vaistas visiškai nepakitęs yra išskiriamas su šlapimu. Įrodyta, kad lizinoprilis išskiriamas per kanalėlius ir filtruojamas glomeruluose. Kartotinių lizinoprilio dozių efektyvus pus</w:t>
      </w:r>
      <w:r>
        <w:rPr>
          <w:rFonts w:eastAsia="Calibri"/>
          <w:snapToGrid/>
          <w:szCs w:val="22"/>
          <w:lang w:val="lt-LT" w:eastAsia="lt-LT"/>
        </w:rPr>
        <w:t>periodis</w:t>
      </w:r>
      <w:r w:rsidRPr="00BE3FC0">
        <w:rPr>
          <w:rFonts w:eastAsia="Calibri"/>
          <w:snapToGrid/>
          <w:szCs w:val="22"/>
          <w:lang w:val="lt-LT" w:eastAsia="lt-LT"/>
        </w:rPr>
        <w:t xml:space="preserve"> yra 12,6 val. Lizinoprilio pasišalinimo iš organizmo greitis sveikiems asmenims yra maždaug 50 ml/min. </w:t>
      </w:r>
      <w:r w:rsidRPr="002D57A3">
        <w:rPr>
          <w:rFonts w:eastAsia="Calibri"/>
          <w:snapToGrid/>
          <w:szCs w:val="22"/>
          <w:lang w:val="lt-LT" w:eastAsia="lt-LT"/>
        </w:rPr>
        <w:t>Koncentracijos serume mažėjimas rodo, kadgalutinės eliminacijos laikas yra ilgas, bet tai neskatina lizinoprilio kaupimosi.</w:t>
      </w:r>
      <w:r w:rsidRPr="00BE3FC0">
        <w:rPr>
          <w:rFonts w:eastAsia="Calibri"/>
          <w:snapToGrid/>
          <w:szCs w:val="22"/>
          <w:lang w:val="lt-LT" w:eastAsia="lt-LT"/>
        </w:rPr>
        <w:t xml:space="preserve"> Galutinės eliminacijos fazė nėra proporcinga dozės dydžiui ir tikriausiai rodo, jog prisijungimas prie AKF yra įsotinamojo pobūdžio.</w:t>
      </w:r>
    </w:p>
    <w:p w14:paraId="412FF1B8" w14:textId="77777777" w:rsidR="00240196" w:rsidRPr="00BE3FC0" w:rsidRDefault="00240196" w:rsidP="00240196">
      <w:pPr>
        <w:tabs>
          <w:tab w:val="clear" w:pos="567"/>
        </w:tabs>
        <w:spacing w:line="240" w:lineRule="auto"/>
        <w:rPr>
          <w:rFonts w:eastAsia="Calibri"/>
          <w:snapToGrid/>
          <w:szCs w:val="22"/>
          <w:lang w:val="lt-LT" w:eastAsia="lt-LT"/>
        </w:rPr>
      </w:pPr>
    </w:p>
    <w:p w14:paraId="6758E719"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Kepenų </w:t>
      </w:r>
      <w:r>
        <w:rPr>
          <w:rFonts w:eastAsia="Calibri"/>
          <w:snapToGrid/>
          <w:szCs w:val="22"/>
          <w:u w:val="single"/>
          <w:lang w:val="lt-LT" w:eastAsia="lt-LT"/>
        </w:rPr>
        <w:t>funkcijos sutrikimas</w:t>
      </w:r>
    </w:p>
    <w:p w14:paraId="58A6A051"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Dėl sumažėjusio klirenso sutrikusi ciroze sergančių pacientų kepenų funkcija lėmė sumažėjusią lizinoprilio absorbciją (maždaug 30 %, remiantis iš šlapimo išskirtu kiekiu), tačiau stipresnį poveikį (maždaug 50 %), palyginti su sveikais tiriamaisiais asmenimis.</w:t>
      </w:r>
    </w:p>
    <w:p w14:paraId="0B613565" w14:textId="77777777" w:rsidR="00240196" w:rsidRPr="00BE3FC0" w:rsidRDefault="00240196" w:rsidP="00240196">
      <w:pPr>
        <w:tabs>
          <w:tab w:val="clear" w:pos="567"/>
        </w:tabs>
        <w:spacing w:line="240" w:lineRule="auto"/>
        <w:rPr>
          <w:rFonts w:eastAsia="Calibri"/>
          <w:snapToGrid/>
          <w:szCs w:val="22"/>
          <w:lang w:val="lt-LT" w:eastAsia="lt-LT"/>
        </w:rPr>
      </w:pPr>
    </w:p>
    <w:p w14:paraId="2B4A21BC"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Inkstų </w:t>
      </w:r>
      <w:r>
        <w:rPr>
          <w:rFonts w:eastAsia="Calibri"/>
          <w:snapToGrid/>
          <w:szCs w:val="22"/>
          <w:u w:val="single"/>
          <w:lang w:val="lt-LT" w:eastAsia="lt-LT"/>
        </w:rPr>
        <w:t>funkcijos sutrikimas</w:t>
      </w:r>
    </w:p>
    <w:p w14:paraId="55FCEC0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Sutrikus inkstų funkcijai, lizinoprilio išsiskyrimas pro inkstus lėtėja. Jeigu glomerulų filtracijos greitis yra mažesnis nei 30 ml/min., išsiskyrimo lėtėjimas gali būti klinikiniu požiūriu reikšmingas. Nesunkaus ar vidutinio sunkumo inkstų funkcijos sutrikimo atveju (kreatinino klirensas 30–80 ml/min.) vidutinis AC padidėja tik 13 %, tačiau sunkaus inkstų funkcijos sutrikimo atveju (kreatinino klirensas 5–30 ml/min.) vidutinis AUC padidėjo 4,5 karto.</w:t>
      </w:r>
    </w:p>
    <w:p w14:paraId="62F8CF38" w14:textId="77777777" w:rsidR="00240196" w:rsidRPr="00BE3FC0" w:rsidRDefault="00240196" w:rsidP="00240196">
      <w:pPr>
        <w:tabs>
          <w:tab w:val="clear" w:pos="567"/>
        </w:tabs>
        <w:spacing w:line="240" w:lineRule="auto"/>
        <w:rPr>
          <w:rFonts w:eastAsia="Calibri"/>
          <w:snapToGrid/>
          <w:szCs w:val="22"/>
          <w:lang w:val="lt-LT" w:eastAsia="lt-LT"/>
        </w:rPr>
      </w:pPr>
      <w:r>
        <w:rPr>
          <w:rFonts w:eastAsia="Calibri"/>
          <w:snapToGrid/>
          <w:szCs w:val="22"/>
          <w:lang w:val="lt-LT" w:eastAsia="lt-LT"/>
        </w:rPr>
        <w:t>Lizinoprilis</w:t>
      </w:r>
      <w:r w:rsidRPr="00BE3FC0">
        <w:rPr>
          <w:rFonts w:eastAsia="Calibri"/>
          <w:snapToGrid/>
          <w:szCs w:val="22"/>
          <w:lang w:val="lt-LT" w:eastAsia="lt-LT"/>
        </w:rPr>
        <w:t xml:space="preserve"> iš organizmo pašalinamas atliekant dializę. Per 4 val. trunkančią hemodializės procedūrą, kai dializės klirensas yra 40–55 ml/min., lizinoprilio koncentracija plazmoje sumažėjo vidutiniškai 60 %.</w:t>
      </w:r>
    </w:p>
    <w:p w14:paraId="7E327407" w14:textId="77777777" w:rsidR="00240196" w:rsidRPr="00BE3FC0" w:rsidRDefault="00240196" w:rsidP="00240196">
      <w:pPr>
        <w:tabs>
          <w:tab w:val="clear" w:pos="567"/>
        </w:tabs>
        <w:spacing w:line="240" w:lineRule="auto"/>
        <w:rPr>
          <w:rFonts w:eastAsia="Calibri"/>
          <w:snapToGrid/>
          <w:szCs w:val="22"/>
          <w:lang w:val="lt-LT" w:eastAsia="lt-LT"/>
        </w:rPr>
      </w:pPr>
    </w:p>
    <w:p w14:paraId="709A24D4"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Širdies nepakankamumas</w:t>
      </w:r>
    </w:p>
    <w:p w14:paraId="6483D59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Lizinoprilio poveikis širdies nepakankamumu sergantiems pacientams, palyginti su sveikais asmenimis, yra stipresnis (AUC vidutiniškai padidėja 125 %), tačiau remiantis iš šlapimo gautu lizinoprilio kiekiu, lizinoprilio absorbcija, palyginti su sveikais asmenimis, yra mažesnė maždaug 16 %.</w:t>
      </w:r>
    </w:p>
    <w:p w14:paraId="30A7114D" w14:textId="77777777" w:rsidR="00240196" w:rsidRPr="00BE3FC0" w:rsidRDefault="00240196" w:rsidP="00240196">
      <w:pPr>
        <w:tabs>
          <w:tab w:val="clear" w:pos="567"/>
        </w:tabs>
        <w:spacing w:line="240" w:lineRule="auto"/>
        <w:rPr>
          <w:rFonts w:eastAsia="Calibri"/>
          <w:snapToGrid/>
          <w:szCs w:val="22"/>
          <w:lang w:val="lt-LT" w:eastAsia="lt-LT"/>
        </w:rPr>
      </w:pPr>
    </w:p>
    <w:p w14:paraId="144F76F7" w14:textId="77777777" w:rsidR="00240196" w:rsidRPr="00BE3FC0" w:rsidRDefault="00240196" w:rsidP="00240196">
      <w:pPr>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Senyvi pacientai</w:t>
      </w:r>
    </w:p>
    <w:p w14:paraId="479399DA"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Senyvų žmonių organizme lizinoprilio koncentracija kraujo plazmoje ir plotas po koncentracijos kreive (AUC) yra apytikriai 60% didesni nei jaunesnių žmonių.</w:t>
      </w:r>
    </w:p>
    <w:p w14:paraId="04821BE9" w14:textId="77777777" w:rsidR="00240196" w:rsidRPr="00BE3FC0" w:rsidRDefault="00240196" w:rsidP="00240196">
      <w:pPr>
        <w:tabs>
          <w:tab w:val="clear" w:pos="567"/>
        </w:tabs>
        <w:spacing w:line="240" w:lineRule="auto"/>
        <w:rPr>
          <w:rFonts w:eastAsia="Calibri"/>
          <w:snapToGrid/>
          <w:szCs w:val="22"/>
          <w:lang w:val="lt-LT" w:eastAsia="lt-LT"/>
        </w:rPr>
      </w:pPr>
    </w:p>
    <w:p w14:paraId="0E7579B6"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Susijusios su torazemidu:</w:t>
      </w:r>
    </w:p>
    <w:p w14:paraId="4BCAFA35" w14:textId="77777777" w:rsidR="00240196" w:rsidRPr="00BE3FC0" w:rsidRDefault="00240196" w:rsidP="00240196">
      <w:pPr>
        <w:tabs>
          <w:tab w:val="clear" w:pos="567"/>
        </w:tabs>
        <w:spacing w:line="240" w:lineRule="auto"/>
        <w:rPr>
          <w:rFonts w:eastAsia="Calibri"/>
          <w:snapToGrid/>
          <w:szCs w:val="22"/>
          <w:lang w:val="lt-LT" w:eastAsia="lt-LT"/>
        </w:rPr>
      </w:pPr>
    </w:p>
    <w:p w14:paraId="44ED9AD8"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Absorbcija </w:t>
      </w:r>
    </w:p>
    <w:p w14:paraId="6A5A3745"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Suvartojus geriamojo torazemido jis greitai ir beveik visas yra absorbuojamas, didžiausia vaisto koncentracija serume susidaro po maždaug 1 val.</w:t>
      </w:r>
    </w:p>
    <w:p w14:paraId="22073400" w14:textId="77777777" w:rsidR="00240196" w:rsidRPr="00BE3FC0" w:rsidRDefault="00240196" w:rsidP="00240196">
      <w:pPr>
        <w:tabs>
          <w:tab w:val="clear" w:pos="567"/>
        </w:tabs>
        <w:spacing w:line="240" w:lineRule="auto"/>
        <w:rPr>
          <w:rFonts w:eastAsia="Calibri"/>
          <w:snapToGrid/>
          <w:szCs w:val="22"/>
          <w:lang w:val="lt-LT" w:eastAsia="lt-LT"/>
        </w:rPr>
      </w:pPr>
    </w:p>
    <w:p w14:paraId="0962A6FD"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Pasiskirstymas </w:t>
      </w:r>
    </w:p>
    <w:p w14:paraId="28ACFA39"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Daugiau kaip 99 % torazemido susijungia su plazmos baltymais. </w:t>
      </w:r>
      <w:r w:rsidRPr="006646B8">
        <w:rPr>
          <w:rFonts w:eastAsia="Calibri"/>
          <w:snapToGrid/>
          <w:szCs w:val="22"/>
          <w:lang w:val="lt-LT" w:eastAsia="lt-LT"/>
        </w:rPr>
        <w:t>Menamasis</w:t>
      </w:r>
      <w:r w:rsidRPr="00BE3FC0">
        <w:rPr>
          <w:rFonts w:eastAsia="Calibri"/>
          <w:snapToGrid/>
          <w:szCs w:val="22"/>
          <w:lang w:val="lt-LT" w:eastAsia="lt-LT"/>
        </w:rPr>
        <w:t xml:space="preserve"> pasiskirstymo tūris yra 12–15 litrų.</w:t>
      </w:r>
    </w:p>
    <w:p w14:paraId="0F082D09" w14:textId="77777777" w:rsidR="00240196" w:rsidRPr="00BE3FC0" w:rsidRDefault="00240196" w:rsidP="00240196">
      <w:pPr>
        <w:tabs>
          <w:tab w:val="clear" w:pos="567"/>
        </w:tabs>
        <w:spacing w:line="240" w:lineRule="auto"/>
        <w:rPr>
          <w:rFonts w:eastAsia="Calibri"/>
          <w:snapToGrid/>
          <w:szCs w:val="22"/>
          <w:lang w:val="lt-LT" w:eastAsia="lt-LT"/>
        </w:rPr>
      </w:pPr>
    </w:p>
    <w:p w14:paraId="47B45AF5"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Biotransformacija </w:t>
      </w:r>
    </w:p>
    <w:p w14:paraId="6D1234A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Torazemidas metabolizuojamas iki trijų metabolitų – M1, M3 ir M5, vykstant pakopinėms oksidacijos, hidroksilinimo ar žiedo hidroksilinimo reakcijoms. </w:t>
      </w:r>
    </w:p>
    <w:p w14:paraId="6E7BE295" w14:textId="77777777" w:rsidR="00240196" w:rsidRPr="00BE3FC0" w:rsidRDefault="00240196" w:rsidP="00240196">
      <w:pPr>
        <w:tabs>
          <w:tab w:val="clear" w:pos="567"/>
        </w:tabs>
        <w:spacing w:line="240" w:lineRule="auto"/>
        <w:rPr>
          <w:rFonts w:eastAsia="Calibri"/>
          <w:snapToGrid/>
          <w:szCs w:val="22"/>
          <w:lang w:val="lt-LT" w:eastAsia="lt-LT"/>
        </w:rPr>
      </w:pPr>
    </w:p>
    <w:p w14:paraId="21B05336"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 xml:space="preserve">Eliminacija </w:t>
      </w:r>
    </w:p>
    <w:p w14:paraId="0474F372"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Galutinis torazemido ir jo metabolitų pus</w:t>
      </w:r>
      <w:r>
        <w:rPr>
          <w:rFonts w:eastAsia="Calibri"/>
          <w:snapToGrid/>
          <w:szCs w:val="22"/>
          <w:lang w:val="lt-LT" w:eastAsia="lt-LT"/>
        </w:rPr>
        <w:t>periodis</w:t>
      </w:r>
      <w:r w:rsidRPr="00BE3FC0">
        <w:rPr>
          <w:rFonts w:eastAsia="Calibri"/>
          <w:snapToGrid/>
          <w:szCs w:val="22"/>
          <w:lang w:val="lt-LT" w:eastAsia="lt-LT"/>
        </w:rPr>
        <w:t xml:space="preserve"> sveikų žmonių organizme yra 3–4 val. Bendras torazemido klirensas yra 40 ml/min, o inkstų klirensas – maždaug 10 ml/min. Maždaug 80 % suvartotos dozės išskiriama torazemido ir metabolitų forma į inkstų kanalėlį: 24 % trazemido, 12 % M1, 3 % M3 ir 41 % M5.</w:t>
      </w:r>
    </w:p>
    <w:p w14:paraId="15AC1211" w14:textId="77777777" w:rsidR="00240196" w:rsidRPr="00BE3FC0" w:rsidRDefault="00240196" w:rsidP="00240196">
      <w:pPr>
        <w:tabs>
          <w:tab w:val="clear" w:pos="567"/>
        </w:tabs>
        <w:spacing w:line="240" w:lineRule="auto"/>
        <w:rPr>
          <w:rFonts w:eastAsia="Calibri"/>
          <w:snapToGrid/>
          <w:szCs w:val="22"/>
          <w:lang w:val="lt-LT" w:eastAsia="lt-LT"/>
        </w:rPr>
      </w:pPr>
    </w:p>
    <w:p w14:paraId="053DCBC1" w14:textId="77777777" w:rsidR="00240196" w:rsidRPr="00BE3FC0" w:rsidRDefault="00240196" w:rsidP="00240196">
      <w:pPr>
        <w:tabs>
          <w:tab w:val="clear" w:pos="567"/>
        </w:tabs>
        <w:spacing w:line="240" w:lineRule="auto"/>
        <w:rPr>
          <w:rFonts w:eastAsia="Calibri"/>
          <w:snapToGrid/>
          <w:szCs w:val="22"/>
          <w:u w:val="single"/>
          <w:lang w:val="lt-LT" w:eastAsia="lt-LT"/>
        </w:rPr>
      </w:pPr>
      <w:r w:rsidRPr="00BE3FC0">
        <w:rPr>
          <w:rFonts w:eastAsia="Calibri"/>
          <w:snapToGrid/>
          <w:szCs w:val="22"/>
          <w:u w:val="single"/>
          <w:lang w:val="lt-LT" w:eastAsia="lt-LT"/>
        </w:rPr>
        <w:t>Inkstų nepakankamumas</w:t>
      </w:r>
    </w:p>
    <w:p w14:paraId="2EBE59B8"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Inkstų nepakankamumo atveju torazemido eliminacijos pus</w:t>
      </w:r>
      <w:r>
        <w:rPr>
          <w:rFonts w:eastAsia="Calibri"/>
          <w:snapToGrid/>
          <w:szCs w:val="22"/>
          <w:lang w:val="lt-LT" w:eastAsia="lt-LT"/>
        </w:rPr>
        <w:t>periodis</w:t>
      </w:r>
      <w:r w:rsidRPr="00BE3FC0">
        <w:rPr>
          <w:rFonts w:eastAsia="Calibri"/>
          <w:snapToGrid/>
          <w:szCs w:val="22"/>
          <w:lang w:val="lt-LT" w:eastAsia="lt-LT"/>
        </w:rPr>
        <w:t xml:space="preserve"> nesikeičia.</w:t>
      </w:r>
    </w:p>
    <w:p w14:paraId="5784C0EF" w14:textId="77777777" w:rsidR="00240196" w:rsidRPr="00BE3FC0" w:rsidRDefault="00240196" w:rsidP="00240196">
      <w:pPr>
        <w:tabs>
          <w:tab w:val="clear" w:pos="567"/>
        </w:tabs>
        <w:spacing w:line="240" w:lineRule="auto"/>
        <w:rPr>
          <w:rFonts w:eastAsia="Calibri"/>
          <w:snapToGrid/>
          <w:szCs w:val="22"/>
          <w:lang w:val="lt-LT" w:eastAsia="lt-LT"/>
        </w:rPr>
      </w:pPr>
    </w:p>
    <w:p w14:paraId="1AEA698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Kartu vartojant lizinoprilį ir torazemidą šių vaistų biologinis prieinamumas nesikeičia. Tabletė, kurioje yra vaistų derinys, yra biologiškai ekvivalentiška atskirai vartojamiems komponentams.</w:t>
      </w:r>
    </w:p>
    <w:p w14:paraId="2DDFAF5F" w14:textId="77777777" w:rsidR="00240196" w:rsidRPr="00BE3FC0" w:rsidRDefault="00240196" w:rsidP="00240196">
      <w:pPr>
        <w:tabs>
          <w:tab w:val="clear" w:pos="567"/>
        </w:tabs>
        <w:spacing w:line="240" w:lineRule="auto"/>
        <w:rPr>
          <w:rFonts w:eastAsia="Calibri"/>
          <w:b/>
          <w:snapToGrid/>
          <w:szCs w:val="22"/>
          <w:lang w:val="lt-LT" w:eastAsia="lt-LT"/>
        </w:rPr>
      </w:pPr>
    </w:p>
    <w:p w14:paraId="795799FD" w14:textId="77777777" w:rsidR="00240196" w:rsidRPr="00BE3FC0" w:rsidRDefault="00240196" w:rsidP="00240196">
      <w:pPr>
        <w:tabs>
          <w:tab w:val="clear" w:pos="567"/>
        </w:tabs>
        <w:spacing w:line="240" w:lineRule="auto"/>
        <w:rPr>
          <w:rFonts w:eastAsia="Calibri"/>
          <w:b/>
          <w:snapToGrid/>
          <w:szCs w:val="22"/>
          <w:lang w:val="lt-LT" w:eastAsia="lt-LT"/>
        </w:rPr>
      </w:pPr>
      <w:r w:rsidRPr="00BE3FC0">
        <w:rPr>
          <w:rFonts w:eastAsia="Calibri"/>
          <w:b/>
          <w:snapToGrid/>
          <w:szCs w:val="22"/>
          <w:lang w:val="lt-LT" w:eastAsia="lt-LT"/>
        </w:rPr>
        <w:t>5.3</w:t>
      </w:r>
      <w:r w:rsidRPr="00BE3FC0">
        <w:rPr>
          <w:rFonts w:eastAsia="Calibri"/>
          <w:b/>
          <w:snapToGrid/>
          <w:szCs w:val="22"/>
          <w:lang w:val="lt-LT" w:eastAsia="lt-LT"/>
        </w:rPr>
        <w:tab/>
        <w:t>Ikiklinikinių saugumo tyrimų duomenys</w:t>
      </w:r>
    </w:p>
    <w:p w14:paraId="30BB6DE1" w14:textId="77777777" w:rsidR="00240196" w:rsidRPr="00BE3FC0" w:rsidRDefault="00240196" w:rsidP="00240196">
      <w:pPr>
        <w:tabs>
          <w:tab w:val="clear" w:pos="567"/>
        </w:tabs>
        <w:spacing w:line="240" w:lineRule="auto"/>
        <w:rPr>
          <w:rFonts w:eastAsia="Calibri"/>
          <w:b/>
          <w:snapToGrid/>
          <w:szCs w:val="22"/>
          <w:lang w:val="lt-LT" w:eastAsia="lt-LT"/>
        </w:rPr>
      </w:pPr>
    </w:p>
    <w:p w14:paraId="21732B07"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Sukaupta daug klinikinės patirties gydymui skiriant lizinoprilį ir torazemidą – kiekvieną iš jų atskirai ir kartu. Vaistą skiriančiam specialistui svarbi informacija pateikta kituose preparato charakteristikų santraukos skyriuose. </w:t>
      </w:r>
    </w:p>
    <w:p w14:paraId="5A4680A9" w14:textId="77777777" w:rsidR="00240196" w:rsidRPr="00BE3FC0" w:rsidRDefault="00240196" w:rsidP="00240196">
      <w:pPr>
        <w:tabs>
          <w:tab w:val="clear" w:pos="567"/>
        </w:tabs>
        <w:spacing w:line="240" w:lineRule="auto"/>
        <w:rPr>
          <w:rFonts w:eastAsia="Calibri"/>
          <w:snapToGrid/>
          <w:szCs w:val="22"/>
          <w:lang w:val="lt-LT" w:eastAsia="lt-LT"/>
        </w:rPr>
      </w:pPr>
    </w:p>
    <w:p w14:paraId="5DC2BA6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Ikiklinikinių tyrimų metu poveikis pastebėtas tik kai ekspozicija buvo tokia, kuri laikoma pakankamai viršijančia maksimalią žmogui</w:t>
      </w:r>
      <w:r>
        <w:rPr>
          <w:rFonts w:eastAsia="Calibri"/>
          <w:snapToGrid/>
          <w:szCs w:val="22"/>
          <w:lang w:val="lt-LT" w:eastAsia="lt-LT"/>
        </w:rPr>
        <w:t>,</w:t>
      </w:r>
      <w:r w:rsidRPr="00BE3FC0">
        <w:rPr>
          <w:rFonts w:eastAsia="Calibri"/>
          <w:snapToGrid/>
          <w:szCs w:val="22"/>
          <w:lang w:val="lt-LT" w:eastAsia="lt-LT"/>
        </w:rPr>
        <w:t xml:space="preserve"> todėl jo klinikinė reikšmė yra maža.</w:t>
      </w:r>
    </w:p>
    <w:p w14:paraId="127691B6" w14:textId="77777777" w:rsidR="00240196" w:rsidRPr="00BE3FC0" w:rsidRDefault="00240196" w:rsidP="00240196">
      <w:pPr>
        <w:tabs>
          <w:tab w:val="clear" w:pos="567"/>
        </w:tabs>
        <w:spacing w:line="240" w:lineRule="auto"/>
        <w:rPr>
          <w:rFonts w:eastAsia="Calibri"/>
          <w:snapToGrid/>
          <w:szCs w:val="22"/>
          <w:lang w:val="lt-LT" w:eastAsia="lt-LT"/>
        </w:rPr>
      </w:pPr>
    </w:p>
    <w:p w14:paraId="69C0A9BD" w14:textId="77777777" w:rsidR="00240196" w:rsidRPr="00BE3FC0" w:rsidRDefault="00240196" w:rsidP="00240196">
      <w:pPr>
        <w:tabs>
          <w:tab w:val="clear" w:pos="567"/>
          <w:tab w:val="left" w:pos="708"/>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 su lizinopriliu</w:t>
      </w:r>
    </w:p>
    <w:p w14:paraId="1F3CA176" w14:textId="77777777" w:rsidR="00240196" w:rsidRPr="00BE3FC0" w:rsidRDefault="00240196" w:rsidP="00240196">
      <w:pPr>
        <w:tabs>
          <w:tab w:val="clear" w:pos="567"/>
        </w:tabs>
        <w:spacing w:line="240" w:lineRule="auto"/>
        <w:rPr>
          <w:rFonts w:eastAsia="Calibri"/>
          <w:snapToGrid/>
          <w:szCs w:val="22"/>
          <w:lang w:val="lt-LT" w:eastAsia="lt-LT"/>
        </w:rPr>
      </w:pPr>
    </w:p>
    <w:p w14:paraId="740AF19F"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 xml:space="preserve">Įprastų bendrųjų farmakologinių, kartotinių dozių toksiškumo, genotoksiškumo, galimo kancegoriškumo ir toksinio poveikio reprodukcijai ikiklinikinių tyrimų duomenys specifinio pavojaus žmogui nerodo. </w:t>
      </w:r>
    </w:p>
    <w:p w14:paraId="62E46515" w14:textId="77777777" w:rsidR="00240196" w:rsidRPr="00BE3FC0" w:rsidRDefault="00240196" w:rsidP="00240196">
      <w:pPr>
        <w:tabs>
          <w:tab w:val="clear" w:pos="567"/>
        </w:tabs>
        <w:spacing w:line="240" w:lineRule="auto"/>
        <w:rPr>
          <w:rFonts w:eastAsia="Calibri"/>
          <w:snapToGrid/>
          <w:szCs w:val="22"/>
          <w:lang w:val="lt-LT" w:eastAsia="lt-LT"/>
        </w:rPr>
      </w:pPr>
    </w:p>
    <w:p w14:paraId="6F06CE70"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Angiotenziną konvertuojančio fermento inhibitorių klasės vaistai sukelia neigiamą poveikį vėlyvajam vaisiaus vystymuisi, kuris gali pasireikšti vaisiaus žūtimi ar įgimtais sklaidos trūkumais, ypač kaukolės. Taip pat buvo užregistruota toksinio poveikio vaisiui, sulėtėjusio augimo gimdoje bei atviro arterinio latako atvejų. Manoma, kad šie vystymosi sutrikimai yra iš dalies susiję su tiesioginiu AKF inhibitorių poveikiu vaisiaus renino-angiotenzino sistemai ir su išemija dėl motinai pasireiškiančios hipotenzijos, lemiančios silpnesnę kraujotaką vaisiui per placentą ir deguonies bei maisto medžiagų pernešimą vaisiui.</w:t>
      </w:r>
    </w:p>
    <w:p w14:paraId="732A8988" w14:textId="77777777" w:rsidR="00240196" w:rsidRPr="00BE3FC0" w:rsidRDefault="00240196" w:rsidP="00240196">
      <w:pPr>
        <w:tabs>
          <w:tab w:val="clear" w:pos="567"/>
        </w:tabs>
        <w:spacing w:line="240" w:lineRule="auto"/>
        <w:rPr>
          <w:rFonts w:eastAsia="Calibri"/>
          <w:snapToGrid/>
          <w:szCs w:val="22"/>
          <w:lang w:val="lt-LT" w:eastAsia="lt-LT"/>
        </w:rPr>
      </w:pPr>
    </w:p>
    <w:p w14:paraId="41EB2782" w14:textId="77777777" w:rsidR="00240196" w:rsidRPr="00BE3FC0" w:rsidRDefault="00240196" w:rsidP="00240196">
      <w:pPr>
        <w:tabs>
          <w:tab w:val="clear" w:pos="567"/>
        </w:tabs>
        <w:spacing w:line="240" w:lineRule="auto"/>
        <w:rPr>
          <w:rFonts w:eastAsia="Calibri"/>
          <w:b/>
          <w:snapToGrid/>
          <w:szCs w:val="22"/>
          <w:u w:val="single"/>
          <w:lang w:val="lt-LT" w:eastAsia="lt-LT"/>
        </w:rPr>
      </w:pPr>
      <w:r w:rsidRPr="00BE3FC0">
        <w:rPr>
          <w:rFonts w:eastAsia="Calibri"/>
          <w:b/>
          <w:snapToGrid/>
          <w:szCs w:val="22"/>
          <w:u w:val="single"/>
          <w:lang w:val="lt-LT" w:eastAsia="lt-LT"/>
        </w:rPr>
        <w:t>Susiję su torazemidu:</w:t>
      </w:r>
    </w:p>
    <w:p w14:paraId="75577EDD" w14:textId="77777777" w:rsidR="00240196" w:rsidRPr="00BE3FC0" w:rsidRDefault="00240196" w:rsidP="00240196">
      <w:pPr>
        <w:tabs>
          <w:tab w:val="clear" w:pos="567"/>
        </w:tabs>
        <w:spacing w:line="240" w:lineRule="auto"/>
        <w:rPr>
          <w:rFonts w:eastAsia="Calibri"/>
          <w:snapToGrid/>
          <w:szCs w:val="22"/>
          <w:lang w:val="lt-LT" w:eastAsia="lt-LT"/>
        </w:rPr>
      </w:pPr>
    </w:p>
    <w:p w14:paraId="38AADFEB"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Kartotinių dozių toksiškumo tyrimuose su šunimis ir žiurkėmis pastebėti pokyčiai priskirtini pertekliniam farmakodinaminiam poveikiui (diurezė). Pastebėti pokyčiai buvo svorio mažėjimas, kreatinino ir šlapalo kiekio padidėjimas ir pokyčiai inkstuose – kanalėlių praplatėjimas ir intersticinis nefritas. Visi vaisto sukelti pokyčiai buvo grįžtamojo poveikio.</w:t>
      </w:r>
    </w:p>
    <w:p w14:paraId="0E5D0920" w14:textId="77777777" w:rsidR="00240196" w:rsidRPr="00BE3FC0" w:rsidRDefault="00240196" w:rsidP="00240196">
      <w:pPr>
        <w:tabs>
          <w:tab w:val="clear" w:pos="567"/>
        </w:tabs>
        <w:spacing w:line="240" w:lineRule="auto"/>
        <w:rPr>
          <w:rFonts w:eastAsia="Calibri"/>
          <w:snapToGrid/>
          <w:szCs w:val="22"/>
          <w:lang w:val="lt-LT" w:eastAsia="lt-LT"/>
        </w:rPr>
      </w:pPr>
    </w:p>
    <w:p w14:paraId="2233C06E"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Toksinio poveikio reprodukcijai tyrimai su žiurkėmis teratogeninio poveikio neparodė, tačiau vaikingoms triušių patelėms skiriant dideles dozes pasitaikė vaisiaus apsigimimo atvejų. Poveikio vaisingumui tyrimų neatlikta.</w:t>
      </w:r>
    </w:p>
    <w:p w14:paraId="366A1174" w14:textId="77777777" w:rsidR="00240196" w:rsidRPr="00BE3FC0" w:rsidRDefault="00240196" w:rsidP="00240196">
      <w:pPr>
        <w:tabs>
          <w:tab w:val="clear" w:pos="567"/>
        </w:tabs>
        <w:spacing w:line="240" w:lineRule="auto"/>
        <w:rPr>
          <w:rFonts w:eastAsia="Calibri"/>
          <w:snapToGrid/>
          <w:szCs w:val="22"/>
          <w:lang w:val="lt-LT" w:eastAsia="lt-LT"/>
        </w:rPr>
      </w:pPr>
    </w:p>
    <w:p w14:paraId="1E2C72A6" w14:textId="77777777" w:rsidR="00240196" w:rsidRPr="00BE3FC0" w:rsidRDefault="00240196" w:rsidP="00240196">
      <w:pPr>
        <w:tabs>
          <w:tab w:val="clear" w:pos="567"/>
        </w:tabs>
        <w:spacing w:line="240" w:lineRule="auto"/>
        <w:rPr>
          <w:rFonts w:eastAsia="Calibri"/>
          <w:snapToGrid/>
          <w:szCs w:val="22"/>
          <w:lang w:val="lt-LT" w:eastAsia="lt-LT"/>
        </w:rPr>
      </w:pPr>
      <w:r w:rsidRPr="00BE3FC0">
        <w:rPr>
          <w:rFonts w:eastAsia="Calibri"/>
          <w:snapToGrid/>
          <w:szCs w:val="22"/>
          <w:lang w:val="lt-LT" w:eastAsia="lt-LT"/>
        </w:rPr>
        <w:t>Torazemidas nepasižymi mutageniniu poveikiu. Kancerogeniškumo tyrimai su žiurkėmis ir pelėmis auglius stimuliuojančio poveikio neatskleidė.</w:t>
      </w:r>
    </w:p>
    <w:p w14:paraId="2A37062D" w14:textId="77777777" w:rsidR="00240196" w:rsidRPr="00BE3FC0" w:rsidRDefault="00240196" w:rsidP="00240196">
      <w:pPr>
        <w:tabs>
          <w:tab w:val="clear" w:pos="567"/>
        </w:tabs>
        <w:spacing w:line="240" w:lineRule="auto"/>
        <w:rPr>
          <w:rFonts w:eastAsia="Calibri"/>
          <w:snapToGrid/>
          <w:szCs w:val="22"/>
          <w:lang w:val="lt-LT" w:eastAsia="lt-LT"/>
        </w:rPr>
      </w:pPr>
    </w:p>
    <w:p w14:paraId="1BF4A4D9" w14:textId="77777777" w:rsidR="00240196" w:rsidRPr="00BE3FC0" w:rsidRDefault="00240196" w:rsidP="00240196">
      <w:pPr>
        <w:spacing w:line="240" w:lineRule="auto"/>
        <w:rPr>
          <w:rFonts w:eastAsia="Calibri"/>
          <w:snapToGrid/>
          <w:szCs w:val="22"/>
          <w:lang w:val="lt-LT" w:eastAsia="lt-LT"/>
        </w:rPr>
      </w:pPr>
    </w:p>
    <w:p w14:paraId="1364CAAA"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w:t>
      </w:r>
      <w:r w:rsidRPr="00BE3FC0">
        <w:rPr>
          <w:rFonts w:eastAsia="Calibri"/>
          <w:b/>
          <w:snapToGrid/>
          <w:szCs w:val="22"/>
          <w:lang w:val="lt-LT" w:eastAsia="lt-LT"/>
        </w:rPr>
        <w:tab/>
        <w:t>FARMACINĖ INFORMACIJA</w:t>
      </w:r>
    </w:p>
    <w:p w14:paraId="1CBF8738" w14:textId="77777777" w:rsidR="00240196" w:rsidRPr="00BE3FC0" w:rsidRDefault="00240196" w:rsidP="00240196">
      <w:pPr>
        <w:spacing w:line="240" w:lineRule="auto"/>
        <w:rPr>
          <w:rFonts w:eastAsia="Calibri"/>
          <w:b/>
          <w:snapToGrid/>
          <w:szCs w:val="22"/>
          <w:lang w:val="lt-LT" w:eastAsia="lt-LT"/>
        </w:rPr>
      </w:pPr>
    </w:p>
    <w:p w14:paraId="7AB3304E"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6.1.</w:t>
      </w:r>
      <w:r w:rsidRPr="00BE3FC0">
        <w:rPr>
          <w:rFonts w:eastAsia="Calibri"/>
          <w:b/>
          <w:snapToGrid/>
          <w:szCs w:val="22"/>
          <w:lang w:val="lt-LT" w:eastAsia="lt-LT"/>
        </w:rPr>
        <w:tab/>
        <w:t>Pagalbinių medžiagų sąrašas</w:t>
      </w:r>
    </w:p>
    <w:p w14:paraId="47510CAF" w14:textId="77777777" w:rsidR="00240196" w:rsidRPr="00BE3FC0" w:rsidRDefault="00240196" w:rsidP="00240196">
      <w:pPr>
        <w:spacing w:line="240" w:lineRule="auto"/>
        <w:rPr>
          <w:rFonts w:eastAsia="Calibri"/>
          <w:b/>
          <w:snapToGrid/>
          <w:szCs w:val="22"/>
          <w:lang w:val="lt-LT" w:eastAsia="lt-LT"/>
        </w:rPr>
      </w:pPr>
    </w:p>
    <w:p w14:paraId="0B60623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Manitolis (E421)</w:t>
      </w:r>
    </w:p>
    <w:p w14:paraId="0BA51DF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Kukurūzų krakmolas</w:t>
      </w:r>
    </w:p>
    <w:p w14:paraId="587A7C58" w14:textId="77777777" w:rsidR="00240196" w:rsidRPr="00BE3FC0" w:rsidRDefault="00240196" w:rsidP="00240196">
      <w:pPr>
        <w:spacing w:line="240" w:lineRule="auto"/>
        <w:rPr>
          <w:rFonts w:eastAsia="Calibri"/>
          <w:snapToGrid/>
          <w:szCs w:val="22"/>
          <w:lang w:val="lt-LT" w:eastAsia="lt-LT"/>
        </w:rPr>
      </w:pPr>
      <w:r>
        <w:rPr>
          <w:rFonts w:eastAsia="Calibri"/>
          <w:snapToGrid/>
          <w:szCs w:val="22"/>
          <w:lang w:val="lt-LT" w:eastAsia="lt-LT"/>
        </w:rPr>
        <w:t>Pregelifikuotas</w:t>
      </w:r>
      <w:r w:rsidRPr="00BE3FC0">
        <w:rPr>
          <w:rFonts w:eastAsia="Calibri"/>
          <w:snapToGrid/>
          <w:szCs w:val="22"/>
          <w:lang w:val="lt-LT" w:eastAsia="lt-LT"/>
        </w:rPr>
        <w:t xml:space="preserve"> kukurūzų krakmolas</w:t>
      </w:r>
    </w:p>
    <w:p w14:paraId="6E0114F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Mikrokristalinė celiuliozė</w:t>
      </w:r>
    </w:p>
    <w:p w14:paraId="3A8ED94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Magnio stearatas</w:t>
      </w:r>
    </w:p>
    <w:p w14:paraId="1532F2AF" w14:textId="77777777" w:rsidR="00240196" w:rsidRPr="00BE3FC0" w:rsidRDefault="00240196" w:rsidP="00240196">
      <w:pPr>
        <w:spacing w:line="240" w:lineRule="auto"/>
        <w:rPr>
          <w:rFonts w:eastAsia="Calibri"/>
          <w:snapToGrid/>
          <w:szCs w:val="22"/>
          <w:lang w:val="lt-LT" w:eastAsia="lt-LT"/>
        </w:rPr>
      </w:pPr>
    </w:p>
    <w:p w14:paraId="5E94CE48"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6.2.</w:t>
      </w:r>
      <w:r w:rsidRPr="00BE3FC0">
        <w:rPr>
          <w:rFonts w:eastAsia="Calibri"/>
          <w:b/>
          <w:snapToGrid/>
          <w:szCs w:val="22"/>
          <w:lang w:val="lt-LT" w:eastAsia="lt-LT"/>
        </w:rPr>
        <w:tab/>
        <w:t>Nesuderinamumas</w:t>
      </w:r>
    </w:p>
    <w:p w14:paraId="0DBA8E87" w14:textId="77777777" w:rsidR="00240196" w:rsidRPr="00BE3FC0" w:rsidRDefault="00240196" w:rsidP="00240196">
      <w:pPr>
        <w:spacing w:line="240" w:lineRule="auto"/>
        <w:rPr>
          <w:rFonts w:eastAsia="Calibri"/>
          <w:b/>
          <w:snapToGrid/>
          <w:szCs w:val="22"/>
          <w:lang w:val="lt-LT" w:eastAsia="lt-LT"/>
        </w:rPr>
      </w:pPr>
    </w:p>
    <w:p w14:paraId="48FA99E0"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Duomenys nebūtini</w:t>
      </w:r>
    </w:p>
    <w:p w14:paraId="50EDEF21" w14:textId="77777777" w:rsidR="00240196" w:rsidRPr="00BE3FC0" w:rsidRDefault="00240196" w:rsidP="00240196">
      <w:pPr>
        <w:spacing w:line="240" w:lineRule="auto"/>
        <w:rPr>
          <w:rFonts w:eastAsia="Calibri"/>
          <w:snapToGrid/>
          <w:szCs w:val="22"/>
          <w:lang w:val="lt-LT" w:eastAsia="lt-LT"/>
        </w:rPr>
      </w:pPr>
    </w:p>
    <w:p w14:paraId="52FBAD2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6.3.</w:t>
      </w:r>
      <w:r w:rsidRPr="00BE3FC0">
        <w:rPr>
          <w:rFonts w:eastAsia="Calibri"/>
          <w:b/>
          <w:snapToGrid/>
          <w:szCs w:val="22"/>
          <w:lang w:val="lt-LT" w:eastAsia="lt-LT"/>
        </w:rPr>
        <w:tab/>
        <w:t>Tinkamumo laikas</w:t>
      </w:r>
    </w:p>
    <w:p w14:paraId="1C2E03FD" w14:textId="77777777" w:rsidR="00240196" w:rsidRPr="00BE3FC0" w:rsidRDefault="00240196" w:rsidP="00240196">
      <w:pPr>
        <w:spacing w:line="240" w:lineRule="auto"/>
        <w:rPr>
          <w:rFonts w:eastAsia="Calibri"/>
          <w:b/>
          <w:snapToGrid/>
          <w:szCs w:val="22"/>
          <w:lang w:val="lt-LT" w:eastAsia="lt-LT"/>
        </w:rPr>
      </w:pPr>
    </w:p>
    <w:p w14:paraId="2C5BC67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30 mėnesių</w:t>
      </w:r>
    </w:p>
    <w:p w14:paraId="57D8CC78" w14:textId="77777777" w:rsidR="00240196" w:rsidRPr="00BE3FC0" w:rsidRDefault="00240196" w:rsidP="00240196">
      <w:pPr>
        <w:spacing w:line="240" w:lineRule="auto"/>
        <w:rPr>
          <w:rFonts w:eastAsia="Calibri"/>
          <w:snapToGrid/>
          <w:szCs w:val="22"/>
          <w:lang w:val="lt-LT" w:eastAsia="lt-LT"/>
        </w:rPr>
      </w:pPr>
    </w:p>
    <w:p w14:paraId="3328F541"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6.4.</w:t>
      </w:r>
      <w:r w:rsidRPr="00BE3FC0">
        <w:rPr>
          <w:rFonts w:eastAsia="Calibri"/>
          <w:b/>
          <w:snapToGrid/>
          <w:szCs w:val="22"/>
          <w:lang w:val="lt-LT" w:eastAsia="lt-LT"/>
        </w:rPr>
        <w:tab/>
        <w:t>Specialios laikymo sąlygos</w:t>
      </w:r>
    </w:p>
    <w:p w14:paraId="45559A67" w14:textId="77777777" w:rsidR="00240196" w:rsidRPr="00BE3FC0" w:rsidRDefault="00240196" w:rsidP="00240196">
      <w:pPr>
        <w:spacing w:line="240" w:lineRule="auto"/>
        <w:rPr>
          <w:rFonts w:eastAsia="Calibri"/>
          <w:b/>
          <w:snapToGrid/>
          <w:szCs w:val="22"/>
          <w:lang w:val="lt-LT" w:eastAsia="lt-LT"/>
        </w:rPr>
      </w:pPr>
    </w:p>
    <w:p w14:paraId="00112874"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Šiam vaistiniam preparatui specialių laikymo sąlygų nereikia.</w:t>
      </w:r>
    </w:p>
    <w:p w14:paraId="2D49A51C" w14:textId="77777777" w:rsidR="00240196" w:rsidRPr="00BE3FC0" w:rsidRDefault="00240196" w:rsidP="00240196">
      <w:pPr>
        <w:spacing w:line="240" w:lineRule="auto"/>
        <w:rPr>
          <w:rFonts w:eastAsia="Calibri"/>
          <w:snapToGrid/>
          <w:szCs w:val="22"/>
          <w:lang w:val="lt-LT" w:eastAsia="lt-LT"/>
        </w:rPr>
      </w:pPr>
    </w:p>
    <w:p w14:paraId="7D4FFB23"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6.5</w:t>
      </w:r>
      <w:r w:rsidRPr="00BE3FC0">
        <w:rPr>
          <w:rFonts w:eastAsia="Calibri"/>
          <w:b/>
          <w:snapToGrid/>
          <w:szCs w:val="22"/>
          <w:lang w:val="lt-LT" w:eastAsia="lt-LT"/>
        </w:rPr>
        <w:tab/>
        <w:t>Talpyklės pobūdis ir jos turinys</w:t>
      </w:r>
    </w:p>
    <w:p w14:paraId="00625EA3" w14:textId="77777777" w:rsidR="00240196" w:rsidRPr="00BE3FC0" w:rsidRDefault="00240196" w:rsidP="00240196">
      <w:pPr>
        <w:spacing w:line="240" w:lineRule="auto"/>
        <w:rPr>
          <w:rFonts w:eastAsia="Calibri"/>
          <w:b/>
          <w:snapToGrid/>
          <w:szCs w:val="22"/>
          <w:lang w:val="lt-LT" w:eastAsia="lt-LT"/>
        </w:rPr>
      </w:pPr>
    </w:p>
    <w:p w14:paraId="58D53C80"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PVC / aliuminio lizdinės pakuotės. </w:t>
      </w:r>
    </w:p>
    <w:p w14:paraId="077ED791" w14:textId="77777777" w:rsidR="00240196" w:rsidRPr="00BE3FC0" w:rsidRDefault="00240196" w:rsidP="00240196">
      <w:pPr>
        <w:spacing w:line="240" w:lineRule="auto"/>
        <w:rPr>
          <w:rFonts w:eastAsia="Calibri"/>
          <w:snapToGrid/>
          <w:szCs w:val="22"/>
          <w:lang w:val="lt-LT" w:eastAsia="lt-LT"/>
        </w:rPr>
      </w:pPr>
    </w:p>
    <w:p w14:paraId="2820881B"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Tolirasim 10 mg/5 mg tabletės</w:t>
      </w:r>
    </w:p>
    <w:p w14:paraId="031230A8"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Vienoje lizdinėje </w:t>
      </w:r>
      <w:r>
        <w:rPr>
          <w:rFonts w:eastAsia="Calibri"/>
          <w:snapToGrid/>
          <w:szCs w:val="22"/>
          <w:lang w:val="lt-LT" w:eastAsia="lt-LT"/>
        </w:rPr>
        <w:t>plokštelėje</w:t>
      </w:r>
      <w:r w:rsidRPr="00BE3FC0">
        <w:rPr>
          <w:rFonts w:eastAsia="Calibri"/>
          <w:snapToGrid/>
          <w:szCs w:val="22"/>
          <w:lang w:val="lt-LT" w:eastAsia="lt-LT"/>
        </w:rPr>
        <w:t xml:space="preserve"> yra 15 tablečių.</w:t>
      </w:r>
    </w:p>
    <w:p w14:paraId="6BE13D06"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Pakuotės dydžiai: 30, 60 arba 90 table</w:t>
      </w:r>
      <w:r>
        <w:rPr>
          <w:rFonts w:eastAsia="Calibri"/>
          <w:snapToGrid/>
          <w:szCs w:val="22"/>
          <w:lang w:val="lt-LT" w:eastAsia="lt-LT"/>
        </w:rPr>
        <w:t>čių</w:t>
      </w:r>
      <w:r w:rsidRPr="00BE3FC0">
        <w:rPr>
          <w:rFonts w:eastAsia="Calibri"/>
          <w:snapToGrid/>
          <w:szCs w:val="22"/>
          <w:lang w:val="lt-LT" w:eastAsia="lt-LT"/>
        </w:rPr>
        <w:t>.</w:t>
      </w:r>
    </w:p>
    <w:p w14:paraId="3AEEFE87" w14:textId="77777777" w:rsidR="00240196" w:rsidRPr="00BE3FC0" w:rsidRDefault="00240196" w:rsidP="00240196">
      <w:pPr>
        <w:spacing w:line="240" w:lineRule="auto"/>
        <w:rPr>
          <w:rFonts w:eastAsia="Calibri"/>
          <w:snapToGrid/>
          <w:szCs w:val="22"/>
          <w:lang w:val="lt-LT" w:eastAsia="lt-LT"/>
        </w:rPr>
      </w:pPr>
    </w:p>
    <w:p w14:paraId="7DA74872"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Tolirasim 10 mg/10 mg, 20 mg/5 mg, 20 mg/10 mg tabletės</w:t>
      </w:r>
    </w:p>
    <w:p w14:paraId="15934197"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Vienoje lizdinėje </w:t>
      </w:r>
      <w:r>
        <w:rPr>
          <w:rFonts w:eastAsia="Calibri"/>
          <w:snapToGrid/>
          <w:szCs w:val="22"/>
          <w:lang w:val="lt-LT" w:eastAsia="lt-LT"/>
        </w:rPr>
        <w:t>plokštelėje</w:t>
      </w:r>
      <w:r w:rsidRPr="00BE3FC0">
        <w:rPr>
          <w:rFonts w:eastAsia="Calibri"/>
          <w:snapToGrid/>
          <w:szCs w:val="22"/>
          <w:lang w:val="lt-LT" w:eastAsia="lt-LT"/>
        </w:rPr>
        <w:t xml:space="preserve"> yra 10 tablečių.</w:t>
      </w:r>
    </w:p>
    <w:p w14:paraId="4D480137"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Pakuotės dydžiai: 30, 60 arba 90 table</w:t>
      </w:r>
      <w:r>
        <w:rPr>
          <w:rFonts w:eastAsia="Calibri"/>
          <w:snapToGrid/>
          <w:szCs w:val="22"/>
          <w:lang w:val="lt-LT" w:eastAsia="lt-LT"/>
        </w:rPr>
        <w:t>čių</w:t>
      </w:r>
      <w:r w:rsidRPr="00BE3FC0">
        <w:rPr>
          <w:rFonts w:eastAsia="Calibri"/>
          <w:snapToGrid/>
          <w:szCs w:val="22"/>
          <w:lang w:val="lt-LT" w:eastAsia="lt-LT"/>
        </w:rPr>
        <w:t>.</w:t>
      </w:r>
    </w:p>
    <w:p w14:paraId="5E638022" w14:textId="77777777" w:rsidR="00240196" w:rsidRPr="00BE3FC0" w:rsidRDefault="00240196" w:rsidP="00240196">
      <w:pPr>
        <w:spacing w:line="240" w:lineRule="auto"/>
        <w:rPr>
          <w:rFonts w:eastAsia="Calibri"/>
          <w:b/>
          <w:snapToGrid/>
          <w:szCs w:val="22"/>
          <w:lang w:val="lt-LT" w:eastAsia="lt-LT"/>
        </w:rPr>
      </w:pPr>
    </w:p>
    <w:p w14:paraId="2A377A6F"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Gali būti tiekiamos ne visų dydžių pakuotės.</w:t>
      </w:r>
    </w:p>
    <w:p w14:paraId="2D60C540" w14:textId="77777777" w:rsidR="00240196" w:rsidRPr="00BE3FC0" w:rsidRDefault="00240196" w:rsidP="00240196">
      <w:pPr>
        <w:spacing w:line="240" w:lineRule="auto"/>
        <w:rPr>
          <w:rFonts w:eastAsia="Calibri"/>
          <w:snapToGrid/>
          <w:szCs w:val="22"/>
          <w:lang w:val="lt-LT" w:eastAsia="lt-LT"/>
        </w:rPr>
      </w:pPr>
    </w:p>
    <w:p w14:paraId="747BE251"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6.6</w:t>
      </w:r>
      <w:r w:rsidRPr="00BE3FC0">
        <w:rPr>
          <w:rFonts w:eastAsia="Calibri"/>
          <w:b/>
          <w:snapToGrid/>
          <w:szCs w:val="22"/>
          <w:lang w:val="lt-LT" w:eastAsia="lt-LT"/>
        </w:rPr>
        <w:tab/>
        <w:t>Specialūs reikalavimai atliekoms tvarkyti</w:t>
      </w:r>
    </w:p>
    <w:p w14:paraId="4FA634DC" w14:textId="77777777" w:rsidR="00240196" w:rsidRPr="00BE3FC0" w:rsidRDefault="00240196" w:rsidP="00240196">
      <w:pPr>
        <w:spacing w:line="240" w:lineRule="auto"/>
        <w:rPr>
          <w:rFonts w:eastAsia="Calibri"/>
          <w:b/>
          <w:snapToGrid/>
          <w:szCs w:val="22"/>
          <w:lang w:val="lt-LT" w:eastAsia="lt-LT"/>
        </w:rPr>
      </w:pPr>
    </w:p>
    <w:p w14:paraId="3646CA71" w14:textId="77777777" w:rsidR="00240196" w:rsidRPr="00BE3FC0" w:rsidRDefault="00240196" w:rsidP="00240196">
      <w:pPr>
        <w:spacing w:line="240" w:lineRule="auto"/>
        <w:rPr>
          <w:rFonts w:eastAsia="Calibri"/>
          <w:snapToGrid/>
          <w:szCs w:val="22"/>
          <w:lang w:val="lt-LT" w:eastAsia="lt-LT"/>
        </w:rPr>
      </w:pPr>
      <w:r w:rsidRPr="00BE3FC0">
        <w:rPr>
          <w:rFonts w:eastAsia="Calibri"/>
          <w:snapToGrid/>
          <w:szCs w:val="22"/>
          <w:lang w:val="lt-LT" w:eastAsia="lt-LT"/>
        </w:rPr>
        <w:t xml:space="preserve">Specialių reikalavimų </w:t>
      </w:r>
      <w:r>
        <w:rPr>
          <w:rFonts w:eastAsia="Calibri"/>
          <w:snapToGrid/>
          <w:szCs w:val="22"/>
          <w:lang w:val="lt-LT" w:eastAsia="lt-LT"/>
        </w:rPr>
        <w:t xml:space="preserve">atliekoms tvarkyti </w:t>
      </w:r>
      <w:r w:rsidRPr="00BE3FC0">
        <w:rPr>
          <w:rFonts w:eastAsia="Calibri"/>
          <w:snapToGrid/>
          <w:szCs w:val="22"/>
          <w:lang w:val="lt-LT" w:eastAsia="lt-LT"/>
        </w:rPr>
        <w:t>nėra.</w:t>
      </w:r>
    </w:p>
    <w:p w14:paraId="54D127D1" w14:textId="77777777" w:rsidR="00240196" w:rsidRDefault="00240196" w:rsidP="00240196">
      <w:pPr>
        <w:spacing w:line="240" w:lineRule="auto"/>
        <w:rPr>
          <w:rFonts w:eastAsia="Calibri"/>
          <w:snapToGrid/>
          <w:szCs w:val="22"/>
          <w:lang w:val="lt-LT" w:eastAsia="lt-LT"/>
        </w:rPr>
      </w:pPr>
    </w:p>
    <w:p w14:paraId="76F163CD" w14:textId="77777777" w:rsidR="00240196" w:rsidRPr="00BE3FC0" w:rsidRDefault="00240196" w:rsidP="00240196">
      <w:pPr>
        <w:spacing w:line="240" w:lineRule="auto"/>
        <w:rPr>
          <w:rFonts w:eastAsia="Calibri"/>
          <w:snapToGrid/>
          <w:szCs w:val="22"/>
          <w:lang w:val="lt-LT" w:eastAsia="lt-LT"/>
        </w:rPr>
      </w:pPr>
    </w:p>
    <w:p w14:paraId="258E9860"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7.</w:t>
      </w:r>
      <w:r w:rsidRPr="00BE3FC0">
        <w:rPr>
          <w:rFonts w:eastAsia="Calibri"/>
          <w:b/>
          <w:snapToGrid/>
          <w:szCs w:val="22"/>
          <w:lang w:val="lt-LT" w:eastAsia="lt-LT"/>
        </w:rPr>
        <w:tab/>
        <w:t>REGISTRUOTOJAS</w:t>
      </w:r>
    </w:p>
    <w:p w14:paraId="6A7859BD" w14:textId="77777777" w:rsidR="00240196" w:rsidRPr="00BE3FC0" w:rsidRDefault="00240196" w:rsidP="00240196">
      <w:pPr>
        <w:spacing w:line="240" w:lineRule="auto"/>
        <w:rPr>
          <w:rFonts w:eastAsia="Calibri"/>
          <w:b/>
          <w:snapToGrid/>
          <w:szCs w:val="22"/>
          <w:lang w:val="lt-LT" w:eastAsia="lt-LT"/>
        </w:rPr>
      </w:pPr>
    </w:p>
    <w:p w14:paraId="261790B6" w14:textId="77777777" w:rsidR="00240196" w:rsidRPr="00C4555A" w:rsidRDefault="00240196" w:rsidP="00240196">
      <w:pPr>
        <w:rPr>
          <w:lang w:val="pl-PL"/>
        </w:rPr>
      </w:pPr>
      <w:proofErr w:type="spellStart"/>
      <w:r w:rsidRPr="00C4555A">
        <w:rPr>
          <w:lang w:val="pl-PL"/>
        </w:rPr>
        <w:t>Aflofarm</w:t>
      </w:r>
      <w:proofErr w:type="spellEnd"/>
      <w:r w:rsidRPr="00C4555A">
        <w:rPr>
          <w:lang w:val="pl-PL"/>
        </w:rPr>
        <w:t xml:space="preserve"> Farmacja Polska Sp. z o.o.</w:t>
      </w:r>
    </w:p>
    <w:p w14:paraId="711762EB" w14:textId="77777777" w:rsidR="00240196" w:rsidRPr="00C4555A" w:rsidRDefault="00240196" w:rsidP="00240196">
      <w:pPr>
        <w:rPr>
          <w:lang w:val="pl-PL"/>
        </w:rPr>
      </w:pPr>
      <w:r w:rsidRPr="00C4555A">
        <w:rPr>
          <w:lang w:val="pl-PL"/>
        </w:rPr>
        <w:t>Partyzancka 133/151</w:t>
      </w:r>
    </w:p>
    <w:p w14:paraId="293AB22E" w14:textId="77777777" w:rsidR="00240196" w:rsidRPr="00C4555A" w:rsidRDefault="00240196" w:rsidP="00240196">
      <w:pPr>
        <w:rPr>
          <w:lang w:val="pl-PL"/>
        </w:rPr>
      </w:pPr>
      <w:r w:rsidRPr="00C4555A">
        <w:rPr>
          <w:lang w:val="pl-PL"/>
        </w:rPr>
        <w:t>95-200 Pabianice</w:t>
      </w:r>
      <w:r w:rsidRPr="00C4555A">
        <w:rPr>
          <w:lang w:val="pl-PL"/>
        </w:rPr>
        <w:tab/>
      </w:r>
    </w:p>
    <w:p w14:paraId="4BD25C43" w14:textId="77777777" w:rsidR="00240196" w:rsidRPr="00BE3FC0" w:rsidRDefault="00240196" w:rsidP="00240196">
      <w:pPr>
        <w:spacing w:line="240" w:lineRule="auto"/>
        <w:rPr>
          <w:rFonts w:eastAsia="Calibri"/>
          <w:snapToGrid/>
          <w:szCs w:val="22"/>
          <w:lang w:val="lt-LT" w:eastAsia="lt-LT"/>
        </w:rPr>
      </w:pPr>
      <w:proofErr w:type="spellStart"/>
      <w:r w:rsidRPr="00C4555A">
        <w:rPr>
          <w:lang w:val="pl-PL"/>
        </w:rPr>
        <w:t>Lenkija</w:t>
      </w:r>
      <w:proofErr w:type="spellEnd"/>
    </w:p>
    <w:p w14:paraId="602A501A" w14:textId="77777777" w:rsidR="00240196" w:rsidRPr="00BE3FC0" w:rsidRDefault="00240196" w:rsidP="00240196">
      <w:pPr>
        <w:spacing w:line="240" w:lineRule="auto"/>
        <w:rPr>
          <w:rFonts w:eastAsia="Calibri"/>
          <w:snapToGrid/>
          <w:szCs w:val="22"/>
          <w:lang w:val="lt-LT" w:eastAsia="lt-LT"/>
        </w:rPr>
      </w:pPr>
    </w:p>
    <w:p w14:paraId="524FE683" w14:textId="77777777" w:rsidR="00240196" w:rsidRPr="00BE3FC0" w:rsidRDefault="00240196" w:rsidP="00240196">
      <w:pPr>
        <w:spacing w:line="240" w:lineRule="auto"/>
        <w:rPr>
          <w:rFonts w:eastAsia="Calibri"/>
          <w:snapToGrid/>
          <w:szCs w:val="22"/>
          <w:lang w:val="lt-LT" w:eastAsia="lt-LT"/>
        </w:rPr>
      </w:pPr>
    </w:p>
    <w:p w14:paraId="5E4B0D19"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8.</w:t>
      </w:r>
      <w:r w:rsidRPr="00BE3FC0">
        <w:rPr>
          <w:rFonts w:eastAsia="Calibri"/>
          <w:b/>
          <w:snapToGrid/>
          <w:szCs w:val="22"/>
          <w:lang w:val="lt-LT" w:eastAsia="lt-LT"/>
        </w:rPr>
        <w:tab/>
        <w:t xml:space="preserve">REGISTRACIJOS PAŽYMĖJIMO NUMERIS </w:t>
      </w:r>
      <w:r>
        <w:rPr>
          <w:rFonts w:eastAsia="Calibri"/>
          <w:b/>
          <w:snapToGrid/>
          <w:szCs w:val="22"/>
          <w:lang w:val="lt-LT" w:eastAsia="lt-LT"/>
        </w:rPr>
        <w:t>(-IAI)</w:t>
      </w:r>
    </w:p>
    <w:p w14:paraId="00426C4D" w14:textId="77777777" w:rsidR="00240196" w:rsidRPr="00BE3FC0" w:rsidRDefault="00240196" w:rsidP="00240196">
      <w:pPr>
        <w:spacing w:line="240" w:lineRule="auto"/>
        <w:rPr>
          <w:rFonts w:eastAsia="Calibri"/>
          <w:snapToGrid/>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40196" w14:paraId="28B81836" w14:textId="77777777" w:rsidTr="00C322DC">
        <w:tc>
          <w:tcPr>
            <w:tcW w:w="4530" w:type="dxa"/>
          </w:tcPr>
          <w:p w14:paraId="0F416EE3"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10 mg/5 mg tabletės</w:t>
            </w:r>
          </w:p>
          <w:p w14:paraId="5C47B4AF" w14:textId="77777777" w:rsidR="00240196" w:rsidRPr="00C4555A" w:rsidRDefault="00240196" w:rsidP="00C322DC">
            <w:pPr>
              <w:rPr>
                <w:sz w:val="22"/>
                <w:szCs w:val="22"/>
                <w:lang w:val="lt-LT"/>
              </w:rPr>
            </w:pPr>
            <w:r w:rsidRPr="00C4555A">
              <w:rPr>
                <w:sz w:val="22"/>
                <w:szCs w:val="22"/>
                <w:lang w:val="lt-LT"/>
              </w:rPr>
              <w:t>LT/1/17/4173/001 – N30</w:t>
            </w:r>
          </w:p>
          <w:p w14:paraId="45EB8AF3" w14:textId="77777777" w:rsidR="00240196" w:rsidRPr="00C4555A" w:rsidRDefault="00240196" w:rsidP="00C322DC">
            <w:pPr>
              <w:rPr>
                <w:sz w:val="22"/>
                <w:szCs w:val="22"/>
                <w:lang w:val="lt-LT"/>
              </w:rPr>
            </w:pPr>
            <w:r w:rsidRPr="00C4555A">
              <w:rPr>
                <w:sz w:val="22"/>
                <w:szCs w:val="22"/>
                <w:lang w:val="lt-LT"/>
              </w:rPr>
              <w:t>LT/1/17/4173/002 – N60</w:t>
            </w:r>
          </w:p>
          <w:p w14:paraId="783E7579"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LT/1/17/4173/003 – N90</w:t>
            </w:r>
          </w:p>
        </w:tc>
        <w:tc>
          <w:tcPr>
            <w:tcW w:w="4530" w:type="dxa"/>
          </w:tcPr>
          <w:p w14:paraId="0F2DA410"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20 mg/5 mg tabletės</w:t>
            </w:r>
          </w:p>
          <w:p w14:paraId="64FBAC16" w14:textId="77777777" w:rsidR="00240196" w:rsidRPr="00C4555A" w:rsidRDefault="00240196" w:rsidP="00C322DC">
            <w:pPr>
              <w:rPr>
                <w:sz w:val="22"/>
                <w:szCs w:val="22"/>
                <w:lang w:val="lt-LT"/>
              </w:rPr>
            </w:pPr>
            <w:r w:rsidRPr="00C4555A">
              <w:rPr>
                <w:sz w:val="22"/>
                <w:szCs w:val="22"/>
                <w:lang w:val="lt-LT"/>
              </w:rPr>
              <w:t>LT/1/17/4173/007 – N30</w:t>
            </w:r>
          </w:p>
          <w:p w14:paraId="2605C3A0" w14:textId="77777777" w:rsidR="00240196" w:rsidRPr="00C4555A" w:rsidRDefault="00240196" w:rsidP="00C322DC">
            <w:pPr>
              <w:rPr>
                <w:sz w:val="22"/>
                <w:szCs w:val="22"/>
                <w:lang w:val="lt-LT"/>
              </w:rPr>
            </w:pPr>
            <w:r w:rsidRPr="00C4555A">
              <w:rPr>
                <w:sz w:val="22"/>
                <w:szCs w:val="22"/>
                <w:lang w:val="lt-LT"/>
              </w:rPr>
              <w:t>LT/1/17/4173/008 – N60</w:t>
            </w:r>
          </w:p>
          <w:p w14:paraId="462E9FBA" w14:textId="77777777" w:rsidR="00240196" w:rsidRPr="00C4555A" w:rsidRDefault="00240196" w:rsidP="00C322DC">
            <w:pPr>
              <w:spacing w:line="240" w:lineRule="auto"/>
              <w:rPr>
                <w:sz w:val="22"/>
                <w:szCs w:val="22"/>
                <w:lang w:val="lt-LT"/>
              </w:rPr>
            </w:pPr>
            <w:r w:rsidRPr="00C4555A">
              <w:rPr>
                <w:sz w:val="22"/>
                <w:szCs w:val="22"/>
                <w:lang w:val="lt-LT"/>
              </w:rPr>
              <w:t>LT/1/17/4173/009 – N90</w:t>
            </w:r>
          </w:p>
          <w:p w14:paraId="05B26ACE" w14:textId="77777777" w:rsidR="00240196" w:rsidRPr="00C4555A" w:rsidRDefault="00240196" w:rsidP="00C322DC">
            <w:pPr>
              <w:spacing w:line="240" w:lineRule="auto"/>
              <w:rPr>
                <w:rFonts w:eastAsia="Calibri"/>
                <w:sz w:val="22"/>
                <w:szCs w:val="22"/>
                <w:lang w:val="lt-LT"/>
              </w:rPr>
            </w:pPr>
          </w:p>
        </w:tc>
      </w:tr>
      <w:tr w:rsidR="00240196" w14:paraId="16BDE8DE" w14:textId="77777777" w:rsidTr="00C4555A">
        <w:trPr>
          <w:trHeight w:val="92"/>
        </w:trPr>
        <w:tc>
          <w:tcPr>
            <w:tcW w:w="4530" w:type="dxa"/>
          </w:tcPr>
          <w:p w14:paraId="39858C03"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10 mg/10 mg tabletės</w:t>
            </w:r>
          </w:p>
          <w:p w14:paraId="53591200" w14:textId="77777777" w:rsidR="00240196" w:rsidRPr="00C4555A" w:rsidRDefault="00240196" w:rsidP="00C322DC">
            <w:pPr>
              <w:rPr>
                <w:sz w:val="22"/>
                <w:szCs w:val="22"/>
                <w:lang w:val="lt-LT"/>
              </w:rPr>
            </w:pPr>
            <w:r w:rsidRPr="00C4555A">
              <w:rPr>
                <w:sz w:val="22"/>
                <w:szCs w:val="22"/>
                <w:lang w:val="lt-LT"/>
              </w:rPr>
              <w:t>LT/1/17/4173/004 – N30</w:t>
            </w:r>
          </w:p>
          <w:p w14:paraId="1B146BB6" w14:textId="77777777" w:rsidR="00240196" w:rsidRPr="00C4555A" w:rsidRDefault="00240196" w:rsidP="00C322DC">
            <w:pPr>
              <w:rPr>
                <w:sz w:val="22"/>
                <w:szCs w:val="22"/>
                <w:lang w:val="lt-LT"/>
              </w:rPr>
            </w:pPr>
            <w:r w:rsidRPr="00C4555A">
              <w:rPr>
                <w:sz w:val="22"/>
                <w:szCs w:val="22"/>
                <w:lang w:val="lt-LT"/>
              </w:rPr>
              <w:t>LT/1/17/4173/005 – N60</w:t>
            </w:r>
          </w:p>
          <w:p w14:paraId="7974D332"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LT/1/17/4173/006 – N90</w:t>
            </w:r>
          </w:p>
        </w:tc>
        <w:tc>
          <w:tcPr>
            <w:tcW w:w="4530" w:type="dxa"/>
          </w:tcPr>
          <w:p w14:paraId="11D71A35" w14:textId="77777777" w:rsidR="00240196" w:rsidRPr="00C4555A" w:rsidRDefault="00240196" w:rsidP="00C322DC">
            <w:pPr>
              <w:spacing w:line="240" w:lineRule="auto"/>
              <w:rPr>
                <w:rFonts w:eastAsia="Calibri"/>
                <w:sz w:val="22"/>
                <w:szCs w:val="22"/>
                <w:lang w:val="lt-LT"/>
              </w:rPr>
            </w:pPr>
            <w:r w:rsidRPr="00C4555A">
              <w:rPr>
                <w:rFonts w:eastAsia="Calibri"/>
                <w:sz w:val="22"/>
                <w:szCs w:val="22"/>
                <w:lang w:val="lt-LT"/>
              </w:rPr>
              <w:t>Tolirasim 20 mg/10 mg tabletės</w:t>
            </w:r>
          </w:p>
          <w:p w14:paraId="04150C3E" w14:textId="77777777" w:rsidR="00240196" w:rsidRPr="00C4555A" w:rsidRDefault="00240196" w:rsidP="00C322DC">
            <w:pPr>
              <w:rPr>
                <w:sz w:val="22"/>
                <w:szCs w:val="22"/>
                <w:lang w:val="lt-LT"/>
              </w:rPr>
            </w:pPr>
            <w:r w:rsidRPr="00C4555A">
              <w:rPr>
                <w:sz w:val="22"/>
                <w:szCs w:val="22"/>
                <w:lang w:val="lt-LT"/>
              </w:rPr>
              <w:t>LT/1/17/4173/010 – N30</w:t>
            </w:r>
          </w:p>
          <w:p w14:paraId="368367B6" w14:textId="77777777" w:rsidR="00240196" w:rsidRPr="00C4555A" w:rsidRDefault="00240196" w:rsidP="00C322DC">
            <w:pPr>
              <w:rPr>
                <w:sz w:val="22"/>
                <w:szCs w:val="22"/>
                <w:lang w:val="lt-LT"/>
              </w:rPr>
            </w:pPr>
            <w:r w:rsidRPr="00C4555A">
              <w:rPr>
                <w:sz w:val="22"/>
                <w:szCs w:val="22"/>
                <w:lang w:val="lt-LT"/>
              </w:rPr>
              <w:t>LT/1/17/4173/011 – N60</w:t>
            </w:r>
          </w:p>
          <w:p w14:paraId="6A2E8C01" w14:textId="77777777" w:rsidR="00240196" w:rsidRPr="00C4555A" w:rsidRDefault="00240196" w:rsidP="00C322DC">
            <w:pPr>
              <w:spacing w:line="240" w:lineRule="auto"/>
              <w:rPr>
                <w:rFonts w:eastAsia="Calibri"/>
                <w:sz w:val="22"/>
                <w:szCs w:val="22"/>
                <w:lang w:val="lt-LT"/>
              </w:rPr>
            </w:pPr>
            <w:r w:rsidRPr="00C4555A">
              <w:rPr>
                <w:sz w:val="22"/>
                <w:szCs w:val="22"/>
                <w:lang w:val="lt-LT"/>
              </w:rPr>
              <w:t>LT/1/17/4173/012 – N90</w:t>
            </w:r>
          </w:p>
        </w:tc>
      </w:tr>
    </w:tbl>
    <w:p w14:paraId="0E9B52B6" w14:textId="77777777" w:rsidR="00240196" w:rsidRDefault="00240196" w:rsidP="00240196">
      <w:pPr>
        <w:spacing w:line="240" w:lineRule="auto"/>
        <w:rPr>
          <w:rFonts w:eastAsia="Calibri"/>
          <w:snapToGrid/>
          <w:szCs w:val="22"/>
          <w:lang w:val="lt-LT" w:eastAsia="lt-LT"/>
        </w:rPr>
      </w:pPr>
    </w:p>
    <w:p w14:paraId="77C0BD39" w14:textId="77777777" w:rsidR="00240196" w:rsidRPr="00BE3FC0" w:rsidRDefault="00240196" w:rsidP="00240196">
      <w:pPr>
        <w:spacing w:line="240" w:lineRule="auto"/>
        <w:rPr>
          <w:rFonts w:eastAsia="Calibri"/>
          <w:snapToGrid/>
          <w:szCs w:val="22"/>
          <w:lang w:val="lt-LT" w:eastAsia="lt-LT"/>
        </w:rPr>
      </w:pPr>
    </w:p>
    <w:p w14:paraId="38281AE2"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9.</w:t>
      </w:r>
      <w:r w:rsidRPr="00BE3FC0">
        <w:rPr>
          <w:rFonts w:eastAsia="Calibri"/>
          <w:b/>
          <w:snapToGrid/>
          <w:szCs w:val="22"/>
          <w:lang w:val="lt-LT" w:eastAsia="lt-LT"/>
        </w:rPr>
        <w:tab/>
        <w:t>REGISTRAVIMO / PERREGISTRAVIMO DATA</w:t>
      </w:r>
    </w:p>
    <w:p w14:paraId="759C2E95" w14:textId="77777777" w:rsidR="00240196" w:rsidRPr="00BE3FC0" w:rsidRDefault="00240196" w:rsidP="00240196">
      <w:pPr>
        <w:spacing w:line="240" w:lineRule="auto"/>
        <w:rPr>
          <w:rFonts w:eastAsia="Calibri"/>
          <w:snapToGrid/>
          <w:szCs w:val="22"/>
          <w:lang w:val="lt-LT" w:eastAsia="lt-LT"/>
        </w:rPr>
      </w:pPr>
    </w:p>
    <w:p w14:paraId="03B40C35" w14:textId="77777777" w:rsidR="00240196" w:rsidRDefault="00240196" w:rsidP="00240196">
      <w:pPr>
        <w:spacing w:line="240" w:lineRule="auto"/>
        <w:rPr>
          <w:rFonts w:eastAsia="Calibri"/>
          <w:snapToGrid/>
          <w:szCs w:val="22"/>
          <w:lang w:val="lt-LT" w:eastAsia="lt-LT"/>
        </w:rPr>
      </w:pPr>
      <w:r w:rsidRPr="00A63670">
        <w:rPr>
          <w:rFonts w:eastAsia="Calibri"/>
          <w:snapToGrid/>
          <w:szCs w:val="22"/>
          <w:lang w:val="lt-LT" w:eastAsia="lt-LT"/>
        </w:rPr>
        <w:t>Registravimo data</w:t>
      </w:r>
      <w:r>
        <w:rPr>
          <w:rFonts w:eastAsia="Calibri"/>
          <w:snapToGrid/>
          <w:szCs w:val="22"/>
          <w:lang w:val="lt-LT" w:eastAsia="lt-LT"/>
        </w:rPr>
        <w:t xml:space="preserve"> 2017 m. gruodžio 12 d.</w:t>
      </w:r>
    </w:p>
    <w:p w14:paraId="7906D1E9" w14:textId="1ECECAB4" w:rsidR="00240196" w:rsidRPr="006E40C5" w:rsidRDefault="0010264D" w:rsidP="00240196">
      <w:pPr>
        <w:spacing w:line="240" w:lineRule="auto"/>
        <w:rPr>
          <w:szCs w:val="24"/>
          <w:lang w:val="pt-PT"/>
        </w:rPr>
      </w:pPr>
      <w:r w:rsidRPr="006E40C5">
        <w:rPr>
          <w:szCs w:val="22"/>
          <w:lang w:val="pt-PT"/>
        </w:rPr>
        <w:t xml:space="preserve">Paskutinio </w:t>
      </w:r>
      <w:r w:rsidRPr="006E40C5">
        <w:rPr>
          <w:szCs w:val="24"/>
          <w:lang w:val="pt-PT"/>
        </w:rPr>
        <w:t>perregistravimo data</w:t>
      </w:r>
      <w:r w:rsidR="00C322DC">
        <w:rPr>
          <w:szCs w:val="24"/>
          <w:lang w:val="pt-PT"/>
        </w:rPr>
        <w:t xml:space="preserve"> 2025 m. sausio 13 d.</w:t>
      </w:r>
    </w:p>
    <w:p w14:paraId="2D450D52" w14:textId="77777777" w:rsidR="00240196" w:rsidRDefault="00240196" w:rsidP="00240196">
      <w:pPr>
        <w:spacing w:line="240" w:lineRule="auto"/>
        <w:rPr>
          <w:rFonts w:eastAsia="Calibri"/>
          <w:snapToGrid/>
          <w:szCs w:val="22"/>
          <w:lang w:val="lt-LT" w:eastAsia="lt-LT"/>
        </w:rPr>
      </w:pPr>
    </w:p>
    <w:p w14:paraId="4D1CC1E1" w14:textId="77777777" w:rsidR="00240196" w:rsidRPr="00BE3FC0" w:rsidRDefault="00240196" w:rsidP="00240196">
      <w:pPr>
        <w:spacing w:line="240" w:lineRule="auto"/>
        <w:rPr>
          <w:rFonts w:eastAsia="Calibri"/>
          <w:snapToGrid/>
          <w:szCs w:val="22"/>
          <w:lang w:val="lt-LT" w:eastAsia="lt-LT"/>
        </w:rPr>
      </w:pPr>
    </w:p>
    <w:p w14:paraId="6346AC54" w14:textId="77777777" w:rsidR="00240196" w:rsidRPr="00BE3FC0" w:rsidRDefault="00240196" w:rsidP="00240196">
      <w:pPr>
        <w:spacing w:line="240" w:lineRule="auto"/>
        <w:rPr>
          <w:rFonts w:eastAsia="Calibri"/>
          <w:b/>
          <w:snapToGrid/>
          <w:szCs w:val="22"/>
          <w:lang w:val="lt-LT" w:eastAsia="lt-LT"/>
        </w:rPr>
      </w:pPr>
      <w:r w:rsidRPr="00BE3FC0">
        <w:rPr>
          <w:rFonts w:eastAsia="Calibri"/>
          <w:b/>
          <w:snapToGrid/>
          <w:szCs w:val="22"/>
          <w:lang w:val="lt-LT" w:eastAsia="lt-LT"/>
        </w:rPr>
        <w:t>10.</w:t>
      </w:r>
      <w:r w:rsidRPr="00BE3FC0">
        <w:rPr>
          <w:rFonts w:eastAsia="Calibri"/>
          <w:b/>
          <w:snapToGrid/>
          <w:szCs w:val="22"/>
          <w:lang w:val="lt-LT" w:eastAsia="lt-LT"/>
        </w:rPr>
        <w:tab/>
        <w:t>TEKSTO PERŽIŪROS DATA</w:t>
      </w:r>
    </w:p>
    <w:p w14:paraId="41E970C2" w14:textId="77777777" w:rsidR="00C322DC" w:rsidRDefault="00C322DC" w:rsidP="00240196">
      <w:pPr>
        <w:tabs>
          <w:tab w:val="left" w:pos="-1440"/>
          <w:tab w:val="left" w:pos="-720"/>
        </w:tabs>
        <w:spacing w:line="240" w:lineRule="auto"/>
        <w:rPr>
          <w:szCs w:val="24"/>
          <w:lang w:val="pt-PT"/>
        </w:rPr>
      </w:pPr>
    </w:p>
    <w:p w14:paraId="294DF952" w14:textId="451E993C" w:rsidR="00240196" w:rsidRPr="00A63670" w:rsidRDefault="00C322DC" w:rsidP="00240196">
      <w:pPr>
        <w:tabs>
          <w:tab w:val="left" w:pos="-1440"/>
          <w:tab w:val="left" w:pos="-720"/>
        </w:tabs>
        <w:spacing w:line="240" w:lineRule="auto"/>
        <w:rPr>
          <w:szCs w:val="22"/>
          <w:lang w:val="lt-LT"/>
        </w:rPr>
      </w:pPr>
      <w:r>
        <w:rPr>
          <w:szCs w:val="24"/>
          <w:lang w:val="pt-PT"/>
        </w:rPr>
        <w:t>2025 m. sausio 13 d.</w:t>
      </w:r>
    </w:p>
    <w:p w14:paraId="52ED2475" w14:textId="77777777" w:rsidR="00240196" w:rsidRDefault="00240196" w:rsidP="00240196">
      <w:pPr>
        <w:pStyle w:val="Paprastasistekstas"/>
        <w:tabs>
          <w:tab w:val="left" w:pos="5954"/>
          <w:tab w:val="left" w:pos="6237"/>
          <w:tab w:val="left" w:pos="6663"/>
          <w:tab w:val="left" w:pos="6946"/>
        </w:tabs>
        <w:rPr>
          <w:rFonts w:ascii="Times New Roman" w:hAnsi="Times New Roman"/>
          <w:noProof/>
          <w:sz w:val="22"/>
          <w:szCs w:val="22"/>
          <w:lang w:val="lt-LT"/>
        </w:rPr>
      </w:pPr>
    </w:p>
    <w:p w14:paraId="6E9C6CE6" w14:textId="2A73B77A" w:rsidR="00240196" w:rsidRPr="00AE715A" w:rsidRDefault="00240196" w:rsidP="0024019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00AE715A" w:rsidRPr="006E40C5">
        <w:rPr>
          <w:rFonts w:ascii="Times New Roman" w:hAnsi="Times New Roman"/>
          <w:sz w:val="22"/>
          <w:lang w:val="lt-LT"/>
        </w:rPr>
        <w:t xml:space="preserve"> </w:t>
      </w:r>
      <w:hyperlink r:id="rId5" w:history="1">
        <w:r w:rsidR="00AE715A" w:rsidRPr="00AE715A">
          <w:rPr>
            <w:rFonts w:ascii="Times New Roman" w:eastAsia="Times New Roman" w:hAnsi="Times New Roman"/>
            <w:color w:val="0000EE"/>
            <w:sz w:val="22"/>
            <w:szCs w:val="22"/>
            <w:u w:val="single"/>
            <w:lang w:val="lt-LT" w:eastAsia="lt-LT"/>
          </w:rPr>
          <w:t>https://vvkt.lrv.lt/lt/</w:t>
        </w:r>
      </w:hyperlink>
      <w:r w:rsidR="00AE715A" w:rsidRPr="00AE715A">
        <w:rPr>
          <w:rFonts w:ascii="Times New Roman" w:eastAsia="Times New Roman" w:hAnsi="Times New Roman"/>
          <w:color w:val="0000EE"/>
          <w:sz w:val="22"/>
          <w:szCs w:val="22"/>
          <w:u w:val="single"/>
          <w:lang w:val="lt-LT" w:eastAsia="lt-LT"/>
        </w:rPr>
        <w:t>.</w:t>
      </w:r>
      <w:r w:rsidR="00AE715A" w:rsidRPr="00AE715A">
        <w:rPr>
          <w:sz w:val="22"/>
          <w:szCs w:val="22"/>
          <w:lang w:val="lt-LT"/>
        </w:rPr>
        <w:t xml:space="preserve"> </w:t>
      </w:r>
    </w:p>
    <w:p w14:paraId="020AAFF1" w14:textId="77777777" w:rsidR="00240196" w:rsidRDefault="00240196" w:rsidP="00240196">
      <w:pPr>
        <w:pStyle w:val="Paprastasistekstas"/>
        <w:tabs>
          <w:tab w:val="left" w:pos="4962"/>
        </w:tabs>
        <w:rPr>
          <w:rFonts w:ascii="Times New Roman" w:hAnsi="Times New Roman"/>
          <w:color w:val="008000"/>
          <w:lang w:val="lt-LT"/>
        </w:rPr>
      </w:pPr>
      <w:r>
        <w:rPr>
          <w:rFonts w:ascii="Times New Roman" w:hAnsi="Times New Roman"/>
          <w:lang w:val="lt-LT"/>
        </w:rPr>
        <w:br w:type="page"/>
      </w:r>
    </w:p>
    <w:p w14:paraId="6F0C51BE" w14:textId="77777777" w:rsidR="00240196" w:rsidRPr="00B34FA1" w:rsidRDefault="00240196" w:rsidP="0024019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46A8D1C6" w14:textId="77777777" w:rsidR="00240196" w:rsidRPr="00B34FA1" w:rsidRDefault="00240196" w:rsidP="00240196">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5846B20" w14:textId="77777777" w:rsidR="00240196" w:rsidRPr="00B34FA1" w:rsidRDefault="00240196" w:rsidP="00240196">
      <w:pPr>
        <w:spacing w:line="240" w:lineRule="auto"/>
        <w:rPr>
          <w:noProof/>
          <w:szCs w:val="24"/>
          <w:lang w:val="lt-LT"/>
        </w:rPr>
      </w:pPr>
    </w:p>
    <w:p w14:paraId="540E8E6E" w14:textId="77777777" w:rsidR="00240196" w:rsidRPr="00B34FA1" w:rsidRDefault="00240196" w:rsidP="00240196">
      <w:pPr>
        <w:spacing w:line="240" w:lineRule="auto"/>
        <w:rPr>
          <w:noProof/>
          <w:szCs w:val="24"/>
          <w:lang w:val="lt-LT"/>
        </w:rPr>
      </w:pPr>
    </w:p>
    <w:p w14:paraId="4D7AE9B4" w14:textId="77777777" w:rsidR="00240196" w:rsidRPr="00B34FA1" w:rsidRDefault="00240196" w:rsidP="00240196">
      <w:pPr>
        <w:spacing w:line="240" w:lineRule="auto"/>
        <w:rPr>
          <w:noProof/>
          <w:szCs w:val="24"/>
          <w:lang w:val="lt-LT"/>
        </w:rPr>
      </w:pPr>
    </w:p>
    <w:p w14:paraId="7F646CC3" w14:textId="77777777" w:rsidR="00240196" w:rsidRPr="00B34FA1" w:rsidRDefault="00240196" w:rsidP="00240196">
      <w:pPr>
        <w:spacing w:line="240" w:lineRule="auto"/>
        <w:rPr>
          <w:noProof/>
          <w:szCs w:val="24"/>
          <w:lang w:val="lt-LT"/>
        </w:rPr>
      </w:pPr>
    </w:p>
    <w:p w14:paraId="4AAD74E4" w14:textId="77777777" w:rsidR="00240196" w:rsidRPr="00B34FA1" w:rsidRDefault="00240196" w:rsidP="00240196">
      <w:pPr>
        <w:spacing w:line="240" w:lineRule="auto"/>
        <w:rPr>
          <w:noProof/>
          <w:szCs w:val="24"/>
          <w:lang w:val="lt-LT"/>
        </w:rPr>
      </w:pPr>
    </w:p>
    <w:p w14:paraId="7B6A3900" w14:textId="77777777" w:rsidR="00240196" w:rsidRPr="00B34FA1" w:rsidRDefault="00240196" w:rsidP="00240196">
      <w:pPr>
        <w:spacing w:line="240" w:lineRule="auto"/>
        <w:rPr>
          <w:noProof/>
          <w:szCs w:val="24"/>
          <w:lang w:val="lt-LT"/>
        </w:rPr>
      </w:pPr>
    </w:p>
    <w:p w14:paraId="35199D9A" w14:textId="77777777" w:rsidR="00240196" w:rsidRPr="00B34FA1" w:rsidRDefault="00240196" w:rsidP="00240196">
      <w:pPr>
        <w:spacing w:line="240" w:lineRule="auto"/>
        <w:rPr>
          <w:noProof/>
          <w:szCs w:val="24"/>
          <w:lang w:val="lt-LT"/>
        </w:rPr>
      </w:pPr>
    </w:p>
    <w:p w14:paraId="32BFE64D" w14:textId="77777777" w:rsidR="00240196" w:rsidRPr="00B34FA1" w:rsidRDefault="00240196" w:rsidP="00240196">
      <w:pPr>
        <w:spacing w:line="240" w:lineRule="auto"/>
        <w:rPr>
          <w:noProof/>
          <w:szCs w:val="24"/>
          <w:lang w:val="lt-LT"/>
        </w:rPr>
      </w:pPr>
    </w:p>
    <w:p w14:paraId="06F2EB26" w14:textId="77777777" w:rsidR="00240196" w:rsidRPr="00B34FA1" w:rsidRDefault="00240196" w:rsidP="00240196">
      <w:pPr>
        <w:spacing w:line="240" w:lineRule="auto"/>
        <w:rPr>
          <w:noProof/>
          <w:szCs w:val="24"/>
          <w:lang w:val="lt-LT"/>
        </w:rPr>
      </w:pPr>
    </w:p>
    <w:p w14:paraId="3033B5BF" w14:textId="77777777" w:rsidR="00240196" w:rsidRPr="00B34FA1" w:rsidRDefault="00240196" w:rsidP="00240196">
      <w:pPr>
        <w:spacing w:line="240" w:lineRule="auto"/>
        <w:rPr>
          <w:noProof/>
          <w:szCs w:val="24"/>
          <w:lang w:val="lt-LT"/>
        </w:rPr>
      </w:pPr>
    </w:p>
    <w:p w14:paraId="4AD028EB" w14:textId="77777777" w:rsidR="00240196" w:rsidRPr="00B34FA1" w:rsidRDefault="00240196" w:rsidP="00240196">
      <w:pPr>
        <w:spacing w:line="240" w:lineRule="auto"/>
        <w:rPr>
          <w:noProof/>
          <w:szCs w:val="24"/>
          <w:lang w:val="lt-LT"/>
        </w:rPr>
      </w:pPr>
    </w:p>
    <w:p w14:paraId="2EBE929E" w14:textId="77777777" w:rsidR="00240196" w:rsidRPr="00B34FA1" w:rsidRDefault="00240196" w:rsidP="00240196">
      <w:pPr>
        <w:spacing w:line="240" w:lineRule="auto"/>
        <w:rPr>
          <w:noProof/>
          <w:szCs w:val="24"/>
          <w:lang w:val="lt-LT"/>
        </w:rPr>
      </w:pPr>
    </w:p>
    <w:p w14:paraId="600B89AB" w14:textId="77777777" w:rsidR="00240196" w:rsidRPr="00B34FA1" w:rsidRDefault="00240196" w:rsidP="00240196">
      <w:pPr>
        <w:spacing w:line="240" w:lineRule="auto"/>
        <w:rPr>
          <w:noProof/>
          <w:szCs w:val="24"/>
          <w:lang w:val="lt-LT"/>
        </w:rPr>
      </w:pPr>
    </w:p>
    <w:p w14:paraId="35AD4FE5" w14:textId="77777777" w:rsidR="00240196" w:rsidRPr="00B34FA1" w:rsidRDefault="00240196" w:rsidP="00240196">
      <w:pPr>
        <w:spacing w:line="240" w:lineRule="auto"/>
        <w:rPr>
          <w:noProof/>
          <w:szCs w:val="24"/>
          <w:lang w:val="lt-LT"/>
        </w:rPr>
      </w:pPr>
    </w:p>
    <w:p w14:paraId="54DED7CF" w14:textId="77777777" w:rsidR="00240196" w:rsidRPr="00B34FA1" w:rsidRDefault="00240196" w:rsidP="00240196">
      <w:pPr>
        <w:spacing w:line="240" w:lineRule="auto"/>
        <w:rPr>
          <w:noProof/>
          <w:szCs w:val="24"/>
          <w:lang w:val="lt-LT"/>
        </w:rPr>
      </w:pPr>
    </w:p>
    <w:p w14:paraId="040A1551" w14:textId="77777777" w:rsidR="00240196" w:rsidRPr="00B34FA1" w:rsidRDefault="00240196" w:rsidP="00240196">
      <w:pPr>
        <w:spacing w:line="240" w:lineRule="auto"/>
        <w:rPr>
          <w:noProof/>
          <w:szCs w:val="24"/>
          <w:lang w:val="lt-LT"/>
        </w:rPr>
      </w:pPr>
    </w:p>
    <w:p w14:paraId="11E0743C" w14:textId="77777777" w:rsidR="00240196" w:rsidRPr="00B34FA1" w:rsidRDefault="00240196" w:rsidP="00240196">
      <w:pPr>
        <w:spacing w:line="240" w:lineRule="auto"/>
        <w:rPr>
          <w:noProof/>
          <w:szCs w:val="24"/>
          <w:lang w:val="lt-LT"/>
        </w:rPr>
      </w:pPr>
    </w:p>
    <w:p w14:paraId="6AD7D0ED" w14:textId="77777777" w:rsidR="00240196" w:rsidRDefault="00240196" w:rsidP="00240196">
      <w:pPr>
        <w:spacing w:line="240" w:lineRule="auto"/>
        <w:jc w:val="center"/>
        <w:rPr>
          <w:b/>
          <w:lang w:val="lt-LT"/>
        </w:rPr>
      </w:pPr>
    </w:p>
    <w:p w14:paraId="7476F799" w14:textId="77777777" w:rsidR="00240196" w:rsidRDefault="00240196" w:rsidP="00240196">
      <w:pPr>
        <w:spacing w:line="240" w:lineRule="auto"/>
        <w:jc w:val="center"/>
        <w:rPr>
          <w:b/>
          <w:lang w:val="lt-LT"/>
        </w:rPr>
      </w:pPr>
    </w:p>
    <w:p w14:paraId="1305B12E" w14:textId="77777777" w:rsidR="00240196" w:rsidRDefault="00240196" w:rsidP="00240196">
      <w:pPr>
        <w:spacing w:line="240" w:lineRule="auto"/>
        <w:jc w:val="center"/>
        <w:rPr>
          <w:b/>
          <w:lang w:val="lt-LT"/>
        </w:rPr>
      </w:pPr>
    </w:p>
    <w:p w14:paraId="5C6AEA48" w14:textId="77777777" w:rsidR="00240196" w:rsidRPr="00B34FA1" w:rsidRDefault="00240196" w:rsidP="00240196">
      <w:pPr>
        <w:spacing w:line="240" w:lineRule="auto"/>
        <w:jc w:val="center"/>
        <w:rPr>
          <w:b/>
          <w:lang w:val="lt-LT"/>
        </w:rPr>
      </w:pPr>
      <w:r w:rsidRPr="00B34FA1">
        <w:rPr>
          <w:b/>
          <w:lang w:val="lt-LT"/>
        </w:rPr>
        <w:t>II PRIEDAS</w:t>
      </w:r>
    </w:p>
    <w:p w14:paraId="0CAAAB52" w14:textId="77777777" w:rsidR="00240196" w:rsidRPr="00B34FA1" w:rsidRDefault="00240196" w:rsidP="00240196">
      <w:pPr>
        <w:spacing w:line="240" w:lineRule="auto"/>
        <w:ind w:left="1701" w:right="1416" w:hanging="567"/>
        <w:rPr>
          <w:lang w:val="lt-LT"/>
        </w:rPr>
      </w:pPr>
    </w:p>
    <w:p w14:paraId="0A7B1021" w14:textId="77777777" w:rsidR="00240196" w:rsidRPr="00B34FA1" w:rsidRDefault="00240196" w:rsidP="00240196">
      <w:pPr>
        <w:spacing w:line="240" w:lineRule="auto"/>
        <w:jc w:val="center"/>
        <w:rPr>
          <w:i/>
          <w:lang w:val="lt-LT"/>
        </w:rPr>
      </w:pPr>
      <w:r>
        <w:rPr>
          <w:b/>
          <w:lang w:val="lt-LT"/>
        </w:rPr>
        <w:t>REGISTRACIJOS</w:t>
      </w:r>
      <w:r w:rsidRPr="00B34FA1">
        <w:rPr>
          <w:b/>
          <w:lang w:val="lt-LT"/>
        </w:rPr>
        <w:t xml:space="preserve"> SĄLYGOS</w:t>
      </w:r>
    </w:p>
    <w:p w14:paraId="2E268354" w14:textId="77777777" w:rsidR="00240196" w:rsidRPr="00B34FA1" w:rsidRDefault="00240196" w:rsidP="00240196">
      <w:pPr>
        <w:spacing w:line="240" w:lineRule="auto"/>
        <w:rPr>
          <w:lang w:val="lt-LT"/>
        </w:rPr>
      </w:pPr>
    </w:p>
    <w:p w14:paraId="1688EFFB" w14:textId="77777777" w:rsidR="00240196" w:rsidRPr="00B34FA1" w:rsidRDefault="00240196" w:rsidP="00240196">
      <w:pPr>
        <w:tabs>
          <w:tab w:val="clear" w:pos="567"/>
          <w:tab w:val="left" w:pos="1701"/>
        </w:tabs>
        <w:spacing w:line="240" w:lineRule="auto"/>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1E6B2815" w14:textId="77777777" w:rsidR="00240196" w:rsidRPr="00B34FA1" w:rsidRDefault="00240196" w:rsidP="00240196">
      <w:pPr>
        <w:tabs>
          <w:tab w:val="clear" w:pos="567"/>
          <w:tab w:val="left" w:pos="1701"/>
        </w:tabs>
        <w:spacing w:line="240" w:lineRule="auto"/>
        <w:ind w:left="567" w:right="567" w:hanging="567"/>
        <w:rPr>
          <w:noProof/>
          <w:szCs w:val="24"/>
          <w:lang w:val="lt-LT"/>
        </w:rPr>
      </w:pPr>
    </w:p>
    <w:p w14:paraId="0FED7470" w14:textId="77777777" w:rsidR="00240196" w:rsidRPr="00B34FA1" w:rsidRDefault="00240196" w:rsidP="00240196">
      <w:pPr>
        <w:tabs>
          <w:tab w:val="clear" w:pos="567"/>
          <w:tab w:val="left" w:pos="1701"/>
        </w:tabs>
        <w:spacing w:line="240" w:lineRule="auto"/>
        <w:ind w:left="1701" w:right="567" w:hanging="567"/>
        <w:rPr>
          <w:b/>
          <w:lang w:val="lt-LT"/>
        </w:rPr>
      </w:pPr>
      <w:r w:rsidRPr="00B34FA1">
        <w:rPr>
          <w:b/>
          <w:lang w:val="lt-LT"/>
        </w:rPr>
        <w:t>B.</w:t>
      </w:r>
      <w:r w:rsidRPr="00B34FA1">
        <w:rPr>
          <w:b/>
          <w:lang w:val="lt-LT"/>
        </w:rPr>
        <w:tab/>
        <w:t>TIEKIMO IR VARTOJIMO SĄLYGOS AR APRIBOJIMAI</w:t>
      </w:r>
    </w:p>
    <w:p w14:paraId="2398B91E" w14:textId="77777777" w:rsidR="00240196" w:rsidRPr="00B34FA1" w:rsidRDefault="00240196" w:rsidP="00240196">
      <w:pPr>
        <w:tabs>
          <w:tab w:val="clear" w:pos="567"/>
          <w:tab w:val="left" w:pos="1701"/>
        </w:tabs>
        <w:spacing w:line="240" w:lineRule="auto"/>
        <w:ind w:left="567" w:right="567" w:hanging="567"/>
        <w:rPr>
          <w:lang w:val="lt-LT"/>
        </w:rPr>
      </w:pPr>
    </w:p>
    <w:p w14:paraId="350271DD" w14:textId="77777777" w:rsidR="00240196" w:rsidRPr="00B34FA1" w:rsidRDefault="00240196" w:rsidP="00240196">
      <w:pPr>
        <w:spacing w:line="240" w:lineRule="auto"/>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39D70D71" w14:textId="77777777" w:rsidR="00240196" w:rsidRPr="00B34FA1" w:rsidRDefault="00240196" w:rsidP="00240196">
      <w:pPr>
        <w:spacing w:line="240" w:lineRule="auto"/>
        <w:rPr>
          <w:szCs w:val="24"/>
          <w:lang w:val="lt-LT"/>
        </w:rPr>
      </w:pPr>
    </w:p>
    <w:p w14:paraId="0A2B7FF2" w14:textId="77777777" w:rsidR="00240196" w:rsidRPr="00B34FA1" w:rsidRDefault="00240196" w:rsidP="00240196">
      <w:pPr>
        <w:spacing w:line="240" w:lineRule="auto"/>
        <w:jc w:val="both"/>
        <w:rPr>
          <w:szCs w:val="24"/>
          <w:lang w:val="lt-LT"/>
        </w:rPr>
      </w:pPr>
      <w:r w:rsidRPr="00B34FA1">
        <w:rPr>
          <w:noProof/>
          <w:szCs w:val="24"/>
          <w:u w:val="single"/>
          <w:lang w:val="lt-LT"/>
        </w:rPr>
        <w:t>Gamintojo (-ų), atsakingo (-ų) už serijų išleidimą, pavadinimas (-ai) ir adresas (-ai)</w:t>
      </w:r>
    </w:p>
    <w:p w14:paraId="41D81CDD" w14:textId="77777777" w:rsidR="00240196" w:rsidRPr="00B34FA1" w:rsidRDefault="00240196" w:rsidP="00240196">
      <w:pPr>
        <w:spacing w:line="240" w:lineRule="auto"/>
        <w:rPr>
          <w:szCs w:val="24"/>
          <w:lang w:val="lt-LT"/>
        </w:rPr>
      </w:pPr>
    </w:p>
    <w:p w14:paraId="1AD81BBC" w14:textId="77777777" w:rsidR="00710C05" w:rsidRPr="00710C05" w:rsidRDefault="00710C05" w:rsidP="00710C05">
      <w:pPr>
        <w:numPr>
          <w:ilvl w:val="12"/>
          <w:numId w:val="0"/>
        </w:numPr>
        <w:tabs>
          <w:tab w:val="left" w:pos="708"/>
        </w:tabs>
        <w:ind w:right="-2"/>
        <w:rPr>
          <w:lang w:val="pl-PL"/>
        </w:rPr>
      </w:pPr>
      <w:proofErr w:type="spellStart"/>
      <w:r w:rsidRPr="00710C05">
        <w:rPr>
          <w:lang w:val="pl-PL"/>
        </w:rPr>
        <w:t>Aflofarm</w:t>
      </w:r>
      <w:proofErr w:type="spellEnd"/>
      <w:r w:rsidRPr="00710C05">
        <w:rPr>
          <w:lang w:val="pl-PL"/>
        </w:rPr>
        <w:t xml:space="preserve"> Farmacja Polska Sp. z o.o.</w:t>
      </w:r>
    </w:p>
    <w:p w14:paraId="6FACBFC7" w14:textId="77777777" w:rsidR="00710C05" w:rsidRPr="00C4555A" w:rsidRDefault="00710C05" w:rsidP="00710C05">
      <w:pPr>
        <w:rPr>
          <w:lang w:val="pl-PL"/>
        </w:rPr>
      </w:pPr>
      <w:r w:rsidRPr="00C4555A">
        <w:rPr>
          <w:lang w:val="pl-PL"/>
        </w:rPr>
        <w:t>Szkolna 31</w:t>
      </w:r>
    </w:p>
    <w:p w14:paraId="5146363E" w14:textId="77777777" w:rsidR="00710C05" w:rsidRPr="00C4555A" w:rsidRDefault="00710C05" w:rsidP="00710C05">
      <w:pPr>
        <w:rPr>
          <w:lang w:val="pl-PL"/>
        </w:rPr>
      </w:pPr>
      <w:r w:rsidRPr="00C4555A">
        <w:rPr>
          <w:lang w:val="pl-PL"/>
        </w:rPr>
        <w:t>95-054 Ksawerów</w:t>
      </w:r>
    </w:p>
    <w:p w14:paraId="0D9BD998" w14:textId="77777777" w:rsidR="00710C05" w:rsidRPr="00710C05" w:rsidRDefault="00710C05" w:rsidP="00710C05">
      <w:pPr>
        <w:numPr>
          <w:ilvl w:val="12"/>
          <w:numId w:val="0"/>
        </w:numPr>
        <w:spacing w:line="240" w:lineRule="auto"/>
        <w:ind w:right="-2"/>
        <w:rPr>
          <w:rFonts w:eastAsia="Calibri"/>
          <w:snapToGrid/>
          <w:szCs w:val="22"/>
          <w:lang w:val="lt-LT" w:eastAsia="lt-LT"/>
        </w:rPr>
      </w:pPr>
      <w:r w:rsidRPr="00710C05">
        <w:rPr>
          <w:rFonts w:eastAsia="Calibri"/>
          <w:snapToGrid/>
          <w:szCs w:val="22"/>
          <w:lang w:val="lt-LT" w:eastAsia="lt-LT"/>
        </w:rPr>
        <w:t>Lenkija</w:t>
      </w:r>
    </w:p>
    <w:p w14:paraId="3D563619" w14:textId="77777777" w:rsidR="00240196" w:rsidRPr="00EE29D8" w:rsidRDefault="00240196" w:rsidP="00240196">
      <w:pPr>
        <w:spacing w:line="240" w:lineRule="auto"/>
        <w:rPr>
          <w:sz w:val="24"/>
          <w:szCs w:val="24"/>
          <w:lang w:val="lt-LT"/>
        </w:rPr>
      </w:pPr>
    </w:p>
    <w:p w14:paraId="2F664336" w14:textId="77777777" w:rsidR="00240196" w:rsidRPr="00B34FA1" w:rsidRDefault="00240196" w:rsidP="00240196">
      <w:pPr>
        <w:spacing w:line="240" w:lineRule="auto"/>
        <w:rPr>
          <w:szCs w:val="24"/>
          <w:lang w:val="lt-LT"/>
        </w:rPr>
      </w:pPr>
    </w:p>
    <w:p w14:paraId="012D3833" w14:textId="77777777" w:rsidR="00240196" w:rsidRPr="00B34FA1" w:rsidRDefault="00240196" w:rsidP="00240196">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ED1BE3D" w14:textId="77777777" w:rsidR="00240196" w:rsidRPr="00B34FA1" w:rsidRDefault="00240196" w:rsidP="00240196">
      <w:pPr>
        <w:spacing w:line="240" w:lineRule="auto"/>
        <w:rPr>
          <w:szCs w:val="24"/>
          <w:lang w:val="lt-LT"/>
        </w:rPr>
      </w:pPr>
    </w:p>
    <w:p w14:paraId="0F7C0F78" w14:textId="77777777" w:rsidR="00240196" w:rsidRPr="00B34FA1" w:rsidRDefault="00240196" w:rsidP="00240196">
      <w:pPr>
        <w:spacing w:line="240" w:lineRule="auto"/>
        <w:rPr>
          <w:szCs w:val="24"/>
          <w:lang w:val="lt-LT"/>
        </w:rPr>
      </w:pPr>
      <w:r w:rsidRPr="00B34FA1">
        <w:rPr>
          <w:lang w:val="lt-LT"/>
        </w:rPr>
        <w:t>R</w:t>
      </w:r>
      <w:r>
        <w:rPr>
          <w:lang w:val="lt-LT"/>
        </w:rPr>
        <w:t>eceptinis vaistinis preparatas.</w:t>
      </w:r>
    </w:p>
    <w:p w14:paraId="256A1D5A" w14:textId="77777777" w:rsidR="00240196" w:rsidRPr="00B34FA1" w:rsidRDefault="00240196" w:rsidP="00240196">
      <w:pPr>
        <w:tabs>
          <w:tab w:val="clear" w:pos="567"/>
        </w:tabs>
        <w:spacing w:line="240" w:lineRule="auto"/>
        <w:rPr>
          <w:noProof/>
          <w:szCs w:val="24"/>
          <w:lang w:val="lt-LT"/>
        </w:rPr>
      </w:pPr>
    </w:p>
    <w:p w14:paraId="72F4C65B" w14:textId="77777777" w:rsidR="00240196" w:rsidRPr="00B34FA1" w:rsidRDefault="00240196" w:rsidP="00240196">
      <w:pPr>
        <w:numPr>
          <w:ilvl w:val="12"/>
          <w:numId w:val="0"/>
        </w:numPr>
        <w:spacing w:line="240" w:lineRule="auto"/>
        <w:rPr>
          <w:noProof/>
          <w:szCs w:val="24"/>
          <w:lang w:val="lt-LT"/>
        </w:rPr>
      </w:pPr>
    </w:p>
    <w:p w14:paraId="336A87E5" w14:textId="77777777" w:rsidR="00240196" w:rsidRPr="00B34FA1" w:rsidRDefault="00240196" w:rsidP="00240196">
      <w:pPr>
        <w:spacing w:line="240" w:lineRule="auto"/>
        <w:ind w:right="-1"/>
        <w:rPr>
          <w:lang w:val="lt-LT"/>
        </w:rPr>
      </w:pPr>
    </w:p>
    <w:p w14:paraId="18EC3954" w14:textId="77777777" w:rsidR="00240196" w:rsidRPr="00B34FA1" w:rsidRDefault="00240196" w:rsidP="00240196">
      <w:pPr>
        <w:spacing w:line="240" w:lineRule="auto"/>
        <w:rPr>
          <w:lang w:val="lt-LT"/>
        </w:rPr>
      </w:pPr>
    </w:p>
    <w:p w14:paraId="39601CE3" w14:textId="77777777" w:rsidR="00240196" w:rsidRPr="00C16A13" w:rsidRDefault="00240196" w:rsidP="00240196">
      <w:pPr>
        <w:pStyle w:val="Paprastasistekstas"/>
        <w:tabs>
          <w:tab w:val="left" w:pos="4962"/>
        </w:tabs>
        <w:rPr>
          <w:rFonts w:ascii="Times New Roman" w:hAnsi="Times New Roman"/>
          <w:noProof/>
          <w:sz w:val="22"/>
          <w:szCs w:val="22"/>
          <w:lang w:val="lt-LT"/>
        </w:rPr>
      </w:pPr>
      <w:r w:rsidRPr="00B34FA1">
        <w:rPr>
          <w:b/>
          <w:noProof/>
          <w:szCs w:val="24"/>
          <w:lang w:val="lt-LT"/>
        </w:rPr>
        <w:br w:type="page"/>
      </w:r>
    </w:p>
    <w:p w14:paraId="37411458" w14:textId="77777777" w:rsidR="00240196" w:rsidRPr="00B34FA1" w:rsidRDefault="00240196" w:rsidP="00240196">
      <w:pPr>
        <w:spacing w:line="240" w:lineRule="auto"/>
        <w:rPr>
          <w:lang w:val="lt-LT"/>
        </w:rPr>
      </w:pPr>
    </w:p>
    <w:p w14:paraId="56B652AD" w14:textId="77777777" w:rsidR="00240196" w:rsidRPr="00B34FA1" w:rsidRDefault="00240196" w:rsidP="00240196">
      <w:pPr>
        <w:spacing w:line="240" w:lineRule="auto"/>
        <w:rPr>
          <w:lang w:val="lt-LT"/>
        </w:rPr>
      </w:pPr>
    </w:p>
    <w:p w14:paraId="2B8EA777" w14:textId="77777777" w:rsidR="00240196" w:rsidRPr="00B34FA1" w:rsidRDefault="00240196" w:rsidP="00240196">
      <w:pPr>
        <w:spacing w:line="240" w:lineRule="auto"/>
        <w:rPr>
          <w:lang w:val="lt-LT"/>
        </w:rPr>
      </w:pPr>
    </w:p>
    <w:p w14:paraId="1ABB5A4C" w14:textId="77777777" w:rsidR="00240196" w:rsidRPr="00B34FA1" w:rsidRDefault="00240196" w:rsidP="00240196">
      <w:pPr>
        <w:spacing w:line="240" w:lineRule="auto"/>
        <w:rPr>
          <w:lang w:val="lt-LT"/>
        </w:rPr>
      </w:pPr>
    </w:p>
    <w:p w14:paraId="2083D5D3" w14:textId="77777777" w:rsidR="00240196" w:rsidRPr="00B34FA1" w:rsidRDefault="00240196" w:rsidP="00240196">
      <w:pPr>
        <w:spacing w:line="240" w:lineRule="auto"/>
        <w:rPr>
          <w:lang w:val="lt-LT"/>
        </w:rPr>
      </w:pPr>
    </w:p>
    <w:p w14:paraId="7CAECCAD" w14:textId="77777777" w:rsidR="00240196" w:rsidRPr="00B34FA1" w:rsidRDefault="00240196" w:rsidP="00240196">
      <w:pPr>
        <w:spacing w:line="240" w:lineRule="auto"/>
        <w:rPr>
          <w:lang w:val="lt-LT"/>
        </w:rPr>
      </w:pPr>
    </w:p>
    <w:p w14:paraId="58EEFE8F" w14:textId="77777777" w:rsidR="00240196" w:rsidRPr="00B34FA1" w:rsidRDefault="00240196" w:rsidP="00240196">
      <w:pPr>
        <w:spacing w:line="240" w:lineRule="auto"/>
        <w:rPr>
          <w:lang w:val="lt-LT"/>
        </w:rPr>
      </w:pPr>
    </w:p>
    <w:p w14:paraId="63A89B93" w14:textId="77777777" w:rsidR="00240196" w:rsidRPr="00B34FA1" w:rsidRDefault="00240196" w:rsidP="00240196">
      <w:pPr>
        <w:spacing w:line="240" w:lineRule="auto"/>
        <w:rPr>
          <w:lang w:val="lt-LT"/>
        </w:rPr>
      </w:pPr>
    </w:p>
    <w:p w14:paraId="56653842" w14:textId="77777777" w:rsidR="00240196" w:rsidRPr="00B34FA1" w:rsidRDefault="00240196" w:rsidP="00240196">
      <w:pPr>
        <w:spacing w:line="240" w:lineRule="auto"/>
        <w:rPr>
          <w:lang w:val="lt-LT"/>
        </w:rPr>
      </w:pPr>
    </w:p>
    <w:p w14:paraId="042C1E5D" w14:textId="77777777" w:rsidR="00240196" w:rsidRPr="00B34FA1" w:rsidRDefault="00240196" w:rsidP="00240196">
      <w:pPr>
        <w:spacing w:line="240" w:lineRule="auto"/>
        <w:rPr>
          <w:lang w:val="lt-LT"/>
        </w:rPr>
      </w:pPr>
    </w:p>
    <w:p w14:paraId="2B9575DB" w14:textId="77777777" w:rsidR="00240196" w:rsidRPr="00B34FA1" w:rsidRDefault="00240196" w:rsidP="00240196">
      <w:pPr>
        <w:spacing w:line="240" w:lineRule="auto"/>
        <w:rPr>
          <w:lang w:val="lt-LT"/>
        </w:rPr>
      </w:pPr>
    </w:p>
    <w:p w14:paraId="1FD72282" w14:textId="77777777" w:rsidR="00240196" w:rsidRPr="00B34FA1" w:rsidRDefault="00240196" w:rsidP="00240196">
      <w:pPr>
        <w:spacing w:line="240" w:lineRule="auto"/>
        <w:rPr>
          <w:lang w:val="lt-LT"/>
        </w:rPr>
      </w:pPr>
    </w:p>
    <w:p w14:paraId="1B53A7CD" w14:textId="77777777" w:rsidR="00240196" w:rsidRPr="00B34FA1" w:rsidRDefault="00240196" w:rsidP="00240196">
      <w:pPr>
        <w:spacing w:line="240" w:lineRule="auto"/>
        <w:rPr>
          <w:lang w:val="lt-LT"/>
        </w:rPr>
      </w:pPr>
    </w:p>
    <w:p w14:paraId="73591D64" w14:textId="77777777" w:rsidR="00240196" w:rsidRPr="00B34FA1" w:rsidRDefault="00240196" w:rsidP="00240196">
      <w:pPr>
        <w:spacing w:line="240" w:lineRule="auto"/>
        <w:rPr>
          <w:lang w:val="lt-LT"/>
        </w:rPr>
      </w:pPr>
    </w:p>
    <w:p w14:paraId="3CC96ED4" w14:textId="77777777" w:rsidR="00240196" w:rsidRPr="00B34FA1" w:rsidRDefault="00240196" w:rsidP="00240196">
      <w:pPr>
        <w:spacing w:line="240" w:lineRule="auto"/>
        <w:rPr>
          <w:lang w:val="lt-LT"/>
        </w:rPr>
      </w:pPr>
    </w:p>
    <w:p w14:paraId="16AD8B44" w14:textId="77777777" w:rsidR="00240196" w:rsidRPr="00B34FA1" w:rsidRDefault="00240196" w:rsidP="00240196">
      <w:pPr>
        <w:spacing w:line="240" w:lineRule="auto"/>
        <w:rPr>
          <w:lang w:val="lt-LT"/>
        </w:rPr>
      </w:pPr>
    </w:p>
    <w:p w14:paraId="1AC477C9" w14:textId="77777777" w:rsidR="00240196" w:rsidRPr="00B34FA1" w:rsidRDefault="00240196" w:rsidP="00240196">
      <w:pPr>
        <w:spacing w:line="240" w:lineRule="auto"/>
        <w:outlineLvl w:val="0"/>
        <w:rPr>
          <w:b/>
          <w:lang w:val="lt-LT"/>
        </w:rPr>
      </w:pPr>
    </w:p>
    <w:p w14:paraId="7E3429D1" w14:textId="77777777" w:rsidR="00240196" w:rsidRPr="00B34FA1" w:rsidRDefault="00240196" w:rsidP="00240196">
      <w:pPr>
        <w:spacing w:line="240" w:lineRule="auto"/>
        <w:outlineLvl w:val="0"/>
        <w:rPr>
          <w:b/>
          <w:lang w:val="lt-LT"/>
        </w:rPr>
      </w:pPr>
    </w:p>
    <w:p w14:paraId="323521ED" w14:textId="77777777" w:rsidR="00240196" w:rsidRPr="00B34FA1" w:rsidRDefault="00240196" w:rsidP="00240196">
      <w:pPr>
        <w:spacing w:line="240" w:lineRule="auto"/>
        <w:outlineLvl w:val="0"/>
        <w:rPr>
          <w:b/>
          <w:lang w:val="lt-LT"/>
        </w:rPr>
      </w:pPr>
    </w:p>
    <w:p w14:paraId="3B634343" w14:textId="77777777" w:rsidR="00240196" w:rsidRPr="00B34FA1" w:rsidRDefault="00240196" w:rsidP="00240196">
      <w:pPr>
        <w:spacing w:line="240" w:lineRule="auto"/>
        <w:outlineLvl w:val="0"/>
        <w:rPr>
          <w:b/>
          <w:lang w:val="lt-LT"/>
        </w:rPr>
      </w:pPr>
    </w:p>
    <w:p w14:paraId="6A1823B9" w14:textId="77777777" w:rsidR="00240196" w:rsidRPr="00B34FA1" w:rsidRDefault="00240196" w:rsidP="00240196">
      <w:pPr>
        <w:spacing w:line="240" w:lineRule="auto"/>
        <w:outlineLvl w:val="0"/>
        <w:rPr>
          <w:b/>
          <w:lang w:val="lt-LT"/>
        </w:rPr>
      </w:pPr>
    </w:p>
    <w:p w14:paraId="3B1F6DDD" w14:textId="77777777" w:rsidR="00240196" w:rsidRPr="00B34FA1" w:rsidRDefault="00240196" w:rsidP="00240196">
      <w:pPr>
        <w:spacing w:line="240" w:lineRule="auto"/>
        <w:outlineLvl w:val="0"/>
        <w:rPr>
          <w:b/>
          <w:lang w:val="lt-LT"/>
        </w:rPr>
      </w:pPr>
    </w:p>
    <w:p w14:paraId="3FC68237"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3D7E4408" w14:textId="77777777" w:rsidR="00240196" w:rsidRPr="00B34FA1" w:rsidRDefault="00240196" w:rsidP="00240196">
      <w:pPr>
        <w:spacing w:line="240" w:lineRule="auto"/>
        <w:rPr>
          <w:szCs w:val="24"/>
          <w:lang w:val="lt-LT"/>
        </w:rPr>
      </w:pPr>
    </w:p>
    <w:p w14:paraId="3004CEC2"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437CB8E0" w14:textId="77777777" w:rsidR="00240196" w:rsidRPr="00B34FA1" w:rsidRDefault="00240196" w:rsidP="00240196">
      <w:pPr>
        <w:spacing w:line="240" w:lineRule="auto"/>
        <w:rPr>
          <w:szCs w:val="24"/>
          <w:lang w:val="lt-LT"/>
        </w:rPr>
      </w:pPr>
      <w:r w:rsidRPr="00B34FA1">
        <w:rPr>
          <w:szCs w:val="24"/>
          <w:lang w:val="lt-LT"/>
        </w:rPr>
        <w:br w:type="page"/>
      </w:r>
    </w:p>
    <w:p w14:paraId="22CD3F65" w14:textId="77777777" w:rsidR="00240196" w:rsidRPr="00B34FA1" w:rsidRDefault="00240196" w:rsidP="00240196">
      <w:pPr>
        <w:spacing w:line="240" w:lineRule="auto"/>
        <w:rPr>
          <w:szCs w:val="24"/>
          <w:lang w:val="lt-LT"/>
        </w:rPr>
      </w:pPr>
    </w:p>
    <w:p w14:paraId="3705CD40" w14:textId="77777777" w:rsidR="00240196" w:rsidRPr="00B34FA1" w:rsidRDefault="00240196" w:rsidP="00240196">
      <w:pPr>
        <w:spacing w:line="240" w:lineRule="auto"/>
        <w:rPr>
          <w:szCs w:val="24"/>
          <w:lang w:val="lt-LT"/>
        </w:rPr>
      </w:pPr>
    </w:p>
    <w:p w14:paraId="749FD5A1" w14:textId="77777777" w:rsidR="00240196" w:rsidRPr="00B34FA1" w:rsidRDefault="00240196" w:rsidP="00240196">
      <w:pPr>
        <w:spacing w:line="240" w:lineRule="auto"/>
        <w:rPr>
          <w:szCs w:val="24"/>
          <w:lang w:val="lt-LT"/>
        </w:rPr>
      </w:pPr>
    </w:p>
    <w:p w14:paraId="32D38956" w14:textId="77777777" w:rsidR="00240196" w:rsidRPr="00B34FA1" w:rsidRDefault="00240196" w:rsidP="00240196">
      <w:pPr>
        <w:spacing w:line="240" w:lineRule="auto"/>
        <w:rPr>
          <w:szCs w:val="24"/>
          <w:lang w:val="lt-LT"/>
        </w:rPr>
      </w:pPr>
    </w:p>
    <w:p w14:paraId="784867DA" w14:textId="77777777" w:rsidR="00240196" w:rsidRPr="00B34FA1" w:rsidRDefault="00240196" w:rsidP="00240196">
      <w:pPr>
        <w:spacing w:line="240" w:lineRule="auto"/>
        <w:rPr>
          <w:szCs w:val="24"/>
          <w:lang w:val="lt-LT"/>
        </w:rPr>
      </w:pPr>
    </w:p>
    <w:p w14:paraId="0CC51E91" w14:textId="77777777" w:rsidR="00240196" w:rsidRPr="00B34FA1" w:rsidRDefault="00240196" w:rsidP="00240196">
      <w:pPr>
        <w:spacing w:line="240" w:lineRule="auto"/>
        <w:rPr>
          <w:szCs w:val="24"/>
          <w:lang w:val="lt-LT"/>
        </w:rPr>
      </w:pPr>
    </w:p>
    <w:p w14:paraId="01326AA2" w14:textId="77777777" w:rsidR="00240196" w:rsidRPr="00B34FA1" w:rsidRDefault="00240196" w:rsidP="00240196">
      <w:pPr>
        <w:spacing w:line="240" w:lineRule="auto"/>
        <w:rPr>
          <w:szCs w:val="24"/>
          <w:lang w:val="lt-LT"/>
        </w:rPr>
      </w:pPr>
    </w:p>
    <w:p w14:paraId="0631870C" w14:textId="77777777" w:rsidR="00240196" w:rsidRPr="00B34FA1" w:rsidRDefault="00240196" w:rsidP="00240196">
      <w:pPr>
        <w:spacing w:line="240" w:lineRule="auto"/>
        <w:rPr>
          <w:szCs w:val="24"/>
          <w:lang w:val="lt-LT"/>
        </w:rPr>
      </w:pPr>
    </w:p>
    <w:p w14:paraId="351681B2" w14:textId="77777777" w:rsidR="00240196" w:rsidRPr="00B34FA1" w:rsidRDefault="00240196" w:rsidP="00240196">
      <w:pPr>
        <w:spacing w:line="240" w:lineRule="auto"/>
        <w:rPr>
          <w:szCs w:val="24"/>
          <w:lang w:val="lt-LT"/>
        </w:rPr>
      </w:pPr>
    </w:p>
    <w:p w14:paraId="3B7A60B0" w14:textId="77777777" w:rsidR="00240196" w:rsidRPr="00B34FA1" w:rsidRDefault="00240196" w:rsidP="00240196">
      <w:pPr>
        <w:spacing w:line="240" w:lineRule="auto"/>
        <w:rPr>
          <w:szCs w:val="24"/>
          <w:lang w:val="lt-LT"/>
        </w:rPr>
      </w:pPr>
    </w:p>
    <w:p w14:paraId="60DC2461" w14:textId="77777777" w:rsidR="00240196" w:rsidRPr="00B34FA1" w:rsidRDefault="00240196" w:rsidP="00240196">
      <w:pPr>
        <w:spacing w:line="240" w:lineRule="auto"/>
        <w:rPr>
          <w:szCs w:val="24"/>
          <w:lang w:val="lt-LT"/>
        </w:rPr>
      </w:pPr>
    </w:p>
    <w:p w14:paraId="786C76B3" w14:textId="77777777" w:rsidR="00240196" w:rsidRPr="00B34FA1" w:rsidRDefault="00240196" w:rsidP="00240196">
      <w:pPr>
        <w:spacing w:line="240" w:lineRule="auto"/>
        <w:rPr>
          <w:szCs w:val="24"/>
          <w:lang w:val="lt-LT"/>
        </w:rPr>
      </w:pPr>
    </w:p>
    <w:p w14:paraId="7412AC95" w14:textId="77777777" w:rsidR="00240196" w:rsidRPr="00B34FA1" w:rsidRDefault="00240196" w:rsidP="00240196">
      <w:pPr>
        <w:spacing w:line="240" w:lineRule="auto"/>
        <w:rPr>
          <w:szCs w:val="24"/>
          <w:lang w:val="lt-LT"/>
        </w:rPr>
      </w:pPr>
    </w:p>
    <w:p w14:paraId="0B73BE34" w14:textId="77777777" w:rsidR="00240196" w:rsidRPr="00B34FA1" w:rsidRDefault="00240196" w:rsidP="00240196">
      <w:pPr>
        <w:spacing w:line="240" w:lineRule="auto"/>
        <w:rPr>
          <w:szCs w:val="24"/>
          <w:lang w:val="lt-LT"/>
        </w:rPr>
      </w:pPr>
    </w:p>
    <w:p w14:paraId="72547DEB" w14:textId="77777777" w:rsidR="00240196" w:rsidRPr="00B34FA1" w:rsidRDefault="00240196" w:rsidP="00240196">
      <w:pPr>
        <w:spacing w:line="240" w:lineRule="auto"/>
        <w:rPr>
          <w:szCs w:val="24"/>
          <w:lang w:val="lt-LT"/>
        </w:rPr>
      </w:pPr>
    </w:p>
    <w:p w14:paraId="2E6FA6F2" w14:textId="77777777" w:rsidR="00240196" w:rsidRPr="00B34FA1" w:rsidRDefault="00240196" w:rsidP="00240196">
      <w:pPr>
        <w:spacing w:line="240" w:lineRule="auto"/>
        <w:rPr>
          <w:szCs w:val="24"/>
          <w:lang w:val="lt-LT"/>
        </w:rPr>
      </w:pPr>
    </w:p>
    <w:p w14:paraId="0C644E16" w14:textId="77777777" w:rsidR="00240196" w:rsidRPr="00B34FA1" w:rsidRDefault="00240196" w:rsidP="00240196">
      <w:pPr>
        <w:spacing w:line="240" w:lineRule="auto"/>
        <w:rPr>
          <w:szCs w:val="24"/>
          <w:lang w:val="lt-LT"/>
        </w:rPr>
      </w:pPr>
    </w:p>
    <w:p w14:paraId="7F144FFF" w14:textId="77777777" w:rsidR="00240196" w:rsidRPr="00B34FA1" w:rsidRDefault="00240196" w:rsidP="00240196">
      <w:pPr>
        <w:spacing w:line="240" w:lineRule="auto"/>
        <w:rPr>
          <w:szCs w:val="24"/>
          <w:lang w:val="lt-LT"/>
        </w:rPr>
      </w:pPr>
    </w:p>
    <w:p w14:paraId="494DD7B5" w14:textId="77777777" w:rsidR="00240196" w:rsidRPr="00B34FA1" w:rsidRDefault="00240196" w:rsidP="00240196">
      <w:pPr>
        <w:spacing w:line="240" w:lineRule="auto"/>
        <w:rPr>
          <w:szCs w:val="24"/>
          <w:lang w:val="lt-LT"/>
        </w:rPr>
      </w:pPr>
    </w:p>
    <w:p w14:paraId="4A590E26" w14:textId="77777777" w:rsidR="00240196" w:rsidRPr="00B34FA1" w:rsidRDefault="00240196" w:rsidP="00240196">
      <w:pPr>
        <w:spacing w:line="240" w:lineRule="auto"/>
        <w:rPr>
          <w:szCs w:val="24"/>
          <w:lang w:val="lt-LT"/>
        </w:rPr>
      </w:pPr>
    </w:p>
    <w:p w14:paraId="5580A803" w14:textId="77777777" w:rsidR="00240196" w:rsidRPr="00B34FA1" w:rsidRDefault="00240196" w:rsidP="00240196">
      <w:pPr>
        <w:spacing w:line="240" w:lineRule="auto"/>
        <w:rPr>
          <w:szCs w:val="24"/>
          <w:lang w:val="lt-LT"/>
        </w:rPr>
      </w:pPr>
    </w:p>
    <w:p w14:paraId="43BA5D9F" w14:textId="77777777" w:rsidR="00240196" w:rsidRPr="00B34FA1" w:rsidRDefault="00240196" w:rsidP="00240196">
      <w:pPr>
        <w:spacing w:line="240" w:lineRule="auto"/>
        <w:rPr>
          <w:szCs w:val="24"/>
          <w:lang w:val="lt-LT"/>
        </w:rPr>
      </w:pPr>
    </w:p>
    <w:p w14:paraId="5FA67121" w14:textId="77777777" w:rsidR="00240196" w:rsidRPr="00B34FA1" w:rsidRDefault="00240196" w:rsidP="0024019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F4EED10" w14:textId="77777777" w:rsidR="00240196" w:rsidRPr="00B34FA1" w:rsidRDefault="00240196" w:rsidP="00240196">
      <w:pPr>
        <w:spacing w:line="240" w:lineRule="auto"/>
        <w:rPr>
          <w:szCs w:val="24"/>
          <w:lang w:val="lt-LT"/>
        </w:rPr>
      </w:pPr>
      <w:r w:rsidRPr="00B34FA1">
        <w:rPr>
          <w:szCs w:val="24"/>
          <w:lang w:val="lt-LT"/>
        </w:rPr>
        <w:br w:type="page"/>
      </w:r>
    </w:p>
    <w:p w14:paraId="61E92BC5"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t>INFORMACIJA ANT IŠORINĖS</w:t>
      </w:r>
      <w:r w:rsidRPr="00B34FA1">
        <w:rPr>
          <w:b/>
          <w:noProof/>
          <w:szCs w:val="24"/>
          <w:lang w:val="lt-LT"/>
        </w:rPr>
        <w:t xml:space="preserve"> PAKUOTĖS</w:t>
      </w:r>
    </w:p>
    <w:p w14:paraId="4940FDCE"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rPr>
          <w:b/>
          <w:noProof/>
          <w:szCs w:val="24"/>
          <w:lang w:val="lt-LT"/>
        </w:rPr>
      </w:pPr>
    </w:p>
    <w:p w14:paraId="5D55AE7C"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r w:rsidRPr="00566549">
        <w:rPr>
          <w:b/>
          <w:szCs w:val="24"/>
          <w:lang w:val="lt-LT"/>
        </w:rPr>
        <w:t>KARTONINĖ DĖŽUTĖ</w:t>
      </w:r>
    </w:p>
    <w:p w14:paraId="3B13C568" w14:textId="77777777" w:rsidR="00240196" w:rsidRPr="00B34FA1" w:rsidRDefault="00240196" w:rsidP="00240196">
      <w:pPr>
        <w:spacing w:line="240" w:lineRule="auto"/>
        <w:rPr>
          <w:szCs w:val="24"/>
          <w:lang w:val="lt-LT"/>
        </w:rPr>
      </w:pPr>
    </w:p>
    <w:p w14:paraId="0088F203" w14:textId="77777777" w:rsidR="00240196" w:rsidRPr="00B34FA1" w:rsidRDefault="00240196" w:rsidP="00240196">
      <w:pPr>
        <w:spacing w:line="240" w:lineRule="auto"/>
        <w:rPr>
          <w:szCs w:val="24"/>
          <w:lang w:val="lt-LT"/>
        </w:rPr>
      </w:pPr>
    </w:p>
    <w:p w14:paraId="20B91EA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78D9C408" w14:textId="77777777" w:rsidR="00240196" w:rsidRPr="00B34FA1" w:rsidRDefault="00240196" w:rsidP="00240196">
      <w:pPr>
        <w:spacing w:line="240" w:lineRule="auto"/>
        <w:rPr>
          <w:szCs w:val="24"/>
          <w:lang w:val="lt-LT"/>
        </w:rPr>
      </w:pPr>
    </w:p>
    <w:p w14:paraId="55426AAB" w14:textId="77777777" w:rsidR="00240196" w:rsidRPr="00566549" w:rsidRDefault="00240196" w:rsidP="00240196">
      <w:pPr>
        <w:spacing w:line="240" w:lineRule="auto"/>
        <w:rPr>
          <w:noProof/>
          <w:snapToGrid/>
          <w:szCs w:val="22"/>
          <w:lang w:val="lt-LT"/>
        </w:rPr>
      </w:pPr>
      <w:r w:rsidRPr="00566549">
        <w:rPr>
          <w:rFonts w:eastAsia="SimSun"/>
          <w:snapToGrid/>
          <w:shd w:val="clear" w:color="auto" w:fill="FFFFFF"/>
          <w:lang w:val="lt-LT" w:eastAsia="zh-CN"/>
        </w:rPr>
        <w:t>Tolirasim</w:t>
      </w:r>
      <w:r w:rsidRPr="00566549">
        <w:rPr>
          <w:noProof/>
          <w:snapToGrid/>
          <w:szCs w:val="22"/>
          <w:lang w:val="lt-LT"/>
        </w:rPr>
        <w:t xml:space="preserve">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 tabletės</w:t>
      </w:r>
    </w:p>
    <w:p w14:paraId="7002F8CF"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r w:rsidRPr="00566549">
        <w:rPr>
          <w:snapToGrid/>
          <w:highlight w:val="lightGray"/>
          <w:lang w:val="lt-LT"/>
        </w:rPr>
        <w:t xml:space="preserve"> </w:t>
      </w:r>
      <w:r w:rsidRPr="00566549">
        <w:rPr>
          <w:iCs/>
          <w:snapToGrid/>
          <w:szCs w:val="22"/>
          <w:highlight w:val="lightGray"/>
          <w:lang w:val="lt-LT"/>
        </w:rPr>
        <w:t>tabletės</w:t>
      </w:r>
    </w:p>
    <w:p w14:paraId="3D102379"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 tabletės</w:t>
      </w:r>
    </w:p>
    <w:p w14:paraId="2F2D9F9E"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 tabletės</w:t>
      </w:r>
    </w:p>
    <w:p w14:paraId="04512EE5" w14:textId="77777777" w:rsidR="00240196" w:rsidRPr="003D21D2" w:rsidRDefault="00240196" w:rsidP="00240196">
      <w:pPr>
        <w:tabs>
          <w:tab w:val="clear" w:pos="567"/>
        </w:tabs>
        <w:spacing w:line="240" w:lineRule="auto"/>
        <w:rPr>
          <w:lang w:val="lt-LT"/>
        </w:rPr>
      </w:pPr>
      <w:r w:rsidRPr="003D21D2">
        <w:rPr>
          <w:lang w:val="lt-LT"/>
        </w:rPr>
        <w:t>Lizinoprilis / Torazemidas</w:t>
      </w:r>
    </w:p>
    <w:p w14:paraId="3980A709" w14:textId="77777777" w:rsidR="00240196" w:rsidRPr="00B34FA1" w:rsidRDefault="00240196" w:rsidP="00240196">
      <w:pPr>
        <w:spacing w:line="240" w:lineRule="auto"/>
        <w:rPr>
          <w:szCs w:val="24"/>
          <w:lang w:val="lt-LT"/>
        </w:rPr>
      </w:pPr>
    </w:p>
    <w:p w14:paraId="1794E5AE" w14:textId="77777777" w:rsidR="00240196" w:rsidRPr="00B34FA1" w:rsidRDefault="00240196" w:rsidP="00240196">
      <w:pPr>
        <w:spacing w:line="240" w:lineRule="auto"/>
        <w:rPr>
          <w:szCs w:val="24"/>
          <w:lang w:val="lt-LT"/>
        </w:rPr>
      </w:pPr>
    </w:p>
    <w:p w14:paraId="463BFCC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065D63D2" w14:textId="77777777" w:rsidR="00240196" w:rsidRPr="00B34FA1" w:rsidRDefault="00240196" w:rsidP="00240196">
      <w:pPr>
        <w:spacing w:line="240" w:lineRule="auto"/>
        <w:rPr>
          <w:szCs w:val="24"/>
          <w:lang w:val="lt-LT"/>
        </w:rPr>
      </w:pPr>
    </w:p>
    <w:p w14:paraId="47CB16A0" w14:textId="77777777" w:rsidR="00240196" w:rsidRPr="00566549" w:rsidRDefault="00240196" w:rsidP="00240196">
      <w:pPr>
        <w:tabs>
          <w:tab w:val="clear" w:pos="567"/>
        </w:tabs>
        <w:spacing w:line="240" w:lineRule="auto"/>
        <w:rPr>
          <w:noProof/>
          <w:snapToGrid/>
          <w:lang w:val="lt-LT"/>
        </w:rPr>
      </w:pPr>
      <w:r>
        <w:rPr>
          <w:noProof/>
          <w:snapToGrid/>
          <w:lang w:val="lt-LT"/>
        </w:rPr>
        <w:t>Kiek</w:t>
      </w:r>
      <w:r w:rsidRPr="00566549">
        <w:rPr>
          <w:noProof/>
          <w:snapToGrid/>
          <w:lang w:val="lt-LT"/>
        </w:rPr>
        <w:t>vienoje tabletėje yra 10</w:t>
      </w:r>
      <w:r>
        <w:rPr>
          <w:noProof/>
          <w:snapToGrid/>
          <w:lang w:val="lt-LT"/>
        </w:rPr>
        <w:t> </w:t>
      </w:r>
      <w:r w:rsidRPr="00566549">
        <w:rPr>
          <w:noProof/>
          <w:snapToGrid/>
          <w:lang w:val="lt-LT"/>
        </w:rPr>
        <w:t xml:space="preserve">mg lizinoprilio (lizinoprilio dihidrato </w:t>
      </w:r>
      <w:r>
        <w:rPr>
          <w:noProof/>
          <w:snapToGrid/>
          <w:lang w:val="lt-LT"/>
        </w:rPr>
        <w:t>pavidalu</w:t>
      </w:r>
      <w:r w:rsidRPr="00566549">
        <w:rPr>
          <w:noProof/>
          <w:snapToGrid/>
          <w:lang w:val="lt-LT"/>
        </w:rPr>
        <w:t>) ir 5</w:t>
      </w:r>
      <w:r>
        <w:rPr>
          <w:noProof/>
          <w:snapToGrid/>
          <w:lang w:val="lt-LT"/>
        </w:rPr>
        <w:t> </w:t>
      </w:r>
      <w:r w:rsidRPr="00566549">
        <w:rPr>
          <w:noProof/>
          <w:snapToGrid/>
          <w:lang w:val="lt-LT"/>
        </w:rPr>
        <w:t>mg torazemido</w:t>
      </w:r>
      <w:r>
        <w:rPr>
          <w:noProof/>
          <w:snapToGrid/>
          <w:lang w:val="lt-LT"/>
        </w:rPr>
        <w:t>.</w:t>
      </w:r>
    </w:p>
    <w:p w14:paraId="552FDFD3" w14:textId="77777777" w:rsidR="00240196" w:rsidRPr="00566549" w:rsidRDefault="00240196" w:rsidP="00240196">
      <w:pPr>
        <w:tabs>
          <w:tab w:val="clear" w:pos="567"/>
        </w:tabs>
        <w:spacing w:line="240" w:lineRule="auto"/>
        <w:rPr>
          <w:noProof/>
          <w:snapToGrid/>
          <w:highlight w:val="lightGray"/>
          <w:lang w:val="lt-LT"/>
        </w:rPr>
      </w:pPr>
      <w:r>
        <w:rPr>
          <w:noProof/>
          <w:snapToGrid/>
          <w:highlight w:val="lightGray"/>
          <w:lang w:val="lt-LT"/>
        </w:rPr>
        <w:t>Kiek</w:t>
      </w:r>
      <w:r w:rsidRPr="00566549">
        <w:rPr>
          <w:noProof/>
          <w:snapToGrid/>
          <w:highlight w:val="lightGray"/>
          <w:lang w:val="lt-LT"/>
        </w:rPr>
        <w:t>vienoje tabletėje yra 10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10</w:t>
      </w:r>
      <w:r>
        <w:rPr>
          <w:noProof/>
          <w:snapToGrid/>
          <w:highlight w:val="lightGray"/>
          <w:lang w:val="lt-LT"/>
        </w:rPr>
        <w:t> </w:t>
      </w:r>
      <w:r w:rsidRPr="00566549">
        <w:rPr>
          <w:noProof/>
          <w:snapToGrid/>
          <w:highlight w:val="lightGray"/>
          <w:lang w:val="lt-LT"/>
        </w:rPr>
        <w:t>mg torazemido</w:t>
      </w:r>
      <w:r>
        <w:rPr>
          <w:noProof/>
          <w:snapToGrid/>
          <w:highlight w:val="lightGray"/>
          <w:lang w:val="lt-LT"/>
        </w:rPr>
        <w:t>.</w:t>
      </w:r>
    </w:p>
    <w:p w14:paraId="28AA8A7B" w14:textId="77777777" w:rsidR="00240196" w:rsidRPr="00566549" w:rsidRDefault="00240196" w:rsidP="00240196">
      <w:pPr>
        <w:tabs>
          <w:tab w:val="clear" w:pos="567"/>
        </w:tabs>
        <w:spacing w:line="240" w:lineRule="auto"/>
        <w:rPr>
          <w:noProof/>
          <w:snapToGrid/>
          <w:highlight w:val="lightGray"/>
          <w:lang w:val="lt-LT"/>
        </w:rPr>
      </w:pPr>
      <w:r>
        <w:rPr>
          <w:noProof/>
          <w:snapToGrid/>
          <w:highlight w:val="lightGray"/>
          <w:lang w:val="lt-LT"/>
        </w:rPr>
        <w:t>Kiek</w:t>
      </w:r>
      <w:r w:rsidRPr="00566549">
        <w:rPr>
          <w:noProof/>
          <w:snapToGrid/>
          <w:highlight w:val="lightGray"/>
          <w:lang w:val="lt-LT"/>
        </w:rPr>
        <w:t>vienoje tabletėje yra 20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5</w:t>
      </w:r>
      <w:r>
        <w:rPr>
          <w:noProof/>
          <w:snapToGrid/>
          <w:highlight w:val="lightGray"/>
          <w:lang w:val="lt-LT"/>
        </w:rPr>
        <w:t> </w:t>
      </w:r>
      <w:r w:rsidRPr="00566549">
        <w:rPr>
          <w:noProof/>
          <w:snapToGrid/>
          <w:highlight w:val="lightGray"/>
          <w:lang w:val="lt-LT"/>
        </w:rPr>
        <w:t>mg torazemido</w:t>
      </w:r>
      <w:r>
        <w:rPr>
          <w:noProof/>
          <w:snapToGrid/>
          <w:highlight w:val="lightGray"/>
          <w:lang w:val="lt-LT"/>
        </w:rPr>
        <w:t>.</w:t>
      </w:r>
    </w:p>
    <w:p w14:paraId="318F4895" w14:textId="77777777" w:rsidR="00240196" w:rsidRPr="00566549" w:rsidRDefault="00240196" w:rsidP="00240196">
      <w:pPr>
        <w:tabs>
          <w:tab w:val="clear" w:pos="567"/>
        </w:tabs>
        <w:spacing w:line="240" w:lineRule="auto"/>
        <w:rPr>
          <w:noProof/>
          <w:snapToGrid/>
          <w:lang w:val="lt-LT"/>
        </w:rPr>
      </w:pPr>
      <w:r>
        <w:rPr>
          <w:noProof/>
          <w:snapToGrid/>
          <w:highlight w:val="lightGray"/>
          <w:lang w:val="lt-LT"/>
        </w:rPr>
        <w:t>Kiek</w:t>
      </w:r>
      <w:r w:rsidRPr="00566549">
        <w:rPr>
          <w:noProof/>
          <w:snapToGrid/>
          <w:highlight w:val="lightGray"/>
          <w:lang w:val="lt-LT"/>
        </w:rPr>
        <w:t>vienoje tabletėje yra 20</w:t>
      </w:r>
      <w:r>
        <w:rPr>
          <w:noProof/>
          <w:snapToGrid/>
          <w:highlight w:val="lightGray"/>
          <w:lang w:val="lt-LT"/>
        </w:rPr>
        <w:t> </w:t>
      </w:r>
      <w:r w:rsidRPr="00566549">
        <w:rPr>
          <w:noProof/>
          <w:snapToGrid/>
          <w:highlight w:val="lightGray"/>
          <w:lang w:val="lt-LT"/>
        </w:rPr>
        <w:t xml:space="preserve">mg lizinoprilio (lizinoprilio dihidrato </w:t>
      </w:r>
      <w:r>
        <w:rPr>
          <w:noProof/>
          <w:snapToGrid/>
          <w:highlight w:val="lightGray"/>
          <w:lang w:val="lt-LT"/>
        </w:rPr>
        <w:t>pavidalu</w:t>
      </w:r>
      <w:r w:rsidRPr="00566549">
        <w:rPr>
          <w:noProof/>
          <w:snapToGrid/>
          <w:highlight w:val="lightGray"/>
          <w:lang w:val="lt-LT"/>
        </w:rPr>
        <w:t>) ir 10</w:t>
      </w:r>
      <w:r>
        <w:rPr>
          <w:noProof/>
          <w:snapToGrid/>
          <w:highlight w:val="lightGray"/>
          <w:lang w:val="lt-LT"/>
        </w:rPr>
        <w:t> </w:t>
      </w:r>
      <w:r w:rsidRPr="00566549">
        <w:rPr>
          <w:noProof/>
          <w:snapToGrid/>
          <w:highlight w:val="lightGray"/>
          <w:lang w:val="lt-LT"/>
        </w:rPr>
        <w:t xml:space="preserve">mg </w:t>
      </w:r>
      <w:r w:rsidRPr="00A63670">
        <w:rPr>
          <w:noProof/>
          <w:snapToGrid/>
          <w:highlight w:val="lightGray"/>
          <w:lang w:val="lt-LT"/>
        </w:rPr>
        <w:t>torazemido</w:t>
      </w:r>
      <w:r w:rsidRPr="00C16A13">
        <w:rPr>
          <w:noProof/>
          <w:snapToGrid/>
          <w:highlight w:val="lightGray"/>
          <w:lang w:val="lt-LT"/>
        </w:rPr>
        <w:t>.</w:t>
      </w:r>
    </w:p>
    <w:p w14:paraId="60E042EF" w14:textId="77777777" w:rsidR="00240196" w:rsidRPr="00B34FA1" w:rsidRDefault="00240196" w:rsidP="00240196">
      <w:pPr>
        <w:spacing w:line="240" w:lineRule="auto"/>
        <w:rPr>
          <w:szCs w:val="24"/>
          <w:lang w:val="lt-LT"/>
        </w:rPr>
      </w:pPr>
    </w:p>
    <w:p w14:paraId="1674BD9E" w14:textId="77777777" w:rsidR="00240196" w:rsidRPr="00B34FA1" w:rsidRDefault="00240196" w:rsidP="00240196">
      <w:pPr>
        <w:spacing w:line="240" w:lineRule="auto"/>
        <w:rPr>
          <w:szCs w:val="24"/>
          <w:lang w:val="lt-LT"/>
        </w:rPr>
      </w:pPr>
    </w:p>
    <w:p w14:paraId="179B145E"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36915F1" w14:textId="77777777" w:rsidR="00240196" w:rsidRPr="00B34FA1" w:rsidRDefault="00240196" w:rsidP="00240196">
      <w:pPr>
        <w:spacing w:line="240" w:lineRule="auto"/>
        <w:rPr>
          <w:szCs w:val="24"/>
          <w:lang w:val="lt-LT"/>
        </w:rPr>
      </w:pPr>
    </w:p>
    <w:p w14:paraId="617B9671" w14:textId="77777777" w:rsidR="00240196" w:rsidRPr="00B34FA1" w:rsidRDefault="00240196" w:rsidP="00240196">
      <w:pPr>
        <w:spacing w:line="240" w:lineRule="auto"/>
        <w:rPr>
          <w:szCs w:val="24"/>
          <w:lang w:val="lt-LT"/>
        </w:rPr>
      </w:pPr>
    </w:p>
    <w:p w14:paraId="5D47495C"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12D6463C" w14:textId="77777777" w:rsidR="00240196" w:rsidRDefault="00240196" w:rsidP="00240196">
      <w:pPr>
        <w:spacing w:line="240" w:lineRule="auto"/>
        <w:rPr>
          <w:szCs w:val="24"/>
          <w:lang w:val="lt-LT"/>
        </w:rPr>
      </w:pPr>
    </w:p>
    <w:p w14:paraId="41513048" w14:textId="77777777" w:rsidR="00240196" w:rsidRPr="003D21D2" w:rsidRDefault="00240196" w:rsidP="00240196">
      <w:pPr>
        <w:tabs>
          <w:tab w:val="clear" w:pos="567"/>
        </w:tabs>
        <w:spacing w:line="240" w:lineRule="auto"/>
        <w:rPr>
          <w:highlight w:val="cyan"/>
          <w:lang w:val="lt-LT"/>
        </w:rPr>
      </w:pPr>
      <w:r w:rsidRPr="003D21D2">
        <w:rPr>
          <w:lang w:val="lt-LT"/>
        </w:rPr>
        <w:t>30 tablečių</w:t>
      </w:r>
    </w:p>
    <w:p w14:paraId="62B614BE" w14:textId="77777777" w:rsidR="00240196" w:rsidRPr="003D21D2" w:rsidRDefault="00240196" w:rsidP="00240196">
      <w:pPr>
        <w:tabs>
          <w:tab w:val="clear" w:pos="567"/>
        </w:tabs>
        <w:spacing w:line="240" w:lineRule="auto"/>
        <w:rPr>
          <w:highlight w:val="lightGray"/>
          <w:lang w:val="lt-LT"/>
        </w:rPr>
      </w:pPr>
      <w:r w:rsidRPr="003D21D2">
        <w:rPr>
          <w:highlight w:val="lightGray"/>
          <w:lang w:val="lt-LT"/>
        </w:rPr>
        <w:t>60 tablečių</w:t>
      </w:r>
    </w:p>
    <w:p w14:paraId="7E46AE03" w14:textId="77777777" w:rsidR="00240196" w:rsidRPr="003D21D2" w:rsidRDefault="00240196" w:rsidP="00240196">
      <w:pPr>
        <w:tabs>
          <w:tab w:val="clear" w:pos="567"/>
        </w:tabs>
        <w:spacing w:line="240" w:lineRule="auto"/>
        <w:rPr>
          <w:lang w:val="lt-LT"/>
        </w:rPr>
      </w:pPr>
      <w:r w:rsidRPr="003D21D2">
        <w:rPr>
          <w:highlight w:val="lightGray"/>
          <w:lang w:val="lt-LT"/>
        </w:rPr>
        <w:t>90 tablečių</w:t>
      </w:r>
    </w:p>
    <w:p w14:paraId="788EA5FE" w14:textId="77777777" w:rsidR="00240196" w:rsidRPr="00B34FA1" w:rsidRDefault="00240196" w:rsidP="00240196">
      <w:pPr>
        <w:spacing w:line="240" w:lineRule="auto"/>
        <w:rPr>
          <w:szCs w:val="24"/>
          <w:lang w:val="lt-LT"/>
        </w:rPr>
      </w:pPr>
    </w:p>
    <w:p w14:paraId="1382F9B0" w14:textId="77777777" w:rsidR="00240196" w:rsidRPr="00B34FA1" w:rsidRDefault="00240196" w:rsidP="00240196">
      <w:pPr>
        <w:spacing w:line="240" w:lineRule="auto"/>
        <w:rPr>
          <w:szCs w:val="24"/>
          <w:lang w:val="lt-LT"/>
        </w:rPr>
      </w:pPr>
    </w:p>
    <w:p w14:paraId="22B18485"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0F35A2E8" w14:textId="77777777" w:rsidR="00240196" w:rsidRPr="00B34FA1" w:rsidRDefault="00240196" w:rsidP="00240196">
      <w:pPr>
        <w:spacing w:line="240" w:lineRule="auto"/>
        <w:rPr>
          <w:szCs w:val="24"/>
          <w:lang w:val="lt-LT"/>
        </w:rPr>
      </w:pPr>
    </w:p>
    <w:p w14:paraId="17B767CA" w14:textId="77777777" w:rsidR="00240196" w:rsidRPr="00566549" w:rsidRDefault="00240196" w:rsidP="00240196">
      <w:pPr>
        <w:spacing w:line="240" w:lineRule="auto"/>
        <w:rPr>
          <w:noProof/>
          <w:snapToGrid/>
          <w:lang w:val="lt-LT"/>
        </w:rPr>
      </w:pPr>
      <w:r w:rsidRPr="00566549">
        <w:rPr>
          <w:noProof/>
          <w:snapToGrid/>
          <w:lang w:val="lt-LT"/>
        </w:rPr>
        <w:t>Prieš vartojimą perskaitykite pakuotės lapelį.</w:t>
      </w:r>
    </w:p>
    <w:p w14:paraId="72156B20" w14:textId="77777777" w:rsidR="00240196" w:rsidRPr="003D21D2" w:rsidRDefault="00240196" w:rsidP="00240196">
      <w:pPr>
        <w:tabs>
          <w:tab w:val="clear" w:pos="567"/>
        </w:tabs>
        <w:spacing w:line="240" w:lineRule="auto"/>
        <w:rPr>
          <w:lang w:val="lt-LT"/>
        </w:rPr>
      </w:pPr>
      <w:r w:rsidRPr="003D21D2">
        <w:rPr>
          <w:lang w:val="lt-LT"/>
        </w:rPr>
        <w:t>Vartoti per burną.</w:t>
      </w:r>
    </w:p>
    <w:p w14:paraId="3ABB940D" w14:textId="77777777" w:rsidR="00240196" w:rsidRPr="00B34FA1" w:rsidRDefault="00240196" w:rsidP="00240196">
      <w:pPr>
        <w:spacing w:line="240" w:lineRule="auto"/>
        <w:rPr>
          <w:szCs w:val="24"/>
          <w:lang w:val="lt-LT"/>
        </w:rPr>
      </w:pPr>
    </w:p>
    <w:p w14:paraId="492B8014" w14:textId="77777777" w:rsidR="00240196" w:rsidRPr="00B34FA1" w:rsidRDefault="00240196" w:rsidP="00240196">
      <w:pPr>
        <w:spacing w:line="240" w:lineRule="auto"/>
        <w:rPr>
          <w:szCs w:val="24"/>
          <w:lang w:val="lt-LT"/>
        </w:rPr>
      </w:pPr>
    </w:p>
    <w:p w14:paraId="24DD5270"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59B05DFD" w14:textId="77777777" w:rsidR="00240196" w:rsidRPr="00B34FA1" w:rsidRDefault="00240196" w:rsidP="00240196">
      <w:pPr>
        <w:spacing w:line="240" w:lineRule="auto"/>
        <w:rPr>
          <w:szCs w:val="24"/>
          <w:lang w:val="lt-LT"/>
        </w:rPr>
      </w:pPr>
    </w:p>
    <w:p w14:paraId="5E12A1CD" w14:textId="77777777" w:rsidR="00240196" w:rsidRPr="00B34FA1" w:rsidRDefault="00240196" w:rsidP="00240196">
      <w:pPr>
        <w:spacing w:line="240" w:lineRule="auto"/>
        <w:rPr>
          <w:szCs w:val="24"/>
          <w:lang w:val="lt-LT"/>
        </w:rPr>
      </w:pPr>
      <w:r w:rsidRPr="00B34FA1">
        <w:rPr>
          <w:noProof/>
          <w:szCs w:val="24"/>
          <w:lang w:val="lt-LT"/>
        </w:rPr>
        <w:t>Laikyti vaikams nepastebimoje ir nepasiekiamoje vietoje.</w:t>
      </w:r>
    </w:p>
    <w:p w14:paraId="0BD62F16" w14:textId="77777777" w:rsidR="00240196" w:rsidRPr="00B34FA1" w:rsidRDefault="00240196" w:rsidP="00240196">
      <w:pPr>
        <w:spacing w:line="240" w:lineRule="auto"/>
        <w:rPr>
          <w:szCs w:val="24"/>
          <w:lang w:val="lt-LT"/>
        </w:rPr>
      </w:pPr>
    </w:p>
    <w:p w14:paraId="32D90AE7" w14:textId="77777777" w:rsidR="00240196" w:rsidRPr="00B34FA1" w:rsidRDefault="00240196" w:rsidP="00240196">
      <w:pPr>
        <w:spacing w:line="240" w:lineRule="auto"/>
        <w:rPr>
          <w:szCs w:val="24"/>
          <w:lang w:val="lt-LT"/>
        </w:rPr>
      </w:pPr>
    </w:p>
    <w:p w14:paraId="4B840454"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2A6DE23" w14:textId="77777777" w:rsidR="00240196" w:rsidRPr="00B34FA1" w:rsidRDefault="00240196" w:rsidP="00240196">
      <w:pPr>
        <w:spacing w:line="240" w:lineRule="auto"/>
        <w:rPr>
          <w:szCs w:val="24"/>
          <w:lang w:val="lt-LT"/>
        </w:rPr>
      </w:pPr>
    </w:p>
    <w:p w14:paraId="76A4B376" w14:textId="77777777" w:rsidR="00240196" w:rsidRPr="00B34FA1" w:rsidRDefault="00240196" w:rsidP="00240196">
      <w:pPr>
        <w:spacing w:line="240" w:lineRule="auto"/>
        <w:rPr>
          <w:szCs w:val="24"/>
          <w:lang w:val="lt-LT"/>
        </w:rPr>
      </w:pPr>
    </w:p>
    <w:p w14:paraId="2785B266"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4F19C8B2" w14:textId="77777777" w:rsidR="00240196" w:rsidRPr="00B34FA1" w:rsidRDefault="00240196" w:rsidP="00240196">
      <w:pPr>
        <w:spacing w:line="240" w:lineRule="auto"/>
        <w:rPr>
          <w:szCs w:val="24"/>
          <w:lang w:val="lt-LT"/>
        </w:rPr>
      </w:pPr>
    </w:p>
    <w:p w14:paraId="2B35461B" w14:textId="77777777" w:rsidR="00240196" w:rsidRPr="00B34FA1" w:rsidRDefault="00240196" w:rsidP="00240196">
      <w:pPr>
        <w:spacing w:line="240" w:lineRule="auto"/>
        <w:rPr>
          <w:lang w:val="lt-LT"/>
        </w:rPr>
      </w:pPr>
      <w:r w:rsidRPr="00B34FA1">
        <w:rPr>
          <w:lang w:val="lt-LT"/>
        </w:rPr>
        <w:t>Tinka iki</w:t>
      </w:r>
      <w:r>
        <w:rPr>
          <w:lang w:val="lt-LT"/>
        </w:rPr>
        <w:t>: mm/MMMM</w:t>
      </w:r>
    </w:p>
    <w:p w14:paraId="35CF53CC" w14:textId="77777777" w:rsidR="00240196" w:rsidRDefault="00240196" w:rsidP="00240196">
      <w:pPr>
        <w:spacing w:line="240" w:lineRule="auto"/>
        <w:rPr>
          <w:szCs w:val="24"/>
          <w:lang w:val="lt-LT"/>
        </w:rPr>
      </w:pPr>
    </w:p>
    <w:p w14:paraId="6DCE98B7" w14:textId="77777777" w:rsidR="00240196" w:rsidRPr="00B34FA1" w:rsidRDefault="00240196" w:rsidP="00240196">
      <w:pPr>
        <w:spacing w:line="240" w:lineRule="auto"/>
        <w:rPr>
          <w:szCs w:val="24"/>
          <w:lang w:val="lt-LT"/>
        </w:rPr>
      </w:pPr>
    </w:p>
    <w:p w14:paraId="29C59BFE" w14:textId="77777777" w:rsidR="00240196" w:rsidRPr="00B34FA1" w:rsidRDefault="00240196" w:rsidP="0024019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CFE2E53" w14:textId="77777777" w:rsidR="00240196" w:rsidRPr="00B34FA1" w:rsidRDefault="00240196" w:rsidP="00240196">
      <w:pPr>
        <w:spacing w:line="240" w:lineRule="auto"/>
        <w:rPr>
          <w:szCs w:val="24"/>
          <w:lang w:val="lt-LT"/>
        </w:rPr>
      </w:pPr>
    </w:p>
    <w:p w14:paraId="5E43F1D4" w14:textId="77777777" w:rsidR="00240196" w:rsidRPr="00B34FA1" w:rsidRDefault="00240196" w:rsidP="00240196">
      <w:pPr>
        <w:spacing w:line="240" w:lineRule="auto"/>
        <w:rPr>
          <w:szCs w:val="24"/>
          <w:lang w:val="lt-LT"/>
        </w:rPr>
      </w:pPr>
    </w:p>
    <w:p w14:paraId="6FA13D6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17BCE3F9" w14:textId="77777777" w:rsidR="00240196" w:rsidRPr="00B34FA1" w:rsidRDefault="00240196" w:rsidP="00240196">
      <w:pPr>
        <w:spacing w:line="240" w:lineRule="auto"/>
        <w:rPr>
          <w:szCs w:val="24"/>
          <w:lang w:val="lt-LT"/>
        </w:rPr>
      </w:pPr>
    </w:p>
    <w:p w14:paraId="4482753D" w14:textId="77777777" w:rsidR="00240196" w:rsidRPr="00B34FA1" w:rsidRDefault="00240196" w:rsidP="00240196">
      <w:pPr>
        <w:spacing w:line="240" w:lineRule="auto"/>
        <w:rPr>
          <w:szCs w:val="24"/>
          <w:lang w:val="lt-LT"/>
        </w:rPr>
      </w:pPr>
    </w:p>
    <w:p w14:paraId="5BD87E5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1B7315D7" w14:textId="77777777" w:rsidR="00240196" w:rsidRPr="00B34FA1" w:rsidRDefault="00240196" w:rsidP="00240196">
      <w:pPr>
        <w:spacing w:line="240" w:lineRule="auto"/>
        <w:rPr>
          <w:szCs w:val="24"/>
          <w:lang w:val="lt-LT"/>
        </w:rPr>
      </w:pPr>
    </w:p>
    <w:p w14:paraId="29198ADC" w14:textId="77777777" w:rsidR="00240196" w:rsidRPr="00C4555A" w:rsidRDefault="00240196" w:rsidP="00240196">
      <w:pPr>
        <w:rPr>
          <w:lang w:val="pl-PL"/>
        </w:rPr>
      </w:pPr>
      <w:proofErr w:type="spellStart"/>
      <w:r w:rsidRPr="00C4555A">
        <w:rPr>
          <w:lang w:val="pl-PL"/>
        </w:rPr>
        <w:t>Aflofarm</w:t>
      </w:r>
      <w:proofErr w:type="spellEnd"/>
      <w:r w:rsidRPr="00C4555A">
        <w:rPr>
          <w:lang w:val="pl-PL"/>
        </w:rPr>
        <w:t xml:space="preserve"> Farmacja Polska Sp. z o.o.</w:t>
      </w:r>
    </w:p>
    <w:p w14:paraId="53F0E4C6" w14:textId="77777777" w:rsidR="00240196" w:rsidRPr="00C4555A" w:rsidRDefault="00240196" w:rsidP="00240196">
      <w:pPr>
        <w:rPr>
          <w:lang w:val="pl-PL"/>
        </w:rPr>
      </w:pPr>
      <w:r w:rsidRPr="00C4555A">
        <w:rPr>
          <w:lang w:val="pl-PL"/>
        </w:rPr>
        <w:t>Partyzancka 133/151</w:t>
      </w:r>
    </w:p>
    <w:p w14:paraId="5B856B60" w14:textId="77777777" w:rsidR="00240196" w:rsidRPr="00C4555A" w:rsidRDefault="00240196" w:rsidP="00240196">
      <w:pPr>
        <w:rPr>
          <w:lang w:val="pl-PL"/>
        </w:rPr>
      </w:pPr>
      <w:r w:rsidRPr="00C4555A">
        <w:rPr>
          <w:lang w:val="pl-PL"/>
        </w:rPr>
        <w:t>95-200 Pabianice</w:t>
      </w:r>
      <w:r w:rsidRPr="00C4555A">
        <w:rPr>
          <w:lang w:val="pl-PL"/>
        </w:rPr>
        <w:tab/>
      </w:r>
    </w:p>
    <w:p w14:paraId="28752DD9" w14:textId="77777777" w:rsidR="00240196" w:rsidRPr="00C4555A" w:rsidRDefault="00240196" w:rsidP="00240196">
      <w:pPr>
        <w:tabs>
          <w:tab w:val="clear" w:pos="567"/>
        </w:tabs>
        <w:spacing w:line="240" w:lineRule="auto"/>
        <w:rPr>
          <w:lang w:val="pl-PL"/>
        </w:rPr>
      </w:pPr>
      <w:proofErr w:type="spellStart"/>
      <w:r w:rsidRPr="00C4555A">
        <w:rPr>
          <w:lang w:val="pl-PL"/>
        </w:rPr>
        <w:t>Lenkija</w:t>
      </w:r>
      <w:proofErr w:type="spellEnd"/>
    </w:p>
    <w:p w14:paraId="326CADDB" w14:textId="77777777" w:rsidR="00240196" w:rsidRPr="00B34FA1" w:rsidRDefault="00240196" w:rsidP="00240196">
      <w:pPr>
        <w:spacing w:line="240" w:lineRule="auto"/>
        <w:rPr>
          <w:szCs w:val="24"/>
          <w:lang w:val="lt-LT"/>
        </w:rPr>
      </w:pPr>
    </w:p>
    <w:p w14:paraId="0E56841A" w14:textId="77777777" w:rsidR="00240196" w:rsidRPr="00B34FA1" w:rsidRDefault="00240196" w:rsidP="00240196">
      <w:pPr>
        <w:spacing w:line="240" w:lineRule="auto"/>
        <w:rPr>
          <w:szCs w:val="24"/>
          <w:lang w:val="lt-LT"/>
        </w:rPr>
      </w:pPr>
    </w:p>
    <w:p w14:paraId="28168F3F"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04822767" w14:textId="77777777" w:rsidR="00240196" w:rsidRPr="00B34FA1" w:rsidRDefault="00240196" w:rsidP="00240196">
      <w:pPr>
        <w:spacing w:line="240" w:lineRule="auto"/>
        <w:rPr>
          <w:szCs w:val="24"/>
          <w:lang w:val="lt-LT"/>
        </w:rPr>
      </w:pPr>
    </w:p>
    <w:p w14:paraId="102E40C9" w14:textId="77777777" w:rsidR="00240196" w:rsidRPr="00C322DC" w:rsidRDefault="00240196" w:rsidP="00240196">
      <w:pPr>
        <w:spacing w:line="240" w:lineRule="auto"/>
        <w:rPr>
          <w:rFonts w:eastAsia="Calibri"/>
          <w:snapToGrid/>
          <w:szCs w:val="22"/>
          <w:u w:val="single"/>
          <w:lang w:val="lt-LT" w:eastAsia="lt-LT"/>
        </w:rPr>
      </w:pPr>
      <w:r w:rsidRPr="00C322DC">
        <w:rPr>
          <w:rFonts w:eastAsia="Calibri"/>
          <w:szCs w:val="22"/>
          <w:highlight w:val="lightGray"/>
          <w:u w:val="single"/>
          <w:lang w:val="lt-LT" w:eastAsia="lt-LT"/>
        </w:rPr>
        <w:t>Tolirasim 10 mg/5 mg tabletės</w:t>
      </w:r>
    </w:p>
    <w:p w14:paraId="5978127E" w14:textId="77777777" w:rsidR="00240196" w:rsidRDefault="00240196" w:rsidP="00240196">
      <w:pPr>
        <w:rPr>
          <w:bCs/>
          <w:szCs w:val="22"/>
          <w:lang w:val="lt-LT"/>
        </w:rPr>
      </w:pPr>
      <w:r>
        <w:rPr>
          <w:rFonts w:eastAsia="Calibri"/>
          <w:snapToGrid/>
          <w:szCs w:val="22"/>
          <w:lang w:val="lt-LT" w:eastAsia="lt-LT"/>
        </w:rPr>
        <w:t>LT/1/17/4173/001</w:t>
      </w:r>
      <w:r>
        <w:rPr>
          <w:bCs/>
          <w:szCs w:val="22"/>
          <w:lang w:val="lt-LT"/>
        </w:rPr>
        <w:t xml:space="preserve"> – N30</w:t>
      </w:r>
    </w:p>
    <w:p w14:paraId="6E6A63CE" w14:textId="77777777" w:rsidR="00240196" w:rsidRPr="00C8001E" w:rsidRDefault="00240196" w:rsidP="00240196">
      <w:pPr>
        <w:rPr>
          <w:bCs/>
          <w:szCs w:val="22"/>
          <w:highlight w:val="lightGray"/>
          <w:lang w:val="lt-LT"/>
        </w:rPr>
      </w:pPr>
      <w:r w:rsidRPr="00C8001E">
        <w:rPr>
          <w:szCs w:val="22"/>
          <w:highlight w:val="lightGray"/>
          <w:lang w:val="lt-LT"/>
        </w:rPr>
        <w:t>LT/1/17/4173/002</w:t>
      </w:r>
      <w:r w:rsidRPr="00C8001E">
        <w:rPr>
          <w:bCs/>
          <w:szCs w:val="22"/>
          <w:highlight w:val="lightGray"/>
          <w:lang w:val="lt-LT"/>
        </w:rPr>
        <w:t xml:space="preserve"> – N60</w:t>
      </w:r>
    </w:p>
    <w:p w14:paraId="0283D598" w14:textId="77777777" w:rsidR="00240196" w:rsidRPr="005861EC" w:rsidRDefault="00240196" w:rsidP="00240196">
      <w:pPr>
        <w:tabs>
          <w:tab w:val="clear" w:pos="567"/>
        </w:tabs>
        <w:spacing w:line="240" w:lineRule="auto"/>
        <w:rPr>
          <w:rFonts w:eastAsia="SimSun"/>
          <w:highlight w:val="lightGray"/>
          <w:lang w:val="lt-LT"/>
        </w:rPr>
      </w:pPr>
      <w:r w:rsidRPr="005861EC">
        <w:rPr>
          <w:rFonts w:eastAsia="Calibri"/>
          <w:highlight w:val="lightGray"/>
          <w:lang w:val="lt-LT"/>
        </w:rPr>
        <w:t>LT/1/17/4173/003</w:t>
      </w:r>
      <w:r w:rsidRPr="00C8001E">
        <w:rPr>
          <w:bCs/>
          <w:szCs w:val="22"/>
          <w:highlight w:val="lightGray"/>
          <w:lang w:val="lt-LT"/>
        </w:rPr>
        <w:t xml:space="preserve"> – N90</w:t>
      </w:r>
    </w:p>
    <w:p w14:paraId="16A5D029"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10 mg/10 mg tabletės</w:t>
      </w:r>
    </w:p>
    <w:p w14:paraId="722F6140"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LT/1/17/4173/004</w:t>
      </w:r>
      <w:r w:rsidRPr="00C8001E">
        <w:rPr>
          <w:bCs/>
          <w:szCs w:val="22"/>
          <w:highlight w:val="lightGray"/>
          <w:lang w:val="lt-LT"/>
        </w:rPr>
        <w:t xml:space="preserve"> – N30</w:t>
      </w:r>
    </w:p>
    <w:p w14:paraId="1EB2D97A" w14:textId="77777777" w:rsidR="00240196" w:rsidRPr="00C8001E" w:rsidRDefault="00240196" w:rsidP="00240196">
      <w:pPr>
        <w:rPr>
          <w:bCs/>
          <w:szCs w:val="22"/>
          <w:highlight w:val="lightGray"/>
          <w:lang w:val="lt-LT"/>
        </w:rPr>
      </w:pPr>
      <w:r w:rsidRPr="00C8001E">
        <w:rPr>
          <w:szCs w:val="22"/>
          <w:highlight w:val="lightGray"/>
          <w:lang w:val="lt-LT"/>
        </w:rPr>
        <w:t>LT/1/17/4173/005</w:t>
      </w:r>
      <w:r w:rsidRPr="00C8001E">
        <w:rPr>
          <w:bCs/>
          <w:szCs w:val="22"/>
          <w:highlight w:val="lightGray"/>
          <w:lang w:val="lt-LT"/>
        </w:rPr>
        <w:t xml:space="preserve"> – N60</w:t>
      </w:r>
    </w:p>
    <w:p w14:paraId="4E4DCF4C" w14:textId="77777777" w:rsidR="00240196" w:rsidRPr="005861EC" w:rsidRDefault="00240196" w:rsidP="00240196">
      <w:pPr>
        <w:tabs>
          <w:tab w:val="clear" w:pos="567"/>
        </w:tabs>
        <w:spacing w:line="240" w:lineRule="auto"/>
        <w:rPr>
          <w:rFonts w:eastAsia="SimSun"/>
          <w:highlight w:val="lightGray"/>
          <w:lang w:val="lt-LT"/>
        </w:rPr>
      </w:pPr>
      <w:r w:rsidRPr="00C55F6E">
        <w:rPr>
          <w:rFonts w:eastAsia="Calibri"/>
          <w:snapToGrid/>
          <w:szCs w:val="22"/>
          <w:highlight w:val="lightGray"/>
          <w:lang w:val="lt-LT" w:eastAsia="lt-LT"/>
        </w:rPr>
        <w:t>LT/1/17/4173/006</w:t>
      </w:r>
      <w:r w:rsidRPr="00C8001E">
        <w:rPr>
          <w:bCs/>
          <w:szCs w:val="22"/>
          <w:highlight w:val="lightGray"/>
          <w:lang w:val="lt-LT"/>
        </w:rPr>
        <w:t xml:space="preserve"> – N90</w:t>
      </w:r>
      <w:r w:rsidRPr="00C8001E">
        <w:rPr>
          <w:rFonts w:eastAsia="Calibri"/>
          <w:szCs w:val="22"/>
          <w:highlight w:val="lightGray"/>
          <w:lang w:val="lt-LT" w:eastAsia="lt-LT"/>
        </w:rPr>
        <w:t xml:space="preserve"> </w:t>
      </w:r>
    </w:p>
    <w:p w14:paraId="1A16765F"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20 mg/5 mg tabletės</w:t>
      </w:r>
    </w:p>
    <w:p w14:paraId="6AC7D33B"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LT/1/17/4173/007</w:t>
      </w:r>
      <w:r w:rsidRPr="00C8001E">
        <w:rPr>
          <w:bCs/>
          <w:szCs w:val="22"/>
          <w:highlight w:val="lightGray"/>
          <w:lang w:val="lt-LT"/>
        </w:rPr>
        <w:t xml:space="preserve"> – N30</w:t>
      </w:r>
    </w:p>
    <w:p w14:paraId="0EFF6B88" w14:textId="77777777" w:rsidR="00240196" w:rsidRPr="00C8001E" w:rsidRDefault="00240196" w:rsidP="00240196">
      <w:pPr>
        <w:rPr>
          <w:bCs/>
          <w:szCs w:val="22"/>
          <w:highlight w:val="lightGray"/>
          <w:lang w:val="lt-LT"/>
        </w:rPr>
      </w:pPr>
      <w:r w:rsidRPr="00C8001E">
        <w:rPr>
          <w:szCs w:val="22"/>
          <w:highlight w:val="lightGray"/>
          <w:lang w:val="lt-LT"/>
        </w:rPr>
        <w:t>LT/1/17/4173/008</w:t>
      </w:r>
      <w:r w:rsidRPr="00C8001E">
        <w:rPr>
          <w:bCs/>
          <w:szCs w:val="22"/>
          <w:highlight w:val="lightGray"/>
          <w:lang w:val="lt-LT"/>
        </w:rPr>
        <w:t xml:space="preserve"> – N60</w:t>
      </w:r>
    </w:p>
    <w:p w14:paraId="77CD05DD" w14:textId="77777777" w:rsidR="00240196" w:rsidRPr="005861EC" w:rsidRDefault="00240196" w:rsidP="00240196">
      <w:pPr>
        <w:tabs>
          <w:tab w:val="clear" w:pos="567"/>
        </w:tabs>
        <w:spacing w:line="240" w:lineRule="auto"/>
        <w:rPr>
          <w:rFonts w:eastAsia="SimSun"/>
          <w:highlight w:val="lightGray"/>
          <w:lang w:val="lt-LT"/>
        </w:rPr>
      </w:pPr>
      <w:r w:rsidRPr="00C55F6E">
        <w:rPr>
          <w:rFonts w:eastAsia="Calibri"/>
          <w:snapToGrid/>
          <w:szCs w:val="22"/>
          <w:highlight w:val="lightGray"/>
          <w:lang w:val="lt-LT" w:eastAsia="lt-LT"/>
        </w:rPr>
        <w:t>LT/1/17/4173/009</w:t>
      </w:r>
      <w:r w:rsidRPr="00C8001E">
        <w:rPr>
          <w:bCs/>
          <w:szCs w:val="22"/>
          <w:highlight w:val="lightGray"/>
          <w:lang w:val="lt-LT"/>
        </w:rPr>
        <w:t xml:space="preserve"> – N90</w:t>
      </w:r>
    </w:p>
    <w:p w14:paraId="0F66D7BD" w14:textId="77777777" w:rsidR="00240196" w:rsidRPr="00C322DC" w:rsidRDefault="00240196" w:rsidP="00240196">
      <w:pPr>
        <w:spacing w:line="240" w:lineRule="auto"/>
        <w:rPr>
          <w:rFonts w:eastAsia="Calibri"/>
          <w:snapToGrid/>
          <w:szCs w:val="22"/>
          <w:highlight w:val="lightGray"/>
          <w:u w:val="single"/>
          <w:lang w:val="lt-LT" w:eastAsia="lt-LT"/>
        </w:rPr>
      </w:pPr>
      <w:r w:rsidRPr="00C322DC">
        <w:rPr>
          <w:rFonts w:eastAsia="Calibri"/>
          <w:szCs w:val="22"/>
          <w:highlight w:val="lightGray"/>
          <w:u w:val="single"/>
          <w:lang w:val="lt-LT" w:eastAsia="lt-LT"/>
        </w:rPr>
        <w:t>Tolirasim 20 mg/10 mg tabletės</w:t>
      </w:r>
    </w:p>
    <w:p w14:paraId="776F293A" w14:textId="77777777" w:rsidR="00240196" w:rsidRPr="00C8001E" w:rsidRDefault="00240196" w:rsidP="00240196">
      <w:pPr>
        <w:rPr>
          <w:bCs/>
          <w:szCs w:val="22"/>
          <w:highlight w:val="lightGray"/>
          <w:lang w:val="lt-LT"/>
        </w:rPr>
      </w:pPr>
      <w:r w:rsidRPr="00C55F6E">
        <w:rPr>
          <w:rFonts w:eastAsia="Calibri"/>
          <w:snapToGrid/>
          <w:szCs w:val="22"/>
          <w:highlight w:val="lightGray"/>
          <w:lang w:val="lt-LT" w:eastAsia="lt-LT"/>
        </w:rPr>
        <w:t>LT/1/17/4173/010</w:t>
      </w:r>
      <w:r w:rsidRPr="00C8001E">
        <w:rPr>
          <w:bCs/>
          <w:szCs w:val="22"/>
          <w:highlight w:val="lightGray"/>
          <w:lang w:val="lt-LT"/>
        </w:rPr>
        <w:t xml:space="preserve"> – N30</w:t>
      </w:r>
    </w:p>
    <w:p w14:paraId="7E8D7F6A" w14:textId="77777777" w:rsidR="00240196" w:rsidRPr="00C8001E" w:rsidRDefault="00240196" w:rsidP="00240196">
      <w:pPr>
        <w:rPr>
          <w:bCs/>
          <w:szCs w:val="22"/>
          <w:highlight w:val="lightGray"/>
          <w:lang w:val="lt-LT"/>
        </w:rPr>
      </w:pPr>
      <w:r w:rsidRPr="00C8001E">
        <w:rPr>
          <w:szCs w:val="22"/>
          <w:highlight w:val="lightGray"/>
          <w:lang w:val="lt-LT"/>
        </w:rPr>
        <w:t>LT/1/17/4173/011</w:t>
      </w:r>
      <w:r w:rsidRPr="00C8001E">
        <w:rPr>
          <w:bCs/>
          <w:szCs w:val="22"/>
          <w:highlight w:val="lightGray"/>
          <w:lang w:val="lt-LT"/>
        </w:rPr>
        <w:t xml:space="preserve"> – N60</w:t>
      </w:r>
    </w:p>
    <w:p w14:paraId="155E14B3" w14:textId="77777777" w:rsidR="00240196" w:rsidRPr="005861EC" w:rsidRDefault="00240196" w:rsidP="00240196">
      <w:pPr>
        <w:tabs>
          <w:tab w:val="clear" w:pos="567"/>
        </w:tabs>
        <w:spacing w:line="240" w:lineRule="auto"/>
        <w:rPr>
          <w:rFonts w:eastAsia="SimSun"/>
          <w:lang w:val="lt-LT"/>
        </w:rPr>
      </w:pPr>
      <w:r w:rsidRPr="00C55F6E">
        <w:rPr>
          <w:rFonts w:eastAsia="Calibri"/>
          <w:snapToGrid/>
          <w:szCs w:val="22"/>
          <w:highlight w:val="lightGray"/>
          <w:lang w:val="lt-LT" w:eastAsia="lt-LT"/>
        </w:rPr>
        <w:t>LT/1/17/4173/012</w:t>
      </w:r>
      <w:r w:rsidRPr="00C8001E">
        <w:rPr>
          <w:bCs/>
          <w:szCs w:val="22"/>
          <w:highlight w:val="lightGray"/>
          <w:lang w:val="lt-LT"/>
        </w:rPr>
        <w:t xml:space="preserve"> – N90</w:t>
      </w:r>
    </w:p>
    <w:p w14:paraId="554CCEFF" w14:textId="77777777" w:rsidR="00240196" w:rsidRPr="00B34FA1" w:rsidRDefault="00240196" w:rsidP="00240196">
      <w:pPr>
        <w:spacing w:line="240" w:lineRule="auto"/>
        <w:rPr>
          <w:szCs w:val="24"/>
          <w:lang w:val="lt-LT"/>
        </w:rPr>
      </w:pPr>
    </w:p>
    <w:p w14:paraId="7EAE00C6" w14:textId="77777777" w:rsidR="00240196" w:rsidRPr="00B34FA1" w:rsidRDefault="00240196" w:rsidP="00240196">
      <w:pPr>
        <w:spacing w:line="240" w:lineRule="auto"/>
        <w:rPr>
          <w:szCs w:val="24"/>
          <w:lang w:val="lt-LT"/>
        </w:rPr>
      </w:pPr>
    </w:p>
    <w:p w14:paraId="74609A99"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3917C45D" w14:textId="77777777" w:rsidR="00240196" w:rsidRPr="00B34FA1" w:rsidRDefault="00240196" w:rsidP="00240196">
      <w:pPr>
        <w:spacing w:line="240" w:lineRule="auto"/>
        <w:rPr>
          <w:lang w:val="lt-LT"/>
        </w:rPr>
      </w:pPr>
    </w:p>
    <w:p w14:paraId="5FD4E319" w14:textId="77777777" w:rsidR="00240196" w:rsidRPr="00B34FA1" w:rsidRDefault="00240196" w:rsidP="00240196">
      <w:pPr>
        <w:spacing w:line="240" w:lineRule="auto"/>
        <w:rPr>
          <w:lang w:val="lt-LT"/>
        </w:rPr>
      </w:pPr>
      <w:r w:rsidRPr="00B34FA1">
        <w:rPr>
          <w:lang w:val="lt-LT"/>
        </w:rPr>
        <w:t>Serija</w:t>
      </w:r>
    </w:p>
    <w:p w14:paraId="05192295" w14:textId="77777777" w:rsidR="00240196" w:rsidRPr="00B34FA1" w:rsidRDefault="00240196" w:rsidP="00240196">
      <w:pPr>
        <w:spacing w:line="240" w:lineRule="auto"/>
        <w:rPr>
          <w:szCs w:val="24"/>
          <w:lang w:val="lt-LT"/>
        </w:rPr>
      </w:pPr>
    </w:p>
    <w:p w14:paraId="30506235" w14:textId="77777777" w:rsidR="00240196" w:rsidRPr="00B34FA1" w:rsidRDefault="00240196" w:rsidP="00240196">
      <w:pPr>
        <w:spacing w:line="240" w:lineRule="auto"/>
        <w:rPr>
          <w:szCs w:val="24"/>
          <w:lang w:val="lt-LT"/>
        </w:rPr>
      </w:pPr>
    </w:p>
    <w:p w14:paraId="16D447F3"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68D8EDB2" w14:textId="77777777" w:rsidR="00240196" w:rsidRPr="00B34FA1" w:rsidRDefault="00240196" w:rsidP="00240196">
      <w:pPr>
        <w:spacing w:line="240" w:lineRule="auto"/>
        <w:rPr>
          <w:szCs w:val="24"/>
          <w:lang w:val="lt-LT"/>
        </w:rPr>
      </w:pPr>
    </w:p>
    <w:p w14:paraId="6523BD3F" w14:textId="77777777" w:rsidR="00240196" w:rsidRPr="00B34FA1" w:rsidRDefault="00240196" w:rsidP="00240196">
      <w:pPr>
        <w:spacing w:line="240" w:lineRule="auto"/>
        <w:rPr>
          <w:szCs w:val="24"/>
          <w:lang w:val="lt-LT"/>
        </w:rPr>
      </w:pPr>
      <w:r w:rsidRPr="00B34FA1">
        <w:rPr>
          <w:lang w:val="lt-LT"/>
        </w:rPr>
        <w:t>Receptinis vaist</w:t>
      </w:r>
      <w:r>
        <w:rPr>
          <w:lang w:val="lt-LT"/>
        </w:rPr>
        <w:t>as</w:t>
      </w:r>
    </w:p>
    <w:p w14:paraId="27201632" w14:textId="77777777" w:rsidR="00240196" w:rsidRPr="00B34FA1" w:rsidRDefault="00240196" w:rsidP="00240196">
      <w:pPr>
        <w:spacing w:line="240" w:lineRule="auto"/>
        <w:rPr>
          <w:szCs w:val="24"/>
          <w:lang w:val="lt-LT"/>
        </w:rPr>
      </w:pPr>
    </w:p>
    <w:p w14:paraId="15003CC1" w14:textId="77777777" w:rsidR="00240196" w:rsidRPr="00B34FA1" w:rsidRDefault="00240196" w:rsidP="00240196">
      <w:pPr>
        <w:spacing w:line="240" w:lineRule="auto"/>
        <w:rPr>
          <w:szCs w:val="24"/>
          <w:lang w:val="lt-LT"/>
        </w:rPr>
      </w:pPr>
    </w:p>
    <w:p w14:paraId="4527819E" w14:textId="77777777" w:rsidR="00240196" w:rsidRPr="00B34FA1" w:rsidRDefault="00240196" w:rsidP="0024019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17A46B82" w14:textId="77777777" w:rsidR="00240196" w:rsidRPr="00B34FA1" w:rsidRDefault="00240196" w:rsidP="00240196">
      <w:pPr>
        <w:spacing w:line="240" w:lineRule="auto"/>
        <w:rPr>
          <w:szCs w:val="24"/>
          <w:lang w:val="lt-LT"/>
        </w:rPr>
      </w:pPr>
    </w:p>
    <w:p w14:paraId="19BD1D4A" w14:textId="77777777" w:rsidR="00240196" w:rsidRPr="00B34FA1" w:rsidRDefault="00240196" w:rsidP="00240196">
      <w:pPr>
        <w:spacing w:line="240" w:lineRule="auto"/>
        <w:rPr>
          <w:szCs w:val="24"/>
          <w:lang w:val="lt-LT"/>
        </w:rPr>
      </w:pPr>
    </w:p>
    <w:p w14:paraId="0719692B" w14:textId="77777777" w:rsidR="00240196" w:rsidRPr="00C16A13" w:rsidRDefault="00240196" w:rsidP="00240196">
      <w:pPr>
        <w:pBdr>
          <w:top w:val="single" w:sz="4" w:space="1" w:color="auto"/>
          <w:left w:val="single" w:sz="4" w:space="4" w:color="auto"/>
          <w:bottom w:val="single" w:sz="4" w:space="0" w:color="auto"/>
          <w:right w:val="single" w:sz="4" w:space="4" w:color="auto"/>
        </w:pBdr>
        <w:spacing w:line="240" w:lineRule="auto"/>
        <w:rPr>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74E43C75" w14:textId="77777777" w:rsidR="00240196" w:rsidRPr="00B34FA1" w:rsidRDefault="00240196" w:rsidP="00240196">
      <w:pPr>
        <w:spacing w:line="240" w:lineRule="auto"/>
        <w:rPr>
          <w:szCs w:val="24"/>
          <w:lang w:val="lt-LT"/>
        </w:rPr>
      </w:pPr>
    </w:p>
    <w:p w14:paraId="72F04A4A" w14:textId="77777777" w:rsidR="00240196" w:rsidRPr="00566549" w:rsidRDefault="00240196" w:rsidP="00240196">
      <w:pPr>
        <w:spacing w:line="240" w:lineRule="auto"/>
        <w:rPr>
          <w:noProof/>
          <w:snapToGrid/>
          <w:szCs w:val="22"/>
          <w:lang w:val="lt-LT"/>
        </w:rPr>
      </w:pPr>
      <w:r w:rsidRPr="00566549">
        <w:rPr>
          <w:noProof/>
          <w:snapToGrid/>
          <w:szCs w:val="22"/>
          <w:lang w:val="lt-LT"/>
        </w:rPr>
        <w:t>Tolirasim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w:t>
      </w:r>
    </w:p>
    <w:p w14:paraId="075EE768" w14:textId="77777777" w:rsidR="00240196" w:rsidRPr="00566549" w:rsidRDefault="00240196" w:rsidP="00240196">
      <w:pPr>
        <w:spacing w:line="240" w:lineRule="auto"/>
        <w:rPr>
          <w:iCs/>
          <w:snapToGrid/>
          <w:szCs w:val="22"/>
          <w:highlight w:val="lightGray"/>
          <w:lang w:val="lt-LT"/>
        </w:rPr>
      </w:pPr>
      <w:r w:rsidRPr="00566549">
        <w:rPr>
          <w:noProof/>
          <w:snapToGrid/>
          <w:szCs w:val="22"/>
          <w:highlight w:val="lightGray"/>
          <w:lang w:val="lt-LT"/>
        </w:rPr>
        <w:t xml:space="preserve">Tolirasim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p>
    <w:p w14:paraId="5EE03142" w14:textId="77777777" w:rsidR="00240196" w:rsidRPr="00566549" w:rsidRDefault="00240196" w:rsidP="00240196">
      <w:pPr>
        <w:spacing w:line="240" w:lineRule="auto"/>
        <w:rPr>
          <w:iCs/>
          <w:snapToGrid/>
          <w:szCs w:val="22"/>
          <w:highlight w:val="lightGray"/>
          <w:lang w:val="lt-LT"/>
        </w:rPr>
      </w:pPr>
      <w:r w:rsidRPr="00566549">
        <w:rPr>
          <w:noProof/>
          <w:snapToGrid/>
          <w:szCs w:val="22"/>
          <w:highlight w:val="lightGray"/>
          <w:lang w:val="lt-LT"/>
        </w:rPr>
        <w:t>Tolirasim</w:t>
      </w:r>
      <w:r w:rsidRPr="00566549">
        <w:rPr>
          <w:iCs/>
          <w:snapToGrid/>
          <w:szCs w:val="22"/>
          <w:highlight w:val="lightGray"/>
          <w:lang w:val="lt-LT"/>
        </w:rPr>
        <w:t xml:space="preserve"> 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w:t>
      </w:r>
    </w:p>
    <w:p w14:paraId="59CE9ED2" w14:textId="77777777" w:rsidR="00240196" w:rsidRPr="00566549" w:rsidRDefault="00240196" w:rsidP="00240196">
      <w:pPr>
        <w:spacing w:line="240" w:lineRule="auto"/>
        <w:rPr>
          <w:iCs/>
          <w:snapToGrid/>
          <w:szCs w:val="22"/>
          <w:lang w:val="lt-LT"/>
        </w:rPr>
      </w:pPr>
      <w:r w:rsidRPr="00566549">
        <w:rPr>
          <w:noProof/>
          <w:snapToGrid/>
          <w:szCs w:val="22"/>
          <w:highlight w:val="lightGray"/>
          <w:lang w:val="lt-LT"/>
        </w:rPr>
        <w:t xml:space="preserve">Tolirasim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p>
    <w:p w14:paraId="66AFC311" w14:textId="77777777" w:rsidR="00240196" w:rsidRPr="00BC375F" w:rsidRDefault="00240196" w:rsidP="00240196">
      <w:pPr>
        <w:spacing w:line="240" w:lineRule="auto"/>
        <w:rPr>
          <w:shd w:val="clear" w:color="auto" w:fill="CCCCCC"/>
          <w:lang w:val="lt-LT"/>
        </w:rPr>
      </w:pPr>
    </w:p>
    <w:p w14:paraId="7FDB48C6" w14:textId="77777777" w:rsidR="00240196" w:rsidRPr="00A42D07" w:rsidRDefault="00240196" w:rsidP="00240196">
      <w:pPr>
        <w:tabs>
          <w:tab w:val="clear" w:pos="567"/>
        </w:tabs>
        <w:spacing w:line="240" w:lineRule="auto"/>
        <w:rPr>
          <w:noProof/>
          <w:snapToGrid/>
          <w:szCs w:val="22"/>
          <w:shd w:val="clear" w:color="auto" w:fill="CCCCCC"/>
          <w:lang w:val="lt-LT"/>
        </w:rPr>
      </w:pPr>
    </w:p>
    <w:p w14:paraId="1A83DFD3" w14:textId="77777777" w:rsidR="00240196" w:rsidRPr="00A42D07" w:rsidRDefault="00240196" w:rsidP="00240196">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A42D07">
        <w:rPr>
          <w:b/>
          <w:noProof/>
          <w:snapToGrid/>
          <w:szCs w:val="24"/>
          <w:lang w:val="lt-LT"/>
        </w:rPr>
        <w:t>17.</w:t>
      </w:r>
      <w:r w:rsidRPr="00A42D07">
        <w:rPr>
          <w:b/>
          <w:noProof/>
          <w:snapToGrid/>
          <w:szCs w:val="24"/>
          <w:lang w:val="lt-LT"/>
        </w:rPr>
        <w:tab/>
        <w:t>UNIKALUS IDENTIFIKATORIUS – 2D BRŪKŠNINIS KODAS</w:t>
      </w:r>
    </w:p>
    <w:p w14:paraId="502E59EC" w14:textId="77777777" w:rsidR="00240196" w:rsidRPr="00A42D07" w:rsidRDefault="00240196" w:rsidP="00240196">
      <w:pPr>
        <w:tabs>
          <w:tab w:val="clear" w:pos="567"/>
        </w:tabs>
        <w:spacing w:line="240" w:lineRule="auto"/>
        <w:rPr>
          <w:noProof/>
          <w:snapToGrid/>
          <w:szCs w:val="24"/>
          <w:lang w:val="lt-LT"/>
        </w:rPr>
      </w:pPr>
    </w:p>
    <w:p w14:paraId="1D3C9C63" w14:textId="77777777" w:rsidR="00240196" w:rsidRPr="00A42D07" w:rsidRDefault="00240196" w:rsidP="00240196">
      <w:pPr>
        <w:tabs>
          <w:tab w:val="clear" w:pos="567"/>
        </w:tabs>
        <w:spacing w:line="240" w:lineRule="auto"/>
        <w:rPr>
          <w:noProof/>
          <w:snapToGrid/>
          <w:szCs w:val="22"/>
          <w:shd w:val="clear" w:color="auto" w:fill="CCCCCC"/>
          <w:lang w:val="lt-LT"/>
        </w:rPr>
      </w:pPr>
      <w:r w:rsidRPr="00A42D07">
        <w:rPr>
          <w:noProof/>
          <w:snapToGrid/>
          <w:szCs w:val="24"/>
          <w:highlight w:val="lightGray"/>
          <w:lang w:val="lt-LT"/>
        </w:rPr>
        <w:t>2D brūkšninis kodas su nurod</w:t>
      </w:r>
      <w:r>
        <w:rPr>
          <w:noProof/>
          <w:snapToGrid/>
          <w:szCs w:val="24"/>
          <w:highlight w:val="lightGray"/>
          <w:lang w:val="lt-LT"/>
        </w:rPr>
        <w:t>ytu unikaliu identifikatoriumi.</w:t>
      </w:r>
    </w:p>
    <w:p w14:paraId="394839CA" w14:textId="77777777" w:rsidR="00240196" w:rsidRPr="00A42D07" w:rsidRDefault="00240196" w:rsidP="00240196">
      <w:pPr>
        <w:tabs>
          <w:tab w:val="clear" w:pos="567"/>
        </w:tabs>
        <w:spacing w:line="240" w:lineRule="auto"/>
        <w:rPr>
          <w:noProof/>
          <w:snapToGrid/>
          <w:vanish/>
          <w:szCs w:val="22"/>
          <w:lang w:val="lt-LT"/>
        </w:rPr>
      </w:pPr>
    </w:p>
    <w:p w14:paraId="22DDBA39" w14:textId="77777777" w:rsidR="00240196" w:rsidRPr="00A42D07" w:rsidRDefault="00240196" w:rsidP="00240196">
      <w:pPr>
        <w:tabs>
          <w:tab w:val="clear" w:pos="567"/>
        </w:tabs>
        <w:spacing w:line="240" w:lineRule="auto"/>
        <w:rPr>
          <w:noProof/>
          <w:snapToGrid/>
          <w:vanish/>
          <w:szCs w:val="22"/>
          <w:lang w:val="lt-LT"/>
        </w:rPr>
      </w:pPr>
    </w:p>
    <w:p w14:paraId="2F3DED42" w14:textId="77777777" w:rsidR="00240196" w:rsidRPr="00A42D07" w:rsidRDefault="00240196" w:rsidP="00240196">
      <w:pPr>
        <w:tabs>
          <w:tab w:val="clear" w:pos="567"/>
        </w:tabs>
        <w:spacing w:line="240" w:lineRule="auto"/>
        <w:rPr>
          <w:noProof/>
          <w:snapToGrid/>
          <w:szCs w:val="24"/>
          <w:lang w:val="lt-LT"/>
        </w:rPr>
      </w:pPr>
    </w:p>
    <w:p w14:paraId="75C3BA91" w14:textId="77777777" w:rsidR="00240196" w:rsidRPr="00A42D07" w:rsidRDefault="00240196" w:rsidP="00240196">
      <w:pPr>
        <w:tabs>
          <w:tab w:val="clear" w:pos="567"/>
        </w:tabs>
        <w:spacing w:line="240" w:lineRule="auto"/>
        <w:rPr>
          <w:noProof/>
          <w:snapToGrid/>
          <w:szCs w:val="24"/>
          <w:lang w:val="lt-LT"/>
        </w:rPr>
      </w:pPr>
    </w:p>
    <w:p w14:paraId="70D9325A" w14:textId="77777777" w:rsidR="00240196" w:rsidRPr="00A42D07" w:rsidRDefault="00240196" w:rsidP="00240196">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A42D07">
        <w:rPr>
          <w:b/>
          <w:noProof/>
          <w:snapToGrid/>
          <w:szCs w:val="24"/>
          <w:lang w:val="lt-LT"/>
        </w:rPr>
        <w:t>18.</w:t>
      </w:r>
      <w:r w:rsidRPr="00A42D07">
        <w:rPr>
          <w:b/>
          <w:noProof/>
          <w:snapToGrid/>
          <w:szCs w:val="24"/>
          <w:lang w:val="lt-LT"/>
        </w:rPr>
        <w:tab/>
        <w:t>UNIKALUS IDENTIFIKATORIUS – ŽMONĖMS SUPRANTAMI DUOMENYS</w:t>
      </w:r>
    </w:p>
    <w:p w14:paraId="576D9344" w14:textId="77777777" w:rsidR="00240196" w:rsidRPr="00A42D07" w:rsidRDefault="00240196" w:rsidP="00240196">
      <w:pPr>
        <w:tabs>
          <w:tab w:val="clear" w:pos="567"/>
        </w:tabs>
        <w:spacing w:line="240" w:lineRule="auto"/>
        <w:rPr>
          <w:noProof/>
          <w:snapToGrid/>
          <w:szCs w:val="24"/>
          <w:lang w:val="lt-LT"/>
        </w:rPr>
      </w:pPr>
    </w:p>
    <w:p w14:paraId="21B77930" w14:textId="77777777" w:rsidR="00240196" w:rsidRPr="00A42D07" w:rsidRDefault="00240196" w:rsidP="00240196">
      <w:pPr>
        <w:tabs>
          <w:tab w:val="clear" w:pos="567"/>
        </w:tabs>
        <w:spacing w:line="240" w:lineRule="auto"/>
        <w:rPr>
          <w:snapToGrid/>
          <w:color w:val="008000"/>
          <w:szCs w:val="22"/>
          <w:lang w:val="lt-LT"/>
        </w:rPr>
      </w:pPr>
      <w:r w:rsidRPr="00A42D07">
        <w:rPr>
          <w:snapToGrid/>
          <w:szCs w:val="24"/>
          <w:lang w:val="lt-LT"/>
        </w:rPr>
        <w:t xml:space="preserve">PC: </w:t>
      </w:r>
    </w:p>
    <w:p w14:paraId="16B0E5FB" w14:textId="77777777" w:rsidR="00240196" w:rsidRPr="00A42D07" w:rsidRDefault="00240196" w:rsidP="00240196">
      <w:pPr>
        <w:tabs>
          <w:tab w:val="clear" w:pos="567"/>
        </w:tabs>
        <w:spacing w:line="240" w:lineRule="auto"/>
        <w:rPr>
          <w:snapToGrid/>
          <w:szCs w:val="22"/>
          <w:lang w:val="lt-LT"/>
        </w:rPr>
      </w:pPr>
      <w:r w:rsidRPr="00A42D07">
        <w:rPr>
          <w:snapToGrid/>
          <w:szCs w:val="24"/>
          <w:lang w:val="lt-LT"/>
        </w:rPr>
        <w:t xml:space="preserve">SN: </w:t>
      </w:r>
    </w:p>
    <w:p w14:paraId="1B7382DC" w14:textId="77777777" w:rsidR="00240196" w:rsidRPr="00A42D07" w:rsidRDefault="00240196" w:rsidP="00240196">
      <w:pPr>
        <w:tabs>
          <w:tab w:val="clear" w:pos="567"/>
        </w:tabs>
        <w:spacing w:line="240" w:lineRule="auto"/>
        <w:rPr>
          <w:snapToGrid/>
          <w:szCs w:val="22"/>
          <w:lang w:val="lt-LT"/>
        </w:rPr>
      </w:pPr>
      <w:r w:rsidRPr="00A42D07">
        <w:rPr>
          <w:snapToGrid/>
          <w:szCs w:val="24"/>
          <w:lang w:val="lt-LT"/>
        </w:rPr>
        <w:t xml:space="preserve">NN: </w:t>
      </w:r>
    </w:p>
    <w:p w14:paraId="396FFFFF" w14:textId="77777777" w:rsidR="00240196" w:rsidRPr="003D21D2" w:rsidRDefault="00240196" w:rsidP="00240196">
      <w:pPr>
        <w:spacing w:line="240" w:lineRule="auto"/>
        <w:rPr>
          <w:vanish/>
          <w:lang w:val="lt-LT"/>
        </w:rPr>
      </w:pPr>
    </w:p>
    <w:p w14:paraId="18BCBDD2" w14:textId="77777777" w:rsidR="00240196" w:rsidRDefault="00240196" w:rsidP="00240196">
      <w:pPr>
        <w:spacing w:line="240" w:lineRule="auto"/>
        <w:rPr>
          <w:szCs w:val="24"/>
          <w:lang w:val="lt-LT"/>
        </w:rPr>
      </w:pPr>
    </w:p>
    <w:p w14:paraId="1BCACF26" w14:textId="77777777" w:rsidR="00240196" w:rsidRPr="00B34FA1" w:rsidRDefault="00240196" w:rsidP="00240196">
      <w:pPr>
        <w:spacing w:line="240" w:lineRule="auto"/>
        <w:rPr>
          <w:szCs w:val="24"/>
          <w:lang w:val="lt-LT"/>
        </w:rPr>
      </w:pPr>
      <w:r w:rsidRPr="00082583">
        <w:rPr>
          <w:szCs w:val="24"/>
          <w:lang w:val="lt-LT"/>
        </w:rPr>
        <w:br w:type="page"/>
      </w:r>
    </w:p>
    <w:p w14:paraId="4E799E93" w14:textId="77777777" w:rsidR="00240196" w:rsidRPr="00B34FA1" w:rsidRDefault="00240196" w:rsidP="0024019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4"/>
          <w:lang w:val="lt-LT"/>
        </w:rPr>
      </w:pPr>
      <w:r w:rsidRPr="00B34FA1">
        <w:rPr>
          <w:b/>
          <w:noProof/>
          <w:szCs w:val="24"/>
          <w:lang w:val="lt-LT"/>
        </w:rPr>
        <w:t>MINIMALI INFORMACIJA ANT LIZDINIŲ PLOKŠTELIŲ ARBA DVISLUOKSNIŲ JUOSTELIŲ</w:t>
      </w:r>
    </w:p>
    <w:p w14:paraId="2AC548F7" w14:textId="77777777" w:rsidR="00240196"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p>
    <w:p w14:paraId="6D8D043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sidRPr="003D21D2">
        <w:rPr>
          <w:b/>
          <w:lang w:val="lt-LT"/>
        </w:rPr>
        <w:t>LIZDINĖ PLOKŠTELĖ</w:t>
      </w:r>
    </w:p>
    <w:p w14:paraId="55E7C60A" w14:textId="77777777" w:rsidR="00240196" w:rsidRPr="00B34FA1" w:rsidRDefault="00240196" w:rsidP="00240196">
      <w:pPr>
        <w:spacing w:line="240" w:lineRule="auto"/>
        <w:rPr>
          <w:lang w:val="lt-LT"/>
        </w:rPr>
      </w:pPr>
    </w:p>
    <w:p w14:paraId="37A5447A" w14:textId="77777777" w:rsidR="00240196" w:rsidRPr="00B34FA1" w:rsidRDefault="00240196" w:rsidP="00240196">
      <w:pPr>
        <w:spacing w:line="240" w:lineRule="auto"/>
        <w:rPr>
          <w:szCs w:val="24"/>
          <w:lang w:val="lt-LT"/>
        </w:rPr>
      </w:pPr>
    </w:p>
    <w:p w14:paraId="5A40C3CD"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01A47441" w14:textId="77777777" w:rsidR="00240196" w:rsidRPr="00B34FA1" w:rsidRDefault="00240196" w:rsidP="00240196">
      <w:pPr>
        <w:spacing w:line="240" w:lineRule="auto"/>
        <w:rPr>
          <w:szCs w:val="24"/>
          <w:lang w:val="lt-LT"/>
        </w:rPr>
      </w:pPr>
    </w:p>
    <w:p w14:paraId="1D0CA0DB" w14:textId="77777777" w:rsidR="00240196" w:rsidRPr="00566549" w:rsidRDefault="00240196" w:rsidP="00240196">
      <w:pPr>
        <w:spacing w:line="240" w:lineRule="auto"/>
        <w:rPr>
          <w:noProof/>
          <w:snapToGrid/>
          <w:szCs w:val="22"/>
          <w:lang w:val="lt-LT"/>
        </w:rPr>
      </w:pPr>
      <w:r w:rsidRPr="00566549">
        <w:rPr>
          <w:rFonts w:eastAsia="SimSun"/>
          <w:snapToGrid/>
          <w:shd w:val="clear" w:color="auto" w:fill="FFFFFF"/>
          <w:lang w:val="lt-LT" w:eastAsia="zh-CN"/>
        </w:rPr>
        <w:t>Tolirasim</w:t>
      </w:r>
      <w:r w:rsidRPr="00566549">
        <w:rPr>
          <w:noProof/>
          <w:snapToGrid/>
          <w:szCs w:val="22"/>
          <w:lang w:val="lt-LT"/>
        </w:rPr>
        <w:t xml:space="preserve"> 10</w:t>
      </w:r>
      <w:r>
        <w:rPr>
          <w:noProof/>
          <w:snapToGrid/>
          <w:szCs w:val="22"/>
          <w:lang w:val="lt-LT"/>
        </w:rPr>
        <w:t> </w:t>
      </w:r>
      <w:r w:rsidRPr="00566549">
        <w:rPr>
          <w:noProof/>
          <w:snapToGrid/>
          <w:szCs w:val="22"/>
          <w:lang w:val="lt-LT"/>
        </w:rPr>
        <w:t>mg/5</w:t>
      </w:r>
      <w:r>
        <w:rPr>
          <w:noProof/>
          <w:snapToGrid/>
          <w:szCs w:val="22"/>
          <w:lang w:val="lt-LT"/>
        </w:rPr>
        <w:t> </w:t>
      </w:r>
      <w:r w:rsidRPr="00566549">
        <w:rPr>
          <w:noProof/>
          <w:snapToGrid/>
          <w:szCs w:val="22"/>
          <w:lang w:val="lt-LT"/>
        </w:rPr>
        <w:t>mg tabletės</w:t>
      </w:r>
    </w:p>
    <w:p w14:paraId="0883B0BA"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10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w:t>
      </w:r>
      <w:r w:rsidRPr="00566549">
        <w:rPr>
          <w:snapToGrid/>
          <w:highlight w:val="lightGray"/>
          <w:lang w:val="lt-LT"/>
        </w:rPr>
        <w:t xml:space="preserve"> </w:t>
      </w:r>
      <w:r w:rsidRPr="00566549">
        <w:rPr>
          <w:iCs/>
          <w:snapToGrid/>
          <w:szCs w:val="22"/>
          <w:highlight w:val="lightGray"/>
          <w:lang w:val="lt-LT"/>
        </w:rPr>
        <w:t>tabletės</w:t>
      </w:r>
    </w:p>
    <w:p w14:paraId="3F1F9345"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mg/5</w:t>
      </w:r>
      <w:r>
        <w:rPr>
          <w:iCs/>
          <w:snapToGrid/>
          <w:szCs w:val="22"/>
          <w:highlight w:val="lightGray"/>
          <w:lang w:val="lt-LT"/>
        </w:rPr>
        <w:t> </w:t>
      </w:r>
      <w:r w:rsidRPr="00566549">
        <w:rPr>
          <w:iCs/>
          <w:snapToGrid/>
          <w:szCs w:val="22"/>
          <w:highlight w:val="lightGray"/>
          <w:lang w:val="lt-LT"/>
        </w:rPr>
        <w:t>mg tabletės</w:t>
      </w:r>
    </w:p>
    <w:p w14:paraId="39618908" w14:textId="77777777" w:rsidR="00240196" w:rsidRPr="00566549" w:rsidRDefault="00240196" w:rsidP="00240196">
      <w:pPr>
        <w:spacing w:line="240" w:lineRule="auto"/>
        <w:rPr>
          <w:iCs/>
          <w:snapToGrid/>
          <w:szCs w:val="22"/>
          <w:highlight w:val="lightGray"/>
          <w:lang w:val="lt-LT"/>
        </w:rPr>
      </w:pPr>
      <w:r w:rsidRPr="00566549">
        <w:rPr>
          <w:rFonts w:eastAsia="SimSun"/>
          <w:snapToGrid/>
          <w:highlight w:val="lightGray"/>
          <w:shd w:val="clear" w:color="auto" w:fill="FFFFFF"/>
          <w:lang w:val="lt-LT" w:eastAsia="zh-CN"/>
        </w:rPr>
        <w:t>Tolirasim</w:t>
      </w:r>
      <w:r w:rsidRPr="00566549">
        <w:rPr>
          <w:noProof/>
          <w:snapToGrid/>
          <w:szCs w:val="22"/>
          <w:highlight w:val="lightGray"/>
          <w:lang w:val="lt-LT"/>
        </w:rPr>
        <w:t xml:space="preserve"> </w:t>
      </w:r>
      <w:r w:rsidRPr="00566549">
        <w:rPr>
          <w:iCs/>
          <w:snapToGrid/>
          <w:szCs w:val="22"/>
          <w:highlight w:val="lightGray"/>
          <w:lang w:val="lt-LT"/>
        </w:rPr>
        <w:t>20</w:t>
      </w:r>
      <w:r>
        <w:rPr>
          <w:iCs/>
          <w:snapToGrid/>
          <w:szCs w:val="22"/>
          <w:highlight w:val="lightGray"/>
          <w:lang w:val="lt-LT"/>
        </w:rPr>
        <w:t> </w:t>
      </w:r>
      <w:r w:rsidRPr="00566549">
        <w:rPr>
          <w:iCs/>
          <w:snapToGrid/>
          <w:szCs w:val="22"/>
          <w:highlight w:val="lightGray"/>
          <w:lang w:val="lt-LT"/>
        </w:rPr>
        <w:t>mg/10</w:t>
      </w:r>
      <w:r>
        <w:rPr>
          <w:iCs/>
          <w:snapToGrid/>
          <w:szCs w:val="22"/>
          <w:highlight w:val="lightGray"/>
          <w:lang w:val="lt-LT"/>
        </w:rPr>
        <w:t> </w:t>
      </w:r>
      <w:r w:rsidRPr="00566549">
        <w:rPr>
          <w:iCs/>
          <w:snapToGrid/>
          <w:szCs w:val="22"/>
          <w:highlight w:val="lightGray"/>
          <w:lang w:val="lt-LT"/>
        </w:rPr>
        <w:t>mg tabletės</w:t>
      </w:r>
    </w:p>
    <w:p w14:paraId="6DD2DAA9" w14:textId="77777777" w:rsidR="00240196" w:rsidRPr="003D21D2" w:rsidRDefault="00240196" w:rsidP="00240196">
      <w:pPr>
        <w:tabs>
          <w:tab w:val="clear" w:pos="567"/>
        </w:tabs>
        <w:spacing w:line="240" w:lineRule="auto"/>
        <w:rPr>
          <w:lang w:val="lt-LT"/>
        </w:rPr>
      </w:pPr>
      <w:r w:rsidRPr="003D21D2">
        <w:rPr>
          <w:lang w:val="lt-LT"/>
        </w:rPr>
        <w:t>Lizinoprilis / Torazemidas</w:t>
      </w:r>
    </w:p>
    <w:p w14:paraId="4D1B6EAB" w14:textId="77777777" w:rsidR="00240196" w:rsidRPr="00B34FA1" w:rsidRDefault="00240196" w:rsidP="00240196">
      <w:pPr>
        <w:spacing w:line="240" w:lineRule="auto"/>
        <w:rPr>
          <w:szCs w:val="24"/>
          <w:lang w:val="lt-LT"/>
        </w:rPr>
      </w:pPr>
    </w:p>
    <w:p w14:paraId="307177E7" w14:textId="77777777" w:rsidR="00240196" w:rsidRPr="00B34FA1" w:rsidRDefault="00240196" w:rsidP="00240196">
      <w:pPr>
        <w:spacing w:line="240" w:lineRule="auto"/>
        <w:rPr>
          <w:szCs w:val="24"/>
          <w:lang w:val="lt-LT"/>
        </w:rPr>
      </w:pPr>
    </w:p>
    <w:p w14:paraId="0C11B455"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1E3FEB6F" w14:textId="77777777" w:rsidR="00240196" w:rsidRPr="00B34FA1" w:rsidRDefault="00240196" w:rsidP="00240196">
      <w:pPr>
        <w:spacing w:line="240" w:lineRule="auto"/>
        <w:rPr>
          <w:szCs w:val="24"/>
          <w:lang w:val="lt-LT"/>
        </w:rPr>
      </w:pPr>
    </w:p>
    <w:p w14:paraId="1537D0E7" w14:textId="77777777" w:rsidR="00240196" w:rsidRPr="00C4555A" w:rsidRDefault="00240196" w:rsidP="00240196">
      <w:pPr>
        <w:rPr>
          <w:lang w:val="pl-PL"/>
        </w:rPr>
      </w:pPr>
      <w:r w:rsidRPr="00BC375F">
        <w:rPr>
          <w:lang w:val="lt-LT"/>
        </w:rPr>
        <w:t>&lt;</w:t>
      </w:r>
      <w:proofErr w:type="spellStart"/>
      <w:r w:rsidRPr="00BC375F">
        <w:rPr>
          <w:lang w:val="lt-LT"/>
        </w:rPr>
        <w:t>logo</w:t>
      </w:r>
      <w:proofErr w:type="spellEnd"/>
      <w:r w:rsidRPr="00BC375F">
        <w:rPr>
          <w:lang w:val="lt-LT"/>
        </w:rPr>
        <w:t xml:space="preserve">&gt; </w:t>
      </w:r>
      <w:proofErr w:type="spellStart"/>
      <w:r w:rsidRPr="00C4555A">
        <w:rPr>
          <w:lang w:val="pl-PL"/>
        </w:rPr>
        <w:t>Aflofarm</w:t>
      </w:r>
      <w:proofErr w:type="spellEnd"/>
      <w:r w:rsidRPr="00C4555A">
        <w:rPr>
          <w:lang w:val="pl-PL"/>
        </w:rPr>
        <w:t xml:space="preserve"> Farmacja Polska Sp. z o.o.</w:t>
      </w:r>
    </w:p>
    <w:p w14:paraId="1955DDA6" w14:textId="77777777" w:rsidR="00240196" w:rsidRPr="00B34FA1" w:rsidRDefault="00240196" w:rsidP="00240196">
      <w:pPr>
        <w:spacing w:line="240" w:lineRule="auto"/>
        <w:rPr>
          <w:szCs w:val="24"/>
          <w:lang w:val="lt-LT"/>
        </w:rPr>
      </w:pPr>
    </w:p>
    <w:p w14:paraId="0E24F7D5" w14:textId="77777777" w:rsidR="00240196" w:rsidRPr="00B34FA1" w:rsidRDefault="00240196" w:rsidP="00240196">
      <w:pPr>
        <w:spacing w:line="240" w:lineRule="auto"/>
        <w:rPr>
          <w:szCs w:val="24"/>
          <w:lang w:val="lt-LT"/>
        </w:rPr>
      </w:pPr>
    </w:p>
    <w:p w14:paraId="3B4467A4" w14:textId="77777777" w:rsidR="00240196" w:rsidRPr="00B34FA1" w:rsidRDefault="00240196" w:rsidP="0024019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4A48E06F" w14:textId="77777777" w:rsidR="00240196" w:rsidRPr="00B34FA1" w:rsidRDefault="00240196" w:rsidP="00240196">
      <w:pPr>
        <w:spacing w:line="240" w:lineRule="auto"/>
        <w:rPr>
          <w:szCs w:val="24"/>
          <w:lang w:val="lt-LT"/>
        </w:rPr>
      </w:pPr>
    </w:p>
    <w:p w14:paraId="68D6E4B4" w14:textId="77777777" w:rsidR="00240196" w:rsidRPr="00B34FA1" w:rsidRDefault="00240196" w:rsidP="00240196">
      <w:pPr>
        <w:spacing w:line="240" w:lineRule="auto"/>
        <w:rPr>
          <w:lang w:val="lt-LT"/>
        </w:rPr>
      </w:pPr>
      <w:r w:rsidRPr="00B34FA1">
        <w:rPr>
          <w:lang w:val="lt-LT"/>
        </w:rPr>
        <w:t>EXP</w:t>
      </w:r>
      <w:r>
        <w:rPr>
          <w:lang w:val="lt-LT"/>
        </w:rPr>
        <w:t>: mm/MMMM</w:t>
      </w:r>
    </w:p>
    <w:p w14:paraId="1710BA30" w14:textId="77777777" w:rsidR="00240196" w:rsidRDefault="00240196" w:rsidP="00240196">
      <w:pPr>
        <w:spacing w:line="240" w:lineRule="auto"/>
        <w:rPr>
          <w:lang w:val="lt-LT"/>
        </w:rPr>
      </w:pPr>
    </w:p>
    <w:p w14:paraId="77C39362" w14:textId="77777777" w:rsidR="00240196" w:rsidRPr="00B34FA1" w:rsidRDefault="00240196" w:rsidP="00240196">
      <w:pPr>
        <w:spacing w:line="240" w:lineRule="auto"/>
        <w:rPr>
          <w:lang w:val="lt-LT"/>
        </w:rPr>
      </w:pPr>
    </w:p>
    <w:p w14:paraId="24FA0F8A" w14:textId="77777777" w:rsidR="00240196" w:rsidRPr="00B34FA1" w:rsidRDefault="00240196" w:rsidP="0024019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2832DB34" w14:textId="77777777" w:rsidR="00240196" w:rsidRPr="00B34FA1" w:rsidRDefault="00240196" w:rsidP="00240196">
      <w:pPr>
        <w:spacing w:line="240" w:lineRule="auto"/>
        <w:rPr>
          <w:lang w:val="lt-LT"/>
        </w:rPr>
      </w:pPr>
    </w:p>
    <w:p w14:paraId="42102AF7" w14:textId="77777777" w:rsidR="00240196" w:rsidRPr="00B34FA1" w:rsidRDefault="00240196" w:rsidP="00240196">
      <w:pPr>
        <w:spacing w:line="240" w:lineRule="auto"/>
        <w:outlineLvl w:val="0"/>
        <w:rPr>
          <w:b/>
          <w:lang w:val="lt-LT"/>
        </w:rPr>
      </w:pPr>
      <w:r w:rsidRPr="00B34FA1">
        <w:rPr>
          <w:lang w:val="lt-LT"/>
        </w:rPr>
        <w:t>Lot</w:t>
      </w:r>
    </w:p>
    <w:p w14:paraId="014D0DBE" w14:textId="77777777" w:rsidR="00240196" w:rsidRPr="00B34FA1" w:rsidRDefault="00240196" w:rsidP="00240196">
      <w:pPr>
        <w:spacing w:line="240" w:lineRule="auto"/>
        <w:rPr>
          <w:szCs w:val="24"/>
          <w:lang w:val="lt-LT"/>
        </w:rPr>
      </w:pPr>
    </w:p>
    <w:p w14:paraId="0414D47F" w14:textId="77777777" w:rsidR="00240196" w:rsidRPr="00B34FA1" w:rsidRDefault="00240196" w:rsidP="00240196">
      <w:pPr>
        <w:spacing w:line="240" w:lineRule="auto"/>
        <w:rPr>
          <w:szCs w:val="24"/>
          <w:lang w:val="lt-LT"/>
        </w:rPr>
      </w:pPr>
    </w:p>
    <w:p w14:paraId="2E28AE88" w14:textId="77777777" w:rsidR="00240196" w:rsidRPr="00B34FA1" w:rsidRDefault="00240196" w:rsidP="0024019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69BC64B0" w14:textId="77777777" w:rsidR="00240196" w:rsidRPr="00B34FA1" w:rsidRDefault="00240196" w:rsidP="00240196">
      <w:pPr>
        <w:spacing w:line="240" w:lineRule="auto"/>
        <w:rPr>
          <w:szCs w:val="24"/>
          <w:lang w:val="lt-LT"/>
        </w:rPr>
      </w:pPr>
    </w:p>
    <w:p w14:paraId="7B6FA736" w14:textId="77777777" w:rsidR="00240196" w:rsidRPr="00B34FA1" w:rsidRDefault="00240196" w:rsidP="00240196">
      <w:pPr>
        <w:spacing w:line="240" w:lineRule="auto"/>
        <w:rPr>
          <w:szCs w:val="24"/>
          <w:lang w:val="lt-LT"/>
        </w:rPr>
      </w:pPr>
    </w:p>
    <w:p w14:paraId="056EC11A" w14:textId="77777777" w:rsidR="00240196" w:rsidRPr="00B34FA1" w:rsidRDefault="00240196" w:rsidP="00240196">
      <w:pPr>
        <w:spacing w:line="240" w:lineRule="auto"/>
        <w:outlineLvl w:val="0"/>
        <w:rPr>
          <w:lang w:val="lt-LT"/>
        </w:rPr>
      </w:pPr>
      <w:r>
        <w:rPr>
          <w:lang w:val="lt-LT"/>
        </w:rPr>
        <w:br w:type="page"/>
      </w:r>
    </w:p>
    <w:p w14:paraId="04F2A6F0" w14:textId="77777777" w:rsidR="00240196" w:rsidRPr="00B34FA1" w:rsidRDefault="00240196" w:rsidP="00240196">
      <w:pPr>
        <w:spacing w:line="240" w:lineRule="auto"/>
        <w:outlineLvl w:val="0"/>
        <w:rPr>
          <w:lang w:val="lt-LT"/>
        </w:rPr>
      </w:pPr>
    </w:p>
    <w:p w14:paraId="6BFB0A45" w14:textId="77777777" w:rsidR="00240196" w:rsidRPr="00B34FA1" w:rsidRDefault="00240196" w:rsidP="00240196">
      <w:pPr>
        <w:spacing w:line="240" w:lineRule="auto"/>
        <w:outlineLvl w:val="0"/>
        <w:rPr>
          <w:lang w:val="lt-LT"/>
        </w:rPr>
      </w:pPr>
    </w:p>
    <w:p w14:paraId="18C5E50A" w14:textId="77777777" w:rsidR="00240196" w:rsidRPr="00B34FA1" w:rsidRDefault="00240196" w:rsidP="00240196">
      <w:pPr>
        <w:spacing w:line="240" w:lineRule="auto"/>
        <w:outlineLvl w:val="0"/>
        <w:rPr>
          <w:lang w:val="lt-LT"/>
        </w:rPr>
      </w:pPr>
    </w:p>
    <w:p w14:paraId="7AF080BA" w14:textId="77777777" w:rsidR="00240196" w:rsidRPr="00B34FA1" w:rsidRDefault="00240196" w:rsidP="00240196">
      <w:pPr>
        <w:spacing w:line="240" w:lineRule="auto"/>
        <w:outlineLvl w:val="0"/>
        <w:rPr>
          <w:lang w:val="lt-LT"/>
        </w:rPr>
      </w:pPr>
    </w:p>
    <w:p w14:paraId="77876670" w14:textId="77777777" w:rsidR="00240196" w:rsidRPr="00B34FA1" w:rsidRDefault="00240196" w:rsidP="00240196">
      <w:pPr>
        <w:spacing w:line="240" w:lineRule="auto"/>
        <w:outlineLvl w:val="0"/>
        <w:rPr>
          <w:lang w:val="lt-LT"/>
        </w:rPr>
      </w:pPr>
    </w:p>
    <w:p w14:paraId="2071D518" w14:textId="77777777" w:rsidR="00240196" w:rsidRPr="00B34FA1" w:rsidRDefault="00240196" w:rsidP="00240196">
      <w:pPr>
        <w:spacing w:line="240" w:lineRule="auto"/>
        <w:outlineLvl w:val="0"/>
        <w:rPr>
          <w:lang w:val="lt-LT"/>
        </w:rPr>
      </w:pPr>
    </w:p>
    <w:p w14:paraId="4A08BDAE" w14:textId="77777777" w:rsidR="00240196" w:rsidRPr="00B34FA1" w:rsidRDefault="00240196" w:rsidP="00240196">
      <w:pPr>
        <w:spacing w:line="240" w:lineRule="auto"/>
        <w:outlineLvl w:val="0"/>
        <w:rPr>
          <w:lang w:val="lt-LT"/>
        </w:rPr>
      </w:pPr>
    </w:p>
    <w:p w14:paraId="4C618C62" w14:textId="77777777" w:rsidR="00240196" w:rsidRPr="00B34FA1" w:rsidRDefault="00240196" w:rsidP="00240196">
      <w:pPr>
        <w:spacing w:line="240" w:lineRule="auto"/>
        <w:outlineLvl w:val="0"/>
        <w:rPr>
          <w:lang w:val="lt-LT"/>
        </w:rPr>
      </w:pPr>
    </w:p>
    <w:p w14:paraId="55537314" w14:textId="77777777" w:rsidR="00240196" w:rsidRPr="00B34FA1" w:rsidRDefault="00240196" w:rsidP="00240196">
      <w:pPr>
        <w:spacing w:line="240" w:lineRule="auto"/>
        <w:outlineLvl w:val="0"/>
        <w:rPr>
          <w:lang w:val="lt-LT"/>
        </w:rPr>
      </w:pPr>
    </w:p>
    <w:p w14:paraId="7D729A2F" w14:textId="77777777" w:rsidR="00240196" w:rsidRPr="00B34FA1" w:rsidRDefault="00240196" w:rsidP="00240196">
      <w:pPr>
        <w:spacing w:line="240" w:lineRule="auto"/>
        <w:outlineLvl w:val="0"/>
        <w:rPr>
          <w:lang w:val="lt-LT"/>
        </w:rPr>
      </w:pPr>
    </w:p>
    <w:p w14:paraId="3091E7B3" w14:textId="77777777" w:rsidR="00240196" w:rsidRPr="00B34FA1" w:rsidRDefault="00240196" w:rsidP="00240196">
      <w:pPr>
        <w:spacing w:line="240" w:lineRule="auto"/>
        <w:outlineLvl w:val="0"/>
        <w:rPr>
          <w:lang w:val="lt-LT"/>
        </w:rPr>
      </w:pPr>
    </w:p>
    <w:p w14:paraId="687283C9" w14:textId="77777777" w:rsidR="00240196" w:rsidRPr="00B34FA1" w:rsidRDefault="00240196" w:rsidP="00240196">
      <w:pPr>
        <w:spacing w:line="240" w:lineRule="auto"/>
        <w:outlineLvl w:val="0"/>
        <w:rPr>
          <w:lang w:val="lt-LT"/>
        </w:rPr>
      </w:pPr>
    </w:p>
    <w:p w14:paraId="0C3693FC" w14:textId="77777777" w:rsidR="00240196" w:rsidRPr="00B34FA1" w:rsidRDefault="00240196" w:rsidP="00240196">
      <w:pPr>
        <w:spacing w:line="240" w:lineRule="auto"/>
        <w:outlineLvl w:val="0"/>
        <w:rPr>
          <w:lang w:val="lt-LT"/>
        </w:rPr>
      </w:pPr>
    </w:p>
    <w:p w14:paraId="24D7D57C" w14:textId="77777777" w:rsidR="00240196" w:rsidRDefault="00240196" w:rsidP="00240196">
      <w:pPr>
        <w:spacing w:line="240" w:lineRule="auto"/>
        <w:outlineLvl w:val="0"/>
        <w:rPr>
          <w:lang w:val="lt-LT"/>
        </w:rPr>
      </w:pPr>
    </w:p>
    <w:p w14:paraId="0725AC99" w14:textId="77777777" w:rsidR="00240196" w:rsidRDefault="00240196" w:rsidP="00240196">
      <w:pPr>
        <w:spacing w:line="240" w:lineRule="auto"/>
        <w:outlineLvl w:val="0"/>
        <w:rPr>
          <w:lang w:val="lt-LT"/>
        </w:rPr>
      </w:pPr>
    </w:p>
    <w:p w14:paraId="4B5B260C" w14:textId="77777777" w:rsidR="00240196" w:rsidRDefault="00240196" w:rsidP="00240196">
      <w:pPr>
        <w:spacing w:line="240" w:lineRule="auto"/>
        <w:outlineLvl w:val="0"/>
        <w:rPr>
          <w:lang w:val="lt-LT"/>
        </w:rPr>
      </w:pPr>
    </w:p>
    <w:p w14:paraId="02CF8A9B" w14:textId="77777777" w:rsidR="00240196" w:rsidRDefault="00240196" w:rsidP="00240196">
      <w:pPr>
        <w:spacing w:line="240" w:lineRule="auto"/>
        <w:outlineLvl w:val="0"/>
        <w:rPr>
          <w:lang w:val="lt-LT"/>
        </w:rPr>
      </w:pPr>
    </w:p>
    <w:p w14:paraId="6F051387" w14:textId="77777777" w:rsidR="00240196" w:rsidRDefault="00240196" w:rsidP="00240196">
      <w:pPr>
        <w:spacing w:line="240" w:lineRule="auto"/>
        <w:outlineLvl w:val="0"/>
        <w:rPr>
          <w:lang w:val="lt-LT"/>
        </w:rPr>
      </w:pPr>
    </w:p>
    <w:p w14:paraId="30CB1D3B" w14:textId="77777777" w:rsidR="00240196" w:rsidRDefault="00240196" w:rsidP="00240196">
      <w:pPr>
        <w:spacing w:line="240" w:lineRule="auto"/>
        <w:outlineLvl w:val="0"/>
        <w:rPr>
          <w:lang w:val="lt-LT"/>
        </w:rPr>
      </w:pPr>
    </w:p>
    <w:p w14:paraId="7B2D1C4C" w14:textId="77777777" w:rsidR="00240196" w:rsidRPr="00B34FA1" w:rsidRDefault="00240196" w:rsidP="00240196">
      <w:pPr>
        <w:spacing w:line="240" w:lineRule="auto"/>
        <w:outlineLvl w:val="0"/>
        <w:rPr>
          <w:lang w:val="lt-LT"/>
        </w:rPr>
      </w:pPr>
    </w:p>
    <w:p w14:paraId="0CA394D6" w14:textId="77777777" w:rsidR="00240196" w:rsidRPr="00B34FA1" w:rsidRDefault="00240196" w:rsidP="00240196">
      <w:pPr>
        <w:spacing w:line="240" w:lineRule="auto"/>
        <w:outlineLvl w:val="0"/>
        <w:rPr>
          <w:lang w:val="lt-LT"/>
        </w:rPr>
      </w:pPr>
    </w:p>
    <w:p w14:paraId="7A9187B7" w14:textId="77777777" w:rsidR="00240196" w:rsidRPr="00B34FA1" w:rsidRDefault="00240196" w:rsidP="00240196">
      <w:pPr>
        <w:spacing w:line="240" w:lineRule="auto"/>
        <w:outlineLvl w:val="0"/>
        <w:rPr>
          <w:lang w:val="lt-LT"/>
        </w:rPr>
      </w:pPr>
    </w:p>
    <w:p w14:paraId="3C107D9A" w14:textId="77777777" w:rsidR="00240196" w:rsidRPr="00593EC8" w:rsidRDefault="00240196" w:rsidP="00240196">
      <w:pPr>
        <w:spacing w:line="240" w:lineRule="auto"/>
        <w:jc w:val="center"/>
        <w:outlineLvl w:val="0"/>
        <w:rPr>
          <w:b/>
          <w:lang w:val="lt-LT"/>
        </w:rPr>
      </w:pPr>
      <w:r w:rsidRPr="00593EC8">
        <w:rPr>
          <w:b/>
          <w:lang w:val="lt-LT"/>
        </w:rPr>
        <w:t>B. PAKUOTĖS LAPELIS</w:t>
      </w:r>
    </w:p>
    <w:p w14:paraId="5FAF5C2D" w14:textId="77777777" w:rsidR="00240196" w:rsidRPr="00566549" w:rsidRDefault="00240196" w:rsidP="00240196">
      <w:pPr>
        <w:spacing w:line="240" w:lineRule="auto"/>
        <w:jc w:val="center"/>
        <w:rPr>
          <w:rFonts w:eastAsia="Calibri"/>
          <w:b/>
          <w:snapToGrid/>
          <w:szCs w:val="22"/>
          <w:lang w:val="lt-LT" w:eastAsia="lt-LT"/>
        </w:rPr>
      </w:pPr>
      <w:r w:rsidRPr="00593EC8">
        <w:rPr>
          <w:i/>
          <w:lang w:val="lt-LT"/>
        </w:rPr>
        <w:br w:type="page"/>
      </w:r>
      <w:r w:rsidRPr="00566549">
        <w:rPr>
          <w:rFonts w:eastAsia="Calibri"/>
          <w:b/>
          <w:snapToGrid/>
          <w:szCs w:val="22"/>
          <w:lang w:val="lt-LT" w:eastAsia="lt-LT"/>
        </w:rPr>
        <w:t>Pakuotės lapelis: informacija pacientui</w:t>
      </w:r>
    </w:p>
    <w:p w14:paraId="65702561" w14:textId="77777777" w:rsidR="00240196" w:rsidRPr="00566549" w:rsidRDefault="00240196" w:rsidP="00240196">
      <w:pPr>
        <w:tabs>
          <w:tab w:val="clear" w:pos="567"/>
        </w:tabs>
        <w:spacing w:line="240" w:lineRule="auto"/>
        <w:jc w:val="center"/>
        <w:rPr>
          <w:rFonts w:eastAsia="Calibri"/>
          <w:b/>
          <w:snapToGrid/>
          <w:szCs w:val="22"/>
          <w:lang w:val="lt-LT" w:eastAsia="lt-LT"/>
        </w:rPr>
      </w:pPr>
    </w:p>
    <w:p w14:paraId="1A56DDD2" w14:textId="77777777" w:rsidR="00240196" w:rsidRPr="00C16A13" w:rsidRDefault="00240196" w:rsidP="00240196">
      <w:pPr>
        <w:tabs>
          <w:tab w:val="clear" w:pos="567"/>
        </w:tabs>
        <w:spacing w:line="240" w:lineRule="auto"/>
        <w:jc w:val="center"/>
        <w:rPr>
          <w:rFonts w:eastAsia="SimSun"/>
          <w:b/>
          <w:snapToGrid/>
          <w:szCs w:val="22"/>
          <w:shd w:val="clear" w:color="000000" w:fill="auto"/>
          <w:lang w:val="lt-LT" w:eastAsia="lt-LT"/>
        </w:rPr>
      </w:pPr>
      <w:r w:rsidRPr="00C16A13">
        <w:rPr>
          <w:rFonts w:eastAsia="Calibri"/>
          <w:b/>
          <w:snapToGrid/>
          <w:szCs w:val="22"/>
          <w:lang w:val="lt-LT" w:eastAsia="lt-LT"/>
        </w:rPr>
        <w:t>Tolirasim 10 mg/5 mg tabletės</w:t>
      </w:r>
    </w:p>
    <w:p w14:paraId="11888421"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10 mg/10 mg tabletės</w:t>
      </w:r>
    </w:p>
    <w:p w14:paraId="3D419A5D" w14:textId="77777777" w:rsidR="00240196" w:rsidRPr="00C16A13" w:rsidRDefault="00240196" w:rsidP="00240196">
      <w:pPr>
        <w:tabs>
          <w:tab w:val="clear" w:pos="567"/>
        </w:tabs>
        <w:spacing w:line="240" w:lineRule="auto"/>
        <w:jc w:val="center"/>
        <w:rPr>
          <w:rFonts w:eastAsia="SimSun"/>
          <w:b/>
          <w:snapToGrid/>
          <w:szCs w:val="22"/>
          <w:highlight w:val="lightGray"/>
          <w:shd w:val="clear" w:color="000000" w:fill="auto"/>
          <w:lang w:val="lt-LT" w:eastAsia="lt-LT"/>
        </w:rPr>
      </w:pPr>
      <w:r w:rsidRPr="00C16A13">
        <w:rPr>
          <w:rFonts w:eastAsia="Calibri"/>
          <w:b/>
          <w:snapToGrid/>
          <w:szCs w:val="22"/>
          <w:highlight w:val="lightGray"/>
          <w:lang w:val="lt-LT" w:eastAsia="lt-LT"/>
        </w:rPr>
        <w:t>Tolirasim 20 mg/5 mg tabletės</w:t>
      </w:r>
    </w:p>
    <w:p w14:paraId="18CBBA5A" w14:textId="77777777" w:rsidR="00240196" w:rsidRPr="00C16A13" w:rsidRDefault="00240196" w:rsidP="00240196">
      <w:pPr>
        <w:tabs>
          <w:tab w:val="clear" w:pos="567"/>
        </w:tabs>
        <w:spacing w:line="240" w:lineRule="auto"/>
        <w:jc w:val="center"/>
        <w:rPr>
          <w:rFonts w:eastAsia="Calibri"/>
          <w:b/>
          <w:snapToGrid/>
          <w:szCs w:val="22"/>
          <w:lang w:val="lt-LT" w:eastAsia="lt-LT"/>
        </w:rPr>
      </w:pPr>
      <w:r w:rsidRPr="00C16A13">
        <w:rPr>
          <w:rFonts w:eastAsia="Calibri"/>
          <w:b/>
          <w:snapToGrid/>
          <w:szCs w:val="22"/>
          <w:highlight w:val="lightGray"/>
          <w:lang w:val="lt-LT" w:eastAsia="lt-LT"/>
        </w:rPr>
        <w:t>Tolirasim 20 mg/10 mg tabletės</w:t>
      </w:r>
    </w:p>
    <w:p w14:paraId="5AB8DCFE" w14:textId="77777777" w:rsidR="00240196" w:rsidRPr="00C16A13" w:rsidRDefault="00240196" w:rsidP="00240196">
      <w:pPr>
        <w:tabs>
          <w:tab w:val="clear" w:pos="567"/>
        </w:tabs>
        <w:spacing w:line="240" w:lineRule="auto"/>
        <w:jc w:val="center"/>
        <w:rPr>
          <w:rFonts w:eastAsia="SimSun"/>
          <w:snapToGrid/>
          <w:szCs w:val="22"/>
          <w:shd w:val="clear" w:color="000000" w:fill="auto"/>
          <w:lang w:val="lt-LT" w:eastAsia="lt-LT"/>
        </w:rPr>
      </w:pPr>
      <w:r w:rsidRPr="00C16A13">
        <w:rPr>
          <w:rFonts w:eastAsia="Calibri"/>
          <w:snapToGrid/>
          <w:szCs w:val="22"/>
          <w:lang w:val="lt-LT" w:eastAsia="lt-LT"/>
        </w:rPr>
        <w:t>Lizinoprilis / Torazemidas</w:t>
      </w:r>
    </w:p>
    <w:p w14:paraId="0102F55D" w14:textId="77777777" w:rsidR="00240196" w:rsidRPr="00FD7A54" w:rsidRDefault="00240196" w:rsidP="00240196">
      <w:pPr>
        <w:tabs>
          <w:tab w:val="clear" w:pos="567"/>
        </w:tabs>
        <w:spacing w:line="240" w:lineRule="auto"/>
        <w:jc w:val="center"/>
        <w:rPr>
          <w:rFonts w:eastAsia="Calibri"/>
          <w:b/>
          <w:snapToGrid/>
          <w:szCs w:val="22"/>
          <w:lang w:val="lt-LT" w:eastAsia="lt-LT"/>
        </w:rPr>
      </w:pPr>
    </w:p>
    <w:p w14:paraId="698B9247" w14:textId="77777777" w:rsidR="00240196" w:rsidRPr="00566549" w:rsidRDefault="00240196" w:rsidP="00240196">
      <w:pPr>
        <w:tabs>
          <w:tab w:val="clear" w:pos="567"/>
        </w:tabs>
        <w:suppressAutoHyphens/>
        <w:spacing w:line="240" w:lineRule="auto"/>
        <w:rPr>
          <w:rFonts w:eastAsia="Calibri"/>
          <w:snapToGrid/>
          <w:szCs w:val="22"/>
          <w:lang w:val="lt-LT" w:eastAsia="lt-LT"/>
        </w:rPr>
      </w:pPr>
      <w:r w:rsidRPr="00566549">
        <w:rPr>
          <w:rFonts w:eastAsia="Calibri"/>
          <w:b/>
          <w:snapToGrid/>
          <w:szCs w:val="22"/>
          <w:lang w:val="lt-LT" w:eastAsia="lt-LT"/>
        </w:rPr>
        <w:t>Atidžiai perskaitykite visą šį lapelį, prieš pradėdami vartoti vaistą, nes jame pateikiama Jums svarbi informacija.</w:t>
      </w:r>
    </w:p>
    <w:p w14:paraId="2A778F0D"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Neišmeskite šio lapelio, nes vėl gali prireikti jį perskaityti.</w:t>
      </w:r>
    </w:p>
    <w:p w14:paraId="47B7C22F"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kiltų daugiau klausimų, kreipkitės į gydytoją arba vaistininką.</w:t>
      </w:r>
    </w:p>
    <w:p w14:paraId="6FA16475" w14:textId="77777777" w:rsidR="00240196" w:rsidRPr="00566549" w:rsidRDefault="00240196" w:rsidP="00240196">
      <w:pPr>
        <w:spacing w:line="240" w:lineRule="auto"/>
        <w:ind w:left="567"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Šis vaistas skirtas tik Jums, todėl kitiems žmonėms jo duoti negalima. Vaistas gali jiems pakenkti (net tiems, kurių ligos požymiai yra tokie patys kaip Jūsų).</w:t>
      </w:r>
    </w:p>
    <w:p w14:paraId="1D97BF1D" w14:textId="77777777" w:rsidR="00240196" w:rsidRPr="00566549" w:rsidRDefault="00240196" w:rsidP="00240196">
      <w:pPr>
        <w:numPr>
          <w:ilvl w:val="0"/>
          <w:numId w:val="15"/>
        </w:numPr>
        <w:tabs>
          <w:tab w:val="clear" w:pos="567"/>
        </w:tabs>
        <w:spacing w:line="240" w:lineRule="auto"/>
        <w:ind w:left="540" w:hanging="540"/>
        <w:rPr>
          <w:rFonts w:eastAsia="Calibri"/>
          <w:snapToGrid/>
          <w:szCs w:val="22"/>
          <w:lang w:val="lt-LT" w:eastAsia="lt-LT"/>
        </w:rPr>
      </w:pPr>
      <w:r w:rsidRPr="00566549">
        <w:rPr>
          <w:rFonts w:eastAsia="Calibri"/>
          <w:snapToGrid/>
          <w:szCs w:val="22"/>
          <w:lang w:val="lt-LT" w:eastAsia="lt-LT"/>
        </w:rPr>
        <w:t>Jeigu pasireiškė šalutinis poveikis (net jeigu jis šiame lapelyje nenurodytas), kreipkitės į gydytoją arba vaistininką. Žr. 4 skyrių.</w:t>
      </w:r>
    </w:p>
    <w:p w14:paraId="618B7082"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3D68152D"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Apie ką rašoma šiame lapelyje?</w:t>
      </w:r>
    </w:p>
    <w:p w14:paraId="5D01330B" w14:textId="77777777" w:rsidR="00240196" w:rsidRPr="00566549" w:rsidRDefault="00240196" w:rsidP="00240196">
      <w:pPr>
        <w:tabs>
          <w:tab w:val="clear" w:pos="567"/>
        </w:tabs>
        <w:spacing w:line="240" w:lineRule="auto"/>
        <w:rPr>
          <w:rFonts w:eastAsia="Calibri"/>
          <w:snapToGrid/>
          <w:szCs w:val="22"/>
          <w:lang w:val="lt-LT" w:eastAsia="lt-LT"/>
        </w:rPr>
      </w:pPr>
    </w:p>
    <w:p w14:paraId="121002B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1.</w:t>
      </w:r>
      <w:r w:rsidRPr="00566549">
        <w:rPr>
          <w:rFonts w:eastAsia="Calibri"/>
          <w:snapToGrid/>
          <w:szCs w:val="22"/>
          <w:lang w:val="lt-LT" w:eastAsia="lt-LT"/>
        </w:rPr>
        <w:tab/>
        <w:t>Kas yra Tolirasim ir kam jis vartojamas</w:t>
      </w:r>
    </w:p>
    <w:p w14:paraId="0B44F88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2.</w:t>
      </w:r>
      <w:r w:rsidRPr="00566549">
        <w:rPr>
          <w:rFonts w:eastAsia="Calibri"/>
          <w:snapToGrid/>
          <w:szCs w:val="22"/>
          <w:lang w:val="lt-LT" w:eastAsia="lt-LT"/>
        </w:rPr>
        <w:tab/>
        <w:t>Kas žinotina prieš vartojant Tolirasim</w:t>
      </w:r>
    </w:p>
    <w:p w14:paraId="6FFF28E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3.</w:t>
      </w:r>
      <w:r w:rsidRPr="00566549">
        <w:rPr>
          <w:rFonts w:eastAsia="Calibri"/>
          <w:snapToGrid/>
          <w:szCs w:val="22"/>
          <w:lang w:val="lt-LT" w:eastAsia="lt-LT"/>
        </w:rPr>
        <w:tab/>
        <w:t>Kaip vartoti Tolirasim</w:t>
      </w:r>
    </w:p>
    <w:p w14:paraId="2AD152A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4.</w:t>
      </w:r>
      <w:r w:rsidRPr="00566549">
        <w:rPr>
          <w:rFonts w:eastAsia="Calibri"/>
          <w:snapToGrid/>
          <w:szCs w:val="22"/>
          <w:lang w:val="lt-LT" w:eastAsia="lt-LT"/>
        </w:rPr>
        <w:tab/>
        <w:t>Galimas šalutinis poveikis</w:t>
      </w:r>
    </w:p>
    <w:p w14:paraId="3B5BB831"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5.</w:t>
      </w:r>
      <w:r w:rsidRPr="00566549">
        <w:rPr>
          <w:rFonts w:eastAsia="Calibri"/>
          <w:snapToGrid/>
          <w:szCs w:val="22"/>
          <w:lang w:val="lt-LT" w:eastAsia="lt-LT"/>
        </w:rPr>
        <w:tab/>
        <w:t>Kaip laikyti Tolirasim</w:t>
      </w:r>
    </w:p>
    <w:p w14:paraId="48B5F123"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6.</w:t>
      </w:r>
      <w:r w:rsidRPr="00566549">
        <w:rPr>
          <w:rFonts w:eastAsia="Calibri"/>
          <w:snapToGrid/>
          <w:szCs w:val="22"/>
          <w:lang w:val="lt-LT" w:eastAsia="lt-LT"/>
        </w:rPr>
        <w:tab/>
        <w:t xml:space="preserve">Pakuotės turinys ir kita informacija </w:t>
      </w:r>
    </w:p>
    <w:p w14:paraId="06F0B48B"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5B4AF064"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64F5197F" w14:textId="77777777" w:rsidR="00240196" w:rsidRPr="00566549" w:rsidRDefault="00240196" w:rsidP="00240196">
      <w:pPr>
        <w:numPr>
          <w:ilvl w:val="0"/>
          <w:numId w:val="16"/>
        </w:numPr>
        <w:tabs>
          <w:tab w:val="clear" w:pos="567"/>
        </w:tabs>
        <w:spacing w:line="240" w:lineRule="auto"/>
        <w:ind w:right="-2"/>
        <w:contextualSpacing/>
        <w:outlineLvl w:val="0"/>
        <w:rPr>
          <w:rFonts w:eastAsia="Calibri"/>
          <w:b/>
          <w:snapToGrid/>
          <w:szCs w:val="22"/>
          <w:lang w:val="lt-LT" w:eastAsia="lt-LT"/>
        </w:rPr>
      </w:pPr>
      <w:r w:rsidRPr="00566549">
        <w:rPr>
          <w:rFonts w:eastAsia="Calibri"/>
          <w:b/>
          <w:snapToGrid/>
          <w:szCs w:val="22"/>
          <w:lang w:val="lt-LT" w:eastAsia="lt-LT"/>
        </w:rPr>
        <w:t>Kas yra Tolirasim ir kam jis vartojamas</w:t>
      </w:r>
    </w:p>
    <w:p w14:paraId="29E00FEE" w14:textId="77777777" w:rsidR="00240196" w:rsidRPr="00566549" w:rsidRDefault="00240196" w:rsidP="00240196">
      <w:pPr>
        <w:tabs>
          <w:tab w:val="clear" w:pos="567"/>
        </w:tabs>
        <w:spacing w:line="240" w:lineRule="auto"/>
        <w:ind w:left="570" w:right="-2"/>
        <w:contextualSpacing/>
        <w:outlineLvl w:val="0"/>
        <w:rPr>
          <w:rFonts w:eastAsia="Calibri"/>
          <w:b/>
          <w:snapToGrid/>
          <w:szCs w:val="22"/>
          <w:lang w:val="lt-LT" w:eastAsia="lt-LT"/>
        </w:rPr>
      </w:pPr>
    </w:p>
    <w:p w14:paraId="13CFDB6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Tolirasim tabetėse yra dvi veikliosios medžiagos: lizinoprilis ir torazemidas, padedančios kontroliuoti aukštą kraujospūdį ir širdies nepakankamumo simptomus, pvz., dėl per didelio skysčių kiekio organizme atsirandančius tinimus.</w:t>
      </w:r>
    </w:p>
    <w:p w14:paraId="2821C6C1" w14:textId="77777777" w:rsidR="00240196" w:rsidRPr="00566549" w:rsidRDefault="00240196" w:rsidP="00240196">
      <w:pPr>
        <w:tabs>
          <w:tab w:val="clear" w:pos="567"/>
        </w:tabs>
        <w:spacing w:line="240" w:lineRule="auto"/>
        <w:rPr>
          <w:rFonts w:eastAsia="Calibri"/>
          <w:snapToGrid/>
          <w:szCs w:val="22"/>
          <w:lang w:val="lt-LT" w:eastAsia="lt-LT"/>
        </w:rPr>
      </w:pPr>
    </w:p>
    <w:p w14:paraId="32D2B201"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 xml:space="preserve">Lizinoprilis yra angiotenziną konvertuojančio fermento inhibitorių klasės vaistas, mažinantis kraujospūdį didinančių medžiagų gamybą, išplečiantis kraujagysles ir palengvinantis širdies darbą pumpuojant kraują į visas jūsų kūno vietas. Torazemidas priklauso kilpinių diuretikų klasei. Jis padidina su šlapimu išskiriamo skysčio kiekį ir sumažina skysčio kiekį jūsų kraujagyslėse. </w:t>
      </w:r>
    </w:p>
    <w:p w14:paraId="5803ACAC" w14:textId="77777777" w:rsidR="00240196" w:rsidRPr="00566549" w:rsidRDefault="00240196" w:rsidP="00240196">
      <w:pPr>
        <w:tabs>
          <w:tab w:val="clear" w:pos="567"/>
        </w:tabs>
        <w:spacing w:line="240" w:lineRule="auto"/>
        <w:rPr>
          <w:rFonts w:eastAsia="Calibri"/>
          <w:snapToGrid/>
          <w:szCs w:val="22"/>
          <w:lang w:val="lt-LT" w:eastAsia="lt-LT"/>
        </w:rPr>
      </w:pPr>
    </w:p>
    <w:p w14:paraId="20043A4C"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Gydytojas paskyrė vartoti Tolirasim, kurio vienoje tabletėje yra lizinoprilio ir torazemido, pakeisdamas jums šiuo metu skiriamą gydymą tokiomis pat lizinoprilio ir torazemido dozėmis vartojant du skirtingus vaistus. Dėl to sumažės vartojamų tablečių skaičius. Tolirasim galite vartoti dėl toliau išvardytų priežasčių:</w:t>
      </w:r>
    </w:p>
    <w:p w14:paraId="5D3D3A18"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kai širdis nesugeba pumpuoti kraujo taip, kaip turėtų.</w:t>
      </w:r>
    </w:p>
    <w:p w14:paraId="10EA854F"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Jums pasireiškė širdies būklė, vadinama staziniu širdies nepakankamumu, ir nustatytas padidėjęs kraujospūdis.</w:t>
      </w:r>
    </w:p>
    <w:p w14:paraId="1008F255" w14:textId="77777777" w:rsidR="00240196" w:rsidRPr="00566549" w:rsidRDefault="00240196" w:rsidP="00240196">
      <w:pPr>
        <w:tabs>
          <w:tab w:val="clear" w:pos="567"/>
        </w:tabs>
        <w:spacing w:line="240" w:lineRule="auto"/>
        <w:ind w:left="705" w:hanging="705"/>
        <w:rPr>
          <w:rFonts w:eastAsia="Calibri"/>
          <w:snapToGrid/>
          <w:szCs w:val="22"/>
          <w:lang w:val="lt-LT" w:eastAsia="lt-LT"/>
        </w:rPr>
      </w:pPr>
    </w:p>
    <w:p w14:paraId="4245570F" w14:textId="77777777" w:rsidR="00240196" w:rsidRPr="00566549" w:rsidRDefault="00240196" w:rsidP="00240196">
      <w:pPr>
        <w:tabs>
          <w:tab w:val="clear" w:pos="567"/>
        </w:tabs>
        <w:spacing w:line="240" w:lineRule="auto"/>
        <w:ind w:left="567" w:right="-2" w:hanging="567"/>
        <w:outlineLvl w:val="0"/>
        <w:rPr>
          <w:rFonts w:eastAsia="SimSun"/>
          <w:b/>
          <w:snapToGrid/>
          <w:szCs w:val="22"/>
          <w:shd w:val="clear" w:color="000000" w:fill="auto"/>
          <w:lang w:val="lt-LT" w:eastAsia="lt-LT"/>
        </w:rPr>
      </w:pPr>
      <w:r w:rsidRPr="00566549">
        <w:rPr>
          <w:rFonts w:eastAsia="Calibri"/>
          <w:b/>
          <w:snapToGrid/>
          <w:szCs w:val="22"/>
          <w:lang w:val="lt-LT" w:eastAsia="lt-LT"/>
        </w:rPr>
        <w:t xml:space="preserve"> 2.</w:t>
      </w:r>
      <w:r w:rsidRPr="00566549">
        <w:rPr>
          <w:rFonts w:eastAsia="Calibri"/>
          <w:b/>
          <w:snapToGrid/>
          <w:szCs w:val="22"/>
          <w:lang w:val="lt-LT" w:eastAsia="lt-LT"/>
        </w:rPr>
        <w:tab/>
        <w:t>Kas žinotina prieš vartojant Tolirasim</w:t>
      </w:r>
    </w:p>
    <w:p w14:paraId="7929AC6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4EC87A22" w14:textId="349AA6FF" w:rsidR="00240196" w:rsidRPr="00566549" w:rsidRDefault="00240196" w:rsidP="00240196">
      <w:pPr>
        <w:numPr>
          <w:ilvl w:val="12"/>
          <w:numId w:val="0"/>
        </w:numPr>
        <w:tabs>
          <w:tab w:val="clear" w:pos="567"/>
        </w:tabs>
        <w:spacing w:line="240" w:lineRule="auto"/>
        <w:rPr>
          <w:rFonts w:eastAsia="Calibri"/>
          <w:snapToGrid/>
          <w:szCs w:val="22"/>
          <w:lang w:val="lt-LT" w:eastAsia="lt-LT"/>
        </w:rPr>
      </w:pPr>
      <w:proofErr w:type="spellStart"/>
      <w:r w:rsidRPr="00566549">
        <w:rPr>
          <w:rFonts w:eastAsia="Calibri"/>
          <w:b/>
          <w:snapToGrid/>
          <w:szCs w:val="22"/>
          <w:lang w:val="lt-LT" w:eastAsia="lt-LT"/>
        </w:rPr>
        <w:t>Tolirasim</w:t>
      </w:r>
      <w:proofErr w:type="spellEnd"/>
      <w:r w:rsidRPr="00566549">
        <w:rPr>
          <w:rFonts w:eastAsia="Calibri"/>
          <w:b/>
          <w:snapToGrid/>
          <w:szCs w:val="22"/>
          <w:lang w:val="lt-LT" w:eastAsia="lt-LT"/>
        </w:rPr>
        <w:t xml:space="preserve"> vartoti </w:t>
      </w:r>
      <w:r w:rsidR="00AE715A" w:rsidRPr="006E40C5">
        <w:rPr>
          <w:b/>
          <w:bCs/>
          <w:szCs w:val="22"/>
          <w:lang w:val="lt-LT" w:eastAsia="x-none"/>
        </w:rPr>
        <w:t>draudžiama</w:t>
      </w:r>
      <w:r w:rsidRPr="00566549">
        <w:rPr>
          <w:rFonts w:eastAsia="Calibri"/>
          <w:b/>
          <w:snapToGrid/>
          <w:szCs w:val="22"/>
          <w:lang w:val="lt-LT" w:eastAsia="lt-LT"/>
        </w:rPr>
        <w:t>:</w:t>
      </w:r>
    </w:p>
    <w:p w14:paraId="7C024E87"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 xml:space="preserve">jeigu yra alergija lizinopriliui, torazemidui ar </w:t>
      </w:r>
      <w:r>
        <w:rPr>
          <w:rFonts w:eastAsia="Calibri"/>
          <w:snapToGrid/>
          <w:szCs w:val="22"/>
          <w:lang w:val="lt-LT" w:eastAsia="lt-LT"/>
        </w:rPr>
        <w:t>s</w:t>
      </w:r>
      <w:r w:rsidRPr="00566549">
        <w:rPr>
          <w:rFonts w:eastAsia="Calibri"/>
          <w:snapToGrid/>
          <w:szCs w:val="22"/>
          <w:lang w:val="lt-LT" w:eastAsia="lt-LT"/>
        </w:rPr>
        <w:t>ulfonilšlapalo preparatams arba bet kuriai pagalbinei šio vaisto medžiagai (jos išvardytos 6 skyriuje);</w:t>
      </w:r>
    </w:p>
    <w:p w14:paraId="7F8B8B9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esate nėščia arba žindote kūdikį;</w:t>
      </w:r>
    </w:p>
    <w:p w14:paraId="27785943"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anksčiau vartojote vaistų, priskiriamų tai pačiai grupei kaip lizinoprilis, ir jums pasireiškė alerginių reakcijų, kurių simptomai buvo veido, lūpų, liežuvio, gerklės, kojų ir rankų patinimas, buvo sunku nuryti ar kvėpuoti (angioedema);</w:t>
      </w:r>
    </w:p>
    <w:p w14:paraId="4F05149D"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sergate įgimta ar idiopatine angioedema;</w:t>
      </w:r>
    </w:p>
    <w:p w14:paraId="10F4AA7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 xml:space="preserve">- </w:t>
      </w:r>
      <w:r w:rsidRPr="00566549">
        <w:rPr>
          <w:rFonts w:eastAsia="Calibri"/>
          <w:snapToGrid/>
          <w:szCs w:val="22"/>
          <w:lang w:val="lt-LT" w:eastAsia="lt-LT"/>
        </w:rPr>
        <w:tab/>
        <w:t>jei sergate cukriniu diabetu arba jums sutrikusi inkstų funkcija ir vartojate aliskireną;</w:t>
      </w:r>
    </w:p>
    <w:p w14:paraId="153D8D5A"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 xml:space="preserve">- </w:t>
      </w:r>
      <w:r w:rsidRPr="00566549">
        <w:rPr>
          <w:rFonts w:eastAsia="Calibri"/>
          <w:snapToGrid/>
          <w:szCs w:val="22"/>
          <w:lang w:val="lt-LT" w:eastAsia="lt-LT"/>
        </w:rPr>
        <w:tab/>
        <w:t>jei jūsų inkstų funkcija yra labai sutrikusi ir nesišlapinate;</w:t>
      </w:r>
    </w:p>
    <w:p w14:paraId="7564668C"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pasireiškė sunkus kepenų funkcijos sutrikimas;</w:t>
      </w:r>
    </w:p>
    <w:p w14:paraId="27BEF32F"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jūsų kraujospūdis yra labai žemas (hipotenzija);</w:t>
      </w:r>
    </w:p>
    <w:p w14:paraId="63842252"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organizme cirkuliuojančio kraujo tūris yra mažas;</w:t>
      </w:r>
    </w:p>
    <w:p w14:paraId="5F25923B"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jeigu jūsų kraujyje yra mažas natrio ar kalio kiekis;</w:t>
      </w:r>
    </w:p>
    <w:p w14:paraId="3F67D799"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r w:rsidRPr="00566549">
        <w:rPr>
          <w:rFonts w:eastAsia="Calibri"/>
          <w:snapToGrid/>
          <w:szCs w:val="22"/>
          <w:lang w:val="lt-LT" w:eastAsia="lt-LT"/>
        </w:rPr>
        <w:t>-</w:t>
      </w:r>
      <w:r w:rsidRPr="00566549">
        <w:rPr>
          <w:rFonts w:eastAsia="Calibri"/>
          <w:snapToGrid/>
          <w:szCs w:val="22"/>
          <w:lang w:val="lt-LT" w:eastAsia="lt-LT"/>
        </w:rPr>
        <w:tab/>
        <w:t>jei jums sunku šlapintis, pvz., dėl padidėjusios priešinės liaukos.</w:t>
      </w:r>
    </w:p>
    <w:p w14:paraId="0DC6CD3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1EBB9F82"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Įspėjimai ir atsargumo priemonės</w:t>
      </w:r>
    </w:p>
    <w:p w14:paraId="1EE3009E" w14:textId="77777777" w:rsidR="00240196" w:rsidRPr="00566549" w:rsidRDefault="00240196" w:rsidP="00240196">
      <w:pPr>
        <w:tabs>
          <w:tab w:val="clear" w:pos="567"/>
        </w:tabs>
        <w:spacing w:line="240" w:lineRule="auto"/>
        <w:rPr>
          <w:rFonts w:eastAsia="Calibri"/>
          <w:snapToGrid/>
          <w:szCs w:val="22"/>
          <w:lang w:val="lt-LT" w:eastAsia="lt-LT"/>
        </w:rPr>
      </w:pPr>
      <w:r w:rsidRPr="00566549">
        <w:rPr>
          <w:rFonts w:eastAsia="Calibri"/>
          <w:snapToGrid/>
          <w:szCs w:val="22"/>
          <w:lang w:val="lt-LT" w:eastAsia="lt-LT"/>
        </w:rPr>
        <w:t>Pasitarkite su gydytoju arba vaistininku, prieš pradėdami vartoti Tolirasim.</w:t>
      </w:r>
    </w:p>
    <w:p w14:paraId="059B5E5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Jeigu jums diagnozuota hipotenzija (galite pastebėti, kad svaigsta galva ar pasireiškia lengvas svaigulys, ypač staiga atsistojus; tokiais atvejais reikia pagulėti pakėlus kojas). Trumpalaikės hipotenzijos atsiradimas nėra kontraindikacija toliau vartoti šį vaistą.</w:t>
      </w:r>
    </w:p>
    <w:p w14:paraId="347E8772"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jūsų organizmas neteko skysčių dėl gydymo diuretikais, dializės, druskos kiekį ribojančios dietos ar dėl stipraus ir ilgai trunkančio vėmimo ar viduriavimo.</w:t>
      </w:r>
    </w:p>
    <w:p w14:paraId="751EEC77"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vainikinių arterijų liga, smegenų kraujagyslių liga, yra susiaurėjęs aortos vožtuvas, gerokai sustorėjęs širdies raumuo ar yra širdies ritmo sutrikimų.</w:t>
      </w:r>
    </w:p>
    <w:p w14:paraId="3E62791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turite inkstų problemų, įskaitant atsiradusias dėl vaistų vartojimo, yra susiaurėjusi viena ar abi inkstus krauju aprūpinančios kraujagyslės arba jums taikomas gydymas hemodialize.</w:t>
      </w:r>
    </w:p>
    <w:p w14:paraId="62CBEB2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gelta.</w:t>
      </w:r>
    </w:p>
    <w:p w14:paraId="440A014D"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su kolagenu susijusia kraujagyslių liga.</w:t>
      </w:r>
    </w:p>
    <w:p w14:paraId="4EE0CCA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pasireiškė angioedema.</w:t>
      </w:r>
    </w:p>
    <w:p w14:paraId="2117E8CE"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stipriai karščiuojate, skauda gerklę ar padidėję limfmazgiai (tai gali būti infekcijos, išsivysčiusios dėl sumažėjusio baltųjų kraujo ląstelių kiekio, simptomai).</w:t>
      </w:r>
    </w:p>
    <w:p w14:paraId="2D4ADAEA"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 xml:space="preserve">Jeigu jums taikomas desensibilizuojantis gydymas nuo alergijos (pvz., bičių ar vapsvų įgėlimams) arba atliekama LDL aferezė (dalinis kraujo atskyrimas, siekiant iš kraujo pašalinti cholesterolį). Gydytojas gali nutraukti gydymą </w:t>
      </w:r>
      <w:r>
        <w:rPr>
          <w:rFonts w:eastAsia="Calibri"/>
          <w:snapToGrid/>
          <w:szCs w:val="22"/>
          <w:lang w:val="lt-LT" w:eastAsia="lt-LT"/>
        </w:rPr>
        <w:t>Tolirasim</w:t>
      </w:r>
      <w:r w:rsidRPr="00566549">
        <w:rPr>
          <w:rFonts w:eastAsia="Calibri"/>
          <w:snapToGrid/>
          <w:szCs w:val="22"/>
          <w:lang w:val="lt-LT" w:eastAsia="lt-LT"/>
        </w:rPr>
        <w:t>, kad būtų išvengta galimos alerginės reakcijos.</w:t>
      </w:r>
    </w:p>
    <w:p w14:paraId="2BBCFFB4"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jus informavo, kad jūsų organizme rastas nenormalus kalio, natrio, šlapimo rūgšties, kreatinino, gliukozės, cholesterolio, trigliceridų ar kraujo ląstelių kiekis.</w:t>
      </w:r>
    </w:p>
    <w:p w14:paraId="0CAA54D1"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sergate diabetu ar podagra.</w:t>
      </w:r>
    </w:p>
    <w:p w14:paraId="7D8480C8"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pasireiškė sausas, nuolatinis kosulys, pasunkėjantis naktį (jį galėjo sukelti lizinoprilis).</w:t>
      </w:r>
    </w:p>
    <w:p w14:paraId="5F4D74F6"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vartojate kurį nors iš toliau išvardytų vaistų: aliskireną; angiotenzino-II receptorių blokatorių (ypač jei jums diagnozuota su diabetu susijusių inkstų sutrikimų); kalio papildų; kalį tausojantį vaistą; druskos pakaitalą, kuriame yra kalio; ličio preparatą; aminoglikozidų ar cefalosporinų grupės antibiotiką.</w:t>
      </w:r>
    </w:p>
    <w:p w14:paraId="398CE865"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 jums planuojama atlikti operaciją (įskaitant odontologinę), nes anestezijai naudojami vaistai gali per daug sumažinti kraujospūdį.</w:t>
      </w:r>
    </w:p>
    <w:p w14:paraId="6DBC3B29" w14:textId="77777777" w:rsidR="00240196" w:rsidRPr="00566549" w:rsidRDefault="00240196" w:rsidP="00240196">
      <w:pPr>
        <w:numPr>
          <w:ilvl w:val="0"/>
          <w:numId w:val="11"/>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Jeigu vartojate toliau išvardytų vaistų, didėja angioedemos (greito poodinių audinių patinimo, pavyzdžiui, gerklės srityje) rizika:</w:t>
      </w:r>
    </w:p>
    <w:p w14:paraId="6936973E" w14:textId="77777777" w:rsidR="00240196" w:rsidRPr="00566549" w:rsidRDefault="00240196" w:rsidP="00240196">
      <w:pPr>
        <w:numPr>
          <w:ilvl w:val="0"/>
          <w:numId w:val="12"/>
        </w:numPr>
        <w:tabs>
          <w:tab w:val="clear" w:pos="567"/>
        </w:tabs>
        <w:spacing w:line="240" w:lineRule="auto"/>
        <w:ind w:left="426" w:hanging="426"/>
        <w:rPr>
          <w:rFonts w:eastAsia="Calibri"/>
          <w:snapToGrid/>
          <w:szCs w:val="22"/>
          <w:lang w:val="lt-LT" w:eastAsia="lt-LT"/>
        </w:rPr>
      </w:pPr>
      <w:r w:rsidRPr="00566549">
        <w:rPr>
          <w:rFonts w:eastAsia="Calibri"/>
          <w:snapToGrid/>
          <w:szCs w:val="22"/>
          <w:lang w:val="lt-LT" w:eastAsia="lt-LT"/>
        </w:rPr>
        <w:t>sirolimu</w:t>
      </w:r>
      <w:r>
        <w:rPr>
          <w:rFonts w:eastAsia="Calibri"/>
          <w:snapToGrid/>
          <w:szCs w:val="22"/>
          <w:lang w:val="lt-LT" w:eastAsia="lt-LT"/>
        </w:rPr>
        <w:t>z</w:t>
      </w:r>
      <w:r w:rsidRPr="00566549">
        <w:rPr>
          <w:rFonts w:eastAsia="Calibri"/>
          <w:snapToGrid/>
          <w:szCs w:val="22"/>
          <w:lang w:val="lt-LT" w:eastAsia="lt-LT"/>
        </w:rPr>
        <w:t>ą, everolimu</w:t>
      </w:r>
      <w:r>
        <w:rPr>
          <w:rFonts w:eastAsia="Calibri"/>
          <w:snapToGrid/>
          <w:szCs w:val="22"/>
          <w:lang w:val="lt-LT" w:eastAsia="lt-LT"/>
        </w:rPr>
        <w:t>z</w:t>
      </w:r>
      <w:r w:rsidRPr="00566549">
        <w:rPr>
          <w:rFonts w:eastAsia="Calibri"/>
          <w:snapToGrid/>
          <w:szCs w:val="22"/>
          <w:lang w:val="lt-LT" w:eastAsia="lt-LT"/>
        </w:rPr>
        <w:t>ą ir kitus mTOR inhibitorių grupė vaistus (jie skiriami siekiant išvengti persodintų organų atmetimo).</w:t>
      </w:r>
    </w:p>
    <w:p w14:paraId="6E550F65" w14:textId="77777777" w:rsidR="00240196" w:rsidRPr="00566549" w:rsidRDefault="00240196" w:rsidP="00240196">
      <w:pPr>
        <w:numPr>
          <w:ilvl w:val="0"/>
          <w:numId w:val="11"/>
        </w:numPr>
        <w:tabs>
          <w:tab w:val="clear" w:pos="567"/>
        </w:tabs>
        <w:spacing w:line="240" w:lineRule="auto"/>
        <w:ind w:left="426" w:hanging="426"/>
        <w:rPr>
          <w:rFonts w:eastAsia="Calibri"/>
          <w:snapToGrid/>
          <w:szCs w:val="22"/>
          <w:lang w:val="lt-LT" w:eastAsia="lt-LT"/>
        </w:rPr>
      </w:pPr>
      <w:r w:rsidRPr="00566549">
        <w:rPr>
          <w:rFonts w:eastAsia="Calibri"/>
          <w:snapToGrid/>
          <w:szCs w:val="22"/>
          <w:lang w:val="lt-LT" w:eastAsia="lt-LT"/>
        </w:rPr>
        <w:t>Jei manote, kad esate (ar galite būti) nėščia.</w:t>
      </w:r>
    </w:p>
    <w:p w14:paraId="503C88C8" w14:textId="77777777" w:rsidR="00240196" w:rsidRPr="00566549" w:rsidRDefault="00240196" w:rsidP="00240196">
      <w:pPr>
        <w:numPr>
          <w:ilvl w:val="12"/>
          <w:numId w:val="0"/>
        </w:numPr>
        <w:tabs>
          <w:tab w:val="clear" w:pos="567"/>
        </w:tabs>
        <w:spacing w:line="240" w:lineRule="auto"/>
        <w:ind w:left="567" w:right="-2" w:hanging="567"/>
        <w:rPr>
          <w:rFonts w:eastAsia="Calibri"/>
          <w:snapToGrid/>
          <w:szCs w:val="22"/>
          <w:lang w:val="lt-LT" w:eastAsia="lt-LT"/>
        </w:rPr>
      </w:pPr>
    </w:p>
    <w:p w14:paraId="3D583A7F" w14:textId="77777777" w:rsidR="00240196" w:rsidRPr="00566549" w:rsidRDefault="00240196" w:rsidP="00240196">
      <w:p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Juodaodžiams asmenims angioedema gali pasireikšti dažniau; be to, jiems lizinoprilio kraujospūdį mažinantis poveikis gali būti mažiau veiksmingas.</w:t>
      </w:r>
    </w:p>
    <w:p w14:paraId="7CC8EBCE" w14:textId="77777777" w:rsidR="00240196" w:rsidRPr="00566549" w:rsidRDefault="00240196" w:rsidP="00240196">
      <w:pPr>
        <w:tabs>
          <w:tab w:val="clear" w:pos="567"/>
          <w:tab w:val="left" w:pos="708"/>
        </w:tabs>
        <w:spacing w:line="240" w:lineRule="auto"/>
        <w:rPr>
          <w:rFonts w:eastAsia="Calibri"/>
          <w:snapToGrid/>
          <w:szCs w:val="22"/>
          <w:lang w:val="lt-LT" w:eastAsia="lt-LT"/>
        </w:rPr>
      </w:pPr>
    </w:p>
    <w:p w14:paraId="430B3D97"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Gydytojas gali reguliariai patikrinti jūsų inkstų funkciją, kraujospūdį, elektrolitų (pavyzdžiui, kalio, natrio) kiekį kraujyje, kraujo ląstelių skaičių bei gliukozės ir lipidų kiekį jūsų kraujyje.</w:t>
      </w:r>
    </w:p>
    <w:p w14:paraId="2146982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C480941"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r w:rsidRPr="00566549">
        <w:rPr>
          <w:rFonts w:eastAsia="Calibri"/>
          <w:snapToGrid/>
          <w:szCs w:val="22"/>
          <w:lang w:val="lt-LT" w:eastAsia="lt-LT"/>
        </w:rPr>
        <w:t>Vartojant torazemido galimi teigiami dopingo kontrolės testo rezultatai.</w:t>
      </w:r>
    </w:p>
    <w:p w14:paraId="6297CA78"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743F3ED9" w14:textId="77777777" w:rsidR="00240196" w:rsidRPr="00566549" w:rsidRDefault="00240196" w:rsidP="00240196">
      <w:pPr>
        <w:numPr>
          <w:ilvl w:val="12"/>
          <w:numId w:val="0"/>
        </w:numPr>
        <w:tabs>
          <w:tab w:val="clear" w:pos="567"/>
          <w:tab w:val="left" w:pos="720"/>
        </w:tabs>
        <w:spacing w:line="240" w:lineRule="auto"/>
        <w:rPr>
          <w:rFonts w:eastAsia="SimSun"/>
          <w:snapToGrid/>
          <w:szCs w:val="22"/>
          <w:shd w:val="clear" w:color="000000" w:fill="auto"/>
          <w:lang w:val="lt-LT" w:eastAsia="lt-LT"/>
        </w:rPr>
      </w:pPr>
      <w:r w:rsidRPr="00566549">
        <w:rPr>
          <w:rFonts w:eastAsia="Calibri"/>
          <w:b/>
          <w:snapToGrid/>
          <w:szCs w:val="22"/>
          <w:lang w:val="lt-LT" w:eastAsia="lt-LT"/>
        </w:rPr>
        <w:t>Vaikams ir paaugliams</w:t>
      </w:r>
      <w:r w:rsidRPr="00566549">
        <w:rPr>
          <w:rFonts w:eastAsia="Calibri"/>
          <w:snapToGrid/>
          <w:szCs w:val="22"/>
          <w:lang w:val="lt-LT" w:eastAsia="lt-LT"/>
        </w:rPr>
        <w:t xml:space="preserve"> </w:t>
      </w:r>
    </w:p>
    <w:p w14:paraId="395B0232" w14:textId="77777777" w:rsidR="00240196" w:rsidRPr="00566549" w:rsidRDefault="00240196" w:rsidP="00240196">
      <w:pPr>
        <w:numPr>
          <w:ilvl w:val="12"/>
          <w:numId w:val="0"/>
        </w:numPr>
        <w:tabs>
          <w:tab w:val="clear" w:pos="567"/>
          <w:tab w:val="left" w:pos="720"/>
        </w:tabs>
        <w:spacing w:line="240" w:lineRule="auto"/>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736FF946" w14:textId="77777777" w:rsidR="00240196" w:rsidRPr="00566549" w:rsidRDefault="00240196" w:rsidP="00240196">
      <w:pPr>
        <w:numPr>
          <w:ilvl w:val="12"/>
          <w:numId w:val="0"/>
        </w:numPr>
        <w:tabs>
          <w:tab w:val="clear" w:pos="567"/>
          <w:tab w:val="left" w:pos="708"/>
        </w:tabs>
        <w:spacing w:line="240" w:lineRule="auto"/>
        <w:rPr>
          <w:rFonts w:eastAsia="Calibri"/>
          <w:bCs/>
          <w:snapToGrid/>
          <w:szCs w:val="22"/>
          <w:lang w:val="lt-LT" w:eastAsia="lt-LT"/>
        </w:rPr>
      </w:pPr>
    </w:p>
    <w:p w14:paraId="29BAECB7"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Kiti vaistai ir Tolirasim</w:t>
      </w:r>
    </w:p>
    <w:p w14:paraId="0317ECB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Jeigu vartojate ar neseniai vartojote kitų vaistų arba dėl to nesate tikri, apie tai pasakykite gydytojui arba vaistininkui.</w:t>
      </w:r>
    </w:p>
    <w:p w14:paraId="47E1FAB5"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Gydytojui gali tekti pakeisti vaisto dozę ir (arba) taikyti kitas atsargumo priemones. </w:t>
      </w:r>
    </w:p>
    <w:p w14:paraId="435BC8C0"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Tam tikrais atvejais jums gali tekti nutraukti vieno iš vaistų vartojimą. Tai ypač taikytina pirmiau minėtiems vaistams – aliskirenui, angiotenzino-II receptorių blokatoriui, kalio papildams, kalį sulaikantiems vaistams, druskos pakaitalams, kurių sudėtyje yra kalio, kitiems vaistams, kurie gali padidinti kalio kiekį organizme (pavyzdžiui, heparinas ir kotrimoksazolis, dar vadinamas trimetoprimu/sulfametoksazoliu), ličio preparatams, aminoglikozidų ar cefalosporinų grupės antibiotikams.</w:t>
      </w:r>
    </w:p>
    <w:p w14:paraId="333133C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19D5FA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Atsargumo priemonių reikia, vaistą skiriant kartu su:</w:t>
      </w:r>
    </w:p>
    <w:p w14:paraId="0D6C0A4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diuretikais (tiazidų grupės); kraujospūdį mažinančiais ar skausmą krūtinėje malšinančiais vaistais (pvz., nitroglicerinu); vaistais nuo sunkių psichikos ligų; morfino ar anestezijai naudojamų vaistų, nes tokiais atvejais gali pasireikšti hipotenzija;</w:t>
      </w:r>
    </w:p>
    <w:p w14:paraId="04D3E406" w14:textId="77777777" w:rsidR="00240196" w:rsidRPr="00566549" w:rsidRDefault="00240196" w:rsidP="00240196">
      <w:pPr>
        <w:numPr>
          <w:ilvl w:val="0"/>
          <w:numId w:val="13"/>
        </w:numPr>
        <w:tabs>
          <w:tab w:val="clear" w:pos="567"/>
          <w:tab w:val="left" w:pos="708"/>
        </w:tabs>
        <w:spacing w:line="240" w:lineRule="auto"/>
        <w:ind w:left="567" w:hanging="567"/>
        <w:rPr>
          <w:rFonts w:eastAsia="Calibri"/>
          <w:snapToGrid/>
          <w:szCs w:val="22"/>
          <w:lang w:val="lt-LT" w:eastAsia="lt-LT"/>
        </w:rPr>
      </w:pPr>
      <w:r w:rsidRPr="00566549">
        <w:rPr>
          <w:rFonts w:eastAsia="Calibri"/>
          <w:snapToGrid/>
          <w:szCs w:val="22"/>
          <w:lang w:val="lt-LT" w:eastAsia="lt-LT"/>
        </w:rPr>
        <w:t>nesteroidiniais vaistas nuo uždegimo (NSVNU) – jie slopina lizinoprilio ir torazemido poveikį; šiuos vaistus vartojant vienu metu gali pablogėti inkstų funkcija bei padidėti kalio kiekis kraujyje; torazemidas gali sustiprinti didelės salicilatų dozės poveikį nervų sistemai;</w:t>
      </w:r>
    </w:p>
    <w:p w14:paraId="4FDF74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acetilsalicilo rūgštimi, jei pastarosios vartojate daugiau kaip 3 g kiekvieną dieną;</w:t>
      </w:r>
    </w:p>
    <w:p w14:paraId="4A745CA5"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aukso preparatų injekcijomis, nes jie gali sukelti karščio pojūtį, pykinimą,vėmimą ir pernelyg didelį kraujospūdžio sumažėjimą;</w:t>
      </w:r>
    </w:p>
    <w:p w14:paraId="6D130B64"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simpatomimetiniais preparatais, pavyzdžiui, pseudoefedrinu, adrenalinu, nes jie susilpnina lizinoprilio poveikį; torazemidas gali susilpninti šių vaistų sukeliamą kraujagysles plečiantį poveikį;</w:t>
      </w:r>
    </w:p>
    <w:p w14:paraId="0EA8F94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citotoksiniais vaistais (pvz., metotreksatu) ar sisteminio poveikio kortikosteroidais – kartu vartojami vaistai gali sumažinti baltųjų kraujo ląstelių (leukocitų) kiekį;</w:t>
      </w:r>
    </w:p>
    <w:p w14:paraId="03702609"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kortikosteroidais ir vidurius laisvinančiais preparatais – torazemidas gali dar labiau sustiprinti šių vaistų sukeliamą kalį iš organizmo pašalinantį poveikį;</w:t>
      </w:r>
    </w:p>
    <w:p w14:paraId="006FE9CF"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geriamaisiais vaistais nuo diabeto (pvz., metforminu) ar insulinu – lizinoprilis gali dar labiau sumažinti cukraus kiekį kraujyje, ypač per pirmąsias vaisto vartojimo savaites bei inkstų sutrikimų patiriantiems pacientams; torazemidas gali susilpninti šių vaistų poveikį;</w:t>
      </w:r>
    </w:p>
    <w:p w14:paraId="60696910"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širdį veikiančiais glikozidais;</w:t>
      </w:r>
    </w:p>
    <w:p w14:paraId="46F073DD"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probenocidu – jis gali susilpninti torazemido poveikį;</w:t>
      </w:r>
    </w:p>
    <w:p w14:paraId="1199BD8E"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aminoglikozidais ar cisplatinos preparatais – torazemidas, ypač vartojamas didelėmis dozėmis, gali sustiprinti šių vaistų sukeliamą klausą trikdantį ir inkstus pažeidžiantį poveikį, taip pat cefalosporinų sukeliamą toksinį poveikį inkstams;</w:t>
      </w:r>
    </w:p>
    <w:p w14:paraId="5209A303"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teofilinu ir raumenis atpalaiduojančiais vaistais, kurių sudėtyje yra kurarės – torazemidas gali sustiprinti šių vaistų poveikį;</w:t>
      </w:r>
    </w:p>
    <w:p w14:paraId="56BF8D4B"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cholestiraminu – jis gali sulėtinti torazemido absorbciją, taigi ir jo poveikį;</w:t>
      </w:r>
    </w:p>
    <w:p w14:paraId="0D9C62F8"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audinių plazminogeno aktyvatoriais (kraujo krešulius suardančiais vaistais, kurie įprastai yra skiriami ligoninėje), nes gali padidėti angioedemos rizika;</w:t>
      </w:r>
    </w:p>
    <w:p w14:paraId="438D8D13" w14:textId="77777777" w:rsidR="00240196" w:rsidRPr="00566549" w:rsidRDefault="00240196" w:rsidP="00240196">
      <w:pPr>
        <w:numPr>
          <w:ilvl w:val="0"/>
          <w:numId w:val="13"/>
        </w:num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vaistais, kurie dažniausiai yra skiriami siekiant išvengi persodinto organo atmetimo (sirolimu</w:t>
      </w:r>
      <w:r>
        <w:rPr>
          <w:rFonts w:eastAsia="Calibri"/>
          <w:snapToGrid/>
          <w:szCs w:val="22"/>
          <w:lang w:val="lt-LT" w:eastAsia="lt-LT"/>
        </w:rPr>
        <w:t>z</w:t>
      </w:r>
      <w:r w:rsidRPr="00566549">
        <w:rPr>
          <w:rFonts w:eastAsia="Calibri"/>
          <w:snapToGrid/>
          <w:szCs w:val="22"/>
          <w:lang w:val="lt-LT" w:eastAsia="lt-LT"/>
        </w:rPr>
        <w:t>u, everolimu</w:t>
      </w:r>
      <w:r>
        <w:rPr>
          <w:rFonts w:eastAsia="Calibri"/>
          <w:snapToGrid/>
          <w:szCs w:val="22"/>
          <w:lang w:val="lt-LT" w:eastAsia="lt-LT"/>
        </w:rPr>
        <w:t>z</w:t>
      </w:r>
      <w:r w:rsidRPr="00566549">
        <w:rPr>
          <w:rFonts w:eastAsia="Calibri"/>
          <w:snapToGrid/>
          <w:szCs w:val="22"/>
          <w:lang w:val="lt-LT" w:eastAsia="lt-LT"/>
        </w:rPr>
        <w:t>u ir kitais mTOR inhibitorių klasės vaistais). Žr. skyrių „Įspėjimai ir atsargumo priemonės“.</w:t>
      </w:r>
    </w:p>
    <w:p w14:paraId="2869E899"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p>
    <w:p w14:paraId="020CEF22" w14:textId="77777777" w:rsidR="00240196" w:rsidRPr="00566549" w:rsidRDefault="00240196" w:rsidP="00240196">
      <w:pPr>
        <w:numPr>
          <w:ilvl w:val="12"/>
          <w:numId w:val="0"/>
        </w:numPr>
        <w:tabs>
          <w:tab w:val="clear" w:pos="567"/>
        </w:tabs>
        <w:spacing w:line="240" w:lineRule="auto"/>
        <w:ind w:right="-2"/>
        <w:rPr>
          <w:rFonts w:eastAsia="Calibri"/>
          <w:b/>
          <w:snapToGrid/>
          <w:szCs w:val="22"/>
          <w:lang w:val="lt-LT" w:eastAsia="lt-LT"/>
        </w:rPr>
      </w:pPr>
      <w:r w:rsidRPr="00566549">
        <w:rPr>
          <w:rFonts w:eastAsia="Calibri"/>
          <w:b/>
          <w:snapToGrid/>
          <w:szCs w:val="22"/>
          <w:lang w:val="lt-LT" w:eastAsia="lt-LT"/>
        </w:rPr>
        <w:t>Tolirasim vartojimas su maistu, gėrimais ir alkoholiu</w:t>
      </w:r>
    </w:p>
    <w:p w14:paraId="453E8BA5"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 xml:space="preserve">Tolirasim galima vartoti kartu su maistu ar be maisto. </w:t>
      </w:r>
    </w:p>
    <w:p w14:paraId="0B801DCD"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Perteklinis suvartojamas druskos kiekis gali sumažinti kraujospūdį mažinantį vaisto poveikį.</w:t>
      </w:r>
    </w:p>
    <w:p w14:paraId="4D03F85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r w:rsidRPr="00566549">
        <w:rPr>
          <w:rFonts w:eastAsia="Calibri"/>
          <w:snapToGrid/>
          <w:szCs w:val="22"/>
          <w:lang w:val="lt-LT" w:eastAsia="lt-LT"/>
        </w:rPr>
        <w:t>Jei vartojant Tolirasim nesate tikri, kiek galite išgerti, pasitarkite su gydytoju, nes kraujospūdį mažinančių vaistų ir alkoholio vartojimas gali sukelti papildomą poveikį.</w:t>
      </w:r>
    </w:p>
    <w:p w14:paraId="2C5A3A22" w14:textId="77777777" w:rsidR="00240196" w:rsidRPr="00566549" w:rsidRDefault="00240196" w:rsidP="00240196">
      <w:pPr>
        <w:numPr>
          <w:ilvl w:val="12"/>
          <w:numId w:val="0"/>
        </w:numPr>
        <w:tabs>
          <w:tab w:val="clear" w:pos="567"/>
          <w:tab w:val="left" w:pos="720"/>
        </w:tabs>
        <w:spacing w:line="240" w:lineRule="auto"/>
        <w:ind w:right="-2"/>
        <w:rPr>
          <w:rFonts w:eastAsia="Calibri"/>
          <w:snapToGrid/>
          <w:szCs w:val="22"/>
          <w:lang w:val="lt-LT" w:eastAsia="lt-LT"/>
        </w:rPr>
      </w:pPr>
    </w:p>
    <w:p w14:paraId="1C74E3C0"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Nėštumas ir žindymo laikotarpis</w:t>
      </w:r>
    </w:p>
    <w:p w14:paraId="4B51F57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Jeigu esate nėščia, žindote kūdikį, manote, kad galbūt esate nėščia arba planuojate pastoti, tai prieš vartodama šį vaistą pasitarkite su gydytoju arba vaistininku.</w:t>
      </w:r>
    </w:p>
    <w:p w14:paraId="2242E9B1"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Jei planuojate turėti kūdikį, ar iš karto sužinojus, kad esate nėščia, gydytojas įprastai patars nutraukti Tolirasim vartojimą ir vietoj Tolirasim paskirs vartoti kitą vaistą</w:t>
      </w:r>
      <w:r w:rsidRPr="00566549">
        <w:rPr>
          <w:rFonts w:eastAsia="Calibri"/>
          <w:b/>
          <w:snapToGrid/>
          <w:szCs w:val="22"/>
          <w:lang w:val="lt-LT" w:eastAsia="lt-LT"/>
        </w:rPr>
        <w:t>.</w:t>
      </w:r>
      <w:r w:rsidRPr="00566549">
        <w:rPr>
          <w:rFonts w:eastAsia="Calibri"/>
          <w:snapToGrid/>
          <w:szCs w:val="22"/>
          <w:lang w:val="lt-LT" w:eastAsia="lt-LT"/>
        </w:rPr>
        <w:t>Vaikų galinčios turėti, bet nėštumo neplanuojančios moterys, turi naudoti veiksmingas kontracepcijos priemones.</w:t>
      </w:r>
    </w:p>
    <w:p w14:paraId="7C0BF0C2"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Pasakykite gydytojui, jei žindote arba planuojate žindyti kūdikį. Per žindymo laikotarpį Tolirasim vartoti negalima. Jei norite žindyti kūdikį, gydytojas parinks kitą vaistą.</w:t>
      </w:r>
    </w:p>
    <w:p w14:paraId="71202AE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7A1BA807"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Vairavimas ir mechanizmų valdymas</w:t>
      </w:r>
    </w:p>
    <w:p w14:paraId="1209FDF8"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Šis vaistas kartais gali sukelti galvos svaigimą, dvejinimąsi akyse ar net </w:t>
      </w:r>
      <w:r>
        <w:rPr>
          <w:rFonts w:eastAsia="Calibri"/>
          <w:snapToGrid/>
          <w:szCs w:val="22"/>
          <w:lang w:val="lt-LT" w:eastAsia="lt-LT"/>
        </w:rPr>
        <w:t>apalpimą</w:t>
      </w:r>
      <w:r w:rsidRPr="00566549">
        <w:rPr>
          <w:rFonts w:eastAsia="Calibri"/>
          <w:snapToGrid/>
          <w:szCs w:val="22"/>
          <w:lang w:val="lt-LT" w:eastAsia="lt-LT"/>
        </w:rPr>
        <w:t xml:space="preserve">, ypač pradedant gydyti arba pakeitus dozę, arba kartu vartojant alkoholio. Prieš vairuodami ar valdydami mechanizmus, turite palaukti ir sužinoti, koks yra Tolirasim poveikis jums. </w:t>
      </w:r>
    </w:p>
    <w:p w14:paraId="2460DC7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32F5FAF3"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p>
    <w:p w14:paraId="21A90795" w14:textId="77777777" w:rsidR="00240196" w:rsidRPr="00566549" w:rsidRDefault="00240196" w:rsidP="00240196">
      <w:p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 xml:space="preserve"> 3.</w:t>
      </w:r>
      <w:r w:rsidRPr="00566549">
        <w:rPr>
          <w:rFonts w:eastAsia="Calibri"/>
          <w:b/>
          <w:snapToGrid/>
          <w:szCs w:val="22"/>
          <w:lang w:val="lt-LT" w:eastAsia="lt-LT"/>
        </w:rPr>
        <w:tab/>
        <w:t xml:space="preserve">Kaip vartoti Tolirasim </w:t>
      </w:r>
    </w:p>
    <w:p w14:paraId="6C94A7A8"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p>
    <w:p w14:paraId="1DF0D1A4" w14:textId="77777777" w:rsidR="00240196" w:rsidRPr="00566549" w:rsidRDefault="00240196" w:rsidP="00240196">
      <w:pPr>
        <w:keepNext/>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Visada vartokite šį vaistą tiksliai, kaip nurodė gydytojas. Jeigu abejojate, kreipkitės į gydytoją. Tai padės jums pasiekti geriausių rezultatų ir sumažinti nepageidaujamo poveikio pasireiškimo riziką.</w:t>
      </w:r>
    </w:p>
    <w:p w14:paraId="3AA752E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25197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Rekomenduojama dozė yra viena tabletė per parą.</w:t>
      </w:r>
    </w:p>
    <w:p w14:paraId="6A4F2CD1"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 xml:space="preserve">Tabletę rekomenduojama išgerti tuo pačiu metu kiekvieną dieną, pvz., ryte. </w:t>
      </w:r>
    </w:p>
    <w:p w14:paraId="7A774369" w14:textId="77777777" w:rsidR="00240196" w:rsidRPr="00566549" w:rsidRDefault="00240196" w:rsidP="00240196">
      <w:pPr>
        <w:numPr>
          <w:ilvl w:val="0"/>
          <w:numId w:val="14"/>
        </w:numPr>
        <w:tabs>
          <w:tab w:val="clear" w:pos="567"/>
        </w:tabs>
        <w:spacing w:line="240" w:lineRule="auto"/>
        <w:ind w:left="567" w:hanging="567"/>
        <w:rPr>
          <w:rFonts w:eastAsia="Calibri"/>
          <w:bCs/>
          <w:snapToGrid/>
          <w:szCs w:val="22"/>
          <w:lang w:val="lt-LT" w:eastAsia="lt-LT"/>
        </w:rPr>
      </w:pPr>
      <w:r w:rsidRPr="00566549">
        <w:rPr>
          <w:rFonts w:eastAsia="Calibri"/>
          <w:snapToGrid/>
          <w:szCs w:val="22"/>
          <w:lang w:val="lt-LT" w:eastAsia="lt-LT"/>
        </w:rPr>
        <w:t>Nurykite visą tabletę užgerdami ją vandeniu.</w:t>
      </w:r>
    </w:p>
    <w:p w14:paraId="4C620C27" w14:textId="77777777" w:rsidR="00240196" w:rsidRPr="00566549" w:rsidRDefault="00240196" w:rsidP="00240196">
      <w:pPr>
        <w:numPr>
          <w:ilvl w:val="0"/>
          <w:numId w:val="14"/>
        </w:numPr>
        <w:tabs>
          <w:tab w:val="clear" w:pos="567"/>
        </w:tabs>
        <w:autoSpaceDE w:val="0"/>
        <w:autoSpaceDN w:val="0"/>
        <w:adjustRightInd w:val="0"/>
        <w:spacing w:line="240" w:lineRule="auto"/>
        <w:ind w:left="567" w:hanging="567"/>
        <w:rPr>
          <w:rFonts w:eastAsia="Calibri"/>
          <w:bCs/>
          <w:snapToGrid/>
          <w:szCs w:val="22"/>
          <w:lang w:val="lt-LT" w:eastAsia="lt-LT"/>
        </w:rPr>
      </w:pPr>
      <w:r w:rsidRPr="00566549">
        <w:rPr>
          <w:rFonts w:eastAsia="Calibri"/>
          <w:snapToGrid/>
          <w:szCs w:val="22"/>
          <w:lang w:val="lt-LT" w:eastAsia="lt-LT"/>
        </w:rPr>
        <w:t>Tolirasim galima vartoti kartu su maistu ar be maisto.</w:t>
      </w:r>
    </w:p>
    <w:p w14:paraId="68791B7E"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09209D20"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Ši dozė yra individuali ir priklausys nuo jūsų medicininės būklės bei kitų vaistų vartojimo. Gydytojas gali patikrinti, kaip jūs reaguojate į gydymą</w:t>
      </w:r>
    </w:p>
    <w:p w14:paraId="43387AC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r w:rsidRPr="00566549">
        <w:rPr>
          <w:rFonts w:eastAsia="Calibri"/>
          <w:snapToGrid/>
          <w:szCs w:val="22"/>
          <w:lang w:val="lt-LT" w:eastAsia="lt-LT"/>
        </w:rPr>
        <w:t>išmatuodamas kraujospūd</w:t>
      </w:r>
      <w:r>
        <w:rPr>
          <w:rFonts w:eastAsia="Calibri"/>
          <w:snapToGrid/>
          <w:szCs w:val="22"/>
          <w:lang w:val="lt-LT" w:eastAsia="lt-LT"/>
        </w:rPr>
        <w:t>į</w:t>
      </w:r>
      <w:r w:rsidRPr="00566549">
        <w:rPr>
          <w:rFonts w:eastAsia="Calibri"/>
          <w:snapToGrid/>
          <w:szCs w:val="22"/>
          <w:lang w:val="lt-LT" w:eastAsia="lt-LT"/>
        </w:rPr>
        <w:t xml:space="preserve"> ir atlikdamas tam tikrus kraujo testus. Atsižvelgęs į rezultatus, gydytojas gali paskirti didesnę ar mažesnę dozę. Jeigu Jums atrodo, kad Tolirasim poveikis yra per stiprus ar per silpnas, kiek įmanoma greičiau pasitarkite su gydančiu gydytoju.</w:t>
      </w:r>
    </w:p>
    <w:p w14:paraId="68CA762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3A22FAC0"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inkstų</w:t>
      </w:r>
      <w:r w:rsidRPr="006646B8">
        <w:rPr>
          <w:rFonts w:eastAsia="Calibri"/>
          <w:b/>
          <w:snapToGrid/>
          <w:szCs w:val="22"/>
          <w:lang w:val="lt-LT" w:eastAsia="lt-LT"/>
        </w:rPr>
        <w:t xml:space="preserve">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6AFA7003"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inkstų sutrikimų, gydytojas, atsižvelgdamas į jūsų kraujospūdžio rodmenis ir inkstų funkciją, gali pakeisti jūsų vartojamą dozę. Jei jums dėl inkstų sutrikimo atliekama dializė, gydytojui gali tekti kiekvieną dieną koreguoti Tolirasim dozę.</w:t>
      </w:r>
    </w:p>
    <w:p w14:paraId="24A8223F"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613687CD"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r>
        <w:rPr>
          <w:rFonts w:eastAsia="Calibri"/>
          <w:b/>
          <w:snapToGrid/>
          <w:szCs w:val="22"/>
          <w:lang w:val="lt-LT" w:eastAsia="lt-LT"/>
        </w:rPr>
        <w:t>Asmenys, kurių k</w:t>
      </w:r>
      <w:r w:rsidRPr="006646B8">
        <w:rPr>
          <w:rFonts w:eastAsia="Calibri"/>
          <w:b/>
          <w:snapToGrid/>
          <w:szCs w:val="22"/>
          <w:lang w:val="lt-LT" w:eastAsia="lt-LT"/>
        </w:rPr>
        <w:t xml:space="preserve">epenų </w:t>
      </w:r>
      <w:r>
        <w:rPr>
          <w:rFonts w:eastAsia="Calibri"/>
          <w:b/>
          <w:snapToGrid/>
          <w:szCs w:val="22"/>
          <w:lang w:val="lt-LT" w:eastAsia="lt-LT"/>
        </w:rPr>
        <w:t xml:space="preserve">funkcija </w:t>
      </w:r>
      <w:r w:rsidRPr="006646B8">
        <w:rPr>
          <w:rFonts w:eastAsia="Calibri"/>
          <w:b/>
          <w:snapToGrid/>
          <w:szCs w:val="22"/>
          <w:lang w:val="lt-LT" w:eastAsia="lt-LT"/>
        </w:rPr>
        <w:t>sutrik</w:t>
      </w:r>
      <w:r>
        <w:rPr>
          <w:rFonts w:eastAsia="Calibri"/>
          <w:b/>
          <w:snapToGrid/>
          <w:szCs w:val="22"/>
          <w:lang w:val="lt-LT" w:eastAsia="lt-LT"/>
        </w:rPr>
        <w:t>usi</w:t>
      </w:r>
    </w:p>
    <w:p w14:paraId="0404B72A" w14:textId="77777777" w:rsidR="00240196" w:rsidRPr="00566549" w:rsidRDefault="00240196" w:rsidP="00240196">
      <w:p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Jei jums pasireiškia kepenų sutrikimų, gydytojas, atsižvelgdamas į jūsų kraujospūdžio rodmenis ir kepenų funkciją, gali pakeisti jūsų vartojamą dozę.</w:t>
      </w:r>
    </w:p>
    <w:p w14:paraId="43F38B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712CD4F6" w14:textId="77777777" w:rsidR="00240196" w:rsidRPr="00566549" w:rsidRDefault="00240196" w:rsidP="00240196">
      <w:pPr>
        <w:numPr>
          <w:ilvl w:val="12"/>
          <w:numId w:val="0"/>
        </w:numPr>
        <w:tabs>
          <w:tab w:val="clear" w:pos="567"/>
          <w:tab w:val="left" w:pos="708"/>
        </w:tabs>
        <w:spacing w:line="240" w:lineRule="auto"/>
        <w:ind w:right="-2"/>
        <w:outlineLvl w:val="0"/>
        <w:rPr>
          <w:rFonts w:eastAsia="SimSun"/>
          <w:snapToGrid/>
          <w:szCs w:val="22"/>
          <w:shd w:val="clear" w:color="000000" w:fill="auto"/>
          <w:lang w:val="lt-LT" w:eastAsia="lt-LT"/>
        </w:rPr>
      </w:pPr>
      <w:r w:rsidRPr="00566549">
        <w:rPr>
          <w:rFonts w:eastAsia="Calibri"/>
          <w:b/>
          <w:snapToGrid/>
          <w:szCs w:val="22"/>
          <w:lang w:val="lt-LT" w:eastAsia="lt-LT"/>
        </w:rPr>
        <w:t>Vartojimas vaikams ir paaugliams</w:t>
      </w:r>
      <w:r w:rsidRPr="00566549">
        <w:rPr>
          <w:rFonts w:eastAsia="Calibri"/>
          <w:snapToGrid/>
          <w:szCs w:val="22"/>
          <w:lang w:val="lt-LT" w:eastAsia="lt-LT"/>
        </w:rPr>
        <w:t xml:space="preserve"> </w:t>
      </w:r>
    </w:p>
    <w:p w14:paraId="5FF2E41E"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snapToGrid/>
          <w:szCs w:val="22"/>
          <w:lang w:val="lt-LT" w:eastAsia="lt-LT"/>
        </w:rPr>
      </w:pPr>
      <w:r w:rsidRPr="00566549">
        <w:rPr>
          <w:rFonts w:eastAsia="Calibri"/>
          <w:snapToGrid/>
          <w:szCs w:val="22"/>
          <w:lang w:val="lt-LT" w:eastAsia="lt-LT"/>
        </w:rPr>
        <w:t>Vaikams ir paaugliams vartoti Tolirasim nerekomenduojama.</w:t>
      </w:r>
    </w:p>
    <w:p w14:paraId="04262B65"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475B62A9" w14:textId="77777777" w:rsidR="00240196" w:rsidRPr="00566549" w:rsidRDefault="00240196" w:rsidP="00240196">
      <w:pPr>
        <w:tabs>
          <w:tab w:val="clear" w:pos="567"/>
        </w:tabs>
        <w:spacing w:line="240" w:lineRule="auto"/>
        <w:ind w:left="567" w:hanging="567"/>
        <w:rPr>
          <w:rFonts w:eastAsia="Calibri"/>
          <w:b/>
          <w:snapToGrid/>
          <w:szCs w:val="22"/>
          <w:lang w:val="lt-LT" w:eastAsia="lt-LT"/>
        </w:rPr>
      </w:pPr>
      <w:r w:rsidRPr="00566549">
        <w:rPr>
          <w:rFonts w:eastAsia="Calibri"/>
          <w:b/>
          <w:snapToGrid/>
          <w:szCs w:val="22"/>
          <w:lang w:val="lt-LT" w:eastAsia="lt-LT"/>
        </w:rPr>
        <w:t>Ką daryti pavartojus per didelę Tolirasim dozę?</w:t>
      </w:r>
    </w:p>
    <w:p w14:paraId="17E4C43D" w14:textId="77777777" w:rsidR="00240196" w:rsidRPr="00566549" w:rsidRDefault="00240196" w:rsidP="00240196">
      <w:pPr>
        <w:numPr>
          <w:ilvl w:val="12"/>
          <w:numId w:val="0"/>
        </w:numPr>
        <w:tabs>
          <w:tab w:val="clear" w:pos="567"/>
          <w:tab w:val="left" w:pos="708"/>
        </w:tabs>
        <w:spacing w:line="240" w:lineRule="auto"/>
        <w:rPr>
          <w:rFonts w:eastAsia="Calibri"/>
          <w:snapToGrid/>
          <w:szCs w:val="22"/>
          <w:lang w:val="lt-LT" w:eastAsia="lt-LT"/>
        </w:rPr>
      </w:pPr>
      <w:r w:rsidRPr="00566549">
        <w:rPr>
          <w:rFonts w:eastAsia="Calibri"/>
          <w:snapToGrid/>
          <w:szCs w:val="22"/>
          <w:lang w:val="lt-LT" w:eastAsia="lt-LT"/>
        </w:rPr>
        <w:t xml:space="preserve">Neviršykite paskirtos dozės. Jei netyčia suvartojote per daug Tolirasim tablečių, nedelsdami kreipkitės į gydytoją, Jums gali prireikti medicininės pagalbos. Gali pasireikšti toliau išvardyti sutrikimai: </w:t>
      </w:r>
      <w:r>
        <w:rPr>
          <w:rFonts w:eastAsia="Calibri"/>
          <w:snapToGrid/>
          <w:szCs w:val="22"/>
          <w:lang w:val="lt-LT" w:eastAsia="lt-LT"/>
        </w:rPr>
        <w:t>svaigulys</w:t>
      </w:r>
      <w:r w:rsidRPr="00566549">
        <w:rPr>
          <w:rFonts w:eastAsia="Calibri"/>
          <w:snapToGrid/>
          <w:szCs w:val="22"/>
          <w:lang w:val="lt-LT" w:eastAsia="lt-LT"/>
        </w:rPr>
        <w:t xml:space="preserve"> dėl stipriai sumažėjusio kraujospūdžio, dusulys, dažnas ar lėtas pulsas, širdies permušimai, baimės pojūtis, kosulys ar skrandžio funkcijos sutrikimas. Jums gali susidaryti didelis šlapimo kiekis, pasireikšti mieguistumas ar sumišimo pojūtis.</w:t>
      </w:r>
    </w:p>
    <w:p w14:paraId="3E491FA4" w14:textId="77777777" w:rsidR="00240196" w:rsidRPr="00566549" w:rsidRDefault="00240196" w:rsidP="00240196">
      <w:pPr>
        <w:numPr>
          <w:ilvl w:val="12"/>
          <w:numId w:val="0"/>
        </w:numPr>
        <w:tabs>
          <w:tab w:val="clear" w:pos="567"/>
          <w:tab w:val="left" w:pos="708"/>
        </w:tabs>
        <w:spacing w:line="240" w:lineRule="auto"/>
        <w:ind w:right="-2"/>
        <w:outlineLvl w:val="0"/>
        <w:rPr>
          <w:rFonts w:eastAsia="Calibri"/>
          <w:b/>
          <w:snapToGrid/>
          <w:szCs w:val="22"/>
          <w:lang w:val="lt-LT" w:eastAsia="lt-LT"/>
        </w:rPr>
      </w:pPr>
    </w:p>
    <w:p w14:paraId="164FBB5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Pamiršus pavartoti Tolirasim</w:t>
      </w:r>
    </w:p>
    <w:p w14:paraId="0BD377AA"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Jei pamiršote suvartoti vaisto dozę, išgerkite ją iš karto, kai prisiminėte. Kitą dozę suvartokite įprastu laiku. Tačiau jei tuo metu beveik atėjo laikas suvartoti kitą dozę, praleistos dozės nevartokite. </w:t>
      </w:r>
    </w:p>
    <w:p w14:paraId="4AA273EC"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Negalima vartoti dvigubos dozės norint kompensuoti praleistą dozę.</w:t>
      </w:r>
    </w:p>
    <w:p w14:paraId="5546034B" w14:textId="77777777" w:rsidR="00240196" w:rsidRPr="00566549" w:rsidRDefault="00240196" w:rsidP="00240196">
      <w:pPr>
        <w:numPr>
          <w:ilvl w:val="12"/>
          <w:numId w:val="0"/>
        </w:numPr>
        <w:tabs>
          <w:tab w:val="clear" w:pos="567"/>
          <w:tab w:val="left" w:pos="5850"/>
        </w:tabs>
        <w:spacing w:line="240" w:lineRule="auto"/>
        <w:ind w:right="-2"/>
        <w:rPr>
          <w:rFonts w:eastAsia="Calibri"/>
          <w:snapToGrid/>
          <w:szCs w:val="22"/>
          <w:lang w:val="lt-LT" w:eastAsia="lt-LT"/>
        </w:rPr>
      </w:pPr>
      <w:r w:rsidRPr="00566549">
        <w:rPr>
          <w:rFonts w:eastAsia="Calibri"/>
          <w:snapToGrid/>
          <w:szCs w:val="22"/>
          <w:lang w:val="lt-LT" w:eastAsia="lt-LT"/>
        </w:rPr>
        <w:tab/>
      </w:r>
    </w:p>
    <w:p w14:paraId="79F936EC" w14:textId="77777777" w:rsidR="00240196" w:rsidRPr="00566549" w:rsidRDefault="00240196" w:rsidP="00240196">
      <w:pPr>
        <w:numPr>
          <w:ilvl w:val="12"/>
          <w:numId w:val="0"/>
        </w:numPr>
        <w:tabs>
          <w:tab w:val="clear" w:pos="567"/>
          <w:tab w:val="left" w:pos="708"/>
        </w:tabs>
        <w:spacing w:line="240" w:lineRule="auto"/>
        <w:ind w:right="-2"/>
        <w:rPr>
          <w:rFonts w:eastAsia="Calibri"/>
          <w:b/>
          <w:snapToGrid/>
          <w:szCs w:val="22"/>
          <w:lang w:val="lt-LT" w:eastAsia="lt-LT"/>
        </w:rPr>
      </w:pPr>
      <w:r w:rsidRPr="00566549">
        <w:rPr>
          <w:rFonts w:eastAsia="Calibri"/>
          <w:b/>
          <w:snapToGrid/>
          <w:szCs w:val="22"/>
          <w:lang w:val="lt-LT" w:eastAsia="lt-LT"/>
        </w:rPr>
        <w:t>Nustojus vartoti Tolirasim</w:t>
      </w:r>
    </w:p>
    <w:p w14:paraId="68BD0467"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Nutraukus gydymą Tolirasim jūsų liga gali pasunkėti. Vartokite šį vaistą ir atvykite į visus vizitus pas gydytoją, net jei jaučiatės gerai. Nenutraukite šio vaisto vartojimo, nebent taip daryti nurodytų gydytojas.</w:t>
      </w:r>
    </w:p>
    <w:p w14:paraId="365EC93F"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6D5B49F4" w14:textId="77777777" w:rsidR="00240196" w:rsidRPr="00566549" w:rsidRDefault="00240196" w:rsidP="00240196">
      <w:pPr>
        <w:numPr>
          <w:ilvl w:val="12"/>
          <w:numId w:val="0"/>
        </w:numPr>
        <w:tabs>
          <w:tab w:val="clear" w:pos="567"/>
        </w:tabs>
        <w:spacing w:line="240" w:lineRule="auto"/>
        <w:ind w:right="-2"/>
        <w:rPr>
          <w:rFonts w:eastAsia="Calibri"/>
          <w:snapToGrid/>
          <w:szCs w:val="22"/>
          <w:lang w:val="lt-LT" w:eastAsia="lt-LT"/>
        </w:rPr>
      </w:pPr>
      <w:r w:rsidRPr="00566549">
        <w:rPr>
          <w:rFonts w:eastAsia="Calibri"/>
          <w:snapToGrid/>
          <w:szCs w:val="22"/>
          <w:lang w:val="lt-LT" w:eastAsia="lt-LT"/>
        </w:rPr>
        <w:t>Jeigu kiltų daugiau klausimų dėl šio vaisto vartojimo, kreipkitės į gydytoją arba vaistininką.</w:t>
      </w:r>
    </w:p>
    <w:p w14:paraId="62310E33"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EFA9E69"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3F9BDA7E"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4.</w:t>
      </w:r>
      <w:r w:rsidRPr="00566549">
        <w:rPr>
          <w:rFonts w:eastAsia="Calibri"/>
          <w:b/>
          <w:snapToGrid/>
          <w:szCs w:val="22"/>
          <w:lang w:val="lt-LT" w:eastAsia="lt-LT"/>
        </w:rPr>
        <w:tab/>
        <w:t>Galimas šalutinis poveikis</w:t>
      </w:r>
    </w:p>
    <w:p w14:paraId="5919DE07" w14:textId="77777777" w:rsidR="00240196" w:rsidRPr="00566549" w:rsidRDefault="00240196" w:rsidP="00240196">
      <w:pPr>
        <w:numPr>
          <w:ilvl w:val="12"/>
          <w:numId w:val="0"/>
        </w:numPr>
        <w:tabs>
          <w:tab w:val="clear" w:pos="567"/>
        </w:tabs>
        <w:spacing w:line="240" w:lineRule="auto"/>
        <w:ind w:left="567" w:right="-2" w:hanging="567"/>
        <w:outlineLvl w:val="0"/>
        <w:rPr>
          <w:rFonts w:eastAsia="Calibri"/>
          <w:snapToGrid/>
          <w:szCs w:val="22"/>
          <w:lang w:val="lt-LT" w:eastAsia="lt-LT"/>
        </w:rPr>
      </w:pPr>
    </w:p>
    <w:p w14:paraId="50678C9B" w14:textId="77777777" w:rsidR="00240196" w:rsidRPr="00566549" w:rsidRDefault="00240196" w:rsidP="00240196">
      <w:pPr>
        <w:tabs>
          <w:tab w:val="clear" w:pos="567"/>
        </w:tabs>
        <w:spacing w:line="240" w:lineRule="auto"/>
        <w:ind w:left="567" w:hanging="567"/>
        <w:rPr>
          <w:rFonts w:eastAsia="Calibri"/>
          <w:snapToGrid/>
          <w:szCs w:val="22"/>
          <w:lang w:val="lt-LT" w:eastAsia="lt-LT"/>
        </w:rPr>
      </w:pPr>
      <w:r w:rsidRPr="00566549">
        <w:rPr>
          <w:rFonts w:eastAsia="Calibri"/>
          <w:snapToGrid/>
          <w:szCs w:val="22"/>
          <w:lang w:val="lt-LT" w:eastAsia="lt-LT"/>
        </w:rPr>
        <w:t>Šis vaistas, kaip ir visi kiti, gali sukelti šalutinį poveikį, nors jis pasireiškia ne visiems žmonėms.</w:t>
      </w:r>
    </w:p>
    <w:p w14:paraId="2F89FCE3"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5BB75D7D"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r w:rsidRPr="00566549">
        <w:rPr>
          <w:rFonts w:eastAsia="Calibri"/>
          <w:snapToGrid/>
          <w:szCs w:val="22"/>
          <w:lang w:val="lt-LT" w:eastAsia="lt-LT"/>
        </w:rPr>
        <w:t>Tolirasim sudėtyje yra dvi veikliosios medžiagos – lizinoprilis ir torazemidas, kurias jūs jau vartojote atskiromis tabletėmis. Gali pasireikšti su abiem šiomis medžiagomis susijęs šalutinis poveikis. Gydantis gydytojas gali reguliariai užsakyt</w:t>
      </w:r>
      <w:r>
        <w:rPr>
          <w:rFonts w:eastAsia="Calibri"/>
          <w:snapToGrid/>
          <w:szCs w:val="22"/>
          <w:lang w:val="lt-LT" w:eastAsia="lt-LT"/>
        </w:rPr>
        <w:t>i</w:t>
      </w:r>
      <w:r w:rsidRPr="00566549">
        <w:rPr>
          <w:rFonts w:eastAsia="Calibri"/>
          <w:snapToGrid/>
          <w:szCs w:val="22"/>
          <w:lang w:val="lt-LT" w:eastAsia="lt-LT"/>
        </w:rPr>
        <w:t xml:space="preserve"> kraujo ir šlapimo mėginių tyrimus, kad patikrintų, ar Tolirasim sukėlė šalutinį poveikį.</w:t>
      </w:r>
    </w:p>
    <w:p w14:paraId="248A7A20" w14:textId="77777777" w:rsidR="00240196" w:rsidRPr="00566549" w:rsidRDefault="00240196" w:rsidP="00240196">
      <w:pPr>
        <w:numPr>
          <w:ilvl w:val="12"/>
          <w:numId w:val="0"/>
        </w:numPr>
        <w:tabs>
          <w:tab w:val="clear" w:pos="567"/>
          <w:tab w:val="left" w:pos="708"/>
        </w:tabs>
        <w:spacing w:line="240" w:lineRule="auto"/>
        <w:ind w:left="567" w:right="-2" w:hanging="567"/>
        <w:rPr>
          <w:rFonts w:eastAsia="Calibri"/>
          <w:b/>
          <w:snapToGrid/>
          <w:szCs w:val="22"/>
          <w:lang w:val="lt-LT" w:eastAsia="lt-LT"/>
        </w:rPr>
      </w:pPr>
    </w:p>
    <w:p w14:paraId="6F7BDECF"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snapToGrid/>
          <w:color w:val="000000"/>
          <w:szCs w:val="22"/>
          <w:lang w:val="lt-LT" w:eastAsia="lt-LT"/>
        </w:rPr>
        <w:t xml:space="preserve">Vartojant lizinoprilį arba torazemidą pasireiškęs šalutinis poveikis išvardytas toliau, jis gali pasireikšti vartojant </w:t>
      </w:r>
      <w:r w:rsidRPr="00566549">
        <w:rPr>
          <w:rFonts w:eastAsia="Calibri"/>
          <w:snapToGrid/>
          <w:szCs w:val="22"/>
          <w:lang w:val="lt-LT" w:eastAsia="lt-LT"/>
        </w:rPr>
        <w:t>Tolirasim.</w:t>
      </w:r>
    </w:p>
    <w:p w14:paraId="7E1FAC7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20279E5B"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566549">
        <w:rPr>
          <w:rFonts w:eastAsia="Calibri"/>
          <w:b/>
          <w:snapToGrid/>
          <w:color w:val="000000"/>
          <w:szCs w:val="22"/>
          <w:lang w:val="lt-LT" w:eastAsia="lt-LT"/>
        </w:rPr>
        <w:t>Toliau išvardytas šalutinis poveikis gali būti sunkus; poveikiui pasireiškus nedelsdami kreipkitės į gydytoją</w:t>
      </w:r>
      <w:r>
        <w:rPr>
          <w:rFonts w:eastAsia="Calibri"/>
          <w:b/>
          <w:snapToGrid/>
          <w:color w:val="000000"/>
          <w:szCs w:val="22"/>
          <w:lang w:val="lt-LT" w:eastAsia="lt-LT"/>
        </w:rPr>
        <w:t>.</w:t>
      </w:r>
      <w:r w:rsidRPr="00566549">
        <w:rPr>
          <w:rFonts w:eastAsia="Calibri"/>
          <w:b/>
          <w:snapToGrid/>
          <w:color w:val="000000"/>
          <w:szCs w:val="22"/>
          <w:lang w:val="lt-LT" w:eastAsia="lt-LT"/>
        </w:rPr>
        <w:t xml:space="preserve"> </w:t>
      </w:r>
    </w:p>
    <w:p w14:paraId="2AF2D629" w14:textId="77777777" w:rsidR="00240196" w:rsidRPr="00566549" w:rsidRDefault="00240196" w:rsidP="00240196">
      <w:pPr>
        <w:tabs>
          <w:tab w:val="clear" w:pos="567"/>
          <w:tab w:val="left" w:pos="708"/>
        </w:tabs>
        <w:autoSpaceDE w:val="0"/>
        <w:autoSpaceDN w:val="0"/>
        <w:adjustRightInd w:val="0"/>
        <w:spacing w:line="240" w:lineRule="auto"/>
        <w:rPr>
          <w:rFonts w:eastAsia="Calibri"/>
          <w:i/>
          <w:iCs/>
          <w:snapToGrid/>
          <w:color w:val="000000"/>
          <w:szCs w:val="22"/>
          <w:lang w:val="lt-LT" w:eastAsia="lt-LT"/>
        </w:rPr>
      </w:pPr>
    </w:p>
    <w:p w14:paraId="410EB936" w14:textId="1EA0C51D"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xml:space="preserve"> (gali pasireikšti dėl per žemo kraujospūdžio); metabolinės alkalozės pasunkėjimas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 xml:space="preserve">simptomai – apatija, sumišimas, neritmiška širdies veikla, traukuliai, apsunkintas kvėpavimas); sumažėjęs cirkuliuojančio kraujo tūris (simptomai: </w:t>
      </w:r>
      <w:r w:rsidR="00240196">
        <w:rPr>
          <w:rFonts w:eastAsia="Calibri"/>
          <w:snapToGrid/>
          <w:color w:val="000000"/>
          <w:szCs w:val="22"/>
          <w:lang w:val="lt-LT" w:eastAsia="lt-LT"/>
        </w:rPr>
        <w:t>svaigulys</w:t>
      </w:r>
      <w:r w:rsidR="00240196" w:rsidRPr="00566549">
        <w:rPr>
          <w:rFonts w:eastAsia="Calibri"/>
          <w:snapToGrid/>
          <w:color w:val="000000"/>
          <w:szCs w:val="22"/>
          <w:lang w:val="lt-LT" w:eastAsia="lt-LT"/>
        </w:rPr>
        <w:t>, didelis troškulys, itin išsausėjusi burna, sumažėjęs šlapinimasis, tamsios spalvos šlapimas ar vidurių užkietėjimas).</w:t>
      </w:r>
    </w:p>
    <w:p w14:paraId="6CE4300B"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1417A0" w14:textId="1B242E08"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Nedažni šalutinio poveikio reiškiniai</w:t>
      </w:r>
      <w:r w:rsidRPr="006E40C5">
        <w:rPr>
          <w:b/>
          <w:lang w:val="lt-LT"/>
        </w:rPr>
        <w:t xml:space="preserve"> (gali </w:t>
      </w:r>
      <w:r w:rsidRPr="006E40C5">
        <w:rPr>
          <w:b/>
          <w:bCs/>
          <w:szCs w:val="22"/>
          <w:lang w:val="lt-LT" w:eastAsia="lt-LT"/>
        </w:rPr>
        <w:t>pasireikšti rečiau</w:t>
      </w:r>
      <w:r w:rsidRPr="006E40C5">
        <w:rPr>
          <w:b/>
          <w:lang w:val="lt-LT"/>
        </w:rPr>
        <w:t xml:space="preserve"> kaip 1 iš 100</w:t>
      </w:r>
      <w:r w:rsidRPr="006E40C5">
        <w:rPr>
          <w:b/>
          <w:bCs/>
          <w:szCs w:val="22"/>
          <w:lang w:val="lt-LT" w:eastAsia="lt-LT"/>
        </w:rPr>
        <w:t xml:space="preserve"> asmenų</w:t>
      </w:r>
      <w:r w:rsidRPr="006E40C5">
        <w:rPr>
          <w:b/>
          <w:lang w:val="lt-LT"/>
        </w:rPr>
        <w:t>):</w:t>
      </w:r>
      <w:r>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krūtinės skausmas, nesugebėjimas šlapintis pacientams, kurių šlapinimasis yra sutrikęs</w:t>
      </w:r>
      <w:r w:rsidR="00240196" w:rsidRPr="00566549">
        <w:rPr>
          <w:rFonts w:eastAsia="Calibri"/>
          <w:snapToGrid/>
          <w:szCs w:val="22"/>
          <w:lang w:val="lt-LT" w:eastAsia="lt-LT"/>
        </w:rPr>
        <w:t xml:space="preserve">; </w:t>
      </w:r>
      <w:r w:rsidR="00240196" w:rsidRPr="00566549">
        <w:rPr>
          <w:rFonts w:eastAsia="Calibri"/>
          <w:snapToGrid/>
          <w:color w:val="000000"/>
          <w:szCs w:val="22"/>
          <w:lang w:val="lt-LT" w:eastAsia="lt-LT"/>
        </w:rPr>
        <w:t>kraujo apytakos sutrikimas rankų ir kojų pirštuose, lyd</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mas spalvos pokyčių ir skausmo (Reino sindromas).</w:t>
      </w:r>
    </w:p>
    <w:p w14:paraId="62DB11E4" w14:textId="77777777" w:rsidR="00240196" w:rsidRPr="00566549" w:rsidRDefault="00240196" w:rsidP="00240196">
      <w:pPr>
        <w:tabs>
          <w:tab w:val="clear" w:pos="567"/>
          <w:tab w:val="left" w:pos="708"/>
        </w:tabs>
        <w:autoSpaceDE w:val="0"/>
        <w:autoSpaceDN w:val="0"/>
        <w:adjustRightInd w:val="0"/>
        <w:spacing w:line="240" w:lineRule="auto"/>
        <w:ind w:left="567"/>
        <w:rPr>
          <w:rFonts w:eastAsia="Calibri"/>
          <w:snapToGrid/>
          <w:color w:val="000000"/>
          <w:szCs w:val="22"/>
          <w:lang w:val="lt-LT" w:eastAsia="lt-LT"/>
        </w:rPr>
      </w:pPr>
    </w:p>
    <w:p w14:paraId="094A3D96" w14:textId="188520AF"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6E40C5">
        <w:rPr>
          <w:b/>
          <w:bCs/>
          <w:szCs w:val="22"/>
          <w:lang w:val="lt-LT" w:eastAsia="lt-LT"/>
        </w:rPr>
        <w:t>Reti šalutinio poveikio reiškiniai</w:t>
      </w:r>
      <w:r w:rsidRPr="006E40C5">
        <w:rPr>
          <w:b/>
          <w:lang w:val="lt-LT"/>
        </w:rPr>
        <w:t xml:space="preserve"> (gali pasireikšti </w:t>
      </w:r>
      <w:r w:rsidRPr="006E40C5">
        <w:rPr>
          <w:b/>
          <w:bCs/>
          <w:szCs w:val="22"/>
          <w:lang w:val="lt-LT" w:eastAsia="lt-LT"/>
        </w:rPr>
        <w:t>rečiau</w:t>
      </w:r>
      <w:r w:rsidRPr="006E40C5">
        <w:rPr>
          <w:b/>
          <w:lang w:val="lt-LT"/>
        </w:rPr>
        <w:t xml:space="preserve"> kaip 1 iš 1 000 </w:t>
      </w:r>
      <w:r w:rsidRPr="006E40C5">
        <w:rPr>
          <w:b/>
          <w:bCs/>
          <w:szCs w:val="22"/>
          <w:lang w:val="lt-LT" w:eastAsia="lt-LT"/>
        </w:rPr>
        <w:t>asmenų</w:t>
      </w:r>
      <w:r w:rsidRPr="006E40C5">
        <w:rPr>
          <w:b/>
          <w:lang w:val="lt-LT"/>
        </w:rPr>
        <w:t>):</w:t>
      </w:r>
      <w:r w:rsidRPr="006E40C5">
        <w:rPr>
          <w:rFonts w:eastAsia="Calibri"/>
          <w:color w:val="000000"/>
          <w:lang w:val="lt-LT"/>
        </w:rPr>
        <w:t xml:space="preserve"> </w:t>
      </w:r>
      <w:r w:rsidR="00240196" w:rsidRPr="00566549">
        <w:rPr>
          <w:rFonts w:eastAsia="Calibri"/>
          <w:snapToGrid/>
          <w:color w:val="000000"/>
          <w:szCs w:val="22"/>
          <w:lang w:val="lt-LT" w:eastAsia="lt-LT"/>
        </w:rPr>
        <w:t xml:space="preserve">per žemas kraujospūdis; </w:t>
      </w:r>
      <w:r w:rsidR="00240196">
        <w:rPr>
          <w:rFonts w:eastAsia="Calibri"/>
          <w:snapToGrid/>
          <w:color w:val="000000"/>
          <w:szCs w:val="22"/>
          <w:lang w:val="lt-LT" w:eastAsia="lt-LT"/>
        </w:rPr>
        <w:t>apalpimas</w:t>
      </w:r>
      <w:r w:rsidR="00240196" w:rsidRPr="00566549">
        <w:rPr>
          <w:rFonts w:eastAsia="Calibri"/>
          <w:snapToGrid/>
          <w:color w:val="000000"/>
          <w:szCs w:val="22"/>
          <w:lang w:val="lt-LT" w:eastAsia="lt-LT"/>
        </w:rPr>
        <w:t>; angioedema; pūslinė; labai sumažėjusi šlapimo gamyba; nepakankamos antidiuretinio hormono sekrecijos sindromas (simptomai – silpnumas, raumenų spazmai, galvos skausmas, tamsus šlapimas ar šlapimo tūrio pokyčiai, sumažėjęs apetitas, padidėjęs troškulys ar vidurių užkietėjimas, pykinimas vėmimas, prasta nuotaika, sumišimas, stuporas ar koma).</w:t>
      </w:r>
    </w:p>
    <w:p w14:paraId="00294A3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4B118FC0" w14:textId="53B4FC55"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6E40C5">
        <w:rPr>
          <w:b/>
          <w:lang w:val="lt-LT"/>
        </w:rPr>
        <w:t xml:space="preserve">Labai </w:t>
      </w:r>
      <w:r w:rsidRPr="006E40C5">
        <w:rPr>
          <w:b/>
          <w:bCs/>
          <w:szCs w:val="22"/>
          <w:lang w:val="lt-LT" w:eastAsia="lt-LT"/>
        </w:rPr>
        <w:t>reti šalutinio poveikio reiškiniai (gali pasireikšti rečiau</w:t>
      </w:r>
      <w:r w:rsidRPr="006E40C5">
        <w:rPr>
          <w:b/>
          <w:lang w:val="lt-LT"/>
        </w:rPr>
        <w:t xml:space="preserve"> kaip 1 iš 10</w:t>
      </w:r>
      <w:r w:rsidRPr="006E40C5">
        <w:rPr>
          <w:b/>
          <w:bCs/>
          <w:szCs w:val="22"/>
          <w:lang w:val="lt-LT" w:eastAsia="lt-LT"/>
        </w:rPr>
        <w:t> </w:t>
      </w:r>
      <w:r w:rsidRPr="006E40C5">
        <w:rPr>
          <w:b/>
          <w:lang w:val="lt-LT"/>
        </w:rPr>
        <w:t>000</w:t>
      </w:r>
      <w:r w:rsidRPr="006E40C5">
        <w:rPr>
          <w:b/>
          <w:bCs/>
          <w:szCs w:val="22"/>
          <w:lang w:val="lt-LT" w:eastAsia="lt-LT"/>
        </w:rPr>
        <w:t xml:space="preserve"> asmenų</w:t>
      </w:r>
      <w:r w:rsidRPr="006E40C5">
        <w:rPr>
          <w:b/>
          <w:lang w:val="lt-LT"/>
        </w:rPr>
        <w:t>):</w:t>
      </w:r>
      <w:r w:rsidR="00240196"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Sunkios odos reakcijos (toksinė epidermio nekrozė, St</w:t>
      </w:r>
      <w:r w:rsidR="00240196">
        <w:rPr>
          <w:rFonts w:eastAsia="Calibri"/>
          <w:snapToGrid/>
          <w:color w:val="000000"/>
          <w:szCs w:val="22"/>
          <w:lang w:val="lt-LT" w:eastAsia="lt-LT"/>
        </w:rPr>
        <w:t>i</w:t>
      </w:r>
      <w:r w:rsidR="00240196" w:rsidRPr="00566549">
        <w:rPr>
          <w:rFonts w:eastAsia="Calibri"/>
          <w:snapToGrid/>
          <w:color w:val="000000"/>
          <w:szCs w:val="22"/>
          <w:lang w:val="lt-LT" w:eastAsia="lt-LT"/>
        </w:rPr>
        <w:t xml:space="preserve">venso-Džonsono sindromas, </w:t>
      </w:r>
      <w:r w:rsidR="00240196">
        <w:rPr>
          <w:rFonts w:eastAsia="Calibri"/>
          <w:snapToGrid/>
          <w:color w:val="000000"/>
          <w:szCs w:val="22"/>
          <w:lang w:val="lt-LT" w:eastAsia="lt-LT"/>
        </w:rPr>
        <w:t>daugiaformė raudonė</w:t>
      </w:r>
      <w:r w:rsidR="00240196" w:rsidRPr="00566549">
        <w:rPr>
          <w:rFonts w:eastAsia="Calibri"/>
          <w:snapToGrid/>
          <w:color w:val="000000"/>
          <w:szCs w:val="22"/>
          <w:lang w:val="lt-LT" w:eastAsia="lt-LT"/>
        </w:rPr>
        <w:t xml:space="preserve">, odos pseudolimfoma), simptomų kompleksas (keli arba visi toliau išvardyti simptomai: karščiavimas, raumenų ir sąnarių skausmas, sąnarių uždegimas, bėrimas, odos pokyčiai, taip pat po šviesos poveikio); miokardo infarktas arba insultas; kasos uždegimas (simptomai: stiprus pilvo ir nugaros skausmas, labai prasta savijauta); staiga pasireiškiantis pilvo skausmas lydimas spazmų, pykinimo ir vėmimo (žarnyno angioedemos simptomai); kepenų </w:t>
      </w:r>
      <w:r w:rsidR="00240196" w:rsidRPr="00566549">
        <w:rPr>
          <w:rFonts w:eastAsia="Calibri"/>
          <w:snapToGrid/>
          <w:szCs w:val="22"/>
          <w:lang w:val="lt-LT" w:eastAsia="lt-LT"/>
        </w:rPr>
        <w:t xml:space="preserve">funkcijos sutrikimai; bronchų spazmas; sutrikusi kaulų čiulpų funkcija; labai mažas raudonųjų kraujo ląstelių kiekis (simptomai: blyški oda, </w:t>
      </w:r>
      <w:r w:rsidR="00240196">
        <w:rPr>
          <w:rFonts w:eastAsia="Calibri"/>
          <w:snapToGrid/>
          <w:szCs w:val="22"/>
          <w:lang w:val="lt-LT" w:eastAsia="lt-LT"/>
        </w:rPr>
        <w:t>svaigulys</w:t>
      </w:r>
      <w:r w:rsidR="00240196" w:rsidRPr="00566549">
        <w:rPr>
          <w:rFonts w:eastAsia="Calibri"/>
          <w:snapToGrid/>
          <w:szCs w:val="22"/>
          <w:lang w:val="lt-LT" w:eastAsia="lt-LT"/>
        </w:rPr>
        <w:t>, nuovargis, dusulys, didelis širdies susitraukimų dažnis, pageltusi oda ir akių baltymai, tamsus šlapimas); labai mažas trombocitų kiekis (simptomai: greitai atsirandančios mėlynės, savaiminis kraujavimas, mažos raudonos dėmelės ant odos); labai mažas baltųjų kraujo ląstelių kiekis (simptomai: silpnumas, karščiavimas, dažnos infekcijos).</w:t>
      </w:r>
    </w:p>
    <w:p w14:paraId="7BC49C2E"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40A87A5C" w14:textId="77777777" w:rsidR="00240196" w:rsidRPr="00566549" w:rsidRDefault="00240196" w:rsidP="00240196">
      <w:pPr>
        <w:tabs>
          <w:tab w:val="clear" w:pos="567"/>
          <w:tab w:val="left" w:pos="708"/>
        </w:tabs>
        <w:autoSpaceDE w:val="0"/>
        <w:autoSpaceDN w:val="0"/>
        <w:adjustRightInd w:val="0"/>
        <w:spacing w:line="240" w:lineRule="auto"/>
        <w:rPr>
          <w:rFonts w:eastAsia="Calibri"/>
          <w:b/>
          <w:snapToGrid/>
          <w:color w:val="000000"/>
          <w:szCs w:val="22"/>
          <w:lang w:val="lt-LT" w:eastAsia="lt-LT"/>
        </w:rPr>
      </w:pPr>
      <w:r w:rsidRPr="00566549">
        <w:rPr>
          <w:rFonts w:eastAsia="Calibri"/>
          <w:b/>
          <w:snapToGrid/>
          <w:color w:val="000000"/>
          <w:szCs w:val="22"/>
          <w:lang w:val="lt-LT" w:eastAsia="lt-LT"/>
        </w:rPr>
        <w:t xml:space="preserve">Kitas galimas šalutinis </w:t>
      </w:r>
      <w:r w:rsidRPr="00566549">
        <w:rPr>
          <w:rFonts w:eastAsia="Calibri"/>
          <w:b/>
          <w:snapToGrid/>
          <w:szCs w:val="22"/>
          <w:lang w:val="lt-LT" w:eastAsia="lt-LT"/>
        </w:rPr>
        <w:t>Tolirasim poveikis</w:t>
      </w:r>
    </w:p>
    <w:p w14:paraId="1A6AF9C2"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14FC5541" w14:textId="5145FE8E" w:rsidR="00240196" w:rsidRPr="00566549" w:rsidRDefault="00AE715A"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r w:rsidRPr="00434DCB">
        <w:rPr>
          <w:b/>
          <w:bCs/>
          <w:szCs w:val="22"/>
          <w:lang w:val="lt-LT" w:eastAsia="lt-LT"/>
        </w:rPr>
        <w:t>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w:t>
      </w:r>
      <w:r w:rsidRPr="00434DCB">
        <w:rPr>
          <w:b/>
          <w:bCs/>
          <w:szCs w:val="22"/>
          <w:lang w:val="lt-LT" w:eastAsia="lt-LT"/>
        </w:rPr>
        <w:t xml:space="preserve"> asmenų</w:t>
      </w:r>
      <w:r w:rsidRPr="006E40C5">
        <w:rPr>
          <w:b/>
          <w:lang w:val="lt-LT"/>
        </w:rPr>
        <w:t>):</w:t>
      </w:r>
      <w:r w:rsidRPr="00566549">
        <w:rPr>
          <w:rFonts w:eastAsia="Calibri"/>
          <w:i/>
          <w:snapToGrid/>
          <w:color w:val="000000"/>
          <w:szCs w:val="22"/>
          <w:lang w:val="lt-LT" w:eastAsia="lt-LT"/>
        </w:rPr>
        <w:t xml:space="preserve"> </w:t>
      </w:r>
      <w:r w:rsidR="00240196" w:rsidRPr="00566549">
        <w:rPr>
          <w:rFonts w:eastAsia="Calibri"/>
          <w:snapToGrid/>
          <w:color w:val="000000"/>
          <w:szCs w:val="22"/>
          <w:lang w:val="lt-LT" w:eastAsia="lt-LT"/>
        </w:rPr>
        <w:t xml:space="preserve">galvos skausmas, silpnumas, kosulys, viduriavimas, skrandžio skausmas, pykinimas, vėmimas, vidurių užkietėjimas, sumažėjęs apetitas, raumenų spazmai, mažas kalio kiekis serume (dėl torazemido poveikio), mažas natrio kiekis kraujyje, padidėjęs šlapimo rūgšties, gliukozės, trigliceridų, cholesterolio ar tam tikrų kepenų fermentų </w:t>
      </w:r>
      <w:r w:rsidR="00240196">
        <w:rPr>
          <w:rFonts w:eastAsia="Calibri"/>
          <w:snapToGrid/>
          <w:color w:val="000000"/>
          <w:szCs w:val="22"/>
          <w:lang w:val="lt-LT" w:eastAsia="lt-LT"/>
        </w:rPr>
        <w:t>aktyvumas</w:t>
      </w:r>
      <w:r w:rsidR="00240196" w:rsidRPr="00566549">
        <w:rPr>
          <w:rFonts w:eastAsia="Calibri"/>
          <w:snapToGrid/>
          <w:color w:val="000000"/>
          <w:szCs w:val="22"/>
          <w:lang w:val="lt-LT" w:eastAsia="lt-LT"/>
        </w:rPr>
        <w:t xml:space="preserve"> kraujyje.</w:t>
      </w:r>
    </w:p>
    <w:p w14:paraId="2F5F66EC" w14:textId="77777777" w:rsidR="00240196" w:rsidRPr="00566549" w:rsidRDefault="00240196" w:rsidP="00240196">
      <w:pPr>
        <w:tabs>
          <w:tab w:val="clear" w:pos="567"/>
          <w:tab w:val="left" w:pos="708"/>
        </w:tabs>
        <w:autoSpaceDE w:val="0"/>
        <w:autoSpaceDN w:val="0"/>
        <w:adjustRightInd w:val="0"/>
        <w:spacing w:line="240" w:lineRule="auto"/>
        <w:rPr>
          <w:rFonts w:eastAsia="Calibri"/>
          <w:snapToGrid/>
          <w:color w:val="000000"/>
          <w:szCs w:val="22"/>
          <w:lang w:val="lt-LT" w:eastAsia="lt-LT"/>
        </w:rPr>
      </w:pPr>
    </w:p>
    <w:p w14:paraId="79FC2A12" w14:textId="5716416D" w:rsidR="00240196" w:rsidRPr="00566549" w:rsidRDefault="00AE715A" w:rsidP="00240196">
      <w:pPr>
        <w:tabs>
          <w:tab w:val="clear" w:pos="567"/>
          <w:tab w:val="left" w:pos="708"/>
        </w:tabs>
        <w:autoSpaceDE w:val="0"/>
        <w:autoSpaceDN w:val="0"/>
        <w:adjustRightInd w:val="0"/>
        <w:spacing w:line="240" w:lineRule="auto"/>
        <w:rPr>
          <w:rFonts w:eastAsia="Calibri"/>
          <w:snapToGrid/>
          <w:szCs w:val="22"/>
          <w:lang w:val="lt-LT" w:eastAsia="lt-LT"/>
        </w:rPr>
      </w:pPr>
      <w:r w:rsidRPr="00434DCB">
        <w:rPr>
          <w:b/>
          <w:bCs/>
          <w:szCs w:val="22"/>
          <w:lang w:val="lt-LT" w:eastAsia="lt-LT"/>
        </w:rPr>
        <w:t>Nedažni šalutinio poveikio reiškiniai</w:t>
      </w:r>
      <w:r w:rsidRPr="006E40C5">
        <w:rPr>
          <w:b/>
          <w:lang w:val="lt-LT"/>
        </w:rPr>
        <w:t xml:space="preserve"> (gali </w:t>
      </w:r>
      <w:r w:rsidRPr="00434DCB">
        <w:rPr>
          <w:b/>
          <w:bCs/>
          <w:szCs w:val="22"/>
          <w:lang w:val="lt-LT" w:eastAsia="lt-LT"/>
        </w:rPr>
        <w:t>pasireikšti rečiau</w:t>
      </w:r>
      <w:r w:rsidRPr="006E40C5">
        <w:rPr>
          <w:b/>
          <w:lang w:val="lt-LT"/>
        </w:rPr>
        <w:t xml:space="preserve"> kaip 1 iš 100</w:t>
      </w:r>
      <w:r w:rsidRPr="00434DCB">
        <w:rPr>
          <w:b/>
          <w:bCs/>
          <w:szCs w:val="22"/>
          <w:lang w:val="lt-LT" w:eastAsia="lt-LT"/>
        </w:rPr>
        <w:t xml:space="preserve"> 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didelis kalio kiekis kraujyje (dėl lizinoprilio poveikio); sukimosi pojūtis, dažnesnis ar neritmiškas širdies plakimas; haliucinacijos; tirpimo pojūtis; sloga, burnos džiūvimas, impotencija, padidėjęs šlapalo ar kreatinino kiekis</w:t>
      </w:r>
      <w:r w:rsidR="00240196" w:rsidRPr="00566549">
        <w:rPr>
          <w:rFonts w:eastAsia="Calibri"/>
          <w:snapToGrid/>
          <w:color w:val="000000"/>
          <w:szCs w:val="22"/>
          <w:lang w:val="lt-LT" w:eastAsia="lt-LT"/>
        </w:rPr>
        <w:t xml:space="preserve"> </w:t>
      </w:r>
      <w:r w:rsidR="00240196" w:rsidRPr="00566549">
        <w:rPr>
          <w:rFonts w:eastAsia="Calibri"/>
          <w:snapToGrid/>
          <w:szCs w:val="22"/>
          <w:lang w:val="lt-LT" w:eastAsia="lt-LT"/>
        </w:rPr>
        <w:t>kraujyje.</w:t>
      </w:r>
    </w:p>
    <w:p w14:paraId="59E6F989"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snapToGrid/>
          <w:szCs w:val="22"/>
          <w:lang w:val="lt-LT" w:eastAsia="lt-LT"/>
        </w:rPr>
      </w:pPr>
    </w:p>
    <w:p w14:paraId="0CFFE67F" w14:textId="382CC69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434DCB">
        <w:rPr>
          <w:b/>
          <w:bCs/>
          <w:szCs w:val="22"/>
          <w:lang w:val="lt-LT" w:eastAsia="lt-LT"/>
        </w:rPr>
        <w:t>Reti šalutinio poveikio reiškiniai</w:t>
      </w:r>
      <w:r w:rsidRPr="006E40C5">
        <w:rPr>
          <w:b/>
          <w:lang w:val="lt-LT"/>
        </w:rPr>
        <w:t xml:space="preserve"> (gali pasireikšti </w:t>
      </w:r>
      <w:r w:rsidRPr="00434DCB">
        <w:rPr>
          <w:b/>
          <w:bCs/>
          <w:szCs w:val="22"/>
          <w:lang w:val="lt-LT" w:eastAsia="lt-LT"/>
        </w:rPr>
        <w:t>rečiau</w:t>
      </w:r>
      <w:r w:rsidRPr="006E40C5">
        <w:rPr>
          <w:b/>
          <w:lang w:val="lt-LT"/>
        </w:rPr>
        <w:t xml:space="preserve"> kaip 1 iš 1 000 </w:t>
      </w:r>
      <w:r w:rsidRPr="00434DCB">
        <w:rPr>
          <w:b/>
          <w:bCs/>
          <w:szCs w:val="22"/>
          <w:lang w:val="lt-LT" w:eastAsia="lt-LT"/>
        </w:rPr>
        <w:t>asmenų</w:t>
      </w:r>
      <w:r w:rsidRPr="006E40C5">
        <w:rPr>
          <w:b/>
          <w:lang w:val="lt-LT"/>
        </w:rPr>
        <w:t>):</w:t>
      </w:r>
      <w:r w:rsidR="00240196" w:rsidRPr="00566549">
        <w:rPr>
          <w:rFonts w:eastAsia="Calibri"/>
          <w:i/>
          <w:snapToGrid/>
          <w:szCs w:val="22"/>
          <w:lang w:val="lt-LT" w:eastAsia="lt-LT"/>
        </w:rPr>
        <w:t xml:space="preserve"> </w:t>
      </w:r>
      <w:r w:rsidR="00240196" w:rsidRPr="00566549">
        <w:rPr>
          <w:rFonts w:eastAsia="Calibri"/>
          <w:snapToGrid/>
          <w:szCs w:val="22"/>
          <w:lang w:val="lt-LT" w:eastAsia="lt-LT"/>
        </w:rPr>
        <w:t>šlapimo takų infekcija; didelis šlapalo kiekis kraujyje; nenormalūs kraujo tyrimų rezultatai (sumažėjęs hemoglobino kiekis ar hematokrito vertė); mažas cukraus kiekis kraujyje pacientams, gydomiems geriamaisiais vaistais nuo diabeto ar insulinu; padidėjęs bilirubino kiekis kraujyje; nuotaikos pokyčiai; sumišimas; susilpnėjęs lytinis potraukis; nemiga; perteklinis mieguistumas; apetito netekimas; skonio pojūčio sutrikimas; nevirškinimas; dujų kaupimasis pilve; sutrikęs kvapų suvokimas; neryškus matymas; odos paraudimas; bėrimas; dilgėlinė; niežėjimas; gausus prakaitavimas; plaukų slinkimas; jautrumas šviesai, žvynelinė, dusulys; infiltratai plaučiuose; gerklų uždegimas; bronchų uždegimas; užsikimšusi nosis; gerklės skausmas; nugaros skausmas; sąnarių skausmas; peties skausmas; podagra; pieno liaukų padidėjimas vyrams.</w:t>
      </w:r>
    </w:p>
    <w:p w14:paraId="503A54ED"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8D8EA2D" w14:textId="254912AD" w:rsidR="00240196" w:rsidRPr="00566549" w:rsidRDefault="00AE715A" w:rsidP="00240196">
      <w:pPr>
        <w:tabs>
          <w:tab w:val="clear" w:pos="567"/>
          <w:tab w:val="left" w:pos="708"/>
        </w:tabs>
        <w:autoSpaceDE w:val="0"/>
        <w:autoSpaceDN w:val="0"/>
        <w:adjustRightInd w:val="0"/>
        <w:spacing w:line="240" w:lineRule="auto"/>
        <w:rPr>
          <w:rFonts w:eastAsia="Calibri"/>
          <w:iCs/>
          <w:snapToGrid/>
          <w:szCs w:val="22"/>
          <w:lang w:val="lt-LT" w:eastAsia="lt-LT"/>
        </w:rPr>
      </w:pPr>
      <w:r w:rsidRPr="006E40C5">
        <w:rPr>
          <w:b/>
          <w:lang w:val="lt-LT"/>
        </w:rPr>
        <w:t xml:space="preserve">Labai </w:t>
      </w:r>
      <w:r w:rsidRPr="00434DCB">
        <w:rPr>
          <w:b/>
          <w:bCs/>
          <w:szCs w:val="22"/>
          <w:lang w:val="lt-LT" w:eastAsia="lt-LT"/>
        </w:rPr>
        <w:t>reti šalutinio poveikio reiškiniai (gali pasireikšti rečiau</w:t>
      </w:r>
      <w:r w:rsidRPr="006E40C5">
        <w:rPr>
          <w:b/>
          <w:lang w:val="lt-LT"/>
        </w:rPr>
        <w:t xml:space="preserve"> kaip 1 iš 10</w:t>
      </w:r>
      <w:r w:rsidRPr="00434DCB">
        <w:rPr>
          <w:b/>
          <w:bCs/>
          <w:szCs w:val="22"/>
          <w:lang w:val="lt-LT" w:eastAsia="lt-LT"/>
        </w:rPr>
        <w:t> </w:t>
      </w:r>
      <w:r w:rsidRPr="006E40C5">
        <w:rPr>
          <w:b/>
          <w:lang w:val="lt-LT"/>
        </w:rPr>
        <w:t>000</w:t>
      </w:r>
      <w:r w:rsidRPr="00434DCB">
        <w:rPr>
          <w:b/>
          <w:bCs/>
          <w:szCs w:val="22"/>
          <w:lang w:val="lt-LT" w:eastAsia="lt-LT"/>
        </w:rPr>
        <w:t xml:space="preserve"> asmenų</w:t>
      </w:r>
      <w:r w:rsidRPr="006E40C5">
        <w:rPr>
          <w:b/>
          <w:lang w:val="lt-LT"/>
        </w:rPr>
        <w:t>):</w:t>
      </w:r>
      <w:r w:rsidRPr="006E40C5">
        <w:rPr>
          <w:rFonts w:eastAsia="Calibri"/>
          <w:lang w:val="lt-LT"/>
        </w:rPr>
        <w:t xml:space="preserve"> </w:t>
      </w:r>
      <w:r w:rsidR="00240196" w:rsidRPr="00566549">
        <w:rPr>
          <w:rFonts w:eastAsia="Calibri"/>
          <w:snapToGrid/>
          <w:szCs w:val="22"/>
          <w:lang w:val="lt-LT" w:eastAsia="lt-LT"/>
        </w:rPr>
        <w:t>sumažėjęs šlapimo išskyrimas ar šlapimo nebuvimas; spengimas ausyse, klausos netekimas, ančių uždegimas, su alergija susijęs plaučių uždegimas arba infekcija; limfmazgių padidėjimas, autoimuninė liga, sumažėjęs trombocitų, raudonųjų kraujo ląstelių ir baltųjų kraujo ląstelių (leukocitų) kiekis kraujyje.</w:t>
      </w:r>
    </w:p>
    <w:p w14:paraId="649CB7A2" w14:textId="77777777" w:rsidR="00240196" w:rsidRPr="00566549" w:rsidRDefault="00240196" w:rsidP="00240196">
      <w:pPr>
        <w:tabs>
          <w:tab w:val="clear" w:pos="567"/>
          <w:tab w:val="left" w:pos="708"/>
        </w:tabs>
        <w:autoSpaceDE w:val="0"/>
        <w:autoSpaceDN w:val="0"/>
        <w:adjustRightInd w:val="0"/>
        <w:spacing w:line="240" w:lineRule="auto"/>
        <w:ind w:left="720"/>
        <w:rPr>
          <w:rFonts w:eastAsia="Calibri"/>
          <w:iCs/>
          <w:snapToGrid/>
          <w:szCs w:val="22"/>
          <w:lang w:val="lt-LT" w:eastAsia="lt-LT"/>
        </w:rPr>
      </w:pPr>
    </w:p>
    <w:p w14:paraId="6B3DA248" w14:textId="77777777" w:rsidR="00240196" w:rsidRPr="00566549" w:rsidRDefault="00240196" w:rsidP="00240196">
      <w:pPr>
        <w:tabs>
          <w:tab w:val="clear" w:pos="567"/>
          <w:tab w:val="left" w:pos="1305"/>
        </w:tabs>
        <w:autoSpaceDE w:val="0"/>
        <w:autoSpaceDN w:val="0"/>
        <w:adjustRightInd w:val="0"/>
        <w:spacing w:line="240" w:lineRule="auto"/>
        <w:rPr>
          <w:rFonts w:eastAsia="Calibri"/>
          <w:snapToGrid/>
          <w:szCs w:val="22"/>
          <w:lang w:val="lt-LT" w:eastAsia="lt-LT"/>
        </w:rPr>
      </w:pPr>
      <w:r w:rsidRPr="00566549">
        <w:rPr>
          <w:rFonts w:eastAsia="Calibri"/>
          <w:snapToGrid/>
          <w:szCs w:val="22"/>
          <w:lang w:val="lt-LT" w:eastAsia="lt-LT"/>
        </w:rPr>
        <w:t>Lizinoprilis padidina kalio kiekį kraujyje, todėl gali sumažinti torazemido sukeliamą kalio netekimą.</w:t>
      </w:r>
    </w:p>
    <w:p w14:paraId="36879B98" w14:textId="77777777" w:rsidR="00240196" w:rsidRPr="00566549" w:rsidRDefault="00240196" w:rsidP="00240196">
      <w:pPr>
        <w:numPr>
          <w:ilvl w:val="12"/>
          <w:numId w:val="0"/>
        </w:numPr>
        <w:tabs>
          <w:tab w:val="clear" w:pos="567"/>
          <w:tab w:val="left" w:pos="708"/>
        </w:tabs>
        <w:spacing w:line="240" w:lineRule="auto"/>
        <w:ind w:right="-2"/>
        <w:rPr>
          <w:rFonts w:eastAsia="Calibri"/>
          <w:snapToGrid/>
          <w:szCs w:val="22"/>
          <w:lang w:val="lt-LT" w:eastAsia="lt-LT"/>
        </w:rPr>
      </w:pPr>
    </w:p>
    <w:p w14:paraId="0B68DE61" w14:textId="77777777" w:rsidR="00240196" w:rsidRPr="00B34FA1" w:rsidRDefault="00240196" w:rsidP="00240196">
      <w:pPr>
        <w:spacing w:line="240" w:lineRule="auto"/>
        <w:rPr>
          <w:b/>
          <w:szCs w:val="24"/>
          <w:lang w:val="lt-LT"/>
        </w:rPr>
      </w:pPr>
      <w:r w:rsidRPr="00B34FA1">
        <w:rPr>
          <w:b/>
          <w:noProof/>
          <w:szCs w:val="24"/>
          <w:lang w:val="lt-LT"/>
        </w:rPr>
        <w:t>Pranešimas apie šalutinį poveikį</w:t>
      </w:r>
    </w:p>
    <w:p w14:paraId="5127DFA4" w14:textId="109733EC" w:rsidR="00240196" w:rsidRPr="00503D27" w:rsidRDefault="00240196" w:rsidP="00240196">
      <w:pPr>
        <w:spacing w:line="240" w:lineRule="auto"/>
        <w:ind w:right="-449"/>
        <w:rPr>
          <w:noProof/>
          <w:szCs w:val="24"/>
          <w:lang w:val="lt-LT"/>
        </w:rPr>
      </w:pPr>
      <w:r w:rsidRPr="0036377A">
        <w:rPr>
          <w:lang w:val="lt-LT"/>
        </w:rPr>
        <w:t>Jeigu pasireiškė šalutinis poveikis, įskaitant šiame l</w:t>
      </w:r>
      <w:r>
        <w:rPr>
          <w:lang w:val="lt-LT"/>
        </w:rPr>
        <w:t xml:space="preserve">apelyje nenurodytą, pasakykite gydytojui </w:t>
      </w:r>
      <w:r w:rsidRPr="0036377A">
        <w:rPr>
          <w:lang w:val="lt-LT"/>
        </w:rPr>
        <w:t>arba</w:t>
      </w:r>
      <w:r>
        <w:rPr>
          <w:lang w:val="lt-LT"/>
        </w:rPr>
        <w:t xml:space="preserve"> vaistininkui. </w:t>
      </w:r>
      <w:r w:rsidR="00AE715A" w:rsidRPr="006E40C5">
        <w:rPr>
          <w:szCs w:val="22"/>
          <w:lang w:val="lt-LT" w:eastAsia="lt-LT"/>
        </w:rPr>
        <w:t xml:space="preserve">Pranešimą apie šalutinį poveikį galite užpildyti ir pateikti Valstybinės vaistų kontrolės tarnybos prie Lietuvos Respublikos sveikatos apsaugos ministerijos tinklalapyje </w:t>
      </w:r>
      <w:r w:rsidR="00AE715A" w:rsidRPr="006E40C5">
        <w:rPr>
          <w:color w:val="0000EE"/>
          <w:szCs w:val="22"/>
          <w:u w:val="single"/>
          <w:lang w:val="lt-LT" w:eastAsia="lt-LT"/>
        </w:rPr>
        <w:t>https://vvkt.lrv.lt/lt/</w:t>
      </w:r>
      <w:r w:rsidR="00AE715A" w:rsidRPr="006E40C5">
        <w:rPr>
          <w:szCs w:val="22"/>
          <w:lang w:val="lt-LT" w:eastAsia="lt-LT"/>
        </w:rPr>
        <w:t xml:space="preserve"> nurodytais būdais arba paskambinti nemokamu telefonu 8 800 73 568.</w:t>
      </w:r>
      <w:r w:rsidRPr="0036377A">
        <w:rPr>
          <w:lang w:val="lt-LT"/>
        </w:rPr>
        <w:t xml:space="preserve"> Pranešdami apie šalutinį poveikį galite mums padėti gauti daugiau informacijos apie šio vaisto saugumą.</w:t>
      </w:r>
    </w:p>
    <w:p w14:paraId="01BB7D75"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10C8B40B" w14:textId="77777777" w:rsidR="00240196" w:rsidRPr="00566549" w:rsidRDefault="00240196" w:rsidP="00240196">
      <w:pPr>
        <w:tabs>
          <w:tab w:val="clear" w:pos="567"/>
        </w:tabs>
        <w:autoSpaceDE w:val="0"/>
        <w:autoSpaceDN w:val="0"/>
        <w:adjustRightInd w:val="0"/>
        <w:spacing w:line="240" w:lineRule="auto"/>
        <w:rPr>
          <w:rFonts w:eastAsia="Calibri"/>
          <w:bCs/>
          <w:snapToGrid/>
          <w:szCs w:val="22"/>
          <w:lang w:val="lt-LT" w:eastAsia="lt-LT"/>
        </w:rPr>
      </w:pPr>
    </w:p>
    <w:p w14:paraId="7EAFC8DC"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r w:rsidRPr="00566549">
        <w:rPr>
          <w:rFonts w:eastAsia="Calibri"/>
          <w:b/>
          <w:snapToGrid/>
          <w:szCs w:val="22"/>
          <w:lang w:val="lt-LT" w:eastAsia="lt-LT"/>
        </w:rPr>
        <w:t>5.</w:t>
      </w:r>
      <w:r w:rsidRPr="00566549">
        <w:rPr>
          <w:rFonts w:eastAsia="Calibri"/>
          <w:b/>
          <w:snapToGrid/>
          <w:szCs w:val="22"/>
          <w:lang w:val="lt-LT" w:eastAsia="lt-LT"/>
        </w:rPr>
        <w:tab/>
        <w:t xml:space="preserve">Kaip laikyti Tolirasim </w:t>
      </w:r>
    </w:p>
    <w:p w14:paraId="38B99FFA" w14:textId="77777777" w:rsidR="00240196" w:rsidRPr="00566549" w:rsidRDefault="00240196" w:rsidP="00240196">
      <w:pPr>
        <w:numPr>
          <w:ilvl w:val="12"/>
          <w:numId w:val="0"/>
        </w:numPr>
        <w:spacing w:line="240" w:lineRule="auto"/>
        <w:ind w:left="567" w:right="-2" w:hanging="567"/>
        <w:outlineLvl w:val="0"/>
        <w:rPr>
          <w:rFonts w:eastAsia="Calibri"/>
          <w:b/>
          <w:snapToGrid/>
          <w:szCs w:val="22"/>
          <w:lang w:val="lt-LT" w:eastAsia="lt-LT"/>
        </w:rPr>
      </w:pPr>
    </w:p>
    <w:p w14:paraId="443AFDA1" w14:textId="7777777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Šį vaistą laikykite vaikams nepastebimoje ir nepasiekiamoje vietoje.</w:t>
      </w:r>
    </w:p>
    <w:p w14:paraId="2620F21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 xml:space="preserve">Ant dėžutės ir lizdinės pakuotės po </w:t>
      </w:r>
      <w:r>
        <w:rPr>
          <w:rFonts w:eastAsia="Calibri"/>
          <w:snapToGrid/>
          <w:szCs w:val="22"/>
          <w:lang w:val="lt-LT" w:eastAsia="lt-LT"/>
        </w:rPr>
        <w:t>„Tinka iki/</w:t>
      </w:r>
      <w:r w:rsidRPr="00566549">
        <w:rPr>
          <w:rFonts w:eastAsia="Calibri"/>
          <w:snapToGrid/>
          <w:szCs w:val="22"/>
          <w:lang w:val="lt-LT" w:eastAsia="lt-LT"/>
        </w:rPr>
        <w:t>EXP</w:t>
      </w:r>
      <w:r>
        <w:rPr>
          <w:rFonts w:eastAsia="Calibri"/>
          <w:snapToGrid/>
          <w:szCs w:val="22"/>
          <w:lang w:val="lt-LT" w:eastAsia="lt-LT"/>
        </w:rPr>
        <w:t>“</w:t>
      </w:r>
      <w:r w:rsidRPr="00566549">
        <w:rPr>
          <w:rFonts w:eastAsia="Calibri"/>
          <w:snapToGrid/>
          <w:szCs w:val="22"/>
          <w:lang w:val="lt-LT" w:eastAsia="lt-LT"/>
        </w:rPr>
        <w:t xml:space="preserve"> nurodytam tinkamumo laikui pasibaigus, šio vaisto vartoti negalima.Vaistas tinkamas vartoti iki paskutinės nurodyto mėnesio dienos.</w:t>
      </w:r>
    </w:p>
    <w:p w14:paraId="58F425B6"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r w:rsidRPr="00566549">
        <w:rPr>
          <w:rFonts w:eastAsia="Calibri"/>
          <w:snapToGrid/>
          <w:szCs w:val="22"/>
          <w:lang w:val="lt-LT" w:eastAsia="lt-LT"/>
        </w:rPr>
        <w:t>Šiam vaistui specialių laikymo sąlygų nereikia.</w:t>
      </w:r>
    </w:p>
    <w:p w14:paraId="29578A4A"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snapToGrid/>
          <w:szCs w:val="22"/>
          <w:lang w:val="lt-LT" w:eastAsia="lt-LT"/>
        </w:rPr>
        <w:t>Vaistų negalima išmesti į kanalizaciją arba su buitinėmis</w:t>
      </w:r>
      <w:r w:rsidRPr="00566549">
        <w:rPr>
          <w:rFonts w:eastAsia="Calibri"/>
          <w:snapToGrid/>
          <w:color w:val="993366"/>
          <w:szCs w:val="22"/>
          <w:lang w:val="lt-LT" w:eastAsia="lt-LT"/>
        </w:rPr>
        <w:t xml:space="preserve"> </w:t>
      </w:r>
      <w:r w:rsidRPr="00566549">
        <w:rPr>
          <w:rFonts w:eastAsia="Calibri"/>
          <w:snapToGrid/>
          <w:szCs w:val="22"/>
          <w:lang w:val="lt-LT" w:eastAsia="lt-LT"/>
        </w:rPr>
        <w:t>atliekomis. Kaip išmesti nereikalingus vaistus, klauskite vaistininko. Šios priemonės padės apsaugoti aplinką</w:t>
      </w:r>
      <w:r w:rsidRPr="00566549">
        <w:rPr>
          <w:rFonts w:eastAsia="Calibri"/>
          <w:b/>
          <w:snapToGrid/>
          <w:szCs w:val="22"/>
          <w:lang w:val="lt-LT" w:eastAsia="lt-LT"/>
        </w:rPr>
        <w:t xml:space="preserve"> </w:t>
      </w:r>
    </w:p>
    <w:p w14:paraId="1E610430" w14:textId="77777777" w:rsidR="00240196" w:rsidRPr="00566549" w:rsidRDefault="00240196" w:rsidP="00240196">
      <w:pPr>
        <w:spacing w:line="240" w:lineRule="auto"/>
        <w:ind w:left="567" w:right="-2" w:hanging="567"/>
        <w:rPr>
          <w:rFonts w:eastAsia="Calibri"/>
          <w:b/>
          <w:snapToGrid/>
          <w:szCs w:val="22"/>
          <w:lang w:val="lt-LT" w:eastAsia="lt-LT"/>
        </w:rPr>
      </w:pPr>
    </w:p>
    <w:p w14:paraId="0AEA6DF9" w14:textId="77777777" w:rsidR="00240196" w:rsidRPr="00566549" w:rsidRDefault="00240196" w:rsidP="00240196">
      <w:pPr>
        <w:spacing w:line="240" w:lineRule="auto"/>
        <w:ind w:left="567" w:right="-2" w:hanging="567"/>
        <w:rPr>
          <w:rFonts w:eastAsia="Calibri"/>
          <w:b/>
          <w:snapToGrid/>
          <w:szCs w:val="22"/>
          <w:lang w:val="lt-LT" w:eastAsia="lt-LT"/>
        </w:rPr>
      </w:pPr>
    </w:p>
    <w:p w14:paraId="5E899656" w14:textId="77777777"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6.</w:t>
      </w:r>
      <w:r w:rsidRPr="00566549">
        <w:rPr>
          <w:rFonts w:eastAsia="Calibri"/>
          <w:b/>
          <w:snapToGrid/>
          <w:szCs w:val="22"/>
          <w:lang w:val="lt-LT" w:eastAsia="lt-LT"/>
        </w:rPr>
        <w:tab/>
        <w:t>Pakuotės turinys ir kita informacija</w:t>
      </w:r>
    </w:p>
    <w:p w14:paraId="5F5959E0" w14:textId="77777777" w:rsidR="00240196" w:rsidRPr="00566549" w:rsidRDefault="00240196" w:rsidP="00240196">
      <w:pPr>
        <w:spacing w:line="240" w:lineRule="auto"/>
        <w:ind w:left="567" w:right="-2" w:hanging="567"/>
        <w:rPr>
          <w:rFonts w:eastAsia="Calibri"/>
          <w:b/>
          <w:snapToGrid/>
          <w:szCs w:val="22"/>
          <w:lang w:val="lt-LT" w:eastAsia="lt-LT"/>
        </w:rPr>
      </w:pPr>
    </w:p>
    <w:p w14:paraId="01D9D127" w14:textId="77777777" w:rsidR="00240196" w:rsidRPr="00566549" w:rsidRDefault="00240196" w:rsidP="00240196">
      <w:pPr>
        <w:spacing w:line="240" w:lineRule="auto"/>
        <w:ind w:right="-2"/>
        <w:rPr>
          <w:rFonts w:eastAsia="Calibri"/>
          <w:b/>
          <w:snapToGrid/>
          <w:szCs w:val="22"/>
          <w:lang w:val="lt-LT" w:eastAsia="lt-LT"/>
        </w:rPr>
      </w:pPr>
      <w:r w:rsidRPr="00566549">
        <w:rPr>
          <w:rFonts w:eastAsia="Calibri"/>
          <w:b/>
          <w:snapToGrid/>
          <w:szCs w:val="22"/>
          <w:lang w:val="lt-LT" w:eastAsia="lt-LT"/>
        </w:rPr>
        <w:t>Tolirasim sudėtis</w:t>
      </w:r>
    </w:p>
    <w:p w14:paraId="1C39726D" w14:textId="13AFA181"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Veikliosios medžiagos yra </w:t>
      </w:r>
      <w:proofErr w:type="spellStart"/>
      <w:r w:rsidRPr="00566549">
        <w:rPr>
          <w:rFonts w:eastAsia="Calibri"/>
          <w:snapToGrid/>
          <w:szCs w:val="22"/>
          <w:lang w:val="lt-LT" w:eastAsia="lt-LT"/>
        </w:rPr>
        <w:t>lizinoprilis</w:t>
      </w:r>
      <w:proofErr w:type="spellEnd"/>
      <w:r w:rsidRPr="00566549">
        <w:rPr>
          <w:rFonts w:eastAsia="Calibri"/>
          <w:snapToGrid/>
          <w:szCs w:val="22"/>
          <w:lang w:val="lt-LT" w:eastAsia="lt-LT"/>
        </w:rPr>
        <w:t xml:space="preserve"> ir </w:t>
      </w:r>
      <w:proofErr w:type="spellStart"/>
      <w:r w:rsidRPr="00566549">
        <w:rPr>
          <w:rFonts w:eastAsia="Calibri"/>
          <w:snapToGrid/>
          <w:szCs w:val="22"/>
          <w:lang w:val="lt-LT" w:eastAsia="lt-LT"/>
        </w:rPr>
        <w:t>torazemidas</w:t>
      </w:r>
      <w:proofErr w:type="spellEnd"/>
      <w:r w:rsidRPr="00566549">
        <w:rPr>
          <w:rFonts w:eastAsia="Calibri"/>
          <w:snapToGrid/>
          <w:szCs w:val="22"/>
          <w:lang w:val="lt-LT" w:eastAsia="lt-LT"/>
        </w:rPr>
        <w:t xml:space="preserve">. </w:t>
      </w:r>
      <w:r>
        <w:rPr>
          <w:rFonts w:eastAsia="Calibri"/>
          <w:snapToGrid/>
          <w:szCs w:val="22"/>
          <w:lang w:val="lt-LT" w:eastAsia="lt-LT"/>
        </w:rPr>
        <w:t>Kiek</w:t>
      </w:r>
      <w:r w:rsidRPr="00566549">
        <w:rPr>
          <w:rFonts w:eastAsia="Calibri"/>
          <w:snapToGrid/>
          <w:szCs w:val="22"/>
          <w:lang w:val="lt-LT" w:eastAsia="lt-LT"/>
        </w:rPr>
        <w:t xml:space="preserve">vienoje tabletėje yra 10 mg lizinoprilio (lizinoprilio dihidrato </w:t>
      </w:r>
      <w:r>
        <w:rPr>
          <w:rFonts w:eastAsia="Calibri"/>
          <w:snapToGrid/>
          <w:szCs w:val="22"/>
          <w:lang w:val="lt-LT" w:eastAsia="lt-LT"/>
        </w:rPr>
        <w:t>pavidalu</w:t>
      </w:r>
      <w:r w:rsidRPr="00566549">
        <w:rPr>
          <w:rFonts w:eastAsia="Calibri"/>
          <w:snapToGrid/>
          <w:szCs w:val="22"/>
          <w:lang w:val="lt-LT" w:eastAsia="lt-LT"/>
        </w:rPr>
        <w:t>) ir 5 mg torazemido</w:t>
      </w:r>
      <w:r>
        <w:rPr>
          <w:rFonts w:eastAsia="Calibri"/>
          <w:snapToGrid/>
          <w:szCs w:val="22"/>
          <w:lang w:val="lt-LT" w:eastAsia="lt-LT"/>
        </w:rPr>
        <w:t>.</w:t>
      </w:r>
    </w:p>
    <w:p w14:paraId="62E78E59"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Pr>
          <w:rFonts w:eastAsia="Calibri"/>
          <w:snapToGrid/>
          <w:szCs w:val="22"/>
          <w:highlight w:val="lightGray"/>
          <w:lang w:val="lt-LT" w:eastAsia="lt-LT"/>
        </w:rPr>
        <w:t xml:space="preserve"> </w:t>
      </w:r>
      <w:r w:rsidRPr="00566549">
        <w:rPr>
          <w:rFonts w:eastAsia="Calibri"/>
          <w:snapToGrid/>
          <w:szCs w:val="22"/>
          <w:highlight w:val="lightGray"/>
          <w:lang w:val="lt-LT" w:eastAsia="lt-LT"/>
        </w:rPr>
        <w:t>10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 xml:space="preserve">vienoje tabletėje yra 10 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10 mg torazemido</w:t>
      </w:r>
      <w:r>
        <w:rPr>
          <w:rFonts w:eastAsia="Calibri"/>
          <w:snapToGrid/>
          <w:szCs w:val="22"/>
          <w:highlight w:val="lightGray"/>
          <w:lang w:val="lt-LT" w:eastAsia="lt-LT"/>
        </w:rPr>
        <w:t>.</w:t>
      </w:r>
    </w:p>
    <w:p w14:paraId="684CD980" w14:textId="77777777" w:rsidR="00240196" w:rsidRPr="00566549" w:rsidRDefault="00240196" w:rsidP="00240196">
      <w:pPr>
        <w:tabs>
          <w:tab w:val="left" w:pos="708"/>
        </w:tabs>
        <w:spacing w:line="240" w:lineRule="auto"/>
        <w:ind w:right="-2"/>
        <w:rPr>
          <w:rFonts w:eastAsia="Calibri"/>
          <w:snapToGrid/>
          <w:szCs w:val="22"/>
          <w:highlight w:val="lightGray"/>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w:t>
      </w:r>
      <w:r>
        <w:rPr>
          <w:rFonts w:eastAsia="Calibri"/>
          <w:snapToGrid/>
          <w:szCs w:val="22"/>
          <w:highlight w:val="lightGray"/>
          <w:lang w:val="lt-LT" w:eastAsia="lt-LT"/>
        </w:rPr>
        <w:t> </w:t>
      </w:r>
      <w:r w:rsidRPr="00566549">
        <w:rPr>
          <w:rFonts w:eastAsia="Calibri"/>
          <w:snapToGrid/>
          <w:szCs w:val="22"/>
          <w:highlight w:val="lightGray"/>
          <w:lang w:val="lt-LT" w:eastAsia="lt-LT"/>
        </w:rPr>
        <w:t>mg/5</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Pr>
          <w:rFonts w:eastAsia="Calibri"/>
          <w:snapToGrid/>
          <w:szCs w:val="22"/>
          <w:highlight w:val="lightGray"/>
          <w:lang w:val="lt-LT" w:eastAsia="lt-LT"/>
        </w:rPr>
        <w:t>pavidalu</w:t>
      </w:r>
      <w:r w:rsidRPr="00566549">
        <w:rPr>
          <w:rFonts w:eastAsia="Calibri"/>
          <w:snapToGrid/>
          <w:szCs w:val="22"/>
          <w:highlight w:val="lightGray"/>
          <w:lang w:val="lt-LT" w:eastAsia="lt-LT"/>
        </w:rPr>
        <w:t>) ir 5</w:t>
      </w:r>
      <w:r>
        <w:rPr>
          <w:rFonts w:eastAsia="Calibri"/>
          <w:snapToGrid/>
          <w:szCs w:val="22"/>
          <w:highlight w:val="lightGray"/>
          <w:lang w:val="lt-LT" w:eastAsia="lt-LT"/>
        </w:rPr>
        <w:t> </w:t>
      </w:r>
      <w:r w:rsidRPr="00566549">
        <w:rPr>
          <w:rFonts w:eastAsia="Calibri"/>
          <w:snapToGrid/>
          <w:szCs w:val="22"/>
          <w:highlight w:val="lightGray"/>
          <w:lang w:val="lt-LT" w:eastAsia="lt-LT"/>
        </w:rPr>
        <w:t>mg torazemido</w:t>
      </w:r>
      <w:r>
        <w:rPr>
          <w:rFonts w:eastAsia="Calibri"/>
          <w:snapToGrid/>
          <w:szCs w:val="22"/>
          <w:highlight w:val="lightGray"/>
          <w:lang w:val="lt-LT" w:eastAsia="lt-LT"/>
        </w:rPr>
        <w:t>.</w:t>
      </w:r>
    </w:p>
    <w:p w14:paraId="6740F64A" w14:textId="77777777" w:rsidR="00240196" w:rsidRPr="00566549" w:rsidRDefault="00240196" w:rsidP="00240196">
      <w:pPr>
        <w:tabs>
          <w:tab w:val="left" w:pos="708"/>
        </w:tabs>
        <w:spacing w:line="240" w:lineRule="auto"/>
        <w:ind w:right="-2"/>
        <w:rPr>
          <w:rFonts w:eastAsia="Calibri"/>
          <w:snapToGrid/>
          <w:szCs w:val="22"/>
          <w:lang w:val="lt-LT" w:eastAsia="lt-LT"/>
        </w:rPr>
      </w:pPr>
      <w:r>
        <w:rPr>
          <w:rFonts w:eastAsia="Calibri"/>
          <w:snapToGrid/>
          <w:szCs w:val="22"/>
          <w:highlight w:val="lightGray"/>
          <w:lang w:val="lt-LT" w:eastAsia="lt-LT"/>
        </w:rPr>
        <w:t>&lt;</w:t>
      </w: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&gt;</w:t>
      </w:r>
      <w:r w:rsidRPr="00566549">
        <w:rPr>
          <w:rFonts w:eastAsia="Calibri"/>
          <w:snapToGrid/>
          <w:szCs w:val="22"/>
          <w:highlight w:val="lightGray"/>
          <w:lang w:val="lt-LT" w:eastAsia="lt-LT"/>
        </w:rPr>
        <w:t xml:space="preserve"> </w:t>
      </w:r>
      <w:r>
        <w:rPr>
          <w:rFonts w:eastAsia="Calibri"/>
          <w:snapToGrid/>
          <w:szCs w:val="22"/>
          <w:highlight w:val="lightGray"/>
          <w:lang w:val="lt-LT" w:eastAsia="lt-LT"/>
        </w:rPr>
        <w:t>Kiek</w:t>
      </w:r>
      <w:r w:rsidRPr="00566549">
        <w:rPr>
          <w:rFonts w:eastAsia="Calibri"/>
          <w:snapToGrid/>
          <w:szCs w:val="22"/>
          <w:highlight w:val="lightGray"/>
          <w:lang w:val="lt-LT" w:eastAsia="lt-LT"/>
        </w:rPr>
        <w:t>vienoje tabletėje yra 20</w:t>
      </w:r>
      <w:r>
        <w:rPr>
          <w:rFonts w:eastAsia="Calibri"/>
          <w:snapToGrid/>
          <w:szCs w:val="22"/>
          <w:highlight w:val="lightGray"/>
          <w:lang w:val="lt-LT" w:eastAsia="lt-LT"/>
        </w:rPr>
        <w:t> </w:t>
      </w:r>
      <w:r w:rsidRPr="00566549">
        <w:rPr>
          <w:rFonts w:eastAsia="Calibri"/>
          <w:snapToGrid/>
          <w:szCs w:val="22"/>
          <w:highlight w:val="lightGray"/>
          <w:lang w:val="lt-LT" w:eastAsia="lt-LT"/>
        </w:rPr>
        <w:t xml:space="preserve">mg lizinoprilio (lizinoprilio dihidrato </w:t>
      </w:r>
      <w:r w:rsidRPr="006A16F1">
        <w:rPr>
          <w:rFonts w:eastAsia="Calibri"/>
          <w:snapToGrid/>
          <w:szCs w:val="22"/>
          <w:highlight w:val="lightGray"/>
          <w:lang w:val="lt-LT" w:eastAsia="lt-LT"/>
        </w:rPr>
        <w:t>pavidalu) ir 10 mg torazemido</w:t>
      </w:r>
      <w:r w:rsidRPr="00C16A13">
        <w:rPr>
          <w:rFonts w:eastAsia="Calibri"/>
          <w:snapToGrid/>
          <w:szCs w:val="22"/>
          <w:highlight w:val="lightGray"/>
          <w:lang w:val="lt-LT" w:eastAsia="lt-LT"/>
        </w:rPr>
        <w:t>.</w:t>
      </w:r>
    </w:p>
    <w:p w14:paraId="42355936" w14:textId="77777777" w:rsidR="00240196" w:rsidRPr="00566549" w:rsidRDefault="00240196" w:rsidP="00240196">
      <w:pPr>
        <w:numPr>
          <w:ilvl w:val="0"/>
          <w:numId w:val="15"/>
        </w:numPr>
        <w:tabs>
          <w:tab w:val="left" w:pos="708"/>
        </w:tabs>
        <w:spacing w:line="240" w:lineRule="auto"/>
        <w:ind w:right="-2"/>
        <w:rPr>
          <w:rFonts w:eastAsia="Calibri"/>
          <w:snapToGrid/>
          <w:szCs w:val="22"/>
          <w:lang w:val="lt-LT" w:eastAsia="lt-LT"/>
        </w:rPr>
      </w:pPr>
      <w:r w:rsidRPr="00566549">
        <w:rPr>
          <w:rFonts w:eastAsia="Calibri"/>
          <w:snapToGrid/>
          <w:szCs w:val="22"/>
          <w:lang w:val="lt-LT" w:eastAsia="lt-LT"/>
        </w:rPr>
        <w:t xml:space="preserve">Pagalbinės medžiagos yra manitolis E421, kukurūzų krakmolas, </w:t>
      </w:r>
      <w:r>
        <w:rPr>
          <w:rFonts w:eastAsia="Calibri"/>
          <w:snapToGrid/>
          <w:szCs w:val="22"/>
          <w:lang w:val="lt-LT" w:eastAsia="lt-LT"/>
        </w:rPr>
        <w:t>pregelifikuotas</w:t>
      </w:r>
      <w:r w:rsidRPr="00566549">
        <w:rPr>
          <w:rFonts w:eastAsia="Calibri"/>
          <w:snapToGrid/>
          <w:szCs w:val="22"/>
          <w:lang w:val="lt-LT" w:eastAsia="lt-LT"/>
        </w:rPr>
        <w:t xml:space="preserve"> kukurūzų krakmolas, mikrokristalinė celiuliozė, magnio stearatas.</w:t>
      </w:r>
    </w:p>
    <w:p w14:paraId="13AC4EC7" w14:textId="77777777" w:rsidR="00240196" w:rsidRPr="00566549" w:rsidRDefault="00240196" w:rsidP="00240196">
      <w:pPr>
        <w:numPr>
          <w:ilvl w:val="12"/>
          <w:numId w:val="0"/>
        </w:numPr>
        <w:spacing w:line="240" w:lineRule="auto"/>
        <w:ind w:right="-2"/>
        <w:outlineLvl w:val="0"/>
        <w:rPr>
          <w:rFonts w:eastAsia="Calibri"/>
          <w:snapToGrid/>
          <w:szCs w:val="22"/>
          <w:lang w:val="lt-LT" w:eastAsia="lt-LT"/>
        </w:rPr>
      </w:pPr>
    </w:p>
    <w:p w14:paraId="5456D9D2"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Tolirasim išvaizda ir kiekis pakuotėje </w:t>
      </w:r>
    </w:p>
    <w:p w14:paraId="22EF299A"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Tolirasim</w:t>
      </w:r>
      <w:r w:rsidRPr="00566549">
        <w:rPr>
          <w:rFonts w:eastAsia="Calibri"/>
          <w:b/>
          <w:snapToGrid/>
          <w:szCs w:val="22"/>
          <w:lang w:val="lt-LT" w:eastAsia="lt-LT"/>
        </w:rPr>
        <w:t xml:space="preserve"> </w:t>
      </w:r>
      <w:r w:rsidRPr="00566549">
        <w:rPr>
          <w:rFonts w:eastAsia="Calibri"/>
          <w:snapToGrid/>
          <w:szCs w:val="22"/>
          <w:lang w:val="lt-LT" w:eastAsia="lt-LT"/>
        </w:rPr>
        <w:t>10 mg/5 mg tabletės</w:t>
      </w:r>
      <w:r>
        <w:rPr>
          <w:rFonts w:eastAsia="Calibri"/>
          <w:snapToGrid/>
          <w:szCs w:val="22"/>
          <w:lang w:val="lt-LT" w:eastAsia="lt-LT"/>
        </w:rPr>
        <w:t xml:space="preserve"> yra</w:t>
      </w:r>
      <w:r w:rsidRPr="00566549">
        <w:rPr>
          <w:rFonts w:eastAsia="Calibri"/>
          <w:snapToGrid/>
          <w:szCs w:val="22"/>
          <w:lang w:val="lt-LT" w:eastAsia="lt-LT"/>
        </w:rPr>
        <w:t xml:space="preserve"> baltos ar beveik baltos, apvalios, iš abiejų pusių išgaubtos, lygiais paviršiais abipus, 8,2 mm skersmens.</w:t>
      </w:r>
    </w:p>
    <w:p w14:paraId="4C1BCA64"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10</w:t>
      </w:r>
      <w:r>
        <w:rPr>
          <w:rFonts w:eastAsia="Calibri"/>
          <w:snapToGrid/>
          <w:szCs w:val="22"/>
          <w:highlight w:val="lightGray"/>
          <w:lang w:val="lt-LT" w:eastAsia="lt-LT"/>
        </w:rPr>
        <w:t> </w:t>
      </w:r>
      <w:r w:rsidRPr="00566549">
        <w:rPr>
          <w:rFonts w:eastAsia="Calibri"/>
          <w:snapToGrid/>
          <w:szCs w:val="22"/>
          <w:highlight w:val="lightGray"/>
          <w:lang w:val="lt-LT" w:eastAsia="lt-LT"/>
        </w:rPr>
        <w:t>mg/10</w:t>
      </w:r>
      <w:r>
        <w:rPr>
          <w:rFonts w:eastAsia="Calibri"/>
          <w:snapToGrid/>
          <w:szCs w:val="22"/>
          <w:highlight w:val="lightGray"/>
          <w:lang w:val="lt-LT" w:eastAsia="lt-LT"/>
        </w:rPr>
        <w:t> </w:t>
      </w:r>
      <w:r w:rsidRPr="00566549">
        <w:rPr>
          <w:rFonts w:eastAsia="Calibri"/>
          <w:snapToGrid/>
          <w:szCs w:val="22"/>
          <w:highlight w:val="lightGray"/>
          <w:lang w:val="lt-LT" w:eastAsia="lt-LT"/>
        </w:rPr>
        <w:t>mg tabletės yra baltos ar beveik baltos, apvalios, iš abiejų pusių išgaubtos, su įspaustu ženklu „L10T10“ vienoje pusėje ir lygiu paviršiumi kitoje pusėje, 11,0 mm skersmens.</w:t>
      </w:r>
    </w:p>
    <w:p w14:paraId="6130492D" w14:textId="77777777" w:rsidR="00240196" w:rsidRPr="00566549" w:rsidRDefault="00240196" w:rsidP="00240196">
      <w:pPr>
        <w:spacing w:line="240" w:lineRule="auto"/>
        <w:ind w:right="-2"/>
        <w:rPr>
          <w:rFonts w:eastAsia="Calibri"/>
          <w:snapToGrid/>
          <w:szCs w:val="22"/>
          <w:highlight w:val="lightGray"/>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mg/5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 tabletę per pusę dalijanti</w:t>
      </w:r>
      <w:r>
        <w:rPr>
          <w:rFonts w:eastAsia="Calibri"/>
          <w:snapToGrid/>
          <w:szCs w:val="22"/>
          <w:highlight w:val="lightGray"/>
          <w:lang w:val="lt-LT" w:eastAsia="lt-LT"/>
        </w:rPr>
        <w:t xml:space="preserve"> vagelė</w:t>
      </w:r>
      <w:r w:rsidRPr="00566549">
        <w:rPr>
          <w:rFonts w:eastAsia="Calibri"/>
          <w:snapToGrid/>
          <w:szCs w:val="22"/>
          <w:highlight w:val="lightGray"/>
          <w:lang w:val="lt-LT" w:eastAsia="lt-LT"/>
        </w:rPr>
        <w:t xml:space="preserve"> ir abiejose </w:t>
      </w:r>
      <w:r>
        <w:rPr>
          <w:rFonts w:eastAsia="Calibri"/>
          <w:snapToGrid/>
          <w:szCs w:val="22"/>
          <w:highlight w:val="lightGray"/>
          <w:lang w:val="lt-LT" w:eastAsia="lt-LT"/>
        </w:rPr>
        <w:t>vagelės</w:t>
      </w:r>
      <w:r w:rsidRPr="00566549">
        <w:rPr>
          <w:rFonts w:eastAsia="Calibri"/>
          <w:snapToGrid/>
          <w:szCs w:val="22"/>
          <w:highlight w:val="lightGray"/>
          <w:lang w:val="lt-LT" w:eastAsia="lt-LT"/>
        </w:rPr>
        <w:t xml:space="preserve"> pusėse įrašas „LT“, kitos pusės paviršius lygus, 11,0 mm skersmens.</w:t>
      </w:r>
    </w:p>
    <w:p w14:paraId="14741DF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20 mg/10 mg tabletės</w:t>
      </w:r>
      <w:r>
        <w:rPr>
          <w:rFonts w:eastAsia="Calibri"/>
          <w:snapToGrid/>
          <w:szCs w:val="22"/>
          <w:highlight w:val="lightGray"/>
          <w:lang w:val="lt-LT" w:eastAsia="lt-LT"/>
        </w:rPr>
        <w:t xml:space="preserve"> yra</w:t>
      </w:r>
      <w:r w:rsidRPr="00566549">
        <w:rPr>
          <w:rFonts w:eastAsia="Calibri"/>
          <w:snapToGrid/>
          <w:szCs w:val="22"/>
          <w:highlight w:val="lightGray"/>
          <w:lang w:val="lt-LT" w:eastAsia="lt-LT"/>
        </w:rPr>
        <w:t xml:space="preserve"> baltos ar beveik baltos, apvalios, iš abiejų pusių išgaubtos, vienoje pusėje įspaustas įrašas „L20T10“, kitos pusės paviršius lygus, 11,0 mm skersmens.</w:t>
      </w:r>
    </w:p>
    <w:p w14:paraId="45AD4AD1" w14:textId="77777777" w:rsidR="00240196" w:rsidRPr="00566549" w:rsidRDefault="00240196" w:rsidP="00240196">
      <w:pPr>
        <w:spacing w:line="240" w:lineRule="auto"/>
        <w:ind w:right="-2"/>
        <w:rPr>
          <w:rFonts w:eastAsia="Calibri"/>
          <w:snapToGrid/>
          <w:szCs w:val="22"/>
          <w:lang w:val="lt-LT" w:eastAsia="lt-LT"/>
        </w:rPr>
      </w:pPr>
    </w:p>
    <w:p w14:paraId="241C0A78"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Šis vaistas tiekiamas dėžutėse po 30, 60 arba 90 tablečių. Vienoje lizdinėje </w:t>
      </w:r>
      <w:r>
        <w:rPr>
          <w:rFonts w:eastAsia="Calibri"/>
          <w:snapToGrid/>
          <w:szCs w:val="22"/>
          <w:lang w:val="lt-LT" w:eastAsia="lt-LT"/>
        </w:rPr>
        <w:t>plokštelėje</w:t>
      </w:r>
      <w:r w:rsidRPr="00566549">
        <w:rPr>
          <w:rFonts w:eastAsia="Calibri"/>
          <w:snapToGrid/>
          <w:szCs w:val="22"/>
          <w:lang w:val="lt-LT" w:eastAsia="lt-LT"/>
        </w:rPr>
        <w:t xml:space="preserve"> yra 15 tablečių.</w:t>
      </w:r>
    </w:p>
    <w:p w14:paraId="62CA6F90"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highlight w:val="lightGray"/>
          <w:lang w:val="lt-LT" w:eastAsia="lt-LT"/>
        </w:rPr>
        <w:t>Tolirasim</w:t>
      </w:r>
      <w:r w:rsidRPr="00566549">
        <w:rPr>
          <w:rFonts w:eastAsia="Calibri"/>
          <w:b/>
          <w:snapToGrid/>
          <w:szCs w:val="22"/>
          <w:highlight w:val="lightGray"/>
          <w:lang w:val="lt-LT" w:eastAsia="lt-LT"/>
        </w:rPr>
        <w:t xml:space="preserve"> </w:t>
      </w:r>
      <w:r w:rsidRPr="00566549">
        <w:rPr>
          <w:rFonts w:eastAsia="Calibri"/>
          <w:snapToGrid/>
          <w:szCs w:val="22"/>
          <w:highlight w:val="lightGray"/>
          <w:lang w:val="lt-LT" w:eastAsia="lt-LT"/>
        </w:rPr>
        <w:t xml:space="preserve">10 mg/10 mg, 20 mg/5 mg, 20 mg/10 mg tabletės. Šis vaistas tiekiamas dėžutėse po 30, 60 arba 90 tablečių. Vienoje lizdinėje </w:t>
      </w:r>
      <w:r>
        <w:rPr>
          <w:rFonts w:eastAsia="Calibri"/>
          <w:snapToGrid/>
          <w:szCs w:val="22"/>
          <w:highlight w:val="lightGray"/>
          <w:lang w:val="lt-LT" w:eastAsia="lt-LT"/>
        </w:rPr>
        <w:t>plokštelėje</w:t>
      </w:r>
      <w:r w:rsidRPr="00566549">
        <w:rPr>
          <w:rFonts w:eastAsia="Calibri"/>
          <w:snapToGrid/>
          <w:szCs w:val="22"/>
          <w:highlight w:val="lightGray"/>
          <w:lang w:val="lt-LT" w:eastAsia="lt-LT"/>
        </w:rPr>
        <w:t xml:space="preserve"> yra 10 tablečių.</w:t>
      </w:r>
    </w:p>
    <w:p w14:paraId="0B26DC94" w14:textId="77777777" w:rsidR="00240196" w:rsidRPr="00566549" w:rsidRDefault="00240196" w:rsidP="00240196">
      <w:pPr>
        <w:spacing w:line="240" w:lineRule="auto"/>
        <w:ind w:right="-2"/>
        <w:rPr>
          <w:rFonts w:eastAsia="Calibri"/>
          <w:snapToGrid/>
          <w:szCs w:val="22"/>
          <w:lang w:val="lt-LT" w:eastAsia="lt-LT"/>
        </w:rPr>
      </w:pPr>
    </w:p>
    <w:p w14:paraId="6CE8D781" w14:textId="77777777" w:rsidR="00240196" w:rsidRPr="00566549" w:rsidRDefault="00240196" w:rsidP="00240196">
      <w:pPr>
        <w:spacing w:line="240" w:lineRule="auto"/>
        <w:ind w:right="-2"/>
        <w:rPr>
          <w:rFonts w:eastAsia="Calibri"/>
          <w:snapToGrid/>
          <w:szCs w:val="22"/>
          <w:lang w:val="lt-LT" w:eastAsia="lt-LT"/>
        </w:rPr>
      </w:pPr>
      <w:r w:rsidRPr="00566549">
        <w:rPr>
          <w:rFonts w:eastAsia="Calibri"/>
          <w:snapToGrid/>
          <w:szCs w:val="22"/>
          <w:lang w:val="lt-LT" w:eastAsia="lt-LT"/>
        </w:rPr>
        <w:t xml:space="preserve">Gali būti </w:t>
      </w:r>
      <w:r>
        <w:rPr>
          <w:rFonts w:eastAsia="Calibri"/>
          <w:snapToGrid/>
          <w:szCs w:val="22"/>
          <w:lang w:val="lt-LT" w:eastAsia="lt-LT"/>
        </w:rPr>
        <w:t>tiekiamos</w:t>
      </w:r>
      <w:r w:rsidRPr="00566549">
        <w:rPr>
          <w:rFonts w:eastAsia="Calibri"/>
          <w:snapToGrid/>
          <w:szCs w:val="22"/>
          <w:lang w:val="lt-LT" w:eastAsia="lt-LT"/>
        </w:rPr>
        <w:t xml:space="preserve"> ne visų dydžių pakuotės.</w:t>
      </w:r>
    </w:p>
    <w:p w14:paraId="3BA0637A" w14:textId="77777777" w:rsidR="00240196" w:rsidRPr="00566549" w:rsidRDefault="00240196" w:rsidP="00240196">
      <w:pPr>
        <w:numPr>
          <w:ilvl w:val="12"/>
          <w:numId w:val="0"/>
        </w:numPr>
        <w:spacing w:line="240" w:lineRule="auto"/>
        <w:ind w:left="567" w:right="-2" w:hanging="567"/>
        <w:outlineLvl w:val="0"/>
        <w:rPr>
          <w:rFonts w:eastAsia="Calibri"/>
          <w:snapToGrid/>
          <w:szCs w:val="22"/>
          <w:lang w:val="lt-LT" w:eastAsia="lt-LT"/>
        </w:rPr>
      </w:pPr>
    </w:p>
    <w:p w14:paraId="131523A7" w14:textId="77777777" w:rsidR="00240196" w:rsidRPr="00566549" w:rsidRDefault="00240196" w:rsidP="00240196">
      <w:pPr>
        <w:numPr>
          <w:ilvl w:val="12"/>
          <w:numId w:val="0"/>
        </w:numPr>
        <w:spacing w:line="240" w:lineRule="auto"/>
        <w:ind w:right="-2"/>
        <w:rPr>
          <w:rFonts w:eastAsia="Calibri"/>
          <w:b/>
          <w:bCs/>
          <w:snapToGrid/>
          <w:szCs w:val="22"/>
          <w:lang w:val="lt-LT" w:eastAsia="lt-LT"/>
        </w:rPr>
      </w:pPr>
      <w:r w:rsidRPr="00566549">
        <w:rPr>
          <w:rFonts w:eastAsia="Calibri"/>
          <w:b/>
          <w:snapToGrid/>
          <w:szCs w:val="22"/>
          <w:lang w:val="lt-LT" w:eastAsia="lt-LT"/>
        </w:rPr>
        <w:t xml:space="preserve">Registruotojas </w:t>
      </w:r>
      <w:r>
        <w:rPr>
          <w:rFonts w:eastAsia="Calibri"/>
          <w:b/>
          <w:snapToGrid/>
          <w:szCs w:val="22"/>
          <w:lang w:val="lt-LT" w:eastAsia="lt-LT"/>
        </w:rPr>
        <w:t>ir gamintojas</w:t>
      </w:r>
    </w:p>
    <w:p w14:paraId="2D057976" w14:textId="77777777" w:rsidR="00240196" w:rsidRDefault="00240196" w:rsidP="00240196">
      <w:pPr>
        <w:numPr>
          <w:ilvl w:val="12"/>
          <w:numId w:val="0"/>
        </w:numPr>
        <w:spacing w:line="240" w:lineRule="auto"/>
        <w:ind w:right="-2"/>
        <w:rPr>
          <w:rFonts w:eastAsia="Calibri"/>
          <w:snapToGrid/>
          <w:szCs w:val="22"/>
          <w:lang w:val="lt-LT" w:eastAsia="lt-LT"/>
        </w:rPr>
      </w:pPr>
    </w:p>
    <w:p w14:paraId="46117BC2"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Registruotojas</w:t>
      </w:r>
    </w:p>
    <w:p w14:paraId="27C59DCA" w14:textId="77777777" w:rsidR="00240196" w:rsidRPr="00C4555A" w:rsidRDefault="00240196" w:rsidP="00240196">
      <w:pPr>
        <w:rPr>
          <w:lang w:val="pl-PL"/>
        </w:rPr>
      </w:pPr>
      <w:proofErr w:type="spellStart"/>
      <w:r w:rsidRPr="00C4555A">
        <w:rPr>
          <w:lang w:val="pl-PL"/>
        </w:rPr>
        <w:t>Aflofarm</w:t>
      </w:r>
      <w:proofErr w:type="spellEnd"/>
      <w:r w:rsidRPr="00C4555A">
        <w:rPr>
          <w:lang w:val="pl-PL"/>
        </w:rPr>
        <w:t xml:space="preserve"> Farmacja Polska Sp. z o.o.</w:t>
      </w:r>
    </w:p>
    <w:p w14:paraId="63431FD4" w14:textId="77777777" w:rsidR="00240196" w:rsidRPr="00C4555A" w:rsidRDefault="00240196" w:rsidP="00240196">
      <w:pPr>
        <w:rPr>
          <w:lang w:val="pl-PL"/>
        </w:rPr>
      </w:pPr>
      <w:r w:rsidRPr="00C4555A">
        <w:rPr>
          <w:lang w:val="pl-PL"/>
        </w:rPr>
        <w:t>Partyzancka 133/151</w:t>
      </w:r>
    </w:p>
    <w:p w14:paraId="2128F2DE" w14:textId="77777777" w:rsidR="00240196" w:rsidRPr="00C4555A" w:rsidRDefault="00240196" w:rsidP="00240196">
      <w:pPr>
        <w:rPr>
          <w:lang w:val="pl-PL"/>
        </w:rPr>
      </w:pPr>
      <w:r w:rsidRPr="00C4555A">
        <w:rPr>
          <w:lang w:val="pl-PL"/>
        </w:rPr>
        <w:t>95-200 Pabianice</w:t>
      </w:r>
      <w:r w:rsidRPr="00C4555A">
        <w:rPr>
          <w:lang w:val="pl-PL"/>
        </w:rPr>
        <w:tab/>
      </w:r>
    </w:p>
    <w:p w14:paraId="3AF9E2E0" w14:textId="77777777" w:rsidR="00240196" w:rsidRPr="00566549" w:rsidRDefault="00240196" w:rsidP="00240196">
      <w:pPr>
        <w:numPr>
          <w:ilvl w:val="12"/>
          <w:numId w:val="0"/>
        </w:numPr>
        <w:spacing w:line="240" w:lineRule="auto"/>
        <w:ind w:right="-2"/>
        <w:rPr>
          <w:rFonts w:eastAsia="Calibri"/>
          <w:snapToGrid/>
          <w:szCs w:val="22"/>
          <w:lang w:val="lt-LT" w:eastAsia="lt-LT"/>
        </w:rPr>
      </w:pPr>
      <w:proofErr w:type="spellStart"/>
      <w:r w:rsidRPr="00C4555A">
        <w:rPr>
          <w:lang w:val="pl-PL"/>
        </w:rPr>
        <w:t>Lenkija</w:t>
      </w:r>
      <w:proofErr w:type="spellEnd"/>
    </w:p>
    <w:p w14:paraId="1F817602" w14:textId="77777777" w:rsidR="00240196" w:rsidRPr="00566549" w:rsidRDefault="00240196" w:rsidP="00240196">
      <w:pPr>
        <w:numPr>
          <w:ilvl w:val="12"/>
          <w:numId w:val="0"/>
        </w:numPr>
        <w:spacing w:line="240" w:lineRule="auto"/>
        <w:ind w:right="-2"/>
        <w:rPr>
          <w:rFonts w:eastAsia="Calibri"/>
          <w:snapToGrid/>
          <w:szCs w:val="22"/>
          <w:lang w:val="lt-LT" w:eastAsia="lt-LT"/>
        </w:rPr>
      </w:pPr>
    </w:p>
    <w:p w14:paraId="4498DAE8" w14:textId="77777777" w:rsidR="00240196" w:rsidRPr="00C16A13" w:rsidRDefault="00240196" w:rsidP="00240196">
      <w:pPr>
        <w:numPr>
          <w:ilvl w:val="12"/>
          <w:numId w:val="0"/>
        </w:numPr>
        <w:spacing w:line="240" w:lineRule="auto"/>
        <w:ind w:right="-2"/>
        <w:rPr>
          <w:rFonts w:eastAsia="Calibri"/>
          <w:i/>
          <w:snapToGrid/>
          <w:szCs w:val="22"/>
          <w:lang w:val="lt-LT" w:eastAsia="lt-LT"/>
        </w:rPr>
      </w:pPr>
      <w:r w:rsidRPr="00C16A13">
        <w:rPr>
          <w:rFonts w:eastAsia="Calibri"/>
          <w:i/>
          <w:snapToGrid/>
          <w:szCs w:val="22"/>
          <w:lang w:val="lt-LT" w:eastAsia="lt-LT"/>
        </w:rPr>
        <w:t xml:space="preserve">Gamintojas </w:t>
      </w:r>
    </w:p>
    <w:p w14:paraId="3712C841" w14:textId="77777777" w:rsidR="00710C05" w:rsidRPr="00710C05" w:rsidRDefault="00710C05" w:rsidP="00710C05">
      <w:pPr>
        <w:numPr>
          <w:ilvl w:val="12"/>
          <w:numId w:val="0"/>
        </w:numPr>
        <w:spacing w:line="240" w:lineRule="auto"/>
        <w:ind w:right="-2"/>
        <w:rPr>
          <w:rFonts w:eastAsia="Calibri"/>
          <w:snapToGrid/>
          <w:szCs w:val="22"/>
          <w:lang w:val="pl-PL" w:eastAsia="lt-LT"/>
        </w:rPr>
      </w:pPr>
      <w:proofErr w:type="spellStart"/>
      <w:r w:rsidRPr="00710C05">
        <w:rPr>
          <w:rFonts w:eastAsia="Calibri"/>
          <w:snapToGrid/>
          <w:szCs w:val="22"/>
          <w:lang w:val="pl-PL" w:eastAsia="lt-LT"/>
        </w:rPr>
        <w:t>Aflofarm</w:t>
      </w:r>
      <w:proofErr w:type="spellEnd"/>
      <w:r w:rsidRPr="00710C05">
        <w:rPr>
          <w:rFonts w:eastAsia="Calibri"/>
          <w:snapToGrid/>
          <w:szCs w:val="22"/>
          <w:lang w:val="pl-PL" w:eastAsia="lt-LT"/>
        </w:rPr>
        <w:t xml:space="preserve"> Farmacja Polska Sp. z o.o.</w:t>
      </w:r>
    </w:p>
    <w:p w14:paraId="66993483"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Szkolna 31</w:t>
      </w:r>
    </w:p>
    <w:p w14:paraId="1E8069B2" w14:textId="77777777" w:rsidR="00710C05" w:rsidRPr="00C4555A" w:rsidRDefault="00710C05" w:rsidP="00710C05">
      <w:pPr>
        <w:numPr>
          <w:ilvl w:val="12"/>
          <w:numId w:val="0"/>
        </w:numPr>
        <w:spacing w:line="240" w:lineRule="auto"/>
        <w:ind w:right="-2"/>
        <w:rPr>
          <w:rFonts w:eastAsia="Calibri"/>
          <w:lang w:val="pl-PL"/>
        </w:rPr>
      </w:pPr>
      <w:r w:rsidRPr="00C4555A">
        <w:rPr>
          <w:rFonts w:eastAsia="Calibri"/>
          <w:lang w:val="pl-PL"/>
        </w:rPr>
        <w:t>95-054 Ksawerów</w:t>
      </w:r>
    </w:p>
    <w:p w14:paraId="3F639EEA" w14:textId="77777777" w:rsidR="00710C05" w:rsidRPr="00710C05" w:rsidRDefault="00710C05" w:rsidP="00710C05">
      <w:pPr>
        <w:numPr>
          <w:ilvl w:val="12"/>
          <w:numId w:val="0"/>
        </w:numPr>
        <w:spacing w:line="240" w:lineRule="auto"/>
        <w:ind w:right="-2"/>
        <w:rPr>
          <w:rFonts w:eastAsia="Calibri"/>
          <w:snapToGrid/>
          <w:szCs w:val="22"/>
          <w:lang w:val="lt-LT" w:eastAsia="lt-LT"/>
        </w:rPr>
      </w:pPr>
      <w:r w:rsidRPr="00710C05">
        <w:rPr>
          <w:rFonts w:eastAsia="Calibri"/>
          <w:snapToGrid/>
          <w:szCs w:val="22"/>
          <w:lang w:val="lt-LT" w:eastAsia="lt-LT"/>
        </w:rPr>
        <w:t>Lenkija</w:t>
      </w:r>
    </w:p>
    <w:p w14:paraId="7C6CF909" w14:textId="77777777" w:rsidR="00240196" w:rsidRPr="00B34FA1" w:rsidRDefault="00240196" w:rsidP="00240196">
      <w:pPr>
        <w:numPr>
          <w:ilvl w:val="12"/>
          <w:numId w:val="0"/>
        </w:numPr>
        <w:tabs>
          <w:tab w:val="clear" w:pos="567"/>
        </w:tabs>
        <w:spacing w:line="240" w:lineRule="auto"/>
        <w:ind w:right="-2"/>
        <w:rPr>
          <w:szCs w:val="24"/>
          <w:lang w:val="lt-LT"/>
        </w:rPr>
      </w:pPr>
    </w:p>
    <w:p w14:paraId="7B9ACE18" w14:textId="25AECD39" w:rsidR="00240196" w:rsidRPr="00566549" w:rsidRDefault="00240196" w:rsidP="00240196">
      <w:pPr>
        <w:numPr>
          <w:ilvl w:val="12"/>
          <w:numId w:val="0"/>
        </w:numPr>
        <w:spacing w:line="240" w:lineRule="auto"/>
        <w:ind w:right="-2"/>
        <w:rPr>
          <w:rFonts w:eastAsia="Calibri"/>
          <w:b/>
          <w:snapToGrid/>
          <w:szCs w:val="22"/>
          <w:lang w:val="lt-LT" w:eastAsia="lt-LT"/>
        </w:rPr>
      </w:pPr>
      <w:r w:rsidRPr="00566549">
        <w:rPr>
          <w:rFonts w:eastAsia="Calibri"/>
          <w:b/>
          <w:snapToGrid/>
          <w:szCs w:val="22"/>
          <w:lang w:val="lt-LT" w:eastAsia="lt-LT"/>
        </w:rPr>
        <w:t xml:space="preserve">Šis vaistas </w:t>
      </w:r>
      <w:r w:rsidR="00BB4EE3" w:rsidRPr="00C4555A">
        <w:rPr>
          <w:b/>
          <w:lang w:val="cs-CZ"/>
        </w:rPr>
        <w:t>Europos ekonominės erdvės</w:t>
      </w:r>
      <w:r w:rsidRPr="00566549">
        <w:rPr>
          <w:rFonts w:eastAsia="Calibri"/>
          <w:b/>
          <w:snapToGrid/>
          <w:szCs w:val="22"/>
          <w:lang w:val="lt-LT" w:eastAsia="lt-LT"/>
        </w:rPr>
        <w:t xml:space="preserve"> valstybėse narėse registruotas tokiais pavadinimais:</w:t>
      </w:r>
    </w:p>
    <w:p w14:paraId="7CE16A6C" w14:textId="11FA33E5"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Čekija</w:t>
      </w:r>
      <w:r w:rsidR="00AE715A" w:rsidRPr="006E40C5">
        <w:rPr>
          <w:szCs w:val="22"/>
          <w:lang w:val="pl-PL" w:eastAsia="lt-LT"/>
        </w:rPr>
        <w:t xml:space="preserve"> – </w:t>
      </w:r>
      <w:proofErr w:type="spellStart"/>
      <w:r w:rsidRPr="00566549">
        <w:rPr>
          <w:rFonts w:eastAsia="Calibri"/>
          <w:snapToGrid/>
          <w:szCs w:val="22"/>
          <w:lang w:val="lt-LT" w:eastAsia="lt-LT"/>
        </w:rPr>
        <w:t>Tolirasim</w:t>
      </w:r>
      <w:bookmarkStart w:id="0" w:name="_GoBack"/>
      <w:bookmarkEnd w:id="0"/>
      <w:proofErr w:type="spellEnd"/>
    </w:p>
    <w:p w14:paraId="6EBCAD3D" w14:textId="46A58812"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Lenkija</w:t>
      </w:r>
      <w:r w:rsidR="00AE715A" w:rsidRPr="006E40C5">
        <w:rPr>
          <w:szCs w:val="22"/>
          <w:lang w:val="pl-PL" w:eastAsia="lt-LT"/>
        </w:rPr>
        <w:t xml:space="preserve"> – </w:t>
      </w:r>
      <w:proofErr w:type="spellStart"/>
      <w:r w:rsidR="00593D5E">
        <w:rPr>
          <w:rFonts w:eastAsia="Calibri"/>
          <w:snapToGrid/>
          <w:szCs w:val="22"/>
          <w:lang w:val="lt-LT" w:eastAsia="lt-LT"/>
        </w:rPr>
        <w:t>Toralis</w:t>
      </w:r>
      <w:proofErr w:type="spellEnd"/>
    </w:p>
    <w:p w14:paraId="574EEEAD" w14:textId="5761F700"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Lietuva</w:t>
      </w:r>
      <w:r w:rsidR="00AE715A" w:rsidRPr="006E40C5">
        <w:rPr>
          <w:szCs w:val="22"/>
          <w:lang w:val="pl-PL" w:eastAsia="lt-LT"/>
        </w:rPr>
        <w:t xml:space="preserve"> –</w:t>
      </w:r>
      <w:r w:rsidR="00AE715A" w:rsidRPr="00C64FC5">
        <w:rPr>
          <w:szCs w:val="22"/>
          <w:lang w:val="pl-PL" w:eastAsia="lt-LT"/>
        </w:rPr>
        <w:t xml:space="preserve"> </w:t>
      </w:r>
      <w:proofErr w:type="spellStart"/>
      <w:r w:rsidRPr="00566549">
        <w:rPr>
          <w:rFonts w:eastAsia="Calibri"/>
          <w:snapToGrid/>
          <w:szCs w:val="22"/>
          <w:lang w:val="lt-LT" w:eastAsia="lt-LT"/>
        </w:rPr>
        <w:t>Tolirasim</w:t>
      </w:r>
      <w:proofErr w:type="spellEnd"/>
      <w:r w:rsidRPr="00566549">
        <w:rPr>
          <w:rFonts w:eastAsia="Calibri"/>
          <w:snapToGrid/>
          <w:szCs w:val="22"/>
          <w:lang w:val="lt-LT" w:eastAsia="lt-LT"/>
        </w:rPr>
        <w:tab/>
      </w:r>
      <w:r w:rsidRPr="00566549">
        <w:rPr>
          <w:rFonts w:eastAsia="Calibri"/>
          <w:snapToGrid/>
          <w:szCs w:val="22"/>
          <w:lang w:val="lt-LT" w:eastAsia="lt-LT"/>
        </w:rPr>
        <w:tab/>
      </w:r>
    </w:p>
    <w:p w14:paraId="1F63F132" w14:textId="7D64C097" w:rsidR="00240196" w:rsidRPr="00566549" w:rsidRDefault="00240196" w:rsidP="00240196">
      <w:pPr>
        <w:numPr>
          <w:ilvl w:val="12"/>
          <w:numId w:val="0"/>
        </w:numPr>
        <w:spacing w:line="240" w:lineRule="auto"/>
        <w:ind w:right="-2"/>
        <w:rPr>
          <w:rFonts w:eastAsia="Calibri"/>
          <w:snapToGrid/>
          <w:szCs w:val="22"/>
          <w:lang w:val="lt-LT" w:eastAsia="lt-LT"/>
        </w:rPr>
      </w:pPr>
      <w:r w:rsidRPr="00566549">
        <w:rPr>
          <w:rFonts w:eastAsia="Calibri"/>
          <w:snapToGrid/>
          <w:szCs w:val="22"/>
          <w:lang w:val="lt-LT" w:eastAsia="lt-LT"/>
        </w:rPr>
        <w:t>Slovakija</w:t>
      </w:r>
      <w:r w:rsidR="00AE715A" w:rsidRPr="006E40C5">
        <w:rPr>
          <w:szCs w:val="22"/>
          <w:lang w:val="lt-LT" w:eastAsia="lt-LT"/>
        </w:rPr>
        <w:t xml:space="preserve"> –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10 mg/5 mg,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10 mg/10 </w:t>
      </w:r>
      <w:proofErr w:type="spellStart"/>
      <w:r w:rsidRPr="00566549">
        <w:rPr>
          <w:rFonts w:eastAsia="Calibri"/>
          <w:snapToGrid/>
          <w:szCs w:val="22"/>
          <w:lang w:val="lt-LT" w:eastAsia="lt-LT"/>
        </w:rPr>
        <w:t>mg,Lisemid</w:t>
      </w:r>
      <w:proofErr w:type="spellEnd"/>
      <w:r w:rsidRPr="00566549">
        <w:rPr>
          <w:rFonts w:eastAsia="Calibri"/>
          <w:snapToGrid/>
          <w:szCs w:val="22"/>
          <w:lang w:val="lt-LT" w:eastAsia="lt-LT"/>
        </w:rPr>
        <w:t xml:space="preserve"> 20 mg/5 mg,</w:t>
      </w:r>
      <w:r>
        <w:rPr>
          <w:rFonts w:eastAsia="Calibri"/>
          <w:snapToGrid/>
          <w:szCs w:val="22"/>
          <w:lang w:val="lt-LT" w:eastAsia="lt-LT"/>
        </w:rPr>
        <w:t xml:space="preserve"> </w:t>
      </w:r>
      <w:proofErr w:type="spellStart"/>
      <w:r w:rsidRPr="00566549">
        <w:rPr>
          <w:rFonts w:eastAsia="Calibri"/>
          <w:snapToGrid/>
          <w:szCs w:val="22"/>
          <w:lang w:val="lt-LT" w:eastAsia="lt-LT"/>
        </w:rPr>
        <w:t>Lisemid</w:t>
      </w:r>
      <w:proofErr w:type="spellEnd"/>
      <w:r w:rsidRPr="00566549">
        <w:rPr>
          <w:rFonts w:eastAsia="Calibri"/>
          <w:snapToGrid/>
          <w:szCs w:val="22"/>
          <w:lang w:val="lt-LT" w:eastAsia="lt-LT"/>
        </w:rPr>
        <w:t xml:space="preserve"> 20 mg/10 mg</w:t>
      </w:r>
    </w:p>
    <w:p w14:paraId="5828D890" w14:textId="77777777" w:rsidR="00240196" w:rsidRPr="00566549" w:rsidRDefault="00240196" w:rsidP="00240196">
      <w:pPr>
        <w:numPr>
          <w:ilvl w:val="12"/>
          <w:numId w:val="0"/>
        </w:numPr>
        <w:spacing w:line="240" w:lineRule="auto"/>
        <w:ind w:left="2835" w:right="-2" w:hanging="2835"/>
        <w:rPr>
          <w:rFonts w:eastAsia="Calibri"/>
          <w:snapToGrid/>
          <w:szCs w:val="22"/>
          <w:lang w:val="lt-LT" w:eastAsia="lt-LT"/>
        </w:rPr>
      </w:pPr>
    </w:p>
    <w:p w14:paraId="3208FE81" w14:textId="2C15113C" w:rsidR="00240196" w:rsidRPr="00566549" w:rsidRDefault="00240196" w:rsidP="00240196">
      <w:pPr>
        <w:numPr>
          <w:ilvl w:val="12"/>
          <w:numId w:val="0"/>
        </w:numPr>
        <w:tabs>
          <w:tab w:val="left" w:pos="708"/>
        </w:tabs>
        <w:spacing w:line="240" w:lineRule="auto"/>
        <w:rPr>
          <w:rFonts w:eastAsia="Calibri"/>
          <w:snapToGrid/>
          <w:szCs w:val="22"/>
          <w:lang w:val="lt-LT" w:eastAsia="lt-LT"/>
        </w:rPr>
      </w:pPr>
      <w:r w:rsidRPr="00566549">
        <w:rPr>
          <w:rFonts w:eastAsia="Calibri"/>
          <w:b/>
          <w:snapToGrid/>
          <w:szCs w:val="22"/>
          <w:lang w:val="lt-LT" w:eastAsia="lt-LT"/>
        </w:rPr>
        <w:t>Šis pakuotės lapelis paskutinį kartą peržiūrėtas</w:t>
      </w:r>
      <w:r w:rsidR="004B33CD">
        <w:rPr>
          <w:rFonts w:eastAsia="Calibri"/>
          <w:b/>
          <w:snapToGrid/>
          <w:szCs w:val="22"/>
          <w:lang w:val="lt-LT" w:eastAsia="lt-LT"/>
        </w:rPr>
        <w:t xml:space="preserve"> 2025-01-13</w:t>
      </w:r>
      <w:r w:rsidR="00710C05">
        <w:rPr>
          <w:rFonts w:eastAsia="Calibri"/>
          <w:b/>
          <w:snapToGrid/>
          <w:szCs w:val="22"/>
          <w:lang w:val="lt-LT" w:eastAsia="lt-LT"/>
        </w:rPr>
        <w:t>.</w:t>
      </w:r>
    </w:p>
    <w:p w14:paraId="1E186DD0" w14:textId="77777777" w:rsidR="00240196" w:rsidRDefault="00240196" w:rsidP="00240196">
      <w:pPr>
        <w:numPr>
          <w:ilvl w:val="12"/>
          <w:numId w:val="0"/>
        </w:numPr>
        <w:spacing w:line="240" w:lineRule="auto"/>
        <w:ind w:right="-2"/>
        <w:rPr>
          <w:lang w:val="lt-LT"/>
        </w:rPr>
      </w:pPr>
    </w:p>
    <w:p w14:paraId="2A397AF6" w14:textId="536B94AE" w:rsidR="00240196" w:rsidRPr="00F70E65" w:rsidRDefault="00240196" w:rsidP="00240196">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6" w:history="1">
        <w:r w:rsidR="00AE715A" w:rsidRPr="00AE715A">
          <w:rPr>
            <w:rStyle w:val="Hipersaitas"/>
            <w:szCs w:val="22"/>
            <w:lang w:val="lt-LT" w:eastAsia="lt-LT"/>
          </w:rPr>
          <w:t>https://vvkt.lrv.lt/lt/</w:t>
        </w:r>
      </w:hyperlink>
      <w:r w:rsidR="00AE715A" w:rsidRPr="00AE715A">
        <w:rPr>
          <w:szCs w:val="22"/>
          <w:lang w:val="lt-LT" w:eastAsia="lt-LT"/>
        </w:rPr>
        <w:t xml:space="preserve">. </w:t>
      </w:r>
    </w:p>
    <w:p w14:paraId="7A2F0442" w14:textId="77777777" w:rsidR="00240196" w:rsidRPr="00566549" w:rsidRDefault="00240196" w:rsidP="00240196">
      <w:pPr>
        <w:spacing w:line="240" w:lineRule="auto"/>
        <w:rPr>
          <w:lang w:val="lt-LT"/>
        </w:rPr>
      </w:pPr>
    </w:p>
    <w:p w14:paraId="78C35075" w14:textId="77777777" w:rsidR="00240196" w:rsidRPr="00AA40F9" w:rsidRDefault="00240196" w:rsidP="00240196">
      <w:pPr>
        <w:spacing w:line="240" w:lineRule="auto"/>
        <w:rPr>
          <w:lang w:val="lt-LT"/>
        </w:rPr>
      </w:pPr>
    </w:p>
    <w:p w14:paraId="77F29BB3" w14:textId="77777777" w:rsidR="00922817" w:rsidRPr="00BB4EE3" w:rsidRDefault="00922817">
      <w:pPr>
        <w:rPr>
          <w:lang w:val="lt-LT"/>
        </w:rPr>
      </w:pPr>
    </w:p>
    <w:sectPr w:rsidR="00922817" w:rsidRPr="00BB4EE3" w:rsidSect="00C322D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BA6A6A"/>
    <w:multiLevelType w:val="hybridMultilevel"/>
    <w:tmpl w:val="AE522F22"/>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7601F34"/>
    <w:multiLevelType w:val="hybridMultilevel"/>
    <w:tmpl w:val="7AF21862"/>
    <w:lvl w:ilvl="0" w:tplc="FFFFFFFF">
      <w:start w:val="1"/>
      <w:numFmt w:val="bullet"/>
      <w:lvlText w:val="-"/>
      <w:lvlJc w:val="left"/>
      <w:pPr>
        <w:ind w:left="720" w:hanging="360"/>
      </w:pPr>
    </w:lvl>
    <w:lvl w:ilvl="1" w:tplc="38B27E0A">
      <w:numFmt w:val="bullet"/>
      <w:lvlText w:val="–"/>
      <w:lvlJc w:val="left"/>
      <w:pPr>
        <w:ind w:left="1440" w:hanging="360"/>
      </w:pPr>
      <w:rPr>
        <w:rFonts w:ascii="Times New Roman" w:eastAsia="Calibr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6C16F1"/>
    <w:multiLevelType w:val="hybridMultilevel"/>
    <w:tmpl w:val="FC90B3FE"/>
    <w:lvl w:ilvl="0" w:tplc="FFFFFFFF">
      <w:start w:val="1"/>
      <w:numFmt w:val="bullet"/>
      <w:lvlText w:val="-"/>
      <w:lvlJc w:val="left"/>
      <w:pPr>
        <w:ind w:left="1800" w:hanging="360"/>
      </w:p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21B15"/>
    <w:multiLevelType w:val="hybridMultilevel"/>
    <w:tmpl w:val="4A62E8E0"/>
    <w:lvl w:ilvl="0" w:tplc="FFFFFFFF">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72D196D"/>
    <w:multiLevelType w:val="hybridMultilevel"/>
    <w:tmpl w:val="501A4AC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23585"/>
    <w:multiLevelType w:val="hybridMultilevel"/>
    <w:tmpl w:val="FD728BB6"/>
    <w:lvl w:ilvl="0" w:tplc="FFFFFFFF">
      <w:start w:val="1"/>
      <w:numFmt w:val="bullet"/>
      <w:lvlText w:val="-"/>
      <w:lvlJc w:val="left"/>
      <w:pPr>
        <w:ind w:left="720" w:hanging="360"/>
      </w:pPr>
      <w:rPr>
        <w:rFonts w:ascii="Tahoma" w:hAnsi="Tahoma"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23660CA"/>
    <w:multiLevelType w:val="hybridMultilevel"/>
    <w:tmpl w:val="F82C5808"/>
    <w:lvl w:ilvl="0" w:tplc="FFFFFFFF">
      <w:start w:val="1"/>
      <w:numFmt w:val="bullet"/>
      <w:lvlText w:val="-"/>
      <w:lvlJc w:val="left"/>
      <w:pPr>
        <w:ind w:left="3132" w:hanging="360"/>
      </w:pPr>
      <w:rPr>
        <w:rFonts w:ascii="Tahoma" w:hAnsi="Tahoma" w:cs="Times New Roman" w:hint="default"/>
      </w:rPr>
    </w:lvl>
    <w:lvl w:ilvl="1" w:tplc="FFFFFFFF">
      <w:start w:val="1"/>
      <w:numFmt w:val="bullet"/>
      <w:lvlText w:val="o"/>
      <w:lvlJc w:val="left"/>
      <w:pPr>
        <w:ind w:left="3852" w:hanging="360"/>
      </w:pPr>
      <w:rPr>
        <w:rFonts w:ascii="Courier New" w:hAnsi="Courier New" w:cs="Courier New" w:hint="default"/>
      </w:rPr>
    </w:lvl>
    <w:lvl w:ilvl="2" w:tplc="FFFFFFFF">
      <w:start w:val="1"/>
      <w:numFmt w:val="bullet"/>
      <w:lvlText w:val=""/>
      <w:lvlJc w:val="left"/>
      <w:pPr>
        <w:ind w:left="4572" w:hanging="360"/>
      </w:pPr>
      <w:rPr>
        <w:rFonts w:ascii="Wingdings" w:hAnsi="Wingdings" w:hint="default"/>
      </w:rPr>
    </w:lvl>
    <w:lvl w:ilvl="3" w:tplc="FFFFFFFF">
      <w:start w:val="1"/>
      <w:numFmt w:val="bullet"/>
      <w:lvlText w:val=""/>
      <w:lvlJc w:val="left"/>
      <w:pPr>
        <w:ind w:left="5292" w:hanging="360"/>
      </w:pPr>
      <w:rPr>
        <w:rFonts w:ascii="Symbol" w:hAnsi="Symbol" w:hint="default"/>
      </w:rPr>
    </w:lvl>
    <w:lvl w:ilvl="4" w:tplc="FFFFFFFF">
      <w:start w:val="1"/>
      <w:numFmt w:val="bullet"/>
      <w:lvlText w:val="o"/>
      <w:lvlJc w:val="left"/>
      <w:pPr>
        <w:ind w:left="6012" w:hanging="360"/>
      </w:pPr>
      <w:rPr>
        <w:rFonts w:ascii="Courier New" w:hAnsi="Courier New" w:cs="Courier New" w:hint="default"/>
      </w:rPr>
    </w:lvl>
    <w:lvl w:ilvl="5" w:tplc="FFFFFFFF">
      <w:start w:val="1"/>
      <w:numFmt w:val="bullet"/>
      <w:lvlText w:val=""/>
      <w:lvlJc w:val="left"/>
      <w:pPr>
        <w:ind w:left="6732" w:hanging="360"/>
      </w:pPr>
      <w:rPr>
        <w:rFonts w:ascii="Wingdings" w:hAnsi="Wingdings" w:hint="default"/>
      </w:rPr>
    </w:lvl>
    <w:lvl w:ilvl="6" w:tplc="FFFFFFFF">
      <w:start w:val="1"/>
      <w:numFmt w:val="bullet"/>
      <w:lvlText w:val=""/>
      <w:lvlJc w:val="left"/>
      <w:pPr>
        <w:ind w:left="7452" w:hanging="360"/>
      </w:pPr>
      <w:rPr>
        <w:rFonts w:ascii="Symbol" w:hAnsi="Symbol" w:hint="default"/>
      </w:rPr>
    </w:lvl>
    <w:lvl w:ilvl="7" w:tplc="FFFFFFFF">
      <w:start w:val="1"/>
      <w:numFmt w:val="bullet"/>
      <w:lvlText w:val="o"/>
      <w:lvlJc w:val="left"/>
      <w:pPr>
        <w:ind w:left="8172" w:hanging="360"/>
      </w:pPr>
      <w:rPr>
        <w:rFonts w:ascii="Courier New" w:hAnsi="Courier New" w:cs="Courier New" w:hint="default"/>
      </w:rPr>
    </w:lvl>
    <w:lvl w:ilvl="8" w:tplc="FFFFFFFF">
      <w:start w:val="1"/>
      <w:numFmt w:val="bullet"/>
      <w:lvlText w:val=""/>
      <w:lvlJc w:val="left"/>
      <w:pPr>
        <w:ind w:left="8892" w:hanging="360"/>
      </w:pPr>
      <w:rPr>
        <w:rFonts w:ascii="Wingdings" w:hAnsi="Wingdings" w:hint="default"/>
      </w:rPr>
    </w:lvl>
  </w:abstractNum>
  <w:abstractNum w:abstractNumId="9" w15:restartNumberingAfterBreak="0">
    <w:nsid w:val="55EB6604"/>
    <w:multiLevelType w:val="hybridMultilevel"/>
    <w:tmpl w:val="52D0865C"/>
    <w:lvl w:ilvl="0" w:tplc="FFFFFFFF">
      <w:start w:val="1"/>
      <w:numFmt w:val="decimal"/>
      <w:lvlText w:val="%1."/>
      <w:lvlJc w:val="left"/>
      <w:pPr>
        <w:ind w:left="570" w:hanging="510"/>
      </w:pPr>
      <w:rPr>
        <w:rFonts w:cs="Times New Roman"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64A4313B"/>
    <w:multiLevelType w:val="hybridMultilevel"/>
    <w:tmpl w:val="EB8C1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8C5541"/>
    <w:multiLevelType w:val="hybridMultilevel"/>
    <w:tmpl w:val="CAE8A020"/>
    <w:lvl w:ilvl="0" w:tplc="FFFFFFFF">
      <w:start w:val="1"/>
      <w:numFmt w:val="bullet"/>
      <w:lvlText w:val="-"/>
      <w:lvlJc w:val="left"/>
      <w:pPr>
        <w:ind w:left="1080" w:hanging="360"/>
      </w:pPr>
      <w:rPr>
        <w:rFonts w:ascii="Tahoma" w:hAnsi="Tahoma"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6"/>
  </w:num>
  <w:num w:numId="7">
    <w:abstractNumId w:val="10"/>
  </w:num>
  <w:num w:numId="8">
    <w:abstractNumId w:val="2"/>
  </w:num>
  <w:num w:numId="9">
    <w:abstractNumId w:val="1"/>
  </w:num>
  <w:num w:numId="10">
    <w:abstractNumId w:val="3"/>
  </w:num>
  <w:num w:numId="11">
    <w:abstractNumId w:val="7"/>
  </w:num>
  <w:num w:numId="12">
    <w:abstractNumId w:val="8"/>
  </w:num>
  <w:num w:numId="13">
    <w:abstractNumId w:val="12"/>
  </w:num>
  <w:num w:numId="14">
    <w:abstractNumId w:val="5"/>
  </w:num>
  <w:num w:numId="15">
    <w:abstractNumId w:val="0"/>
    <w:lvlOverride w:ilvl="0">
      <w:lvl w:ilvl="0">
        <w:numFmt w:val="bullet"/>
        <w:lvlText w:val="-"/>
        <w:legacy w:legacy="1" w:legacySpace="0" w:legacyIndent="360"/>
        <w:lvlJc w:val="left"/>
        <w:pPr>
          <w:ind w:left="360" w:hanging="360"/>
        </w:pPr>
      </w:lvl>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98"/>
    <w:rsid w:val="000218E6"/>
    <w:rsid w:val="000B3A98"/>
    <w:rsid w:val="000C4554"/>
    <w:rsid w:val="0010264D"/>
    <w:rsid w:val="00240196"/>
    <w:rsid w:val="00266B6B"/>
    <w:rsid w:val="00405F64"/>
    <w:rsid w:val="004B2308"/>
    <w:rsid w:val="004B33CD"/>
    <w:rsid w:val="00531C5C"/>
    <w:rsid w:val="005429AE"/>
    <w:rsid w:val="00543D85"/>
    <w:rsid w:val="00593D5E"/>
    <w:rsid w:val="005B69BA"/>
    <w:rsid w:val="00652E4C"/>
    <w:rsid w:val="006E40C5"/>
    <w:rsid w:val="00710C05"/>
    <w:rsid w:val="00851C2B"/>
    <w:rsid w:val="00862F63"/>
    <w:rsid w:val="00892F03"/>
    <w:rsid w:val="00922817"/>
    <w:rsid w:val="00A55665"/>
    <w:rsid w:val="00AE715A"/>
    <w:rsid w:val="00B4604B"/>
    <w:rsid w:val="00B657F6"/>
    <w:rsid w:val="00BB4EE3"/>
    <w:rsid w:val="00BE7DDF"/>
    <w:rsid w:val="00C10003"/>
    <w:rsid w:val="00C322DC"/>
    <w:rsid w:val="00C4555A"/>
    <w:rsid w:val="00C46009"/>
    <w:rsid w:val="00C64FC5"/>
    <w:rsid w:val="00F02730"/>
    <w:rsid w:val="00F323AD"/>
    <w:rsid w:val="00F96B81"/>
    <w:rsid w:val="00FF1BA0"/>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D1571"/>
  <w15:chartTrackingRefBased/>
  <w15:docId w15:val="{7316472E-3E28-46AB-B5AE-28DC2F1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196"/>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24019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24019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240196"/>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240196"/>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24019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24019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24019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24019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24019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40196"/>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40196"/>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40196"/>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40196"/>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240196"/>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40196"/>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240196"/>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40196"/>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40196"/>
    <w:rPr>
      <w:rFonts w:ascii="Times New Roman" w:eastAsia="SimSun" w:hAnsi="Times New Roman" w:cs="Times New Roman"/>
      <w:b/>
      <w:i/>
      <w:szCs w:val="20"/>
      <w:lang w:val="en-GB"/>
    </w:rPr>
  </w:style>
  <w:style w:type="paragraph" w:styleId="Porat">
    <w:name w:val="footer"/>
    <w:basedOn w:val="prastasis"/>
    <w:link w:val="PoratDiagrama"/>
    <w:uiPriority w:val="99"/>
    <w:rsid w:val="00240196"/>
    <w:pPr>
      <w:tabs>
        <w:tab w:val="center" w:pos="4536"/>
        <w:tab w:val="right" w:pos="8306"/>
      </w:tabs>
    </w:pPr>
  </w:style>
  <w:style w:type="character" w:customStyle="1" w:styleId="PoratDiagrama">
    <w:name w:val="Poraštė Diagrama"/>
    <w:basedOn w:val="Numatytasispastraiposriftas"/>
    <w:link w:val="Porat"/>
    <w:uiPriority w:val="99"/>
    <w:rsid w:val="00240196"/>
    <w:rPr>
      <w:rFonts w:ascii="Times New Roman" w:eastAsia="Times New Roman" w:hAnsi="Times New Roman" w:cs="Times New Roman"/>
      <w:snapToGrid w:val="0"/>
      <w:szCs w:val="20"/>
      <w:lang w:val="en-GB"/>
    </w:rPr>
  </w:style>
  <w:style w:type="character" w:customStyle="1" w:styleId="HeaderChar">
    <w:name w:val="Header Char"/>
    <w:rsid w:val="00240196"/>
    <w:rPr>
      <w:snapToGrid w:val="0"/>
      <w:sz w:val="22"/>
      <w:lang w:val="en-GB" w:eastAsia="en-US"/>
    </w:rPr>
  </w:style>
  <w:style w:type="character" w:styleId="Puslapionumeris">
    <w:name w:val="page number"/>
    <w:uiPriority w:val="99"/>
    <w:rsid w:val="00240196"/>
    <w:rPr>
      <w:rFonts w:cs="Times New Roman"/>
    </w:rPr>
  </w:style>
  <w:style w:type="character" w:styleId="Hipersaitas">
    <w:name w:val="Hyperlink"/>
    <w:uiPriority w:val="99"/>
    <w:rsid w:val="00240196"/>
    <w:rPr>
      <w:color w:val="0000FF"/>
      <w:u w:val="single"/>
    </w:rPr>
  </w:style>
  <w:style w:type="paragraph" w:customStyle="1" w:styleId="BodytextAgency">
    <w:name w:val="Body text (Agency)"/>
    <w:basedOn w:val="prastasis"/>
    <w:link w:val="BodytextAgencyChar"/>
    <w:uiPriority w:val="99"/>
    <w:rsid w:val="00240196"/>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240196"/>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40196"/>
    <w:pPr>
      <w:tabs>
        <w:tab w:val="clear" w:pos="567"/>
      </w:tabs>
      <w:spacing w:line="280" w:lineRule="exact"/>
    </w:pPr>
    <w:rPr>
      <w:rFonts w:ascii="Verdana" w:hAnsi="Verdana"/>
      <w:sz w:val="18"/>
    </w:rPr>
  </w:style>
  <w:style w:type="character" w:customStyle="1" w:styleId="tw4winError">
    <w:name w:val="tw4winError"/>
    <w:uiPriority w:val="99"/>
    <w:rsid w:val="00240196"/>
    <w:rPr>
      <w:rFonts w:ascii="Courier New" w:hAnsi="Courier New"/>
      <w:color w:val="00FF00"/>
      <w:sz w:val="40"/>
    </w:rPr>
  </w:style>
  <w:style w:type="character" w:customStyle="1" w:styleId="tw4winTerm">
    <w:name w:val="tw4winTerm"/>
    <w:uiPriority w:val="99"/>
    <w:rsid w:val="00240196"/>
    <w:rPr>
      <w:color w:val="0000FF"/>
    </w:rPr>
  </w:style>
  <w:style w:type="character" w:customStyle="1" w:styleId="tw4winPopup">
    <w:name w:val="tw4winPopup"/>
    <w:uiPriority w:val="99"/>
    <w:rsid w:val="00240196"/>
    <w:rPr>
      <w:rFonts w:ascii="Courier New" w:hAnsi="Courier New"/>
      <w:noProof/>
      <w:color w:val="008000"/>
    </w:rPr>
  </w:style>
  <w:style w:type="character" w:customStyle="1" w:styleId="tw4winJump">
    <w:name w:val="tw4winJump"/>
    <w:uiPriority w:val="99"/>
    <w:rsid w:val="00240196"/>
    <w:rPr>
      <w:rFonts w:ascii="Courier New" w:hAnsi="Courier New"/>
      <w:noProof/>
      <w:color w:val="008080"/>
    </w:rPr>
  </w:style>
  <w:style w:type="character" w:customStyle="1" w:styleId="tw4winExternal">
    <w:name w:val="tw4winExternal"/>
    <w:uiPriority w:val="99"/>
    <w:rsid w:val="00240196"/>
    <w:rPr>
      <w:rFonts w:ascii="Courier New" w:hAnsi="Courier New"/>
      <w:noProof/>
      <w:color w:val="808080"/>
    </w:rPr>
  </w:style>
  <w:style w:type="character" w:customStyle="1" w:styleId="tw4winInternal">
    <w:name w:val="tw4winInternal"/>
    <w:uiPriority w:val="99"/>
    <w:rsid w:val="00240196"/>
    <w:rPr>
      <w:rFonts w:ascii="Courier New" w:hAnsi="Courier New"/>
      <w:noProof/>
      <w:color w:val="FF0000"/>
    </w:rPr>
  </w:style>
  <w:style w:type="character" w:customStyle="1" w:styleId="DONOTTRANSLATE">
    <w:name w:val="DO_NOT_TRANSLATE"/>
    <w:uiPriority w:val="99"/>
    <w:rsid w:val="00240196"/>
    <w:rPr>
      <w:rFonts w:ascii="Courier New" w:hAnsi="Courier New"/>
      <w:noProof/>
      <w:color w:val="800000"/>
    </w:rPr>
  </w:style>
  <w:style w:type="paragraph" w:styleId="Debesliotekstas">
    <w:name w:val="Balloon Text"/>
    <w:basedOn w:val="prastasis"/>
    <w:link w:val="DebesliotekstasDiagrama"/>
    <w:uiPriority w:val="99"/>
    <w:rsid w:val="00240196"/>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240196"/>
    <w:rPr>
      <w:rFonts w:ascii="Tahoma" w:eastAsia="Times New Roman" w:hAnsi="Tahoma" w:cs="Times New Roman"/>
      <w:snapToGrid w:val="0"/>
      <w:sz w:val="16"/>
      <w:szCs w:val="16"/>
      <w:lang w:val="en-GB"/>
    </w:rPr>
  </w:style>
  <w:style w:type="character" w:styleId="Komentaronuoroda">
    <w:name w:val="annotation reference"/>
    <w:uiPriority w:val="99"/>
    <w:rsid w:val="00240196"/>
    <w:rPr>
      <w:sz w:val="16"/>
      <w:szCs w:val="16"/>
    </w:rPr>
  </w:style>
  <w:style w:type="paragraph" w:styleId="Komentarotekstas">
    <w:name w:val="annotation text"/>
    <w:basedOn w:val="prastasis"/>
    <w:link w:val="KomentarotekstasDiagrama"/>
    <w:uiPriority w:val="99"/>
    <w:rsid w:val="00240196"/>
    <w:rPr>
      <w:sz w:val="20"/>
    </w:rPr>
  </w:style>
  <w:style w:type="character" w:customStyle="1" w:styleId="KomentarotekstasDiagrama">
    <w:name w:val="Komentaro tekstas Diagrama"/>
    <w:basedOn w:val="Numatytasispastraiposriftas"/>
    <w:link w:val="Komentarotekstas"/>
    <w:uiPriority w:val="99"/>
    <w:rsid w:val="0024019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40196"/>
    <w:rPr>
      <w:b/>
      <w:bCs/>
    </w:rPr>
  </w:style>
  <w:style w:type="character" w:customStyle="1" w:styleId="KomentarotemaDiagrama">
    <w:name w:val="Komentaro tema Diagrama"/>
    <w:basedOn w:val="KomentarotekstasDiagrama"/>
    <w:link w:val="Komentarotema"/>
    <w:uiPriority w:val="99"/>
    <w:rsid w:val="0024019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4019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24019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240196"/>
    <w:rPr>
      <w:rFonts w:ascii="Courier New" w:hAnsi="Courier New"/>
      <w:vanish/>
      <w:color w:val="800080"/>
      <w:sz w:val="24"/>
      <w:vertAlign w:val="subscript"/>
    </w:rPr>
  </w:style>
  <w:style w:type="paragraph" w:styleId="Antrats">
    <w:name w:val="header"/>
    <w:basedOn w:val="prastasis"/>
    <w:link w:val="AntratsDiagrama"/>
    <w:uiPriority w:val="99"/>
    <w:rsid w:val="00240196"/>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24019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240196"/>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24019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4019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24019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4019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24019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24019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40196"/>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24019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24019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24019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24019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240196"/>
    <w:pPr>
      <w:tabs>
        <w:tab w:val="clear" w:pos="720"/>
        <w:tab w:val="num" w:pos="360"/>
      </w:tabs>
      <w:ind w:left="709" w:hanging="425"/>
    </w:pPr>
    <w:rPr>
      <w:sz w:val="22"/>
    </w:rPr>
  </w:style>
  <w:style w:type="paragraph" w:customStyle="1" w:styleId="AHeader3">
    <w:name w:val="AHeader 3"/>
    <w:basedOn w:val="AHeader2"/>
    <w:uiPriority w:val="99"/>
    <w:rsid w:val="00240196"/>
    <w:pPr>
      <w:ind w:left="1276" w:hanging="567"/>
    </w:pPr>
  </w:style>
  <w:style w:type="paragraph" w:customStyle="1" w:styleId="AHeader2abc">
    <w:name w:val="AHeader 2 abc"/>
    <w:basedOn w:val="AHeader3"/>
    <w:uiPriority w:val="99"/>
    <w:rsid w:val="00240196"/>
    <w:pPr>
      <w:jc w:val="both"/>
    </w:pPr>
    <w:rPr>
      <w:b w:val="0"/>
      <w:bCs w:val="0"/>
    </w:rPr>
  </w:style>
  <w:style w:type="paragraph" w:customStyle="1" w:styleId="AHeader3abc">
    <w:name w:val="AHeader 3 abc"/>
    <w:basedOn w:val="AHeader2abc"/>
    <w:uiPriority w:val="99"/>
    <w:rsid w:val="00240196"/>
    <w:pPr>
      <w:ind w:left="1701" w:hanging="425"/>
    </w:pPr>
  </w:style>
  <w:style w:type="paragraph" w:styleId="Pagrindiniotekstotrauka3">
    <w:name w:val="Body Text Indent 3"/>
    <w:basedOn w:val="prastasis"/>
    <w:link w:val="Pagrindiniotekstotrauka3Diagrama"/>
    <w:uiPriority w:val="99"/>
    <w:rsid w:val="0024019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240196"/>
    <w:rPr>
      <w:rFonts w:ascii="Times New Roman" w:eastAsia="SimSun" w:hAnsi="Times New Roman" w:cs="Times New Roman"/>
      <w:szCs w:val="21"/>
      <w:lang w:val="en-GB"/>
    </w:rPr>
  </w:style>
  <w:style w:type="character" w:styleId="Perirtashipersaitas">
    <w:name w:val="FollowedHyperlink"/>
    <w:uiPriority w:val="99"/>
    <w:rsid w:val="00240196"/>
    <w:rPr>
      <w:rFonts w:cs="Times New Roman"/>
      <w:color w:val="800080"/>
      <w:u w:val="single"/>
    </w:rPr>
  </w:style>
  <w:style w:type="character" w:styleId="Grietas">
    <w:name w:val="Strong"/>
    <w:uiPriority w:val="99"/>
    <w:qFormat/>
    <w:rsid w:val="00240196"/>
    <w:rPr>
      <w:rFonts w:cs="Times New Roman"/>
      <w:b/>
      <w:bCs/>
    </w:rPr>
  </w:style>
  <w:style w:type="character" w:customStyle="1" w:styleId="BodytextAgencyChar">
    <w:name w:val="Body text (Agency) Char"/>
    <w:link w:val="BodytextAgency"/>
    <w:uiPriority w:val="99"/>
    <w:locked/>
    <w:rsid w:val="00240196"/>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40196"/>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40196"/>
    <w:pPr>
      <w:keepNext/>
    </w:pPr>
    <w:rPr>
      <w:rFonts w:eastAsia="SimSun" w:cs="Verdana"/>
      <w:b/>
      <w:snapToGrid/>
      <w:szCs w:val="18"/>
      <w:lang w:eastAsia="en-GB"/>
    </w:rPr>
  </w:style>
  <w:style w:type="character" w:customStyle="1" w:styleId="NormalAgencyChar">
    <w:name w:val="Normal (Agency) Char"/>
    <w:link w:val="NormalAgency"/>
    <w:uiPriority w:val="99"/>
    <w:locked/>
    <w:rsid w:val="00240196"/>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4019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240196"/>
    <w:rPr>
      <w:rFonts w:ascii="Courier New" w:eastAsia="SimSun" w:hAnsi="Courier New" w:cs="Times New Roman"/>
      <w:sz w:val="20"/>
      <w:szCs w:val="20"/>
      <w:lang w:val="en-US"/>
    </w:rPr>
  </w:style>
  <w:style w:type="paragraph" w:customStyle="1" w:styleId="Default">
    <w:name w:val="Default"/>
    <w:rsid w:val="0024019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240196"/>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24019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40196"/>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24019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40196"/>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240196"/>
    <w:rPr>
      <w:rFonts w:ascii="Times New Roman" w:eastAsia="SimSun" w:hAnsi="Times New Roman" w:cs="Times New Roman"/>
      <w:noProof/>
      <w:sz w:val="20"/>
      <w:szCs w:val="20"/>
      <w:lang w:val="en-GB"/>
    </w:rPr>
  </w:style>
  <w:style w:type="character" w:customStyle="1" w:styleId="CharChar12">
    <w:name w:val="Char Char12"/>
    <w:locked/>
    <w:rsid w:val="00240196"/>
    <w:rPr>
      <w:snapToGrid w:val="0"/>
      <w:lang w:val="en-GB" w:eastAsia="en-US" w:bidi="ar-SA"/>
    </w:rPr>
  </w:style>
  <w:style w:type="table" w:styleId="Lentelstinklelis">
    <w:name w:val="Table Grid"/>
    <w:basedOn w:val="prastojilentel"/>
    <w:uiPriority w:val="59"/>
    <w:rsid w:val="0024019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AE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49392</Words>
  <Characters>28155</Characters>
  <Application>Microsoft Office Word</Application>
  <DocSecurity>0</DocSecurity>
  <Lines>234</Lines>
  <Paragraphs>154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2025-01-14T13:41:00Z</dcterms:created>
  <dcterms:modified xsi:type="dcterms:W3CDTF">2025-01-14T13:41:00Z</dcterms:modified>
</cp:coreProperties>
</file>