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B2956" w14:textId="77777777" w:rsidR="0047619B" w:rsidRPr="00566549" w:rsidRDefault="0047619B" w:rsidP="0047619B">
      <w:pPr>
        <w:spacing w:line="240" w:lineRule="auto"/>
        <w:jc w:val="center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Pakuotės lapelis: informacija pacientui</w:t>
      </w:r>
    </w:p>
    <w:p w14:paraId="128D8D1B" w14:textId="77777777" w:rsidR="0047619B" w:rsidRPr="00566549" w:rsidRDefault="0047619B" w:rsidP="0047619B">
      <w:pPr>
        <w:tabs>
          <w:tab w:val="clear" w:pos="567"/>
        </w:tabs>
        <w:spacing w:line="240" w:lineRule="auto"/>
        <w:jc w:val="center"/>
        <w:rPr>
          <w:rFonts w:eastAsia="Calibri"/>
          <w:b/>
          <w:snapToGrid/>
          <w:szCs w:val="22"/>
          <w:lang w:val="lt-LT" w:eastAsia="lt-LT"/>
        </w:rPr>
      </w:pPr>
    </w:p>
    <w:p w14:paraId="5B6AF583" w14:textId="77777777" w:rsidR="0047619B" w:rsidRPr="00C16A13" w:rsidRDefault="0047619B" w:rsidP="0047619B">
      <w:pPr>
        <w:tabs>
          <w:tab w:val="clear" w:pos="567"/>
        </w:tabs>
        <w:spacing w:line="240" w:lineRule="auto"/>
        <w:jc w:val="center"/>
        <w:rPr>
          <w:rFonts w:eastAsia="SimSun"/>
          <w:b/>
          <w:snapToGrid/>
          <w:szCs w:val="22"/>
          <w:shd w:val="clear" w:color="000000" w:fill="auto"/>
          <w:lang w:val="lt-LT" w:eastAsia="lt-LT"/>
        </w:rPr>
      </w:pPr>
      <w:proofErr w:type="spellStart"/>
      <w:r w:rsidRPr="00C16A13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C16A13">
        <w:rPr>
          <w:rFonts w:eastAsia="Calibri"/>
          <w:b/>
          <w:snapToGrid/>
          <w:szCs w:val="22"/>
          <w:lang w:val="lt-LT" w:eastAsia="lt-LT"/>
        </w:rPr>
        <w:t xml:space="preserve"> 10 mg/5 mg tabletės</w:t>
      </w:r>
    </w:p>
    <w:p w14:paraId="31597EFA" w14:textId="77777777" w:rsidR="0047619B" w:rsidRPr="00C16A13" w:rsidRDefault="0047619B" w:rsidP="0047619B">
      <w:pPr>
        <w:tabs>
          <w:tab w:val="clear" w:pos="567"/>
        </w:tabs>
        <w:spacing w:line="240" w:lineRule="auto"/>
        <w:jc w:val="center"/>
        <w:rPr>
          <w:rFonts w:eastAsia="SimSun"/>
          <w:b/>
          <w:snapToGrid/>
          <w:szCs w:val="22"/>
          <w:highlight w:val="lightGray"/>
          <w:shd w:val="clear" w:color="000000" w:fill="auto"/>
          <w:lang w:val="lt-LT" w:eastAsia="lt-LT"/>
        </w:rPr>
      </w:pPr>
      <w:proofErr w:type="spellStart"/>
      <w:r w:rsidRPr="00C16A13">
        <w:rPr>
          <w:rFonts w:eastAsia="Calibri"/>
          <w:b/>
          <w:snapToGrid/>
          <w:szCs w:val="22"/>
          <w:highlight w:val="lightGray"/>
          <w:lang w:val="lt-LT" w:eastAsia="lt-LT"/>
        </w:rPr>
        <w:t>Tolirasim</w:t>
      </w:r>
      <w:proofErr w:type="spellEnd"/>
      <w:r w:rsidRPr="00C16A13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10 mg/10 mg tabletės</w:t>
      </w:r>
    </w:p>
    <w:p w14:paraId="5169153C" w14:textId="77777777" w:rsidR="0047619B" w:rsidRPr="00C16A13" w:rsidRDefault="0047619B" w:rsidP="0047619B">
      <w:pPr>
        <w:tabs>
          <w:tab w:val="clear" w:pos="567"/>
        </w:tabs>
        <w:spacing w:line="240" w:lineRule="auto"/>
        <w:jc w:val="center"/>
        <w:rPr>
          <w:rFonts w:eastAsia="SimSun"/>
          <w:b/>
          <w:snapToGrid/>
          <w:szCs w:val="22"/>
          <w:highlight w:val="lightGray"/>
          <w:shd w:val="clear" w:color="000000" w:fill="auto"/>
          <w:lang w:val="lt-LT" w:eastAsia="lt-LT"/>
        </w:rPr>
      </w:pPr>
      <w:proofErr w:type="spellStart"/>
      <w:r w:rsidRPr="00C16A13">
        <w:rPr>
          <w:rFonts w:eastAsia="Calibri"/>
          <w:b/>
          <w:snapToGrid/>
          <w:szCs w:val="22"/>
          <w:highlight w:val="lightGray"/>
          <w:lang w:val="lt-LT" w:eastAsia="lt-LT"/>
        </w:rPr>
        <w:t>Tolirasim</w:t>
      </w:r>
      <w:proofErr w:type="spellEnd"/>
      <w:r w:rsidRPr="00C16A13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20 mg/5 mg tabletės</w:t>
      </w:r>
    </w:p>
    <w:p w14:paraId="47608586" w14:textId="77777777" w:rsidR="0047619B" w:rsidRPr="00C16A13" w:rsidRDefault="0047619B" w:rsidP="0047619B">
      <w:pPr>
        <w:tabs>
          <w:tab w:val="clear" w:pos="567"/>
        </w:tabs>
        <w:spacing w:line="240" w:lineRule="auto"/>
        <w:jc w:val="center"/>
        <w:rPr>
          <w:rFonts w:eastAsia="Calibri"/>
          <w:b/>
          <w:snapToGrid/>
          <w:szCs w:val="22"/>
          <w:lang w:val="lt-LT" w:eastAsia="lt-LT"/>
        </w:rPr>
      </w:pPr>
      <w:proofErr w:type="spellStart"/>
      <w:r w:rsidRPr="00C16A13">
        <w:rPr>
          <w:rFonts w:eastAsia="Calibri"/>
          <w:b/>
          <w:snapToGrid/>
          <w:szCs w:val="22"/>
          <w:highlight w:val="lightGray"/>
          <w:lang w:val="lt-LT" w:eastAsia="lt-LT"/>
        </w:rPr>
        <w:t>Tolirasim</w:t>
      </w:r>
      <w:proofErr w:type="spellEnd"/>
      <w:r w:rsidRPr="00C16A13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20 mg/10 mg tabletės</w:t>
      </w:r>
    </w:p>
    <w:p w14:paraId="5CEF40A4" w14:textId="77777777" w:rsidR="0047619B" w:rsidRPr="00C16A13" w:rsidRDefault="0047619B" w:rsidP="0047619B">
      <w:pPr>
        <w:tabs>
          <w:tab w:val="clear" w:pos="567"/>
        </w:tabs>
        <w:spacing w:line="240" w:lineRule="auto"/>
        <w:jc w:val="center"/>
        <w:rPr>
          <w:rFonts w:eastAsia="SimSun"/>
          <w:snapToGrid/>
          <w:szCs w:val="22"/>
          <w:shd w:val="clear" w:color="000000" w:fill="auto"/>
          <w:lang w:val="lt-LT" w:eastAsia="lt-LT"/>
        </w:rPr>
      </w:pPr>
      <w:proofErr w:type="spellStart"/>
      <w:r>
        <w:rPr>
          <w:rFonts w:eastAsia="Calibri"/>
          <w:snapToGrid/>
          <w:szCs w:val="22"/>
          <w:lang w:val="lt-LT" w:eastAsia="lt-LT"/>
        </w:rPr>
        <w:t>l</w:t>
      </w:r>
      <w:r w:rsidRPr="00C16A13">
        <w:rPr>
          <w:rFonts w:eastAsia="Calibri"/>
          <w:snapToGrid/>
          <w:szCs w:val="22"/>
          <w:lang w:val="lt-LT" w:eastAsia="lt-LT"/>
        </w:rPr>
        <w:t>izinoprilis</w:t>
      </w:r>
      <w:proofErr w:type="spellEnd"/>
      <w:r w:rsidRPr="00C16A13">
        <w:rPr>
          <w:rFonts w:eastAsia="Calibri"/>
          <w:snapToGrid/>
          <w:szCs w:val="22"/>
          <w:lang w:val="lt-LT" w:eastAsia="lt-LT"/>
        </w:rPr>
        <w:t xml:space="preserve"> / </w:t>
      </w:r>
      <w:proofErr w:type="spellStart"/>
      <w:r>
        <w:rPr>
          <w:rFonts w:eastAsia="Calibri"/>
          <w:snapToGrid/>
          <w:szCs w:val="22"/>
          <w:lang w:val="lt-LT" w:eastAsia="lt-LT"/>
        </w:rPr>
        <w:t>t</w:t>
      </w:r>
      <w:r w:rsidRPr="00C16A13">
        <w:rPr>
          <w:rFonts w:eastAsia="Calibri"/>
          <w:snapToGrid/>
          <w:szCs w:val="22"/>
          <w:lang w:val="lt-LT" w:eastAsia="lt-LT"/>
        </w:rPr>
        <w:t>orazemidas</w:t>
      </w:r>
      <w:proofErr w:type="spellEnd"/>
    </w:p>
    <w:p w14:paraId="618FC10C" w14:textId="77777777" w:rsidR="0047619B" w:rsidRPr="00FD7A54" w:rsidRDefault="0047619B" w:rsidP="0047619B">
      <w:pPr>
        <w:tabs>
          <w:tab w:val="clear" w:pos="567"/>
        </w:tabs>
        <w:spacing w:line="240" w:lineRule="auto"/>
        <w:jc w:val="center"/>
        <w:rPr>
          <w:rFonts w:eastAsia="Calibri"/>
          <w:b/>
          <w:snapToGrid/>
          <w:szCs w:val="22"/>
          <w:lang w:val="lt-LT" w:eastAsia="lt-LT"/>
        </w:rPr>
      </w:pPr>
    </w:p>
    <w:p w14:paraId="62EDD1A8" w14:textId="77777777" w:rsidR="0047619B" w:rsidRPr="00566549" w:rsidRDefault="0047619B" w:rsidP="0047619B">
      <w:pPr>
        <w:tabs>
          <w:tab w:val="clear" w:pos="567"/>
        </w:tabs>
        <w:suppressAutoHyphens/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Atidžiai perskaitykite visą šį lapelį, prieš pradėdami vartoti vaistą, nes jame pateikiama Jums svarbi informacija.</w:t>
      </w:r>
    </w:p>
    <w:p w14:paraId="5891143D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Neišmeskite šio lapelio, nes vėl gali prireikti jį perskaityti.</w:t>
      </w:r>
    </w:p>
    <w:p w14:paraId="50C24BD0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Jeigu kiltų daugiau klausimų, kreipkitės į gydytoją arba vaistininką.</w:t>
      </w:r>
    </w:p>
    <w:p w14:paraId="48E35ABB" w14:textId="77777777" w:rsidR="0047619B" w:rsidRPr="00566549" w:rsidRDefault="0047619B" w:rsidP="0047619B">
      <w:pPr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Šis vaistas skirtas tik Jums, todėl kitiems žmonėms jo duoti negalima. Vaistas gali jiems pakenkti (net tiems, kurių ligos požymiai yra tokie patys kaip Jūsų).</w:t>
      </w:r>
    </w:p>
    <w:p w14:paraId="551C8E8D" w14:textId="77777777" w:rsidR="0047619B" w:rsidRPr="00566549" w:rsidRDefault="0047619B" w:rsidP="0047619B">
      <w:pPr>
        <w:numPr>
          <w:ilvl w:val="0"/>
          <w:numId w:val="5"/>
        </w:numPr>
        <w:tabs>
          <w:tab w:val="clear" w:pos="567"/>
        </w:tabs>
        <w:spacing w:line="240" w:lineRule="auto"/>
        <w:ind w:left="540" w:hanging="540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Jeigu pasireiškė šalutinis poveikis (net jeigu jis šiame lapelyje nenurodytas), kreipkitės į gydytoją arba vaistininką. Žr. 4</w:t>
      </w:r>
      <w:r>
        <w:rPr>
          <w:rFonts w:eastAsia="Calibri"/>
          <w:snapToGrid/>
          <w:szCs w:val="22"/>
          <w:lang w:val="lt-LT" w:eastAsia="lt-LT"/>
        </w:rPr>
        <w:t> </w:t>
      </w:r>
      <w:r w:rsidRPr="00566549">
        <w:rPr>
          <w:rFonts w:eastAsia="Calibri"/>
          <w:snapToGrid/>
          <w:szCs w:val="22"/>
          <w:lang w:val="lt-LT" w:eastAsia="lt-LT"/>
        </w:rPr>
        <w:t>skyrių.</w:t>
      </w:r>
    </w:p>
    <w:p w14:paraId="4395902A" w14:textId="77777777" w:rsidR="0047619B" w:rsidRPr="00566549" w:rsidRDefault="0047619B" w:rsidP="0047619B">
      <w:pPr>
        <w:tabs>
          <w:tab w:val="clear" w:pos="567"/>
        </w:tabs>
        <w:spacing w:line="240" w:lineRule="auto"/>
        <w:ind w:left="705" w:hanging="705"/>
        <w:rPr>
          <w:rFonts w:eastAsia="Calibri"/>
          <w:snapToGrid/>
          <w:szCs w:val="22"/>
          <w:lang w:val="lt-LT" w:eastAsia="lt-LT"/>
        </w:rPr>
      </w:pPr>
    </w:p>
    <w:p w14:paraId="5BC86609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Apie ką rašoma šiame lapelyje?</w:t>
      </w:r>
    </w:p>
    <w:p w14:paraId="31FF4BC0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2A09CE7B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1.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Kas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kam jis vartojamas</w:t>
      </w:r>
    </w:p>
    <w:p w14:paraId="55431455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2.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Kas žinotina prieš vartojant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</w:p>
    <w:p w14:paraId="096FDDF2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3.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Kaip vartoti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</w:p>
    <w:p w14:paraId="23A230F5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4.</w:t>
      </w:r>
      <w:r w:rsidRPr="00566549">
        <w:rPr>
          <w:rFonts w:eastAsia="Calibri"/>
          <w:snapToGrid/>
          <w:szCs w:val="22"/>
          <w:lang w:val="lt-LT" w:eastAsia="lt-LT"/>
        </w:rPr>
        <w:tab/>
        <w:t>Galimas šalutinis poveikis</w:t>
      </w:r>
    </w:p>
    <w:p w14:paraId="203CE8A5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5.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Kaip laikyti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</w:p>
    <w:p w14:paraId="5BB5B9E9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6.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Pakuotės turinys ir kita informacija </w:t>
      </w:r>
    </w:p>
    <w:p w14:paraId="65AA13C8" w14:textId="77777777" w:rsidR="0047619B" w:rsidRPr="00566549" w:rsidRDefault="0047619B" w:rsidP="0047619B">
      <w:pPr>
        <w:tabs>
          <w:tab w:val="clear" w:pos="567"/>
        </w:tabs>
        <w:spacing w:line="240" w:lineRule="auto"/>
        <w:ind w:left="705" w:hanging="705"/>
        <w:rPr>
          <w:rFonts w:eastAsia="Calibri"/>
          <w:snapToGrid/>
          <w:szCs w:val="22"/>
          <w:lang w:val="lt-LT" w:eastAsia="lt-LT"/>
        </w:rPr>
      </w:pPr>
    </w:p>
    <w:p w14:paraId="48C5CE53" w14:textId="77777777" w:rsidR="0047619B" w:rsidRPr="00566549" w:rsidRDefault="0047619B" w:rsidP="0047619B">
      <w:pPr>
        <w:tabs>
          <w:tab w:val="clear" w:pos="567"/>
        </w:tabs>
        <w:spacing w:line="240" w:lineRule="auto"/>
        <w:ind w:left="705" w:hanging="705"/>
        <w:rPr>
          <w:rFonts w:eastAsia="Calibri"/>
          <w:snapToGrid/>
          <w:szCs w:val="22"/>
          <w:lang w:val="lt-LT" w:eastAsia="lt-LT"/>
        </w:rPr>
      </w:pPr>
    </w:p>
    <w:p w14:paraId="67892ADB" w14:textId="77777777" w:rsidR="0047619B" w:rsidRPr="00566549" w:rsidRDefault="0047619B" w:rsidP="0047619B">
      <w:pPr>
        <w:numPr>
          <w:ilvl w:val="0"/>
          <w:numId w:val="6"/>
        </w:numPr>
        <w:tabs>
          <w:tab w:val="clear" w:pos="567"/>
        </w:tabs>
        <w:spacing w:line="240" w:lineRule="auto"/>
        <w:ind w:right="-2"/>
        <w:contextualSpacing/>
        <w:outlineLvl w:val="0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Kas yra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ir kam jis vartojamas</w:t>
      </w:r>
    </w:p>
    <w:p w14:paraId="143DF232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70" w:right="-2"/>
        <w:contextualSpacing/>
        <w:outlineLvl w:val="0"/>
        <w:rPr>
          <w:rFonts w:eastAsia="Calibri"/>
          <w:b/>
          <w:snapToGrid/>
          <w:szCs w:val="22"/>
          <w:lang w:val="lt-LT" w:eastAsia="lt-LT"/>
        </w:rPr>
      </w:pPr>
    </w:p>
    <w:p w14:paraId="27812B74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tabetėse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yra dvi veikliosios medžiagos: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, padedančios kontroliuoti aukštą kraujospūdį ir širdies nepakankamumo simptomus, pvz., dėl per didelio skysčių kiekio organizme atsirandančius tinimus.</w:t>
      </w:r>
    </w:p>
    <w:p w14:paraId="216CB8F7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63009B91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angiotenziną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konvertuojančio fermento inhibitorių klasės vaistas, mažinantis kraujospūdį didinančių medžiagų gamybą, išplečiantis kraujagysles ir palengvinantis širdies darbą pumpuojant kraują į visas jūsų kūno vietas.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priklauso kilpinių diuretikų klasei. Jis padidina su šlapimu išskiriamo skysčio kiekį ir sumažina skysčio kiekį jūsų kraujagyslėse. </w:t>
      </w:r>
    </w:p>
    <w:p w14:paraId="295D0097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6FEC5E72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Gydytojas paskyrė vartoti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kurio vienoje tabletėje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pakeisdamas jums šiuo metu skiriamą gydymą tokiomis pat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dozėmis vartojant du skirtingus vaistus. Dėl to sumažės vartojamų tablečių skaičius.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galite vartoti dėl toliau išvardytų priežasčių:</w:t>
      </w:r>
    </w:p>
    <w:p w14:paraId="59F02117" w14:textId="77777777" w:rsidR="0047619B" w:rsidRPr="00566549" w:rsidRDefault="0047619B" w:rsidP="0047619B">
      <w:pPr>
        <w:tabs>
          <w:tab w:val="clear" w:pos="567"/>
        </w:tabs>
        <w:spacing w:line="240" w:lineRule="auto"/>
        <w:ind w:left="705" w:hanging="705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Jums pasireiškė širdies būklė, vadinama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staziniu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širdies nepakankamumu, kai širdis nesugeba pumpuoti kraujo taip, kaip turėtų.</w:t>
      </w:r>
    </w:p>
    <w:p w14:paraId="6C325BED" w14:textId="77777777" w:rsidR="0047619B" w:rsidRPr="00566549" w:rsidRDefault="0047619B" w:rsidP="0047619B">
      <w:pPr>
        <w:tabs>
          <w:tab w:val="clear" w:pos="567"/>
        </w:tabs>
        <w:spacing w:line="240" w:lineRule="auto"/>
        <w:ind w:left="705" w:hanging="705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Jums pasireiškė širdies būklė, vadinama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staziniu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širdies nepakankamumu, ir nustatytas padidėjęs kraujospūdis.</w:t>
      </w:r>
    </w:p>
    <w:p w14:paraId="62FD7481" w14:textId="77777777" w:rsidR="0047619B" w:rsidRPr="00566549" w:rsidRDefault="0047619B" w:rsidP="0047619B">
      <w:pPr>
        <w:tabs>
          <w:tab w:val="clear" w:pos="567"/>
        </w:tabs>
        <w:spacing w:line="240" w:lineRule="auto"/>
        <w:ind w:left="705" w:hanging="705"/>
        <w:rPr>
          <w:rFonts w:eastAsia="Calibri"/>
          <w:snapToGrid/>
          <w:szCs w:val="22"/>
          <w:lang w:val="lt-LT" w:eastAsia="lt-LT"/>
        </w:rPr>
      </w:pPr>
    </w:p>
    <w:p w14:paraId="306B57CC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right="-2" w:hanging="567"/>
        <w:outlineLvl w:val="0"/>
        <w:rPr>
          <w:rFonts w:eastAsia="SimSun"/>
          <w:b/>
          <w:snapToGrid/>
          <w:szCs w:val="22"/>
          <w:shd w:val="clear" w:color="000000" w:fill="auto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 2.</w:t>
      </w:r>
      <w:r w:rsidRPr="00566549">
        <w:rPr>
          <w:rFonts w:eastAsia="Calibri"/>
          <w:b/>
          <w:snapToGrid/>
          <w:szCs w:val="22"/>
          <w:lang w:val="lt-LT" w:eastAsia="lt-LT"/>
        </w:rPr>
        <w:tab/>
        <w:t xml:space="preserve">Kas žinotina prieš vartojant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</w:p>
    <w:p w14:paraId="21140C45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</w:p>
    <w:p w14:paraId="192780C5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vartoti </w:t>
      </w:r>
      <w:r w:rsidRPr="006E40C5">
        <w:rPr>
          <w:b/>
          <w:bCs/>
          <w:szCs w:val="22"/>
          <w:lang w:val="lt-LT" w:eastAsia="x-none"/>
        </w:rPr>
        <w:t>draudžiama</w:t>
      </w:r>
      <w:r w:rsidRPr="00566549">
        <w:rPr>
          <w:rFonts w:eastAsia="Calibri"/>
          <w:b/>
          <w:snapToGrid/>
          <w:szCs w:val="22"/>
          <w:lang w:val="lt-LT" w:eastAsia="lt-LT"/>
        </w:rPr>
        <w:t>:</w:t>
      </w:r>
    </w:p>
    <w:p w14:paraId="1B83C6E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jeigu yra alergija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lizinopriliui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torazemidui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ar </w:t>
      </w:r>
      <w:proofErr w:type="spellStart"/>
      <w:r>
        <w:rPr>
          <w:rFonts w:eastAsia="Calibri"/>
          <w:snapToGrid/>
          <w:szCs w:val="22"/>
          <w:lang w:val="lt-LT" w:eastAsia="lt-LT"/>
        </w:rPr>
        <w:t>s</w:t>
      </w:r>
      <w:r w:rsidRPr="00566549">
        <w:rPr>
          <w:rFonts w:eastAsia="Calibri"/>
          <w:snapToGrid/>
          <w:szCs w:val="22"/>
          <w:lang w:val="lt-LT" w:eastAsia="lt-LT"/>
        </w:rPr>
        <w:t>ulfonilšlapalo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preparatams arba bet kuriai pagalbinei šio vaisto medžiagai (jos išvardytos 6</w:t>
      </w:r>
      <w:r>
        <w:rPr>
          <w:rFonts w:eastAsia="Calibri"/>
          <w:snapToGrid/>
          <w:szCs w:val="22"/>
          <w:lang w:val="lt-LT" w:eastAsia="lt-LT"/>
        </w:rPr>
        <w:t> </w:t>
      </w:r>
      <w:r w:rsidRPr="00566549">
        <w:rPr>
          <w:rFonts w:eastAsia="Calibri"/>
          <w:snapToGrid/>
          <w:szCs w:val="22"/>
          <w:lang w:val="lt-LT" w:eastAsia="lt-LT"/>
        </w:rPr>
        <w:t>skyriuje);</w:t>
      </w:r>
    </w:p>
    <w:p w14:paraId="297274B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 esate nėščia arba žindote kūdikį;</w:t>
      </w:r>
    </w:p>
    <w:p w14:paraId="26F57B49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jei anksčiau vartojote vaistų, priskiriamų tai pačiai grupei kaip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, ir jums pasireiškė alerginių reakcijų, kurių simptomai buvo veido, lūpų, liežuvio, gerklės, kojų ir rankų patinimas, buvo sunku nuryti ar kvėpuoti (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angioedema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);</w:t>
      </w:r>
    </w:p>
    <w:p w14:paraId="32876654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jei sergate įgimta ar idiopatine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angioedema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;</w:t>
      </w:r>
    </w:p>
    <w:p w14:paraId="0F6D70F2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lastRenderedPageBreak/>
        <w:t xml:space="preserve">- </w:t>
      </w:r>
      <w:r w:rsidRPr="00566549">
        <w:rPr>
          <w:rFonts w:eastAsia="Calibri"/>
          <w:snapToGrid/>
          <w:szCs w:val="22"/>
          <w:lang w:val="lt-LT" w:eastAsia="lt-LT"/>
        </w:rPr>
        <w:tab/>
        <w:t xml:space="preserve">jei sergate cukriniu diabetu arba jums sutrikusi inkstų funkcija ir vartojate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aliskireną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;</w:t>
      </w:r>
    </w:p>
    <w:p w14:paraId="7492B1E0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- </w:t>
      </w:r>
      <w:r w:rsidRPr="00566549">
        <w:rPr>
          <w:rFonts w:eastAsia="Calibri"/>
          <w:snapToGrid/>
          <w:szCs w:val="22"/>
          <w:lang w:val="lt-LT" w:eastAsia="lt-LT"/>
        </w:rPr>
        <w:tab/>
        <w:t>jei jūsų inkstų funkcija yra labai sutrikusi ir nesišlapinate;</w:t>
      </w:r>
    </w:p>
    <w:p w14:paraId="3ABEE6E5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 pasireiškė sunkus kepenų funkcijos sutrikimas;</w:t>
      </w:r>
    </w:p>
    <w:p w14:paraId="48ACB73B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 jūsų kraujospūdis yra labai žemas (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hipotenzija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);</w:t>
      </w:r>
    </w:p>
    <w:p w14:paraId="24FE3CA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jeigu jūsų organizme cirkuliuojančio kraujo tūris yra mažas;</w:t>
      </w:r>
    </w:p>
    <w:p w14:paraId="486ACEC7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jeigu jūsų kraujyje yra mažas natrio ar kalio kiekis;</w:t>
      </w:r>
    </w:p>
    <w:p w14:paraId="448B93E4" w14:textId="77777777" w:rsidR="0047619B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-</w:t>
      </w:r>
      <w:r w:rsidRPr="00566549">
        <w:rPr>
          <w:rFonts w:eastAsia="Calibri"/>
          <w:snapToGrid/>
          <w:szCs w:val="22"/>
          <w:lang w:val="lt-LT" w:eastAsia="lt-LT"/>
        </w:rPr>
        <w:tab/>
        <w:t>jei jums sunku šlapintis, pvz., dėl padidėjusios priešinės liaukos</w:t>
      </w:r>
      <w:r>
        <w:rPr>
          <w:rFonts w:eastAsia="Calibri"/>
          <w:snapToGrid/>
          <w:szCs w:val="22"/>
          <w:lang w:val="lt-LT" w:eastAsia="lt-LT"/>
        </w:rPr>
        <w:t>;</w:t>
      </w:r>
    </w:p>
    <w:p w14:paraId="39B56560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  <w:r>
        <w:rPr>
          <w:rFonts w:eastAsia="Calibri"/>
          <w:snapToGrid/>
          <w:szCs w:val="22"/>
          <w:lang w:val="lt-LT" w:eastAsia="lt-LT"/>
        </w:rPr>
        <w:t>-</w:t>
      </w:r>
      <w:r>
        <w:rPr>
          <w:rFonts w:eastAsia="Calibri"/>
          <w:snapToGrid/>
          <w:szCs w:val="22"/>
          <w:lang w:val="lt-LT" w:eastAsia="lt-LT"/>
        </w:rPr>
        <w:tab/>
      </w:r>
      <w:r w:rsidRPr="00C31102">
        <w:rPr>
          <w:rFonts w:eastAsia="Calibri"/>
          <w:snapToGrid/>
          <w:szCs w:val="22"/>
          <w:lang w:val="lt-LT" w:eastAsia="lt-LT"/>
        </w:rPr>
        <w:t xml:space="preserve">jeigu vartojote arba šiuo metu vartojate </w:t>
      </w:r>
      <w:proofErr w:type="spellStart"/>
      <w:r w:rsidRPr="00C31102">
        <w:rPr>
          <w:rFonts w:eastAsia="Calibri"/>
          <w:snapToGrid/>
          <w:szCs w:val="22"/>
          <w:lang w:val="lt-LT" w:eastAsia="lt-LT"/>
        </w:rPr>
        <w:t>sakubitrilo</w:t>
      </w:r>
      <w:proofErr w:type="spellEnd"/>
      <w:r w:rsidRPr="00C31102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C31102">
        <w:rPr>
          <w:rFonts w:eastAsia="Calibri"/>
          <w:snapToGrid/>
          <w:szCs w:val="22"/>
          <w:lang w:val="lt-LT" w:eastAsia="lt-LT"/>
        </w:rPr>
        <w:t>valsartano</w:t>
      </w:r>
      <w:proofErr w:type="spellEnd"/>
      <w:r w:rsidRPr="00C31102">
        <w:rPr>
          <w:rFonts w:eastAsia="Calibri"/>
          <w:snapToGrid/>
          <w:szCs w:val="22"/>
          <w:lang w:val="lt-LT" w:eastAsia="lt-LT"/>
        </w:rPr>
        <w:t xml:space="preserve"> derinį, suaugusiųjų ilgalaikio (lėtinio) širdies nepakankamumo gydymui, nes yra padidėjęs </w:t>
      </w:r>
      <w:proofErr w:type="spellStart"/>
      <w:r w:rsidRPr="00C31102">
        <w:rPr>
          <w:rFonts w:eastAsia="Calibri"/>
          <w:snapToGrid/>
          <w:szCs w:val="22"/>
          <w:lang w:val="lt-LT" w:eastAsia="lt-LT"/>
        </w:rPr>
        <w:t>angioedemos</w:t>
      </w:r>
      <w:proofErr w:type="spellEnd"/>
      <w:r w:rsidRPr="00C31102">
        <w:rPr>
          <w:rFonts w:eastAsia="Calibri"/>
          <w:snapToGrid/>
          <w:szCs w:val="22"/>
          <w:lang w:val="lt-LT" w:eastAsia="lt-LT"/>
        </w:rPr>
        <w:t xml:space="preserve"> (staigaus patinimo po oda tokiose vietose kaip gerklė) pavojus</w:t>
      </w:r>
      <w:r w:rsidRPr="00566549">
        <w:rPr>
          <w:rFonts w:eastAsia="Calibri"/>
          <w:snapToGrid/>
          <w:szCs w:val="22"/>
          <w:lang w:val="lt-LT" w:eastAsia="lt-LT"/>
        </w:rPr>
        <w:t>.</w:t>
      </w:r>
    </w:p>
    <w:p w14:paraId="7EFEDBA7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</w:p>
    <w:p w14:paraId="123D9653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Įspėjimai ir atsargumo priemonės</w:t>
      </w:r>
    </w:p>
    <w:p w14:paraId="5FBC9CFB" w14:textId="77777777" w:rsidR="0047619B" w:rsidRPr="00566549" w:rsidRDefault="0047619B" w:rsidP="0047619B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Pasitarkite su gydytoju arba vaistininku, prieš pradėdami vartoti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.</w:t>
      </w:r>
    </w:p>
    <w:p w14:paraId="61DF372D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Jeigu jums diagnozuota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hipotenzija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(galite pastebėti, kad svaigsta galva ar pasireiškia lengvas svaigulys, ypač staiga atsistojus; tokiais atvejais reikia pagulėti pakėlus kojas). Trumpalaikės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hipotenzijos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atsiradimas nėra kontraindikacija toliau vartoti šį vaistą.</w:t>
      </w:r>
    </w:p>
    <w:p w14:paraId="4B54AC10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jūsų organizmas neteko skysčių dėl gydymo diuretikais, dializės, druskos kiekį ribojančios dietos ar dėl stipraus ir ilgai trunkančio vėmimo ar viduriavimo.</w:t>
      </w:r>
    </w:p>
    <w:p w14:paraId="0A59BF2D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sergate vainikinių arterijų liga, smegenų kraujagyslių liga, yra susiaurėjęs aortos vožtuvas, gerokai sustorėjęs širdies raumuo ar yra širdies ritmo sutrikimų.</w:t>
      </w:r>
    </w:p>
    <w:p w14:paraId="3007E143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turite inkstų problemų, įskaitant atsiradusias dėl vaistų vartojimo, yra susiaurėjusi viena ar abi inkstus krauju aprūpinančios kraujagyslės arba jums taikomas gydymas hemodialize.</w:t>
      </w:r>
    </w:p>
    <w:p w14:paraId="39599EDB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jums pasireiškė gelta.</w:t>
      </w:r>
    </w:p>
    <w:p w14:paraId="3E301764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sergate su kolagenu susijusia kraujagyslių liga.</w:t>
      </w:r>
    </w:p>
    <w:p w14:paraId="55FE3D61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 jums pasireiškė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angioedema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.</w:t>
      </w:r>
    </w:p>
    <w:p w14:paraId="15859B37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stipriai karščiuojate, skauda gerklę ar padidėję limfmazgiai (tai gali būti infekcijos, išsivysčiusios dėl sumažėjusio baltųjų kraujo ląstelių kiekio, simptomai).</w:t>
      </w:r>
    </w:p>
    <w:p w14:paraId="41A052D0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Jeigu jums taikomas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desensibilizuojantis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gydymas nuo alergijos (pvz., bičių ar vapsvų įgėlimams) arba atliekama LDL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aferezė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(dalinis kraujo atskyrimas, siekiant iš kraujo pašalinti cholesterolį). Gydytojas gali nutraukti gydymą </w:t>
      </w:r>
      <w:proofErr w:type="spellStart"/>
      <w:r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, kad būtų išvengta galimos alerginės reakcijos.</w:t>
      </w:r>
    </w:p>
    <w:p w14:paraId="3E95DA7E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jus informavo, kad jūsų organizme rastas nenormalus kalio, natrio, šlapimo rūgšties, kreatinino, gliukozės, cholesterolio, trigliceridų ar kraujo ląstelių kiekis.</w:t>
      </w:r>
    </w:p>
    <w:p w14:paraId="15EBE0F4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sergate diabetu ar podagra.</w:t>
      </w:r>
    </w:p>
    <w:p w14:paraId="1521A791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 pasireiškė sausas, nuolatinis kosulys, pasunkėjantis naktį (jį galėjo sukelti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).</w:t>
      </w:r>
    </w:p>
    <w:p w14:paraId="47261E9F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 vartojate kurį nors iš toliau išvardytų vaistų: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aliskireną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angiotenzino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-II receptorių blokatorių (ypač jei jums diagnozuota su diabetu susijusių inkstų sutrikimų); kalio papildų; kalį tausojantį vaistą; druskos pakaitalą, kuriame yra kalio; ličio preparatą;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aminoglikozidų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cefalosporinų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grupės antibiotiką.</w:t>
      </w:r>
    </w:p>
    <w:p w14:paraId="1C719567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jums planuojama atlikti operaciją (įskaitant odontologinę), nes anestezijai naudojami vaistai gali per daug sumažinti kraujospūdį.</w:t>
      </w:r>
    </w:p>
    <w:p w14:paraId="4C7D4983" w14:textId="77777777" w:rsidR="0047619B" w:rsidRPr="00C74754" w:rsidRDefault="0047619B" w:rsidP="0047619B">
      <w:pPr>
        <w:numPr>
          <w:ilvl w:val="1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C74754">
        <w:rPr>
          <w:rFonts w:eastAsia="Calibri"/>
          <w:snapToGrid/>
          <w:szCs w:val="22"/>
          <w:lang w:val="lt-LT" w:eastAsia="lt-LT"/>
        </w:rPr>
        <w:t xml:space="preserve">Jeigu vartojate bet kurio iš šių vaistų, </w:t>
      </w:r>
      <w:proofErr w:type="spellStart"/>
      <w:r w:rsidRPr="00C74754">
        <w:rPr>
          <w:rFonts w:eastAsia="Calibri"/>
          <w:snapToGrid/>
          <w:szCs w:val="22"/>
          <w:lang w:val="lt-LT" w:eastAsia="lt-LT"/>
        </w:rPr>
        <w:t>angioedemos</w:t>
      </w:r>
      <w:proofErr w:type="spellEnd"/>
      <w:r w:rsidRPr="00C74754">
        <w:rPr>
          <w:rFonts w:eastAsia="Calibri"/>
          <w:snapToGrid/>
          <w:szCs w:val="22"/>
          <w:lang w:val="lt-LT" w:eastAsia="lt-LT"/>
        </w:rPr>
        <w:t xml:space="preserve"> rizika gali būti didesnė:</w:t>
      </w:r>
    </w:p>
    <w:p w14:paraId="7D7A1029" w14:textId="77777777" w:rsidR="0047619B" w:rsidRPr="0036528E" w:rsidRDefault="0047619B" w:rsidP="0047619B">
      <w:pPr>
        <w:numPr>
          <w:ilvl w:val="1"/>
          <w:numId w:val="1"/>
        </w:num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proofErr w:type="spellStart"/>
      <w:r w:rsidRPr="00C74754">
        <w:rPr>
          <w:rFonts w:eastAsia="Calibri"/>
          <w:snapToGrid/>
          <w:szCs w:val="22"/>
          <w:lang w:val="lt-LT" w:eastAsia="lt-LT"/>
        </w:rPr>
        <w:t>racekadotrilio</w:t>
      </w:r>
      <w:proofErr w:type="spellEnd"/>
      <w:r w:rsidRPr="00C74754">
        <w:rPr>
          <w:rFonts w:eastAsia="Calibri"/>
          <w:snapToGrid/>
          <w:szCs w:val="22"/>
          <w:lang w:val="lt-LT" w:eastAsia="lt-LT"/>
        </w:rPr>
        <w:t xml:space="preserve"> </w:t>
      </w:r>
      <w:r>
        <w:rPr>
          <w:rFonts w:eastAsia="Calibri"/>
          <w:snapToGrid/>
          <w:szCs w:val="22"/>
          <w:lang w:val="lt-LT" w:eastAsia="lt-LT"/>
        </w:rPr>
        <w:t>–</w:t>
      </w:r>
      <w:r w:rsidRPr="00C74754">
        <w:rPr>
          <w:rFonts w:eastAsia="Calibri"/>
          <w:snapToGrid/>
          <w:szCs w:val="22"/>
          <w:lang w:val="lt-LT" w:eastAsia="lt-LT"/>
        </w:rPr>
        <w:t xml:space="preserve"> </w:t>
      </w:r>
      <w:r w:rsidRPr="0036528E">
        <w:rPr>
          <w:rFonts w:eastAsia="Calibri"/>
          <w:snapToGrid/>
          <w:szCs w:val="22"/>
          <w:lang w:val="lt-LT" w:eastAsia="lt-LT"/>
        </w:rPr>
        <w:t>viduriavimui gydyti vartojamo vaisto.</w:t>
      </w:r>
    </w:p>
    <w:p w14:paraId="4ECAF279" w14:textId="77777777" w:rsidR="0047619B" w:rsidRPr="00C74754" w:rsidRDefault="0047619B" w:rsidP="0047619B">
      <w:pPr>
        <w:numPr>
          <w:ilvl w:val="1"/>
          <w:numId w:val="1"/>
        </w:num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C74754">
        <w:rPr>
          <w:rFonts w:eastAsia="Calibri"/>
          <w:snapToGrid/>
          <w:szCs w:val="22"/>
          <w:lang w:val="lt-LT" w:eastAsia="lt-LT"/>
        </w:rPr>
        <w:t xml:space="preserve">vaistų, vartojamų norint užkirsti kelią persodinto organo atmetimui ir vėžiui gydyti (pvz., </w:t>
      </w:r>
      <w:proofErr w:type="spellStart"/>
      <w:r w:rsidRPr="00C74754">
        <w:rPr>
          <w:rFonts w:eastAsia="Calibri"/>
          <w:snapToGrid/>
          <w:szCs w:val="22"/>
          <w:lang w:val="lt-LT" w:eastAsia="lt-LT"/>
        </w:rPr>
        <w:t>temsirolimuzo</w:t>
      </w:r>
      <w:proofErr w:type="spellEnd"/>
      <w:r w:rsidRPr="00C74754">
        <w:rPr>
          <w:rFonts w:eastAsia="Calibri"/>
          <w:snapToGrid/>
          <w:szCs w:val="22"/>
          <w:lang w:val="lt-LT" w:eastAsia="lt-LT"/>
        </w:rPr>
        <w:t xml:space="preserve">, </w:t>
      </w:r>
      <w:proofErr w:type="spellStart"/>
      <w:r w:rsidRPr="00C74754">
        <w:rPr>
          <w:rFonts w:eastAsia="Calibri"/>
          <w:snapToGrid/>
          <w:szCs w:val="22"/>
          <w:lang w:val="lt-LT" w:eastAsia="lt-LT"/>
        </w:rPr>
        <w:t>sirolimuzo</w:t>
      </w:r>
      <w:proofErr w:type="spellEnd"/>
      <w:r w:rsidRPr="00C74754">
        <w:rPr>
          <w:rFonts w:eastAsia="Calibri"/>
          <w:snapToGrid/>
          <w:szCs w:val="22"/>
          <w:lang w:val="lt-LT" w:eastAsia="lt-LT"/>
        </w:rPr>
        <w:t xml:space="preserve">, </w:t>
      </w:r>
      <w:proofErr w:type="spellStart"/>
      <w:r w:rsidRPr="00C74754">
        <w:rPr>
          <w:rFonts w:eastAsia="Calibri"/>
          <w:snapToGrid/>
          <w:szCs w:val="22"/>
          <w:lang w:val="lt-LT" w:eastAsia="lt-LT"/>
        </w:rPr>
        <w:t>everolimuzo</w:t>
      </w:r>
      <w:proofErr w:type="spellEnd"/>
      <w:r w:rsidRPr="00C74754">
        <w:rPr>
          <w:rFonts w:eastAsia="Calibri"/>
          <w:snapToGrid/>
          <w:szCs w:val="22"/>
          <w:lang w:val="lt-LT" w:eastAsia="lt-LT"/>
        </w:rPr>
        <w:t>).</w:t>
      </w:r>
    </w:p>
    <w:p w14:paraId="5AC4F647" w14:textId="77777777" w:rsidR="0047619B" w:rsidRPr="00C31102" w:rsidRDefault="0047619B" w:rsidP="0047619B">
      <w:pPr>
        <w:numPr>
          <w:ilvl w:val="0"/>
          <w:numId w:val="2"/>
        </w:numPr>
        <w:tabs>
          <w:tab w:val="clear" w:pos="567"/>
        </w:tabs>
        <w:spacing w:line="240" w:lineRule="auto"/>
        <w:ind w:left="1560" w:hanging="425"/>
        <w:rPr>
          <w:rFonts w:eastAsia="Calibri"/>
          <w:snapToGrid/>
          <w:szCs w:val="22"/>
          <w:lang w:val="lt-LT" w:eastAsia="lt-LT"/>
        </w:rPr>
      </w:pPr>
      <w:proofErr w:type="spellStart"/>
      <w:r w:rsidRPr="00C74754">
        <w:rPr>
          <w:rFonts w:eastAsia="Calibri"/>
          <w:snapToGrid/>
          <w:szCs w:val="22"/>
          <w:lang w:val="lt-LT" w:eastAsia="lt-LT"/>
        </w:rPr>
        <w:t>vildagliptino</w:t>
      </w:r>
      <w:proofErr w:type="spellEnd"/>
      <w:r w:rsidRPr="00C74754">
        <w:rPr>
          <w:rFonts w:eastAsia="Calibri"/>
          <w:snapToGrid/>
          <w:szCs w:val="22"/>
          <w:lang w:val="lt-LT" w:eastAsia="lt-LT"/>
        </w:rPr>
        <w:t xml:space="preserve"> – cukriniam diabetui gydyti vartojamo vaisto</w:t>
      </w:r>
      <w:r w:rsidRPr="00C31102">
        <w:rPr>
          <w:rFonts w:eastAsia="Calibri"/>
          <w:snapToGrid/>
          <w:szCs w:val="22"/>
          <w:lang w:val="lt-LT" w:eastAsia="lt-LT"/>
        </w:rPr>
        <w:t>.</w:t>
      </w:r>
    </w:p>
    <w:p w14:paraId="5128F854" w14:textId="77777777" w:rsidR="0047619B" w:rsidRPr="00566549" w:rsidRDefault="0047619B" w:rsidP="0047619B">
      <w:pPr>
        <w:numPr>
          <w:ilvl w:val="0"/>
          <w:numId w:val="1"/>
        </w:numPr>
        <w:tabs>
          <w:tab w:val="clear" w:pos="567"/>
        </w:tabs>
        <w:spacing w:line="240" w:lineRule="auto"/>
        <w:ind w:left="426" w:hanging="426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manote, kad esate (ar galite būti) nėščia.</w:t>
      </w:r>
    </w:p>
    <w:p w14:paraId="2BCB95FE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Calibri"/>
          <w:snapToGrid/>
          <w:szCs w:val="22"/>
          <w:lang w:val="lt-LT" w:eastAsia="lt-LT"/>
        </w:rPr>
      </w:pPr>
    </w:p>
    <w:p w14:paraId="3C460532" w14:textId="77777777" w:rsidR="0047619B" w:rsidRPr="00566549" w:rsidRDefault="0047619B" w:rsidP="0047619B">
      <w:p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Juodaodžiams asmenims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angioedema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pasireikšti dažniau; be to, jiems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kraujospūdį mažinantis poveikis gali būti mažiau veiksmingas.</w:t>
      </w:r>
    </w:p>
    <w:p w14:paraId="6542136C" w14:textId="77777777" w:rsidR="0047619B" w:rsidRPr="00566549" w:rsidRDefault="0047619B" w:rsidP="0047619B">
      <w:p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32F0024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bCs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Gydytojas gali reguliariai patikrinti jūsų inkstų funkciją, kraujospūdį, elektrolitų (pavyzdžiui, kalio, natrio) kiekį kraujyje, kraujo ląstelių skaičių bei gliukozės ir lipidų kiekį jūsų kraujyje.</w:t>
      </w:r>
    </w:p>
    <w:p w14:paraId="3C945B26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2279963A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bCs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Vartojant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galimi teigiami dopingo kontrolės testo rezultatai.</w:t>
      </w:r>
    </w:p>
    <w:p w14:paraId="2D84E53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5E5B61E0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SimSun"/>
          <w:snapToGrid/>
          <w:szCs w:val="22"/>
          <w:shd w:val="clear" w:color="000000" w:fill="auto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lastRenderedPageBreak/>
        <w:t>Vaikams ir paaugliams</w:t>
      </w:r>
      <w:r w:rsidRPr="00566549">
        <w:rPr>
          <w:rFonts w:eastAsia="Calibri"/>
          <w:snapToGrid/>
          <w:szCs w:val="22"/>
          <w:lang w:val="lt-LT" w:eastAsia="lt-LT"/>
        </w:rPr>
        <w:t xml:space="preserve"> </w:t>
      </w:r>
    </w:p>
    <w:p w14:paraId="72C6ACDB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Vaikams ir paaugliams vartoti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nerekomenduojama.</w:t>
      </w:r>
    </w:p>
    <w:p w14:paraId="4AE24FA2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6715E047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Kiti vaistai ir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</w:p>
    <w:p w14:paraId="4D49E93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Jeigu vartojate ar neseniai vartojote kitų vaistų arba dėl to nesate tikri, apie tai pasakykite gydytojui arba vaistininkui.</w:t>
      </w:r>
    </w:p>
    <w:p w14:paraId="2785ED7B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Gydytojui gali tekti pakeisti vaisto dozę ir (arba) taikyti kitas atsargumo priemones. </w:t>
      </w:r>
    </w:p>
    <w:p w14:paraId="57F4481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Tam tikrais atvejais jums gali tekti nutraukti vieno iš vaistų vartojimą. Tai ypač taikytina pirmiau minėtiems vaistams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aliskirenui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angiotenzino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-II receptorių blokatoriui, kalio papildams, kalį sulaikantiems vaistams, druskos pakaitalams, kurių sudėtyje yra kalio, kitiems vaistams, kurie gali padidinti kalio kiekį organizme (pavyzdžiui, heparinas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kotrimoksazolis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dar vadinamas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trimetoprimu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/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sulfametoksazoliu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), ličio preparatams,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aminoglikozidų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cefalosporinų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grupės antibiotikams.</w:t>
      </w:r>
    </w:p>
    <w:p w14:paraId="517FAF31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2A70D427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Atsargumo priemonių reikia, vaistą skiriant kartu su:</w:t>
      </w:r>
    </w:p>
    <w:p w14:paraId="45879E7B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diuretikais (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tiazidų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grupės); kraujospūdį mažinančiais ar skausmą krūtinėje malšinančiais vaistais (pvz., nitroglicerinu); vaistais nuo sunkių psichikos ligų; morfino ar anestezijai naudojamų vaistų, nes tokiais atvejais gali pasireikšti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hipotenzija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;</w:t>
      </w:r>
    </w:p>
    <w:p w14:paraId="7ED7A501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  <w:tab w:val="left" w:pos="708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nesteroidiniais vaistas nuo uždegimo (NSVNU) – jie slopina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poveikį; šiuos vaistus vartojant vienu metu gali pablogėti inkstų funkcija bei padidėti kalio kiekis kraujyje;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sustiprinti didelės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salicilatų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dozės poveikį nervų sistemai;</w:t>
      </w:r>
    </w:p>
    <w:p w14:paraId="31E20CC7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acetilsalicilo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rūgštimi, jei pastarosios vartojate daugiau kaip 3 g kiekvieną dieną;</w:t>
      </w:r>
    </w:p>
    <w:p w14:paraId="4810FA0C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aukso preparatų injekcijomis, nes jie gali sukelti karščio pojūtį,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pykinimą,vėmimą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pernelyg didelį kraujospūdžio sumažėjimą;</w:t>
      </w:r>
    </w:p>
    <w:p w14:paraId="4E556A56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simpatomimetiniais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preparatais, pavyzdžiui,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pseudoefedrinu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adrenalinu, nes jie susilpnina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poveikį;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susilpninti šių vaistų sukeliamą kraujagysles plečiantį poveikį;</w:t>
      </w:r>
    </w:p>
    <w:p w14:paraId="3DDD4620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citotoksiniais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vaistais (pvz.,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metotreksatu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) ar sisteminio poveikio kortikosteroidais – kartu vartojami vaistai gali sumažinti baltųjų kraujo ląstelių (leukocitų) kiekį;</w:t>
      </w:r>
    </w:p>
    <w:p w14:paraId="6CD80E24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kortikosteroidais ir vidurius laisvinančiais preparatais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dar labiau sustiprinti šių vaistų sukeliamą kalį iš organizmo pašalinantį poveikį;</w:t>
      </w:r>
    </w:p>
    <w:p w14:paraId="37A37716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geriamaisiais vaistais nuo diabeto (pvz.,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metforminu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) ar insulinu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dar labiau sumažinti cukraus kiekį kraujyje, ypač per pirmąsias vaisto vartojimo savaites bei inkstų sutrikimų patiriantiems pacientams;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susilpninti šių vaistų poveikį;</w:t>
      </w:r>
    </w:p>
    <w:p w14:paraId="151C5226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širdį veikiančiais glikozidais;</w:t>
      </w:r>
    </w:p>
    <w:p w14:paraId="7A883665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probenocidu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– jis gali susilpninti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poveikį;</w:t>
      </w:r>
    </w:p>
    <w:p w14:paraId="569BC28B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aminoglikozidais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cisplatinos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preparatais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ypač vartojamas didelėmis dozėmis, gali sustiprinti šių vaistų sukeliamą klausą trikdantį ir inkstus pažeidžiantį poveikį, taip pat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cefalosporinų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sukeliamą toksinį poveikį inkstams;</w:t>
      </w:r>
    </w:p>
    <w:p w14:paraId="30832018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teofilinu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raumenis atpalaiduojančiais vaistais, kurių sudėtyje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kurarės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 sustiprinti šių vaistų poveikį;</w:t>
      </w:r>
    </w:p>
    <w:p w14:paraId="31730B24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cholestiraminu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– jis gali sulėtinti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absorbciją, taigi ir jo poveikį;</w:t>
      </w:r>
    </w:p>
    <w:p w14:paraId="257F366D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audinių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plazminogeno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aktyvatoriais (kraujo krešulius suardančiais vaistais, kurie įprastai yra skiriami ligoninėje), nes gali padidėti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angioedemos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rizika;</w:t>
      </w:r>
    </w:p>
    <w:p w14:paraId="1C57BEFA" w14:textId="77777777" w:rsidR="0047619B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vaistais, kurie dažniausiai yra skiriami siekiant išvengi persodinto organo atmetimo (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sirolimu</w:t>
      </w:r>
      <w:r>
        <w:rPr>
          <w:rFonts w:eastAsia="Calibri"/>
          <w:snapToGrid/>
          <w:szCs w:val="22"/>
          <w:lang w:val="lt-LT" w:eastAsia="lt-LT"/>
        </w:rPr>
        <w:t>z</w:t>
      </w:r>
      <w:r w:rsidRPr="00566549">
        <w:rPr>
          <w:rFonts w:eastAsia="Calibri"/>
          <w:snapToGrid/>
          <w:szCs w:val="22"/>
          <w:lang w:val="lt-LT" w:eastAsia="lt-LT"/>
        </w:rPr>
        <w:t>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everolimu</w:t>
      </w:r>
      <w:r>
        <w:rPr>
          <w:rFonts w:eastAsia="Calibri"/>
          <w:snapToGrid/>
          <w:szCs w:val="22"/>
          <w:lang w:val="lt-LT" w:eastAsia="lt-LT"/>
        </w:rPr>
        <w:t>z</w:t>
      </w:r>
      <w:r w:rsidRPr="00566549">
        <w:rPr>
          <w:rFonts w:eastAsia="Calibri"/>
          <w:snapToGrid/>
          <w:szCs w:val="22"/>
          <w:lang w:val="lt-LT" w:eastAsia="lt-LT"/>
        </w:rPr>
        <w:t>u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kitais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mTOR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inhibitorių klasės vaistais). Žr. skyrių „Įspėjimai ir atsargumo priemonės“</w:t>
      </w:r>
      <w:r>
        <w:rPr>
          <w:rFonts w:eastAsia="Calibri"/>
          <w:snapToGrid/>
          <w:szCs w:val="22"/>
          <w:lang w:val="lt-LT" w:eastAsia="lt-LT"/>
        </w:rPr>
        <w:t>;</w:t>
      </w:r>
    </w:p>
    <w:p w14:paraId="6D464C51" w14:textId="77777777" w:rsidR="0047619B" w:rsidRPr="00566549" w:rsidRDefault="0047619B" w:rsidP="0047619B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C31102">
        <w:rPr>
          <w:rFonts w:eastAsia="Calibri"/>
          <w:snapToGrid/>
          <w:szCs w:val="22"/>
          <w:lang w:val="lt-LT" w:eastAsia="lt-LT"/>
        </w:rPr>
        <w:t xml:space="preserve">kalio papildų (įskaitant druskos pakaitalus), kalį tausojančių diuretikų ir kitų vaistų, galinčių didinti kalio kiekį kraujyje (pvz., </w:t>
      </w:r>
      <w:proofErr w:type="spellStart"/>
      <w:r w:rsidRPr="00C31102">
        <w:rPr>
          <w:rFonts w:eastAsia="Calibri"/>
          <w:snapToGrid/>
          <w:szCs w:val="22"/>
          <w:lang w:val="lt-LT" w:eastAsia="lt-LT"/>
        </w:rPr>
        <w:t>trimetoprimo</w:t>
      </w:r>
      <w:proofErr w:type="spellEnd"/>
      <w:r w:rsidRPr="00C31102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C31102">
        <w:rPr>
          <w:rFonts w:eastAsia="Calibri"/>
          <w:snapToGrid/>
          <w:szCs w:val="22"/>
          <w:lang w:val="lt-LT" w:eastAsia="lt-LT"/>
        </w:rPr>
        <w:t>kotrimoksazolo</w:t>
      </w:r>
      <w:proofErr w:type="spellEnd"/>
      <w:r w:rsidRPr="00C31102">
        <w:rPr>
          <w:rFonts w:eastAsia="Calibri"/>
          <w:snapToGrid/>
          <w:szCs w:val="22"/>
          <w:lang w:val="lt-LT" w:eastAsia="lt-LT"/>
        </w:rPr>
        <w:t xml:space="preserve"> nuo bakterijų sukeltų infekcijų; </w:t>
      </w:r>
      <w:proofErr w:type="spellStart"/>
      <w:r w:rsidRPr="00C31102">
        <w:rPr>
          <w:rFonts w:eastAsia="Calibri"/>
          <w:snapToGrid/>
          <w:szCs w:val="22"/>
          <w:lang w:val="lt-LT" w:eastAsia="lt-LT"/>
        </w:rPr>
        <w:t>ciklosporino</w:t>
      </w:r>
      <w:proofErr w:type="spellEnd"/>
      <w:r w:rsidRPr="00C31102">
        <w:rPr>
          <w:rFonts w:eastAsia="Calibri"/>
          <w:snapToGrid/>
          <w:szCs w:val="22"/>
          <w:lang w:val="lt-LT" w:eastAsia="lt-LT"/>
        </w:rPr>
        <w:t>, imunitetą slopinančio vaisto, vartojamo apsisaugoti nuo persodinto organo atmetimo; heparino – kraujui skystinti vartojamo vaisto, norint išvengti kraujo krešulių susidarymo)</w:t>
      </w:r>
      <w:r w:rsidRPr="00566549">
        <w:rPr>
          <w:rFonts w:eastAsia="Calibri"/>
          <w:snapToGrid/>
          <w:szCs w:val="22"/>
          <w:lang w:val="lt-LT" w:eastAsia="lt-LT"/>
        </w:rPr>
        <w:t>.</w:t>
      </w:r>
    </w:p>
    <w:p w14:paraId="3CEAB4EA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</w:p>
    <w:p w14:paraId="132B47A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vartojimas su maistu, gėrimais ir alkoholiu</w:t>
      </w:r>
    </w:p>
    <w:p w14:paraId="7E68B8EA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galima vartoti kartu su maistu ar be maisto. </w:t>
      </w:r>
    </w:p>
    <w:p w14:paraId="128AF4C1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Perteklinis suvartojamas druskos kiekis gali sumažinti kraujospūdį mažinantį vaisto poveikį.</w:t>
      </w:r>
    </w:p>
    <w:p w14:paraId="77DC3A72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lastRenderedPageBreak/>
        <w:t xml:space="preserve">Jei vartojant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nesate tikri, kiek galite išgerti, pasitarkite su gydytoju, nes kraujospūdį mažinančių vaistų ir alkoholio vartojimas gali sukelti papildomą poveikį.</w:t>
      </w:r>
    </w:p>
    <w:p w14:paraId="56BB194E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62C6A2C5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Nėštumas ir žindymo laikotarpis</w:t>
      </w:r>
    </w:p>
    <w:p w14:paraId="795F4CC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Jeigu esate nėščia, žindote kūdikį, manote, kad galbūt esate nėščia arba planuojate pastoti, tai prieš vartodama šį vaistą pasitarkite su gydytoju arba vaistininku.</w:t>
      </w:r>
    </w:p>
    <w:p w14:paraId="58129AF5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 planuojate turėti kūdikį, ar iš karto sužinojus, kad esate nėščia, gydytojas įprastai patars nutraukti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vartojimą ir vietoj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paskirs vartoti kitą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vaistą</w:t>
      </w:r>
      <w:r w:rsidRPr="00566549">
        <w:rPr>
          <w:rFonts w:eastAsia="Calibri"/>
          <w:b/>
          <w:snapToGrid/>
          <w:szCs w:val="22"/>
          <w:lang w:val="lt-LT" w:eastAsia="lt-LT"/>
        </w:rPr>
        <w:t>.</w:t>
      </w:r>
      <w:r w:rsidRPr="00566549">
        <w:rPr>
          <w:rFonts w:eastAsia="Calibri"/>
          <w:snapToGrid/>
          <w:szCs w:val="22"/>
          <w:lang w:val="lt-LT" w:eastAsia="lt-LT"/>
        </w:rPr>
        <w:t>Vaikų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galinčios turėti, bet nėštumo neplanuojančios moterys, turi naudoti veiksmingas kontracepcijos priemones.</w:t>
      </w:r>
    </w:p>
    <w:p w14:paraId="5CCF8949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Pasakykite gydytojui, jei žindote arba planuojate žindyti kūdikį. Per žindymo laikotarpį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vartoti negalima. Jei norite žindyti kūdikį, gydytojas parinks kitą vaistą.</w:t>
      </w:r>
    </w:p>
    <w:p w14:paraId="20D29F05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4B2B5310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Vairavimas ir mechanizmų valdymas</w:t>
      </w:r>
    </w:p>
    <w:p w14:paraId="581E7B41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Šis vaistas kartais gali sukelti galvos svaigimą, dvejinimąsi akyse ar net </w:t>
      </w:r>
      <w:r>
        <w:rPr>
          <w:rFonts w:eastAsia="Calibri"/>
          <w:snapToGrid/>
          <w:szCs w:val="22"/>
          <w:lang w:val="lt-LT" w:eastAsia="lt-LT"/>
        </w:rPr>
        <w:t>apalpimą</w:t>
      </w:r>
      <w:r w:rsidRPr="00566549">
        <w:rPr>
          <w:rFonts w:eastAsia="Calibri"/>
          <w:snapToGrid/>
          <w:szCs w:val="22"/>
          <w:lang w:val="lt-LT" w:eastAsia="lt-LT"/>
        </w:rPr>
        <w:t xml:space="preserve">, ypač pradedant gydyti arba pakeitus dozę, arba kartu vartojant alkoholio. Prieš vairuodami ar valdydami mechanizmus, turite palaukti ir sužinoti, koks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poveikis jums. </w:t>
      </w:r>
    </w:p>
    <w:p w14:paraId="246B62C7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46B930ED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</w:p>
    <w:p w14:paraId="4996DC9F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right="-2" w:hanging="567"/>
        <w:outlineLvl w:val="0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 3.</w:t>
      </w:r>
      <w:r w:rsidRPr="00566549">
        <w:rPr>
          <w:rFonts w:eastAsia="Calibri"/>
          <w:b/>
          <w:snapToGrid/>
          <w:szCs w:val="22"/>
          <w:lang w:val="lt-LT" w:eastAsia="lt-LT"/>
        </w:rPr>
        <w:tab/>
        <w:t xml:space="preserve">Kaip vartoti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</w:t>
      </w:r>
    </w:p>
    <w:p w14:paraId="3B9AA883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</w:p>
    <w:p w14:paraId="373F80E2" w14:textId="77777777" w:rsidR="0047619B" w:rsidRPr="00566549" w:rsidRDefault="0047619B" w:rsidP="0047619B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Visada vartokite šį vaistą tiksliai, kaip nurodė gydytojas. Jeigu abejojate, kreipkitės į gydytoją. Tai padės jums pasiekti geriausių rezultatų ir sumažinti nepageidaujamo poveikio pasireiškimo riziką.</w:t>
      </w:r>
    </w:p>
    <w:p w14:paraId="1A40290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2A72E3F6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Rekomenduojama dozė yra viena tabletė per parą.</w:t>
      </w:r>
    </w:p>
    <w:p w14:paraId="14A015DC" w14:textId="77777777" w:rsidR="0047619B" w:rsidRPr="00566549" w:rsidRDefault="0047619B" w:rsidP="0047619B">
      <w:pPr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Calibri"/>
          <w:bCs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Tabletę rekomenduojama išgerti tuo pačiu metu kiekvieną dieną, pvz., ryte. </w:t>
      </w:r>
    </w:p>
    <w:p w14:paraId="5C7342F5" w14:textId="77777777" w:rsidR="0047619B" w:rsidRPr="00566549" w:rsidRDefault="0047619B" w:rsidP="0047619B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Nurykite visą tabletę užgerdami ją vandeniu.</w:t>
      </w:r>
    </w:p>
    <w:p w14:paraId="4CDC8705" w14:textId="77777777" w:rsidR="0047619B" w:rsidRPr="00566549" w:rsidRDefault="0047619B" w:rsidP="0047619B">
      <w:pPr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Calibri"/>
          <w:bCs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galima vartoti kartu su maistu ar be maisto.</w:t>
      </w:r>
    </w:p>
    <w:p w14:paraId="4334B8BD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589FF00B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Ši dozė yra individuali ir priklausys nuo jūsų medicininės būklės bei kitų vaistų vartojimo. Gydytojas gali patikrinti, kaip jūs reaguojate į gydymą</w:t>
      </w:r>
    </w:p>
    <w:p w14:paraId="0AC8B77B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išmatuodamas kraujospūd</w:t>
      </w:r>
      <w:r>
        <w:rPr>
          <w:rFonts w:eastAsia="Calibri"/>
          <w:snapToGrid/>
          <w:szCs w:val="22"/>
          <w:lang w:val="lt-LT" w:eastAsia="lt-LT"/>
        </w:rPr>
        <w:t>į</w:t>
      </w:r>
      <w:r w:rsidRPr="00566549">
        <w:rPr>
          <w:rFonts w:eastAsia="Calibri"/>
          <w:snapToGrid/>
          <w:szCs w:val="22"/>
          <w:lang w:val="lt-LT" w:eastAsia="lt-LT"/>
        </w:rPr>
        <w:t xml:space="preserve"> ir atlikdamas tam tikrus kraujo testus. Atsižvelgęs į rezultatus, gydytojas gali paskirti didesnę ar mažesnę dozę. Jeigu Jums atrodo, kad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poveikis yra per stiprus ar per silpnas, kiek įmanoma greičiau pasitarkite su gydančiu gydytoju.</w:t>
      </w:r>
    </w:p>
    <w:p w14:paraId="5133A939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45EFCABF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b/>
          <w:snapToGrid/>
          <w:szCs w:val="22"/>
          <w:lang w:val="lt-LT" w:eastAsia="lt-LT"/>
        </w:rPr>
      </w:pPr>
      <w:r>
        <w:rPr>
          <w:rFonts w:eastAsia="Calibri"/>
          <w:b/>
          <w:snapToGrid/>
          <w:szCs w:val="22"/>
          <w:lang w:val="lt-LT" w:eastAsia="lt-LT"/>
        </w:rPr>
        <w:t>Asmenys, kurių inkstų</w:t>
      </w:r>
      <w:r w:rsidRPr="006646B8">
        <w:rPr>
          <w:rFonts w:eastAsia="Calibri"/>
          <w:b/>
          <w:snapToGrid/>
          <w:szCs w:val="22"/>
          <w:lang w:val="lt-LT" w:eastAsia="lt-LT"/>
        </w:rPr>
        <w:t xml:space="preserve"> </w:t>
      </w:r>
      <w:r>
        <w:rPr>
          <w:rFonts w:eastAsia="Calibri"/>
          <w:b/>
          <w:snapToGrid/>
          <w:szCs w:val="22"/>
          <w:lang w:val="lt-LT" w:eastAsia="lt-LT"/>
        </w:rPr>
        <w:t xml:space="preserve">funkcija </w:t>
      </w:r>
      <w:r w:rsidRPr="006646B8">
        <w:rPr>
          <w:rFonts w:eastAsia="Calibri"/>
          <w:b/>
          <w:snapToGrid/>
          <w:szCs w:val="22"/>
          <w:lang w:val="lt-LT" w:eastAsia="lt-LT"/>
        </w:rPr>
        <w:t>sutrik</w:t>
      </w:r>
      <w:r>
        <w:rPr>
          <w:rFonts w:eastAsia="Calibri"/>
          <w:b/>
          <w:snapToGrid/>
          <w:szCs w:val="22"/>
          <w:lang w:val="lt-LT" w:eastAsia="lt-LT"/>
        </w:rPr>
        <w:t>usi</w:t>
      </w:r>
    </w:p>
    <w:p w14:paraId="1B41CF77" w14:textId="77777777" w:rsidR="0047619B" w:rsidRPr="00566549" w:rsidRDefault="0047619B" w:rsidP="0047619B">
      <w:p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 jums pasireiškia inkstų sutrikimų, gydytojas, atsižvelgdamas į jūsų kraujospūdžio rodmenis ir inkstų funkciją, gali pakeisti jūsų vartojamą dozę. Jei jums dėl inkstų sutrikimo atliekama dializė, gydytojui gali tekti kiekvieną dieną koreguoti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dozę.</w:t>
      </w:r>
    </w:p>
    <w:p w14:paraId="46C0C60C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b/>
          <w:snapToGrid/>
          <w:szCs w:val="22"/>
          <w:lang w:val="lt-LT" w:eastAsia="lt-LT"/>
        </w:rPr>
      </w:pPr>
    </w:p>
    <w:p w14:paraId="6C7A8E94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b/>
          <w:snapToGrid/>
          <w:szCs w:val="22"/>
          <w:lang w:val="lt-LT" w:eastAsia="lt-LT"/>
        </w:rPr>
      </w:pPr>
      <w:r>
        <w:rPr>
          <w:rFonts w:eastAsia="Calibri"/>
          <w:b/>
          <w:snapToGrid/>
          <w:szCs w:val="22"/>
          <w:lang w:val="lt-LT" w:eastAsia="lt-LT"/>
        </w:rPr>
        <w:t>Asmenys, kurių k</w:t>
      </w:r>
      <w:r w:rsidRPr="006646B8">
        <w:rPr>
          <w:rFonts w:eastAsia="Calibri"/>
          <w:b/>
          <w:snapToGrid/>
          <w:szCs w:val="22"/>
          <w:lang w:val="lt-LT" w:eastAsia="lt-LT"/>
        </w:rPr>
        <w:t xml:space="preserve">epenų </w:t>
      </w:r>
      <w:r>
        <w:rPr>
          <w:rFonts w:eastAsia="Calibri"/>
          <w:b/>
          <w:snapToGrid/>
          <w:szCs w:val="22"/>
          <w:lang w:val="lt-LT" w:eastAsia="lt-LT"/>
        </w:rPr>
        <w:t xml:space="preserve">funkcija </w:t>
      </w:r>
      <w:r w:rsidRPr="006646B8">
        <w:rPr>
          <w:rFonts w:eastAsia="Calibri"/>
          <w:b/>
          <w:snapToGrid/>
          <w:szCs w:val="22"/>
          <w:lang w:val="lt-LT" w:eastAsia="lt-LT"/>
        </w:rPr>
        <w:t>sutrik</w:t>
      </w:r>
      <w:r>
        <w:rPr>
          <w:rFonts w:eastAsia="Calibri"/>
          <w:b/>
          <w:snapToGrid/>
          <w:szCs w:val="22"/>
          <w:lang w:val="lt-LT" w:eastAsia="lt-LT"/>
        </w:rPr>
        <w:t>usi</w:t>
      </w:r>
    </w:p>
    <w:p w14:paraId="34BCA3E6" w14:textId="77777777" w:rsidR="0047619B" w:rsidRPr="00566549" w:rsidRDefault="0047619B" w:rsidP="0047619B">
      <w:p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 jums pasireiškia kepenų sutrikimų, gydytojas, atsižvelgdamas į jūsų kraujospūdžio rodmenis ir kepenų funkciją, gali pakeisti jūsų vartojamą dozę.</w:t>
      </w:r>
    </w:p>
    <w:p w14:paraId="43E88A31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b/>
          <w:snapToGrid/>
          <w:szCs w:val="22"/>
          <w:lang w:val="lt-LT" w:eastAsia="lt-LT"/>
        </w:rPr>
      </w:pPr>
    </w:p>
    <w:p w14:paraId="4B0A5942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SimSun"/>
          <w:snapToGrid/>
          <w:szCs w:val="22"/>
          <w:shd w:val="clear" w:color="000000" w:fill="auto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Vartojimas vaikams ir paaugliams</w:t>
      </w:r>
      <w:r w:rsidRPr="00566549">
        <w:rPr>
          <w:rFonts w:eastAsia="Calibri"/>
          <w:snapToGrid/>
          <w:szCs w:val="22"/>
          <w:lang w:val="lt-LT" w:eastAsia="lt-LT"/>
        </w:rPr>
        <w:t xml:space="preserve"> </w:t>
      </w:r>
    </w:p>
    <w:p w14:paraId="670F228C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Vaikams ir paaugliams vartoti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nerekomenduojama.</w:t>
      </w:r>
    </w:p>
    <w:p w14:paraId="4AAD5270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b/>
          <w:snapToGrid/>
          <w:szCs w:val="22"/>
          <w:lang w:val="lt-LT" w:eastAsia="lt-LT"/>
        </w:rPr>
      </w:pPr>
    </w:p>
    <w:p w14:paraId="76407D02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Ką daryti pavartojus per didelę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dozę?</w:t>
      </w:r>
    </w:p>
    <w:p w14:paraId="2308AC44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Neviršykite paskirtos dozės. Jei netyčia suvartojote per daug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tablečių, nedelsdami kreipkitės į gydytoją, Jums gali prireikti medicininės pagalbos. Gali pasireikšti toliau išvardyti sutrikimai: </w:t>
      </w:r>
      <w:r>
        <w:rPr>
          <w:rFonts w:eastAsia="Calibri"/>
          <w:snapToGrid/>
          <w:szCs w:val="22"/>
          <w:lang w:val="lt-LT" w:eastAsia="lt-LT"/>
        </w:rPr>
        <w:t>svaigulys</w:t>
      </w:r>
      <w:r w:rsidRPr="00566549">
        <w:rPr>
          <w:rFonts w:eastAsia="Calibri"/>
          <w:snapToGrid/>
          <w:szCs w:val="22"/>
          <w:lang w:val="lt-LT" w:eastAsia="lt-LT"/>
        </w:rPr>
        <w:t xml:space="preserve"> dėl stipriai sumažėjusio kraujospūdžio, dusulys, dažnas ar lėtas pulsas, širdies permušimai, baimės pojūtis, kosulys ar skrandžio funkcijos sutrikimas. Jums gali susidaryti didelis šlapimo kiekis, pasireikšti mieguistumas ar sumišimo pojūtis.</w:t>
      </w:r>
    </w:p>
    <w:p w14:paraId="1EC56DF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outlineLvl w:val="0"/>
        <w:rPr>
          <w:rFonts w:eastAsia="Calibri"/>
          <w:b/>
          <w:snapToGrid/>
          <w:szCs w:val="22"/>
          <w:lang w:val="lt-LT" w:eastAsia="lt-LT"/>
        </w:rPr>
      </w:pPr>
    </w:p>
    <w:p w14:paraId="17187E97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Pamiršus pavartoti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</w:p>
    <w:p w14:paraId="21BD22E0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Jei pamiršote suvartoti vaisto dozę, išgerkite ją iš karto, kai prisiminėte. Kitą dozę suvartokite įprastu laiku. Tačiau jei tuo metu beveik atėjo laikas suvartoti kitą dozę, praleistos dozės nevartokite. </w:t>
      </w:r>
    </w:p>
    <w:p w14:paraId="6FEFB1CE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Negalima vartoti dvigubos dozės norint kompensuoti praleistą dozę.</w:t>
      </w:r>
    </w:p>
    <w:p w14:paraId="59852225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5850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lastRenderedPageBreak/>
        <w:tab/>
      </w:r>
    </w:p>
    <w:p w14:paraId="637BDE73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Nustojus vartoti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</w:p>
    <w:p w14:paraId="2211C90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Nutraukus gydymą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jūsų liga gali pasunkėti. Vartokite šį vaistą ir atvykite į visus vizitus pas gydytoją, net jei jaučiatės gerai. Nenutraukite šio vaisto vartojimo, nebent taip daryti nurodytų gydytojas.</w:t>
      </w:r>
    </w:p>
    <w:p w14:paraId="1F59F6EC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59628C5B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Jeigu kiltų daugiau klausimų dėl šio vaisto vartojimo, kreipkitės į gydytoją arba vaistininką.</w:t>
      </w:r>
    </w:p>
    <w:p w14:paraId="34AF69FB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4881A3BD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30737688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outlineLvl w:val="0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4.</w:t>
      </w:r>
      <w:r w:rsidRPr="00566549">
        <w:rPr>
          <w:rFonts w:eastAsia="Calibri"/>
          <w:b/>
          <w:snapToGrid/>
          <w:szCs w:val="22"/>
          <w:lang w:val="lt-LT" w:eastAsia="lt-LT"/>
        </w:rPr>
        <w:tab/>
        <w:t>Galimas šalutinis poveikis</w:t>
      </w:r>
    </w:p>
    <w:p w14:paraId="58971652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outlineLvl w:val="0"/>
        <w:rPr>
          <w:rFonts w:eastAsia="Calibri"/>
          <w:snapToGrid/>
          <w:szCs w:val="22"/>
          <w:lang w:val="lt-LT" w:eastAsia="lt-LT"/>
        </w:rPr>
      </w:pPr>
    </w:p>
    <w:p w14:paraId="37403C9A" w14:textId="77777777" w:rsidR="0047619B" w:rsidRPr="00566549" w:rsidRDefault="0047619B" w:rsidP="0047619B">
      <w:pPr>
        <w:tabs>
          <w:tab w:val="clear" w:pos="567"/>
        </w:tabs>
        <w:spacing w:line="240" w:lineRule="auto"/>
        <w:ind w:left="567" w:hanging="567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Šis vaistas, kaip ir visi kiti, gali sukelti šalutinį poveikį, nors jis pasireiškia ne visiems žmonėms.</w:t>
      </w:r>
    </w:p>
    <w:p w14:paraId="3661C09B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5F26B9EC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sudėtyje yra dvi veikliosios medžiagos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, kurias jūs jau vartojote atskiromis tabletėmis. Gali pasireikšti su abiem šiomis medžiagomis susijęs šalutinis poveikis. Gydantis gydytojas gali reguliariai užsakyt</w:t>
      </w:r>
      <w:r>
        <w:rPr>
          <w:rFonts w:eastAsia="Calibri"/>
          <w:snapToGrid/>
          <w:szCs w:val="22"/>
          <w:lang w:val="lt-LT" w:eastAsia="lt-LT"/>
        </w:rPr>
        <w:t>i</w:t>
      </w:r>
      <w:r w:rsidRPr="00566549">
        <w:rPr>
          <w:rFonts w:eastAsia="Calibri"/>
          <w:snapToGrid/>
          <w:szCs w:val="22"/>
          <w:lang w:val="lt-LT" w:eastAsia="lt-LT"/>
        </w:rPr>
        <w:t xml:space="preserve"> kraujo ir šlapimo mėginių tyrimus, kad patikrintų, ar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sukėlė šalutinį poveikį.</w:t>
      </w:r>
    </w:p>
    <w:p w14:paraId="6BB774BD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left="567" w:right="-2" w:hanging="567"/>
        <w:rPr>
          <w:rFonts w:eastAsia="Calibri"/>
          <w:b/>
          <w:snapToGrid/>
          <w:szCs w:val="22"/>
          <w:lang w:val="lt-LT" w:eastAsia="lt-LT"/>
        </w:rPr>
      </w:pPr>
    </w:p>
    <w:p w14:paraId="780666F9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Vartojant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lizinoprilį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arba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torazemidą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pasireiškęs šalutinis poveikis išvardytas toliau, jis gali pasireikšti vartojant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.</w:t>
      </w:r>
    </w:p>
    <w:p w14:paraId="28A96973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</w:p>
    <w:p w14:paraId="063F3886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  <w:r w:rsidRPr="00566549">
        <w:rPr>
          <w:rFonts w:eastAsia="Calibri"/>
          <w:b/>
          <w:snapToGrid/>
          <w:color w:val="000000"/>
          <w:szCs w:val="22"/>
          <w:lang w:val="lt-LT" w:eastAsia="lt-LT"/>
        </w:rPr>
        <w:t>Toliau išvardytas šalutinis poveikis gali būti sunkus; poveikiui pasireiškus nedelsdami kreipkitės į gydytoją</w:t>
      </w:r>
      <w:r>
        <w:rPr>
          <w:rFonts w:eastAsia="Calibri"/>
          <w:b/>
          <w:snapToGrid/>
          <w:color w:val="000000"/>
          <w:szCs w:val="22"/>
          <w:lang w:val="lt-LT" w:eastAsia="lt-LT"/>
        </w:rPr>
        <w:t>.</w:t>
      </w:r>
      <w:r w:rsidRPr="00566549">
        <w:rPr>
          <w:rFonts w:eastAsia="Calibri"/>
          <w:b/>
          <w:snapToGrid/>
          <w:color w:val="000000"/>
          <w:szCs w:val="22"/>
          <w:lang w:val="lt-LT" w:eastAsia="lt-LT"/>
        </w:rPr>
        <w:t xml:space="preserve"> </w:t>
      </w:r>
    </w:p>
    <w:p w14:paraId="426814B1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i/>
          <w:iCs/>
          <w:snapToGrid/>
          <w:color w:val="000000"/>
          <w:szCs w:val="22"/>
          <w:lang w:val="lt-LT" w:eastAsia="lt-LT"/>
        </w:rPr>
      </w:pPr>
    </w:p>
    <w:p w14:paraId="2DEEA3FE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  <w:r w:rsidRPr="006E40C5">
        <w:rPr>
          <w:b/>
          <w:bCs/>
          <w:szCs w:val="22"/>
          <w:lang w:val="lt-LT" w:eastAsia="lt-LT"/>
        </w:rPr>
        <w:t>Dažni šalutinio poveikio reiškiniai</w:t>
      </w:r>
      <w:r w:rsidRPr="006E40C5">
        <w:rPr>
          <w:b/>
          <w:lang w:val="lt-LT"/>
        </w:rPr>
        <w:t xml:space="preserve"> (gali </w:t>
      </w:r>
      <w:r w:rsidRPr="006E40C5">
        <w:rPr>
          <w:b/>
          <w:bCs/>
          <w:szCs w:val="22"/>
          <w:lang w:val="lt-LT" w:eastAsia="lt-LT"/>
        </w:rPr>
        <w:t>pasireikšti rečiau</w:t>
      </w:r>
      <w:r w:rsidRPr="006E40C5">
        <w:rPr>
          <w:b/>
          <w:lang w:val="lt-LT"/>
        </w:rPr>
        <w:t xml:space="preserve"> kaip 1 iš 10</w:t>
      </w:r>
      <w:r w:rsidRPr="006E40C5">
        <w:rPr>
          <w:b/>
          <w:bCs/>
          <w:szCs w:val="22"/>
          <w:lang w:val="lt-LT" w:eastAsia="lt-LT"/>
        </w:rPr>
        <w:t xml:space="preserve"> asmenų</w:t>
      </w:r>
      <w:r w:rsidRPr="006E40C5">
        <w:rPr>
          <w:b/>
          <w:lang w:val="lt-LT"/>
        </w:rPr>
        <w:t>):</w:t>
      </w:r>
      <w:r w:rsidRPr="00566549">
        <w:rPr>
          <w:rFonts w:eastAsia="Calibri"/>
          <w:i/>
          <w:snapToGrid/>
          <w:color w:val="000000"/>
          <w:szCs w:val="22"/>
          <w:lang w:val="lt-LT" w:eastAsia="lt-LT"/>
        </w:rPr>
        <w:t xml:space="preserve"> </w:t>
      </w:r>
      <w:r>
        <w:rPr>
          <w:rFonts w:eastAsia="Calibri"/>
          <w:snapToGrid/>
          <w:color w:val="000000"/>
          <w:szCs w:val="22"/>
          <w:lang w:val="lt-LT" w:eastAsia="lt-LT"/>
        </w:rPr>
        <w:t>svaigulys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(gali pasireikšti dėl per žemo kraujospūdžio);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metabolinės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alkalozės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pasunkėjimas</w:t>
      </w:r>
      <w:r w:rsidRPr="00566549">
        <w:rPr>
          <w:rFonts w:eastAsia="Calibri"/>
          <w:snapToGrid/>
          <w:szCs w:val="22"/>
          <w:lang w:val="lt-LT" w:eastAsia="lt-LT"/>
        </w:rPr>
        <w:t xml:space="preserve"> (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simptomai – apatija, sumišimas, neritmiška širdies veikla, traukuliai, apsunkintas kvėpavimas); sumažėjęs cirkuliuojančio kraujo tūris (simptomai: </w:t>
      </w:r>
      <w:r>
        <w:rPr>
          <w:rFonts w:eastAsia="Calibri"/>
          <w:snapToGrid/>
          <w:color w:val="000000"/>
          <w:szCs w:val="22"/>
          <w:lang w:val="lt-LT" w:eastAsia="lt-LT"/>
        </w:rPr>
        <w:t>svaigulys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>, didelis troškulys, itin išsausėjusi burna, sumažėjęs šlapinimasis, tamsios spalvos šlapimas ar vidurių užkietėjimas).</w:t>
      </w:r>
    </w:p>
    <w:p w14:paraId="37160B02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ind w:left="567"/>
        <w:rPr>
          <w:rFonts w:eastAsia="Calibri"/>
          <w:snapToGrid/>
          <w:color w:val="000000"/>
          <w:szCs w:val="22"/>
          <w:lang w:val="lt-LT" w:eastAsia="lt-LT"/>
        </w:rPr>
      </w:pPr>
    </w:p>
    <w:p w14:paraId="63B12D5B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  <w:r w:rsidRPr="006E40C5">
        <w:rPr>
          <w:b/>
          <w:bCs/>
          <w:szCs w:val="22"/>
          <w:lang w:val="lt-LT" w:eastAsia="lt-LT"/>
        </w:rPr>
        <w:t>Nedažni šalutinio poveikio reiškiniai</w:t>
      </w:r>
      <w:r w:rsidRPr="006E40C5">
        <w:rPr>
          <w:b/>
          <w:lang w:val="lt-LT"/>
        </w:rPr>
        <w:t xml:space="preserve"> (gali </w:t>
      </w:r>
      <w:r w:rsidRPr="006E40C5">
        <w:rPr>
          <w:b/>
          <w:bCs/>
          <w:szCs w:val="22"/>
          <w:lang w:val="lt-LT" w:eastAsia="lt-LT"/>
        </w:rPr>
        <w:t>pasireikšti rečiau</w:t>
      </w:r>
      <w:r w:rsidRPr="006E40C5">
        <w:rPr>
          <w:b/>
          <w:lang w:val="lt-LT"/>
        </w:rPr>
        <w:t xml:space="preserve"> kaip 1 iš 100</w:t>
      </w:r>
      <w:r w:rsidRPr="006E40C5">
        <w:rPr>
          <w:b/>
          <w:bCs/>
          <w:szCs w:val="22"/>
          <w:lang w:val="lt-LT" w:eastAsia="lt-LT"/>
        </w:rPr>
        <w:t xml:space="preserve"> asmenų</w:t>
      </w:r>
      <w:r w:rsidRPr="006E40C5">
        <w:rPr>
          <w:b/>
          <w:lang w:val="lt-LT"/>
        </w:rPr>
        <w:t>):</w:t>
      </w:r>
      <w:r>
        <w:rPr>
          <w:rFonts w:eastAsia="Calibri"/>
          <w:i/>
          <w:snapToGrid/>
          <w:color w:val="000000"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>krūtinės skausmas, nesugebėjimas šlapintis pacientams, kurių šlapinimasis yra sutrikęs</w:t>
      </w:r>
      <w:r w:rsidRPr="00566549">
        <w:rPr>
          <w:rFonts w:eastAsia="Calibri"/>
          <w:snapToGrid/>
          <w:szCs w:val="22"/>
          <w:lang w:val="lt-LT" w:eastAsia="lt-LT"/>
        </w:rPr>
        <w:t xml:space="preserve">; 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>kraujo apytakos sutrikimas rankų ir kojų pirštuose, lyd</w:t>
      </w:r>
      <w:r>
        <w:rPr>
          <w:rFonts w:eastAsia="Calibri"/>
          <w:snapToGrid/>
          <w:color w:val="000000"/>
          <w:szCs w:val="22"/>
          <w:lang w:val="lt-LT" w:eastAsia="lt-LT"/>
        </w:rPr>
        <w:t>i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>mas spalvos pokyčių ir skausmo (Reino sindromas).</w:t>
      </w:r>
    </w:p>
    <w:p w14:paraId="1F25EFE6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ind w:left="567"/>
        <w:rPr>
          <w:rFonts w:eastAsia="Calibri"/>
          <w:snapToGrid/>
          <w:color w:val="000000"/>
          <w:szCs w:val="22"/>
          <w:lang w:val="lt-LT" w:eastAsia="lt-LT"/>
        </w:rPr>
      </w:pPr>
    </w:p>
    <w:p w14:paraId="0D711D5B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  <w:r w:rsidRPr="006E40C5">
        <w:rPr>
          <w:b/>
          <w:bCs/>
          <w:szCs w:val="22"/>
          <w:lang w:val="lt-LT" w:eastAsia="lt-LT"/>
        </w:rPr>
        <w:t>Reti šalutinio poveikio reiškiniai</w:t>
      </w:r>
      <w:r w:rsidRPr="006E40C5">
        <w:rPr>
          <w:b/>
          <w:lang w:val="lt-LT"/>
        </w:rPr>
        <w:t xml:space="preserve"> (gali pasireikšti </w:t>
      </w:r>
      <w:r w:rsidRPr="006E40C5">
        <w:rPr>
          <w:b/>
          <w:bCs/>
          <w:szCs w:val="22"/>
          <w:lang w:val="lt-LT" w:eastAsia="lt-LT"/>
        </w:rPr>
        <w:t>rečiau</w:t>
      </w:r>
      <w:r w:rsidRPr="006E40C5">
        <w:rPr>
          <w:b/>
          <w:lang w:val="lt-LT"/>
        </w:rPr>
        <w:t xml:space="preserve"> kaip 1 iš 1 000 </w:t>
      </w:r>
      <w:r w:rsidRPr="006E40C5">
        <w:rPr>
          <w:b/>
          <w:bCs/>
          <w:szCs w:val="22"/>
          <w:lang w:val="lt-LT" w:eastAsia="lt-LT"/>
        </w:rPr>
        <w:t>asmenų</w:t>
      </w:r>
      <w:r w:rsidRPr="006E40C5">
        <w:rPr>
          <w:b/>
          <w:lang w:val="lt-LT"/>
        </w:rPr>
        <w:t>):</w:t>
      </w:r>
      <w:r w:rsidRPr="006E40C5">
        <w:rPr>
          <w:rFonts w:eastAsia="Calibri"/>
          <w:color w:val="000000"/>
          <w:lang w:val="lt-LT"/>
        </w:rPr>
        <w:t xml:space="preserve"> 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per žemas kraujospūdis; </w:t>
      </w:r>
      <w:r>
        <w:rPr>
          <w:rFonts w:eastAsia="Calibri"/>
          <w:snapToGrid/>
          <w:color w:val="000000"/>
          <w:szCs w:val="22"/>
          <w:lang w:val="lt-LT" w:eastAsia="lt-LT"/>
        </w:rPr>
        <w:t>apalpimas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;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angioedema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;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pūslinė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; labai sumažėjusi šlapimo gamyba; nepakankamos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antidiuretinio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hormono sekrecijos sindromas (simptomai – silpnumas, raumenų spazmai, galvos skausmas, tamsus šlapimas ar šlapimo tūrio pokyčiai, sumažėjęs apetitas, padidėjęs troškulys ar vidurių užkietėjimas, pykinimas vėmimas, prasta nuotaika, sumišimas,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stuporas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ar koma).</w:t>
      </w:r>
    </w:p>
    <w:p w14:paraId="477FD485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</w:p>
    <w:p w14:paraId="0E08CF75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 w:eastAsia="lt-LT"/>
        </w:rPr>
      </w:pPr>
      <w:r w:rsidRPr="006E40C5">
        <w:rPr>
          <w:b/>
          <w:lang w:val="lt-LT"/>
        </w:rPr>
        <w:t xml:space="preserve">Labai </w:t>
      </w:r>
      <w:r w:rsidRPr="006E40C5">
        <w:rPr>
          <w:b/>
          <w:bCs/>
          <w:szCs w:val="22"/>
          <w:lang w:val="lt-LT" w:eastAsia="lt-LT"/>
        </w:rPr>
        <w:t>reti šalutinio poveikio reiškiniai (gali pasireikšti rečiau</w:t>
      </w:r>
      <w:r w:rsidRPr="006E40C5">
        <w:rPr>
          <w:b/>
          <w:lang w:val="lt-LT"/>
        </w:rPr>
        <w:t xml:space="preserve"> kaip 1 iš 10</w:t>
      </w:r>
      <w:r w:rsidRPr="006E40C5">
        <w:rPr>
          <w:b/>
          <w:bCs/>
          <w:szCs w:val="22"/>
          <w:lang w:val="lt-LT" w:eastAsia="lt-LT"/>
        </w:rPr>
        <w:t> </w:t>
      </w:r>
      <w:r w:rsidRPr="006E40C5">
        <w:rPr>
          <w:b/>
          <w:lang w:val="lt-LT"/>
        </w:rPr>
        <w:t>000</w:t>
      </w:r>
      <w:r w:rsidRPr="006E40C5">
        <w:rPr>
          <w:b/>
          <w:bCs/>
          <w:szCs w:val="22"/>
          <w:lang w:val="lt-LT" w:eastAsia="lt-LT"/>
        </w:rPr>
        <w:t xml:space="preserve"> asmenų</w:t>
      </w:r>
      <w:r w:rsidRPr="006E40C5">
        <w:rPr>
          <w:b/>
          <w:lang w:val="lt-LT"/>
        </w:rPr>
        <w:t>):</w:t>
      </w:r>
      <w:r w:rsidRPr="00566549">
        <w:rPr>
          <w:rFonts w:eastAsia="Calibri"/>
          <w:i/>
          <w:snapToGrid/>
          <w:color w:val="000000"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Sunkios odos reakcijos (toksinė epidermio nekrozė,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St</w:t>
      </w:r>
      <w:r>
        <w:rPr>
          <w:rFonts w:eastAsia="Calibri"/>
          <w:snapToGrid/>
          <w:color w:val="000000"/>
          <w:szCs w:val="22"/>
          <w:lang w:val="lt-LT" w:eastAsia="lt-LT"/>
        </w:rPr>
        <w:t>i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>venso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-Džonsono sindromas, </w:t>
      </w:r>
      <w:r>
        <w:rPr>
          <w:rFonts w:eastAsia="Calibri"/>
          <w:snapToGrid/>
          <w:color w:val="000000"/>
          <w:szCs w:val="22"/>
          <w:lang w:val="lt-LT" w:eastAsia="lt-LT"/>
        </w:rPr>
        <w:t>daugiaformė raudonė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, odos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pseudolimfoma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), simptomų kompleksas (keli arba visi toliau išvardyti simptomai: karščiavimas, raumenų ir sąnarių skausmas, sąnarių uždegimas, bėrimas, odos pokyčiai, taip pat po šviesos poveikio); miokardo infarktas arba insultas; kasos uždegimas (simptomai: stiprus pilvo ir nugaros skausmas, labai prasta savijauta); staiga pasireiškiantis pilvo skausmas lydimas spazmų, pykinimo ir vėmimo (žarnyno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angioedemos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simptomai); kepenų </w:t>
      </w:r>
      <w:r w:rsidRPr="00566549">
        <w:rPr>
          <w:rFonts w:eastAsia="Calibri"/>
          <w:snapToGrid/>
          <w:szCs w:val="22"/>
          <w:lang w:val="lt-LT" w:eastAsia="lt-LT"/>
        </w:rPr>
        <w:t xml:space="preserve">funkcijos sutrikimai; bronchų spazmas; sutrikusi kaulų čiulpų funkcija; labai mažas raudonųjų kraujo ląstelių kiekis (simptomai: blyški oda, </w:t>
      </w:r>
      <w:r>
        <w:rPr>
          <w:rFonts w:eastAsia="Calibri"/>
          <w:snapToGrid/>
          <w:szCs w:val="22"/>
          <w:lang w:val="lt-LT" w:eastAsia="lt-LT"/>
        </w:rPr>
        <w:t>svaigulys</w:t>
      </w:r>
      <w:r w:rsidRPr="00566549">
        <w:rPr>
          <w:rFonts w:eastAsia="Calibri"/>
          <w:snapToGrid/>
          <w:szCs w:val="22"/>
          <w:lang w:val="lt-LT" w:eastAsia="lt-LT"/>
        </w:rPr>
        <w:t>, nuovargis, dusulys, didelis širdies susitraukimų dažnis, pageltusi oda ir akių baltymai, tamsus šlapimas); labai mažas trombocitų kiekis (simptomai: greitai atsirandančios mėlynės, savaiminis kraujavimas, mažos raudonos dėmelės ant odos); labai mažas baltųjų kraujo ląstelių kiekis (simptomai: silpnumas, karščiavimas, dažnos infekcijos).</w:t>
      </w:r>
    </w:p>
    <w:p w14:paraId="030B6684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67689378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b/>
          <w:snapToGrid/>
          <w:color w:val="000000"/>
          <w:szCs w:val="22"/>
          <w:lang w:val="lt-LT" w:eastAsia="lt-LT"/>
        </w:rPr>
      </w:pPr>
      <w:r w:rsidRPr="00566549">
        <w:rPr>
          <w:rFonts w:eastAsia="Calibri"/>
          <w:b/>
          <w:snapToGrid/>
          <w:color w:val="000000"/>
          <w:szCs w:val="22"/>
          <w:lang w:val="lt-LT" w:eastAsia="lt-LT"/>
        </w:rPr>
        <w:t xml:space="preserve">Kitas galimas šalutinis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poveikis</w:t>
      </w:r>
    </w:p>
    <w:p w14:paraId="31EE414E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</w:p>
    <w:p w14:paraId="1C4C2E98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  <w:r w:rsidRPr="00434DCB">
        <w:rPr>
          <w:b/>
          <w:bCs/>
          <w:szCs w:val="22"/>
          <w:lang w:val="lt-LT" w:eastAsia="lt-LT"/>
        </w:rPr>
        <w:t>Dažni šalutinio poveikio reiškiniai</w:t>
      </w:r>
      <w:r w:rsidRPr="006E40C5">
        <w:rPr>
          <w:b/>
          <w:lang w:val="lt-LT"/>
        </w:rPr>
        <w:t xml:space="preserve"> (gali </w:t>
      </w:r>
      <w:r w:rsidRPr="00434DCB">
        <w:rPr>
          <w:b/>
          <w:bCs/>
          <w:szCs w:val="22"/>
          <w:lang w:val="lt-LT" w:eastAsia="lt-LT"/>
        </w:rPr>
        <w:t>pasireikšti rečiau</w:t>
      </w:r>
      <w:r w:rsidRPr="006E40C5">
        <w:rPr>
          <w:b/>
          <w:lang w:val="lt-LT"/>
        </w:rPr>
        <w:t xml:space="preserve"> kaip 1 iš 10</w:t>
      </w:r>
      <w:r w:rsidRPr="00434DCB">
        <w:rPr>
          <w:b/>
          <w:bCs/>
          <w:szCs w:val="22"/>
          <w:lang w:val="lt-LT" w:eastAsia="lt-LT"/>
        </w:rPr>
        <w:t xml:space="preserve"> asmenų</w:t>
      </w:r>
      <w:r w:rsidRPr="006E40C5">
        <w:rPr>
          <w:b/>
          <w:lang w:val="lt-LT"/>
        </w:rPr>
        <w:t>):</w:t>
      </w:r>
      <w:r w:rsidRPr="00566549">
        <w:rPr>
          <w:rFonts w:eastAsia="Calibri"/>
          <w:i/>
          <w:snapToGrid/>
          <w:color w:val="000000"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galvos skausmas, silpnumas, kosulys, viduriavimas, skrandžio skausmas, pykinimas, vėmimas, vidurių užkietėjimas, 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lastRenderedPageBreak/>
        <w:t xml:space="preserve">sumažėjęs apetitas, raumenų spazmai, mažas kalio kiekis serume (dėl </w:t>
      </w:r>
      <w:proofErr w:type="spellStart"/>
      <w:r w:rsidRPr="00566549">
        <w:rPr>
          <w:rFonts w:eastAsia="Calibri"/>
          <w:snapToGrid/>
          <w:color w:val="000000"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poveikio), mažas natrio kiekis kraujyje, padidėjęs šlapimo rūgšties, gliukozės, trigliceridų, cholesterolio ar tam tikrų kepenų fermentų </w:t>
      </w:r>
      <w:r>
        <w:rPr>
          <w:rFonts w:eastAsia="Calibri"/>
          <w:snapToGrid/>
          <w:color w:val="000000"/>
          <w:szCs w:val="22"/>
          <w:lang w:val="lt-LT" w:eastAsia="lt-LT"/>
        </w:rPr>
        <w:t>aktyvumas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kraujyje.</w:t>
      </w:r>
    </w:p>
    <w:p w14:paraId="31A44E38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color w:val="000000"/>
          <w:szCs w:val="22"/>
          <w:lang w:val="lt-LT" w:eastAsia="lt-LT"/>
        </w:rPr>
      </w:pPr>
    </w:p>
    <w:p w14:paraId="07597B63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 w:eastAsia="lt-LT"/>
        </w:rPr>
      </w:pPr>
      <w:r w:rsidRPr="00434DCB">
        <w:rPr>
          <w:b/>
          <w:bCs/>
          <w:szCs w:val="22"/>
          <w:lang w:val="lt-LT" w:eastAsia="lt-LT"/>
        </w:rPr>
        <w:t>Nedažni šalutinio poveikio reiškiniai</w:t>
      </w:r>
      <w:r w:rsidRPr="006E40C5">
        <w:rPr>
          <w:b/>
          <w:lang w:val="lt-LT"/>
        </w:rPr>
        <w:t xml:space="preserve"> (gali </w:t>
      </w:r>
      <w:r w:rsidRPr="00434DCB">
        <w:rPr>
          <w:b/>
          <w:bCs/>
          <w:szCs w:val="22"/>
          <w:lang w:val="lt-LT" w:eastAsia="lt-LT"/>
        </w:rPr>
        <w:t>pasireikšti rečiau</w:t>
      </w:r>
      <w:r w:rsidRPr="006E40C5">
        <w:rPr>
          <w:b/>
          <w:lang w:val="lt-LT"/>
        </w:rPr>
        <w:t xml:space="preserve"> kaip 1 iš 100</w:t>
      </w:r>
      <w:r w:rsidRPr="00434DCB">
        <w:rPr>
          <w:b/>
          <w:bCs/>
          <w:szCs w:val="22"/>
          <w:lang w:val="lt-LT" w:eastAsia="lt-LT"/>
        </w:rPr>
        <w:t xml:space="preserve"> asmenų</w:t>
      </w:r>
      <w:r w:rsidRPr="006E40C5">
        <w:rPr>
          <w:b/>
          <w:lang w:val="lt-LT"/>
        </w:rPr>
        <w:t>):</w:t>
      </w:r>
      <w:r w:rsidRPr="00566549">
        <w:rPr>
          <w:rFonts w:eastAsia="Calibri"/>
          <w:i/>
          <w:snapToGrid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lang w:val="lt-LT" w:eastAsia="lt-LT"/>
        </w:rPr>
        <w:t xml:space="preserve">didelis kalio kiekis kraujyje (dėl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poveikio); sukimosi pojūtis, dažnesnis ar neritmiškas širdies plakimas; haliucinacijos; tirpimo pojūtis; sloga, burnos džiūvimas, impotencija, padidėjęs šlapalo ar kreatinino kiekis</w:t>
      </w:r>
      <w:r w:rsidRPr="00566549">
        <w:rPr>
          <w:rFonts w:eastAsia="Calibri"/>
          <w:snapToGrid/>
          <w:color w:val="000000"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lang w:val="lt-LT" w:eastAsia="lt-LT"/>
        </w:rPr>
        <w:t>kraujyje.</w:t>
      </w:r>
    </w:p>
    <w:p w14:paraId="0EDF2B8E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ind w:left="720"/>
        <w:rPr>
          <w:rFonts w:eastAsia="Calibri"/>
          <w:snapToGrid/>
          <w:szCs w:val="22"/>
          <w:lang w:val="lt-LT" w:eastAsia="lt-LT"/>
        </w:rPr>
      </w:pPr>
    </w:p>
    <w:p w14:paraId="2296AEF8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iCs/>
          <w:snapToGrid/>
          <w:szCs w:val="22"/>
          <w:lang w:val="lt-LT" w:eastAsia="lt-LT"/>
        </w:rPr>
      </w:pPr>
      <w:r w:rsidRPr="00434DCB">
        <w:rPr>
          <w:b/>
          <w:bCs/>
          <w:szCs w:val="22"/>
          <w:lang w:val="lt-LT" w:eastAsia="lt-LT"/>
        </w:rPr>
        <w:t>Reti šalutinio poveikio reiškiniai</w:t>
      </w:r>
      <w:r w:rsidRPr="006E40C5">
        <w:rPr>
          <w:b/>
          <w:lang w:val="lt-LT"/>
        </w:rPr>
        <w:t xml:space="preserve"> (gali pasireikšti </w:t>
      </w:r>
      <w:r w:rsidRPr="00434DCB">
        <w:rPr>
          <w:b/>
          <w:bCs/>
          <w:szCs w:val="22"/>
          <w:lang w:val="lt-LT" w:eastAsia="lt-LT"/>
        </w:rPr>
        <w:t>rečiau</w:t>
      </w:r>
      <w:r w:rsidRPr="006E40C5">
        <w:rPr>
          <w:b/>
          <w:lang w:val="lt-LT"/>
        </w:rPr>
        <w:t xml:space="preserve"> kaip 1 iš 1 000 </w:t>
      </w:r>
      <w:r w:rsidRPr="00434DCB">
        <w:rPr>
          <w:b/>
          <w:bCs/>
          <w:szCs w:val="22"/>
          <w:lang w:val="lt-LT" w:eastAsia="lt-LT"/>
        </w:rPr>
        <w:t>asmenų</w:t>
      </w:r>
      <w:r w:rsidRPr="006E40C5">
        <w:rPr>
          <w:b/>
          <w:lang w:val="lt-LT"/>
        </w:rPr>
        <w:t>):</w:t>
      </w:r>
      <w:r w:rsidRPr="00566549">
        <w:rPr>
          <w:rFonts w:eastAsia="Calibri"/>
          <w:i/>
          <w:snapToGrid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lang w:val="lt-LT" w:eastAsia="lt-LT"/>
        </w:rPr>
        <w:t xml:space="preserve">šlapimo takų infekcija; didelis šlapalo kiekis kraujyje; nenormalūs kraujo tyrimų rezultatai (sumažėjęs hemoglobino kiekis ar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hematokrito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vertė); mažas cukraus kiekis kraujyje pacientams, gydomiems geriamaisiais vaistais nuo diabeto ar insulinu; padidėjęs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bilirubino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kiekis kraujyje; nuotaikos pokyčiai; sumišimas; susilpnėjęs lytinis potraukis; nemiga; perteklinis mieguistumas; apetito netekimas; skonio pojūčio sutrikimas;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nevirškinimas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; dujų kaupimasis pilve; sutrikęs kvapų suvokimas; neryškus matymas; odos paraudimas; bėrimas; dilgėlinė; niežėjimas; gausus prakaitavimas; plaukų slinkimas; jautrumas šviesai, žvynelinė, dusulys;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infiltratai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plaučiuose; gerklų uždegimas; bronchų uždegimas; užsikimšusi nosis; gerklės skausmas; nugaros skausmas; sąnarių skausmas; peties skausmas; podagra; pieno liaukų padidėjimas vyrams.</w:t>
      </w:r>
    </w:p>
    <w:p w14:paraId="09C32568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ind w:left="720"/>
        <w:rPr>
          <w:rFonts w:eastAsia="Calibri"/>
          <w:iCs/>
          <w:snapToGrid/>
          <w:szCs w:val="22"/>
          <w:lang w:val="lt-LT" w:eastAsia="lt-LT"/>
        </w:rPr>
      </w:pPr>
    </w:p>
    <w:p w14:paraId="1E7EBAEF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Calibri"/>
          <w:iCs/>
          <w:snapToGrid/>
          <w:szCs w:val="22"/>
          <w:lang w:val="lt-LT" w:eastAsia="lt-LT"/>
        </w:rPr>
      </w:pPr>
      <w:r w:rsidRPr="006E40C5">
        <w:rPr>
          <w:b/>
          <w:lang w:val="lt-LT"/>
        </w:rPr>
        <w:t xml:space="preserve">Labai </w:t>
      </w:r>
      <w:r w:rsidRPr="00434DCB">
        <w:rPr>
          <w:b/>
          <w:bCs/>
          <w:szCs w:val="22"/>
          <w:lang w:val="lt-LT" w:eastAsia="lt-LT"/>
        </w:rPr>
        <w:t>reti šalutinio poveikio reiškiniai (gali pasireikšti rečiau</w:t>
      </w:r>
      <w:r w:rsidRPr="006E40C5">
        <w:rPr>
          <w:b/>
          <w:lang w:val="lt-LT"/>
        </w:rPr>
        <w:t xml:space="preserve"> kaip 1 iš 10</w:t>
      </w:r>
      <w:r w:rsidRPr="00434DCB">
        <w:rPr>
          <w:b/>
          <w:bCs/>
          <w:szCs w:val="22"/>
          <w:lang w:val="lt-LT" w:eastAsia="lt-LT"/>
        </w:rPr>
        <w:t> </w:t>
      </w:r>
      <w:r w:rsidRPr="006E40C5">
        <w:rPr>
          <w:b/>
          <w:lang w:val="lt-LT"/>
        </w:rPr>
        <w:t>000</w:t>
      </w:r>
      <w:r w:rsidRPr="00434DCB">
        <w:rPr>
          <w:b/>
          <w:bCs/>
          <w:szCs w:val="22"/>
          <w:lang w:val="lt-LT" w:eastAsia="lt-LT"/>
        </w:rPr>
        <w:t xml:space="preserve"> asmenų</w:t>
      </w:r>
      <w:r w:rsidRPr="006E40C5">
        <w:rPr>
          <w:b/>
          <w:lang w:val="lt-LT"/>
        </w:rPr>
        <w:t>):</w:t>
      </w:r>
      <w:r w:rsidRPr="006E40C5">
        <w:rPr>
          <w:rFonts w:eastAsia="Calibri"/>
          <w:lang w:val="lt-LT"/>
        </w:rPr>
        <w:t xml:space="preserve"> </w:t>
      </w:r>
      <w:r w:rsidRPr="00566549">
        <w:rPr>
          <w:rFonts w:eastAsia="Calibri"/>
          <w:snapToGrid/>
          <w:szCs w:val="22"/>
          <w:lang w:val="lt-LT" w:eastAsia="lt-LT"/>
        </w:rPr>
        <w:t>sumažėjęs šlapimo išskyrimas ar šlapimo nebuvimas; spengimas ausyse, klausos netekimas, ančių uždegimas, su alergija susijęs plaučių uždegimas arba infekcija; limfmazgių padidėjimas, autoimuninė liga, sumažėjęs trombocitų, raudonųjų kraujo ląstelių ir baltųjų kraujo ląstelių (leukocitų) kiekis kraujyje.</w:t>
      </w:r>
    </w:p>
    <w:p w14:paraId="7ED6267B" w14:textId="77777777" w:rsidR="0047619B" w:rsidRPr="00566549" w:rsidRDefault="0047619B" w:rsidP="0047619B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ind w:left="720"/>
        <w:rPr>
          <w:rFonts w:eastAsia="Calibri"/>
          <w:iCs/>
          <w:snapToGrid/>
          <w:szCs w:val="22"/>
          <w:lang w:val="lt-LT" w:eastAsia="lt-LT"/>
        </w:rPr>
      </w:pPr>
    </w:p>
    <w:p w14:paraId="788F3DB5" w14:textId="77777777" w:rsidR="0047619B" w:rsidRPr="00566549" w:rsidRDefault="0047619B" w:rsidP="0047619B">
      <w:pPr>
        <w:tabs>
          <w:tab w:val="clear" w:pos="567"/>
          <w:tab w:val="left" w:pos="1305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padidina kalio kiekį kraujyje, todėl gali sumažinti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sukeliamą kalio netekimą.</w:t>
      </w:r>
    </w:p>
    <w:p w14:paraId="2A3F40DE" w14:textId="77777777" w:rsidR="0047619B" w:rsidRPr="00566549" w:rsidRDefault="0047619B" w:rsidP="0047619B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57A83EB7" w14:textId="77777777" w:rsidR="0047619B" w:rsidRPr="00B34FA1" w:rsidRDefault="0047619B" w:rsidP="0047619B">
      <w:pP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Pranešimas apie šalutinį poveikį</w:t>
      </w:r>
    </w:p>
    <w:p w14:paraId="6C7AE9EA" w14:textId="77777777" w:rsidR="0047619B" w:rsidRPr="00503D27" w:rsidRDefault="0047619B" w:rsidP="0047619B">
      <w:pPr>
        <w:spacing w:line="240" w:lineRule="auto"/>
        <w:ind w:right="-449"/>
        <w:rPr>
          <w:noProof/>
          <w:szCs w:val="24"/>
          <w:lang w:val="lt-LT"/>
        </w:rPr>
      </w:pPr>
      <w:r w:rsidRPr="0036377A">
        <w:rPr>
          <w:lang w:val="lt-LT"/>
        </w:rPr>
        <w:t>Jeigu pasireiškė šalutinis poveikis, įskaitant šiame l</w:t>
      </w:r>
      <w:r>
        <w:rPr>
          <w:lang w:val="lt-LT"/>
        </w:rPr>
        <w:t xml:space="preserve">apelyje nenurodytą, pasakykite gydytojui </w:t>
      </w:r>
      <w:r w:rsidRPr="0036377A">
        <w:rPr>
          <w:lang w:val="lt-LT"/>
        </w:rPr>
        <w:t>arba</w:t>
      </w:r>
      <w:r>
        <w:rPr>
          <w:lang w:val="lt-LT"/>
        </w:rPr>
        <w:t xml:space="preserve"> vaistininkui. </w:t>
      </w:r>
      <w:r w:rsidRPr="006E40C5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6E40C5">
        <w:rPr>
          <w:color w:val="0000EE"/>
          <w:szCs w:val="22"/>
          <w:u w:val="single"/>
          <w:lang w:val="lt-LT" w:eastAsia="lt-LT"/>
        </w:rPr>
        <w:t>https://vvkt.lrv.lt/lt/</w:t>
      </w:r>
      <w:r w:rsidRPr="006E40C5">
        <w:rPr>
          <w:szCs w:val="22"/>
          <w:lang w:val="lt-LT" w:eastAsia="lt-LT"/>
        </w:rPr>
        <w:t xml:space="preserve"> nurodytais būdais arba paskambinti nemokamu telefonu </w:t>
      </w:r>
      <w:r>
        <w:rPr>
          <w:szCs w:val="22"/>
          <w:lang w:val="lt-LT" w:eastAsia="lt-LT"/>
        </w:rPr>
        <w:t>+370</w:t>
      </w:r>
      <w:r w:rsidRPr="006E40C5">
        <w:rPr>
          <w:szCs w:val="22"/>
          <w:lang w:val="lt-LT" w:eastAsia="lt-LT"/>
        </w:rPr>
        <w:t xml:space="preserve"> 800 73 568.</w:t>
      </w:r>
      <w:r w:rsidRPr="0036377A">
        <w:rPr>
          <w:lang w:val="lt-LT"/>
        </w:rPr>
        <w:t xml:space="preserve"> Pranešdami apie šalutinį poveikį galite mums padėti gauti daugiau informacijos apie šio vaisto saugumą.</w:t>
      </w:r>
    </w:p>
    <w:p w14:paraId="426CA461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5CEAE624" w14:textId="77777777" w:rsidR="0047619B" w:rsidRPr="00566549" w:rsidRDefault="0047619B" w:rsidP="0047619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bCs/>
          <w:snapToGrid/>
          <w:szCs w:val="22"/>
          <w:lang w:val="lt-LT" w:eastAsia="lt-LT"/>
        </w:rPr>
      </w:pPr>
    </w:p>
    <w:p w14:paraId="3A8BE92A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left="567" w:right="-2" w:hanging="567"/>
        <w:outlineLvl w:val="0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5.</w:t>
      </w:r>
      <w:r w:rsidRPr="00566549">
        <w:rPr>
          <w:rFonts w:eastAsia="Calibri"/>
          <w:b/>
          <w:snapToGrid/>
          <w:szCs w:val="22"/>
          <w:lang w:val="lt-LT" w:eastAsia="lt-LT"/>
        </w:rPr>
        <w:tab/>
        <w:t xml:space="preserve">Kaip laikyti </w:t>
      </w: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</w:t>
      </w:r>
    </w:p>
    <w:p w14:paraId="247CD44A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left="567" w:right="-2" w:hanging="567"/>
        <w:outlineLvl w:val="0"/>
        <w:rPr>
          <w:rFonts w:eastAsia="Calibri"/>
          <w:b/>
          <w:snapToGrid/>
          <w:szCs w:val="22"/>
          <w:lang w:val="lt-LT" w:eastAsia="lt-LT"/>
        </w:rPr>
      </w:pPr>
    </w:p>
    <w:p w14:paraId="63E8E12A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Šį vaistą laikykite vaikams nepastebimoje ir nepasiekiamoje vietoje.</w:t>
      </w:r>
    </w:p>
    <w:p w14:paraId="7812F0A1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Ant dėžutės ir lizdinės pakuotės po </w:t>
      </w:r>
      <w:r>
        <w:rPr>
          <w:rFonts w:eastAsia="Calibri"/>
          <w:snapToGrid/>
          <w:szCs w:val="22"/>
          <w:lang w:val="lt-LT" w:eastAsia="lt-LT"/>
        </w:rPr>
        <w:t>„Tinka iki/</w:t>
      </w:r>
      <w:r w:rsidRPr="00566549">
        <w:rPr>
          <w:rFonts w:eastAsia="Calibri"/>
          <w:snapToGrid/>
          <w:szCs w:val="22"/>
          <w:lang w:val="lt-LT" w:eastAsia="lt-LT"/>
        </w:rPr>
        <w:t>EXP</w:t>
      </w:r>
      <w:r>
        <w:rPr>
          <w:rFonts w:eastAsia="Calibri"/>
          <w:snapToGrid/>
          <w:szCs w:val="22"/>
          <w:lang w:val="lt-LT" w:eastAsia="lt-LT"/>
        </w:rPr>
        <w:t>“</w:t>
      </w:r>
      <w:r w:rsidRPr="00566549">
        <w:rPr>
          <w:rFonts w:eastAsia="Calibri"/>
          <w:snapToGrid/>
          <w:szCs w:val="22"/>
          <w:lang w:val="lt-LT" w:eastAsia="lt-LT"/>
        </w:rPr>
        <w:t xml:space="preserve"> nurodytam tinkamumo laikui pasibaigus, šio vaisto vartoti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negalima.Vaistas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tinkamas vartoti iki paskutinės nurodyto mėnesio dienos.</w:t>
      </w:r>
    </w:p>
    <w:p w14:paraId="09A651AB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Šiam vaistui specialių laikymo sąlygų nereikia.</w:t>
      </w:r>
    </w:p>
    <w:p w14:paraId="4C97C64A" w14:textId="77777777" w:rsidR="0047619B" w:rsidRPr="00566549" w:rsidRDefault="0047619B" w:rsidP="0047619B">
      <w:pPr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Vaistų negalima išmesti į kanalizaciją arba su buitinėmis</w:t>
      </w:r>
      <w:r w:rsidRPr="00566549">
        <w:rPr>
          <w:rFonts w:eastAsia="Calibri"/>
          <w:snapToGrid/>
          <w:color w:val="993366"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lang w:val="lt-LT" w:eastAsia="lt-LT"/>
        </w:rPr>
        <w:t>atliekomis. Kaip išmesti nereikalingus vaistus, klauskite vaistininko. Šios priemonės padės apsaugoti aplinką</w:t>
      </w:r>
      <w:r w:rsidRPr="00566549">
        <w:rPr>
          <w:rFonts w:eastAsia="Calibri"/>
          <w:b/>
          <w:snapToGrid/>
          <w:szCs w:val="22"/>
          <w:lang w:val="lt-LT" w:eastAsia="lt-LT"/>
        </w:rPr>
        <w:t xml:space="preserve"> </w:t>
      </w:r>
    </w:p>
    <w:p w14:paraId="759EF56C" w14:textId="77777777" w:rsidR="0047619B" w:rsidRPr="00566549" w:rsidRDefault="0047619B" w:rsidP="0047619B">
      <w:pPr>
        <w:spacing w:line="240" w:lineRule="auto"/>
        <w:ind w:left="567" w:right="-2" w:hanging="567"/>
        <w:rPr>
          <w:rFonts w:eastAsia="Calibri"/>
          <w:b/>
          <w:snapToGrid/>
          <w:szCs w:val="22"/>
          <w:lang w:val="lt-LT" w:eastAsia="lt-LT"/>
        </w:rPr>
      </w:pPr>
    </w:p>
    <w:p w14:paraId="6E3A29B1" w14:textId="77777777" w:rsidR="0047619B" w:rsidRPr="00566549" w:rsidRDefault="0047619B" w:rsidP="0047619B">
      <w:pPr>
        <w:spacing w:line="240" w:lineRule="auto"/>
        <w:ind w:left="567" w:right="-2" w:hanging="567"/>
        <w:rPr>
          <w:rFonts w:eastAsia="Calibri"/>
          <w:b/>
          <w:snapToGrid/>
          <w:szCs w:val="22"/>
          <w:lang w:val="lt-LT" w:eastAsia="lt-LT"/>
        </w:rPr>
      </w:pPr>
    </w:p>
    <w:p w14:paraId="485E5613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6.</w:t>
      </w:r>
      <w:r w:rsidRPr="00566549">
        <w:rPr>
          <w:rFonts w:eastAsia="Calibri"/>
          <w:b/>
          <w:snapToGrid/>
          <w:szCs w:val="22"/>
          <w:lang w:val="lt-LT" w:eastAsia="lt-LT"/>
        </w:rPr>
        <w:tab/>
        <w:t>Pakuotės turinys ir kita informacija</w:t>
      </w:r>
    </w:p>
    <w:p w14:paraId="6618EA98" w14:textId="77777777" w:rsidR="0047619B" w:rsidRPr="00566549" w:rsidRDefault="0047619B" w:rsidP="0047619B">
      <w:pPr>
        <w:spacing w:line="240" w:lineRule="auto"/>
        <w:ind w:left="567" w:right="-2" w:hanging="567"/>
        <w:rPr>
          <w:rFonts w:eastAsia="Calibri"/>
          <w:b/>
          <w:snapToGrid/>
          <w:szCs w:val="22"/>
          <w:lang w:val="lt-LT" w:eastAsia="lt-LT"/>
        </w:rPr>
      </w:pPr>
    </w:p>
    <w:p w14:paraId="64ECC54C" w14:textId="77777777" w:rsidR="0047619B" w:rsidRPr="00566549" w:rsidRDefault="0047619B" w:rsidP="0047619B">
      <w:pPr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sudėtis</w:t>
      </w:r>
    </w:p>
    <w:p w14:paraId="6A59ED04" w14:textId="77777777" w:rsidR="0047619B" w:rsidRPr="00566549" w:rsidRDefault="0047619B" w:rsidP="0047619B">
      <w:pPr>
        <w:numPr>
          <w:ilvl w:val="0"/>
          <w:numId w:val="5"/>
        </w:numPr>
        <w:tabs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Veikliosios medžiagos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ir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. </w:t>
      </w:r>
      <w:r>
        <w:rPr>
          <w:rFonts w:eastAsia="Calibri"/>
          <w:snapToGrid/>
          <w:szCs w:val="22"/>
          <w:lang w:val="lt-LT" w:eastAsia="lt-LT"/>
        </w:rPr>
        <w:t>Kiek</w:t>
      </w:r>
      <w:r w:rsidRPr="00566549">
        <w:rPr>
          <w:rFonts w:eastAsia="Calibri"/>
          <w:snapToGrid/>
          <w:szCs w:val="22"/>
          <w:lang w:val="lt-LT" w:eastAsia="lt-LT"/>
        </w:rPr>
        <w:t xml:space="preserve">vienoje tabletėje yra 10 mg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(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dihidrato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</w:t>
      </w:r>
      <w:r>
        <w:rPr>
          <w:rFonts w:eastAsia="Calibri"/>
          <w:snapToGrid/>
          <w:szCs w:val="22"/>
          <w:lang w:val="lt-LT" w:eastAsia="lt-LT"/>
        </w:rPr>
        <w:t>pavidalu</w:t>
      </w:r>
      <w:r w:rsidRPr="00566549">
        <w:rPr>
          <w:rFonts w:eastAsia="Calibri"/>
          <w:snapToGrid/>
          <w:szCs w:val="22"/>
          <w:lang w:val="lt-LT" w:eastAsia="lt-LT"/>
        </w:rPr>
        <w:t xml:space="preserve">) ir 5 mg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torazemido</w:t>
      </w:r>
      <w:proofErr w:type="spellEnd"/>
      <w:r>
        <w:rPr>
          <w:rFonts w:eastAsia="Calibri"/>
          <w:snapToGrid/>
          <w:szCs w:val="22"/>
          <w:lang w:val="lt-LT" w:eastAsia="lt-LT"/>
        </w:rPr>
        <w:t>.</w:t>
      </w:r>
    </w:p>
    <w:p w14:paraId="16E6AEB0" w14:textId="77777777" w:rsidR="0047619B" w:rsidRPr="00566549" w:rsidRDefault="0047619B" w:rsidP="0047619B">
      <w:pPr>
        <w:tabs>
          <w:tab w:val="left" w:pos="708"/>
        </w:tabs>
        <w:spacing w:line="240" w:lineRule="auto"/>
        <w:ind w:right="-2"/>
        <w:rPr>
          <w:rFonts w:eastAsia="Calibri"/>
          <w:snapToGrid/>
          <w:szCs w:val="22"/>
          <w:highlight w:val="lightGray"/>
          <w:lang w:val="lt-LT" w:eastAsia="lt-LT"/>
        </w:rPr>
      </w:pPr>
      <w:r>
        <w:rPr>
          <w:rFonts w:eastAsia="Calibri"/>
          <w:snapToGrid/>
          <w:szCs w:val="22"/>
          <w:highlight w:val="lightGray"/>
          <w:lang w:val="lt-LT" w:eastAsia="lt-LT"/>
        </w:rPr>
        <w:t>&lt;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10 mg/10 mg tabletės</w:t>
      </w:r>
      <w:r>
        <w:rPr>
          <w:rFonts w:eastAsia="Calibri"/>
          <w:snapToGrid/>
          <w:szCs w:val="22"/>
          <w:highlight w:val="lightGray"/>
          <w:lang w:val="lt-LT" w:eastAsia="lt-LT"/>
        </w:rPr>
        <w:t>&gt;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>
        <w:rPr>
          <w:rFonts w:eastAsia="Calibri"/>
          <w:snapToGrid/>
          <w:szCs w:val="22"/>
          <w:highlight w:val="lightGray"/>
          <w:lang w:val="lt-LT" w:eastAsia="lt-LT"/>
        </w:rPr>
        <w:t>Kiek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vienoje tabletėje yra 10 mg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(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dihidrato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>
        <w:rPr>
          <w:rFonts w:eastAsia="Calibri"/>
          <w:snapToGrid/>
          <w:szCs w:val="22"/>
          <w:highlight w:val="lightGray"/>
          <w:lang w:val="lt-LT" w:eastAsia="lt-LT"/>
        </w:rPr>
        <w:t>pavidalu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) ir 10 mg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torazemido</w:t>
      </w:r>
      <w:proofErr w:type="spellEnd"/>
      <w:r>
        <w:rPr>
          <w:rFonts w:eastAsia="Calibri"/>
          <w:snapToGrid/>
          <w:szCs w:val="22"/>
          <w:highlight w:val="lightGray"/>
          <w:lang w:val="lt-LT" w:eastAsia="lt-LT"/>
        </w:rPr>
        <w:t>.</w:t>
      </w:r>
    </w:p>
    <w:p w14:paraId="2AC84F8F" w14:textId="77777777" w:rsidR="0047619B" w:rsidRPr="00566549" w:rsidRDefault="0047619B" w:rsidP="0047619B">
      <w:pPr>
        <w:tabs>
          <w:tab w:val="left" w:pos="708"/>
        </w:tabs>
        <w:spacing w:line="240" w:lineRule="auto"/>
        <w:ind w:right="-2"/>
        <w:rPr>
          <w:rFonts w:eastAsia="Calibri"/>
          <w:snapToGrid/>
          <w:szCs w:val="22"/>
          <w:highlight w:val="lightGray"/>
          <w:lang w:val="lt-LT" w:eastAsia="lt-LT"/>
        </w:rPr>
      </w:pPr>
      <w:r>
        <w:rPr>
          <w:rFonts w:eastAsia="Calibri"/>
          <w:snapToGrid/>
          <w:szCs w:val="22"/>
          <w:highlight w:val="lightGray"/>
          <w:lang w:val="lt-LT" w:eastAsia="lt-LT"/>
        </w:rPr>
        <w:t>&lt;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20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mg/5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mg tabletės</w:t>
      </w:r>
      <w:r>
        <w:rPr>
          <w:rFonts w:eastAsia="Calibri"/>
          <w:snapToGrid/>
          <w:szCs w:val="22"/>
          <w:highlight w:val="lightGray"/>
          <w:lang w:val="lt-LT" w:eastAsia="lt-LT"/>
        </w:rPr>
        <w:t>&gt;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>
        <w:rPr>
          <w:rFonts w:eastAsia="Calibri"/>
          <w:snapToGrid/>
          <w:szCs w:val="22"/>
          <w:highlight w:val="lightGray"/>
          <w:lang w:val="lt-LT" w:eastAsia="lt-LT"/>
        </w:rPr>
        <w:t>Kiek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vienoje tabletėje yra 20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mg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(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dihidrato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>
        <w:rPr>
          <w:rFonts w:eastAsia="Calibri"/>
          <w:snapToGrid/>
          <w:szCs w:val="22"/>
          <w:highlight w:val="lightGray"/>
          <w:lang w:val="lt-LT" w:eastAsia="lt-LT"/>
        </w:rPr>
        <w:t>pavidalu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) ir 5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mg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torazemido</w:t>
      </w:r>
      <w:proofErr w:type="spellEnd"/>
      <w:r>
        <w:rPr>
          <w:rFonts w:eastAsia="Calibri"/>
          <w:snapToGrid/>
          <w:szCs w:val="22"/>
          <w:highlight w:val="lightGray"/>
          <w:lang w:val="lt-LT" w:eastAsia="lt-LT"/>
        </w:rPr>
        <w:t>.</w:t>
      </w:r>
    </w:p>
    <w:p w14:paraId="61A0EE93" w14:textId="77777777" w:rsidR="0047619B" w:rsidRPr="00566549" w:rsidRDefault="0047619B" w:rsidP="0047619B">
      <w:pPr>
        <w:tabs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>
        <w:rPr>
          <w:rFonts w:eastAsia="Calibri"/>
          <w:snapToGrid/>
          <w:szCs w:val="22"/>
          <w:highlight w:val="lightGray"/>
          <w:lang w:val="lt-LT" w:eastAsia="lt-LT"/>
        </w:rPr>
        <w:t>&lt;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20 mg/10 mg tabletės</w:t>
      </w:r>
      <w:r>
        <w:rPr>
          <w:rFonts w:eastAsia="Calibri"/>
          <w:snapToGrid/>
          <w:szCs w:val="22"/>
          <w:highlight w:val="lightGray"/>
          <w:lang w:val="lt-LT" w:eastAsia="lt-LT"/>
        </w:rPr>
        <w:t>&gt;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>
        <w:rPr>
          <w:rFonts w:eastAsia="Calibri"/>
          <w:snapToGrid/>
          <w:szCs w:val="22"/>
          <w:highlight w:val="lightGray"/>
          <w:lang w:val="lt-LT" w:eastAsia="lt-LT"/>
        </w:rPr>
        <w:t>Kiek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vienoje tabletėje yra 20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mg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(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lizinoprilio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dihidrato</w:t>
      </w:r>
      <w:proofErr w:type="spellEnd"/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</w:t>
      </w:r>
      <w:r w:rsidRPr="006A16F1">
        <w:rPr>
          <w:rFonts w:eastAsia="Calibri"/>
          <w:snapToGrid/>
          <w:szCs w:val="22"/>
          <w:highlight w:val="lightGray"/>
          <w:lang w:val="lt-LT" w:eastAsia="lt-LT"/>
        </w:rPr>
        <w:t xml:space="preserve">pavidalu) ir 10 mg </w:t>
      </w:r>
      <w:proofErr w:type="spellStart"/>
      <w:r w:rsidRPr="006A16F1">
        <w:rPr>
          <w:rFonts w:eastAsia="Calibri"/>
          <w:snapToGrid/>
          <w:szCs w:val="22"/>
          <w:highlight w:val="lightGray"/>
          <w:lang w:val="lt-LT" w:eastAsia="lt-LT"/>
        </w:rPr>
        <w:t>torazemido</w:t>
      </w:r>
      <w:proofErr w:type="spellEnd"/>
      <w:r w:rsidRPr="00C16A13">
        <w:rPr>
          <w:rFonts w:eastAsia="Calibri"/>
          <w:snapToGrid/>
          <w:szCs w:val="22"/>
          <w:highlight w:val="lightGray"/>
          <w:lang w:val="lt-LT" w:eastAsia="lt-LT"/>
        </w:rPr>
        <w:t>.</w:t>
      </w:r>
    </w:p>
    <w:p w14:paraId="75ED5E22" w14:textId="77777777" w:rsidR="0047619B" w:rsidRPr="00566549" w:rsidRDefault="0047619B" w:rsidP="0047619B">
      <w:pPr>
        <w:numPr>
          <w:ilvl w:val="0"/>
          <w:numId w:val="5"/>
        </w:numPr>
        <w:tabs>
          <w:tab w:val="left" w:pos="708"/>
        </w:tabs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lastRenderedPageBreak/>
        <w:t xml:space="preserve">Pagalbinės medžiagos yra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manitolis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E421, kukurūzų krakmolas, </w:t>
      </w:r>
      <w:proofErr w:type="spellStart"/>
      <w:r>
        <w:rPr>
          <w:rFonts w:eastAsia="Calibri"/>
          <w:snapToGrid/>
          <w:szCs w:val="22"/>
          <w:lang w:val="lt-LT" w:eastAsia="lt-LT"/>
        </w:rPr>
        <w:t>pregelifikuotas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kukurūzų krakmolas,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mikrokristalinė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celiuliozė, magnio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stearatas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>.</w:t>
      </w:r>
    </w:p>
    <w:p w14:paraId="2E412B4C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Calibri"/>
          <w:snapToGrid/>
          <w:szCs w:val="22"/>
          <w:lang w:val="lt-LT" w:eastAsia="lt-LT"/>
        </w:rPr>
      </w:pPr>
    </w:p>
    <w:p w14:paraId="1526E0A6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bCs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b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išvaizda ir kiekis pakuotėje </w:t>
      </w:r>
    </w:p>
    <w:p w14:paraId="0F84F236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lang w:val="lt-LT" w:eastAsia="lt-LT"/>
        </w:rPr>
        <w:t>10 mg/5 mg tabletės</w:t>
      </w:r>
      <w:r>
        <w:rPr>
          <w:rFonts w:eastAsia="Calibri"/>
          <w:snapToGrid/>
          <w:szCs w:val="22"/>
          <w:lang w:val="lt-LT" w:eastAsia="lt-LT"/>
        </w:rPr>
        <w:t xml:space="preserve"> yra</w:t>
      </w:r>
      <w:r w:rsidRPr="00566549">
        <w:rPr>
          <w:rFonts w:eastAsia="Calibri"/>
          <w:snapToGrid/>
          <w:szCs w:val="22"/>
          <w:lang w:val="lt-LT" w:eastAsia="lt-LT"/>
        </w:rPr>
        <w:t xml:space="preserve"> baltos ar beveik baltos, apvalios, iš abiejų pusių išgaubtos, lygiais paviršiais abipus, 8,2 mm skersmens.</w:t>
      </w:r>
    </w:p>
    <w:p w14:paraId="7A4CB40A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highlight w:val="lightGray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10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mg/10</w:t>
      </w:r>
      <w:r>
        <w:rPr>
          <w:rFonts w:eastAsia="Calibri"/>
          <w:snapToGrid/>
          <w:szCs w:val="22"/>
          <w:highlight w:val="lightGray"/>
          <w:lang w:val="lt-LT" w:eastAsia="lt-LT"/>
        </w:rPr>
        <w:t> 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mg tabletės yra baltos ar beveik baltos, apvalios, iš abiejų pusių išgaubtos, su įspaustu ženklu „L10T10“ vienoje pusėje ir lygiu paviršiumi kitoje pusėje, 11,0 mm skersmens.</w:t>
      </w:r>
    </w:p>
    <w:p w14:paraId="6BA3ED33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highlight w:val="lightGray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20 mg/5 mg tabletės</w:t>
      </w:r>
      <w:r>
        <w:rPr>
          <w:rFonts w:eastAsia="Calibri"/>
          <w:snapToGrid/>
          <w:szCs w:val="22"/>
          <w:highlight w:val="lightGray"/>
          <w:lang w:val="lt-LT" w:eastAsia="lt-LT"/>
        </w:rPr>
        <w:t xml:space="preserve"> yra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baltos ar beveik baltos, apvalios, iš abiejų pusių išgaubtos, vienoje pusėje įspausta tabletę per pusę dalijanti</w:t>
      </w:r>
      <w:r>
        <w:rPr>
          <w:rFonts w:eastAsia="Calibri"/>
          <w:snapToGrid/>
          <w:szCs w:val="22"/>
          <w:highlight w:val="lightGray"/>
          <w:lang w:val="lt-LT" w:eastAsia="lt-LT"/>
        </w:rPr>
        <w:t xml:space="preserve"> vagelė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ir abiejose </w:t>
      </w:r>
      <w:r>
        <w:rPr>
          <w:rFonts w:eastAsia="Calibri"/>
          <w:snapToGrid/>
          <w:szCs w:val="22"/>
          <w:highlight w:val="lightGray"/>
          <w:lang w:val="lt-LT" w:eastAsia="lt-LT"/>
        </w:rPr>
        <w:t>vagelės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pusėse įrašas „LT“, kitos pusės paviršius lygus, 11,0 mm skersmens.</w:t>
      </w:r>
    </w:p>
    <w:p w14:paraId="0ACFAA40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>20 mg/10 mg tabletės</w:t>
      </w:r>
      <w:r>
        <w:rPr>
          <w:rFonts w:eastAsia="Calibri"/>
          <w:snapToGrid/>
          <w:szCs w:val="22"/>
          <w:highlight w:val="lightGray"/>
          <w:lang w:val="lt-LT" w:eastAsia="lt-LT"/>
        </w:rPr>
        <w:t xml:space="preserve"> yra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baltos ar beveik baltos, apvalios, iš abiejų pusių išgaubtos, vienoje pusėje įspaustas įrašas „L20T10“, kitos pusės paviršius lygus, 11,0 mm skersmens.</w:t>
      </w:r>
    </w:p>
    <w:p w14:paraId="5BC3224E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6807E7FF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Šis vaistas tiekiamas dėžutėse po 30, 60 arba 90 tablečių. Vienoje lizdinėje </w:t>
      </w:r>
      <w:r>
        <w:rPr>
          <w:rFonts w:eastAsia="Calibri"/>
          <w:snapToGrid/>
          <w:szCs w:val="22"/>
          <w:lang w:val="lt-LT" w:eastAsia="lt-LT"/>
        </w:rPr>
        <w:t>plokštelėje</w:t>
      </w:r>
      <w:r w:rsidRPr="00566549">
        <w:rPr>
          <w:rFonts w:eastAsia="Calibri"/>
          <w:snapToGrid/>
          <w:szCs w:val="22"/>
          <w:lang w:val="lt-LT" w:eastAsia="lt-LT"/>
        </w:rPr>
        <w:t xml:space="preserve"> yra 15 tablečių.</w:t>
      </w:r>
    </w:p>
    <w:p w14:paraId="125BFD6D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proofErr w:type="spellStart"/>
      <w:r w:rsidRPr="00566549">
        <w:rPr>
          <w:rFonts w:eastAsia="Calibri"/>
          <w:snapToGrid/>
          <w:szCs w:val="22"/>
          <w:highlight w:val="lightGray"/>
          <w:lang w:val="lt-LT" w:eastAsia="lt-LT"/>
        </w:rPr>
        <w:t>Tolirasim</w:t>
      </w:r>
      <w:proofErr w:type="spellEnd"/>
      <w:r w:rsidRPr="00566549">
        <w:rPr>
          <w:rFonts w:eastAsia="Calibri"/>
          <w:b/>
          <w:snapToGrid/>
          <w:szCs w:val="22"/>
          <w:highlight w:val="lightGray"/>
          <w:lang w:val="lt-LT" w:eastAsia="lt-LT"/>
        </w:rPr>
        <w:t xml:space="preserve"> 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10 mg/10 mg, 20 mg/5 mg, 20 mg/10 mg tabletės. Šis vaistas tiekiamas dėžutėse po 30, 60 arba 90 tablečių. Vienoje lizdinėje </w:t>
      </w:r>
      <w:r>
        <w:rPr>
          <w:rFonts w:eastAsia="Calibri"/>
          <w:snapToGrid/>
          <w:szCs w:val="22"/>
          <w:highlight w:val="lightGray"/>
          <w:lang w:val="lt-LT" w:eastAsia="lt-LT"/>
        </w:rPr>
        <w:t>plokštelėje</w:t>
      </w:r>
      <w:r w:rsidRPr="00566549">
        <w:rPr>
          <w:rFonts w:eastAsia="Calibri"/>
          <w:snapToGrid/>
          <w:szCs w:val="22"/>
          <w:highlight w:val="lightGray"/>
          <w:lang w:val="lt-LT" w:eastAsia="lt-LT"/>
        </w:rPr>
        <w:t xml:space="preserve"> yra 10 tablečių.</w:t>
      </w:r>
    </w:p>
    <w:p w14:paraId="6E1605A1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5DE2D2D2" w14:textId="77777777" w:rsidR="0047619B" w:rsidRPr="00566549" w:rsidRDefault="0047619B" w:rsidP="0047619B">
      <w:p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 xml:space="preserve">Gali būti </w:t>
      </w:r>
      <w:r>
        <w:rPr>
          <w:rFonts w:eastAsia="Calibri"/>
          <w:snapToGrid/>
          <w:szCs w:val="22"/>
          <w:lang w:val="lt-LT" w:eastAsia="lt-LT"/>
        </w:rPr>
        <w:t>tiekiamos</w:t>
      </w:r>
      <w:r w:rsidRPr="00566549">
        <w:rPr>
          <w:rFonts w:eastAsia="Calibri"/>
          <w:snapToGrid/>
          <w:szCs w:val="22"/>
          <w:lang w:val="lt-LT" w:eastAsia="lt-LT"/>
        </w:rPr>
        <w:t xml:space="preserve"> ne visų dydžių pakuotės.</w:t>
      </w:r>
    </w:p>
    <w:p w14:paraId="61BE9A54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left="567" w:right="-2" w:hanging="567"/>
        <w:outlineLvl w:val="0"/>
        <w:rPr>
          <w:rFonts w:eastAsia="Calibri"/>
          <w:snapToGrid/>
          <w:szCs w:val="22"/>
          <w:lang w:val="lt-LT" w:eastAsia="lt-LT"/>
        </w:rPr>
      </w:pPr>
    </w:p>
    <w:p w14:paraId="683372C3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bCs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Registruotojas </w:t>
      </w:r>
      <w:r>
        <w:rPr>
          <w:rFonts w:eastAsia="Calibri"/>
          <w:b/>
          <w:snapToGrid/>
          <w:szCs w:val="22"/>
          <w:lang w:val="lt-LT" w:eastAsia="lt-LT"/>
        </w:rPr>
        <w:t>ir gamintojas</w:t>
      </w:r>
    </w:p>
    <w:p w14:paraId="18C69269" w14:textId="77777777" w:rsidR="0047619B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14EB8B62" w14:textId="77777777" w:rsidR="0047619B" w:rsidRPr="00C16A13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i/>
          <w:snapToGrid/>
          <w:szCs w:val="22"/>
          <w:lang w:val="lt-LT" w:eastAsia="lt-LT"/>
        </w:rPr>
      </w:pPr>
      <w:r w:rsidRPr="00C16A13">
        <w:rPr>
          <w:rFonts w:eastAsia="Calibri"/>
          <w:i/>
          <w:snapToGrid/>
          <w:szCs w:val="22"/>
          <w:lang w:val="lt-LT" w:eastAsia="lt-LT"/>
        </w:rPr>
        <w:t>Registruotojas</w:t>
      </w:r>
    </w:p>
    <w:p w14:paraId="2B4EDBC9" w14:textId="77777777" w:rsidR="0047619B" w:rsidRPr="00C4555A" w:rsidRDefault="0047619B" w:rsidP="0047619B">
      <w:pPr>
        <w:rPr>
          <w:lang w:val="pl-PL"/>
        </w:rPr>
      </w:pPr>
      <w:proofErr w:type="spellStart"/>
      <w:r w:rsidRPr="00C4555A">
        <w:rPr>
          <w:lang w:val="pl-PL"/>
        </w:rPr>
        <w:t>Aflofarm</w:t>
      </w:r>
      <w:proofErr w:type="spellEnd"/>
      <w:r w:rsidRPr="00C4555A">
        <w:rPr>
          <w:lang w:val="pl-PL"/>
        </w:rPr>
        <w:t xml:space="preserve"> Farmacja Polska Sp. z o.o.</w:t>
      </w:r>
    </w:p>
    <w:p w14:paraId="0B5275CE" w14:textId="77777777" w:rsidR="0047619B" w:rsidRPr="00C4555A" w:rsidRDefault="0047619B" w:rsidP="0047619B">
      <w:pPr>
        <w:rPr>
          <w:lang w:val="pl-PL"/>
        </w:rPr>
      </w:pPr>
      <w:r w:rsidRPr="00C4555A">
        <w:rPr>
          <w:lang w:val="pl-PL"/>
        </w:rPr>
        <w:t>Partyzancka 133/151</w:t>
      </w:r>
    </w:p>
    <w:p w14:paraId="757E13C2" w14:textId="77777777" w:rsidR="0047619B" w:rsidRPr="00C4555A" w:rsidRDefault="0047619B" w:rsidP="0047619B">
      <w:pPr>
        <w:rPr>
          <w:lang w:val="pl-PL"/>
        </w:rPr>
      </w:pPr>
      <w:r w:rsidRPr="00C4555A">
        <w:rPr>
          <w:lang w:val="pl-PL"/>
        </w:rPr>
        <w:t>95-200 Pabianice</w:t>
      </w:r>
      <w:r w:rsidRPr="00C4555A">
        <w:rPr>
          <w:lang w:val="pl-PL"/>
        </w:rPr>
        <w:tab/>
      </w:r>
    </w:p>
    <w:p w14:paraId="00C8F4F6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proofErr w:type="spellStart"/>
      <w:r w:rsidRPr="00C4555A">
        <w:rPr>
          <w:lang w:val="pl-PL"/>
        </w:rPr>
        <w:t>Lenkija</w:t>
      </w:r>
      <w:proofErr w:type="spellEnd"/>
    </w:p>
    <w:p w14:paraId="386A4208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</w:p>
    <w:p w14:paraId="5F73FD61" w14:textId="77777777" w:rsidR="0047619B" w:rsidRPr="00C16A13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i/>
          <w:snapToGrid/>
          <w:szCs w:val="22"/>
          <w:lang w:val="lt-LT" w:eastAsia="lt-LT"/>
        </w:rPr>
      </w:pPr>
      <w:r w:rsidRPr="00C16A13">
        <w:rPr>
          <w:rFonts w:eastAsia="Calibri"/>
          <w:i/>
          <w:snapToGrid/>
          <w:szCs w:val="22"/>
          <w:lang w:val="lt-LT" w:eastAsia="lt-LT"/>
        </w:rPr>
        <w:t xml:space="preserve">Gamintojas </w:t>
      </w:r>
    </w:p>
    <w:p w14:paraId="7FCC5AAF" w14:textId="77777777" w:rsidR="0047619B" w:rsidRPr="00710C05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pl-PL" w:eastAsia="lt-LT"/>
        </w:rPr>
      </w:pPr>
      <w:proofErr w:type="spellStart"/>
      <w:r w:rsidRPr="00710C05">
        <w:rPr>
          <w:rFonts w:eastAsia="Calibri"/>
          <w:snapToGrid/>
          <w:szCs w:val="22"/>
          <w:lang w:val="pl-PL" w:eastAsia="lt-LT"/>
        </w:rPr>
        <w:t>Aflofarm</w:t>
      </w:r>
      <w:proofErr w:type="spellEnd"/>
      <w:r w:rsidRPr="00710C05">
        <w:rPr>
          <w:rFonts w:eastAsia="Calibri"/>
          <w:snapToGrid/>
          <w:szCs w:val="22"/>
          <w:lang w:val="pl-PL" w:eastAsia="lt-LT"/>
        </w:rPr>
        <w:t xml:space="preserve"> Farmacja Polska Sp. z o.o.</w:t>
      </w:r>
    </w:p>
    <w:p w14:paraId="5DBFF3B8" w14:textId="77777777" w:rsidR="0047619B" w:rsidRPr="00C4555A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pl-PL"/>
        </w:rPr>
      </w:pPr>
      <w:r w:rsidRPr="00C4555A">
        <w:rPr>
          <w:rFonts w:eastAsia="Calibri"/>
          <w:lang w:val="pl-PL"/>
        </w:rPr>
        <w:t>Szkolna 31</w:t>
      </w:r>
    </w:p>
    <w:p w14:paraId="27F5B555" w14:textId="77777777" w:rsidR="0047619B" w:rsidRPr="00C4555A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pl-PL"/>
        </w:rPr>
      </w:pPr>
      <w:r w:rsidRPr="00C4555A">
        <w:rPr>
          <w:rFonts w:eastAsia="Calibri"/>
          <w:lang w:val="pl-PL"/>
        </w:rPr>
        <w:t>95-054 Ksawerów</w:t>
      </w:r>
    </w:p>
    <w:p w14:paraId="183A4F67" w14:textId="77777777" w:rsidR="0047619B" w:rsidRPr="00710C05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710C05">
        <w:rPr>
          <w:rFonts w:eastAsia="Calibri"/>
          <w:snapToGrid/>
          <w:szCs w:val="22"/>
          <w:lang w:val="lt-LT" w:eastAsia="lt-LT"/>
        </w:rPr>
        <w:t>Lenkija</w:t>
      </w:r>
    </w:p>
    <w:p w14:paraId="1004EDE0" w14:textId="77777777" w:rsidR="0047619B" w:rsidRPr="00B34FA1" w:rsidRDefault="0047619B" w:rsidP="0047619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8265A7B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 xml:space="preserve">Šis vaistas </w:t>
      </w:r>
      <w:r w:rsidRPr="00C4555A">
        <w:rPr>
          <w:b/>
          <w:lang w:val="cs-CZ"/>
        </w:rPr>
        <w:t>Europos ekonominės erdvės</w:t>
      </w:r>
      <w:r w:rsidRPr="00566549">
        <w:rPr>
          <w:rFonts w:eastAsia="Calibri"/>
          <w:b/>
          <w:snapToGrid/>
          <w:szCs w:val="22"/>
          <w:lang w:val="lt-LT" w:eastAsia="lt-LT"/>
        </w:rPr>
        <w:t xml:space="preserve"> valstybėse narėse registruotas tokiais pavadinimais:</w:t>
      </w:r>
    </w:p>
    <w:p w14:paraId="6269EBAF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Čekija</w:t>
      </w:r>
      <w:r w:rsidRPr="00207DA4">
        <w:rPr>
          <w:szCs w:val="22"/>
          <w:lang w:val="lt-LT" w:eastAsia="lt-LT"/>
        </w:rPr>
        <w:t xml:space="preserve">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</w:p>
    <w:p w14:paraId="148391F6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Lenkija</w:t>
      </w:r>
      <w:r w:rsidRPr="00207DA4">
        <w:rPr>
          <w:szCs w:val="22"/>
          <w:lang w:val="lt-LT" w:eastAsia="lt-LT"/>
        </w:rPr>
        <w:t xml:space="preserve"> – </w:t>
      </w:r>
      <w:proofErr w:type="spellStart"/>
      <w:r>
        <w:rPr>
          <w:rFonts w:eastAsia="Calibri"/>
          <w:snapToGrid/>
          <w:szCs w:val="22"/>
          <w:lang w:val="lt-LT" w:eastAsia="lt-LT"/>
        </w:rPr>
        <w:t>Toralis</w:t>
      </w:r>
      <w:proofErr w:type="spellEnd"/>
    </w:p>
    <w:p w14:paraId="168347BC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Lietuva</w:t>
      </w:r>
      <w:r w:rsidRPr="00207DA4">
        <w:rPr>
          <w:szCs w:val="22"/>
          <w:lang w:val="lt-LT" w:eastAsia="lt-LT"/>
        </w:rPr>
        <w:t xml:space="preserve">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Tolirasim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ab/>
      </w:r>
      <w:r w:rsidRPr="00566549">
        <w:rPr>
          <w:rFonts w:eastAsia="Calibri"/>
          <w:snapToGrid/>
          <w:szCs w:val="22"/>
          <w:lang w:val="lt-LT" w:eastAsia="lt-LT"/>
        </w:rPr>
        <w:tab/>
      </w:r>
    </w:p>
    <w:p w14:paraId="4563C812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right="-2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snapToGrid/>
          <w:szCs w:val="22"/>
          <w:lang w:val="lt-LT" w:eastAsia="lt-LT"/>
        </w:rPr>
        <w:t>Slovakija</w:t>
      </w:r>
      <w:r w:rsidRPr="006E40C5">
        <w:rPr>
          <w:szCs w:val="22"/>
          <w:lang w:val="lt-LT" w:eastAsia="lt-LT"/>
        </w:rPr>
        <w:t xml:space="preserve"> –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Lisemid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10 mg/5 mg,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Lisemid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10 mg/10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mg,Lisemid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20 mg/5 mg,</w:t>
      </w:r>
      <w:r>
        <w:rPr>
          <w:rFonts w:eastAsia="Calibri"/>
          <w:snapToGrid/>
          <w:szCs w:val="22"/>
          <w:lang w:val="lt-LT" w:eastAsia="lt-LT"/>
        </w:rPr>
        <w:t xml:space="preserve"> </w:t>
      </w:r>
      <w:proofErr w:type="spellStart"/>
      <w:r w:rsidRPr="00566549">
        <w:rPr>
          <w:rFonts w:eastAsia="Calibri"/>
          <w:snapToGrid/>
          <w:szCs w:val="22"/>
          <w:lang w:val="lt-LT" w:eastAsia="lt-LT"/>
        </w:rPr>
        <w:t>Lisemid</w:t>
      </w:r>
      <w:proofErr w:type="spellEnd"/>
      <w:r w:rsidRPr="00566549">
        <w:rPr>
          <w:rFonts w:eastAsia="Calibri"/>
          <w:snapToGrid/>
          <w:szCs w:val="22"/>
          <w:lang w:val="lt-LT" w:eastAsia="lt-LT"/>
        </w:rPr>
        <w:t xml:space="preserve"> 20 mg/10 mg</w:t>
      </w:r>
    </w:p>
    <w:p w14:paraId="1FFF2D0A" w14:textId="77777777" w:rsidR="0047619B" w:rsidRPr="00566549" w:rsidRDefault="0047619B" w:rsidP="0047619B">
      <w:pPr>
        <w:numPr>
          <w:ilvl w:val="12"/>
          <w:numId w:val="0"/>
        </w:numPr>
        <w:spacing w:line="240" w:lineRule="auto"/>
        <w:ind w:left="2835" w:right="-2" w:hanging="2835"/>
        <w:rPr>
          <w:rFonts w:eastAsia="Calibri"/>
          <w:snapToGrid/>
          <w:szCs w:val="22"/>
          <w:lang w:val="lt-LT" w:eastAsia="lt-LT"/>
        </w:rPr>
      </w:pPr>
    </w:p>
    <w:p w14:paraId="1B6F8B96" w14:textId="77777777" w:rsidR="0047619B" w:rsidRPr="00566549" w:rsidRDefault="0047619B" w:rsidP="0047619B">
      <w:pPr>
        <w:numPr>
          <w:ilvl w:val="12"/>
          <w:numId w:val="0"/>
        </w:numPr>
        <w:tabs>
          <w:tab w:val="left" w:pos="708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566549">
        <w:rPr>
          <w:rFonts w:eastAsia="Calibri"/>
          <w:b/>
          <w:snapToGrid/>
          <w:szCs w:val="22"/>
          <w:lang w:val="lt-LT" w:eastAsia="lt-LT"/>
        </w:rPr>
        <w:t>Šis pakuotės lapelis paskutinį kartą peržiūrėtas</w:t>
      </w:r>
      <w:r>
        <w:rPr>
          <w:rFonts w:eastAsia="Calibri"/>
          <w:b/>
          <w:snapToGrid/>
          <w:szCs w:val="22"/>
          <w:lang w:val="lt-LT" w:eastAsia="lt-LT"/>
        </w:rPr>
        <w:t xml:space="preserve"> 2026-04-22.</w:t>
      </w:r>
    </w:p>
    <w:p w14:paraId="214AC0C0" w14:textId="77777777" w:rsidR="0047619B" w:rsidRDefault="0047619B" w:rsidP="0047619B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14:paraId="4BD155A0" w14:textId="77777777" w:rsidR="0047619B" w:rsidRPr="00F70E65" w:rsidRDefault="0047619B" w:rsidP="0047619B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B34FA1">
        <w:rPr>
          <w:lang w:val="lt-LT"/>
        </w:rPr>
        <w:t xml:space="preserve">Išsami informacija apie šį </w:t>
      </w:r>
      <w:r w:rsidRPr="00B34FA1">
        <w:rPr>
          <w:szCs w:val="24"/>
          <w:lang w:val="lt-LT"/>
        </w:rPr>
        <w:t>vaistą</w:t>
      </w:r>
      <w:r w:rsidRPr="00B34FA1">
        <w:rPr>
          <w:lang w:val="lt-LT"/>
        </w:rPr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  <w:lang w:val="lt-LT"/>
        </w:rPr>
        <w:t xml:space="preserve"> </w:t>
      </w:r>
      <w:hyperlink r:id="rId5" w:history="1">
        <w:r w:rsidRPr="00AE715A">
          <w:rPr>
            <w:rStyle w:val="Hipersaitas"/>
            <w:szCs w:val="22"/>
            <w:lang w:val="lt-LT" w:eastAsia="lt-LT"/>
          </w:rPr>
          <w:t>https://vvkt.lrv.lt/lt/</w:t>
        </w:r>
      </w:hyperlink>
      <w:r w:rsidRPr="00AE715A">
        <w:rPr>
          <w:szCs w:val="22"/>
          <w:lang w:val="lt-LT" w:eastAsia="lt-LT"/>
        </w:rPr>
        <w:t xml:space="preserve">. </w:t>
      </w:r>
    </w:p>
    <w:p w14:paraId="38CEA6BA" w14:textId="77777777" w:rsidR="0047619B" w:rsidRPr="00566549" w:rsidRDefault="0047619B" w:rsidP="0047619B">
      <w:pPr>
        <w:spacing w:line="240" w:lineRule="auto"/>
        <w:rPr>
          <w:lang w:val="lt-LT"/>
        </w:rPr>
      </w:pPr>
    </w:p>
    <w:p w14:paraId="6ADF11F9" w14:textId="77777777" w:rsidR="0047619B" w:rsidRPr="00AA40F9" w:rsidRDefault="0047619B" w:rsidP="0047619B">
      <w:pPr>
        <w:spacing w:line="240" w:lineRule="auto"/>
        <w:rPr>
          <w:lang w:val="lt-LT"/>
        </w:rPr>
      </w:pPr>
    </w:p>
    <w:p w14:paraId="0AC16696" w14:textId="77777777" w:rsidR="0047619B" w:rsidRPr="00BB4EE3" w:rsidRDefault="0047619B" w:rsidP="0047619B">
      <w:pPr>
        <w:rPr>
          <w:lang w:val="lt-LT"/>
        </w:rPr>
      </w:pPr>
    </w:p>
    <w:p w14:paraId="0D9DEE9E" w14:textId="77777777" w:rsidR="00222FED" w:rsidRDefault="00222FED"/>
    <w:sectPr w:rsidR="00222FED" w:rsidSect="0047619B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5521B15"/>
    <w:multiLevelType w:val="hybridMultilevel"/>
    <w:tmpl w:val="4A62E8E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585"/>
    <w:multiLevelType w:val="hybridMultilevel"/>
    <w:tmpl w:val="5CCED79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A4E8ED44">
      <w:start w:val="1"/>
      <w:numFmt w:val="bullet"/>
      <w:lvlText w:val="-"/>
      <w:lvlJc w:val="left"/>
      <w:pPr>
        <w:ind w:left="1440" w:hanging="360"/>
      </w:pPr>
      <w:rPr>
        <w:rFonts w:ascii="Tahoma" w:hAnsi="Tahoma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660CA"/>
    <w:multiLevelType w:val="hybridMultilevel"/>
    <w:tmpl w:val="F82C5808"/>
    <w:lvl w:ilvl="0" w:tplc="FFFFFFFF">
      <w:start w:val="1"/>
      <w:numFmt w:val="bullet"/>
      <w:lvlText w:val="-"/>
      <w:lvlJc w:val="left"/>
      <w:pPr>
        <w:ind w:left="3984" w:hanging="360"/>
      </w:pPr>
      <w:rPr>
        <w:rFonts w:ascii="Tahoma" w:hAnsi="Tahoma" w:cs="Times New Roman" w:hint="default"/>
      </w:rPr>
    </w:lvl>
    <w:lvl w:ilvl="1" w:tplc="FFFFFFFF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83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902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744" w:hanging="360"/>
      </w:pPr>
      <w:rPr>
        <w:rFonts w:ascii="Wingdings" w:hAnsi="Wingdings" w:hint="default"/>
      </w:rPr>
    </w:lvl>
  </w:abstractNum>
  <w:abstractNum w:abstractNumId="4" w15:restartNumberingAfterBreak="0">
    <w:nsid w:val="55EB6604"/>
    <w:multiLevelType w:val="hybridMultilevel"/>
    <w:tmpl w:val="52D0865C"/>
    <w:lvl w:ilvl="0" w:tplc="FFFFFFFF">
      <w:start w:val="1"/>
      <w:numFmt w:val="decimal"/>
      <w:lvlText w:val="%1."/>
      <w:lvlJc w:val="left"/>
      <w:pPr>
        <w:ind w:left="57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58C5541"/>
    <w:multiLevelType w:val="hybridMultilevel"/>
    <w:tmpl w:val="CAE8A020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Tahoma" w:hAnsi="Tahoma" w:cs="Times New Roman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0767372">
    <w:abstractNumId w:val="2"/>
  </w:num>
  <w:num w:numId="2" w16cid:durableId="1389844815">
    <w:abstractNumId w:val="3"/>
  </w:num>
  <w:num w:numId="3" w16cid:durableId="1575385414">
    <w:abstractNumId w:val="5"/>
  </w:num>
  <w:num w:numId="4" w16cid:durableId="435828128">
    <w:abstractNumId w:val="1"/>
  </w:num>
  <w:num w:numId="5" w16cid:durableId="1097599759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852300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9B"/>
    <w:rsid w:val="00222FED"/>
    <w:rsid w:val="0047619B"/>
    <w:rsid w:val="005F173E"/>
    <w:rsid w:val="008B3AD4"/>
    <w:rsid w:val="00984A0A"/>
    <w:rsid w:val="00C2577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9465"/>
  <w15:chartTrackingRefBased/>
  <w15:docId w15:val="{AB253F9E-9375-47DF-9C1C-0AC705E2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619B"/>
    <w:pPr>
      <w:tabs>
        <w:tab w:val="left" w:pos="567"/>
      </w:tabs>
      <w:spacing w:after="0" w:line="260" w:lineRule="exact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76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6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761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61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761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761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76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76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76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76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6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761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61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761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76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76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76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7619B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76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7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761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76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7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7619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7619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7619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76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7619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7619B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476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14632</Words>
  <Characters>8341</Characters>
  <Application>Microsoft Office Word</Application>
  <DocSecurity>0</DocSecurity>
  <Lines>69</Lines>
  <Paragraphs>45</Paragraphs>
  <ScaleCrop>false</ScaleCrop>
  <Company/>
  <LinksUpToDate>false</LinksUpToDate>
  <CharactersWithSpaces>22928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2026-05-27T13:06:00Z</dcterms:created>
  <dcterms:modified xsi:type="dcterms:W3CDTF">2026-05-27T13:06:00Z</dcterms:modified>
</cp:coreProperties>
</file>