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89CD5" w14:textId="77777777" w:rsidR="00E95A04" w:rsidRDefault="00E95A04">
      <w:pPr>
        <w:widowControl w:val="0"/>
        <w:tabs>
          <w:tab w:val="left" w:pos="567"/>
        </w:tabs>
        <w:ind w:left="0" w:firstLine="0"/>
        <w:outlineLvl w:val="0"/>
        <w:rPr>
          <w:rFonts w:ascii="Times New Roman" w:hAnsi="Times New Roman" w:cs="Times New Roman"/>
          <w:b/>
          <w:lang w:val="en-US"/>
        </w:rPr>
      </w:pPr>
      <w:bookmarkStart w:id="0" w:name="Tab"/>
      <w:bookmarkEnd w:id="0"/>
    </w:p>
    <w:p w14:paraId="0A2544F0" w14:textId="77777777" w:rsidR="00E95A04" w:rsidRDefault="00E95A04">
      <w:pPr>
        <w:widowControl w:val="0"/>
        <w:tabs>
          <w:tab w:val="left" w:pos="567"/>
        </w:tabs>
        <w:ind w:left="0" w:firstLine="0"/>
        <w:outlineLvl w:val="0"/>
        <w:rPr>
          <w:rFonts w:ascii="Times New Roman" w:hAnsi="Times New Roman" w:cs="Times New Roman"/>
          <w:b/>
        </w:rPr>
      </w:pPr>
    </w:p>
    <w:p w14:paraId="52D26F72" w14:textId="77777777" w:rsidR="00E95A04" w:rsidRDefault="00E95A04">
      <w:pPr>
        <w:widowControl w:val="0"/>
        <w:tabs>
          <w:tab w:val="left" w:pos="567"/>
        </w:tabs>
        <w:ind w:left="0" w:firstLine="0"/>
        <w:outlineLvl w:val="0"/>
        <w:rPr>
          <w:rFonts w:ascii="Times New Roman" w:hAnsi="Times New Roman" w:cs="Times New Roman"/>
          <w:b/>
        </w:rPr>
      </w:pPr>
    </w:p>
    <w:p w14:paraId="6E0A5475" w14:textId="77777777" w:rsidR="00E95A04" w:rsidRDefault="00E95A04">
      <w:pPr>
        <w:widowControl w:val="0"/>
        <w:tabs>
          <w:tab w:val="left" w:pos="567"/>
        </w:tabs>
        <w:ind w:left="0" w:firstLine="0"/>
        <w:outlineLvl w:val="0"/>
        <w:rPr>
          <w:rFonts w:ascii="Times New Roman" w:hAnsi="Times New Roman" w:cs="Times New Roman"/>
          <w:b/>
        </w:rPr>
      </w:pPr>
    </w:p>
    <w:p w14:paraId="1D5709DD" w14:textId="77777777" w:rsidR="00E95A04" w:rsidRDefault="00E95A04">
      <w:pPr>
        <w:widowControl w:val="0"/>
        <w:tabs>
          <w:tab w:val="left" w:pos="-1440"/>
          <w:tab w:val="left" w:pos="-720"/>
          <w:tab w:val="left" w:pos="567"/>
        </w:tabs>
        <w:ind w:left="0" w:firstLine="0"/>
        <w:rPr>
          <w:rFonts w:ascii="Times New Roman" w:hAnsi="Times New Roman" w:cs="Times New Roman"/>
          <w:b/>
        </w:rPr>
      </w:pPr>
    </w:p>
    <w:p w14:paraId="2F22126B" w14:textId="77777777" w:rsidR="00E95A04" w:rsidRDefault="00E95A04">
      <w:pPr>
        <w:widowControl w:val="0"/>
        <w:tabs>
          <w:tab w:val="left" w:pos="-1440"/>
          <w:tab w:val="left" w:pos="-720"/>
          <w:tab w:val="left" w:pos="567"/>
        </w:tabs>
        <w:ind w:left="0" w:firstLine="0"/>
        <w:rPr>
          <w:rFonts w:ascii="Times New Roman" w:hAnsi="Times New Roman" w:cs="Times New Roman"/>
          <w:b/>
        </w:rPr>
      </w:pPr>
    </w:p>
    <w:p w14:paraId="49295003" w14:textId="77777777" w:rsidR="00E95A04" w:rsidRDefault="00E95A04">
      <w:pPr>
        <w:widowControl w:val="0"/>
        <w:tabs>
          <w:tab w:val="left" w:pos="-1440"/>
          <w:tab w:val="left" w:pos="-720"/>
          <w:tab w:val="left" w:pos="567"/>
        </w:tabs>
        <w:ind w:left="0" w:firstLine="0"/>
        <w:rPr>
          <w:rFonts w:ascii="Times New Roman" w:hAnsi="Times New Roman" w:cs="Times New Roman"/>
          <w:b/>
        </w:rPr>
      </w:pPr>
    </w:p>
    <w:p w14:paraId="50EF6552" w14:textId="77777777" w:rsidR="00E95A04" w:rsidRDefault="00E95A04">
      <w:pPr>
        <w:widowControl w:val="0"/>
        <w:tabs>
          <w:tab w:val="left" w:pos="-1440"/>
          <w:tab w:val="left" w:pos="-720"/>
          <w:tab w:val="left" w:pos="567"/>
        </w:tabs>
        <w:ind w:left="0" w:firstLine="0"/>
        <w:rPr>
          <w:rFonts w:ascii="Times New Roman" w:hAnsi="Times New Roman" w:cs="Times New Roman"/>
          <w:b/>
        </w:rPr>
      </w:pPr>
    </w:p>
    <w:p w14:paraId="0B0ED9A7" w14:textId="77777777" w:rsidR="00E95A04" w:rsidRDefault="00E95A04">
      <w:pPr>
        <w:widowControl w:val="0"/>
        <w:tabs>
          <w:tab w:val="left" w:pos="-1440"/>
          <w:tab w:val="left" w:pos="-720"/>
          <w:tab w:val="left" w:pos="567"/>
        </w:tabs>
        <w:ind w:left="0" w:firstLine="0"/>
        <w:rPr>
          <w:rFonts w:ascii="Times New Roman" w:hAnsi="Times New Roman" w:cs="Times New Roman"/>
          <w:b/>
        </w:rPr>
      </w:pPr>
    </w:p>
    <w:p w14:paraId="53C08D7F" w14:textId="77777777" w:rsidR="00E95A04" w:rsidRDefault="00E95A04">
      <w:pPr>
        <w:widowControl w:val="0"/>
        <w:tabs>
          <w:tab w:val="left" w:pos="-1440"/>
          <w:tab w:val="left" w:pos="-720"/>
          <w:tab w:val="left" w:pos="567"/>
        </w:tabs>
        <w:ind w:left="0" w:firstLine="0"/>
        <w:rPr>
          <w:rFonts w:ascii="Times New Roman" w:hAnsi="Times New Roman" w:cs="Times New Roman"/>
          <w:b/>
        </w:rPr>
      </w:pPr>
    </w:p>
    <w:p w14:paraId="1D0112F6" w14:textId="77777777" w:rsidR="00E95A04" w:rsidRDefault="00E95A04">
      <w:pPr>
        <w:widowControl w:val="0"/>
        <w:tabs>
          <w:tab w:val="left" w:pos="-1440"/>
          <w:tab w:val="left" w:pos="-720"/>
          <w:tab w:val="left" w:pos="567"/>
        </w:tabs>
        <w:ind w:left="0" w:firstLine="0"/>
        <w:rPr>
          <w:rFonts w:ascii="Times New Roman" w:hAnsi="Times New Roman" w:cs="Times New Roman"/>
          <w:b/>
        </w:rPr>
      </w:pPr>
    </w:p>
    <w:p w14:paraId="4D412854" w14:textId="77777777" w:rsidR="00E95A04" w:rsidRDefault="00E95A04">
      <w:pPr>
        <w:widowControl w:val="0"/>
        <w:tabs>
          <w:tab w:val="left" w:pos="-1440"/>
          <w:tab w:val="left" w:pos="-720"/>
          <w:tab w:val="left" w:pos="567"/>
        </w:tabs>
        <w:ind w:left="0" w:firstLine="0"/>
        <w:rPr>
          <w:rFonts w:ascii="Times New Roman" w:hAnsi="Times New Roman" w:cs="Times New Roman"/>
          <w:b/>
        </w:rPr>
      </w:pPr>
    </w:p>
    <w:p w14:paraId="57B50ADC" w14:textId="77777777" w:rsidR="00E95A04" w:rsidRDefault="00E95A04">
      <w:pPr>
        <w:widowControl w:val="0"/>
        <w:tabs>
          <w:tab w:val="left" w:pos="-1440"/>
          <w:tab w:val="left" w:pos="-720"/>
          <w:tab w:val="left" w:pos="567"/>
        </w:tabs>
        <w:ind w:left="0" w:firstLine="0"/>
        <w:rPr>
          <w:rFonts w:ascii="Times New Roman" w:hAnsi="Times New Roman" w:cs="Times New Roman"/>
          <w:b/>
        </w:rPr>
      </w:pPr>
    </w:p>
    <w:p w14:paraId="576E8CC9" w14:textId="77777777" w:rsidR="00E95A04" w:rsidRDefault="00E95A04">
      <w:pPr>
        <w:widowControl w:val="0"/>
        <w:tabs>
          <w:tab w:val="left" w:pos="-1440"/>
          <w:tab w:val="left" w:pos="-720"/>
          <w:tab w:val="left" w:pos="567"/>
        </w:tabs>
        <w:ind w:left="0" w:firstLine="0"/>
        <w:rPr>
          <w:rFonts w:ascii="Times New Roman" w:hAnsi="Times New Roman" w:cs="Times New Roman"/>
          <w:b/>
        </w:rPr>
      </w:pPr>
    </w:p>
    <w:p w14:paraId="471BE651" w14:textId="77777777" w:rsidR="00E95A04" w:rsidRDefault="00E95A04">
      <w:pPr>
        <w:widowControl w:val="0"/>
        <w:tabs>
          <w:tab w:val="left" w:pos="-1440"/>
          <w:tab w:val="left" w:pos="-720"/>
          <w:tab w:val="left" w:pos="567"/>
        </w:tabs>
        <w:ind w:left="0" w:firstLine="0"/>
        <w:rPr>
          <w:rFonts w:ascii="Times New Roman" w:hAnsi="Times New Roman" w:cs="Times New Roman"/>
          <w:b/>
        </w:rPr>
      </w:pPr>
    </w:p>
    <w:p w14:paraId="145F8F77" w14:textId="77777777" w:rsidR="00E95A04" w:rsidRDefault="00E95A04">
      <w:pPr>
        <w:widowControl w:val="0"/>
        <w:tabs>
          <w:tab w:val="left" w:pos="-1440"/>
          <w:tab w:val="left" w:pos="-720"/>
          <w:tab w:val="left" w:pos="567"/>
        </w:tabs>
        <w:ind w:left="0" w:firstLine="0"/>
        <w:rPr>
          <w:rFonts w:ascii="Times New Roman" w:hAnsi="Times New Roman" w:cs="Times New Roman"/>
          <w:b/>
        </w:rPr>
      </w:pPr>
    </w:p>
    <w:p w14:paraId="310F7A22" w14:textId="77777777" w:rsidR="00E95A04" w:rsidRDefault="00E95A04">
      <w:pPr>
        <w:widowControl w:val="0"/>
        <w:tabs>
          <w:tab w:val="left" w:pos="-1440"/>
          <w:tab w:val="left" w:pos="-720"/>
          <w:tab w:val="left" w:pos="567"/>
        </w:tabs>
        <w:ind w:left="0" w:firstLine="0"/>
        <w:rPr>
          <w:rFonts w:ascii="Times New Roman" w:hAnsi="Times New Roman" w:cs="Times New Roman"/>
          <w:b/>
        </w:rPr>
      </w:pPr>
    </w:p>
    <w:p w14:paraId="39CD4324" w14:textId="77777777" w:rsidR="00E95A04" w:rsidRDefault="00E95A04">
      <w:pPr>
        <w:widowControl w:val="0"/>
        <w:tabs>
          <w:tab w:val="left" w:pos="-1440"/>
          <w:tab w:val="left" w:pos="-720"/>
          <w:tab w:val="left" w:pos="567"/>
        </w:tabs>
        <w:ind w:left="0" w:firstLine="0"/>
        <w:rPr>
          <w:rFonts w:ascii="Times New Roman" w:hAnsi="Times New Roman" w:cs="Times New Roman"/>
          <w:b/>
        </w:rPr>
      </w:pPr>
    </w:p>
    <w:p w14:paraId="12959F49" w14:textId="77777777" w:rsidR="00E95A04" w:rsidRDefault="00E95A04">
      <w:pPr>
        <w:widowControl w:val="0"/>
        <w:tabs>
          <w:tab w:val="left" w:pos="-1440"/>
          <w:tab w:val="left" w:pos="-720"/>
          <w:tab w:val="left" w:pos="567"/>
        </w:tabs>
        <w:ind w:left="0" w:firstLine="0"/>
        <w:rPr>
          <w:rFonts w:ascii="Times New Roman" w:hAnsi="Times New Roman" w:cs="Times New Roman"/>
          <w:b/>
        </w:rPr>
      </w:pPr>
    </w:p>
    <w:p w14:paraId="110C79E1" w14:textId="77777777" w:rsidR="00E95A04" w:rsidRDefault="00E95A04">
      <w:pPr>
        <w:widowControl w:val="0"/>
        <w:tabs>
          <w:tab w:val="left" w:pos="-1440"/>
          <w:tab w:val="left" w:pos="-720"/>
          <w:tab w:val="left" w:pos="567"/>
        </w:tabs>
        <w:ind w:left="0" w:firstLine="0"/>
        <w:rPr>
          <w:rFonts w:ascii="Times New Roman" w:hAnsi="Times New Roman" w:cs="Times New Roman"/>
          <w:b/>
        </w:rPr>
      </w:pPr>
    </w:p>
    <w:p w14:paraId="26AC75B8" w14:textId="77777777" w:rsidR="00E95A04" w:rsidRDefault="00E95A04">
      <w:pPr>
        <w:widowControl w:val="0"/>
        <w:tabs>
          <w:tab w:val="left" w:pos="-1440"/>
          <w:tab w:val="left" w:pos="-720"/>
          <w:tab w:val="left" w:pos="567"/>
        </w:tabs>
        <w:ind w:left="0" w:firstLine="0"/>
        <w:rPr>
          <w:rFonts w:ascii="Times New Roman" w:hAnsi="Times New Roman" w:cs="Times New Roman"/>
          <w:b/>
        </w:rPr>
      </w:pPr>
    </w:p>
    <w:p w14:paraId="412CEA89" w14:textId="77777777" w:rsidR="00E95A04" w:rsidRDefault="00E95A04">
      <w:pPr>
        <w:widowControl w:val="0"/>
        <w:tabs>
          <w:tab w:val="left" w:pos="-1440"/>
          <w:tab w:val="left" w:pos="-720"/>
          <w:tab w:val="left" w:pos="567"/>
        </w:tabs>
        <w:ind w:left="0" w:firstLine="0"/>
        <w:rPr>
          <w:rFonts w:ascii="Times New Roman" w:hAnsi="Times New Roman" w:cs="Times New Roman"/>
          <w:b/>
        </w:rPr>
      </w:pPr>
    </w:p>
    <w:p w14:paraId="732E69AD" w14:textId="77777777" w:rsidR="00E95A04" w:rsidRDefault="00E95A04">
      <w:pPr>
        <w:widowControl w:val="0"/>
        <w:tabs>
          <w:tab w:val="left" w:pos="567"/>
        </w:tabs>
        <w:ind w:left="0" w:firstLine="0"/>
        <w:jc w:val="center"/>
        <w:outlineLvl w:val="1"/>
        <w:rPr>
          <w:rFonts w:ascii="Times New Roman" w:hAnsi="Times New Roman" w:cs="Times New Roman"/>
          <w:b/>
        </w:rPr>
      </w:pPr>
    </w:p>
    <w:p w14:paraId="5698FEDE" w14:textId="77777777" w:rsidR="00E95A04" w:rsidRDefault="002D42D0">
      <w:pPr>
        <w:widowControl w:val="0"/>
        <w:tabs>
          <w:tab w:val="left" w:pos="567"/>
        </w:tabs>
        <w:ind w:left="0" w:firstLine="0"/>
        <w:jc w:val="center"/>
        <w:outlineLvl w:val="1"/>
        <w:rPr>
          <w:rFonts w:ascii="Times New Roman" w:eastAsia="Times New Roman" w:hAnsi="Times New Roman" w:cs="Times New Roman"/>
          <w:b/>
          <w:szCs w:val="20"/>
          <w:lang w:eastAsia="sl-SI"/>
        </w:rPr>
      </w:pPr>
      <w:r>
        <w:rPr>
          <w:rFonts w:ascii="Times New Roman" w:hAnsi="Times New Roman" w:cs="Times New Roman"/>
          <w:b/>
        </w:rPr>
        <w:t>I PRIEDAS</w:t>
      </w:r>
    </w:p>
    <w:p w14:paraId="46766F94" w14:textId="77777777" w:rsidR="00E95A04" w:rsidRDefault="00E95A04">
      <w:pPr>
        <w:widowControl w:val="0"/>
        <w:tabs>
          <w:tab w:val="left" w:pos="567"/>
        </w:tabs>
        <w:ind w:left="0" w:firstLine="0"/>
        <w:rPr>
          <w:rFonts w:ascii="Times New Roman" w:hAnsi="Times New Roman" w:cs="Times New Roman"/>
        </w:rPr>
      </w:pPr>
    </w:p>
    <w:p w14:paraId="48A34DF1" w14:textId="77777777" w:rsidR="00E95A04" w:rsidRDefault="002D42D0">
      <w:pPr>
        <w:widowControl w:val="0"/>
        <w:tabs>
          <w:tab w:val="left" w:pos="-1440"/>
          <w:tab w:val="left" w:pos="-720"/>
          <w:tab w:val="left" w:pos="567"/>
        </w:tabs>
        <w:ind w:left="0" w:firstLine="0"/>
        <w:jc w:val="center"/>
        <w:rPr>
          <w:rFonts w:ascii="Times New Roman" w:eastAsia="Times New Roman" w:hAnsi="Times New Roman" w:cs="Times New Roman"/>
          <w:b/>
          <w:szCs w:val="20"/>
          <w:lang w:eastAsia="sl-SI"/>
        </w:rPr>
      </w:pPr>
      <w:r>
        <w:rPr>
          <w:rFonts w:ascii="Times New Roman" w:hAnsi="Times New Roman" w:cs="Times New Roman"/>
          <w:b/>
        </w:rPr>
        <w:t>PREPARATO CHARAKTERISTIKŲ SANTRAUKA</w:t>
      </w:r>
    </w:p>
    <w:p w14:paraId="3BF1F3D6" w14:textId="77777777" w:rsidR="00E95A04" w:rsidRDefault="002D42D0">
      <w:pPr>
        <w:widowControl w:val="0"/>
        <w:tabs>
          <w:tab w:val="left" w:pos="-1440"/>
          <w:tab w:val="left" w:pos="-720"/>
          <w:tab w:val="left" w:pos="567"/>
        </w:tabs>
        <w:ind w:left="0" w:firstLine="0"/>
        <w:rPr>
          <w:rFonts w:ascii="Times New Roman" w:hAnsi="Times New Roman" w:cs="Times New Roman"/>
          <w:b/>
        </w:rPr>
      </w:pPr>
      <w:r>
        <w:rPr>
          <w:rFonts w:ascii="Times New Roman" w:hAnsi="Times New Roman" w:cs="Times New Roman"/>
          <w:b/>
        </w:rPr>
        <w:br w:type="page"/>
      </w:r>
    </w:p>
    <w:p w14:paraId="4C24380D" w14:textId="77777777" w:rsidR="00E95A04" w:rsidRDefault="002D42D0">
      <w:pPr>
        <w:widowControl w:val="0"/>
        <w:tabs>
          <w:tab w:val="left" w:pos="567"/>
        </w:tabs>
        <w:ind w:left="0" w:firstLine="0"/>
        <w:outlineLvl w:val="2"/>
        <w:rPr>
          <w:rFonts w:ascii="Times New Roman" w:eastAsia="Times New Roman" w:hAnsi="Times New Roman" w:cs="Times New Roman"/>
          <w:b/>
          <w:szCs w:val="20"/>
          <w:lang w:eastAsia="sl-SI"/>
        </w:rPr>
      </w:pPr>
      <w:r>
        <w:rPr>
          <w:rFonts w:ascii="Times New Roman" w:hAnsi="Times New Roman" w:cs="Times New Roman"/>
          <w:b/>
        </w:rPr>
        <w:lastRenderedPageBreak/>
        <w:t>1.</w:t>
      </w:r>
      <w:r>
        <w:rPr>
          <w:rFonts w:ascii="Times New Roman" w:hAnsi="Times New Roman" w:cs="Times New Roman"/>
          <w:b/>
        </w:rPr>
        <w:tab/>
        <w:t>VAISTINIO PREPARATO PAVADINIMAS</w:t>
      </w:r>
    </w:p>
    <w:p w14:paraId="2487265D" w14:textId="77777777" w:rsidR="00E95A04" w:rsidRDefault="00E95A04">
      <w:pPr>
        <w:widowControl w:val="0"/>
        <w:tabs>
          <w:tab w:val="left" w:pos="567"/>
        </w:tabs>
        <w:ind w:left="0" w:firstLine="0"/>
        <w:rPr>
          <w:rFonts w:ascii="Times New Roman" w:hAnsi="Times New Roman" w:cs="Times New Roman"/>
        </w:rPr>
      </w:pPr>
    </w:p>
    <w:p w14:paraId="6FD776E1"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Azibiot 20 mg/ml milteliai geriamajai suspensijai</w:t>
      </w:r>
    </w:p>
    <w:p w14:paraId="37F87F50"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Azibiot 40 mg/ml milteliai geriamajai suspensijai</w:t>
      </w:r>
    </w:p>
    <w:p w14:paraId="5338F75A" w14:textId="77777777" w:rsidR="00E95A04" w:rsidRDefault="00E95A04">
      <w:pPr>
        <w:widowControl w:val="0"/>
        <w:tabs>
          <w:tab w:val="left" w:pos="567"/>
        </w:tabs>
        <w:ind w:left="0" w:firstLine="0"/>
        <w:rPr>
          <w:rFonts w:ascii="Times New Roman" w:hAnsi="Times New Roman" w:cs="Times New Roman"/>
        </w:rPr>
      </w:pPr>
    </w:p>
    <w:p w14:paraId="4B7628FD" w14:textId="77777777" w:rsidR="00E95A04" w:rsidRDefault="00E95A04">
      <w:pPr>
        <w:widowControl w:val="0"/>
        <w:tabs>
          <w:tab w:val="left" w:pos="567"/>
        </w:tabs>
        <w:ind w:left="0" w:firstLine="0"/>
        <w:rPr>
          <w:rFonts w:ascii="Times New Roman" w:hAnsi="Times New Roman" w:cs="Times New Roman"/>
        </w:rPr>
      </w:pPr>
    </w:p>
    <w:p w14:paraId="0F0F3DF7" w14:textId="77777777" w:rsidR="00E95A04" w:rsidRDefault="002D42D0">
      <w:pPr>
        <w:widowControl w:val="0"/>
        <w:tabs>
          <w:tab w:val="left" w:pos="567"/>
        </w:tabs>
        <w:ind w:left="0" w:firstLine="0"/>
        <w:outlineLvl w:val="2"/>
        <w:rPr>
          <w:rFonts w:ascii="Times New Roman" w:eastAsia="Times New Roman" w:hAnsi="Times New Roman" w:cs="Times New Roman"/>
          <w:b/>
          <w:szCs w:val="20"/>
          <w:lang w:eastAsia="sl-SI"/>
        </w:rPr>
      </w:pPr>
      <w:r>
        <w:rPr>
          <w:rFonts w:ascii="Times New Roman" w:hAnsi="Times New Roman" w:cs="Times New Roman"/>
          <w:b/>
        </w:rPr>
        <w:t>2.</w:t>
      </w:r>
      <w:r>
        <w:rPr>
          <w:rFonts w:ascii="Times New Roman" w:hAnsi="Times New Roman" w:cs="Times New Roman"/>
          <w:b/>
        </w:rPr>
        <w:tab/>
        <w:t>KOKYBINĖ IR KIEKYBINĖ SUDĖTIS</w:t>
      </w:r>
    </w:p>
    <w:p w14:paraId="56C8EE37" w14:textId="77777777" w:rsidR="00E95A04" w:rsidRDefault="00E95A04">
      <w:pPr>
        <w:widowControl w:val="0"/>
        <w:tabs>
          <w:tab w:val="left" w:pos="567"/>
        </w:tabs>
        <w:ind w:left="0" w:firstLine="0"/>
        <w:rPr>
          <w:rFonts w:ascii="Times New Roman" w:hAnsi="Times New Roman" w:cs="Times New Roman"/>
        </w:rPr>
      </w:pPr>
    </w:p>
    <w:p w14:paraId="7567AABD" w14:textId="77777777" w:rsidR="00E95A04" w:rsidRDefault="002D42D0">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Azibiot 20 mg/ml milteliai geriamajai suspensijai</w:t>
      </w:r>
    </w:p>
    <w:p w14:paraId="250E110B"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1 ml geriamosios suspensijos yra 20 mg azitromicino (azitromicino dihidrato pavidalu).</w:t>
      </w:r>
    </w:p>
    <w:p w14:paraId="27B09A8E" w14:textId="77777777" w:rsidR="00E95A04" w:rsidRDefault="00E95A04">
      <w:pPr>
        <w:widowControl w:val="0"/>
        <w:tabs>
          <w:tab w:val="left" w:pos="567"/>
        </w:tabs>
        <w:ind w:left="0" w:firstLine="0"/>
        <w:rPr>
          <w:rFonts w:ascii="Times New Roman" w:hAnsi="Times New Roman" w:cs="Times New Roman"/>
          <w:b/>
        </w:rPr>
      </w:pPr>
    </w:p>
    <w:p w14:paraId="3D25FEF8" w14:textId="77777777" w:rsidR="00E95A04" w:rsidRDefault="002D42D0">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Azibiot 40 mg/ml milteliai geriamajai suspensijai</w:t>
      </w:r>
    </w:p>
    <w:p w14:paraId="75B35193"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1 ml geriamosios suspensijos yra 40 mg azitromicino (azitromicino dihidrato pavidalu).</w:t>
      </w:r>
    </w:p>
    <w:p w14:paraId="7B4D5A4D" w14:textId="77777777" w:rsidR="00E95A04" w:rsidRDefault="00E95A04">
      <w:pPr>
        <w:widowControl w:val="0"/>
        <w:tabs>
          <w:tab w:val="left" w:pos="567"/>
        </w:tabs>
        <w:ind w:left="0" w:firstLine="0"/>
        <w:rPr>
          <w:rFonts w:ascii="Times New Roman" w:hAnsi="Times New Roman" w:cs="Times New Roman"/>
          <w:b/>
        </w:rPr>
      </w:pPr>
    </w:p>
    <w:p w14:paraId="618E3D5F"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u w:val="single"/>
        </w:rPr>
        <w:t>Pagalbinės medžiagos, kurių poveikis žinomas</w:t>
      </w:r>
    </w:p>
    <w:p w14:paraId="28D55A07"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1 ml geriamosios suspensijos yra 773,24 mg sacharozės ir 1,47 mg natrio.</w:t>
      </w:r>
    </w:p>
    <w:p w14:paraId="1BEB8354" w14:textId="77777777" w:rsidR="00E95A04" w:rsidRDefault="00E95A04">
      <w:pPr>
        <w:widowControl w:val="0"/>
        <w:tabs>
          <w:tab w:val="left" w:pos="567"/>
        </w:tabs>
        <w:ind w:left="0" w:firstLine="0"/>
        <w:rPr>
          <w:rFonts w:ascii="Times New Roman" w:hAnsi="Times New Roman" w:cs="Times New Roman"/>
        </w:rPr>
      </w:pPr>
    </w:p>
    <w:p w14:paraId="3519FD9D"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Visos pagalbinės medžiagos išvardytos 6.1 skyriuje.</w:t>
      </w:r>
    </w:p>
    <w:p w14:paraId="4123508B" w14:textId="77777777" w:rsidR="00E95A04" w:rsidRDefault="00E95A04">
      <w:pPr>
        <w:widowControl w:val="0"/>
        <w:tabs>
          <w:tab w:val="left" w:pos="567"/>
        </w:tabs>
        <w:ind w:left="0" w:firstLine="0"/>
        <w:rPr>
          <w:rFonts w:ascii="Times New Roman" w:hAnsi="Times New Roman" w:cs="Times New Roman"/>
        </w:rPr>
      </w:pPr>
    </w:p>
    <w:p w14:paraId="02D5BC8A" w14:textId="77777777" w:rsidR="00E95A04" w:rsidRDefault="00E95A04">
      <w:pPr>
        <w:widowControl w:val="0"/>
        <w:tabs>
          <w:tab w:val="left" w:pos="567"/>
        </w:tabs>
        <w:ind w:left="0" w:firstLine="0"/>
        <w:rPr>
          <w:rFonts w:ascii="Times New Roman" w:hAnsi="Times New Roman" w:cs="Times New Roman"/>
        </w:rPr>
      </w:pPr>
    </w:p>
    <w:p w14:paraId="5CAEBE04" w14:textId="77777777" w:rsidR="00E95A04" w:rsidRDefault="002D42D0">
      <w:pPr>
        <w:widowControl w:val="0"/>
        <w:tabs>
          <w:tab w:val="left" w:pos="567"/>
        </w:tabs>
        <w:ind w:left="0" w:firstLine="0"/>
        <w:outlineLvl w:val="2"/>
        <w:rPr>
          <w:rFonts w:ascii="Times New Roman" w:eastAsia="Times New Roman" w:hAnsi="Times New Roman" w:cs="Times New Roman"/>
          <w:b/>
          <w:szCs w:val="20"/>
          <w:lang w:eastAsia="sl-SI"/>
        </w:rPr>
      </w:pPr>
      <w:r>
        <w:rPr>
          <w:rFonts w:ascii="Times New Roman" w:hAnsi="Times New Roman" w:cs="Times New Roman"/>
          <w:b/>
        </w:rPr>
        <w:t>3.</w:t>
      </w:r>
      <w:r>
        <w:rPr>
          <w:rFonts w:ascii="Times New Roman" w:hAnsi="Times New Roman" w:cs="Times New Roman"/>
          <w:b/>
        </w:rPr>
        <w:tab/>
        <w:t>FARMACINĖ FORMA</w:t>
      </w:r>
    </w:p>
    <w:p w14:paraId="36BC8F06" w14:textId="77777777" w:rsidR="00E95A04" w:rsidRDefault="00E95A04">
      <w:pPr>
        <w:widowControl w:val="0"/>
        <w:tabs>
          <w:tab w:val="left" w:pos="567"/>
        </w:tabs>
        <w:ind w:left="0" w:firstLine="0"/>
        <w:rPr>
          <w:rFonts w:ascii="Times New Roman" w:hAnsi="Times New Roman" w:cs="Times New Roman"/>
        </w:rPr>
      </w:pPr>
    </w:p>
    <w:p w14:paraId="7AC7B56A"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Milteliai geriamajai suspensijai.</w:t>
      </w:r>
    </w:p>
    <w:p w14:paraId="5A879459" w14:textId="77777777" w:rsidR="00E95A04" w:rsidRDefault="00E95A04">
      <w:pPr>
        <w:widowControl w:val="0"/>
        <w:tabs>
          <w:tab w:val="left" w:pos="567"/>
        </w:tabs>
        <w:ind w:left="0" w:firstLine="0"/>
        <w:rPr>
          <w:rFonts w:ascii="Times New Roman" w:hAnsi="Times New Roman" w:cs="Times New Roman"/>
        </w:rPr>
      </w:pPr>
    </w:p>
    <w:p w14:paraId="1E530974"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Balti arba beveik balti milteliai.</w:t>
      </w:r>
    </w:p>
    <w:p w14:paraId="729E68ED" w14:textId="77777777" w:rsidR="00E95A04" w:rsidRDefault="00E95A04">
      <w:pPr>
        <w:widowControl w:val="0"/>
        <w:tabs>
          <w:tab w:val="left" w:pos="567"/>
        </w:tabs>
        <w:ind w:left="0" w:firstLine="0"/>
        <w:rPr>
          <w:rFonts w:ascii="Times New Roman" w:hAnsi="Times New Roman" w:cs="Times New Roman"/>
        </w:rPr>
      </w:pPr>
    </w:p>
    <w:p w14:paraId="422C385F" w14:textId="77777777" w:rsidR="00E95A04" w:rsidRDefault="00E95A04">
      <w:pPr>
        <w:widowControl w:val="0"/>
        <w:tabs>
          <w:tab w:val="left" w:pos="567"/>
        </w:tabs>
        <w:ind w:left="0" w:firstLine="0"/>
        <w:rPr>
          <w:rFonts w:ascii="Times New Roman" w:hAnsi="Times New Roman" w:cs="Times New Roman"/>
        </w:rPr>
      </w:pPr>
    </w:p>
    <w:p w14:paraId="357B5A1F" w14:textId="77777777" w:rsidR="00E95A04" w:rsidRDefault="002D42D0">
      <w:pPr>
        <w:widowControl w:val="0"/>
        <w:tabs>
          <w:tab w:val="left" w:pos="567"/>
        </w:tabs>
        <w:ind w:left="0" w:firstLine="0"/>
        <w:outlineLvl w:val="2"/>
        <w:rPr>
          <w:rFonts w:ascii="Times New Roman" w:eastAsia="Times New Roman" w:hAnsi="Times New Roman" w:cs="Times New Roman"/>
          <w:b/>
          <w:szCs w:val="20"/>
          <w:lang w:eastAsia="sl-SI"/>
        </w:rPr>
      </w:pPr>
      <w:r>
        <w:rPr>
          <w:rFonts w:ascii="Times New Roman" w:hAnsi="Times New Roman" w:cs="Times New Roman"/>
          <w:b/>
        </w:rPr>
        <w:t>4.</w:t>
      </w:r>
      <w:r>
        <w:rPr>
          <w:rFonts w:ascii="Times New Roman" w:hAnsi="Times New Roman" w:cs="Times New Roman"/>
          <w:b/>
        </w:rPr>
        <w:tab/>
        <w:t>KLINIKINĖ INFORMACIJA</w:t>
      </w:r>
    </w:p>
    <w:p w14:paraId="583D2749" w14:textId="77777777" w:rsidR="00E95A04" w:rsidRDefault="00E95A04">
      <w:pPr>
        <w:widowControl w:val="0"/>
        <w:tabs>
          <w:tab w:val="left" w:pos="567"/>
        </w:tabs>
        <w:ind w:left="0" w:firstLine="0"/>
        <w:rPr>
          <w:rFonts w:ascii="Times New Roman" w:hAnsi="Times New Roman" w:cs="Times New Roman"/>
        </w:rPr>
      </w:pPr>
    </w:p>
    <w:p w14:paraId="3D18F50F" w14:textId="77777777" w:rsidR="00E95A04" w:rsidRDefault="002D42D0">
      <w:pPr>
        <w:widowControl w:val="0"/>
        <w:tabs>
          <w:tab w:val="left" w:pos="567"/>
        </w:tabs>
        <w:ind w:left="0" w:firstLine="0"/>
        <w:jc w:val="both"/>
        <w:outlineLvl w:val="3"/>
        <w:rPr>
          <w:rFonts w:ascii="Times New Roman" w:eastAsia="Times New Roman" w:hAnsi="Times New Roman" w:cs="Times New Roman"/>
          <w:b/>
          <w:szCs w:val="20"/>
          <w:lang w:eastAsia="sl-SI"/>
        </w:rPr>
      </w:pPr>
      <w:r>
        <w:rPr>
          <w:rFonts w:ascii="Times New Roman" w:hAnsi="Times New Roman" w:cs="Times New Roman"/>
          <w:b/>
        </w:rPr>
        <w:t>4.1</w:t>
      </w:r>
      <w:r>
        <w:rPr>
          <w:rFonts w:ascii="Times New Roman" w:hAnsi="Times New Roman" w:cs="Times New Roman"/>
          <w:b/>
        </w:rPr>
        <w:tab/>
        <w:t>Terapinės indikacijos</w:t>
      </w:r>
    </w:p>
    <w:p w14:paraId="017E1C9D" w14:textId="77777777" w:rsidR="00E95A04" w:rsidRDefault="00E95A04">
      <w:pPr>
        <w:widowControl w:val="0"/>
        <w:tabs>
          <w:tab w:val="left" w:pos="567"/>
        </w:tabs>
        <w:ind w:left="0" w:firstLine="0"/>
        <w:rPr>
          <w:rFonts w:ascii="Times New Roman" w:hAnsi="Times New Roman" w:cs="Times New Roman"/>
        </w:rPr>
      </w:pPr>
    </w:p>
    <w:p w14:paraId="5E1C768B"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 xml:space="preserve">Azibiot </w:t>
      </w:r>
      <w:r>
        <w:rPr>
          <w:rFonts w:ascii="Times New Roman" w:hAnsi="Times New Roman" w:cs="Times New Roman"/>
          <w:color w:val="000000"/>
        </w:rPr>
        <w:t>gydomos azitromicinui jautrių mikroorganizmų sukeltos bakterinės infekcinės ligos</w:t>
      </w:r>
      <w:r>
        <w:rPr>
          <w:rFonts w:ascii="Times New Roman" w:hAnsi="Times New Roman" w:cs="Times New Roman"/>
        </w:rPr>
        <w:t xml:space="preserve"> (žr. 4.4 ir 5.1 skyrius):</w:t>
      </w:r>
    </w:p>
    <w:p w14:paraId="04FCA597" w14:textId="77777777" w:rsidR="00E95A04" w:rsidRDefault="002D42D0">
      <w:pPr>
        <w:widowControl w:val="0"/>
        <w:numPr>
          <w:ilvl w:val="0"/>
          <w:numId w:val="1"/>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ūminis bakterinis sinusitas (tinkamai diagnozuotas);</w:t>
      </w:r>
    </w:p>
    <w:p w14:paraId="6B6950CB" w14:textId="77777777" w:rsidR="00E95A04" w:rsidRDefault="002D42D0">
      <w:pPr>
        <w:widowControl w:val="0"/>
        <w:numPr>
          <w:ilvl w:val="0"/>
          <w:numId w:val="1"/>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ūminis bakterinis vidurinės ausies uždegimas (tinkamai diagnozuotas);</w:t>
      </w:r>
    </w:p>
    <w:p w14:paraId="424D6BC4" w14:textId="77777777" w:rsidR="00E95A04" w:rsidRDefault="002D42D0">
      <w:pPr>
        <w:widowControl w:val="0"/>
        <w:numPr>
          <w:ilvl w:val="0"/>
          <w:numId w:val="1"/>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faringitas, tonzilitas;</w:t>
      </w:r>
    </w:p>
    <w:p w14:paraId="2F2C06F6" w14:textId="77777777" w:rsidR="00E95A04" w:rsidRDefault="002D42D0">
      <w:pPr>
        <w:widowControl w:val="0"/>
        <w:numPr>
          <w:ilvl w:val="0"/>
          <w:numId w:val="1"/>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 xml:space="preserve">lėtinis </w:t>
      </w:r>
      <w:r>
        <w:rPr>
          <w:rFonts w:ascii="Times New Roman" w:hAnsi="Times New Roman" w:cs="Times New Roman"/>
          <w:color w:val="000000"/>
        </w:rPr>
        <w:t xml:space="preserve">paūmėjęs </w:t>
      </w:r>
      <w:r>
        <w:rPr>
          <w:rFonts w:ascii="Times New Roman" w:hAnsi="Times New Roman" w:cs="Times New Roman"/>
        </w:rPr>
        <w:t>bronchitas (tinkamai diagnozuotas);</w:t>
      </w:r>
    </w:p>
    <w:p w14:paraId="4713CD27" w14:textId="77777777" w:rsidR="00E95A04" w:rsidRDefault="002D42D0">
      <w:pPr>
        <w:widowControl w:val="0"/>
        <w:numPr>
          <w:ilvl w:val="0"/>
          <w:numId w:val="1"/>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lengva ir vidutinio sunkumo bendruomenėje įgyta pneumonija;</w:t>
      </w:r>
    </w:p>
    <w:p w14:paraId="5DB23D70" w14:textId="77777777" w:rsidR="00E95A04" w:rsidRDefault="002D42D0">
      <w:pPr>
        <w:widowControl w:val="0"/>
        <w:numPr>
          <w:ilvl w:val="0"/>
          <w:numId w:val="1"/>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lengvos ir vidutinio sunkumo odos ir minkštųjų audinių infekcinės ligos, pvz., folikulitas, celiulitas, rožė;</w:t>
      </w:r>
    </w:p>
    <w:p w14:paraId="19EBDD96" w14:textId="77777777" w:rsidR="00E95A04" w:rsidRDefault="002D42D0">
      <w:pPr>
        <w:widowControl w:val="0"/>
        <w:numPr>
          <w:ilvl w:val="0"/>
          <w:numId w:val="1"/>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i/>
        </w:rPr>
        <w:t>Chlamydia trachomatis</w:t>
      </w:r>
      <w:r>
        <w:rPr>
          <w:rFonts w:ascii="Times New Roman" w:hAnsi="Times New Roman" w:cs="Times New Roman"/>
        </w:rPr>
        <w:t xml:space="preserve"> sukeltas nekomplikuotas uretritas ar cervicitas.</w:t>
      </w:r>
    </w:p>
    <w:p w14:paraId="08A08C8D" w14:textId="77777777" w:rsidR="00E95A04" w:rsidRDefault="00E95A04">
      <w:pPr>
        <w:widowControl w:val="0"/>
        <w:tabs>
          <w:tab w:val="left" w:pos="567"/>
        </w:tabs>
        <w:ind w:left="0" w:firstLine="0"/>
        <w:rPr>
          <w:rFonts w:ascii="Times New Roman" w:hAnsi="Times New Roman" w:cs="Times New Roman"/>
        </w:rPr>
      </w:pPr>
    </w:p>
    <w:p w14:paraId="123CB486"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Reikia atsižvelgti į oficialias tinkamo antibakterinių vaistinių preparatų vartojimo rekomendacijas.</w:t>
      </w:r>
    </w:p>
    <w:p w14:paraId="3DE62E1B" w14:textId="77777777" w:rsidR="00E95A04" w:rsidRDefault="00E95A04">
      <w:pPr>
        <w:widowControl w:val="0"/>
        <w:tabs>
          <w:tab w:val="left" w:pos="567"/>
        </w:tabs>
        <w:ind w:left="0" w:firstLine="0"/>
        <w:rPr>
          <w:rFonts w:ascii="Times New Roman" w:hAnsi="Times New Roman" w:cs="Times New Roman"/>
        </w:rPr>
      </w:pPr>
    </w:p>
    <w:p w14:paraId="428388D7"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4.2</w:t>
      </w:r>
      <w:r>
        <w:rPr>
          <w:rFonts w:ascii="Times New Roman" w:hAnsi="Times New Roman" w:cs="Times New Roman"/>
          <w:b/>
        </w:rPr>
        <w:tab/>
        <w:t>Dozavimas ir vartojimo metodas</w:t>
      </w:r>
    </w:p>
    <w:p w14:paraId="4B258170" w14:textId="77777777" w:rsidR="00E95A04" w:rsidRDefault="00E95A04">
      <w:pPr>
        <w:widowControl w:val="0"/>
        <w:tabs>
          <w:tab w:val="left" w:pos="567"/>
        </w:tabs>
        <w:ind w:left="0" w:firstLine="0"/>
        <w:rPr>
          <w:rFonts w:ascii="Times New Roman" w:hAnsi="Times New Roman" w:cs="Times New Roman"/>
        </w:rPr>
      </w:pPr>
    </w:p>
    <w:p w14:paraId="78E37DA6" w14:textId="77777777" w:rsidR="00E95A04" w:rsidRDefault="002D42D0">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Dozavimas</w:t>
      </w:r>
    </w:p>
    <w:p w14:paraId="4A5852F3"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Azibiot skiriamas kaip vienkartinė paros dozė. Skirtingų infekcinių ligų gydymo trukmė nurodoma toliau.</w:t>
      </w:r>
    </w:p>
    <w:p w14:paraId="397301AE" w14:textId="77777777" w:rsidR="00E95A04" w:rsidRDefault="00E95A04">
      <w:pPr>
        <w:widowControl w:val="0"/>
        <w:tabs>
          <w:tab w:val="left" w:pos="567"/>
        </w:tabs>
        <w:ind w:left="0" w:firstLine="0"/>
        <w:rPr>
          <w:rFonts w:ascii="Times New Roman" w:hAnsi="Times New Roman" w:cs="Times New Roman"/>
        </w:rPr>
      </w:pPr>
    </w:p>
    <w:p w14:paraId="0C143C0B" w14:textId="77777777" w:rsidR="00E95A04" w:rsidRDefault="002D42D0">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Vaikai ir paaugliai, kurių kūno svoris 45 kg ir daugiau, suaugusieji ir senyvi pacientai</w:t>
      </w:r>
    </w:p>
    <w:p w14:paraId="7F501E93"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Suminė 1500 mg dozė suvartojama per tris paras, kasdien suvartojant po 500 mg. Taip pat galima šią suminę dozę (1500 mg) suvartoti per penkias paras: viena 500 mg dozė pirmąją dieną ir po 250 mg kartą per parą 2</w:t>
      </w:r>
      <w:r>
        <w:rPr>
          <w:rFonts w:ascii="Times New Roman" w:hAnsi="Times New Roman" w:cs="Times New Roman"/>
        </w:rPr>
        <w:noBreakHyphen/>
        <w:t>5</w:t>
      </w:r>
      <w:r>
        <w:rPr>
          <w:rFonts w:ascii="Times New Roman" w:hAnsi="Times New Roman" w:cs="Times New Roman"/>
        </w:rPr>
        <w:noBreakHyphen/>
        <w:t>ąją dienomis.</w:t>
      </w:r>
    </w:p>
    <w:p w14:paraId="3FB1F087" w14:textId="77777777" w:rsidR="00E95A04" w:rsidRDefault="00E95A04">
      <w:pPr>
        <w:widowControl w:val="0"/>
        <w:tabs>
          <w:tab w:val="left" w:pos="567"/>
        </w:tabs>
        <w:ind w:left="0" w:firstLine="0"/>
        <w:rPr>
          <w:rFonts w:ascii="Times New Roman" w:hAnsi="Times New Roman" w:cs="Times New Roman"/>
          <w:i/>
        </w:rPr>
      </w:pPr>
    </w:p>
    <w:p w14:paraId="28654017"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i/>
        </w:rPr>
        <w:t>Chlamydia trachomatis</w:t>
      </w:r>
      <w:r>
        <w:rPr>
          <w:rFonts w:ascii="Times New Roman" w:hAnsi="Times New Roman" w:cs="Times New Roman"/>
        </w:rPr>
        <w:t xml:space="preserve"> sukelto nekomplikuoto uretrito ar cervicito atveju vartojama vienkartinė </w:t>
      </w:r>
      <w:r>
        <w:rPr>
          <w:rFonts w:ascii="Times New Roman" w:hAnsi="Times New Roman" w:cs="Times New Roman"/>
        </w:rPr>
        <w:lastRenderedPageBreak/>
        <w:t>1000 mg geriamojo vaistinio preparato dozė.</w:t>
      </w:r>
    </w:p>
    <w:p w14:paraId="4F586C0D" w14:textId="77777777" w:rsidR="00E95A04" w:rsidRDefault="00E95A04">
      <w:pPr>
        <w:widowControl w:val="0"/>
        <w:tabs>
          <w:tab w:val="left" w:pos="567"/>
        </w:tabs>
        <w:ind w:left="0" w:firstLine="0"/>
        <w:rPr>
          <w:rFonts w:ascii="Times New Roman" w:hAnsi="Times New Roman" w:cs="Times New Roman"/>
          <w:u w:val="single"/>
        </w:rPr>
      </w:pPr>
    </w:p>
    <w:p w14:paraId="0E360352" w14:textId="77777777" w:rsidR="00E95A04" w:rsidRDefault="002D42D0">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Vaikai ir paaugliai, kurių kūno svoris mažesnis kaip 45 kg</w:t>
      </w:r>
    </w:p>
    <w:p w14:paraId="492A1709"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Bendra dozė vaikams yra 30 mg/kg kūno svorio, ji suvartojama po 10 mg/kg kūno svorio kartą per parą per tris dienas arba pirmąją dieną suvartojant vieną 10 mg/kg kūno svorio dozę ir kitas 4 dienas vartojant po 5 mg/kg kūno svorio per parą, kaip nurodyta toliau esančiose lentelėse.</w:t>
      </w:r>
    </w:p>
    <w:p w14:paraId="6EC2A196" w14:textId="77777777" w:rsidR="00E95A04" w:rsidRDefault="00E95A04">
      <w:pPr>
        <w:widowControl w:val="0"/>
        <w:ind w:left="0" w:firstLine="0"/>
        <w:rPr>
          <w:rFonts w:ascii="Times New Roman" w:hAnsi="Times New Roman" w:cs="Times New Roman"/>
        </w:rPr>
      </w:pPr>
    </w:p>
    <w:p w14:paraId="3BBDF838" w14:textId="77777777" w:rsidR="00E95A04" w:rsidRDefault="002D42D0">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Azibiot 20 mg/ml milteliai geriamajai suspensijai</w:t>
      </w:r>
    </w:p>
    <w:p w14:paraId="01E85896" w14:textId="77777777" w:rsidR="00E95A04" w:rsidRDefault="00E95A04">
      <w:pPr>
        <w:widowControl w:val="0"/>
        <w:ind w:left="0" w:firstLine="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743"/>
        <w:gridCol w:w="1743"/>
        <w:gridCol w:w="1743"/>
        <w:gridCol w:w="1646"/>
      </w:tblGrid>
      <w:tr w:rsidR="00E95A04" w14:paraId="0EE99BF6" w14:textId="77777777">
        <w:tc>
          <w:tcPr>
            <w:tcW w:w="1597" w:type="dxa"/>
            <w:vMerge w:val="restart"/>
            <w:shd w:val="clear" w:color="auto" w:fill="auto"/>
          </w:tcPr>
          <w:p w14:paraId="499B169B" w14:textId="77777777" w:rsidR="00E95A04" w:rsidRDefault="002D42D0">
            <w:pPr>
              <w:widowControl w:val="0"/>
              <w:ind w:left="0" w:firstLine="0"/>
              <w:rPr>
                <w:rFonts w:ascii="Times New Roman" w:hAnsi="Times New Roman" w:cs="Times New Roman"/>
              </w:rPr>
            </w:pPr>
            <w:r>
              <w:rPr>
                <w:rFonts w:ascii="Times New Roman" w:hAnsi="Times New Roman" w:cs="Times New Roman"/>
              </w:rPr>
              <w:t>Kūno svoris (kg)</w:t>
            </w:r>
          </w:p>
        </w:tc>
        <w:tc>
          <w:tcPr>
            <w:tcW w:w="1743" w:type="dxa"/>
            <w:shd w:val="clear" w:color="auto" w:fill="auto"/>
          </w:tcPr>
          <w:p w14:paraId="5DBF2747"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3 dienų gydymas</w:t>
            </w:r>
          </w:p>
        </w:tc>
        <w:tc>
          <w:tcPr>
            <w:tcW w:w="3486" w:type="dxa"/>
            <w:gridSpan w:val="2"/>
            <w:shd w:val="clear" w:color="auto" w:fill="auto"/>
          </w:tcPr>
          <w:p w14:paraId="0952C003"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5 dienų gydymas</w:t>
            </w:r>
          </w:p>
        </w:tc>
        <w:tc>
          <w:tcPr>
            <w:tcW w:w="1646" w:type="dxa"/>
            <w:vMerge w:val="restart"/>
            <w:shd w:val="clear" w:color="auto" w:fill="auto"/>
          </w:tcPr>
          <w:p w14:paraId="469CF82C"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Buteliuko turinys</w:t>
            </w:r>
          </w:p>
        </w:tc>
      </w:tr>
      <w:tr w:rsidR="00E95A04" w14:paraId="4B19F37E" w14:textId="77777777">
        <w:trPr>
          <w:trHeight w:val="581"/>
        </w:trPr>
        <w:tc>
          <w:tcPr>
            <w:tcW w:w="1597" w:type="dxa"/>
            <w:vMerge/>
            <w:shd w:val="clear" w:color="auto" w:fill="auto"/>
          </w:tcPr>
          <w:p w14:paraId="3310D607" w14:textId="77777777" w:rsidR="00E95A04" w:rsidRDefault="00E95A04">
            <w:pPr>
              <w:widowControl w:val="0"/>
              <w:ind w:left="0" w:firstLine="0"/>
              <w:rPr>
                <w:rFonts w:ascii="Times New Roman" w:hAnsi="Times New Roman" w:cs="Times New Roman"/>
              </w:rPr>
            </w:pPr>
          </w:p>
        </w:tc>
        <w:tc>
          <w:tcPr>
            <w:tcW w:w="1743" w:type="dxa"/>
            <w:shd w:val="clear" w:color="auto" w:fill="auto"/>
          </w:tcPr>
          <w:p w14:paraId="27EFA416" w14:textId="77777777" w:rsidR="00E95A04" w:rsidRDefault="002D42D0">
            <w:pPr>
              <w:widowControl w:val="0"/>
              <w:ind w:left="0" w:firstLine="0"/>
              <w:rPr>
                <w:rFonts w:ascii="Times New Roman" w:hAnsi="Times New Roman" w:cs="Times New Roman"/>
              </w:rPr>
            </w:pPr>
            <w:r>
              <w:rPr>
                <w:rFonts w:ascii="Times New Roman" w:hAnsi="Times New Roman" w:cs="Times New Roman"/>
              </w:rPr>
              <w:t>1</w:t>
            </w:r>
            <w:r>
              <w:rPr>
                <w:rFonts w:ascii="Times New Roman" w:hAnsi="Times New Roman" w:cs="Times New Roman"/>
              </w:rPr>
              <w:noBreakHyphen/>
              <w:t>3 dienos</w:t>
            </w:r>
          </w:p>
          <w:p w14:paraId="2F7695CB"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10 mg/kg per parą</w:t>
            </w:r>
          </w:p>
        </w:tc>
        <w:tc>
          <w:tcPr>
            <w:tcW w:w="1743" w:type="dxa"/>
            <w:shd w:val="clear" w:color="auto" w:fill="auto"/>
          </w:tcPr>
          <w:p w14:paraId="735D5041" w14:textId="77777777" w:rsidR="00E95A04" w:rsidRDefault="002D42D0">
            <w:pPr>
              <w:widowControl w:val="0"/>
              <w:ind w:left="0" w:firstLine="0"/>
              <w:rPr>
                <w:rFonts w:ascii="Times New Roman" w:hAnsi="Times New Roman" w:cs="Times New Roman"/>
              </w:rPr>
            </w:pPr>
            <w:r>
              <w:rPr>
                <w:rFonts w:ascii="Times New Roman" w:hAnsi="Times New Roman" w:cs="Times New Roman"/>
              </w:rPr>
              <w:t>1</w:t>
            </w:r>
            <w:r>
              <w:rPr>
                <w:rFonts w:ascii="Times New Roman" w:hAnsi="Times New Roman" w:cs="Times New Roman"/>
              </w:rPr>
              <w:noBreakHyphen/>
              <w:t>oji diena</w:t>
            </w:r>
          </w:p>
          <w:p w14:paraId="5DDCC0B4"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10 mg/kg per parą</w:t>
            </w:r>
          </w:p>
        </w:tc>
        <w:tc>
          <w:tcPr>
            <w:tcW w:w="1743" w:type="dxa"/>
            <w:shd w:val="clear" w:color="auto" w:fill="auto"/>
          </w:tcPr>
          <w:p w14:paraId="78D9933A" w14:textId="77777777" w:rsidR="00E95A04" w:rsidRDefault="002D42D0">
            <w:pPr>
              <w:widowControl w:val="0"/>
              <w:ind w:left="0" w:firstLine="0"/>
              <w:rPr>
                <w:rFonts w:ascii="Times New Roman" w:hAnsi="Times New Roman" w:cs="Times New Roman"/>
              </w:rPr>
            </w:pPr>
            <w:r>
              <w:rPr>
                <w:rFonts w:ascii="Times New Roman" w:hAnsi="Times New Roman" w:cs="Times New Roman"/>
              </w:rPr>
              <w:t>2</w:t>
            </w:r>
            <w:r>
              <w:rPr>
                <w:rFonts w:ascii="Times New Roman" w:hAnsi="Times New Roman" w:cs="Times New Roman"/>
              </w:rPr>
              <w:noBreakHyphen/>
              <w:t>5</w:t>
            </w:r>
            <w:r>
              <w:rPr>
                <w:rFonts w:ascii="Times New Roman" w:hAnsi="Times New Roman" w:cs="Times New Roman"/>
              </w:rPr>
              <w:noBreakHyphen/>
              <w:t>oji dienos</w:t>
            </w:r>
          </w:p>
          <w:p w14:paraId="4DF2101B"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5 mg/ kg per parą</w:t>
            </w:r>
          </w:p>
        </w:tc>
        <w:tc>
          <w:tcPr>
            <w:tcW w:w="1646" w:type="dxa"/>
            <w:vMerge/>
            <w:shd w:val="clear" w:color="auto" w:fill="auto"/>
          </w:tcPr>
          <w:p w14:paraId="5A60B559" w14:textId="77777777" w:rsidR="00E95A04" w:rsidRDefault="00E95A04">
            <w:pPr>
              <w:widowControl w:val="0"/>
              <w:ind w:left="0" w:firstLine="0"/>
              <w:rPr>
                <w:rFonts w:ascii="Times New Roman" w:hAnsi="Times New Roman" w:cs="Times New Roman"/>
              </w:rPr>
            </w:pPr>
          </w:p>
        </w:tc>
      </w:tr>
      <w:tr w:rsidR="00E95A04" w14:paraId="58AE9A54" w14:textId="77777777">
        <w:tc>
          <w:tcPr>
            <w:tcW w:w="1597" w:type="dxa"/>
            <w:shd w:val="clear" w:color="auto" w:fill="auto"/>
          </w:tcPr>
          <w:p w14:paraId="3D9F12A6" w14:textId="77777777" w:rsidR="00E95A04" w:rsidRDefault="002D42D0">
            <w:pPr>
              <w:widowControl w:val="0"/>
              <w:ind w:left="0" w:firstLine="0"/>
              <w:rPr>
                <w:rFonts w:ascii="Times New Roman" w:hAnsi="Times New Roman" w:cs="Times New Roman"/>
              </w:rPr>
            </w:pPr>
            <w:r>
              <w:rPr>
                <w:rFonts w:ascii="Times New Roman" w:hAnsi="Times New Roman" w:cs="Times New Roman"/>
                <w:lang w:val="en-GB"/>
              </w:rPr>
              <w:t>5 kg</w:t>
            </w:r>
          </w:p>
        </w:tc>
        <w:tc>
          <w:tcPr>
            <w:tcW w:w="1743" w:type="dxa"/>
            <w:shd w:val="clear" w:color="auto" w:fill="auto"/>
          </w:tcPr>
          <w:p w14:paraId="1A9B3709"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lang w:val="en-GB"/>
              </w:rPr>
              <w:t>2,5 ml</w:t>
            </w:r>
          </w:p>
        </w:tc>
        <w:tc>
          <w:tcPr>
            <w:tcW w:w="1743" w:type="dxa"/>
            <w:shd w:val="clear" w:color="auto" w:fill="auto"/>
          </w:tcPr>
          <w:p w14:paraId="4F9B07BF"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lang w:val="en-GB"/>
              </w:rPr>
              <w:t>2,5 ml</w:t>
            </w:r>
          </w:p>
        </w:tc>
        <w:tc>
          <w:tcPr>
            <w:tcW w:w="1743" w:type="dxa"/>
            <w:shd w:val="clear" w:color="auto" w:fill="auto"/>
          </w:tcPr>
          <w:p w14:paraId="0984FC10"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lang w:val="en-GB"/>
              </w:rPr>
              <w:t>1,25 ml</w:t>
            </w:r>
          </w:p>
        </w:tc>
        <w:tc>
          <w:tcPr>
            <w:tcW w:w="1646" w:type="dxa"/>
            <w:shd w:val="clear" w:color="auto" w:fill="auto"/>
          </w:tcPr>
          <w:p w14:paraId="4DC6A4D7"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rPr>
              <w:t>20 ml</w:t>
            </w:r>
          </w:p>
        </w:tc>
      </w:tr>
      <w:tr w:rsidR="00E95A04" w14:paraId="44DF84F0" w14:textId="77777777">
        <w:tc>
          <w:tcPr>
            <w:tcW w:w="1597" w:type="dxa"/>
            <w:shd w:val="clear" w:color="auto" w:fill="auto"/>
          </w:tcPr>
          <w:p w14:paraId="3D637AA2" w14:textId="77777777" w:rsidR="00E95A04" w:rsidRDefault="002D42D0">
            <w:pPr>
              <w:widowControl w:val="0"/>
              <w:ind w:left="0" w:firstLine="0"/>
              <w:rPr>
                <w:rFonts w:ascii="Times New Roman" w:hAnsi="Times New Roman" w:cs="Times New Roman"/>
              </w:rPr>
            </w:pPr>
            <w:r>
              <w:rPr>
                <w:rFonts w:ascii="Times New Roman" w:hAnsi="Times New Roman" w:cs="Times New Roman"/>
                <w:lang w:val="en-GB"/>
              </w:rPr>
              <w:t>6 kg</w:t>
            </w:r>
          </w:p>
        </w:tc>
        <w:tc>
          <w:tcPr>
            <w:tcW w:w="1743" w:type="dxa"/>
            <w:shd w:val="clear" w:color="auto" w:fill="auto"/>
          </w:tcPr>
          <w:p w14:paraId="2C6464D5"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lang w:val="en-GB"/>
              </w:rPr>
              <w:t>3 ml</w:t>
            </w:r>
          </w:p>
        </w:tc>
        <w:tc>
          <w:tcPr>
            <w:tcW w:w="1743" w:type="dxa"/>
            <w:shd w:val="clear" w:color="auto" w:fill="auto"/>
          </w:tcPr>
          <w:p w14:paraId="227CF9E6"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lang w:val="en-GB"/>
              </w:rPr>
              <w:t>3 ml</w:t>
            </w:r>
          </w:p>
        </w:tc>
        <w:tc>
          <w:tcPr>
            <w:tcW w:w="1743" w:type="dxa"/>
            <w:shd w:val="clear" w:color="auto" w:fill="auto"/>
          </w:tcPr>
          <w:p w14:paraId="2F8BC113"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lang w:val="en-GB"/>
              </w:rPr>
              <w:t>1,5 ml</w:t>
            </w:r>
          </w:p>
        </w:tc>
        <w:tc>
          <w:tcPr>
            <w:tcW w:w="1646" w:type="dxa"/>
            <w:shd w:val="clear" w:color="auto" w:fill="auto"/>
          </w:tcPr>
          <w:p w14:paraId="1F7ACB8C"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rPr>
              <w:t>20 ml</w:t>
            </w:r>
          </w:p>
        </w:tc>
      </w:tr>
      <w:tr w:rsidR="00E95A04" w14:paraId="36B6C60A" w14:textId="77777777">
        <w:tc>
          <w:tcPr>
            <w:tcW w:w="1597" w:type="dxa"/>
            <w:shd w:val="clear" w:color="auto" w:fill="auto"/>
          </w:tcPr>
          <w:p w14:paraId="4DFBC52D" w14:textId="77777777" w:rsidR="00E95A04" w:rsidRDefault="002D42D0">
            <w:pPr>
              <w:widowControl w:val="0"/>
              <w:ind w:left="0" w:firstLine="0"/>
              <w:rPr>
                <w:rFonts w:ascii="Times New Roman" w:hAnsi="Times New Roman" w:cs="Times New Roman"/>
              </w:rPr>
            </w:pPr>
            <w:r>
              <w:rPr>
                <w:rFonts w:ascii="Times New Roman" w:hAnsi="Times New Roman" w:cs="Times New Roman"/>
                <w:lang w:val="en-GB"/>
              </w:rPr>
              <w:t>7 kg</w:t>
            </w:r>
          </w:p>
        </w:tc>
        <w:tc>
          <w:tcPr>
            <w:tcW w:w="1743" w:type="dxa"/>
            <w:shd w:val="clear" w:color="auto" w:fill="auto"/>
          </w:tcPr>
          <w:p w14:paraId="4EC82EF5"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lang w:val="en-GB"/>
              </w:rPr>
              <w:t>3,5 ml</w:t>
            </w:r>
          </w:p>
        </w:tc>
        <w:tc>
          <w:tcPr>
            <w:tcW w:w="1743" w:type="dxa"/>
            <w:shd w:val="clear" w:color="auto" w:fill="auto"/>
          </w:tcPr>
          <w:p w14:paraId="70BE3E26"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lang w:val="en-GB"/>
              </w:rPr>
              <w:t>3,5 ml</w:t>
            </w:r>
          </w:p>
        </w:tc>
        <w:tc>
          <w:tcPr>
            <w:tcW w:w="1743" w:type="dxa"/>
            <w:shd w:val="clear" w:color="auto" w:fill="auto"/>
          </w:tcPr>
          <w:p w14:paraId="4D632D24"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lang w:val="en-GB"/>
              </w:rPr>
              <w:t>1,75 ml</w:t>
            </w:r>
          </w:p>
        </w:tc>
        <w:tc>
          <w:tcPr>
            <w:tcW w:w="1646" w:type="dxa"/>
            <w:shd w:val="clear" w:color="auto" w:fill="auto"/>
          </w:tcPr>
          <w:p w14:paraId="70C7A94C"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rPr>
              <w:t>20 ml</w:t>
            </w:r>
          </w:p>
        </w:tc>
      </w:tr>
      <w:tr w:rsidR="00E95A04" w14:paraId="61B264A8" w14:textId="77777777">
        <w:tc>
          <w:tcPr>
            <w:tcW w:w="1597" w:type="dxa"/>
            <w:shd w:val="clear" w:color="auto" w:fill="auto"/>
          </w:tcPr>
          <w:p w14:paraId="1CD84A2C" w14:textId="77777777" w:rsidR="00E95A04" w:rsidRDefault="002D42D0">
            <w:pPr>
              <w:widowControl w:val="0"/>
              <w:ind w:left="0" w:firstLine="0"/>
              <w:rPr>
                <w:rFonts w:ascii="Times New Roman" w:hAnsi="Times New Roman" w:cs="Times New Roman"/>
              </w:rPr>
            </w:pPr>
            <w:r>
              <w:rPr>
                <w:rFonts w:ascii="Times New Roman" w:hAnsi="Times New Roman" w:cs="Times New Roman"/>
                <w:lang w:val="en-GB"/>
              </w:rPr>
              <w:t>8 kg</w:t>
            </w:r>
          </w:p>
        </w:tc>
        <w:tc>
          <w:tcPr>
            <w:tcW w:w="1743" w:type="dxa"/>
            <w:shd w:val="clear" w:color="auto" w:fill="auto"/>
          </w:tcPr>
          <w:p w14:paraId="30A239F9"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lang w:val="en-GB"/>
              </w:rPr>
              <w:t xml:space="preserve">4 ml </w:t>
            </w:r>
          </w:p>
        </w:tc>
        <w:tc>
          <w:tcPr>
            <w:tcW w:w="1743" w:type="dxa"/>
            <w:shd w:val="clear" w:color="auto" w:fill="auto"/>
          </w:tcPr>
          <w:p w14:paraId="5A96E3F1"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lang w:val="en-GB"/>
              </w:rPr>
              <w:t xml:space="preserve">4 ml </w:t>
            </w:r>
          </w:p>
        </w:tc>
        <w:tc>
          <w:tcPr>
            <w:tcW w:w="1743" w:type="dxa"/>
            <w:shd w:val="clear" w:color="auto" w:fill="auto"/>
          </w:tcPr>
          <w:p w14:paraId="69B37043"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lang w:val="en-GB"/>
              </w:rPr>
              <w:t>2 ml</w:t>
            </w:r>
          </w:p>
        </w:tc>
        <w:tc>
          <w:tcPr>
            <w:tcW w:w="1646" w:type="dxa"/>
            <w:shd w:val="clear" w:color="auto" w:fill="auto"/>
          </w:tcPr>
          <w:p w14:paraId="23E6A0C5"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rPr>
              <w:t>20 ml</w:t>
            </w:r>
          </w:p>
        </w:tc>
      </w:tr>
      <w:tr w:rsidR="00E95A04" w14:paraId="2AE3C201" w14:textId="77777777">
        <w:tc>
          <w:tcPr>
            <w:tcW w:w="1597" w:type="dxa"/>
            <w:shd w:val="clear" w:color="auto" w:fill="auto"/>
          </w:tcPr>
          <w:p w14:paraId="13CC58A0" w14:textId="77777777" w:rsidR="00E95A04" w:rsidRDefault="002D42D0">
            <w:pPr>
              <w:widowControl w:val="0"/>
              <w:ind w:left="0" w:firstLine="0"/>
              <w:rPr>
                <w:rFonts w:ascii="Times New Roman" w:hAnsi="Times New Roman" w:cs="Times New Roman"/>
              </w:rPr>
            </w:pPr>
            <w:r>
              <w:rPr>
                <w:rFonts w:ascii="Times New Roman" w:hAnsi="Times New Roman" w:cs="Times New Roman"/>
                <w:lang w:val="en-GB"/>
              </w:rPr>
              <w:t>9 kg</w:t>
            </w:r>
          </w:p>
        </w:tc>
        <w:tc>
          <w:tcPr>
            <w:tcW w:w="1743" w:type="dxa"/>
            <w:shd w:val="clear" w:color="auto" w:fill="auto"/>
          </w:tcPr>
          <w:p w14:paraId="2170B291"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lang w:val="en-GB"/>
              </w:rPr>
              <w:t>4,5 ml</w:t>
            </w:r>
          </w:p>
        </w:tc>
        <w:tc>
          <w:tcPr>
            <w:tcW w:w="1743" w:type="dxa"/>
            <w:shd w:val="clear" w:color="auto" w:fill="auto"/>
          </w:tcPr>
          <w:p w14:paraId="7B7F203E"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lang w:val="en-GB"/>
              </w:rPr>
              <w:t>4,5 ml</w:t>
            </w:r>
          </w:p>
        </w:tc>
        <w:tc>
          <w:tcPr>
            <w:tcW w:w="1743" w:type="dxa"/>
            <w:shd w:val="clear" w:color="auto" w:fill="auto"/>
          </w:tcPr>
          <w:p w14:paraId="5704D3DF"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lang w:val="en-GB"/>
              </w:rPr>
              <w:t>2,25 ml</w:t>
            </w:r>
          </w:p>
        </w:tc>
        <w:tc>
          <w:tcPr>
            <w:tcW w:w="1646" w:type="dxa"/>
            <w:shd w:val="clear" w:color="auto" w:fill="auto"/>
          </w:tcPr>
          <w:p w14:paraId="6F40FAD5"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rPr>
              <w:t>20 ml</w:t>
            </w:r>
          </w:p>
        </w:tc>
      </w:tr>
      <w:tr w:rsidR="00E95A04" w14:paraId="03F954E5" w14:textId="77777777">
        <w:tc>
          <w:tcPr>
            <w:tcW w:w="1597" w:type="dxa"/>
            <w:shd w:val="clear" w:color="auto" w:fill="auto"/>
          </w:tcPr>
          <w:p w14:paraId="7E966751" w14:textId="77777777" w:rsidR="00E95A04" w:rsidRDefault="002D42D0">
            <w:pPr>
              <w:widowControl w:val="0"/>
              <w:ind w:left="0" w:firstLine="0"/>
              <w:rPr>
                <w:rFonts w:ascii="Times New Roman" w:hAnsi="Times New Roman" w:cs="Times New Roman"/>
              </w:rPr>
            </w:pPr>
            <w:r>
              <w:rPr>
                <w:rFonts w:ascii="Times New Roman" w:hAnsi="Times New Roman" w:cs="Times New Roman"/>
              </w:rPr>
              <w:t xml:space="preserve">10 kg </w:t>
            </w:r>
          </w:p>
        </w:tc>
        <w:tc>
          <w:tcPr>
            <w:tcW w:w="1743" w:type="dxa"/>
            <w:shd w:val="clear" w:color="auto" w:fill="auto"/>
          </w:tcPr>
          <w:p w14:paraId="6B068F26"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xml:space="preserve">5 ml </w:t>
            </w:r>
          </w:p>
        </w:tc>
        <w:tc>
          <w:tcPr>
            <w:tcW w:w="1743" w:type="dxa"/>
            <w:shd w:val="clear" w:color="auto" w:fill="auto"/>
          </w:tcPr>
          <w:p w14:paraId="75AEA767"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xml:space="preserve">5 ml </w:t>
            </w:r>
          </w:p>
        </w:tc>
        <w:tc>
          <w:tcPr>
            <w:tcW w:w="1743" w:type="dxa"/>
            <w:shd w:val="clear" w:color="auto" w:fill="auto"/>
          </w:tcPr>
          <w:p w14:paraId="48590B56"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2,5 ml</w:t>
            </w:r>
          </w:p>
        </w:tc>
        <w:tc>
          <w:tcPr>
            <w:tcW w:w="1646" w:type="dxa"/>
            <w:shd w:val="clear" w:color="auto" w:fill="auto"/>
          </w:tcPr>
          <w:p w14:paraId="1B14B1E5"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rPr>
              <w:t>20 ml</w:t>
            </w:r>
          </w:p>
        </w:tc>
      </w:tr>
      <w:tr w:rsidR="00E95A04" w14:paraId="7FDA3895" w14:textId="77777777">
        <w:tc>
          <w:tcPr>
            <w:tcW w:w="1597" w:type="dxa"/>
            <w:shd w:val="clear" w:color="auto" w:fill="auto"/>
          </w:tcPr>
          <w:p w14:paraId="0F3A793C" w14:textId="77777777" w:rsidR="00E95A04" w:rsidRDefault="002D42D0">
            <w:pPr>
              <w:widowControl w:val="0"/>
              <w:ind w:left="0" w:firstLine="0"/>
              <w:rPr>
                <w:rFonts w:ascii="Times New Roman" w:hAnsi="Times New Roman" w:cs="Times New Roman"/>
              </w:rPr>
            </w:pPr>
            <w:r>
              <w:rPr>
                <w:rFonts w:ascii="Times New Roman" w:hAnsi="Times New Roman" w:cs="Times New Roman"/>
              </w:rPr>
              <w:t>12 kg</w:t>
            </w:r>
          </w:p>
        </w:tc>
        <w:tc>
          <w:tcPr>
            <w:tcW w:w="1743" w:type="dxa"/>
            <w:shd w:val="clear" w:color="auto" w:fill="auto"/>
          </w:tcPr>
          <w:p w14:paraId="5149B46F"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6 ml</w:t>
            </w:r>
          </w:p>
        </w:tc>
        <w:tc>
          <w:tcPr>
            <w:tcW w:w="1743" w:type="dxa"/>
            <w:shd w:val="clear" w:color="auto" w:fill="auto"/>
          </w:tcPr>
          <w:p w14:paraId="139BE4A9"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6 ml</w:t>
            </w:r>
          </w:p>
        </w:tc>
        <w:tc>
          <w:tcPr>
            <w:tcW w:w="1743" w:type="dxa"/>
            <w:shd w:val="clear" w:color="auto" w:fill="auto"/>
          </w:tcPr>
          <w:p w14:paraId="5E9FF52B"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3 ml</w:t>
            </w:r>
          </w:p>
        </w:tc>
        <w:tc>
          <w:tcPr>
            <w:tcW w:w="1646" w:type="dxa"/>
            <w:shd w:val="clear" w:color="auto" w:fill="auto"/>
          </w:tcPr>
          <w:p w14:paraId="398D614A"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20 ml</w:t>
            </w:r>
          </w:p>
        </w:tc>
      </w:tr>
    </w:tbl>
    <w:p w14:paraId="71B9B120" w14:textId="77777777" w:rsidR="00E95A04" w:rsidRDefault="00E95A04">
      <w:pPr>
        <w:widowControl w:val="0"/>
        <w:ind w:left="0" w:firstLine="0"/>
        <w:rPr>
          <w:rFonts w:ascii="Times New Roman" w:hAnsi="Times New Roman" w:cs="Times New Roman"/>
        </w:rPr>
      </w:pPr>
    </w:p>
    <w:p w14:paraId="7BCD0258" w14:textId="77777777" w:rsidR="00E95A04" w:rsidRDefault="002D42D0">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Azibiot 40 mg/ml milteliai geriamajai suspensijai</w:t>
      </w:r>
    </w:p>
    <w:p w14:paraId="02DFF590" w14:textId="77777777" w:rsidR="00E95A04" w:rsidRDefault="00E95A04">
      <w:pPr>
        <w:widowControl w:val="0"/>
        <w:ind w:left="0" w:firstLine="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743"/>
        <w:gridCol w:w="1743"/>
        <w:gridCol w:w="1743"/>
        <w:gridCol w:w="1646"/>
      </w:tblGrid>
      <w:tr w:rsidR="00E95A04" w14:paraId="0E519D53" w14:textId="77777777">
        <w:tc>
          <w:tcPr>
            <w:tcW w:w="1597" w:type="dxa"/>
            <w:vMerge w:val="restart"/>
            <w:shd w:val="clear" w:color="auto" w:fill="auto"/>
          </w:tcPr>
          <w:p w14:paraId="64DC5812" w14:textId="77777777" w:rsidR="00E95A04" w:rsidRDefault="002D42D0">
            <w:pPr>
              <w:widowControl w:val="0"/>
              <w:ind w:left="0" w:firstLine="0"/>
              <w:rPr>
                <w:rFonts w:ascii="Times New Roman" w:hAnsi="Times New Roman" w:cs="Times New Roman"/>
              </w:rPr>
            </w:pPr>
            <w:r>
              <w:rPr>
                <w:rFonts w:ascii="Times New Roman" w:hAnsi="Times New Roman" w:cs="Times New Roman"/>
              </w:rPr>
              <w:t>Kūno svoris (kg)</w:t>
            </w:r>
          </w:p>
        </w:tc>
        <w:tc>
          <w:tcPr>
            <w:tcW w:w="1743" w:type="dxa"/>
            <w:shd w:val="clear" w:color="auto" w:fill="auto"/>
          </w:tcPr>
          <w:p w14:paraId="742BA4AC"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xml:space="preserve">3 dienų gydymas </w:t>
            </w:r>
          </w:p>
        </w:tc>
        <w:tc>
          <w:tcPr>
            <w:tcW w:w="3486" w:type="dxa"/>
            <w:gridSpan w:val="2"/>
            <w:shd w:val="clear" w:color="auto" w:fill="auto"/>
          </w:tcPr>
          <w:p w14:paraId="49594E2C"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5 dienų gydymas</w:t>
            </w:r>
          </w:p>
        </w:tc>
        <w:tc>
          <w:tcPr>
            <w:tcW w:w="1646" w:type="dxa"/>
            <w:vMerge w:val="restart"/>
            <w:shd w:val="clear" w:color="auto" w:fill="auto"/>
          </w:tcPr>
          <w:p w14:paraId="0218D936"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Buteliuko turinys</w:t>
            </w:r>
          </w:p>
        </w:tc>
      </w:tr>
      <w:tr w:rsidR="00E95A04" w14:paraId="166D5742" w14:textId="77777777">
        <w:trPr>
          <w:trHeight w:val="581"/>
        </w:trPr>
        <w:tc>
          <w:tcPr>
            <w:tcW w:w="1597" w:type="dxa"/>
            <w:vMerge/>
            <w:shd w:val="clear" w:color="auto" w:fill="auto"/>
          </w:tcPr>
          <w:p w14:paraId="6C0D2F2D" w14:textId="77777777" w:rsidR="00E95A04" w:rsidRDefault="00E95A04">
            <w:pPr>
              <w:widowControl w:val="0"/>
              <w:ind w:left="0" w:firstLine="0"/>
              <w:rPr>
                <w:rFonts w:ascii="Times New Roman" w:hAnsi="Times New Roman" w:cs="Times New Roman"/>
              </w:rPr>
            </w:pPr>
          </w:p>
        </w:tc>
        <w:tc>
          <w:tcPr>
            <w:tcW w:w="1743" w:type="dxa"/>
            <w:shd w:val="clear" w:color="auto" w:fill="auto"/>
          </w:tcPr>
          <w:p w14:paraId="50D7C0C4" w14:textId="77777777" w:rsidR="00E95A04" w:rsidRDefault="002D42D0">
            <w:pPr>
              <w:widowControl w:val="0"/>
              <w:ind w:left="0" w:firstLine="0"/>
              <w:rPr>
                <w:rFonts w:ascii="Times New Roman" w:hAnsi="Times New Roman" w:cs="Times New Roman"/>
              </w:rPr>
            </w:pPr>
            <w:r>
              <w:rPr>
                <w:rFonts w:ascii="Times New Roman" w:hAnsi="Times New Roman" w:cs="Times New Roman"/>
              </w:rPr>
              <w:t>1</w:t>
            </w:r>
            <w:r>
              <w:rPr>
                <w:rFonts w:ascii="Times New Roman" w:hAnsi="Times New Roman" w:cs="Times New Roman"/>
              </w:rPr>
              <w:noBreakHyphen/>
              <w:t>3 dienos</w:t>
            </w:r>
          </w:p>
          <w:p w14:paraId="000AFCF1"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10 mg/kg per parą</w:t>
            </w:r>
          </w:p>
        </w:tc>
        <w:tc>
          <w:tcPr>
            <w:tcW w:w="1743" w:type="dxa"/>
            <w:shd w:val="clear" w:color="auto" w:fill="auto"/>
          </w:tcPr>
          <w:p w14:paraId="409665F1" w14:textId="77777777" w:rsidR="00E95A04" w:rsidRDefault="002D42D0">
            <w:pPr>
              <w:widowControl w:val="0"/>
              <w:ind w:left="0" w:firstLine="0"/>
              <w:rPr>
                <w:rFonts w:ascii="Times New Roman" w:hAnsi="Times New Roman" w:cs="Times New Roman"/>
              </w:rPr>
            </w:pPr>
            <w:r>
              <w:rPr>
                <w:rFonts w:ascii="Times New Roman" w:hAnsi="Times New Roman" w:cs="Times New Roman"/>
              </w:rPr>
              <w:t>1</w:t>
            </w:r>
            <w:r>
              <w:rPr>
                <w:rFonts w:ascii="Times New Roman" w:hAnsi="Times New Roman" w:cs="Times New Roman"/>
              </w:rPr>
              <w:noBreakHyphen/>
              <w:t>oji diena</w:t>
            </w:r>
          </w:p>
          <w:p w14:paraId="64D1B7D3"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10 mg/kg per parą</w:t>
            </w:r>
          </w:p>
        </w:tc>
        <w:tc>
          <w:tcPr>
            <w:tcW w:w="1743" w:type="dxa"/>
            <w:shd w:val="clear" w:color="auto" w:fill="auto"/>
          </w:tcPr>
          <w:p w14:paraId="5C8608FF" w14:textId="77777777" w:rsidR="00E95A04" w:rsidRDefault="002D42D0">
            <w:pPr>
              <w:widowControl w:val="0"/>
              <w:ind w:left="0" w:firstLine="0"/>
              <w:rPr>
                <w:rFonts w:ascii="Times New Roman" w:hAnsi="Times New Roman" w:cs="Times New Roman"/>
              </w:rPr>
            </w:pPr>
            <w:r>
              <w:rPr>
                <w:rFonts w:ascii="Times New Roman" w:hAnsi="Times New Roman" w:cs="Times New Roman"/>
              </w:rPr>
              <w:t>2</w:t>
            </w:r>
            <w:r>
              <w:rPr>
                <w:rFonts w:ascii="Times New Roman" w:hAnsi="Times New Roman" w:cs="Times New Roman"/>
              </w:rPr>
              <w:noBreakHyphen/>
              <w:t>5</w:t>
            </w:r>
            <w:r>
              <w:rPr>
                <w:rFonts w:ascii="Times New Roman" w:hAnsi="Times New Roman" w:cs="Times New Roman"/>
              </w:rPr>
              <w:noBreakHyphen/>
              <w:t>oji dienos</w:t>
            </w:r>
          </w:p>
          <w:p w14:paraId="1D13F555"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5 mg/ kg per parą</w:t>
            </w:r>
          </w:p>
        </w:tc>
        <w:tc>
          <w:tcPr>
            <w:tcW w:w="1646" w:type="dxa"/>
            <w:vMerge/>
            <w:shd w:val="clear" w:color="auto" w:fill="auto"/>
          </w:tcPr>
          <w:p w14:paraId="21B7776D" w14:textId="77777777" w:rsidR="00E95A04" w:rsidRDefault="00E95A04">
            <w:pPr>
              <w:widowControl w:val="0"/>
              <w:ind w:left="0" w:firstLine="0"/>
              <w:rPr>
                <w:rFonts w:ascii="Times New Roman" w:hAnsi="Times New Roman" w:cs="Times New Roman"/>
              </w:rPr>
            </w:pPr>
          </w:p>
        </w:tc>
      </w:tr>
      <w:tr w:rsidR="00E95A04" w14:paraId="3DB995D8" w14:textId="77777777">
        <w:tc>
          <w:tcPr>
            <w:tcW w:w="1597" w:type="dxa"/>
            <w:shd w:val="clear" w:color="auto" w:fill="auto"/>
          </w:tcPr>
          <w:p w14:paraId="7BB93D77" w14:textId="77777777" w:rsidR="00E95A04" w:rsidRDefault="002D42D0">
            <w:pPr>
              <w:widowControl w:val="0"/>
              <w:ind w:left="0" w:firstLine="0"/>
              <w:rPr>
                <w:rFonts w:ascii="Times New Roman" w:hAnsi="Times New Roman" w:cs="Times New Roman"/>
              </w:rPr>
            </w:pPr>
            <w:r>
              <w:rPr>
                <w:rFonts w:ascii="Times New Roman" w:hAnsi="Times New Roman" w:cs="Times New Roman"/>
              </w:rPr>
              <w:t xml:space="preserve">10 kg </w:t>
            </w:r>
          </w:p>
        </w:tc>
        <w:tc>
          <w:tcPr>
            <w:tcW w:w="1743" w:type="dxa"/>
            <w:shd w:val="clear" w:color="auto" w:fill="auto"/>
          </w:tcPr>
          <w:p w14:paraId="0C77EACE"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xml:space="preserve">2,5 ml </w:t>
            </w:r>
          </w:p>
        </w:tc>
        <w:tc>
          <w:tcPr>
            <w:tcW w:w="1743" w:type="dxa"/>
            <w:shd w:val="clear" w:color="auto" w:fill="auto"/>
          </w:tcPr>
          <w:p w14:paraId="6F779BF4"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xml:space="preserve">2,5 ml </w:t>
            </w:r>
          </w:p>
        </w:tc>
        <w:tc>
          <w:tcPr>
            <w:tcW w:w="1743" w:type="dxa"/>
            <w:shd w:val="clear" w:color="auto" w:fill="auto"/>
          </w:tcPr>
          <w:p w14:paraId="5AA6C58B"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1,25 ml</w:t>
            </w:r>
          </w:p>
        </w:tc>
        <w:tc>
          <w:tcPr>
            <w:tcW w:w="1646" w:type="dxa"/>
            <w:shd w:val="clear" w:color="auto" w:fill="auto"/>
          </w:tcPr>
          <w:p w14:paraId="4AF54089"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rPr>
              <w:t>15 ml</w:t>
            </w:r>
          </w:p>
        </w:tc>
      </w:tr>
      <w:tr w:rsidR="00E95A04" w14:paraId="5094B83B" w14:textId="77777777">
        <w:tc>
          <w:tcPr>
            <w:tcW w:w="1597" w:type="dxa"/>
            <w:shd w:val="clear" w:color="auto" w:fill="auto"/>
          </w:tcPr>
          <w:p w14:paraId="13B663A7" w14:textId="77777777" w:rsidR="00E95A04" w:rsidRDefault="002D42D0">
            <w:pPr>
              <w:widowControl w:val="0"/>
              <w:ind w:left="0" w:firstLine="0"/>
              <w:rPr>
                <w:rFonts w:ascii="Times New Roman" w:hAnsi="Times New Roman" w:cs="Times New Roman"/>
              </w:rPr>
            </w:pPr>
            <w:r>
              <w:rPr>
                <w:rFonts w:ascii="Times New Roman" w:hAnsi="Times New Roman" w:cs="Times New Roman"/>
              </w:rPr>
              <w:t>12 kg</w:t>
            </w:r>
          </w:p>
        </w:tc>
        <w:tc>
          <w:tcPr>
            <w:tcW w:w="1743" w:type="dxa"/>
            <w:shd w:val="clear" w:color="auto" w:fill="auto"/>
          </w:tcPr>
          <w:p w14:paraId="5719AB86"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3 ml</w:t>
            </w:r>
          </w:p>
        </w:tc>
        <w:tc>
          <w:tcPr>
            <w:tcW w:w="1743" w:type="dxa"/>
            <w:shd w:val="clear" w:color="auto" w:fill="auto"/>
          </w:tcPr>
          <w:p w14:paraId="0ED613D1"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3 ml</w:t>
            </w:r>
          </w:p>
        </w:tc>
        <w:tc>
          <w:tcPr>
            <w:tcW w:w="1743" w:type="dxa"/>
            <w:shd w:val="clear" w:color="auto" w:fill="auto"/>
          </w:tcPr>
          <w:p w14:paraId="45C2EE20"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1,5 ml</w:t>
            </w:r>
          </w:p>
        </w:tc>
        <w:tc>
          <w:tcPr>
            <w:tcW w:w="1646" w:type="dxa"/>
            <w:shd w:val="clear" w:color="auto" w:fill="auto"/>
          </w:tcPr>
          <w:p w14:paraId="62361A1D"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15 ml</w:t>
            </w:r>
          </w:p>
        </w:tc>
      </w:tr>
      <w:tr w:rsidR="00E95A04" w14:paraId="284DF720" w14:textId="77777777">
        <w:tc>
          <w:tcPr>
            <w:tcW w:w="1597" w:type="dxa"/>
            <w:shd w:val="clear" w:color="auto" w:fill="auto"/>
          </w:tcPr>
          <w:p w14:paraId="746C8646" w14:textId="77777777" w:rsidR="00E95A04" w:rsidRDefault="002D42D0">
            <w:pPr>
              <w:widowControl w:val="0"/>
              <w:ind w:left="0" w:firstLine="0"/>
              <w:rPr>
                <w:rFonts w:ascii="Times New Roman" w:hAnsi="Times New Roman" w:cs="Times New Roman"/>
              </w:rPr>
            </w:pPr>
            <w:r>
              <w:rPr>
                <w:rFonts w:ascii="Times New Roman" w:hAnsi="Times New Roman" w:cs="Times New Roman"/>
              </w:rPr>
              <w:t>14 kg</w:t>
            </w:r>
          </w:p>
        </w:tc>
        <w:tc>
          <w:tcPr>
            <w:tcW w:w="1743" w:type="dxa"/>
            <w:shd w:val="clear" w:color="auto" w:fill="auto"/>
          </w:tcPr>
          <w:p w14:paraId="02681947"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3,5 ml</w:t>
            </w:r>
          </w:p>
        </w:tc>
        <w:tc>
          <w:tcPr>
            <w:tcW w:w="1743" w:type="dxa"/>
            <w:shd w:val="clear" w:color="auto" w:fill="auto"/>
          </w:tcPr>
          <w:p w14:paraId="6E9E775B"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3,5 ml</w:t>
            </w:r>
          </w:p>
        </w:tc>
        <w:tc>
          <w:tcPr>
            <w:tcW w:w="1743" w:type="dxa"/>
            <w:shd w:val="clear" w:color="auto" w:fill="auto"/>
          </w:tcPr>
          <w:p w14:paraId="5055D19A"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1,75 ml</w:t>
            </w:r>
          </w:p>
        </w:tc>
        <w:tc>
          <w:tcPr>
            <w:tcW w:w="1646" w:type="dxa"/>
            <w:shd w:val="clear" w:color="auto" w:fill="auto"/>
          </w:tcPr>
          <w:p w14:paraId="0756CEF3"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15 ml</w:t>
            </w:r>
          </w:p>
        </w:tc>
      </w:tr>
      <w:tr w:rsidR="00E95A04" w14:paraId="03676D1F" w14:textId="77777777">
        <w:tc>
          <w:tcPr>
            <w:tcW w:w="1597" w:type="dxa"/>
            <w:shd w:val="clear" w:color="auto" w:fill="auto"/>
          </w:tcPr>
          <w:p w14:paraId="520E5EF7" w14:textId="77777777" w:rsidR="00E95A04" w:rsidRDefault="002D42D0">
            <w:pPr>
              <w:widowControl w:val="0"/>
              <w:ind w:left="0" w:firstLine="0"/>
              <w:rPr>
                <w:rFonts w:ascii="Times New Roman" w:hAnsi="Times New Roman" w:cs="Times New Roman"/>
              </w:rPr>
            </w:pPr>
            <w:r>
              <w:rPr>
                <w:rFonts w:ascii="Times New Roman" w:hAnsi="Times New Roman" w:cs="Times New Roman"/>
              </w:rPr>
              <w:t>16 kg</w:t>
            </w:r>
          </w:p>
        </w:tc>
        <w:tc>
          <w:tcPr>
            <w:tcW w:w="1743" w:type="dxa"/>
            <w:shd w:val="clear" w:color="auto" w:fill="auto"/>
          </w:tcPr>
          <w:p w14:paraId="0C5E097E"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4 ml</w:t>
            </w:r>
          </w:p>
        </w:tc>
        <w:tc>
          <w:tcPr>
            <w:tcW w:w="1743" w:type="dxa"/>
            <w:shd w:val="clear" w:color="auto" w:fill="auto"/>
          </w:tcPr>
          <w:p w14:paraId="0E9EDF7F"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4 ml</w:t>
            </w:r>
          </w:p>
        </w:tc>
        <w:tc>
          <w:tcPr>
            <w:tcW w:w="1743" w:type="dxa"/>
            <w:shd w:val="clear" w:color="auto" w:fill="auto"/>
          </w:tcPr>
          <w:p w14:paraId="7FF0D1DE"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2 ml</w:t>
            </w:r>
          </w:p>
        </w:tc>
        <w:tc>
          <w:tcPr>
            <w:tcW w:w="1646" w:type="dxa"/>
            <w:shd w:val="clear" w:color="auto" w:fill="auto"/>
          </w:tcPr>
          <w:p w14:paraId="54B01D78"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15 ml</w:t>
            </w:r>
          </w:p>
        </w:tc>
      </w:tr>
      <w:tr w:rsidR="00E95A04" w14:paraId="3D338F82" w14:textId="77777777">
        <w:tc>
          <w:tcPr>
            <w:tcW w:w="1597" w:type="dxa"/>
            <w:shd w:val="clear" w:color="auto" w:fill="auto"/>
          </w:tcPr>
          <w:p w14:paraId="31D200A6" w14:textId="77777777" w:rsidR="00E95A04" w:rsidRDefault="002D42D0">
            <w:pPr>
              <w:widowControl w:val="0"/>
              <w:ind w:left="0" w:firstLine="0"/>
              <w:rPr>
                <w:rFonts w:ascii="Times New Roman" w:hAnsi="Times New Roman" w:cs="Times New Roman"/>
              </w:rPr>
            </w:pPr>
            <w:r>
              <w:rPr>
                <w:rFonts w:ascii="Times New Roman" w:hAnsi="Times New Roman" w:cs="Times New Roman"/>
              </w:rPr>
              <w:t>17</w:t>
            </w:r>
            <w:r>
              <w:rPr>
                <w:rFonts w:ascii="Times New Roman" w:hAnsi="Times New Roman" w:cs="Times New Roman"/>
              </w:rPr>
              <w:noBreakHyphen/>
              <w:t>25 kg</w:t>
            </w:r>
          </w:p>
        </w:tc>
        <w:tc>
          <w:tcPr>
            <w:tcW w:w="1743" w:type="dxa"/>
            <w:shd w:val="clear" w:color="auto" w:fill="auto"/>
          </w:tcPr>
          <w:p w14:paraId="606FB798"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5 ml</w:t>
            </w:r>
          </w:p>
        </w:tc>
        <w:tc>
          <w:tcPr>
            <w:tcW w:w="1743" w:type="dxa"/>
            <w:shd w:val="clear" w:color="auto" w:fill="auto"/>
          </w:tcPr>
          <w:p w14:paraId="38E33383"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5 ml</w:t>
            </w:r>
          </w:p>
        </w:tc>
        <w:tc>
          <w:tcPr>
            <w:tcW w:w="1743" w:type="dxa"/>
            <w:shd w:val="clear" w:color="auto" w:fill="auto"/>
          </w:tcPr>
          <w:p w14:paraId="7F3BF4A3"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2,5 ml</w:t>
            </w:r>
          </w:p>
        </w:tc>
        <w:tc>
          <w:tcPr>
            <w:tcW w:w="1646" w:type="dxa"/>
            <w:shd w:val="clear" w:color="auto" w:fill="auto"/>
          </w:tcPr>
          <w:p w14:paraId="3A251F6E"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15 ml</w:t>
            </w:r>
          </w:p>
        </w:tc>
      </w:tr>
      <w:tr w:rsidR="00E95A04" w14:paraId="35C3C151" w14:textId="77777777">
        <w:tc>
          <w:tcPr>
            <w:tcW w:w="1597" w:type="dxa"/>
            <w:shd w:val="clear" w:color="auto" w:fill="auto"/>
          </w:tcPr>
          <w:p w14:paraId="7E15522D" w14:textId="77777777" w:rsidR="00E95A04" w:rsidRDefault="002D42D0">
            <w:pPr>
              <w:widowControl w:val="0"/>
              <w:ind w:left="0" w:firstLine="0"/>
              <w:rPr>
                <w:rFonts w:ascii="Times New Roman" w:hAnsi="Times New Roman" w:cs="Times New Roman"/>
              </w:rPr>
            </w:pPr>
            <w:r>
              <w:rPr>
                <w:rFonts w:ascii="Times New Roman" w:hAnsi="Times New Roman" w:cs="Times New Roman"/>
              </w:rPr>
              <w:t>26</w:t>
            </w:r>
            <w:r>
              <w:rPr>
                <w:rFonts w:ascii="Times New Roman" w:hAnsi="Times New Roman" w:cs="Times New Roman"/>
              </w:rPr>
              <w:noBreakHyphen/>
              <w:t>35 kg</w:t>
            </w:r>
          </w:p>
        </w:tc>
        <w:tc>
          <w:tcPr>
            <w:tcW w:w="1743" w:type="dxa"/>
            <w:shd w:val="clear" w:color="auto" w:fill="auto"/>
          </w:tcPr>
          <w:p w14:paraId="12FE9464"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7,5 ml</w:t>
            </w:r>
          </w:p>
        </w:tc>
        <w:tc>
          <w:tcPr>
            <w:tcW w:w="1743" w:type="dxa"/>
            <w:shd w:val="clear" w:color="auto" w:fill="auto"/>
          </w:tcPr>
          <w:p w14:paraId="4B8F8689"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7,5 ml</w:t>
            </w:r>
          </w:p>
        </w:tc>
        <w:tc>
          <w:tcPr>
            <w:tcW w:w="1743" w:type="dxa"/>
            <w:shd w:val="clear" w:color="auto" w:fill="auto"/>
          </w:tcPr>
          <w:p w14:paraId="5C29172D"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3,75 ml</w:t>
            </w:r>
          </w:p>
        </w:tc>
        <w:tc>
          <w:tcPr>
            <w:tcW w:w="1646" w:type="dxa"/>
            <w:shd w:val="clear" w:color="auto" w:fill="auto"/>
          </w:tcPr>
          <w:p w14:paraId="2F6AF848"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22,5 ml</w:t>
            </w:r>
          </w:p>
        </w:tc>
      </w:tr>
      <w:tr w:rsidR="00E95A04" w14:paraId="76EBDF1D" w14:textId="77777777">
        <w:tc>
          <w:tcPr>
            <w:tcW w:w="1597" w:type="dxa"/>
            <w:shd w:val="clear" w:color="auto" w:fill="auto"/>
          </w:tcPr>
          <w:p w14:paraId="31DC0E21" w14:textId="77777777" w:rsidR="00E95A04" w:rsidRDefault="002D42D0">
            <w:pPr>
              <w:widowControl w:val="0"/>
              <w:ind w:left="0" w:firstLine="0"/>
              <w:rPr>
                <w:rFonts w:ascii="Times New Roman" w:hAnsi="Times New Roman" w:cs="Times New Roman"/>
              </w:rPr>
            </w:pPr>
            <w:r>
              <w:rPr>
                <w:rFonts w:ascii="Times New Roman" w:hAnsi="Times New Roman" w:cs="Times New Roman"/>
              </w:rPr>
              <w:t>36</w:t>
            </w:r>
            <w:r>
              <w:rPr>
                <w:rFonts w:ascii="Times New Roman" w:hAnsi="Times New Roman" w:cs="Times New Roman"/>
              </w:rPr>
              <w:noBreakHyphen/>
              <w:t>45 kg</w:t>
            </w:r>
          </w:p>
        </w:tc>
        <w:tc>
          <w:tcPr>
            <w:tcW w:w="1743" w:type="dxa"/>
            <w:shd w:val="clear" w:color="auto" w:fill="auto"/>
          </w:tcPr>
          <w:p w14:paraId="6216C953"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10 ml</w:t>
            </w:r>
          </w:p>
        </w:tc>
        <w:tc>
          <w:tcPr>
            <w:tcW w:w="1743" w:type="dxa"/>
            <w:shd w:val="clear" w:color="auto" w:fill="auto"/>
          </w:tcPr>
          <w:p w14:paraId="1F365DFB"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10 ml</w:t>
            </w:r>
          </w:p>
        </w:tc>
        <w:tc>
          <w:tcPr>
            <w:tcW w:w="1743" w:type="dxa"/>
            <w:shd w:val="clear" w:color="auto" w:fill="auto"/>
          </w:tcPr>
          <w:p w14:paraId="03C01E16"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5 ml</w:t>
            </w:r>
          </w:p>
        </w:tc>
        <w:tc>
          <w:tcPr>
            <w:tcW w:w="1646" w:type="dxa"/>
            <w:shd w:val="clear" w:color="auto" w:fill="auto"/>
          </w:tcPr>
          <w:p w14:paraId="7C4ED26F"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30 ml</w:t>
            </w:r>
          </w:p>
        </w:tc>
      </w:tr>
      <w:tr w:rsidR="00E95A04" w14:paraId="664F2D18" w14:textId="77777777">
        <w:tc>
          <w:tcPr>
            <w:tcW w:w="1597" w:type="dxa"/>
            <w:shd w:val="clear" w:color="auto" w:fill="auto"/>
          </w:tcPr>
          <w:p w14:paraId="51DB3FDD" w14:textId="77777777" w:rsidR="00E95A04" w:rsidRDefault="002D42D0">
            <w:pPr>
              <w:widowControl w:val="0"/>
              <w:ind w:left="0" w:firstLine="0"/>
              <w:rPr>
                <w:rFonts w:ascii="Times New Roman" w:hAnsi="Times New Roman" w:cs="Times New Roman"/>
              </w:rPr>
            </w:pPr>
            <w:r>
              <w:rPr>
                <w:rFonts w:ascii="Times New Roman" w:hAnsi="Times New Roman" w:cs="Times New Roman"/>
              </w:rPr>
              <w:t>&gt; 45 kg</w:t>
            </w:r>
          </w:p>
        </w:tc>
        <w:tc>
          <w:tcPr>
            <w:tcW w:w="1743" w:type="dxa"/>
            <w:shd w:val="clear" w:color="auto" w:fill="auto"/>
          </w:tcPr>
          <w:p w14:paraId="632DE384"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12,5 ml</w:t>
            </w:r>
          </w:p>
        </w:tc>
        <w:tc>
          <w:tcPr>
            <w:tcW w:w="1743" w:type="dxa"/>
            <w:shd w:val="clear" w:color="auto" w:fill="auto"/>
          </w:tcPr>
          <w:p w14:paraId="727E1DCF"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12,5 ml</w:t>
            </w:r>
          </w:p>
        </w:tc>
        <w:tc>
          <w:tcPr>
            <w:tcW w:w="1743" w:type="dxa"/>
            <w:shd w:val="clear" w:color="auto" w:fill="auto"/>
          </w:tcPr>
          <w:p w14:paraId="6B4A8CC0"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6,25 ml</w:t>
            </w:r>
          </w:p>
        </w:tc>
        <w:tc>
          <w:tcPr>
            <w:tcW w:w="1646" w:type="dxa"/>
            <w:shd w:val="clear" w:color="auto" w:fill="auto"/>
          </w:tcPr>
          <w:p w14:paraId="26069A03"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37,5 ml</w:t>
            </w:r>
          </w:p>
        </w:tc>
      </w:tr>
    </w:tbl>
    <w:p w14:paraId="0681E0EB" w14:textId="77777777" w:rsidR="00E95A04" w:rsidRDefault="00E95A04">
      <w:pPr>
        <w:widowControl w:val="0"/>
        <w:ind w:left="0" w:firstLine="0"/>
        <w:rPr>
          <w:rFonts w:ascii="Times New Roman" w:hAnsi="Times New Roman" w:cs="Times New Roman"/>
        </w:rPr>
      </w:pPr>
    </w:p>
    <w:p w14:paraId="3F9E39C3" w14:textId="77777777" w:rsidR="00E95A04" w:rsidRDefault="002D42D0">
      <w:pPr>
        <w:widowControl w:val="0"/>
        <w:tabs>
          <w:tab w:val="left" w:pos="567"/>
        </w:tabs>
        <w:autoSpaceDE w:val="0"/>
        <w:autoSpaceDN w:val="0"/>
        <w:adjustRightInd w:val="0"/>
        <w:ind w:left="0" w:firstLine="0"/>
        <w:rPr>
          <w:rFonts w:ascii="Times New Roman" w:eastAsia="Times New Roman" w:hAnsi="Times New Roman" w:cs="Times New Roman"/>
          <w:szCs w:val="20"/>
          <w:lang w:eastAsia="sl-SI"/>
        </w:rPr>
      </w:pPr>
      <w:r>
        <w:rPr>
          <w:rFonts w:ascii="Times New Roman" w:hAnsi="Times New Roman" w:cs="Times New Roman"/>
        </w:rPr>
        <w:t xml:space="preserve">Gydant </w:t>
      </w:r>
      <w:r>
        <w:rPr>
          <w:rFonts w:ascii="Times New Roman" w:hAnsi="Times New Roman" w:cs="Times New Roman"/>
          <w:i/>
        </w:rPr>
        <w:t>Streptococcus pyogenes</w:t>
      </w:r>
      <w:r>
        <w:rPr>
          <w:rFonts w:ascii="Times New Roman" w:hAnsi="Times New Roman" w:cs="Times New Roman"/>
        </w:rPr>
        <w:t xml:space="preserve"> sukeltą faringitą, dozuojama kitaip: įrodyta, kad </w:t>
      </w:r>
      <w:r>
        <w:rPr>
          <w:rFonts w:ascii="Times New Roman" w:hAnsi="Times New Roman" w:cs="Times New Roman"/>
          <w:i/>
        </w:rPr>
        <w:t>Streptococcus pyogenes</w:t>
      </w:r>
      <w:r>
        <w:rPr>
          <w:rFonts w:ascii="Times New Roman" w:hAnsi="Times New Roman" w:cs="Times New Roman"/>
        </w:rPr>
        <w:t xml:space="preserve"> sukeltas faringitas ar tonzilitas veiksmingai gydomas 3 dienas kartą per parą vartojama 10 mg/kg kūno svorio ar 20 mg/kg kūno svorio doze, maksimali paros dozė yra 500 mg. Tokių dviejų gydymo schemų klinikinis poveikis yra panašus, nors bakterijų išnaikinimas vartojant 20 mg/kg kūno svorio dozę buvo reikšmingai didesnis.</w:t>
      </w:r>
    </w:p>
    <w:p w14:paraId="341AD5FE" w14:textId="77777777" w:rsidR="00E95A04" w:rsidRDefault="002D42D0">
      <w:pPr>
        <w:widowControl w:val="0"/>
        <w:tabs>
          <w:tab w:val="left" w:pos="567"/>
        </w:tabs>
        <w:autoSpaceDE w:val="0"/>
        <w:autoSpaceDN w:val="0"/>
        <w:adjustRightInd w:val="0"/>
        <w:ind w:left="0" w:firstLine="0"/>
        <w:rPr>
          <w:rFonts w:ascii="Times New Roman" w:eastAsia="Times New Roman" w:hAnsi="Times New Roman" w:cs="Times New Roman"/>
          <w:szCs w:val="20"/>
          <w:lang w:eastAsia="sl-SI"/>
        </w:rPr>
      </w:pPr>
      <w:r>
        <w:rPr>
          <w:rFonts w:ascii="Times New Roman" w:hAnsi="Times New Roman" w:cs="Times New Roman"/>
        </w:rPr>
        <w:t xml:space="preserve">Vis dėlto paprastai pirmiausia pasirenkamas vaistinis preparatas </w:t>
      </w:r>
      <w:r>
        <w:rPr>
          <w:rFonts w:ascii="Times New Roman" w:hAnsi="Times New Roman" w:cs="Times New Roman"/>
          <w:i/>
        </w:rPr>
        <w:t>Streptococcus pyogenes</w:t>
      </w:r>
      <w:r>
        <w:rPr>
          <w:rFonts w:ascii="Times New Roman" w:hAnsi="Times New Roman" w:cs="Times New Roman"/>
        </w:rPr>
        <w:t xml:space="preserve"> sukeltam faringitui ar tonzilitui gydyti bei po to atsirandančio reumatinio karščiavimo profilaktikai yra penicilinas.</w:t>
      </w:r>
    </w:p>
    <w:p w14:paraId="0490372F" w14:textId="77777777" w:rsidR="00E95A04" w:rsidRDefault="00E95A04">
      <w:pPr>
        <w:widowControl w:val="0"/>
        <w:tabs>
          <w:tab w:val="left" w:pos="567"/>
        </w:tabs>
        <w:ind w:left="0" w:firstLine="0"/>
        <w:rPr>
          <w:rFonts w:ascii="Times New Roman" w:hAnsi="Times New Roman" w:cs="Times New Roman"/>
          <w:u w:val="single"/>
        </w:rPr>
      </w:pPr>
    </w:p>
    <w:p w14:paraId="2BA1CB9C" w14:textId="77777777" w:rsidR="00E95A04" w:rsidRDefault="002D42D0">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Senyviems pacientams</w:t>
      </w:r>
    </w:p>
    <w:p w14:paraId="790CE8B9"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 xml:space="preserve">Senyviems pacientams skiriamos tokios pat dozės, kaip ir suaugusiems pacientams. Kadangi senyviems žmonėms gali būti būklių, didinančių širdies ritmo sutrikimo riziką, jiems šio vaistinio preparato būtina skirti vartoti ypač atsargiai, kadangi gali pasireikšti širdies ritmo sutrikimas ir paroksizminė </w:t>
      </w:r>
      <w:r>
        <w:rPr>
          <w:rFonts w:ascii="Times New Roman" w:hAnsi="Times New Roman" w:cs="Times New Roman"/>
          <w:color w:val="000000"/>
        </w:rPr>
        <w:t>polimorfinė skilvelinė tachikardija</w:t>
      </w:r>
      <w:r>
        <w:rPr>
          <w:rFonts w:ascii="Times New Roman" w:hAnsi="Times New Roman" w:cs="Times New Roman"/>
          <w:i/>
          <w:color w:val="000000"/>
        </w:rPr>
        <w:t xml:space="preserve"> (torsades de pointes)</w:t>
      </w:r>
      <w:r>
        <w:rPr>
          <w:rFonts w:ascii="Times New Roman" w:hAnsi="Times New Roman" w:cs="Times New Roman"/>
          <w:i/>
        </w:rPr>
        <w:t xml:space="preserve"> </w:t>
      </w:r>
      <w:r>
        <w:rPr>
          <w:rFonts w:ascii="Times New Roman" w:hAnsi="Times New Roman" w:cs="Times New Roman"/>
        </w:rPr>
        <w:t>(žr. 4.4 skyrių).</w:t>
      </w:r>
    </w:p>
    <w:p w14:paraId="7F49053A" w14:textId="77777777" w:rsidR="00E95A04" w:rsidRDefault="00E95A04">
      <w:pPr>
        <w:widowControl w:val="0"/>
        <w:tabs>
          <w:tab w:val="left" w:pos="567"/>
        </w:tabs>
        <w:ind w:left="0" w:firstLine="0"/>
        <w:rPr>
          <w:rFonts w:ascii="Times New Roman" w:hAnsi="Times New Roman" w:cs="Times New Roman"/>
          <w:u w:val="single"/>
        </w:rPr>
      </w:pPr>
    </w:p>
    <w:p w14:paraId="2F5A845F" w14:textId="77777777" w:rsidR="00E95A04" w:rsidRDefault="002D42D0">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Pacientams, kurių inkstų funkcija sutrikusi</w:t>
      </w:r>
    </w:p>
    <w:p w14:paraId="3E95058E"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Pacientams, kuriems yra lengvas ar vidutinio sunkumo inkstų funkcijos sutrikimas (glomerulų filtracijos greitis (GFG) 10</w:t>
      </w:r>
      <w:r>
        <w:rPr>
          <w:rFonts w:ascii="Times New Roman" w:hAnsi="Times New Roman" w:cs="Times New Roman"/>
        </w:rPr>
        <w:noBreakHyphen/>
        <w:t>80 ml/min.), dozės koreguoti nereikia (žr. 4.4 skyrių).</w:t>
      </w:r>
    </w:p>
    <w:p w14:paraId="7602F8A4"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 xml:space="preserve">Pacientams, kuriems yra sunkus inkstų funkcijos sutrikimas (GFG &lt; 10 ml/min.), azitromicino reikia </w:t>
      </w:r>
      <w:r>
        <w:rPr>
          <w:rFonts w:ascii="Times New Roman" w:hAnsi="Times New Roman" w:cs="Times New Roman"/>
        </w:rPr>
        <w:lastRenderedPageBreak/>
        <w:t>vartoti atsargiai (žr. 4.4 ir 5.2 skyrių).</w:t>
      </w:r>
    </w:p>
    <w:p w14:paraId="6B09A688" w14:textId="77777777" w:rsidR="00E95A04" w:rsidRDefault="00E95A04">
      <w:pPr>
        <w:widowControl w:val="0"/>
        <w:tabs>
          <w:tab w:val="left" w:pos="567"/>
        </w:tabs>
        <w:ind w:left="0" w:firstLine="0"/>
        <w:rPr>
          <w:rFonts w:ascii="Times New Roman" w:hAnsi="Times New Roman" w:cs="Times New Roman"/>
          <w:u w:val="single"/>
        </w:rPr>
      </w:pPr>
    </w:p>
    <w:p w14:paraId="6C46B274" w14:textId="77777777" w:rsidR="00E95A04" w:rsidRDefault="002D42D0">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Pacientams, kurių kepenų funkcija sutrikusi</w:t>
      </w:r>
    </w:p>
    <w:p w14:paraId="6F390080"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 xml:space="preserve">Pacientams, kuriems yra lengvas ar vidutinio sunkumo kepenų funkcijos sutrikimas (A ir B klasė pagal </w:t>
      </w:r>
      <w:r>
        <w:rPr>
          <w:rFonts w:ascii="Times New Roman" w:hAnsi="Times New Roman" w:cs="Times New Roman"/>
          <w:i/>
        </w:rPr>
        <w:t>Child-Pugh</w:t>
      </w:r>
      <w:r>
        <w:rPr>
          <w:rFonts w:ascii="Times New Roman" w:hAnsi="Times New Roman" w:cs="Times New Roman"/>
        </w:rPr>
        <w:t xml:space="preserve"> klasifikaciją), dozės koreguoti nereikia. Azitromicinas metabolizuojamas kepenyse ir išskiriamas į tulžį, todėl pacientams, sergantiems sunkia kepenų liga, jo reikia vartoti atsargiai. Tokių pacientų gydymo azitromicinu tyrimų neatlikta (žr. 4.4 skyrių).</w:t>
      </w:r>
    </w:p>
    <w:p w14:paraId="78D53225" w14:textId="77777777" w:rsidR="00E95A04" w:rsidRDefault="00E95A04">
      <w:pPr>
        <w:widowControl w:val="0"/>
        <w:tabs>
          <w:tab w:val="left" w:pos="567"/>
        </w:tabs>
        <w:ind w:left="0" w:firstLine="0"/>
        <w:rPr>
          <w:rFonts w:ascii="Times New Roman" w:hAnsi="Times New Roman" w:cs="Times New Roman"/>
          <w:u w:val="single"/>
        </w:rPr>
      </w:pPr>
    </w:p>
    <w:p w14:paraId="25F1BB31" w14:textId="77777777" w:rsidR="00E95A04" w:rsidRDefault="002D42D0">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Vartojimo metodas</w:t>
      </w:r>
    </w:p>
    <w:p w14:paraId="45A7031E"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Prieš vartojimą miltelius geriamajai suspensijai reikia suberti į vandenį ir išmaišyti, kol susidarys homogeniška suspensija (žr. 6.6 skyrių). Po to vaistinį preparatą galima vartoti naudojant graduotą geriamąjį švirkštą. Azitromicino miltelius geriamajai suspensijai reikia vartoti kartą per parą. Suspensiją galima išgerti valgant arba nevalgant.</w:t>
      </w:r>
    </w:p>
    <w:p w14:paraId="332F7835" w14:textId="77777777" w:rsidR="00E95A04" w:rsidRDefault="00E95A04">
      <w:pPr>
        <w:widowControl w:val="0"/>
        <w:tabs>
          <w:tab w:val="left" w:pos="567"/>
        </w:tabs>
        <w:ind w:left="0" w:firstLine="0"/>
        <w:rPr>
          <w:rFonts w:ascii="Times New Roman" w:hAnsi="Times New Roman" w:cs="Times New Roman"/>
        </w:rPr>
      </w:pPr>
    </w:p>
    <w:p w14:paraId="3F2348B8"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4.3</w:t>
      </w:r>
      <w:r>
        <w:rPr>
          <w:rFonts w:ascii="Times New Roman" w:hAnsi="Times New Roman" w:cs="Times New Roman"/>
          <w:b/>
        </w:rPr>
        <w:tab/>
        <w:t>Kontraindikacijos</w:t>
      </w:r>
    </w:p>
    <w:p w14:paraId="47A98EEA" w14:textId="77777777" w:rsidR="00E95A04" w:rsidRDefault="00E95A04">
      <w:pPr>
        <w:widowControl w:val="0"/>
        <w:tabs>
          <w:tab w:val="left" w:pos="567"/>
        </w:tabs>
        <w:ind w:left="0" w:firstLine="0"/>
        <w:rPr>
          <w:rFonts w:ascii="Times New Roman" w:hAnsi="Times New Roman" w:cs="Times New Roman"/>
        </w:rPr>
      </w:pPr>
    </w:p>
    <w:p w14:paraId="4EDC7934"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Padidėjęs jautrumas azitromicinui, eritromicinui, bet kuriems makrolidų arba ketolidų grupės antibiotikams arba bet kuriai 6.1 skyriuje nurodytai pagalbinei medžiagai.</w:t>
      </w:r>
    </w:p>
    <w:p w14:paraId="7B22A3B1" w14:textId="77777777" w:rsidR="00E95A04" w:rsidRDefault="00E95A04">
      <w:pPr>
        <w:widowControl w:val="0"/>
        <w:tabs>
          <w:tab w:val="left" w:pos="567"/>
        </w:tabs>
        <w:ind w:left="0" w:firstLine="0"/>
        <w:rPr>
          <w:rFonts w:ascii="Times New Roman" w:hAnsi="Times New Roman" w:cs="Times New Roman"/>
        </w:rPr>
      </w:pPr>
    </w:p>
    <w:p w14:paraId="7AEEBB67"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4.4</w:t>
      </w:r>
      <w:r>
        <w:rPr>
          <w:rFonts w:ascii="Times New Roman" w:hAnsi="Times New Roman" w:cs="Times New Roman"/>
          <w:b/>
        </w:rPr>
        <w:tab/>
        <w:t>Specialūs įspėjimai ir atsargumo priemonės</w:t>
      </w:r>
    </w:p>
    <w:p w14:paraId="3398533B" w14:textId="77777777" w:rsidR="00E95A04" w:rsidRDefault="00E95A04">
      <w:pPr>
        <w:widowControl w:val="0"/>
        <w:tabs>
          <w:tab w:val="left" w:pos="567"/>
        </w:tabs>
        <w:ind w:left="0" w:firstLine="0"/>
        <w:rPr>
          <w:rFonts w:ascii="Times New Roman" w:hAnsi="Times New Roman" w:cs="Times New Roman"/>
        </w:rPr>
      </w:pPr>
    </w:p>
    <w:p w14:paraId="75BDDF2A" w14:textId="77777777" w:rsidR="00E95A04" w:rsidRDefault="002D42D0">
      <w:pPr>
        <w:widowControl w:val="0"/>
        <w:tabs>
          <w:tab w:val="left" w:pos="567"/>
        </w:tabs>
        <w:ind w:left="0" w:firstLine="0"/>
        <w:rPr>
          <w:rFonts w:ascii="Times New Roman" w:eastAsia="Times New Roman" w:hAnsi="Times New Roman" w:cs="Times New Roman"/>
          <w:b/>
          <w:szCs w:val="20"/>
          <w:lang w:eastAsia="sl-SI"/>
        </w:rPr>
      </w:pPr>
      <w:r>
        <w:rPr>
          <w:rFonts w:ascii="Times New Roman" w:hAnsi="Times New Roman" w:cs="Times New Roman"/>
          <w:b/>
        </w:rPr>
        <w:t>Padidėjęs jautrumas</w:t>
      </w:r>
    </w:p>
    <w:p w14:paraId="10273B35"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xml:space="preserve">Retai gauta pranešimų apie azitromicino, kaip ir eritromicino bei kitų makrolidų, sukeltas sunkias alergines reakcijas, įskaitant </w:t>
      </w:r>
      <w:r>
        <w:rPr>
          <w:rFonts w:ascii="Times New Roman" w:hAnsi="Times New Roman" w:cs="Times New Roman"/>
          <w:color w:val="000000"/>
        </w:rPr>
        <w:t>angioneurozinę edemą</w:t>
      </w:r>
      <w:r>
        <w:rPr>
          <w:rFonts w:ascii="Times New Roman" w:hAnsi="Times New Roman" w:cs="Times New Roman"/>
        </w:rPr>
        <w:t xml:space="preserve"> ir anafilaksiją (retais atvejais ji būdavo mirtina) bei odos reakcijas, įskaitant</w:t>
      </w:r>
      <w:r>
        <w:rPr>
          <w:rFonts w:ascii="Times New Roman" w:hAnsi="Times New Roman" w:cs="Times New Roman"/>
          <w:lang w:eastAsia="x-none"/>
        </w:rPr>
        <w:t xml:space="preserve"> </w:t>
      </w:r>
      <w:r>
        <w:rPr>
          <w:rFonts w:ascii="Times New Roman" w:eastAsia="Times New Roman" w:hAnsi="Times New Roman" w:cs="Times New Roman"/>
          <w:lang w:eastAsia="x-none"/>
        </w:rPr>
        <w:t>ūminę generalizuotą egzanteminę pustuliozę (AGEP),</w:t>
      </w:r>
      <w:r>
        <w:rPr>
          <w:rFonts w:ascii="Times New Roman" w:hAnsi="Times New Roman" w:cs="Times New Roman"/>
        </w:rPr>
        <w:t xml:space="preserve"> Stivenso ir Džonsono sindromą (</w:t>
      </w:r>
      <w:r>
        <w:rPr>
          <w:rFonts w:ascii="Times New Roman" w:hAnsi="Times New Roman" w:cs="Times New Roman"/>
          <w:i/>
        </w:rPr>
        <w:t>Stevens-Johnson Syndrome</w:t>
      </w:r>
      <w:r>
        <w:rPr>
          <w:rFonts w:ascii="Times New Roman" w:hAnsi="Times New Roman" w:cs="Times New Roman"/>
        </w:rPr>
        <w:t>, SJS) ir toksinę epidermio nekrolizę (TEN) (retais atvejais ji būdavo mirtina), bei vaistinio preparato sukeltą reakciją su eozinofilija ir sisteminiais simptomais (</w:t>
      </w:r>
      <w:r>
        <w:rPr>
          <w:rFonts w:ascii="Times New Roman" w:hAnsi="Times New Roman" w:cs="Times New Roman"/>
          <w:i/>
        </w:rPr>
        <w:t>Drug Reaction with Eosinophilia and Systemic Symptoms</w:t>
      </w:r>
      <w:r>
        <w:rPr>
          <w:rFonts w:ascii="Times New Roman" w:hAnsi="Times New Roman" w:cs="Times New Roman"/>
        </w:rPr>
        <w:t>, DRESS). Kai kurie šių azitromicino sukeltų reakcijų simptomai pasikartodavo, todėl pacientą reikėdavo ilgiau stebėti ir gydyti.</w:t>
      </w:r>
    </w:p>
    <w:p w14:paraId="4C1717ED" w14:textId="77777777" w:rsidR="00E95A04" w:rsidRDefault="00E95A04">
      <w:pPr>
        <w:widowControl w:val="0"/>
        <w:ind w:left="0" w:firstLine="0"/>
        <w:rPr>
          <w:rFonts w:ascii="Times New Roman" w:hAnsi="Times New Roman" w:cs="Times New Roman"/>
        </w:rPr>
      </w:pPr>
    </w:p>
    <w:p w14:paraId="2CFDB75D"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Jei pasireiškia alerginė reakcija, reikia nutraukti vaistinio preparato vartojimą ir pradėti tinkamą gydymą. Gydytojai turi žinoti, kad nutraukus simptominį gydymą alergijos simptomai gali atsinaujinti.</w:t>
      </w:r>
    </w:p>
    <w:p w14:paraId="1C704394" w14:textId="77777777" w:rsidR="00E95A04" w:rsidRDefault="00E95A04">
      <w:pPr>
        <w:widowControl w:val="0"/>
        <w:ind w:left="0" w:firstLine="0"/>
        <w:rPr>
          <w:rFonts w:ascii="Times New Roman" w:hAnsi="Times New Roman" w:cs="Times New Roman"/>
        </w:rPr>
      </w:pPr>
    </w:p>
    <w:p w14:paraId="19DD419C" w14:textId="77777777" w:rsidR="00E95A04" w:rsidRDefault="002D42D0">
      <w:pPr>
        <w:widowControl w:val="0"/>
        <w:ind w:left="0" w:firstLine="0"/>
        <w:rPr>
          <w:rFonts w:ascii="Times New Roman" w:eastAsia="Times New Roman" w:hAnsi="Times New Roman" w:cs="Times New Roman"/>
          <w:b/>
          <w:color w:val="000000"/>
          <w:szCs w:val="20"/>
          <w:lang w:eastAsia="sl-SI"/>
        </w:rPr>
      </w:pPr>
      <w:r>
        <w:rPr>
          <w:rFonts w:ascii="Times New Roman" w:hAnsi="Times New Roman" w:cs="Times New Roman"/>
          <w:b/>
          <w:color w:val="000000"/>
        </w:rPr>
        <w:t>Toksinis poveikis kepenims</w:t>
      </w:r>
    </w:p>
    <w:p w14:paraId="582AC407" w14:textId="77777777" w:rsidR="00E95A04" w:rsidRDefault="002D42D0">
      <w:pPr>
        <w:widowControl w:val="0"/>
        <w:ind w:left="0" w:firstLine="0"/>
        <w:rPr>
          <w:rFonts w:ascii="Times New Roman" w:hAnsi="Times New Roman" w:cs="Times New Roman"/>
        </w:rPr>
      </w:pPr>
      <w:r>
        <w:rPr>
          <w:rFonts w:ascii="Times New Roman" w:hAnsi="Times New Roman" w:cs="Times New Roman"/>
        </w:rPr>
        <w:t>Daugiausiai azitromicino šalinama per kepenis, todėl pacientams, sergantiems reikšminga kepenų liga, azitromiciną būtina vartoti atsargiai. Gauta pranešimų apie žaibiško hepatito, galinčio sukelti gyvybei pavojingą kepenų nepakankamumą, atvejus, susijusius su azitromicino vartojimu (žr. 4.8 skyrių). Gali būti, kad kai kurie pacientai jau sirgo kepenų liga ar vartojo kitų hepatotoksinį poveikį sukeliančių vaistinių preparatų.</w:t>
      </w:r>
    </w:p>
    <w:p w14:paraId="7BAF2FE2" w14:textId="77777777" w:rsidR="00E95A04" w:rsidRDefault="002D42D0">
      <w:pPr>
        <w:widowControl w:val="0"/>
        <w:ind w:left="0" w:firstLine="0"/>
        <w:rPr>
          <w:rFonts w:ascii="Times New Roman" w:hAnsi="Times New Roman" w:cs="Times New Roman"/>
        </w:rPr>
      </w:pPr>
      <w:r>
        <w:rPr>
          <w:rFonts w:ascii="Times New Roman" w:hAnsi="Times New Roman" w:cs="Times New Roman"/>
        </w:rPr>
        <w:t xml:space="preserve">Pranešta apie kepenų funkcijos sutrikimo, hepatito, cholestazinės geltos, kepenų nekrozės ir kepenų nepakankamumo atvejus, kai kurie iš jų buvo mirtini. </w:t>
      </w:r>
    </w:p>
    <w:p w14:paraId="0ACCEE29"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Jeigu atsiranda kepenų funkcijos sutrikimo požymių ir simptomų, pvz., greitai progresuojanti astenija, susijusi su gelta, šlapimo patamsėjimu, polinkiu į kraujavimą ar hepatine encefalopatija, būtina nedelsiant atlikti kepenų funkcijos patikrinimą ar ištyrimą. Jei atsiranda kepenų funkcijos sutrikimas, azitromicino vartojimą būtina nutraukti.</w:t>
      </w:r>
    </w:p>
    <w:p w14:paraId="72D95483" w14:textId="77777777" w:rsidR="00E95A04" w:rsidRDefault="00E95A04">
      <w:pPr>
        <w:widowControl w:val="0"/>
        <w:ind w:left="0" w:firstLine="0"/>
        <w:rPr>
          <w:rFonts w:ascii="Times New Roman" w:hAnsi="Times New Roman" w:cs="Times New Roman"/>
        </w:rPr>
      </w:pPr>
    </w:p>
    <w:p w14:paraId="168C1995" w14:textId="77777777" w:rsidR="00E95A04" w:rsidRDefault="002D42D0">
      <w:pPr>
        <w:widowControl w:val="0"/>
        <w:ind w:left="0" w:firstLine="0"/>
        <w:jc w:val="both"/>
        <w:rPr>
          <w:rFonts w:ascii="Times New Roman" w:eastAsia="Times New Roman" w:hAnsi="Times New Roman" w:cs="Times New Roman"/>
          <w:b/>
          <w:szCs w:val="20"/>
          <w:lang w:eastAsia="sl-SI"/>
        </w:rPr>
      </w:pPr>
      <w:r>
        <w:rPr>
          <w:rFonts w:ascii="Times New Roman" w:hAnsi="Times New Roman" w:cs="Times New Roman"/>
          <w:b/>
        </w:rPr>
        <w:t>Kūdikių hipertrofinė prievarčio stenozė (KHPS)</w:t>
      </w:r>
    </w:p>
    <w:p w14:paraId="17BE2380"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Pranešta apie kūdikių hipertrofinės prievarčio stenozės (KHPS) atvejus po naujagimių gydymo azitromicinu (gydyta iki 42 gyvenimo dienų). Tėvai ir globėjai turi žinoti, kad būtina kreiptis į gydytoją, jei maitinant vaikas pradeda vemti ar tampa dirglus.</w:t>
      </w:r>
    </w:p>
    <w:p w14:paraId="7464AC14" w14:textId="77777777" w:rsidR="00E95A04" w:rsidRDefault="00E95A04">
      <w:pPr>
        <w:widowControl w:val="0"/>
        <w:ind w:left="0" w:firstLine="0"/>
        <w:rPr>
          <w:rFonts w:ascii="Times New Roman" w:hAnsi="Times New Roman" w:cs="Times New Roman"/>
        </w:rPr>
      </w:pPr>
    </w:p>
    <w:p w14:paraId="552A7F83" w14:textId="77777777" w:rsidR="00E95A04" w:rsidRDefault="002D42D0">
      <w:pPr>
        <w:widowControl w:val="0"/>
        <w:autoSpaceDE w:val="0"/>
        <w:autoSpaceDN w:val="0"/>
        <w:adjustRightInd w:val="0"/>
        <w:ind w:left="0" w:firstLine="0"/>
        <w:rPr>
          <w:rFonts w:ascii="Times New Roman" w:eastAsia="Times New Roman" w:hAnsi="Times New Roman" w:cs="Times New Roman"/>
          <w:b/>
          <w:color w:val="000000"/>
          <w:szCs w:val="20"/>
          <w:lang w:eastAsia="sl-SI"/>
        </w:rPr>
      </w:pPr>
      <w:r>
        <w:rPr>
          <w:rFonts w:ascii="Times New Roman" w:hAnsi="Times New Roman" w:cs="Times New Roman"/>
          <w:b/>
          <w:color w:val="000000"/>
        </w:rPr>
        <w:t>Skalsių dariniai</w:t>
      </w:r>
    </w:p>
    <w:p w14:paraId="5A6AB55B" w14:textId="77777777" w:rsidR="00E95A04" w:rsidRDefault="002D42D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hAnsi="Times New Roman" w:cs="Times New Roman"/>
          <w:color w:val="000000"/>
        </w:rPr>
        <w:t>Skalsių dariniais gydomiems pacientams kartu vartojant kai kurių makrolidų grupės antibiotikų, didėja ergotizmo pasireiškimo rizika. Duomenų apie skalsių ir azitromicino sąveikos galimybę nėra. Vis dėlto dėl teorinės ergotizmo galimybės, azitromicino ir skalsių darinių kartu reikia nevartoti.</w:t>
      </w:r>
    </w:p>
    <w:p w14:paraId="4ABC4C0F" w14:textId="77777777" w:rsidR="00E95A04" w:rsidRDefault="00E95A04">
      <w:pPr>
        <w:widowControl w:val="0"/>
        <w:autoSpaceDE w:val="0"/>
        <w:autoSpaceDN w:val="0"/>
        <w:adjustRightInd w:val="0"/>
        <w:ind w:left="0" w:firstLine="0"/>
        <w:rPr>
          <w:rFonts w:ascii="Times New Roman" w:hAnsi="Times New Roman" w:cs="Times New Roman"/>
          <w:color w:val="232021"/>
        </w:rPr>
      </w:pPr>
    </w:p>
    <w:p w14:paraId="34BEB9C9" w14:textId="77777777" w:rsidR="00E95A04" w:rsidRDefault="002D42D0">
      <w:pPr>
        <w:widowControl w:val="0"/>
        <w:autoSpaceDE w:val="0"/>
        <w:autoSpaceDN w:val="0"/>
        <w:adjustRightInd w:val="0"/>
        <w:ind w:left="0" w:firstLine="0"/>
        <w:outlineLvl w:val="0"/>
        <w:rPr>
          <w:rFonts w:ascii="Times New Roman" w:eastAsia="Times New Roman" w:hAnsi="Times New Roman" w:cs="Times New Roman"/>
          <w:b/>
          <w:color w:val="000000"/>
          <w:szCs w:val="20"/>
          <w:lang w:eastAsia="sl-SI"/>
        </w:rPr>
      </w:pPr>
      <w:r>
        <w:rPr>
          <w:rFonts w:ascii="Times New Roman" w:hAnsi="Times New Roman" w:cs="Times New Roman"/>
          <w:b/>
        </w:rPr>
        <w:t>Superinfekcija</w:t>
      </w:r>
    </w:p>
    <w:p w14:paraId="13EA21CC" w14:textId="77777777" w:rsidR="00E95A04" w:rsidRDefault="002D42D0">
      <w:pPr>
        <w:widowControl w:val="0"/>
        <w:autoSpaceDE w:val="0"/>
        <w:autoSpaceDN w:val="0"/>
        <w:adjustRightInd w:val="0"/>
        <w:ind w:left="0" w:firstLine="0"/>
        <w:outlineLvl w:val="0"/>
        <w:rPr>
          <w:rFonts w:ascii="Times New Roman" w:eastAsia="Times New Roman" w:hAnsi="Times New Roman" w:cs="Times New Roman"/>
          <w:color w:val="000000"/>
          <w:szCs w:val="20"/>
          <w:lang w:eastAsia="sl-SI"/>
        </w:rPr>
      </w:pPr>
      <w:r>
        <w:rPr>
          <w:rFonts w:ascii="Times New Roman" w:hAnsi="Times New Roman" w:cs="Times New Roman"/>
          <w:color w:val="000000"/>
        </w:rPr>
        <w:t>Gydant azitromicinu, kaip ir kitokiu antibiotiku, rekomenduojama stebėti, ar neatsiranda nejautrių mikroorganizmų, įskaitant grybelius, superinfekcijos požymių.</w:t>
      </w:r>
    </w:p>
    <w:p w14:paraId="181F576B" w14:textId="77777777" w:rsidR="00E95A04" w:rsidRDefault="00E95A04">
      <w:pPr>
        <w:widowControl w:val="0"/>
        <w:autoSpaceDE w:val="0"/>
        <w:autoSpaceDN w:val="0"/>
        <w:adjustRightInd w:val="0"/>
        <w:ind w:left="0" w:firstLine="0"/>
        <w:rPr>
          <w:rFonts w:ascii="Times New Roman" w:hAnsi="Times New Roman" w:cs="Times New Roman"/>
        </w:rPr>
      </w:pPr>
    </w:p>
    <w:p w14:paraId="05696237" w14:textId="77777777" w:rsidR="00E95A04" w:rsidRDefault="002D42D0">
      <w:pPr>
        <w:widowControl w:val="0"/>
        <w:ind w:left="0" w:firstLine="0"/>
        <w:rPr>
          <w:rFonts w:ascii="Times New Roman" w:eastAsia="Times New Roman" w:hAnsi="Times New Roman" w:cs="Times New Roman"/>
          <w:b/>
          <w:i/>
          <w:szCs w:val="20"/>
          <w:lang w:eastAsia="sl-SI"/>
        </w:rPr>
      </w:pPr>
      <w:r>
        <w:rPr>
          <w:rFonts w:ascii="Times New Roman" w:hAnsi="Times New Roman" w:cs="Times New Roman"/>
          <w:b/>
        </w:rPr>
        <w:t>Su</w:t>
      </w:r>
      <w:r>
        <w:rPr>
          <w:rFonts w:ascii="Times New Roman" w:hAnsi="Times New Roman" w:cs="Times New Roman"/>
          <w:b/>
          <w:i/>
        </w:rPr>
        <w:t xml:space="preserve"> </w:t>
      </w:r>
      <w:r>
        <w:rPr>
          <w:rFonts w:ascii="Times New Roman" w:hAnsi="Times New Roman" w:cs="Times New Roman"/>
          <w:b/>
          <w:i/>
          <w:iCs/>
          <w:lang w:val="en-US"/>
        </w:rPr>
        <w:t>Clostridioides</w:t>
      </w:r>
      <w:r>
        <w:rPr>
          <w:rFonts w:ascii="Times New Roman" w:hAnsi="Times New Roman" w:cs="Times New Roman"/>
          <w:b/>
          <w:i/>
        </w:rPr>
        <w:t xml:space="preserve"> difficile </w:t>
      </w:r>
      <w:r>
        <w:rPr>
          <w:rFonts w:ascii="Times New Roman" w:hAnsi="Times New Roman" w:cs="Times New Roman"/>
          <w:b/>
        </w:rPr>
        <w:t>susijęs viduriavimas</w:t>
      </w:r>
    </w:p>
    <w:p w14:paraId="36E99041"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xml:space="preserve">Vartojant beveik visų antibakterinių vaistinių preparatų, įskaitant azitromiciną, gauta pranešimų apie su </w:t>
      </w:r>
      <w:r>
        <w:rPr>
          <w:rFonts w:ascii="Times New Roman" w:hAnsi="Times New Roman" w:cs="Times New Roman"/>
          <w:i/>
          <w:iCs/>
          <w:lang w:val="en-US"/>
        </w:rPr>
        <w:t>Clostridioides</w:t>
      </w:r>
      <w:r>
        <w:rPr>
          <w:rFonts w:ascii="Times New Roman" w:hAnsi="Times New Roman" w:cs="Times New Roman"/>
          <w:i/>
        </w:rPr>
        <w:t xml:space="preserve"> difficile</w:t>
      </w:r>
      <w:r>
        <w:rPr>
          <w:rFonts w:ascii="Times New Roman" w:hAnsi="Times New Roman" w:cs="Times New Roman"/>
        </w:rPr>
        <w:t xml:space="preserve"> susijusį viduriavimą (CDSV), kuris gali būti įvairaus sunkumo (nuo lengvo viduriavimo iki mirtino gaubtinės žarnos uždegimo). Gydymo antibakterinėmis medžiagomis sukelti normalios floros pokyčiai gaubtinėje žarnoje skatina intensyvų </w:t>
      </w:r>
      <w:r>
        <w:rPr>
          <w:rFonts w:ascii="Times New Roman" w:hAnsi="Times New Roman" w:cs="Times New Roman"/>
          <w:i/>
        </w:rPr>
        <w:t>C. difficile</w:t>
      </w:r>
      <w:r>
        <w:rPr>
          <w:rFonts w:ascii="Times New Roman" w:hAnsi="Times New Roman" w:cs="Times New Roman"/>
        </w:rPr>
        <w:t xml:space="preserve"> dauginimąsi.</w:t>
      </w:r>
    </w:p>
    <w:p w14:paraId="394FD0E6" w14:textId="77777777" w:rsidR="00E95A04" w:rsidRDefault="00E95A04">
      <w:pPr>
        <w:widowControl w:val="0"/>
        <w:ind w:left="0" w:firstLine="0"/>
        <w:rPr>
          <w:rFonts w:ascii="Times New Roman" w:hAnsi="Times New Roman" w:cs="Times New Roman"/>
        </w:rPr>
      </w:pPr>
    </w:p>
    <w:p w14:paraId="460DE5BD" w14:textId="77777777" w:rsidR="00E95A04" w:rsidRDefault="002D42D0">
      <w:pPr>
        <w:widowControl w:val="0"/>
        <w:ind w:left="0" w:firstLine="0"/>
        <w:rPr>
          <w:rFonts w:ascii="Times New Roman" w:eastAsia="Times New Roman" w:hAnsi="Times New Roman" w:cs="Times New Roman"/>
          <w:i/>
          <w:szCs w:val="20"/>
          <w:lang w:eastAsia="sl-SI"/>
        </w:rPr>
      </w:pPr>
      <w:r>
        <w:rPr>
          <w:rFonts w:ascii="Times New Roman" w:hAnsi="Times New Roman" w:cs="Times New Roman"/>
          <w:i/>
        </w:rPr>
        <w:t xml:space="preserve">C. difficile </w:t>
      </w:r>
      <w:r>
        <w:rPr>
          <w:rFonts w:ascii="Times New Roman" w:hAnsi="Times New Roman" w:cs="Times New Roman"/>
        </w:rPr>
        <w:t>gamina</w:t>
      </w:r>
      <w:r>
        <w:rPr>
          <w:rFonts w:ascii="Times New Roman" w:hAnsi="Times New Roman" w:cs="Times New Roman"/>
          <w:i/>
        </w:rPr>
        <w:t xml:space="preserve"> </w:t>
      </w:r>
      <w:r>
        <w:rPr>
          <w:rFonts w:ascii="Times New Roman" w:hAnsi="Times New Roman" w:cs="Times New Roman"/>
        </w:rPr>
        <w:t xml:space="preserve">A ir B toksinus, kurie prisideda prie CDSV atsiradimo. </w:t>
      </w:r>
      <w:r>
        <w:rPr>
          <w:rFonts w:ascii="Times New Roman" w:hAnsi="Times New Roman" w:cs="Times New Roman"/>
          <w:i/>
        </w:rPr>
        <w:t>C. difficile</w:t>
      </w:r>
      <w:r>
        <w:rPr>
          <w:rFonts w:ascii="Times New Roman" w:hAnsi="Times New Roman" w:cs="Times New Roman"/>
        </w:rPr>
        <w:t xml:space="preserve"> padermių gaminamas hipertoksinas didina sergamumą ir mirštamumą, kadangi ši infekcija gali būti atspari antimikrobiniam gydymui ir gali prireikti kolektomijos. Būtina pagalvoti apie CDSV</w:t>
      </w:r>
      <w:r>
        <w:rPr>
          <w:rFonts w:ascii="Times New Roman" w:hAnsi="Times New Roman" w:cs="Times New Roman"/>
          <w:color w:val="000000"/>
        </w:rPr>
        <w:t xml:space="preserve"> galimybę visiems pacientams, kuriems po antibiotikų vartojimo pasireiškia viduriavimas. Būtina atidžiai išnagrinėti ligos istoriją, kadangi gauta pranešimų, jog </w:t>
      </w:r>
      <w:r>
        <w:rPr>
          <w:rFonts w:ascii="Times New Roman" w:hAnsi="Times New Roman" w:cs="Times New Roman"/>
        </w:rPr>
        <w:t>CDSV pasireiškė po antibakterinių medžiagų vartojimo praėjus daugiau kaip 2 mėnesiams.</w:t>
      </w:r>
    </w:p>
    <w:p w14:paraId="1E3369DD" w14:textId="77777777" w:rsidR="00E95A04" w:rsidRDefault="00E95A04">
      <w:pPr>
        <w:widowControl w:val="0"/>
        <w:ind w:left="0" w:firstLine="0"/>
        <w:rPr>
          <w:rFonts w:ascii="Times New Roman" w:hAnsi="Times New Roman" w:cs="Times New Roman"/>
          <w:i/>
        </w:rPr>
      </w:pPr>
    </w:p>
    <w:p w14:paraId="357113D6" w14:textId="77777777" w:rsidR="00E95A04" w:rsidRDefault="002D42D0">
      <w:pPr>
        <w:widowControl w:val="0"/>
        <w:ind w:left="0" w:firstLine="0"/>
        <w:rPr>
          <w:rFonts w:ascii="Times New Roman" w:eastAsia="Times New Roman" w:hAnsi="Times New Roman" w:cs="Times New Roman"/>
          <w:b/>
          <w:color w:val="000000"/>
          <w:szCs w:val="20"/>
          <w:lang w:eastAsia="sl-SI"/>
        </w:rPr>
      </w:pPr>
      <w:r>
        <w:rPr>
          <w:rFonts w:ascii="Times New Roman" w:hAnsi="Times New Roman" w:cs="Times New Roman"/>
          <w:b/>
          <w:color w:val="000000"/>
        </w:rPr>
        <w:t>Inkstų funkcijos sutrikimas</w:t>
      </w:r>
    </w:p>
    <w:p w14:paraId="4E12B655" w14:textId="77777777" w:rsidR="00E95A04" w:rsidRDefault="002D42D0">
      <w:pPr>
        <w:widowControl w:val="0"/>
        <w:ind w:left="0" w:firstLine="0"/>
        <w:rPr>
          <w:rFonts w:ascii="Times New Roman" w:eastAsia="Times New Roman" w:hAnsi="Times New Roman" w:cs="Times New Roman"/>
          <w:color w:val="000000"/>
          <w:szCs w:val="20"/>
          <w:lang w:eastAsia="sl-SI"/>
        </w:rPr>
      </w:pPr>
      <w:r>
        <w:rPr>
          <w:rFonts w:ascii="Times New Roman" w:hAnsi="Times New Roman" w:cs="Times New Roman"/>
        </w:rPr>
        <w:t>Pacientams, kuriems yra lengvas ar vidutinio sunkumo inkstų funkcijos sutrikimas (glomerulų filtracijos greitis (GFG) 10</w:t>
      </w:r>
      <w:r>
        <w:rPr>
          <w:rFonts w:ascii="Times New Roman" w:hAnsi="Times New Roman" w:cs="Times New Roman"/>
        </w:rPr>
        <w:noBreakHyphen/>
        <w:t xml:space="preserve">80 ml/min.), dozės koreguoti nereikia </w:t>
      </w:r>
      <w:r>
        <w:rPr>
          <w:rFonts w:ascii="Times New Roman" w:hAnsi="Times New Roman" w:cs="Times New Roman"/>
          <w:color w:val="000000"/>
        </w:rPr>
        <w:t>Pacientams, kuriems yra sunkus inkstų funkcijos sutrikimas (GFG mažesnis kaip 10 ml/min.), nustatyta 33 </w:t>
      </w:r>
      <w:r>
        <w:rPr>
          <w:rFonts w:ascii="Times New Roman" w:hAnsi="Times New Roman" w:cs="Times New Roman"/>
          <w:color w:val="000000"/>
        </w:rPr>
        <w:sym w:font="Symbol" w:char="F025"/>
      </w:r>
      <w:r>
        <w:rPr>
          <w:rFonts w:ascii="Times New Roman" w:hAnsi="Times New Roman" w:cs="Times New Roman"/>
          <w:color w:val="000000"/>
        </w:rPr>
        <w:t xml:space="preserve"> didesnė sisteminė azitromicino ekspozicija (žr. 5.2</w:t>
      </w:r>
      <w:r>
        <w:rPr>
          <w:rFonts w:ascii="Times New Roman" w:hAnsi="Times New Roman" w:cs="Times New Roman"/>
        </w:rPr>
        <w:t> </w:t>
      </w:r>
      <w:r>
        <w:rPr>
          <w:rFonts w:ascii="Times New Roman" w:hAnsi="Times New Roman" w:cs="Times New Roman"/>
          <w:color w:val="000000"/>
        </w:rPr>
        <w:t>skyrių).</w:t>
      </w:r>
    </w:p>
    <w:p w14:paraId="3EE9C08F" w14:textId="77777777" w:rsidR="00E95A04" w:rsidRDefault="00E95A04">
      <w:pPr>
        <w:widowControl w:val="0"/>
        <w:ind w:left="0" w:firstLine="0"/>
        <w:rPr>
          <w:rFonts w:ascii="Times New Roman" w:hAnsi="Times New Roman" w:cs="Times New Roman"/>
          <w:i/>
        </w:rPr>
      </w:pPr>
    </w:p>
    <w:p w14:paraId="288CF415" w14:textId="77777777" w:rsidR="00E95A04" w:rsidRDefault="002D42D0">
      <w:pPr>
        <w:widowControl w:val="0"/>
        <w:ind w:left="0" w:firstLine="0"/>
        <w:rPr>
          <w:rFonts w:ascii="Times New Roman" w:eastAsia="Times New Roman" w:hAnsi="Times New Roman" w:cs="Times New Roman"/>
          <w:b/>
          <w:szCs w:val="20"/>
          <w:lang w:eastAsia="sl-SI"/>
        </w:rPr>
      </w:pPr>
      <w:r>
        <w:rPr>
          <w:rFonts w:ascii="Times New Roman" w:hAnsi="Times New Roman" w:cs="Times New Roman"/>
          <w:b/>
        </w:rPr>
        <w:t>QT intervalo pailgėjimas</w:t>
      </w:r>
    </w:p>
    <w:p w14:paraId="427CA411" w14:textId="77777777" w:rsidR="00E95A04" w:rsidRDefault="002D42D0">
      <w:pPr>
        <w:widowControl w:val="0"/>
        <w:autoSpaceDE w:val="0"/>
        <w:autoSpaceDN w:val="0"/>
        <w:adjustRightInd w:val="0"/>
        <w:ind w:left="0" w:firstLine="0"/>
        <w:rPr>
          <w:rFonts w:ascii="Times New Roman" w:hAnsi="Times New Roman" w:cs="Times New Roman"/>
          <w:color w:val="000000"/>
          <w:szCs w:val="20"/>
          <w:lang w:eastAsia="sl-SI"/>
        </w:rPr>
      </w:pPr>
      <w:r>
        <w:rPr>
          <w:rFonts w:ascii="Times New Roman" w:hAnsi="Times New Roman" w:cs="Times New Roman"/>
          <w:color w:val="000000"/>
        </w:rPr>
        <w:t>Gydant makrolidais, įskaitant azitromiciną, buvo pastebėta širdies repoliarizacijos ir QT intervalo pailgėjimo, dėl kurio kyla širdies aritmijos ir paroksizminės polimorfinės skilvelinės tachikardijos (</w:t>
      </w:r>
      <w:r>
        <w:rPr>
          <w:rFonts w:ascii="Times New Roman" w:hAnsi="Times New Roman" w:cs="Times New Roman"/>
          <w:i/>
          <w:color w:val="000000"/>
        </w:rPr>
        <w:t xml:space="preserve">torsades de pointes) </w:t>
      </w:r>
      <w:r>
        <w:rPr>
          <w:rFonts w:ascii="Times New Roman" w:hAnsi="Times New Roman" w:cs="Times New Roman"/>
          <w:color w:val="000000"/>
        </w:rPr>
        <w:t>pasireiškimo rizika, atvejų (žr. 4.8</w:t>
      </w:r>
      <w:r>
        <w:rPr>
          <w:rFonts w:ascii="Times New Roman" w:hAnsi="Times New Roman" w:cs="Times New Roman"/>
        </w:rPr>
        <w:t> </w:t>
      </w:r>
      <w:r>
        <w:rPr>
          <w:rFonts w:ascii="Times New Roman" w:hAnsi="Times New Roman" w:cs="Times New Roman"/>
          <w:color w:val="000000"/>
        </w:rPr>
        <w:t xml:space="preserve">skyrių). Jei yra toliau išvardyta situacija, gali didėti širdies veiklos nutrūkimą, kuris gali būti mirtinas, sukelti galinčios skilvelinės aritmijos (įskaitant </w:t>
      </w:r>
      <w:r>
        <w:rPr>
          <w:rFonts w:ascii="Times New Roman" w:hAnsi="Times New Roman" w:cs="Times New Roman"/>
          <w:i/>
        </w:rPr>
        <w:t>torsades de pointes</w:t>
      </w:r>
      <w:r>
        <w:rPr>
          <w:rFonts w:ascii="Times New Roman" w:hAnsi="Times New Roman" w:cs="Times New Roman"/>
          <w:color w:val="000000"/>
        </w:rPr>
        <w:t>) pasireiškimo rizika. Azitromicino būtina atsargiai skirti vartoti pacientams (ypač moterims ir senyviems pacientams), kuriems yra širdies aritmijos riziką didinanti būklė:</w:t>
      </w:r>
    </w:p>
    <w:p w14:paraId="42AF033B" w14:textId="77777777" w:rsidR="00E95A04" w:rsidRDefault="002D42D0">
      <w:pPr>
        <w:widowControl w:val="0"/>
        <w:numPr>
          <w:ilvl w:val="0"/>
          <w:numId w:val="22"/>
        </w:numPr>
        <w:autoSpaceDE w:val="0"/>
        <w:autoSpaceDN w:val="0"/>
        <w:adjustRightInd w:val="0"/>
        <w:rPr>
          <w:rFonts w:ascii="Times New Roman" w:hAnsi="Times New Roman" w:cs="Times New Roman"/>
          <w:color w:val="000000"/>
          <w:szCs w:val="20"/>
          <w:lang w:eastAsia="sl-SI"/>
        </w:rPr>
      </w:pPr>
      <w:r>
        <w:rPr>
          <w:rFonts w:ascii="Times New Roman" w:hAnsi="Times New Roman" w:cs="Times New Roman"/>
          <w:color w:val="000000"/>
        </w:rPr>
        <w:t>yra įgimtas arba dokumentuotas QT intervalo pailgėjimas;</w:t>
      </w:r>
    </w:p>
    <w:p w14:paraId="4F1BCD38" w14:textId="77777777" w:rsidR="00E95A04" w:rsidRDefault="002D42D0">
      <w:pPr>
        <w:widowControl w:val="0"/>
        <w:numPr>
          <w:ilvl w:val="0"/>
          <w:numId w:val="22"/>
        </w:numPr>
        <w:autoSpaceDE w:val="0"/>
        <w:autoSpaceDN w:val="0"/>
        <w:adjustRightInd w:val="0"/>
        <w:rPr>
          <w:rFonts w:ascii="Times New Roman" w:hAnsi="Times New Roman" w:cs="Times New Roman"/>
          <w:color w:val="000000"/>
          <w:szCs w:val="20"/>
          <w:lang w:eastAsia="sl-SI"/>
        </w:rPr>
      </w:pPr>
      <w:r>
        <w:rPr>
          <w:rFonts w:ascii="Times New Roman" w:hAnsi="Times New Roman" w:cs="Times New Roman"/>
          <w:color w:val="000000"/>
        </w:rPr>
        <w:t>pacientas vartoja kitokių QT intervalą ilginančių veikliųjų medžiagų, pvz., IA klasės antiaritminių vaistinių preparatų (chinidino ir prokainamido), III klasės antiaritminių vaistinių preparatų (dofetidilo, amjodarono ir sotalolio), cisaprido ir terfenadino, vaistinių preparatų nuo psichozės (pvz., pimozido), antidepresantų (pvz., citalopramo) ir fluorokvinolonų (pvz., moksifloksacino, levofloksacino</w:t>
      </w:r>
      <w:r>
        <w:rPr>
          <w:rFonts w:ascii="Times New Roman" w:hAnsi="Times New Roman" w:cs="Times New Roman"/>
          <w:snapToGrid w:val="0"/>
        </w:rPr>
        <w:t xml:space="preserve"> ir chlorokvino ar hidroksichlorokvino</w:t>
      </w:r>
      <w:r>
        <w:rPr>
          <w:rFonts w:ascii="Times New Roman" w:hAnsi="Times New Roman" w:cs="Times New Roman"/>
          <w:color w:val="000000"/>
        </w:rPr>
        <w:t>);</w:t>
      </w:r>
    </w:p>
    <w:p w14:paraId="789CAE90" w14:textId="77777777" w:rsidR="00E95A04" w:rsidRDefault="002D42D0">
      <w:pPr>
        <w:widowControl w:val="0"/>
        <w:numPr>
          <w:ilvl w:val="0"/>
          <w:numId w:val="22"/>
        </w:numPr>
        <w:autoSpaceDE w:val="0"/>
        <w:autoSpaceDN w:val="0"/>
        <w:adjustRightInd w:val="0"/>
        <w:rPr>
          <w:rFonts w:ascii="Times New Roman" w:hAnsi="Times New Roman" w:cs="Times New Roman"/>
          <w:color w:val="000000"/>
          <w:szCs w:val="20"/>
          <w:lang w:eastAsia="sl-SI"/>
        </w:rPr>
      </w:pPr>
      <w:r>
        <w:rPr>
          <w:rFonts w:ascii="Times New Roman" w:hAnsi="Times New Roman" w:cs="Times New Roman"/>
          <w:color w:val="000000"/>
        </w:rPr>
        <w:t>yra elektrolitų pusiausvyros sutrikimas, ypač hipokalemija ir hipomagnezemija;</w:t>
      </w:r>
    </w:p>
    <w:p w14:paraId="2DE1C69F" w14:textId="77777777" w:rsidR="00E95A04" w:rsidRDefault="002D42D0">
      <w:pPr>
        <w:widowControl w:val="0"/>
        <w:numPr>
          <w:ilvl w:val="0"/>
          <w:numId w:val="22"/>
        </w:numPr>
        <w:autoSpaceDE w:val="0"/>
        <w:autoSpaceDN w:val="0"/>
        <w:adjustRightInd w:val="0"/>
        <w:rPr>
          <w:rFonts w:ascii="Times New Roman" w:eastAsia="Times New Roman" w:hAnsi="Times New Roman" w:cs="Times New Roman"/>
          <w:color w:val="000000"/>
          <w:szCs w:val="20"/>
          <w:lang w:eastAsia="sl-SI"/>
        </w:rPr>
      </w:pPr>
      <w:r>
        <w:rPr>
          <w:rFonts w:ascii="Times New Roman" w:hAnsi="Times New Roman" w:cs="Times New Roman"/>
          <w:color w:val="000000"/>
        </w:rPr>
        <w:t>yra kliniškai reikšminga bradikardija, širdies aritmija ar sunkus širdies nepakankamumas;</w:t>
      </w:r>
    </w:p>
    <w:p w14:paraId="498D826D" w14:textId="77777777" w:rsidR="00E95A04" w:rsidRDefault="002D42D0">
      <w:pPr>
        <w:widowControl w:val="0"/>
        <w:numPr>
          <w:ilvl w:val="0"/>
          <w:numId w:val="22"/>
        </w:numPr>
        <w:autoSpaceDE w:val="0"/>
        <w:autoSpaceDN w:val="0"/>
        <w:adjustRightInd w:val="0"/>
        <w:rPr>
          <w:rFonts w:ascii="Times New Roman" w:eastAsia="Times New Roman" w:hAnsi="Times New Roman" w:cs="Times New Roman"/>
          <w:color w:val="000000"/>
          <w:szCs w:val="20"/>
          <w:lang w:eastAsia="sl-SI"/>
        </w:rPr>
      </w:pPr>
      <w:r>
        <w:rPr>
          <w:rFonts w:ascii="Times New Roman" w:hAnsi="Times New Roman" w:cs="Times New Roman"/>
          <w:color w:val="000000"/>
        </w:rPr>
        <w:t>senyviems pacientams: senyvi pacientai gali būti jautresni su vaistiniu preparatu susijusiam poveikiui QT intervalui.</w:t>
      </w:r>
    </w:p>
    <w:p w14:paraId="54D16012" w14:textId="77777777" w:rsidR="00E95A04" w:rsidRDefault="00E95A04">
      <w:pPr>
        <w:widowControl w:val="0"/>
        <w:autoSpaceDE w:val="0"/>
        <w:autoSpaceDN w:val="0"/>
        <w:adjustRightInd w:val="0"/>
        <w:ind w:left="0" w:firstLine="0"/>
        <w:rPr>
          <w:rFonts w:ascii="Times New Roman" w:hAnsi="Times New Roman" w:cs="Times New Roman"/>
          <w:color w:val="000000"/>
        </w:rPr>
      </w:pPr>
    </w:p>
    <w:p w14:paraId="7F5F6F86" w14:textId="77777777" w:rsidR="00E95A04" w:rsidRDefault="002D42D0">
      <w:pPr>
        <w:widowControl w:val="0"/>
        <w:ind w:left="0" w:firstLine="0"/>
        <w:rPr>
          <w:rFonts w:ascii="Times New Roman" w:eastAsia="Times New Roman" w:hAnsi="Times New Roman" w:cs="Times New Roman"/>
          <w:b/>
          <w:color w:val="000000"/>
          <w:szCs w:val="20"/>
          <w:lang w:eastAsia="sl-SI"/>
        </w:rPr>
      </w:pPr>
      <w:r>
        <w:rPr>
          <w:rFonts w:ascii="Times New Roman" w:hAnsi="Times New Roman" w:cs="Times New Roman"/>
          <w:b/>
          <w:color w:val="000000"/>
        </w:rPr>
        <w:t>Generalizuota miastenija</w:t>
      </w:r>
    </w:p>
    <w:p w14:paraId="0B46517B" w14:textId="77777777" w:rsidR="00E95A04" w:rsidRDefault="002D42D0">
      <w:pPr>
        <w:widowControl w:val="0"/>
        <w:ind w:left="0" w:firstLine="0"/>
        <w:rPr>
          <w:rFonts w:ascii="Times New Roman" w:eastAsia="Times New Roman" w:hAnsi="Times New Roman" w:cs="Times New Roman"/>
          <w:color w:val="000000"/>
          <w:szCs w:val="20"/>
          <w:lang w:eastAsia="sl-SI"/>
        </w:rPr>
      </w:pPr>
      <w:r>
        <w:rPr>
          <w:rFonts w:ascii="Times New Roman" w:hAnsi="Times New Roman" w:cs="Times New Roman"/>
          <w:color w:val="000000"/>
        </w:rPr>
        <w:t>Gauta pranešimų apie generalizuotos miastenijos simptomų paūmėjimą ar naujai prasidėjusio miastenijos sindromo atsiradimą azitromicinu gydytiems pacientams (žr. 4.8</w:t>
      </w:r>
      <w:r>
        <w:rPr>
          <w:rFonts w:ascii="Times New Roman" w:hAnsi="Times New Roman" w:cs="Times New Roman"/>
        </w:rPr>
        <w:t> </w:t>
      </w:r>
      <w:r>
        <w:rPr>
          <w:rFonts w:ascii="Times New Roman" w:hAnsi="Times New Roman" w:cs="Times New Roman"/>
          <w:color w:val="000000"/>
        </w:rPr>
        <w:t>skyrių).</w:t>
      </w:r>
    </w:p>
    <w:p w14:paraId="23B0A172" w14:textId="77777777" w:rsidR="00E95A04" w:rsidRDefault="00E95A04">
      <w:pPr>
        <w:widowControl w:val="0"/>
        <w:ind w:left="0" w:firstLine="0"/>
        <w:rPr>
          <w:rFonts w:ascii="Times New Roman" w:hAnsi="Times New Roman" w:cs="Times New Roman"/>
          <w:i/>
          <w:color w:val="000000"/>
        </w:rPr>
      </w:pPr>
    </w:p>
    <w:p w14:paraId="4A2E4A03" w14:textId="77777777" w:rsidR="00E95A04" w:rsidRDefault="002D42D0">
      <w:pPr>
        <w:widowControl w:val="0"/>
        <w:ind w:left="0" w:firstLine="0"/>
        <w:rPr>
          <w:rFonts w:ascii="Times New Roman" w:eastAsia="Times New Roman" w:hAnsi="Times New Roman" w:cs="Times New Roman"/>
          <w:b/>
          <w:szCs w:val="20"/>
          <w:lang w:eastAsia="sl-SI"/>
        </w:rPr>
      </w:pPr>
      <w:r>
        <w:rPr>
          <w:rFonts w:ascii="Times New Roman" w:hAnsi="Times New Roman" w:cs="Times New Roman"/>
          <w:b/>
          <w:color w:val="000000"/>
        </w:rPr>
        <w:t>Streptokokų infekcija</w:t>
      </w:r>
    </w:p>
    <w:p w14:paraId="6CDA2662"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xml:space="preserve">Pirmiausia pasirenkamas vaistinis preparatas </w:t>
      </w:r>
      <w:r>
        <w:rPr>
          <w:rFonts w:ascii="Times New Roman" w:hAnsi="Times New Roman" w:cs="Times New Roman"/>
          <w:i/>
        </w:rPr>
        <w:t>Streptococcus pyogenes</w:t>
      </w:r>
      <w:r>
        <w:rPr>
          <w:rFonts w:ascii="Times New Roman" w:hAnsi="Times New Roman" w:cs="Times New Roman"/>
        </w:rPr>
        <w:t xml:space="preserve"> sukeltam faringitui ar tonzilitui gydyti bei po to atsirandančio ūminio reumatinio karščiavimo profilaktikai yra penicilinas. Azitromicinas apskritai yra veiksmingas gydant streptokokų sukeltą burnos ir ryklės užkrečiamąją ligą, tačiau ar azitromicinas veiksmingas ūminio reumatinio karščiavimo profilaktikai, duomenų nėra.</w:t>
      </w:r>
    </w:p>
    <w:p w14:paraId="07FF80E1" w14:textId="77777777" w:rsidR="00E95A04" w:rsidRDefault="00E95A04">
      <w:pPr>
        <w:widowControl w:val="0"/>
        <w:ind w:left="0" w:firstLine="0"/>
        <w:rPr>
          <w:rFonts w:ascii="Times New Roman" w:hAnsi="Times New Roman" w:cs="Times New Roman"/>
        </w:rPr>
      </w:pPr>
    </w:p>
    <w:p w14:paraId="6FFFF434" w14:textId="77777777" w:rsidR="00E95A04" w:rsidRDefault="002D42D0">
      <w:pPr>
        <w:widowControl w:val="0"/>
        <w:ind w:left="0" w:firstLine="0"/>
        <w:rPr>
          <w:rFonts w:ascii="Times New Roman" w:eastAsia="Times New Roman" w:hAnsi="Times New Roman" w:cs="Times New Roman"/>
          <w:b/>
          <w:szCs w:val="20"/>
          <w:u w:val="single"/>
          <w:lang w:eastAsia="sl-SI"/>
        </w:rPr>
      </w:pPr>
      <w:r>
        <w:rPr>
          <w:rFonts w:ascii="Times New Roman" w:hAnsi="Times New Roman" w:cs="Times New Roman"/>
          <w:b/>
          <w:u w:val="single"/>
        </w:rPr>
        <w:t>Vaikų populiacija</w:t>
      </w:r>
    </w:p>
    <w:p w14:paraId="49485F22"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xml:space="preserve">Saugumas ir veiksmingumas vaikams </w:t>
      </w:r>
      <w:r>
        <w:rPr>
          <w:rFonts w:ascii="Times New Roman" w:hAnsi="Times New Roman" w:cs="Times New Roman"/>
          <w:i/>
        </w:rPr>
        <w:t>Mycobacterium avium</w:t>
      </w:r>
      <w:r>
        <w:rPr>
          <w:rFonts w:ascii="Times New Roman" w:hAnsi="Times New Roman" w:cs="Times New Roman"/>
        </w:rPr>
        <w:t xml:space="preserve"> komplekso (MAK) profilaktikai ar gydymui nenustatytas.</w:t>
      </w:r>
    </w:p>
    <w:p w14:paraId="78767915" w14:textId="77777777" w:rsidR="00E95A04" w:rsidRDefault="00E95A04">
      <w:pPr>
        <w:widowControl w:val="0"/>
        <w:ind w:left="0" w:firstLine="0"/>
        <w:rPr>
          <w:rFonts w:ascii="Times New Roman" w:hAnsi="Times New Roman" w:cs="Times New Roman"/>
          <w:color w:val="000000"/>
        </w:rPr>
      </w:pPr>
    </w:p>
    <w:p w14:paraId="741023BF"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Azitromicinas netinka sunkių infekcijų gydymui, kai greitai reikalinga didelė antibiotiko koncentracija kraujyje.</w:t>
      </w:r>
    </w:p>
    <w:p w14:paraId="2A383FD0" w14:textId="77777777" w:rsidR="00E95A04" w:rsidRDefault="00E95A04">
      <w:pPr>
        <w:widowControl w:val="0"/>
        <w:tabs>
          <w:tab w:val="left" w:pos="567"/>
        </w:tabs>
        <w:ind w:left="0" w:firstLine="0"/>
        <w:rPr>
          <w:rFonts w:ascii="Times New Roman" w:hAnsi="Times New Roman" w:cs="Times New Roman"/>
          <w:u w:val="single"/>
        </w:rPr>
      </w:pPr>
    </w:p>
    <w:p w14:paraId="4AF4D7EB" w14:textId="77777777" w:rsidR="00E95A04" w:rsidRDefault="002D42D0">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Toliau nurodoma, į ką reikia atkreipti dėmesį, prieš skiriant azitromicino.</w:t>
      </w:r>
    </w:p>
    <w:p w14:paraId="2E0C258B" w14:textId="77777777" w:rsidR="00E95A04" w:rsidRDefault="00E95A04">
      <w:pPr>
        <w:widowControl w:val="0"/>
        <w:tabs>
          <w:tab w:val="left" w:pos="567"/>
        </w:tabs>
        <w:ind w:left="0" w:firstLine="0"/>
        <w:rPr>
          <w:rFonts w:ascii="Times New Roman" w:hAnsi="Times New Roman" w:cs="Times New Roman"/>
        </w:rPr>
      </w:pPr>
    </w:p>
    <w:p w14:paraId="230910CD"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Skiriant azitromicino konkretaus paciento gydymui, reikia atsižvelgti į makrolidų grupės antibakterinio vaistinio preparato vartojimo tinkamumą, remiantis tinkamu diagnozavimu, kai įvertinama infekcinę ligą sukėlusių bakterijų etiologija patvirtintoms indikacijoms bei atsparumo azitromicinui ar kitiems makrolidams paplitimas.</w:t>
      </w:r>
    </w:p>
    <w:p w14:paraId="2DD65101" w14:textId="77777777" w:rsidR="00E95A04" w:rsidRDefault="00E95A04">
      <w:pPr>
        <w:widowControl w:val="0"/>
        <w:tabs>
          <w:tab w:val="left" w:pos="567"/>
        </w:tabs>
        <w:ind w:left="0" w:firstLine="0"/>
        <w:rPr>
          <w:rFonts w:ascii="Times New Roman" w:hAnsi="Times New Roman" w:cs="Times New Roman"/>
        </w:rPr>
      </w:pPr>
    </w:p>
    <w:p w14:paraId="11EE669D"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 xml:space="preserve">Vietovėse, kur atsparumas eritromicinui A yra dažnas, ypač svarbu atsižvelgti į jautrumo azitromicinui ir kitiems antibiotikams pobūdžio kitimą. Vertinant kitus makrolidus, didelis </w:t>
      </w:r>
      <w:r>
        <w:rPr>
          <w:rFonts w:ascii="Times New Roman" w:hAnsi="Times New Roman" w:cs="Times New Roman"/>
          <w:i/>
        </w:rPr>
        <w:t>Streptococcus pneumoniae</w:t>
      </w:r>
      <w:r>
        <w:rPr>
          <w:rFonts w:ascii="Times New Roman" w:hAnsi="Times New Roman" w:cs="Times New Roman"/>
        </w:rPr>
        <w:t xml:space="preserve"> atsparumo azitromicinui dažnis užfiksuotas kai kuriose Europos šalyse (žr. 5.1 skyrių). Į tai reikėtų atsižvelgti gydant </w:t>
      </w:r>
      <w:r>
        <w:rPr>
          <w:rFonts w:ascii="Times New Roman" w:hAnsi="Times New Roman" w:cs="Times New Roman"/>
          <w:i/>
        </w:rPr>
        <w:t>Streptococcus pneumoniae</w:t>
      </w:r>
      <w:r>
        <w:rPr>
          <w:rFonts w:ascii="Times New Roman" w:hAnsi="Times New Roman" w:cs="Times New Roman"/>
        </w:rPr>
        <w:t xml:space="preserve"> sukeltas infekcines ligas.</w:t>
      </w:r>
    </w:p>
    <w:p w14:paraId="01E340F2" w14:textId="77777777" w:rsidR="00E95A04" w:rsidRDefault="00E95A04">
      <w:pPr>
        <w:widowControl w:val="0"/>
        <w:tabs>
          <w:tab w:val="left" w:pos="567"/>
        </w:tabs>
        <w:ind w:left="0" w:firstLine="0"/>
        <w:rPr>
          <w:rFonts w:ascii="Times New Roman" w:hAnsi="Times New Roman" w:cs="Times New Roman"/>
        </w:rPr>
      </w:pPr>
    </w:p>
    <w:p w14:paraId="063F4854"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Bakterijų sukeltą faringitą azitromicinu rekomenduojama gydyti tik tuomet, kai negalimas pirmojo pasirinkimo gydymas betalaktamų grupės antibiotikais.</w:t>
      </w:r>
    </w:p>
    <w:p w14:paraId="44C66BC6" w14:textId="77777777" w:rsidR="00E95A04" w:rsidRDefault="00E95A04">
      <w:pPr>
        <w:widowControl w:val="0"/>
        <w:tabs>
          <w:tab w:val="left" w:pos="567"/>
        </w:tabs>
        <w:ind w:left="0" w:firstLine="0"/>
        <w:rPr>
          <w:rFonts w:ascii="Times New Roman" w:hAnsi="Times New Roman" w:cs="Times New Roman"/>
        </w:rPr>
      </w:pPr>
    </w:p>
    <w:p w14:paraId="0B2170AD" w14:textId="77777777" w:rsidR="00E95A04" w:rsidRDefault="002D42D0">
      <w:pPr>
        <w:widowControl w:val="0"/>
        <w:tabs>
          <w:tab w:val="left" w:pos="567"/>
        </w:tabs>
        <w:ind w:left="0" w:firstLine="0"/>
        <w:rPr>
          <w:rFonts w:ascii="Times New Roman" w:eastAsia="Times New Roman" w:hAnsi="Times New Roman" w:cs="Times New Roman"/>
          <w:b/>
          <w:szCs w:val="20"/>
          <w:lang w:eastAsia="sl-SI"/>
        </w:rPr>
      </w:pPr>
      <w:r>
        <w:rPr>
          <w:rFonts w:ascii="Times New Roman" w:hAnsi="Times New Roman" w:cs="Times New Roman"/>
          <w:b/>
        </w:rPr>
        <w:t>Odos ir minkštųjų audinių infekcijos</w:t>
      </w:r>
    </w:p>
    <w:p w14:paraId="1CEC5AAA"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 xml:space="preserve">Pagrindinis minkštųjų audinių infekcijų sukėlėjas </w:t>
      </w:r>
      <w:r>
        <w:rPr>
          <w:rFonts w:ascii="Times New Roman" w:hAnsi="Times New Roman" w:cs="Times New Roman"/>
          <w:i/>
        </w:rPr>
        <w:t>Staphylococcus aureus</w:t>
      </w:r>
      <w:r>
        <w:rPr>
          <w:rFonts w:ascii="Times New Roman" w:hAnsi="Times New Roman" w:cs="Times New Roman"/>
        </w:rPr>
        <w:t xml:space="preserve"> dažnai yra atsparus azitromicinui. Taigi, prieš pradedant minkštųjų audinių infekcinės ligos gydymą azitromicinu, reikia apsvarstyti jautrumo tyrimo reikalingumą.</w:t>
      </w:r>
    </w:p>
    <w:p w14:paraId="325EFFFA" w14:textId="77777777" w:rsidR="00E95A04" w:rsidRDefault="00E95A04">
      <w:pPr>
        <w:widowControl w:val="0"/>
        <w:tabs>
          <w:tab w:val="left" w:pos="567"/>
        </w:tabs>
        <w:ind w:left="0" w:firstLine="0"/>
        <w:rPr>
          <w:rFonts w:ascii="Times New Roman" w:hAnsi="Times New Roman" w:cs="Times New Roman"/>
        </w:rPr>
      </w:pPr>
    </w:p>
    <w:p w14:paraId="018EF9F5" w14:textId="77777777" w:rsidR="00E95A04" w:rsidRDefault="002D42D0">
      <w:pPr>
        <w:widowControl w:val="0"/>
        <w:tabs>
          <w:tab w:val="left" w:pos="567"/>
        </w:tabs>
        <w:ind w:left="0" w:firstLine="0"/>
        <w:rPr>
          <w:rFonts w:ascii="Times New Roman" w:eastAsia="Times New Roman" w:hAnsi="Times New Roman" w:cs="Times New Roman"/>
          <w:b/>
          <w:szCs w:val="20"/>
          <w:lang w:eastAsia="sl-SI"/>
        </w:rPr>
      </w:pPr>
      <w:r>
        <w:rPr>
          <w:rFonts w:ascii="Times New Roman" w:hAnsi="Times New Roman" w:cs="Times New Roman"/>
          <w:b/>
        </w:rPr>
        <w:t>Infekuotos nudegimų žaizdos</w:t>
      </w:r>
    </w:p>
    <w:p w14:paraId="6517E133"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Azitromicinas netinka infekuotoms nudegimų žaizdoms gydyti.</w:t>
      </w:r>
    </w:p>
    <w:p w14:paraId="60276061" w14:textId="77777777" w:rsidR="00E95A04" w:rsidRDefault="00E95A04">
      <w:pPr>
        <w:widowControl w:val="0"/>
        <w:tabs>
          <w:tab w:val="left" w:pos="567"/>
        </w:tabs>
        <w:ind w:left="0" w:firstLine="0"/>
        <w:rPr>
          <w:rFonts w:ascii="Times New Roman" w:hAnsi="Times New Roman" w:cs="Times New Roman"/>
        </w:rPr>
      </w:pPr>
    </w:p>
    <w:p w14:paraId="61A96265" w14:textId="77777777" w:rsidR="00E95A04" w:rsidRDefault="002D42D0">
      <w:pPr>
        <w:widowControl w:val="0"/>
        <w:tabs>
          <w:tab w:val="left" w:pos="567"/>
        </w:tabs>
        <w:ind w:left="0" w:firstLine="0"/>
        <w:rPr>
          <w:rFonts w:ascii="Times New Roman" w:eastAsia="Times New Roman" w:hAnsi="Times New Roman" w:cs="Times New Roman"/>
          <w:b/>
          <w:szCs w:val="20"/>
          <w:lang w:eastAsia="sl-SI"/>
        </w:rPr>
      </w:pPr>
      <w:r>
        <w:rPr>
          <w:rFonts w:ascii="Times New Roman" w:hAnsi="Times New Roman" w:cs="Times New Roman"/>
          <w:b/>
        </w:rPr>
        <w:t>Lytiškai plintančios ligos</w:t>
      </w:r>
    </w:p>
    <w:p w14:paraId="3A30B1E1"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 xml:space="preserve">Lytiškai plintančių ligų atveju reikia įsitikinti, ar kartu nėra </w:t>
      </w:r>
      <w:r>
        <w:rPr>
          <w:rFonts w:ascii="Times New Roman" w:hAnsi="Times New Roman" w:cs="Times New Roman"/>
          <w:i/>
        </w:rPr>
        <w:t>T. pallidium</w:t>
      </w:r>
      <w:r>
        <w:rPr>
          <w:rFonts w:ascii="Times New Roman" w:hAnsi="Times New Roman" w:cs="Times New Roman"/>
        </w:rPr>
        <w:t xml:space="preserve"> infekcijos.</w:t>
      </w:r>
    </w:p>
    <w:p w14:paraId="7924E1DF" w14:textId="77777777" w:rsidR="00E95A04" w:rsidRDefault="00E95A04">
      <w:pPr>
        <w:widowControl w:val="0"/>
        <w:tabs>
          <w:tab w:val="left" w:pos="567"/>
        </w:tabs>
        <w:ind w:left="0" w:firstLine="0"/>
        <w:rPr>
          <w:rFonts w:ascii="Times New Roman" w:hAnsi="Times New Roman" w:cs="Times New Roman"/>
          <w:b/>
        </w:rPr>
      </w:pPr>
    </w:p>
    <w:p w14:paraId="16FA1FC0" w14:textId="77777777" w:rsidR="00E95A04" w:rsidRDefault="002D42D0">
      <w:pPr>
        <w:widowControl w:val="0"/>
        <w:tabs>
          <w:tab w:val="left" w:pos="567"/>
        </w:tabs>
        <w:ind w:left="0" w:firstLine="0"/>
        <w:rPr>
          <w:rFonts w:ascii="Times New Roman" w:eastAsia="Times New Roman" w:hAnsi="Times New Roman" w:cs="Times New Roman"/>
          <w:b/>
          <w:szCs w:val="20"/>
          <w:lang w:eastAsia="sl-SI"/>
        </w:rPr>
      </w:pPr>
      <w:r>
        <w:rPr>
          <w:rFonts w:ascii="Times New Roman" w:hAnsi="Times New Roman" w:cs="Times New Roman"/>
          <w:b/>
        </w:rPr>
        <w:t>Nervų ligų ir psichinės ligos</w:t>
      </w:r>
    </w:p>
    <w:p w14:paraId="14A0C66B"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Azitromicino būtina atsargiai skirti pacientams, sergantiems nervų ar psichikos ligomis.</w:t>
      </w:r>
    </w:p>
    <w:p w14:paraId="76E8BD27" w14:textId="77777777" w:rsidR="00E95A04" w:rsidRDefault="00E95A04">
      <w:pPr>
        <w:widowControl w:val="0"/>
        <w:tabs>
          <w:tab w:val="left" w:pos="-720"/>
        </w:tabs>
        <w:ind w:left="0" w:right="-29" w:firstLine="0"/>
        <w:rPr>
          <w:rFonts w:ascii="Times New Roman" w:hAnsi="Times New Roman" w:cs="Times New Roman"/>
        </w:rPr>
      </w:pPr>
    </w:p>
    <w:p w14:paraId="59AD698B" w14:textId="77777777" w:rsidR="00E95A04" w:rsidRDefault="002D42D0">
      <w:pPr>
        <w:widowControl w:val="0"/>
        <w:tabs>
          <w:tab w:val="left" w:pos="-720"/>
        </w:tabs>
        <w:ind w:left="0" w:right="-29" w:firstLine="0"/>
        <w:rPr>
          <w:rFonts w:ascii="Times New Roman" w:eastAsia="Times New Roman" w:hAnsi="Times New Roman" w:cs="Times New Roman"/>
          <w:szCs w:val="20"/>
          <w:u w:val="single"/>
          <w:lang w:eastAsia="sl-SI"/>
        </w:rPr>
      </w:pPr>
      <w:r>
        <w:rPr>
          <w:rFonts w:ascii="Times New Roman" w:hAnsi="Times New Roman" w:cs="Times New Roman"/>
          <w:u w:val="single"/>
        </w:rPr>
        <w:t>Sacharozė</w:t>
      </w:r>
    </w:p>
    <w:p w14:paraId="6CB6D462" w14:textId="77777777" w:rsidR="00E95A04" w:rsidRDefault="002D42D0">
      <w:pPr>
        <w:widowControl w:val="0"/>
        <w:tabs>
          <w:tab w:val="left" w:pos="-720"/>
        </w:tabs>
        <w:ind w:left="0" w:right="-29" w:firstLine="0"/>
        <w:rPr>
          <w:rFonts w:ascii="Times New Roman" w:eastAsia="Times New Roman" w:hAnsi="Times New Roman" w:cs="Times New Roman"/>
          <w:color w:val="000000"/>
          <w:szCs w:val="20"/>
          <w:lang w:eastAsia="sl-SI"/>
        </w:rPr>
      </w:pPr>
      <w:r>
        <w:rPr>
          <w:rFonts w:ascii="Times New Roman" w:hAnsi="Times New Roman" w:cs="Times New Roman"/>
        </w:rPr>
        <w:t xml:space="preserve">6,5 ml suspensijos yra 5 g sacharozės. Cukriniu diabetu sergantiems pacientams būtina į tai atsižvelgti. Šio vaistinio preparato negalima </w:t>
      </w:r>
      <w:r>
        <w:rPr>
          <w:rFonts w:ascii="Times New Roman" w:hAnsi="Times New Roman" w:cs="Times New Roman"/>
          <w:color w:val="000000"/>
        </w:rPr>
        <w:t>skirti pacientams, kuriems nustatytas retas paveldimas sutrikimas – fruktozės netoleravimas, gliukozės ir galaktozės malabsorbcija arba sacharazės ir izomaltazės stygius.</w:t>
      </w:r>
    </w:p>
    <w:p w14:paraId="3CFE9A1B" w14:textId="77777777" w:rsidR="00E95A04" w:rsidRDefault="00E95A04">
      <w:pPr>
        <w:widowControl w:val="0"/>
        <w:tabs>
          <w:tab w:val="left" w:pos="-720"/>
        </w:tabs>
        <w:ind w:left="0" w:right="-29" w:firstLine="0"/>
        <w:rPr>
          <w:rFonts w:ascii="Times New Roman" w:hAnsi="Times New Roman" w:cs="Times New Roman"/>
          <w:color w:val="000000"/>
          <w:u w:val="single"/>
        </w:rPr>
      </w:pPr>
    </w:p>
    <w:p w14:paraId="0E6AC3DF" w14:textId="77777777" w:rsidR="00E95A04" w:rsidRDefault="002D42D0">
      <w:pPr>
        <w:widowControl w:val="0"/>
        <w:tabs>
          <w:tab w:val="left" w:pos="-720"/>
        </w:tabs>
        <w:ind w:left="0" w:right="-29" w:firstLine="0"/>
        <w:rPr>
          <w:rFonts w:ascii="Times New Roman" w:eastAsia="Times New Roman" w:hAnsi="Times New Roman" w:cs="Times New Roman"/>
          <w:color w:val="000000"/>
          <w:szCs w:val="20"/>
          <w:u w:val="single"/>
          <w:lang w:eastAsia="sl-SI"/>
        </w:rPr>
      </w:pPr>
      <w:r>
        <w:rPr>
          <w:rFonts w:ascii="Times New Roman" w:hAnsi="Times New Roman" w:cs="Times New Roman"/>
          <w:color w:val="000000"/>
          <w:u w:val="single"/>
        </w:rPr>
        <w:t>Natris</w:t>
      </w:r>
    </w:p>
    <w:p w14:paraId="30E8EF1F" w14:textId="77777777" w:rsidR="00E95A04" w:rsidRDefault="002D42D0">
      <w:pPr>
        <w:widowControl w:val="0"/>
        <w:tabs>
          <w:tab w:val="left" w:pos="-720"/>
        </w:tabs>
        <w:ind w:left="0" w:right="-29" w:firstLine="0"/>
        <w:rPr>
          <w:rFonts w:ascii="Times New Roman" w:hAnsi="Times New Roman" w:cs="Times New Roman"/>
        </w:rPr>
      </w:pPr>
      <w:r>
        <w:rPr>
          <w:rFonts w:ascii="Times New Roman" w:eastAsia="Times New Roman" w:hAnsi="Times New Roman" w:cs="Times New Roman"/>
        </w:rPr>
        <w:t xml:space="preserve">Šio vaistinio preparato didžiausioje dozėje (12,5 ml suspensijos) </w:t>
      </w:r>
      <w:r>
        <w:rPr>
          <w:rFonts w:ascii="Times New Roman" w:hAnsi="Times New Roman" w:cs="Times New Roman"/>
        </w:rPr>
        <w:t>yra mažiau nei 1 mmol (23 mg) natrio</w:t>
      </w:r>
      <w:r>
        <w:rPr>
          <w:rFonts w:ascii="Times New Roman" w:eastAsia="Times New Roman" w:hAnsi="Times New Roman" w:cs="Times New Roman"/>
        </w:rPr>
        <w:t xml:space="preserve">, t. y. </w:t>
      </w:r>
      <w:r>
        <w:rPr>
          <w:rFonts w:ascii="Times New Roman" w:hAnsi="Times New Roman" w:cs="Times New Roman"/>
        </w:rPr>
        <w:t>jis beveik neturi reikšmės.</w:t>
      </w:r>
    </w:p>
    <w:p w14:paraId="732A3912" w14:textId="77777777" w:rsidR="00E95A04" w:rsidRDefault="00E95A04">
      <w:pPr>
        <w:widowControl w:val="0"/>
        <w:tabs>
          <w:tab w:val="left" w:pos="567"/>
        </w:tabs>
        <w:ind w:left="0" w:firstLine="0"/>
        <w:rPr>
          <w:rFonts w:ascii="Times New Roman" w:hAnsi="Times New Roman" w:cs="Times New Roman"/>
        </w:rPr>
      </w:pPr>
    </w:p>
    <w:p w14:paraId="35DC6C50"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4.5</w:t>
      </w:r>
      <w:r>
        <w:rPr>
          <w:rFonts w:ascii="Times New Roman" w:hAnsi="Times New Roman" w:cs="Times New Roman"/>
          <w:b/>
        </w:rPr>
        <w:tab/>
        <w:t>Sąveika su kitais vaistiniais preparatais ir kitokia sąveika</w:t>
      </w:r>
    </w:p>
    <w:p w14:paraId="64340DCE" w14:textId="77777777" w:rsidR="00E95A04" w:rsidRDefault="00E95A04">
      <w:pPr>
        <w:widowControl w:val="0"/>
        <w:tabs>
          <w:tab w:val="left" w:pos="567"/>
        </w:tabs>
        <w:ind w:left="0" w:firstLine="0"/>
        <w:rPr>
          <w:rFonts w:ascii="Times New Roman" w:hAnsi="Times New Roman" w:cs="Times New Roman"/>
          <w:i/>
        </w:rPr>
      </w:pPr>
    </w:p>
    <w:p w14:paraId="3C028262"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i/>
        </w:rPr>
        <w:t>Antacidiniai vaistiniai preparatai</w:t>
      </w:r>
      <w:r>
        <w:rPr>
          <w:rFonts w:ascii="Times New Roman" w:hAnsi="Times New Roman" w:cs="Times New Roman"/>
        </w:rPr>
        <w:t>. Farmakokinetikos tyrimo metu tirtas poveikis antacidinių vaistinių preparatų, vartojamų kartu su azitromicinu, bendro biologinio prieinamumo skirtumų nenustatyta, tačiau didžiausia koncentracija kraujo serume sumažėjo maždaug 25 %. Pacientai, gydomi ir azitromicinu, ir antacidiniais vaistiniais preparatais, vaistinių preparatų tuo pačiu metu vartoti negali. Azitromicino pailginto atpalaidavimo granulių geriamajai suspensijai vartojant kartu su vienkartine 20 ml ko-magaldrokso (aliuminio hidroksido ir magnio hidroksido) doze, azitromicino absorbcijos greitis ir apimtis nepakito.</w:t>
      </w:r>
    </w:p>
    <w:p w14:paraId="4750CEAE"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Azitromiciną reikia vartoti likus mažiausiai 1 valandai iki antacidinių vaistinių preparatų vartojimo arba praėjus 2 valandoms po antacidinių vaistinių preparatų vartojimo.</w:t>
      </w:r>
    </w:p>
    <w:p w14:paraId="0215C454" w14:textId="77777777" w:rsidR="00E95A04" w:rsidRDefault="00E95A04">
      <w:pPr>
        <w:widowControl w:val="0"/>
        <w:tabs>
          <w:tab w:val="left" w:pos="567"/>
        </w:tabs>
        <w:ind w:left="0" w:firstLine="0"/>
        <w:rPr>
          <w:rFonts w:ascii="Times New Roman" w:hAnsi="Times New Roman" w:cs="Times New Roman"/>
          <w:i/>
        </w:rPr>
      </w:pPr>
    </w:p>
    <w:p w14:paraId="18197933"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i/>
        </w:rPr>
        <w:t xml:space="preserve">Cetirizinas. </w:t>
      </w:r>
      <w:r>
        <w:rPr>
          <w:rFonts w:ascii="Times New Roman" w:hAnsi="Times New Roman" w:cs="Times New Roman"/>
        </w:rPr>
        <w:t xml:space="preserve">Sveikiems savanoriams penkias paras kartu vartojant azitromicino ir cetirizino 20 mg (esant pusiausvyrinei apykaitai), farmakokinetinės sąveikos ir reikšmingų QT intervalo pokyčių </w:t>
      </w:r>
      <w:r>
        <w:rPr>
          <w:rFonts w:ascii="Times New Roman" w:hAnsi="Times New Roman" w:cs="Times New Roman"/>
        </w:rPr>
        <w:lastRenderedPageBreak/>
        <w:t>nenustatyta.</w:t>
      </w:r>
    </w:p>
    <w:p w14:paraId="244B533A" w14:textId="77777777" w:rsidR="00E95A04" w:rsidRDefault="00E95A04">
      <w:pPr>
        <w:widowControl w:val="0"/>
        <w:tabs>
          <w:tab w:val="left" w:pos="567"/>
        </w:tabs>
        <w:ind w:left="0" w:firstLine="0"/>
        <w:rPr>
          <w:rFonts w:ascii="Times New Roman" w:hAnsi="Times New Roman" w:cs="Times New Roman"/>
          <w:i/>
        </w:rPr>
      </w:pPr>
    </w:p>
    <w:p w14:paraId="78C49D4D"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i/>
        </w:rPr>
        <w:t xml:space="preserve">Didanozinas (dideoksinozinas). </w:t>
      </w:r>
      <w:r>
        <w:rPr>
          <w:rFonts w:ascii="Times New Roman" w:hAnsi="Times New Roman" w:cs="Times New Roman"/>
        </w:rPr>
        <w:t>Šešiems ŽIV infekuotiems pacientams vartojant 1200 mg azitromicino paros dozę kartu su 400 mg didanozino paros doze, poveikio didanozino farmakokinetikai nenustatyta (lyginta su placebo poveikiu).</w:t>
      </w:r>
    </w:p>
    <w:p w14:paraId="29D38CE2" w14:textId="77777777" w:rsidR="00E95A04" w:rsidRDefault="00E95A04">
      <w:pPr>
        <w:widowControl w:val="0"/>
        <w:tabs>
          <w:tab w:val="left" w:pos="567"/>
        </w:tabs>
        <w:ind w:left="0" w:firstLine="0"/>
        <w:rPr>
          <w:rFonts w:ascii="Times New Roman" w:hAnsi="Times New Roman" w:cs="Times New Roman"/>
          <w:i/>
        </w:rPr>
      </w:pPr>
    </w:p>
    <w:p w14:paraId="33D081F5"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i/>
        </w:rPr>
        <w:t>Digoksinas (P-gp substratai).</w:t>
      </w:r>
      <w:r>
        <w:rPr>
          <w:rFonts w:ascii="Times New Roman" w:hAnsi="Times New Roman" w:cs="Times New Roman"/>
        </w:rPr>
        <w:t xml:space="preserve"> Nustatyta, kad kartu su P-glikoproteinų substratais, pvz., digoksinu, vartojant makrolidų grupės antibiotikų, įskaitant azitromiciną, kraujo serume padidėja P-glikoproteinų substratų kiekis. Taigi, jeigu azitromicinas ir P-gp substratai, pvz., digoksinas, yra vartojami kartu, būtina atsižvelgti į padidėjusią substratų koncentraciją serume.</w:t>
      </w:r>
    </w:p>
    <w:p w14:paraId="61167542" w14:textId="77777777" w:rsidR="00E95A04" w:rsidRDefault="00E95A04">
      <w:pPr>
        <w:widowControl w:val="0"/>
        <w:tabs>
          <w:tab w:val="left" w:pos="567"/>
        </w:tabs>
        <w:ind w:left="0" w:firstLine="0"/>
        <w:rPr>
          <w:rFonts w:ascii="Times New Roman" w:hAnsi="Times New Roman" w:cs="Times New Roman"/>
          <w:i/>
        </w:rPr>
      </w:pPr>
    </w:p>
    <w:p w14:paraId="359D5C57"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i/>
        </w:rPr>
        <w:t xml:space="preserve">Zidovudinas. </w:t>
      </w:r>
      <w:r>
        <w:rPr>
          <w:rFonts w:ascii="Times New Roman" w:hAnsi="Times New Roman" w:cs="Times New Roman"/>
        </w:rPr>
        <w:t>Vienkartinė 1000 mg ir kartotinės 1200 mg arba 600 mg azitromicino dozės darė nedidelį poveikį plazmos zidovudino arba jo gliukuronido metabolitų farmakokinetikai ar išsiskyrimui su šlapimu. Vis dėlto azitromicino vartojimas didino kliniškai aktyvaus fosforilinto zidovudino metabolito koncentraciją periferinio kraujo mononuklearinėse ląstelėse. Klinikinė tokio poveikio reikšmė neaiški, bet gali būti naudinga pacientams.</w:t>
      </w:r>
    </w:p>
    <w:p w14:paraId="70EC36A4" w14:textId="77777777" w:rsidR="00E95A04" w:rsidRDefault="00E95A04">
      <w:pPr>
        <w:widowControl w:val="0"/>
        <w:tabs>
          <w:tab w:val="left" w:pos="567"/>
        </w:tabs>
        <w:autoSpaceDE w:val="0"/>
        <w:autoSpaceDN w:val="0"/>
        <w:adjustRightInd w:val="0"/>
        <w:ind w:left="0" w:firstLine="0"/>
        <w:rPr>
          <w:rFonts w:ascii="Times New Roman" w:hAnsi="Times New Roman" w:cs="Times New Roman"/>
        </w:rPr>
      </w:pPr>
    </w:p>
    <w:p w14:paraId="30F924E5" w14:textId="77777777" w:rsidR="00E95A04" w:rsidRDefault="002D42D0">
      <w:pPr>
        <w:widowControl w:val="0"/>
        <w:tabs>
          <w:tab w:val="left" w:pos="567"/>
        </w:tabs>
        <w:autoSpaceDE w:val="0"/>
        <w:autoSpaceDN w:val="0"/>
        <w:adjustRightInd w:val="0"/>
        <w:ind w:left="0" w:firstLine="0"/>
        <w:rPr>
          <w:rFonts w:ascii="Times New Roman" w:eastAsia="Times New Roman" w:hAnsi="Times New Roman" w:cs="Times New Roman"/>
          <w:szCs w:val="20"/>
          <w:lang w:eastAsia="sl-SI"/>
        </w:rPr>
      </w:pPr>
      <w:r>
        <w:rPr>
          <w:rFonts w:ascii="Times New Roman" w:hAnsi="Times New Roman" w:cs="Times New Roman"/>
        </w:rPr>
        <w:t>Reikšmingos azitromicino sąveikos su kepenų citochromo P450 sistema nepasireiškia. Farmakokinetinė vaistinio preparato sąveika, kuri būdinga eritromicinui ar kitiems makrolidų grupės antibiotikams, nėra tikėtina. Vartojant azitromiciną, kepenų citochromo P450 sužadinimo ar slopinimo per citochromo metabolitų kompleksus nebūna.</w:t>
      </w:r>
    </w:p>
    <w:p w14:paraId="61092DA5" w14:textId="77777777" w:rsidR="00E95A04" w:rsidRDefault="00E95A04">
      <w:pPr>
        <w:widowControl w:val="0"/>
        <w:tabs>
          <w:tab w:val="left" w:pos="567"/>
        </w:tabs>
        <w:autoSpaceDE w:val="0"/>
        <w:autoSpaceDN w:val="0"/>
        <w:adjustRightInd w:val="0"/>
        <w:ind w:left="0" w:firstLine="0"/>
        <w:rPr>
          <w:rFonts w:ascii="Times New Roman" w:hAnsi="Times New Roman" w:cs="Times New Roman"/>
          <w:i/>
        </w:rPr>
      </w:pPr>
    </w:p>
    <w:p w14:paraId="38290595" w14:textId="77777777" w:rsidR="00E95A04" w:rsidRDefault="002D42D0">
      <w:pPr>
        <w:widowControl w:val="0"/>
        <w:tabs>
          <w:tab w:val="left" w:pos="567"/>
        </w:tabs>
        <w:autoSpaceDE w:val="0"/>
        <w:autoSpaceDN w:val="0"/>
        <w:adjustRightInd w:val="0"/>
        <w:ind w:left="0" w:firstLine="0"/>
        <w:rPr>
          <w:rFonts w:ascii="Times New Roman" w:eastAsia="Times New Roman" w:hAnsi="Times New Roman" w:cs="Times New Roman"/>
          <w:szCs w:val="20"/>
          <w:lang w:eastAsia="sl-SI"/>
        </w:rPr>
      </w:pPr>
      <w:r>
        <w:rPr>
          <w:rFonts w:ascii="Times New Roman" w:hAnsi="Times New Roman" w:cs="Times New Roman"/>
          <w:i/>
        </w:rPr>
        <w:t xml:space="preserve">Skalsių preparatai. </w:t>
      </w:r>
      <w:r>
        <w:rPr>
          <w:rFonts w:ascii="Times New Roman" w:hAnsi="Times New Roman" w:cs="Times New Roman"/>
        </w:rPr>
        <w:t>Dėl teorinės ergotizmo galimybės nerekomenduojama kartu vartoti azitromicino ir skalsių darinių (žr. 4.4 skyrių).</w:t>
      </w:r>
    </w:p>
    <w:p w14:paraId="18C7FB86" w14:textId="77777777" w:rsidR="00E95A04" w:rsidRDefault="00E95A04">
      <w:pPr>
        <w:widowControl w:val="0"/>
        <w:tabs>
          <w:tab w:val="left" w:pos="567"/>
        </w:tabs>
        <w:autoSpaceDE w:val="0"/>
        <w:autoSpaceDN w:val="0"/>
        <w:adjustRightInd w:val="0"/>
        <w:ind w:left="0" w:firstLine="0"/>
        <w:rPr>
          <w:rFonts w:ascii="Times New Roman" w:hAnsi="Times New Roman" w:cs="Times New Roman"/>
        </w:rPr>
      </w:pPr>
    </w:p>
    <w:p w14:paraId="4B0907B7" w14:textId="77777777" w:rsidR="00E95A04" w:rsidRDefault="002D42D0">
      <w:pPr>
        <w:widowControl w:val="0"/>
        <w:tabs>
          <w:tab w:val="left" w:pos="567"/>
        </w:tabs>
        <w:autoSpaceDE w:val="0"/>
        <w:autoSpaceDN w:val="0"/>
        <w:adjustRightInd w:val="0"/>
        <w:ind w:left="0" w:firstLine="0"/>
        <w:rPr>
          <w:rFonts w:ascii="Times New Roman" w:eastAsia="Times New Roman" w:hAnsi="Times New Roman" w:cs="Times New Roman"/>
          <w:szCs w:val="20"/>
          <w:lang w:eastAsia="sl-SI"/>
        </w:rPr>
      </w:pPr>
      <w:r>
        <w:rPr>
          <w:rFonts w:ascii="Times New Roman" w:hAnsi="Times New Roman" w:cs="Times New Roman"/>
        </w:rPr>
        <w:t>Farmakokinetikos tyrimai atlikti su azitromicinu ir toliau išvardytais vaistais, kurių didelė dalis metabolizuojama, veikiant citochromui P450.</w:t>
      </w:r>
    </w:p>
    <w:p w14:paraId="3479CEA0" w14:textId="77777777" w:rsidR="00E95A04" w:rsidRDefault="00E95A04">
      <w:pPr>
        <w:widowControl w:val="0"/>
        <w:tabs>
          <w:tab w:val="left" w:pos="567"/>
        </w:tabs>
        <w:autoSpaceDE w:val="0"/>
        <w:autoSpaceDN w:val="0"/>
        <w:adjustRightInd w:val="0"/>
        <w:ind w:left="0" w:firstLine="0"/>
        <w:rPr>
          <w:rFonts w:ascii="Times New Roman" w:hAnsi="Times New Roman" w:cs="Times New Roman"/>
          <w:i/>
        </w:rPr>
      </w:pPr>
    </w:p>
    <w:p w14:paraId="3FF88D1E" w14:textId="77777777" w:rsidR="00E95A04" w:rsidRDefault="002D42D0">
      <w:pPr>
        <w:widowControl w:val="0"/>
        <w:tabs>
          <w:tab w:val="left" w:pos="567"/>
        </w:tabs>
        <w:autoSpaceDE w:val="0"/>
        <w:autoSpaceDN w:val="0"/>
        <w:adjustRightInd w:val="0"/>
        <w:ind w:left="0" w:firstLine="0"/>
        <w:rPr>
          <w:rFonts w:ascii="Times New Roman" w:eastAsia="Times New Roman" w:hAnsi="Times New Roman" w:cs="Times New Roman"/>
          <w:szCs w:val="20"/>
          <w:lang w:eastAsia="sl-SI"/>
        </w:rPr>
      </w:pPr>
      <w:r>
        <w:rPr>
          <w:rFonts w:ascii="Times New Roman" w:hAnsi="Times New Roman" w:cs="Times New Roman"/>
          <w:i/>
        </w:rPr>
        <w:t>Astemizolas, alfentanilis.</w:t>
      </w:r>
      <w:r>
        <w:rPr>
          <w:rFonts w:ascii="Times New Roman" w:hAnsi="Times New Roman" w:cs="Times New Roman"/>
        </w:rPr>
        <w:t xml:space="preserve"> Nėra duomenų apie astemizolo ar alfentanilio sąveiką su azitromicinu. Šių vaistinių preparatų vartoti kartu su azitromicinu būtina atsargiai, nes minėtų vaistinių preparatų vartojant kartu su makrolidų grupės antibiotiku eritromicinu, sustiprėja jų poveikis.</w:t>
      </w:r>
    </w:p>
    <w:p w14:paraId="3D4A8C31" w14:textId="77777777" w:rsidR="00E95A04" w:rsidRDefault="00E95A04">
      <w:pPr>
        <w:widowControl w:val="0"/>
        <w:tabs>
          <w:tab w:val="left" w:pos="567"/>
        </w:tabs>
        <w:autoSpaceDE w:val="0"/>
        <w:autoSpaceDN w:val="0"/>
        <w:adjustRightInd w:val="0"/>
        <w:ind w:left="0" w:firstLine="0"/>
        <w:rPr>
          <w:rFonts w:ascii="Times New Roman" w:hAnsi="Times New Roman" w:cs="Times New Roman"/>
          <w:i/>
        </w:rPr>
      </w:pPr>
    </w:p>
    <w:p w14:paraId="6FF11AE6" w14:textId="77777777" w:rsidR="00E95A04" w:rsidRDefault="002D42D0">
      <w:pPr>
        <w:widowControl w:val="0"/>
        <w:tabs>
          <w:tab w:val="left" w:pos="567"/>
        </w:tabs>
        <w:autoSpaceDE w:val="0"/>
        <w:autoSpaceDN w:val="0"/>
        <w:adjustRightInd w:val="0"/>
        <w:ind w:left="0" w:firstLine="0"/>
        <w:rPr>
          <w:rFonts w:ascii="Times New Roman" w:eastAsia="Times New Roman" w:hAnsi="Times New Roman" w:cs="Times New Roman"/>
          <w:szCs w:val="20"/>
          <w:lang w:eastAsia="sl-SI"/>
        </w:rPr>
      </w:pPr>
      <w:r>
        <w:rPr>
          <w:rFonts w:ascii="Times New Roman" w:hAnsi="Times New Roman" w:cs="Times New Roman"/>
          <w:i/>
        </w:rPr>
        <w:t>Atorvastatinas.</w:t>
      </w:r>
      <w:r>
        <w:rPr>
          <w:rFonts w:ascii="Times New Roman" w:hAnsi="Times New Roman" w:cs="Times New Roman"/>
        </w:rPr>
        <w:t xml:space="preserve"> Atorvastatino (10 mg per parą) vartojant kartu su azitromicinu (500 mg per parą), atorvastatino koncentracija kraujo plazmoje nepakito (remiantis HMG KoA reduktazės slopinimo analize). Vis dėlto po vaistinio preparato pateikimo į rinką buvo rabdomiolizės atvejų pacientams, azitromiciną vartojusiems kartu su statinais.</w:t>
      </w:r>
    </w:p>
    <w:p w14:paraId="0FA1E75D" w14:textId="77777777" w:rsidR="00E95A04" w:rsidRDefault="00E95A04">
      <w:pPr>
        <w:widowControl w:val="0"/>
        <w:tabs>
          <w:tab w:val="left" w:pos="567"/>
        </w:tabs>
        <w:autoSpaceDE w:val="0"/>
        <w:autoSpaceDN w:val="0"/>
        <w:adjustRightInd w:val="0"/>
        <w:ind w:left="0" w:firstLine="0"/>
        <w:rPr>
          <w:rFonts w:ascii="Times New Roman" w:hAnsi="Times New Roman" w:cs="Times New Roman"/>
          <w:i/>
        </w:rPr>
      </w:pPr>
    </w:p>
    <w:p w14:paraId="51358D5C" w14:textId="77777777" w:rsidR="00E95A04" w:rsidRDefault="002D42D0">
      <w:pPr>
        <w:widowControl w:val="0"/>
        <w:tabs>
          <w:tab w:val="left" w:pos="567"/>
        </w:tabs>
        <w:autoSpaceDE w:val="0"/>
        <w:autoSpaceDN w:val="0"/>
        <w:adjustRightInd w:val="0"/>
        <w:ind w:left="0" w:firstLine="0"/>
        <w:rPr>
          <w:rFonts w:ascii="Times New Roman" w:eastAsia="Times New Roman" w:hAnsi="Times New Roman" w:cs="Times New Roman"/>
          <w:szCs w:val="20"/>
          <w:lang w:eastAsia="sl-SI"/>
        </w:rPr>
      </w:pPr>
      <w:r>
        <w:rPr>
          <w:rFonts w:ascii="Times New Roman" w:hAnsi="Times New Roman" w:cs="Times New Roman"/>
          <w:i/>
        </w:rPr>
        <w:t>Karbamazepinas.</w:t>
      </w:r>
      <w:r>
        <w:rPr>
          <w:rFonts w:ascii="Times New Roman" w:hAnsi="Times New Roman" w:cs="Times New Roman"/>
        </w:rPr>
        <w:t xml:space="preserve"> Farmakokinetinės sąveikos tyrimo su sveikais savanoriais, kurie kartu su karbamazepinu vartojo azitromiciną, metu nenustatyta reikšmingo poveikio karbamazepino ar jo veikliojo metabolito kiekiui plazmoje.</w:t>
      </w:r>
    </w:p>
    <w:p w14:paraId="0E7CF391" w14:textId="77777777" w:rsidR="00E95A04" w:rsidRDefault="00E95A04">
      <w:pPr>
        <w:widowControl w:val="0"/>
        <w:tabs>
          <w:tab w:val="left" w:pos="567"/>
        </w:tabs>
        <w:autoSpaceDE w:val="0"/>
        <w:autoSpaceDN w:val="0"/>
        <w:adjustRightInd w:val="0"/>
        <w:ind w:left="0" w:firstLine="0"/>
        <w:rPr>
          <w:rFonts w:ascii="Times New Roman" w:hAnsi="Times New Roman" w:cs="Times New Roman"/>
          <w:i/>
        </w:rPr>
      </w:pPr>
    </w:p>
    <w:p w14:paraId="6A98BFCA" w14:textId="77777777" w:rsidR="00E95A04" w:rsidRDefault="002D42D0">
      <w:pPr>
        <w:widowControl w:val="0"/>
        <w:tabs>
          <w:tab w:val="left" w:pos="567"/>
        </w:tabs>
        <w:autoSpaceDE w:val="0"/>
        <w:autoSpaceDN w:val="0"/>
        <w:adjustRightInd w:val="0"/>
        <w:ind w:left="0" w:firstLine="0"/>
        <w:rPr>
          <w:rFonts w:ascii="Times New Roman" w:eastAsia="Times New Roman" w:hAnsi="Times New Roman" w:cs="Times New Roman"/>
          <w:szCs w:val="20"/>
          <w:lang w:eastAsia="sl-SI"/>
        </w:rPr>
      </w:pPr>
      <w:r>
        <w:rPr>
          <w:rFonts w:ascii="Times New Roman" w:hAnsi="Times New Roman" w:cs="Times New Roman"/>
          <w:i/>
        </w:rPr>
        <w:t>Cisapridas.</w:t>
      </w:r>
      <w:r>
        <w:rPr>
          <w:rFonts w:ascii="Times New Roman" w:hAnsi="Times New Roman" w:cs="Times New Roman"/>
        </w:rPr>
        <w:t xml:space="preserve"> Cisapridą kepenyse metabolizuoja fermentas CYP3A4. Makrolidai slopina šį fermentą, todėl cisaprido vartojimas kartu su azitromicinu gali pailginti QT intervalą, sukelti skilvelių aritmiją ir </w:t>
      </w:r>
      <w:r>
        <w:rPr>
          <w:rFonts w:ascii="Times New Roman" w:hAnsi="Times New Roman" w:cs="Times New Roman"/>
          <w:i/>
        </w:rPr>
        <w:t>torsades de pointes</w:t>
      </w:r>
      <w:r>
        <w:rPr>
          <w:rFonts w:ascii="Times New Roman" w:hAnsi="Times New Roman" w:cs="Times New Roman"/>
        </w:rPr>
        <w:t>.</w:t>
      </w:r>
    </w:p>
    <w:p w14:paraId="0102987B" w14:textId="77777777" w:rsidR="00E95A04" w:rsidRDefault="00E95A04">
      <w:pPr>
        <w:widowControl w:val="0"/>
        <w:tabs>
          <w:tab w:val="left" w:pos="567"/>
        </w:tabs>
        <w:autoSpaceDE w:val="0"/>
        <w:autoSpaceDN w:val="0"/>
        <w:adjustRightInd w:val="0"/>
        <w:ind w:left="0" w:firstLine="0"/>
        <w:rPr>
          <w:rFonts w:ascii="Times New Roman" w:hAnsi="Times New Roman" w:cs="Times New Roman"/>
          <w:i/>
        </w:rPr>
      </w:pPr>
    </w:p>
    <w:p w14:paraId="5BA04FF8" w14:textId="77777777" w:rsidR="00E95A04" w:rsidRDefault="002D42D0">
      <w:pPr>
        <w:widowControl w:val="0"/>
        <w:tabs>
          <w:tab w:val="left" w:pos="567"/>
        </w:tabs>
        <w:autoSpaceDE w:val="0"/>
        <w:autoSpaceDN w:val="0"/>
        <w:adjustRightInd w:val="0"/>
        <w:ind w:left="0" w:firstLine="0"/>
        <w:rPr>
          <w:rFonts w:ascii="Times New Roman" w:eastAsia="Times New Roman" w:hAnsi="Times New Roman" w:cs="Times New Roman"/>
          <w:szCs w:val="20"/>
          <w:lang w:eastAsia="sl-SI"/>
        </w:rPr>
      </w:pPr>
      <w:r>
        <w:rPr>
          <w:rFonts w:ascii="Times New Roman" w:hAnsi="Times New Roman" w:cs="Times New Roman"/>
          <w:i/>
        </w:rPr>
        <w:t>Cimetidinas.</w:t>
      </w:r>
      <w:r>
        <w:rPr>
          <w:rFonts w:ascii="Times New Roman" w:hAnsi="Times New Roman" w:cs="Times New Roman"/>
        </w:rPr>
        <w:t xml:space="preserve"> Farmakokinetinės sąveikos tyrimų, kurių metu buvo tirta vienkartinės cimetidino dozės (vartojamos likus 2 valandoms iki azitromicino vartojimo) įtaka, duomenimis, azitromicino farmakokinetika nepakito.</w:t>
      </w:r>
    </w:p>
    <w:p w14:paraId="3028BA28" w14:textId="77777777" w:rsidR="00E95A04" w:rsidRDefault="00E95A04">
      <w:pPr>
        <w:widowControl w:val="0"/>
        <w:tabs>
          <w:tab w:val="left" w:pos="567"/>
        </w:tabs>
        <w:autoSpaceDE w:val="0"/>
        <w:autoSpaceDN w:val="0"/>
        <w:adjustRightInd w:val="0"/>
        <w:ind w:left="0" w:firstLine="0"/>
        <w:rPr>
          <w:rFonts w:ascii="Times New Roman" w:hAnsi="Times New Roman" w:cs="Times New Roman"/>
          <w:i/>
        </w:rPr>
      </w:pPr>
    </w:p>
    <w:p w14:paraId="257A6667" w14:textId="77777777" w:rsidR="00E95A04" w:rsidRDefault="002D42D0">
      <w:pPr>
        <w:widowControl w:val="0"/>
        <w:tabs>
          <w:tab w:val="left" w:pos="567"/>
        </w:tabs>
        <w:autoSpaceDE w:val="0"/>
        <w:autoSpaceDN w:val="0"/>
        <w:adjustRightInd w:val="0"/>
        <w:ind w:left="0" w:firstLine="0"/>
        <w:rPr>
          <w:rFonts w:ascii="Times New Roman" w:eastAsia="Times New Roman" w:hAnsi="Times New Roman" w:cs="Times New Roman"/>
          <w:szCs w:val="20"/>
          <w:lang w:eastAsia="sl-SI"/>
        </w:rPr>
      </w:pPr>
      <w:r>
        <w:rPr>
          <w:rFonts w:ascii="Times New Roman" w:hAnsi="Times New Roman" w:cs="Times New Roman"/>
          <w:i/>
        </w:rPr>
        <w:t>Kumarinų grupės geriamieji antikoaguliantai.</w:t>
      </w:r>
      <w:r>
        <w:rPr>
          <w:rFonts w:ascii="Times New Roman" w:hAnsi="Times New Roman" w:cs="Times New Roman"/>
        </w:rPr>
        <w:t xml:space="preserve"> Farmakokinetinės sąveikos tyrimo metu azitromicinas nepakeitė sveikų savanorių pavartotos vienkartinės varfarino 15 mg dozės kraujo krešėjimą slopinančio poveikio. Po vaistinio preparato pateikimo į rinką gauta pranešimų apie galimą kraujo krešumo sumažėjimą pavartojus azitromicino su kumarinų grupės geriamaisiais antikoaguliantais. Nors priežastinio ryšio nenustatyta, reikia apsvarstyti  protrombino laiko nustatymo dažnumą, kai azitromicino skiriama pacientams, vartojantiems kumarinų grupės geriamųjų antikoaguliantų.</w:t>
      </w:r>
    </w:p>
    <w:p w14:paraId="63B73709" w14:textId="77777777" w:rsidR="00E95A04" w:rsidRDefault="00E95A04">
      <w:pPr>
        <w:widowControl w:val="0"/>
        <w:tabs>
          <w:tab w:val="left" w:pos="567"/>
        </w:tabs>
        <w:autoSpaceDE w:val="0"/>
        <w:autoSpaceDN w:val="0"/>
        <w:adjustRightInd w:val="0"/>
        <w:ind w:left="0" w:firstLine="0"/>
        <w:rPr>
          <w:rFonts w:ascii="Times New Roman" w:hAnsi="Times New Roman" w:cs="Times New Roman"/>
          <w:i/>
        </w:rPr>
      </w:pPr>
    </w:p>
    <w:p w14:paraId="06C74843" w14:textId="77777777" w:rsidR="00E95A04" w:rsidRDefault="002D42D0">
      <w:pPr>
        <w:widowControl w:val="0"/>
        <w:tabs>
          <w:tab w:val="left" w:pos="567"/>
        </w:tabs>
        <w:autoSpaceDE w:val="0"/>
        <w:autoSpaceDN w:val="0"/>
        <w:adjustRightInd w:val="0"/>
        <w:ind w:left="0" w:firstLine="0"/>
        <w:rPr>
          <w:rFonts w:ascii="Times New Roman" w:eastAsia="Times New Roman" w:hAnsi="Times New Roman" w:cs="Times New Roman"/>
          <w:szCs w:val="20"/>
          <w:lang w:eastAsia="sl-SI"/>
        </w:rPr>
      </w:pPr>
      <w:r>
        <w:rPr>
          <w:rFonts w:ascii="Times New Roman" w:hAnsi="Times New Roman" w:cs="Times New Roman"/>
          <w:i/>
        </w:rPr>
        <w:lastRenderedPageBreak/>
        <w:t xml:space="preserve">Ciklosporinas. </w:t>
      </w:r>
      <w:r>
        <w:rPr>
          <w:rFonts w:ascii="Times New Roman" w:hAnsi="Times New Roman" w:cs="Times New Roman"/>
        </w:rPr>
        <w:t>Farmakokinetikos tyrime su sveikais savanoriais, kurie 3 dienas vartojo 500 mg per parą geriamojo azitromicino paros dozę ir po to pavartojo vienkartinę 10 mg/kg kūno svorio geriamojo ciklosporino dozę, metu nustatytas reikšmingas ciklosporino C</w:t>
      </w:r>
      <w:r>
        <w:rPr>
          <w:rFonts w:ascii="Times New Roman" w:hAnsi="Times New Roman" w:cs="Times New Roman"/>
          <w:vertAlign w:val="subscript"/>
        </w:rPr>
        <w:t>max</w:t>
      </w:r>
      <w:r>
        <w:rPr>
          <w:rFonts w:ascii="Times New Roman" w:hAnsi="Times New Roman" w:cs="Times New Roman"/>
        </w:rPr>
        <w:t xml:space="preserve"> ir AUC</w:t>
      </w:r>
      <w:r>
        <w:rPr>
          <w:rFonts w:ascii="Times New Roman" w:hAnsi="Times New Roman" w:cs="Times New Roman"/>
          <w:vertAlign w:val="subscript"/>
        </w:rPr>
        <w:t>0-5</w:t>
      </w:r>
      <w:r>
        <w:rPr>
          <w:rFonts w:ascii="Times New Roman" w:hAnsi="Times New Roman" w:cs="Times New Roman"/>
        </w:rPr>
        <w:t xml:space="preserve"> padidėjimas. Dėl to prieš skiriant kartu vartoti šių vaistinių preparatų, reikia imtis atsargumo priemonių. Jeigu šių vaistinių preparatų kartu vartoti būtina, turi būti stebimas ciklosporino kiekis ir atitinkamai koreguojama dozė.</w:t>
      </w:r>
    </w:p>
    <w:p w14:paraId="262BECB6" w14:textId="77777777" w:rsidR="00E95A04" w:rsidRDefault="00E95A04">
      <w:pPr>
        <w:widowControl w:val="0"/>
        <w:tabs>
          <w:tab w:val="left" w:pos="567"/>
        </w:tabs>
        <w:autoSpaceDE w:val="0"/>
        <w:autoSpaceDN w:val="0"/>
        <w:adjustRightInd w:val="0"/>
        <w:ind w:left="0" w:firstLine="0"/>
        <w:rPr>
          <w:rFonts w:ascii="Times New Roman" w:hAnsi="Times New Roman" w:cs="Times New Roman"/>
          <w:i/>
        </w:rPr>
      </w:pPr>
    </w:p>
    <w:p w14:paraId="7E24C8B2" w14:textId="77777777" w:rsidR="00E95A04" w:rsidRDefault="002D42D0">
      <w:pPr>
        <w:widowControl w:val="0"/>
        <w:tabs>
          <w:tab w:val="left" w:pos="567"/>
        </w:tabs>
        <w:autoSpaceDE w:val="0"/>
        <w:autoSpaceDN w:val="0"/>
        <w:adjustRightInd w:val="0"/>
        <w:ind w:left="0" w:firstLine="0"/>
        <w:rPr>
          <w:rFonts w:ascii="Times New Roman" w:eastAsia="Times New Roman" w:hAnsi="Times New Roman" w:cs="Times New Roman"/>
          <w:szCs w:val="20"/>
          <w:lang w:eastAsia="sl-SI"/>
        </w:rPr>
      </w:pPr>
      <w:r>
        <w:rPr>
          <w:rFonts w:ascii="Times New Roman" w:hAnsi="Times New Roman" w:cs="Times New Roman"/>
          <w:i/>
        </w:rPr>
        <w:t>Efavirenzas</w:t>
      </w:r>
      <w:r>
        <w:rPr>
          <w:rFonts w:ascii="Times New Roman" w:hAnsi="Times New Roman" w:cs="Times New Roman"/>
        </w:rPr>
        <w:t>. Kartu vartojant 600 mg vienkartinę azitromicino dozę bei septynias dienas vartojant 400 mg efavirenzo dozę, jokios kliniškai reikšmingos farmakokinetinės sąveikos nenustatyta.</w:t>
      </w:r>
    </w:p>
    <w:p w14:paraId="643458E9" w14:textId="77777777" w:rsidR="00E95A04" w:rsidRDefault="00E95A04">
      <w:pPr>
        <w:widowControl w:val="0"/>
        <w:tabs>
          <w:tab w:val="left" w:pos="567"/>
        </w:tabs>
        <w:autoSpaceDE w:val="0"/>
        <w:autoSpaceDN w:val="0"/>
        <w:adjustRightInd w:val="0"/>
        <w:ind w:left="0" w:firstLine="0"/>
        <w:rPr>
          <w:rFonts w:ascii="Times New Roman" w:hAnsi="Times New Roman" w:cs="Times New Roman"/>
          <w:i/>
        </w:rPr>
      </w:pPr>
    </w:p>
    <w:p w14:paraId="4743D369" w14:textId="77777777" w:rsidR="00E95A04" w:rsidRDefault="002D42D0">
      <w:pPr>
        <w:widowControl w:val="0"/>
        <w:tabs>
          <w:tab w:val="left" w:pos="567"/>
        </w:tabs>
        <w:autoSpaceDE w:val="0"/>
        <w:autoSpaceDN w:val="0"/>
        <w:adjustRightInd w:val="0"/>
        <w:ind w:left="0" w:firstLine="0"/>
        <w:rPr>
          <w:rFonts w:ascii="Times New Roman" w:eastAsia="Times New Roman" w:hAnsi="Times New Roman" w:cs="Times New Roman"/>
          <w:szCs w:val="20"/>
          <w:lang w:eastAsia="sl-SI"/>
        </w:rPr>
      </w:pPr>
      <w:r>
        <w:rPr>
          <w:rFonts w:ascii="Times New Roman" w:hAnsi="Times New Roman" w:cs="Times New Roman"/>
          <w:i/>
        </w:rPr>
        <w:t>Flukonazolas.</w:t>
      </w:r>
      <w:r>
        <w:rPr>
          <w:rFonts w:ascii="Times New Roman" w:hAnsi="Times New Roman" w:cs="Times New Roman"/>
        </w:rPr>
        <w:t xml:space="preserve"> Kartu vartojant vienkartinę 1200 mg azitromicino dozę ir vienkartinę 800 mg flukonazolo dozę, flukonazolo farmakokinetika nepakito. Azitromicino bendroji ekspozicija ir pusinės eliminacijos laikas kartu vartojant flukonazolą nepakito, tačiau kliniškai nereikšmingai (18 %) sumažėjo azitromicino C</w:t>
      </w:r>
      <w:r>
        <w:rPr>
          <w:rFonts w:ascii="Times New Roman" w:hAnsi="Times New Roman" w:cs="Times New Roman"/>
          <w:vertAlign w:val="subscript"/>
        </w:rPr>
        <w:t>max</w:t>
      </w:r>
      <w:r>
        <w:rPr>
          <w:rFonts w:ascii="Times New Roman" w:hAnsi="Times New Roman" w:cs="Times New Roman"/>
        </w:rPr>
        <w:t>.</w:t>
      </w:r>
    </w:p>
    <w:p w14:paraId="10124B26" w14:textId="77777777" w:rsidR="00E95A04" w:rsidRDefault="00E95A04">
      <w:pPr>
        <w:widowControl w:val="0"/>
        <w:tabs>
          <w:tab w:val="left" w:pos="567"/>
        </w:tabs>
        <w:autoSpaceDE w:val="0"/>
        <w:autoSpaceDN w:val="0"/>
        <w:adjustRightInd w:val="0"/>
        <w:ind w:left="0" w:firstLine="0"/>
        <w:rPr>
          <w:rFonts w:ascii="Times New Roman" w:hAnsi="Times New Roman" w:cs="Times New Roman"/>
          <w:i/>
        </w:rPr>
      </w:pPr>
    </w:p>
    <w:p w14:paraId="28D9A8C7" w14:textId="77777777" w:rsidR="00E95A04" w:rsidRDefault="002D42D0">
      <w:pPr>
        <w:widowControl w:val="0"/>
        <w:tabs>
          <w:tab w:val="left" w:pos="567"/>
        </w:tabs>
        <w:autoSpaceDE w:val="0"/>
        <w:autoSpaceDN w:val="0"/>
        <w:adjustRightInd w:val="0"/>
        <w:ind w:left="0" w:firstLine="0"/>
        <w:rPr>
          <w:rFonts w:ascii="Times New Roman" w:eastAsia="Times New Roman" w:hAnsi="Times New Roman" w:cs="Times New Roman"/>
          <w:szCs w:val="20"/>
          <w:lang w:eastAsia="sl-SI"/>
        </w:rPr>
      </w:pPr>
      <w:r>
        <w:rPr>
          <w:rFonts w:ascii="Times New Roman" w:hAnsi="Times New Roman" w:cs="Times New Roman"/>
          <w:i/>
        </w:rPr>
        <w:t xml:space="preserve">Indinaviras. </w:t>
      </w:r>
      <w:r>
        <w:rPr>
          <w:rFonts w:ascii="Times New Roman" w:hAnsi="Times New Roman" w:cs="Times New Roman"/>
        </w:rPr>
        <w:t>Kartu vartojama vienkartinė azitromicino 1200 mg dozė neturėjo statistiškai reikšmingos įtakos penkias dienas tris kartus per parą vartojamos 800 mg indinaviro dozės farmakokinetikai.</w:t>
      </w:r>
    </w:p>
    <w:p w14:paraId="412CA812" w14:textId="77777777" w:rsidR="00E95A04" w:rsidRDefault="00E95A04">
      <w:pPr>
        <w:widowControl w:val="0"/>
        <w:tabs>
          <w:tab w:val="left" w:pos="567"/>
        </w:tabs>
        <w:autoSpaceDE w:val="0"/>
        <w:autoSpaceDN w:val="0"/>
        <w:adjustRightInd w:val="0"/>
        <w:ind w:left="0" w:firstLine="0"/>
        <w:rPr>
          <w:rFonts w:ascii="Times New Roman" w:hAnsi="Times New Roman" w:cs="Times New Roman"/>
          <w:i/>
        </w:rPr>
      </w:pPr>
    </w:p>
    <w:p w14:paraId="693882D8" w14:textId="77777777" w:rsidR="00E95A04" w:rsidRDefault="002D42D0">
      <w:pPr>
        <w:widowControl w:val="0"/>
        <w:tabs>
          <w:tab w:val="left" w:pos="567"/>
        </w:tabs>
        <w:autoSpaceDE w:val="0"/>
        <w:autoSpaceDN w:val="0"/>
        <w:adjustRightInd w:val="0"/>
        <w:ind w:left="0" w:firstLine="0"/>
        <w:rPr>
          <w:rFonts w:ascii="Times New Roman" w:eastAsia="Times New Roman" w:hAnsi="Times New Roman" w:cs="Times New Roman"/>
          <w:szCs w:val="20"/>
          <w:lang w:eastAsia="sl-SI"/>
        </w:rPr>
      </w:pPr>
      <w:r>
        <w:rPr>
          <w:rFonts w:ascii="Times New Roman" w:hAnsi="Times New Roman" w:cs="Times New Roman"/>
          <w:i/>
        </w:rPr>
        <w:t xml:space="preserve">Metilprednizolonas. </w:t>
      </w:r>
      <w:r>
        <w:rPr>
          <w:rFonts w:ascii="Times New Roman" w:hAnsi="Times New Roman" w:cs="Times New Roman"/>
        </w:rPr>
        <w:t>Farmakokinetinės sąveikos tyrime su sveikais savanoriais azitromicinas reikšmingos įtakos metilprednizolono farmakokinetikai nedarė.</w:t>
      </w:r>
    </w:p>
    <w:p w14:paraId="38007D2C" w14:textId="77777777" w:rsidR="00E95A04" w:rsidRDefault="00E95A04">
      <w:pPr>
        <w:widowControl w:val="0"/>
        <w:tabs>
          <w:tab w:val="left" w:pos="567"/>
        </w:tabs>
        <w:autoSpaceDE w:val="0"/>
        <w:autoSpaceDN w:val="0"/>
        <w:adjustRightInd w:val="0"/>
        <w:ind w:left="0" w:firstLine="0"/>
        <w:rPr>
          <w:rFonts w:ascii="Times New Roman" w:hAnsi="Times New Roman" w:cs="Times New Roman"/>
          <w:i/>
        </w:rPr>
      </w:pPr>
    </w:p>
    <w:p w14:paraId="05CEDF9F" w14:textId="77777777" w:rsidR="00E95A04" w:rsidRDefault="002D42D0">
      <w:pPr>
        <w:widowControl w:val="0"/>
        <w:tabs>
          <w:tab w:val="left" w:pos="567"/>
        </w:tabs>
        <w:autoSpaceDE w:val="0"/>
        <w:autoSpaceDN w:val="0"/>
        <w:adjustRightInd w:val="0"/>
        <w:ind w:left="0" w:firstLine="0"/>
        <w:rPr>
          <w:rFonts w:ascii="Times New Roman" w:eastAsia="Times New Roman" w:hAnsi="Times New Roman" w:cs="Times New Roman"/>
          <w:szCs w:val="20"/>
          <w:lang w:eastAsia="sl-SI"/>
        </w:rPr>
      </w:pPr>
      <w:r>
        <w:rPr>
          <w:rFonts w:ascii="Times New Roman" w:hAnsi="Times New Roman" w:cs="Times New Roman"/>
          <w:i/>
        </w:rPr>
        <w:t xml:space="preserve">Midazolamas. </w:t>
      </w:r>
      <w:r>
        <w:rPr>
          <w:rFonts w:ascii="Times New Roman" w:hAnsi="Times New Roman" w:cs="Times New Roman"/>
        </w:rPr>
        <w:t>Sveikiems savanoriams 3 dienas vartojant 500 mg azitromicino paros dozę, kliniškai reikšmingų vienkartinės 15 mg midazolamo dozės farmakokinetikos ir farmakodinamikos pokyčių nenustatyta.</w:t>
      </w:r>
    </w:p>
    <w:p w14:paraId="6C659A0C" w14:textId="77777777" w:rsidR="00E95A04" w:rsidRDefault="00E95A04">
      <w:pPr>
        <w:widowControl w:val="0"/>
        <w:tabs>
          <w:tab w:val="left" w:pos="567"/>
        </w:tabs>
        <w:autoSpaceDE w:val="0"/>
        <w:autoSpaceDN w:val="0"/>
        <w:adjustRightInd w:val="0"/>
        <w:ind w:left="0" w:firstLine="0"/>
        <w:rPr>
          <w:rFonts w:ascii="Times New Roman" w:hAnsi="Times New Roman" w:cs="Times New Roman"/>
          <w:i/>
        </w:rPr>
      </w:pPr>
    </w:p>
    <w:p w14:paraId="10D39C8C" w14:textId="77777777" w:rsidR="00E95A04" w:rsidRDefault="002D42D0">
      <w:pPr>
        <w:widowControl w:val="0"/>
        <w:tabs>
          <w:tab w:val="left" w:pos="567"/>
        </w:tabs>
        <w:autoSpaceDE w:val="0"/>
        <w:autoSpaceDN w:val="0"/>
        <w:adjustRightInd w:val="0"/>
        <w:ind w:left="0" w:firstLine="0"/>
        <w:rPr>
          <w:rFonts w:ascii="Times New Roman" w:eastAsia="Times New Roman" w:hAnsi="Times New Roman" w:cs="Times New Roman"/>
          <w:szCs w:val="20"/>
          <w:lang w:eastAsia="sl-SI"/>
        </w:rPr>
      </w:pPr>
      <w:r>
        <w:rPr>
          <w:rFonts w:ascii="Times New Roman" w:hAnsi="Times New Roman" w:cs="Times New Roman"/>
          <w:i/>
        </w:rPr>
        <w:t xml:space="preserve">Nelfinaviras. </w:t>
      </w:r>
      <w:r>
        <w:rPr>
          <w:rFonts w:ascii="Times New Roman" w:hAnsi="Times New Roman" w:cs="Times New Roman"/>
        </w:rPr>
        <w:t>Azitromicino (1200 mg) vartojant kartu su nelfinaviru (po 750 mg tris kartus per parą, esant pusiausvyrinei apykaitai), padidėjo azitromicino koncentracija. Kliniškai reikšmingo nepageidaujamo poveikio nenustatyta, dozės koreguoti nereikia.</w:t>
      </w:r>
    </w:p>
    <w:p w14:paraId="212966C7" w14:textId="77777777" w:rsidR="00E95A04" w:rsidRDefault="00E95A04">
      <w:pPr>
        <w:widowControl w:val="0"/>
        <w:tabs>
          <w:tab w:val="left" w:pos="567"/>
        </w:tabs>
        <w:autoSpaceDE w:val="0"/>
        <w:autoSpaceDN w:val="0"/>
        <w:adjustRightInd w:val="0"/>
        <w:ind w:left="0" w:firstLine="0"/>
        <w:rPr>
          <w:rFonts w:ascii="Times New Roman" w:hAnsi="Times New Roman" w:cs="Times New Roman"/>
          <w:i/>
        </w:rPr>
      </w:pPr>
    </w:p>
    <w:p w14:paraId="4C589172" w14:textId="77777777" w:rsidR="00E95A04" w:rsidRDefault="002D42D0">
      <w:pPr>
        <w:widowControl w:val="0"/>
        <w:tabs>
          <w:tab w:val="left" w:pos="567"/>
        </w:tabs>
        <w:autoSpaceDE w:val="0"/>
        <w:autoSpaceDN w:val="0"/>
        <w:adjustRightInd w:val="0"/>
        <w:ind w:left="0" w:firstLine="0"/>
        <w:rPr>
          <w:rFonts w:ascii="Times New Roman" w:eastAsia="Times New Roman" w:hAnsi="Times New Roman" w:cs="Times New Roman"/>
          <w:szCs w:val="20"/>
          <w:lang w:eastAsia="sl-SI"/>
        </w:rPr>
      </w:pPr>
      <w:r>
        <w:rPr>
          <w:rFonts w:ascii="Times New Roman" w:hAnsi="Times New Roman" w:cs="Times New Roman"/>
          <w:i/>
        </w:rPr>
        <w:t xml:space="preserve">Rifabutinas. </w:t>
      </w:r>
      <w:r>
        <w:rPr>
          <w:rFonts w:ascii="Times New Roman" w:hAnsi="Times New Roman" w:cs="Times New Roman"/>
        </w:rPr>
        <w:t>Kartu vartojami azitromicinas ir rifabutinas neturėjo įtakos vienas kito koncentracijai kraujo serume.</w:t>
      </w:r>
    </w:p>
    <w:p w14:paraId="7CD0A23E" w14:textId="77777777" w:rsidR="00E95A04" w:rsidRDefault="00E95A04">
      <w:pPr>
        <w:widowControl w:val="0"/>
        <w:tabs>
          <w:tab w:val="left" w:pos="567"/>
        </w:tabs>
        <w:autoSpaceDE w:val="0"/>
        <w:autoSpaceDN w:val="0"/>
        <w:adjustRightInd w:val="0"/>
        <w:ind w:left="0" w:firstLine="0"/>
        <w:rPr>
          <w:rFonts w:ascii="Times New Roman" w:hAnsi="Times New Roman" w:cs="Times New Roman"/>
        </w:rPr>
      </w:pPr>
    </w:p>
    <w:p w14:paraId="6AED30F0" w14:textId="77777777" w:rsidR="00E95A04" w:rsidRDefault="002D42D0">
      <w:pPr>
        <w:widowControl w:val="0"/>
        <w:tabs>
          <w:tab w:val="left" w:pos="567"/>
        </w:tabs>
        <w:autoSpaceDE w:val="0"/>
        <w:autoSpaceDN w:val="0"/>
        <w:adjustRightInd w:val="0"/>
        <w:ind w:left="0" w:firstLine="0"/>
        <w:rPr>
          <w:rFonts w:ascii="Times New Roman" w:eastAsia="Times New Roman" w:hAnsi="Times New Roman" w:cs="Times New Roman"/>
          <w:szCs w:val="20"/>
          <w:lang w:eastAsia="sl-SI"/>
        </w:rPr>
      </w:pPr>
      <w:r>
        <w:rPr>
          <w:rFonts w:ascii="Times New Roman" w:hAnsi="Times New Roman" w:cs="Times New Roman"/>
        </w:rPr>
        <w:t>Pacientams, tuo pat metu vartojantiems azitromiciną ir rifabutiną, buvo neutropenijos atvejų. Nors neutropenija buvo susijusi su rifabutino vartojimu, priežastinis ryšys su rifabutino ir azitromicino derinio vartojimu nenustatytas (žr. 4.8 skyrių).</w:t>
      </w:r>
    </w:p>
    <w:p w14:paraId="287B5050" w14:textId="77777777" w:rsidR="00E95A04" w:rsidRDefault="00E95A04">
      <w:pPr>
        <w:widowControl w:val="0"/>
        <w:tabs>
          <w:tab w:val="left" w:pos="567"/>
        </w:tabs>
        <w:autoSpaceDE w:val="0"/>
        <w:autoSpaceDN w:val="0"/>
        <w:adjustRightInd w:val="0"/>
        <w:ind w:left="0" w:firstLine="0"/>
        <w:rPr>
          <w:rFonts w:ascii="Times New Roman" w:hAnsi="Times New Roman" w:cs="Times New Roman"/>
          <w:i/>
        </w:rPr>
      </w:pPr>
    </w:p>
    <w:p w14:paraId="1DC4E0E9" w14:textId="77777777" w:rsidR="00E95A04" w:rsidRDefault="002D42D0">
      <w:pPr>
        <w:widowControl w:val="0"/>
        <w:tabs>
          <w:tab w:val="left" w:pos="567"/>
        </w:tabs>
        <w:autoSpaceDE w:val="0"/>
        <w:autoSpaceDN w:val="0"/>
        <w:adjustRightInd w:val="0"/>
        <w:ind w:left="0" w:firstLine="0"/>
        <w:rPr>
          <w:rFonts w:ascii="Times New Roman" w:eastAsia="Times New Roman" w:hAnsi="Times New Roman" w:cs="Times New Roman"/>
          <w:szCs w:val="20"/>
          <w:lang w:eastAsia="sl-SI"/>
        </w:rPr>
      </w:pPr>
      <w:r>
        <w:rPr>
          <w:rFonts w:ascii="Times New Roman" w:hAnsi="Times New Roman" w:cs="Times New Roman"/>
          <w:i/>
        </w:rPr>
        <w:t>Sildenafilis.</w:t>
      </w:r>
      <w:r>
        <w:rPr>
          <w:rFonts w:ascii="Times New Roman" w:hAnsi="Times New Roman" w:cs="Times New Roman"/>
        </w:rPr>
        <w:t xml:space="preserve"> Tyrimo su sveikais savanoriais vyrais duomenimis, azitromicino (3 dienas vartota 500 mg paros dozė) poveikio sildenafilio ar jo pagrindinio kraujyje nustatomo metabolito AUC ir C</w:t>
      </w:r>
      <w:r>
        <w:rPr>
          <w:rFonts w:ascii="Times New Roman" w:hAnsi="Times New Roman" w:cs="Times New Roman"/>
          <w:vertAlign w:val="subscript"/>
        </w:rPr>
        <w:t>max</w:t>
      </w:r>
      <w:r>
        <w:rPr>
          <w:rFonts w:ascii="Times New Roman" w:hAnsi="Times New Roman" w:cs="Times New Roman"/>
        </w:rPr>
        <w:t xml:space="preserve"> nenustatyta.</w:t>
      </w:r>
    </w:p>
    <w:p w14:paraId="24F507F0" w14:textId="77777777" w:rsidR="00E95A04" w:rsidRDefault="00E95A04">
      <w:pPr>
        <w:widowControl w:val="0"/>
        <w:tabs>
          <w:tab w:val="left" w:pos="567"/>
        </w:tabs>
        <w:autoSpaceDE w:val="0"/>
        <w:autoSpaceDN w:val="0"/>
        <w:adjustRightInd w:val="0"/>
        <w:ind w:left="0" w:firstLine="0"/>
        <w:rPr>
          <w:rFonts w:ascii="Times New Roman" w:hAnsi="Times New Roman" w:cs="Times New Roman"/>
        </w:rPr>
      </w:pPr>
    </w:p>
    <w:p w14:paraId="673E4BFD" w14:textId="77777777" w:rsidR="00E95A04" w:rsidRDefault="002D42D0">
      <w:pPr>
        <w:widowControl w:val="0"/>
        <w:tabs>
          <w:tab w:val="left" w:pos="567"/>
        </w:tabs>
        <w:autoSpaceDE w:val="0"/>
        <w:autoSpaceDN w:val="0"/>
        <w:adjustRightInd w:val="0"/>
        <w:ind w:left="0" w:firstLine="0"/>
        <w:rPr>
          <w:rFonts w:ascii="Times New Roman" w:eastAsia="Times New Roman" w:hAnsi="Times New Roman" w:cs="Times New Roman"/>
          <w:i/>
          <w:szCs w:val="20"/>
          <w:lang w:eastAsia="sl-SI"/>
        </w:rPr>
      </w:pPr>
      <w:r>
        <w:rPr>
          <w:rFonts w:ascii="Times New Roman" w:hAnsi="Times New Roman" w:cs="Times New Roman"/>
          <w:i/>
        </w:rPr>
        <w:t xml:space="preserve">Terfenadinas. </w:t>
      </w:r>
      <w:r>
        <w:rPr>
          <w:rFonts w:ascii="Times New Roman" w:hAnsi="Times New Roman" w:cs="Times New Roman"/>
        </w:rPr>
        <w:t>Farmakokinetikos tyrimų duomenimis azitromicino sąveikos su terfenadinu nenustatyta. Gauta retų pranešimų, kur neatmetama tokios sąveikos tikimybė, tačiau specifinių duomenų, kad tokia sąveika pasireiškė, nepateikiama.</w:t>
      </w:r>
    </w:p>
    <w:p w14:paraId="5BF625E4" w14:textId="77777777" w:rsidR="00E95A04" w:rsidRDefault="00E95A04">
      <w:pPr>
        <w:widowControl w:val="0"/>
        <w:tabs>
          <w:tab w:val="left" w:pos="567"/>
        </w:tabs>
        <w:autoSpaceDE w:val="0"/>
        <w:autoSpaceDN w:val="0"/>
        <w:adjustRightInd w:val="0"/>
        <w:ind w:left="0" w:firstLine="0"/>
        <w:rPr>
          <w:rFonts w:ascii="Times New Roman" w:hAnsi="Times New Roman" w:cs="Times New Roman"/>
          <w:i/>
        </w:rPr>
      </w:pPr>
    </w:p>
    <w:p w14:paraId="0D1874C5" w14:textId="77777777" w:rsidR="00E95A04" w:rsidRDefault="002D42D0">
      <w:pPr>
        <w:widowControl w:val="0"/>
        <w:tabs>
          <w:tab w:val="left" w:pos="567"/>
        </w:tabs>
        <w:autoSpaceDE w:val="0"/>
        <w:autoSpaceDN w:val="0"/>
        <w:adjustRightInd w:val="0"/>
        <w:ind w:left="0" w:firstLine="0"/>
        <w:rPr>
          <w:rFonts w:ascii="Times New Roman" w:eastAsia="Times New Roman" w:hAnsi="Times New Roman" w:cs="Times New Roman"/>
          <w:szCs w:val="20"/>
          <w:lang w:eastAsia="sl-SI"/>
        </w:rPr>
      </w:pPr>
      <w:r>
        <w:rPr>
          <w:rFonts w:ascii="Times New Roman" w:hAnsi="Times New Roman" w:cs="Times New Roman"/>
          <w:i/>
        </w:rPr>
        <w:t xml:space="preserve">Teofilinas. </w:t>
      </w:r>
      <w:r>
        <w:rPr>
          <w:rFonts w:ascii="Times New Roman" w:hAnsi="Times New Roman" w:cs="Times New Roman"/>
        </w:rPr>
        <w:t>Sveikiems savanoriams, vartojusiems azitromiciną kartu su teofilinu, kliniškai reikšmingos farmakokinetinės sąveikos nenustatyta. Pranešta apie kitų makrolidų sąveiką su teofilinu, todėl reikia atidžiai stebėti, ar neatsirado teofilino kiekio padidėjimo požymių.</w:t>
      </w:r>
    </w:p>
    <w:p w14:paraId="7E447457" w14:textId="77777777" w:rsidR="00E95A04" w:rsidRDefault="00E95A04">
      <w:pPr>
        <w:widowControl w:val="0"/>
        <w:tabs>
          <w:tab w:val="left" w:pos="567"/>
        </w:tabs>
        <w:autoSpaceDE w:val="0"/>
        <w:autoSpaceDN w:val="0"/>
        <w:adjustRightInd w:val="0"/>
        <w:ind w:left="0" w:firstLine="0"/>
        <w:rPr>
          <w:rFonts w:ascii="Times New Roman" w:hAnsi="Times New Roman" w:cs="Times New Roman"/>
          <w:i/>
        </w:rPr>
      </w:pPr>
    </w:p>
    <w:p w14:paraId="23303873" w14:textId="77777777" w:rsidR="00E95A04" w:rsidRDefault="002D42D0">
      <w:pPr>
        <w:widowControl w:val="0"/>
        <w:tabs>
          <w:tab w:val="left" w:pos="567"/>
        </w:tabs>
        <w:autoSpaceDE w:val="0"/>
        <w:autoSpaceDN w:val="0"/>
        <w:adjustRightInd w:val="0"/>
        <w:ind w:left="0" w:firstLine="0"/>
        <w:rPr>
          <w:rFonts w:ascii="Times New Roman" w:eastAsia="Times New Roman" w:hAnsi="Times New Roman" w:cs="Times New Roman"/>
          <w:szCs w:val="20"/>
          <w:lang w:eastAsia="sl-SI"/>
        </w:rPr>
      </w:pPr>
      <w:r>
        <w:rPr>
          <w:rFonts w:ascii="Times New Roman" w:hAnsi="Times New Roman" w:cs="Times New Roman"/>
          <w:i/>
        </w:rPr>
        <w:t xml:space="preserve">Triazolamas. </w:t>
      </w:r>
      <w:r>
        <w:rPr>
          <w:rFonts w:ascii="Times New Roman" w:hAnsi="Times New Roman" w:cs="Times New Roman"/>
        </w:rPr>
        <w:t>Keturiolikai sveikų savanorių, vartojusių azitromiciną (500 mg pirmąją dieną ir 250 mg antrąją dieną) kartu su triazolamu (0,125 mg antrąją dieną), nenustatyta reikšmingo poveikio triazolamo farmakokinetikos kintamiesiems, palyginti su rodmenimis, gautais triazolamo vartojant kartu su placebu.</w:t>
      </w:r>
    </w:p>
    <w:p w14:paraId="0BF25D96" w14:textId="77777777" w:rsidR="00E95A04" w:rsidRDefault="00E95A04">
      <w:pPr>
        <w:widowControl w:val="0"/>
        <w:tabs>
          <w:tab w:val="left" w:pos="567"/>
        </w:tabs>
        <w:autoSpaceDE w:val="0"/>
        <w:autoSpaceDN w:val="0"/>
        <w:adjustRightInd w:val="0"/>
        <w:ind w:left="0" w:firstLine="0"/>
        <w:rPr>
          <w:rFonts w:ascii="Times New Roman" w:hAnsi="Times New Roman" w:cs="Times New Roman"/>
          <w:i/>
        </w:rPr>
      </w:pPr>
    </w:p>
    <w:p w14:paraId="6BFCF3BE" w14:textId="77777777" w:rsidR="00E95A04" w:rsidRDefault="002D42D0">
      <w:pPr>
        <w:widowControl w:val="0"/>
        <w:tabs>
          <w:tab w:val="left" w:pos="567"/>
        </w:tabs>
        <w:autoSpaceDE w:val="0"/>
        <w:autoSpaceDN w:val="0"/>
        <w:adjustRightInd w:val="0"/>
        <w:ind w:left="0" w:firstLine="0"/>
        <w:rPr>
          <w:rFonts w:ascii="Times New Roman" w:eastAsia="Times New Roman" w:hAnsi="Times New Roman" w:cs="Times New Roman"/>
          <w:szCs w:val="20"/>
          <w:lang w:eastAsia="sl-SI"/>
        </w:rPr>
      </w:pPr>
      <w:r>
        <w:rPr>
          <w:rFonts w:ascii="Times New Roman" w:hAnsi="Times New Roman" w:cs="Times New Roman"/>
          <w:i/>
        </w:rPr>
        <w:t>Trimetoprimas / sulfametoksazolas.</w:t>
      </w:r>
      <w:r>
        <w:rPr>
          <w:rFonts w:ascii="Times New Roman" w:hAnsi="Times New Roman" w:cs="Times New Roman"/>
        </w:rPr>
        <w:t xml:space="preserve"> Septynias dienas vartojant trimetoprimą/sulfametoksazolą DS (160 mg/800 mg) ir septintąją dieną pavartojus 1200 mg azitromicino dozę, reikšmingo poveikio trimetoprimo ar sulfametoksazolo didžiausiai koncentracijai, bendrajai ekspozicijai arba pasišalinimui su šlapimu nenustatyta. Azitromicino koncentracija kraujo serume buvo panaši į nustatytą kituose </w:t>
      </w:r>
      <w:r>
        <w:rPr>
          <w:rFonts w:ascii="Times New Roman" w:hAnsi="Times New Roman" w:cs="Times New Roman"/>
        </w:rPr>
        <w:lastRenderedPageBreak/>
        <w:t>tyrimuose.</w:t>
      </w:r>
    </w:p>
    <w:p w14:paraId="621FBF53" w14:textId="77777777" w:rsidR="00E95A04" w:rsidRDefault="00E95A04">
      <w:pPr>
        <w:widowControl w:val="0"/>
        <w:tabs>
          <w:tab w:val="left" w:pos="567"/>
        </w:tabs>
        <w:autoSpaceDE w:val="0"/>
        <w:autoSpaceDN w:val="0"/>
        <w:adjustRightInd w:val="0"/>
        <w:ind w:left="0" w:firstLine="0"/>
        <w:rPr>
          <w:rFonts w:ascii="Times New Roman" w:hAnsi="Times New Roman" w:cs="Times New Roman"/>
        </w:rPr>
      </w:pPr>
    </w:p>
    <w:p w14:paraId="76FBC45E" w14:textId="77777777" w:rsidR="00E95A04" w:rsidRDefault="002D42D0">
      <w:pPr>
        <w:widowControl w:val="0"/>
        <w:tabs>
          <w:tab w:val="left" w:pos="567"/>
        </w:tabs>
        <w:autoSpaceDE w:val="0"/>
        <w:autoSpaceDN w:val="0"/>
        <w:adjustRightInd w:val="0"/>
        <w:ind w:left="0" w:firstLine="0"/>
        <w:rPr>
          <w:rFonts w:ascii="Times New Roman" w:eastAsia="Times New Roman" w:hAnsi="Times New Roman" w:cs="Times New Roman"/>
          <w:szCs w:val="20"/>
          <w:lang w:eastAsia="sl-SI"/>
        </w:rPr>
      </w:pPr>
      <w:r>
        <w:rPr>
          <w:rFonts w:ascii="Times New Roman" w:hAnsi="Times New Roman" w:cs="Times New Roman"/>
          <w:i/>
        </w:rPr>
        <w:t>QT intervalą ilginančios medžiagos</w:t>
      </w:r>
      <w:r>
        <w:rPr>
          <w:rFonts w:ascii="Times New Roman" w:hAnsi="Times New Roman" w:cs="Times New Roman"/>
        </w:rPr>
        <w:t xml:space="preserve">. Azitromicino negalima skirti vartoti kartu su kitomis QT intervalą ilginančiomis veikliosiomis medžiagomis, pavyzdžiui, </w:t>
      </w:r>
      <w:r>
        <w:rPr>
          <w:rFonts w:ascii="Times New Roman" w:hAnsi="Times New Roman" w:cs="Times New Roman"/>
          <w:snapToGrid w:val="0"/>
        </w:rPr>
        <w:t>hidroksichlorokvinu ir chlorokvinu</w:t>
      </w:r>
      <w:r>
        <w:rPr>
          <w:rFonts w:ascii="Times New Roman" w:hAnsi="Times New Roman" w:cs="Times New Roman"/>
        </w:rPr>
        <w:t xml:space="preserve"> (žr. 4.4 skyrių).</w:t>
      </w:r>
    </w:p>
    <w:p w14:paraId="33A93599" w14:textId="77777777" w:rsidR="00E95A04" w:rsidRDefault="00E95A04">
      <w:pPr>
        <w:widowControl w:val="0"/>
        <w:tabs>
          <w:tab w:val="left" w:pos="567"/>
        </w:tabs>
        <w:autoSpaceDE w:val="0"/>
        <w:autoSpaceDN w:val="0"/>
        <w:adjustRightInd w:val="0"/>
        <w:ind w:left="0" w:firstLine="0"/>
        <w:rPr>
          <w:rFonts w:ascii="Times New Roman" w:hAnsi="Times New Roman" w:cs="Times New Roman"/>
        </w:rPr>
      </w:pPr>
    </w:p>
    <w:p w14:paraId="7D79F456"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4.6</w:t>
      </w:r>
      <w:r>
        <w:rPr>
          <w:rFonts w:ascii="Times New Roman" w:hAnsi="Times New Roman" w:cs="Times New Roman"/>
          <w:b/>
        </w:rPr>
        <w:tab/>
        <w:t>Vaisingumas, nėštumo ir žindymo laikotarpis</w:t>
      </w:r>
    </w:p>
    <w:p w14:paraId="4A9F8B91" w14:textId="77777777" w:rsidR="00E95A04" w:rsidRDefault="00E95A04">
      <w:pPr>
        <w:widowControl w:val="0"/>
        <w:tabs>
          <w:tab w:val="left" w:pos="567"/>
        </w:tabs>
        <w:ind w:left="0" w:firstLine="0"/>
        <w:rPr>
          <w:rFonts w:ascii="Times New Roman" w:hAnsi="Times New Roman" w:cs="Times New Roman"/>
        </w:rPr>
      </w:pPr>
    </w:p>
    <w:p w14:paraId="65BA0B1F" w14:textId="77777777" w:rsidR="00E95A04" w:rsidRDefault="002D42D0">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Nėštumas</w:t>
      </w:r>
    </w:p>
    <w:p w14:paraId="2D498F1C" w14:textId="77777777" w:rsidR="00E95A04" w:rsidRDefault="002D42D0">
      <w:pPr>
        <w:widowControl w:val="0"/>
        <w:tabs>
          <w:tab w:val="left" w:pos="567"/>
        </w:tabs>
        <w:autoSpaceDE w:val="0"/>
        <w:autoSpaceDN w:val="0"/>
        <w:adjustRightInd w:val="0"/>
        <w:ind w:left="0" w:firstLine="0"/>
        <w:rPr>
          <w:rFonts w:ascii="Times New Roman" w:eastAsia="Times New Roman" w:hAnsi="Times New Roman" w:cs="Times New Roman"/>
          <w:szCs w:val="20"/>
          <w:lang w:eastAsia="sl-SI"/>
        </w:rPr>
      </w:pPr>
      <w:r>
        <w:rPr>
          <w:rFonts w:ascii="Times New Roman" w:hAnsi="Times New Roman" w:cs="Times New Roman"/>
        </w:rPr>
        <w:t>Reikiamų duomenų apie azitromicino vartojimą nėštumo metu nėra. Su gyvūnais atliktuose toksinio poveikio reprodukcijai tyrimuose nustatyta, kad azitromicinas prasiskverbia per placentą, tačiau teratogeninio poveikio nenustatyta (žr. 5.3 skyrių). Azitromicino saugumas nebuvo patvirtintas vartojant veikliąją medžiagą nėštumo metu. Taigi azitromicino nėštumo metu galima vartoti tik jei nauda yra didesnė už riziką.</w:t>
      </w:r>
    </w:p>
    <w:p w14:paraId="7A03FFC2" w14:textId="77777777" w:rsidR="00E95A04" w:rsidRDefault="00E95A04">
      <w:pPr>
        <w:widowControl w:val="0"/>
        <w:tabs>
          <w:tab w:val="left" w:pos="567"/>
        </w:tabs>
        <w:ind w:left="0" w:firstLine="0"/>
        <w:rPr>
          <w:rFonts w:ascii="Times New Roman" w:hAnsi="Times New Roman" w:cs="Times New Roman"/>
          <w:u w:val="single"/>
        </w:rPr>
      </w:pPr>
    </w:p>
    <w:p w14:paraId="0677A679" w14:textId="77777777" w:rsidR="00E95A04" w:rsidRDefault="002D42D0">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Žindymas</w:t>
      </w:r>
    </w:p>
    <w:p w14:paraId="373A2023"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Nustatyta, kad azitromicino patenka į motinos pieną. Nedidelis kiekis paskelbtoje mokslinėje literatūroje esančios informacijos rodo, kad azitromicino būna motinos piene, kai vartojamos didžiausios paros dozės mediana yra 0,1 - 0,7 mg/kg. Sunkaus nepageidaujamo azitromicino poveikio žindomam kūdikiui nepastebėta. Atsižvelgiant į žindymo naudą kūdikiui ir gydymo naudą motinai, reikia nuspręsti, ar nutraukti žindymą, ar nutraukti arba susilaikyti nuo gydymo azitromicinu.</w:t>
      </w:r>
    </w:p>
    <w:p w14:paraId="4BEFB0B0" w14:textId="77777777" w:rsidR="00E95A04" w:rsidRDefault="00E95A04">
      <w:pPr>
        <w:widowControl w:val="0"/>
        <w:tabs>
          <w:tab w:val="left" w:pos="567"/>
        </w:tabs>
        <w:ind w:left="0" w:firstLine="0"/>
        <w:rPr>
          <w:rFonts w:ascii="Times New Roman" w:hAnsi="Times New Roman" w:cs="Times New Roman"/>
        </w:rPr>
      </w:pPr>
    </w:p>
    <w:p w14:paraId="455A1ED6" w14:textId="77777777" w:rsidR="00E95A04" w:rsidRDefault="002D42D0">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Vaisingumas</w:t>
      </w:r>
    </w:p>
    <w:p w14:paraId="2D5DDBD9"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Atlikus poveikio vaisingumui tyrimus su žiurkėmis, nustatytas sumažėjęs vaikingumo dažnis po azitromicino pavartojimo. Tokio poveikio reikšmė žmonėms nežinoma.</w:t>
      </w:r>
    </w:p>
    <w:p w14:paraId="04C7E116" w14:textId="77777777" w:rsidR="00E95A04" w:rsidRDefault="00E95A04">
      <w:pPr>
        <w:widowControl w:val="0"/>
        <w:tabs>
          <w:tab w:val="left" w:pos="567"/>
        </w:tabs>
        <w:ind w:left="0" w:firstLine="0"/>
        <w:rPr>
          <w:rFonts w:ascii="Times New Roman" w:hAnsi="Times New Roman" w:cs="Times New Roman"/>
        </w:rPr>
      </w:pPr>
    </w:p>
    <w:p w14:paraId="0312C6E3"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4.7</w:t>
      </w:r>
      <w:r>
        <w:rPr>
          <w:rFonts w:ascii="Times New Roman" w:hAnsi="Times New Roman" w:cs="Times New Roman"/>
          <w:b/>
        </w:rPr>
        <w:tab/>
        <w:t>Poveikis gebėjimui vairuoti ir valdyti mechanizmus</w:t>
      </w:r>
    </w:p>
    <w:p w14:paraId="0264A74B" w14:textId="77777777" w:rsidR="00E95A04" w:rsidRDefault="00E95A04">
      <w:pPr>
        <w:widowControl w:val="0"/>
        <w:tabs>
          <w:tab w:val="left" w:pos="567"/>
        </w:tabs>
        <w:ind w:left="0" w:firstLine="0"/>
        <w:rPr>
          <w:rFonts w:ascii="Times New Roman" w:hAnsi="Times New Roman" w:cs="Times New Roman"/>
        </w:rPr>
      </w:pPr>
    </w:p>
    <w:p w14:paraId="6A729DE5"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Nėra duomenų, rodančių galimą azitromicino poveikį paciento gebėjimui vairuoti ar valdyti mechanizmus. Tačiau dėl pasireiškusio šalutinio poveikio (žr. 4.8 skyrių) gali pakisti gebėjimas reaguoti ir pablogėti gebėjimas aktyviai dalyvauti kelių eisme bei valdyti mechanizmus.</w:t>
      </w:r>
    </w:p>
    <w:p w14:paraId="4A204D20" w14:textId="77777777" w:rsidR="00E95A04" w:rsidRDefault="00E95A04">
      <w:pPr>
        <w:widowControl w:val="0"/>
        <w:tabs>
          <w:tab w:val="left" w:pos="567"/>
        </w:tabs>
        <w:ind w:left="0" w:firstLine="0"/>
        <w:rPr>
          <w:rFonts w:ascii="Times New Roman" w:hAnsi="Times New Roman" w:cs="Times New Roman"/>
        </w:rPr>
      </w:pPr>
    </w:p>
    <w:p w14:paraId="543BAF3F" w14:textId="77777777" w:rsidR="00E95A04" w:rsidRDefault="002D42D0">
      <w:pPr>
        <w:widowControl w:val="0"/>
        <w:tabs>
          <w:tab w:val="left" w:pos="567"/>
        </w:tabs>
        <w:ind w:left="0" w:firstLine="0"/>
        <w:outlineLvl w:val="0"/>
        <w:rPr>
          <w:rFonts w:ascii="Times New Roman" w:eastAsia="Times New Roman" w:hAnsi="Times New Roman" w:cs="Times New Roman"/>
          <w:szCs w:val="20"/>
          <w:lang w:eastAsia="sl-SI"/>
        </w:rPr>
      </w:pPr>
      <w:r>
        <w:rPr>
          <w:rFonts w:ascii="Times New Roman" w:hAnsi="Times New Roman" w:cs="Times New Roman"/>
          <w:b/>
        </w:rPr>
        <w:t>4.8</w:t>
      </w:r>
      <w:r>
        <w:rPr>
          <w:rFonts w:ascii="Times New Roman" w:hAnsi="Times New Roman" w:cs="Times New Roman"/>
          <w:b/>
        </w:rPr>
        <w:tab/>
        <w:t>Nepageidaujamas poveikis</w:t>
      </w:r>
    </w:p>
    <w:p w14:paraId="10BEEFF0" w14:textId="77777777" w:rsidR="00E95A04" w:rsidRDefault="00E95A04">
      <w:pPr>
        <w:widowControl w:val="0"/>
        <w:tabs>
          <w:tab w:val="left" w:pos="567"/>
        </w:tabs>
        <w:ind w:left="0" w:firstLine="0"/>
        <w:rPr>
          <w:rFonts w:ascii="Times New Roman" w:hAnsi="Times New Roman" w:cs="Times New Roman"/>
          <w:u w:val="single"/>
        </w:rPr>
      </w:pPr>
    </w:p>
    <w:p w14:paraId="08077AD2"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Nepageidaujamos reakcijos, nustatytos klinikinių tyrimų metu ir po vaistinio preparato pateikimo į rinką, išvardytos lentelėje pagal organų klases ir dažnį. Nepageidaujamos reakcijos, nustatytos po vaistinio preparato pateikimo į rinką, nurodytos pasviruoju šriftu. Nepageidaujamo poveikio dažnis apibūdinamas taip:</w:t>
      </w:r>
    </w:p>
    <w:p w14:paraId="21FF7959" w14:textId="77777777" w:rsidR="00E95A04" w:rsidRDefault="002D42D0">
      <w:pPr>
        <w:widowControl w:val="0"/>
        <w:numPr>
          <w:ilvl w:val="0"/>
          <w:numId w:val="2"/>
        </w:numPr>
        <w:tabs>
          <w:tab w:val="left" w:pos="567"/>
        </w:tabs>
        <w:autoSpaceDE w:val="0"/>
        <w:ind w:left="567" w:hanging="567"/>
        <w:contextualSpacing/>
        <w:rPr>
          <w:rFonts w:ascii="Times New Roman" w:eastAsia="Times New Roman" w:hAnsi="Times New Roman" w:cs="Times New Roman"/>
          <w:szCs w:val="20"/>
          <w:lang w:eastAsia="sl-SI"/>
        </w:rPr>
      </w:pPr>
      <w:r>
        <w:rPr>
          <w:rFonts w:ascii="Times New Roman" w:hAnsi="Times New Roman" w:cs="Times New Roman"/>
        </w:rPr>
        <w:t>labai dažnas (≥ 1/10),</w:t>
      </w:r>
    </w:p>
    <w:p w14:paraId="60DF0181" w14:textId="77777777" w:rsidR="00E95A04" w:rsidRDefault="002D42D0">
      <w:pPr>
        <w:widowControl w:val="0"/>
        <w:numPr>
          <w:ilvl w:val="0"/>
          <w:numId w:val="2"/>
        </w:numPr>
        <w:tabs>
          <w:tab w:val="left" w:pos="567"/>
        </w:tabs>
        <w:autoSpaceDE w:val="0"/>
        <w:ind w:left="567" w:hanging="567"/>
        <w:contextualSpacing/>
        <w:rPr>
          <w:rFonts w:ascii="Times New Roman" w:eastAsia="Times New Roman" w:hAnsi="Times New Roman" w:cs="Times New Roman"/>
          <w:szCs w:val="20"/>
          <w:lang w:eastAsia="sl-SI"/>
        </w:rPr>
      </w:pPr>
      <w:r>
        <w:rPr>
          <w:rFonts w:ascii="Times New Roman" w:hAnsi="Times New Roman" w:cs="Times New Roman"/>
        </w:rPr>
        <w:t>dažnas (nuo ≥ 1/100 iki &lt; 1/10),</w:t>
      </w:r>
    </w:p>
    <w:p w14:paraId="66499837" w14:textId="77777777" w:rsidR="00E95A04" w:rsidRDefault="002D42D0">
      <w:pPr>
        <w:widowControl w:val="0"/>
        <w:numPr>
          <w:ilvl w:val="0"/>
          <w:numId w:val="2"/>
        </w:numPr>
        <w:tabs>
          <w:tab w:val="left" w:pos="567"/>
        </w:tabs>
        <w:autoSpaceDE w:val="0"/>
        <w:ind w:left="567" w:hanging="567"/>
        <w:contextualSpacing/>
        <w:rPr>
          <w:rFonts w:ascii="Times New Roman" w:eastAsia="Times New Roman" w:hAnsi="Times New Roman" w:cs="Times New Roman"/>
          <w:szCs w:val="20"/>
          <w:lang w:eastAsia="sl-SI"/>
        </w:rPr>
      </w:pPr>
      <w:r>
        <w:rPr>
          <w:rFonts w:ascii="Times New Roman" w:hAnsi="Times New Roman" w:cs="Times New Roman"/>
        </w:rPr>
        <w:t>nedažnas (nuo ≥ 1/1 000 iki &lt; 1/100),</w:t>
      </w:r>
    </w:p>
    <w:p w14:paraId="30615477" w14:textId="77777777" w:rsidR="00E95A04" w:rsidRDefault="002D42D0">
      <w:pPr>
        <w:widowControl w:val="0"/>
        <w:numPr>
          <w:ilvl w:val="0"/>
          <w:numId w:val="2"/>
        </w:numPr>
        <w:tabs>
          <w:tab w:val="left" w:pos="567"/>
        </w:tabs>
        <w:autoSpaceDE w:val="0"/>
        <w:ind w:left="567" w:hanging="567"/>
        <w:contextualSpacing/>
        <w:rPr>
          <w:rFonts w:ascii="Times New Roman" w:eastAsia="Times New Roman" w:hAnsi="Times New Roman" w:cs="Times New Roman"/>
          <w:szCs w:val="20"/>
          <w:lang w:eastAsia="sl-SI"/>
        </w:rPr>
      </w:pPr>
      <w:r>
        <w:rPr>
          <w:rFonts w:ascii="Times New Roman" w:hAnsi="Times New Roman" w:cs="Times New Roman"/>
        </w:rPr>
        <w:t>retas (nuo ≥ 1/10 000 iki &lt; 1/1 000),</w:t>
      </w:r>
    </w:p>
    <w:p w14:paraId="20F234F2" w14:textId="77777777" w:rsidR="00E95A04" w:rsidRDefault="002D42D0">
      <w:pPr>
        <w:widowControl w:val="0"/>
        <w:numPr>
          <w:ilvl w:val="0"/>
          <w:numId w:val="2"/>
        </w:numPr>
        <w:tabs>
          <w:tab w:val="left" w:pos="567"/>
        </w:tabs>
        <w:autoSpaceDE w:val="0"/>
        <w:ind w:left="567" w:hanging="567"/>
        <w:contextualSpacing/>
        <w:rPr>
          <w:rFonts w:ascii="Times New Roman" w:eastAsia="Times New Roman" w:hAnsi="Times New Roman" w:cs="Times New Roman"/>
          <w:szCs w:val="20"/>
          <w:lang w:eastAsia="sl-SI"/>
        </w:rPr>
      </w:pPr>
      <w:r>
        <w:rPr>
          <w:rFonts w:ascii="Times New Roman" w:hAnsi="Times New Roman" w:cs="Times New Roman"/>
        </w:rPr>
        <w:t>labai retas (&lt; 1/10 000),</w:t>
      </w:r>
    </w:p>
    <w:p w14:paraId="06E5E7FB" w14:textId="77777777" w:rsidR="00E95A04" w:rsidRDefault="002D42D0">
      <w:pPr>
        <w:widowControl w:val="0"/>
        <w:numPr>
          <w:ilvl w:val="0"/>
          <w:numId w:val="2"/>
        </w:numPr>
        <w:tabs>
          <w:tab w:val="left" w:pos="567"/>
        </w:tabs>
        <w:autoSpaceDE w:val="0"/>
        <w:ind w:left="567" w:hanging="567"/>
        <w:contextualSpacing/>
        <w:rPr>
          <w:rFonts w:ascii="Times New Roman" w:eastAsia="Times New Roman" w:hAnsi="Times New Roman" w:cs="Times New Roman"/>
          <w:szCs w:val="20"/>
          <w:lang w:eastAsia="sl-SI"/>
        </w:rPr>
      </w:pPr>
      <w:r>
        <w:rPr>
          <w:rFonts w:ascii="Times New Roman" w:hAnsi="Times New Roman" w:cs="Times New Roman"/>
        </w:rPr>
        <w:t>nežinomas (negali būti apskaičiuotas pagal turimus duomenis).</w:t>
      </w:r>
    </w:p>
    <w:p w14:paraId="3D014746" w14:textId="77777777" w:rsidR="00E95A04" w:rsidRDefault="00E95A04">
      <w:pPr>
        <w:widowControl w:val="0"/>
        <w:autoSpaceDE w:val="0"/>
        <w:ind w:left="0" w:firstLine="0"/>
        <w:contextualSpacing/>
        <w:rPr>
          <w:rFonts w:ascii="Times New Roman" w:hAnsi="Times New Roman" w:cs="Times New Roman"/>
        </w:rPr>
      </w:pPr>
    </w:p>
    <w:p w14:paraId="75182005"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Kiekvienoje dažnio grupėje nepageidaujamas poveikis išvardytas mažėjančio sunkumo tvarka.</w:t>
      </w:r>
    </w:p>
    <w:p w14:paraId="3991469E" w14:textId="77777777" w:rsidR="00E95A04" w:rsidRDefault="00E95A04">
      <w:pPr>
        <w:widowControl w:val="0"/>
        <w:autoSpaceDE w:val="0"/>
        <w:ind w:left="0" w:firstLine="0"/>
        <w:contextualSpacing/>
        <w:rPr>
          <w:rFonts w:ascii="Times New Roman" w:hAnsi="Times New Roman" w:cs="Times New Roman"/>
        </w:rPr>
      </w:pPr>
    </w:p>
    <w:p w14:paraId="154EFD55"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Nepageidaujamos reakcijos, galimai arba tikėtinai susijusios su azitromicinu, nustatytos klinikiniuose tyrimuose bei po vaistinio preparato pateikimo į rinką.</w:t>
      </w:r>
    </w:p>
    <w:p w14:paraId="125968DE" w14:textId="77777777" w:rsidR="00E95A04" w:rsidRDefault="00E95A04">
      <w:pPr>
        <w:widowControl w:val="0"/>
        <w:autoSpaceDE w:val="0"/>
        <w:ind w:left="0" w:firstLine="0"/>
        <w:contextualSpacing/>
        <w:rPr>
          <w:rFonts w:ascii="Times New Roman" w:hAnsi="Times New Roman" w:cs="Times New Roman"/>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826"/>
        <w:gridCol w:w="1205"/>
        <w:gridCol w:w="1722"/>
        <w:gridCol w:w="1443"/>
        <w:gridCol w:w="772"/>
        <w:gridCol w:w="1998"/>
      </w:tblGrid>
      <w:tr w:rsidR="00E95A04" w14:paraId="24618ECF" w14:textId="77777777">
        <w:tc>
          <w:tcPr>
            <w:tcW w:w="1320" w:type="dxa"/>
          </w:tcPr>
          <w:p w14:paraId="0B18CEF7" w14:textId="77777777" w:rsidR="00E95A04" w:rsidRDefault="00E95A04">
            <w:pPr>
              <w:widowControl w:val="0"/>
              <w:autoSpaceDE w:val="0"/>
              <w:ind w:left="0" w:firstLine="0"/>
              <w:contextualSpacing/>
              <w:rPr>
                <w:rFonts w:ascii="Times New Roman" w:hAnsi="Times New Roman" w:cs="Times New Roman"/>
                <w:b/>
              </w:rPr>
            </w:pPr>
          </w:p>
        </w:tc>
        <w:tc>
          <w:tcPr>
            <w:tcW w:w="826" w:type="dxa"/>
          </w:tcPr>
          <w:p w14:paraId="51C883B1" w14:textId="77777777" w:rsidR="00E95A04" w:rsidRDefault="002D42D0">
            <w:pPr>
              <w:widowControl w:val="0"/>
              <w:autoSpaceDE w:val="0"/>
              <w:ind w:left="0" w:firstLine="0"/>
              <w:contextualSpacing/>
              <w:rPr>
                <w:rFonts w:ascii="Times New Roman" w:hAnsi="Times New Roman" w:cs="Times New Roman"/>
                <w:b/>
              </w:rPr>
            </w:pPr>
            <w:r>
              <w:rPr>
                <w:rFonts w:ascii="Times New Roman" w:hAnsi="Times New Roman" w:cs="Times New Roman"/>
                <w:b/>
              </w:rPr>
              <w:t>Labai dažni</w:t>
            </w:r>
          </w:p>
        </w:tc>
        <w:tc>
          <w:tcPr>
            <w:tcW w:w="1205" w:type="dxa"/>
          </w:tcPr>
          <w:p w14:paraId="1470EC5A" w14:textId="77777777" w:rsidR="00E95A04" w:rsidRDefault="002D42D0">
            <w:pPr>
              <w:widowControl w:val="0"/>
              <w:autoSpaceDE w:val="0"/>
              <w:ind w:left="0" w:firstLine="0"/>
              <w:contextualSpacing/>
              <w:rPr>
                <w:rFonts w:ascii="Times New Roman" w:eastAsia="Times New Roman" w:hAnsi="Times New Roman" w:cs="Times New Roman"/>
                <w:b/>
                <w:szCs w:val="20"/>
                <w:lang w:eastAsia="sl-SI"/>
              </w:rPr>
            </w:pPr>
            <w:r>
              <w:rPr>
                <w:rFonts w:ascii="Times New Roman" w:hAnsi="Times New Roman" w:cs="Times New Roman"/>
                <w:b/>
              </w:rPr>
              <w:t>Dažni</w:t>
            </w:r>
          </w:p>
        </w:tc>
        <w:tc>
          <w:tcPr>
            <w:tcW w:w="1722" w:type="dxa"/>
          </w:tcPr>
          <w:p w14:paraId="4B28045F" w14:textId="77777777" w:rsidR="00E95A04" w:rsidRDefault="002D42D0">
            <w:pPr>
              <w:widowControl w:val="0"/>
              <w:autoSpaceDE w:val="0"/>
              <w:ind w:left="0" w:firstLine="0"/>
              <w:contextualSpacing/>
              <w:rPr>
                <w:rFonts w:ascii="Times New Roman" w:eastAsia="Times New Roman" w:hAnsi="Times New Roman" w:cs="Times New Roman"/>
                <w:b/>
                <w:szCs w:val="20"/>
                <w:lang w:eastAsia="sl-SI"/>
              </w:rPr>
            </w:pPr>
            <w:r>
              <w:rPr>
                <w:rFonts w:ascii="Times New Roman" w:hAnsi="Times New Roman" w:cs="Times New Roman"/>
                <w:b/>
              </w:rPr>
              <w:t>Nedažni</w:t>
            </w:r>
          </w:p>
        </w:tc>
        <w:tc>
          <w:tcPr>
            <w:tcW w:w="1443" w:type="dxa"/>
          </w:tcPr>
          <w:p w14:paraId="593C9BE2" w14:textId="77777777" w:rsidR="00E95A04" w:rsidRDefault="002D42D0">
            <w:pPr>
              <w:widowControl w:val="0"/>
              <w:autoSpaceDE w:val="0"/>
              <w:ind w:left="0" w:firstLine="0"/>
              <w:contextualSpacing/>
              <w:rPr>
                <w:rFonts w:ascii="Times New Roman" w:eastAsia="Times New Roman" w:hAnsi="Times New Roman" w:cs="Times New Roman"/>
                <w:b/>
                <w:szCs w:val="20"/>
                <w:lang w:eastAsia="sl-SI"/>
              </w:rPr>
            </w:pPr>
            <w:r>
              <w:rPr>
                <w:rFonts w:ascii="Times New Roman" w:hAnsi="Times New Roman" w:cs="Times New Roman"/>
                <w:b/>
              </w:rPr>
              <w:t>Reti</w:t>
            </w:r>
          </w:p>
        </w:tc>
        <w:tc>
          <w:tcPr>
            <w:tcW w:w="772" w:type="dxa"/>
          </w:tcPr>
          <w:p w14:paraId="0535121C" w14:textId="77777777" w:rsidR="00E95A04" w:rsidRDefault="00E95A04">
            <w:pPr>
              <w:widowControl w:val="0"/>
              <w:autoSpaceDE w:val="0"/>
              <w:ind w:left="0" w:firstLine="0"/>
              <w:contextualSpacing/>
              <w:rPr>
                <w:rFonts w:ascii="Times New Roman" w:eastAsia="Times New Roman" w:hAnsi="Times New Roman" w:cs="Times New Roman"/>
                <w:b/>
                <w:szCs w:val="20"/>
                <w:lang w:eastAsia="sl-SI"/>
              </w:rPr>
            </w:pPr>
          </w:p>
        </w:tc>
        <w:tc>
          <w:tcPr>
            <w:tcW w:w="1998" w:type="dxa"/>
          </w:tcPr>
          <w:p w14:paraId="600469F4" w14:textId="77777777" w:rsidR="00E95A04" w:rsidRDefault="002D42D0">
            <w:pPr>
              <w:widowControl w:val="0"/>
              <w:autoSpaceDE w:val="0"/>
              <w:ind w:left="0" w:firstLine="0"/>
              <w:contextualSpacing/>
              <w:rPr>
                <w:rFonts w:ascii="Times New Roman" w:eastAsia="Times New Roman" w:hAnsi="Times New Roman" w:cs="Times New Roman"/>
                <w:b/>
                <w:szCs w:val="20"/>
                <w:lang w:eastAsia="sl-SI"/>
              </w:rPr>
            </w:pPr>
            <w:r>
              <w:rPr>
                <w:rFonts w:ascii="Times New Roman" w:hAnsi="Times New Roman" w:cs="Times New Roman"/>
                <w:b/>
              </w:rPr>
              <w:t xml:space="preserve">Dažnis nežinomas </w:t>
            </w:r>
          </w:p>
        </w:tc>
      </w:tr>
      <w:tr w:rsidR="00E95A04" w14:paraId="46355BCA" w14:textId="77777777">
        <w:tc>
          <w:tcPr>
            <w:tcW w:w="1320" w:type="dxa"/>
          </w:tcPr>
          <w:p w14:paraId="4DB05485" w14:textId="77777777" w:rsidR="00E95A04" w:rsidRDefault="002D42D0">
            <w:pPr>
              <w:widowControl w:val="0"/>
              <w:autoSpaceDE w:val="0"/>
              <w:ind w:left="0" w:firstLine="0"/>
              <w:contextualSpacing/>
              <w:rPr>
                <w:rFonts w:ascii="Times New Roman" w:hAnsi="Times New Roman" w:cs="Times New Roman"/>
                <w:b/>
              </w:rPr>
            </w:pPr>
            <w:r>
              <w:rPr>
                <w:rFonts w:ascii="Times New Roman" w:hAnsi="Times New Roman" w:cs="Times New Roman"/>
                <w:b/>
              </w:rPr>
              <w:t>Infekcijos ir infestacijos</w:t>
            </w:r>
          </w:p>
        </w:tc>
        <w:tc>
          <w:tcPr>
            <w:tcW w:w="826" w:type="dxa"/>
          </w:tcPr>
          <w:p w14:paraId="00A74A70" w14:textId="77777777" w:rsidR="00E95A04" w:rsidRDefault="00E95A04">
            <w:pPr>
              <w:widowControl w:val="0"/>
              <w:autoSpaceDE w:val="0"/>
              <w:ind w:left="0" w:firstLine="0"/>
              <w:contextualSpacing/>
              <w:rPr>
                <w:rFonts w:ascii="Times New Roman" w:hAnsi="Times New Roman" w:cs="Times New Roman"/>
              </w:rPr>
            </w:pPr>
          </w:p>
        </w:tc>
        <w:tc>
          <w:tcPr>
            <w:tcW w:w="1205" w:type="dxa"/>
          </w:tcPr>
          <w:p w14:paraId="2CDF4F2E" w14:textId="77777777" w:rsidR="00E95A04" w:rsidRDefault="00E95A04">
            <w:pPr>
              <w:widowControl w:val="0"/>
              <w:autoSpaceDE w:val="0"/>
              <w:ind w:left="0" w:firstLine="0"/>
              <w:contextualSpacing/>
              <w:rPr>
                <w:rFonts w:ascii="Times New Roman" w:hAnsi="Times New Roman" w:cs="Times New Roman"/>
              </w:rPr>
            </w:pPr>
          </w:p>
        </w:tc>
        <w:tc>
          <w:tcPr>
            <w:tcW w:w="1722" w:type="dxa"/>
          </w:tcPr>
          <w:p w14:paraId="0DED5CCD"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 xml:space="preserve">Kandidozė, makšties infekcija, pneumonija, </w:t>
            </w:r>
            <w:r>
              <w:rPr>
                <w:rFonts w:ascii="Times New Roman" w:hAnsi="Times New Roman" w:cs="Times New Roman"/>
              </w:rPr>
              <w:lastRenderedPageBreak/>
              <w:t>grybelinė infekcija, bakterinė infekcija, faringitas, gastroenteritas, kvėpavimo sutrikimas, rinitas, burnos kandidozė</w:t>
            </w:r>
          </w:p>
        </w:tc>
        <w:tc>
          <w:tcPr>
            <w:tcW w:w="1443" w:type="dxa"/>
          </w:tcPr>
          <w:p w14:paraId="660DCF38" w14:textId="77777777" w:rsidR="00E95A04" w:rsidRDefault="00E95A04">
            <w:pPr>
              <w:widowControl w:val="0"/>
              <w:autoSpaceDE w:val="0"/>
              <w:ind w:left="0" w:firstLine="0"/>
              <w:contextualSpacing/>
              <w:rPr>
                <w:rFonts w:ascii="Times New Roman" w:hAnsi="Times New Roman" w:cs="Times New Roman"/>
              </w:rPr>
            </w:pPr>
          </w:p>
        </w:tc>
        <w:tc>
          <w:tcPr>
            <w:tcW w:w="772" w:type="dxa"/>
          </w:tcPr>
          <w:p w14:paraId="3AD37604" w14:textId="77777777" w:rsidR="00E95A04" w:rsidRDefault="00E95A04">
            <w:pPr>
              <w:widowControl w:val="0"/>
              <w:autoSpaceDE w:val="0"/>
              <w:ind w:left="0" w:firstLine="0"/>
              <w:contextualSpacing/>
              <w:rPr>
                <w:rFonts w:ascii="Times New Roman" w:hAnsi="Times New Roman" w:cs="Times New Roman"/>
              </w:rPr>
            </w:pPr>
          </w:p>
        </w:tc>
        <w:tc>
          <w:tcPr>
            <w:tcW w:w="1998" w:type="dxa"/>
          </w:tcPr>
          <w:p w14:paraId="5D63515E"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Pseudomembraninis kolitas (žr. 4.4 skyrių)</w:t>
            </w:r>
          </w:p>
        </w:tc>
      </w:tr>
      <w:tr w:rsidR="00E95A04" w14:paraId="0D393AA5" w14:textId="77777777">
        <w:tc>
          <w:tcPr>
            <w:tcW w:w="1320" w:type="dxa"/>
          </w:tcPr>
          <w:p w14:paraId="080F29A8" w14:textId="77777777" w:rsidR="00E95A04" w:rsidRDefault="002D42D0">
            <w:pPr>
              <w:widowControl w:val="0"/>
              <w:autoSpaceDE w:val="0"/>
              <w:ind w:left="0" w:firstLine="0"/>
              <w:contextualSpacing/>
              <w:rPr>
                <w:rFonts w:ascii="Times New Roman" w:hAnsi="Times New Roman" w:cs="Times New Roman"/>
                <w:b/>
              </w:rPr>
            </w:pPr>
            <w:r>
              <w:rPr>
                <w:rFonts w:ascii="Times New Roman" w:hAnsi="Times New Roman" w:cs="Times New Roman"/>
                <w:b/>
              </w:rPr>
              <w:t>Kraujo ir limfinės sistemos sutrikimai</w:t>
            </w:r>
          </w:p>
        </w:tc>
        <w:tc>
          <w:tcPr>
            <w:tcW w:w="826" w:type="dxa"/>
          </w:tcPr>
          <w:p w14:paraId="48BDBA44" w14:textId="77777777" w:rsidR="00E95A04" w:rsidRDefault="00E95A04">
            <w:pPr>
              <w:widowControl w:val="0"/>
              <w:autoSpaceDE w:val="0"/>
              <w:ind w:left="0" w:firstLine="0"/>
              <w:contextualSpacing/>
              <w:rPr>
                <w:rFonts w:ascii="Times New Roman" w:hAnsi="Times New Roman" w:cs="Times New Roman"/>
              </w:rPr>
            </w:pPr>
          </w:p>
        </w:tc>
        <w:tc>
          <w:tcPr>
            <w:tcW w:w="1205" w:type="dxa"/>
          </w:tcPr>
          <w:p w14:paraId="319FB14C" w14:textId="77777777" w:rsidR="00E95A04" w:rsidRDefault="00E95A04">
            <w:pPr>
              <w:widowControl w:val="0"/>
              <w:autoSpaceDE w:val="0"/>
              <w:ind w:left="0" w:firstLine="0"/>
              <w:contextualSpacing/>
              <w:rPr>
                <w:rFonts w:ascii="Times New Roman" w:hAnsi="Times New Roman" w:cs="Times New Roman"/>
              </w:rPr>
            </w:pPr>
          </w:p>
        </w:tc>
        <w:tc>
          <w:tcPr>
            <w:tcW w:w="1722" w:type="dxa"/>
          </w:tcPr>
          <w:p w14:paraId="56618E58"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Leukopenija, neutropenija, eozinofilija</w:t>
            </w:r>
          </w:p>
        </w:tc>
        <w:tc>
          <w:tcPr>
            <w:tcW w:w="1443" w:type="dxa"/>
          </w:tcPr>
          <w:p w14:paraId="779EA8B9" w14:textId="77777777" w:rsidR="00E95A04" w:rsidRDefault="00E95A04">
            <w:pPr>
              <w:widowControl w:val="0"/>
              <w:autoSpaceDE w:val="0"/>
              <w:ind w:left="0" w:firstLine="0"/>
              <w:contextualSpacing/>
              <w:rPr>
                <w:rFonts w:ascii="Times New Roman" w:hAnsi="Times New Roman" w:cs="Times New Roman"/>
              </w:rPr>
            </w:pPr>
          </w:p>
        </w:tc>
        <w:tc>
          <w:tcPr>
            <w:tcW w:w="772" w:type="dxa"/>
          </w:tcPr>
          <w:p w14:paraId="1CBBAA7C" w14:textId="77777777" w:rsidR="00E95A04" w:rsidRDefault="00E95A04">
            <w:pPr>
              <w:widowControl w:val="0"/>
              <w:autoSpaceDE w:val="0"/>
              <w:ind w:left="0" w:firstLine="0"/>
              <w:contextualSpacing/>
              <w:rPr>
                <w:rFonts w:ascii="Times New Roman" w:hAnsi="Times New Roman" w:cs="Times New Roman"/>
              </w:rPr>
            </w:pPr>
          </w:p>
        </w:tc>
        <w:tc>
          <w:tcPr>
            <w:tcW w:w="1998" w:type="dxa"/>
          </w:tcPr>
          <w:p w14:paraId="66881277"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Trombocitopenija, hemolizinė anemija</w:t>
            </w:r>
          </w:p>
        </w:tc>
      </w:tr>
      <w:tr w:rsidR="00E95A04" w14:paraId="15FCDA26" w14:textId="77777777">
        <w:tc>
          <w:tcPr>
            <w:tcW w:w="1320" w:type="dxa"/>
          </w:tcPr>
          <w:p w14:paraId="678B967E" w14:textId="77777777" w:rsidR="00E95A04" w:rsidRDefault="002D42D0">
            <w:pPr>
              <w:widowControl w:val="0"/>
              <w:autoSpaceDE w:val="0"/>
              <w:ind w:left="0" w:firstLine="0"/>
              <w:contextualSpacing/>
              <w:rPr>
                <w:rFonts w:ascii="Times New Roman" w:hAnsi="Times New Roman" w:cs="Times New Roman"/>
                <w:b/>
              </w:rPr>
            </w:pPr>
            <w:r>
              <w:rPr>
                <w:rFonts w:ascii="Times New Roman" w:hAnsi="Times New Roman" w:cs="Times New Roman"/>
                <w:b/>
              </w:rPr>
              <w:t>Imuninės sistemos sutrikimai</w:t>
            </w:r>
          </w:p>
        </w:tc>
        <w:tc>
          <w:tcPr>
            <w:tcW w:w="826" w:type="dxa"/>
          </w:tcPr>
          <w:p w14:paraId="711955B5" w14:textId="77777777" w:rsidR="00E95A04" w:rsidRDefault="00E95A04">
            <w:pPr>
              <w:widowControl w:val="0"/>
              <w:autoSpaceDE w:val="0"/>
              <w:ind w:left="0" w:firstLine="0"/>
              <w:contextualSpacing/>
              <w:rPr>
                <w:rFonts w:ascii="Times New Roman" w:hAnsi="Times New Roman" w:cs="Times New Roman"/>
              </w:rPr>
            </w:pPr>
          </w:p>
        </w:tc>
        <w:tc>
          <w:tcPr>
            <w:tcW w:w="1205" w:type="dxa"/>
          </w:tcPr>
          <w:p w14:paraId="73F9FD35" w14:textId="77777777" w:rsidR="00E95A04" w:rsidRDefault="00E95A04">
            <w:pPr>
              <w:widowControl w:val="0"/>
              <w:autoSpaceDE w:val="0"/>
              <w:ind w:left="0" w:firstLine="0"/>
              <w:contextualSpacing/>
              <w:rPr>
                <w:rFonts w:ascii="Times New Roman" w:hAnsi="Times New Roman" w:cs="Times New Roman"/>
              </w:rPr>
            </w:pPr>
          </w:p>
        </w:tc>
        <w:tc>
          <w:tcPr>
            <w:tcW w:w="1722" w:type="dxa"/>
          </w:tcPr>
          <w:p w14:paraId="5873CF37"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Angioneurozinė edema, padidėjęs jautrumas</w:t>
            </w:r>
          </w:p>
        </w:tc>
        <w:tc>
          <w:tcPr>
            <w:tcW w:w="1443" w:type="dxa"/>
          </w:tcPr>
          <w:p w14:paraId="6DE15FA6" w14:textId="77777777" w:rsidR="00E95A04" w:rsidRDefault="00E95A04">
            <w:pPr>
              <w:widowControl w:val="0"/>
              <w:autoSpaceDE w:val="0"/>
              <w:ind w:left="0" w:firstLine="0"/>
              <w:contextualSpacing/>
              <w:rPr>
                <w:rFonts w:ascii="Times New Roman" w:hAnsi="Times New Roman" w:cs="Times New Roman"/>
              </w:rPr>
            </w:pPr>
          </w:p>
        </w:tc>
        <w:tc>
          <w:tcPr>
            <w:tcW w:w="772" w:type="dxa"/>
          </w:tcPr>
          <w:p w14:paraId="7A1F4801" w14:textId="77777777" w:rsidR="00E95A04" w:rsidRDefault="00E95A04">
            <w:pPr>
              <w:widowControl w:val="0"/>
              <w:autoSpaceDE w:val="0"/>
              <w:ind w:left="0" w:firstLine="0"/>
              <w:contextualSpacing/>
              <w:rPr>
                <w:rFonts w:ascii="Times New Roman" w:hAnsi="Times New Roman" w:cs="Times New Roman"/>
              </w:rPr>
            </w:pPr>
          </w:p>
        </w:tc>
        <w:tc>
          <w:tcPr>
            <w:tcW w:w="1998" w:type="dxa"/>
          </w:tcPr>
          <w:p w14:paraId="1D1A535D"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Anafilaksinė reakcija (žr. 4.4 skyrių)</w:t>
            </w:r>
          </w:p>
        </w:tc>
      </w:tr>
      <w:tr w:rsidR="00E95A04" w14:paraId="0474A17C" w14:textId="77777777">
        <w:tc>
          <w:tcPr>
            <w:tcW w:w="1320" w:type="dxa"/>
          </w:tcPr>
          <w:p w14:paraId="2049A299" w14:textId="77777777" w:rsidR="00E95A04" w:rsidRDefault="002D42D0">
            <w:pPr>
              <w:widowControl w:val="0"/>
              <w:autoSpaceDE w:val="0"/>
              <w:ind w:left="0" w:firstLine="0"/>
              <w:contextualSpacing/>
              <w:rPr>
                <w:rFonts w:ascii="Times New Roman" w:hAnsi="Times New Roman" w:cs="Times New Roman"/>
                <w:b/>
              </w:rPr>
            </w:pPr>
            <w:r>
              <w:rPr>
                <w:rFonts w:ascii="Times New Roman" w:hAnsi="Times New Roman" w:cs="Times New Roman"/>
                <w:b/>
              </w:rPr>
              <w:t>Metabolizmo ir mitybos sutrikimai</w:t>
            </w:r>
          </w:p>
        </w:tc>
        <w:tc>
          <w:tcPr>
            <w:tcW w:w="826" w:type="dxa"/>
          </w:tcPr>
          <w:p w14:paraId="43EF834D" w14:textId="77777777" w:rsidR="00E95A04" w:rsidRDefault="00E95A04">
            <w:pPr>
              <w:widowControl w:val="0"/>
              <w:autoSpaceDE w:val="0"/>
              <w:ind w:left="0" w:firstLine="0"/>
              <w:contextualSpacing/>
              <w:rPr>
                <w:rFonts w:ascii="Times New Roman" w:hAnsi="Times New Roman" w:cs="Times New Roman"/>
              </w:rPr>
            </w:pPr>
          </w:p>
        </w:tc>
        <w:tc>
          <w:tcPr>
            <w:tcW w:w="1205" w:type="dxa"/>
          </w:tcPr>
          <w:p w14:paraId="568CF1E5" w14:textId="77777777" w:rsidR="00E95A04" w:rsidRDefault="00E95A04">
            <w:pPr>
              <w:widowControl w:val="0"/>
              <w:autoSpaceDE w:val="0"/>
              <w:ind w:left="0" w:firstLine="0"/>
              <w:contextualSpacing/>
              <w:rPr>
                <w:rFonts w:ascii="Times New Roman" w:hAnsi="Times New Roman" w:cs="Times New Roman"/>
              </w:rPr>
            </w:pPr>
          </w:p>
        </w:tc>
        <w:tc>
          <w:tcPr>
            <w:tcW w:w="1722" w:type="dxa"/>
          </w:tcPr>
          <w:p w14:paraId="7828BE9F"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 xml:space="preserve">Anoreksija </w:t>
            </w:r>
          </w:p>
        </w:tc>
        <w:tc>
          <w:tcPr>
            <w:tcW w:w="1443" w:type="dxa"/>
          </w:tcPr>
          <w:p w14:paraId="4E25D132" w14:textId="77777777" w:rsidR="00E95A04" w:rsidRDefault="00E95A04">
            <w:pPr>
              <w:widowControl w:val="0"/>
              <w:autoSpaceDE w:val="0"/>
              <w:ind w:left="0" w:firstLine="0"/>
              <w:contextualSpacing/>
              <w:rPr>
                <w:rFonts w:ascii="Times New Roman" w:hAnsi="Times New Roman" w:cs="Times New Roman"/>
              </w:rPr>
            </w:pPr>
          </w:p>
        </w:tc>
        <w:tc>
          <w:tcPr>
            <w:tcW w:w="772" w:type="dxa"/>
          </w:tcPr>
          <w:p w14:paraId="1BD759B0" w14:textId="77777777" w:rsidR="00E95A04" w:rsidRDefault="00E95A04">
            <w:pPr>
              <w:widowControl w:val="0"/>
              <w:autoSpaceDE w:val="0"/>
              <w:ind w:left="0" w:firstLine="0"/>
              <w:contextualSpacing/>
              <w:rPr>
                <w:rFonts w:ascii="Times New Roman" w:hAnsi="Times New Roman" w:cs="Times New Roman"/>
              </w:rPr>
            </w:pPr>
          </w:p>
        </w:tc>
        <w:tc>
          <w:tcPr>
            <w:tcW w:w="1998" w:type="dxa"/>
          </w:tcPr>
          <w:p w14:paraId="2F986558" w14:textId="77777777" w:rsidR="00E95A04" w:rsidRDefault="00E95A04">
            <w:pPr>
              <w:widowControl w:val="0"/>
              <w:autoSpaceDE w:val="0"/>
              <w:ind w:left="0" w:firstLine="0"/>
              <w:contextualSpacing/>
              <w:rPr>
                <w:rFonts w:ascii="Times New Roman" w:hAnsi="Times New Roman" w:cs="Times New Roman"/>
              </w:rPr>
            </w:pPr>
          </w:p>
        </w:tc>
      </w:tr>
      <w:tr w:rsidR="00E95A04" w14:paraId="14AED139" w14:textId="77777777">
        <w:tc>
          <w:tcPr>
            <w:tcW w:w="1320" w:type="dxa"/>
          </w:tcPr>
          <w:p w14:paraId="0963D496" w14:textId="77777777" w:rsidR="00E95A04" w:rsidRDefault="002D42D0">
            <w:pPr>
              <w:widowControl w:val="0"/>
              <w:autoSpaceDE w:val="0"/>
              <w:ind w:left="0" w:firstLine="0"/>
              <w:contextualSpacing/>
              <w:rPr>
                <w:rFonts w:ascii="Times New Roman" w:hAnsi="Times New Roman" w:cs="Times New Roman"/>
                <w:b/>
              </w:rPr>
            </w:pPr>
            <w:r>
              <w:rPr>
                <w:rFonts w:ascii="Times New Roman" w:hAnsi="Times New Roman" w:cs="Times New Roman"/>
                <w:b/>
              </w:rPr>
              <w:t>Psichikos sutrikimai</w:t>
            </w:r>
          </w:p>
        </w:tc>
        <w:tc>
          <w:tcPr>
            <w:tcW w:w="826" w:type="dxa"/>
          </w:tcPr>
          <w:p w14:paraId="55DF3D5B" w14:textId="77777777" w:rsidR="00E95A04" w:rsidRDefault="00E95A04">
            <w:pPr>
              <w:widowControl w:val="0"/>
              <w:autoSpaceDE w:val="0"/>
              <w:ind w:left="0" w:firstLine="0"/>
              <w:contextualSpacing/>
              <w:rPr>
                <w:rFonts w:ascii="Times New Roman" w:hAnsi="Times New Roman" w:cs="Times New Roman"/>
              </w:rPr>
            </w:pPr>
          </w:p>
        </w:tc>
        <w:tc>
          <w:tcPr>
            <w:tcW w:w="1205" w:type="dxa"/>
          </w:tcPr>
          <w:p w14:paraId="7041B51B" w14:textId="77777777" w:rsidR="00E95A04" w:rsidRDefault="00E95A04">
            <w:pPr>
              <w:widowControl w:val="0"/>
              <w:autoSpaceDE w:val="0"/>
              <w:ind w:left="0" w:firstLine="0"/>
              <w:contextualSpacing/>
              <w:rPr>
                <w:rFonts w:ascii="Times New Roman" w:hAnsi="Times New Roman" w:cs="Times New Roman"/>
              </w:rPr>
            </w:pPr>
          </w:p>
        </w:tc>
        <w:tc>
          <w:tcPr>
            <w:tcW w:w="1722" w:type="dxa"/>
          </w:tcPr>
          <w:p w14:paraId="23CDBFFA"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Nervingumas, nemiga</w:t>
            </w:r>
          </w:p>
        </w:tc>
        <w:tc>
          <w:tcPr>
            <w:tcW w:w="1443" w:type="dxa"/>
          </w:tcPr>
          <w:p w14:paraId="274A9457"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 xml:space="preserve">Susijaudinimas </w:t>
            </w:r>
          </w:p>
        </w:tc>
        <w:tc>
          <w:tcPr>
            <w:tcW w:w="772" w:type="dxa"/>
          </w:tcPr>
          <w:p w14:paraId="7329A21F" w14:textId="77777777" w:rsidR="00E95A04" w:rsidRDefault="00E95A04">
            <w:pPr>
              <w:widowControl w:val="0"/>
              <w:autoSpaceDE w:val="0"/>
              <w:ind w:left="0" w:firstLine="0"/>
              <w:contextualSpacing/>
              <w:rPr>
                <w:rFonts w:ascii="Times New Roman" w:hAnsi="Times New Roman" w:cs="Times New Roman"/>
              </w:rPr>
            </w:pPr>
          </w:p>
        </w:tc>
        <w:tc>
          <w:tcPr>
            <w:tcW w:w="1998" w:type="dxa"/>
          </w:tcPr>
          <w:p w14:paraId="1F3D7B45"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 xml:space="preserve">Agresija, nerimas, delyras, haliucinacijos </w:t>
            </w:r>
          </w:p>
        </w:tc>
      </w:tr>
      <w:tr w:rsidR="00E95A04" w14:paraId="220638BD" w14:textId="77777777">
        <w:tc>
          <w:tcPr>
            <w:tcW w:w="1320" w:type="dxa"/>
          </w:tcPr>
          <w:p w14:paraId="119D324E" w14:textId="77777777" w:rsidR="00E95A04" w:rsidRDefault="002D42D0">
            <w:pPr>
              <w:widowControl w:val="0"/>
              <w:autoSpaceDE w:val="0"/>
              <w:ind w:left="0" w:firstLine="0"/>
              <w:contextualSpacing/>
              <w:rPr>
                <w:rFonts w:ascii="Times New Roman" w:hAnsi="Times New Roman" w:cs="Times New Roman"/>
                <w:b/>
              </w:rPr>
            </w:pPr>
            <w:r>
              <w:rPr>
                <w:rFonts w:ascii="Times New Roman" w:hAnsi="Times New Roman" w:cs="Times New Roman"/>
                <w:b/>
              </w:rPr>
              <w:t xml:space="preserve">Nervų sistemos sutrikimai </w:t>
            </w:r>
          </w:p>
        </w:tc>
        <w:tc>
          <w:tcPr>
            <w:tcW w:w="826" w:type="dxa"/>
          </w:tcPr>
          <w:p w14:paraId="569F8F76" w14:textId="77777777" w:rsidR="00E95A04" w:rsidRDefault="00E95A04">
            <w:pPr>
              <w:widowControl w:val="0"/>
              <w:autoSpaceDE w:val="0"/>
              <w:ind w:left="0" w:firstLine="0"/>
              <w:contextualSpacing/>
              <w:rPr>
                <w:rFonts w:ascii="Times New Roman" w:hAnsi="Times New Roman" w:cs="Times New Roman"/>
              </w:rPr>
            </w:pPr>
          </w:p>
        </w:tc>
        <w:tc>
          <w:tcPr>
            <w:tcW w:w="1205" w:type="dxa"/>
          </w:tcPr>
          <w:p w14:paraId="424F7364"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Galvos skausmas</w:t>
            </w:r>
          </w:p>
        </w:tc>
        <w:tc>
          <w:tcPr>
            <w:tcW w:w="1722" w:type="dxa"/>
          </w:tcPr>
          <w:p w14:paraId="7D0A8EC7"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Svaigulys, somnolencija, disgeuzija, parestezija</w:t>
            </w:r>
          </w:p>
        </w:tc>
        <w:tc>
          <w:tcPr>
            <w:tcW w:w="1443" w:type="dxa"/>
          </w:tcPr>
          <w:p w14:paraId="19146520" w14:textId="77777777" w:rsidR="00E95A04" w:rsidRDefault="00E95A04">
            <w:pPr>
              <w:widowControl w:val="0"/>
              <w:autoSpaceDE w:val="0"/>
              <w:ind w:left="0" w:firstLine="0"/>
              <w:contextualSpacing/>
              <w:rPr>
                <w:rFonts w:ascii="Times New Roman" w:hAnsi="Times New Roman" w:cs="Times New Roman"/>
              </w:rPr>
            </w:pPr>
          </w:p>
        </w:tc>
        <w:tc>
          <w:tcPr>
            <w:tcW w:w="772" w:type="dxa"/>
          </w:tcPr>
          <w:p w14:paraId="3E7847C7" w14:textId="77777777" w:rsidR="00E95A04" w:rsidRDefault="00E95A04">
            <w:pPr>
              <w:widowControl w:val="0"/>
              <w:autoSpaceDE w:val="0"/>
              <w:ind w:left="0" w:firstLine="0"/>
              <w:contextualSpacing/>
              <w:rPr>
                <w:rFonts w:ascii="Times New Roman" w:hAnsi="Times New Roman" w:cs="Times New Roman"/>
              </w:rPr>
            </w:pPr>
          </w:p>
        </w:tc>
        <w:tc>
          <w:tcPr>
            <w:tcW w:w="1998" w:type="dxa"/>
          </w:tcPr>
          <w:p w14:paraId="27667E41"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Apalpimas, traukuliai, hipoestezija, psichomotorinis hiperaktyvumas, anosmija, ageuzija, parosmija, generalizuota miastenija (žr. 4.4 skyrių)</w:t>
            </w:r>
          </w:p>
        </w:tc>
      </w:tr>
      <w:tr w:rsidR="00E95A04" w14:paraId="1A6C7151" w14:textId="77777777">
        <w:tc>
          <w:tcPr>
            <w:tcW w:w="1320" w:type="dxa"/>
          </w:tcPr>
          <w:p w14:paraId="63BB7C2E" w14:textId="77777777" w:rsidR="00E95A04" w:rsidRDefault="002D42D0">
            <w:pPr>
              <w:widowControl w:val="0"/>
              <w:autoSpaceDE w:val="0"/>
              <w:ind w:left="0" w:firstLine="0"/>
              <w:contextualSpacing/>
              <w:rPr>
                <w:rFonts w:ascii="Times New Roman" w:hAnsi="Times New Roman" w:cs="Times New Roman"/>
                <w:b/>
              </w:rPr>
            </w:pPr>
            <w:r>
              <w:rPr>
                <w:rFonts w:ascii="Times New Roman" w:hAnsi="Times New Roman" w:cs="Times New Roman"/>
                <w:b/>
              </w:rPr>
              <w:t>Akių sutrikimai</w:t>
            </w:r>
          </w:p>
        </w:tc>
        <w:tc>
          <w:tcPr>
            <w:tcW w:w="826" w:type="dxa"/>
          </w:tcPr>
          <w:p w14:paraId="2A97E287" w14:textId="77777777" w:rsidR="00E95A04" w:rsidRDefault="00E95A04">
            <w:pPr>
              <w:widowControl w:val="0"/>
              <w:autoSpaceDE w:val="0"/>
              <w:ind w:left="0" w:firstLine="0"/>
              <w:contextualSpacing/>
              <w:rPr>
                <w:rFonts w:ascii="Times New Roman" w:hAnsi="Times New Roman" w:cs="Times New Roman"/>
              </w:rPr>
            </w:pPr>
          </w:p>
        </w:tc>
        <w:tc>
          <w:tcPr>
            <w:tcW w:w="1205" w:type="dxa"/>
          </w:tcPr>
          <w:p w14:paraId="1FDA2B83" w14:textId="77777777" w:rsidR="00E95A04" w:rsidRDefault="00E95A04">
            <w:pPr>
              <w:widowControl w:val="0"/>
              <w:autoSpaceDE w:val="0"/>
              <w:ind w:left="0" w:firstLine="0"/>
              <w:contextualSpacing/>
              <w:rPr>
                <w:rFonts w:ascii="Times New Roman" w:hAnsi="Times New Roman" w:cs="Times New Roman"/>
              </w:rPr>
            </w:pPr>
          </w:p>
        </w:tc>
        <w:tc>
          <w:tcPr>
            <w:tcW w:w="1722" w:type="dxa"/>
          </w:tcPr>
          <w:p w14:paraId="0FC40B99"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Regos sutrikimas</w:t>
            </w:r>
          </w:p>
        </w:tc>
        <w:tc>
          <w:tcPr>
            <w:tcW w:w="1443" w:type="dxa"/>
          </w:tcPr>
          <w:p w14:paraId="6EFD993D" w14:textId="77777777" w:rsidR="00E95A04" w:rsidRDefault="00E95A04">
            <w:pPr>
              <w:widowControl w:val="0"/>
              <w:autoSpaceDE w:val="0"/>
              <w:ind w:left="0" w:firstLine="0"/>
              <w:contextualSpacing/>
              <w:rPr>
                <w:rFonts w:ascii="Times New Roman" w:hAnsi="Times New Roman" w:cs="Times New Roman"/>
              </w:rPr>
            </w:pPr>
          </w:p>
        </w:tc>
        <w:tc>
          <w:tcPr>
            <w:tcW w:w="772" w:type="dxa"/>
          </w:tcPr>
          <w:p w14:paraId="11EC9CE5" w14:textId="77777777" w:rsidR="00E95A04" w:rsidRDefault="00E95A04">
            <w:pPr>
              <w:widowControl w:val="0"/>
              <w:autoSpaceDE w:val="0"/>
              <w:ind w:left="0" w:firstLine="0"/>
              <w:contextualSpacing/>
              <w:rPr>
                <w:rFonts w:ascii="Times New Roman" w:hAnsi="Times New Roman" w:cs="Times New Roman"/>
              </w:rPr>
            </w:pPr>
          </w:p>
        </w:tc>
        <w:tc>
          <w:tcPr>
            <w:tcW w:w="1998" w:type="dxa"/>
          </w:tcPr>
          <w:p w14:paraId="3D4BA7AD" w14:textId="77777777" w:rsidR="00E95A04" w:rsidRDefault="00E95A04">
            <w:pPr>
              <w:widowControl w:val="0"/>
              <w:autoSpaceDE w:val="0"/>
              <w:ind w:left="0" w:firstLine="0"/>
              <w:contextualSpacing/>
              <w:rPr>
                <w:rFonts w:ascii="Times New Roman" w:hAnsi="Times New Roman" w:cs="Times New Roman"/>
              </w:rPr>
            </w:pPr>
          </w:p>
        </w:tc>
      </w:tr>
      <w:tr w:rsidR="00E95A04" w14:paraId="6F22FE87" w14:textId="77777777">
        <w:tc>
          <w:tcPr>
            <w:tcW w:w="1320" w:type="dxa"/>
          </w:tcPr>
          <w:p w14:paraId="4D43DF41" w14:textId="77777777" w:rsidR="00E95A04" w:rsidRDefault="002D42D0">
            <w:pPr>
              <w:widowControl w:val="0"/>
              <w:autoSpaceDE w:val="0"/>
              <w:ind w:left="0" w:firstLine="0"/>
              <w:contextualSpacing/>
              <w:rPr>
                <w:rFonts w:ascii="Times New Roman" w:hAnsi="Times New Roman" w:cs="Times New Roman"/>
                <w:b/>
              </w:rPr>
            </w:pPr>
            <w:r>
              <w:rPr>
                <w:rFonts w:ascii="Times New Roman" w:hAnsi="Times New Roman" w:cs="Times New Roman"/>
                <w:b/>
              </w:rPr>
              <w:t>Ausų ir labirintų sutrikimai</w:t>
            </w:r>
          </w:p>
        </w:tc>
        <w:tc>
          <w:tcPr>
            <w:tcW w:w="826" w:type="dxa"/>
          </w:tcPr>
          <w:p w14:paraId="3FD8AE9C" w14:textId="77777777" w:rsidR="00E95A04" w:rsidRDefault="00E95A04">
            <w:pPr>
              <w:widowControl w:val="0"/>
              <w:autoSpaceDE w:val="0"/>
              <w:ind w:left="0" w:firstLine="0"/>
              <w:contextualSpacing/>
              <w:rPr>
                <w:rFonts w:ascii="Times New Roman" w:hAnsi="Times New Roman" w:cs="Times New Roman"/>
              </w:rPr>
            </w:pPr>
          </w:p>
        </w:tc>
        <w:tc>
          <w:tcPr>
            <w:tcW w:w="1205" w:type="dxa"/>
          </w:tcPr>
          <w:p w14:paraId="76AF6305" w14:textId="77777777" w:rsidR="00E95A04" w:rsidRDefault="00E95A04">
            <w:pPr>
              <w:widowControl w:val="0"/>
              <w:autoSpaceDE w:val="0"/>
              <w:ind w:left="0" w:firstLine="0"/>
              <w:contextualSpacing/>
              <w:rPr>
                <w:rFonts w:ascii="Times New Roman" w:hAnsi="Times New Roman" w:cs="Times New Roman"/>
              </w:rPr>
            </w:pPr>
          </w:p>
        </w:tc>
        <w:tc>
          <w:tcPr>
            <w:tcW w:w="1722" w:type="dxa"/>
          </w:tcPr>
          <w:p w14:paraId="4176BA8A"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 xml:space="preserve">Ausų sutrikimai, svaigimas </w:t>
            </w:r>
            <w:r>
              <w:rPr>
                <w:rFonts w:ascii="Times New Roman" w:hAnsi="Times New Roman" w:cs="Times New Roman"/>
                <w:i/>
              </w:rPr>
              <w:t>(vertigo)</w:t>
            </w:r>
          </w:p>
        </w:tc>
        <w:tc>
          <w:tcPr>
            <w:tcW w:w="1443" w:type="dxa"/>
          </w:tcPr>
          <w:p w14:paraId="02DF2690" w14:textId="77777777" w:rsidR="00E95A04" w:rsidRDefault="00E95A04">
            <w:pPr>
              <w:widowControl w:val="0"/>
              <w:autoSpaceDE w:val="0"/>
              <w:ind w:left="0" w:firstLine="0"/>
              <w:contextualSpacing/>
              <w:rPr>
                <w:rFonts w:ascii="Times New Roman" w:hAnsi="Times New Roman" w:cs="Times New Roman"/>
              </w:rPr>
            </w:pPr>
          </w:p>
        </w:tc>
        <w:tc>
          <w:tcPr>
            <w:tcW w:w="772" w:type="dxa"/>
          </w:tcPr>
          <w:p w14:paraId="45D72167" w14:textId="77777777" w:rsidR="00E95A04" w:rsidRDefault="00E95A04">
            <w:pPr>
              <w:widowControl w:val="0"/>
              <w:autoSpaceDE w:val="0"/>
              <w:ind w:left="0" w:firstLine="0"/>
              <w:contextualSpacing/>
              <w:rPr>
                <w:rFonts w:ascii="Times New Roman" w:hAnsi="Times New Roman" w:cs="Times New Roman"/>
              </w:rPr>
            </w:pPr>
          </w:p>
        </w:tc>
        <w:tc>
          <w:tcPr>
            <w:tcW w:w="1998" w:type="dxa"/>
          </w:tcPr>
          <w:p w14:paraId="69294402"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Klausos sutrikimai, įskaitant kurtumą ir (arba) ūžesį (</w:t>
            </w:r>
            <w:r>
              <w:rPr>
                <w:rFonts w:ascii="Times New Roman" w:hAnsi="Times New Roman" w:cs="Times New Roman"/>
                <w:i/>
              </w:rPr>
              <w:t>tinnitus</w:t>
            </w:r>
            <w:r>
              <w:rPr>
                <w:rFonts w:ascii="Times New Roman" w:hAnsi="Times New Roman" w:cs="Times New Roman"/>
              </w:rPr>
              <w:t>)</w:t>
            </w:r>
          </w:p>
        </w:tc>
      </w:tr>
      <w:tr w:rsidR="00E95A04" w14:paraId="78667F7D" w14:textId="77777777">
        <w:tc>
          <w:tcPr>
            <w:tcW w:w="1320" w:type="dxa"/>
          </w:tcPr>
          <w:p w14:paraId="2C8B8046" w14:textId="77777777" w:rsidR="00E95A04" w:rsidRDefault="002D42D0">
            <w:pPr>
              <w:widowControl w:val="0"/>
              <w:autoSpaceDE w:val="0"/>
              <w:ind w:left="0" w:firstLine="0"/>
              <w:contextualSpacing/>
              <w:rPr>
                <w:rFonts w:ascii="Times New Roman" w:hAnsi="Times New Roman" w:cs="Times New Roman"/>
                <w:b/>
              </w:rPr>
            </w:pPr>
            <w:r>
              <w:rPr>
                <w:rFonts w:ascii="Times New Roman" w:hAnsi="Times New Roman" w:cs="Times New Roman"/>
                <w:b/>
              </w:rPr>
              <w:t>Širdies sutrikimai</w:t>
            </w:r>
          </w:p>
        </w:tc>
        <w:tc>
          <w:tcPr>
            <w:tcW w:w="826" w:type="dxa"/>
          </w:tcPr>
          <w:p w14:paraId="7EC4C163" w14:textId="77777777" w:rsidR="00E95A04" w:rsidRDefault="00E95A04">
            <w:pPr>
              <w:widowControl w:val="0"/>
              <w:autoSpaceDE w:val="0"/>
              <w:ind w:left="0" w:firstLine="0"/>
              <w:contextualSpacing/>
              <w:rPr>
                <w:rFonts w:ascii="Times New Roman" w:hAnsi="Times New Roman" w:cs="Times New Roman"/>
              </w:rPr>
            </w:pPr>
          </w:p>
        </w:tc>
        <w:tc>
          <w:tcPr>
            <w:tcW w:w="1205" w:type="dxa"/>
          </w:tcPr>
          <w:p w14:paraId="5D3BE980" w14:textId="77777777" w:rsidR="00E95A04" w:rsidRDefault="00E95A04">
            <w:pPr>
              <w:widowControl w:val="0"/>
              <w:autoSpaceDE w:val="0"/>
              <w:ind w:left="0" w:firstLine="0"/>
              <w:contextualSpacing/>
              <w:rPr>
                <w:rFonts w:ascii="Times New Roman" w:hAnsi="Times New Roman" w:cs="Times New Roman"/>
              </w:rPr>
            </w:pPr>
          </w:p>
        </w:tc>
        <w:tc>
          <w:tcPr>
            <w:tcW w:w="1722" w:type="dxa"/>
          </w:tcPr>
          <w:p w14:paraId="5E79BB20"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Palpitacija</w:t>
            </w:r>
          </w:p>
        </w:tc>
        <w:tc>
          <w:tcPr>
            <w:tcW w:w="1443" w:type="dxa"/>
          </w:tcPr>
          <w:p w14:paraId="7F0C9C7A" w14:textId="77777777" w:rsidR="00E95A04" w:rsidRDefault="00E95A04">
            <w:pPr>
              <w:widowControl w:val="0"/>
              <w:autoSpaceDE w:val="0"/>
              <w:ind w:left="0" w:firstLine="0"/>
              <w:contextualSpacing/>
              <w:rPr>
                <w:rFonts w:ascii="Times New Roman" w:hAnsi="Times New Roman" w:cs="Times New Roman"/>
              </w:rPr>
            </w:pPr>
          </w:p>
        </w:tc>
        <w:tc>
          <w:tcPr>
            <w:tcW w:w="772" w:type="dxa"/>
          </w:tcPr>
          <w:p w14:paraId="21DBFD11" w14:textId="77777777" w:rsidR="00E95A04" w:rsidRDefault="00E95A04">
            <w:pPr>
              <w:widowControl w:val="0"/>
              <w:autoSpaceDE w:val="0"/>
              <w:ind w:left="0" w:firstLine="0"/>
              <w:contextualSpacing/>
              <w:rPr>
                <w:rFonts w:ascii="Times New Roman" w:hAnsi="Times New Roman" w:cs="Times New Roman"/>
                <w:i/>
              </w:rPr>
            </w:pPr>
          </w:p>
        </w:tc>
        <w:tc>
          <w:tcPr>
            <w:tcW w:w="1998" w:type="dxa"/>
          </w:tcPr>
          <w:p w14:paraId="0F883BB0"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i/>
              </w:rPr>
              <w:t>Torsades de pointes</w:t>
            </w:r>
            <w:r>
              <w:rPr>
                <w:rFonts w:ascii="Times New Roman" w:hAnsi="Times New Roman" w:cs="Times New Roman"/>
              </w:rPr>
              <w:t xml:space="preserve"> (žr. 4.4 skyrių), aritmija (žr. 4.4 skyrių), įskaitant skilvelių tachikardiją, pailgėjęs QT intervalas elektrokardiogramoje (žr. 4.4 skyrių)</w:t>
            </w:r>
          </w:p>
        </w:tc>
      </w:tr>
      <w:tr w:rsidR="00E95A04" w14:paraId="1653F721" w14:textId="77777777">
        <w:tc>
          <w:tcPr>
            <w:tcW w:w="1320" w:type="dxa"/>
          </w:tcPr>
          <w:p w14:paraId="0F35D33A" w14:textId="77777777" w:rsidR="00E95A04" w:rsidRDefault="002D42D0">
            <w:pPr>
              <w:widowControl w:val="0"/>
              <w:autoSpaceDE w:val="0"/>
              <w:ind w:left="0" w:firstLine="0"/>
              <w:contextualSpacing/>
              <w:rPr>
                <w:rFonts w:ascii="Times New Roman" w:hAnsi="Times New Roman" w:cs="Times New Roman"/>
                <w:b/>
              </w:rPr>
            </w:pPr>
            <w:r>
              <w:rPr>
                <w:rFonts w:ascii="Times New Roman" w:hAnsi="Times New Roman" w:cs="Times New Roman"/>
                <w:b/>
              </w:rPr>
              <w:t xml:space="preserve">Kraujagyslių sutrikimai </w:t>
            </w:r>
          </w:p>
        </w:tc>
        <w:tc>
          <w:tcPr>
            <w:tcW w:w="826" w:type="dxa"/>
          </w:tcPr>
          <w:p w14:paraId="1EF51271" w14:textId="77777777" w:rsidR="00E95A04" w:rsidRDefault="00E95A04">
            <w:pPr>
              <w:widowControl w:val="0"/>
              <w:autoSpaceDE w:val="0"/>
              <w:ind w:left="0" w:firstLine="0"/>
              <w:contextualSpacing/>
              <w:rPr>
                <w:rFonts w:ascii="Times New Roman" w:hAnsi="Times New Roman" w:cs="Times New Roman"/>
              </w:rPr>
            </w:pPr>
          </w:p>
        </w:tc>
        <w:tc>
          <w:tcPr>
            <w:tcW w:w="1205" w:type="dxa"/>
          </w:tcPr>
          <w:p w14:paraId="3AD13FA2" w14:textId="77777777" w:rsidR="00E95A04" w:rsidRDefault="00E95A04">
            <w:pPr>
              <w:widowControl w:val="0"/>
              <w:autoSpaceDE w:val="0"/>
              <w:ind w:left="0" w:firstLine="0"/>
              <w:contextualSpacing/>
              <w:rPr>
                <w:rFonts w:ascii="Times New Roman" w:hAnsi="Times New Roman" w:cs="Times New Roman"/>
              </w:rPr>
            </w:pPr>
          </w:p>
        </w:tc>
        <w:tc>
          <w:tcPr>
            <w:tcW w:w="1722" w:type="dxa"/>
          </w:tcPr>
          <w:p w14:paraId="088307BE"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Karščio pylimas</w:t>
            </w:r>
          </w:p>
        </w:tc>
        <w:tc>
          <w:tcPr>
            <w:tcW w:w="1443" w:type="dxa"/>
          </w:tcPr>
          <w:p w14:paraId="25CCA7FE" w14:textId="77777777" w:rsidR="00E95A04" w:rsidRDefault="00E95A04">
            <w:pPr>
              <w:widowControl w:val="0"/>
              <w:autoSpaceDE w:val="0"/>
              <w:ind w:left="0" w:firstLine="0"/>
              <w:contextualSpacing/>
              <w:rPr>
                <w:rFonts w:ascii="Times New Roman" w:hAnsi="Times New Roman" w:cs="Times New Roman"/>
              </w:rPr>
            </w:pPr>
          </w:p>
        </w:tc>
        <w:tc>
          <w:tcPr>
            <w:tcW w:w="772" w:type="dxa"/>
          </w:tcPr>
          <w:p w14:paraId="375575F1" w14:textId="77777777" w:rsidR="00E95A04" w:rsidRDefault="00E95A04">
            <w:pPr>
              <w:widowControl w:val="0"/>
              <w:autoSpaceDE w:val="0"/>
              <w:ind w:left="0" w:firstLine="0"/>
              <w:contextualSpacing/>
              <w:rPr>
                <w:rFonts w:ascii="Times New Roman" w:hAnsi="Times New Roman" w:cs="Times New Roman"/>
              </w:rPr>
            </w:pPr>
          </w:p>
        </w:tc>
        <w:tc>
          <w:tcPr>
            <w:tcW w:w="1998" w:type="dxa"/>
          </w:tcPr>
          <w:p w14:paraId="649A8101"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 xml:space="preserve">Hipotenzija </w:t>
            </w:r>
          </w:p>
        </w:tc>
      </w:tr>
      <w:tr w:rsidR="00E95A04" w14:paraId="7B47D664" w14:textId="77777777">
        <w:tc>
          <w:tcPr>
            <w:tcW w:w="1320" w:type="dxa"/>
          </w:tcPr>
          <w:p w14:paraId="2E3C78D1" w14:textId="77777777" w:rsidR="00E95A04" w:rsidRDefault="002D42D0">
            <w:pPr>
              <w:widowControl w:val="0"/>
              <w:autoSpaceDE w:val="0"/>
              <w:ind w:left="0" w:firstLine="0"/>
              <w:contextualSpacing/>
              <w:rPr>
                <w:rFonts w:ascii="Times New Roman" w:hAnsi="Times New Roman" w:cs="Times New Roman"/>
                <w:b/>
              </w:rPr>
            </w:pPr>
            <w:r>
              <w:rPr>
                <w:rFonts w:ascii="Times New Roman" w:hAnsi="Times New Roman" w:cs="Times New Roman"/>
                <w:b/>
              </w:rPr>
              <w:t xml:space="preserve">Kvėpavimo </w:t>
            </w:r>
            <w:r>
              <w:rPr>
                <w:rFonts w:ascii="Times New Roman" w:hAnsi="Times New Roman" w:cs="Times New Roman"/>
                <w:b/>
              </w:rPr>
              <w:lastRenderedPageBreak/>
              <w:t>sistemos, krūtinės ląstos ir tarpuplaučio sutrikimai</w:t>
            </w:r>
          </w:p>
        </w:tc>
        <w:tc>
          <w:tcPr>
            <w:tcW w:w="826" w:type="dxa"/>
          </w:tcPr>
          <w:p w14:paraId="60F3BCDF" w14:textId="77777777" w:rsidR="00E95A04" w:rsidRDefault="00E95A04">
            <w:pPr>
              <w:widowControl w:val="0"/>
              <w:autoSpaceDE w:val="0"/>
              <w:ind w:left="0" w:firstLine="0"/>
              <w:contextualSpacing/>
              <w:rPr>
                <w:rFonts w:ascii="Times New Roman" w:hAnsi="Times New Roman" w:cs="Times New Roman"/>
              </w:rPr>
            </w:pPr>
          </w:p>
        </w:tc>
        <w:tc>
          <w:tcPr>
            <w:tcW w:w="1205" w:type="dxa"/>
          </w:tcPr>
          <w:p w14:paraId="01A193C7" w14:textId="77777777" w:rsidR="00E95A04" w:rsidRDefault="00E95A04">
            <w:pPr>
              <w:widowControl w:val="0"/>
              <w:autoSpaceDE w:val="0"/>
              <w:ind w:left="0" w:firstLine="0"/>
              <w:contextualSpacing/>
              <w:rPr>
                <w:rFonts w:ascii="Times New Roman" w:hAnsi="Times New Roman" w:cs="Times New Roman"/>
              </w:rPr>
            </w:pPr>
          </w:p>
        </w:tc>
        <w:tc>
          <w:tcPr>
            <w:tcW w:w="1722" w:type="dxa"/>
          </w:tcPr>
          <w:p w14:paraId="2EAEE7D3"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 xml:space="preserve">Dusulys </w:t>
            </w:r>
            <w:r>
              <w:rPr>
                <w:rFonts w:ascii="Times New Roman" w:hAnsi="Times New Roman" w:cs="Times New Roman"/>
              </w:rPr>
              <w:lastRenderedPageBreak/>
              <w:t>kraujavimas iš nosies</w:t>
            </w:r>
          </w:p>
        </w:tc>
        <w:tc>
          <w:tcPr>
            <w:tcW w:w="1443" w:type="dxa"/>
          </w:tcPr>
          <w:p w14:paraId="07005BC7" w14:textId="77777777" w:rsidR="00E95A04" w:rsidRDefault="00E95A04">
            <w:pPr>
              <w:widowControl w:val="0"/>
              <w:autoSpaceDE w:val="0"/>
              <w:ind w:left="0" w:firstLine="0"/>
              <w:contextualSpacing/>
              <w:rPr>
                <w:rFonts w:ascii="Times New Roman" w:hAnsi="Times New Roman" w:cs="Times New Roman"/>
              </w:rPr>
            </w:pPr>
          </w:p>
        </w:tc>
        <w:tc>
          <w:tcPr>
            <w:tcW w:w="772" w:type="dxa"/>
          </w:tcPr>
          <w:p w14:paraId="33CDA345" w14:textId="77777777" w:rsidR="00E95A04" w:rsidRDefault="00E95A04">
            <w:pPr>
              <w:widowControl w:val="0"/>
              <w:autoSpaceDE w:val="0"/>
              <w:ind w:left="0" w:firstLine="0"/>
              <w:contextualSpacing/>
              <w:rPr>
                <w:rFonts w:ascii="Times New Roman" w:hAnsi="Times New Roman" w:cs="Times New Roman"/>
              </w:rPr>
            </w:pPr>
          </w:p>
        </w:tc>
        <w:tc>
          <w:tcPr>
            <w:tcW w:w="1998" w:type="dxa"/>
          </w:tcPr>
          <w:p w14:paraId="72FD5236" w14:textId="77777777" w:rsidR="00E95A04" w:rsidRDefault="00E95A04">
            <w:pPr>
              <w:widowControl w:val="0"/>
              <w:autoSpaceDE w:val="0"/>
              <w:ind w:left="0" w:firstLine="0"/>
              <w:contextualSpacing/>
              <w:rPr>
                <w:rFonts w:ascii="Times New Roman" w:hAnsi="Times New Roman" w:cs="Times New Roman"/>
              </w:rPr>
            </w:pPr>
          </w:p>
        </w:tc>
      </w:tr>
      <w:tr w:rsidR="00E95A04" w14:paraId="352058DE" w14:textId="77777777">
        <w:tc>
          <w:tcPr>
            <w:tcW w:w="1320" w:type="dxa"/>
          </w:tcPr>
          <w:p w14:paraId="0DF8AACD" w14:textId="77777777" w:rsidR="00E95A04" w:rsidRDefault="002D42D0">
            <w:pPr>
              <w:widowControl w:val="0"/>
              <w:autoSpaceDE w:val="0"/>
              <w:ind w:left="0" w:firstLine="0"/>
              <w:contextualSpacing/>
              <w:rPr>
                <w:rFonts w:ascii="Times New Roman" w:hAnsi="Times New Roman" w:cs="Times New Roman"/>
                <w:b/>
              </w:rPr>
            </w:pPr>
            <w:r>
              <w:rPr>
                <w:rFonts w:ascii="Times New Roman" w:hAnsi="Times New Roman" w:cs="Times New Roman"/>
                <w:b/>
              </w:rPr>
              <w:t>Virškinimo trakto sutrikimai</w:t>
            </w:r>
          </w:p>
        </w:tc>
        <w:tc>
          <w:tcPr>
            <w:tcW w:w="826" w:type="dxa"/>
          </w:tcPr>
          <w:p w14:paraId="17BD2050"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 xml:space="preserve">Viduriavimas </w:t>
            </w:r>
          </w:p>
        </w:tc>
        <w:tc>
          <w:tcPr>
            <w:tcW w:w="1205" w:type="dxa"/>
          </w:tcPr>
          <w:p w14:paraId="4D8D6C7C"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Vėmimas, pilvo skausmas, pykinimas</w:t>
            </w:r>
          </w:p>
        </w:tc>
        <w:tc>
          <w:tcPr>
            <w:tcW w:w="1722" w:type="dxa"/>
          </w:tcPr>
          <w:p w14:paraId="4587BF91"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Vidurių užkietėjimas, dujų kaupimasis žarnyne, dispepsija, gastritas, disfagija, pilvo tempimas, burnos džiūvimas, atsirūgimas, burnos opos, seilių hipersekrecija</w:t>
            </w:r>
          </w:p>
        </w:tc>
        <w:tc>
          <w:tcPr>
            <w:tcW w:w="1443" w:type="dxa"/>
          </w:tcPr>
          <w:p w14:paraId="03CCF472" w14:textId="77777777" w:rsidR="00E95A04" w:rsidRDefault="00E95A04">
            <w:pPr>
              <w:widowControl w:val="0"/>
              <w:autoSpaceDE w:val="0"/>
              <w:ind w:left="0" w:firstLine="0"/>
              <w:contextualSpacing/>
              <w:rPr>
                <w:rFonts w:ascii="Times New Roman" w:hAnsi="Times New Roman" w:cs="Times New Roman"/>
              </w:rPr>
            </w:pPr>
          </w:p>
        </w:tc>
        <w:tc>
          <w:tcPr>
            <w:tcW w:w="772" w:type="dxa"/>
          </w:tcPr>
          <w:p w14:paraId="68CA79ED" w14:textId="77777777" w:rsidR="00E95A04" w:rsidRDefault="00E95A04">
            <w:pPr>
              <w:widowControl w:val="0"/>
              <w:autoSpaceDE w:val="0"/>
              <w:ind w:left="0" w:firstLine="0"/>
              <w:contextualSpacing/>
              <w:rPr>
                <w:rFonts w:ascii="Times New Roman" w:hAnsi="Times New Roman" w:cs="Times New Roman"/>
              </w:rPr>
            </w:pPr>
          </w:p>
        </w:tc>
        <w:tc>
          <w:tcPr>
            <w:tcW w:w="1998" w:type="dxa"/>
          </w:tcPr>
          <w:p w14:paraId="3AB461FF"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Pankreatitas, liežuvio spalvos pakitimai</w:t>
            </w:r>
          </w:p>
        </w:tc>
      </w:tr>
      <w:tr w:rsidR="00E95A04" w14:paraId="454CDF6C" w14:textId="77777777">
        <w:tc>
          <w:tcPr>
            <w:tcW w:w="1320" w:type="dxa"/>
          </w:tcPr>
          <w:p w14:paraId="34FDFF56" w14:textId="77777777" w:rsidR="00E95A04" w:rsidRDefault="002D42D0">
            <w:pPr>
              <w:widowControl w:val="0"/>
              <w:autoSpaceDE w:val="0"/>
              <w:ind w:left="0" w:firstLine="0"/>
              <w:contextualSpacing/>
              <w:rPr>
                <w:rFonts w:ascii="Times New Roman" w:hAnsi="Times New Roman" w:cs="Times New Roman"/>
                <w:b/>
              </w:rPr>
            </w:pPr>
            <w:r>
              <w:rPr>
                <w:rFonts w:ascii="Times New Roman" w:hAnsi="Times New Roman" w:cs="Times New Roman"/>
                <w:b/>
              </w:rPr>
              <w:t>Kepenų, tulžies pūslės ir latakų sutrikimai</w:t>
            </w:r>
          </w:p>
        </w:tc>
        <w:tc>
          <w:tcPr>
            <w:tcW w:w="826" w:type="dxa"/>
          </w:tcPr>
          <w:p w14:paraId="0F39530C" w14:textId="77777777" w:rsidR="00E95A04" w:rsidRDefault="00E95A04">
            <w:pPr>
              <w:widowControl w:val="0"/>
              <w:autoSpaceDE w:val="0"/>
              <w:ind w:left="0" w:firstLine="0"/>
              <w:contextualSpacing/>
              <w:rPr>
                <w:rFonts w:ascii="Times New Roman" w:hAnsi="Times New Roman" w:cs="Times New Roman"/>
              </w:rPr>
            </w:pPr>
          </w:p>
        </w:tc>
        <w:tc>
          <w:tcPr>
            <w:tcW w:w="1205" w:type="dxa"/>
          </w:tcPr>
          <w:p w14:paraId="2533ADCE" w14:textId="77777777" w:rsidR="00E95A04" w:rsidRDefault="00E95A04">
            <w:pPr>
              <w:widowControl w:val="0"/>
              <w:autoSpaceDE w:val="0"/>
              <w:ind w:left="0" w:firstLine="0"/>
              <w:contextualSpacing/>
              <w:rPr>
                <w:rFonts w:ascii="Times New Roman" w:hAnsi="Times New Roman" w:cs="Times New Roman"/>
              </w:rPr>
            </w:pPr>
          </w:p>
        </w:tc>
        <w:tc>
          <w:tcPr>
            <w:tcW w:w="1722" w:type="dxa"/>
          </w:tcPr>
          <w:p w14:paraId="4A9F8563" w14:textId="77777777" w:rsidR="00E95A04" w:rsidRDefault="00E95A04">
            <w:pPr>
              <w:widowControl w:val="0"/>
              <w:autoSpaceDE w:val="0"/>
              <w:ind w:left="0" w:firstLine="0"/>
              <w:contextualSpacing/>
              <w:rPr>
                <w:rFonts w:ascii="Times New Roman" w:hAnsi="Times New Roman" w:cs="Times New Roman"/>
              </w:rPr>
            </w:pPr>
          </w:p>
        </w:tc>
        <w:tc>
          <w:tcPr>
            <w:tcW w:w="1443" w:type="dxa"/>
          </w:tcPr>
          <w:p w14:paraId="64CD00BA"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Nenormali kepenų funkcija, cholestazinė gelta</w:t>
            </w:r>
          </w:p>
        </w:tc>
        <w:tc>
          <w:tcPr>
            <w:tcW w:w="772" w:type="dxa"/>
          </w:tcPr>
          <w:p w14:paraId="27A1D0A4" w14:textId="77777777" w:rsidR="00E95A04" w:rsidRDefault="00E95A04">
            <w:pPr>
              <w:widowControl w:val="0"/>
              <w:autoSpaceDE w:val="0"/>
              <w:ind w:left="0" w:firstLine="0"/>
              <w:contextualSpacing/>
              <w:rPr>
                <w:rFonts w:ascii="Times New Roman" w:hAnsi="Times New Roman" w:cs="Times New Roman"/>
              </w:rPr>
            </w:pPr>
          </w:p>
        </w:tc>
        <w:tc>
          <w:tcPr>
            <w:tcW w:w="1998" w:type="dxa"/>
          </w:tcPr>
          <w:p w14:paraId="05CDDABB"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Kepenų nepakankamumas (retais atvejais mirtinas) (žr. 4.4 skyrių), žaibinis hepatitas, kepenų nekrozė</w:t>
            </w:r>
          </w:p>
        </w:tc>
      </w:tr>
      <w:tr w:rsidR="00E95A04" w14:paraId="1B0C7D89" w14:textId="77777777">
        <w:tc>
          <w:tcPr>
            <w:tcW w:w="1320" w:type="dxa"/>
          </w:tcPr>
          <w:p w14:paraId="31240182" w14:textId="77777777" w:rsidR="00E95A04" w:rsidRDefault="002D42D0">
            <w:pPr>
              <w:widowControl w:val="0"/>
              <w:autoSpaceDE w:val="0"/>
              <w:ind w:left="0" w:firstLine="0"/>
              <w:contextualSpacing/>
              <w:rPr>
                <w:rFonts w:ascii="Times New Roman" w:hAnsi="Times New Roman" w:cs="Times New Roman"/>
                <w:b/>
              </w:rPr>
            </w:pPr>
            <w:r>
              <w:rPr>
                <w:rFonts w:ascii="Times New Roman" w:hAnsi="Times New Roman" w:cs="Times New Roman"/>
                <w:b/>
              </w:rPr>
              <w:t>Odos ir poodinio audinio sutrikimai</w:t>
            </w:r>
          </w:p>
        </w:tc>
        <w:tc>
          <w:tcPr>
            <w:tcW w:w="826" w:type="dxa"/>
          </w:tcPr>
          <w:p w14:paraId="4D5AB8CF" w14:textId="77777777" w:rsidR="00E95A04" w:rsidRDefault="00E95A04">
            <w:pPr>
              <w:widowControl w:val="0"/>
              <w:autoSpaceDE w:val="0"/>
              <w:ind w:left="0" w:firstLine="0"/>
              <w:contextualSpacing/>
              <w:rPr>
                <w:rFonts w:ascii="Times New Roman" w:hAnsi="Times New Roman" w:cs="Times New Roman"/>
              </w:rPr>
            </w:pPr>
          </w:p>
        </w:tc>
        <w:tc>
          <w:tcPr>
            <w:tcW w:w="1205" w:type="dxa"/>
          </w:tcPr>
          <w:p w14:paraId="2C70BC36" w14:textId="77777777" w:rsidR="00E95A04" w:rsidRDefault="00E95A04">
            <w:pPr>
              <w:widowControl w:val="0"/>
              <w:autoSpaceDE w:val="0"/>
              <w:ind w:left="0" w:firstLine="0"/>
              <w:contextualSpacing/>
              <w:rPr>
                <w:rFonts w:ascii="Times New Roman" w:hAnsi="Times New Roman" w:cs="Times New Roman"/>
              </w:rPr>
            </w:pPr>
          </w:p>
        </w:tc>
        <w:tc>
          <w:tcPr>
            <w:tcW w:w="1722" w:type="dxa"/>
          </w:tcPr>
          <w:p w14:paraId="7BF12361"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 xml:space="preserve">Išbėrimas, niežėjimas, dilgėlinė, dermatitas, sausa oda, hiperhidrozė </w:t>
            </w:r>
          </w:p>
        </w:tc>
        <w:tc>
          <w:tcPr>
            <w:tcW w:w="1443" w:type="dxa"/>
          </w:tcPr>
          <w:p w14:paraId="6CE7302E"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Padidėjusio jautrumo šviesai reakcija</w:t>
            </w:r>
            <w:r>
              <w:rPr>
                <w:rFonts w:ascii="Times New Roman" w:eastAsia="Times New Roman" w:hAnsi="Times New Roman" w:cs="Times New Roman"/>
                <w:snapToGrid w:val="0"/>
              </w:rPr>
              <w:t xml:space="preserve">, </w:t>
            </w:r>
            <w:r>
              <w:rPr>
                <w:rFonts w:ascii="Times New Roman" w:eastAsia="Times New Roman" w:hAnsi="Times New Roman" w:cs="Times New Roman"/>
                <w:lang w:eastAsia="x-none"/>
              </w:rPr>
              <w:t>ūminę generalizuotą egzanteminę pustuliozę (AGEP), vaistinio preparato sukelta reakcija su eozinofilija ir sisteminiais simptomais (žr. 4.4 skyrių)</w:t>
            </w:r>
          </w:p>
        </w:tc>
        <w:tc>
          <w:tcPr>
            <w:tcW w:w="772" w:type="dxa"/>
          </w:tcPr>
          <w:p w14:paraId="7C303CEF" w14:textId="77777777" w:rsidR="00E95A04" w:rsidRDefault="00E95A04">
            <w:pPr>
              <w:widowControl w:val="0"/>
              <w:autoSpaceDE w:val="0"/>
              <w:ind w:left="0" w:firstLine="0"/>
              <w:contextualSpacing/>
              <w:rPr>
                <w:rFonts w:ascii="Times New Roman" w:eastAsia="Times New Roman" w:hAnsi="Times New Roman" w:cs="Times New Roman"/>
                <w:szCs w:val="20"/>
                <w:lang w:eastAsia="sl-SI"/>
              </w:rPr>
            </w:pPr>
          </w:p>
        </w:tc>
        <w:tc>
          <w:tcPr>
            <w:tcW w:w="1998" w:type="dxa"/>
          </w:tcPr>
          <w:p w14:paraId="619E9023"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 xml:space="preserve">Stivenso-Džonsono </w:t>
            </w:r>
            <w:r>
              <w:rPr>
                <w:rFonts w:ascii="Times New Roman" w:hAnsi="Times New Roman" w:cs="Times New Roman"/>
                <w:iCs/>
              </w:rPr>
              <w:t>(Stevens-Johnson)</w:t>
            </w:r>
            <w:r>
              <w:rPr>
                <w:rFonts w:ascii="Times New Roman" w:hAnsi="Times New Roman" w:cs="Times New Roman"/>
              </w:rPr>
              <w:t xml:space="preserve"> sindromas, toksinė epidermio nekrolizė, daugiaformė eritema </w:t>
            </w:r>
          </w:p>
        </w:tc>
      </w:tr>
      <w:tr w:rsidR="00E95A04" w14:paraId="1D55FD67" w14:textId="77777777">
        <w:tc>
          <w:tcPr>
            <w:tcW w:w="1320" w:type="dxa"/>
          </w:tcPr>
          <w:p w14:paraId="4938BD0C" w14:textId="77777777" w:rsidR="00E95A04" w:rsidRDefault="002D42D0">
            <w:pPr>
              <w:widowControl w:val="0"/>
              <w:autoSpaceDE w:val="0"/>
              <w:ind w:left="0" w:firstLine="0"/>
              <w:contextualSpacing/>
              <w:rPr>
                <w:rFonts w:ascii="Times New Roman" w:hAnsi="Times New Roman" w:cs="Times New Roman"/>
                <w:b/>
              </w:rPr>
            </w:pPr>
            <w:r>
              <w:rPr>
                <w:rFonts w:ascii="Times New Roman" w:hAnsi="Times New Roman" w:cs="Times New Roman"/>
                <w:b/>
              </w:rPr>
              <w:t>Skeleto, raumenų ir jungiamojo audinio sutrikimai</w:t>
            </w:r>
          </w:p>
        </w:tc>
        <w:tc>
          <w:tcPr>
            <w:tcW w:w="826" w:type="dxa"/>
          </w:tcPr>
          <w:p w14:paraId="20B94BC1" w14:textId="77777777" w:rsidR="00E95A04" w:rsidRDefault="00E95A04">
            <w:pPr>
              <w:widowControl w:val="0"/>
              <w:autoSpaceDE w:val="0"/>
              <w:ind w:left="0" w:firstLine="0"/>
              <w:contextualSpacing/>
              <w:rPr>
                <w:rFonts w:ascii="Times New Roman" w:hAnsi="Times New Roman" w:cs="Times New Roman"/>
              </w:rPr>
            </w:pPr>
          </w:p>
        </w:tc>
        <w:tc>
          <w:tcPr>
            <w:tcW w:w="1205" w:type="dxa"/>
          </w:tcPr>
          <w:p w14:paraId="7F9BEF25" w14:textId="77777777" w:rsidR="00E95A04" w:rsidRDefault="00E95A04">
            <w:pPr>
              <w:widowControl w:val="0"/>
              <w:autoSpaceDE w:val="0"/>
              <w:ind w:left="0" w:firstLine="0"/>
              <w:contextualSpacing/>
              <w:rPr>
                <w:rFonts w:ascii="Times New Roman" w:hAnsi="Times New Roman" w:cs="Times New Roman"/>
              </w:rPr>
            </w:pPr>
          </w:p>
        </w:tc>
        <w:tc>
          <w:tcPr>
            <w:tcW w:w="1722" w:type="dxa"/>
          </w:tcPr>
          <w:p w14:paraId="1C325BF3"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Osteoartritas, mialgija, nugaros skausmas, kaklo skausmas</w:t>
            </w:r>
          </w:p>
        </w:tc>
        <w:tc>
          <w:tcPr>
            <w:tcW w:w="1443" w:type="dxa"/>
          </w:tcPr>
          <w:p w14:paraId="52FE3658" w14:textId="77777777" w:rsidR="00E95A04" w:rsidRDefault="00E95A04">
            <w:pPr>
              <w:widowControl w:val="0"/>
              <w:autoSpaceDE w:val="0"/>
              <w:ind w:left="0" w:firstLine="0"/>
              <w:contextualSpacing/>
              <w:rPr>
                <w:rFonts w:ascii="Times New Roman" w:hAnsi="Times New Roman" w:cs="Times New Roman"/>
              </w:rPr>
            </w:pPr>
          </w:p>
        </w:tc>
        <w:tc>
          <w:tcPr>
            <w:tcW w:w="772" w:type="dxa"/>
          </w:tcPr>
          <w:p w14:paraId="7D77A93A" w14:textId="77777777" w:rsidR="00E95A04" w:rsidRDefault="00E95A04">
            <w:pPr>
              <w:widowControl w:val="0"/>
              <w:autoSpaceDE w:val="0"/>
              <w:ind w:left="0" w:firstLine="0"/>
              <w:contextualSpacing/>
              <w:rPr>
                <w:rFonts w:ascii="Times New Roman" w:hAnsi="Times New Roman" w:cs="Times New Roman"/>
              </w:rPr>
            </w:pPr>
          </w:p>
        </w:tc>
        <w:tc>
          <w:tcPr>
            <w:tcW w:w="1998" w:type="dxa"/>
          </w:tcPr>
          <w:p w14:paraId="72A41F69"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 xml:space="preserve">Artralgija </w:t>
            </w:r>
          </w:p>
        </w:tc>
      </w:tr>
      <w:tr w:rsidR="00E95A04" w14:paraId="3D6B3EEF" w14:textId="77777777">
        <w:tc>
          <w:tcPr>
            <w:tcW w:w="1320" w:type="dxa"/>
          </w:tcPr>
          <w:p w14:paraId="06E70E72" w14:textId="77777777" w:rsidR="00E95A04" w:rsidRDefault="002D42D0">
            <w:pPr>
              <w:widowControl w:val="0"/>
              <w:autoSpaceDE w:val="0"/>
              <w:ind w:left="0" w:firstLine="0"/>
              <w:contextualSpacing/>
              <w:rPr>
                <w:rFonts w:ascii="Times New Roman" w:hAnsi="Times New Roman" w:cs="Times New Roman"/>
                <w:b/>
              </w:rPr>
            </w:pPr>
            <w:r>
              <w:rPr>
                <w:rFonts w:ascii="Times New Roman" w:hAnsi="Times New Roman" w:cs="Times New Roman"/>
                <w:b/>
              </w:rPr>
              <w:t>Inkstų ir šlapimo takų sutrikimai</w:t>
            </w:r>
          </w:p>
        </w:tc>
        <w:tc>
          <w:tcPr>
            <w:tcW w:w="826" w:type="dxa"/>
          </w:tcPr>
          <w:p w14:paraId="6921DD77" w14:textId="77777777" w:rsidR="00E95A04" w:rsidRDefault="00E95A04">
            <w:pPr>
              <w:widowControl w:val="0"/>
              <w:autoSpaceDE w:val="0"/>
              <w:ind w:left="0" w:firstLine="0"/>
              <w:contextualSpacing/>
              <w:rPr>
                <w:rFonts w:ascii="Times New Roman" w:hAnsi="Times New Roman" w:cs="Times New Roman"/>
              </w:rPr>
            </w:pPr>
          </w:p>
        </w:tc>
        <w:tc>
          <w:tcPr>
            <w:tcW w:w="1205" w:type="dxa"/>
          </w:tcPr>
          <w:p w14:paraId="533A04F5" w14:textId="77777777" w:rsidR="00E95A04" w:rsidRDefault="00E95A04">
            <w:pPr>
              <w:widowControl w:val="0"/>
              <w:autoSpaceDE w:val="0"/>
              <w:ind w:left="0" w:firstLine="0"/>
              <w:contextualSpacing/>
              <w:rPr>
                <w:rFonts w:ascii="Times New Roman" w:hAnsi="Times New Roman" w:cs="Times New Roman"/>
              </w:rPr>
            </w:pPr>
          </w:p>
        </w:tc>
        <w:tc>
          <w:tcPr>
            <w:tcW w:w="1722" w:type="dxa"/>
          </w:tcPr>
          <w:p w14:paraId="73DD05F7"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Dizurija, inkstų skausmas</w:t>
            </w:r>
          </w:p>
        </w:tc>
        <w:tc>
          <w:tcPr>
            <w:tcW w:w="1443" w:type="dxa"/>
          </w:tcPr>
          <w:p w14:paraId="013AC234" w14:textId="77777777" w:rsidR="00E95A04" w:rsidRDefault="00E95A04">
            <w:pPr>
              <w:widowControl w:val="0"/>
              <w:autoSpaceDE w:val="0"/>
              <w:ind w:left="0" w:firstLine="0"/>
              <w:contextualSpacing/>
              <w:rPr>
                <w:rFonts w:ascii="Times New Roman" w:hAnsi="Times New Roman" w:cs="Times New Roman"/>
              </w:rPr>
            </w:pPr>
          </w:p>
        </w:tc>
        <w:tc>
          <w:tcPr>
            <w:tcW w:w="772" w:type="dxa"/>
          </w:tcPr>
          <w:p w14:paraId="463906E7" w14:textId="77777777" w:rsidR="00E95A04" w:rsidRDefault="00E95A04">
            <w:pPr>
              <w:widowControl w:val="0"/>
              <w:autoSpaceDE w:val="0"/>
              <w:ind w:left="0" w:firstLine="0"/>
              <w:contextualSpacing/>
              <w:rPr>
                <w:rFonts w:ascii="Times New Roman" w:hAnsi="Times New Roman" w:cs="Times New Roman"/>
              </w:rPr>
            </w:pPr>
          </w:p>
        </w:tc>
        <w:tc>
          <w:tcPr>
            <w:tcW w:w="1998" w:type="dxa"/>
          </w:tcPr>
          <w:p w14:paraId="14CAA6BC"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Ūminis inkstų nepakankamumas, intersticinis nefritas</w:t>
            </w:r>
          </w:p>
        </w:tc>
      </w:tr>
      <w:tr w:rsidR="00E95A04" w14:paraId="1A47978B" w14:textId="77777777">
        <w:tc>
          <w:tcPr>
            <w:tcW w:w="1320" w:type="dxa"/>
          </w:tcPr>
          <w:p w14:paraId="565A18FC" w14:textId="77777777" w:rsidR="00E95A04" w:rsidRDefault="002D42D0">
            <w:pPr>
              <w:widowControl w:val="0"/>
              <w:autoSpaceDE w:val="0"/>
              <w:ind w:left="0" w:firstLine="0"/>
              <w:contextualSpacing/>
              <w:rPr>
                <w:rFonts w:ascii="Times New Roman" w:hAnsi="Times New Roman" w:cs="Times New Roman"/>
                <w:b/>
              </w:rPr>
            </w:pPr>
            <w:r>
              <w:rPr>
                <w:rFonts w:ascii="Times New Roman" w:hAnsi="Times New Roman" w:cs="Times New Roman"/>
                <w:b/>
              </w:rPr>
              <w:t xml:space="preserve">Lytinės sistemos ir </w:t>
            </w:r>
            <w:r>
              <w:rPr>
                <w:rFonts w:ascii="Times New Roman" w:hAnsi="Times New Roman" w:cs="Times New Roman"/>
                <w:b/>
              </w:rPr>
              <w:lastRenderedPageBreak/>
              <w:t xml:space="preserve">krūties sutrikimai </w:t>
            </w:r>
          </w:p>
        </w:tc>
        <w:tc>
          <w:tcPr>
            <w:tcW w:w="826" w:type="dxa"/>
          </w:tcPr>
          <w:p w14:paraId="597D644C" w14:textId="77777777" w:rsidR="00E95A04" w:rsidRDefault="00E95A04">
            <w:pPr>
              <w:widowControl w:val="0"/>
              <w:autoSpaceDE w:val="0"/>
              <w:ind w:left="0" w:firstLine="0"/>
              <w:contextualSpacing/>
              <w:rPr>
                <w:rFonts w:ascii="Times New Roman" w:hAnsi="Times New Roman" w:cs="Times New Roman"/>
              </w:rPr>
            </w:pPr>
          </w:p>
        </w:tc>
        <w:tc>
          <w:tcPr>
            <w:tcW w:w="1205" w:type="dxa"/>
          </w:tcPr>
          <w:p w14:paraId="3A7D8EE7" w14:textId="77777777" w:rsidR="00E95A04" w:rsidRDefault="00E95A04">
            <w:pPr>
              <w:widowControl w:val="0"/>
              <w:autoSpaceDE w:val="0"/>
              <w:ind w:left="0" w:firstLine="0"/>
              <w:contextualSpacing/>
              <w:rPr>
                <w:rFonts w:ascii="Times New Roman" w:hAnsi="Times New Roman" w:cs="Times New Roman"/>
              </w:rPr>
            </w:pPr>
          </w:p>
        </w:tc>
        <w:tc>
          <w:tcPr>
            <w:tcW w:w="1722" w:type="dxa"/>
          </w:tcPr>
          <w:p w14:paraId="7DDFFED8"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 xml:space="preserve">Metroragija, sėklidžių </w:t>
            </w:r>
            <w:r>
              <w:rPr>
                <w:rFonts w:ascii="Times New Roman" w:hAnsi="Times New Roman" w:cs="Times New Roman"/>
              </w:rPr>
              <w:lastRenderedPageBreak/>
              <w:t>sutrikimas</w:t>
            </w:r>
          </w:p>
        </w:tc>
        <w:tc>
          <w:tcPr>
            <w:tcW w:w="1443" w:type="dxa"/>
          </w:tcPr>
          <w:p w14:paraId="154096E3" w14:textId="77777777" w:rsidR="00E95A04" w:rsidRDefault="00E95A04">
            <w:pPr>
              <w:widowControl w:val="0"/>
              <w:autoSpaceDE w:val="0"/>
              <w:ind w:left="0" w:firstLine="0"/>
              <w:contextualSpacing/>
              <w:rPr>
                <w:rFonts w:ascii="Times New Roman" w:hAnsi="Times New Roman" w:cs="Times New Roman"/>
              </w:rPr>
            </w:pPr>
          </w:p>
        </w:tc>
        <w:tc>
          <w:tcPr>
            <w:tcW w:w="772" w:type="dxa"/>
          </w:tcPr>
          <w:p w14:paraId="69E94406" w14:textId="77777777" w:rsidR="00E95A04" w:rsidRDefault="00E95A04">
            <w:pPr>
              <w:widowControl w:val="0"/>
              <w:autoSpaceDE w:val="0"/>
              <w:ind w:left="0" w:firstLine="0"/>
              <w:contextualSpacing/>
              <w:rPr>
                <w:rFonts w:ascii="Times New Roman" w:hAnsi="Times New Roman" w:cs="Times New Roman"/>
              </w:rPr>
            </w:pPr>
          </w:p>
        </w:tc>
        <w:tc>
          <w:tcPr>
            <w:tcW w:w="1998" w:type="dxa"/>
          </w:tcPr>
          <w:p w14:paraId="34E397E9" w14:textId="77777777" w:rsidR="00E95A04" w:rsidRDefault="00E95A04">
            <w:pPr>
              <w:widowControl w:val="0"/>
              <w:autoSpaceDE w:val="0"/>
              <w:ind w:left="0" w:firstLine="0"/>
              <w:contextualSpacing/>
              <w:rPr>
                <w:rFonts w:ascii="Times New Roman" w:hAnsi="Times New Roman" w:cs="Times New Roman"/>
              </w:rPr>
            </w:pPr>
          </w:p>
        </w:tc>
      </w:tr>
      <w:tr w:rsidR="00E95A04" w14:paraId="434B8AD7" w14:textId="77777777">
        <w:tc>
          <w:tcPr>
            <w:tcW w:w="1320" w:type="dxa"/>
          </w:tcPr>
          <w:p w14:paraId="478D776D" w14:textId="77777777" w:rsidR="00E95A04" w:rsidRDefault="002D42D0">
            <w:pPr>
              <w:widowControl w:val="0"/>
              <w:autoSpaceDE w:val="0"/>
              <w:ind w:left="0" w:firstLine="0"/>
              <w:contextualSpacing/>
              <w:rPr>
                <w:rFonts w:ascii="Times New Roman" w:hAnsi="Times New Roman" w:cs="Times New Roman"/>
                <w:b/>
              </w:rPr>
            </w:pPr>
            <w:r>
              <w:rPr>
                <w:rFonts w:ascii="Times New Roman" w:hAnsi="Times New Roman" w:cs="Times New Roman"/>
                <w:b/>
              </w:rPr>
              <w:t>Bendrieji sutrikimai ir vartojimo vietos pažeidimai</w:t>
            </w:r>
          </w:p>
        </w:tc>
        <w:tc>
          <w:tcPr>
            <w:tcW w:w="826" w:type="dxa"/>
          </w:tcPr>
          <w:p w14:paraId="192B78D3" w14:textId="77777777" w:rsidR="00E95A04" w:rsidRDefault="00E95A04">
            <w:pPr>
              <w:widowControl w:val="0"/>
              <w:autoSpaceDE w:val="0"/>
              <w:ind w:left="0" w:firstLine="0"/>
              <w:contextualSpacing/>
              <w:rPr>
                <w:rFonts w:ascii="Times New Roman" w:hAnsi="Times New Roman" w:cs="Times New Roman"/>
              </w:rPr>
            </w:pPr>
          </w:p>
        </w:tc>
        <w:tc>
          <w:tcPr>
            <w:tcW w:w="1205" w:type="dxa"/>
          </w:tcPr>
          <w:p w14:paraId="33C70388" w14:textId="77777777" w:rsidR="00E95A04" w:rsidRDefault="00E95A04">
            <w:pPr>
              <w:widowControl w:val="0"/>
              <w:autoSpaceDE w:val="0"/>
              <w:ind w:left="0" w:firstLine="0"/>
              <w:contextualSpacing/>
              <w:rPr>
                <w:rFonts w:ascii="Times New Roman" w:hAnsi="Times New Roman" w:cs="Times New Roman"/>
              </w:rPr>
            </w:pPr>
          </w:p>
        </w:tc>
        <w:tc>
          <w:tcPr>
            <w:tcW w:w="1722" w:type="dxa"/>
          </w:tcPr>
          <w:p w14:paraId="74DF39D1"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 xml:space="preserve">Edema, astenija, negalavimas, nuovargis, veido edema, krūtinės skausmas, karščiavimas, skausmas, periferinė edema </w:t>
            </w:r>
          </w:p>
        </w:tc>
        <w:tc>
          <w:tcPr>
            <w:tcW w:w="1443" w:type="dxa"/>
          </w:tcPr>
          <w:p w14:paraId="32B9F6B8" w14:textId="77777777" w:rsidR="00E95A04" w:rsidRDefault="00E95A04">
            <w:pPr>
              <w:widowControl w:val="0"/>
              <w:autoSpaceDE w:val="0"/>
              <w:ind w:left="0" w:firstLine="0"/>
              <w:contextualSpacing/>
              <w:rPr>
                <w:rFonts w:ascii="Times New Roman" w:hAnsi="Times New Roman" w:cs="Times New Roman"/>
              </w:rPr>
            </w:pPr>
          </w:p>
        </w:tc>
        <w:tc>
          <w:tcPr>
            <w:tcW w:w="772" w:type="dxa"/>
          </w:tcPr>
          <w:p w14:paraId="233ACAFC" w14:textId="77777777" w:rsidR="00E95A04" w:rsidRDefault="00E95A04">
            <w:pPr>
              <w:widowControl w:val="0"/>
              <w:autoSpaceDE w:val="0"/>
              <w:ind w:left="0" w:firstLine="0"/>
              <w:contextualSpacing/>
              <w:rPr>
                <w:rFonts w:ascii="Times New Roman" w:hAnsi="Times New Roman" w:cs="Times New Roman"/>
              </w:rPr>
            </w:pPr>
          </w:p>
        </w:tc>
        <w:tc>
          <w:tcPr>
            <w:tcW w:w="1998" w:type="dxa"/>
          </w:tcPr>
          <w:p w14:paraId="2189ECBB" w14:textId="77777777" w:rsidR="00E95A04" w:rsidRDefault="00E95A04">
            <w:pPr>
              <w:widowControl w:val="0"/>
              <w:autoSpaceDE w:val="0"/>
              <w:ind w:left="0" w:firstLine="0"/>
              <w:contextualSpacing/>
              <w:rPr>
                <w:rFonts w:ascii="Times New Roman" w:hAnsi="Times New Roman" w:cs="Times New Roman"/>
              </w:rPr>
            </w:pPr>
          </w:p>
        </w:tc>
      </w:tr>
      <w:tr w:rsidR="00E95A04" w14:paraId="2F263DD8" w14:textId="77777777">
        <w:tc>
          <w:tcPr>
            <w:tcW w:w="1320" w:type="dxa"/>
          </w:tcPr>
          <w:p w14:paraId="441A29D4" w14:textId="77777777" w:rsidR="00E95A04" w:rsidRDefault="002D42D0">
            <w:pPr>
              <w:widowControl w:val="0"/>
              <w:autoSpaceDE w:val="0"/>
              <w:ind w:left="0" w:firstLine="0"/>
              <w:contextualSpacing/>
              <w:rPr>
                <w:rFonts w:ascii="Times New Roman" w:hAnsi="Times New Roman" w:cs="Times New Roman"/>
                <w:b/>
              </w:rPr>
            </w:pPr>
            <w:r>
              <w:rPr>
                <w:rFonts w:ascii="Times New Roman" w:hAnsi="Times New Roman" w:cs="Times New Roman"/>
                <w:b/>
              </w:rPr>
              <w:t>Tyrimai</w:t>
            </w:r>
          </w:p>
        </w:tc>
        <w:tc>
          <w:tcPr>
            <w:tcW w:w="826" w:type="dxa"/>
          </w:tcPr>
          <w:p w14:paraId="3AC38E0C" w14:textId="77777777" w:rsidR="00E95A04" w:rsidRDefault="00E95A04">
            <w:pPr>
              <w:widowControl w:val="0"/>
              <w:autoSpaceDE w:val="0"/>
              <w:ind w:left="0" w:firstLine="0"/>
              <w:contextualSpacing/>
              <w:rPr>
                <w:rFonts w:ascii="Times New Roman" w:hAnsi="Times New Roman" w:cs="Times New Roman"/>
              </w:rPr>
            </w:pPr>
          </w:p>
        </w:tc>
        <w:tc>
          <w:tcPr>
            <w:tcW w:w="1205" w:type="dxa"/>
          </w:tcPr>
          <w:p w14:paraId="7B2D28A4"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Sumažėjęs limfocitų kiekis, padidėjęs eozinofilų kiekis, sumažėjęs bikarbonatų kiekis kraujyje, padidėjęs bazofilų kiekis, padidėjęs monocitų kiekis, padidėjęs neutrofilų kiekis</w:t>
            </w:r>
          </w:p>
        </w:tc>
        <w:tc>
          <w:tcPr>
            <w:tcW w:w="1722" w:type="dxa"/>
          </w:tcPr>
          <w:p w14:paraId="0E7D03F5"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 xml:space="preserve">Padidėjęs aspartataminotransferazės aktyvumas, padidėjęs alaninaminotransferazės aktyvumas, padidėjęs bilirubino kiekis kraujyje, padidėjęs šlapalo kiekis kraujyje, padidėjęs kreatinino kiekis kraujyje, nenormalus kalio kiekis kraujyje, padidėjęs šarminės fosfatazės aktyvumas kraujyje, padidėjęs chlorido kiekis, padidėjęs gliukozės kiekis, padidėjęs trombocitų kiekis, sumažėjęs hematokrito kiekis, padidėjęs bikarbonatų kiekis, nenormalus natrio kiekis </w:t>
            </w:r>
          </w:p>
        </w:tc>
        <w:tc>
          <w:tcPr>
            <w:tcW w:w="1443" w:type="dxa"/>
          </w:tcPr>
          <w:p w14:paraId="6D0D8287" w14:textId="77777777" w:rsidR="00E95A04" w:rsidRDefault="00E95A04">
            <w:pPr>
              <w:widowControl w:val="0"/>
              <w:autoSpaceDE w:val="0"/>
              <w:ind w:left="0" w:firstLine="0"/>
              <w:contextualSpacing/>
              <w:rPr>
                <w:rFonts w:ascii="Times New Roman" w:hAnsi="Times New Roman" w:cs="Times New Roman"/>
              </w:rPr>
            </w:pPr>
          </w:p>
        </w:tc>
        <w:tc>
          <w:tcPr>
            <w:tcW w:w="772" w:type="dxa"/>
          </w:tcPr>
          <w:p w14:paraId="3A555B8C" w14:textId="77777777" w:rsidR="00E95A04" w:rsidRDefault="00E95A04">
            <w:pPr>
              <w:widowControl w:val="0"/>
              <w:autoSpaceDE w:val="0"/>
              <w:ind w:left="0" w:firstLine="0"/>
              <w:contextualSpacing/>
              <w:rPr>
                <w:rFonts w:ascii="Times New Roman" w:hAnsi="Times New Roman" w:cs="Times New Roman"/>
              </w:rPr>
            </w:pPr>
          </w:p>
        </w:tc>
        <w:tc>
          <w:tcPr>
            <w:tcW w:w="1998" w:type="dxa"/>
          </w:tcPr>
          <w:p w14:paraId="77A5CFEA" w14:textId="77777777" w:rsidR="00E95A04" w:rsidRDefault="00E95A04">
            <w:pPr>
              <w:widowControl w:val="0"/>
              <w:autoSpaceDE w:val="0"/>
              <w:ind w:left="0" w:firstLine="0"/>
              <w:contextualSpacing/>
              <w:rPr>
                <w:rFonts w:ascii="Times New Roman" w:hAnsi="Times New Roman" w:cs="Times New Roman"/>
              </w:rPr>
            </w:pPr>
          </w:p>
        </w:tc>
      </w:tr>
      <w:tr w:rsidR="00E95A04" w14:paraId="25571EF0" w14:textId="77777777">
        <w:tc>
          <w:tcPr>
            <w:tcW w:w="1320" w:type="dxa"/>
          </w:tcPr>
          <w:p w14:paraId="691F486E" w14:textId="77777777" w:rsidR="00E95A04" w:rsidRDefault="002D42D0">
            <w:pPr>
              <w:widowControl w:val="0"/>
              <w:autoSpaceDE w:val="0"/>
              <w:ind w:left="0" w:firstLine="0"/>
              <w:contextualSpacing/>
              <w:rPr>
                <w:rFonts w:ascii="Times New Roman" w:hAnsi="Times New Roman" w:cs="Times New Roman"/>
                <w:b/>
              </w:rPr>
            </w:pPr>
            <w:r>
              <w:rPr>
                <w:rFonts w:ascii="Times New Roman" w:hAnsi="Times New Roman" w:cs="Times New Roman"/>
                <w:b/>
              </w:rPr>
              <w:t>Sužalojimai ir apsinuodijimai</w:t>
            </w:r>
          </w:p>
        </w:tc>
        <w:tc>
          <w:tcPr>
            <w:tcW w:w="826" w:type="dxa"/>
          </w:tcPr>
          <w:p w14:paraId="702A904E" w14:textId="77777777" w:rsidR="00E95A04" w:rsidRDefault="00E95A04">
            <w:pPr>
              <w:widowControl w:val="0"/>
              <w:autoSpaceDE w:val="0"/>
              <w:ind w:left="0" w:firstLine="0"/>
              <w:contextualSpacing/>
              <w:rPr>
                <w:rFonts w:ascii="Times New Roman" w:hAnsi="Times New Roman" w:cs="Times New Roman"/>
              </w:rPr>
            </w:pPr>
          </w:p>
        </w:tc>
        <w:tc>
          <w:tcPr>
            <w:tcW w:w="1205" w:type="dxa"/>
          </w:tcPr>
          <w:p w14:paraId="2BEEF334" w14:textId="77777777" w:rsidR="00E95A04" w:rsidRDefault="00E95A04">
            <w:pPr>
              <w:widowControl w:val="0"/>
              <w:autoSpaceDE w:val="0"/>
              <w:ind w:left="0" w:firstLine="0"/>
              <w:contextualSpacing/>
              <w:rPr>
                <w:rFonts w:ascii="Times New Roman" w:hAnsi="Times New Roman" w:cs="Times New Roman"/>
              </w:rPr>
            </w:pPr>
          </w:p>
        </w:tc>
        <w:tc>
          <w:tcPr>
            <w:tcW w:w="1722" w:type="dxa"/>
          </w:tcPr>
          <w:p w14:paraId="08F4D6E7"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Komplikacijos po procedūros</w:t>
            </w:r>
          </w:p>
        </w:tc>
        <w:tc>
          <w:tcPr>
            <w:tcW w:w="1443" w:type="dxa"/>
          </w:tcPr>
          <w:p w14:paraId="33E51A8F" w14:textId="77777777" w:rsidR="00E95A04" w:rsidRDefault="00E95A04">
            <w:pPr>
              <w:widowControl w:val="0"/>
              <w:autoSpaceDE w:val="0"/>
              <w:ind w:left="0" w:firstLine="0"/>
              <w:contextualSpacing/>
              <w:rPr>
                <w:rFonts w:ascii="Times New Roman" w:hAnsi="Times New Roman" w:cs="Times New Roman"/>
              </w:rPr>
            </w:pPr>
          </w:p>
        </w:tc>
        <w:tc>
          <w:tcPr>
            <w:tcW w:w="772" w:type="dxa"/>
          </w:tcPr>
          <w:p w14:paraId="7738B417" w14:textId="77777777" w:rsidR="00E95A04" w:rsidRDefault="00E95A04">
            <w:pPr>
              <w:widowControl w:val="0"/>
              <w:autoSpaceDE w:val="0"/>
              <w:ind w:left="0" w:firstLine="0"/>
              <w:contextualSpacing/>
              <w:rPr>
                <w:rFonts w:ascii="Times New Roman" w:hAnsi="Times New Roman" w:cs="Times New Roman"/>
              </w:rPr>
            </w:pPr>
          </w:p>
        </w:tc>
        <w:tc>
          <w:tcPr>
            <w:tcW w:w="1998" w:type="dxa"/>
          </w:tcPr>
          <w:p w14:paraId="5561D5E2" w14:textId="77777777" w:rsidR="00E95A04" w:rsidRDefault="00E95A04">
            <w:pPr>
              <w:widowControl w:val="0"/>
              <w:autoSpaceDE w:val="0"/>
              <w:ind w:left="0" w:firstLine="0"/>
              <w:contextualSpacing/>
              <w:rPr>
                <w:rFonts w:ascii="Times New Roman" w:hAnsi="Times New Roman" w:cs="Times New Roman"/>
              </w:rPr>
            </w:pPr>
          </w:p>
        </w:tc>
      </w:tr>
    </w:tbl>
    <w:p w14:paraId="1A4A9CE1" w14:textId="77777777" w:rsidR="00E95A04" w:rsidRDefault="00E95A04">
      <w:pPr>
        <w:widowControl w:val="0"/>
        <w:tabs>
          <w:tab w:val="left" w:pos="567"/>
        </w:tabs>
        <w:autoSpaceDE w:val="0"/>
        <w:autoSpaceDN w:val="0"/>
        <w:adjustRightInd w:val="0"/>
        <w:ind w:left="0" w:firstLine="0"/>
        <w:jc w:val="both"/>
        <w:rPr>
          <w:rFonts w:ascii="Times New Roman" w:hAnsi="Times New Roman" w:cs="Times New Roman"/>
          <w:u w:val="single"/>
        </w:rPr>
      </w:pPr>
    </w:p>
    <w:p w14:paraId="3B71265A" w14:textId="77777777" w:rsidR="00E95A04" w:rsidRDefault="002D42D0">
      <w:pPr>
        <w:widowControl w:val="0"/>
        <w:tabs>
          <w:tab w:val="left" w:pos="567"/>
        </w:tabs>
        <w:ind w:left="0" w:firstLine="0"/>
        <w:rPr>
          <w:rFonts w:ascii="Times New Roman" w:eastAsia="Times New Roman" w:hAnsi="Times New Roman" w:cs="Times New Roman"/>
          <w:b/>
          <w:szCs w:val="20"/>
          <w:lang w:eastAsia="sl-SI"/>
        </w:rPr>
      </w:pPr>
      <w:r>
        <w:rPr>
          <w:rFonts w:ascii="Times New Roman" w:hAnsi="Times New Roman" w:cs="Times New Roman"/>
          <w:b/>
        </w:rPr>
        <w:t xml:space="preserve">Toliau išvardytos nepageidaujamos reakcijos, galbūt ar tikriausiai susijusios su </w:t>
      </w:r>
      <w:r>
        <w:rPr>
          <w:rFonts w:ascii="Times New Roman" w:hAnsi="Times New Roman" w:cs="Times New Roman"/>
          <w:b/>
          <w:i/>
        </w:rPr>
        <w:t>Mycobacterium Avium</w:t>
      </w:r>
      <w:r>
        <w:rPr>
          <w:rFonts w:ascii="Times New Roman" w:hAnsi="Times New Roman" w:cs="Times New Roman"/>
          <w:b/>
        </w:rPr>
        <w:t xml:space="preserve"> komplekso profilaktika ir gydymu, remiantis klinikinių tyrimų metu bei po vaistinio </w:t>
      </w:r>
      <w:r>
        <w:rPr>
          <w:rFonts w:ascii="Times New Roman" w:hAnsi="Times New Roman" w:cs="Times New Roman"/>
          <w:b/>
        </w:rPr>
        <w:lastRenderedPageBreak/>
        <w:t>preparato pateikimo į rinką gauta patirtimi. Šios nepageidaujamos reakcijos pobūdžiu ar dažniu skiriasi nuo reakcijų, pastebėtų vartojant nedelsiamo ar pailginto atpalaidavimo farmacinių formų:</w:t>
      </w:r>
    </w:p>
    <w:p w14:paraId="7ED91086" w14:textId="77777777" w:rsidR="00E95A04" w:rsidRDefault="00E95A04">
      <w:pPr>
        <w:widowControl w:val="0"/>
        <w:tabs>
          <w:tab w:val="left" w:pos="567"/>
        </w:tabs>
        <w:ind w:left="0" w:firstLine="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1887"/>
        <w:gridCol w:w="2289"/>
        <w:gridCol w:w="2471"/>
      </w:tblGrid>
      <w:tr w:rsidR="00E95A04" w14:paraId="78935C14" w14:textId="77777777">
        <w:tc>
          <w:tcPr>
            <w:tcW w:w="2628" w:type="dxa"/>
          </w:tcPr>
          <w:p w14:paraId="685BEFF8" w14:textId="77777777" w:rsidR="00E95A04" w:rsidRDefault="002D42D0">
            <w:pPr>
              <w:widowControl w:val="0"/>
              <w:autoSpaceDE w:val="0"/>
              <w:ind w:left="0" w:firstLine="0"/>
              <w:contextualSpacing/>
              <w:rPr>
                <w:rFonts w:ascii="Times New Roman" w:hAnsi="Times New Roman" w:cs="Times New Roman"/>
                <w:b/>
              </w:rPr>
            </w:pPr>
            <w:r>
              <w:rPr>
                <w:rFonts w:ascii="Times New Roman" w:hAnsi="Times New Roman" w:cs="Times New Roman"/>
                <w:b/>
              </w:rPr>
              <w:t>Organų sistemų klasė</w:t>
            </w:r>
          </w:p>
        </w:tc>
        <w:tc>
          <w:tcPr>
            <w:tcW w:w="1980" w:type="dxa"/>
          </w:tcPr>
          <w:p w14:paraId="2A11F0B6" w14:textId="77777777" w:rsidR="00E95A04" w:rsidRDefault="002D42D0">
            <w:pPr>
              <w:widowControl w:val="0"/>
              <w:autoSpaceDE w:val="0"/>
              <w:ind w:left="0" w:firstLine="0"/>
              <w:contextualSpacing/>
              <w:rPr>
                <w:rFonts w:ascii="Times New Roman" w:eastAsia="Times New Roman" w:hAnsi="Times New Roman" w:cs="Times New Roman"/>
                <w:b/>
                <w:szCs w:val="20"/>
                <w:lang w:eastAsia="sl-SI"/>
              </w:rPr>
            </w:pPr>
            <w:r>
              <w:rPr>
                <w:rFonts w:ascii="Times New Roman" w:hAnsi="Times New Roman" w:cs="Times New Roman"/>
                <w:b/>
              </w:rPr>
              <w:t>Labai dažni (≥1/10)</w:t>
            </w:r>
          </w:p>
        </w:tc>
        <w:tc>
          <w:tcPr>
            <w:tcW w:w="2520" w:type="dxa"/>
          </w:tcPr>
          <w:p w14:paraId="0D4C3403" w14:textId="77777777" w:rsidR="00E95A04" w:rsidRDefault="002D42D0">
            <w:pPr>
              <w:widowControl w:val="0"/>
              <w:autoSpaceDE w:val="0"/>
              <w:ind w:left="0" w:firstLine="0"/>
              <w:contextualSpacing/>
              <w:rPr>
                <w:rFonts w:ascii="Times New Roman" w:eastAsia="Times New Roman" w:hAnsi="Times New Roman" w:cs="Times New Roman"/>
                <w:b/>
                <w:szCs w:val="20"/>
                <w:lang w:eastAsia="sl-SI"/>
              </w:rPr>
            </w:pPr>
            <w:r>
              <w:rPr>
                <w:rFonts w:ascii="Times New Roman" w:hAnsi="Times New Roman" w:cs="Times New Roman"/>
                <w:b/>
              </w:rPr>
              <w:t>Dažni</w:t>
            </w:r>
          </w:p>
          <w:p w14:paraId="3F740BEA" w14:textId="77777777" w:rsidR="00E95A04" w:rsidRDefault="002D42D0">
            <w:pPr>
              <w:widowControl w:val="0"/>
              <w:autoSpaceDE w:val="0"/>
              <w:ind w:left="0" w:firstLine="0"/>
              <w:contextualSpacing/>
              <w:rPr>
                <w:rFonts w:ascii="Times New Roman" w:eastAsia="Times New Roman" w:hAnsi="Times New Roman" w:cs="Times New Roman"/>
                <w:b/>
                <w:szCs w:val="20"/>
                <w:lang w:eastAsia="sl-SI"/>
              </w:rPr>
            </w:pPr>
            <w:r>
              <w:rPr>
                <w:rFonts w:ascii="Times New Roman" w:hAnsi="Times New Roman" w:cs="Times New Roman"/>
                <w:b/>
              </w:rPr>
              <w:t>(nuo ≥ 1/100 iki &lt; 1/10)</w:t>
            </w:r>
          </w:p>
        </w:tc>
        <w:tc>
          <w:tcPr>
            <w:tcW w:w="2700" w:type="dxa"/>
          </w:tcPr>
          <w:p w14:paraId="61F9EC05" w14:textId="77777777" w:rsidR="00E95A04" w:rsidRDefault="002D42D0">
            <w:pPr>
              <w:widowControl w:val="0"/>
              <w:autoSpaceDE w:val="0"/>
              <w:ind w:left="0" w:firstLine="0"/>
              <w:contextualSpacing/>
              <w:rPr>
                <w:rFonts w:ascii="Times New Roman" w:eastAsia="Times New Roman" w:hAnsi="Times New Roman" w:cs="Times New Roman"/>
                <w:b/>
                <w:szCs w:val="20"/>
                <w:lang w:eastAsia="sl-SI"/>
              </w:rPr>
            </w:pPr>
            <w:r>
              <w:rPr>
                <w:rFonts w:ascii="Times New Roman" w:hAnsi="Times New Roman" w:cs="Times New Roman"/>
                <w:b/>
              </w:rPr>
              <w:t>Nedažni</w:t>
            </w:r>
          </w:p>
          <w:p w14:paraId="4BE057C1" w14:textId="77777777" w:rsidR="00E95A04" w:rsidRDefault="002D42D0">
            <w:pPr>
              <w:widowControl w:val="0"/>
              <w:autoSpaceDE w:val="0"/>
              <w:ind w:left="0" w:firstLine="0"/>
              <w:contextualSpacing/>
              <w:rPr>
                <w:rFonts w:ascii="Times New Roman" w:eastAsia="Times New Roman" w:hAnsi="Times New Roman" w:cs="Times New Roman"/>
                <w:b/>
                <w:szCs w:val="20"/>
                <w:lang w:eastAsia="sl-SI"/>
              </w:rPr>
            </w:pPr>
            <w:r>
              <w:rPr>
                <w:rFonts w:ascii="Times New Roman" w:hAnsi="Times New Roman" w:cs="Times New Roman"/>
                <w:b/>
              </w:rPr>
              <w:t>(nuo ≥ 1/1000 iki &lt; 1/100)</w:t>
            </w:r>
          </w:p>
        </w:tc>
      </w:tr>
      <w:tr w:rsidR="00E95A04" w14:paraId="342D3A2E" w14:textId="77777777">
        <w:tc>
          <w:tcPr>
            <w:tcW w:w="2628" w:type="dxa"/>
          </w:tcPr>
          <w:p w14:paraId="48406AB8" w14:textId="77777777" w:rsidR="00E95A04" w:rsidRDefault="002D42D0">
            <w:pPr>
              <w:widowControl w:val="0"/>
              <w:autoSpaceDE w:val="0"/>
              <w:ind w:left="0" w:firstLine="0"/>
              <w:contextualSpacing/>
              <w:rPr>
                <w:rFonts w:ascii="Times New Roman" w:hAnsi="Times New Roman" w:cs="Times New Roman"/>
                <w:b/>
              </w:rPr>
            </w:pPr>
            <w:r>
              <w:rPr>
                <w:rFonts w:ascii="Times New Roman" w:hAnsi="Times New Roman" w:cs="Times New Roman"/>
                <w:b/>
              </w:rPr>
              <w:t>Metabolizmo ir mitybos sutrikimai</w:t>
            </w:r>
          </w:p>
        </w:tc>
        <w:tc>
          <w:tcPr>
            <w:tcW w:w="1980" w:type="dxa"/>
          </w:tcPr>
          <w:p w14:paraId="6A4AEDA2" w14:textId="77777777" w:rsidR="00E95A04" w:rsidRDefault="00E95A04">
            <w:pPr>
              <w:widowControl w:val="0"/>
              <w:autoSpaceDE w:val="0"/>
              <w:ind w:left="0" w:firstLine="0"/>
              <w:contextualSpacing/>
              <w:rPr>
                <w:rFonts w:ascii="Times New Roman" w:hAnsi="Times New Roman" w:cs="Times New Roman"/>
              </w:rPr>
            </w:pPr>
          </w:p>
        </w:tc>
        <w:tc>
          <w:tcPr>
            <w:tcW w:w="2520" w:type="dxa"/>
          </w:tcPr>
          <w:p w14:paraId="578B430E"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Anoreksija</w:t>
            </w:r>
          </w:p>
        </w:tc>
        <w:tc>
          <w:tcPr>
            <w:tcW w:w="2700" w:type="dxa"/>
          </w:tcPr>
          <w:p w14:paraId="14985CCF" w14:textId="77777777" w:rsidR="00E95A04" w:rsidRDefault="00E95A04">
            <w:pPr>
              <w:widowControl w:val="0"/>
              <w:autoSpaceDE w:val="0"/>
              <w:ind w:left="0" w:firstLine="0"/>
              <w:contextualSpacing/>
              <w:rPr>
                <w:rFonts w:ascii="Times New Roman" w:hAnsi="Times New Roman" w:cs="Times New Roman"/>
              </w:rPr>
            </w:pPr>
          </w:p>
        </w:tc>
      </w:tr>
      <w:tr w:rsidR="00E95A04" w14:paraId="575105B3" w14:textId="77777777">
        <w:tc>
          <w:tcPr>
            <w:tcW w:w="2628" w:type="dxa"/>
          </w:tcPr>
          <w:p w14:paraId="461DCD67" w14:textId="77777777" w:rsidR="00E95A04" w:rsidRDefault="002D42D0">
            <w:pPr>
              <w:widowControl w:val="0"/>
              <w:autoSpaceDE w:val="0"/>
              <w:ind w:left="0" w:firstLine="0"/>
              <w:contextualSpacing/>
              <w:rPr>
                <w:rFonts w:ascii="Times New Roman" w:hAnsi="Times New Roman" w:cs="Times New Roman"/>
                <w:b/>
              </w:rPr>
            </w:pPr>
            <w:r>
              <w:rPr>
                <w:rFonts w:ascii="Times New Roman" w:hAnsi="Times New Roman" w:cs="Times New Roman"/>
                <w:b/>
              </w:rPr>
              <w:t>Nervų sistemos sutrikimai</w:t>
            </w:r>
          </w:p>
        </w:tc>
        <w:tc>
          <w:tcPr>
            <w:tcW w:w="1980" w:type="dxa"/>
          </w:tcPr>
          <w:p w14:paraId="005DC855" w14:textId="77777777" w:rsidR="00E95A04" w:rsidRDefault="00E95A04">
            <w:pPr>
              <w:widowControl w:val="0"/>
              <w:autoSpaceDE w:val="0"/>
              <w:ind w:left="0" w:firstLine="0"/>
              <w:contextualSpacing/>
              <w:rPr>
                <w:rFonts w:ascii="Times New Roman" w:hAnsi="Times New Roman" w:cs="Times New Roman"/>
              </w:rPr>
            </w:pPr>
          </w:p>
        </w:tc>
        <w:tc>
          <w:tcPr>
            <w:tcW w:w="2520" w:type="dxa"/>
          </w:tcPr>
          <w:p w14:paraId="28DB052D"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Svaigulys, galvos skausmas, parestezija, disgeuzija</w:t>
            </w:r>
          </w:p>
        </w:tc>
        <w:tc>
          <w:tcPr>
            <w:tcW w:w="2700" w:type="dxa"/>
          </w:tcPr>
          <w:p w14:paraId="75624DD6"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Hipoestezija</w:t>
            </w:r>
          </w:p>
        </w:tc>
      </w:tr>
      <w:tr w:rsidR="00E95A04" w14:paraId="54963AD5" w14:textId="77777777">
        <w:tc>
          <w:tcPr>
            <w:tcW w:w="2628" w:type="dxa"/>
          </w:tcPr>
          <w:p w14:paraId="5A5480B6" w14:textId="77777777" w:rsidR="00E95A04" w:rsidRDefault="002D42D0">
            <w:pPr>
              <w:widowControl w:val="0"/>
              <w:autoSpaceDE w:val="0"/>
              <w:ind w:left="0" w:firstLine="0"/>
              <w:contextualSpacing/>
              <w:rPr>
                <w:rFonts w:ascii="Times New Roman" w:hAnsi="Times New Roman" w:cs="Times New Roman"/>
                <w:b/>
              </w:rPr>
            </w:pPr>
            <w:r>
              <w:rPr>
                <w:rFonts w:ascii="Times New Roman" w:hAnsi="Times New Roman" w:cs="Times New Roman"/>
                <w:b/>
              </w:rPr>
              <w:t>Akių sutrikimai</w:t>
            </w:r>
          </w:p>
        </w:tc>
        <w:tc>
          <w:tcPr>
            <w:tcW w:w="1980" w:type="dxa"/>
          </w:tcPr>
          <w:p w14:paraId="76DABA67" w14:textId="77777777" w:rsidR="00E95A04" w:rsidRDefault="00E95A04">
            <w:pPr>
              <w:widowControl w:val="0"/>
              <w:autoSpaceDE w:val="0"/>
              <w:ind w:left="0" w:firstLine="0"/>
              <w:contextualSpacing/>
              <w:rPr>
                <w:rFonts w:ascii="Times New Roman" w:hAnsi="Times New Roman" w:cs="Times New Roman"/>
              </w:rPr>
            </w:pPr>
          </w:p>
        </w:tc>
        <w:tc>
          <w:tcPr>
            <w:tcW w:w="2520" w:type="dxa"/>
          </w:tcPr>
          <w:p w14:paraId="402DFE06"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Regos sutrikimas</w:t>
            </w:r>
          </w:p>
        </w:tc>
        <w:tc>
          <w:tcPr>
            <w:tcW w:w="2700" w:type="dxa"/>
          </w:tcPr>
          <w:p w14:paraId="3F7708B7" w14:textId="77777777" w:rsidR="00E95A04" w:rsidRDefault="00E95A04">
            <w:pPr>
              <w:widowControl w:val="0"/>
              <w:autoSpaceDE w:val="0"/>
              <w:ind w:left="0" w:firstLine="0"/>
              <w:contextualSpacing/>
              <w:rPr>
                <w:rFonts w:ascii="Times New Roman" w:hAnsi="Times New Roman" w:cs="Times New Roman"/>
              </w:rPr>
            </w:pPr>
          </w:p>
        </w:tc>
      </w:tr>
      <w:tr w:rsidR="00E95A04" w14:paraId="7EDAB471" w14:textId="77777777">
        <w:tc>
          <w:tcPr>
            <w:tcW w:w="2628" w:type="dxa"/>
          </w:tcPr>
          <w:p w14:paraId="225BDBDE" w14:textId="77777777" w:rsidR="00E95A04" w:rsidRDefault="002D42D0">
            <w:pPr>
              <w:widowControl w:val="0"/>
              <w:autoSpaceDE w:val="0"/>
              <w:ind w:left="0" w:firstLine="0"/>
              <w:contextualSpacing/>
              <w:rPr>
                <w:rFonts w:ascii="Times New Roman" w:hAnsi="Times New Roman" w:cs="Times New Roman"/>
                <w:b/>
              </w:rPr>
            </w:pPr>
            <w:r>
              <w:rPr>
                <w:rFonts w:ascii="Times New Roman" w:hAnsi="Times New Roman" w:cs="Times New Roman"/>
                <w:b/>
              </w:rPr>
              <w:t>Ausų ir labirintų sutrikimai</w:t>
            </w:r>
          </w:p>
        </w:tc>
        <w:tc>
          <w:tcPr>
            <w:tcW w:w="1980" w:type="dxa"/>
          </w:tcPr>
          <w:p w14:paraId="390E8900" w14:textId="77777777" w:rsidR="00E95A04" w:rsidRDefault="00E95A04">
            <w:pPr>
              <w:widowControl w:val="0"/>
              <w:autoSpaceDE w:val="0"/>
              <w:ind w:left="0" w:firstLine="0"/>
              <w:contextualSpacing/>
              <w:rPr>
                <w:rFonts w:ascii="Times New Roman" w:hAnsi="Times New Roman" w:cs="Times New Roman"/>
              </w:rPr>
            </w:pPr>
          </w:p>
        </w:tc>
        <w:tc>
          <w:tcPr>
            <w:tcW w:w="2520" w:type="dxa"/>
          </w:tcPr>
          <w:p w14:paraId="7DAA850F"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Apkurtimas</w:t>
            </w:r>
          </w:p>
        </w:tc>
        <w:tc>
          <w:tcPr>
            <w:tcW w:w="2700" w:type="dxa"/>
          </w:tcPr>
          <w:p w14:paraId="11BF9C45"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Klausos pablogėjimas, ūžesys (</w:t>
            </w:r>
            <w:r>
              <w:rPr>
                <w:rFonts w:ascii="Times New Roman" w:hAnsi="Times New Roman" w:cs="Times New Roman"/>
                <w:i/>
              </w:rPr>
              <w:t>tinnitus</w:t>
            </w:r>
            <w:r>
              <w:rPr>
                <w:rFonts w:ascii="Times New Roman" w:hAnsi="Times New Roman" w:cs="Times New Roman"/>
              </w:rPr>
              <w:t>)</w:t>
            </w:r>
          </w:p>
        </w:tc>
      </w:tr>
      <w:tr w:rsidR="00E95A04" w14:paraId="64C856B6" w14:textId="77777777">
        <w:tc>
          <w:tcPr>
            <w:tcW w:w="2628" w:type="dxa"/>
          </w:tcPr>
          <w:p w14:paraId="274947CA" w14:textId="77777777" w:rsidR="00E95A04" w:rsidRDefault="002D42D0">
            <w:pPr>
              <w:widowControl w:val="0"/>
              <w:autoSpaceDE w:val="0"/>
              <w:ind w:left="0" w:firstLine="0"/>
              <w:contextualSpacing/>
              <w:rPr>
                <w:rFonts w:ascii="Times New Roman" w:hAnsi="Times New Roman" w:cs="Times New Roman"/>
                <w:b/>
              </w:rPr>
            </w:pPr>
            <w:r>
              <w:rPr>
                <w:rFonts w:ascii="Times New Roman" w:hAnsi="Times New Roman" w:cs="Times New Roman"/>
                <w:b/>
              </w:rPr>
              <w:t>Širdies sutrikimai</w:t>
            </w:r>
          </w:p>
        </w:tc>
        <w:tc>
          <w:tcPr>
            <w:tcW w:w="1980" w:type="dxa"/>
          </w:tcPr>
          <w:p w14:paraId="4153EA39" w14:textId="77777777" w:rsidR="00E95A04" w:rsidRDefault="00E95A04">
            <w:pPr>
              <w:widowControl w:val="0"/>
              <w:autoSpaceDE w:val="0"/>
              <w:ind w:left="0" w:firstLine="0"/>
              <w:contextualSpacing/>
              <w:rPr>
                <w:rFonts w:ascii="Times New Roman" w:hAnsi="Times New Roman" w:cs="Times New Roman"/>
              </w:rPr>
            </w:pPr>
          </w:p>
        </w:tc>
        <w:tc>
          <w:tcPr>
            <w:tcW w:w="2520" w:type="dxa"/>
          </w:tcPr>
          <w:p w14:paraId="4B4D5E61" w14:textId="77777777" w:rsidR="00E95A04" w:rsidRDefault="00E95A04">
            <w:pPr>
              <w:widowControl w:val="0"/>
              <w:autoSpaceDE w:val="0"/>
              <w:ind w:left="0" w:firstLine="0"/>
              <w:contextualSpacing/>
              <w:rPr>
                <w:rFonts w:ascii="Times New Roman" w:hAnsi="Times New Roman" w:cs="Times New Roman"/>
              </w:rPr>
            </w:pPr>
          </w:p>
        </w:tc>
        <w:tc>
          <w:tcPr>
            <w:tcW w:w="2700" w:type="dxa"/>
          </w:tcPr>
          <w:p w14:paraId="722A88A0"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Palpitacija</w:t>
            </w:r>
          </w:p>
        </w:tc>
      </w:tr>
      <w:tr w:rsidR="00E95A04" w14:paraId="02CEFE0F" w14:textId="77777777">
        <w:tc>
          <w:tcPr>
            <w:tcW w:w="2628" w:type="dxa"/>
          </w:tcPr>
          <w:p w14:paraId="74B3763B" w14:textId="77777777" w:rsidR="00E95A04" w:rsidRDefault="002D42D0">
            <w:pPr>
              <w:widowControl w:val="0"/>
              <w:autoSpaceDE w:val="0"/>
              <w:ind w:left="0" w:firstLine="0"/>
              <w:contextualSpacing/>
              <w:rPr>
                <w:rFonts w:ascii="Times New Roman" w:hAnsi="Times New Roman" w:cs="Times New Roman"/>
                <w:b/>
              </w:rPr>
            </w:pPr>
            <w:r>
              <w:rPr>
                <w:rFonts w:ascii="Times New Roman" w:hAnsi="Times New Roman" w:cs="Times New Roman"/>
                <w:b/>
              </w:rPr>
              <w:t>Virškinimo trakto sutrikimai</w:t>
            </w:r>
          </w:p>
        </w:tc>
        <w:tc>
          <w:tcPr>
            <w:tcW w:w="1980" w:type="dxa"/>
          </w:tcPr>
          <w:p w14:paraId="23CBA7C7"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Viduriavimas, pilvo skausmas, pykinimas, dujų kaupimasis žarnyne, nemalonus pojūtis pilve, skystos išmatos</w:t>
            </w:r>
          </w:p>
        </w:tc>
        <w:tc>
          <w:tcPr>
            <w:tcW w:w="2520" w:type="dxa"/>
          </w:tcPr>
          <w:p w14:paraId="56F037F6" w14:textId="77777777" w:rsidR="00E95A04" w:rsidRDefault="00E95A04">
            <w:pPr>
              <w:widowControl w:val="0"/>
              <w:autoSpaceDE w:val="0"/>
              <w:ind w:left="0" w:firstLine="0"/>
              <w:contextualSpacing/>
              <w:rPr>
                <w:rFonts w:ascii="Times New Roman" w:hAnsi="Times New Roman" w:cs="Times New Roman"/>
              </w:rPr>
            </w:pPr>
          </w:p>
        </w:tc>
        <w:tc>
          <w:tcPr>
            <w:tcW w:w="2700" w:type="dxa"/>
          </w:tcPr>
          <w:p w14:paraId="589FBAD2" w14:textId="77777777" w:rsidR="00E95A04" w:rsidRDefault="00E95A04">
            <w:pPr>
              <w:widowControl w:val="0"/>
              <w:autoSpaceDE w:val="0"/>
              <w:ind w:left="0" w:firstLine="0"/>
              <w:contextualSpacing/>
              <w:rPr>
                <w:rFonts w:ascii="Times New Roman" w:hAnsi="Times New Roman" w:cs="Times New Roman"/>
              </w:rPr>
            </w:pPr>
          </w:p>
        </w:tc>
      </w:tr>
      <w:tr w:rsidR="00E95A04" w14:paraId="6E82CD9D" w14:textId="77777777">
        <w:tc>
          <w:tcPr>
            <w:tcW w:w="2628" w:type="dxa"/>
          </w:tcPr>
          <w:p w14:paraId="59F52AEA" w14:textId="77777777" w:rsidR="00E95A04" w:rsidRDefault="002D42D0">
            <w:pPr>
              <w:widowControl w:val="0"/>
              <w:autoSpaceDE w:val="0"/>
              <w:ind w:left="0" w:firstLine="0"/>
              <w:contextualSpacing/>
              <w:rPr>
                <w:rFonts w:ascii="Times New Roman" w:hAnsi="Times New Roman" w:cs="Times New Roman"/>
                <w:b/>
              </w:rPr>
            </w:pPr>
            <w:r>
              <w:rPr>
                <w:rFonts w:ascii="Times New Roman" w:hAnsi="Times New Roman" w:cs="Times New Roman"/>
                <w:b/>
              </w:rPr>
              <w:t>Kepenų, tulžies pūslės ir latakų sutrikimai</w:t>
            </w:r>
          </w:p>
        </w:tc>
        <w:tc>
          <w:tcPr>
            <w:tcW w:w="1980" w:type="dxa"/>
          </w:tcPr>
          <w:p w14:paraId="2D7C25F5" w14:textId="77777777" w:rsidR="00E95A04" w:rsidRDefault="00E95A04">
            <w:pPr>
              <w:widowControl w:val="0"/>
              <w:autoSpaceDE w:val="0"/>
              <w:ind w:left="0" w:firstLine="0"/>
              <w:contextualSpacing/>
              <w:rPr>
                <w:rFonts w:ascii="Times New Roman" w:hAnsi="Times New Roman" w:cs="Times New Roman"/>
              </w:rPr>
            </w:pPr>
          </w:p>
        </w:tc>
        <w:tc>
          <w:tcPr>
            <w:tcW w:w="2520" w:type="dxa"/>
          </w:tcPr>
          <w:p w14:paraId="0EC8F568" w14:textId="77777777" w:rsidR="00E95A04" w:rsidRDefault="00E95A04">
            <w:pPr>
              <w:widowControl w:val="0"/>
              <w:autoSpaceDE w:val="0"/>
              <w:ind w:left="0" w:firstLine="0"/>
              <w:contextualSpacing/>
              <w:rPr>
                <w:rFonts w:ascii="Times New Roman" w:hAnsi="Times New Roman" w:cs="Times New Roman"/>
              </w:rPr>
            </w:pPr>
          </w:p>
        </w:tc>
        <w:tc>
          <w:tcPr>
            <w:tcW w:w="2700" w:type="dxa"/>
          </w:tcPr>
          <w:p w14:paraId="4E7B629C"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Hepatitas</w:t>
            </w:r>
          </w:p>
        </w:tc>
      </w:tr>
      <w:tr w:rsidR="00E95A04" w14:paraId="766D7B4B" w14:textId="77777777">
        <w:tc>
          <w:tcPr>
            <w:tcW w:w="2628" w:type="dxa"/>
          </w:tcPr>
          <w:p w14:paraId="2B170329" w14:textId="77777777" w:rsidR="00E95A04" w:rsidRDefault="002D42D0">
            <w:pPr>
              <w:widowControl w:val="0"/>
              <w:autoSpaceDE w:val="0"/>
              <w:ind w:left="0" w:firstLine="0"/>
              <w:contextualSpacing/>
              <w:rPr>
                <w:rFonts w:ascii="Times New Roman" w:hAnsi="Times New Roman" w:cs="Times New Roman"/>
                <w:b/>
              </w:rPr>
            </w:pPr>
            <w:r>
              <w:rPr>
                <w:rFonts w:ascii="Times New Roman" w:hAnsi="Times New Roman" w:cs="Times New Roman"/>
                <w:b/>
              </w:rPr>
              <w:t>Odos ir poodinio audinio sutrikimai</w:t>
            </w:r>
          </w:p>
        </w:tc>
        <w:tc>
          <w:tcPr>
            <w:tcW w:w="1980" w:type="dxa"/>
          </w:tcPr>
          <w:p w14:paraId="2CE110F1" w14:textId="77777777" w:rsidR="00E95A04" w:rsidRDefault="00E95A04">
            <w:pPr>
              <w:widowControl w:val="0"/>
              <w:autoSpaceDE w:val="0"/>
              <w:ind w:left="0" w:firstLine="0"/>
              <w:contextualSpacing/>
              <w:rPr>
                <w:rFonts w:ascii="Times New Roman" w:hAnsi="Times New Roman" w:cs="Times New Roman"/>
              </w:rPr>
            </w:pPr>
          </w:p>
        </w:tc>
        <w:tc>
          <w:tcPr>
            <w:tcW w:w="2520" w:type="dxa"/>
          </w:tcPr>
          <w:p w14:paraId="5153A73F"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Išbėrimas, niežėjimas</w:t>
            </w:r>
          </w:p>
        </w:tc>
        <w:tc>
          <w:tcPr>
            <w:tcW w:w="2700" w:type="dxa"/>
          </w:tcPr>
          <w:p w14:paraId="1143F07C"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Stivenso-Džonsono (</w:t>
            </w:r>
            <w:r>
              <w:rPr>
                <w:rFonts w:ascii="Times New Roman" w:hAnsi="Times New Roman" w:cs="Times New Roman"/>
                <w:iCs/>
              </w:rPr>
              <w:t>Stevens-Johnson</w:t>
            </w:r>
            <w:r>
              <w:rPr>
                <w:rFonts w:ascii="Times New Roman" w:hAnsi="Times New Roman" w:cs="Times New Roman"/>
              </w:rPr>
              <w:t>) sindromas, padidėjusio jautrumo šviesai reakcija</w:t>
            </w:r>
          </w:p>
        </w:tc>
      </w:tr>
      <w:tr w:rsidR="00E95A04" w14:paraId="505EECCD" w14:textId="77777777">
        <w:tc>
          <w:tcPr>
            <w:tcW w:w="2628" w:type="dxa"/>
          </w:tcPr>
          <w:p w14:paraId="611FD991" w14:textId="77777777" w:rsidR="00E95A04" w:rsidRDefault="002D42D0">
            <w:pPr>
              <w:widowControl w:val="0"/>
              <w:autoSpaceDE w:val="0"/>
              <w:ind w:left="0" w:firstLine="0"/>
              <w:contextualSpacing/>
              <w:rPr>
                <w:rFonts w:ascii="Times New Roman" w:hAnsi="Times New Roman" w:cs="Times New Roman"/>
                <w:b/>
              </w:rPr>
            </w:pPr>
            <w:r>
              <w:rPr>
                <w:rFonts w:ascii="Times New Roman" w:hAnsi="Times New Roman" w:cs="Times New Roman"/>
                <w:b/>
              </w:rPr>
              <w:t>Skeleto, raumenų ir jungiamojo audinio sutrikimai</w:t>
            </w:r>
          </w:p>
        </w:tc>
        <w:tc>
          <w:tcPr>
            <w:tcW w:w="1980" w:type="dxa"/>
          </w:tcPr>
          <w:p w14:paraId="1DEA6A1E" w14:textId="77777777" w:rsidR="00E95A04" w:rsidRDefault="00E95A04">
            <w:pPr>
              <w:widowControl w:val="0"/>
              <w:autoSpaceDE w:val="0"/>
              <w:ind w:left="0" w:firstLine="0"/>
              <w:contextualSpacing/>
              <w:rPr>
                <w:rFonts w:ascii="Times New Roman" w:hAnsi="Times New Roman" w:cs="Times New Roman"/>
              </w:rPr>
            </w:pPr>
          </w:p>
        </w:tc>
        <w:tc>
          <w:tcPr>
            <w:tcW w:w="2520" w:type="dxa"/>
          </w:tcPr>
          <w:p w14:paraId="44F5BD97"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Artralgija</w:t>
            </w:r>
          </w:p>
        </w:tc>
        <w:tc>
          <w:tcPr>
            <w:tcW w:w="2700" w:type="dxa"/>
          </w:tcPr>
          <w:p w14:paraId="227728A4" w14:textId="77777777" w:rsidR="00E95A04" w:rsidRDefault="00E95A04">
            <w:pPr>
              <w:widowControl w:val="0"/>
              <w:autoSpaceDE w:val="0"/>
              <w:ind w:left="0" w:firstLine="0"/>
              <w:contextualSpacing/>
              <w:rPr>
                <w:rFonts w:ascii="Times New Roman" w:hAnsi="Times New Roman" w:cs="Times New Roman"/>
              </w:rPr>
            </w:pPr>
          </w:p>
        </w:tc>
      </w:tr>
      <w:tr w:rsidR="00E95A04" w14:paraId="7549AED2" w14:textId="77777777">
        <w:tc>
          <w:tcPr>
            <w:tcW w:w="2628" w:type="dxa"/>
          </w:tcPr>
          <w:p w14:paraId="64AF4A6A" w14:textId="77777777" w:rsidR="00E95A04" w:rsidRDefault="002D42D0">
            <w:pPr>
              <w:widowControl w:val="0"/>
              <w:autoSpaceDE w:val="0"/>
              <w:ind w:left="0" w:firstLine="0"/>
              <w:contextualSpacing/>
              <w:rPr>
                <w:rFonts w:ascii="Times New Roman" w:hAnsi="Times New Roman" w:cs="Times New Roman"/>
                <w:b/>
              </w:rPr>
            </w:pPr>
            <w:r>
              <w:rPr>
                <w:rFonts w:ascii="Times New Roman" w:hAnsi="Times New Roman" w:cs="Times New Roman"/>
                <w:b/>
              </w:rPr>
              <w:t>Bendrieji sutrikimai ir vartojimo vietos pažeidimai</w:t>
            </w:r>
          </w:p>
        </w:tc>
        <w:tc>
          <w:tcPr>
            <w:tcW w:w="1980" w:type="dxa"/>
          </w:tcPr>
          <w:p w14:paraId="33C6AB76" w14:textId="77777777" w:rsidR="00E95A04" w:rsidRDefault="00E95A04">
            <w:pPr>
              <w:widowControl w:val="0"/>
              <w:autoSpaceDE w:val="0"/>
              <w:ind w:left="0" w:firstLine="0"/>
              <w:contextualSpacing/>
              <w:rPr>
                <w:rFonts w:ascii="Times New Roman" w:hAnsi="Times New Roman" w:cs="Times New Roman"/>
              </w:rPr>
            </w:pPr>
          </w:p>
        </w:tc>
        <w:tc>
          <w:tcPr>
            <w:tcW w:w="2520" w:type="dxa"/>
          </w:tcPr>
          <w:p w14:paraId="67AC975F"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Nuovargis</w:t>
            </w:r>
          </w:p>
        </w:tc>
        <w:tc>
          <w:tcPr>
            <w:tcW w:w="2700" w:type="dxa"/>
          </w:tcPr>
          <w:p w14:paraId="6337F89E" w14:textId="77777777" w:rsidR="00E95A04" w:rsidRDefault="002D42D0">
            <w:pPr>
              <w:widowControl w:val="0"/>
              <w:autoSpaceDE w:val="0"/>
              <w:ind w:left="0" w:firstLine="0"/>
              <w:contextualSpacing/>
              <w:rPr>
                <w:rFonts w:ascii="Times New Roman" w:eastAsia="Times New Roman" w:hAnsi="Times New Roman" w:cs="Times New Roman"/>
                <w:szCs w:val="20"/>
                <w:lang w:eastAsia="sl-SI"/>
              </w:rPr>
            </w:pPr>
            <w:r>
              <w:rPr>
                <w:rFonts w:ascii="Times New Roman" w:hAnsi="Times New Roman" w:cs="Times New Roman"/>
              </w:rPr>
              <w:t>Astenija, negalavimas</w:t>
            </w:r>
          </w:p>
        </w:tc>
      </w:tr>
    </w:tbl>
    <w:p w14:paraId="26C49DEF" w14:textId="77777777" w:rsidR="00E95A04" w:rsidRDefault="00E95A04">
      <w:pPr>
        <w:widowControl w:val="0"/>
        <w:tabs>
          <w:tab w:val="left" w:pos="567"/>
        </w:tabs>
        <w:ind w:left="0" w:firstLine="0"/>
        <w:rPr>
          <w:rFonts w:ascii="Times New Roman" w:hAnsi="Times New Roman" w:cs="Times New Roman"/>
        </w:rPr>
      </w:pPr>
    </w:p>
    <w:p w14:paraId="5FEBA62D" w14:textId="77777777" w:rsidR="00E95A04" w:rsidRDefault="002D42D0">
      <w:pPr>
        <w:widowControl w:val="0"/>
        <w:tabs>
          <w:tab w:val="left" w:pos="567"/>
        </w:tabs>
        <w:autoSpaceDE w:val="0"/>
        <w:autoSpaceDN w:val="0"/>
        <w:adjustRightInd w:val="0"/>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Pranešimas apie įtariamas nepageidaujamas reakcijas</w:t>
      </w:r>
    </w:p>
    <w:p w14:paraId="6E52E9B5" w14:textId="77777777" w:rsidR="00E95A04" w:rsidRDefault="002D42D0">
      <w:pPr>
        <w:tabs>
          <w:tab w:val="left" w:pos="567"/>
        </w:tabs>
        <w:autoSpaceDE w:val="0"/>
        <w:autoSpaceDN w:val="0"/>
        <w:adjustRightInd w:val="0"/>
        <w:spacing w:line="260" w:lineRule="exact"/>
        <w:ind w:left="0" w:firstLine="0"/>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Pr>
          <w:rFonts w:ascii="Times New Roman" w:eastAsia="Times New Roman" w:hAnsi="Times New Roman" w:cs="Times New Roman"/>
          <w:snapToGrid w:val="0"/>
          <w:szCs w:val="24"/>
        </w:rPr>
        <w:t xml:space="preserve"> </w:t>
      </w:r>
      <w:r>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Pr>
            <w:rFonts w:ascii="Times New Roman" w:eastAsia="Times New Roman" w:hAnsi="Times New Roman" w:cs="Times New Roman"/>
            <w:noProof/>
            <w:snapToGrid w:val="0"/>
            <w:color w:val="0000FF"/>
            <w:szCs w:val="24"/>
            <w:u w:val="single"/>
          </w:rPr>
          <w:t>https://vapris.vvkt.lt/vvkt-web/public/nrvSpecialist</w:t>
        </w:r>
      </w:hyperlink>
      <w:r>
        <w:rPr>
          <w:rFonts w:ascii="Times New Roman" w:eastAsia="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9" w:history="1">
        <w:r>
          <w:rPr>
            <w:rFonts w:ascii="Times New Roman" w:eastAsia="Times New Roman" w:hAnsi="Times New Roman" w:cs="Times New Roman"/>
            <w:noProof/>
            <w:snapToGrid w:val="0"/>
            <w:color w:val="0000FF"/>
            <w:szCs w:val="24"/>
            <w:u w:val="single"/>
          </w:rPr>
          <w:t>https://www.vvkt.lt/index.php?1399030386</w:t>
        </w:r>
      </w:hyperlink>
      <w:r>
        <w:rPr>
          <w:rFonts w:ascii="Times New Roman" w:eastAsia="Times New Roman" w:hAnsi="Times New Roman" w:cs="Times New Roman"/>
          <w:noProof/>
          <w:snapToGrid w:val="0"/>
          <w:szCs w:val="24"/>
        </w:rPr>
        <w:t>, ir atsiųsti elektroniniu paštu (adresu NepageidaujamaR@vvkt.lt).</w:t>
      </w:r>
    </w:p>
    <w:p w14:paraId="7DDCAB07" w14:textId="77777777" w:rsidR="00E95A04" w:rsidRDefault="00E95A04">
      <w:pPr>
        <w:widowControl w:val="0"/>
        <w:tabs>
          <w:tab w:val="left" w:pos="567"/>
        </w:tabs>
        <w:ind w:left="0" w:firstLine="0"/>
        <w:rPr>
          <w:rFonts w:ascii="Times New Roman" w:hAnsi="Times New Roman" w:cs="Times New Roman"/>
        </w:rPr>
      </w:pPr>
    </w:p>
    <w:p w14:paraId="159A2980"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4.9</w:t>
      </w:r>
      <w:r>
        <w:rPr>
          <w:rFonts w:ascii="Times New Roman" w:hAnsi="Times New Roman" w:cs="Times New Roman"/>
          <w:b/>
        </w:rPr>
        <w:tab/>
        <w:t>Perdozavimas</w:t>
      </w:r>
    </w:p>
    <w:p w14:paraId="5636D403" w14:textId="77777777" w:rsidR="00E95A04" w:rsidRDefault="00E95A04">
      <w:pPr>
        <w:widowControl w:val="0"/>
        <w:tabs>
          <w:tab w:val="left" w:pos="567"/>
        </w:tabs>
        <w:ind w:left="0" w:firstLine="0"/>
        <w:rPr>
          <w:rFonts w:ascii="Times New Roman" w:hAnsi="Times New Roman" w:cs="Times New Roman"/>
        </w:rPr>
      </w:pPr>
    </w:p>
    <w:p w14:paraId="10705FFE" w14:textId="77777777" w:rsidR="00E95A04" w:rsidRDefault="002D42D0">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Simptomai</w:t>
      </w:r>
    </w:p>
    <w:p w14:paraId="421F5223"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Nepageidaujamos reakcijos, pasireiškusios vartojant didesnes negu rekomenduojama dozes, buvo panašios į nustatytas vartojant normalias dozes. Įprasti perdozavimo makrolidų grupės antibiotikais simptomai yra laikinas klausos praradimas, stiprus pykinimas, vėmimas ir viduriavimas.</w:t>
      </w:r>
    </w:p>
    <w:p w14:paraId="469EF1C4" w14:textId="77777777" w:rsidR="00E95A04" w:rsidRDefault="00E95A04">
      <w:pPr>
        <w:widowControl w:val="0"/>
        <w:tabs>
          <w:tab w:val="left" w:pos="567"/>
        </w:tabs>
        <w:ind w:left="0" w:firstLine="0"/>
        <w:rPr>
          <w:rFonts w:ascii="Times New Roman" w:hAnsi="Times New Roman" w:cs="Times New Roman"/>
        </w:rPr>
      </w:pPr>
    </w:p>
    <w:p w14:paraId="5AADB901" w14:textId="77777777" w:rsidR="00E95A04" w:rsidRDefault="002D42D0">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Gydymas</w:t>
      </w:r>
    </w:p>
    <w:p w14:paraId="559F3C2B" w14:textId="77777777" w:rsidR="00E95A04" w:rsidRDefault="002D42D0">
      <w:pPr>
        <w:widowControl w:val="0"/>
        <w:tabs>
          <w:tab w:val="left" w:pos="567"/>
        </w:tabs>
        <w:autoSpaceDE w:val="0"/>
        <w:autoSpaceDN w:val="0"/>
        <w:adjustRightInd w:val="0"/>
        <w:ind w:left="0" w:firstLine="0"/>
        <w:rPr>
          <w:rFonts w:ascii="Times New Roman" w:eastAsia="Times New Roman" w:hAnsi="Times New Roman" w:cs="Times New Roman"/>
          <w:szCs w:val="20"/>
          <w:lang w:eastAsia="sl-SI"/>
        </w:rPr>
      </w:pPr>
      <w:r>
        <w:rPr>
          <w:rFonts w:ascii="Times New Roman" w:hAnsi="Times New Roman" w:cs="Times New Roman"/>
        </w:rPr>
        <w:lastRenderedPageBreak/>
        <w:t>Perdozavimo atveju pagal poreikį taikomas bendras simptominis ir palaikomasis gydymas.</w:t>
      </w:r>
    </w:p>
    <w:p w14:paraId="58D43189" w14:textId="77777777" w:rsidR="00E95A04" w:rsidRDefault="00E95A04">
      <w:pPr>
        <w:widowControl w:val="0"/>
        <w:tabs>
          <w:tab w:val="left" w:pos="567"/>
        </w:tabs>
        <w:ind w:left="0" w:firstLine="0"/>
        <w:rPr>
          <w:rFonts w:ascii="Times New Roman" w:hAnsi="Times New Roman" w:cs="Times New Roman"/>
        </w:rPr>
      </w:pPr>
    </w:p>
    <w:p w14:paraId="5F7D2E88" w14:textId="77777777" w:rsidR="00E95A04" w:rsidRDefault="00E95A04">
      <w:pPr>
        <w:widowControl w:val="0"/>
        <w:tabs>
          <w:tab w:val="left" w:pos="567"/>
        </w:tabs>
        <w:ind w:left="0" w:firstLine="0"/>
        <w:rPr>
          <w:rFonts w:ascii="Times New Roman" w:hAnsi="Times New Roman" w:cs="Times New Roman"/>
        </w:rPr>
      </w:pPr>
    </w:p>
    <w:p w14:paraId="606F0879" w14:textId="77777777" w:rsidR="00E95A04" w:rsidRDefault="002D42D0">
      <w:pPr>
        <w:widowControl w:val="0"/>
        <w:tabs>
          <w:tab w:val="left" w:pos="567"/>
        </w:tabs>
        <w:ind w:left="0" w:firstLine="0"/>
        <w:outlineLvl w:val="2"/>
        <w:rPr>
          <w:rFonts w:ascii="Times New Roman" w:eastAsia="Times New Roman" w:hAnsi="Times New Roman" w:cs="Times New Roman"/>
          <w:b/>
          <w:szCs w:val="20"/>
          <w:lang w:eastAsia="sl-SI"/>
        </w:rPr>
      </w:pPr>
      <w:r>
        <w:rPr>
          <w:rFonts w:ascii="Times New Roman" w:hAnsi="Times New Roman" w:cs="Times New Roman"/>
          <w:b/>
        </w:rPr>
        <w:t>5.</w:t>
      </w:r>
      <w:r>
        <w:rPr>
          <w:rFonts w:ascii="Times New Roman" w:hAnsi="Times New Roman" w:cs="Times New Roman"/>
          <w:b/>
        </w:rPr>
        <w:tab/>
        <w:t>FARMAKOLOGINĖS SAVYBĖS</w:t>
      </w:r>
    </w:p>
    <w:p w14:paraId="1EA4E778" w14:textId="77777777" w:rsidR="00E95A04" w:rsidRDefault="00E95A04">
      <w:pPr>
        <w:widowControl w:val="0"/>
        <w:tabs>
          <w:tab w:val="left" w:pos="567"/>
        </w:tabs>
        <w:ind w:left="0" w:firstLine="0"/>
        <w:rPr>
          <w:rFonts w:ascii="Times New Roman" w:hAnsi="Times New Roman" w:cs="Times New Roman"/>
        </w:rPr>
      </w:pPr>
    </w:p>
    <w:p w14:paraId="3750B472"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5.1</w:t>
      </w:r>
      <w:r>
        <w:rPr>
          <w:rFonts w:ascii="Times New Roman" w:hAnsi="Times New Roman" w:cs="Times New Roman"/>
          <w:b/>
        </w:rPr>
        <w:tab/>
        <w:t>Farmakodinaminės savybės</w:t>
      </w:r>
    </w:p>
    <w:p w14:paraId="2E2748B1" w14:textId="77777777" w:rsidR="00E95A04" w:rsidRDefault="00E95A04">
      <w:pPr>
        <w:widowControl w:val="0"/>
        <w:tabs>
          <w:tab w:val="left" w:pos="567"/>
        </w:tabs>
        <w:ind w:left="0" w:firstLine="0"/>
        <w:rPr>
          <w:rFonts w:ascii="Times New Roman" w:hAnsi="Times New Roman" w:cs="Times New Roman"/>
        </w:rPr>
      </w:pPr>
    </w:p>
    <w:p w14:paraId="341C6885"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Farmakoterapinė grupė – sisteminio poveikio antibakteriniai vaistiniai preparatai, makrolidai, ATC kodas – J01FA10.</w:t>
      </w:r>
    </w:p>
    <w:p w14:paraId="40E29553" w14:textId="77777777" w:rsidR="00E95A04" w:rsidRDefault="00E95A04">
      <w:pPr>
        <w:widowControl w:val="0"/>
        <w:tabs>
          <w:tab w:val="left" w:pos="567"/>
        </w:tabs>
        <w:ind w:left="0" w:firstLine="0"/>
        <w:rPr>
          <w:rFonts w:ascii="Times New Roman" w:hAnsi="Times New Roman" w:cs="Times New Roman"/>
        </w:rPr>
      </w:pPr>
    </w:p>
    <w:p w14:paraId="4F877747" w14:textId="77777777" w:rsidR="00E95A04" w:rsidRDefault="002D42D0">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Veikimo mechanizmas</w:t>
      </w:r>
    </w:p>
    <w:p w14:paraId="1AF7CEBD" w14:textId="77777777" w:rsidR="00E95A04" w:rsidRDefault="002D42D0">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hAnsi="Times New Roman" w:cs="Times New Roman"/>
        </w:rPr>
        <w:t>Azibiot yra makrolidų grupės antibiotikas, priklausantis azalidų grupei. Molekulę sudaro prie eritromicino A laktono žiedo prisijungęs azoto atomas. Azitromicino veikimo mechanizmas pagrįstas bakterijų baltymų sintezės slopinimu, jungiantis su ribosomų 50S subvienetu ir slopinant peptidų translokaciją.</w:t>
      </w:r>
    </w:p>
    <w:p w14:paraId="2FC2EA60" w14:textId="77777777" w:rsidR="00E95A04" w:rsidRDefault="00E95A04">
      <w:pPr>
        <w:widowControl w:val="0"/>
        <w:tabs>
          <w:tab w:val="left" w:pos="567"/>
        </w:tabs>
        <w:ind w:left="0" w:firstLine="0"/>
        <w:rPr>
          <w:rFonts w:ascii="Times New Roman" w:hAnsi="Times New Roman" w:cs="Times New Roman"/>
        </w:rPr>
      </w:pPr>
    </w:p>
    <w:p w14:paraId="63A623D0" w14:textId="77777777" w:rsidR="00E95A04" w:rsidRDefault="002D42D0">
      <w:pPr>
        <w:widowControl w:val="0"/>
        <w:tabs>
          <w:tab w:val="left" w:pos="567"/>
        </w:tabs>
        <w:ind w:left="0" w:firstLine="0"/>
        <w:rPr>
          <w:rFonts w:ascii="Times New Roman" w:eastAsia="Times New Roman" w:hAnsi="Times New Roman" w:cs="Times New Roman"/>
          <w:i/>
          <w:szCs w:val="20"/>
          <w:u w:val="single"/>
          <w:lang w:eastAsia="sl-SI"/>
        </w:rPr>
      </w:pPr>
      <w:r>
        <w:rPr>
          <w:rFonts w:ascii="Times New Roman" w:hAnsi="Times New Roman" w:cs="Times New Roman"/>
          <w:i/>
          <w:u w:val="single"/>
        </w:rPr>
        <w:t>Santykis tarp farmakokinetikos ir farmakodinamikos</w:t>
      </w:r>
    </w:p>
    <w:p w14:paraId="77B8D294"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Azitromicino AUC/MSK (minimali slopinamoji koncentracija) yra svarbiausias FK/FD parametras, geriausiai koreliuojantis su azitromicino veiksmingumu.</w:t>
      </w:r>
    </w:p>
    <w:p w14:paraId="087366D0" w14:textId="77777777" w:rsidR="00E95A04" w:rsidRDefault="00E95A04">
      <w:pPr>
        <w:widowControl w:val="0"/>
        <w:tabs>
          <w:tab w:val="left" w:pos="567"/>
        </w:tabs>
        <w:ind w:left="0" w:firstLine="0"/>
        <w:rPr>
          <w:rFonts w:ascii="Times New Roman" w:hAnsi="Times New Roman" w:cs="Times New Roman"/>
        </w:rPr>
      </w:pPr>
    </w:p>
    <w:p w14:paraId="4E3BF488" w14:textId="77777777" w:rsidR="00E95A04" w:rsidRDefault="002D42D0">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Atsparumo mechanizmas</w:t>
      </w:r>
    </w:p>
    <w:p w14:paraId="6D20DD5F"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Gramteigiamų mikroorganizmų atsparumas makrolidams dažniausiai susijęs su antimikrobinių medžiagų prisijungimo vietos pakeitimu. mlSB tipo atsparumas (žr. žemiau), kuris gali būti būdingas stafilokokams arba jį gali sukelti tam tikrų makrolidų vartojimas stafilokokams bei streptokokams, yra perduodamas įvairiais įgytais (</w:t>
      </w:r>
      <w:r>
        <w:rPr>
          <w:rFonts w:ascii="Times New Roman" w:hAnsi="Times New Roman" w:cs="Times New Roman"/>
          <w:i/>
        </w:rPr>
        <w:t>erm</w:t>
      </w:r>
      <w:r>
        <w:rPr>
          <w:rFonts w:ascii="Times New Roman" w:hAnsi="Times New Roman" w:cs="Times New Roman"/>
        </w:rPr>
        <w:t xml:space="preserve"> šeimos) genais, koduojančiais metilazes, kurios veikia RNR 23S peptidiltransferazės centre.</w:t>
      </w:r>
    </w:p>
    <w:p w14:paraId="20D968CB" w14:textId="77777777" w:rsidR="00E95A04" w:rsidRDefault="00E95A04">
      <w:pPr>
        <w:widowControl w:val="0"/>
        <w:tabs>
          <w:tab w:val="left" w:pos="567"/>
        </w:tabs>
        <w:ind w:left="0" w:firstLine="0"/>
        <w:rPr>
          <w:rFonts w:ascii="Times New Roman" w:hAnsi="Times New Roman" w:cs="Times New Roman"/>
        </w:rPr>
      </w:pPr>
    </w:p>
    <w:p w14:paraId="4F960125"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Metilinimas stabdo antimikrobinių medžiagų prisijungimą prie ribosomų ir didina kryžminį atsparumą makrolidams (visiems vienodos struktūros makrolidams), linkozamidams ir B tipo streptograminams, tačiau ne A tipo streptograminams. Rečiau atsparumas yra susijęs su aktyvumą panaikinančiais fermentais, pvz., esterazėmis, kurie skaldo antimikrobines medžiagas, ir aktyviu antimikrobinių medžiagų išskyrimu iš bakterijų.</w:t>
      </w:r>
    </w:p>
    <w:p w14:paraId="48B6DAA2" w14:textId="77777777" w:rsidR="00E95A04" w:rsidRDefault="00E95A04">
      <w:pPr>
        <w:widowControl w:val="0"/>
        <w:tabs>
          <w:tab w:val="left" w:pos="567"/>
        </w:tabs>
        <w:ind w:left="0" w:firstLine="0"/>
        <w:rPr>
          <w:rFonts w:ascii="Times New Roman" w:hAnsi="Times New Roman" w:cs="Times New Roman"/>
        </w:rPr>
      </w:pPr>
    </w:p>
    <w:p w14:paraId="29EE4BCD"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Gramneigiami mikroorganizmai gali būti atsparūs makrolidams, kadangi makrolidai nepajėgia efektyviai prasiskverbti per išorinę ląstelės membraną. Makrolidai, kurių penetracija geresnė, gali veikti kai kuriuos gramneigiamus mkroorganizmus.</w:t>
      </w:r>
    </w:p>
    <w:p w14:paraId="35DEADDF" w14:textId="77777777" w:rsidR="00E95A04" w:rsidRDefault="00E95A04">
      <w:pPr>
        <w:widowControl w:val="0"/>
        <w:tabs>
          <w:tab w:val="left" w:pos="567"/>
        </w:tabs>
        <w:ind w:left="0" w:firstLine="0"/>
        <w:rPr>
          <w:rFonts w:ascii="Times New Roman" w:hAnsi="Times New Roman" w:cs="Times New Roman"/>
        </w:rPr>
      </w:pPr>
    </w:p>
    <w:p w14:paraId="3AC118E8"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Gramneigiami mikroorganizmai gali gaminti ribosomų metilazę ar fermentus, kurie panaikina makrolidų aktyvumą.</w:t>
      </w:r>
    </w:p>
    <w:p w14:paraId="1CE54E68" w14:textId="77777777" w:rsidR="00E95A04" w:rsidRDefault="00E95A04">
      <w:pPr>
        <w:widowControl w:val="0"/>
        <w:ind w:left="0" w:firstLine="0"/>
        <w:rPr>
          <w:rFonts w:ascii="Times New Roman" w:hAnsi="Times New Roman" w:cs="Times New Roman"/>
        </w:rPr>
      </w:pPr>
    </w:p>
    <w:p w14:paraId="23FDA242" w14:textId="77777777" w:rsidR="00E95A04" w:rsidRDefault="002D42D0">
      <w:pPr>
        <w:widowControl w:val="0"/>
        <w:tabs>
          <w:tab w:val="left" w:pos="567"/>
        </w:tabs>
        <w:autoSpaceDE w:val="0"/>
        <w:autoSpaceDN w:val="0"/>
        <w:adjustRightInd w:val="0"/>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Ribinės reikšmės</w:t>
      </w:r>
    </w:p>
    <w:p w14:paraId="54467379"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Toliau išvardytos tipinių bakterinių patogenų jautrumo azitromicinui ribinės reikšmės.</w:t>
      </w:r>
    </w:p>
    <w:p w14:paraId="2DC8DD52"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Europos antimikrobinio jautrumo tyrimų komitetas (</w:t>
      </w:r>
      <w:r>
        <w:rPr>
          <w:rFonts w:ascii="Times New Roman" w:hAnsi="Times New Roman" w:cs="Times New Roman"/>
          <w:i/>
        </w:rPr>
        <w:t>European Committee on Antimicrobial Susceptibility Testing, EUCAST</w:t>
      </w:r>
      <w:r>
        <w:rPr>
          <w:rFonts w:ascii="Times New Roman" w:hAnsi="Times New Roman" w:cs="Times New Roman"/>
        </w:rPr>
        <w:t>)</w:t>
      </w:r>
    </w:p>
    <w:p w14:paraId="0DDF7001" w14:textId="77777777" w:rsidR="00E95A04" w:rsidRDefault="00E95A04">
      <w:pPr>
        <w:widowControl w:val="0"/>
        <w:ind w:left="0" w:firstLine="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2615"/>
        <w:gridCol w:w="2783"/>
      </w:tblGrid>
      <w:tr w:rsidR="00E95A04" w14:paraId="51853BDE" w14:textId="77777777">
        <w:tc>
          <w:tcPr>
            <w:tcW w:w="3936" w:type="dxa"/>
          </w:tcPr>
          <w:p w14:paraId="4FD88857" w14:textId="77777777" w:rsidR="00E95A04" w:rsidRDefault="00E95A04">
            <w:pPr>
              <w:widowControl w:val="0"/>
              <w:ind w:left="0" w:firstLine="0"/>
              <w:rPr>
                <w:rFonts w:ascii="Times New Roman" w:hAnsi="Times New Roman" w:cs="Times New Roman"/>
                <w:b/>
              </w:rPr>
            </w:pPr>
          </w:p>
        </w:tc>
        <w:tc>
          <w:tcPr>
            <w:tcW w:w="5842" w:type="dxa"/>
            <w:gridSpan w:val="2"/>
          </w:tcPr>
          <w:p w14:paraId="40F3515D" w14:textId="77777777" w:rsidR="00E95A04" w:rsidRDefault="002D42D0">
            <w:pPr>
              <w:widowControl w:val="0"/>
              <w:ind w:left="0" w:firstLine="0"/>
              <w:rPr>
                <w:rFonts w:ascii="Times New Roman" w:hAnsi="Times New Roman" w:cs="Times New Roman"/>
                <w:b/>
              </w:rPr>
            </w:pPr>
            <w:r>
              <w:rPr>
                <w:rFonts w:ascii="Times New Roman" w:hAnsi="Times New Roman" w:cs="Times New Roman"/>
                <w:b/>
              </w:rPr>
              <w:t>MSK ribinės reikšmės (mg/l)</w:t>
            </w:r>
          </w:p>
        </w:tc>
      </w:tr>
      <w:tr w:rsidR="00E95A04" w14:paraId="3B0E0B06" w14:textId="77777777">
        <w:tc>
          <w:tcPr>
            <w:tcW w:w="3936" w:type="dxa"/>
          </w:tcPr>
          <w:p w14:paraId="7F56A0BE" w14:textId="77777777" w:rsidR="00E95A04" w:rsidRDefault="002D42D0">
            <w:pPr>
              <w:widowControl w:val="0"/>
              <w:ind w:left="0" w:firstLine="0"/>
              <w:rPr>
                <w:rFonts w:ascii="Times New Roman" w:hAnsi="Times New Roman" w:cs="Times New Roman"/>
                <w:b/>
              </w:rPr>
            </w:pPr>
            <w:r>
              <w:rPr>
                <w:rFonts w:ascii="Times New Roman" w:hAnsi="Times New Roman" w:cs="Times New Roman"/>
                <w:b/>
              </w:rPr>
              <w:t>Patogenai</w:t>
            </w:r>
          </w:p>
        </w:tc>
        <w:tc>
          <w:tcPr>
            <w:tcW w:w="2835" w:type="dxa"/>
          </w:tcPr>
          <w:p w14:paraId="396184D9" w14:textId="77777777" w:rsidR="00E95A04" w:rsidRDefault="002D42D0">
            <w:pPr>
              <w:widowControl w:val="0"/>
              <w:ind w:left="0" w:firstLine="0"/>
              <w:rPr>
                <w:rFonts w:ascii="Times New Roman" w:eastAsia="Times New Roman" w:hAnsi="Times New Roman" w:cs="Times New Roman"/>
                <w:b/>
                <w:szCs w:val="20"/>
                <w:lang w:eastAsia="sl-SI"/>
              </w:rPr>
            </w:pPr>
            <w:r>
              <w:rPr>
                <w:rFonts w:ascii="Times New Roman" w:hAnsi="Times New Roman" w:cs="Times New Roman"/>
                <w:b/>
              </w:rPr>
              <w:t>Jautrūs (mg/l)</w:t>
            </w:r>
          </w:p>
        </w:tc>
        <w:tc>
          <w:tcPr>
            <w:tcW w:w="3007" w:type="dxa"/>
          </w:tcPr>
          <w:p w14:paraId="6D323AFE" w14:textId="77777777" w:rsidR="00E95A04" w:rsidRDefault="002D42D0">
            <w:pPr>
              <w:widowControl w:val="0"/>
              <w:ind w:left="0" w:firstLine="0"/>
              <w:rPr>
                <w:rFonts w:ascii="Times New Roman" w:eastAsia="Times New Roman" w:hAnsi="Times New Roman" w:cs="Times New Roman"/>
                <w:b/>
                <w:szCs w:val="20"/>
                <w:lang w:eastAsia="sl-SI"/>
              </w:rPr>
            </w:pPr>
            <w:r>
              <w:rPr>
                <w:rFonts w:ascii="Times New Roman" w:hAnsi="Times New Roman" w:cs="Times New Roman"/>
                <w:b/>
              </w:rPr>
              <w:t>Atsparūs (mg/l)</w:t>
            </w:r>
          </w:p>
        </w:tc>
      </w:tr>
      <w:tr w:rsidR="00E95A04" w14:paraId="6EEED835" w14:textId="77777777">
        <w:tc>
          <w:tcPr>
            <w:tcW w:w="3936" w:type="dxa"/>
          </w:tcPr>
          <w:p w14:paraId="24C9BC9F" w14:textId="77777777" w:rsidR="00E95A04" w:rsidRDefault="002D42D0">
            <w:pPr>
              <w:widowControl w:val="0"/>
              <w:ind w:left="0" w:firstLine="0"/>
              <w:rPr>
                <w:rFonts w:ascii="Times New Roman" w:hAnsi="Times New Roman" w:cs="Times New Roman"/>
                <w:i/>
              </w:rPr>
            </w:pPr>
            <w:r>
              <w:rPr>
                <w:rFonts w:ascii="Times New Roman" w:hAnsi="Times New Roman" w:cs="Times New Roman"/>
                <w:i/>
              </w:rPr>
              <w:t xml:space="preserve">Staphylococcus </w:t>
            </w:r>
            <w:r>
              <w:rPr>
                <w:rFonts w:ascii="Times New Roman" w:hAnsi="Times New Roman" w:cs="Times New Roman"/>
              </w:rPr>
              <w:t>rūšys</w:t>
            </w:r>
          </w:p>
        </w:tc>
        <w:tc>
          <w:tcPr>
            <w:tcW w:w="2835" w:type="dxa"/>
          </w:tcPr>
          <w:p w14:paraId="6A55F8A0"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1</w:t>
            </w:r>
          </w:p>
        </w:tc>
        <w:tc>
          <w:tcPr>
            <w:tcW w:w="3007" w:type="dxa"/>
          </w:tcPr>
          <w:p w14:paraId="7F2FFC4B"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2</w:t>
            </w:r>
          </w:p>
        </w:tc>
      </w:tr>
      <w:tr w:rsidR="00E95A04" w14:paraId="7C40302A" w14:textId="77777777">
        <w:tc>
          <w:tcPr>
            <w:tcW w:w="3936" w:type="dxa"/>
          </w:tcPr>
          <w:p w14:paraId="5BE958F8" w14:textId="77777777" w:rsidR="00E95A04" w:rsidRDefault="002D42D0">
            <w:pPr>
              <w:widowControl w:val="0"/>
              <w:ind w:left="0" w:firstLine="0"/>
              <w:rPr>
                <w:rFonts w:ascii="Times New Roman" w:hAnsi="Times New Roman" w:cs="Times New Roman"/>
              </w:rPr>
            </w:pPr>
            <w:r>
              <w:rPr>
                <w:rFonts w:ascii="Times New Roman" w:hAnsi="Times New Roman" w:cs="Times New Roman"/>
                <w:i/>
              </w:rPr>
              <w:t xml:space="preserve">Streptococcus </w:t>
            </w:r>
            <w:r>
              <w:rPr>
                <w:rFonts w:ascii="Times New Roman" w:hAnsi="Times New Roman" w:cs="Times New Roman"/>
              </w:rPr>
              <w:t>rūšys (A, B, C, G grupė)</w:t>
            </w:r>
          </w:p>
        </w:tc>
        <w:tc>
          <w:tcPr>
            <w:tcW w:w="2835" w:type="dxa"/>
          </w:tcPr>
          <w:p w14:paraId="22071BB4"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0,25</w:t>
            </w:r>
          </w:p>
        </w:tc>
        <w:tc>
          <w:tcPr>
            <w:tcW w:w="3007" w:type="dxa"/>
          </w:tcPr>
          <w:p w14:paraId="05BE9AAA"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 0,5</w:t>
            </w:r>
          </w:p>
        </w:tc>
      </w:tr>
      <w:tr w:rsidR="00E95A04" w14:paraId="5CBD1413" w14:textId="77777777">
        <w:tc>
          <w:tcPr>
            <w:tcW w:w="3936" w:type="dxa"/>
          </w:tcPr>
          <w:p w14:paraId="4584B53E" w14:textId="77777777" w:rsidR="00E95A04" w:rsidRDefault="002D42D0">
            <w:pPr>
              <w:widowControl w:val="0"/>
              <w:ind w:left="0" w:firstLine="0"/>
              <w:rPr>
                <w:rFonts w:ascii="Times New Roman" w:hAnsi="Times New Roman" w:cs="Times New Roman"/>
                <w:i/>
              </w:rPr>
            </w:pPr>
            <w:r>
              <w:rPr>
                <w:rFonts w:ascii="Times New Roman" w:hAnsi="Times New Roman" w:cs="Times New Roman"/>
                <w:i/>
              </w:rPr>
              <w:t>Streptococcus pneumoniae</w:t>
            </w:r>
          </w:p>
        </w:tc>
        <w:tc>
          <w:tcPr>
            <w:tcW w:w="2835" w:type="dxa"/>
          </w:tcPr>
          <w:p w14:paraId="0F29DA47"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0,25</w:t>
            </w:r>
          </w:p>
        </w:tc>
        <w:tc>
          <w:tcPr>
            <w:tcW w:w="3007" w:type="dxa"/>
          </w:tcPr>
          <w:p w14:paraId="53A78599"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 0,5</w:t>
            </w:r>
          </w:p>
        </w:tc>
      </w:tr>
      <w:tr w:rsidR="00E95A04" w14:paraId="4E97E778" w14:textId="77777777">
        <w:tc>
          <w:tcPr>
            <w:tcW w:w="3936" w:type="dxa"/>
          </w:tcPr>
          <w:p w14:paraId="5CB80068" w14:textId="77777777" w:rsidR="00E95A04" w:rsidRDefault="002D42D0">
            <w:pPr>
              <w:widowControl w:val="0"/>
              <w:ind w:left="0" w:firstLine="0"/>
              <w:rPr>
                <w:rFonts w:ascii="Times New Roman" w:hAnsi="Times New Roman" w:cs="Times New Roman"/>
                <w:i/>
              </w:rPr>
            </w:pPr>
            <w:r>
              <w:rPr>
                <w:rFonts w:ascii="Times New Roman" w:hAnsi="Times New Roman" w:cs="Times New Roman"/>
                <w:i/>
              </w:rPr>
              <w:t>Haemophilus influenzae</w:t>
            </w:r>
          </w:p>
        </w:tc>
        <w:tc>
          <w:tcPr>
            <w:tcW w:w="2835" w:type="dxa"/>
          </w:tcPr>
          <w:p w14:paraId="19F47804"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0,12</w:t>
            </w:r>
          </w:p>
        </w:tc>
        <w:tc>
          <w:tcPr>
            <w:tcW w:w="3007" w:type="dxa"/>
          </w:tcPr>
          <w:p w14:paraId="52ACE9F3"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 4</w:t>
            </w:r>
          </w:p>
        </w:tc>
      </w:tr>
      <w:tr w:rsidR="00E95A04" w14:paraId="5A123012" w14:textId="77777777">
        <w:tc>
          <w:tcPr>
            <w:tcW w:w="3936" w:type="dxa"/>
          </w:tcPr>
          <w:p w14:paraId="3497B86B" w14:textId="77777777" w:rsidR="00E95A04" w:rsidRDefault="002D42D0">
            <w:pPr>
              <w:widowControl w:val="0"/>
              <w:ind w:left="0" w:firstLine="0"/>
              <w:rPr>
                <w:rFonts w:ascii="Times New Roman" w:hAnsi="Times New Roman" w:cs="Times New Roman"/>
                <w:i/>
              </w:rPr>
            </w:pPr>
            <w:r>
              <w:rPr>
                <w:rFonts w:ascii="Times New Roman" w:hAnsi="Times New Roman" w:cs="Times New Roman"/>
                <w:i/>
              </w:rPr>
              <w:t>Moraxella catarrhalis</w:t>
            </w:r>
          </w:p>
        </w:tc>
        <w:tc>
          <w:tcPr>
            <w:tcW w:w="2835" w:type="dxa"/>
          </w:tcPr>
          <w:p w14:paraId="3B8AA1D6"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0,25</w:t>
            </w:r>
          </w:p>
        </w:tc>
        <w:tc>
          <w:tcPr>
            <w:tcW w:w="3007" w:type="dxa"/>
          </w:tcPr>
          <w:p w14:paraId="506F54B9"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w:t>
            </w:r>
            <w:r>
              <w:t> </w:t>
            </w:r>
            <w:r>
              <w:rPr>
                <w:rFonts w:ascii="Times New Roman" w:hAnsi="Times New Roman" w:cs="Times New Roman"/>
              </w:rPr>
              <w:t>0,5</w:t>
            </w:r>
          </w:p>
        </w:tc>
      </w:tr>
      <w:tr w:rsidR="00E95A04" w14:paraId="1DB7F0BE" w14:textId="77777777">
        <w:tc>
          <w:tcPr>
            <w:tcW w:w="3936" w:type="dxa"/>
          </w:tcPr>
          <w:p w14:paraId="06CB0DD7" w14:textId="77777777" w:rsidR="00E95A04" w:rsidRDefault="002D42D0">
            <w:pPr>
              <w:widowControl w:val="0"/>
              <w:ind w:left="0" w:firstLine="0"/>
              <w:rPr>
                <w:rFonts w:ascii="Times New Roman" w:hAnsi="Times New Roman" w:cs="Times New Roman"/>
                <w:i/>
              </w:rPr>
            </w:pPr>
            <w:r>
              <w:rPr>
                <w:rFonts w:ascii="Times New Roman" w:hAnsi="Times New Roman" w:cs="Times New Roman"/>
                <w:i/>
              </w:rPr>
              <w:t>Neisseria gonorrhoeae</w:t>
            </w:r>
          </w:p>
        </w:tc>
        <w:tc>
          <w:tcPr>
            <w:tcW w:w="2835" w:type="dxa"/>
          </w:tcPr>
          <w:p w14:paraId="36DEA8C7"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0,25</w:t>
            </w:r>
          </w:p>
        </w:tc>
        <w:tc>
          <w:tcPr>
            <w:tcW w:w="3007" w:type="dxa"/>
          </w:tcPr>
          <w:p w14:paraId="16FDB290"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 0,5</w:t>
            </w:r>
          </w:p>
        </w:tc>
      </w:tr>
    </w:tbl>
    <w:p w14:paraId="349B65DE" w14:textId="77777777" w:rsidR="00E95A04" w:rsidRDefault="00E95A04">
      <w:pPr>
        <w:widowControl w:val="0"/>
        <w:ind w:left="0" w:firstLine="0"/>
        <w:rPr>
          <w:rFonts w:ascii="Times New Roman" w:hAnsi="Times New Roman" w:cs="Times New Roman"/>
        </w:rPr>
      </w:pPr>
    </w:p>
    <w:p w14:paraId="489FBC02" w14:textId="77777777" w:rsidR="00E95A04" w:rsidRDefault="002D42D0">
      <w:pPr>
        <w:widowControl w:val="0"/>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Jautrumas</w:t>
      </w:r>
    </w:p>
    <w:p w14:paraId="32FC61B5"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lastRenderedPageBreak/>
        <w:t>Įvairiose geografinėse srityse bei tam tikrais laikotarpiais tam tikrų rūšių įgyto atsparumo paplitimas gali būti skirtingas, todėl pageidautina atsižvelgti į vietinę informaciją apie atsparumą, ypač gydant sunkias infekcines ligas. Jeigu dėl atsparumo paplitimo tam tikroje vietovėje vaistinio preparato veiksmingumas bent keliems infekcinių ligų sukėlėjams kelia abejonių, reikia kreiptis patarimo į ekspertą.</w:t>
      </w:r>
    </w:p>
    <w:p w14:paraId="173D3373" w14:textId="77777777" w:rsidR="00E95A04" w:rsidRDefault="00E95A04">
      <w:pPr>
        <w:widowControl w:val="0"/>
        <w:ind w:left="0" w:firstLine="0"/>
        <w:rPr>
          <w:rFonts w:ascii="Times New Roman" w:hAnsi="Times New Roman" w:cs="Times New Roman"/>
        </w:rPr>
      </w:pPr>
    </w:p>
    <w:p w14:paraId="21EB7C53" w14:textId="77777777" w:rsidR="00E95A04" w:rsidRDefault="002D42D0">
      <w:pPr>
        <w:widowControl w:val="0"/>
        <w:ind w:left="0" w:firstLine="0"/>
        <w:rPr>
          <w:rFonts w:ascii="Times New Roman" w:eastAsia="Times New Roman" w:hAnsi="Times New Roman" w:cs="Times New Roman"/>
          <w:b/>
          <w:szCs w:val="20"/>
          <w:lang w:eastAsia="sl-SI"/>
        </w:rPr>
      </w:pPr>
      <w:r>
        <w:rPr>
          <w:rFonts w:ascii="Times New Roman" w:hAnsi="Times New Roman" w:cs="Times New Roman"/>
          <w:b/>
        </w:rPr>
        <w:t>Jautrumo lentelė</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981"/>
      </w:tblGrid>
      <w:tr w:rsidR="00E95A04" w14:paraId="31C8E40E" w14:textId="77777777">
        <w:tc>
          <w:tcPr>
            <w:tcW w:w="5000" w:type="pct"/>
            <w:tcBorders>
              <w:top w:val="double" w:sz="12" w:space="0" w:color="auto"/>
              <w:left w:val="double" w:sz="12" w:space="0" w:color="auto"/>
              <w:bottom w:val="double" w:sz="6" w:space="0" w:color="auto"/>
              <w:right w:val="double" w:sz="12" w:space="0" w:color="auto"/>
            </w:tcBorders>
          </w:tcPr>
          <w:p w14:paraId="620D42CF" w14:textId="77777777" w:rsidR="00E95A04" w:rsidRDefault="002D42D0">
            <w:pPr>
              <w:widowControl w:val="0"/>
              <w:ind w:left="0" w:firstLine="0"/>
              <w:rPr>
                <w:rFonts w:ascii="Times New Roman" w:hAnsi="Times New Roman" w:cs="Times New Roman"/>
                <w:b/>
              </w:rPr>
            </w:pPr>
            <w:r>
              <w:rPr>
                <w:rFonts w:ascii="Times New Roman" w:hAnsi="Times New Roman" w:cs="Times New Roman"/>
                <w:b/>
              </w:rPr>
              <w:t>Dažniausiai jautrios padermės</w:t>
            </w:r>
          </w:p>
        </w:tc>
      </w:tr>
      <w:tr w:rsidR="00E95A04" w14:paraId="27A825A8" w14:textId="77777777">
        <w:tc>
          <w:tcPr>
            <w:tcW w:w="5000" w:type="pct"/>
            <w:tcBorders>
              <w:top w:val="double" w:sz="12" w:space="0" w:color="auto"/>
            </w:tcBorders>
          </w:tcPr>
          <w:p w14:paraId="02E1B34C" w14:textId="77777777" w:rsidR="00E95A04" w:rsidRDefault="00E95A04">
            <w:pPr>
              <w:widowControl w:val="0"/>
              <w:ind w:left="0" w:firstLine="0"/>
              <w:rPr>
                <w:rFonts w:ascii="Times New Roman" w:hAnsi="Times New Roman" w:cs="Times New Roman"/>
                <w:b/>
              </w:rPr>
            </w:pPr>
          </w:p>
        </w:tc>
      </w:tr>
      <w:tr w:rsidR="00E95A04" w14:paraId="793C481B" w14:textId="77777777">
        <w:tc>
          <w:tcPr>
            <w:tcW w:w="5000" w:type="pct"/>
          </w:tcPr>
          <w:p w14:paraId="78B9569A" w14:textId="77777777" w:rsidR="00E95A04" w:rsidRDefault="002D42D0">
            <w:pPr>
              <w:widowControl w:val="0"/>
              <w:ind w:left="0" w:firstLine="0"/>
              <w:rPr>
                <w:rFonts w:ascii="Times New Roman" w:hAnsi="Times New Roman" w:cs="Times New Roman"/>
                <w:b/>
              </w:rPr>
            </w:pPr>
            <w:r>
              <w:rPr>
                <w:rFonts w:ascii="Times New Roman" w:hAnsi="Times New Roman" w:cs="Times New Roman"/>
                <w:b/>
              </w:rPr>
              <w:t>Gramteigiamos aerobinės bakterijos</w:t>
            </w:r>
          </w:p>
        </w:tc>
      </w:tr>
      <w:tr w:rsidR="00E95A04" w14:paraId="0631D4F0" w14:textId="77777777">
        <w:tc>
          <w:tcPr>
            <w:tcW w:w="5000" w:type="pct"/>
          </w:tcPr>
          <w:p w14:paraId="18A71EE2" w14:textId="77777777" w:rsidR="00E95A04" w:rsidRDefault="002D42D0">
            <w:pPr>
              <w:widowControl w:val="0"/>
              <w:ind w:left="0" w:firstLine="0"/>
              <w:rPr>
                <w:rFonts w:ascii="Times New Roman" w:hAnsi="Times New Roman" w:cs="Times New Roman"/>
                <w:i/>
              </w:rPr>
            </w:pPr>
            <w:r>
              <w:rPr>
                <w:rFonts w:ascii="Times New Roman" w:hAnsi="Times New Roman" w:cs="Times New Roman"/>
                <w:i/>
              </w:rPr>
              <w:t>Mycobacterium avium</w:t>
            </w:r>
            <w:r>
              <w:rPr>
                <w:rFonts w:ascii="Times New Roman" w:hAnsi="Times New Roman" w:cs="Times New Roman"/>
                <w:i/>
                <w:vertAlign w:val="superscript"/>
              </w:rPr>
              <w:t>o</w:t>
            </w:r>
          </w:p>
          <w:p w14:paraId="5E588D4E"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i/>
              </w:rPr>
              <w:t>Streptococcus pyogenes</w:t>
            </w:r>
            <w:r>
              <w:rPr>
                <w:rFonts w:ascii="Times New Roman" w:hAnsi="Times New Roman" w:cs="Times New Roman"/>
                <w:i/>
                <w:vertAlign w:val="superscript"/>
              </w:rPr>
              <w:t>l</w:t>
            </w:r>
          </w:p>
        </w:tc>
      </w:tr>
      <w:tr w:rsidR="00E95A04" w14:paraId="06C20C4C" w14:textId="77777777">
        <w:tc>
          <w:tcPr>
            <w:tcW w:w="5000" w:type="pct"/>
          </w:tcPr>
          <w:p w14:paraId="40C2A85F" w14:textId="77777777" w:rsidR="00E95A04" w:rsidRDefault="002D42D0">
            <w:pPr>
              <w:widowControl w:val="0"/>
              <w:ind w:left="0" w:firstLine="0"/>
              <w:rPr>
                <w:rFonts w:ascii="Times New Roman" w:hAnsi="Times New Roman" w:cs="Times New Roman"/>
                <w:b/>
              </w:rPr>
            </w:pPr>
            <w:r>
              <w:rPr>
                <w:rFonts w:ascii="Times New Roman" w:hAnsi="Times New Roman" w:cs="Times New Roman"/>
                <w:b/>
              </w:rPr>
              <w:t>Gramneigiamos aerobinės bakterijos</w:t>
            </w:r>
          </w:p>
        </w:tc>
      </w:tr>
      <w:tr w:rsidR="00E95A04" w14:paraId="69DA8C3F" w14:textId="77777777">
        <w:tc>
          <w:tcPr>
            <w:tcW w:w="5000" w:type="pct"/>
          </w:tcPr>
          <w:p w14:paraId="5D5E7389" w14:textId="77777777" w:rsidR="00E95A04" w:rsidRDefault="002D42D0">
            <w:pPr>
              <w:widowControl w:val="0"/>
              <w:ind w:left="0" w:firstLine="0"/>
              <w:rPr>
                <w:rFonts w:ascii="Times New Roman" w:hAnsi="Times New Roman" w:cs="Times New Roman"/>
              </w:rPr>
            </w:pPr>
            <w:r>
              <w:rPr>
                <w:rFonts w:ascii="Times New Roman" w:hAnsi="Times New Roman" w:cs="Times New Roman"/>
                <w:i/>
              </w:rPr>
              <w:t>Haemophilus influenzae</w:t>
            </w:r>
            <w:r>
              <w:rPr>
                <w:rFonts w:ascii="Times New Roman" w:hAnsi="Times New Roman" w:cs="Times New Roman"/>
                <w:i/>
                <w:vertAlign w:val="superscript"/>
              </w:rPr>
              <w:t>$</w:t>
            </w:r>
          </w:p>
          <w:p w14:paraId="0B8323E4" w14:textId="77777777" w:rsidR="00E95A04" w:rsidRDefault="002D42D0">
            <w:pPr>
              <w:widowControl w:val="0"/>
              <w:ind w:left="0" w:firstLine="0"/>
              <w:rPr>
                <w:rFonts w:ascii="Times New Roman" w:eastAsia="Times New Roman" w:hAnsi="Times New Roman" w:cs="Times New Roman"/>
                <w:i/>
                <w:szCs w:val="20"/>
                <w:lang w:eastAsia="sl-SI"/>
              </w:rPr>
            </w:pPr>
            <w:r>
              <w:rPr>
                <w:rFonts w:ascii="Times New Roman" w:hAnsi="Times New Roman" w:cs="Times New Roman"/>
                <w:i/>
              </w:rPr>
              <w:t>Moraxella catarrhalis</w:t>
            </w:r>
            <w:r>
              <w:rPr>
                <w:rFonts w:ascii="Times New Roman" w:hAnsi="Times New Roman" w:cs="Times New Roman"/>
                <w:i/>
                <w:vertAlign w:val="superscript"/>
              </w:rPr>
              <w:t>o</w:t>
            </w:r>
          </w:p>
          <w:p w14:paraId="4104A27E"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i/>
              </w:rPr>
              <w:t>Neisseria gonorrhoeae</w:t>
            </w:r>
          </w:p>
        </w:tc>
      </w:tr>
      <w:tr w:rsidR="00E95A04" w14:paraId="2BAA39D0" w14:textId="77777777">
        <w:tc>
          <w:tcPr>
            <w:tcW w:w="5000" w:type="pct"/>
          </w:tcPr>
          <w:p w14:paraId="004329E0" w14:textId="77777777" w:rsidR="00E95A04" w:rsidRDefault="002D42D0">
            <w:pPr>
              <w:widowControl w:val="0"/>
              <w:ind w:left="0" w:firstLine="0"/>
              <w:rPr>
                <w:rFonts w:ascii="Times New Roman" w:hAnsi="Times New Roman" w:cs="Times New Roman"/>
                <w:b/>
              </w:rPr>
            </w:pPr>
            <w:r>
              <w:rPr>
                <w:rFonts w:ascii="Times New Roman" w:hAnsi="Times New Roman" w:cs="Times New Roman"/>
                <w:b/>
              </w:rPr>
              <w:t>Kiti mikroorganizmai</w:t>
            </w:r>
          </w:p>
        </w:tc>
      </w:tr>
      <w:tr w:rsidR="00E95A04" w14:paraId="43217DB3" w14:textId="77777777">
        <w:tc>
          <w:tcPr>
            <w:tcW w:w="5000" w:type="pct"/>
            <w:tcBorders>
              <w:bottom w:val="double" w:sz="6" w:space="0" w:color="auto"/>
            </w:tcBorders>
          </w:tcPr>
          <w:p w14:paraId="3C78A653" w14:textId="77777777" w:rsidR="00E95A04" w:rsidRDefault="002D42D0">
            <w:pPr>
              <w:widowControl w:val="0"/>
              <w:ind w:left="0" w:firstLine="0"/>
              <w:rPr>
                <w:rFonts w:ascii="Times New Roman" w:hAnsi="Times New Roman" w:cs="Times New Roman"/>
                <w:i/>
              </w:rPr>
            </w:pPr>
            <w:r>
              <w:rPr>
                <w:rFonts w:ascii="Times New Roman" w:hAnsi="Times New Roman" w:cs="Times New Roman"/>
                <w:i/>
              </w:rPr>
              <w:t>Chlamydophila pneumoniae</w:t>
            </w:r>
            <w:r>
              <w:rPr>
                <w:rFonts w:ascii="Times New Roman" w:hAnsi="Times New Roman" w:cs="Times New Roman"/>
                <w:i/>
                <w:vertAlign w:val="superscript"/>
              </w:rPr>
              <w:t xml:space="preserve"> o</w:t>
            </w:r>
          </w:p>
          <w:p w14:paraId="7B918422"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i/>
              </w:rPr>
              <w:t>Chlamydia trachomatis</w:t>
            </w:r>
            <w:r>
              <w:rPr>
                <w:rFonts w:ascii="Times New Roman" w:hAnsi="Times New Roman" w:cs="Times New Roman"/>
                <w:i/>
                <w:vertAlign w:val="superscript"/>
              </w:rPr>
              <w:t xml:space="preserve"> o</w:t>
            </w:r>
          </w:p>
          <w:p w14:paraId="1886FF38" w14:textId="77777777" w:rsidR="00E95A04" w:rsidRDefault="002D42D0">
            <w:pPr>
              <w:widowControl w:val="0"/>
              <w:ind w:left="0" w:firstLine="0"/>
              <w:rPr>
                <w:rFonts w:ascii="Times New Roman" w:eastAsia="Times New Roman" w:hAnsi="Times New Roman" w:cs="Times New Roman"/>
                <w:i/>
                <w:szCs w:val="20"/>
                <w:lang w:eastAsia="sl-SI"/>
              </w:rPr>
            </w:pPr>
            <w:r>
              <w:rPr>
                <w:rFonts w:ascii="Times New Roman" w:hAnsi="Times New Roman" w:cs="Times New Roman"/>
                <w:i/>
              </w:rPr>
              <w:t xml:space="preserve">Legionella </w:t>
            </w:r>
            <w:r>
              <w:rPr>
                <w:rFonts w:ascii="Times New Roman" w:hAnsi="Times New Roman" w:cs="Times New Roman"/>
              </w:rPr>
              <w:t>rūšys</w:t>
            </w:r>
          </w:p>
          <w:p w14:paraId="0DF9CC5B"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i/>
              </w:rPr>
              <w:t>Mycoplasma pneumoniae</w:t>
            </w:r>
            <w:r>
              <w:rPr>
                <w:rFonts w:ascii="Times New Roman" w:hAnsi="Times New Roman" w:cs="Times New Roman"/>
                <w:i/>
                <w:vertAlign w:val="superscript"/>
              </w:rPr>
              <w:t xml:space="preserve"> o</w:t>
            </w:r>
          </w:p>
        </w:tc>
      </w:tr>
      <w:tr w:rsidR="00E95A04" w14:paraId="0CD94127" w14:textId="77777777">
        <w:tc>
          <w:tcPr>
            <w:tcW w:w="5000" w:type="pct"/>
            <w:tcBorders>
              <w:top w:val="double" w:sz="12" w:space="0" w:color="auto"/>
              <w:left w:val="double" w:sz="12" w:space="0" w:color="auto"/>
              <w:bottom w:val="double" w:sz="6" w:space="0" w:color="auto"/>
              <w:right w:val="double" w:sz="12" w:space="0" w:color="auto"/>
            </w:tcBorders>
          </w:tcPr>
          <w:p w14:paraId="76E0102B" w14:textId="77777777" w:rsidR="00E95A04" w:rsidRDefault="002D42D0">
            <w:pPr>
              <w:widowControl w:val="0"/>
              <w:ind w:left="0" w:firstLine="0"/>
              <w:rPr>
                <w:rFonts w:ascii="Times New Roman" w:hAnsi="Times New Roman" w:cs="Times New Roman"/>
                <w:b/>
              </w:rPr>
            </w:pPr>
            <w:r>
              <w:rPr>
                <w:rFonts w:ascii="Times New Roman" w:hAnsi="Times New Roman" w:cs="Times New Roman"/>
                <w:b/>
              </w:rPr>
              <w:t>Mikroorganizmai, kurių įgytas atsparumas gali būti svarbus</w:t>
            </w:r>
          </w:p>
        </w:tc>
      </w:tr>
      <w:tr w:rsidR="00E95A04" w14:paraId="2CFB0945" w14:textId="77777777">
        <w:tc>
          <w:tcPr>
            <w:tcW w:w="5000" w:type="pct"/>
            <w:tcBorders>
              <w:top w:val="double" w:sz="12" w:space="0" w:color="auto"/>
            </w:tcBorders>
          </w:tcPr>
          <w:p w14:paraId="05A52EA4" w14:textId="77777777" w:rsidR="00E95A04" w:rsidRDefault="00E95A04">
            <w:pPr>
              <w:widowControl w:val="0"/>
              <w:ind w:left="0" w:firstLine="0"/>
              <w:rPr>
                <w:rFonts w:ascii="Times New Roman" w:hAnsi="Times New Roman" w:cs="Times New Roman"/>
                <w:b/>
              </w:rPr>
            </w:pPr>
          </w:p>
        </w:tc>
      </w:tr>
      <w:tr w:rsidR="00E95A04" w14:paraId="3DFFFF0B" w14:textId="77777777">
        <w:tc>
          <w:tcPr>
            <w:tcW w:w="5000" w:type="pct"/>
          </w:tcPr>
          <w:p w14:paraId="359F5EAE" w14:textId="77777777" w:rsidR="00E95A04" w:rsidRDefault="002D42D0">
            <w:pPr>
              <w:widowControl w:val="0"/>
              <w:ind w:left="0" w:firstLine="0"/>
              <w:rPr>
                <w:rFonts w:ascii="Times New Roman" w:hAnsi="Times New Roman" w:cs="Times New Roman"/>
                <w:b/>
              </w:rPr>
            </w:pPr>
            <w:r>
              <w:rPr>
                <w:rFonts w:ascii="Times New Roman" w:hAnsi="Times New Roman" w:cs="Times New Roman"/>
                <w:b/>
              </w:rPr>
              <w:t>Gramteigiamos aerobinės bakterijos</w:t>
            </w:r>
          </w:p>
        </w:tc>
      </w:tr>
      <w:tr w:rsidR="00E95A04" w14:paraId="0636AA47" w14:textId="77777777">
        <w:tc>
          <w:tcPr>
            <w:tcW w:w="5000" w:type="pct"/>
            <w:tcBorders>
              <w:bottom w:val="single" w:sz="4" w:space="0" w:color="auto"/>
            </w:tcBorders>
          </w:tcPr>
          <w:p w14:paraId="20E82DED" w14:textId="77777777" w:rsidR="00E95A04" w:rsidRDefault="002D42D0">
            <w:pPr>
              <w:widowControl w:val="0"/>
              <w:ind w:left="0" w:firstLine="0"/>
              <w:rPr>
                <w:rFonts w:ascii="Times New Roman" w:hAnsi="Times New Roman" w:cs="Times New Roman"/>
                <w:i/>
              </w:rPr>
            </w:pPr>
            <w:r>
              <w:rPr>
                <w:rFonts w:ascii="Times New Roman" w:hAnsi="Times New Roman" w:cs="Times New Roman"/>
                <w:i/>
              </w:rPr>
              <w:t xml:space="preserve">Staphylococcus aureus </w:t>
            </w:r>
            <w:r>
              <w:rPr>
                <w:rFonts w:ascii="Times New Roman" w:hAnsi="Times New Roman" w:cs="Times New Roman"/>
              </w:rPr>
              <w:t>(jautrus meticilinui)</w:t>
            </w:r>
          </w:p>
        </w:tc>
      </w:tr>
      <w:tr w:rsidR="00E95A04" w14:paraId="2C6C0B5A" w14:textId="77777777">
        <w:trPr>
          <w:trHeight w:val="819"/>
        </w:trPr>
        <w:tc>
          <w:tcPr>
            <w:tcW w:w="5000" w:type="pct"/>
            <w:tcBorders>
              <w:top w:val="single" w:sz="4" w:space="0" w:color="auto"/>
            </w:tcBorders>
          </w:tcPr>
          <w:p w14:paraId="7A2F1CB6" w14:textId="77777777" w:rsidR="00E95A04" w:rsidRDefault="002D42D0">
            <w:pPr>
              <w:widowControl w:val="0"/>
              <w:ind w:left="0" w:firstLine="0"/>
              <w:rPr>
                <w:rFonts w:ascii="Times New Roman" w:hAnsi="Times New Roman" w:cs="Times New Roman"/>
                <w:i/>
              </w:rPr>
            </w:pPr>
            <w:r>
              <w:rPr>
                <w:rFonts w:ascii="Times New Roman" w:hAnsi="Times New Roman" w:cs="Times New Roman"/>
                <w:i/>
              </w:rPr>
              <w:t xml:space="preserve">Staphylococcus aureus </w:t>
            </w:r>
            <w:r>
              <w:rPr>
                <w:rFonts w:ascii="Times New Roman" w:hAnsi="Times New Roman" w:cs="Times New Roman"/>
              </w:rPr>
              <w:t>(atsparus meticilinui)</w:t>
            </w:r>
            <w:r>
              <w:rPr>
                <w:rFonts w:ascii="Times New Roman" w:hAnsi="Times New Roman" w:cs="Times New Roman"/>
                <w:i/>
                <w:vertAlign w:val="superscript"/>
              </w:rPr>
              <w:t>+</w:t>
            </w:r>
          </w:p>
          <w:p w14:paraId="7C6D77C9" w14:textId="77777777" w:rsidR="00E95A04" w:rsidRDefault="002D42D0">
            <w:pPr>
              <w:widowControl w:val="0"/>
              <w:ind w:left="0" w:firstLine="0"/>
              <w:rPr>
                <w:rFonts w:ascii="Times New Roman" w:eastAsia="Times New Roman" w:hAnsi="Times New Roman" w:cs="Times New Roman"/>
                <w:i/>
                <w:szCs w:val="20"/>
                <w:lang w:eastAsia="sl-SI"/>
              </w:rPr>
            </w:pPr>
            <w:r>
              <w:rPr>
                <w:rFonts w:ascii="Times New Roman" w:hAnsi="Times New Roman" w:cs="Times New Roman"/>
                <w:i/>
              </w:rPr>
              <w:t>Streptococcus pneumoniae</w:t>
            </w:r>
          </w:p>
          <w:p w14:paraId="0E995C06" w14:textId="77777777" w:rsidR="00E95A04" w:rsidRDefault="002D42D0">
            <w:pPr>
              <w:widowControl w:val="0"/>
              <w:tabs>
                <w:tab w:val="left" w:pos="567"/>
              </w:tabs>
              <w:ind w:left="0" w:firstLine="0"/>
              <w:rPr>
                <w:rFonts w:ascii="Times New Roman" w:eastAsia="Times New Roman" w:hAnsi="Times New Roman" w:cs="Times New Roman"/>
                <w:i/>
                <w:szCs w:val="20"/>
                <w:lang w:eastAsia="sl-SI"/>
              </w:rPr>
            </w:pPr>
            <w:r>
              <w:rPr>
                <w:rFonts w:ascii="Times New Roman" w:hAnsi="Times New Roman" w:cs="Times New Roman"/>
                <w:i/>
              </w:rPr>
              <w:t>Streptococcus agalactiae</w:t>
            </w:r>
          </w:p>
        </w:tc>
      </w:tr>
      <w:tr w:rsidR="00E95A04" w14:paraId="34117579" w14:textId="77777777">
        <w:tc>
          <w:tcPr>
            <w:tcW w:w="5000" w:type="pct"/>
            <w:tcBorders>
              <w:top w:val="double" w:sz="12" w:space="0" w:color="auto"/>
              <w:left w:val="double" w:sz="12" w:space="0" w:color="auto"/>
              <w:bottom w:val="double" w:sz="12" w:space="0" w:color="auto"/>
              <w:right w:val="double" w:sz="12" w:space="0" w:color="auto"/>
            </w:tcBorders>
          </w:tcPr>
          <w:p w14:paraId="47FC45E0" w14:textId="77777777" w:rsidR="00E95A04" w:rsidRDefault="002D42D0">
            <w:pPr>
              <w:widowControl w:val="0"/>
              <w:ind w:left="0" w:firstLine="0"/>
              <w:rPr>
                <w:rFonts w:ascii="Times New Roman" w:hAnsi="Times New Roman" w:cs="Times New Roman"/>
                <w:b/>
              </w:rPr>
            </w:pPr>
            <w:r>
              <w:rPr>
                <w:rFonts w:ascii="Times New Roman" w:hAnsi="Times New Roman" w:cs="Times New Roman"/>
                <w:b/>
              </w:rPr>
              <w:t>Natūraliai atsparūs mikroorganizmai</w:t>
            </w:r>
          </w:p>
        </w:tc>
      </w:tr>
      <w:tr w:rsidR="00E95A04" w14:paraId="1B8B74E6" w14:textId="77777777">
        <w:tc>
          <w:tcPr>
            <w:tcW w:w="5000" w:type="pct"/>
            <w:tcBorders>
              <w:top w:val="double" w:sz="12" w:space="0" w:color="auto"/>
              <w:left w:val="double" w:sz="6" w:space="0" w:color="auto"/>
              <w:bottom w:val="single" w:sz="8" w:space="0" w:color="000000"/>
              <w:right w:val="double" w:sz="6" w:space="0" w:color="auto"/>
            </w:tcBorders>
          </w:tcPr>
          <w:p w14:paraId="1CD4674B" w14:textId="77777777" w:rsidR="00E95A04" w:rsidRDefault="00E95A04">
            <w:pPr>
              <w:widowControl w:val="0"/>
              <w:ind w:left="0" w:firstLine="0"/>
              <w:rPr>
                <w:rFonts w:ascii="Times New Roman" w:hAnsi="Times New Roman" w:cs="Times New Roman"/>
                <w:b/>
              </w:rPr>
            </w:pPr>
          </w:p>
        </w:tc>
      </w:tr>
      <w:tr w:rsidR="00E95A04" w14:paraId="21692165" w14:textId="77777777">
        <w:tc>
          <w:tcPr>
            <w:tcW w:w="5000" w:type="pct"/>
            <w:tcBorders>
              <w:top w:val="double" w:sz="6" w:space="0" w:color="auto"/>
            </w:tcBorders>
          </w:tcPr>
          <w:p w14:paraId="50106E6D" w14:textId="77777777" w:rsidR="00E95A04" w:rsidRDefault="002D42D0">
            <w:pPr>
              <w:widowControl w:val="0"/>
              <w:ind w:left="0" w:firstLine="0"/>
              <w:rPr>
                <w:rFonts w:ascii="Times New Roman" w:hAnsi="Times New Roman" w:cs="Times New Roman"/>
                <w:b/>
              </w:rPr>
            </w:pPr>
            <w:r>
              <w:rPr>
                <w:rFonts w:ascii="Times New Roman" w:hAnsi="Times New Roman" w:cs="Times New Roman"/>
                <w:b/>
              </w:rPr>
              <w:t>Gramneigiamos aerobinės bakterijos</w:t>
            </w:r>
          </w:p>
        </w:tc>
      </w:tr>
      <w:tr w:rsidR="00E95A04" w14:paraId="354E8136" w14:textId="77777777">
        <w:tc>
          <w:tcPr>
            <w:tcW w:w="5000" w:type="pct"/>
          </w:tcPr>
          <w:p w14:paraId="5932D257" w14:textId="77777777" w:rsidR="00E95A04" w:rsidRDefault="002D42D0">
            <w:pPr>
              <w:widowControl w:val="0"/>
              <w:ind w:left="0" w:firstLine="0"/>
              <w:rPr>
                <w:rFonts w:ascii="Times New Roman" w:hAnsi="Times New Roman" w:cs="Times New Roman"/>
                <w:i/>
              </w:rPr>
            </w:pPr>
            <w:r>
              <w:rPr>
                <w:rFonts w:ascii="Times New Roman" w:hAnsi="Times New Roman" w:cs="Times New Roman"/>
                <w:i/>
              </w:rPr>
              <w:t>Escherichia coli.</w:t>
            </w:r>
          </w:p>
          <w:p w14:paraId="0DBC4BB8" w14:textId="77777777" w:rsidR="00E95A04" w:rsidRDefault="002D42D0">
            <w:pPr>
              <w:widowControl w:val="0"/>
              <w:ind w:left="0" w:firstLine="0"/>
              <w:rPr>
                <w:rFonts w:ascii="Times New Roman" w:eastAsia="Times New Roman" w:hAnsi="Times New Roman" w:cs="Times New Roman"/>
                <w:i/>
                <w:szCs w:val="20"/>
                <w:lang w:eastAsia="sl-SI"/>
              </w:rPr>
            </w:pPr>
            <w:r>
              <w:rPr>
                <w:rFonts w:ascii="Times New Roman" w:hAnsi="Times New Roman" w:cs="Times New Roman"/>
                <w:i/>
              </w:rPr>
              <w:t xml:space="preserve">Klebsiella </w:t>
            </w:r>
            <w:r>
              <w:rPr>
                <w:rFonts w:ascii="Times New Roman" w:hAnsi="Times New Roman" w:cs="Times New Roman"/>
              </w:rPr>
              <w:t>rūšys</w:t>
            </w:r>
          </w:p>
          <w:p w14:paraId="0BB18BD7"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i/>
              </w:rPr>
              <w:t>Pseudomonas aeruginosa</w:t>
            </w:r>
          </w:p>
        </w:tc>
      </w:tr>
    </w:tbl>
    <w:p w14:paraId="1FBFC0BF" w14:textId="77777777" w:rsidR="00E95A04" w:rsidRDefault="002D42D0">
      <w:pPr>
        <w:widowControl w:val="0"/>
        <w:ind w:left="426" w:hanging="284"/>
        <w:rPr>
          <w:rFonts w:ascii="Times New Roman" w:hAnsi="Times New Roman" w:cs="Times New Roman"/>
        </w:rPr>
      </w:pPr>
      <w:r>
        <w:rPr>
          <w:rFonts w:ascii="Times New Roman" w:hAnsi="Times New Roman" w:cs="Times New Roman"/>
          <w:vertAlign w:val="superscript"/>
        </w:rPr>
        <w:t>o</w:t>
      </w:r>
      <w:r>
        <w:rPr>
          <w:rFonts w:ascii="Times New Roman" w:hAnsi="Times New Roman" w:cs="Times New Roman"/>
        </w:rPr>
        <w:t xml:space="preserve"> Publikacijos paskelbimo metu nėra dabartinių duomenų. Pirminiuose literatūros šaltiniuose, standartiniuose darbuose bei gydymo rekomendacijose daroma prielaida apie jautrumą.</w:t>
      </w:r>
    </w:p>
    <w:p w14:paraId="1A5227D8" w14:textId="77777777" w:rsidR="00E95A04" w:rsidRDefault="002D42D0">
      <w:pPr>
        <w:widowControl w:val="0"/>
        <w:ind w:left="426" w:hanging="284"/>
        <w:rPr>
          <w:rFonts w:ascii="Times New Roman" w:hAnsi="Times New Roman" w:cs="Times New Roman"/>
        </w:rPr>
      </w:pPr>
      <w:r>
        <w:rPr>
          <w:rFonts w:ascii="Times New Roman" w:hAnsi="Times New Roman" w:cs="Times New Roman"/>
          <w:vertAlign w:val="superscript"/>
        </w:rPr>
        <w:t>l</w:t>
      </w:r>
      <w:r>
        <w:rPr>
          <w:rFonts w:ascii="Times New Roman" w:hAnsi="Times New Roman" w:cs="Times New Roman"/>
        </w:rPr>
        <w:t xml:space="preserve"> Kai kuriuose tyrimuose nustatytas atsparumo dažnis ≥ 10 %.</w:t>
      </w:r>
    </w:p>
    <w:p w14:paraId="5CCF55BF" w14:textId="77777777" w:rsidR="00E95A04" w:rsidRDefault="002D42D0">
      <w:pPr>
        <w:widowControl w:val="0"/>
        <w:ind w:left="284" w:hanging="142"/>
        <w:rPr>
          <w:rFonts w:ascii="Times New Roman" w:hAnsi="Times New Roman" w:cs="Times New Roman"/>
        </w:rPr>
      </w:pPr>
      <w:r>
        <w:rPr>
          <w:rFonts w:ascii="Times New Roman" w:hAnsi="Times New Roman" w:cs="Times New Roman"/>
          <w:vertAlign w:val="superscript"/>
        </w:rPr>
        <w:t>$</w:t>
      </w:r>
      <w:r>
        <w:rPr>
          <w:rFonts w:ascii="Times New Roman" w:hAnsi="Times New Roman" w:cs="Times New Roman"/>
        </w:rPr>
        <w:t xml:space="preserve"> Rūšys, kurios pasižymi natūraliu vidutiniu jautrumu (jeigu nėra įgyto atsparumo mechanizmo).</w:t>
      </w:r>
    </w:p>
    <w:p w14:paraId="191956C8" w14:textId="77777777" w:rsidR="00E95A04" w:rsidRDefault="002D42D0">
      <w:pPr>
        <w:widowControl w:val="0"/>
        <w:ind w:left="284" w:hanging="142"/>
        <w:rPr>
          <w:rFonts w:ascii="Times New Roman" w:hAnsi="Times New Roman" w:cs="Times New Roman"/>
        </w:rPr>
      </w:pPr>
      <w:r>
        <w:rPr>
          <w:rFonts w:ascii="Times New Roman" w:hAnsi="Times New Roman" w:cs="Times New Roman"/>
          <w:i/>
          <w:vertAlign w:val="superscript"/>
        </w:rPr>
        <w:t>+</w:t>
      </w:r>
      <w:r>
        <w:rPr>
          <w:rFonts w:ascii="Times New Roman" w:hAnsi="Times New Roman" w:cs="Times New Roman"/>
        </w:rPr>
        <w:t xml:space="preserve"> Atsparumo dažnis didesnis kaip 50 % mažiausiai viename ES regione.</w:t>
      </w:r>
    </w:p>
    <w:p w14:paraId="7C22FAB0" w14:textId="77777777" w:rsidR="00E95A04" w:rsidRDefault="00E95A04">
      <w:pPr>
        <w:widowControl w:val="0"/>
        <w:ind w:left="0" w:firstLine="0"/>
        <w:rPr>
          <w:rFonts w:ascii="Times New Roman" w:hAnsi="Times New Roman" w:cs="Times New Roman"/>
        </w:rPr>
      </w:pPr>
    </w:p>
    <w:p w14:paraId="64F82F71" w14:textId="77777777" w:rsidR="00E95A04" w:rsidRDefault="002D42D0">
      <w:pPr>
        <w:widowControl w:val="0"/>
        <w:ind w:left="0" w:firstLine="0"/>
        <w:rPr>
          <w:rFonts w:ascii="Times New Roman" w:hAnsi="Times New Roman" w:cs="Times New Roman"/>
          <w:u w:val="single"/>
        </w:rPr>
      </w:pPr>
      <w:r>
        <w:rPr>
          <w:rFonts w:ascii="Times New Roman" w:hAnsi="Times New Roman" w:cs="Times New Roman"/>
          <w:u w:val="single"/>
        </w:rPr>
        <w:t>Vaikų populiacija</w:t>
      </w:r>
    </w:p>
    <w:p w14:paraId="2040E57C" w14:textId="77777777" w:rsidR="00E95A04" w:rsidRDefault="002D42D0">
      <w:pPr>
        <w:widowControl w:val="0"/>
        <w:ind w:left="0" w:firstLine="0"/>
        <w:rPr>
          <w:rFonts w:ascii="Times New Roman" w:hAnsi="Times New Roman" w:cs="Times New Roman"/>
        </w:rPr>
      </w:pPr>
      <w:r>
        <w:rPr>
          <w:rFonts w:ascii="Times New Roman" w:hAnsi="Times New Roman" w:cs="Times New Roman"/>
        </w:rPr>
        <w:t xml:space="preserve">Įvertinus su vaikais atliktus tyrimus, azitromicino nerekomenduojama vartoti maliarijai gydyti nei taikant monoterapiją, nei kartu su chlorokvinu ar artemizininu paremtais vaistiniais preparatais, kadangi ne prastesnis poveikis (angl. </w:t>
      </w:r>
      <w:r>
        <w:rPr>
          <w:rFonts w:ascii="Times New Roman" w:hAnsi="Times New Roman" w:cs="Times New Roman"/>
          <w:i/>
          <w:iCs/>
        </w:rPr>
        <w:t>non-inferiority</w:t>
      </w:r>
      <w:r>
        <w:rPr>
          <w:rFonts w:ascii="Times New Roman" w:hAnsi="Times New Roman" w:cs="Times New Roman"/>
        </w:rPr>
        <w:t>), palyginti su kitais nekomplikuotai maliarijai gydyti rekomenduojamais vaistiniais preparatais nuo maliarijos, nebuvo patvirtintas.</w:t>
      </w:r>
    </w:p>
    <w:p w14:paraId="74B07AF2" w14:textId="77777777" w:rsidR="00E95A04" w:rsidRDefault="00E95A04">
      <w:pPr>
        <w:widowControl w:val="0"/>
        <w:ind w:left="0" w:firstLine="0"/>
        <w:rPr>
          <w:rFonts w:ascii="Times New Roman" w:hAnsi="Times New Roman" w:cs="Times New Roman"/>
        </w:rPr>
      </w:pPr>
    </w:p>
    <w:p w14:paraId="316978E5"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5.2</w:t>
      </w:r>
      <w:r>
        <w:rPr>
          <w:rFonts w:ascii="Times New Roman" w:hAnsi="Times New Roman" w:cs="Times New Roman"/>
          <w:b/>
        </w:rPr>
        <w:tab/>
        <w:t>Farmakokinetinės savybės</w:t>
      </w:r>
    </w:p>
    <w:p w14:paraId="364FC115" w14:textId="77777777" w:rsidR="00E95A04" w:rsidRDefault="00E95A04">
      <w:pPr>
        <w:widowControl w:val="0"/>
        <w:ind w:left="0" w:firstLine="0"/>
        <w:rPr>
          <w:rFonts w:ascii="Times New Roman" w:hAnsi="Times New Roman" w:cs="Times New Roman"/>
        </w:rPr>
      </w:pPr>
    </w:p>
    <w:p w14:paraId="2CAF1EF1" w14:textId="77777777" w:rsidR="00E95A04" w:rsidRDefault="002D42D0">
      <w:pPr>
        <w:widowControl w:val="0"/>
        <w:tabs>
          <w:tab w:val="left" w:pos="567"/>
        </w:tabs>
        <w:ind w:left="0" w:right="-142" w:firstLine="0"/>
        <w:rPr>
          <w:rFonts w:ascii="Times New Roman" w:eastAsia="Times New Roman" w:hAnsi="Times New Roman" w:cs="Times New Roman"/>
          <w:szCs w:val="20"/>
          <w:u w:val="single"/>
          <w:lang w:eastAsia="sl-SI"/>
        </w:rPr>
      </w:pPr>
      <w:r>
        <w:rPr>
          <w:rFonts w:ascii="Times New Roman" w:hAnsi="Times New Roman" w:cs="Times New Roman"/>
          <w:u w:val="single"/>
        </w:rPr>
        <w:t>Absorbcija</w:t>
      </w:r>
    </w:p>
    <w:p w14:paraId="5542D4FF" w14:textId="77777777" w:rsidR="00E95A04" w:rsidRDefault="002D42D0">
      <w:pPr>
        <w:widowControl w:val="0"/>
        <w:tabs>
          <w:tab w:val="left" w:pos="-720"/>
          <w:tab w:val="left" w:pos="567"/>
        </w:tabs>
        <w:ind w:left="0" w:right="-29" w:firstLine="0"/>
        <w:rPr>
          <w:rFonts w:ascii="Times New Roman" w:eastAsia="Times New Roman" w:hAnsi="Times New Roman" w:cs="Times New Roman"/>
          <w:szCs w:val="20"/>
          <w:lang w:eastAsia="sl-SI"/>
        </w:rPr>
      </w:pPr>
      <w:r>
        <w:rPr>
          <w:rFonts w:ascii="Times New Roman" w:hAnsi="Times New Roman" w:cs="Times New Roman"/>
        </w:rPr>
        <w:t>Biologinis išgerto azitromicino prieinamumas yra maždaug 37 %. Didžiausia koncentracija plazmoje atsiranda po vaistinio preparato išgėrimo praėjus 2</w:t>
      </w:r>
      <w:r>
        <w:rPr>
          <w:rFonts w:ascii="Times New Roman" w:hAnsi="Times New Roman" w:cs="Times New Roman"/>
        </w:rPr>
        <w:noBreakHyphen/>
        <w:t>3 valandoms. Pavartojus vieną 500 mg dozę vidutinė maksimali koncentracija (C</w:t>
      </w:r>
      <w:r>
        <w:rPr>
          <w:rFonts w:ascii="Times New Roman" w:hAnsi="Times New Roman" w:cs="Times New Roman"/>
          <w:vertAlign w:val="subscript"/>
        </w:rPr>
        <w:t>max</w:t>
      </w:r>
      <w:r>
        <w:rPr>
          <w:rFonts w:ascii="Times New Roman" w:hAnsi="Times New Roman" w:cs="Times New Roman"/>
        </w:rPr>
        <w:t>) būna maždaug 0,4 μg/ml.</w:t>
      </w:r>
    </w:p>
    <w:p w14:paraId="7FF2257B" w14:textId="77777777" w:rsidR="00E95A04" w:rsidRDefault="00E95A04">
      <w:pPr>
        <w:widowControl w:val="0"/>
        <w:ind w:left="0" w:firstLine="0"/>
        <w:rPr>
          <w:rFonts w:ascii="Times New Roman" w:hAnsi="Times New Roman" w:cs="Times New Roman"/>
          <w:i/>
        </w:rPr>
      </w:pPr>
    </w:p>
    <w:p w14:paraId="0794E0A4" w14:textId="77777777" w:rsidR="00E95A04" w:rsidRDefault="002D42D0">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Pasiskirstymas</w:t>
      </w:r>
    </w:p>
    <w:p w14:paraId="757A97EA" w14:textId="77777777" w:rsidR="00E95A04" w:rsidRDefault="002D42D0">
      <w:pPr>
        <w:widowControl w:val="0"/>
        <w:tabs>
          <w:tab w:val="left" w:pos="-720"/>
          <w:tab w:val="left" w:pos="567"/>
        </w:tabs>
        <w:ind w:left="0" w:right="-29" w:firstLine="0"/>
        <w:rPr>
          <w:rFonts w:ascii="Times New Roman" w:eastAsia="Times New Roman" w:hAnsi="Times New Roman" w:cs="Times New Roman"/>
          <w:szCs w:val="20"/>
          <w:lang w:eastAsia="sl-SI"/>
        </w:rPr>
      </w:pPr>
      <w:r>
        <w:rPr>
          <w:rFonts w:ascii="Times New Roman" w:hAnsi="Times New Roman" w:cs="Times New Roman"/>
        </w:rPr>
        <w:t>Išgertas azitromicinas plačiai pasiskirsto po organizmą. Farmakokinetikos tyrimų metu nustatyta, kad audiniuose išmatuota azitromicino koncentracija būna gerokai (iki 50 kartų) didesnė nei koncentracija plazmoje. Tai rodo, kad medžiaga stipriai prisijungia prie audinių. Pavartojus vieną 500 mg dozę, koncentracija tiksliniuose audiniuose, pvz., plaučiuose, tonzilėse ir prostatoje, viršija tikėtinų patogeninių mikroorganizmų MSK</w:t>
      </w:r>
      <w:r>
        <w:rPr>
          <w:rFonts w:ascii="Times New Roman" w:hAnsi="Times New Roman" w:cs="Times New Roman"/>
          <w:vertAlign w:val="subscript"/>
        </w:rPr>
        <w:t>90</w:t>
      </w:r>
      <w:r>
        <w:rPr>
          <w:rFonts w:ascii="Times New Roman" w:hAnsi="Times New Roman" w:cs="Times New Roman"/>
        </w:rPr>
        <w:t>.</w:t>
      </w:r>
    </w:p>
    <w:p w14:paraId="7B22EFE1"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Tyrimų su gyvūnais metu didelė azitromicino koncentracija nustatyta fagocituose. Be to, nustatyta, kad aktyvios fagocitozės metu azitromicinas atpalaiduojamas didesnės koncentracijos, negu atpalaiduojamas iš neaktyvių fagocitų. Dėl tokio poveikio tyrimų su gyvūnais metu uždegimo židinyje atsirado didelė azitromicino koncentracija.</w:t>
      </w:r>
    </w:p>
    <w:p w14:paraId="06597EF5"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Prisijungimas prie serumo baltymų būna įvairus, tai priklauso nuo vaistinio preparato koncentracijos plazmoje (nuo 12 %, kai koncentracija serume 0,5 mikrogramo/ml, iki 52 %, kai koncentracija 0,05 mikrogramo/ml). Apskaičiuota, kad vidutinis pasiskirstymo tūris nusistovėjus pusiausvyrinei apykaitai (VV</w:t>
      </w:r>
      <w:r>
        <w:rPr>
          <w:rFonts w:ascii="Times New Roman" w:hAnsi="Times New Roman" w:cs="Times New Roman"/>
          <w:vertAlign w:val="subscript"/>
        </w:rPr>
        <w:t>pa</w:t>
      </w:r>
      <w:r>
        <w:rPr>
          <w:rFonts w:ascii="Times New Roman" w:hAnsi="Times New Roman" w:cs="Times New Roman"/>
        </w:rPr>
        <w:t>) būna maždaug 31,1 l/kg kūno svorio.</w:t>
      </w:r>
    </w:p>
    <w:p w14:paraId="326825FE" w14:textId="77777777" w:rsidR="00E95A04" w:rsidRDefault="00E95A04">
      <w:pPr>
        <w:widowControl w:val="0"/>
        <w:ind w:left="0" w:firstLine="0"/>
        <w:rPr>
          <w:rFonts w:ascii="Times New Roman" w:hAnsi="Times New Roman" w:cs="Times New Roman"/>
        </w:rPr>
      </w:pPr>
    </w:p>
    <w:p w14:paraId="60864276" w14:textId="77777777" w:rsidR="00E95A04" w:rsidRDefault="002D42D0">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Biotransformacija ir eliminacija</w:t>
      </w:r>
    </w:p>
    <w:p w14:paraId="19B083C2"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Galutinis pusinės eliminacijos iš plazmos laikas atitinka pusinės eliminacijos iš audinių laiką ir trunka 2</w:t>
      </w:r>
      <w:r>
        <w:rPr>
          <w:rFonts w:ascii="Times New Roman" w:hAnsi="Times New Roman" w:cs="Times New Roman"/>
        </w:rPr>
        <w:noBreakHyphen/>
        <w:t>4 paras. Apytikriai 12 % į veną pavartotos azitromicino dozės per kitas tris paras išsiskiria su šlapimu nepakitusiu pavidalu. Ypatingai didelė nepakitusio azitromicino koncentracija buvo nustatyta žmogaus tulžyje. Tulžyje taip pat buvo aptikta dešimt metabolitų, kurie susidarė vykstant N- ir O-demetilinimui, dezosamino ir aglikono žiedų hidroksilinimui bei kladinozės konjugato skilimui. Skysčių chromatografijos ir mikrobiologinių tyrimų rezultatų palyginimas parodė, kad azitromicino metabolitai nėra mikrobiologiškai aktyvūs.</w:t>
      </w:r>
    </w:p>
    <w:p w14:paraId="23BB699E" w14:textId="77777777" w:rsidR="00E95A04" w:rsidRDefault="00E95A04">
      <w:pPr>
        <w:widowControl w:val="0"/>
        <w:tabs>
          <w:tab w:val="left" w:pos="567"/>
        </w:tabs>
        <w:ind w:left="0" w:firstLine="0"/>
        <w:rPr>
          <w:rFonts w:ascii="Times New Roman" w:hAnsi="Times New Roman" w:cs="Times New Roman"/>
        </w:rPr>
      </w:pPr>
    </w:p>
    <w:p w14:paraId="67CF9874" w14:textId="77777777" w:rsidR="00E95A04" w:rsidRDefault="002D42D0">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Farmakokinetika ypatingose populiacijose</w:t>
      </w:r>
    </w:p>
    <w:p w14:paraId="221893FA" w14:textId="77777777" w:rsidR="00E95A04" w:rsidRDefault="00E95A04">
      <w:pPr>
        <w:widowControl w:val="0"/>
        <w:tabs>
          <w:tab w:val="left" w:pos="567"/>
        </w:tabs>
        <w:ind w:left="0" w:firstLine="0"/>
        <w:contextualSpacing/>
        <w:outlineLvl w:val="0"/>
        <w:rPr>
          <w:rFonts w:ascii="Times New Roman" w:hAnsi="Times New Roman" w:cs="Times New Roman"/>
        </w:rPr>
      </w:pPr>
    </w:p>
    <w:p w14:paraId="23F19EA3" w14:textId="77777777" w:rsidR="00E95A04" w:rsidRDefault="002D42D0">
      <w:pPr>
        <w:widowControl w:val="0"/>
        <w:tabs>
          <w:tab w:val="left" w:pos="567"/>
        </w:tabs>
        <w:ind w:left="0" w:firstLine="0"/>
        <w:contextualSpacing/>
        <w:outlineLvl w:val="0"/>
        <w:rPr>
          <w:rFonts w:ascii="Times New Roman" w:eastAsia="Times New Roman" w:hAnsi="Times New Roman" w:cs="Times New Roman"/>
          <w:i/>
          <w:szCs w:val="20"/>
          <w:lang w:eastAsia="sl-SI"/>
        </w:rPr>
      </w:pPr>
      <w:r>
        <w:rPr>
          <w:rFonts w:ascii="Times New Roman" w:hAnsi="Times New Roman" w:cs="Times New Roman"/>
          <w:i/>
        </w:rPr>
        <w:t>Sutrikusi inkstų funkcija</w:t>
      </w:r>
    </w:p>
    <w:p w14:paraId="075F8B44" w14:textId="77777777" w:rsidR="00E95A04" w:rsidRDefault="002D42D0">
      <w:pPr>
        <w:widowControl w:val="0"/>
        <w:tabs>
          <w:tab w:val="left" w:pos="567"/>
        </w:tabs>
        <w:ind w:left="0" w:firstLine="0"/>
        <w:contextualSpacing/>
        <w:outlineLvl w:val="0"/>
        <w:rPr>
          <w:rFonts w:ascii="Times New Roman" w:eastAsia="Times New Roman" w:hAnsi="Times New Roman" w:cs="Times New Roman"/>
          <w:szCs w:val="20"/>
          <w:lang w:eastAsia="sl-SI"/>
        </w:rPr>
      </w:pPr>
      <w:r>
        <w:rPr>
          <w:rFonts w:ascii="Times New Roman" w:hAnsi="Times New Roman" w:cs="Times New Roman"/>
        </w:rPr>
        <w:t>Tiriamiesiems, kuriems yra lengvas arba vidutinio sunkumo inkstų funkcijos sutrikimas (glomerulų filtracijos greitis 10</w:t>
      </w:r>
      <w:r>
        <w:rPr>
          <w:rFonts w:ascii="Times New Roman" w:hAnsi="Times New Roman" w:cs="Times New Roman"/>
        </w:rPr>
        <w:noBreakHyphen/>
        <w:t>80 ml/min.), pavartojus vieną 1 g geriamojo azitromicino dozę, vidutinė C</w:t>
      </w:r>
      <w:r>
        <w:rPr>
          <w:rFonts w:ascii="Times New Roman" w:hAnsi="Times New Roman" w:cs="Times New Roman"/>
          <w:vertAlign w:val="subscript"/>
        </w:rPr>
        <w:t xml:space="preserve">max </w:t>
      </w:r>
      <w:r>
        <w:rPr>
          <w:rFonts w:ascii="Times New Roman" w:hAnsi="Times New Roman" w:cs="Times New Roman"/>
        </w:rPr>
        <w:t>ir AUC</w:t>
      </w:r>
      <w:r>
        <w:rPr>
          <w:rFonts w:ascii="Times New Roman" w:hAnsi="Times New Roman" w:cs="Times New Roman"/>
          <w:vertAlign w:val="subscript"/>
        </w:rPr>
        <w:t xml:space="preserve">0-120 </w:t>
      </w:r>
      <w:r>
        <w:rPr>
          <w:rFonts w:ascii="Times New Roman" w:hAnsi="Times New Roman" w:cs="Times New Roman"/>
        </w:rPr>
        <w:t>padidėjo atitinkamai 5,1 % ir 4,2 %, palyginti su pacientais, kurių inkstų funkcija yra normali (GFG &gt; 80 ml/min). Tiriamiesiems, kuriems nustatytas sunkus inkstų funkcijos sutrikimas, vidutinė C</w:t>
      </w:r>
      <w:r>
        <w:rPr>
          <w:rFonts w:ascii="Times New Roman" w:hAnsi="Times New Roman" w:cs="Times New Roman"/>
          <w:vertAlign w:val="subscript"/>
        </w:rPr>
        <w:t xml:space="preserve">max </w:t>
      </w:r>
      <w:r>
        <w:rPr>
          <w:rFonts w:ascii="Times New Roman" w:hAnsi="Times New Roman" w:cs="Times New Roman"/>
        </w:rPr>
        <w:t>ir AUC</w:t>
      </w:r>
      <w:r>
        <w:rPr>
          <w:rFonts w:ascii="Times New Roman" w:hAnsi="Times New Roman" w:cs="Times New Roman"/>
          <w:vertAlign w:val="subscript"/>
        </w:rPr>
        <w:t xml:space="preserve">0-120 </w:t>
      </w:r>
      <w:r>
        <w:rPr>
          <w:rFonts w:ascii="Times New Roman" w:hAnsi="Times New Roman" w:cs="Times New Roman"/>
        </w:rPr>
        <w:t>padidėjo atitinkamai 61 % ir 35 %, palyginti su pacientais, kurių inkstų funkcija yra normali.</w:t>
      </w:r>
    </w:p>
    <w:p w14:paraId="776E5E15" w14:textId="77777777" w:rsidR="00E95A04" w:rsidRDefault="00E95A04">
      <w:pPr>
        <w:widowControl w:val="0"/>
        <w:tabs>
          <w:tab w:val="left" w:pos="567"/>
        </w:tabs>
        <w:ind w:left="0" w:firstLine="0"/>
        <w:outlineLvl w:val="3"/>
        <w:rPr>
          <w:rFonts w:ascii="Times New Roman" w:hAnsi="Times New Roman" w:cs="Times New Roman"/>
          <w:i/>
        </w:rPr>
      </w:pPr>
    </w:p>
    <w:p w14:paraId="601C362D" w14:textId="77777777" w:rsidR="00E95A04" w:rsidRDefault="002D42D0">
      <w:pPr>
        <w:widowControl w:val="0"/>
        <w:tabs>
          <w:tab w:val="left" w:pos="567"/>
        </w:tabs>
        <w:ind w:left="0" w:firstLine="0"/>
        <w:outlineLvl w:val="3"/>
        <w:rPr>
          <w:rFonts w:ascii="Times New Roman" w:eastAsia="Times New Roman" w:hAnsi="Times New Roman" w:cs="Times New Roman"/>
          <w:i/>
          <w:szCs w:val="20"/>
          <w:lang w:eastAsia="sl-SI"/>
        </w:rPr>
      </w:pPr>
      <w:r>
        <w:rPr>
          <w:rFonts w:ascii="Times New Roman" w:hAnsi="Times New Roman" w:cs="Times New Roman"/>
          <w:i/>
        </w:rPr>
        <w:t>Sutrikusi kepenų funkcija</w:t>
      </w:r>
    </w:p>
    <w:p w14:paraId="35574194"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Nebuvo nustatyta jokių ženklių azitromicino farmakokinetikos pokyčių kraujo serume pacientams, kuriems buvo nesunkus ar vidutinio sunkumo kepenų funkcijos sutrikimas, palyginti su pacientais, kurių kepenų funkcija yra normali. Manoma, kad azitromicino pasišalinimas su šlapimu tokiems pacientams padidėja, kad galbūt kompensuotų sumažėjusį kepenų klirensą.</w:t>
      </w:r>
    </w:p>
    <w:p w14:paraId="6F7B8D73" w14:textId="77777777" w:rsidR="00E95A04" w:rsidRDefault="00E95A04">
      <w:pPr>
        <w:widowControl w:val="0"/>
        <w:tabs>
          <w:tab w:val="left" w:pos="567"/>
        </w:tabs>
        <w:ind w:left="0" w:firstLine="0"/>
        <w:rPr>
          <w:rFonts w:ascii="Times New Roman" w:hAnsi="Times New Roman" w:cs="Times New Roman"/>
        </w:rPr>
      </w:pPr>
    </w:p>
    <w:p w14:paraId="71EE67F0" w14:textId="77777777" w:rsidR="00E95A04" w:rsidRDefault="002D42D0">
      <w:pPr>
        <w:widowControl w:val="0"/>
        <w:tabs>
          <w:tab w:val="left" w:pos="567"/>
        </w:tabs>
        <w:ind w:left="0" w:firstLine="0"/>
        <w:rPr>
          <w:rFonts w:ascii="Times New Roman" w:eastAsia="Times New Roman" w:hAnsi="Times New Roman" w:cs="Times New Roman"/>
          <w:i/>
          <w:szCs w:val="20"/>
          <w:lang w:eastAsia="sl-SI"/>
        </w:rPr>
      </w:pPr>
      <w:r>
        <w:rPr>
          <w:rFonts w:ascii="Times New Roman" w:hAnsi="Times New Roman" w:cs="Times New Roman"/>
          <w:i/>
        </w:rPr>
        <w:t>Senyvi pacientai</w:t>
      </w:r>
    </w:p>
    <w:p w14:paraId="6216696E"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Senyvų vyrų organizme azitromicino farmakokinetika buvo panaši į farmakokinetiką jaunų suaugusiųjų organizme. Senyvo amžiaus moterims buvo stebima didesnė didžiausia koncentracija (padidėjo 30-50 %), tačiau vaistinio preparato organizme reikšmingai nesikaupė.</w:t>
      </w:r>
    </w:p>
    <w:p w14:paraId="10D79BEC" w14:textId="77777777" w:rsidR="00E95A04" w:rsidRDefault="00E95A04">
      <w:pPr>
        <w:widowControl w:val="0"/>
        <w:tabs>
          <w:tab w:val="left" w:pos="567"/>
        </w:tabs>
        <w:ind w:left="0" w:firstLine="0"/>
        <w:rPr>
          <w:rFonts w:ascii="Times New Roman" w:hAnsi="Times New Roman" w:cs="Times New Roman"/>
        </w:rPr>
      </w:pPr>
    </w:p>
    <w:p w14:paraId="3A8562FC"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Po penkių dienų vartojimo kurso senyvų (vyresnių kaip 65 metų) savanorių organizme AUC rodmenys visada buvo didesni (29 %) nei jaunesnių savanorių (jaunesnių kaip 40 metų) organizme. Vis dėlto šie skirtumai nėra laikomi kliniškai reikšmingais, todėl dozės koreguoti nerekomenduojama.</w:t>
      </w:r>
    </w:p>
    <w:p w14:paraId="2A332481" w14:textId="77777777" w:rsidR="00E95A04" w:rsidRDefault="00E95A04">
      <w:pPr>
        <w:widowControl w:val="0"/>
        <w:tabs>
          <w:tab w:val="left" w:pos="567"/>
        </w:tabs>
        <w:ind w:left="0" w:firstLine="0"/>
        <w:rPr>
          <w:rFonts w:ascii="Times New Roman" w:hAnsi="Times New Roman" w:cs="Times New Roman"/>
        </w:rPr>
      </w:pPr>
    </w:p>
    <w:p w14:paraId="070C433B" w14:textId="77777777" w:rsidR="00E95A04" w:rsidRDefault="002D42D0">
      <w:pPr>
        <w:widowControl w:val="0"/>
        <w:tabs>
          <w:tab w:val="left" w:pos="567"/>
        </w:tabs>
        <w:ind w:left="0" w:firstLine="0"/>
        <w:rPr>
          <w:rFonts w:ascii="Times New Roman" w:eastAsia="Times New Roman" w:hAnsi="Times New Roman" w:cs="Times New Roman"/>
          <w:i/>
          <w:szCs w:val="20"/>
          <w:lang w:eastAsia="sl-SI"/>
        </w:rPr>
      </w:pPr>
      <w:r>
        <w:rPr>
          <w:rFonts w:ascii="Times New Roman" w:hAnsi="Times New Roman" w:cs="Times New Roman"/>
          <w:i/>
        </w:rPr>
        <w:t>Vaikų populiacija</w:t>
      </w:r>
    </w:p>
    <w:p w14:paraId="7C7BE427"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Tirta farmakokinetika vaikų nuo 4 mėnesių iki 15 metų, vartojusių kapsules, granules ar suspensiją, organizme. Pirmąją dieną vartojant 10 mg/kg kūno svorio dozę, o 2</w:t>
      </w:r>
      <w:r>
        <w:rPr>
          <w:rFonts w:ascii="Times New Roman" w:hAnsi="Times New Roman" w:cs="Times New Roman"/>
        </w:rPr>
        <w:noBreakHyphen/>
        <w:t>5 paromis vartojant 5 mg/kg kūno svorio dozę, C</w:t>
      </w:r>
      <w:r>
        <w:rPr>
          <w:rFonts w:ascii="Times New Roman" w:hAnsi="Times New Roman" w:cs="Times New Roman"/>
          <w:vertAlign w:val="subscript"/>
        </w:rPr>
        <w:t xml:space="preserve">max </w:t>
      </w:r>
      <w:r>
        <w:rPr>
          <w:rFonts w:ascii="Times New Roman" w:hAnsi="Times New Roman" w:cs="Times New Roman"/>
        </w:rPr>
        <w:t xml:space="preserve">buvo šiek tiek mažesnė nei suaugusiųjų ir po 3 vartojimo dienų buvo 224 mikrogramai/l kūdikiams, mažiems vaikams ir vaikams nuo 6 mėn. iki 5 metų, bei 383 mikrogramai/l vaikams ir paaugliams nuo 6-15 metų amžiaus. Pusinės eliminacijos laikas vaikams </w:t>
      </w:r>
      <w:r>
        <w:rPr>
          <w:rFonts w:ascii="Times New Roman" w:hAnsi="Times New Roman" w:cs="Times New Roman"/>
        </w:rPr>
        <w:lastRenderedPageBreak/>
        <w:t>ir paaugliams buvo 36 valandos ir atitiko suaugusiesiems tikėtinas ribas.</w:t>
      </w:r>
    </w:p>
    <w:p w14:paraId="37ECB570" w14:textId="77777777" w:rsidR="00E95A04" w:rsidRDefault="00E95A04">
      <w:pPr>
        <w:widowControl w:val="0"/>
        <w:tabs>
          <w:tab w:val="left" w:pos="567"/>
        </w:tabs>
        <w:ind w:left="0" w:firstLine="0"/>
        <w:rPr>
          <w:rFonts w:ascii="Times New Roman" w:hAnsi="Times New Roman" w:cs="Times New Roman"/>
        </w:rPr>
      </w:pPr>
    </w:p>
    <w:p w14:paraId="0EF95A8A"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5.3</w:t>
      </w:r>
      <w:r>
        <w:rPr>
          <w:rFonts w:ascii="Times New Roman" w:hAnsi="Times New Roman" w:cs="Times New Roman"/>
          <w:b/>
        </w:rPr>
        <w:tab/>
        <w:t>Ikiklinikinių saugumo tyrimų duomenys</w:t>
      </w:r>
    </w:p>
    <w:p w14:paraId="0F13133D" w14:textId="77777777" w:rsidR="00E95A04" w:rsidRDefault="00E95A04">
      <w:pPr>
        <w:widowControl w:val="0"/>
        <w:tabs>
          <w:tab w:val="left" w:pos="567"/>
        </w:tabs>
        <w:ind w:left="0" w:firstLine="0"/>
        <w:outlineLvl w:val="0"/>
        <w:rPr>
          <w:rFonts w:ascii="Times New Roman" w:hAnsi="Times New Roman" w:cs="Times New Roman"/>
          <w:i/>
        </w:rPr>
      </w:pPr>
    </w:p>
    <w:p w14:paraId="69D5B9FD"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Tyrimų su gyvūnais metu 40 kartų už gydomąją dozę didesnės azitromicino dozės sukėlė laikiną fosfolipidozę, tačiau aiškių su ja susijusio toksinio poveikio komplikacijų neatsirado.</w:t>
      </w:r>
    </w:p>
    <w:p w14:paraId="474D0CE8" w14:textId="77777777" w:rsidR="00E95A04" w:rsidRDefault="00E95A04">
      <w:pPr>
        <w:widowControl w:val="0"/>
        <w:tabs>
          <w:tab w:val="left" w:pos="567"/>
        </w:tabs>
        <w:ind w:left="0" w:firstLine="0"/>
        <w:rPr>
          <w:rFonts w:ascii="Times New Roman" w:hAnsi="Times New Roman" w:cs="Times New Roman"/>
        </w:rPr>
      </w:pPr>
    </w:p>
    <w:p w14:paraId="71F4ECA1"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Elektrofiziologiniai tyrimai parodė, kad azitromicinas pailgina QT intervalą.</w:t>
      </w:r>
    </w:p>
    <w:p w14:paraId="5C26E036" w14:textId="77777777" w:rsidR="00E95A04" w:rsidRDefault="00E95A04">
      <w:pPr>
        <w:widowControl w:val="0"/>
        <w:ind w:left="0" w:firstLine="0"/>
        <w:rPr>
          <w:rFonts w:ascii="Times New Roman" w:hAnsi="Times New Roman" w:cs="Times New Roman"/>
        </w:rPr>
      </w:pPr>
    </w:p>
    <w:p w14:paraId="5A745E0B" w14:textId="77777777" w:rsidR="00E95A04" w:rsidRDefault="002D42D0">
      <w:pPr>
        <w:widowControl w:val="0"/>
        <w:ind w:left="0" w:firstLine="0"/>
        <w:outlineLvl w:val="0"/>
        <w:rPr>
          <w:rFonts w:ascii="Times New Roman" w:eastAsia="Times New Roman" w:hAnsi="Times New Roman" w:cs="Times New Roman"/>
          <w:szCs w:val="20"/>
          <w:u w:val="single"/>
          <w:lang w:eastAsia="sl-SI"/>
        </w:rPr>
      </w:pPr>
      <w:r>
        <w:rPr>
          <w:rFonts w:ascii="Times New Roman" w:hAnsi="Times New Roman" w:cs="Times New Roman"/>
          <w:u w:val="single"/>
        </w:rPr>
        <w:t>Kancerogeninis poveikis</w:t>
      </w:r>
    </w:p>
    <w:p w14:paraId="3D48B173"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Ilgalaikių tyrimų su gyvūnais kancerogeniniam poveikiui įvertinti neatlikta, nes šiuo vaistiniu preparatu gydoma tik trumpai. Duomenų apie kancerogeninio poveikio požymius kitų tyrimų metu negauta.</w:t>
      </w:r>
    </w:p>
    <w:p w14:paraId="28CC605F" w14:textId="77777777" w:rsidR="00E95A04" w:rsidRDefault="00E95A04">
      <w:pPr>
        <w:widowControl w:val="0"/>
        <w:ind w:left="0" w:firstLine="0"/>
        <w:rPr>
          <w:rFonts w:ascii="Times New Roman" w:hAnsi="Times New Roman" w:cs="Times New Roman"/>
        </w:rPr>
      </w:pPr>
    </w:p>
    <w:p w14:paraId="4399DCF3" w14:textId="77777777" w:rsidR="00E95A04" w:rsidRDefault="002D42D0">
      <w:pPr>
        <w:widowControl w:val="0"/>
        <w:ind w:left="0" w:firstLine="0"/>
        <w:outlineLvl w:val="0"/>
        <w:rPr>
          <w:rFonts w:ascii="Times New Roman" w:eastAsia="Times New Roman" w:hAnsi="Times New Roman" w:cs="Times New Roman"/>
          <w:szCs w:val="20"/>
          <w:u w:val="single"/>
          <w:lang w:eastAsia="sl-SI"/>
        </w:rPr>
      </w:pPr>
      <w:r>
        <w:rPr>
          <w:rFonts w:ascii="Times New Roman" w:hAnsi="Times New Roman" w:cs="Times New Roman"/>
          <w:u w:val="single"/>
        </w:rPr>
        <w:t>Mutageninis poveikis</w:t>
      </w:r>
    </w:p>
    <w:p w14:paraId="00BE3836" w14:textId="77777777" w:rsidR="00E95A04" w:rsidRDefault="002D42D0">
      <w:pPr>
        <w:widowControl w:val="0"/>
        <w:ind w:left="0" w:firstLine="0"/>
        <w:rPr>
          <w:rFonts w:ascii="Times New Roman" w:eastAsia="Times New Roman" w:hAnsi="Times New Roman" w:cs="Times New Roman"/>
          <w:color w:val="000000"/>
          <w:szCs w:val="20"/>
          <w:lang w:eastAsia="sl-SI"/>
        </w:rPr>
      </w:pPr>
      <w:r>
        <w:rPr>
          <w:rFonts w:ascii="Times New Roman" w:hAnsi="Times New Roman" w:cs="Times New Roman"/>
          <w:i/>
          <w:color w:val="000000"/>
        </w:rPr>
        <w:t>In vitro</w:t>
      </w:r>
      <w:r>
        <w:rPr>
          <w:rFonts w:ascii="Times New Roman" w:hAnsi="Times New Roman" w:cs="Times New Roman"/>
          <w:color w:val="000000"/>
        </w:rPr>
        <w:t xml:space="preserve"> ir </w:t>
      </w:r>
      <w:r>
        <w:rPr>
          <w:rFonts w:ascii="Times New Roman" w:hAnsi="Times New Roman" w:cs="Times New Roman"/>
          <w:i/>
          <w:color w:val="000000"/>
        </w:rPr>
        <w:t>in vivo</w:t>
      </w:r>
      <w:r>
        <w:rPr>
          <w:rFonts w:ascii="Times New Roman" w:hAnsi="Times New Roman" w:cs="Times New Roman"/>
          <w:color w:val="000000"/>
        </w:rPr>
        <w:t xml:space="preserve"> tyrimų metu duomenų apie galimą genų ir chromosomų mutacijas sukeliantį poveikį negauta.</w:t>
      </w:r>
    </w:p>
    <w:p w14:paraId="1C7F329B" w14:textId="77777777" w:rsidR="00E95A04" w:rsidRDefault="00E95A04">
      <w:pPr>
        <w:widowControl w:val="0"/>
        <w:ind w:left="0" w:firstLine="0"/>
        <w:rPr>
          <w:rFonts w:ascii="Times New Roman" w:hAnsi="Times New Roman" w:cs="Times New Roman"/>
        </w:rPr>
      </w:pPr>
    </w:p>
    <w:p w14:paraId="56C5269F" w14:textId="77777777" w:rsidR="00E95A04" w:rsidRDefault="002D42D0">
      <w:pPr>
        <w:widowControl w:val="0"/>
        <w:ind w:left="0" w:firstLine="0"/>
        <w:outlineLvl w:val="0"/>
        <w:rPr>
          <w:rFonts w:ascii="Times New Roman" w:eastAsia="Times New Roman" w:hAnsi="Times New Roman" w:cs="Times New Roman"/>
          <w:szCs w:val="20"/>
          <w:u w:val="single"/>
          <w:lang w:eastAsia="sl-SI"/>
        </w:rPr>
      </w:pPr>
      <w:r>
        <w:rPr>
          <w:rFonts w:ascii="Times New Roman" w:hAnsi="Times New Roman" w:cs="Times New Roman"/>
          <w:u w:val="single"/>
        </w:rPr>
        <w:t>Toksinis poveikis reprodukcijai</w:t>
      </w:r>
    </w:p>
    <w:p w14:paraId="64677D96"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Embriotoksinio azitromicino poveikio tyrimų metu pelėms ir žiurkėms teratogeninio poveikio neatsirado. 100 mg/kg kūno svorio ir 200 mg/kg kūno svorio azitromicino paros dozės šiek tiek sumažino vaikingų patelių svorio didėjimą ir sulėtino jų vaisiaus kaulėjimą. Poveikio žiurkėms perinataliniu ir postnataliniu laikotarpiu tyrimų metu 50 mg/kg kūno svorio ir didesnės azitromicino paros dozės šiek tiek sulėtino raidą.</w:t>
      </w:r>
    </w:p>
    <w:p w14:paraId="7149C126" w14:textId="77777777" w:rsidR="00E95A04" w:rsidRDefault="00E95A04">
      <w:pPr>
        <w:widowControl w:val="0"/>
        <w:ind w:left="0" w:firstLine="0"/>
        <w:rPr>
          <w:rFonts w:ascii="Times New Roman" w:hAnsi="Times New Roman" w:cs="Times New Roman"/>
        </w:rPr>
      </w:pPr>
    </w:p>
    <w:p w14:paraId="3583D0F5" w14:textId="77777777" w:rsidR="00E95A04" w:rsidRDefault="00E95A04">
      <w:pPr>
        <w:widowControl w:val="0"/>
        <w:ind w:left="0" w:firstLine="0"/>
        <w:rPr>
          <w:rFonts w:ascii="Times New Roman" w:hAnsi="Times New Roman" w:cs="Times New Roman"/>
        </w:rPr>
      </w:pPr>
    </w:p>
    <w:p w14:paraId="1CF40E1D" w14:textId="77777777" w:rsidR="00E95A04" w:rsidRDefault="002D42D0">
      <w:pPr>
        <w:widowControl w:val="0"/>
        <w:tabs>
          <w:tab w:val="left" w:pos="567"/>
        </w:tabs>
        <w:ind w:left="0" w:firstLine="0"/>
        <w:outlineLvl w:val="2"/>
        <w:rPr>
          <w:rFonts w:ascii="Times New Roman" w:eastAsia="Times New Roman" w:hAnsi="Times New Roman" w:cs="Times New Roman"/>
          <w:b/>
          <w:szCs w:val="20"/>
          <w:lang w:eastAsia="sl-SI"/>
        </w:rPr>
      </w:pPr>
      <w:r>
        <w:rPr>
          <w:rFonts w:ascii="Times New Roman" w:hAnsi="Times New Roman" w:cs="Times New Roman"/>
          <w:b/>
        </w:rPr>
        <w:t>6.</w:t>
      </w:r>
      <w:r>
        <w:rPr>
          <w:rFonts w:ascii="Times New Roman" w:hAnsi="Times New Roman" w:cs="Times New Roman"/>
          <w:b/>
        </w:rPr>
        <w:tab/>
        <w:t>FARMACINĖ INFORMACIJA</w:t>
      </w:r>
    </w:p>
    <w:p w14:paraId="59CE3079" w14:textId="77777777" w:rsidR="00E95A04" w:rsidRDefault="00E95A04">
      <w:pPr>
        <w:widowControl w:val="0"/>
        <w:ind w:left="0" w:firstLine="0"/>
        <w:rPr>
          <w:rFonts w:ascii="Times New Roman" w:hAnsi="Times New Roman" w:cs="Times New Roman"/>
        </w:rPr>
      </w:pPr>
    </w:p>
    <w:p w14:paraId="562665CD"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6.1</w:t>
      </w:r>
      <w:r>
        <w:rPr>
          <w:rFonts w:ascii="Times New Roman" w:hAnsi="Times New Roman" w:cs="Times New Roman"/>
          <w:b/>
        </w:rPr>
        <w:tab/>
        <w:t>Pagalbinių medžiagų sąrašas</w:t>
      </w:r>
    </w:p>
    <w:p w14:paraId="1A1C4D21" w14:textId="77777777" w:rsidR="00E95A04" w:rsidRDefault="00E95A04">
      <w:pPr>
        <w:widowControl w:val="0"/>
        <w:ind w:left="0" w:firstLine="0"/>
        <w:rPr>
          <w:rFonts w:ascii="Times New Roman" w:hAnsi="Times New Roman" w:cs="Times New Roman"/>
        </w:rPr>
      </w:pPr>
    </w:p>
    <w:p w14:paraId="4AC7B4CB"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Sacharozė</w:t>
      </w:r>
    </w:p>
    <w:p w14:paraId="6A6FA65C"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Hidroksipropilceliuliozė</w:t>
      </w:r>
    </w:p>
    <w:p w14:paraId="584E16B9"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Bevandenis tribazis natrio fosfatas (E339)</w:t>
      </w:r>
    </w:p>
    <w:p w14:paraId="46CAA859"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Ksantano lipai</w:t>
      </w:r>
    </w:p>
    <w:p w14:paraId="67A942CF"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Koloidinis bevandenis silicio dioksidas</w:t>
      </w:r>
    </w:p>
    <w:p w14:paraId="6374EF4A"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Bananų aromatinė medžiaga (sacharozė, maltodekstrinas, gumiarabikas, aromatinė medžiaga)</w:t>
      </w:r>
    </w:p>
    <w:p w14:paraId="180CDFE6"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Laukinių vyšnių aromatinė medžiaga (sacharozė, maltodekstrinas, gumiarabikas, aromatinė medžiaga)</w:t>
      </w:r>
    </w:p>
    <w:p w14:paraId="40F63141"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Vanilės aromatinė medžiaga (maltodekstrinas, aromatinė medžiaga, natūrali aromatinė medžiaga)</w:t>
      </w:r>
    </w:p>
    <w:p w14:paraId="3FCC5504" w14:textId="77777777" w:rsidR="00E95A04" w:rsidRDefault="00E95A04">
      <w:pPr>
        <w:widowControl w:val="0"/>
        <w:ind w:left="0" w:firstLine="0"/>
        <w:rPr>
          <w:rFonts w:ascii="Times New Roman" w:hAnsi="Times New Roman" w:cs="Times New Roman"/>
        </w:rPr>
      </w:pPr>
    </w:p>
    <w:p w14:paraId="1CE66275"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6.2</w:t>
      </w:r>
      <w:r>
        <w:rPr>
          <w:rFonts w:ascii="Times New Roman" w:hAnsi="Times New Roman" w:cs="Times New Roman"/>
          <w:b/>
        </w:rPr>
        <w:tab/>
        <w:t>Nesuderinamumas</w:t>
      </w:r>
    </w:p>
    <w:p w14:paraId="4D5BDA7A" w14:textId="77777777" w:rsidR="00E95A04" w:rsidRDefault="00E95A04">
      <w:pPr>
        <w:widowControl w:val="0"/>
        <w:ind w:left="0" w:firstLine="0"/>
        <w:rPr>
          <w:rFonts w:ascii="Times New Roman" w:hAnsi="Times New Roman" w:cs="Times New Roman"/>
        </w:rPr>
      </w:pPr>
    </w:p>
    <w:p w14:paraId="57D94818"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Duomenys nebūtini.</w:t>
      </w:r>
    </w:p>
    <w:p w14:paraId="45AFAF63" w14:textId="77777777" w:rsidR="00E95A04" w:rsidRDefault="00E95A04">
      <w:pPr>
        <w:widowControl w:val="0"/>
        <w:ind w:left="0" w:firstLine="0"/>
        <w:rPr>
          <w:rFonts w:ascii="Times New Roman" w:hAnsi="Times New Roman" w:cs="Times New Roman"/>
        </w:rPr>
      </w:pPr>
    </w:p>
    <w:p w14:paraId="7FE84DAA"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6.3</w:t>
      </w:r>
      <w:r>
        <w:rPr>
          <w:rFonts w:ascii="Times New Roman" w:hAnsi="Times New Roman" w:cs="Times New Roman"/>
          <w:b/>
        </w:rPr>
        <w:tab/>
        <w:t>Tinkamumo laikas</w:t>
      </w:r>
    </w:p>
    <w:p w14:paraId="0DF877C2" w14:textId="77777777" w:rsidR="00E95A04" w:rsidRDefault="00E95A04">
      <w:pPr>
        <w:widowControl w:val="0"/>
        <w:ind w:left="0" w:firstLine="0"/>
        <w:rPr>
          <w:rFonts w:ascii="Times New Roman" w:hAnsi="Times New Roman" w:cs="Times New Roman"/>
        </w:rPr>
      </w:pPr>
    </w:p>
    <w:p w14:paraId="101710D7" w14:textId="20BFCD4F"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i/>
        </w:rPr>
        <w:t>Prieš paruošimą</w:t>
      </w:r>
      <w:r>
        <w:rPr>
          <w:rFonts w:ascii="Times New Roman" w:hAnsi="Times New Roman" w:cs="Times New Roman"/>
        </w:rPr>
        <w:t>:</w:t>
      </w:r>
    </w:p>
    <w:p w14:paraId="5FEDC6E5" w14:textId="77777777" w:rsidR="00E95A04" w:rsidRPr="004B6AB3" w:rsidRDefault="002D42D0">
      <w:pPr>
        <w:widowControl w:val="0"/>
        <w:tabs>
          <w:tab w:val="left" w:pos="567"/>
        </w:tabs>
        <w:ind w:left="0" w:firstLine="0"/>
        <w:rPr>
          <w:rFonts w:ascii="Times New Roman" w:eastAsia="Times New Roman" w:hAnsi="Times New Roman" w:cs="Times New Roman"/>
          <w:szCs w:val="20"/>
          <w:u w:val="single"/>
          <w:lang w:eastAsia="sl-SI"/>
        </w:rPr>
      </w:pPr>
      <w:r w:rsidRPr="004B6AB3">
        <w:rPr>
          <w:rFonts w:ascii="Times New Roman" w:hAnsi="Times New Roman" w:cs="Times New Roman"/>
          <w:u w:val="single"/>
        </w:rPr>
        <w:t>Azibiot 20 mg/ml milteliai geriamajai suspensijai:</w:t>
      </w:r>
      <w:r w:rsidRPr="006D7FA9">
        <w:rPr>
          <w:rFonts w:ascii="Times New Roman" w:hAnsi="Times New Roman"/>
          <w:u w:val="single"/>
        </w:rPr>
        <w:t xml:space="preserve"> 2 metai</w:t>
      </w:r>
    </w:p>
    <w:p w14:paraId="3FF42146" w14:textId="77777777" w:rsidR="00E95A04" w:rsidRPr="004B6AB3" w:rsidRDefault="002D42D0">
      <w:pPr>
        <w:widowControl w:val="0"/>
        <w:tabs>
          <w:tab w:val="left" w:pos="567"/>
        </w:tabs>
        <w:ind w:left="0" w:firstLine="0"/>
        <w:rPr>
          <w:rFonts w:ascii="Times New Roman" w:eastAsia="Times New Roman" w:hAnsi="Times New Roman" w:cs="Times New Roman"/>
          <w:szCs w:val="20"/>
          <w:u w:val="single"/>
          <w:lang w:eastAsia="sl-SI"/>
        </w:rPr>
      </w:pPr>
      <w:r w:rsidRPr="004B6AB3">
        <w:rPr>
          <w:rFonts w:ascii="Times New Roman" w:hAnsi="Times New Roman" w:cs="Times New Roman"/>
          <w:u w:val="single"/>
        </w:rPr>
        <w:t>Azibiot 40 mg/ml milteliai geriamajai suspensijai: 3 metai</w:t>
      </w:r>
    </w:p>
    <w:p w14:paraId="13AD4B5B" w14:textId="77777777" w:rsidR="00E95A04" w:rsidRPr="006D7FA9" w:rsidRDefault="00E95A04">
      <w:pPr>
        <w:widowControl w:val="0"/>
        <w:ind w:left="0" w:firstLine="0"/>
        <w:rPr>
          <w:rFonts w:ascii="Times New Roman" w:hAnsi="Times New Roman"/>
          <w:i/>
        </w:rPr>
      </w:pPr>
    </w:p>
    <w:p w14:paraId="7A309C20" w14:textId="77777777" w:rsidR="00E95A04" w:rsidRDefault="002D42D0">
      <w:pPr>
        <w:widowControl w:val="0"/>
        <w:ind w:left="0" w:firstLine="0"/>
        <w:rPr>
          <w:rFonts w:ascii="Times New Roman" w:eastAsia="Times New Roman" w:hAnsi="Times New Roman" w:cs="Times New Roman"/>
          <w:i/>
          <w:szCs w:val="20"/>
          <w:lang w:eastAsia="sl-SI"/>
        </w:rPr>
      </w:pPr>
      <w:r>
        <w:rPr>
          <w:rFonts w:ascii="Times New Roman" w:hAnsi="Times New Roman" w:cs="Times New Roman"/>
          <w:i/>
        </w:rPr>
        <w:t>Po paruošimo</w:t>
      </w:r>
    </w:p>
    <w:p w14:paraId="35E26F10" w14:textId="77777777" w:rsidR="00E95A04" w:rsidRDefault="002D42D0">
      <w:pPr>
        <w:widowControl w:val="0"/>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15 ml, 20 ml ir 22,5 ml suspensijos buteliukai</w:t>
      </w:r>
    </w:p>
    <w:p w14:paraId="4ACB80F8"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Po paruošimo vaistinį preparatą suvartoti per 5 dienas. Laikyti ne aukštesnėje kaip 25 °C temperatūroje.</w:t>
      </w:r>
    </w:p>
    <w:p w14:paraId="7C1F80DB" w14:textId="77777777" w:rsidR="00E95A04" w:rsidRDefault="002D42D0">
      <w:pPr>
        <w:widowControl w:val="0"/>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30 ml ir 37,5 ml suspensijos buteliukai</w:t>
      </w:r>
    </w:p>
    <w:p w14:paraId="5F9F5ECC"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Po paruošimo vaistinį preparatą suvartoti per 10 dienų. Laikyti ne aukštesnėje kaip 25 °C temperatūroje.</w:t>
      </w:r>
    </w:p>
    <w:p w14:paraId="0004A117" w14:textId="77777777" w:rsidR="00E95A04" w:rsidRDefault="00E95A04">
      <w:pPr>
        <w:widowControl w:val="0"/>
        <w:ind w:left="0" w:firstLine="0"/>
        <w:rPr>
          <w:rFonts w:ascii="Times New Roman" w:hAnsi="Times New Roman" w:cs="Times New Roman"/>
        </w:rPr>
      </w:pPr>
    </w:p>
    <w:p w14:paraId="4CA48ED3"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6.4</w:t>
      </w:r>
      <w:r>
        <w:rPr>
          <w:rFonts w:ascii="Times New Roman" w:hAnsi="Times New Roman" w:cs="Times New Roman"/>
          <w:b/>
        </w:rPr>
        <w:tab/>
        <w:t>Specialios laikymo sąlygos</w:t>
      </w:r>
    </w:p>
    <w:p w14:paraId="60081995" w14:textId="77777777" w:rsidR="00E95A04" w:rsidRDefault="00E95A04">
      <w:pPr>
        <w:widowControl w:val="0"/>
        <w:ind w:left="0" w:firstLine="0"/>
        <w:rPr>
          <w:rFonts w:ascii="Times New Roman" w:hAnsi="Times New Roman" w:cs="Times New Roman"/>
        </w:rPr>
      </w:pPr>
    </w:p>
    <w:p w14:paraId="31CA442B"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Laikyti gamintojo pakuotėje, kad vaistinis preparatas būtų apsaugotas nuo drėgmės.</w:t>
      </w:r>
    </w:p>
    <w:p w14:paraId="37A5F3B2"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Šio vaistinio preparato laikymui specialių temperatūros sąlygų nereikalaujama.</w:t>
      </w:r>
    </w:p>
    <w:p w14:paraId="7482D7D7" w14:textId="77777777" w:rsidR="00E95A04" w:rsidRDefault="00E95A04">
      <w:pPr>
        <w:widowControl w:val="0"/>
        <w:ind w:left="0" w:firstLine="0"/>
        <w:rPr>
          <w:rFonts w:ascii="Times New Roman" w:hAnsi="Times New Roman" w:cs="Times New Roman"/>
        </w:rPr>
      </w:pPr>
    </w:p>
    <w:p w14:paraId="5A9F4DB0"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Paruošto vaistinio preparato laikymo sąlygos pateikiamos 6.3 skyriuje.</w:t>
      </w:r>
    </w:p>
    <w:p w14:paraId="2C743912" w14:textId="77777777" w:rsidR="00E95A04" w:rsidRDefault="00E95A04">
      <w:pPr>
        <w:widowControl w:val="0"/>
        <w:ind w:left="0" w:firstLine="0"/>
        <w:rPr>
          <w:rFonts w:ascii="Times New Roman" w:hAnsi="Times New Roman" w:cs="Times New Roman"/>
        </w:rPr>
      </w:pPr>
    </w:p>
    <w:p w14:paraId="01BE431B"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6.5</w:t>
      </w:r>
      <w:r>
        <w:rPr>
          <w:rFonts w:ascii="Times New Roman" w:hAnsi="Times New Roman" w:cs="Times New Roman"/>
          <w:b/>
        </w:rPr>
        <w:tab/>
        <w:t>Talpyklės pobūdis ir jos turinys</w:t>
      </w:r>
    </w:p>
    <w:p w14:paraId="7B2114EF" w14:textId="77777777" w:rsidR="00E95A04" w:rsidRDefault="00E95A04">
      <w:pPr>
        <w:widowControl w:val="0"/>
        <w:ind w:left="0" w:firstLine="0"/>
        <w:rPr>
          <w:rFonts w:ascii="Times New Roman" w:hAnsi="Times New Roman" w:cs="Times New Roman"/>
        </w:rPr>
      </w:pPr>
    </w:p>
    <w:p w14:paraId="3F2D0286"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Buteliukai (rudo stiklo) su vaikų sunkiai atidaromu PP/PE užsukamuoju dangteliu su atraminiu žiedu.</w:t>
      </w:r>
    </w:p>
    <w:p w14:paraId="3CC6963D" w14:textId="77777777" w:rsidR="00E95A04" w:rsidRDefault="002D42D0">
      <w:pPr>
        <w:widowControl w:val="0"/>
        <w:tabs>
          <w:tab w:val="left" w:pos="567"/>
        </w:tabs>
        <w:rPr>
          <w:rFonts w:ascii="Times New Roman" w:eastAsia="Times New Roman" w:hAnsi="Times New Roman" w:cs="Times New Roman"/>
          <w:szCs w:val="20"/>
          <w:u w:val="single"/>
          <w:lang w:eastAsia="sl-SI"/>
        </w:rPr>
      </w:pPr>
      <w:r>
        <w:rPr>
          <w:rFonts w:ascii="Times New Roman" w:hAnsi="Times New Roman" w:cs="Times New Roman"/>
          <w:u w:val="single"/>
        </w:rPr>
        <w:t>20 mg/ml:</w:t>
      </w:r>
    </w:p>
    <w:p w14:paraId="297E678C" w14:textId="77777777" w:rsidR="00E95A04" w:rsidRDefault="002D42D0">
      <w:pPr>
        <w:widowControl w:val="0"/>
        <w:numPr>
          <w:ilvl w:val="0"/>
          <w:numId w:val="13"/>
        </w:numPr>
        <w:rPr>
          <w:rFonts w:ascii="Times New Roman" w:eastAsia="Times New Roman" w:hAnsi="Times New Roman" w:cs="Times New Roman"/>
          <w:szCs w:val="20"/>
          <w:lang w:eastAsia="sl-SI"/>
        </w:rPr>
      </w:pPr>
      <w:r>
        <w:rPr>
          <w:rFonts w:ascii="Times New Roman" w:hAnsi="Times New Roman" w:cs="Times New Roman"/>
        </w:rPr>
        <w:t>16,38 g miltelių, iš kurių paruošiama 20 ml geriamosios suspensijos (400 mg azitromicino), dėžutėje.</w:t>
      </w:r>
    </w:p>
    <w:p w14:paraId="715720FA" w14:textId="77777777" w:rsidR="00E95A04" w:rsidRDefault="002D42D0">
      <w:pPr>
        <w:widowControl w:val="0"/>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40 mg/ml:</w:t>
      </w:r>
    </w:p>
    <w:p w14:paraId="3698FCB9" w14:textId="77777777" w:rsidR="00E95A04" w:rsidRDefault="002D42D0">
      <w:pPr>
        <w:widowControl w:val="0"/>
        <w:numPr>
          <w:ilvl w:val="0"/>
          <w:numId w:val="13"/>
        </w:numPr>
        <w:rPr>
          <w:rFonts w:ascii="Times New Roman" w:eastAsia="Times New Roman" w:hAnsi="Times New Roman" w:cs="Times New Roman"/>
          <w:szCs w:val="20"/>
          <w:lang w:eastAsia="sl-SI"/>
        </w:rPr>
      </w:pPr>
      <w:r>
        <w:rPr>
          <w:rFonts w:ascii="Times New Roman" w:hAnsi="Times New Roman" w:cs="Times New Roman"/>
        </w:rPr>
        <w:t>12,6 g miltelių, iš kurių paruošiama 15 ml geriamosios suspensijos (600 mg azitromicino), dėžutėje.</w:t>
      </w:r>
    </w:p>
    <w:p w14:paraId="2624203F" w14:textId="77777777" w:rsidR="00E95A04" w:rsidRDefault="002D42D0">
      <w:pPr>
        <w:widowControl w:val="0"/>
        <w:numPr>
          <w:ilvl w:val="0"/>
          <w:numId w:val="13"/>
        </w:numPr>
        <w:rPr>
          <w:rFonts w:ascii="Times New Roman" w:eastAsia="Times New Roman" w:hAnsi="Times New Roman" w:cs="Times New Roman"/>
          <w:szCs w:val="20"/>
          <w:lang w:eastAsia="sl-SI"/>
        </w:rPr>
      </w:pPr>
      <w:r>
        <w:rPr>
          <w:rFonts w:ascii="Times New Roman" w:hAnsi="Times New Roman" w:cs="Times New Roman"/>
        </w:rPr>
        <w:t>18,9 g miltelių, iš kurių paruošiama 22,5 ml geriamosios suspensijos (900 mg azitromicino), dėžutėje.</w:t>
      </w:r>
    </w:p>
    <w:p w14:paraId="52F5DEF6" w14:textId="77777777" w:rsidR="00E95A04" w:rsidRDefault="002D42D0">
      <w:pPr>
        <w:widowControl w:val="0"/>
        <w:numPr>
          <w:ilvl w:val="0"/>
          <w:numId w:val="13"/>
        </w:numPr>
        <w:rPr>
          <w:rFonts w:ascii="Times New Roman" w:eastAsia="Times New Roman" w:hAnsi="Times New Roman" w:cs="Times New Roman"/>
          <w:szCs w:val="20"/>
          <w:lang w:eastAsia="sl-SI"/>
        </w:rPr>
      </w:pPr>
      <w:r>
        <w:rPr>
          <w:rFonts w:ascii="Times New Roman" w:hAnsi="Times New Roman" w:cs="Times New Roman"/>
        </w:rPr>
        <w:t>25,2 g miltelių, iš kurių paruošiama 30 ml geriamosios suspensijos (1200 mg azitromicino), dėžutėje.</w:t>
      </w:r>
    </w:p>
    <w:p w14:paraId="3D77678C" w14:textId="77777777" w:rsidR="00E95A04" w:rsidRDefault="002D42D0">
      <w:pPr>
        <w:widowControl w:val="0"/>
        <w:numPr>
          <w:ilvl w:val="0"/>
          <w:numId w:val="13"/>
        </w:numPr>
        <w:rPr>
          <w:rFonts w:ascii="Times New Roman" w:eastAsia="Times New Roman" w:hAnsi="Times New Roman" w:cs="Times New Roman"/>
          <w:szCs w:val="20"/>
          <w:lang w:eastAsia="sl-SI"/>
        </w:rPr>
      </w:pPr>
      <w:r>
        <w:rPr>
          <w:rFonts w:ascii="Times New Roman" w:hAnsi="Times New Roman" w:cs="Times New Roman"/>
        </w:rPr>
        <w:t>31,5 g miltelių, iš kurių paruošiama 37,5 ml geriamosios suspensijos (1500 mg azitromicino), dėžutėje.</w:t>
      </w:r>
    </w:p>
    <w:p w14:paraId="28CC3A15" w14:textId="77777777" w:rsidR="00E95A04" w:rsidRDefault="00E95A04">
      <w:pPr>
        <w:widowControl w:val="0"/>
        <w:tabs>
          <w:tab w:val="left" w:pos="567"/>
        </w:tabs>
        <w:rPr>
          <w:rFonts w:ascii="Times New Roman" w:hAnsi="Times New Roman" w:cs="Times New Roman"/>
        </w:rPr>
      </w:pPr>
    </w:p>
    <w:p w14:paraId="3DDCF166"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Pakuotėje yra 10 ml PE/PP geriamasis švirkštas, graduotas kas 0,25 ml, su adapteriu.</w:t>
      </w:r>
    </w:p>
    <w:p w14:paraId="6025B19E"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Paruoštos suspensijos tūris būna 5 ml per didelis, siekiant, kad būtų suvartota visa dozė.</w:t>
      </w:r>
    </w:p>
    <w:p w14:paraId="211BD2E4" w14:textId="77777777" w:rsidR="00E95A04" w:rsidRDefault="00E95A04">
      <w:pPr>
        <w:widowControl w:val="0"/>
        <w:ind w:left="0" w:firstLine="0"/>
        <w:rPr>
          <w:rFonts w:ascii="Times New Roman" w:hAnsi="Times New Roman" w:cs="Times New Roman"/>
        </w:rPr>
      </w:pPr>
    </w:p>
    <w:p w14:paraId="43763C29" w14:textId="77777777" w:rsidR="00E95A04" w:rsidRDefault="002D42D0">
      <w:pPr>
        <w:widowControl w:val="0"/>
        <w:ind w:left="0" w:firstLine="0"/>
        <w:rPr>
          <w:rFonts w:ascii="Times New Roman" w:hAnsi="Times New Roman" w:cs="Times New Roman"/>
        </w:rPr>
      </w:pPr>
      <w:r>
        <w:rPr>
          <w:rFonts w:ascii="Times New Roman" w:hAnsi="Times New Roman" w:cs="Times New Roman"/>
        </w:rPr>
        <w:t>Gali būti tiekiamos ne visų dydžių pakuotės.</w:t>
      </w:r>
    </w:p>
    <w:p w14:paraId="29EEC7BD" w14:textId="77777777" w:rsidR="00E95A04" w:rsidRDefault="00E95A04">
      <w:pPr>
        <w:widowControl w:val="0"/>
        <w:tabs>
          <w:tab w:val="left" w:pos="567"/>
        </w:tabs>
        <w:ind w:left="0" w:firstLine="0"/>
        <w:outlineLvl w:val="3"/>
        <w:rPr>
          <w:rFonts w:ascii="Times New Roman" w:hAnsi="Times New Roman" w:cs="Times New Roman"/>
          <w:b/>
        </w:rPr>
      </w:pPr>
      <w:bookmarkStart w:id="1" w:name="OLE_LINK1"/>
    </w:p>
    <w:p w14:paraId="48716524" w14:textId="77777777" w:rsidR="00E95A04" w:rsidRDefault="002D42D0">
      <w:pPr>
        <w:widowControl w:val="0"/>
        <w:tabs>
          <w:tab w:val="left" w:pos="567"/>
        </w:tabs>
        <w:ind w:left="0" w:firstLine="0"/>
        <w:outlineLvl w:val="3"/>
        <w:rPr>
          <w:rFonts w:ascii="Times New Roman" w:hAnsi="Times New Roman" w:cs="Times New Roman"/>
          <w:b/>
        </w:rPr>
      </w:pPr>
      <w:r>
        <w:rPr>
          <w:rFonts w:ascii="Times New Roman" w:hAnsi="Times New Roman" w:cs="Times New Roman"/>
          <w:b/>
        </w:rPr>
        <w:t>6.6</w:t>
      </w:r>
      <w:r>
        <w:rPr>
          <w:rFonts w:ascii="Times New Roman" w:hAnsi="Times New Roman" w:cs="Times New Roman"/>
          <w:b/>
        </w:rPr>
        <w:tab/>
        <w:t>Specialūs reikalavimai atliekoms tvarkyti ir vaistiniam preparatui ruošti</w:t>
      </w:r>
    </w:p>
    <w:bookmarkEnd w:id="1"/>
    <w:p w14:paraId="4141FADB" w14:textId="77777777" w:rsidR="00E95A04" w:rsidRDefault="00E95A04">
      <w:pPr>
        <w:widowControl w:val="0"/>
        <w:ind w:left="0" w:firstLine="0"/>
        <w:rPr>
          <w:rFonts w:ascii="Times New Roman" w:hAnsi="Times New Roman" w:cs="Times New Roman"/>
        </w:rPr>
      </w:pPr>
    </w:p>
    <w:p w14:paraId="1B41892A"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Specialių reikalavimų atliekoms tvarkyti nėra.</w:t>
      </w:r>
    </w:p>
    <w:p w14:paraId="3C37CF6C"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Nesuvartotą vaistinį preparatą ar atliekas reikia tvarkyti laikantis vietinių reikalavimų.</w:t>
      </w:r>
    </w:p>
    <w:p w14:paraId="441D40CB" w14:textId="77777777" w:rsidR="00E95A04" w:rsidRDefault="00E95A04">
      <w:pPr>
        <w:widowControl w:val="0"/>
        <w:tabs>
          <w:tab w:val="left" w:pos="567"/>
        </w:tabs>
        <w:ind w:left="0" w:firstLine="0"/>
        <w:rPr>
          <w:rFonts w:ascii="Times New Roman" w:hAnsi="Times New Roman" w:cs="Times New Roman"/>
        </w:rPr>
      </w:pPr>
    </w:p>
    <w:p w14:paraId="314B8E6E"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Geriamoji suspensija yra šviesiai geltona arba rusvai geltona būdingo bananų ir laukinių vyšnių kvapo homogeniška suspensija.</w:t>
      </w:r>
    </w:p>
    <w:p w14:paraId="3AA3CDE7" w14:textId="77777777" w:rsidR="00E95A04" w:rsidRDefault="00E95A04">
      <w:pPr>
        <w:widowControl w:val="0"/>
        <w:ind w:left="0" w:firstLine="0"/>
        <w:rPr>
          <w:rFonts w:ascii="Times New Roman" w:hAnsi="Times New Roman" w:cs="Times New Roman"/>
          <w:u w:val="single"/>
        </w:rPr>
      </w:pPr>
    </w:p>
    <w:p w14:paraId="391EFCBF" w14:textId="77777777" w:rsidR="00E95A04" w:rsidRDefault="002D42D0">
      <w:pPr>
        <w:widowControl w:val="0"/>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Azibiot 20 mg/ml</w:t>
      </w:r>
    </w:p>
    <w:p w14:paraId="74D2FF74"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Suspensijos paruošimas</w:t>
      </w:r>
    </w:p>
    <w:p w14:paraId="5D9EFDB3"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Miltelių talpyklę gerai pakratyti. Naudojant graduotą pipetę/cilindrą/švirkštą (tiekiamą kartu dėžutėje) ant miltelių užpilti 11 ml išgryninto vandens. Pilant vandenį,</w:t>
      </w:r>
      <w:r>
        <w:rPr>
          <w:rFonts w:ascii="Times New Roman" w:eastAsia="Times New Roman" w:hAnsi="Times New Roman" w:cs="Times New Roman"/>
        </w:rPr>
        <w:t xml:space="preserve"> butelį reikia laikyti palinkusį, kad didžioji dalis miltelių nebūtų buteliuko apačioje, priešingu atveju jie gali prisikabinti prie dugno. </w:t>
      </w:r>
      <w:r>
        <w:rPr>
          <w:rFonts w:ascii="Times New Roman" w:hAnsi="Times New Roman" w:cs="Times New Roman"/>
        </w:rPr>
        <w:t>Po nurodyto vandens kiekio užpylimo</w:t>
      </w:r>
      <w:r>
        <w:rPr>
          <w:rFonts w:ascii="Times New Roman" w:eastAsia="Times New Roman" w:hAnsi="Times New Roman" w:cs="Times New Roman"/>
        </w:rPr>
        <w:t>, butelį sandariai</w:t>
      </w:r>
      <w:r>
        <w:rPr>
          <w:rFonts w:ascii="Times New Roman" w:hAnsi="Times New Roman" w:cs="Times New Roman"/>
        </w:rPr>
        <w:t xml:space="preserve"> uždaryti, nedelsiant apversti</w:t>
      </w:r>
      <w:r>
        <w:rPr>
          <w:rFonts w:ascii="Times New Roman" w:eastAsia="Times New Roman" w:hAnsi="Times New Roman" w:cs="Times New Roman"/>
        </w:rPr>
        <w:t xml:space="preserve"> (</w:t>
      </w:r>
      <w:r>
        <w:rPr>
          <w:rFonts w:ascii="Times New Roman" w:hAnsi="Times New Roman" w:cs="Times New Roman"/>
        </w:rPr>
        <w:t>kad milteliai susimaišytų su vandeniu</w:t>
      </w:r>
      <w:r>
        <w:rPr>
          <w:rFonts w:ascii="Times New Roman" w:eastAsia="Times New Roman" w:hAnsi="Times New Roman" w:cs="Times New Roman"/>
        </w:rPr>
        <w:t>)</w:t>
      </w:r>
      <w:r>
        <w:rPr>
          <w:rFonts w:ascii="Times New Roman" w:hAnsi="Times New Roman" w:cs="Times New Roman"/>
        </w:rPr>
        <w:t xml:space="preserve"> ir stipriai pakratyti</w:t>
      </w:r>
      <w:r>
        <w:rPr>
          <w:rFonts w:ascii="Times New Roman" w:eastAsia="Times New Roman" w:hAnsi="Times New Roman" w:cs="Times New Roman"/>
        </w:rPr>
        <w:t xml:space="preserve">. Tai padeda suformuoti vienalytę suspensiją. Patikrinti ar </w:t>
      </w:r>
      <w:r>
        <w:rPr>
          <w:rFonts w:ascii="Times New Roman" w:hAnsi="Times New Roman" w:cs="Times New Roman"/>
        </w:rPr>
        <w:t xml:space="preserve">milteliai visiškai </w:t>
      </w:r>
      <w:r>
        <w:rPr>
          <w:rFonts w:ascii="Times New Roman" w:eastAsia="Times New Roman" w:hAnsi="Times New Roman" w:cs="Times New Roman"/>
        </w:rPr>
        <w:t>dispergavosi!</w:t>
      </w:r>
    </w:p>
    <w:p w14:paraId="37779FE8"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Dėl vartojimo metu netenkamo kiekio pagamintos suspensijos tūris būna didesnis.</w:t>
      </w:r>
    </w:p>
    <w:p w14:paraId="033E65FF" w14:textId="77777777" w:rsidR="00E95A04" w:rsidRDefault="00E95A04">
      <w:pPr>
        <w:widowControl w:val="0"/>
        <w:ind w:left="0" w:firstLine="0"/>
        <w:rPr>
          <w:rFonts w:ascii="Times New Roman" w:hAnsi="Times New Roman" w:cs="Times New Roman"/>
        </w:rPr>
      </w:pPr>
    </w:p>
    <w:p w14:paraId="0BDB8B88" w14:textId="77777777" w:rsidR="00E95A04" w:rsidRDefault="002D42D0">
      <w:pPr>
        <w:widowControl w:val="0"/>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Azibiot 40 mg/ml</w:t>
      </w:r>
    </w:p>
    <w:p w14:paraId="0084941D"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Suspensijos paruošimas</w:t>
      </w:r>
    </w:p>
    <w:p w14:paraId="7932CD60"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Miltelių talpyklę gerai pakratyti. Naudojant graduotą pipetę/cilindrą/švirkštą (tiekiamą kartu dėžutėje) ant miltelių užpilti toliau nurodytą vandens kiekį.</w:t>
      </w:r>
    </w:p>
    <w:p w14:paraId="2CFDDD4F"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Dėl vartojimo metu netenkamo kiekio pagamintos suspensijos tūris būna didesnis.</w:t>
      </w:r>
    </w:p>
    <w:p w14:paraId="221FDA5F"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15 ml (600 mg) paruoštos suspensijos: įpilti 9,0 ml vandens.</w:t>
      </w:r>
    </w:p>
    <w:p w14:paraId="3B092A9B"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22,5 ml (900 mg) paruoštos suspensijos: įpilti 12,5 ml vandens.</w:t>
      </w:r>
    </w:p>
    <w:p w14:paraId="69B449B5"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30 ml (1200 mg) paruoštos suspensijos: įpilti 16,0 ml vandens.</w:t>
      </w:r>
    </w:p>
    <w:p w14:paraId="447C96F2"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37,5 ml (1500 mg) paruoštos suspensijos: įpilti 19,0 ml vandens.</w:t>
      </w:r>
    </w:p>
    <w:p w14:paraId="7AB794DB" w14:textId="77777777" w:rsidR="00E95A04" w:rsidRDefault="00E95A04">
      <w:pPr>
        <w:widowControl w:val="0"/>
        <w:tabs>
          <w:tab w:val="left" w:pos="567"/>
        </w:tabs>
        <w:ind w:left="0" w:firstLine="0"/>
        <w:rPr>
          <w:rFonts w:ascii="Times New Roman" w:hAnsi="Times New Roman" w:cs="Times New Roman"/>
        </w:rPr>
      </w:pPr>
    </w:p>
    <w:p w14:paraId="6FD698AE" w14:textId="77777777" w:rsidR="00E95A04" w:rsidRDefault="002D42D0">
      <w:pPr>
        <w:widowControl w:val="0"/>
        <w:ind w:left="0" w:firstLine="0"/>
        <w:rPr>
          <w:rFonts w:ascii="Times New Roman" w:eastAsia="Times New Roman" w:hAnsi="Times New Roman" w:cs="Times New Roman"/>
        </w:rPr>
      </w:pPr>
      <w:r>
        <w:rPr>
          <w:rFonts w:ascii="Times New Roman" w:eastAsia="Times New Roman" w:hAnsi="Times New Roman" w:cs="Times New Roman"/>
        </w:rPr>
        <w:t>Pilant vandenį, butelį reikia laikyti palinkusį, kad didžioji dalis miltelių nebūtų buteliuko apačioje, priešingu atveju jie gali prisikabinti prie dugno.</w:t>
      </w:r>
    </w:p>
    <w:p w14:paraId="16AC469F"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xml:space="preserve">Įpylus nurodytą vandens kiekį, </w:t>
      </w:r>
      <w:r>
        <w:rPr>
          <w:rFonts w:ascii="Times New Roman" w:eastAsia="Times New Roman" w:hAnsi="Times New Roman" w:cs="Times New Roman"/>
        </w:rPr>
        <w:t>butelį sandariai</w:t>
      </w:r>
      <w:r>
        <w:rPr>
          <w:rFonts w:ascii="Times New Roman" w:hAnsi="Times New Roman" w:cs="Times New Roman"/>
        </w:rPr>
        <w:t xml:space="preserve"> uždaryti, nedelsiant apversti</w:t>
      </w:r>
      <w:r>
        <w:rPr>
          <w:rFonts w:ascii="Times New Roman" w:eastAsia="Times New Roman" w:hAnsi="Times New Roman" w:cs="Times New Roman"/>
        </w:rPr>
        <w:t xml:space="preserve"> (</w:t>
      </w:r>
      <w:r>
        <w:rPr>
          <w:rFonts w:ascii="Times New Roman" w:hAnsi="Times New Roman" w:cs="Times New Roman"/>
        </w:rPr>
        <w:t>kad milteliai susimaišytų su vandeniu</w:t>
      </w:r>
      <w:r>
        <w:rPr>
          <w:rFonts w:ascii="Times New Roman" w:eastAsia="Times New Roman" w:hAnsi="Times New Roman" w:cs="Times New Roman"/>
        </w:rPr>
        <w:t>)</w:t>
      </w:r>
      <w:r>
        <w:rPr>
          <w:rFonts w:ascii="Times New Roman" w:hAnsi="Times New Roman" w:cs="Times New Roman"/>
        </w:rPr>
        <w:t xml:space="preserve"> ir stipriai pakratyti</w:t>
      </w:r>
      <w:r>
        <w:rPr>
          <w:rFonts w:ascii="Times New Roman" w:eastAsia="Times New Roman" w:hAnsi="Times New Roman" w:cs="Times New Roman"/>
        </w:rPr>
        <w:t xml:space="preserve">. Tai padeda suformuoti vienalytę suspensiją. Patikrinti ar </w:t>
      </w:r>
      <w:r>
        <w:rPr>
          <w:rFonts w:ascii="Times New Roman" w:hAnsi="Times New Roman" w:cs="Times New Roman"/>
        </w:rPr>
        <w:t xml:space="preserve">milteliai turi visiškai </w:t>
      </w:r>
      <w:r>
        <w:rPr>
          <w:rFonts w:ascii="Times New Roman" w:eastAsia="Times New Roman" w:hAnsi="Times New Roman" w:cs="Times New Roman"/>
        </w:rPr>
        <w:t>dispergavosi!</w:t>
      </w:r>
    </w:p>
    <w:p w14:paraId="6A1DFB87" w14:textId="77777777" w:rsidR="00E95A04" w:rsidRDefault="00E95A04">
      <w:pPr>
        <w:widowControl w:val="0"/>
        <w:tabs>
          <w:tab w:val="left" w:pos="567"/>
        </w:tabs>
        <w:ind w:left="0" w:firstLine="0"/>
        <w:rPr>
          <w:rFonts w:ascii="Times New Roman" w:hAnsi="Times New Roman" w:cs="Times New Roman"/>
        </w:rPr>
      </w:pPr>
    </w:p>
    <w:p w14:paraId="1B476BF9" w14:textId="77777777" w:rsidR="00E95A04" w:rsidRDefault="002D42D0">
      <w:pPr>
        <w:widowControl w:val="0"/>
        <w:tabs>
          <w:tab w:val="left" w:pos="567"/>
        </w:tabs>
        <w:ind w:left="0" w:firstLine="0"/>
        <w:rPr>
          <w:rFonts w:ascii="Times New Roman" w:hAnsi="Times New Roman" w:cs="Times New Roman"/>
        </w:rPr>
      </w:pPr>
      <w:r>
        <w:rPr>
          <w:rFonts w:ascii="Times New Roman" w:eastAsia="Times New Roman" w:hAnsi="Times New Roman" w:cs="Times New Roman"/>
        </w:rPr>
        <w:t>Prieš vartojimą, butelis turi būti atidarytas, o</w:t>
      </w:r>
      <w:r>
        <w:rPr>
          <w:rFonts w:ascii="Times New Roman" w:hAnsi="Times New Roman" w:cs="Times New Roman"/>
        </w:rPr>
        <w:t xml:space="preserve"> švirkšto adapterį reikia uždėti ant buteliuko kakliuko.</w:t>
      </w:r>
    </w:p>
    <w:p w14:paraId="1E05E196" w14:textId="77777777" w:rsidR="00E95A04" w:rsidRDefault="00E95A04">
      <w:pPr>
        <w:widowControl w:val="0"/>
        <w:ind w:left="0" w:firstLine="0"/>
        <w:rPr>
          <w:rFonts w:ascii="Times New Roman" w:hAnsi="Times New Roman" w:cs="Times New Roman"/>
        </w:rPr>
      </w:pPr>
    </w:p>
    <w:p w14:paraId="62ABFED2" w14:textId="77777777" w:rsidR="00E95A04" w:rsidRDefault="00E95A04">
      <w:pPr>
        <w:widowControl w:val="0"/>
        <w:ind w:left="0" w:firstLine="0"/>
        <w:rPr>
          <w:rFonts w:ascii="Times New Roman" w:hAnsi="Times New Roman" w:cs="Times New Roman"/>
        </w:rPr>
      </w:pPr>
    </w:p>
    <w:p w14:paraId="7B5BBB7E" w14:textId="77777777" w:rsidR="00E95A04" w:rsidRDefault="002D42D0">
      <w:pPr>
        <w:widowControl w:val="0"/>
        <w:tabs>
          <w:tab w:val="left" w:pos="567"/>
        </w:tabs>
        <w:ind w:left="0" w:firstLine="0"/>
        <w:outlineLvl w:val="2"/>
        <w:rPr>
          <w:rFonts w:ascii="Times New Roman" w:eastAsia="Times New Roman" w:hAnsi="Times New Roman" w:cs="Times New Roman"/>
          <w:b/>
          <w:szCs w:val="20"/>
          <w:lang w:eastAsia="sl-SI"/>
        </w:rPr>
      </w:pPr>
      <w:r>
        <w:rPr>
          <w:rFonts w:ascii="Times New Roman" w:hAnsi="Times New Roman" w:cs="Times New Roman"/>
          <w:b/>
        </w:rPr>
        <w:t>7.</w:t>
      </w:r>
      <w:r>
        <w:rPr>
          <w:rFonts w:ascii="Times New Roman" w:hAnsi="Times New Roman" w:cs="Times New Roman"/>
          <w:b/>
        </w:rPr>
        <w:tab/>
        <w:t>REGISTRUOTOJAS</w:t>
      </w:r>
    </w:p>
    <w:p w14:paraId="0934BE9F" w14:textId="77777777" w:rsidR="00E95A04" w:rsidRDefault="00E95A04">
      <w:pPr>
        <w:widowControl w:val="0"/>
        <w:ind w:left="0" w:firstLine="0"/>
        <w:rPr>
          <w:rFonts w:ascii="Times New Roman" w:hAnsi="Times New Roman" w:cs="Times New Roman"/>
        </w:rPr>
      </w:pPr>
    </w:p>
    <w:p w14:paraId="47819854"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rPr>
        <w:t>Krka, d.d., Novo mesto</w:t>
      </w:r>
    </w:p>
    <w:p w14:paraId="51BD9BB1"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rPr>
        <w:t>Šmarješka cesta 6</w:t>
      </w:r>
    </w:p>
    <w:p w14:paraId="720AB295"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rPr>
        <w:t>8501 Novo mesto</w:t>
      </w:r>
    </w:p>
    <w:p w14:paraId="1F7203CE"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Slovėnija</w:t>
      </w:r>
    </w:p>
    <w:p w14:paraId="7408AB1B" w14:textId="77777777" w:rsidR="00E95A04" w:rsidRDefault="00E95A04">
      <w:pPr>
        <w:widowControl w:val="0"/>
        <w:ind w:left="0" w:firstLine="0"/>
        <w:rPr>
          <w:rFonts w:ascii="Times New Roman" w:hAnsi="Times New Roman" w:cs="Times New Roman"/>
        </w:rPr>
      </w:pPr>
    </w:p>
    <w:p w14:paraId="0B9930A2" w14:textId="77777777" w:rsidR="00E95A04" w:rsidRDefault="00E95A04">
      <w:pPr>
        <w:widowControl w:val="0"/>
        <w:ind w:left="0" w:firstLine="0"/>
        <w:rPr>
          <w:rFonts w:ascii="Times New Roman" w:hAnsi="Times New Roman" w:cs="Times New Roman"/>
        </w:rPr>
      </w:pPr>
    </w:p>
    <w:p w14:paraId="0EEB7A37" w14:textId="77777777" w:rsidR="00E95A04" w:rsidRDefault="002D42D0">
      <w:pPr>
        <w:widowControl w:val="0"/>
        <w:tabs>
          <w:tab w:val="left" w:pos="567"/>
        </w:tabs>
        <w:ind w:left="0" w:firstLine="0"/>
        <w:outlineLvl w:val="2"/>
        <w:rPr>
          <w:rFonts w:ascii="Times New Roman" w:eastAsia="Times New Roman" w:hAnsi="Times New Roman" w:cs="Times New Roman"/>
          <w:b/>
          <w:szCs w:val="20"/>
          <w:lang w:eastAsia="sl-SI"/>
        </w:rPr>
      </w:pPr>
      <w:r>
        <w:rPr>
          <w:rFonts w:ascii="Times New Roman" w:hAnsi="Times New Roman" w:cs="Times New Roman"/>
          <w:b/>
        </w:rPr>
        <w:t>8.</w:t>
      </w:r>
      <w:r>
        <w:rPr>
          <w:rFonts w:ascii="Times New Roman" w:hAnsi="Times New Roman" w:cs="Times New Roman"/>
          <w:b/>
        </w:rPr>
        <w:tab/>
        <w:t>REGISTRACIJOS PAŽYMĖJIMO NUMERIS (-IAI)</w:t>
      </w:r>
    </w:p>
    <w:p w14:paraId="7ABC4EC4" w14:textId="77777777" w:rsidR="00E95A04" w:rsidRDefault="00E95A04">
      <w:pPr>
        <w:widowControl w:val="0"/>
        <w:ind w:left="0" w:firstLine="0"/>
        <w:rPr>
          <w:rFonts w:ascii="Times New Roman" w:hAnsi="Times New Roman" w:cs="Times New Roman"/>
        </w:rPr>
      </w:pPr>
    </w:p>
    <w:p w14:paraId="2526BDA6" w14:textId="77777777" w:rsidR="00E95A04" w:rsidRDefault="002D42D0">
      <w:pPr>
        <w:widowControl w:val="0"/>
        <w:ind w:left="0" w:firstLine="0"/>
        <w:rPr>
          <w:rFonts w:ascii="Times New Roman" w:hAnsi="Times New Roman" w:cs="Times New Roman"/>
          <w:u w:val="single"/>
        </w:rPr>
      </w:pPr>
      <w:r>
        <w:rPr>
          <w:rFonts w:ascii="Times New Roman" w:hAnsi="Times New Roman" w:cs="Times New Roman"/>
          <w:u w:val="single"/>
        </w:rPr>
        <w:t>20 mg/ml:</w:t>
      </w:r>
    </w:p>
    <w:p w14:paraId="5A465A4D" w14:textId="77777777" w:rsidR="00E95A04" w:rsidRDefault="002D42D0">
      <w:pPr>
        <w:widowControl w:val="0"/>
        <w:ind w:left="0" w:firstLine="0"/>
        <w:rPr>
          <w:rFonts w:ascii="Times New Roman" w:eastAsia="Times New Roman" w:hAnsi="Times New Roman" w:cs="Times New Roman"/>
          <w:szCs w:val="20"/>
          <w:u w:val="single"/>
          <w:lang w:eastAsia="sl-SI"/>
        </w:rPr>
      </w:pPr>
      <w:r>
        <w:rPr>
          <w:rFonts w:ascii="Times New Roman" w:hAnsi="Times New Roman" w:cs="Times New Roman"/>
        </w:rPr>
        <w:t>LT/1/14/3600/003 – 20 ml, N1</w:t>
      </w:r>
    </w:p>
    <w:p w14:paraId="5803235F" w14:textId="77777777" w:rsidR="00E95A04" w:rsidRDefault="00E95A04">
      <w:pPr>
        <w:widowControl w:val="0"/>
        <w:ind w:left="0" w:firstLine="0"/>
        <w:rPr>
          <w:rFonts w:ascii="Times New Roman" w:hAnsi="Times New Roman" w:cs="Times New Roman"/>
        </w:rPr>
      </w:pPr>
    </w:p>
    <w:p w14:paraId="0B70E6D4" w14:textId="77777777" w:rsidR="00E95A04" w:rsidRDefault="002D42D0">
      <w:pPr>
        <w:widowControl w:val="0"/>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40 mg/ml:</w:t>
      </w:r>
    </w:p>
    <w:p w14:paraId="05541B66" w14:textId="77777777" w:rsidR="00E95A04" w:rsidRDefault="002D42D0">
      <w:pPr>
        <w:widowControl w:val="0"/>
        <w:ind w:left="0" w:firstLine="0"/>
        <w:rPr>
          <w:rFonts w:ascii="Times New Roman" w:hAnsi="Times New Roman" w:cs="Times New Roman"/>
        </w:rPr>
      </w:pPr>
      <w:r>
        <w:rPr>
          <w:rFonts w:ascii="Times New Roman" w:hAnsi="Times New Roman" w:cs="Times New Roman"/>
        </w:rPr>
        <w:t>LT/1/14/3600/004 – 15 ml, N1</w:t>
      </w:r>
    </w:p>
    <w:p w14:paraId="06ABDD5E" w14:textId="77777777" w:rsidR="00E95A04" w:rsidRDefault="002D42D0">
      <w:pPr>
        <w:widowControl w:val="0"/>
        <w:ind w:left="0" w:firstLine="0"/>
        <w:rPr>
          <w:rFonts w:ascii="Times New Roman" w:hAnsi="Times New Roman" w:cs="Times New Roman"/>
        </w:rPr>
      </w:pPr>
      <w:r>
        <w:rPr>
          <w:rFonts w:ascii="Times New Roman" w:hAnsi="Times New Roman" w:cs="Times New Roman"/>
        </w:rPr>
        <w:t>LT/1/14/3600/005 – 22,5 ml, N1</w:t>
      </w:r>
    </w:p>
    <w:p w14:paraId="0A58134D" w14:textId="77777777" w:rsidR="00E95A04" w:rsidRDefault="002D42D0">
      <w:pPr>
        <w:widowControl w:val="0"/>
        <w:ind w:left="0" w:firstLine="0"/>
        <w:rPr>
          <w:rFonts w:ascii="Times New Roman" w:hAnsi="Times New Roman" w:cs="Times New Roman"/>
        </w:rPr>
      </w:pPr>
      <w:r>
        <w:rPr>
          <w:rFonts w:ascii="Times New Roman" w:hAnsi="Times New Roman" w:cs="Times New Roman"/>
        </w:rPr>
        <w:t>LT/1/14/3600/006 – 30 ml, N1</w:t>
      </w:r>
    </w:p>
    <w:p w14:paraId="6FE934A1" w14:textId="77777777" w:rsidR="00E95A04" w:rsidRDefault="002D42D0">
      <w:pPr>
        <w:widowControl w:val="0"/>
        <w:ind w:left="0" w:firstLine="0"/>
        <w:rPr>
          <w:rFonts w:ascii="Times New Roman" w:hAnsi="Times New Roman" w:cs="Times New Roman"/>
        </w:rPr>
      </w:pPr>
      <w:r>
        <w:rPr>
          <w:rFonts w:ascii="Times New Roman" w:hAnsi="Times New Roman" w:cs="Times New Roman"/>
        </w:rPr>
        <w:t>LT/1/14/3600/007 – 37,5 ml N1</w:t>
      </w:r>
    </w:p>
    <w:p w14:paraId="60950583" w14:textId="77777777" w:rsidR="00E95A04" w:rsidRDefault="00E95A04">
      <w:pPr>
        <w:widowControl w:val="0"/>
        <w:ind w:left="0" w:firstLine="0"/>
        <w:rPr>
          <w:rFonts w:ascii="Times New Roman" w:hAnsi="Times New Roman" w:cs="Times New Roman"/>
        </w:rPr>
      </w:pPr>
    </w:p>
    <w:p w14:paraId="50016AB3" w14:textId="77777777" w:rsidR="00E95A04" w:rsidRDefault="00E95A04">
      <w:pPr>
        <w:widowControl w:val="0"/>
        <w:ind w:left="0" w:firstLine="0"/>
        <w:rPr>
          <w:rFonts w:ascii="Times New Roman" w:hAnsi="Times New Roman" w:cs="Times New Roman"/>
        </w:rPr>
      </w:pPr>
    </w:p>
    <w:p w14:paraId="61673562" w14:textId="77777777" w:rsidR="00E95A04" w:rsidRDefault="002D42D0">
      <w:pPr>
        <w:widowControl w:val="0"/>
        <w:tabs>
          <w:tab w:val="left" w:pos="567"/>
        </w:tabs>
        <w:ind w:left="0" w:firstLine="0"/>
        <w:outlineLvl w:val="2"/>
        <w:rPr>
          <w:rFonts w:ascii="Times New Roman" w:eastAsia="Times New Roman" w:hAnsi="Times New Roman" w:cs="Times New Roman"/>
          <w:b/>
          <w:szCs w:val="20"/>
          <w:lang w:eastAsia="sl-SI"/>
        </w:rPr>
      </w:pPr>
      <w:r>
        <w:rPr>
          <w:rFonts w:ascii="Times New Roman" w:hAnsi="Times New Roman" w:cs="Times New Roman"/>
          <w:b/>
        </w:rPr>
        <w:t>9.</w:t>
      </w:r>
      <w:r>
        <w:rPr>
          <w:rFonts w:ascii="Times New Roman" w:hAnsi="Times New Roman" w:cs="Times New Roman"/>
          <w:b/>
        </w:rPr>
        <w:tab/>
        <w:t>REGISTRAVIMO/PERREGISTRAVIMO DATA</w:t>
      </w:r>
    </w:p>
    <w:p w14:paraId="4F77E111" w14:textId="77777777" w:rsidR="00E95A04" w:rsidRDefault="00E95A04">
      <w:pPr>
        <w:widowControl w:val="0"/>
        <w:ind w:left="0" w:firstLine="0"/>
        <w:rPr>
          <w:rFonts w:ascii="Times New Roman" w:hAnsi="Times New Roman" w:cs="Times New Roman"/>
        </w:rPr>
      </w:pPr>
    </w:p>
    <w:p w14:paraId="45023BAB" w14:textId="77777777" w:rsidR="00E95A04" w:rsidRDefault="002D42D0">
      <w:pPr>
        <w:widowControl w:val="0"/>
        <w:ind w:left="0" w:firstLine="0"/>
        <w:rPr>
          <w:rFonts w:ascii="Times New Roman" w:hAnsi="Times New Roman" w:cs="Times New Roman"/>
        </w:rPr>
      </w:pPr>
      <w:r>
        <w:rPr>
          <w:rFonts w:ascii="Times New Roman" w:hAnsi="Times New Roman" w:cs="Times New Roman"/>
        </w:rPr>
        <w:t>Registravimo data 2017 m. vasario 13 d.</w:t>
      </w:r>
    </w:p>
    <w:p w14:paraId="01B7D795" w14:textId="77777777" w:rsidR="00E95A04" w:rsidRDefault="002D42D0">
      <w:pPr>
        <w:rPr>
          <w:rFonts w:ascii="Times New Roman" w:hAnsi="Times New Roman" w:cs="Times New Roman"/>
          <w:snapToGrid w:val="0"/>
          <w:szCs w:val="24"/>
        </w:rPr>
      </w:pPr>
      <w:r>
        <w:rPr>
          <w:rFonts w:ascii="Times New Roman" w:hAnsi="Times New Roman" w:cs="Times New Roman"/>
          <w:noProof/>
          <w:snapToGrid w:val="0"/>
        </w:rPr>
        <w:t xml:space="preserve">Paskutinio </w:t>
      </w:r>
      <w:r>
        <w:rPr>
          <w:rFonts w:ascii="Times New Roman" w:hAnsi="Times New Roman" w:cs="Times New Roman"/>
          <w:noProof/>
          <w:snapToGrid w:val="0"/>
          <w:szCs w:val="24"/>
        </w:rPr>
        <w:t>perregistravimo data 2022 m. sausio 17 d.</w:t>
      </w:r>
    </w:p>
    <w:p w14:paraId="04D6150C" w14:textId="77777777" w:rsidR="00E95A04" w:rsidRDefault="00E95A04">
      <w:pPr>
        <w:widowControl w:val="0"/>
        <w:ind w:left="0" w:firstLine="0"/>
        <w:rPr>
          <w:rFonts w:ascii="Times New Roman" w:hAnsi="Times New Roman" w:cs="Times New Roman"/>
        </w:rPr>
      </w:pPr>
    </w:p>
    <w:p w14:paraId="23F21D65" w14:textId="77777777" w:rsidR="00E95A04" w:rsidRDefault="00E95A04">
      <w:pPr>
        <w:widowControl w:val="0"/>
        <w:ind w:left="0" w:firstLine="0"/>
        <w:rPr>
          <w:rFonts w:ascii="Times New Roman" w:hAnsi="Times New Roman" w:cs="Times New Roman"/>
        </w:rPr>
      </w:pPr>
    </w:p>
    <w:p w14:paraId="1A5E605C" w14:textId="77777777" w:rsidR="00E95A04" w:rsidRDefault="002D42D0">
      <w:pPr>
        <w:widowControl w:val="0"/>
        <w:tabs>
          <w:tab w:val="left" w:pos="567"/>
        </w:tabs>
        <w:ind w:left="0" w:firstLine="0"/>
        <w:outlineLvl w:val="2"/>
        <w:rPr>
          <w:rFonts w:ascii="Times New Roman" w:eastAsia="Times New Roman" w:hAnsi="Times New Roman" w:cs="Times New Roman"/>
          <w:b/>
          <w:szCs w:val="20"/>
          <w:lang w:eastAsia="sl-SI"/>
        </w:rPr>
      </w:pPr>
      <w:r>
        <w:rPr>
          <w:rFonts w:ascii="Times New Roman" w:hAnsi="Times New Roman" w:cs="Times New Roman"/>
          <w:b/>
        </w:rPr>
        <w:t>10.</w:t>
      </w:r>
      <w:r>
        <w:rPr>
          <w:rFonts w:ascii="Times New Roman" w:hAnsi="Times New Roman" w:cs="Times New Roman"/>
          <w:b/>
        </w:rPr>
        <w:tab/>
        <w:t>TEKSTO PERŽIŪROS DATA</w:t>
      </w:r>
    </w:p>
    <w:p w14:paraId="31A36840" w14:textId="77777777" w:rsidR="00E95A04" w:rsidRDefault="00E95A04">
      <w:pPr>
        <w:widowControl w:val="0"/>
        <w:ind w:left="0" w:firstLine="0"/>
        <w:rPr>
          <w:rFonts w:ascii="Times New Roman" w:hAnsi="Times New Roman" w:cs="Times New Roman"/>
        </w:rPr>
      </w:pPr>
    </w:p>
    <w:p w14:paraId="64E331A2" w14:textId="32FC4018" w:rsidR="00E95A04" w:rsidRDefault="002D42D0">
      <w:pPr>
        <w:widowControl w:val="0"/>
        <w:ind w:left="0" w:firstLine="0"/>
        <w:rPr>
          <w:rFonts w:ascii="Times New Roman" w:hAnsi="Times New Roman" w:cs="Times New Roman"/>
          <w:noProof/>
          <w:snapToGrid w:val="0"/>
          <w:szCs w:val="24"/>
        </w:rPr>
      </w:pPr>
      <w:r>
        <w:rPr>
          <w:rFonts w:ascii="Times New Roman" w:hAnsi="Times New Roman" w:cs="Times New Roman"/>
          <w:noProof/>
          <w:snapToGrid w:val="0"/>
          <w:szCs w:val="24"/>
        </w:rPr>
        <w:t>202</w:t>
      </w:r>
      <w:r w:rsidR="006610EA">
        <w:rPr>
          <w:rFonts w:ascii="Times New Roman" w:hAnsi="Times New Roman" w:cs="Times New Roman"/>
          <w:noProof/>
          <w:snapToGrid w:val="0"/>
          <w:szCs w:val="24"/>
        </w:rPr>
        <w:t>4 m. liepos 6 d</w:t>
      </w:r>
      <w:r>
        <w:rPr>
          <w:rFonts w:ascii="Times New Roman" w:hAnsi="Times New Roman" w:cs="Times New Roman"/>
          <w:noProof/>
          <w:snapToGrid w:val="0"/>
          <w:szCs w:val="24"/>
        </w:rPr>
        <w:t>.</w:t>
      </w:r>
    </w:p>
    <w:p w14:paraId="7AF3F5E4" w14:textId="77777777" w:rsidR="00E95A04" w:rsidRDefault="00E95A04">
      <w:pPr>
        <w:widowControl w:val="0"/>
        <w:ind w:left="0" w:firstLine="0"/>
        <w:rPr>
          <w:rFonts w:ascii="Times New Roman" w:hAnsi="Times New Roman" w:cs="Times New Roman"/>
          <w:noProof/>
          <w:snapToGrid w:val="0"/>
          <w:szCs w:val="24"/>
        </w:rPr>
      </w:pPr>
    </w:p>
    <w:p w14:paraId="7C2D32D8" w14:textId="77777777" w:rsidR="00E95A04" w:rsidRDefault="00E95A04">
      <w:pPr>
        <w:widowControl w:val="0"/>
        <w:ind w:left="0" w:firstLine="0"/>
        <w:rPr>
          <w:rFonts w:ascii="Times New Roman" w:hAnsi="Times New Roman" w:cs="Times New Roman"/>
        </w:rPr>
      </w:pPr>
    </w:p>
    <w:p w14:paraId="6D0494F5" w14:textId="77777777" w:rsidR="00E95A04" w:rsidRDefault="002D42D0">
      <w:pPr>
        <w:widowControl w:val="0"/>
        <w:tabs>
          <w:tab w:val="left" w:pos="5954"/>
          <w:tab w:val="left" w:pos="6237"/>
          <w:tab w:val="left" w:pos="6663"/>
          <w:tab w:val="left" w:pos="6946"/>
        </w:tabs>
        <w:ind w:left="0" w:firstLine="0"/>
        <w:rPr>
          <w:rFonts w:ascii="Times New Roman" w:hAnsi="Times New Roman" w:cs="Times New Roman"/>
          <w:szCs w:val="20"/>
          <w:lang w:eastAsia="sl-SI"/>
        </w:rPr>
      </w:pPr>
      <w:r>
        <w:rPr>
          <w:rFonts w:ascii="Times New Roman" w:hAnsi="Times New Roman" w:cs="Times New Roman"/>
        </w:rPr>
        <w:t>Išsami informacija apie šį vaistinį preparatą pateikiama Valstybinės vaistų kontrolės tarnybos prie Lietuvos Respublikos sveikatos apsaugos ministerijos tinklalapyje</w:t>
      </w:r>
      <w:r>
        <w:rPr>
          <w:rFonts w:ascii="Times New Roman" w:hAnsi="Times New Roman" w:cs="Times New Roman"/>
          <w:i/>
        </w:rPr>
        <w:t xml:space="preserve"> </w:t>
      </w:r>
      <w:hyperlink r:id="rId10" w:history="1">
        <w:r>
          <w:rPr>
            <w:rFonts w:ascii="Times New Roman" w:hAnsi="Times New Roman" w:cs="Times New Roman"/>
            <w:color w:val="0000FF"/>
            <w:u w:val="single"/>
          </w:rPr>
          <w:t>http://www.vvkt.lt</w:t>
        </w:r>
      </w:hyperlink>
    </w:p>
    <w:p w14:paraId="63D36B05" w14:textId="77777777" w:rsidR="00E95A04" w:rsidRDefault="002D42D0">
      <w:pPr>
        <w:widowControl w:val="0"/>
        <w:tabs>
          <w:tab w:val="left" w:pos="567"/>
        </w:tabs>
        <w:ind w:left="0" w:firstLine="0"/>
        <w:jc w:val="center"/>
        <w:rPr>
          <w:rFonts w:ascii="Times New Roman" w:hAnsi="Times New Roman" w:cs="Times New Roman"/>
        </w:rPr>
      </w:pPr>
      <w:r>
        <w:rPr>
          <w:rFonts w:ascii="Times New Roman" w:hAnsi="Times New Roman" w:cs="Times New Roman"/>
        </w:rPr>
        <w:br w:type="page"/>
      </w:r>
    </w:p>
    <w:p w14:paraId="40BD8DEF" w14:textId="77777777" w:rsidR="00E95A04" w:rsidRDefault="00E95A04">
      <w:pPr>
        <w:widowControl w:val="0"/>
        <w:tabs>
          <w:tab w:val="left" w:pos="567"/>
        </w:tabs>
        <w:ind w:left="0" w:firstLine="0"/>
        <w:jc w:val="center"/>
        <w:rPr>
          <w:rFonts w:ascii="Times New Roman" w:hAnsi="Times New Roman" w:cs="Times New Roman"/>
        </w:rPr>
      </w:pPr>
    </w:p>
    <w:p w14:paraId="42FAF1FA" w14:textId="77777777" w:rsidR="00E95A04" w:rsidRDefault="00E95A04">
      <w:pPr>
        <w:widowControl w:val="0"/>
        <w:tabs>
          <w:tab w:val="left" w:pos="567"/>
        </w:tabs>
        <w:ind w:left="0" w:firstLine="0"/>
        <w:jc w:val="center"/>
        <w:rPr>
          <w:rFonts w:ascii="Times New Roman" w:hAnsi="Times New Roman" w:cs="Times New Roman"/>
        </w:rPr>
      </w:pPr>
    </w:p>
    <w:p w14:paraId="3021C9BB" w14:textId="77777777" w:rsidR="00E95A04" w:rsidRDefault="00E95A04">
      <w:pPr>
        <w:widowControl w:val="0"/>
        <w:tabs>
          <w:tab w:val="left" w:pos="567"/>
        </w:tabs>
        <w:ind w:left="0" w:firstLine="0"/>
        <w:jc w:val="center"/>
        <w:rPr>
          <w:rFonts w:ascii="Times New Roman" w:hAnsi="Times New Roman" w:cs="Times New Roman"/>
        </w:rPr>
      </w:pPr>
    </w:p>
    <w:p w14:paraId="1B44D078" w14:textId="77777777" w:rsidR="00E95A04" w:rsidRDefault="00E95A04">
      <w:pPr>
        <w:widowControl w:val="0"/>
        <w:tabs>
          <w:tab w:val="left" w:pos="567"/>
        </w:tabs>
        <w:ind w:left="0" w:firstLine="0"/>
        <w:jc w:val="center"/>
        <w:rPr>
          <w:rFonts w:ascii="Times New Roman" w:hAnsi="Times New Roman" w:cs="Times New Roman"/>
        </w:rPr>
      </w:pPr>
    </w:p>
    <w:p w14:paraId="39FE54A6" w14:textId="77777777" w:rsidR="00E95A04" w:rsidRDefault="00E95A04">
      <w:pPr>
        <w:widowControl w:val="0"/>
        <w:tabs>
          <w:tab w:val="left" w:pos="567"/>
        </w:tabs>
        <w:ind w:left="0" w:firstLine="0"/>
        <w:jc w:val="center"/>
        <w:rPr>
          <w:rFonts w:ascii="Times New Roman" w:hAnsi="Times New Roman" w:cs="Times New Roman"/>
        </w:rPr>
      </w:pPr>
    </w:p>
    <w:p w14:paraId="6D0241F6" w14:textId="77777777" w:rsidR="00E95A04" w:rsidRDefault="00E95A04">
      <w:pPr>
        <w:widowControl w:val="0"/>
        <w:tabs>
          <w:tab w:val="left" w:pos="567"/>
        </w:tabs>
        <w:ind w:left="0" w:firstLine="0"/>
        <w:jc w:val="center"/>
        <w:rPr>
          <w:rFonts w:ascii="Times New Roman" w:hAnsi="Times New Roman" w:cs="Times New Roman"/>
          <w:b/>
        </w:rPr>
      </w:pPr>
    </w:p>
    <w:p w14:paraId="0AA97C85" w14:textId="77777777" w:rsidR="00E95A04" w:rsidRDefault="00E95A04">
      <w:pPr>
        <w:widowControl w:val="0"/>
        <w:tabs>
          <w:tab w:val="left" w:pos="567"/>
        </w:tabs>
        <w:ind w:left="0" w:firstLine="0"/>
        <w:jc w:val="center"/>
        <w:rPr>
          <w:rFonts w:ascii="Times New Roman" w:hAnsi="Times New Roman" w:cs="Times New Roman"/>
          <w:b/>
        </w:rPr>
      </w:pPr>
    </w:p>
    <w:p w14:paraId="231AC16D" w14:textId="77777777" w:rsidR="00E95A04" w:rsidRDefault="00E95A04">
      <w:pPr>
        <w:widowControl w:val="0"/>
        <w:tabs>
          <w:tab w:val="left" w:pos="567"/>
        </w:tabs>
        <w:ind w:left="0" w:firstLine="0"/>
        <w:jc w:val="center"/>
        <w:rPr>
          <w:rFonts w:ascii="Times New Roman" w:hAnsi="Times New Roman" w:cs="Times New Roman"/>
          <w:b/>
        </w:rPr>
      </w:pPr>
    </w:p>
    <w:p w14:paraId="547B3489" w14:textId="77777777" w:rsidR="00E95A04" w:rsidRDefault="00E95A04">
      <w:pPr>
        <w:widowControl w:val="0"/>
        <w:tabs>
          <w:tab w:val="left" w:pos="567"/>
        </w:tabs>
        <w:ind w:left="0" w:firstLine="0"/>
        <w:jc w:val="center"/>
        <w:rPr>
          <w:rFonts w:ascii="Times New Roman" w:hAnsi="Times New Roman" w:cs="Times New Roman"/>
          <w:b/>
        </w:rPr>
      </w:pPr>
    </w:p>
    <w:p w14:paraId="159B3F9E" w14:textId="77777777" w:rsidR="00E95A04" w:rsidRDefault="00E95A04">
      <w:pPr>
        <w:widowControl w:val="0"/>
        <w:tabs>
          <w:tab w:val="left" w:pos="567"/>
        </w:tabs>
        <w:ind w:left="0" w:firstLine="0"/>
        <w:jc w:val="center"/>
        <w:rPr>
          <w:rFonts w:ascii="Times New Roman" w:hAnsi="Times New Roman" w:cs="Times New Roman"/>
          <w:b/>
        </w:rPr>
      </w:pPr>
    </w:p>
    <w:p w14:paraId="7FE44DB0" w14:textId="77777777" w:rsidR="00E95A04" w:rsidRDefault="00E95A04">
      <w:pPr>
        <w:widowControl w:val="0"/>
        <w:tabs>
          <w:tab w:val="left" w:pos="567"/>
        </w:tabs>
        <w:ind w:left="0" w:firstLine="0"/>
        <w:jc w:val="center"/>
        <w:rPr>
          <w:rFonts w:ascii="Times New Roman" w:hAnsi="Times New Roman" w:cs="Times New Roman"/>
          <w:b/>
        </w:rPr>
      </w:pPr>
    </w:p>
    <w:p w14:paraId="7485491A" w14:textId="77777777" w:rsidR="00E95A04" w:rsidRDefault="00E95A04">
      <w:pPr>
        <w:widowControl w:val="0"/>
        <w:tabs>
          <w:tab w:val="left" w:pos="567"/>
        </w:tabs>
        <w:ind w:left="0" w:firstLine="0"/>
        <w:jc w:val="center"/>
        <w:rPr>
          <w:rFonts w:ascii="Times New Roman" w:hAnsi="Times New Roman" w:cs="Times New Roman"/>
          <w:b/>
        </w:rPr>
      </w:pPr>
    </w:p>
    <w:p w14:paraId="38526780" w14:textId="77777777" w:rsidR="00E95A04" w:rsidRDefault="00E95A04">
      <w:pPr>
        <w:widowControl w:val="0"/>
        <w:tabs>
          <w:tab w:val="left" w:pos="567"/>
        </w:tabs>
        <w:ind w:left="0" w:firstLine="0"/>
        <w:jc w:val="center"/>
        <w:rPr>
          <w:rFonts w:ascii="Times New Roman" w:hAnsi="Times New Roman" w:cs="Times New Roman"/>
          <w:b/>
        </w:rPr>
      </w:pPr>
    </w:p>
    <w:p w14:paraId="4C59797C" w14:textId="77777777" w:rsidR="00E95A04" w:rsidRDefault="00E95A04">
      <w:pPr>
        <w:widowControl w:val="0"/>
        <w:tabs>
          <w:tab w:val="left" w:pos="567"/>
        </w:tabs>
        <w:ind w:left="0" w:firstLine="0"/>
        <w:jc w:val="center"/>
        <w:rPr>
          <w:rFonts w:ascii="Times New Roman" w:hAnsi="Times New Roman" w:cs="Times New Roman"/>
          <w:b/>
        </w:rPr>
      </w:pPr>
    </w:p>
    <w:p w14:paraId="1F9657AD" w14:textId="77777777" w:rsidR="00E95A04" w:rsidRDefault="00E95A04">
      <w:pPr>
        <w:widowControl w:val="0"/>
        <w:tabs>
          <w:tab w:val="left" w:pos="567"/>
        </w:tabs>
        <w:ind w:left="0" w:firstLine="0"/>
        <w:jc w:val="center"/>
        <w:rPr>
          <w:rFonts w:ascii="Times New Roman" w:hAnsi="Times New Roman" w:cs="Times New Roman"/>
          <w:b/>
        </w:rPr>
      </w:pPr>
    </w:p>
    <w:p w14:paraId="65AE4237" w14:textId="77777777" w:rsidR="00E95A04" w:rsidRDefault="00E95A04">
      <w:pPr>
        <w:widowControl w:val="0"/>
        <w:tabs>
          <w:tab w:val="left" w:pos="567"/>
        </w:tabs>
        <w:ind w:left="0" w:firstLine="0"/>
        <w:jc w:val="center"/>
        <w:rPr>
          <w:rFonts w:ascii="Times New Roman" w:hAnsi="Times New Roman" w:cs="Times New Roman"/>
          <w:b/>
        </w:rPr>
      </w:pPr>
    </w:p>
    <w:p w14:paraId="692F24ED" w14:textId="77777777" w:rsidR="00E95A04" w:rsidRDefault="00E95A04">
      <w:pPr>
        <w:widowControl w:val="0"/>
        <w:tabs>
          <w:tab w:val="left" w:pos="567"/>
        </w:tabs>
        <w:ind w:left="0" w:firstLine="0"/>
        <w:jc w:val="center"/>
        <w:rPr>
          <w:rFonts w:ascii="Times New Roman" w:hAnsi="Times New Roman" w:cs="Times New Roman"/>
          <w:b/>
        </w:rPr>
      </w:pPr>
    </w:p>
    <w:p w14:paraId="50A875FB" w14:textId="77777777" w:rsidR="00E95A04" w:rsidRDefault="00E95A04">
      <w:pPr>
        <w:widowControl w:val="0"/>
        <w:tabs>
          <w:tab w:val="left" w:pos="567"/>
        </w:tabs>
        <w:ind w:left="0" w:firstLine="0"/>
        <w:jc w:val="center"/>
        <w:rPr>
          <w:rFonts w:ascii="Times New Roman" w:hAnsi="Times New Roman" w:cs="Times New Roman"/>
          <w:b/>
        </w:rPr>
      </w:pPr>
    </w:p>
    <w:p w14:paraId="69C30EE0" w14:textId="77777777" w:rsidR="00E95A04" w:rsidRDefault="00E95A04">
      <w:pPr>
        <w:widowControl w:val="0"/>
        <w:tabs>
          <w:tab w:val="left" w:pos="567"/>
        </w:tabs>
        <w:ind w:left="0" w:firstLine="0"/>
        <w:jc w:val="center"/>
        <w:rPr>
          <w:rFonts w:ascii="Times New Roman" w:hAnsi="Times New Roman" w:cs="Times New Roman"/>
          <w:b/>
        </w:rPr>
      </w:pPr>
    </w:p>
    <w:p w14:paraId="7B1E8867" w14:textId="77777777" w:rsidR="00E95A04" w:rsidRDefault="00E95A04">
      <w:pPr>
        <w:widowControl w:val="0"/>
        <w:tabs>
          <w:tab w:val="left" w:pos="567"/>
        </w:tabs>
        <w:ind w:left="0" w:firstLine="0"/>
        <w:jc w:val="center"/>
        <w:rPr>
          <w:rFonts w:ascii="Times New Roman" w:hAnsi="Times New Roman" w:cs="Times New Roman"/>
          <w:b/>
        </w:rPr>
      </w:pPr>
    </w:p>
    <w:p w14:paraId="5D63E03C" w14:textId="77777777" w:rsidR="00E95A04" w:rsidRDefault="00E95A04">
      <w:pPr>
        <w:widowControl w:val="0"/>
        <w:tabs>
          <w:tab w:val="left" w:pos="567"/>
        </w:tabs>
        <w:ind w:left="0" w:firstLine="0"/>
        <w:jc w:val="center"/>
        <w:rPr>
          <w:rFonts w:ascii="Times New Roman" w:hAnsi="Times New Roman" w:cs="Times New Roman"/>
          <w:b/>
        </w:rPr>
      </w:pPr>
    </w:p>
    <w:p w14:paraId="5B9E51B6" w14:textId="77777777" w:rsidR="00E95A04" w:rsidRDefault="00E95A04">
      <w:pPr>
        <w:widowControl w:val="0"/>
        <w:tabs>
          <w:tab w:val="left" w:pos="567"/>
        </w:tabs>
        <w:ind w:left="0" w:firstLine="0"/>
        <w:jc w:val="center"/>
        <w:rPr>
          <w:rFonts w:ascii="Times New Roman" w:hAnsi="Times New Roman" w:cs="Times New Roman"/>
          <w:b/>
        </w:rPr>
      </w:pPr>
    </w:p>
    <w:p w14:paraId="63B18CE1" w14:textId="77777777" w:rsidR="00E95A04" w:rsidRDefault="00E95A04">
      <w:pPr>
        <w:widowControl w:val="0"/>
        <w:tabs>
          <w:tab w:val="left" w:pos="567"/>
        </w:tabs>
        <w:ind w:left="0" w:firstLine="0"/>
        <w:jc w:val="center"/>
        <w:rPr>
          <w:rFonts w:ascii="Times New Roman" w:hAnsi="Times New Roman" w:cs="Times New Roman"/>
          <w:b/>
        </w:rPr>
      </w:pPr>
    </w:p>
    <w:p w14:paraId="2D7684CE" w14:textId="77777777" w:rsidR="00E95A04" w:rsidRDefault="002D42D0">
      <w:pPr>
        <w:widowControl w:val="0"/>
        <w:tabs>
          <w:tab w:val="left" w:pos="567"/>
        </w:tabs>
        <w:ind w:left="0" w:firstLine="0"/>
        <w:jc w:val="center"/>
        <w:rPr>
          <w:rFonts w:ascii="Times New Roman" w:eastAsia="Times New Roman" w:hAnsi="Times New Roman" w:cs="Times New Roman"/>
          <w:b/>
          <w:szCs w:val="20"/>
          <w:lang w:eastAsia="sl-SI"/>
        </w:rPr>
      </w:pPr>
      <w:r>
        <w:rPr>
          <w:rFonts w:ascii="Times New Roman" w:hAnsi="Times New Roman" w:cs="Times New Roman"/>
          <w:b/>
        </w:rPr>
        <w:t>II PRIEDAS</w:t>
      </w:r>
    </w:p>
    <w:p w14:paraId="36D1B059" w14:textId="77777777" w:rsidR="00E95A04" w:rsidRDefault="00E95A04">
      <w:pPr>
        <w:widowControl w:val="0"/>
        <w:tabs>
          <w:tab w:val="left" w:pos="567"/>
        </w:tabs>
        <w:ind w:left="1701" w:right="1416"/>
        <w:jc w:val="center"/>
        <w:rPr>
          <w:rFonts w:ascii="Times New Roman" w:hAnsi="Times New Roman" w:cs="Times New Roman"/>
        </w:rPr>
      </w:pPr>
    </w:p>
    <w:p w14:paraId="2567142F" w14:textId="77777777" w:rsidR="00E95A04" w:rsidRDefault="002D42D0">
      <w:pPr>
        <w:widowControl w:val="0"/>
        <w:tabs>
          <w:tab w:val="left" w:pos="567"/>
        </w:tabs>
        <w:ind w:left="0" w:firstLine="0"/>
        <w:jc w:val="center"/>
        <w:rPr>
          <w:rFonts w:ascii="Times New Roman" w:eastAsia="Times New Roman" w:hAnsi="Times New Roman" w:cs="Times New Roman"/>
          <w:i/>
          <w:szCs w:val="20"/>
          <w:lang w:eastAsia="sl-SI"/>
        </w:rPr>
      </w:pPr>
      <w:r>
        <w:rPr>
          <w:rFonts w:ascii="Times New Roman" w:hAnsi="Times New Roman" w:cs="Times New Roman"/>
          <w:b/>
        </w:rPr>
        <w:t>REGISTRACIJOS SĄLYGOS</w:t>
      </w:r>
    </w:p>
    <w:p w14:paraId="7E7E1E58" w14:textId="77777777" w:rsidR="00E95A04" w:rsidRDefault="00E95A04">
      <w:pPr>
        <w:widowControl w:val="0"/>
        <w:tabs>
          <w:tab w:val="left" w:pos="567"/>
        </w:tabs>
        <w:ind w:left="0" w:firstLine="0"/>
        <w:jc w:val="center"/>
        <w:rPr>
          <w:rFonts w:ascii="Times New Roman" w:hAnsi="Times New Roman" w:cs="Times New Roman"/>
        </w:rPr>
      </w:pPr>
    </w:p>
    <w:p w14:paraId="475F1CEA" w14:textId="77777777" w:rsidR="00E95A04" w:rsidRDefault="002D42D0">
      <w:pPr>
        <w:widowControl w:val="0"/>
        <w:tabs>
          <w:tab w:val="left" w:pos="1701"/>
        </w:tabs>
        <w:ind w:left="1701" w:right="567"/>
        <w:jc w:val="center"/>
        <w:rPr>
          <w:rFonts w:ascii="Times New Roman" w:eastAsia="Times New Roman" w:hAnsi="Times New Roman" w:cs="Times New Roman"/>
          <w:b/>
          <w:szCs w:val="20"/>
          <w:lang w:eastAsia="sl-SI"/>
        </w:rPr>
      </w:pPr>
      <w:r>
        <w:rPr>
          <w:rFonts w:ascii="Times New Roman" w:hAnsi="Times New Roman" w:cs="Times New Roman"/>
          <w:b/>
        </w:rPr>
        <w:t>A.</w:t>
      </w:r>
      <w:r>
        <w:rPr>
          <w:rFonts w:ascii="Times New Roman" w:hAnsi="Times New Roman" w:cs="Times New Roman"/>
          <w:b/>
        </w:rPr>
        <w:tab/>
        <w:t>GAMINTOJAS (-AI), ATSAKINGAS (-I) UŽ SERIJŲ IŠLEIDIMĄ</w:t>
      </w:r>
    </w:p>
    <w:p w14:paraId="26E51C18" w14:textId="77777777" w:rsidR="00E95A04" w:rsidRDefault="00E95A04">
      <w:pPr>
        <w:widowControl w:val="0"/>
        <w:tabs>
          <w:tab w:val="left" w:pos="1701"/>
        </w:tabs>
        <w:ind w:right="567"/>
        <w:jc w:val="center"/>
        <w:rPr>
          <w:rFonts w:ascii="Times New Roman" w:hAnsi="Times New Roman" w:cs="Times New Roman"/>
        </w:rPr>
      </w:pPr>
    </w:p>
    <w:p w14:paraId="3E738B74" w14:textId="77777777" w:rsidR="00E95A04" w:rsidRDefault="002D42D0">
      <w:pPr>
        <w:widowControl w:val="0"/>
        <w:tabs>
          <w:tab w:val="left" w:pos="1701"/>
        </w:tabs>
        <w:ind w:left="1701" w:right="567"/>
        <w:jc w:val="center"/>
        <w:rPr>
          <w:rFonts w:ascii="Times New Roman" w:eastAsia="Times New Roman" w:hAnsi="Times New Roman" w:cs="Times New Roman"/>
          <w:b/>
          <w:szCs w:val="20"/>
          <w:lang w:eastAsia="sl-SI"/>
        </w:rPr>
      </w:pPr>
      <w:r>
        <w:rPr>
          <w:rFonts w:ascii="Times New Roman" w:hAnsi="Times New Roman" w:cs="Times New Roman"/>
          <w:b/>
        </w:rPr>
        <w:t>B.</w:t>
      </w:r>
      <w:r>
        <w:rPr>
          <w:rFonts w:ascii="Times New Roman" w:hAnsi="Times New Roman" w:cs="Times New Roman"/>
          <w:b/>
        </w:rPr>
        <w:tab/>
        <w:t>TIEKIMO IR VARTOJIMO SĄLYGOS AR APRIBOJIMAI</w:t>
      </w:r>
    </w:p>
    <w:p w14:paraId="71B9A699" w14:textId="77777777" w:rsidR="00E95A04" w:rsidRDefault="00E95A04">
      <w:pPr>
        <w:widowControl w:val="0"/>
        <w:tabs>
          <w:tab w:val="left" w:pos="1701"/>
        </w:tabs>
        <w:ind w:right="567"/>
        <w:jc w:val="both"/>
        <w:rPr>
          <w:rFonts w:ascii="Times New Roman" w:hAnsi="Times New Roman" w:cs="Times New Roman"/>
        </w:rPr>
      </w:pPr>
    </w:p>
    <w:p w14:paraId="7A392407" w14:textId="77777777" w:rsidR="00E95A04" w:rsidRDefault="00E95A04">
      <w:pPr>
        <w:widowControl w:val="0"/>
        <w:tabs>
          <w:tab w:val="left" w:pos="567"/>
        </w:tabs>
        <w:ind w:left="0" w:right="-1" w:firstLine="0"/>
        <w:jc w:val="both"/>
        <w:rPr>
          <w:rFonts w:ascii="Times New Roman" w:hAnsi="Times New Roman" w:cs="Times New Roman"/>
        </w:rPr>
      </w:pPr>
    </w:p>
    <w:p w14:paraId="7D2828D6" w14:textId="77777777" w:rsidR="00E95A04" w:rsidRDefault="002D42D0">
      <w:pPr>
        <w:widowControl w:val="0"/>
        <w:tabs>
          <w:tab w:val="left" w:pos="567"/>
        </w:tabs>
        <w:jc w:val="both"/>
        <w:rPr>
          <w:rFonts w:ascii="Times New Roman" w:hAnsi="Times New Roman" w:cs="Times New Roman"/>
          <w:b/>
        </w:rPr>
      </w:pPr>
      <w:r>
        <w:rPr>
          <w:rFonts w:ascii="Times New Roman" w:hAnsi="Times New Roman" w:cs="Times New Roman"/>
        </w:rPr>
        <w:br w:type="page"/>
      </w:r>
      <w:r>
        <w:rPr>
          <w:rFonts w:ascii="Times New Roman" w:hAnsi="Times New Roman" w:cs="Times New Roman"/>
          <w:b/>
        </w:rPr>
        <w:lastRenderedPageBreak/>
        <w:t>A.</w:t>
      </w:r>
      <w:r>
        <w:rPr>
          <w:rFonts w:ascii="Times New Roman" w:hAnsi="Times New Roman" w:cs="Times New Roman"/>
          <w:b/>
        </w:rPr>
        <w:tab/>
        <w:t>GAMINTOJAS (-AI), ATSAKINGAS (-I) UŽ SERIJŲ IŠLEIDIMĄ</w:t>
      </w:r>
    </w:p>
    <w:p w14:paraId="08B3832C" w14:textId="77777777" w:rsidR="00E95A04" w:rsidRDefault="00E95A04">
      <w:pPr>
        <w:widowControl w:val="0"/>
        <w:tabs>
          <w:tab w:val="left" w:pos="567"/>
        </w:tabs>
        <w:ind w:left="0" w:firstLine="0"/>
        <w:jc w:val="both"/>
        <w:rPr>
          <w:rFonts w:ascii="Times New Roman" w:hAnsi="Times New Roman" w:cs="Times New Roman"/>
        </w:rPr>
      </w:pPr>
    </w:p>
    <w:p w14:paraId="69BBD1F9" w14:textId="77777777" w:rsidR="00E95A04" w:rsidRDefault="002D42D0">
      <w:pPr>
        <w:widowControl w:val="0"/>
        <w:tabs>
          <w:tab w:val="left" w:pos="567"/>
        </w:tabs>
        <w:ind w:left="0" w:firstLine="0"/>
        <w:jc w:val="both"/>
        <w:rPr>
          <w:rFonts w:ascii="Times New Roman" w:eastAsia="Times New Roman" w:hAnsi="Times New Roman" w:cs="Times New Roman"/>
          <w:szCs w:val="20"/>
          <w:lang w:eastAsia="sl-SI"/>
        </w:rPr>
      </w:pPr>
      <w:r>
        <w:rPr>
          <w:rFonts w:ascii="Times New Roman" w:hAnsi="Times New Roman" w:cs="Times New Roman"/>
          <w:u w:val="single"/>
        </w:rPr>
        <w:t>Gamintojo (-ų), atsakingo (-ų) už serijų išleidimą, pavadinimas (-ai) ir adresas (-ai)</w:t>
      </w:r>
    </w:p>
    <w:p w14:paraId="657336FD" w14:textId="77777777" w:rsidR="00E95A04" w:rsidRDefault="00E95A04">
      <w:pPr>
        <w:widowControl w:val="0"/>
        <w:tabs>
          <w:tab w:val="left" w:pos="567"/>
        </w:tabs>
        <w:ind w:left="0" w:firstLine="0"/>
        <w:jc w:val="both"/>
        <w:rPr>
          <w:rFonts w:ascii="Times New Roman" w:hAnsi="Times New Roman" w:cs="Times New Roman"/>
        </w:rPr>
      </w:pPr>
    </w:p>
    <w:p w14:paraId="10117994" w14:textId="77777777" w:rsidR="00E95A04" w:rsidRDefault="002D42D0">
      <w:pPr>
        <w:widowControl w:val="0"/>
        <w:ind w:left="0" w:firstLine="0"/>
        <w:jc w:val="both"/>
        <w:rPr>
          <w:rFonts w:ascii="Times New Roman" w:hAnsi="Times New Roman" w:cs="Times New Roman"/>
          <w:szCs w:val="20"/>
          <w:lang w:eastAsia="sl-SI"/>
        </w:rPr>
      </w:pPr>
      <w:r>
        <w:rPr>
          <w:rFonts w:ascii="Times New Roman" w:hAnsi="Times New Roman" w:cs="Times New Roman"/>
        </w:rPr>
        <w:t>Krka, d.d., Novo mesto</w:t>
      </w:r>
    </w:p>
    <w:p w14:paraId="0971EB4D" w14:textId="77777777" w:rsidR="00E95A04" w:rsidRDefault="002D42D0">
      <w:pPr>
        <w:widowControl w:val="0"/>
        <w:ind w:left="0" w:firstLine="0"/>
        <w:jc w:val="both"/>
        <w:rPr>
          <w:rFonts w:ascii="Times New Roman" w:hAnsi="Times New Roman" w:cs="Times New Roman"/>
          <w:szCs w:val="20"/>
          <w:lang w:eastAsia="sl-SI"/>
        </w:rPr>
      </w:pPr>
      <w:r>
        <w:rPr>
          <w:rFonts w:ascii="Times New Roman" w:hAnsi="Times New Roman" w:cs="Times New Roman"/>
        </w:rPr>
        <w:t>Šmarješka cesta 6</w:t>
      </w:r>
    </w:p>
    <w:p w14:paraId="725C95DA" w14:textId="77777777" w:rsidR="00E95A04" w:rsidRDefault="002D42D0">
      <w:pPr>
        <w:widowControl w:val="0"/>
        <w:ind w:left="0" w:firstLine="0"/>
        <w:jc w:val="both"/>
        <w:rPr>
          <w:rFonts w:ascii="Times New Roman" w:hAnsi="Times New Roman" w:cs="Times New Roman"/>
          <w:szCs w:val="20"/>
          <w:lang w:eastAsia="sl-SI"/>
        </w:rPr>
      </w:pPr>
      <w:r>
        <w:rPr>
          <w:rFonts w:ascii="Times New Roman" w:hAnsi="Times New Roman" w:cs="Times New Roman"/>
        </w:rPr>
        <w:t>8501 Novo mesto</w:t>
      </w:r>
    </w:p>
    <w:p w14:paraId="64EDC4D4" w14:textId="77777777" w:rsidR="00E95A04" w:rsidRDefault="002D42D0">
      <w:pPr>
        <w:widowControl w:val="0"/>
        <w:ind w:left="0" w:firstLine="0"/>
        <w:jc w:val="both"/>
        <w:rPr>
          <w:rFonts w:ascii="Times New Roman" w:hAnsi="Times New Roman" w:cs="Times New Roman"/>
          <w:szCs w:val="20"/>
          <w:lang w:eastAsia="sl-SI"/>
        </w:rPr>
      </w:pPr>
      <w:r>
        <w:rPr>
          <w:rFonts w:ascii="Times New Roman" w:hAnsi="Times New Roman" w:cs="Times New Roman"/>
        </w:rPr>
        <w:t>Slovėnija</w:t>
      </w:r>
    </w:p>
    <w:p w14:paraId="10A4E3F1" w14:textId="77777777" w:rsidR="00E95A04" w:rsidRDefault="00E95A04">
      <w:pPr>
        <w:widowControl w:val="0"/>
        <w:tabs>
          <w:tab w:val="left" w:pos="567"/>
        </w:tabs>
        <w:ind w:left="0" w:firstLine="0"/>
        <w:jc w:val="both"/>
        <w:rPr>
          <w:rFonts w:ascii="Times New Roman" w:hAnsi="Times New Roman" w:cs="Times New Roman"/>
        </w:rPr>
      </w:pPr>
    </w:p>
    <w:p w14:paraId="20C94FBF" w14:textId="77777777" w:rsidR="00E95A04" w:rsidRDefault="00E95A04">
      <w:pPr>
        <w:widowControl w:val="0"/>
        <w:tabs>
          <w:tab w:val="left" w:pos="567"/>
        </w:tabs>
        <w:ind w:left="0" w:firstLine="0"/>
        <w:jc w:val="both"/>
        <w:rPr>
          <w:rFonts w:ascii="Times New Roman" w:hAnsi="Times New Roman" w:cs="Times New Roman"/>
        </w:rPr>
      </w:pPr>
    </w:p>
    <w:p w14:paraId="660518E4" w14:textId="77777777" w:rsidR="00E95A04" w:rsidRDefault="002D42D0">
      <w:pPr>
        <w:widowControl w:val="0"/>
        <w:tabs>
          <w:tab w:val="left" w:pos="567"/>
        </w:tabs>
        <w:jc w:val="both"/>
        <w:rPr>
          <w:rFonts w:ascii="Times New Roman" w:eastAsia="Times New Roman" w:hAnsi="Times New Roman" w:cs="Times New Roman"/>
          <w:szCs w:val="20"/>
          <w:lang w:eastAsia="sl-SI"/>
        </w:rPr>
      </w:pPr>
      <w:r>
        <w:rPr>
          <w:rFonts w:ascii="Times New Roman" w:hAnsi="Times New Roman" w:cs="Times New Roman"/>
          <w:b/>
        </w:rPr>
        <w:t>B.</w:t>
      </w:r>
      <w:r>
        <w:rPr>
          <w:rFonts w:ascii="Times New Roman" w:hAnsi="Times New Roman" w:cs="Times New Roman"/>
          <w:b/>
        </w:rPr>
        <w:tab/>
        <w:t>TIEKIMO IR VARTOJIMO SĄLYGOS AR APRIBOJIMAI</w:t>
      </w:r>
    </w:p>
    <w:p w14:paraId="6C98E01B" w14:textId="77777777" w:rsidR="00E95A04" w:rsidRDefault="00E95A04">
      <w:pPr>
        <w:widowControl w:val="0"/>
        <w:tabs>
          <w:tab w:val="left" w:pos="567"/>
        </w:tabs>
        <w:ind w:left="0" w:firstLine="0"/>
        <w:jc w:val="both"/>
        <w:rPr>
          <w:rFonts w:ascii="Times New Roman" w:hAnsi="Times New Roman" w:cs="Times New Roman"/>
        </w:rPr>
      </w:pPr>
    </w:p>
    <w:p w14:paraId="3FDA609F" w14:textId="77777777" w:rsidR="00E95A04" w:rsidRDefault="002D42D0">
      <w:pPr>
        <w:widowControl w:val="0"/>
        <w:tabs>
          <w:tab w:val="left" w:pos="567"/>
        </w:tabs>
        <w:ind w:left="0" w:firstLine="0"/>
        <w:jc w:val="both"/>
        <w:rPr>
          <w:rFonts w:ascii="Times New Roman" w:eastAsia="Times New Roman" w:hAnsi="Times New Roman" w:cs="Times New Roman"/>
          <w:szCs w:val="20"/>
          <w:lang w:eastAsia="sl-SI"/>
        </w:rPr>
      </w:pPr>
      <w:r>
        <w:rPr>
          <w:rFonts w:ascii="Times New Roman" w:hAnsi="Times New Roman" w:cs="Times New Roman"/>
        </w:rPr>
        <w:t>Receptinis vaistinis preparatas.</w:t>
      </w:r>
    </w:p>
    <w:p w14:paraId="37B9947F" w14:textId="77777777" w:rsidR="00E95A04" w:rsidRDefault="002D42D0">
      <w:pPr>
        <w:widowControl w:val="0"/>
        <w:tabs>
          <w:tab w:val="left" w:pos="5954"/>
          <w:tab w:val="left" w:pos="6237"/>
          <w:tab w:val="left" w:pos="6663"/>
          <w:tab w:val="left" w:pos="6946"/>
        </w:tabs>
        <w:ind w:left="0" w:firstLine="0"/>
        <w:jc w:val="both"/>
        <w:rPr>
          <w:rFonts w:ascii="Times New Roman" w:hAnsi="Times New Roman" w:cs="Times New Roman"/>
          <w:b/>
        </w:rPr>
      </w:pPr>
      <w:r>
        <w:rPr>
          <w:rFonts w:ascii="Times New Roman" w:hAnsi="Times New Roman" w:cs="Times New Roman"/>
          <w:b/>
        </w:rPr>
        <w:br w:type="page"/>
      </w:r>
    </w:p>
    <w:p w14:paraId="658292B8" w14:textId="77777777" w:rsidR="00E95A04" w:rsidRDefault="00E95A04">
      <w:pPr>
        <w:widowControl w:val="0"/>
        <w:tabs>
          <w:tab w:val="left" w:pos="5954"/>
          <w:tab w:val="left" w:pos="6237"/>
          <w:tab w:val="left" w:pos="6663"/>
          <w:tab w:val="left" w:pos="6946"/>
        </w:tabs>
        <w:ind w:left="0" w:firstLine="0"/>
        <w:jc w:val="both"/>
        <w:rPr>
          <w:rFonts w:ascii="Times New Roman" w:hAnsi="Times New Roman" w:cs="Times New Roman"/>
        </w:rPr>
      </w:pPr>
    </w:p>
    <w:p w14:paraId="5D437ABA" w14:textId="77777777" w:rsidR="00E95A04" w:rsidRDefault="00E95A04">
      <w:pPr>
        <w:widowControl w:val="0"/>
        <w:tabs>
          <w:tab w:val="left" w:pos="567"/>
        </w:tabs>
        <w:ind w:left="0" w:right="566" w:firstLine="0"/>
        <w:jc w:val="both"/>
        <w:rPr>
          <w:rFonts w:ascii="Times New Roman" w:hAnsi="Times New Roman" w:cs="Times New Roman"/>
        </w:rPr>
      </w:pPr>
    </w:p>
    <w:p w14:paraId="00C82244" w14:textId="77777777" w:rsidR="00E95A04" w:rsidRDefault="00E95A04">
      <w:pPr>
        <w:widowControl w:val="0"/>
        <w:tabs>
          <w:tab w:val="left" w:pos="567"/>
        </w:tabs>
        <w:ind w:left="0" w:firstLine="0"/>
        <w:jc w:val="both"/>
        <w:rPr>
          <w:rFonts w:ascii="Times New Roman" w:hAnsi="Times New Roman" w:cs="Times New Roman"/>
        </w:rPr>
      </w:pPr>
    </w:p>
    <w:p w14:paraId="18D74560" w14:textId="77777777" w:rsidR="00E95A04" w:rsidRDefault="00E95A04">
      <w:pPr>
        <w:widowControl w:val="0"/>
        <w:tabs>
          <w:tab w:val="left" w:pos="567"/>
        </w:tabs>
        <w:ind w:left="0" w:firstLine="0"/>
        <w:jc w:val="both"/>
        <w:rPr>
          <w:rFonts w:ascii="Times New Roman" w:hAnsi="Times New Roman" w:cs="Times New Roman"/>
        </w:rPr>
      </w:pPr>
    </w:p>
    <w:p w14:paraId="158D2FF9" w14:textId="77777777" w:rsidR="00E95A04" w:rsidRDefault="00E95A04">
      <w:pPr>
        <w:widowControl w:val="0"/>
        <w:tabs>
          <w:tab w:val="left" w:pos="567"/>
        </w:tabs>
        <w:ind w:left="0" w:firstLine="0"/>
        <w:jc w:val="both"/>
        <w:rPr>
          <w:rFonts w:ascii="Times New Roman" w:hAnsi="Times New Roman" w:cs="Times New Roman"/>
        </w:rPr>
      </w:pPr>
    </w:p>
    <w:p w14:paraId="647615FF" w14:textId="77777777" w:rsidR="00E95A04" w:rsidRDefault="00E95A04">
      <w:pPr>
        <w:widowControl w:val="0"/>
        <w:tabs>
          <w:tab w:val="left" w:pos="567"/>
        </w:tabs>
        <w:ind w:left="0" w:firstLine="0"/>
        <w:jc w:val="both"/>
        <w:rPr>
          <w:rFonts w:ascii="Times New Roman" w:hAnsi="Times New Roman" w:cs="Times New Roman"/>
        </w:rPr>
      </w:pPr>
    </w:p>
    <w:p w14:paraId="2136B21D" w14:textId="77777777" w:rsidR="00E95A04" w:rsidRDefault="00E95A04">
      <w:pPr>
        <w:widowControl w:val="0"/>
        <w:tabs>
          <w:tab w:val="left" w:pos="567"/>
        </w:tabs>
        <w:ind w:left="0" w:firstLine="0"/>
        <w:jc w:val="both"/>
        <w:rPr>
          <w:rFonts w:ascii="Times New Roman" w:hAnsi="Times New Roman" w:cs="Times New Roman"/>
        </w:rPr>
      </w:pPr>
    </w:p>
    <w:p w14:paraId="4A5BD5DB" w14:textId="77777777" w:rsidR="00E95A04" w:rsidRDefault="00E95A04">
      <w:pPr>
        <w:widowControl w:val="0"/>
        <w:tabs>
          <w:tab w:val="left" w:pos="567"/>
        </w:tabs>
        <w:ind w:left="0" w:firstLine="0"/>
        <w:jc w:val="both"/>
        <w:rPr>
          <w:rFonts w:ascii="Times New Roman" w:hAnsi="Times New Roman" w:cs="Times New Roman"/>
        </w:rPr>
      </w:pPr>
    </w:p>
    <w:p w14:paraId="40280BCC" w14:textId="77777777" w:rsidR="00E95A04" w:rsidRDefault="00E95A04">
      <w:pPr>
        <w:widowControl w:val="0"/>
        <w:tabs>
          <w:tab w:val="left" w:pos="567"/>
        </w:tabs>
        <w:ind w:left="0" w:firstLine="0"/>
        <w:jc w:val="both"/>
        <w:rPr>
          <w:rFonts w:ascii="Times New Roman" w:hAnsi="Times New Roman" w:cs="Times New Roman"/>
        </w:rPr>
      </w:pPr>
    </w:p>
    <w:p w14:paraId="5B5977C3" w14:textId="77777777" w:rsidR="00E95A04" w:rsidRDefault="00E95A04">
      <w:pPr>
        <w:widowControl w:val="0"/>
        <w:tabs>
          <w:tab w:val="left" w:pos="567"/>
        </w:tabs>
        <w:ind w:left="0" w:firstLine="0"/>
        <w:jc w:val="both"/>
        <w:rPr>
          <w:rFonts w:ascii="Times New Roman" w:hAnsi="Times New Roman" w:cs="Times New Roman"/>
        </w:rPr>
      </w:pPr>
    </w:p>
    <w:p w14:paraId="125447D6" w14:textId="77777777" w:rsidR="00E95A04" w:rsidRDefault="00E95A04">
      <w:pPr>
        <w:widowControl w:val="0"/>
        <w:tabs>
          <w:tab w:val="left" w:pos="567"/>
        </w:tabs>
        <w:ind w:left="0" w:firstLine="0"/>
        <w:jc w:val="both"/>
        <w:rPr>
          <w:rFonts w:ascii="Times New Roman" w:hAnsi="Times New Roman" w:cs="Times New Roman"/>
        </w:rPr>
      </w:pPr>
    </w:p>
    <w:p w14:paraId="4654A7F8" w14:textId="77777777" w:rsidR="00E95A04" w:rsidRDefault="00E95A04">
      <w:pPr>
        <w:widowControl w:val="0"/>
        <w:tabs>
          <w:tab w:val="left" w:pos="567"/>
        </w:tabs>
        <w:ind w:left="0" w:firstLine="0"/>
        <w:jc w:val="both"/>
        <w:rPr>
          <w:rFonts w:ascii="Times New Roman" w:hAnsi="Times New Roman" w:cs="Times New Roman"/>
        </w:rPr>
      </w:pPr>
    </w:p>
    <w:p w14:paraId="38BCBD05" w14:textId="77777777" w:rsidR="00E95A04" w:rsidRDefault="00E95A04">
      <w:pPr>
        <w:widowControl w:val="0"/>
        <w:tabs>
          <w:tab w:val="left" w:pos="567"/>
        </w:tabs>
        <w:ind w:left="0" w:firstLine="0"/>
        <w:jc w:val="both"/>
        <w:rPr>
          <w:rFonts w:ascii="Times New Roman" w:hAnsi="Times New Roman" w:cs="Times New Roman"/>
        </w:rPr>
      </w:pPr>
    </w:p>
    <w:p w14:paraId="3BAC402F" w14:textId="77777777" w:rsidR="00E95A04" w:rsidRDefault="00E95A04">
      <w:pPr>
        <w:widowControl w:val="0"/>
        <w:tabs>
          <w:tab w:val="left" w:pos="567"/>
        </w:tabs>
        <w:ind w:left="0" w:firstLine="0"/>
        <w:jc w:val="both"/>
        <w:rPr>
          <w:rFonts w:ascii="Times New Roman" w:hAnsi="Times New Roman" w:cs="Times New Roman"/>
        </w:rPr>
      </w:pPr>
    </w:p>
    <w:p w14:paraId="5A271CF8" w14:textId="77777777" w:rsidR="00E95A04" w:rsidRDefault="00E95A04">
      <w:pPr>
        <w:widowControl w:val="0"/>
        <w:tabs>
          <w:tab w:val="left" w:pos="567"/>
        </w:tabs>
        <w:ind w:left="0" w:firstLine="0"/>
        <w:jc w:val="both"/>
        <w:rPr>
          <w:rFonts w:ascii="Times New Roman" w:hAnsi="Times New Roman" w:cs="Times New Roman"/>
        </w:rPr>
      </w:pPr>
    </w:p>
    <w:p w14:paraId="298F4464" w14:textId="77777777" w:rsidR="00E95A04" w:rsidRDefault="00E95A04">
      <w:pPr>
        <w:widowControl w:val="0"/>
        <w:tabs>
          <w:tab w:val="left" w:pos="567"/>
        </w:tabs>
        <w:ind w:left="0" w:firstLine="0"/>
        <w:jc w:val="both"/>
        <w:rPr>
          <w:rFonts w:ascii="Times New Roman" w:hAnsi="Times New Roman" w:cs="Times New Roman"/>
        </w:rPr>
      </w:pPr>
    </w:p>
    <w:p w14:paraId="783F7230" w14:textId="77777777" w:rsidR="00E95A04" w:rsidRDefault="00E95A04">
      <w:pPr>
        <w:widowControl w:val="0"/>
        <w:tabs>
          <w:tab w:val="left" w:pos="567"/>
        </w:tabs>
        <w:ind w:left="0" w:firstLine="0"/>
        <w:jc w:val="both"/>
        <w:rPr>
          <w:rFonts w:ascii="Times New Roman" w:hAnsi="Times New Roman" w:cs="Times New Roman"/>
        </w:rPr>
      </w:pPr>
    </w:p>
    <w:p w14:paraId="350C8EAE" w14:textId="77777777" w:rsidR="00E95A04" w:rsidRDefault="00E95A04">
      <w:pPr>
        <w:widowControl w:val="0"/>
        <w:tabs>
          <w:tab w:val="left" w:pos="567"/>
        </w:tabs>
        <w:ind w:left="0" w:firstLine="0"/>
        <w:jc w:val="both"/>
        <w:rPr>
          <w:rFonts w:ascii="Times New Roman" w:hAnsi="Times New Roman" w:cs="Times New Roman"/>
        </w:rPr>
      </w:pPr>
    </w:p>
    <w:p w14:paraId="3DCA6AC6" w14:textId="77777777" w:rsidR="00E95A04" w:rsidRDefault="00E95A04">
      <w:pPr>
        <w:widowControl w:val="0"/>
        <w:tabs>
          <w:tab w:val="left" w:pos="567"/>
        </w:tabs>
        <w:ind w:left="0" w:firstLine="0"/>
        <w:jc w:val="both"/>
        <w:outlineLvl w:val="0"/>
        <w:rPr>
          <w:rFonts w:ascii="Times New Roman" w:hAnsi="Times New Roman" w:cs="Times New Roman"/>
          <w:b/>
        </w:rPr>
      </w:pPr>
    </w:p>
    <w:p w14:paraId="196F054C" w14:textId="77777777" w:rsidR="00E95A04" w:rsidRDefault="00E95A04">
      <w:pPr>
        <w:widowControl w:val="0"/>
        <w:tabs>
          <w:tab w:val="left" w:pos="567"/>
        </w:tabs>
        <w:ind w:left="0" w:firstLine="0"/>
        <w:jc w:val="both"/>
        <w:outlineLvl w:val="0"/>
        <w:rPr>
          <w:rFonts w:ascii="Times New Roman" w:hAnsi="Times New Roman" w:cs="Times New Roman"/>
          <w:b/>
        </w:rPr>
      </w:pPr>
    </w:p>
    <w:p w14:paraId="532B0681" w14:textId="77777777" w:rsidR="00E95A04" w:rsidRDefault="00E95A04">
      <w:pPr>
        <w:widowControl w:val="0"/>
        <w:tabs>
          <w:tab w:val="left" w:pos="567"/>
        </w:tabs>
        <w:ind w:left="0" w:firstLine="0"/>
        <w:jc w:val="both"/>
        <w:outlineLvl w:val="0"/>
        <w:rPr>
          <w:rFonts w:ascii="Times New Roman" w:hAnsi="Times New Roman" w:cs="Times New Roman"/>
          <w:b/>
        </w:rPr>
      </w:pPr>
    </w:p>
    <w:p w14:paraId="34A57129" w14:textId="77777777" w:rsidR="00E95A04" w:rsidRDefault="00E95A04">
      <w:pPr>
        <w:widowControl w:val="0"/>
        <w:tabs>
          <w:tab w:val="left" w:pos="567"/>
        </w:tabs>
        <w:ind w:left="0" w:firstLine="0"/>
        <w:jc w:val="both"/>
        <w:outlineLvl w:val="0"/>
        <w:rPr>
          <w:rFonts w:ascii="Times New Roman" w:hAnsi="Times New Roman" w:cs="Times New Roman"/>
          <w:b/>
        </w:rPr>
      </w:pPr>
    </w:p>
    <w:p w14:paraId="49F2F3C2" w14:textId="77777777" w:rsidR="00E95A04" w:rsidRDefault="00E95A04">
      <w:pPr>
        <w:widowControl w:val="0"/>
        <w:tabs>
          <w:tab w:val="left" w:pos="567"/>
        </w:tabs>
        <w:ind w:left="0" w:firstLine="0"/>
        <w:jc w:val="both"/>
        <w:outlineLvl w:val="0"/>
        <w:rPr>
          <w:rFonts w:ascii="Times New Roman" w:hAnsi="Times New Roman" w:cs="Times New Roman"/>
          <w:b/>
        </w:rPr>
      </w:pPr>
    </w:p>
    <w:p w14:paraId="087E265B" w14:textId="77777777" w:rsidR="00E95A04" w:rsidRDefault="002D42D0">
      <w:pPr>
        <w:widowControl w:val="0"/>
        <w:tabs>
          <w:tab w:val="left" w:pos="567"/>
        </w:tabs>
        <w:ind w:left="0" w:firstLine="0"/>
        <w:jc w:val="center"/>
        <w:outlineLvl w:val="1"/>
        <w:rPr>
          <w:rFonts w:ascii="Times New Roman" w:eastAsia="Times New Roman" w:hAnsi="Times New Roman" w:cs="Times New Roman"/>
          <w:b/>
          <w:szCs w:val="20"/>
          <w:lang w:eastAsia="sl-SI"/>
        </w:rPr>
      </w:pPr>
      <w:r>
        <w:rPr>
          <w:rFonts w:ascii="Times New Roman" w:hAnsi="Times New Roman" w:cs="Times New Roman"/>
          <w:b/>
        </w:rPr>
        <w:t>III PRIEDAS</w:t>
      </w:r>
    </w:p>
    <w:p w14:paraId="6A923278" w14:textId="77777777" w:rsidR="00E95A04" w:rsidRDefault="00E95A04">
      <w:pPr>
        <w:widowControl w:val="0"/>
        <w:tabs>
          <w:tab w:val="left" w:pos="567"/>
        </w:tabs>
        <w:ind w:left="0" w:firstLine="0"/>
        <w:jc w:val="center"/>
        <w:rPr>
          <w:rFonts w:ascii="Times New Roman" w:hAnsi="Times New Roman" w:cs="Times New Roman"/>
        </w:rPr>
      </w:pPr>
    </w:p>
    <w:p w14:paraId="05A71564" w14:textId="77777777" w:rsidR="00E95A04" w:rsidRDefault="002D42D0">
      <w:pPr>
        <w:widowControl w:val="0"/>
        <w:tabs>
          <w:tab w:val="left" w:pos="567"/>
        </w:tabs>
        <w:ind w:left="0" w:firstLine="0"/>
        <w:jc w:val="center"/>
        <w:outlineLvl w:val="1"/>
        <w:rPr>
          <w:rFonts w:ascii="Times New Roman" w:eastAsia="Times New Roman" w:hAnsi="Times New Roman" w:cs="Times New Roman"/>
          <w:b/>
          <w:szCs w:val="20"/>
          <w:lang w:eastAsia="sl-SI"/>
        </w:rPr>
      </w:pPr>
      <w:r>
        <w:rPr>
          <w:rFonts w:ascii="Times New Roman" w:hAnsi="Times New Roman" w:cs="Times New Roman"/>
          <w:b/>
        </w:rPr>
        <w:t>ŽENKLINIMAS IR PAKUOTĖS LAPELIS</w:t>
      </w:r>
    </w:p>
    <w:p w14:paraId="75EC511A" w14:textId="77777777" w:rsidR="00E95A04" w:rsidRDefault="002D42D0">
      <w:pPr>
        <w:widowControl w:val="0"/>
        <w:tabs>
          <w:tab w:val="left" w:pos="567"/>
        </w:tabs>
        <w:ind w:left="0" w:firstLine="0"/>
        <w:jc w:val="both"/>
        <w:rPr>
          <w:rFonts w:ascii="Times New Roman" w:hAnsi="Times New Roman" w:cs="Times New Roman"/>
        </w:rPr>
      </w:pPr>
      <w:r>
        <w:rPr>
          <w:rFonts w:ascii="Times New Roman" w:hAnsi="Times New Roman" w:cs="Times New Roman"/>
        </w:rPr>
        <w:br w:type="page"/>
      </w:r>
    </w:p>
    <w:p w14:paraId="05F03FFF" w14:textId="77777777" w:rsidR="00E95A04" w:rsidRDefault="00E95A04">
      <w:pPr>
        <w:widowControl w:val="0"/>
        <w:tabs>
          <w:tab w:val="left" w:pos="567"/>
        </w:tabs>
        <w:ind w:left="0" w:firstLine="0"/>
        <w:jc w:val="both"/>
        <w:rPr>
          <w:rFonts w:ascii="Times New Roman" w:hAnsi="Times New Roman" w:cs="Times New Roman"/>
        </w:rPr>
      </w:pPr>
    </w:p>
    <w:p w14:paraId="6CD3BC53" w14:textId="77777777" w:rsidR="00E95A04" w:rsidRDefault="00E95A04">
      <w:pPr>
        <w:widowControl w:val="0"/>
        <w:tabs>
          <w:tab w:val="left" w:pos="567"/>
        </w:tabs>
        <w:ind w:left="0" w:firstLine="0"/>
        <w:jc w:val="both"/>
        <w:rPr>
          <w:rFonts w:ascii="Times New Roman" w:hAnsi="Times New Roman" w:cs="Times New Roman"/>
        </w:rPr>
      </w:pPr>
    </w:p>
    <w:p w14:paraId="11ECC02E" w14:textId="77777777" w:rsidR="00E95A04" w:rsidRDefault="00E95A04">
      <w:pPr>
        <w:widowControl w:val="0"/>
        <w:tabs>
          <w:tab w:val="left" w:pos="567"/>
        </w:tabs>
        <w:ind w:left="0" w:firstLine="0"/>
        <w:jc w:val="both"/>
        <w:rPr>
          <w:rFonts w:ascii="Times New Roman" w:hAnsi="Times New Roman" w:cs="Times New Roman"/>
        </w:rPr>
      </w:pPr>
    </w:p>
    <w:p w14:paraId="42955A49" w14:textId="77777777" w:rsidR="00E95A04" w:rsidRDefault="00E95A04">
      <w:pPr>
        <w:widowControl w:val="0"/>
        <w:tabs>
          <w:tab w:val="left" w:pos="567"/>
        </w:tabs>
        <w:ind w:left="0" w:firstLine="0"/>
        <w:jc w:val="both"/>
        <w:rPr>
          <w:rFonts w:ascii="Times New Roman" w:hAnsi="Times New Roman" w:cs="Times New Roman"/>
        </w:rPr>
      </w:pPr>
    </w:p>
    <w:p w14:paraId="76B5777C" w14:textId="77777777" w:rsidR="00E95A04" w:rsidRDefault="00E95A04">
      <w:pPr>
        <w:widowControl w:val="0"/>
        <w:tabs>
          <w:tab w:val="left" w:pos="567"/>
        </w:tabs>
        <w:ind w:left="0" w:firstLine="0"/>
        <w:jc w:val="both"/>
        <w:rPr>
          <w:rFonts w:ascii="Times New Roman" w:hAnsi="Times New Roman" w:cs="Times New Roman"/>
        </w:rPr>
      </w:pPr>
    </w:p>
    <w:p w14:paraId="2AB5CF80" w14:textId="77777777" w:rsidR="00E95A04" w:rsidRDefault="00E95A04">
      <w:pPr>
        <w:widowControl w:val="0"/>
        <w:tabs>
          <w:tab w:val="left" w:pos="567"/>
        </w:tabs>
        <w:ind w:left="0" w:firstLine="0"/>
        <w:jc w:val="both"/>
        <w:rPr>
          <w:rFonts w:ascii="Times New Roman" w:hAnsi="Times New Roman" w:cs="Times New Roman"/>
        </w:rPr>
      </w:pPr>
    </w:p>
    <w:p w14:paraId="1BE63A4B" w14:textId="77777777" w:rsidR="00E95A04" w:rsidRDefault="00E95A04">
      <w:pPr>
        <w:widowControl w:val="0"/>
        <w:tabs>
          <w:tab w:val="left" w:pos="567"/>
        </w:tabs>
        <w:ind w:left="0" w:firstLine="0"/>
        <w:jc w:val="both"/>
        <w:rPr>
          <w:rFonts w:ascii="Times New Roman" w:hAnsi="Times New Roman" w:cs="Times New Roman"/>
        </w:rPr>
      </w:pPr>
    </w:p>
    <w:p w14:paraId="6A570C16" w14:textId="77777777" w:rsidR="00E95A04" w:rsidRDefault="00E95A04">
      <w:pPr>
        <w:widowControl w:val="0"/>
        <w:tabs>
          <w:tab w:val="left" w:pos="567"/>
        </w:tabs>
        <w:ind w:left="0" w:firstLine="0"/>
        <w:jc w:val="both"/>
        <w:rPr>
          <w:rFonts w:ascii="Times New Roman" w:hAnsi="Times New Roman" w:cs="Times New Roman"/>
        </w:rPr>
      </w:pPr>
    </w:p>
    <w:p w14:paraId="287794B7" w14:textId="77777777" w:rsidR="00E95A04" w:rsidRDefault="00E95A04">
      <w:pPr>
        <w:widowControl w:val="0"/>
        <w:tabs>
          <w:tab w:val="left" w:pos="567"/>
        </w:tabs>
        <w:ind w:left="0" w:firstLine="0"/>
        <w:jc w:val="both"/>
        <w:rPr>
          <w:rFonts w:ascii="Times New Roman" w:hAnsi="Times New Roman" w:cs="Times New Roman"/>
        </w:rPr>
      </w:pPr>
    </w:p>
    <w:p w14:paraId="0E90F977" w14:textId="77777777" w:rsidR="00E95A04" w:rsidRDefault="00E95A04">
      <w:pPr>
        <w:widowControl w:val="0"/>
        <w:tabs>
          <w:tab w:val="left" w:pos="567"/>
        </w:tabs>
        <w:ind w:left="0" w:firstLine="0"/>
        <w:jc w:val="both"/>
        <w:rPr>
          <w:rFonts w:ascii="Times New Roman" w:hAnsi="Times New Roman" w:cs="Times New Roman"/>
        </w:rPr>
      </w:pPr>
    </w:p>
    <w:p w14:paraId="6ABEFA8F" w14:textId="77777777" w:rsidR="00E95A04" w:rsidRDefault="00E95A04">
      <w:pPr>
        <w:widowControl w:val="0"/>
        <w:tabs>
          <w:tab w:val="left" w:pos="567"/>
        </w:tabs>
        <w:ind w:left="0" w:firstLine="0"/>
        <w:jc w:val="both"/>
        <w:rPr>
          <w:rFonts w:ascii="Times New Roman" w:hAnsi="Times New Roman" w:cs="Times New Roman"/>
        </w:rPr>
      </w:pPr>
    </w:p>
    <w:p w14:paraId="3B9F1FDC" w14:textId="77777777" w:rsidR="00E95A04" w:rsidRDefault="00E95A04">
      <w:pPr>
        <w:widowControl w:val="0"/>
        <w:tabs>
          <w:tab w:val="left" w:pos="567"/>
        </w:tabs>
        <w:ind w:left="0" w:firstLine="0"/>
        <w:jc w:val="both"/>
        <w:rPr>
          <w:rFonts w:ascii="Times New Roman" w:hAnsi="Times New Roman" w:cs="Times New Roman"/>
        </w:rPr>
      </w:pPr>
    </w:p>
    <w:p w14:paraId="62960194" w14:textId="77777777" w:rsidR="00E95A04" w:rsidRDefault="00E95A04">
      <w:pPr>
        <w:widowControl w:val="0"/>
        <w:tabs>
          <w:tab w:val="left" w:pos="567"/>
        </w:tabs>
        <w:ind w:left="0" w:firstLine="0"/>
        <w:jc w:val="both"/>
        <w:rPr>
          <w:rFonts w:ascii="Times New Roman" w:hAnsi="Times New Roman" w:cs="Times New Roman"/>
        </w:rPr>
      </w:pPr>
    </w:p>
    <w:p w14:paraId="2FC76F9F" w14:textId="77777777" w:rsidR="00E95A04" w:rsidRDefault="00E95A04">
      <w:pPr>
        <w:widowControl w:val="0"/>
        <w:tabs>
          <w:tab w:val="left" w:pos="567"/>
        </w:tabs>
        <w:ind w:left="0" w:firstLine="0"/>
        <w:jc w:val="both"/>
        <w:rPr>
          <w:rFonts w:ascii="Times New Roman" w:hAnsi="Times New Roman" w:cs="Times New Roman"/>
        </w:rPr>
      </w:pPr>
    </w:p>
    <w:p w14:paraId="1111ECF9" w14:textId="77777777" w:rsidR="00E95A04" w:rsidRDefault="00E95A04">
      <w:pPr>
        <w:widowControl w:val="0"/>
        <w:tabs>
          <w:tab w:val="left" w:pos="567"/>
        </w:tabs>
        <w:ind w:left="0" w:firstLine="0"/>
        <w:jc w:val="both"/>
        <w:rPr>
          <w:rFonts w:ascii="Times New Roman" w:hAnsi="Times New Roman" w:cs="Times New Roman"/>
        </w:rPr>
      </w:pPr>
    </w:p>
    <w:p w14:paraId="77BCC77F" w14:textId="77777777" w:rsidR="00E95A04" w:rsidRDefault="00E95A04">
      <w:pPr>
        <w:widowControl w:val="0"/>
        <w:tabs>
          <w:tab w:val="left" w:pos="567"/>
        </w:tabs>
        <w:ind w:left="0" w:firstLine="0"/>
        <w:jc w:val="both"/>
        <w:rPr>
          <w:rFonts w:ascii="Times New Roman" w:hAnsi="Times New Roman" w:cs="Times New Roman"/>
        </w:rPr>
      </w:pPr>
    </w:p>
    <w:p w14:paraId="203E5870" w14:textId="77777777" w:rsidR="00E95A04" w:rsidRDefault="00E95A04">
      <w:pPr>
        <w:widowControl w:val="0"/>
        <w:tabs>
          <w:tab w:val="left" w:pos="567"/>
        </w:tabs>
        <w:ind w:left="0" w:firstLine="0"/>
        <w:jc w:val="both"/>
        <w:rPr>
          <w:rFonts w:ascii="Times New Roman" w:hAnsi="Times New Roman" w:cs="Times New Roman"/>
        </w:rPr>
      </w:pPr>
    </w:p>
    <w:p w14:paraId="12D37990" w14:textId="77777777" w:rsidR="00E95A04" w:rsidRDefault="00E95A04">
      <w:pPr>
        <w:widowControl w:val="0"/>
        <w:tabs>
          <w:tab w:val="left" w:pos="567"/>
        </w:tabs>
        <w:ind w:left="0" w:firstLine="0"/>
        <w:jc w:val="both"/>
        <w:rPr>
          <w:rFonts w:ascii="Times New Roman" w:hAnsi="Times New Roman" w:cs="Times New Roman"/>
        </w:rPr>
      </w:pPr>
    </w:p>
    <w:p w14:paraId="55EB379E" w14:textId="77777777" w:rsidR="00E95A04" w:rsidRDefault="00E95A04">
      <w:pPr>
        <w:widowControl w:val="0"/>
        <w:tabs>
          <w:tab w:val="left" w:pos="567"/>
        </w:tabs>
        <w:ind w:left="0" w:firstLine="0"/>
        <w:jc w:val="both"/>
        <w:rPr>
          <w:rFonts w:ascii="Times New Roman" w:hAnsi="Times New Roman" w:cs="Times New Roman"/>
        </w:rPr>
      </w:pPr>
    </w:p>
    <w:p w14:paraId="3BC18BFB" w14:textId="77777777" w:rsidR="00E95A04" w:rsidRDefault="00E95A04">
      <w:pPr>
        <w:widowControl w:val="0"/>
        <w:tabs>
          <w:tab w:val="left" w:pos="567"/>
        </w:tabs>
        <w:ind w:left="0" w:firstLine="0"/>
        <w:jc w:val="both"/>
        <w:rPr>
          <w:rFonts w:ascii="Times New Roman" w:hAnsi="Times New Roman" w:cs="Times New Roman"/>
        </w:rPr>
      </w:pPr>
    </w:p>
    <w:p w14:paraId="0B23DF06" w14:textId="77777777" w:rsidR="00E95A04" w:rsidRDefault="00E95A04">
      <w:pPr>
        <w:widowControl w:val="0"/>
        <w:tabs>
          <w:tab w:val="left" w:pos="567"/>
        </w:tabs>
        <w:ind w:left="0" w:firstLine="0"/>
        <w:jc w:val="both"/>
        <w:rPr>
          <w:rFonts w:ascii="Times New Roman" w:hAnsi="Times New Roman" w:cs="Times New Roman"/>
        </w:rPr>
      </w:pPr>
    </w:p>
    <w:p w14:paraId="7A2F9D8D" w14:textId="77777777" w:rsidR="00E95A04" w:rsidRDefault="00E95A04">
      <w:pPr>
        <w:widowControl w:val="0"/>
        <w:tabs>
          <w:tab w:val="left" w:pos="567"/>
        </w:tabs>
        <w:ind w:left="0" w:firstLine="0"/>
        <w:jc w:val="both"/>
        <w:rPr>
          <w:rFonts w:ascii="Times New Roman" w:hAnsi="Times New Roman" w:cs="Times New Roman"/>
        </w:rPr>
      </w:pPr>
    </w:p>
    <w:p w14:paraId="0FBC2928" w14:textId="77777777" w:rsidR="00E95A04" w:rsidRDefault="00E95A04">
      <w:pPr>
        <w:widowControl w:val="0"/>
        <w:tabs>
          <w:tab w:val="left" w:pos="567"/>
        </w:tabs>
        <w:ind w:left="0" w:firstLine="0"/>
        <w:jc w:val="both"/>
        <w:rPr>
          <w:rFonts w:ascii="Times New Roman" w:hAnsi="Times New Roman" w:cs="Times New Roman"/>
        </w:rPr>
      </w:pPr>
    </w:p>
    <w:p w14:paraId="40838B9E" w14:textId="77777777" w:rsidR="00E95A04" w:rsidRDefault="002D42D0">
      <w:pPr>
        <w:widowControl w:val="0"/>
        <w:tabs>
          <w:tab w:val="left" w:pos="567"/>
        </w:tabs>
        <w:ind w:left="0" w:firstLine="0"/>
        <w:jc w:val="center"/>
        <w:outlineLvl w:val="1"/>
        <w:rPr>
          <w:rFonts w:ascii="Times New Roman" w:eastAsia="Times New Roman" w:hAnsi="Times New Roman" w:cs="Times New Roman"/>
          <w:b/>
          <w:szCs w:val="20"/>
          <w:lang w:eastAsia="sl-SI"/>
        </w:rPr>
      </w:pPr>
      <w:r>
        <w:rPr>
          <w:rFonts w:ascii="Times New Roman" w:hAnsi="Times New Roman" w:cs="Times New Roman"/>
          <w:b/>
        </w:rPr>
        <w:t>A. ŽENKLINIMAS</w:t>
      </w:r>
    </w:p>
    <w:p w14:paraId="11900D0F" w14:textId="77777777" w:rsidR="00E95A04" w:rsidRDefault="002D42D0">
      <w:pPr>
        <w:widowControl w:val="0"/>
        <w:tabs>
          <w:tab w:val="left" w:pos="567"/>
        </w:tabs>
        <w:ind w:left="0" w:firstLine="0"/>
        <w:jc w:val="both"/>
        <w:rPr>
          <w:rFonts w:ascii="Times New Roman" w:hAnsi="Times New Roman" w:cs="Times New Roman"/>
        </w:rPr>
      </w:pPr>
      <w:r>
        <w:rPr>
          <w:rFonts w:ascii="Times New Roman" w:hAnsi="Times New Roman" w:cs="Times New Roman"/>
        </w:rPr>
        <w:br w:type="page"/>
      </w:r>
    </w:p>
    <w:p w14:paraId="5E51B810"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0" w:firstLine="0"/>
        <w:jc w:val="both"/>
        <w:rPr>
          <w:rFonts w:ascii="Times New Roman" w:eastAsia="Times New Roman" w:hAnsi="Times New Roman" w:cs="Times New Roman"/>
          <w:b/>
          <w:szCs w:val="20"/>
          <w:lang w:eastAsia="sl-SI"/>
        </w:rPr>
      </w:pPr>
      <w:r>
        <w:rPr>
          <w:rFonts w:ascii="Times New Roman" w:hAnsi="Times New Roman" w:cs="Times New Roman"/>
          <w:b/>
        </w:rPr>
        <w:lastRenderedPageBreak/>
        <w:t>INFORMACIJA ANT IŠORINĖS PAKUOTĖS</w:t>
      </w:r>
    </w:p>
    <w:p w14:paraId="000F1FD3" w14:textId="77777777" w:rsidR="00E95A04" w:rsidRDefault="00E95A04">
      <w:pPr>
        <w:widowControl w:val="0"/>
        <w:pBdr>
          <w:top w:val="single" w:sz="4" w:space="1" w:color="auto"/>
          <w:left w:val="single" w:sz="4" w:space="4" w:color="auto"/>
          <w:bottom w:val="single" w:sz="4" w:space="1" w:color="auto"/>
          <w:right w:val="single" w:sz="4" w:space="4" w:color="auto"/>
        </w:pBdr>
        <w:tabs>
          <w:tab w:val="left" w:pos="567"/>
        </w:tabs>
        <w:jc w:val="both"/>
        <w:rPr>
          <w:rFonts w:ascii="Times New Roman" w:hAnsi="Times New Roman" w:cs="Times New Roman"/>
          <w:b/>
        </w:rPr>
      </w:pPr>
    </w:p>
    <w:p w14:paraId="5F44853E"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0" w:firstLine="0"/>
        <w:jc w:val="both"/>
        <w:rPr>
          <w:rFonts w:ascii="Times New Roman" w:eastAsia="Times New Roman" w:hAnsi="Times New Roman" w:cs="Times New Roman"/>
          <w:b/>
          <w:szCs w:val="20"/>
          <w:lang w:eastAsia="sl-SI"/>
        </w:rPr>
      </w:pPr>
      <w:r>
        <w:rPr>
          <w:rFonts w:ascii="Times New Roman" w:hAnsi="Times New Roman" w:cs="Times New Roman"/>
          <w:b/>
        </w:rPr>
        <w:t>DĖŽUTĖ</w:t>
      </w:r>
    </w:p>
    <w:p w14:paraId="62B88014" w14:textId="77777777" w:rsidR="00E95A04" w:rsidRDefault="00E95A04">
      <w:pPr>
        <w:widowControl w:val="0"/>
        <w:tabs>
          <w:tab w:val="left" w:pos="567"/>
        </w:tabs>
        <w:ind w:left="0" w:firstLine="0"/>
        <w:jc w:val="both"/>
        <w:rPr>
          <w:rFonts w:ascii="Times New Roman" w:hAnsi="Times New Roman" w:cs="Times New Roman"/>
        </w:rPr>
      </w:pPr>
    </w:p>
    <w:p w14:paraId="5B165D99" w14:textId="77777777" w:rsidR="00E95A04" w:rsidRDefault="00E95A04">
      <w:pPr>
        <w:widowControl w:val="0"/>
        <w:tabs>
          <w:tab w:val="left" w:pos="567"/>
        </w:tabs>
        <w:ind w:left="0" w:firstLine="0"/>
        <w:jc w:val="both"/>
        <w:rPr>
          <w:rFonts w:ascii="Times New Roman" w:hAnsi="Times New Roman" w:cs="Times New Roman"/>
        </w:rPr>
      </w:pPr>
    </w:p>
    <w:p w14:paraId="0411AABA"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szCs w:val="20"/>
          <w:lang w:eastAsia="sl-SI"/>
        </w:rPr>
      </w:pPr>
      <w:r>
        <w:rPr>
          <w:rFonts w:ascii="Times New Roman" w:hAnsi="Times New Roman" w:cs="Times New Roman"/>
          <w:b/>
        </w:rPr>
        <w:t>1.</w:t>
      </w:r>
      <w:r>
        <w:rPr>
          <w:rFonts w:ascii="Times New Roman" w:hAnsi="Times New Roman" w:cs="Times New Roman"/>
          <w:b/>
        </w:rPr>
        <w:tab/>
      </w:r>
      <w:r>
        <w:rPr>
          <w:rFonts w:ascii="Times New Roman" w:hAnsi="Times New Roman" w:cs="Times New Roman"/>
          <w:b/>
          <w:caps/>
        </w:rPr>
        <w:t>VAISTINIO</w:t>
      </w:r>
      <w:r>
        <w:rPr>
          <w:rFonts w:ascii="Times New Roman" w:hAnsi="Times New Roman" w:cs="Times New Roman"/>
          <w:b/>
        </w:rPr>
        <w:t xml:space="preserve"> PREPARATO PAVADINIMAS</w:t>
      </w:r>
    </w:p>
    <w:p w14:paraId="34CF4384" w14:textId="77777777" w:rsidR="00E95A04" w:rsidRDefault="00E95A04">
      <w:pPr>
        <w:widowControl w:val="0"/>
        <w:tabs>
          <w:tab w:val="left" w:pos="567"/>
        </w:tabs>
        <w:ind w:left="0" w:firstLine="0"/>
        <w:jc w:val="both"/>
        <w:rPr>
          <w:rFonts w:ascii="Times New Roman" w:hAnsi="Times New Roman" w:cs="Times New Roman"/>
        </w:rPr>
      </w:pPr>
    </w:p>
    <w:p w14:paraId="0E5DDD4C"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Azibiot 20 mg/ml milteliai geriamajai suspensijai</w:t>
      </w:r>
    </w:p>
    <w:p w14:paraId="41FF64E1"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highlight w:val="lightGray"/>
        </w:rPr>
        <w:t>Azibiot 40 mg/ml milteliai geriamajai suspensijai</w:t>
      </w:r>
    </w:p>
    <w:p w14:paraId="7DCDF562" w14:textId="77777777" w:rsidR="00E95A04" w:rsidRDefault="00E95A04">
      <w:pPr>
        <w:widowControl w:val="0"/>
        <w:tabs>
          <w:tab w:val="left" w:pos="567"/>
        </w:tabs>
        <w:ind w:left="0" w:firstLine="0"/>
        <w:jc w:val="both"/>
        <w:rPr>
          <w:rFonts w:ascii="Times New Roman" w:hAnsi="Times New Roman" w:cs="Times New Roman"/>
        </w:rPr>
      </w:pPr>
    </w:p>
    <w:p w14:paraId="614BB526" w14:textId="77777777" w:rsidR="00E95A04" w:rsidRDefault="002D42D0">
      <w:pPr>
        <w:widowControl w:val="0"/>
        <w:tabs>
          <w:tab w:val="left" w:pos="567"/>
        </w:tabs>
        <w:ind w:left="0" w:firstLine="0"/>
        <w:jc w:val="both"/>
        <w:rPr>
          <w:rFonts w:ascii="Times New Roman" w:eastAsia="Times New Roman" w:hAnsi="Times New Roman" w:cs="Times New Roman"/>
          <w:szCs w:val="20"/>
          <w:lang w:eastAsia="sl-SI"/>
        </w:rPr>
      </w:pPr>
      <w:r>
        <w:rPr>
          <w:rFonts w:ascii="Times New Roman" w:hAnsi="Times New Roman" w:cs="Times New Roman"/>
        </w:rPr>
        <w:t>azitromicinas</w:t>
      </w:r>
    </w:p>
    <w:p w14:paraId="30715915" w14:textId="77777777" w:rsidR="00E95A04" w:rsidRDefault="00E95A04">
      <w:pPr>
        <w:widowControl w:val="0"/>
        <w:tabs>
          <w:tab w:val="left" w:pos="567"/>
        </w:tabs>
        <w:ind w:left="0" w:firstLine="0"/>
        <w:jc w:val="both"/>
        <w:rPr>
          <w:rFonts w:ascii="Times New Roman" w:hAnsi="Times New Roman" w:cs="Times New Roman"/>
        </w:rPr>
      </w:pPr>
    </w:p>
    <w:p w14:paraId="07735226" w14:textId="77777777" w:rsidR="00E95A04" w:rsidRDefault="00E95A04">
      <w:pPr>
        <w:widowControl w:val="0"/>
        <w:tabs>
          <w:tab w:val="left" w:pos="567"/>
        </w:tabs>
        <w:ind w:left="0" w:firstLine="0"/>
        <w:jc w:val="both"/>
        <w:rPr>
          <w:rFonts w:ascii="Times New Roman" w:hAnsi="Times New Roman" w:cs="Times New Roman"/>
        </w:rPr>
      </w:pPr>
    </w:p>
    <w:p w14:paraId="6E233546"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b/>
          <w:szCs w:val="20"/>
          <w:lang w:eastAsia="sl-SI"/>
        </w:rPr>
      </w:pPr>
      <w:r>
        <w:rPr>
          <w:rFonts w:ascii="Times New Roman" w:hAnsi="Times New Roman" w:cs="Times New Roman"/>
          <w:b/>
        </w:rPr>
        <w:t>2.</w:t>
      </w:r>
      <w:r>
        <w:rPr>
          <w:rFonts w:ascii="Times New Roman" w:hAnsi="Times New Roman" w:cs="Times New Roman"/>
          <w:b/>
        </w:rPr>
        <w:tab/>
        <w:t>VEIKLIOJI (-IOS) MEDŽIAGA (-OS) IR JOS (-Ų) KIEKIS (-IAI)</w:t>
      </w:r>
    </w:p>
    <w:p w14:paraId="57BFA47B" w14:textId="77777777" w:rsidR="00E95A04" w:rsidRDefault="00E95A04">
      <w:pPr>
        <w:widowControl w:val="0"/>
        <w:tabs>
          <w:tab w:val="left" w:pos="567"/>
        </w:tabs>
        <w:ind w:left="0" w:firstLine="0"/>
        <w:jc w:val="both"/>
        <w:rPr>
          <w:rFonts w:ascii="Times New Roman" w:hAnsi="Times New Roman" w:cs="Times New Roman"/>
        </w:rPr>
      </w:pPr>
    </w:p>
    <w:p w14:paraId="6E15EBCE"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1 ml geriamosios suspensijos yra 20 mg azitromicino (azitromicino dihidrato pavidalu).</w:t>
      </w:r>
    </w:p>
    <w:p w14:paraId="5A0437F8"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highlight w:val="lightGray"/>
        </w:rPr>
        <w:t>1 ml geriamosios suspensijos yra 40 mg azitromicino (azitromicino dihidrato pavidalu).</w:t>
      </w:r>
    </w:p>
    <w:p w14:paraId="6EE401ED" w14:textId="77777777" w:rsidR="00E95A04" w:rsidRDefault="00E95A04">
      <w:pPr>
        <w:widowControl w:val="0"/>
        <w:tabs>
          <w:tab w:val="left" w:pos="567"/>
        </w:tabs>
        <w:ind w:left="0" w:firstLine="0"/>
        <w:jc w:val="both"/>
        <w:rPr>
          <w:rFonts w:ascii="Times New Roman" w:hAnsi="Times New Roman" w:cs="Times New Roman"/>
        </w:rPr>
      </w:pPr>
    </w:p>
    <w:p w14:paraId="3C2AE353" w14:textId="77777777" w:rsidR="00E95A04" w:rsidRDefault="00E95A04">
      <w:pPr>
        <w:widowControl w:val="0"/>
        <w:tabs>
          <w:tab w:val="left" w:pos="567"/>
        </w:tabs>
        <w:ind w:left="0" w:firstLine="0"/>
        <w:jc w:val="both"/>
        <w:rPr>
          <w:rFonts w:ascii="Times New Roman" w:hAnsi="Times New Roman" w:cs="Times New Roman"/>
        </w:rPr>
      </w:pPr>
    </w:p>
    <w:p w14:paraId="545FB54D"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szCs w:val="20"/>
          <w:lang w:eastAsia="sl-SI"/>
        </w:rPr>
      </w:pPr>
      <w:r>
        <w:rPr>
          <w:rFonts w:ascii="Times New Roman" w:hAnsi="Times New Roman" w:cs="Times New Roman"/>
          <w:b/>
        </w:rPr>
        <w:t>3.</w:t>
      </w:r>
      <w:r>
        <w:rPr>
          <w:rFonts w:ascii="Times New Roman" w:hAnsi="Times New Roman" w:cs="Times New Roman"/>
          <w:b/>
        </w:rPr>
        <w:tab/>
        <w:t>PAGALBINIŲ MEDŽIAGŲ SĄRAŠAS</w:t>
      </w:r>
    </w:p>
    <w:p w14:paraId="76BB361E" w14:textId="77777777" w:rsidR="00E95A04" w:rsidRDefault="00E95A04">
      <w:pPr>
        <w:widowControl w:val="0"/>
        <w:tabs>
          <w:tab w:val="left" w:pos="567"/>
        </w:tabs>
        <w:ind w:left="0" w:firstLine="0"/>
        <w:jc w:val="both"/>
        <w:rPr>
          <w:rFonts w:ascii="Times New Roman" w:hAnsi="Times New Roman" w:cs="Times New Roman"/>
        </w:rPr>
      </w:pPr>
    </w:p>
    <w:p w14:paraId="0718135D"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Sudėtyje yra sacharozės.</w:t>
      </w:r>
    </w:p>
    <w:p w14:paraId="41AB9101" w14:textId="77777777" w:rsidR="00E95A04" w:rsidRDefault="002D42D0">
      <w:pPr>
        <w:widowControl w:val="0"/>
        <w:tabs>
          <w:tab w:val="left" w:pos="567"/>
        </w:tabs>
        <w:ind w:left="0" w:firstLine="0"/>
        <w:jc w:val="both"/>
        <w:rPr>
          <w:rFonts w:ascii="Times New Roman" w:eastAsia="Times New Roman" w:hAnsi="Times New Roman" w:cs="Times New Roman"/>
          <w:szCs w:val="20"/>
          <w:lang w:eastAsia="sl-SI"/>
        </w:rPr>
      </w:pPr>
      <w:r>
        <w:rPr>
          <w:rFonts w:ascii="Times New Roman" w:hAnsi="Times New Roman" w:cs="Times New Roman"/>
        </w:rPr>
        <w:t>Daugiau informacijos pateikiama pakuotės lapelyje.</w:t>
      </w:r>
    </w:p>
    <w:p w14:paraId="6DE6B25F" w14:textId="77777777" w:rsidR="00E95A04" w:rsidRDefault="00E95A04">
      <w:pPr>
        <w:widowControl w:val="0"/>
        <w:tabs>
          <w:tab w:val="left" w:pos="567"/>
        </w:tabs>
        <w:ind w:left="0" w:firstLine="0"/>
        <w:jc w:val="both"/>
        <w:rPr>
          <w:rFonts w:ascii="Times New Roman" w:hAnsi="Times New Roman" w:cs="Times New Roman"/>
        </w:rPr>
      </w:pPr>
    </w:p>
    <w:p w14:paraId="4655CCA4" w14:textId="77777777" w:rsidR="00E95A04" w:rsidRDefault="00E95A04">
      <w:pPr>
        <w:widowControl w:val="0"/>
        <w:tabs>
          <w:tab w:val="left" w:pos="567"/>
        </w:tabs>
        <w:ind w:left="0" w:firstLine="0"/>
        <w:jc w:val="both"/>
        <w:rPr>
          <w:rFonts w:ascii="Times New Roman" w:hAnsi="Times New Roman" w:cs="Times New Roman"/>
        </w:rPr>
      </w:pPr>
    </w:p>
    <w:p w14:paraId="6498793B"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szCs w:val="20"/>
          <w:lang w:eastAsia="sl-SI"/>
        </w:rPr>
      </w:pPr>
      <w:r>
        <w:rPr>
          <w:rFonts w:ascii="Times New Roman" w:hAnsi="Times New Roman" w:cs="Times New Roman"/>
          <w:b/>
        </w:rPr>
        <w:t>4.</w:t>
      </w:r>
      <w:r>
        <w:rPr>
          <w:rFonts w:ascii="Times New Roman" w:hAnsi="Times New Roman" w:cs="Times New Roman"/>
          <w:b/>
        </w:rPr>
        <w:tab/>
        <w:t>FARMACINĖ FORMA IR KIEKIS PAKUOTĖJE</w:t>
      </w:r>
    </w:p>
    <w:p w14:paraId="486FBB7A" w14:textId="77777777" w:rsidR="00E95A04" w:rsidRDefault="00E95A04">
      <w:pPr>
        <w:widowControl w:val="0"/>
        <w:tabs>
          <w:tab w:val="left" w:pos="567"/>
        </w:tabs>
        <w:ind w:left="0" w:firstLine="0"/>
        <w:jc w:val="both"/>
        <w:rPr>
          <w:rFonts w:ascii="Times New Roman" w:hAnsi="Times New Roman" w:cs="Times New Roman"/>
        </w:rPr>
      </w:pPr>
    </w:p>
    <w:p w14:paraId="01781882" w14:textId="77777777" w:rsidR="00E95A04" w:rsidRDefault="002D42D0">
      <w:pPr>
        <w:widowControl w:val="0"/>
        <w:tabs>
          <w:tab w:val="left" w:pos="567"/>
        </w:tabs>
        <w:ind w:left="0" w:firstLine="0"/>
        <w:jc w:val="both"/>
        <w:rPr>
          <w:rFonts w:ascii="Times New Roman" w:eastAsia="Times New Roman" w:hAnsi="Times New Roman" w:cs="Times New Roman"/>
          <w:szCs w:val="20"/>
          <w:lang w:eastAsia="sl-SI"/>
        </w:rPr>
      </w:pPr>
      <w:r>
        <w:rPr>
          <w:rFonts w:ascii="Times New Roman" w:hAnsi="Times New Roman" w:cs="Times New Roman"/>
          <w:highlight w:val="lightGray"/>
        </w:rPr>
        <w:t>Milteliai geriamajai suspensijai</w:t>
      </w:r>
    </w:p>
    <w:p w14:paraId="7750D6E4" w14:textId="77777777" w:rsidR="00E95A04" w:rsidRDefault="00E95A04">
      <w:pPr>
        <w:widowControl w:val="0"/>
        <w:tabs>
          <w:tab w:val="left" w:pos="567"/>
        </w:tabs>
        <w:ind w:left="0" w:firstLine="0"/>
        <w:jc w:val="both"/>
        <w:rPr>
          <w:rFonts w:ascii="Times New Roman" w:hAnsi="Times New Roman" w:cs="Times New Roman"/>
        </w:rPr>
      </w:pPr>
    </w:p>
    <w:p w14:paraId="7350D459" w14:textId="77777777" w:rsidR="00E95A04" w:rsidRDefault="002D42D0">
      <w:pPr>
        <w:widowControl w:val="0"/>
        <w:tabs>
          <w:tab w:val="left" w:pos="567"/>
        </w:tabs>
        <w:ind w:left="0" w:firstLine="0"/>
        <w:rPr>
          <w:rFonts w:ascii="Times New Roman" w:eastAsia="Times New Roman" w:hAnsi="Times New Roman" w:cs="Times New Roman"/>
          <w:szCs w:val="20"/>
          <w:highlight w:val="lightGray"/>
          <w:u w:val="single"/>
          <w:lang w:eastAsia="sl-SI"/>
        </w:rPr>
      </w:pPr>
      <w:r>
        <w:rPr>
          <w:rFonts w:ascii="Times New Roman" w:hAnsi="Times New Roman" w:cs="Times New Roman"/>
          <w:highlight w:val="lightGray"/>
          <w:u w:val="single"/>
        </w:rPr>
        <w:t>Azibiot 20 mg/ml milteliai geriamajai suspensijai</w:t>
      </w:r>
    </w:p>
    <w:p w14:paraId="7EEF58E2"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Milteliai 20 ml geriamosios suspensijos paruošti</w:t>
      </w:r>
    </w:p>
    <w:p w14:paraId="3F31CE5D" w14:textId="77777777" w:rsidR="00E95A04" w:rsidRDefault="00E95A04">
      <w:pPr>
        <w:widowControl w:val="0"/>
        <w:ind w:left="0" w:firstLine="0"/>
        <w:jc w:val="both"/>
        <w:rPr>
          <w:rFonts w:ascii="Times New Roman" w:hAnsi="Times New Roman" w:cs="Times New Roman"/>
        </w:rPr>
      </w:pPr>
    </w:p>
    <w:p w14:paraId="74C68DCA" w14:textId="77777777" w:rsidR="00E95A04" w:rsidRDefault="002D42D0">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hAnsi="Times New Roman" w:cs="Times New Roman"/>
          <w:highlight w:val="lightGray"/>
          <w:u w:val="single"/>
        </w:rPr>
        <w:t>Azibiot 40 mg/ml milteliai geriamajai suspensijai</w:t>
      </w:r>
    </w:p>
    <w:p w14:paraId="003A6D95" w14:textId="77777777" w:rsidR="00E95A04" w:rsidRDefault="002D42D0">
      <w:pPr>
        <w:widowControl w:val="0"/>
        <w:ind w:left="0" w:firstLine="0"/>
        <w:rPr>
          <w:rFonts w:ascii="Times New Roman" w:eastAsia="Times New Roman" w:hAnsi="Times New Roman" w:cs="Times New Roman"/>
          <w:szCs w:val="20"/>
          <w:highlight w:val="lightGray"/>
          <w:lang w:eastAsia="sl-SI"/>
        </w:rPr>
      </w:pPr>
      <w:r>
        <w:rPr>
          <w:rFonts w:ascii="Times New Roman" w:hAnsi="Times New Roman" w:cs="Times New Roman"/>
          <w:highlight w:val="lightGray"/>
        </w:rPr>
        <w:t>Milteliai 15 ml geriamosios suspensijos paruošti</w:t>
      </w:r>
    </w:p>
    <w:p w14:paraId="5C8A8F85" w14:textId="77777777" w:rsidR="00E95A04" w:rsidRDefault="002D42D0">
      <w:pPr>
        <w:widowControl w:val="0"/>
        <w:ind w:left="0" w:firstLine="0"/>
        <w:rPr>
          <w:rFonts w:ascii="Times New Roman" w:eastAsia="Times New Roman" w:hAnsi="Times New Roman" w:cs="Times New Roman"/>
          <w:szCs w:val="20"/>
          <w:highlight w:val="lightGray"/>
          <w:lang w:eastAsia="sl-SI"/>
        </w:rPr>
      </w:pPr>
      <w:r>
        <w:rPr>
          <w:rFonts w:ascii="Times New Roman" w:hAnsi="Times New Roman" w:cs="Times New Roman"/>
          <w:highlight w:val="lightGray"/>
        </w:rPr>
        <w:t>Milteliai 22,5 ml geriamosios suspensijos paruošti</w:t>
      </w:r>
    </w:p>
    <w:p w14:paraId="4AB0C978" w14:textId="77777777" w:rsidR="00E95A04" w:rsidRDefault="002D42D0">
      <w:pPr>
        <w:widowControl w:val="0"/>
        <w:ind w:left="0" w:firstLine="0"/>
        <w:rPr>
          <w:rFonts w:ascii="Times New Roman" w:eastAsia="Times New Roman" w:hAnsi="Times New Roman" w:cs="Times New Roman"/>
          <w:szCs w:val="20"/>
          <w:highlight w:val="lightGray"/>
          <w:lang w:eastAsia="sl-SI"/>
        </w:rPr>
      </w:pPr>
      <w:r>
        <w:rPr>
          <w:rFonts w:ascii="Times New Roman" w:hAnsi="Times New Roman" w:cs="Times New Roman"/>
          <w:highlight w:val="lightGray"/>
        </w:rPr>
        <w:t>Milteliai 30 ml geriamosios suspensijos paruošti</w:t>
      </w:r>
    </w:p>
    <w:p w14:paraId="7B2DD4E3" w14:textId="77777777" w:rsidR="00E95A04" w:rsidRDefault="002D42D0">
      <w:pPr>
        <w:widowControl w:val="0"/>
        <w:ind w:left="0" w:firstLine="0"/>
        <w:rPr>
          <w:rFonts w:ascii="Times New Roman" w:eastAsia="Times New Roman" w:hAnsi="Times New Roman" w:cs="Times New Roman"/>
          <w:szCs w:val="20"/>
          <w:highlight w:val="lightGray"/>
          <w:lang w:eastAsia="sl-SI"/>
        </w:rPr>
      </w:pPr>
      <w:r>
        <w:rPr>
          <w:rFonts w:ascii="Times New Roman" w:hAnsi="Times New Roman" w:cs="Times New Roman"/>
          <w:highlight w:val="lightGray"/>
        </w:rPr>
        <w:t>Milteliai 37,5 ml geriamosios suspensijos paruošti</w:t>
      </w:r>
    </w:p>
    <w:p w14:paraId="284CEF91" w14:textId="77777777" w:rsidR="00E95A04" w:rsidRDefault="00E95A04">
      <w:pPr>
        <w:widowControl w:val="0"/>
        <w:ind w:left="0" w:firstLine="0"/>
        <w:jc w:val="both"/>
        <w:rPr>
          <w:rFonts w:ascii="Times New Roman" w:hAnsi="Times New Roman" w:cs="Times New Roman"/>
        </w:rPr>
      </w:pPr>
    </w:p>
    <w:p w14:paraId="2A8F651E" w14:textId="77777777" w:rsidR="00E95A04" w:rsidRDefault="002D42D0">
      <w:pPr>
        <w:widowControl w:val="0"/>
        <w:ind w:left="0" w:firstLine="0"/>
        <w:jc w:val="both"/>
        <w:rPr>
          <w:rFonts w:ascii="Times New Roman" w:eastAsia="Times New Roman" w:hAnsi="Times New Roman" w:cs="Times New Roman"/>
          <w:i/>
          <w:szCs w:val="20"/>
          <w:lang w:eastAsia="sl-SI"/>
        </w:rPr>
      </w:pPr>
      <w:r>
        <w:rPr>
          <w:rFonts w:ascii="Times New Roman" w:hAnsi="Times New Roman" w:cs="Times New Roman"/>
        </w:rPr>
        <w:t>Geriamasis švirkštas</w:t>
      </w:r>
    </w:p>
    <w:p w14:paraId="5A2708C3" w14:textId="77777777" w:rsidR="00E95A04" w:rsidRDefault="00E95A04">
      <w:pPr>
        <w:widowControl w:val="0"/>
        <w:tabs>
          <w:tab w:val="left" w:pos="567"/>
        </w:tabs>
        <w:ind w:left="0" w:firstLine="0"/>
        <w:jc w:val="both"/>
        <w:rPr>
          <w:rFonts w:ascii="Times New Roman" w:hAnsi="Times New Roman" w:cs="Times New Roman"/>
        </w:rPr>
      </w:pPr>
    </w:p>
    <w:p w14:paraId="26880B04" w14:textId="77777777" w:rsidR="00E95A04" w:rsidRDefault="00E95A04">
      <w:pPr>
        <w:widowControl w:val="0"/>
        <w:tabs>
          <w:tab w:val="left" w:pos="567"/>
        </w:tabs>
        <w:ind w:left="0" w:firstLine="0"/>
        <w:jc w:val="both"/>
        <w:rPr>
          <w:rFonts w:ascii="Times New Roman" w:hAnsi="Times New Roman" w:cs="Times New Roman"/>
        </w:rPr>
      </w:pPr>
    </w:p>
    <w:p w14:paraId="4C1B5AB0"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szCs w:val="20"/>
          <w:lang w:eastAsia="sl-SI"/>
        </w:rPr>
      </w:pPr>
      <w:r>
        <w:rPr>
          <w:rFonts w:ascii="Times New Roman" w:hAnsi="Times New Roman" w:cs="Times New Roman"/>
          <w:b/>
        </w:rPr>
        <w:t>5.</w:t>
      </w:r>
      <w:r>
        <w:rPr>
          <w:rFonts w:ascii="Times New Roman" w:hAnsi="Times New Roman" w:cs="Times New Roman"/>
          <w:b/>
        </w:rPr>
        <w:tab/>
        <w:t>VARTOJIMO METODAS IR BŪDAS (-AI)</w:t>
      </w:r>
    </w:p>
    <w:p w14:paraId="507301A8" w14:textId="77777777" w:rsidR="00E95A04" w:rsidRDefault="00E95A04">
      <w:pPr>
        <w:widowControl w:val="0"/>
        <w:tabs>
          <w:tab w:val="left" w:pos="567"/>
        </w:tabs>
        <w:ind w:left="0" w:firstLine="0"/>
        <w:jc w:val="both"/>
        <w:rPr>
          <w:rFonts w:ascii="Times New Roman" w:hAnsi="Times New Roman" w:cs="Times New Roman"/>
        </w:rPr>
      </w:pPr>
    </w:p>
    <w:p w14:paraId="67135D33" w14:textId="77777777" w:rsidR="00E95A04" w:rsidRDefault="002D42D0">
      <w:pPr>
        <w:widowControl w:val="0"/>
        <w:tabs>
          <w:tab w:val="left" w:pos="567"/>
        </w:tabs>
        <w:ind w:left="0" w:firstLine="0"/>
        <w:jc w:val="both"/>
        <w:rPr>
          <w:rFonts w:ascii="Times New Roman" w:eastAsia="Times New Roman" w:hAnsi="Times New Roman" w:cs="Times New Roman"/>
          <w:szCs w:val="20"/>
          <w:lang w:eastAsia="sl-SI"/>
        </w:rPr>
      </w:pPr>
      <w:r>
        <w:rPr>
          <w:rFonts w:ascii="Times New Roman" w:hAnsi="Times New Roman" w:cs="Times New Roman"/>
        </w:rPr>
        <w:t>Vartoti per burną.</w:t>
      </w:r>
    </w:p>
    <w:p w14:paraId="6CEB5F31" w14:textId="77777777" w:rsidR="00E95A04" w:rsidRDefault="002D42D0">
      <w:pPr>
        <w:widowControl w:val="0"/>
        <w:tabs>
          <w:tab w:val="left" w:pos="567"/>
        </w:tabs>
        <w:ind w:left="0" w:firstLine="0"/>
        <w:jc w:val="both"/>
        <w:rPr>
          <w:rFonts w:ascii="Times New Roman" w:eastAsia="Times New Roman" w:hAnsi="Times New Roman" w:cs="Times New Roman"/>
          <w:szCs w:val="20"/>
          <w:lang w:eastAsia="sl-SI"/>
        </w:rPr>
      </w:pPr>
      <w:r>
        <w:rPr>
          <w:rFonts w:ascii="Times New Roman" w:hAnsi="Times New Roman" w:cs="Times New Roman"/>
        </w:rPr>
        <w:t>Prieš vartojimą perskaitykite pakuotės lapelį.</w:t>
      </w:r>
    </w:p>
    <w:p w14:paraId="1CAFC9B2" w14:textId="77777777" w:rsidR="00E95A04" w:rsidRDefault="002D42D0">
      <w:pPr>
        <w:widowControl w:val="0"/>
        <w:tabs>
          <w:tab w:val="left" w:pos="567"/>
        </w:tabs>
        <w:ind w:left="0" w:firstLine="0"/>
        <w:jc w:val="both"/>
        <w:rPr>
          <w:rFonts w:ascii="Times New Roman" w:eastAsia="Times New Roman" w:hAnsi="Times New Roman" w:cs="Times New Roman"/>
          <w:szCs w:val="20"/>
          <w:lang w:eastAsia="sl-SI"/>
        </w:rPr>
      </w:pPr>
      <w:r>
        <w:rPr>
          <w:rFonts w:ascii="Times New Roman" w:hAnsi="Times New Roman" w:cs="Times New Roman"/>
        </w:rPr>
        <w:t>Prieš vartojimą gerai pakratyti.</w:t>
      </w:r>
    </w:p>
    <w:p w14:paraId="1ED984E9" w14:textId="77777777" w:rsidR="00E95A04" w:rsidRDefault="00E95A04">
      <w:pPr>
        <w:widowControl w:val="0"/>
        <w:ind w:left="0" w:firstLine="0"/>
        <w:rPr>
          <w:rFonts w:ascii="Times New Roman" w:hAnsi="Times New Roman" w:cs="Times New Roman"/>
        </w:rPr>
      </w:pPr>
    </w:p>
    <w:p w14:paraId="19CCB0EB" w14:textId="77777777" w:rsidR="00E95A04" w:rsidRDefault="002D42D0">
      <w:pPr>
        <w:widowControl w:val="0"/>
        <w:ind w:left="0" w:firstLine="0"/>
        <w:rPr>
          <w:rFonts w:ascii="Times New Roman" w:eastAsia="Times New Roman" w:hAnsi="Times New Roman" w:cs="Times New Roman"/>
          <w:b/>
          <w:szCs w:val="20"/>
          <w:u w:val="single"/>
          <w:lang w:eastAsia="sl-SI"/>
        </w:rPr>
      </w:pPr>
      <w:r>
        <w:rPr>
          <w:rFonts w:ascii="Times New Roman" w:hAnsi="Times New Roman" w:cs="Times New Roman"/>
          <w:b/>
          <w:u w:val="single"/>
        </w:rPr>
        <w:t>Vaisto paruošimo instrukcijos</w:t>
      </w:r>
    </w:p>
    <w:p w14:paraId="5CABEBC7" w14:textId="77777777" w:rsidR="00E95A04" w:rsidRDefault="002D42D0">
      <w:pPr>
        <w:widowControl w:val="0"/>
        <w:numPr>
          <w:ilvl w:val="12"/>
          <w:numId w:val="0"/>
        </w:numPr>
        <w:tabs>
          <w:tab w:val="left" w:pos="567"/>
        </w:tabs>
        <w:ind w:right="-2"/>
        <w:outlineLvl w:val="0"/>
        <w:rPr>
          <w:rFonts w:ascii="Times New Roman" w:eastAsia="Times New Roman" w:hAnsi="Times New Roman" w:cs="Times New Roman"/>
          <w:szCs w:val="20"/>
          <w:lang w:eastAsia="sl-SI"/>
        </w:rPr>
      </w:pPr>
      <w:r>
        <w:rPr>
          <w:rFonts w:ascii="Times New Roman" w:hAnsi="Times New Roman" w:cs="Times New Roman"/>
        </w:rPr>
        <w:t>Miltelių talpyklę gerai pakratyti.</w:t>
      </w:r>
    </w:p>
    <w:p w14:paraId="4A812B47" w14:textId="77777777" w:rsidR="00E95A04" w:rsidRDefault="002D42D0">
      <w:pPr>
        <w:widowControl w:val="0"/>
        <w:numPr>
          <w:ilvl w:val="12"/>
          <w:numId w:val="0"/>
        </w:numPr>
        <w:tabs>
          <w:tab w:val="left" w:pos="567"/>
        </w:tabs>
        <w:ind w:right="-2"/>
        <w:outlineLvl w:val="0"/>
        <w:rPr>
          <w:rFonts w:ascii="Times New Roman" w:eastAsia="Times New Roman" w:hAnsi="Times New Roman" w:cs="Times New Roman"/>
          <w:szCs w:val="20"/>
          <w:lang w:eastAsia="sl-SI"/>
        </w:rPr>
      </w:pPr>
      <w:r>
        <w:rPr>
          <w:rFonts w:ascii="Times New Roman" w:hAnsi="Times New Roman" w:cs="Times New Roman"/>
        </w:rPr>
        <w:t xml:space="preserve">Naudojant graduotą pipetę, graduotą cilindrą arba graduotą švirkštą ant miltelių užpilti </w:t>
      </w:r>
      <w:r>
        <w:rPr>
          <w:rFonts w:ascii="Times New Roman" w:hAnsi="Times New Roman" w:cs="Times New Roman"/>
          <w:highlight w:val="lightGray"/>
        </w:rPr>
        <w:t>[vandens kiekis nurodytas toliau]</w:t>
      </w:r>
      <w:r>
        <w:rPr>
          <w:rFonts w:ascii="Times New Roman" w:hAnsi="Times New Roman" w:cs="Times New Roman"/>
        </w:rPr>
        <w:t>.</w:t>
      </w:r>
    </w:p>
    <w:p w14:paraId="5866118B" w14:textId="77777777" w:rsidR="00E95A04" w:rsidRDefault="00E95A04">
      <w:pPr>
        <w:widowControl w:val="0"/>
        <w:numPr>
          <w:ilvl w:val="12"/>
          <w:numId w:val="0"/>
        </w:numPr>
        <w:tabs>
          <w:tab w:val="left" w:pos="567"/>
        </w:tabs>
        <w:ind w:right="-2"/>
        <w:outlineLvl w:val="0"/>
        <w:rPr>
          <w:rFonts w:ascii="Times New Roman" w:hAnsi="Times New Roman" w:cs="Times New Roman"/>
          <w:i/>
          <w:highlight w:val="lightGray"/>
          <w:u w:val="single"/>
        </w:rPr>
      </w:pPr>
    </w:p>
    <w:p w14:paraId="5EBBD7A9" w14:textId="77777777" w:rsidR="00E95A04" w:rsidRDefault="002D42D0">
      <w:pPr>
        <w:widowControl w:val="0"/>
        <w:numPr>
          <w:ilvl w:val="12"/>
          <w:numId w:val="0"/>
        </w:numPr>
        <w:tabs>
          <w:tab w:val="left" w:pos="567"/>
        </w:tabs>
        <w:ind w:right="-2"/>
        <w:outlineLvl w:val="0"/>
        <w:rPr>
          <w:rFonts w:ascii="Times New Roman" w:eastAsia="Times New Roman" w:hAnsi="Times New Roman" w:cs="Times New Roman"/>
          <w:szCs w:val="20"/>
          <w:highlight w:val="lightGray"/>
          <w:lang w:eastAsia="sl-SI"/>
        </w:rPr>
      </w:pPr>
      <w:r>
        <w:rPr>
          <w:rFonts w:ascii="Times New Roman" w:hAnsi="Times New Roman" w:cs="Times New Roman"/>
          <w:highlight w:val="lightGray"/>
        </w:rPr>
        <w:t>Vandens kiekis</w:t>
      </w:r>
    </w:p>
    <w:p w14:paraId="674D6A40" w14:textId="77777777" w:rsidR="00E95A04" w:rsidRDefault="002D42D0">
      <w:pPr>
        <w:widowControl w:val="0"/>
        <w:tabs>
          <w:tab w:val="left" w:pos="567"/>
        </w:tabs>
        <w:ind w:left="0" w:right="-2" w:firstLine="0"/>
        <w:outlineLvl w:val="0"/>
        <w:rPr>
          <w:rFonts w:ascii="Times New Roman" w:eastAsia="Times New Roman" w:hAnsi="Times New Roman" w:cs="Times New Roman"/>
          <w:i/>
          <w:szCs w:val="20"/>
          <w:highlight w:val="lightGray"/>
          <w:u w:val="single"/>
          <w:lang w:eastAsia="sl-SI"/>
        </w:rPr>
      </w:pPr>
      <w:r>
        <w:rPr>
          <w:rFonts w:ascii="Times New Roman" w:hAnsi="Times New Roman" w:cs="Times New Roman"/>
          <w:i/>
          <w:highlight w:val="lightGray"/>
          <w:u w:val="single"/>
        </w:rPr>
        <w:t>Azibiot 20 mg/ ml:</w:t>
      </w:r>
    </w:p>
    <w:p w14:paraId="1FF1FCC2" w14:textId="77777777" w:rsidR="00E95A04" w:rsidRDefault="002D42D0">
      <w:pPr>
        <w:widowControl w:val="0"/>
        <w:tabs>
          <w:tab w:val="left" w:pos="1701"/>
        </w:tabs>
        <w:ind w:left="0" w:right="-2" w:firstLine="0"/>
        <w:outlineLvl w:val="0"/>
        <w:rPr>
          <w:rFonts w:ascii="Times New Roman" w:eastAsia="Times New Roman" w:hAnsi="Times New Roman" w:cs="Times New Roman"/>
          <w:szCs w:val="20"/>
          <w:highlight w:val="lightGray"/>
          <w:lang w:eastAsia="sl-SI"/>
        </w:rPr>
      </w:pPr>
      <w:r>
        <w:rPr>
          <w:rFonts w:ascii="Times New Roman" w:hAnsi="Times New Roman" w:cs="Times New Roman"/>
        </w:rPr>
        <w:t>11 ml vandens</w:t>
      </w:r>
      <w:r>
        <w:rPr>
          <w:rFonts w:ascii="Times New Roman" w:hAnsi="Times New Roman" w:cs="Times New Roman"/>
        </w:rPr>
        <w:tab/>
      </w:r>
      <w:r>
        <w:rPr>
          <w:rFonts w:ascii="Times New Roman" w:hAnsi="Times New Roman" w:cs="Times New Roman"/>
          <w:highlight w:val="lightGray"/>
        </w:rPr>
        <w:t>[20 ml suspensijos]</w:t>
      </w:r>
    </w:p>
    <w:p w14:paraId="217A5A59" w14:textId="77777777" w:rsidR="00E95A04" w:rsidRDefault="00E95A04">
      <w:pPr>
        <w:widowControl w:val="0"/>
        <w:ind w:left="0" w:right="-2" w:firstLine="0"/>
        <w:outlineLvl w:val="0"/>
        <w:rPr>
          <w:rFonts w:ascii="Times New Roman" w:hAnsi="Times New Roman" w:cs="Times New Roman"/>
          <w:i/>
          <w:highlight w:val="lightGray"/>
          <w:u w:val="single"/>
        </w:rPr>
      </w:pPr>
    </w:p>
    <w:p w14:paraId="6DE8C0D3" w14:textId="77777777" w:rsidR="00E95A04" w:rsidRDefault="002D42D0">
      <w:pPr>
        <w:widowControl w:val="0"/>
        <w:tabs>
          <w:tab w:val="left" w:pos="0"/>
        </w:tabs>
        <w:ind w:left="0" w:right="-2" w:firstLine="0"/>
        <w:outlineLvl w:val="0"/>
        <w:rPr>
          <w:rFonts w:ascii="Times New Roman" w:eastAsia="Times New Roman" w:hAnsi="Times New Roman" w:cs="Times New Roman"/>
          <w:szCs w:val="20"/>
          <w:highlight w:val="lightGray"/>
          <w:lang w:eastAsia="sl-SI"/>
        </w:rPr>
      </w:pPr>
      <w:r>
        <w:rPr>
          <w:rFonts w:ascii="Times New Roman" w:hAnsi="Times New Roman" w:cs="Times New Roman"/>
          <w:i/>
          <w:highlight w:val="lightGray"/>
          <w:u w:val="single"/>
        </w:rPr>
        <w:t>Azibiot 40 mg/ ml</w:t>
      </w:r>
    </w:p>
    <w:p w14:paraId="153A5D36" w14:textId="77777777" w:rsidR="00E95A04" w:rsidRDefault="002D42D0">
      <w:pPr>
        <w:widowControl w:val="0"/>
        <w:tabs>
          <w:tab w:val="left" w:pos="1701"/>
        </w:tabs>
        <w:ind w:left="0" w:right="-2" w:firstLine="0"/>
        <w:outlineLvl w:val="0"/>
        <w:rPr>
          <w:rFonts w:ascii="Times New Roman" w:eastAsia="Times New Roman" w:hAnsi="Times New Roman" w:cs="Times New Roman"/>
          <w:szCs w:val="20"/>
          <w:highlight w:val="lightGray"/>
          <w:lang w:eastAsia="sl-SI"/>
        </w:rPr>
      </w:pPr>
      <w:r>
        <w:rPr>
          <w:rFonts w:ascii="Times New Roman" w:hAnsi="Times New Roman" w:cs="Times New Roman"/>
          <w:highlight w:val="lightGray"/>
        </w:rPr>
        <w:t xml:space="preserve">9,0 ml vandens </w:t>
      </w:r>
      <w:r>
        <w:rPr>
          <w:rFonts w:ascii="Times New Roman" w:hAnsi="Times New Roman" w:cs="Times New Roman"/>
          <w:highlight w:val="lightGray"/>
        </w:rPr>
        <w:tab/>
        <w:t>[15 ml suspensijos]</w:t>
      </w:r>
    </w:p>
    <w:p w14:paraId="7B168C26" w14:textId="77777777" w:rsidR="00E95A04" w:rsidRDefault="002D42D0">
      <w:pPr>
        <w:widowControl w:val="0"/>
        <w:tabs>
          <w:tab w:val="left" w:pos="1701"/>
        </w:tabs>
        <w:ind w:left="0" w:right="-2" w:firstLine="0"/>
        <w:outlineLvl w:val="0"/>
        <w:rPr>
          <w:rFonts w:ascii="Times New Roman" w:eastAsia="Times New Roman" w:hAnsi="Times New Roman" w:cs="Times New Roman"/>
          <w:szCs w:val="20"/>
          <w:highlight w:val="lightGray"/>
          <w:lang w:eastAsia="sl-SI"/>
        </w:rPr>
      </w:pPr>
      <w:r>
        <w:rPr>
          <w:rFonts w:ascii="Times New Roman" w:hAnsi="Times New Roman" w:cs="Times New Roman"/>
          <w:highlight w:val="lightGray"/>
        </w:rPr>
        <w:t>12,5 ml vandens</w:t>
      </w:r>
      <w:r>
        <w:rPr>
          <w:rFonts w:ascii="Times New Roman" w:hAnsi="Times New Roman" w:cs="Times New Roman"/>
          <w:highlight w:val="lightGray"/>
        </w:rPr>
        <w:tab/>
        <w:t>[22,5 ml suspensijos]</w:t>
      </w:r>
    </w:p>
    <w:p w14:paraId="2B0B7C1A" w14:textId="77777777" w:rsidR="00E95A04" w:rsidRDefault="002D42D0">
      <w:pPr>
        <w:widowControl w:val="0"/>
        <w:tabs>
          <w:tab w:val="left" w:pos="1701"/>
        </w:tabs>
        <w:ind w:left="0" w:right="-2" w:firstLine="0"/>
        <w:outlineLvl w:val="0"/>
        <w:rPr>
          <w:rFonts w:ascii="Times New Roman" w:eastAsia="Times New Roman" w:hAnsi="Times New Roman" w:cs="Times New Roman"/>
          <w:szCs w:val="20"/>
          <w:highlight w:val="lightGray"/>
          <w:lang w:eastAsia="sl-SI"/>
        </w:rPr>
      </w:pPr>
      <w:r>
        <w:rPr>
          <w:rFonts w:ascii="Times New Roman" w:hAnsi="Times New Roman" w:cs="Times New Roman"/>
          <w:highlight w:val="lightGray"/>
        </w:rPr>
        <w:t>16 ml vandens</w:t>
      </w:r>
      <w:r>
        <w:rPr>
          <w:rFonts w:ascii="Times New Roman" w:hAnsi="Times New Roman" w:cs="Times New Roman"/>
          <w:highlight w:val="lightGray"/>
        </w:rPr>
        <w:tab/>
        <w:t>[30 ml suspensijos]</w:t>
      </w:r>
    </w:p>
    <w:p w14:paraId="72A4B34E" w14:textId="77777777" w:rsidR="00E95A04" w:rsidRDefault="002D42D0">
      <w:pPr>
        <w:widowControl w:val="0"/>
        <w:tabs>
          <w:tab w:val="left" w:pos="1701"/>
        </w:tabs>
        <w:ind w:left="0" w:right="-2" w:firstLine="0"/>
        <w:outlineLvl w:val="0"/>
        <w:rPr>
          <w:rFonts w:ascii="Times New Roman" w:eastAsia="Times New Roman" w:hAnsi="Times New Roman" w:cs="Times New Roman"/>
          <w:szCs w:val="20"/>
          <w:highlight w:val="lightGray"/>
          <w:lang w:eastAsia="sl-SI"/>
        </w:rPr>
      </w:pPr>
      <w:r>
        <w:rPr>
          <w:rFonts w:ascii="Times New Roman" w:hAnsi="Times New Roman" w:cs="Times New Roman"/>
          <w:highlight w:val="lightGray"/>
        </w:rPr>
        <w:t>19 ml vandens</w:t>
      </w:r>
      <w:r>
        <w:rPr>
          <w:rFonts w:ascii="Times New Roman" w:hAnsi="Times New Roman" w:cs="Times New Roman"/>
          <w:highlight w:val="lightGray"/>
        </w:rPr>
        <w:tab/>
        <w:t>[37,5 ml suspensijos]</w:t>
      </w:r>
    </w:p>
    <w:p w14:paraId="337FAA94" w14:textId="77777777" w:rsidR="00E95A04" w:rsidRDefault="00E95A04">
      <w:pPr>
        <w:widowControl w:val="0"/>
        <w:tabs>
          <w:tab w:val="left" w:pos="567"/>
        </w:tabs>
        <w:ind w:left="0" w:right="-2" w:firstLine="0"/>
        <w:outlineLvl w:val="0"/>
        <w:rPr>
          <w:rFonts w:ascii="Times New Roman" w:hAnsi="Times New Roman" w:cs="Times New Roman"/>
        </w:rPr>
      </w:pPr>
    </w:p>
    <w:p w14:paraId="43BFB154" w14:textId="77777777" w:rsidR="00E95A04" w:rsidRDefault="002D42D0">
      <w:pPr>
        <w:widowControl w:val="0"/>
        <w:tabs>
          <w:tab w:val="left" w:pos="567"/>
        </w:tabs>
        <w:ind w:left="0" w:firstLine="0"/>
        <w:jc w:val="both"/>
        <w:rPr>
          <w:rFonts w:ascii="Times New Roman" w:hAnsi="Times New Roman" w:cs="Times New Roman"/>
        </w:rPr>
      </w:pPr>
      <w:r>
        <w:rPr>
          <w:rFonts w:ascii="Times New Roman" w:eastAsia="Times New Roman" w:hAnsi="Times New Roman" w:cs="Times New Roman"/>
        </w:rPr>
        <w:t xml:space="preserve">Pilant vandenį, butelį reikia laikyti palinkusį. </w:t>
      </w:r>
      <w:r>
        <w:rPr>
          <w:rFonts w:ascii="Times New Roman" w:hAnsi="Times New Roman" w:cs="Times New Roman"/>
        </w:rPr>
        <w:t xml:space="preserve">Po nurodyto vandens kiekio užpylimo </w:t>
      </w:r>
      <w:r>
        <w:rPr>
          <w:rFonts w:ascii="Times New Roman" w:eastAsia="Times New Roman" w:hAnsi="Times New Roman" w:cs="Times New Roman"/>
        </w:rPr>
        <w:t>butelį sandariai</w:t>
      </w:r>
      <w:r>
        <w:rPr>
          <w:rFonts w:ascii="Times New Roman" w:hAnsi="Times New Roman" w:cs="Times New Roman"/>
        </w:rPr>
        <w:t xml:space="preserve"> uždaryti, </w:t>
      </w:r>
      <w:r>
        <w:rPr>
          <w:rFonts w:ascii="Times New Roman" w:eastAsia="Times New Roman" w:hAnsi="Times New Roman" w:cs="Times New Roman"/>
        </w:rPr>
        <w:t>nedelsiant</w:t>
      </w:r>
      <w:r>
        <w:rPr>
          <w:rFonts w:ascii="Times New Roman" w:hAnsi="Times New Roman" w:cs="Times New Roman"/>
        </w:rPr>
        <w:t xml:space="preserve"> apversti, kad milteliai susimaišytų su vandeniu, ir stipriai pakratyti (milteliai turi visiškai disperguotis!).</w:t>
      </w:r>
    </w:p>
    <w:p w14:paraId="2C02BAE2" w14:textId="77777777" w:rsidR="00E95A04" w:rsidRDefault="00E95A04">
      <w:pPr>
        <w:widowControl w:val="0"/>
        <w:tabs>
          <w:tab w:val="left" w:pos="567"/>
        </w:tabs>
        <w:ind w:left="0" w:firstLine="0"/>
        <w:jc w:val="both"/>
        <w:rPr>
          <w:rFonts w:ascii="Times New Roman" w:hAnsi="Times New Roman" w:cs="Times New Roman"/>
        </w:rPr>
      </w:pPr>
    </w:p>
    <w:p w14:paraId="7FC841FF" w14:textId="77777777" w:rsidR="00E95A04" w:rsidRDefault="00E95A04">
      <w:pPr>
        <w:widowControl w:val="0"/>
        <w:tabs>
          <w:tab w:val="left" w:pos="567"/>
        </w:tabs>
        <w:ind w:left="0" w:firstLine="0"/>
        <w:jc w:val="both"/>
        <w:rPr>
          <w:rFonts w:ascii="Times New Roman" w:hAnsi="Times New Roman" w:cs="Times New Roman"/>
        </w:rPr>
      </w:pPr>
    </w:p>
    <w:p w14:paraId="4098C1EE"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szCs w:val="20"/>
          <w:lang w:eastAsia="sl-SI"/>
        </w:rPr>
      </w:pPr>
      <w:r>
        <w:rPr>
          <w:rFonts w:ascii="Times New Roman" w:hAnsi="Times New Roman" w:cs="Times New Roman"/>
          <w:b/>
        </w:rPr>
        <w:t>6.</w:t>
      </w:r>
      <w:r>
        <w:rPr>
          <w:rFonts w:ascii="Times New Roman" w:hAnsi="Times New Roman" w:cs="Times New Roman"/>
          <w:b/>
        </w:rPr>
        <w:tab/>
        <w:t>SPECIALUS ĮSPĖJIMAS, KAD VAISTINĮ PREPARATĄ BŪTINA LAIKYTI VAIKAMS NEPASTEBIMOJE IR NEPASIEKIAMOJE VIETOJE</w:t>
      </w:r>
    </w:p>
    <w:p w14:paraId="3F54AFB0" w14:textId="77777777" w:rsidR="00E95A04" w:rsidRDefault="00E95A04">
      <w:pPr>
        <w:widowControl w:val="0"/>
        <w:tabs>
          <w:tab w:val="left" w:pos="567"/>
        </w:tabs>
        <w:ind w:left="0" w:firstLine="0"/>
        <w:jc w:val="both"/>
        <w:rPr>
          <w:rFonts w:ascii="Times New Roman" w:hAnsi="Times New Roman" w:cs="Times New Roman"/>
        </w:rPr>
      </w:pPr>
    </w:p>
    <w:p w14:paraId="2EE4BFD1" w14:textId="77777777" w:rsidR="00E95A04" w:rsidRDefault="002D42D0">
      <w:pPr>
        <w:widowControl w:val="0"/>
        <w:tabs>
          <w:tab w:val="left" w:pos="567"/>
        </w:tabs>
        <w:ind w:left="0" w:firstLine="0"/>
        <w:jc w:val="both"/>
        <w:rPr>
          <w:rFonts w:ascii="Times New Roman" w:eastAsia="Times New Roman" w:hAnsi="Times New Roman" w:cs="Times New Roman"/>
          <w:szCs w:val="20"/>
          <w:lang w:eastAsia="sl-SI"/>
        </w:rPr>
      </w:pPr>
      <w:r>
        <w:rPr>
          <w:rFonts w:ascii="Times New Roman" w:hAnsi="Times New Roman" w:cs="Times New Roman"/>
        </w:rPr>
        <w:t>Laikyti vaikams nepastebimoje ir nepasiekiamoje vietoje.</w:t>
      </w:r>
    </w:p>
    <w:p w14:paraId="189F7657" w14:textId="77777777" w:rsidR="00E95A04" w:rsidRDefault="00E95A04">
      <w:pPr>
        <w:widowControl w:val="0"/>
        <w:tabs>
          <w:tab w:val="left" w:pos="567"/>
        </w:tabs>
        <w:ind w:left="0" w:firstLine="0"/>
        <w:jc w:val="both"/>
        <w:rPr>
          <w:rFonts w:ascii="Times New Roman" w:hAnsi="Times New Roman" w:cs="Times New Roman"/>
        </w:rPr>
      </w:pPr>
    </w:p>
    <w:p w14:paraId="388BB109" w14:textId="77777777" w:rsidR="00E95A04" w:rsidRDefault="00E95A04">
      <w:pPr>
        <w:widowControl w:val="0"/>
        <w:tabs>
          <w:tab w:val="left" w:pos="567"/>
        </w:tabs>
        <w:ind w:left="0" w:firstLine="0"/>
        <w:jc w:val="both"/>
        <w:rPr>
          <w:rFonts w:ascii="Times New Roman" w:hAnsi="Times New Roman" w:cs="Times New Roman"/>
        </w:rPr>
      </w:pPr>
    </w:p>
    <w:p w14:paraId="62138068"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szCs w:val="20"/>
          <w:lang w:eastAsia="sl-SI"/>
        </w:rPr>
      </w:pPr>
      <w:r>
        <w:rPr>
          <w:rFonts w:ascii="Times New Roman" w:hAnsi="Times New Roman" w:cs="Times New Roman"/>
          <w:b/>
        </w:rPr>
        <w:t>7.</w:t>
      </w:r>
      <w:r>
        <w:rPr>
          <w:rFonts w:ascii="Times New Roman" w:hAnsi="Times New Roman" w:cs="Times New Roman"/>
          <w:b/>
        </w:rPr>
        <w:tab/>
        <w:t>KITAS (-I) SPECIALUS (-ŪS) ĮSPĖJIMAS (-AI) (JEI REIKIA)</w:t>
      </w:r>
    </w:p>
    <w:p w14:paraId="21320354" w14:textId="77777777" w:rsidR="00E95A04" w:rsidRDefault="00E95A04">
      <w:pPr>
        <w:widowControl w:val="0"/>
        <w:tabs>
          <w:tab w:val="left" w:pos="567"/>
        </w:tabs>
        <w:ind w:left="0" w:firstLine="0"/>
        <w:jc w:val="both"/>
        <w:rPr>
          <w:rFonts w:ascii="Times New Roman" w:hAnsi="Times New Roman" w:cs="Times New Roman"/>
        </w:rPr>
      </w:pPr>
    </w:p>
    <w:p w14:paraId="16B6766C" w14:textId="77777777" w:rsidR="00E95A04" w:rsidRDefault="00E95A04">
      <w:pPr>
        <w:widowControl w:val="0"/>
        <w:tabs>
          <w:tab w:val="left" w:pos="567"/>
        </w:tabs>
        <w:ind w:left="0" w:firstLine="0"/>
        <w:jc w:val="both"/>
        <w:rPr>
          <w:rFonts w:ascii="Times New Roman" w:hAnsi="Times New Roman" w:cs="Times New Roman"/>
        </w:rPr>
      </w:pPr>
    </w:p>
    <w:p w14:paraId="70E9DCF5"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szCs w:val="20"/>
          <w:lang w:eastAsia="sl-SI"/>
        </w:rPr>
      </w:pPr>
      <w:r>
        <w:rPr>
          <w:rFonts w:ascii="Times New Roman" w:hAnsi="Times New Roman" w:cs="Times New Roman"/>
          <w:b/>
        </w:rPr>
        <w:t>8.</w:t>
      </w:r>
      <w:r>
        <w:rPr>
          <w:rFonts w:ascii="Times New Roman" w:hAnsi="Times New Roman" w:cs="Times New Roman"/>
          <w:b/>
        </w:rPr>
        <w:tab/>
        <w:t>TINKAMUMO LAIKAS</w:t>
      </w:r>
    </w:p>
    <w:p w14:paraId="56CE8708" w14:textId="77777777" w:rsidR="00E95A04" w:rsidRDefault="00E95A04">
      <w:pPr>
        <w:widowControl w:val="0"/>
        <w:tabs>
          <w:tab w:val="left" w:pos="567"/>
        </w:tabs>
        <w:ind w:left="0" w:firstLine="0"/>
        <w:jc w:val="both"/>
        <w:rPr>
          <w:rFonts w:ascii="Times New Roman" w:hAnsi="Times New Roman" w:cs="Times New Roman"/>
        </w:rPr>
      </w:pPr>
    </w:p>
    <w:p w14:paraId="4C1F2AA0" w14:textId="77777777" w:rsidR="00E95A04" w:rsidRDefault="002D42D0">
      <w:pPr>
        <w:widowControl w:val="0"/>
        <w:ind w:left="0" w:firstLine="0"/>
        <w:jc w:val="both"/>
        <w:rPr>
          <w:rFonts w:ascii="Times New Roman" w:eastAsia="Times New Roman" w:hAnsi="Times New Roman" w:cs="Times New Roman"/>
          <w:snapToGrid w:val="0"/>
        </w:rPr>
      </w:pPr>
      <w:r>
        <w:rPr>
          <w:rFonts w:ascii="Times New Roman" w:eastAsia="Times New Roman" w:hAnsi="Times New Roman" w:cs="Times New Roman"/>
          <w:snapToGrid w:val="0"/>
        </w:rPr>
        <w:t>EXP &lt;mm/MMMM&gt;</w:t>
      </w:r>
    </w:p>
    <w:p w14:paraId="62B32B77" w14:textId="77777777" w:rsidR="00E95A04" w:rsidRDefault="002D42D0">
      <w:pPr>
        <w:widowControl w:val="0"/>
        <w:ind w:left="0" w:firstLine="0"/>
        <w:jc w:val="both"/>
        <w:rPr>
          <w:rFonts w:ascii="Times New Roman" w:eastAsia="Times New Roman" w:hAnsi="Times New Roman" w:cs="Times New Roman"/>
          <w:szCs w:val="20"/>
          <w:lang w:eastAsia="sl-SI"/>
        </w:rPr>
      </w:pPr>
      <w:r>
        <w:rPr>
          <w:rFonts w:ascii="Times New Roman" w:hAnsi="Times New Roman" w:cs="Times New Roman"/>
          <w:highlight w:val="lightGray"/>
        </w:rPr>
        <w:t>Tinka iki &lt;mm/MMMM&gt;</w:t>
      </w:r>
    </w:p>
    <w:p w14:paraId="0E97714A" w14:textId="77777777" w:rsidR="00E95A04" w:rsidRDefault="00E95A04">
      <w:pPr>
        <w:widowControl w:val="0"/>
        <w:ind w:left="0" w:firstLine="0"/>
        <w:jc w:val="both"/>
        <w:rPr>
          <w:rFonts w:ascii="Times New Roman" w:hAnsi="Times New Roman" w:cs="Times New Roman"/>
        </w:rPr>
      </w:pPr>
    </w:p>
    <w:p w14:paraId="62E1DD6D" w14:textId="77777777" w:rsidR="00E95A04" w:rsidRDefault="002D42D0">
      <w:pPr>
        <w:widowControl w:val="0"/>
        <w:ind w:left="0" w:firstLine="0"/>
        <w:rPr>
          <w:rFonts w:ascii="Times New Roman" w:eastAsia="Times New Roman" w:hAnsi="Times New Roman" w:cs="Times New Roman"/>
          <w:szCs w:val="20"/>
          <w:u w:val="single"/>
          <w:lang w:eastAsia="sl-SI"/>
        </w:rPr>
      </w:pPr>
      <w:r>
        <w:rPr>
          <w:rFonts w:ascii="Times New Roman" w:hAnsi="Times New Roman" w:cs="Times New Roman"/>
          <w:highlight w:val="lightGray"/>
          <w:u w:val="single"/>
        </w:rPr>
        <w:t>15 ml, 20 ml ir 22,5 ml suspensijos buteliukai</w:t>
      </w:r>
    </w:p>
    <w:p w14:paraId="0DF88B9F"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Po paruošimo vaistą suvartoti per 5 dienas. Laikyti ne aukštesnėje kaip 25 °C temperatūroje.</w:t>
      </w:r>
    </w:p>
    <w:p w14:paraId="13111141" w14:textId="77777777" w:rsidR="00E95A04" w:rsidRDefault="002D42D0">
      <w:pPr>
        <w:widowControl w:val="0"/>
        <w:ind w:left="0" w:firstLine="0"/>
        <w:rPr>
          <w:rFonts w:ascii="Times New Roman" w:eastAsia="Times New Roman" w:hAnsi="Times New Roman" w:cs="Times New Roman"/>
          <w:szCs w:val="20"/>
          <w:highlight w:val="lightGray"/>
          <w:u w:val="single"/>
          <w:lang w:eastAsia="sl-SI"/>
        </w:rPr>
      </w:pPr>
      <w:r>
        <w:rPr>
          <w:rFonts w:ascii="Times New Roman" w:hAnsi="Times New Roman" w:cs="Times New Roman"/>
          <w:highlight w:val="lightGray"/>
          <w:u w:val="single"/>
        </w:rPr>
        <w:t>30 ml ir 37,5 ml suspensijos buteliukai</w:t>
      </w:r>
    </w:p>
    <w:p w14:paraId="10CFB0D3"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highlight w:val="lightGray"/>
        </w:rPr>
        <w:t>Po paruošimo vaistą suvartoti per 10 dienų. Laikyti ne aukštesnėje kaip 25 °C temperatūroje.</w:t>
      </w:r>
    </w:p>
    <w:p w14:paraId="0ABF49B3" w14:textId="77777777" w:rsidR="00E95A04" w:rsidRDefault="00E95A04">
      <w:pPr>
        <w:widowControl w:val="0"/>
        <w:ind w:left="0" w:firstLine="0"/>
        <w:jc w:val="both"/>
        <w:rPr>
          <w:rFonts w:ascii="Times New Roman" w:hAnsi="Times New Roman" w:cs="Times New Roman"/>
        </w:rPr>
      </w:pPr>
    </w:p>
    <w:p w14:paraId="677B1099" w14:textId="77777777" w:rsidR="00E95A04" w:rsidRDefault="00E95A04">
      <w:pPr>
        <w:widowControl w:val="0"/>
        <w:tabs>
          <w:tab w:val="left" w:pos="567"/>
        </w:tabs>
        <w:ind w:left="0" w:firstLine="0"/>
        <w:jc w:val="both"/>
        <w:rPr>
          <w:rFonts w:ascii="Times New Roman" w:hAnsi="Times New Roman" w:cs="Times New Roman"/>
        </w:rPr>
      </w:pPr>
    </w:p>
    <w:p w14:paraId="77389CBD"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szCs w:val="20"/>
          <w:lang w:eastAsia="sl-SI"/>
        </w:rPr>
      </w:pPr>
      <w:r>
        <w:rPr>
          <w:rFonts w:ascii="Times New Roman" w:hAnsi="Times New Roman" w:cs="Times New Roman"/>
          <w:b/>
        </w:rPr>
        <w:t>9.</w:t>
      </w:r>
      <w:r>
        <w:rPr>
          <w:rFonts w:ascii="Times New Roman" w:hAnsi="Times New Roman" w:cs="Times New Roman"/>
          <w:b/>
        </w:rPr>
        <w:tab/>
        <w:t>SPECIALIOS LAIKYMO SĄLYGOS</w:t>
      </w:r>
    </w:p>
    <w:p w14:paraId="51E1F2B9" w14:textId="77777777" w:rsidR="00E95A04" w:rsidRDefault="00E95A04">
      <w:pPr>
        <w:widowControl w:val="0"/>
        <w:tabs>
          <w:tab w:val="left" w:pos="567"/>
        </w:tabs>
        <w:ind w:left="0" w:firstLine="0"/>
        <w:jc w:val="both"/>
        <w:rPr>
          <w:rFonts w:ascii="Times New Roman" w:hAnsi="Times New Roman" w:cs="Times New Roman"/>
        </w:rPr>
      </w:pPr>
    </w:p>
    <w:p w14:paraId="64298AFB"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Laikyti gamintojo pakuotėje, kad vaistas būtų apsaugotas nuo drėgmės.</w:t>
      </w:r>
    </w:p>
    <w:p w14:paraId="28C5AEFA" w14:textId="77777777" w:rsidR="00E95A04" w:rsidRDefault="00E95A04">
      <w:pPr>
        <w:widowControl w:val="0"/>
        <w:tabs>
          <w:tab w:val="left" w:pos="567"/>
        </w:tabs>
        <w:ind w:left="0" w:firstLine="0"/>
        <w:jc w:val="both"/>
        <w:rPr>
          <w:rFonts w:ascii="Times New Roman" w:hAnsi="Times New Roman" w:cs="Times New Roman"/>
        </w:rPr>
      </w:pPr>
    </w:p>
    <w:p w14:paraId="42D686F6" w14:textId="77777777" w:rsidR="00E95A04" w:rsidRDefault="00E95A04">
      <w:pPr>
        <w:widowControl w:val="0"/>
        <w:tabs>
          <w:tab w:val="left" w:pos="567"/>
        </w:tabs>
        <w:ind w:left="0" w:firstLine="0"/>
        <w:jc w:val="both"/>
        <w:rPr>
          <w:rFonts w:ascii="Times New Roman" w:hAnsi="Times New Roman" w:cs="Times New Roman"/>
        </w:rPr>
      </w:pPr>
    </w:p>
    <w:p w14:paraId="3B04528D"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0" w:firstLine="0"/>
        <w:jc w:val="both"/>
        <w:outlineLvl w:val="0"/>
        <w:rPr>
          <w:rFonts w:ascii="Times New Roman" w:eastAsia="Times New Roman" w:hAnsi="Times New Roman" w:cs="Times New Roman"/>
          <w:b/>
          <w:szCs w:val="20"/>
          <w:lang w:eastAsia="sl-SI"/>
        </w:rPr>
      </w:pPr>
      <w:r>
        <w:rPr>
          <w:rFonts w:ascii="Times New Roman" w:hAnsi="Times New Roman" w:cs="Times New Roman"/>
          <w:b/>
        </w:rPr>
        <w:t>10.</w:t>
      </w:r>
      <w:r>
        <w:rPr>
          <w:rFonts w:ascii="Times New Roman" w:hAnsi="Times New Roman" w:cs="Times New Roman"/>
          <w:b/>
        </w:rPr>
        <w:tab/>
        <w:t>SPECIALIOS ATSARGUMO PRIEMONĖS DĖL NESUVARTOTO VAISTINIO PREPARATO AR JO ATLIEKŲ TVARKYMO (JEI REIKIA)</w:t>
      </w:r>
    </w:p>
    <w:p w14:paraId="2FDFB421" w14:textId="77777777" w:rsidR="00E95A04" w:rsidRDefault="00E95A04">
      <w:pPr>
        <w:widowControl w:val="0"/>
        <w:tabs>
          <w:tab w:val="left" w:pos="567"/>
        </w:tabs>
        <w:ind w:left="0" w:firstLine="0"/>
        <w:jc w:val="both"/>
        <w:rPr>
          <w:rFonts w:ascii="Times New Roman" w:hAnsi="Times New Roman" w:cs="Times New Roman"/>
        </w:rPr>
      </w:pPr>
    </w:p>
    <w:p w14:paraId="340E25B7" w14:textId="77777777" w:rsidR="00E95A04" w:rsidRDefault="00E95A04">
      <w:pPr>
        <w:widowControl w:val="0"/>
        <w:tabs>
          <w:tab w:val="left" w:pos="567"/>
        </w:tabs>
        <w:ind w:left="0" w:firstLine="0"/>
        <w:jc w:val="both"/>
        <w:rPr>
          <w:rFonts w:ascii="Times New Roman" w:hAnsi="Times New Roman" w:cs="Times New Roman"/>
        </w:rPr>
      </w:pPr>
    </w:p>
    <w:p w14:paraId="1DC99B26"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0" w:firstLine="0"/>
        <w:jc w:val="both"/>
        <w:outlineLvl w:val="0"/>
        <w:rPr>
          <w:rFonts w:ascii="Times New Roman" w:eastAsia="Times New Roman" w:hAnsi="Times New Roman" w:cs="Times New Roman"/>
          <w:b/>
          <w:szCs w:val="20"/>
          <w:lang w:eastAsia="sl-SI"/>
        </w:rPr>
      </w:pPr>
      <w:r>
        <w:rPr>
          <w:rFonts w:ascii="Times New Roman" w:hAnsi="Times New Roman" w:cs="Times New Roman"/>
          <w:b/>
        </w:rPr>
        <w:t>11.</w:t>
      </w:r>
      <w:r>
        <w:rPr>
          <w:rFonts w:ascii="Times New Roman" w:hAnsi="Times New Roman" w:cs="Times New Roman"/>
          <w:b/>
        </w:rPr>
        <w:tab/>
      </w:r>
      <w:r>
        <w:rPr>
          <w:rFonts w:ascii="Times New Roman" w:hAnsi="Times New Roman" w:cs="Times New Roman"/>
          <w:b/>
          <w:caps/>
        </w:rPr>
        <w:t>registruotojo PAVADINIMAS IR ADRESAS</w:t>
      </w:r>
    </w:p>
    <w:p w14:paraId="5A51C716" w14:textId="77777777" w:rsidR="00E95A04" w:rsidRDefault="00E95A04">
      <w:pPr>
        <w:widowControl w:val="0"/>
        <w:tabs>
          <w:tab w:val="left" w:pos="567"/>
        </w:tabs>
        <w:ind w:left="0" w:firstLine="0"/>
        <w:jc w:val="both"/>
        <w:rPr>
          <w:rFonts w:ascii="Times New Roman" w:hAnsi="Times New Roman" w:cs="Times New Roman"/>
        </w:rPr>
      </w:pPr>
    </w:p>
    <w:p w14:paraId="0E4F7F5F" w14:textId="77777777" w:rsidR="00E95A04" w:rsidRDefault="002D42D0">
      <w:pPr>
        <w:widowControl w:val="0"/>
        <w:ind w:left="0" w:firstLine="0"/>
        <w:jc w:val="both"/>
        <w:rPr>
          <w:rFonts w:ascii="Times New Roman" w:hAnsi="Times New Roman" w:cs="Times New Roman"/>
          <w:szCs w:val="20"/>
          <w:lang w:eastAsia="sl-SI"/>
        </w:rPr>
      </w:pPr>
      <w:r>
        <w:rPr>
          <w:rFonts w:ascii="Times New Roman" w:hAnsi="Times New Roman" w:cs="Times New Roman"/>
        </w:rPr>
        <w:t>Krka, d.d., Novo mesto</w:t>
      </w:r>
    </w:p>
    <w:p w14:paraId="1AD613F7" w14:textId="77777777" w:rsidR="00E95A04" w:rsidRDefault="002D42D0">
      <w:pPr>
        <w:widowControl w:val="0"/>
        <w:ind w:left="0" w:firstLine="0"/>
        <w:jc w:val="both"/>
        <w:rPr>
          <w:rFonts w:ascii="Times New Roman" w:hAnsi="Times New Roman" w:cs="Times New Roman"/>
          <w:szCs w:val="20"/>
          <w:lang w:eastAsia="sl-SI"/>
        </w:rPr>
      </w:pPr>
      <w:r>
        <w:rPr>
          <w:rFonts w:ascii="Times New Roman" w:hAnsi="Times New Roman" w:cs="Times New Roman"/>
        </w:rPr>
        <w:t>Šmarješka cesta 6</w:t>
      </w:r>
    </w:p>
    <w:p w14:paraId="21C8A3E7" w14:textId="77777777" w:rsidR="00E95A04" w:rsidRDefault="002D42D0">
      <w:pPr>
        <w:widowControl w:val="0"/>
        <w:ind w:left="0" w:firstLine="0"/>
        <w:jc w:val="both"/>
        <w:rPr>
          <w:rFonts w:ascii="Times New Roman" w:hAnsi="Times New Roman" w:cs="Times New Roman"/>
          <w:szCs w:val="20"/>
          <w:lang w:eastAsia="sl-SI"/>
        </w:rPr>
      </w:pPr>
      <w:r>
        <w:rPr>
          <w:rFonts w:ascii="Times New Roman" w:hAnsi="Times New Roman" w:cs="Times New Roman"/>
        </w:rPr>
        <w:t>8501 Novo mesto</w:t>
      </w:r>
    </w:p>
    <w:p w14:paraId="29449F19" w14:textId="77777777" w:rsidR="00E95A04" w:rsidRDefault="002D42D0">
      <w:pPr>
        <w:widowControl w:val="0"/>
        <w:ind w:left="0" w:firstLine="0"/>
        <w:jc w:val="both"/>
        <w:rPr>
          <w:rFonts w:ascii="Times New Roman" w:hAnsi="Times New Roman" w:cs="Times New Roman"/>
          <w:szCs w:val="20"/>
          <w:lang w:eastAsia="sl-SI"/>
        </w:rPr>
      </w:pPr>
      <w:r>
        <w:rPr>
          <w:rFonts w:ascii="Times New Roman" w:hAnsi="Times New Roman" w:cs="Times New Roman"/>
        </w:rPr>
        <w:t>Slovėnija</w:t>
      </w:r>
    </w:p>
    <w:p w14:paraId="4898552D" w14:textId="77777777" w:rsidR="00E95A04" w:rsidRDefault="00E95A04">
      <w:pPr>
        <w:widowControl w:val="0"/>
        <w:tabs>
          <w:tab w:val="left" w:pos="567"/>
        </w:tabs>
        <w:ind w:left="0" w:firstLine="0"/>
        <w:jc w:val="both"/>
        <w:rPr>
          <w:rFonts w:ascii="Times New Roman" w:hAnsi="Times New Roman" w:cs="Times New Roman"/>
        </w:rPr>
      </w:pPr>
    </w:p>
    <w:p w14:paraId="17088A0C" w14:textId="77777777" w:rsidR="00E95A04" w:rsidRDefault="00E95A04">
      <w:pPr>
        <w:widowControl w:val="0"/>
        <w:tabs>
          <w:tab w:val="left" w:pos="567"/>
        </w:tabs>
        <w:ind w:left="0" w:firstLine="0"/>
        <w:jc w:val="both"/>
        <w:rPr>
          <w:rFonts w:ascii="Times New Roman" w:hAnsi="Times New Roman" w:cs="Times New Roman"/>
        </w:rPr>
      </w:pPr>
    </w:p>
    <w:p w14:paraId="3DA4BB03"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0" w:firstLine="0"/>
        <w:jc w:val="both"/>
        <w:outlineLvl w:val="0"/>
        <w:rPr>
          <w:rFonts w:ascii="Times New Roman" w:eastAsia="Times New Roman" w:hAnsi="Times New Roman" w:cs="Times New Roman"/>
          <w:b/>
          <w:szCs w:val="20"/>
          <w:lang w:eastAsia="sl-SI"/>
        </w:rPr>
      </w:pPr>
      <w:r>
        <w:rPr>
          <w:rFonts w:ascii="Times New Roman" w:hAnsi="Times New Roman" w:cs="Times New Roman"/>
          <w:b/>
        </w:rPr>
        <w:t>12.</w:t>
      </w:r>
      <w:r>
        <w:rPr>
          <w:rFonts w:ascii="Times New Roman" w:hAnsi="Times New Roman" w:cs="Times New Roman"/>
          <w:b/>
        </w:rPr>
        <w:tab/>
        <w:t>REGISTRACIJOS PAŽYMĖJIMO NUMERIS (-IAI)</w:t>
      </w:r>
    </w:p>
    <w:p w14:paraId="73A734F5" w14:textId="77777777" w:rsidR="00E95A04" w:rsidRDefault="00E95A04">
      <w:pPr>
        <w:widowControl w:val="0"/>
        <w:tabs>
          <w:tab w:val="left" w:pos="567"/>
        </w:tabs>
        <w:ind w:left="0" w:firstLine="0"/>
        <w:jc w:val="both"/>
        <w:rPr>
          <w:rFonts w:ascii="Times New Roman" w:hAnsi="Times New Roman" w:cs="Times New Roman"/>
        </w:rPr>
      </w:pPr>
    </w:p>
    <w:p w14:paraId="70A79728" w14:textId="77777777" w:rsidR="00E95A04" w:rsidRDefault="002D42D0">
      <w:pPr>
        <w:widowControl w:val="0"/>
        <w:tabs>
          <w:tab w:val="left" w:pos="567"/>
        </w:tabs>
        <w:ind w:left="0" w:firstLine="0"/>
        <w:jc w:val="both"/>
        <w:rPr>
          <w:rFonts w:ascii="Times New Roman" w:hAnsi="Times New Roman" w:cs="Times New Roman"/>
        </w:rPr>
      </w:pPr>
      <w:r>
        <w:rPr>
          <w:rFonts w:ascii="Times New Roman" w:hAnsi="Times New Roman" w:cs="Times New Roman"/>
        </w:rPr>
        <w:t xml:space="preserve">LT/1/14/3600/003 </w:t>
      </w:r>
      <w:r>
        <w:rPr>
          <w:rFonts w:ascii="Times New Roman" w:hAnsi="Times New Roman" w:cs="Times New Roman"/>
          <w:shd w:val="clear" w:color="auto" w:fill="D9D9D9" w:themeFill="background1" w:themeFillShade="D9"/>
        </w:rPr>
        <w:t>– 20 mg/ml</w:t>
      </w:r>
    </w:p>
    <w:p w14:paraId="685ED8FB" w14:textId="77777777" w:rsidR="00E95A04" w:rsidRDefault="00E95A04">
      <w:pPr>
        <w:widowControl w:val="0"/>
        <w:tabs>
          <w:tab w:val="left" w:pos="567"/>
        </w:tabs>
        <w:ind w:left="0" w:firstLine="0"/>
        <w:jc w:val="both"/>
        <w:rPr>
          <w:rFonts w:ascii="Times New Roman" w:hAnsi="Times New Roman" w:cs="Times New Roman"/>
        </w:rPr>
      </w:pPr>
    </w:p>
    <w:p w14:paraId="19B71457" w14:textId="77777777" w:rsidR="00E95A04" w:rsidRDefault="002D42D0">
      <w:pPr>
        <w:widowControl w:val="0"/>
        <w:tabs>
          <w:tab w:val="left" w:pos="567"/>
        </w:tabs>
        <w:ind w:left="0" w:firstLine="0"/>
        <w:jc w:val="both"/>
        <w:rPr>
          <w:rFonts w:ascii="Times New Roman" w:hAnsi="Times New Roman" w:cs="Times New Roman"/>
          <w:shd w:val="clear" w:color="auto" w:fill="D9D9D9" w:themeFill="background1" w:themeFillShade="D9"/>
        </w:rPr>
      </w:pPr>
      <w:r>
        <w:rPr>
          <w:rFonts w:ascii="Times New Roman" w:hAnsi="Times New Roman" w:cs="Times New Roman"/>
          <w:shd w:val="clear" w:color="auto" w:fill="D9D9D9" w:themeFill="background1" w:themeFillShade="D9"/>
        </w:rPr>
        <w:t>40 mg/ml</w:t>
      </w:r>
    </w:p>
    <w:p w14:paraId="1F940A73" w14:textId="77777777" w:rsidR="00E95A04" w:rsidRDefault="002D42D0">
      <w:pPr>
        <w:widowControl w:val="0"/>
        <w:tabs>
          <w:tab w:val="left" w:pos="567"/>
        </w:tabs>
        <w:ind w:left="0" w:firstLine="0"/>
        <w:jc w:val="both"/>
        <w:rPr>
          <w:rFonts w:ascii="Times New Roman" w:hAnsi="Times New Roman" w:cs="Times New Roman"/>
          <w:shd w:val="clear" w:color="auto" w:fill="D9D9D9" w:themeFill="background1" w:themeFillShade="D9"/>
        </w:rPr>
      </w:pPr>
      <w:r>
        <w:rPr>
          <w:rFonts w:ascii="Times New Roman" w:hAnsi="Times New Roman" w:cs="Times New Roman"/>
        </w:rPr>
        <w:lastRenderedPageBreak/>
        <w:t xml:space="preserve">LT/1/14/3600/004 </w:t>
      </w:r>
      <w:r>
        <w:rPr>
          <w:rFonts w:ascii="Times New Roman" w:hAnsi="Times New Roman" w:cs="Times New Roman"/>
          <w:shd w:val="clear" w:color="auto" w:fill="D9D9D9" w:themeFill="background1" w:themeFillShade="D9"/>
        </w:rPr>
        <w:t>– 15 ml</w:t>
      </w:r>
    </w:p>
    <w:p w14:paraId="0D61A423" w14:textId="77777777" w:rsidR="00E95A04" w:rsidRDefault="002D42D0">
      <w:pPr>
        <w:widowControl w:val="0"/>
        <w:tabs>
          <w:tab w:val="left" w:pos="567"/>
        </w:tabs>
        <w:ind w:left="0" w:firstLine="0"/>
        <w:jc w:val="both"/>
        <w:rPr>
          <w:rFonts w:ascii="Times New Roman" w:hAnsi="Times New Roman" w:cs="Times New Roman"/>
          <w:shd w:val="clear" w:color="auto" w:fill="D9D9D9" w:themeFill="background1" w:themeFillShade="D9"/>
        </w:rPr>
      </w:pPr>
      <w:r>
        <w:rPr>
          <w:rFonts w:ascii="Times New Roman" w:hAnsi="Times New Roman" w:cs="Times New Roman"/>
          <w:shd w:val="clear" w:color="auto" w:fill="D9D9D9" w:themeFill="background1" w:themeFillShade="D9"/>
        </w:rPr>
        <w:t>LT/1/14/3600/005 – 22,5 ml</w:t>
      </w:r>
    </w:p>
    <w:p w14:paraId="75E29BB1" w14:textId="77777777" w:rsidR="00E95A04" w:rsidRDefault="002D42D0">
      <w:pPr>
        <w:widowControl w:val="0"/>
        <w:tabs>
          <w:tab w:val="left" w:pos="567"/>
        </w:tabs>
        <w:ind w:left="0" w:firstLine="0"/>
        <w:jc w:val="both"/>
        <w:rPr>
          <w:rFonts w:ascii="Times New Roman" w:hAnsi="Times New Roman" w:cs="Times New Roman"/>
          <w:shd w:val="clear" w:color="auto" w:fill="D9D9D9" w:themeFill="background1" w:themeFillShade="D9"/>
        </w:rPr>
      </w:pPr>
      <w:r>
        <w:rPr>
          <w:rFonts w:ascii="Times New Roman" w:hAnsi="Times New Roman" w:cs="Times New Roman"/>
          <w:shd w:val="clear" w:color="auto" w:fill="D9D9D9" w:themeFill="background1" w:themeFillShade="D9"/>
        </w:rPr>
        <w:t>LT/1/14/3600/006 – 30 ml</w:t>
      </w:r>
    </w:p>
    <w:p w14:paraId="117BD25C" w14:textId="77777777" w:rsidR="00E95A04" w:rsidRDefault="002D42D0">
      <w:pPr>
        <w:widowControl w:val="0"/>
        <w:tabs>
          <w:tab w:val="left" w:pos="567"/>
        </w:tabs>
        <w:ind w:left="0" w:firstLine="0"/>
        <w:jc w:val="both"/>
        <w:rPr>
          <w:rFonts w:ascii="Times New Roman" w:hAnsi="Times New Roman" w:cs="Times New Roman"/>
          <w:shd w:val="clear" w:color="auto" w:fill="D9D9D9" w:themeFill="background1" w:themeFillShade="D9"/>
        </w:rPr>
      </w:pPr>
      <w:r>
        <w:rPr>
          <w:rFonts w:ascii="Times New Roman" w:hAnsi="Times New Roman" w:cs="Times New Roman"/>
          <w:shd w:val="clear" w:color="auto" w:fill="D9D9D9" w:themeFill="background1" w:themeFillShade="D9"/>
        </w:rPr>
        <w:t>LT/1/14/3600/007 – 37,5 ml</w:t>
      </w:r>
    </w:p>
    <w:p w14:paraId="5641CD0A" w14:textId="77777777" w:rsidR="00E95A04" w:rsidRDefault="00E95A04">
      <w:pPr>
        <w:widowControl w:val="0"/>
        <w:tabs>
          <w:tab w:val="left" w:pos="567"/>
        </w:tabs>
        <w:ind w:left="0" w:firstLine="0"/>
        <w:jc w:val="both"/>
        <w:rPr>
          <w:rFonts w:ascii="Times New Roman" w:hAnsi="Times New Roman" w:cs="Times New Roman"/>
        </w:rPr>
      </w:pPr>
    </w:p>
    <w:p w14:paraId="3563EC9F" w14:textId="77777777" w:rsidR="00E95A04" w:rsidRDefault="00E95A04">
      <w:pPr>
        <w:widowControl w:val="0"/>
        <w:tabs>
          <w:tab w:val="left" w:pos="567"/>
        </w:tabs>
        <w:ind w:left="0" w:firstLine="0"/>
        <w:jc w:val="both"/>
        <w:rPr>
          <w:rFonts w:ascii="Times New Roman" w:hAnsi="Times New Roman" w:cs="Times New Roman"/>
        </w:rPr>
      </w:pPr>
    </w:p>
    <w:p w14:paraId="5579707E"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0" w:firstLine="0"/>
        <w:jc w:val="both"/>
        <w:outlineLvl w:val="0"/>
        <w:rPr>
          <w:rFonts w:ascii="Times New Roman" w:eastAsia="Times New Roman" w:hAnsi="Times New Roman" w:cs="Times New Roman"/>
          <w:b/>
          <w:szCs w:val="20"/>
          <w:lang w:eastAsia="sl-SI"/>
        </w:rPr>
      </w:pPr>
      <w:r>
        <w:rPr>
          <w:rFonts w:ascii="Times New Roman" w:hAnsi="Times New Roman" w:cs="Times New Roman"/>
          <w:b/>
        </w:rPr>
        <w:t>13.</w:t>
      </w:r>
      <w:r>
        <w:rPr>
          <w:rFonts w:ascii="Times New Roman" w:hAnsi="Times New Roman" w:cs="Times New Roman"/>
          <w:b/>
        </w:rPr>
        <w:tab/>
        <w:t>SERIJOS NUMERIS</w:t>
      </w:r>
    </w:p>
    <w:p w14:paraId="2EDD7EB8" w14:textId="77777777" w:rsidR="00E95A04" w:rsidRDefault="00E95A04">
      <w:pPr>
        <w:widowControl w:val="0"/>
        <w:tabs>
          <w:tab w:val="left" w:pos="567"/>
        </w:tabs>
        <w:ind w:left="0" w:firstLine="0"/>
        <w:jc w:val="both"/>
        <w:rPr>
          <w:rFonts w:ascii="Times New Roman" w:hAnsi="Times New Roman" w:cs="Times New Roman"/>
        </w:rPr>
      </w:pPr>
    </w:p>
    <w:p w14:paraId="025336BC" w14:textId="77777777" w:rsidR="00E95A04" w:rsidRDefault="002D42D0">
      <w:pPr>
        <w:widowControl w:val="0"/>
        <w:tabs>
          <w:tab w:val="left" w:pos="567"/>
        </w:tabs>
        <w:ind w:left="0" w:firstLine="0"/>
        <w:jc w:val="both"/>
        <w:rPr>
          <w:rFonts w:ascii="Times New Roman" w:eastAsia="Times New Roman" w:hAnsi="Times New Roman" w:cs="Times New Roman"/>
          <w:snapToGrid w:val="0"/>
        </w:rPr>
      </w:pPr>
      <w:r>
        <w:rPr>
          <w:rFonts w:ascii="Times New Roman" w:eastAsia="Times New Roman" w:hAnsi="Times New Roman" w:cs="Times New Roman"/>
          <w:snapToGrid w:val="0"/>
        </w:rPr>
        <w:t>Lot</w:t>
      </w:r>
    </w:p>
    <w:p w14:paraId="4D676E43" w14:textId="77777777" w:rsidR="00E95A04" w:rsidRDefault="002D42D0">
      <w:pPr>
        <w:widowControl w:val="0"/>
        <w:tabs>
          <w:tab w:val="left" w:pos="567"/>
        </w:tabs>
        <w:ind w:left="0" w:firstLine="0"/>
        <w:jc w:val="both"/>
        <w:rPr>
          <w:rFonts w:ascii="Times New Roman" w:eastAsia="Times New Roman" w:hAnsi="Times New Roman" w:cs="Times New Roman"/>
          <w:szCs w:val="20"/>
          <w:lang w:eastAsia="sl-SI"/>
        </w:rPr>
      </w:pPr>
      <w:r>
        <w:rPr>
          <w:rFonts w:ascii="Times New Roman" w:hAnsi="Times New Roman" w:cs="Times New Roman"/>
          <w:highlight w:val="lightGray"/>
        </w:rPr>
        <w:t>Serija</w:t>
      </w:r>
    </w:p>
    <w:p w14:paraId="13FDE161" w14:textId="77777777" w:rsidR="00E95A04" w:rsidRDefault="00E95A04">
      <w:pPr>
        <w:widowControl w:val="0"/>
        <w:tabs>
          <w:tab w:val="left" w:pos="567"/>
        </w:tabs>
        <w:ind w:left="0" w:firstLine="0"/>
        <w:jc w:val="both"/>
        <w:rPr>
          <w:rFonts w:ascii="Times New Roman" w:hAnsi="Times New Roman" w:cs="Times New Roman"/>
        </w:rPr>
      </w:pPr>
    </w:p>
    <w:p w14:paraId="0DBBF2F9" w14:textId="77777777" w:rsidR="00E95A04" w:rsidRDefault="00E95A04">
      <w:pPr>
        <w:widowControl w:val="0"/>
        <w:tabs>
          <w:tab w:val="left" w:pos="567"/>
        </w:tabs>
        <w:ind w:left="0" w:firstLine="0"/>
        <w:jc w:val="both"/>
        <w:rPr>
          <w:rFonts w:ascii="Times New Roman" w:hAnsi="Times New Roman" w:cs="Times New Roman"/>
        </w:rPr>
      </w:pPr>
    </w:p>
    <w:p w14:paraId="7E64FECA"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0" w:firstLine="0"/>
        <w:jc w:val="both"/>
        <w:outlineLvl w:val="0"/>
        <w:rPr>
          <w:rFonts w:ascii="Times New Roman" w:eastAsia="Times New Roman" w:hAnsi="Times New Roman" w:cs="Times New Roman"/>
          <w:szCs w:val="20"/>
          <w:lang w:eastAsia="sl-SI"/>
        </w:rPr>
      </w:pPr>
      <w:r>
        <w:rPr>
          <w:rFonts w:ascii="Times New Roman" w:hAnsi="Times New Roman" w:cs="Times New Roman"/>
          <w:b/>
        </w:rPr>
        <w:t>14.</w:t>
      </w:r>
      <w:r>
        <w:rPr>
          <w:rFonts w:ascii="Times New Roman" w:hAnsi="Times New Roman" w:cs="Times New Roman"/>
          <w:b/>
        </w:rPr>
        <w:tab/>
        <w:t>PARDAVIMO (IŠDAVIMO) TVARKA</w:t>
      </w:r>
    </w:p>
    <w:p w14:paraId="038F7E67" w14:textId="77777777" w:rsidR="00E95A04" w:rsidRDefault="00E95A04">
      <w:pPr>
        <w:widowControl w:val="0"/>
        <w:tabs>
          <w:tab w:val="left" w:pos="567"/>
        </w:tabs>
        <w:ind w:left="0" w:firstLine="0"/>
        <w:jc w:val="both"/>
        <w:rPr>
          <w:rFonts w:ascii="Times New Roman" w:hAnsi="Times New Roman" w:cs="Times New Roman"/>
        </w:rPr>
      </w:pPr>
    </w:p>
    <w:p w14:paraId="32F0E200" w14:textId="77777777" w:rsidR="00E95A04" w:rsidRDefault="002D42D0">
      <w:pPr>
        <w:widowControl w:val="0"/>
        <w:tabs>
          <w:tab w:val="left" w:pos="567"/>
        </w:tabs>
        <w:ind w:left="0" w:firstLine="0"/>
        <w:jc w:val="both"/>
        <w:rPr>
          <w:rFonts w:ascii="Times New Roman" w:eastAsia="Times New Roman" w:hAnsi="Times New Roman" w:cs="Times New Roman"/>
          <w:szCs w:val="20"/>
          <w:lang w:eastAsia="sl-SI"/>
        </w:rPr>
      </w:pPr>
      <w:r>
        <w:rPr>
          <w:rFonts w:ascii="Times New Roman" w:hAnsi="Times New Roman" w:cs="Times New Roman"/>
        </w:rPr>
        <w:t>Receptinis vaistas.</w:t>
      </w:r>
    </w:p>
    <w:p w14:paraId="5E1AF6C2" w14:textId="77777777" w:rsidR="00E95A04" w:rsidRDefault="00E95A04">
      <w:pPr>
        <w:widowControl w:val="0"/>
        <w:tabs>
          <w:tab w:val="left" w:pos="567"/>
        </w:tabs>
        <w:ind w:left="0" w:firstLine="0"/>
        <w:jc w:val="both"/>
        <w:rPr>
          <w:rFonts w:ascii="Times New Roman" w:hAnsi="Times New Roman" w:cs="Times New Roman"/>
        </w:rPr>
      </w:pPr>
    </w:p>
    <w:p w14:paraId="4B796BBC" w14:textId="77777777" w:rsidR="00E95A04" w:rsidRDefault="00E95A04">
      <w:pPr>
        <w:widowControl w:val="0"/>
        <w:tabs>
          <w:tab w:val="left" w:pos="567"/>
        </w:tabs>
        <w:ind w:left="0" w:firstLine="0"/>
        <w:jc w:val="both"/>
        <w:rPr>
          <w:rFonts w:ascii="Times New Roman" w:hAnsi="Times New Roman" w:cs="Times New Roman"/>
        </w:rPr>
      </w:pPr>
    </w:p>
    <w:p w14:paraId="0C26DD6C" w14:textId="77777777" w:rsidR="00E95A04" w:rsidRDefault="002D42D0">
      <w:pPr>
        <w:widowControl w:val="0"/>
        <w:pBdr>
          <w:top w:val="single" w:sz="4" w:space="2" w:color="auto"/>
          <w:left w:val="single" w:sz="4" w:space="4" w:color="auto"/>
          <w:bottom w:val="single" w:sz="4" w:space="1" w:color="auto"/>
          <w:right w:val="single" w:sz="4" w:space="4" w:color="auto"/>
        </w:pBdr>
        <w:tabs>
          <w:tab w:val="left" w:pos="567"/>
        </w:tabs>
        <w:ind w:left="0" w:firstLine="0"/>
        <w:jc w:val="both"/>
        <w:outlineLvl w:val="0"/>
        <w:rPr>
          <w:rFonts w:ascii="Times New Roman" w:eastAsia="Times New Roman" w:hAnsi="Times New Roman" w:cs="Times New Roman"/>
          <w:szCs w:val="20"/>
          <w:lang w:eastAsia="sl-SI"/>
        </w:rPr>
      </w:pPr>
      <w:r>
        <w:rPr>
          <w:rFonts w:ascii="Times New Roman" w:hAnsi="Times New Roman" w:cs="Times New Roman"/>
          <w:b/>
        </w:rPr>
        <w:t>15.</w:t>
      </w:r>
      <w:r>
        <w:rPr>
          <w:rFonts w:ascii="Times New Roman" w:hAnsi="Times New Roman" w:cs="Times New Roman"/>
          <w:b/>
        </w:rPr>
        <w:tab/>
        <w:t>VARTOJIMO INSTRUKCIJA</w:t>
      </w:r>
    </w:p>
    <w:p w14:paraId="4A092EB5" w14:textId="77777777" w:rsidR="00E95A04" w:rsidRDefault="00E95A04">
      <w:pPr>
        <w:widowControl w:val="0"/>
        <w:tabs>
          <w:tab w:val="left" w:pos="567"/>
        </w:tabs>
        <w:ind w:left="0" w:firstLine="0"/>
        <w:jc w:val="both"/>
        <w:rPr>
          <w:rFonts w:ascii="Times New Roman" w:hAnsi="Times New Roman" w:cs="Times New Roman"/>
        </w:rPr>
      </w:pPr>
    </w:p>
    <w:p w14:paraId="5D51B19D" w14:textId="77777777" w:rsidR="00E95A04" w:rsidRDefault="00E95A04">
      <w:pPr>
        <w:widowControl w:val="0"/>
        <w:tabs>
          <w:tab w:val="left" w:pos="567"/>
        </w:tabs>
        <w:ind w:left="0" w:firstLine="0"/>
        <w:jc w:val="both"/>
        <w:rPr>
          <w:rFonts w:ascii="Times New Roman" w:hAnsi="Times New Roman" w:cs="Times New Roman"/>
        </w:rPr>
      </w:pPr>
    </w:p>
    <w:p w14:paraId="2217C867" w14:textId="77777777" w:rsidR="00E95A04" w:rsidRDefault="002D42D0">
      <w:pPr>
        <w:widowControl w:val="0"/>
        <w:pBdr>
          <w:top w:val="single" w:sz="4" w:space="1" w:color="auto"/>
          <w:left w:val="single" w:sz="4" w:space="4" w:color="auto"/>
          <w:bottom w:val="single" w:sz="4" w:space="0" w:color="auto"/>
          <w:right w:val="single" w:sz="4" w:space="4" w:color="auto"/>
        </w:pBdr>
        <w:tabs>
          <w:tab w:val="left" w:pos="567"/>
        </w:tabs>
        <w:ind w:left="0" w:firstLine="0"/>
        <w:jc w:val="both"/>
        <w:rPr>
          <w:rFonts w:ascii="Times New Roman" w:eastAsia="Times New Roman" w:hAnsi="Times New Roman" w:cs="Times New Roman"/>
          <w:szCs w:val="20"/>
          <w:lang w:eastAsia="sl-SI"/>
        </w:rPr>
      </w:pPr>
      <w:r>
        <w:rPr>
          <w:rFonts w:ascii="Times New Roman" w:hAnsi="Times New Roman" w:cs="Times New Roman"/>
          <w:b/>
        </w:rPr>
        <w:t>16.</w:t>
      </w:r>
      <w:r>
        <w:rPr>
          <w:rFonts w:ascii="Times New Roman" w:hAnsi="Times New Roman" w:cs="Times New Roman"/>
          <w:b/>
        </w:rPr>
        <w:tab/>
        <w:t>INFORMACIJA BRAILIO RAŠTU</w:t>
      </w:r>
    </w:p>
    <w:p w14:paraId="056FCE45" w14:textId="77777777" w:rsidR="00E95A04" w:rsidRDefault="00E95A04">
      <w:pPr>
        <w:widowControl w:val="0"/>
        <w:tabs>
          <w:tab w:val="left" w:pos="567"/>
        </w:tabs>
        <w:ind w:left="0" w:firstLine="0"/>
        <w:jc w:val="both"/>
        <w:rPr>
          <w:rFonts w:ascii="Times New Roman" w:hAnsi="Times New Roman" w:cs="Times New Roman"/>
        </w:rPr>
      </w:pPr>
    </w:p>
    <w:p w14:paraId="2D48DF0C"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Azibiot 20 mg/ml</w:t>
      </w:r>
    </w:p>
    <w:p w14:paraId="5FA188C1" w14:textId="77777777" w:rsidR="00E95A04" w:rsidRDefault="002D42D0">
      <w:pPr>
        <w:widowControl w:val="0"/>
        <w:tabs>
          <w:tab w:val="left" w:pos="567"/>
        </w:tabs>
        <w:ind w:left="0" w:firstLine="0"/>
        <w:rPr>
          <w:rFonts w:ascii="Times New Roman" w:eastAsia="Times New Roman" w:hAnsi="Times New Roman" w:cs="Times New Roman"/>
          <w:szCs w:val="20"/>
          <w:highlight w:val="lightGray"/>
          <w:lang w:eastAsia="sl-SI"/>
        </w:rPr>
      </w:pPr>
      <w:r>
        <w:rPr>
          <w:rFonts w:ascii="Times New Roman" w:hAnsi="Times New Roman" w:cs="Times New Roman"/>
          <w:highlight w:val="lightGray"/>
        </w:rPr>
        <w:t>Azibiot 40 mg/ml</w:t>
      </w:r>
    </w:p>
    <w:p w14:paraId="53083332" w14:textId="77777777" w:rsidR="00E95A04" w:rsidRDefault="00E95A04">
      <w:pPr>
        <w:widowControl w:val="0"/>
        <w:tabs>
          <w:tab w:val="left" w:pos="567"/>
        </w:tabs>
        <w:ind w:left="0" w:firstLine="0"/>
        <w:rPr>
          <w:rFonts w:ascii="Times New Roman" w:hAnsi="Times New Roman" w:cs="Times New Roman"/>
        </w:rPr>
      </w:pPr>
    </w:p>
    <w:p w14:paraId="7CA0F242" w14:textId="77777777" w:rsidR="00E95A04" w:rsidRDefault="00E95A04">
      <w:pPr>
        <w:widowControl w:val="0"/>
        <w:tabs>
          <w:tab w:val="left" w:pos="567"/>
        </w:tabs>
        <w:ind w:left="0" w:firstLine="0"/>
        <w:rPr>
          <w:rFonts w:ascii="Times New Roman" w:hAnsi="Times New Roman" w:cs="Times New Roman"/>
          <w:shd w:val="clear" w:color="auto" w:fill="CCCCCC"/>
        </w:rPr>
      </w:pPr>
    </w:p>
    <w:p w14:paraId="457AB9CC"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1077" w:hanging="1077"/>
        <w:outlineLvl w:val="0"/>
        <w:rPr>
          <w:rFonts w:ascii="Times New Roman" w:eastAsia="Times New Roman" w:hAnsi="Times New Roman" w:cs="Times New Roman"/>
          <w:i/>
          <w:szCs w:val="20"/>
          <w:lang w:eastAsia="sl-SI"/>
        </w:rPr>
      </w:pPr>
      <w:r>
        <w:rPr>
          <w:rFonts w:ascii="Times New Roman" w:hAnsi="Times New Roman" w:cs="Times New Roman"/>
          <w:b/>
        </w:rPr>
        <w:t>17.</w:t>
      </w:r>
      <w:r>
        <w:rPr>
          <w:rFonts w:ascii="Times New Roman" w:hAnsi="Times New Roman" w:cs="Times New Roman"/>
          <w:b/>
        </w:rPr>
        <w:tab/>
        <w:t>UNIKALUS IDENTIFIKATORIUS – 2D BRŪKŠNINIS KODAS</w:t>
      </w:r>
    </w:p>
    <w:p w14:paraId="1036AFA3" w14:textId="77777777" w:rsidR="00E95A04" w:rsidRDefault="00E95A04">
      <w:pPr>
        <w:widowControl w:val="0"/>
        <w:ind w:left="0" w:firstLine="0"/>
        <w:rPr>
          <w:rFonts w:ascii="Times New Roman" w:hAnsi="Times New Roman" w:cs="Times New Roman"/>
        </w:rPr>
      </w:pPr>
    </w:p>
    <w:p w14:paraId="1CFCC29B"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highlight w:val="lightGray"/>
        </w:rPr>
        <w:t>2D brūkšninis kodas su nurodytu unikaliu identifikatoriumi.</w:t>
      </w:r>
    </w:p>
    <w:p w14:paraId="27C2653D" w14:textId="77777777" w:rsidR="00E95A04" w:rsidRDefault="00E95A04">
      <w:pPr>
        <w:widowControl w:val="0"/>
        <w:tabs>
          <w:tab w:val="left" w:pos="567"/>
        </w:tabs>
        <w:ind w:left="0" w:firstLine="0"/>
        <w:rPr>
          <w:rFonts w:ascii="Times New Roman" w:hAnsi="Times New Roman" w:cs="Times New Roman"/>
          <w:highlight w:val="lightGray"/>
        </w:rPr>
      </w:pPr>
    </w:p>
    <w:p w14:paraId="67B2A016" w14:textId="77777777" w:rsidR="00E95A04" w:rsidRDefault="00E95A04">
      <w:pPr>
        <w:widowControl w:val="0"/>
        <w:ind w:left="0" w:firstLine="0"/>
        <w:rPr>
          <w:rFonts w:ascii="Times New Roman" w:hAnsi="Times New Roman" w:cs="Times New Roman"/>
        </w:rPr>
      </w:pPr>
    </w:p>
    <w:p w14:paraId="4AB45E68"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1077" w:hanging="1077"/>
        <w:outlineLvl w:val="0"/>
        <w:rPr>
          <w:rFonts w:ascii="Times New Roman" w:eastAsia="Times New Roman" w:hAnsi="Times New Roman" w:cs="Times New Roman"/>
          <w:i/>
          <w:szCs w:val="20"/>
          <w:lang w:eastAsia="sl-SI"/>
        </w:rPr>
      </w:pPr>
      <w:r>
        <w:rPr>
          <w:rFonts w:ascii="Times New Roman" w:hAnsi="Times New Roman" w:cs="Times New Roman"/>
          <w:b/>
        </w:rPr>
        <w:t>18.</w:t>
      </w:r>
      <w:r>
        <w:rPr>
          <w:rFonts w:ascii="Times New Roman" w:hAnsi="Times New Roman" w:cs="Times New Roman"/>
          <w:b/>
        </w:rPr>
        <w:tab/>
        <w:t>UNIKALUS IDENTIFIKATORIUS – ŽMONĖMS SUPRANTAMI DUOMENYS</w:t>
      </w:r>
    </w:p>
    <w:p w14:paraId="0496A3A3" w14:textId="77777777" w:rsidR="00E95A04" w:rsidRDefault="00E95A04">
      <w:pPr>
        <w:widowControl w:val="0"/>
        <w:ind w:left="0" w:firstLine="0"/>
        <w:rPr>
          <w:rFonts w:ascii="Times New Roman" w:hAnsi="Times New Roman" w:cs="Times New Roman"/>
        </w:rPr>
      </w:pPr>
    </w:p>
    <w:p w14:paraId="22104E40"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PC</w:t>
      </w:r>
    </w:p>
    <w:p w14:paraId="6696C344"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SN</w:t>
      </w:r>
    </w:p>
    <w:p w14:paraId="40CDF5A0"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highlight w:val="lightGray"/>
        </w:rPr>
        <w:t>NN</w:t>
      </w:r>
    </w:p>
    <w:p w14:paraId="3854C082" w14:textId="77777777" w:rsidR="00E95A04" w:rsidRDefault="00E95A04">
      <w:pPr>
        <w:widowControl w:val="0"/>
        <w:tabs>
          <w:tab w:val="left" w:pos="567"/>
        </w:tabs>
        <w:ind w:left="0" w:firstLine="0"/>
        <w:rPr>
          <w:rFonts w:ascii="Times New Roman" w:hAnsi="Times New Roman" w:cs="Times New Roman"/>
        </w:rPr>
      </w:pPr>
    </w:p>
    <w:p w14:paraId="266A1CB6" w14:textId="77777777" w:rsidR="00E95A04" w:rsidRDefault="002D42D0">
      <w:pPr>
        <w:widowControl w:val="0"/>
        <w:tabs>
          <w:tab w:val="left" w:pos="567"/>
        </w:tabs>
        <w:ind w:left="0" w:firstLine="0"/>
        <w:jc w:val="both"/>
        <w:rPr>
          <w:rFonts w:ascii="Times New Roman" w:hAnsi="Times New Roman" w:cs="Times New Roman"/>
        </w:rPr>
      </w:pPr>
      <w:r>
        <w:rPr>
          <w:rFonts w:ascii="Times New Roman" w:hAnsi="Times New Roman" w:cs="Times New Roman"/>
        </w:rPr>
        <w:br w:type="page"/>
      </w:r>
    </w:p>
    <w:p w14:paraId="4FDC31A8"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0" w:firstLine="0"/>
        <w:jc w:val="both"/>
        <w:rPr>
          <w:rFonts w:ascii="Times New Roman" w:eastAsia="Times New Roman" w:hAnsi="Times New Roman" w:cs="Times New Roman"/>
          <w:b/>
          <w:szCs w:val="20"/>
          <w:lang w:eastAsia="sl-SI"/>
        </w:rPr>
      </w:pPr>
      <w:r>
        <w:rPr>
          <w:rFonts w:ascii="Times New Roman" w:hAnsi="Times New Roman" w:cs="Times New Roman"/>
          <w:b/>
        </w:rPr>
        <w:lastRenderedPageBreak/>
        <w:t>INFORMACIJA ANT VIDINĖS PAKUOTĖS</w:t>
      </w:r>
    </w:p>
    <w:p w14:paraId="4D69D512" w14:textId="77777777" w:rsidR="00E95A04" w:rsidRDefault="00E95A04">
      <w:pPr>
        <w:widowControl w:val="0"/>
        <w:pBdr>
          <w:top w:val="single" w:sz="4" w:space="1" w:color="auto"/>
          <w:left w:val="single" w:sz="4" w:space="4" w:color="auto"/>
          <w:bottom w:val="single" w:sz="4" w:space="1" w:color="auto"/>
          <w:right w:val="single" w:sz="4" w:space="4" w:color="auto"/>
        </w:pBdr>
        <w:tabs>
          <w:tab w:val="left" w:pos="567"/>
        </w:tabs>
        <w:jc w:val="both"/>
        <w:rPr>
          <w:rFonts w:ascii="Times New Roman" w:hAnsi="Times New Roman" w:cs="Times New Roman"/>
          <w:b/>
        </w:rPr>
      </w:pPr>
    </w:p>
    <w:p w14:paraId="701FE19D"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0" w:firstLine="0"/>
        <w:jc w:val="both"/>
        <w:rPr>
          <w:rFonts w:ascii="Times New Roman" w:eastAsia="Times New Roman" w:hAnsi="Times New Roman" w:cs="Times New Roman"/>
          <w:b/>
          <w:szCs w:val="20"/>
          <w:lang w:eastAsia="sl-SI"/>
        </w:rPr>
      </w:pPr>
      <w:r>
        <w:rPr>
          <w:rFonts w:ascii="Times New Roman" w:hAnsi="Times New Roman" w:cs="Times New Roman"/>
          <w:b/>
        </w:rPr>
        <w:t>BUTELIUKO ETIKETĖ</w:t>
      </w:r>
    </w:p>
    <w:p w14:paraId="121F2838" w14:textId="77777777" w:rsidR="00E95A04" w:rsidRDefault="00E95A04">
      <w:pPr>
        <w:widowControl w:val="0"/>
        <w:tabs>
          <w:tab w:val="left" w:pos="567"/>
        </w:tabs>
        <w:ind w:left="0" w:firstLine="0"/>
        <w:jc w:val="both"/>
        <w:rPr>
          <w:rFonts w:ascii="Times New Roman" w:hAnsi="Times New Roman" w:cs="Times New Roman"/>
        </w:rPr>
      </w:pPr>
    </w:p>
    <w:p w14:paraId="50569A46" w14:textId="77777777" w:rsidR="00E95A04" w:rsidRDefault="00E95A04">
      <w:pPr>
        <w:widowControl w:val="0"/>
        <w:tabs>
          <w:tab w:val="left" w:pos="567"/>
        </w:tabs>
        <w:ind w:left="0" w:firstLine="0"/>
        <w:jc w:val="both"/>
        <w:rPr>
          <w:rFonts w:ascii="Times New Roman" w:hAnsi="Times New Roman" w:cs="Times New Roman"/>
        </w:rPr>
      </w:pPr>
    </w:p>
    <w:p w14:paraId="25695688"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szCs w:val="20"/>
          <w:lang w:eastAsia="sl-SI"/>
        </w:rPr>
      </w:pPr>
      <w:r>
        <w:rPr>
          <w:rFonts w:ascii="Times New Roman" w:hAnsi="Times New Roman" w:cs="Times New Roman"/>
          <w:b/>
        </w:rPr>
        <w:t>1.</w:t>
      </w:r>
      <w:r>
        <w:rPr>
          <w:rFonts w:ascii="Times New Roman" w:hAnsi="Times New Roman" w:cs="Times New Roman"/>
          <w:b/>
        </w:rPr>
        <w:tab/>
      </w:r>
      <w:r>
        <w:rPr>
          <w:rFonts w:ascii="Times New Roman" w:hAnsi="Times New Roman" w:cs="Times New Roman"/>
          <w:b/>
          <w:caps/>
        </w:rPr>
        <w:t>VAISTINIO</w:t>
      </w:r>
      <w:r>
        <w:rPr>
          <w:rFonts w:ascii="Times New Roman" w:hAnsi="Times New Roman" w:cs="Times New Roman"/>
          <w:b/>
        </w:rPr>
        <w:t xml:space="preserve"> PREPARATO PAVADINIMAS</w:t>
      </w:r>
    </w:p>
    <w:p w14:paraId="552976D9" w14:textId="77777777" w:rsidR="00E95A04" w:rsidRDefault="00E95A04">
      <w:pPr>
        <w:widowControl w:val="0"/>
        <w:tabs>
          <w:tab w:val="left" w:pos="567"/>
        </w:tabs>
        <w:ind w:left="0" w:firstLine="0"/>
        <w:jc w:val="both"/>
        <w:rPr>
          <w:rFonts w:ascii="Times New Roman" w:hAnsi="Times New Roman" w:cs="Times New Roman"/>
        </w:rPr>
      </w:pPr>
    </w:p>
    <w:p w14:paraId="32C13BB3"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Azibiot 20 mg/ml milteliai geriamajai suspensijai</w:t>
      </w:r>
    </w:p>
    <w:p w14:paraId="3A1C05D7"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highlight w:val="lightGray"/>
        </w:rPr>
        <w:t>Azibiot 40 mg/ml milteliai geriamajai suspensijai</w:t>
      </w:r>
    </w:p>
    <w:p w14:paraId="6018CB57" w14:textId="77777777" w:rsidR="00E95A04" w:rsidRDefault="00E95A04">
      <w:pPr>
        <w:widowControl w:val="0"/>
        <w:tabs>
          <w:tab w:val="left" w:pos="567"/>
        </w:tabs>
        <w:ind w:left="0" w:firstLine="0"/>
        <w:jc w:val="both"/>
        <w:rPr>
          <w:rFonts w:ascii="Times New Roman" w:hAnsi="Times New Roman" w:cs="Times New Roman"/>
        </w:rPr>
      </w:pPr>
    </w:p>
    <w:p w14:paraId="323DB853" w14:textId="77777777" w:rsidR="00E95A04" w:rsidRDefault="002D42D0">
      <w:pPr>
        <w:widowControl w:val="0"/>
        <w:tabs>
          <w:tab w:val="left" w:pos="567"/>
        </w:tabs>
        <w:ind w:left="0" w:firstLine="0"/>
        <w:jc w:val="both"/>
        <w:rPr>
          <w:rFonts w:ascii="Times New Roman" w:eastAsia="Times New Roman" w:hAnsi="Times New Roman" w:cs="Times New Roman"/>
          <w:szCs w:val="20"/>
          <w:lang w:eastAsia="sl-SI"/>
        </w:rPr>
      </w:pPr>
      <w:r>
        <w:rPr>
          <w:rFonts w:ascii="Times New Roman" w:hAnsi="Times New Roman" w:cs="Times New Roman"/>
        </w:rPr>
        <w:t>azitromicinas</w:t>
      </w:r>
    </w:p>
    <w:p w14:paraId="04D51B54" w14:textId="77777777" w:rsidR="00E95A04" w:rsidRDefault="00E95A04">
      <w:pPr>
        <w:widowControl w:val="0"/>
        <w:tabs>
          <w:tab w:val="left" w:pos="567"/>
        </w:tabs>
        <w:ind w:left="0" w:firstLine="0"/>
        <w:jc w:val="both"/>
        <w:rPr>
          <w:rFonts w:ascii="Times New Roman" w:hAnsi="Times New Roman" w:cs="Times New Roman"/>
        </w:rPr>
      </w:pPr>
    </w:p>
    <w:p w14:paraId="7E860A74" w14:textId="77777777" w:rsidR="00E95A04" w:rsidRDefault="00E95A04">
      <w:pPr>
        <w:widowControl w:val="0"/>
        <w:tabs>
          <w:tab w:val="left" w:pos="567"/>
        </w:tabs>
        <w:ind w:left="0" w:firstLine="0"/>
        <w:jc w:val="both"/>
        <w:rPr>
          <w:rFonts w:ascii="Times New Roman" w:hAnsi="Times New Roman" w:cs="Times New Roman"/>
        </w:rPr>
      </w:pPr>
    </w:p>
    <w:p w14:paraId="774BF308"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b/>
          <w:szCs w:val="20"/>
          <w:lang w:eastAsia="sl-SI"/>
        </w:rPr>
      </w:pPr>
      <w:r>
        <w:rPr>
          <w:rFonts w:ascii="Times New Roman" w:hAnsi="Times New Roman" w:cs="Times New Roman"/>
          <w:b/>
        </w:rPr>
        <w:t>2.</w:t>
      </w:r>
      <w:r>
        <w:rPr>
          <w:rFonts w:ascii="Times New Roman" w:hAnsi="Times New Roman" w:cs="Times New Roman"/>
          <w:b/>
        </w:rPr>
        <w:tab/>
        <w:t>VEIKLIOJI (-IOS) MEDŽIAGA (-OS) IR JOS (-Ų) KIEKIS (-IAI)</w:t>
      </w:r>
    </w:p>
    <w:p w14:paraId="37B77384" w14:textId="77777777" w:rsidR="00E95A04" w:rsidRDefault="00E95A04">
      <w:pPr>
        <w:widowControl w:val="0"/>
        <w:tabs>
          <w:tab w:val="left" w:pos="567"/>
        </w:tabs>
        <w:ind w:left="0" w:firstLine="0"/>
        <w:jc w:val="both"/>
        <w:rPr>
          <w:rFonts w:ascii="Times New Roman" w:hAnsi="Times New Roman" w:cs="Times New Roman"/>
        </w:rPr>
      </w:pPr>
    </w:p>
    <w:p w14:paraId="13D7614D"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1 ml geriamosios suspensijos yra 20 mg azitromicino (azitromicino dihidrato pavidalu).</w:t>
      </w:r>
    </w:p>
    <w:p w14:paraId="48BC925A"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highlight w:val="lightGray"/>
        </w:rPr>
        <w:t>1 ml geriamosios suspensijos yra 40 mg azitromicino (azitromicino dihidrato pavidalu).</w:t>
      </w:r>
    </w:p>
    <w:p w14:paraId="05475633" w14:textId="77777777" w:rsidR="00E95A04" w:rsidRDefault="00E95A04">
      <w:pPr>
        <w:widowControl w:val="0"/>
        <w:tabs>
          <w:tab w:val="left" w:pos="567"/>
        </w:tabs>
        <w:ind w:left="0" w:firstLine="0"/>
        <w:jc w:val="both"/>
        <w:rPr>
          <w:rFonts w:ascii="Times New Roman" w:hAnsi="Times New Roman" w:cs="Times New Roman"/>
        </w:rPr>
      </w:pPr>
    </w:p>
    <w:p w14:paraId="1CC28B4A" w14:textId="77777777" w:rsidR="00E95A04" w:rsidRDefault="00E95A04">
      <w:pPr>
        <w:widowControl w:val="0"/>
        <w:tabs>
          <w:tab w:val="left" w:pos="567"/>
        </w:tabs>
        <w:ind w:left="0" w:firstLine="0"/>
        <w:jc w:val="both"/>
        <w:rPr>
          <w:rFonts w:ascii="Times New Roman" w:hAnsi="Times New Roman" w:cs="Times New Roman"/>
        </w:rPr>
      </w:pPr>
    </w:p>
    <w:p w14:paraId="6E666887"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szCs w:val="20"/>
          <w:lang w:eastAsia="sl-SI"/>
        </w:rPr>
      </w:pPr>
      <w:r>
        <w:rPr>
          <w:rFonts w:ascii="Times New Roman" w:hAnsi="Times New Roman" w:cs="Times New Roman"/>
          <w:b/>
        </w:rPr>
        <w:t>3.</w:t>
      </w:r>
      <w:r>
        <w:rPr>
          <w:rFonts w:ascii="Times New Roman" w:hAnsi="Times New Roman" w:cs="Times New Roman"/>
          <w:b/>
        </w:rPr>
        <w:tab/>
        <w:t>PAGALBINIŲ MEDŽIAGŲ SĄRAŠAS</w:t>
      </w:r>
    </w:p>
    <w:p w14:paraId="69C4EA4B" w14:textId="77777777" w:rsidR="00E95A04" w:rsidRDefault="00E95A04">
      <w:pPr>
        <w:widowControl w:val="0"/>
        <w:tabs>
          <w:tab w:val="left" w:pos="567"/>
        </w:tabs>
        <w:ind w:left="0" w:firstLine="0"/>
        <w:jc w:val="both"/>
        <w:rPr>
          <w:rFonts w:ascii="Times New Roman" w:hAnsi="Times New Roman" w:cs="Times New Roman"/>
        </w:rPr>
      </w:pPr>
    </w:p>
    <w:p w14:paraId="425D24C6"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Sudėtyje yra sacharozės.</w:t>
      </w:r>
    </w:p>
    <w:p w14:paraId="0A589E7E" w14:textId="77777777" w:rsidR="00E95A04" w:rsidRDefault="002D42D0">
      <w:pPr>
        <w:widowControl w:val="0"/>
        <w:tabs>
          <w:tab w:val="left" w:pos="567"/>
        </w:tabs>
        <w:ind w:left="0" w:firstLine="0"/>
        <w:jc w:val="both"/>
        <w:rPr>
          <w:rFonts w:ascii="Times New Roman" w:eastAsia="Times New Roman" w:hAnsi="Times New Roman" w:cs="Times New Roman"/>
          <w:szCs w:val="20"/>
          <w:lang w:eastAsia="sl-SI"/>
        </w:rPr>
      </w:pPr>
      <w:r>
        <w:rPr>
          <w:rFonts w:ascii="Times New Roman" w:hAnsi="Times New Roman" w:cs="Times New Roman"/>
        </w:rPr>
        <w:t>Daugiau informacijos pateikiama pakuotės lapelyje.</w:t>
      </w:r>
    </w:p>
    <w:p w14:paraId="04C50418" w14:textId="77777777" w:rsidR="00E95A04" w:rsidRDefault="00E95A04">
      <w:pPr>
        <w:widowControl w:val="0"/>
        <w:tabs>
          <w:tab w:val="left" w:pos="567"/>
        </w:tabs>
        <w:ind w:left="0" w:firstLine="0"/>
        <w:jc w:val="both"/>
        <w:rPr>
          <w:rFonts w:ascii="Times New Roman" w:hAnsi="Times New Roman" w:cs="Times New Roman"/>
        </w:rPr>
      </w:pPr>
    </w:p>
    <w:p w14:paraId="153AC8AA" w14:textId="77777777" w:rsidR="00E95A04" w:rsidRDefault="00E95A04">
      <w:pPr>
        <w:widowControl w:val="0"/>
        <w:tabs>
          <w:tab w:val="left" w:pos="567"/>
        </w:tabs>
        <w:ind w:left="0" w:firstLine="0"/>
        <w:jc w:val="both"/>
        <w:rPr>
          <w:rFonts w:ascii="Times New Roman" w:hAnsi="Times New Roman" w:cs="Times New Roman"/>
        </w:rPr>
      </w:pPr>
    </w:p>
    <w:p w14:paraId="0B30E13A"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szCs w:val="20"/>
          <w:lang w:eastAsia="sl-SI"/>
        </w:rPr>
      </w:pPr>
      <w:r>
        <w:rPr>
          <w:rFonts w:ascii="Times New Roman" w:hAnsi="Times New Roman" w:cs="Times New Roman"/>
          <w:b/>
        </w:rPr>
        <w:t>4.</w:t>
      </w:r>
      <w:r>
        <w:rPr>
          <w:rFonts w:ascii="Times New Roman" w:hAnsi="Times New Roman" w:cs="Times New Roman"/>
          <w:b/>
        </w:rPr>
        <w:tab/>
        <w:t>FARMACINĖ FORMA IR KIEKIS PAKUOTĖJE</w:t>
      </w:r>
    </w:p>
    <w:p w14:paraId="6D3D1BC6" w14:textId="77777777" w:rsidR="00E95A04" w:rsidRDefault="00E95A04">
      <w:pPr>
        <w:widowControl w:val="0"/>
        <w:tabs>
          <w:tab w:val="left" w:pos="567"/>
        </w:tabs>
        <w:ind w:left="0" w:firstLine="0"/>
        <w:jc w:val="both"/>
        <w:rPr>
          <w:rFonts w:ascii="Times New Roman" w:hAnsi="Times New Roman" w:cs="Times New Roman"/>
        </w:rPr>
      </w:pPr>
    </w:p>
    <w:p w14:paraId="5C5F737D" w14:textId="77777777" w:rsidR="00E95A04" w:rsidRDefault="002D42D0">
      <w:pPr>
        <w:widowControl w:val="0"/>
        <w:tabs>
          <w:tab w:val="left" w:pos="567"/>
        </w:tabs>
        <w:ind w:left="0" w:firstLine="0"/>
        <w:jc w:val="both"/>
        <w:rPr>
          <w:rFonts w:ascii="Times New Roman" w:eastAsia="Times New Roman" w:hAnsi="Times New Roman" w:cs="Times New Roman"/>
          <w:szCs w:val="20"/>
          <w:lang w:eastAsia="sl-SI"/>
        </w:rPr>
      </w:pPr>
      <w:r>
        <w:rPr>
          <w:rFonts w:ascii="Times New Roman" w:hAnsi="Times New Roman" w:cs="Times New Roman"/>
          <w:highlight w:val="lightGray"/>
        </w:rPr>
        <w:t>Milteliai geriamajai suspensijai</w:t>
      </w:r>
    </w:p>
    <w:p w14:paraId="54DE664A" w14:textId="77777777" w:rsidR="00E95A04" w:rsidRDefault="00E95A04">
      <w:pPr>
        <w:widowControl w:val="0"/>
        <w:tabs>
          <w:tab w:val="left" w:pos="567"/>
        </w:tabs>
        <w:ind w:left="0" w:firstLine="0"/>
        <w:jc w:val="both"/>
        <w:rPr>
          <w:rFonts w:ascii="Times New Roman" w:hAnsi="Times New Roman" w:cs="Times New Roman"/>
        </w:rPr>
      </w:pPr>
    </w:p>
    <w:p w14:paraId="73070397" w14:textId="77777777" w:rsidR="00E95A04" w:rsidRDefault="002D42D0">
      <w:pPr>
        <w:widowControl w:val="0"/>
        <w:tabs>
          <w:tab w:val="left" w:pos="567"/>
        </w:tabs>
        <w:ind w:left="0" w:firstLine="0"/>
        <w:rPr>
          <w:rFonts w:ascii="Times New Roman" w:eastAsia="Times New Roman" w:hAnsi="Times New Roman" w:cs="Times New Roman"/>
          <w:szCs w:val="20"/>
          <w:highlight w:val="lightGray"/>
          <w:u w:val="single"/>
          <w:lang w:eastAsia="sl-SI"/>
        </w:rPr>
      </w:pPr>
      <w:r>
        <w:rPr>
          <w:rFonts w:ascii="Times New Roman" w:hAnsi="Times New Roman" w:cs="Times New Roman"/>
          <w:highlight w:val="lightGray"/>
          <w:u w:val="single"/>
        </w:rPr>
        <w:t>Azibiot 20 mg/ml milteliai geriamajai suspensijai</w:t>
      </w:r>
    </w:p>
    <w:p w14:paraId="6F21A878"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Milteliai 20 ml geriamosios suspensijos paruošti</w:t>
      </w:r>
    </w:p>
    <w:p w14:paraId="79490418" w14:textId="77777777" w:rsidR="00E95A04" w:rsidRDefault="00E95A04">
      <w:pPr>
        <w:widowControl w:val="0"/>
        <w:ind w:left="0" w:firstLine="0"/>
        <w:jc w:val="both"/>
        <w:rPr>
          <w:rFonts w:ascii="Times New Roman" w:hAnsi="Times New Roman" w:cs="Times New Roman"/>
        </w:rPr>
      </w:pPr>
    </w:p>
    <w:p w14:paraId="012EFA58" w14:textId="77777777" w:rsidR="00E95A04" w:rsidRDefault="002D42D0">
      <w:pPr>
        <w:widowControl w:val="0"/>
        <w:tabs>
          <w:tab w:val="left" w:pos="567"/>
        </w:tabs>
        <w:ind w:left="0" w:firstLine="0"/>
        <w:rPr>
          <w:rFonts w:ascii="Times New Roman" w:eastAsia="Times New Roman" w:hAnsi="Times New Roman" w:cs="Times New Roman"/>
          <w:szCs w:val="20"/>
          <w:u w:val="single"/>
          <w:lang w:eastAsia="sl-SI"/>
        </w:rPr>
      </w:pPr>
      <w:r>
        <w:rPr>
          <w:rFonts w:ascii="Times New Roman" w:hAnsi="Times New Roman" w:cs="Times New Roman"/>
          <w:highlight w:val="lightGray"/>
          <w:u w:val="single"/>
        </w:rPr>
        <w:t>Azibiot 40 mg/ml milteliai geriamajai suspensijai</w:t>
      </w:r>
    </w:p>
    <w:p w14:paraId="0246AB8F" w14:textId="77777777" w:rsidR="00E95A04" w:rsidRDefault="002D42D0">
      <w:pPr>
        <w:widowControl w:val="0"/>
        <w:ind w:left="0" w:firstLine="0"/>
        <w:rPr>
          <w:rFonts w:ascii="Times New Roman" w:eastAsia="Times New Roman" w:hAnsi="Times New Roman" w:cs="Times New Roman"/>
          <w:szCs w:val="20"/>
          <w:highlight w:val="lightGray"/>
          <w:lang w:eastAsia="sl-SI"/>
        </w:rPr>
      </w:pPr>
      <w:r>
        <w:rPr>
          <w:rFonts w:ascii="Times New Roman" w:hAnsi="Times New Roman" w:cs="Times New Roman"/>
          <w:highlight w:val="lightGray"/>
        </w:rPr>
        <w:t>Milteliai 15 ml geriamosios suspensijos paruošti</w:t>
      </w:r>
    </w:p>
    <w:p w14:paraId="6C303928" w14:textId="77777777" w:rsidR="00E95A04" w:rsidRDefault="002D42D0">
      <w:pPr>
        <w:widowControl w:val="0"/>
        <w:ind w:left="0" w:firstLine="0"/>
        <w:rPr>
          <w:rFonts w:ascii="Times New Roman" w:eastAsia="Times New Roman" w:hAnsi="Times New Roman" w:cs="Times New Roman"/>
          <w:szCs w:val="20"/>
          <w:highlight w:val="lightGray"/>
          <w:lang w:eastAsia="sl-SI"/>
        </w:rPr>
      </w:pPr>
      <w:r>
        <w:rPr>
          <w:rFonts w:ascii="Times New Roman" w:hAnsi="Times New Roman" w:cs="Times New Roman"/>
          <w:highlight w:val="lightGray"/>
        </w:rPr>
        <w:t>Milteliai 22,5 ml geriamosios suspensijos paruošti</w:t>
      </w:r>
    </w:p>
    <w:p w14:paraId="110D9F51" w14:textId="77777777" w:rsidR="00E95A04" w:rsidRDefault="002D42D0">
      <w:pPr>
        <w:widowControl w:val="0"/>
        <w:ind w:left="0" w:firstLine="0"/>
        <w:rPr>
          <w:rFonts w:ascii="Times New Roman" w:eastAsia="Times New Roman" w:hAnsi="Times New Roman" w:cs="Times New Roman"/>
          <w:szCs w:val="20"/>
          <w:highlight w:val="lightGray"/>
          <w:lang w:eastAsia="sl-SI"/>
        </w:rPr>
      </w:pPr>
      <w:r>
        <w:rPr>
          <w:rFonts w:ascii="Times New Roman" w:hAnsi="Times New Roman" w:cs="Times New Roman"/>
          <w:highlight w:val="lightGray"/>
        </w:rPr>
        <w:t>Milteliai 30 ml geriamosios suspensijos paruošti</w:t>
      </w:r>
    </w:p>
    <w:p w14:paraId="52A5A13E" w14:textId="77777777" w:rsidR="00E95A04" w:rsidRDefault="002D42D0">
      <w:pPr>
        <w:widowControl w:val="0"/>
        <w:ind w:left="0" w:firstLine="0"/>
        <w:rPr>
          <w:rFonts w:ascii="Times New Roman" w:eastAsia="Times New Roman" w:hAnsi="Times New Roman" w:cs="Times New Roman"/>
          <w:szCs w:val="20"/>
          <w:highlight w:val="lightGray"/>
          <w:lang w:eastAsia="sl-SI"/>
        </w:rPr>
      </w:pPr>
      <w:r>
        <w:rPr>
          <w:rFonts w:ascii="Times New Roman" w:hAnsi="Times New Roman" w:cs="Times New Roman"/>
          <w:highlight w:val="lightGray"/>
        </w:rPr>
        <w:t>Milteliai 37,5 ml geriamosios suspensijos paruošti</w:t>
      </w:r>
    </w:p>
    <w:p w14:paraId="3727B7EB" w14:textId="77777777" w:rsidR="00E95A04" w:rsidRDefault="00E95A04">
      <w:pPr>
        <w:widowControl w:val="0"/>
        <w:tabs>
          <w:tab w:val="left" w:pos="567"/>
        </w:tabs>
        <w:ind w:left="0" w:firstLine="0"/>
        <w:jc w:val="both"/>
        <w:rPr>
          <w:rFonts w:ascii="Times New Roman" w:hAnsi="Times New Roman" w:cs="Times New Roman"/>
        </w:rPr>
      </w:pPr>
    </w:p>
    <w:p w14:paraId="09C77789" w14:textId="77777777" w:rsidR="00E95A04" w:rsidRDefault="00E95A04">
      <w:pPr>
        <w:widowControl w:val="0"/>
        <w:tabs>
          <w:tab w:val="left" w:pos="567"/>
        </w:tabs>
        <w:ind w:left="0" w:firstLine="0"/>
        <w:jc w:val="both"/>
        <w:rPr>
          <w:rFonts w:ascii="Times New Roman" w:hAnsi="Times New Roman" w:cs="Times New Roman"/>
        </w:rPr>
      </w:pPr>
    </w:p>
    <w:p w14:paraId="444168FC"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szCs w:val="20"/>
          <w:lang w:eastAsia="sl-SI"/>
        </w:rPr>
      </w:pPr>
      <w:r>
        <w:rPr>
          <w:rFonts w:ascii="Times New Roman" w:hAnsi="Times New Roman" w:cs="Times New Roman"/>
          <w:b/>
        </w:rPr>
        <w:t>5.</w:t>
      </w:r>
      <w:r>
        <w:rPr>
          <w:rFonts w:ascii="Times New Roman" w:hAnsi="Times New Roman" w:cs="Times New Roman"/>
          <w:b/>
        </w:rPr>
        <w:tab/>
        <w:t>VARTOJIMO METODAS IR BŪDAS (-AI)</w:t>
      </w:r>
    </w:p>
    <w:p w14:paraId="1C655774" w14:textId="77777777" w:rsidR="00E95A04" w:rsidRDefault="00E95A04">
      <w:pPr>
        <w:widowControl w:val="0"/>
        <w:tabs>
          <w:tab w:val="left" w:pos="567"/>
        </w:tabs>
        <w:ind w:left="0" w:firstLine="0"/>
        <w:jc w:val="both"/>
        <w:rPr>
          <w:rFonts w:ascii="Times New Roman" w:hAnsi="Times New Roman" w:cs="Times New Roman"/>
        </w:rPr>
      </w:pPr>
    </w:p>
    <w:p w14:paraId="76D8B0B0" w14:textId="77777777" w:rsidR="00E95A04" w:rsidRDefault="002D42D0">
      <w:pPr>
        <w:widowControl w:val="0"/>
        <w:tabs>
          <w:tab w:val="left" w:pos="567"/>
        </w:tabs>
        <w:ind w:left="0" w:firstLine="0"/>
        <w:jc w:val="both"/>
        <w:rPr>
          <w:rFonts w:ascii="Times New Roman" w:eastAsia="Times New Roman" w:hAnsi="Times New Roman" w:cs="Times New Roman"/>
          <w:szCs w:val="20"/>
          <w:lang w:eastAsia="sl-SI"/>
        </w:rPr>
      </w:pPr>
      <w:r>
        <w:rPr>
          <w:rFonts w:ascii="Times New Roman" w:hAnsi="Times New Roman" w:cs="Times New Roman"/>
        </w:rPr>
        <w:t>Prieš vartojimą perskaitykite pakuotės lapelį.</w:t>
      </w:r>
    </w:p>
    <w:p w14:paraId="71FF4EF0" w14:textId="77777777" w:rsidR="00E95A04" w:rsidRDefault="002D42D0">
      <w:pPr>
        <w:widowControl w:val="0"/>
        <w:tabs>
          <w:tab w:val="left" w:pos="567"/>
        </w:tabs>
        <w:ind w:left="0" w:firstLine="0"/>
        <w:jc w:val="both"/>
        <w:rPr>
          <w:rFonts w:ascii="Times New Roman" w:eastAsia="Times New Roman" w:hAnsi="Times New Roman" w:cs="Times New Roman"/>
          <w:szCs w:val="20"/>
          <w:lang w:eastAsia="sl-SI"/>
        </w:rPr>
      </w:pPr>
      <w:r>
        <w:rPr>
          <w:rFonts w:ascii="Times New Roman" w:hAnsi="Times New Roman" w:cs="Times New Roman"/>
        </w:rPr>
        <w:t>Vartoti per burną.</w:t>
      </w:r>
    </w:p>
    <w:p w14:paraId="6A8448E4" w14:textId="77777777" w:rsidR="00E95A04" w:rsidRDefault="00E95A04">
      <w:pPr>
        <w:widowControl w:val="0"/>
        <w:tabs>
          <w:tab w:val="left" w:pos="567"/>
        </w:tabs>
        <w:ind w:left="0" w:firstLine="0"/>
        <w:jc w:val="both"/>
        <w:rPr>
          <w:rFonts w:ascii="Times New Roman" w:hAnsi="Times New Roman" w:cs="Times New Roman"/>
        </w:rPr>
      </w:pPr>
    </w:p>
    <w:p w14:paraId="6FED4ED5" w14:textId="77777777" w:rsidR="00E95A04" w:rsidRDefault="002D42D0">
      <w:pPr>
        <w:widowControl w:val="0"/>
        <w:tabs>
          <w:tab w:val="left" w:pos="567"/>
        </w:tabs>
        <w:ind w:left="0" w:firstLine="0"/>
        <w:jc w:val="both"/>
        <w:rPr>
          <w:rFonts w:ascii="Times New Roman" w:eastAsia="Times New Roman" w:hAnsi="Times New Roman" w:cs="Times New Roman"/>
          <w:szCs w:val="20"/>
          <w:lang w:eastAsia="sl-SI"/>
        </w:rPr>
      </w:pPr>
      <w:r>
        <w:rPr>
          <w:rFonts w:ascii="Times New Roman" w:hAnsi="Times New Roman" w:cs="Times New Roman"/>
        </w:rPr>
        <w:t>Prieš vartojimą gerai pakratyti.</w:t>
      </w:r>
    </w:p>
    <w:p w14:paraId="7DF632D1" w14:textId="77777777" w:rsidR="00E95A04" w:rsidRDefault="00E95A04">
      <w:pPr>
        <w:widowControl w:val="0"/>
        <w:tabs>
          <w:tab w:val="left" w:pos="567"/>
        </w:tabs>
        <w:ind w:left="0" w:firstLine="0"/>
        <w:jc w:val="both"/>
        <w:rPr>
          <w:rFonts w:ascii="Times New Roman" w:hAnsi="Times New Roman" w:cs="Times New Roman"/>
        </w:rPr>
      </w:pPr>
    </w:p>
    <w:p w14:paraId="69087C6D" w14:textId="77777777" w:rsidR="00E95A04" w:rsidRDefault="00E95A04">
      <w:pPr>
        <w:widowControl w:val="0"/>
        <w:tabs>
          <w:tab w:val="left" w:pos="567"/>
        </w:tabs>
        <w:ind w:left="0" w:firstLine="0"/>
        <w:jc w:val="both"/>
        <w:rPr>
          <w:rFonts w:ascii="Times New Roman" w:hAnsi="Times New Roman" w:cs="Times New Roman"/>
        </w:rPr>
      </w:pPr>
    </w:p>
    <w:p w14:paraId="059A4F39"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szCs w:val="20"/>
          <w:lang w:eastAsia="sl-SI"/>
        </w:rPr>
      </w:pPr>
      <w:r>
        <w:rPr>
          <w:rFonts w:ascii="Times New Roman" w:hAnsi="Times New Roman" w:cs="Times New Roman"/>
          <w:b/>
        </w:rPr>
        <w:t>6.</w:t>
      </w:r>
      <w:r>
        <w:rPr>
          <w:rFonts w:ascii="Times New Roman" w:hAnsi="Times New Roman" w:cs="Times New Roman"/>
          <w:b/>
        </w:rPr>
        <w:tab/>
        <w:t>SPECIALUS ĮSPĖJIMAS, KAD VAISTINĮ PREPARATĄ BŪTINA LAIKYTI VAIKAMS NEPASTEBIMOJE IR NEPASIEKIAMOJE VIETOJE</w:t>
      </w:r>
    </w:p>
    <w:p w14:paraId="0BDDE739" w14:textId="77777777" w:rsidR="00E95A04" w:rsidRDefault="00E95A04">
      <w:pPr>
        <w:widowControl w:val="0"/>
        <w:tabs>
          <w:tab w:val="left" w:pos="567"/>
        </w:tabs>
        <w:ind w:left="0" w:firstLine="0"/>
        <w:jc w:val="both"/>
        <w:rPr>
          <w:rFonts w:ascii="Times New Roman" w:hAnsi="Times New Roman" w:cs="Times New Roman"/>
        </w:rPr>
      </w:pPr>
    </w:p>
    <w:p w14:paraId="5AFC1AF2" w14:textId="77777777" w:rsidR="00E95A04" w:rsidRDefault="002D42D0">
      <w:pPr>
        <w:widowControl w:val="0"/>
        <w:tabs>
          <w:tab w:val="left" w:pos="567"/>
        </w:tabs>
        <w:ind w:left="0" w:firstLine="0"/>
        <w:jc w:val="both"/>
        <w:rPr>
          <w:rFonts w:ascii="Times New Roman" w:eastAsia="Times New Roman" w:hAnsi="Times New Roman" w:cs="Times New Roman"/>
          <w:szCs w:val="20"/>
          <w:lang w:eastAsia="sl-SI"/>
        </w:rPr>
      </w:pPr>
      <w:r>
        <w:rPr>
          <w:rFonts w:ascii="Times New Roman" w:hAnsi="Times New Roman" w:cs="Times New Roman"/>
        </w:rPr>
        <w:t>Laikyti vaikams nepastebimoje ir nepasiekiamoje vietoje.</w:t>
      </w:r>
    </w:p>
    <w:p w14:paraId="14A29A52" w14:textId="77777777" w:rsidR="00E95A04" w:rsidRDefault="00E95A04">
      <w:pPr>
        <w:widowControl w:val="0"/>
        <w:tabs>
          <w:tab w:val="left" w:pos="567"/>
        </w:tabs>
        <w:ind w:left="0" w:firstLine="0"/>
        <w:jc w:val="both"/>
        <w:rPr>
          <w:rFonts w:ascii="Times New Roman" w:hAnsi="Times New Roman" w:cs="Times New Roman"/>
        </w:rPr>
      </w:pPr>
    </w:p>
    <w:p w14:paraId="3D06FE8D" w14:textId="77777777" w:rsidR="00E95A04" w:rsidRDefault="00E95A04">
      <w:pPr>
        <w:widowControl w:val="0"/>
        <w:tabs>
          <w:tab w:val="left" w:pos="567"/>
        </w:tabs>
        <w:ind w:left="0" w:firstLine="0"/>
        <w:jc w:val="both"/>
        <w:rPr>
          <w:rFonts w:ascii="Times New Roman" w:hAnsi="Times New Roman" w:cs="Times New Roman"/>
        </w:rPr>
      </w:pPr>
    </w:p>
    <w:p w14:paraId="50603AFE"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szCs w:val="20"/>
          <w:lang w:eastAsia="sl-SI"/>
        </w:rPr>
      </w:pPr>
      <w:r>
        <w:rPr>
          <w:rFonts w:ascii="Times New Roman" w:hAnsi="Times New Roman" w:cs="Times New Roman"/>
          <w:b/>
        </w:rPr>
        <w:t>7.</w:t>
      </w:r>
      <w:r>
        <w:rPr>
          <w:rFonts w:ascii="Times New Roman" w:hAnsi="Times New Roman" w:cs="Times New Roman"/>
          <w:b/>
        </w:rPr>
        <w:tab/>
        <w:t>KITAS (-I) SPECIALUS (-ŪS) ĮSPĖJIMAS (-AI) (JEI REIKIA)</w:t>
      </w:r>
    </w:p>
    <w:p w14:paraId="16C3FEF6" w14:textId="77777777" w:rsidR="00E95A04" w:rsidRDefault="00E95A04">
      <w:pPr>
        <w:widowControl w:val="0"/>
        <w:tabs>
          <w:tab w:val="left" w:pos="567"/>
        </w:tabs>
        <w:ind w:left="0" w:firstLine="0"/>
        <w:jc w:val="both"/>
        <w:rPr>
          <w:rFonts w:ascii="Times New Roman" w:hAnsi="Times New Roman" w:cs="Times New Roman"/>
        </w:rPr>
      </w:pPr>
    </w:p>
    <w:p w14:paraId="7818F14A" w14:textId="77777777" w:rsidR="00E95A04" w:rsidRDefault="00E95A04">
      <w:pPr>
        <w:widowControl w:val="0"/>
        <w:tabs>
          <w:tab w:val="left" w:pos="567"/>
        </w:tabs>
        <w:ind w:left="0" w:firstLine="0"/>
        <w:jc w:val="both"/>
        <w:rPr>
          <w:rFonts w:ascii="Times New Roman" w:hAnsi="Times New Roman" w:cs="Times New Roman"/>
        </w:rPr>
      </w:pPr>
    </w:p>
    <w:p w14:paraId="6FEDA07C"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szCs w:val="20"/>
          <w:lang w:eastAsia="sl-SI"/>
        </w:rPr>
      </w:pPr>
      <w:r>
        <w:rPr>
          <w:rFonts w:ascii="Times New Roman" w:hAnsi="Times New Roman" w:cs="Times New Roman"/>
          <w:b/>
        </w:rPr>
        <w:t>8.</w:t>
      </w:r>
      <w:r>
        <w:rPr>
          <w:rFonts w:ascii="Times New Roman" w:hAnsi="Times New Roman" w:cs="Times New Roman"/>
          <w:b/>
        </w:rPr>
        <w:tab/>
        <w:t>TINKAMUMO LAIKAS</w:t>
      </w:r>
    </w:p>
    <w:p w14:paraId="0A32B7F3" w14:textId="77777777" w:rsidR="00E95A04" w:rsidRDefault="00E95A04">
      <w:pPr>
        <w:widowControl w:val="0"/>
        <w:tabs>
          <w:tab w:val="left" w:pos="567"/>
        </w:tabs>
        <w:ind w:left="0" w:firstLine="0"/>
        <w:jc w:val="both"/>
        <w:rPr>
          <w:rFonts w:ascii="Times New Roman" w:hAnsi="Times New Roman" w:cs="Times New Roman"/>
        </w:rPr>
      </w:pPr>
    </w:p>
    <w:p w14:paraId="56C7A557" w14:textId="77777777" w:rsidR="00E95A04" w:rsidRDefault="002D42D0">
      <w:pPr>
        <w:widowControl w:val="0"/>
        <w:ind w:left="0" w:firstLine="0"/>
        <w:jc w:val="both"/>
        <w:rPr>
          <w:rFonts w:ascii="Times New Roman" w:eastAsia="Times New Roman" w:hAnsi="Times New Roman" w:cs="Times New Roman"/>
          <w:snapToGrid w:val="0"/>
        </w:rPr>
      </w:pPr>
      <w:r>
        <w:rPr>
          <w:rFonts w:ascii="Times New Roman" w:eastAsia="Times New Roman" w:hAnsi="Times New Roman" w:cs="Times New Roman"/>
          <w:snapToGrid w:val="0"/>
        </w:rPr>
        <w:t>EXP &lt;mm/MMMM&gt;</w:t>
      </w:r>
    </w:p>
    <w:p w14:paraId="441EE00F" w14:textId="77777777" w:rsidR="00E95A04" w:rsidRDefault="002D42D0">
      <w:pPr>
        <w:widowControl w:val="0"/>
        <w:ind w:left="0" w:firstLine="0"/>
        <w:jc w:val="both"/>
        <w:rPr>
          <w:rFonts w:ascii="Times New Roman" w:eastAsia="Times New Roman" w:hAnsi="Times New Roman" w:cs="Times New Roman"/>
          <w:szCs w:val="20"/>
          <w:lang w:eastAsia="sl-SI"/>
        </w:rPr>
      </w:pPr>
      <w:r>
        <w:rPr>
          <w:rFonts w:ascii="Times New Roman" w:hAnsi="Times New Roman" w:cs="Times New Roman"/>
          <w:highlight w:val="lightGray"/>
        </w:rPr>
        <w:t>Tinka iki &lt;mm/MMMM&gt;</w:t>
      </w:r>
    </w:p>
    <w:p w14:paraId="6F86770A" w14:textId="77777777" w:rsidR="00E95A04" w:rsidRDefault="00E95A04">
      <w:pPr>
        <w:widowControl w:val="0"/>
        <w:ind w:left="0" w:firstLine="0"/>
        <w:jc w:val="both"/>
        <w:rPr>
          <w:rFonts w:ascii="Times New Roman" w:hAnsi="Times New Roman" w:cs="Times New Roman"/>
        </w:rPr>
      </w:pPr>
    </w:p>
    <w:p w14:paraId="1491A170" w14:textId="77777777" w:rsidR="00E95A04" w:rsidRDefault="002D42D0">
      <w:pPr>
        <w:widowControl w:val="0"/>
        <w:ind w:left="0" w:firstLine="0"/>
        <w:rPr>
          <w:rFonts w:ascii="Times New Roman" w:eastAsia="Times New Roman" w:hAnsi="Times New Roman" w:cs="Times New Roman"/>
          <w:szCs w:val="20"/>
          <w:u w:val="single"/>
          <w:lang w:eastAsia="sl-SI"/>
        </w:rPr>
      </w:pPr>
      <w:r>
        <w:rPr>
          <w:rFonts w:ascii="Times New Roman" w:hAnsi="Times New Roman" w:cs="Times New Roman"/>
          <w:highlight w:val="lightGray"/>
          <w:u w:val="single"/>
        </w:rPr>
        <w:t>15 ml, 20 ml ir 22,5 ml suspensijos buteliukai</w:t>
      </w:r>
    </w:p>
    <w:p w14:paraId="31EB0142"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Po paruošimo vaistą suvartoti per 5 dienas. Laikyti ne aukštesnėje kaip 25 °C temperatūroje.</w:t>
      </w:r>
    </w:p>
    <w:p w14:paraId="1F9C03F7" w14:textId="77777777" w:rsidR="00E95A04" w:rsidRDefault="002D42D0">
      <w:pPr>
        <w:widowControl w:val="0"/>
        <w:ind w:left="0" w:firstLine="0"/>
        <w:rPr>
          <w:rFonts w:ascii="Times New Roman" w:eastAsia="Times New Roman" w:hAnsi="Times New Roman" w:cs="Times New Roman"/>
          <w:szCs w:val="20"/>
          <w:highlight w:val="lightGray"/>
          <w:u w:val="single"/>
          <w:lang w:eastAsia="sl-SI"/>
        </w:rPr>
      </w:pPr>
      <w:r>
        <w:rPr>
          <w:rFonts w:ascii="Times New Roman" w:hAnsi="Times New Roman" w:cs="Times New Roman"/>
          <w:highlight w:val="lightGray"/>
          <w:u w:val="single"/>
        </w:rPr>
        <w:t>30 ml ir 37,5 ml suspensijos buteliukai</w:t>
      </w:r>
    </w:p>
    <w:p w14:paraId="3F50DD0B"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highlight w:val="lightGray"/>
        </w:rPr>
        <w:t>Po paruošimo vaistą suvartoti per 10 dienų. Laikyti ne aukštesnėje kaip 25 °C temperatūroje.</w:t>
      </w:r>
    </w:p>
    <w:p w14:paraId="1C3CBF52" w14:textId="77777777" w:rsidR="00E95A04" w:rsidRDefault="00E95A04">
      <w:pPr>
        <w:widowControl w:val="0"/>
        <w:ind w:left="0" w:firstLine="0"/>
        <w:jc w:val="both"/>
        <w:rPr>
          <w:rFonts w:ascii="Times New Roman" w:hAnsi="Times New Roman" w:cs="Times New Roman"/>
        </w:rPr>
      </w:pPr>
    </w:p>
    <w:p w14:paraId="61847BD6" w14:textId="77777777" w:rsidR="00E95A04" w:rsidRDefault="00E95A04">
      <w:pPr>
        <w:widowControl w:val="0"/>
        <w:tabs>
          <w:tab w:val="left" w:pos="567"/>
        </w:tabs>
        <w:ind w:left="0" w:firstLine="0"/>
        <w:jc w:val="both"/>
        <w:rPr>
          <w:rFonts w:ascii="Times New Roman" w:hAnsi="Times New Roman" w:cs="Times New Roman"/>
        </w:rPr>
      </w:pPr>
    </w:p>
    <w:p w14:paraId="328FB2C9"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jc w:val="both"/>
        <w:outlineLvl w:val="0"/>
        <w:rPr>
          <w:rFonts w:ascii="Times New Roman" w:eastAsia="Times New Roman" w:hAnsi="Times New Roman" w:cs="Times New Roman"/>
          <w:szCs w:val="20"/>
          <w:lang w:eastAsia="sl-SI"/>
        </w:rPr>
      </w:pPr>
      <w:r>
        <w:rPr>
          <w:rFonts w:ascii="Times New Roman" w:hAnsi="Times New Roman" w:cs="Times New Roman"/>
          <w:b/>
        </w:rPr>
        <w:t>9.</w:t>
      </w:r>
      <w:r>
        <w:rPr>
          <w:rFonts w:ascii="Times New Roman" w:hAnsi="Times New Roman" w:cs="Times New Roman"/>
          <w:b/>
        </w:rPr>
        <w:tab/>
        <w:t>SPECIALIOS LAIKYMO SĄLYGOS</w:t>
      </w:r>
    </w:p>
    <w:p w14:paraId="4DCA8E07" w14:textId="77777777" w:rsidR="00E95A04" w:rsidRDefault="00E95A04">
      <w:pPr>
        <w:widowControl w:val="0"/>
        <w:tabs>
          <w:tab w:val="left" w:pos="567"/>
        </w:tabs>
        <w:ind w:left="0" w:firstLine="0"/>
        <w:jc w:val="both"/>
        <w:rPr>
          <w:rFonts w:ascii="Times New Roman" w:hAnsi="Times New Roman" w:cs="Times New Roman"/>
        </w:rPr>
      </w:pPr>
    </w:p>
    <w:p w14:paraId="6EB7878B"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Laikyti gamintojo pakuotėje, kad vaistas būtų apsaugotas nuo drėgmės.</w:t>
      </w:r>
    </w:p>
    <w:p w14:paraId="11D7DA02" w14:textId="77777777" w:rsidR="00E95A04" w:rsidRDefault="00E95A04">
      <w:pPr>
        <w:widowControl w:val="0"/>
        <w:tabs>
          <w:tab w:val="left" w:pos="567"/>
        </w:tabs>
        <w:ind w:left="0" w:firstLine="0"/>
        <w:jc w:val="both"/>
        <w:rPr>
          <w:rFonts w:ascii="Times New Roman" w:hAnsi="Times New Roman" w:cs="Times New Roman"/>
        </w:rPr>
      </w:pPr>
    </w:p>
    <w:p w14:paraId="20D3319B" w14:textId="77777777" w:rsidR="00E95A04" w:rsidRDefault="00E95A04">
      <w:pPr>
        <w:widowControl w:val="0"/>
        <w:tabs>
          <w:tab w:val="left" w:pos="567"/>
        </w:tabs>
        <w:ind w:left="0" w:firstLine="0"/>
        <w:jc w:val="both"/>
        <w:rPr>
          <w:rFonts w:ascii="Times New Roman" w:hAnsi="Times New Roman" w:cs="Times New Roman"/>
        </w:rPr>
      </w:pPr>
    </w:p>
    <w:p w14:paraId="6122C798"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0" w:firstLine="0"/>
        <w:jc w:val="both"/>
        <w:outlineLvl w:val="0"/>
        <w:rPr>
          <w:rFonts w:ascii="Times New Roman" w:eastAsia="Times New Roman" w:hAnsi="Times New Roman" w:cs="Times New Roman"/>
          <w:b/>
          <w:szCs w:val="20"/>
          <w:lang w:eastAsia="sl-SI"/>
        </w:rPr>
      </w:pPr>
      <w:r>
        <w:rPr>
          <w:rFonts w:ascii="Times New Roman" w:hAnsi="Times New Roman" w:cs="Times New Roman"/>
          <w:b/>
        </w:rPr>
        <w:t>10.</w:t>
      </w:r>
      <w:r>
        <w:rPr>
          <w:rFonts w:ascii="Times New Roman" w:hAnsi="Times New Roman" w:cs="Times New Roman"/>
          <w:b/>
        </w:rPr>
        <w:tab/>
        <w:t>SPECIALIOS ATSARGUMO PRIEMONĖS DĖL NESUVARTOTO VAISTINIO PREPARATO AR JO ATLIEKŲ TVARKYMO (JEI REIKIA)</w:t>
      </w:r>
    </w:p>
    <w:p w14:paraId="0E500C94" w14:textId="77777777" w:rsidR="00E95A04" w:rsidRDefault="00E95A04">
      <w:pPr>
        <w:widowControl w:val="0"/>
        <w:tabs>
          <w:tab w:val="left" w:pos="567"/>
        </w:tabs>
        <w:ind w:left="0" w:firstLine="0"/>
        <w:jc w:val="both"/>
        <w:rPr>
          <w:rFonts w:ascii="Times New Roman" w:hAnsi="Times New Roman" w:cs="Times New Roman"/>
        </w:rPr>
      </w:pPr>
    </w:p>
    <w:p w14:paraId="2FFF54FF" w14:textId="77777777" w:rsidR="00E95A04" w:rsidRDefault="00E95A04">
      <w:pPr>
        <w:widowControl w:val="0"/>
        <w:tabs>
          <w:tab w:val="left" w:pos="567"/>
        </w:tabs>
        <w:ind w:left="0" w:firstLine="0"/>
        <w:jc w:val="both"/>
        <w:rPr>
          <w:rFonts w:ascii="Times New Roman" w:hAnsi="Times New Roman" w:cs="Times New Roman"/>
        </w:rPr>
      </w:pPr>
    </w:p>
    <w:p w14:paraId="716C7C32"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0" w:firstLine="0"/>
        <w:jc w:val="both"/>
        <w:outlineLvl w:val="0"/>
        <w:rPr>
          <w:rFonts w:ascii="Times New Roman" w:eastAsia="Times New Roman" w:hAnsi="Times New Roman" w:cs="Times New Roman"/>
          <w:b/>
          <w:szCs w:val="20"/>
          <w:lang w:eastAsia="sl-SI"/>
        </w:rPr>
      </w:pPr>
      <w:r>
        <w:rPr>
          <w:rFonts w:ascii="Times New Roman" w:hAnsi="Times New Roman" w:cs="Times New Roman"/>
          <w:b/>
        </w:rPr>
        <w:t>11.</w:t>
      </w:r>
      <w:r>
        <w:rPr>
          <w:rFonts w:ascii="Times New Roman" w:hAnsi="Times New Roman" w:cs="Times New Roman"/>
          <w:b/>
        </w:rPr>
        <w:tab/>
      </w:r>
      <w:r>
        <w:rPr>
          <w:rFonts w:ascii="Times New Roman" w:hAnsi="Times New Roman" w:cs="Times New Roman"/>
          <w:b/>
          <w:caps/>
        </w:rPr>
        <w:t>registruotojo PAVADINIMAS IR ADRESAS</w:t>
      </w:r>
    </w:p>
    <w:p w14:paraId="69E587E4" w14:textId="77777777" w:rsidR="00E95A04" w:rsidRDefault="00E95A04">
      <w:pPr>
        <w:widowControl w:val="0"/>
        <w:tabs>
          <w:tab w:val="left" w:pos="567"/>
        </w:tabs>
        <w:ind w:left="0" w:firstLine="0"/>
        <w:jc w:val="both"/>
        <w:rPr>
          <w:rFonts w:ascii="Times New Roman" w:hAnsi="Times New Roman" w:cs="Times New Roman"/>
        </w:rPr>
      </w:pPr>
    </w:p>
    <w:p w14:paraId="259B2E3D" w14:textId="77777777" w:rsidR="00E95A04" w:rsidRDefault="002D42D0">
      <w:pPr>
        <w:widowControl w:val="0"/>
        <w:ind w:left="0" w:firstLine="0"/>
        <w:jc w:val="both"/>
        <w:rPr>
          <w:rFonts w:ascii="Times New Roman" w:hAnsi="Times New Roman" w:cs="Times New Roman"/>
          <w:szCs w:val="20"/>
          <w:lang w:eastAsia="sl-SI"/>
        </w:rPr>
      </w:pPr>
      <w:r>
        <w:rPr>
          <w:rFonts w:ascii="Times New Roman" w:hAnsi="Times New Roman" w:cs="Times New Roman"/>
        </w:rPr>
        <w:t>Krka, d.d., Novo mesto</w:t>
      </w:r>
    </w:p>
    <w:p w14:paraId="4D49B007" w14:textId="77777777" w:rsidR="00E95A04" w:rsidRDefault="002D42D0">
      <w:pPr>
        <w:widowControl w:val="0"/>
        <w:ind w:left="0" w:firstLine="0"/>
        <w:jc w:val="both"/>
        <w:rPr>
          <w:rFonts w:ascii="Times New Roman" w:hAnsi="Times New Roman" w:cs="Times New Roman"/>
          <w:szCs w:val="20"/>
          <w:lang w:eastAsia="sl-SI"/>
        </w:rPr>
      </w:pPr>
      <w:r>
        <w:rPr>
          <w:rFonts w:ascii="Times New Roman" w:hAnsi="Times New Roman" w:cs="Times New Roman"/>
        </w:rPr>
        <w:t>Šmarješka cesta 6</w:t>
      </w:r>
    </w:p>
    <w:p w14:paraId="1EF2DC87" w14:textId="77777777" w:rsidR="00E95A04" w:rsidRDefault="002D42D0">
      <w:pPr>
        <w:widowControl w:val="0"/>
        <w:ind w:left="0" w:firstLine="0"/>
        <w:jc w:val="both"/>
        <w:rPr>
          <w:rFonts w:ascii="Times New Roman" w:hAnsi="Times New Roman" w:cs="Times New Roman"/>
          <w:szCs w:val="20"/>
          <w:lang w:eastAsia="sl-SI"/>
        </w:rPr>
      </w:pPr>
      <w:r>
        <w:rPr>
          <w:rFonts w:ascii="Times New Roman" w:hAnsi="Times New Roman" w:cs="Times New Roman"/>
        </w:rPr>
        <w:t>8501 Novo mesto</w:t>
      </w:r>
    </w:p>
    <w:p w14:paraId="6602F4AB" w14:textId="77777777" w:rsidR="00E95A04" w:rsidRDefault="002D42D0">
      <w:pPr>
        <w:widowControl w:val="0"/>
        <w:ind w:left="0" w:firstLine="0"/>
        <w:jc w:val="both"/>
        <w:rPr>
          <w:rFonts w:ascii="Times New Roman" w:hAnsi="Times New Roman" w:cs="Times New Roman"/>
          <w:szCs w:val="20"/>
          <w:lang w:eastAsia="sl-SI"/>
        </w:rPr>
      </w:pPr>
      <w:r>
        <w:rPr>
          <w:rFonts w:ascii="Times New Roman" w:hAnsi="Times New Roman" w:cs="Times New Roman"/>
        </w:rPr>
        <w:t>Slovėnija</w:t>
      </w:r>
    </w:p>
    <w:p w14:paraId="1A7124DB" w14:textId="77777777" w:rsidR="00E95A04" w:rsidRDefault="00E95A04">
      <w:pPr>
        <w:widowControl w:val="0"/>
        <w:tabs>
          <w:tab w:val="left" w:pos="567"/>
        </w:tabs>
        <w:ind w:left="0" w:firstLine="0"/>
        <w:jc w:val="both"/>
        <w:rPr>
          <w:rFonts w:ascii="Times New Roman" w:hAnsi="Times New Roman" w:cs="Times New Roman"/>
        </w:rPr>
      </w:pPr>
    </w:p>
    <w:p w14:paraId="019FAC25" w14:textId="77777777" w:rsidR="00E95A04" w:rsidRDefault="00E95A04">
      <w:pPr>
        <w:widowControl w:val="0"/>
        <w:tabs>
          <w:tab w:val="left" w:pos="567"/>
        </w:tabs>
        <w:ind w:left="0" w:firstLine="0"/>
        <w:jc w:val="both"/>
        <w:rPr>
          <w:rFonts w:ascii="Times New Roman" w:hAnsi="Times New Roman" w:cs="Times New Roman"/>
        </w:rPr>
      </w:pPr>
    </w:p>
    <w:p w14:paraId="659BBEF6"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0" w:firstLine="0"/>
        <w:jc w:val="both"/>
        <w:outlineLvl w:val="0"/>
        <w:rPr>
          <w:rFonts w:ascii="Times New Roman" w:eastAsia="Times New Roman" w:hAnsi="Times New Roman" w:cs="Times New Roman"/>
          <w:b/>
          <w:szCs w:val="20"/>
          <w:lang w:eastAsia="sl-SI"/>
        </w:rPr>
      </w:pPr>
      <w:r>
        <w:rPr>
          <w:rFonts w:ascii="Times New Roman" w:hAnsi="Times New Roman" w:cs="Times New Roman"/>
          <w:b/>
        </w:rPr>
        <w:t>12.</w:t>
      </w:r>
      <w:r>
        <w:rPr>
          <w:rFonts w:ascii="Times New Roman" w:hAnsi="Times New Roman" w:cs="Times New Roman"/>
          <w:b/>
        </w:rPr>
        <w:tab/>
        <w:t>REGISTRACIJOS PAŽYMĖJIMO NUMERIS (-IAI)</w:t>
      </w:r>
    </w:p>
    <w:p w14:paraId="22F9D410" w14:textId="77777777" w:rsidR="00E95A04" w:rsidRDefault="00E95A04">
      <w:pPr>
        <w:widowControl w:val="0"/>
        <w:tabs>
          <w:tab w:val="left" w:pos="567"/>
        </w:tabs>
        <w:ind w:left="0" w:firstLine="0"/>
        <w:jc w:val="both"/>
        <w:rPr>
          <w:rFonts w:ascii="Times New Roman" w:hAnsi="Times New Roman" w:cs="Times New Roman"/>
        </w:rPr>
      </w:pPr>
    </w:p>
    <w:p w14:paraId="65492FF2" w14:textId="77777777" w:rsidR="00E95A04" w:rsidRDefault="002D42D0">
      <w:pPr>
        <w:widowControl w:val="0"/>
        <w:tabs>
          <w:tab w:val="left" w:pos="567"/>
        </w:tabs>
        <w:ind w:left="0" w:firstLine="0"/>
        <w:jc w:val="both"/>
        <w:rPr>
          <w:rFonts w:ascii="Times New Roman" w:hAnsi="Times New Roman" w:cs="Times New Roman"/>
          <w:highlight w:val="lightGray"/>
        </w:rPr>
      </w:pPr>
      <w:r>
        <w:rPr>
          <w:rFonts w:ascii="Times New Roman" w:hAnsi="Times New Roman" w:cs="Times New Roman"/>
          <w:highlight w:val="lightGray"/>
        </w:rPr>
        <w:t>LT/1/14/3600/003 – 20 mg/ml</w:t>
      </w:r>
    </w:p>
    <w:p w14:paraId="43C1315A" w14:textId="77777777" w:rsidR="00E95A04" w:rsidRDefault="00E95A04">
      <w:pPr>
        <w:widowControl w:val="0"/>
        <w:tabs>
          <w:tab w:val="left" w:pos="567"/>
        </w:tabs>
        <w:ind w:left="0" w:firstLine="0"/>
        <w:jc w:val="both"/>
        <w:rPr>
          <w:rFonts w:ascii="Times New Roman" w:hAnsi="Times New Roman" w:cs="Times New Roman"/>
          <w:highlight w:val="lightGray"/>
        </w:rPr>
      </w:pPr>
    </w:p>
    <w:p w14:paraId="658F2CC0" w14:textId="77777777" w:rsidR="00E95A04" w:rsidRDefault="002D42D0">
      <w:pPr>
        <w:widowControl w:val="0"/>
        <w:tabs>
          <w:tab w:val="left" w:pos="567"/>
        </w:tabs>
        <w:ind w:left="0" w:firstLine="0"/>
        <w:jc w:val="both"/>
        <w:rPr>
          <w:rFonts w:ascii="Times New Roman" w:hAnsi="Times New Roman" w:cs="Times New Roman"/>
          <w:highlight w:val="lightGray"/>
        </w:rPr>
      </w:pPr>
      <w:r>
        <w:rPr>
          <w:rFonts w:ascii="Times New Roman" w:hAnsi="Times New Roman" w:cs="Times New Roman"/>
          <w:highlight w:val="lightGray"/>
        </w:rPr>
        <w:t>40 mg/ml</w:t>
      </w:r>
    </w:p>
    <w:p w14:paraId="40B4A089" w14:textId="77777777" w:rsidR="00E95A04" w:rsidRDefault="002D42D0">
      <w:pPr>
        <w:widowControl w:val="0"/>
        <w:tabs>
          <w:tab w:val="left" w:pos="567"/>
        </w:tabs>
        <w:ind w:left="0" w:firstLine="0"/>
        <w:jc w:val="both"/>
        <w:rPr>
          <w:rFonts w:ascii="Times New Roman" w:hAnsi="Times New Roman" w:cs="Times New Roman"/>
          <w:highlight w:val="lightGray"/>
        </w:rPr>
      </w:pPr>
      <w:r>
        <w:rPr>
          <w:rFonts w:ascii="Times New Roman" w:hAnsi="Times New Roman" w:cs="Times New Roman"/>
          <w:highlight w:val="lightGray"/>
        </w:rPr>
        <w:t>LT/1/14/3600/004 – 15 ml</w:t>
      </w:r>
    </w:p>
    <w:p w14:paraId="6C7F78FD" w14:textId="77777777" w:rsidR="00E95A04" w:rsidRDefault="002D42D0">
      <w:pPr>
        <w:widowControl w:val="0"/>
        <w:tabs>
          <w:tab w:val="left" w:pos="567"/>
        </w:tabs>
        <w:ind w:left="0" w:firstLine="0"/>
        <w:jc w:val="both"/>
        <w:rPr>
          <w:rFonts w:ascii="Times New Roman" w:hAnsi="Times New Roman" w:cs="Times New Roman"/>
          <w:highlight w:val="lightGray"/>
        </w:rPr>
      </w:pPr>
      <w:r>
        <w:rPr>
          <w:rFonts w:ascii="Times New Roman" w:hAnsi="Times New Roman" w:cs="Times New Roman"/>
          <w:highlight w:val="lightGray"/>
        </w:rPr>
        <w:t>LT/1/14/3600/005 – 22,5 ml</w:t>
      </w:r>
    </w:p>
    <w:p w14:paraId="71517E37" w14:textId="77777777" w:rsidR="00E95A04" w:rsidRDefault="002D42D0">
      <w:pPr>
        <w:widowControl w:val="0"/>
        <w:tabs>
          <w:tab w:val="left" w:pos="567"/>
        </w:tabs>
        <w:ind w:left="0" w:firstLine="0"/>
        <w:jc w:val="both"/>
        <w:rPr>
          <w:rFonts w:ascii="Times New Roman" w:hAnsi="Times New Roman" w:cs="Times New Roman"/>
          <w:highlight w:val="lightGray"/>
        </w:rPr>
      </w:pPr>
      <w:r>
        <w:rPr>
          <w:rFonts w:ascii="Times New Roman" w:hAnsi="Times New Roman" w:cs="Times New Roman"/>
          <w:highlight w:val="lightGray"/>
        </w:rPr>
        <w:t>LT/1/14/3600/006 – 30 ml</w:t>
      </w:r>
    </w:p>
    <w:p w14:paraId="5E63EB01" w14:textId="77777777" w:rsidR="00E95A04" w:rsidRDefault="002D42D0">
      <w:pPr>
        <w:widowControl w:val="0"/>
        <w:tabs>
          <w:tab w:val="left" w:pos="567"/>
        </w:tabs>
        <w:ind w:left="0" w:firstLine="0"/>
        <w:jc w:val="both"/>
        <w:rPr>
          <w:rFonts w:ascii="Times New Roman" w:hAnsi="Times New Roman" w:cs="Times New Roman"/>
          <w:highlight w:val="lightGray"/>
        </w:rPr>
      </w:pPr>
      <w:r>
        <w:rPr>
          <w:rFonts w:ascii="Times New Roman" w:hAnsi="Times New Roman" w:cs="Times New Roman"/>
          <w:highlight w:val="lightGray"/>
        </w:rPr>
        <w:t>LT/1/14/3600/007 – 37,5 ml</w:t>
      </w:r>
    </w:p>
    <w:p w14:paraId="3A3B7C46" w14:textId="77777777" w:rsidR="00E95A04" w:rsidRDefault="00E95A04">
      <w:pPr>
        <w:widowControl w:val="0"/>
        <w:tabs>
          <w:tab w:val="left" w:pos="567"/>
        </w:tabs>
        <w:ind w:left="0" w:firstLine="0"/>
        <w:jc w:val="both"/>
        <w:rPr>
          <w:rFonts w:ascii="Times New Roman" w:hAnsi="Times New Roman" w:cs="Times New Roman"/>
          <w:highlight w:val="lightGray"/>
        </w:rPr>
      </w:pPr>
    </w:p>
    <w:p w14:paraId="171B6D63" w14:textId="77777777" w:rsidR="00E95A04" w:rsidRDefault="00E95A04">
      <w:pPr>
        <w:widowControl w:val="0"/>
        <w:tabs>
          <w:tab w:val="left" w:pos="567"/>
        </w:tabs>
        <w:ind w:left="0" w:firstLine="0"/>
        <w:jc w:val="both"/>
        <w:rPr>
          <w:rFonts w:ascii="Times New Roman" w:hAnsi="Times New Roman" w:cs="Times New Roman"/>
        </w:rPr>
      </w:pPr>
    </w:p>
    <w:p w14:paraId="12402E48"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0" w:firstLine="0"/>
        <w:jc w:val="both"/>
        <w:outlineLvl w:val="0"/>
        <w:rPr>
          <w:rFonts w:ascii="Times New Roman" w:eastAsia="Times New Roman" w:hAnsi="Times New Roman" w:cs="Times New Roman"/>
          <w:b/>
          <w:szCs w:val="20"/>
          <w:lang w:eastAsia="sl-SI"/>
        </w:rPr>
      </w:pPr>
      <w:r>
        <w:rPr>
          <w:rFonts w:ascii="Times New Roman" w:hAnsi="Times New Roman" w:cs="Times New Roman"/>
          <w:b/>
        </w:rPr>
        <w:t>13.</w:t>
      </w:r>
      <w:r>
        <w:rPr>
          <w:rFonts w:ascii="Times New Roman" w:hAnsi="Times New Roman" w:cs="Times New Roman"/>
          <w:b/>
        </w:rPr>
        <w:tab/>
        <w:t>SERIJOS NUMERIS</w:t>
      </w:r>
    </w:p>
    <w:p w14:paraId="433C464A" w14:textId="77777777" w:rsidR="00E95A04" w:rsidRDefault="00E95A04">
      <w:pPr>
        <w:widowControl w:val="0"/>
        <w:tabs>
          <w:tab w:val="left" w:pos="567"/>
        </w:tabs>
        <w:ind w:left="0" w:firstLine="0"/>
        <w:jc w:val="both"/>
        <w:rPr>
          <w:rFonts w:ascii="Times New Roman" w:hAnsi="Times New Roman" w:cs="Times New Roman"/>
        </w:rPr>
      </w:pPr>
    </w:p>
    <w:p w14:paraId="7A615F51" w14:textId="77777777" w:rsidR="00E95A04" w:rsidRDefault="002D42D0">
      <w:pPr>
        <w:widowControl w:val="0"/>
        <w:tabs>
          <w:tab w:val="left" w:pos="567"/>
        </w:tabs>
        <w:ind w:left="0" w:firstLine="0"/>
        <w:jc w:val="both"/>
        <w:rPr>
          <w:rFonts w:ascii="Times New Roman" w:eastAsia="Times New Roman" w:hAnsi="Times New Roman" w:cs="Times New Roman"/>
          <w:snapToGrid w:val="0"/>
        </w:rPr>
      </w:pPr>
      <w:r>
        <w:rPr>
          <w:rFonts w:ascii="Times New Roman" w:eastAsia="Times New Roman" w:hAnsi="Times New Roman" w:cs="Times New Roman"/>
          <w:snapToGrid w:val="0"/>
        </w:rPr>
        <w:t>Lot</w:t>
      </w:r>
    </w:p>
    <w:p w14:paraId="0492AFD9" w14:textId="77777777" w:rsidR="00E95A04" w:rsidRDefault="002D42D0">
      <w:pPr>
        <w:widowControl w:val="0"/>
        <w:tabs>
          <w:tab w:val="left" w:pos="567"/>
        </w:tabs>
        <w:ind w:left="0" w:firstLine="0"/>
        <w:jc w:val="both"/>
        <w:rPr>
          <w:rFonts w:ascii="Times New Roman" w:eastAsia="Times New Roman" w:hAnsi="Times New Roman" w:cs="Times New Roman"/>
          <w:szCs w:val="20"/>
          <w:lang w:eastAsia="sl-SI"/>
        </w:rPr>
      </w:pPr>
      <w:r>
        <w:rPr>
          <w:rFonts w:ascii="Times New Roman" w:hAnsi="Times New Roman" w:cs="Times New Roman"/>
          <w:highlight w:val="lightGray"/>
        </w:rPr>
        <w:t>Serija</w:t>
      </w:r>
    </w:p>
    <w:p w14:paraId="0A70D068" w14:textId="77777777" w:rsidR="00E95A04" w:rsidRDefault="00E95A04">
      <w:pPr>
        <w:widowControl w:val="0"/>
        <w:tabs>
          <w:tab w:val="left" w:pos="567"/>
        </w:tabs>
        <w:ind w:left="0" w:firstLine="0"/>
        <w:jc w:val="both"/>
        <w:rPr>
          <w:rFonts w:ascii="Times New Roman" w:hAnsi="Times New Roman" w:cs="Times New Roman"/>
        </w:rPr>
      </w:pPr>
    </w:p>
    <w:p w14:paraId="24F7DE94" w14:textId="77777777" w:rsidR="00E95A04" w:rsidRDefault="00E95A04">
      <w:pPr>
        <w:widowControl w:val="0"/>
        <w:tabs>
          <w:tab w:val="left" w:pos="567"/>
        </w:tabs>
        <w:ind w:left="0" w:firstLine="0"/>
        <w:jc w:val="both"/>
        <w:rPr>
          <w:rFonts w:ascii="Times New Roman" w:hAnsi="Times New Roman" w:cs="Times New Roman"/>
        </w:rPr>
      </w:pPr>
    </w:p>
    <w:p w14:paraId="5422A177"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0" w:firstLine="0"/>
        <w:jc w:val="both"/>
        <w:outlineLvl w:val="0"/>
        <w:rPr>
          <w:rFonts w:ascii="Times New Roman" w:eastAsia="Times New Roman" w:hAnsi="Times New Roman" w:cs="Times New Roman"/>
          <w:szCs w:val="20"/>
          <w:lang w:eastAsia="sl-SI"/>
        </w:rPr>
      </w:pPr>
      <w:r>
        <w:rPr>
          <w:rFonts w:ascii="Times New Roman" w:hAnsi="Times New Roman" w:cs="Times New Roman"/>
          <w:b/>
        </w:rPr>
        <w:t>14.</w:t>
      </w:r>
      <w:r>
        <w:rPr>
          <w:rFonts w:ascii="Times New Roman" w:hAnsi="Times New Roman" w:cs="Times New Roman"/>
          <w:b/>
        </w:rPr>
        <w:tab/>
        <w:t>PARDAVIMO (IŠDAVIMO) TVARKA</w:t>
      </w:r>
    </w:p>
    <w:p w14:paraId="4F9939EE" w14:textId="77777777" w:rsidR="00E95A04" w:rsidRDefault="00E95A04">
      <w:pPr>
        <w:widowControl w:val="0"/>
        <w:tabs>
          <w:tab w:val="left" w:pos="567"/>
        </w:tabs>
        <w:ind w:left="0" w:firstLine="0"/>
        <w:jc w:val="both"/>
        <w:rPr>
          <w:rFonts w:ascii="Times New Roman" w:hAnsi="Times New Roman" w:cs="Times New Roman"/>
        </w:rPr>
      </w:pPr>
    </w:p>
    <w:p w14:paraId="44504849" w14:textId="77777777" w:rsidR="00E95A04" w:rsidRDefault="00E95A04">
      <w:pPr>
        <w:widowControl w:val="0"/>
        <w:tabs>
          <w:tab w:val="left" w:pos="567"/>
        </w:tabs>
        <w:ind w:left="0" w:firstLine="0"/>
        <w:jc w:val="both"/>
        <w:rPr>
          <w:rFonts w:ascii="Times New Roman" w:hAnsi="Times New Roman" w:cs="Times New Roman"/>
        </w:rPr>
      </w:pPr>
    </w:p>
    <w:p w14:paraId="56F1F6C7" w14:textId="77777777" w:rsidR="00E95A04" w:rsidRDefault="002D42D0">
      <w:pPr>
        <w:widowControl w:val="0"/>
        <w:pBdr>
          <w:top w:val="single" w:sz="4" w:space="2" w:color="auto"/>
          <w:left w:val="single" w:sz="4" w:space="4" w:color="auto"/>
          <w:bottom w:val="single" w:sz="4" w:space="1" w:color="auto"/>
          <w:right w:val="single" w:sz="4" w:space="4" w:color="auto"/>
        </w:pBdr>
        <w:tabs>
          <w:tab w:val="left" w:pos="567"/>
        </w:tabs>
        <w:ind w:left="0" w:firstLine="0"/>
        <w:jc w:val="both"/>
        <w:outlineLvl w:val="0"/>
        <w:rPr>
          <w:rFonts w:ascii="Times New Roman" w:eastAsia="Times New Roman" w:hAnsi="Times New Roman" w:cs="Times New Roman"/>
          <w:szCs w:val="20"/>
          <w:lang w:eastAsia="sl-SI"/>
        </w:rPr>
      </w:pPr>
      <w:r>
        <w:rPr>
          <w:rFonts w:ascii="Times New Roman" w:hAnsi="Times New Roman" w:cs="Times New Roman"/>
          <w:b/>
        </w:rPr>
        <w:t>15.</w:t>
      </w:r>
      <w:r>
        <w:rPr>
          <w:rFonts w:ascii="Times New Roman" w:hAnsi="Times New Roman" w:cs="Times New Roman"/>
          <w:b/>
        </w:rPr>
        <w:tab/>
        <w:t>VARTOJIMO INSTRUKCIJA</w:t>
      </w:r>
    </w:p>
    <w:p w14:paraId="1B951D77" w14:textId="77777777" w:rsidR="00E95A04" w:rsidRDefault="00E95A04">
      <w:pPr>
        <w:widowControl w:val="0"/>
        <w:tabs>
          <w:tab w:val="left" w:pos="567"/>
        </w:tabs>
        <w:ind w:left="0" w:firstLine="0"/>
        <w:jc w:val="both"/>
        <w:rPr>
          <w:rFonts w:ascii="Times New Roman" w:hAnsi="Times New Roman" w:cs="Times New Roman"/>
        </w:rPr>
      </w:pPr>
    </w:p>
    <w:p w14:paraId="42982AA8" w14:textId="77777777" w:rsidR="00E95A04" w:rsidRDefault="00E95A04">
      <w:pPr>
        <w:widowControl w:val="0"/>
        <w:tabs>
          <w:tab w:val="left" w:pos="567"/>
        </w:tabs>
        <w:ind w:left="0" w:firstLine="0"/>
        <w:jc w:val="both"/>
        <w:rPr>
          <w:rFonts w:ascii="Times New Roman" w:hAnsi="Times New Roman" w:cs="Times New Roman"/>
        </w:rPr>
      </w:pPr>
    </w:p>
    <w:p w14:paraId="62A9535C" w14:textId="77777777" w:rsidR="00E95A04" w:rsidRDefault="002D42D0">
      <w:pPr>
        <w:widowControl w:val="0"/>
        <w:pBdr>
          <w:top w:val="single" w:sz="4" w:space="1" w:color="auto"/>
          <w:left w:val="single" w:sz="4" w:space="4" w:color="auto"/>
          <w:bottom w:val="single" w:sz="4" w:space="0" w:color="auto"/>
          <w:right w:val="single" w:sz="4" w:space="4" w:color="auto"/>
        </w:pBdr>
        <w:tabs>
          <w:tab w:val="left" w:pos="567"/>
        </w:tabs>
        <w:ind w:left="0" w:firstLine="0"/>
        <w:jc w:val="both"/>
        <w:rPr>
          <w:rFonts w:ascii="Times New Roman" w:eastAsia="Times New Roman" w:hAnsi="Times New Roman" w:cs="Times New Roman"/>
          <w:snapToGrid w:val="0"/>
          <w:sz w:val="24"/>
          <w:szCs w:val="20"/>
          <w:lang w:val="sl-SI" w:eastAsia="sl-SI"/>
        </w:rPr>
      </w:pPr>
      <w:r>
        <w:rPr>
          <w:rFonts w:ascii="Times New Roman" w:hAnsi="Times New Roman" w:cs="Times New Roman"/>
          <w:b/>
        </w:rPr>
        <w:t>16.</w:t>
      </w:r>
      <w:r>
        <w:rPr>
          <w:rFonts w:ascii="Times New Roman" w:hAnsi="Times New Roman" w:cs="Times New Roman"/>
          <w:b/>
        </w:rPr>
        <w:tab/>
        <w:t>INFORMACIJA BRAILIO RAŠTU</w:t>
      </w:r>
    </w:p>
    <w:p w14:paraId="14EFD295" w14:textId="77777777" w:rsidR="00E95A04" w:rsidRDefault="00E95A04">
      <w:pPr>
        <w:widowControl w:val="0"/>
        <w:tabs>
          <w:tab w:val="left" w:pos="567"/>
        </w:tabs>
        <w:ind w:left="0" w:firstLine="0"/>
        <w:jc w:val="both"/>
        <w:rPr>
          <w:rFonts w:ascii="Times New Roman" w:eastAsia="Times New Roman" w:hAnsi="Times New Roman" w:cs="Times New Roman"/>
          <w:snapToGrid w:val="0"/>
        </w:rPr>
      </w:pPr>
    </w:p>
    <w:p w14:paraId="4F6E4FA8" w14:textId="77777777" w:rsidR="00E95A04" w:rsidRDefault="00E95A04">
      <w:pPr>
        <w:widowControl w:val="0"/>
        <w:tabs>
          <w:tab w:val="left" w:pos="567"/>
        </w:tabs>
        <w:ind w:left="0" w:firstLine="0"/>
        <w:jc w:val="both"/>
        <w:rPr>
          <w:rFonts w:ascii="Times New Roman" w:eastAsia="Times New Roman" w:hAnsi="Times New Roman" w:cs="Times New Roman"/>
          <w:snapToGrid w:val="0"/>
        </w:rPr>
      </w:pPr>
    </w:p>
    <w:p w14:paraId="55F2BC58"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1077" w:hanging="1077"/>
        <w:outlineLvl w:val="0"/>
        <w:rPr>
          <w:rFonts w:ascii="Times New Roman" w:eastAsia="Times New Roman" w:hAnsi="Times New Roman" w:cs="Times New Roman"/>
          <w:i/>
          <w:lang w:eastAsia="lt-LT" w:bidi="lt-LT"/>
        </w:rPr>
      </w:pPr>
      <w:r>
        <w:rPr>
          <w:rFonts w:ascii="Times New Roman" w:eastAsia="Times New Roman" w:hAnsi="Times New Roman" w:cs="Times New Roman"/>
          <w:b/>
          <w:lang w:eastAsia="lt-LT" w:bidi="lt-LT"/>
        </w:rPr>
        <w:t>17.</w:t>
      </w:r>
      <w:r>
        <w:rPr>
          <w:rFonts w:ascii="Times New Roman" w:eastAsia="Times New Roman" w:hAnsi="Times New Roman" w:cs="Times New Roman"/>
          <w:b/>
          <w:lang w:eastAsia="lt-LT" w:bidi="lt-LT"/>
        </w:rPr>
        <w:tab/>
        <w:t>UNIKALUS IDENTIFIKATORIUS – 2D BRŪKŠNINIS KODAS</w:t>
      </w:r>
    </w:p>
    <w:p w14:paraId="5C304D6A" w14:textId="77777777" w:rsidR="00E95A04" w:rsidRDefault="00E95A04">
      <w:pPr>
        <w:widowControl w:val="0"/>
        <w:tabs>
          <w:tab w:val="left" w:pos="567"/>
        </w:tabs>
        <w:ind w:left="0" w:firstLine="0"/>
        <w:rPr>
          <w:rFonts w:ascii="Times New Roman" w:eastAsia="Times New Roman" w:hAnsi="Times New Roman" w:cs="Times New Roman"/>
          <w:highlight w:val="lightGray"/>
          <w:lang w:eastAsia="lt-LT" w:bidi="lt-LT"/>
        </w:rPr>
      </w:pPr>
    </w:p>
    <w:p w14:paraId="4416C65B" w14:textId="77777777" w:rsidR="00E95A04" w:rsidRDefault="00E95A04">
      <w:pPr>
        <w:widowControl w:val="0"/>
        <w:ind w:left="0" w:firstLine="0"/>
        <w:rPr>
          <w:rFonts w:ascii="Times New Roman" w:eastAsia="Times New Roman" w:hAnsi="Times New Roman" w:cs="Times New Roman"/>
          <w:lang w:eastAsia="lt-LT" w:bidi="lt-LT"/>
        </w:rPr>
      </w:pPr>
    </w:p>
    <w:p w14:paraId="38C46BA6" w14:textId="77777777" w:rsidR="00E95A04" w:rsidRDefault="002D42D0">
      <w:pPr>
        <w:widowControl w:val="0"/>
        <w:pBdr>
          <w:top w:val="single" w:sz="4" w:space="1" w:color="auto"/>
          <w:left w:val="single" w:sz="4" w:space="4" w:color="auto"/>
          <w:bottom w:val="single" w:sz="4" w:space="1" w:color="auto"/>
          <w:right w:val="single" w:sz="4" w:space="4" w:color="auto"/>
        </w:pBdr>
        <w:tabs>
          <w:tab w:val="left" w:pos="567"/>
        </w:tabs>
        <w:ind w:left="1077" w:hanging="1077"/>
        <w:outlineLvl w:val="0"/>
        <w:rPr>
          <w:rFonts w:ascii="Times New Roman" w:eastAsia="Times New Roman" w:hAnsi="Times New Roman" w:cs="Times New Roman"/>
          <w:i/>
          <w:lang w:eastAsia="lt-LT" w:bidi="lt-LT"/>
        </w:rPr>
      </w:pPr>
      <w:r>
        <w:rPr>
          <w:rFonts w:ascii="Times New Roman" w:eastAsia="Times New Roman" w:hAnsi="Times New Roman" w:cs="Times New Roman"/>
          <w:b/>
          <w:lang w:eastAsia="lt-LT" w:bidi="lt-LT"/>
        </w:rPr>
        <w:t>18.</w:t>
      </w:r>
      <w:r>
        <w:rPr>
          <w:rFonts w:ascii="Times New Roman" w:eastAsia="Times New Roman" w:hAnsi="Times New Roman" w:cs="Times New Roman"/>
          <w:b/>
          <w:lang w:eastAsia="lt-LT" w:bidi="lt-LT"/>
        </w:rPr>
        <w:tab/>
        <w:t>UNIKALUS IDENTIFIKATORIUS – ŽMONĖMS SUPRANTAMI DUOMENYS</w:t>
      </w:r>
    </w:p>
    <w:p w14:paraId="626289EE" w14:textId="77777777" w:rsidR="00E95A04" w:rsidRDefault="00E95A04">
      <w:pPr>
        <w:widowControl w:val="0"/>
        <w:ind w:left="0" w:firstLine="0"/>
        <w:rPr>
          <w:rFonts w:ascii="Times New Roman" w:hAnsi="Times New Roman" w:cs="Times New Roman"/>
        </w:rPr>
      </w:pPr>
    </w:p>
    <w:p w14:paraId="79526C5D" w14:textId="77777777" w:rsidR="00E95A04" w:rsidRDefault="00E95A04">
      <w:pPr>
        <w:widowControl w:val="0"/>
        <w:tabs>
          <w:tab w:val="left" w:pos="567"/>
        </w:tabs>
        <w:ind w:left="0" w:firstLine="0"/>
        <w:jc w:val="both"/>
        <w:rPr>
          <w:rFonts w:ascii="Times New Roman" w:hAnsi="Times New Roman" w:cs="Times New Roman"/>
        </w:rPr>
      </w:pPr>
    </w:p>
    <w:p w14:paraId="6A14241E" w14:textId="77777777" w:rsidR="00E95A04" w:rsidRDefault="002D42D0">
      <w:pPr>
        <w:widowControl w:val="0"/>
        <w:tabs>
          <w:tab w:val="left" w:pos="567"/>
        </w:tabs>
        <w:ind w:left="0" w:firstLine="0"/>
        <w:jc w:val="both"/>
        <w:rPr>
          <w:rFonts w:ascii="Times New Roman" w:hAnsi="Times New Roman" w:cs="Times New Roman"/>
        </w:rPr>
      </w:pPr>
      <w:r>
        <w:rPr>
          <w:rFonts w:ascii="Times New Roman" w:hAnsi="Times New Roman" w:cs="Times New Roman"/>
        </w:rPr>
        <w:br w:type="page"/>
      </w:r>
    </w:p>
    <w:p w14:paraId="21BA8850" w14:textId="77777777" w:rsidR="00E95A04" w:rsidRDefault="00E95A04">
      <w:pPr>
        <w:widowControl w:val="0"/>
        <w:tabs>
          <w:tab w:val="left" w:pos="567"/>
        </w:tabs>
        <w:ind w:left="0" w:firstLine="0"/>
        <w:jc w:val="both"/>
        <w:outlineLvl w:val="0"/>
        <w:rPr>
          <w:rFonts w:ascii="Times New Roman" w:hAnsi="Times New Roman" w:cs="Times New Roman"/>
        </w:rPr>
      </w:pPr>
    </w:p>
    <w:p w14:paraId="0C0C30BE" w14:textId="77777777" w:rsidR="00E95A04" w:rsidRDefault="00E95A04">
      <w:pPr>
        <w:widowControl w:val="0"/>
        <w:tabs>
          <w:tab w:val="left" w:pos="567"/>
        </w:tabs>
        <w:ind w:left="0" w:firstLine="0"/>
        <w:jc w:val="both"/>
        <w:outlineLvl w:val="0"/>
        <w:rPr>
          <w:rFonts w:ascii="Times New Roman" w:hAnsi="Times New Roman" w:cs="Times New Roman"/>
        </w:rPr>
      </w:pPr>
    </w:p>
    <w:p w14:paraId="4AB6AE08" w14:textId="77777777" w:rsidR="00E95A04" w:rsidRDefault="00E95A04">
      <w:pPr>
        <w:widowControl w:val="0"/>
        <w:tabs>
          <w:tab w:val="left" w:pos="567"/>
        </w:tabs>
        <w:ind w:left="0" w:firstLine="0"/>
        <w:jc w:val="both"/>
        <w:outlineLvl w:val="0"/>
        <w:rPr>
          <w:rFonts w:ascii="Times New Roman" w:hAnsi="Times New Roman" w:cs="Times New Roman"/>
        </w:rPr>
      </w:pPr>
    </w:p>
    <w:p w14:paraId="5D3F4DE8" w14:textId="77777777" w:rsidR="00E95A04" w:rsidRDefault="00E95A04">
      <w:pPr>
        <w:widowControl w:val="0"/>
        <w:tabs>
          <w:tab w:val="left" w:pos="567"/>
        </w:tabs>
        <w:ind w:left="0" w:firstLine="0"/>
        <w:jc w:val="both"/>
        <w:outlineLvl w:val="0"/>
        <w:rPr>
          <w:rFonts w:ascii="Times New Roman" w:hAnsi="Times New Roman" w:cs="Times New Roman"/>
        </w:rPr>
      </w:pPr>
    </w:p>
    <w:p w14:paraId="609CB7CA" w14:textId="77777777" w:rsidR="00E95A04" w:rsidRDefault="00E95A04">
      <w:pPr>
        <w:widowControl w:val="0"/>
        <w:tabs>
          <w:tab w:val="left" w:pos="567"/>
        </w:tabs>
        <w:ind w:left="0" w:firstLine="0"/>
        <w:jc w:val="both"/>
        <w:outlineLvl w:val="0"/>
        <w:rPr>
          <w:rFonts w:ascii="Times New Roman" w:hAnsi="Times New Roman" w:cs="Times New Roman"/>
        </w:rPr>
      </w:pPr>
    </w:p>
    <w:p w14:paraId="7743998B" w14:textId="77777777" w:rsidR="00E95A04" w:rsidRDefault="00E95A04">
      <w:pPr>
        <w:widowControl w:val="0"/>
        <w:tabs>
          <w:tab w:val="left" w:pos="567"/>
        </w:tabs>
        <w:ind w:left="0" w:firstLine="0"/>
        <w:jc w:val="both"/>
        <w:outlineLvl w:val="0"/>
        <w:rPr>
          <w:rFonts w:ascii="Times New Roman" w:hAnsi="Times New Roman" w:cs="Times New Roman"/>
        </w:rPr>
      </w:pPr>
    </w:p>
    <w:p w14:paraId="77666F8A" w14:textId="77777777" w:rsidR="00E95A04" w:rsidRDefault="00E95A04">
      <w:pPr>
        <w:widowControl w:val="0"/>
        <w:tabs>
          <w:tab w:val="left" w:pos="567"/>
        </w:tabs>
        <w:ind w:left="0" w:firstLine="0"/>
        <w:jc w:val="both"/>
        <w:outlineLvl w:val="0"/>
        <w:rPr>
          <w:rFonts w:ascii="Times New Roman" w:hAnsi="Times New Roman" w:cs="Times New Roman"/>
        </w:rPr>
      </w:pPr>
    </w:p>
    <w:p w14:paraId="2FD1FFB0" w14:textId="77777777" w:rsidR="00E95A04" w:rsidRDefault="00E95A04">
      <w:pPr>
        <w:widowControl w:val="0"/>
        <w:tabs>
          <w:tab w:val="left" w:pos="567"/>
        </w:tabs>
        <w:ind w:left="0" w:firstLine="0"/>
        <w:jc w:val="both"/>
        <w:outlineLvl w:val="0"/>
        <w:rPr>
          <w:rFonts w:ascii="Times New Roman" w:hAnsi="Times New Roman" w:cs="Times New Roman"/>
        </w:rPr>
      </w:pPr>
    </w:p>
    <w:p w14:paraId="264AD4D6" w14:textId="77777777" w:rsidR="00E95A04" w:rsidRDefault="00E95A04">
      <w:pPr>
        <w:widowControl w:val="0"/>
        <w:tabs>
          <w:tab w:val="left" w:pos="567"/>
        </w:tabs>
        <w:ind w:left="0" w:firstLine="0"/>
        <w:jc w:val="both"/>
        <w:outlineLvl w:val="0"/>
        <w:rPr>
          <w:rFonts w:ascii="Times New Roman" w:hAnsi="Times New Roman" w:cs="Times New Roman"/>
        </w:rPr>
      </w:pPr>
    </w:p>
    <w:p w14:paraId="1FD3DDAD" w14:textId="77777777" w:rsidR="00E95A04" w:rsidRDefault="00E95A04">
      <w:pPr>
        <w:widowControl w:val="0"/>
        <w:tabs>
          <w:tab w:val="left" w:pos="567"/>
        </w:tabs>
        <w:ind w:left="0" w:firstLine="0"/>
        <w:jc w:val="both"/>
        <w:outlineLvl w:val="0"/>
        <w:rPr>
          <w:rFonts w:ascii="Times New Roman" w:hAnsi="Times New Roman" w:cs="Times New Roman"/>
        </w:rPr>
      </w:pPr>
    </w:p>
    <w:p w14:paraId="1DEBF7B6" w14:textId="77777777" w:rsidR="00E95A04" w:rsidRDefault="00E95A04">
      <w:pPr>
        <w:widowControl w:val="0"/>
        <w:tabs>
          <w:tab w:val="left" w:pos="567"/>
        </w:tabs>
        <w:ind w:left="0" w:firstLine="0"/>
        <w:jc w:val="both"/>
        <w:outlineLvl w:val="0"/>
        <w:rPr>
          <w:rFonts w:ascii="Times New Roman" w:hAnsi="Times New Roman" w:cs="Times New Roman"/>
        </w:rPr>
      </w:pPr>
    </w:p>
    <w:p w14:paraId="008ACDFF" w14:textId="77777777" w:rsidR="00E95A04" w:rsidRDefault="00E95A04">
      <w:pPr>
        <w:widowControl w:val="0"/>
        <w:tabs>
          <w:tab w:val="left" w:pos="567"/>
        </w:tabs>
        <w:ind w:left="0" w:firstLine="0"/>
        <w:jc w:val="both"/>
        <w:outlineLvl w:val="0"/>
        <w:rPr>
          <w:rFonts w:ascii="Times New Roman" w:hAnsi="Times New Roman" w:cs="Times New Roman"/>
        </w:rPr>
      </w:pPr>
    </w:p>
    <w:p w14:paraId="680D710C" w14:textId="77777777" w:rsidR="00E95A04" w:rsidRDefault="00E95A04">
      <w:pPr>
        <w:widowControl w:val="0"/>
        <w:tabs>
          <w:tab w:val="left" w:pos="567"/>
        </w:tabs>
        <w:ind w:left="0" w:firstLine="0"/>
        <w:jc w:val="both"/>
        <w:outlineLvl w:val="0"/>
        <w:rPr>
          <w:rFonts w:ascii="Times New Roman" w:hAnsi="Times New Roman" w:cs="Times New Roman"/>
        </w:rPr>
      </w:pPr>
    </w:p>
    <w:p w14:paraId="66B6C927" w14:textId="77777777" w:rsidR="00E95A04" w:rsidRDefault="00E95A04">
      <w:pPr>
        <w:widowControl w:val="0"/>
        <w:tabs>
          <w:tab w:val="left" w:pos="567"/>
        </w:tabs>
        <w:ind w:left="0" w:firstLine="0"/>
        <w:jc w:val="both"/>
        <w:outlineLvl w:val="0"/>
        <w:rPr>
          <w:rFonts w:ascii="Times New Roman" w:hAnsi="Times New Roman" w:cs="Times New Roman"/>
        </w:rPr>
      </w:pPr>
    </w:p>
    <w:p w14:paraId="0D4FC2C6" w14:textId="77777777" w:rsidR="00E95A04" w:rsidRDefault="00E95A04">
      <w:pPr>
        <w:widowControl w:val="0"/>
        <w:tabs>
          <w:tab w:val="left" w:pos="567"/>
        </w:tabs>
        <w:ind w:left="0" w:firstLine="0"/>
        <w:jc w:val="both"/>
        <w:outlineLvl w:val="0"/>
        <w:rPr>
          <w:rFonts w:ascii="Times New Roman" w:hAnsi="Times New Roman" w:cs="Times New Roman"/>
        </w:rPr>
      </w:pPr>
    </w:p>
    <w:p w14:paraId="47EFE518" w14:textId="77777777" w:rsidR="00E95A04" w:rsidRDefault="00E95A04">
      <w:pPr>
        <w:widowControl w:val="0"/>
        <w:tabs>
          <w:tab w:val="left" w:pos="567"/>
        </w:tabs>
        <w:ind w:left="0" w:firstLine="0"/>
        <w:jc w:val="both"/>
        <w:outlineLvl w:val="0"/>
        <w:rPr>
          <w:rFonts w:ascii="Times New Roman" w:hAnsi="Times New Roman" w:cs="Times New Roman"/>
        </w:rPr>
      </w:pPr>
    </w:p>
    <w:p w14:paraId="5934A847" w14:textId="77777777" w:rsidR="00E95A04" w:rsidRDefault="00E95A04">
      <w:pPr>
        <w:widowControl w:val="0"/>
        <w:tabs>
          <w:tab w:val="left" w:pos="567"/>
        </w:tabs>
        <w:ind w:left="0" w:firstLine="0"/>
        <w:jc w:val="both"/>
        <w:outlineLvl w:val="0"/>
        <w:rPr>
          <w:rFonts w:ascii="Times New Roman" w:hAnsi="Times New Roman" w:cs="Times New Roman"/>
        </w:rPr>
      </w:pPr>
    </w:p>
    <w:p w14:paraId="54288E79" w14:textId="77777777" w:rsidR="00E95A04" w:rsidRDefault="00E95A04">
      <w:pPr>
        <w:widowControl w:val="0"/>
        <w:tabs>
          <w:tab w:val="left" w:pos="567"/>
        </w:tabs>
        <w:ind w:left="0" w:firstLine="0"/>
        <w:jc w:val="both"/>
        <w:outlineLvl w:val="0"/>
        <w:rPr>
          <w:rFonts w:ascii="Times New Roman" w:hAnsi="Times New Roman" w:cs="Times New Roman"/>
        </w:rPr>
      </w:pPr>
    </w:p>
    <w:p w14:paraId="32EE9A44" w14:textId="77777777" w:rsidR="00E95A04" w:rsidRDefault="00E95A04">
      <w:pPr>
        <w:widowControl w:val="0"/>
        <w:tabs>
          <w:tab w:val="left" w:pos="567"/>
        </w:tabs>
        <w:ind w:left="0" w:firstLine="0"/>
        <w:jc w:val="both"/>
        <w:outlineLvl w:val="0"/>
        <w:rPr>
          <w:rFonts w:ascii="Times New Roman" w:hAnsi="Times New Roman" w:cs="Times New Roman"/>
        </w:rPr>
      </w:pPr>
    </w:p>
    <w:p w14:paraId="06A0E22C" w14:textId="77777777" w:rsidR="00E95A04" w:rsidRDefault="00E95A04">
      <w:pPr>
        <w:widowControl w:val="0"/>
        <w:tabs>
          <w:tab w:val="left" w:pos="567"/>
        </w:tabs>
        <w:ind w:left="0" w:firstLine="0"/>
        <w:jc w:val="both"/>
        <w:outlineLvl w:val="0"/>
        <w:rPr>
          <w:rFonts w:ascii="Times New Roman" w:hAnsi="Times New Roman" w:cs="Times New Roman"/>
        </w:rPr>
      </w:pPr>
    </w:p>
    <w:p w14:paraId="65115FB0" w14:textId="77777777" w:rsidR="00E95A04" w:rsidRDefault="00E95A04">
      <w:pPr>
        <w:widowControl w:val="0"/>
        <w:tabs>
          <w:tab w:val="left" w:pos="567"/>
        </w:tabs>
        <w:ind w:left="0" w:firstLine="0"/>
        <w:jc w:val="center"/>
        <w:outlineLvl w:val="0"/>
        <w:rPr>
          <w:rFonts w:ascii="Times New Roman" w:hAnsi="Times New Roman" w:cs="Times New Roman"/>
          <w:b/>
        </w:rPr>
      </w:pPr>
    </w:p>
    <w:p w14:paraId="6690DB7F" w14:textId="77777777" w:rsidR="00E95A04" w:rsidRDefault="00E95A04">
      <w:pPr>
        <w:widowControl w:val="0"/>
        <w:tabs>
          <w:tab w:val="left" w:pos="567"/>
        </w:tabs>
        <w:ind w:left="0" w:firstLine="0"/>
        <w:jc w:val="center"/>
        <w:outlineLvl w:val="0"/>
        <w:rPr>
          <w:rFonts w:ascii="Times New Roman" w:hAnsi="Times New Roman" w:cs="Times New Roman"/>
          <w:b/>
        </w:rPr>
      </w:pPr>
    </w:p>
    <w:p w14:paraId="5E417AF1" w14:textId="77777777" w:rsidR="00E95A04" w:rsidRDefault="00E95A04">
      <w:pPr>
        <w:widowControl w:val="0"/>
        <w:tabs>
          <w:tab w:val="left" w:pos="567"/>
        </w:tabs>
        <w:ind w:left="0" w:firstLine="0"/>
        <w:jc w:val="center"/>
        <w:outlineLvl w:val="0"/>
        <w:rPr>
          <w:rFonts w:ascii="Times New Roman" w:hAnsi="Times New Roman" w:cs="Times New Roman"/>
          <w:b/>
        </w:rPr>
      </w:pPr>
    </w:p>
    <w:p w14:paraId="1116474C" w14:textId="77777777" w:rsidR="00E95A04" w:rsidRDefault="002D42D0">
      <w:pPr>
        <w:widowControl w:val="0"/>
        <w:tabs>
          <w:tab w:val="left" w:pos="567"/>
        </w:tabs>
        <w:ind w:left="0" w:firstLine="0"/>
        <w:jc w:val="center"/>
        <w:outlineLvl w:val="0"/>
        <w:rPr>
          <w:rFonts w:ascii="Times New Roman" w:eastAsia="Times New Roman" w:hAnsi="Times New Roman" w:cs="Times New Roman"/>
          <w:b/>
          <w:szCs w:val="20"/>
          <w:lang w:eastAsia="sl-SI"/>
        </w:rPr>
      </w:pPr>
      <w:r>
        <w:rPr>
          <w:rFonts w:ascii="Times New Roman" w:hAnsi="Times New Roman" w:cs="Times New Roman"/>
          <w:b/>
        </w:rPr>
        <w:t>B. PAKUOTĖS LAPELIS</w:t>
      </w:r>
    </w:p>
    <w:p w14:paraId="1EB9D6A0" w14:textId="77777777" w:rsidR="00E95A04" w:rsidRDefault="002D42D0">
      <w:pPr>
        <w:widowControl w:val="0"/>
        <w:tabs>
          <w:tab w:val="left" w:pos="567"/>
        </w:tabs>
        <w:ind w:left="0" w:firstLine="0"/>
        <w:jc w:val="center"/>
        <w:outlineLvl w:val="1"/>
        <w:rPr>
          <w:rFonts w:ascii="Times New Roman" w:eastAsia="Times New Roman" w:hAnsi="Times New Roman" w:cs="Times New Roman"/>
          <w:b/>
          <w:szCs w:val="20"/>
          <w:lang w:eastAsia="sl-SI"/>
        </w:rPr>
      </w:pPr>
      <w:r>
        <w:rPr>
          <w:rFonts w:ascii="Times New Roman" w:hAnsi="Times New Roman" w:cs="Times New Roman"/>
          <w:b/>
        </w:rPr>
        <w:br w:type="page"/>
      </w:r>
      <w:r>
        <w:rPr>
          <w:rFonts w:ascii="Times New Roman" w:hAnsi="Times New Roman" w:cs="Times New Roman"/>
          <w:b/>
        </w:rPr>
        <w:lastRenderedPageBreak/>
        <w:t>Pakuotės lapelis: informacija pacientui</w:t>
      </w:r>
    </w:p>
    <w:p w14:paraId="5A6B6B73" w14:textId="77777777" w:rsidR="00E95A04" w:rsidRDefault="00E95A04">
      <w:pPr>
        <w:widowControl w:val="0"/>
        <w:numPr>
          <w:ilvl w:val="12"/>
          <w:numId w:val="0"/>
        </w:numPr>
        <w:shd w:val="clear" w:color="auto" w:fill="FFFFFF"/>
        <w:jc w:val="center"/>
        <w:rPr>
          <w:rFonts w:ascii="Times New Roman" w:hAnsi="Times New Roman" w:cs="Times New Roman"/>
        </w:rPr>
      </w:pPr>
    </w:p>
    <w:p w14:paraId="660604E0" w14:textId="77777777" w:rsidR="00E95A04" w:rsidRDefault="002D42D0">
      <w:pPr>
        <w:widowControl w:val="0"/>
        <w:numPr>
          <w:ilvl w:val="12"/>
          <w:numId w:val="0"/>
        </w:numPr>
        <w:jc w:val="center"/>
        <w:rPr>
          <w:rFonts w:ascii="Times New Roman" w:eastAsia="Times New Roman" w:hAnsi="Times New Roman" w:cs="Times New Roman"/>
          <w:b/>
          <w:szCs w:val="20"/>
          <w:lang w:eastAsia="sl-SI"/>
        </w:rPr>
      </w:pPr>
      <w:r>
        <w:rPr>
          <w:rFonts w:ascii="Times New Roman" w:hAnsi="Times New Roman" w:cs="Times New Roman"/>
          <w:b/>
        </w:rPr>
        <w:t>Azibiot 20 mg/ml milteliai geriamajai suspensijai</w:t>
      </w:r>
    </w:p>
    <w:p w14:paraId="0FF5E703" w14:textId="77777777" w:rsidR="00E95A04" w:rsidRDefault="002D42D0">
      <w:pPr>
        <w:widowControl w:val="0"/>
        <w:numPr>
          <w:ilvl w:val="12"/>
          <w:numId w:val="0"/>
        </w:numPr>
        <w:jc w:val="center"/>
        <w:rPr>
          <w:rFonts w:ascii="Times New Roman" w:eastAsia="Times New Roman" w:hAnsi="Times New Roman" w:cs="Times New Roman"/>
          <w:b/>
          <w:szCs w:val="20"/>
          <w:lang w:eastAsia="sl-SI"/>
        </w:rPr>
      </w:pPr>
      <w:r>
        <w:rPr>
          <w:rFonts w:ascii="Times New Roman" w:hAnsi="Times New Roman" w:cs="Times New Roman"/>
          <w:b/>
        </w:rPr>
        <w:t>Azibiot 40 mg/ml milteliai geriamajai suspensijai</w:t>
      </w:r>
    </w:p>
    <w:p w14:paraId="67AC0533" w14:textId="77777777" w:rsidR="00E95A04" w:rsidRDefault="002D42D0">
      <w:pPr>
        <w:widowControl w:val="0"/>
        <w:numPr>
          <w:ilvl w:val="12"/>
          <w:numId w:val="0"/>
        </w:numPr>
        <w:jc w:val="center"/>
        <w:rPr>
          <w:rFonts w:ascii="Times New Roman" w:eastAsia="Times New Roman" w:hAnsi="Times New Roman" w:cs="Times New Roman"/>
          <w:szCs w:val="20"/>
          <w:lang w:eastAsia="sl-SI"/>
        </w:rPr>
      </w:pPr>
      <w:r>
        <w:rPr>
          <w:rFonts w:ascii="Times New Roman" w:hAnsi="Times New Roman" w:cs="Times New Roman"/>
        </w:rPr>
        <w:t>azitromicinas</w:t>
      </w:r>
    </w:p>
    <w:p w14:paraId="4D506EB0" w14:textId="77777777" w:rsidR="00E95A04" w:rsidRDefault="00E95A04">
      <w:pPr>
        <w:widowControl w:val="0"/>
        <w:ind w:left="0" w:firstLine="0"/>
        <w:jc w:val="both"/>
        <w:rPr>
          <w:rFonts w:ascii="Times New Roman" w:hAnsi="Times New Roman" w:cs="Times New Roman"/>
        </w:rPr>
      </w:pPr>
    </w:p>
    <w:p w14:paraId="21B324C4"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b/>
        </w:rPr>
        <w:t>Atidžiai perskaitykite visą šį lapelį, prieš pradėdami vartoti vaistą, nes jame pateikiama Jums svarbi informacija.</w:t>
      </w:r>
    </w:p>
    <w:p w14:paraId="709629F9" w14:textId="77777777" w:rsidR="00E95A04" w:rsidRDefault="002D42D0">
      <w:pPr>
        <w:widowControl w:val="0"/>
        <w:numPr>
          <w:ilvl w:val="0"/>
          <w:numId w:val="23"/>
        </w:numPr>
        <w:ind w:left="567" w:hanging="567"/>
        <w:rPr>
          <w:rFonts w:ascii="Times New Roman" w:eastAsia="Times New Roman" w:hAnsi="Times New Roman" w:cs="Times New Roman"/>
          <w:szCs w:val="20"/>
          <w:lang w:eastAsia="sl-SI"/>
        </w:rPr>
      </w:pPr>
      <w:r>
        <w:rPr>
          <w:rFonts w:ascii="Times New Roman" w:hAnsi="Times New Roman" w:cs="Times New Roman"/>
        </w:rPr>
        <w:t>Neišmeskite šio lapelio, nes vėl gali prireikti jį perskaityti.</w:t>
      </w:r>
    </w:p>
    <w:p w14:paraId="4BD52D31" w14:textId="77777777" w:rsidR="00E95A04" w:rsidRDefault="002D42D0">
      <w:pPr>
        <w:widowControl w:val="0"/>
        <w:numPr>
          <w:ilvl w:val="0"/>
          <w:numId w:val="23"/>
        </w:numPr>
        <w:ind w:left="567" w:hanging="567"/>
        <w:rPr>
          <w:rFonts w:ascii="Times New Roman" w:eastAsia="Times New Roman" w:hAnsi="Times New Roman" w:cs="Times New Roman"/>
          <w:szCs w:val="20"/>
          <w:lang w:eastAsia="sl-SI"/>
        </w:rPr>
      </w:pPr>
      <w:r>
        <w:rPr>
          <w:rFonts w:ascii="Times New Roman" w:hAnsi="Times New Roman" w:cs="Times New Roman"/>
        </w:rPr>
        <w:t>Jeigu kiltų daugiau klausimų, kreipkitės į gydytoją arba vaistininką.</w:t>
      </w:r>
    </w:p>
    <w:p w14:paraId="4C3394D4" w14:textId="77777777" w:rsidR="00E95A04" w:rsidRDefault="002D42D0">
      <w:pPr>
        <w:widowControl w:val="0"/>
        <w:numPr>
          <w:ilvl w:val="0"/>
          <w:numId w:val="23"/>
        </w:numPr>
        <w:ind w:left="567" w:hanging="567"/>
        <w:rPr>
          <w:rFonts w:ascii="Times New Roman" w:eastAsia="Times New Roman" w:hAnsi="Times New Roman" w:cs="Times New Roman"/>
          <w:szCs w:val="20"/>
          <w:lang w:eastAsia="sl-SI"/>
        </w:rPr>
      </w:pPr>
      <w:r>
        <w:rPr>
          <w:rFonts w:ascii="Times New Roman" w:hAnsi="Times New Roman" w:cs="Times New Roman"/>
        </w:rPr>
        <w:t>Šis vaistas skirtas tik Jums, todėl kitiems žmonėms jo duoti negalima. Vaistas gali jiems pakenkti (net tiems, kurių ligos požymiai yra tokie patys kaip Jūsų).</w:t>
      </w:r>
    </w:p>
    <w:p w14:paraId="71E175A9" w14:textId="77777777" w:rsidR="00E95A04" w:rsidRDefault="002D42D0">
      <w:pPr>
        <w:widowControl w:val="0"/>
        <w:numPr>
          <w:ilvl w:val="0"/>
          <w:numId w:val="23"/>
        </w:numPr>
        <w:ind w:left="567" w:hanging="567"/>
        <w:rPr>
          <w:rFonts w:ascii="Times New Roman" w:eastAsia="Times New Roman" w:hAnsi="Times New Roman" w:cs="Times New Roman"/>
          <w:szCs w:val="20"/>
          <w:lang w:eastAsia="sl-SI"/>
        </w:rPr>
      </w:pPr>
      <w:r>
        <w:rPr>
          <w:rFonts w:ascii="Times New Roman" w:hAnsi="Times New Roman" w:cs="Times New Roman"/>
        </w:rPr>
        <w:t>Jeigu pasireiškė šalutinis poveikis (net jeigu jis šiame lapelyje nenurodytas), kreipkitės į gydytoją arba vaistininką. Žr. 4 skyrių.</w:t>
      </w:r>
    </w:p>
    <w:p w14:paraId="716BBCC4" w14:textId="77777777" w:rsidR="00E95A04" w:rsidRDefault="00E95A04">
      <w:pPr>
        <w:widowControl w:val="0"/>
        <w:ind w:left="0" w:right="-2" w:firstLine="0"/>
        <w:rPr>
          <w:rFonts w:ascii="Times New Roman" w:hAnsi="Times New Roman" w:cs="Times New Roman"/>
        </w:rPr>
      </w:pPr>
    </w:p>
    <w:p w14:paraId="4D35AC74"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Apie ką rašoma šiame lapelyje</w:t>
      </w:r>
    </w:p>
    <w:p w14:paraId="1F25C4B8" w14:textId="77777777" w:rsidR="00E95A04" w:rsidRDefault="002D42D0">
      <w:pPr>
        <w:widowControl w:val="0"/>
        <w:numPr>
          <w:ilvl w:val="12"/>
          <w:numId w:val="0"/>
        </w:numPr>
        <w:ind w:left="567" w:right="-2" w:hanging="567"/>
        <w:rPr>
          <w:rFonts w:ascii="Times New Roman" w:eastAsia="Times New Roman" w:hAnsi="Times New Roman" w:cs="Times New Roman"/>
          <w:szCs w:val="20"/>
          <w:lang w:eastAsia="sl-SI"/>
        </w:rPr>
      </w:pPr>
      <w:r>
        <w:rPr>
          <w:rFonts w:ascii="Times New Roman" w:hAnsi="Times New Roman" w:cs="Times New Roman"/>
        </w:rPr>
        <w:t>1.</w:t>
      </w:r>
      <w:r>
        <w:rPr>
          <w:rFonts w:ascii="Times New Roman" w:hAnsi="Times New Roman" w:cs="Times New Roman"/>
        </w:rPr>
        <w:tab/>
        <w:t>Kas yra Azibiot ir kam jis vartojamas</w:t>
      </w:r>
    </w:p>
    <w:p w14:paraId="06F893E0" w14:textId="77777777" w:rsidR="00E95A04" w:rsidRDefault="002D42D0">
      <w:pPr>
        <w:widowControl w:val="0"/>
        <w:numPr>
          <w:ilvl w:val="12"/>
          <w:numId w:val="0"/>
        </w:numPr>
        <w:ind w:left="567" w:right="-2" w:hanging="567"/>
        <w:rPr>
          <w:rFonts w:ascii="Times New Roman" w:eastAsia="Times New Roman" w:hAnsi="Times New Roman" w:cs="Times New Roman"/>
          <w:szCs w:val="20"/>
          <w:lang w:eastAsia="sl-SI"/>
        </w:rPr>
      </w:pPr>
      <w:r>
        <w:rPr>
          <w:rFonts w:ascii="Times New Roman" w:hAnsi="Times New Roman" w:cs="Times New Roman"/>
        </w:rPr>
        <w:t>2.</w:t>
      </w:r>
      <w:r>
        <w:rPr>
          <w:rFonts w:ascii="Times New Roman" w:hAnsi="Times New Roman" w:cs="Times New Roman"/>
        </w:rPr>
        <w:tab/>
        <w:t>Kas žinotina prieš vartojant Azibiot</w:t>
      </w:r>
    </w:p>
    <w:p w14:paraId="094DA15D" w14:textId="77777777" w:rsidR="00E95A04" w:rsidRDefault="002D42D0">
      <w:pPr>
        <w:widowControl w:val="0"/>
        <w:numPr>
          <w:ilvl w:val="12"/>
          <w:numId w:val="0"/>
        </w:numPr>
        <w:tabs>
          <w:tab w:val="left" w:pos="851"/>
        </w:tabs>
        <w:ind w:left="567" w:right="-2" w:hanging="567"/>
        <w:rPr>
          <w:rFonts w:ascii="Times New Roman" w:eastAsia="Times New Roman" w:hAnsi="Times New Roman" w:cs="Times New Roman"/>
          <w:szCs w:val="20"/>
          <w:lang w:eastAsia="sl-SI"/>
        </w:rPr>
      </w:pPr>
      <w:r>
        <w:rPr>
          <w:rFonts w:ascii="Times New Roman" w:hAnsi="Times New Roman" w:cs="Times New Roman"/>
        </w:rPr>
        <w:t>3.</w:t>
      </w:r>
      <w:r>
        <w:rPr>
          <w:rFonts w:ascii="Times New Roman" w:hAnsi="Times New Roman" w:cs="Times New Roman"/>
        </w:rPr>
        <w:tab/>
        <w:t>Kaip vartoti Azibiot</w:t>
      </w:r>
    </w:p>
    <w:p w14:paraId="02342DFA" w14:textId="77777777" w:rsidR="00E95A04" w:rsidRDefault="002D42D0">
      <w:pPr>
        <w:widowControl w:val="0"/>
        <w:numPr>
          <w:ilvl w:val="12"/>
          <w:numId w:val="0"/>
        </w:numPr>
        <w:ind w:left="567" w:right="-2" w:hanging="567"/>
        <w:rPr>
          <w:rFonts w:ascii="Times New Roman" w:eastAsia="Times New Roman" w:hAnsi="Times New Roman" w:cs="Times New Roman"/>
          <w:szCs w:val="20"/>
          <w:lang w:eastAsia="sl-SI"/>
        </w:rPr>
      </w:pPr>
      <w:r>
        <w:rPr>
          <w:rFonts w:ascii="Times New Roman" w:hAnsi="Times New Roman" w:cs="Times New Roman"/>
        </w:rPr>
        <w:t>4.</w:t>
      </w:r>
      <w:r>
        <w:rPr>
          <w:rFonts w:ascii="Times New Roman" w:hAnsi="Times New Roman" w:cs="Times New Roman"/>
        </w:rPr>
        <w:tab/>
        <w:t>Galimas šalutinis poveikis</w:t>
      </w:r>
    </w:p>
    <w:p w14:paraId="26D48459" w14:textId="77777777" w:rsidR="00E95A04" w:rsidRDefault="002D42D0">
      <w:pPr>
        <w:widowControl w:val="0"/>
        <w:numPr>
          <w:ilvl w:val="12"/>
          <w:numId w:val="0"/>
        </w:numPr>
        <w:tabs>
          <w:tab w:val="left" w:pos="709"/>
        </w:tabs>
        <w:ind w:left="567" w:right="-2" w:hanging="567"/>
        <w:rPr>
          <w:rFonts w:ascii="Times New Roman" w:eastAsia="Times New Roman" w:hAnsi="Times New Roman" w:cs="Times New Roman"/>
          <w:szCs w:val="20"/>
          <w:lang w:eastAsia="sl-SI"/>
        </w:rPr>
      </w:pPr>
      <w:r>
        <w:rPr>
          <w:rFonts w:ascii="Times New Roman" w:hAnsi="Times New Roman" w:cs="Times New Roman"/>
        </w:rPr>
        <w:t>5.</w:t>
      </w:r>
      <w:r>
        <w:rPr>
          <w:rFonts w:ascii="Times New Roman" w:hAnsi="Times New Roman" w:cs="Times New Roman"/>
        </w:rPr>
        <w:tab/>
        <w:t>Kaip laikyti Azibiot</w:t>
      </w:r>
    </w:p>
    <w:p w14:paraId="41E60A79" w14:textId="77777777" w:rsidR="00E95A04" w:rsidRDefault="002D42D0">
      <w:pPr>
        <w:widowControl w:val="0"/>
        <w:numPr>
          <w:ilvl w:val="12"/>
          <w:numId w:val="0"/>
        </w:numPr>
        <w:ind w:left="567" w:right="-2" w:hanging="567"/>
        <w:rPr>
          <w:rFonts w:ascii="Times New Roman" w:eastAsia="Times New Roman" w:hAnsi="Times New Roman" w:cs="Times New Roman"/>
          <w:szCs w:val="20"/>
          <w:lang w:eastAsia="sl-SI"/>
        </w:rPr>
      </w:pPr>
      <w:r>
        <w:rPr>
          <w:rFonts w:ascii="Times New Roman" w:hAnsi="Times New Roman" w:cs="Times New Roman"/>
        </w:rPr>
        <w:t>6.</w:t>
      </w:r>
      <w:r>
        <w:rPr>
          <w:rFonts w:ascii="Times New Roman" w:hAnsi="Times New Roman" w:cs="Times New Roman"/>
        </w:rPr>
        <w:tab/>
        <w:t>Pakuotės turinys ir kita informacija</w:t>
      </w:r>
    </w:p>
    <w:p w14:paraId="312CA105" w14:textId="77777777" w:rsidR="00E95A04" w:rsidRDefault="00E95A04">
      <w:pPr>
        <w:widowControl w:val="0"/>
        <w:numPr>
          <w:ilvl w:val="12"/>
          <w:numId w:val="0"/>
        </w:numPr>
        <w:ind w:right="-2"/>
        <w:rPr>
          <w:rFonts w:ascii="Times New Roman" w:hAnsi="Times New Roman" w:cs="Times New Roman"/>
        </w:rPr>
      </w:pPr>
    </w:p>
    <w:p w14:paraId="182A0739" w14:textId="77777777" w:rsidR="00E95A04" w:rsidRDefault="00E95A04">
      <w:pPr>
        <w:widowControl w:val="0"/>
        <w:numPr>
          <w:ilvl w:val="12"/>
          <w:numId w:val="0"/>
        </w:numPr>
        <w:ind w:right="-2"/>
        <w:rPr>
          <w:rFonts w:ascii="Times New Roman" w:hAnsi="Times New Roman" w:cs="Times New Roman"/>
        </w:rPr>
      </w:pPr>
    </w:p>
    <w:p w14:paraId="1F63D759"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1.</w:t>
      </w:r>
      <w:r>
        <w:rPr>
          <w:rFonts w:ascii="Times New Roman" w:hAnsi="Times New Roman" w:cs="Times New Roman"/>
          <w:b/>
        </w:rPr>
        <w:tab/>
        <w:t>Kas yra Azibiot ir kam jis vartojamas</w:t>
      </w:r>
    </w:p>
    <w:p w14:paraId="5449294D" w14:textId="77777777" w:rsidR="00E95A04" w:rsidRDefault="00E95A04">
      <w:pPr>
        <w:widowControl w:val="0"/>
        <w:numPr>
          <w:ilvl w:val="12"/>
          <w:numId w:val="0"/>
        </w:numPr>
        <w:ind w:right="-2"/>
        <w:rPr>
          <w:rFonts w:ascii="Times New Roman" w:hAnsi="Times New Roman" w:cs="Times New Roman"/>
        </w:rPr>
      </w:pPr>
    </w:p>
    <w:p w14:paraId="15C2631D"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Azibiot veiklioji medžiaga azitromicinas priklauso makrolidų grupės antibiotikams. Azitromicinas vartojamas infekcinėms ligoms gydyti, įskaitant:</w:t>
      </w:r>
    </w:p>
    <w:p w14:paraId="5D6117D7" w14:textId="77777777" w:rsidR="00E95A04" w:rsidRDefault="002D42D0">
      <w:pPr>
        <w:widowControl w:val="0"/>
        <w:numPr>
          <w:ilvl w:val="0"/>
          <w:numId w:val="7"/>
        </w:numPr>
        <w:tabs>
          <w:tab w:val="left" w:pos="567"/>
        </w:tabs>
        <w:ind w:left="567" w:right="-2" w:hanging="567"/>
        <w:rPr>
          <w:rFonts w:ascii="Times New Roman" w:eastAsia="Times New Roman" w:hAnsi="Times New Roman" w:cs="Times New Roman"/>
          <w:szCs w:val="20"/>
          <w:lang w:eastAsia="sl-SI"/>
        </w:rPr>
      </w:pPr>
      <w:r>
        <w:rPr>
          <w:rFonts w:ascii="Times New Roman" w:hAnsi="Times New Roman" w:cs="Times New Roman"/>
        </w:rPr>
        <w:t>ūminį bakterijų sukeltą prienosinių ančių uždegimą;</w:t>
      </w:r>
    </w:p>
    <w:p w14:paraId="70DC77CE" w14:textId="77777777" w:rsidR="00E95A04" w:rsidRDefault="002D42D0">
      <w:pPr>
        <w:widowControl w:val="0"/>
        <w:numPr>
          <w:ilvl w:val="0"/>
          <w:numId w:val="7"/>
        </w:numPr>
        <w:tabs>
          <w:tab w:val="left" w:pos="567"/>
        </w:tabs>
        <w:ind w:left="567" w:right="-2" w:hanging="567"/>
        <w:rPr>
          <w:rFonts w:ascii="Times New Roman" w:eastAsia="Times New Roman" w:hAnsi="Times New Roman" w:cs="Times New Roman"/>
          <w:szCs w:val="20"/>
          <w:lang w:eastAsia="sl-SI"/>
        </w:rPr>
      </w:pPr>
      <w:r>
        <w:rPr>
          <w:rFonts w:ascii="Times New Roman" w:hAnsi="Times New Roman" w:cs="Times New Roman"/>
        </w:rPr>
        <w:t>ūminį bakterijų sukeltą ausies uždegimą;</w:t>
      </w:r>
    </w:p>
    <w:p w14:paraId="54ED1ED5" w14:textId="77777777" w:rsidR="00E95A04" w:rsidRDefault="002D42D0">
      <w:pPr>
        <w:widowControl w:val="0"/>
        <w:numPr>
          <w:ilvl w:val="0"/>
          <w:numId w:val="7"/>
        </w:numPr>
        <w:tabs>
          <w:tab w:val="left" w:pos="567"/>
        </w:tabs>
        <w:ind w:left="567" w:right="-2" w:hanging="567"/>
        <w:rPr>
          <w:rFonts w:ascii="Times New Roman" w:eastAsia="Times New Roman" w:hAnsi="Times New Roman" w:cs="Times New Roman"/>
          <w:szCs w:val="20"/>
          <w:lang w:eastAsia="sl-SI"/>
        </w:rPr>
      </w:pPr>
      <w:r>
        <w:rPr>
          <w:rFonts w:ascii="Times New Roman" w:hAnsi="Times New Roman" w:cs="Times New Roman"/>
        </w:rPr>
        <w:t>tonzilitą, faringitą;</w:t>
      </w:r>
    </w:p>
    <w:p w14:paraId="27C4BB1B" w14:textId="77777777" w:rsidR="00E95A04" w:rsidRDefault="002D42D0">
      <w:pPr>
        <w:widowControl w:val="0"/>
        <w:numPr>
          <w:ilvl w:val="0"/>
          <w:numId w:val="7"/>
        </w:numPr>
        <w:tabs>
          <w:tab w:val="left" w:pos="567"/>
        </w:tabs>
        <w:ind w:left="567" w:right="-2" w:hanging="567"/>
        <w:rPr>
          <w:rFonts w:ascii="Times New Roman" w:eastAsia="Times New Roman" w:hAnsi="Times New Roman" w:cs="Times New Roman"/>
          <w:szCs w:val="20"/>
          <w:lang w:eastAsia="sl-SI"/>
        </w:rPr>
      </w:pPr>
      <w:r>
        <w:rPr>
          <w:rFonts w:ascii="Times New Roman" w:hAnsi="Times New Roman" w:cs="Times New Roman"/>
        </w:rPr>
        <w:t>ūminį bakterijų sukeltą lėtinio bronchito paūmėjimą;</w:t>
      </w:r>
    </w:p>
    <w:p w14:paraId="414AB999" w14:textId="77777777" w:rsidR="00E95A04" w:rsidRDefault="002D42D0">
      <w:pPr>
        <w:widowControl w:val="0"/>
        <w:numPr>
          <w:ilvl w:val="0"/>
          <w:numId w:val="7"/>
        </w:numPr>
        <w:tabs>
          <w:tab w:val="left" w:pos="567"/>
        </w:tabs>
        <w:ind w:left="567" w:right="-2" w:hanging="567"/>
        <w:rPr>
          <w:rFonts w:ascii="Times New Roman" w:eastAsia="Times New Roman" w:hAnsi="Times New Roman" w:cs="Times New Roman"/>
          <w:szCs w:val="20"/>
          <w:lang w:eastAsia="sl-SI"/>
        </w:rPr>
      </w:pPr>
      <w:r>
        <w:rPr>
          <w:rFonts w:ascii="Times New Roman" w:hAnsi="Times New Roman" w:cs="Times New Roman"/>
        </w:rPr>
        <w:t>lengvą arba vidutinio sunkumo plaučių uždegimą;</w:t>
      </w:r>
    </w:p>
    <w:p w14:paraId="6ABF04A9" w14:textId="77777777" w:rsidR="00E95A04" w:rsidRDefault="002D42D0">
      <w:pPr>
        <w:widowControl w:val="0"/>
        <w:numPr>
          <w:ilvl w:val="0"/>
          <w:numId w:val="7"/>
        </w:numPr>
        <w:tabs>
          <w:tab w:val="left" w:pos="567"/>
        </w:tabs>
        <w:ind w:left="567" w:right="-2" w:hanging="567"/>
        <w:rPr>
          <w:rFonts w:ascii="Times New Roman" w:eastAsia="Times New Roman" w:hAnsi="Times New Roman" w:cs="Times New Roman"/>
          <w:szCs w:val="20"/>
          <w:lang w:eastAsia="sl-SI"/>
        </w:rPr>
      </w:pPr>
      <w:r>
        <w:rPr>
          <w:rFonts w:ascii="Times New Roman" w:hAnsi="Times New Roman" w:cs="Times New Roman"/>
        </w:rPr>
        <w:t>lengvas arba vidutinio sunkumo odos ir minkštųjų audinių infekcines ligas, pvz., folikulitą, celiulitą, rožę;</w:t>
      </w:r>
    </w:p>
    <w:p w14:paraId="3D22BEAE" w14:textId="77777777" w:rsidR="00E95A04" w:rsidRDefault="002D42D0">
      <w:pPr>
        <w:widowControl w:val="0"/>
        <w:numPr>
          <w:ilvl w:val="0"/>
          <w:numId w:val="7"/>
        </w:numPr>
        <w:tabs>
          <w:tab w:val="left" w:pos="567"/>
        </w:tabs>
        <w:ind w:left="567" w:right="-2" w:hanging="567"/>
        <w:rPr>
          <w:rFonts w:ascii="Times New Roman" w:eastAsia="Times New Roman" w:hAnsi="Times New Roman" w:cs="Times New Roman"/>
          <w:szCs w:val="20"/>
          <w:lang w:eastAsia="sl-SI"/>
        </w:rPr>
      </w:pPr>
      <w:r>
        <w:rPr>
          <w:rFonts w:ascii="Times New Roman" w:hAnsi="Times New Roman" w:cs="Times New Roman"/>
        </w:rPr>
        <w:t xml:space="preserve">latakų, kuriais teka šlapimas iš šlapimo pūslės (šlaplės), infekcines ligas arba gimdos kaklelio infekcines ligas, kurias sukėlė </w:t>
      </w:r>
      <w:r>
        <w:rPr>
          <w:rFonts w:ascii="Times New Roman" w:hAnsi="Times New Roman" w:cs="Times New Roman"/>
          <w:i/>
        </w:rPr>
        <w:t>Chlamidia trachomatis</w:t>
      </w:r>
      <w:r>
        <w:rPr>
          <w:rFonts w:ascii="Times New Roman" w:hAnsi="Times New Roman" w:cs="Times New Roman"/>
        </w:rPr>
        <w:t xml:space="preserve"> bakterijos.</w:t>
      </w:r>
    </w:p>
    <w:p w14:paraId="78F9F9A4" w14:textId="77777777" w:rsidR="00E95A04" w:rsidRDefault="00E95A04">
      <w:pPr>
        <w:widowControl w:val="0"/>
        <w:numPr>
          <w:ilvl w:val="12"/>
          <w:numId w:val="0"/>
        </w:numPr>
        <w:ind w:right="-2"/>
        <w:rPr>
          <w:rFonts w:ascii="Times New Roman" w:hAnsi="Times New Roman" w:cs="Times New Roman"/>
        </w:rPr>
      </w:pPr>
    </w:p>
    <w:p w14:paraId="28EB0004" w14:textId="77777777" w:rsidR="00E95A04" w:rsidRDefault="00E95A04">
      <w:pPr>
        <w:widowControl w:val="0"/>
        <w:numPr>
          <w:ilvl w:val="12"/>
          <w:numId w:val="0"/>
        </w:numPr>
        <w:ind w:right="-2"/>
        <w:rPr>
          <w:rFonts w:ascii="Times New Roman" w:hAnsi="Times New Roman" w:cs="Times New Roman"/>
        </w:rPr>
      </w:pPr>
    </w:p>
    <w:p w14:paraId="5A6C619C"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2.</w:t>
      </w:r>
      <w:r>
        <w:rPr>
          <w:rFonts w:ascii="Times New Roman" w:hAnsi="Times New Roman" w:cs="Times New Roman"/>
          <w:b/>
        </w:rPr>
        <w:tab/>
        <w:t>Kas žinotina prieš vartojant Azibiot</w:t>
      </w:r>
    </w:p>
    <w:p w14:paraId="0AE97471" w14:textId="77777777" w:rsidR="00E95A04" w:rsidRDefault="00E95A04">
      <w:pPr>
        <w:widowControl w:val="0"/>
        <w:numPr>
          <w:ilvl w:val="12"/>
          <w:numId w:val="0"/>
        </w:numPr>
        <w:ind w:right="-2"/>
        <w:rPr>
          <w:rFonts w:ascii="Times New Roman" w:hAnsi="Times New Roman" w:cs="Times New Roman"/>
        </w:rPr>
      </w:pPr>
    </w:p>
    <w:p w14:paraId="3924D391"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Azibiot vartoti draudžiama</w:t>
      </w:r>
    </w:p>
    <w:p w14:paraId="54D52436" w14:textId="77777777" w:rsidR="00E95A04" w:rsidRDefault="002D42D0">
      <w:pPr>
        <w:widowControl w:val="0"/>
        <w:numPr>
          <w:ilvl w:val="0"/>
          <w:numId w:val="8"/>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jeigu yra alergija azitromicinui arba kitam makrolidui (pvz., eritromicinui arba klaritromicinui), ketolidų grupės antibiotikams arba bet kuriai pagalbinei šio vaisto medžiagai (jos išvardytos 6 skyriuje).</w:t>
      </w:r>
    </w:p>
    <w:p w14:paraId="0FDB10D9" w14:textId="77777777" w:rsidR="00E95A04" w:rsidRDefault="00E95A04">
      <w:pPr>
        <w:widowControl w:val="0"/>
        <w:numPr>
          <w:ilvl w:val="12"/>
          <w:numId w:val="0"/>
        </w:numPr>
        <w:ind w:right="-2"/>
        <w:rPr>
          <w:rFonts w:ascii="Times New Roman" w:hAnsi="Times New Roman" w:cs="Times New Roman"/>
        </w:rPr>
      </w:pPr>
    </w:p>
    <w:p w14:paraId="62221784"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Įspėjimai ir atsargumo priemonės</w:t>
      </w:r>
    </w:p>
    <w:p w14:paraId="50ED161E"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Pasitarkite su gydytoju arba vaistininku, prieš pradėdami vartoti Azibiot:</w:t>
      </w:r>
    </w:p>
    <w:p w14:paraId="32765DB5" w14:textId="77777777" w:rsidR="00E95A04" w:rsidRDefault="002D42D0">
      <w:pPr>
        <w:widowControl w:val="0"/>
        <w:numPr>
          <w:ilvl w:val="0"/>
          <w:numId w:val="3"/>
        </w:numPr>
        <w:tabs>
          <w:tab w:val="left" w:pos="567"/>
        </w:tabs>
        <w:ind w:left="567" w:right="-2"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jeigu Jums yra sunkus kepenų funkcijos sutrikimas, </w:t>
      </w:r>
      <w:r>
        <w:rPr>
          <w:rFonts w:ascii="Times New Roman" w:eastAsia="Times New Roman" w:hAnsi="Times New Roman" w:cs="Times New Roman"/>
          <w:b/>
          <w:szCs w:val="20"/>
          <w:lang w:eastAsia="sl-SI"/>
        </w:rPr>
        <w:t>Jūsų gydytojui gali reikėti stebėti Jūsų kepenų funkciją arba nutraukti gydymą vaistu;</w:t>
      </w:r>
    </w:p>
    <w:p w14:paraId="01F5B64F" w14:textId="77777777" w:rsidR="00E95A04" w:rsidRDefault="002D42D0">
      <w:pPr>
        <w:widowControl w:val="0"/>
        <w:numPr>
          <w:ilvl w:val="0"/>
          <w:numId w:val="3"/>
        </w:numPr>
        <w:tabs>
          <w:tab w:val="left" w:pos="567"/>
        </w:tabs>
        <w:ind w:left="567" w:right="-2" w:hanging="567"/>
        <w:rPr>
          <w:rFonts w:ascii="Times New Roman" w:eastAsia="Times New Roman" w:hAnsi="Times New Roman" w:cs="Times New Roman"/>
          <w:szCs w:val="20"/>
          <w:lang w:eastAsia="sl-SI"/>
        </w:rPr>
      </w:pPr>
      <w:r>
        <w:rPr>
          <w:rFonts w:ascii="Times New Roman" w:hAnsi="Times New Roman" w:cs="Times New Roman"/>
        </w:rPr>
        <w:t xml:space="preserve">jeigu sergate tam tikromis širdies ligomis (pvz., yra sunkių širdies veiklos sutrikimų, QT intervalo prailgėjimas) arba jeigu vartojate elektrinį širdies aktyvumą keičiančių vaistų, pvz., cisaprido (jis vartojamas žarnyno peristaltikai skatinti) </w:t>
      </w:r>
      <w:r>
        <w:rPr>
          <w:rFonts w:ascii="Times New Roman" w:hAnsi="Times New Roman" w:cs="Times New Roman"/>
          <w:snapToGrid w:val="0"/>
        </w:rPr>
        <w:t>ar hidroksichlorokvino ir chlorokvino</w:t>
      </w:r>
      <w:r>
        <w:rPr>
          <w:rFonts w:ascii="Times New Roman" w:hAnsi="Times New Roman" w:cs="Times New Roman"/>
        </w:rPr>
        <w:t xml:space="preserve"> </w:t>
      </w:r>
      <w:r>
        <w:rPr>
          <w:rFonts w:ascii="Times New Roman" w:hAnsi="Times New Roman" w:cs="Times New Roman"/>
          <w:snapToGrid w:val="0"/>
        </w:rPr>
        <w:t>(vartojami maliarijai gydyti)</w:t>
      </w:r>
      <w:r>
        <w:rPr>
          <w:rFonts w:ascii="Times New Roman" w:hAnsi="Times New Roman" w:cs="Times New Roman"/>
        </w:rPr>
        <w:t>;</w:t>
      </w:r>
    </w:p>
    <w:p w14:paraId="4A5FA81A" w14:textId="77777777" w:rsidR="00E95A04" w:rsidRDefault="002D42D0">
      <w:pPr>
        <w:widowControl w:val="0"/>
        <w:numPr>
          <w:ilvl w:val="0"/>
          <w:numId w:val="3"/>
        </w:numPr>
        <w:tabs>
          <w:tab w:val="left" w:pos="567"/>
        </w:tabs>
        <w:ind w:left="567" w:right="-2" w:hanging="567"/>
        <w:rPr>
          <w:rFonts w:ascii="Times New Roman" w:eastAsia="Times New Roman" w:hAnsi="Times New Roman" w:cs="Times New Roman"/>
          <w:szCs w:val="20"/>
          <w:lang w:eastAsia="sl-SI"/>
        </w:rPr>
      </w:pPr>
      <w:r>
        <w:rPr>
          <w:rFonts w:ascii="Times New Roman" w:hAnsi="Times New Roman" w:cs="Times New Roman"/>
        </w:rPr>
        <w:t>jeigu Jūsų širdis plaka retai ar neritmiškai;</w:t>
      </w:r>
    </w:p>
    <w:p w14:paraId="52C0B826" w14:textId="77777777" w:rsidR="00E95A04" w:rsidRDefault="002D42D0">
      <w:pPr>
        <w:widowControl w:val="0"/>
        <w:numPr>
          <w:ilvl w:val="0"/>
          <w:numId w:val="3"/>
        </w:numPr>
        <w:tabs>
          <w:tab w:val="left" w:pos="567"/>
        </w:tabs>
        <w:ind w:left="567" w:right="-2" w:hanging="567"/>
        <w:rPr>
          <w:rFonts w:ascii="Times New Roman" w:eastAsia="Times New Roman" w:hAnsi="Times New Roman" w:cs="Times New Roman"/>
          <w:szCs w:val="20"/>
          <w:lang w:eastAsia="sl-SI"/>
        </w:rPr>
      </w:pPr>
      <w:r>
        <w:rPr>
          <w:rFonts w:ascii="Times New Roman" w:hAnsi="Times New Roman" w:cs="Times New Roman"/>
        </w:rPr>
        <w:t>jeigu yra pakitęs elektrolitų kiekis kraujyje, ypač jeigu yra sumažėjęs kalio ir magnio kiekis;</w:t>
      </w:r>
    </w:p>
    <w:p w14:paraId="46657E51" w14:textId="77777777" w:rsidR="00E95A04" w:rsidRDefault="002D42D0">
      <w:pPr>
        <w:widowControl w:val="0"/>
        <w:numPr>
          <w:ilvl w:val="0"/>
          <w:numId w:val="3"/>
        </w:numPr>
        <w:tabs>
          <w:tab w:val="left" w:pos="567"/>
        </w:tabs>
        <w:ind w:left="567" w:right="-2" w:hanging="567"/>
        <w:rPr>
          <w:rFonts w:ascii="Times New Roman" w:eastAsia="Times New Roman" w:hAnsi="Times New Roman" w:cs="Times New Roman"/>
          <w:szCs w:val="20"/>
          <w:lang w:eastAsia="sl-SI"/>
        </w:rPr>
      </w:pPr>
      <w:r>
        <w:rPr>
          <w:rFonts w:ascii="Times New Roman" w:hAnsi="Times New Roman" w:cs="Times New Roman"/>
        </w:rPr>
        <w:lastRenderedPageBreak/>
        <w:t>jeigu vartojate kitų vaistų, kurie sukelia nenormalius elektrokardiogramos (EKG) pokyčius (žr. skyrių „Kiti vaistai ir Azibiot“);</w:t>
      </w:r>
    </w:p>
    <w:p w14:paraId="3EABD493" w14:textId="77777777" w:rsidR="00E95A04" w:rsidRDefault="002D42D0">
      <w:pPr>
        <w:widowControl w:val="0"/>
        <w:numPr>
          <w:ilvl w:val="0"/>
          <w:numId w:val="3"/>
        </w:numPr>
        <w:tabs>
          <w:tab w:val="left" w:pos="709"/>
        </w:tabs>
        <w:ind w:left="567" w:right="-2"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jeigu vartojate skalsių darinių (žr. skyrių „Kiti vaistai ir Azibiot“). Šie vaistai neturėtų būti vartojami kartu su Azibiot;</w:t>
      </w:r>
    </w:p>
    <w:p w14:paraId="6106DB80" w14:textId="77777777" w:rsidR="00E95A04" w:rsidRDefault="002D42D0">
      <w:pPr>
        <w:widowControl w:val="0"/>
        <w:numPr>
          <w:ilvl w:val="0"/>
          <w:numId w:val="3"/>
        </w:numPr>
        <w:tabs>
          <w:tab w:val="left" w:pos="567"/>
        </w:tabs>
        <w:ind w:left="567" w:right="-2" w:hanging="567"/>
        <w:rPr>
          <w:rFonts w:ascii="Times New Roman" w:eastAsia="Times New Roman" w:hAnsi="Times New Roman" w:cs="Times New Roman"/>
          <w:szCs w:val="20"/>
          <w:lang w:eastAsia="sl-SI"/>
        </w:rPr>
      </w:pPr>
      <w:r>
        <w:rPr>
          <w:rFonts w:ascii="Times New Roman" w:hAnsi="Times New Roman" w:cs="Times New Roman"/>
        </w:rPr>
        <w:t>jeigu yra sunkių inkstų funkcijos sutrikimų;</w:t>
      </w:r>
    </w:p>
    <w:p w14:paraId="5F1F9E02" w14:textId="77777777" w:rsidR="00E95A04" w:rsidRDefault="002D42D0">
      <w:pPr>
        <w:widowControl w:val="0"/>
        <w:numPr>
          <w:ilvl w:val="0"/>
          <w:numId w:val="3"/>
        </w:numPr>
        <w:tabs>
          <w:tab w:val="left" w:pos="567"/>
        </w:tabs>
        <w:ind w:left="567" w:right="-2" w:hanging="567"/>
        <w:rPr>
          <w:rFonts w:ascii="Times New Roman" w:eastAsia="Times New Roman" w:hAnsi="Times New Roman" w:cs="Times New Roman"/>
          <w:szCs w:val="20"/>
          <w:lang w:eastAsia="sl-SI"/>
        </w:rPr>
      </w:pPr>
      <w:r>
        <w:rPr>
          <w:rFonts w:ascii="Times New Roman" w:hAnsi="Times New Roman" w:cs="Times New Roman"/>
        </w:rPr>
        <w:t xml:space="preserve">jeigu Jums yra </w:t>
      </w:r>
      <w:r>
        <w:rPr>
          <w:rFonts w:ascii="Times New Roman" w:hAnsi="Times New Roman" w:cs="Times New Roman"/>
          <w:i/>
        </w:rPr>
        <w:t>myasthenia gravis</w:t>
      </w:r>
      <w:r>
        <w:rPr>
          <w:rFonts w:ascii="Times New Roman" w:hAnsi="Times New Roman" w:cs="Times New Roman"/>
        </w:rPr>
        <w:t xml:space="preserve"> (lokalizuotas raumenų silpnumas).</w:t>
      </w:r>
    </w:p>
    <w:p w14:paraId="5AFD8AC4" w14:textId="77777777" w:rsidR="00E95A04" w:rsidRDefault="002D42D0">
      <w:pPr>
        <w:widowControl w:val="0"/>
        <w:numPr>
          <w:ilvl w:val="0"/>
          <w:numId w:val="3"/>
        </w:numPr>
        <w:tabs>
          <w:tab w:val="left" w:pos="567"/>
        </w:tabs>
        <w:ind w:left="567" w:right="-2" w:hanging="567"/>
        <w:rPr>
          <w:rFonts w:ascii="Times New Roman" w:eastAsia="Times New Roman" w:hAnsi="Times New Roman" w:cs="Times New Roman"/>
          <w:szCs w:val="20"/>
          <w:lang w:eastAsia="sl-SI"/>
        </w:rPr>
      </w:pPr>
      <w:r>
        <w:rPr>
          <w:rFonts w:ascii="Times New Roman" w:hAnsi="Times New Roman" w:cs="Times New Roman"/>
        </w:rPr>
        <w:t>jeigu sergate nervų (neurologinėmis) arba psichikos (turite psichikos sutrikimų) ligomis</w:t>
      </w:r>
    </w:p>
    <w:p w14:paraId="4BC16B73" w14:textId="77777777" w:rsidR="00E95A04" w:rsidRDefault="00E95A04">
      <w:pPr>
        <w:widowControl w:val="0"/>
        <w:tabs>
          <w:tab w:val="left" w:pos="567"/>
        </w:tabs>
        <w:ind w:right="-2" w:firstLine="0"/>
        <w:rPr>
          <w:rFonts w:ascii="Times New Roman" w:eastAsia="Times New Roman" w:hAnsi="Times New Roman" w:cs="Times New Roman"/>
          <w:szCs w:val="20"/>
          <w:lang w:eastAsia="sl-SI"/>
        </w:rPr>
      </w:pPr>
    </w:p>
    <w:p w14:paraId="56440A58" w14:textId="77777777" w:rsidR="00E95A04" w:rsidRDefault="002D42D0">
      <w:pPr>
        <w:widowControl w:val="0"/>
        <w:tabs>
          <w:tab w:val="left" w:pos="567"/>
        </w:tabs>
        <w:ind w:left="0" w:firstLine="0"/>
        <w:rPr>
          <w:rFonts w:ascii="Times New Roman" w:hAnsi="Times New Roman" w:cs="Times New Roman"/>
        </w:rPr>
      </w:pPr>
      <w:r>
        <w:rPr>
          <w:rFonts w:ascii="Times New Roman" w:hAnsi="Times New Roman" w:cs="Times New Roman"/>
        </w:rPr>
        <w:t>Gydymo metu nedelsdami praneškite savo gydytojui:</w:t>
      </w:r>
    </w:p>
    <w:p w14:paraId="0B4DBD92" w14:textId="77777777" w:rsidR="00E95A04" w:rsidRDefault="002D42D0">
      <w:pPr>
        <w:widowControl w:val="0"/>
        <w:numPr>
          <w:ilvl w:val="0"/>
          <w:numId w:val="3"/>
        </w:numPr>
        <w:tabs>
          <w:tab w:val="left" w:pos="567"/>
        </w:tabs>
        <w:ind w:left="567" w:right="-2" w:hanging="567"/>
        <w:rPr>
          <w:rFonts w:ascii="Times New Roman" w:hAnsi="Times New Roman" w:cs="Times New Roman"/>
        </w:rPr>
      </w:pPr>
      <w:r>
        <w:rPr>
          <w:rFonts w:ascii="Times New Roman" w:hAnsi="Times New Roman" w:cs="Times New Roman"/>
        </w:rPr>
        <w:t xml:space="preserve">jei Jums pasireiškia sunkių padidėjusio jautrumo reakcijų atvejų, pasireiškusių kvėpavimo pasunkėjimu, svaiguliu, veido ar gerklės patinimu, išbėrimu, gumbais ir pūslėmis (kartais sutrikimas gali būti mirtinas). Jeigu pasireiškia tokių simptomų, </w:t>
      </w:r>
      <w:r>
        <w:rPr>
          <w:rFonts w:ascii="Times New Roman" w:hAnsi="Times New Roman" w:cs="Times New Roman"/>
          <w:b/>
        </w:rPr>
        <w:t>nedelsdami nutraukite Azibiot vartojimą ir kreipkitės į gydytoją</w:t>
      </w:r>
      <w:r>
        <w:rPr>
          <w:rFonts w:ascii="Times New Roman" w:hAnsi="Times New Roman" w:cs="Times New Roman"/>
        </w:rPr>
        <w:t>;</w:t>
      </w:r>
    </w:p>
    <w:p w14:paraId="406E3739" w14:textId="77777777" w:rsidR="00E95A04" w:rsidRDefault="002D42D0">
      <w:pPr>
        <w:widowControl w:val="0"/>
        <w:numPr>
          <w:ilvl w:val="0"/>
          <w:numId w:val="3"/>
        </w:numPr>
        <w:tabs>
          <w:tab w:val="left" w:pos="567"/>
        </w:tabs>
        <w:ind w:left="567" w:right="-2"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jeigu gydymo vaistu metu pastebite kepenų funkcijos nepakankamumo požymių (pvz., šlapimas tapo tamsus, žymiai sumažėjo apetitas arba pagelto oda arba akių baltymai). </w:t>
      </w:r>
      <w:r>
        <w:rPr>
          <w:rFonts w:ascii="Times New Roman" w:eastAsia="Times New Roman" w:hAnsi="Times New Roman" w:cs="Times New Roman"/>
          <w:b/>
          <w:szCs w:val="20"/>
          <w:lang w:eastAsia="sl-SI"/>
        </w:rPr>
        <w:t>Nutraukite vaisto vartojimą ir skubiai kreipkitės medicininės pagalbos;</w:t>
      </w:r>
      <w:r>
        <w:rPr>
          <w:rFonts w:ascii="Times New Roman" w:eastAsia="Times New Roman" w:hAnsi="Times New Roman" w:cs="Times New Roman"/>
          <w:szCs w:val="20"/>
          <w:lang w:eastAsia="sl-SI"/>
        </w:rPr>
        <w:t xml:space="preserve"> </w:t>
      </w:r>
    </w:p>
    <w:p w14:paraId="5F494D7D" w14:textId="77777777" w:rsidR="00E95A04" w:rsidRDefault="002D42D0">
      <w:pPr>
        <w:pStyle w:val="Sraopastraipa"/>
        <w:numPr>
          <w:ilvl w:val="0"/>
          <w:numId w:val="3"/>
        </w:numPr>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jeigu Jums atsiranda viduriavimas, tai gali būti sunkaus žarnyno uždegimo požymis. </w:t>
      </w:r>
      <w:r>
        <w:rPr>
          <w:rFonts w:ascii="Times New Roman" w:eastAsia="Times New Roman" w:hAnsi="Times New Roman" w:cs="Times New Roman"/>
          <w:b/>
          <w:szCs w:val="20"/>
          <w:lang w:eastAsia="sl-SI"/>
        </w:rPr>
        <w:t>Skambinkite savo gydytojui</w:t>
      </w:r>
      <w:r>
        <w:rPr>
          <w:rFonts w:ascii="Times New Roman" w:eastAsia="Times New Roman" w:hAnsi="Times New Roman" w:cs="Times New Roman"/>
          <w:szCs w:val="20"/>
          <w:lang w:eastAsia="sl-SI"/>
        </w:rPr>
        <w:t>, jeigu viduriuojate ir viduriavimas yra vandeningas ar su krauju. Nevartokite jokio vaisto viduriavimui sustabdyti, kol to nenurodė Jūsų gydytojas;</w:t>
      </w:r>
    </w:p>
    <w:p w14:paraId="1A2E8EB4" w14:textId="77777777" w:rsidR="00E95A04" w:rsidRDefault="002D42D0">
      <w:pPr>
        <w:widowControl w:val="0"/>
        <w:numPr>
          <w:ilvl w:val="0"/>
          <w:numId w:val="3"/>
        </w:numPr>
        <w:tabs>
          <w:tab w:val="left" w:pos="567"/>
        </w:tabs>
        <w:ind w:left="567" w:right="-2"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jeigu vartojant Azibiot jaučiate, kad širdis plaka krūtinėje arba jūsų širdies plakimas nenormalus, svaigsta galva, alpstate ar jaučiate raumenų silpnumą;</w:t>
      </w:r>
    </w:p>
    <w:p w14:paraId="07253E26" w14:textId="77777777" w:rsidR="00E95A04" w:rsidRDefault="002D42D0">
      <w:pPr>
        <w:widowControl w:val="0"/>
        <w:numPr>
          <w:ilvl w:val="0"/>
          <w:numId w:val="3"/>
        </w:numPr>
        <w:tabs>
          <w:tab w:val="left" w:pos="567"/>
        </w:tabs>
        <w:ind w:left="567" w:right="-2" w:hanging="567"/>
        <w:rPr>
          <w:rFonts w:ascii="Times New Roman" w:eastAsia="Times New Roman" w:hAnsi="Times New Roman" w:cs="Times New Roman"/>
          <w:szCs w:val="20"/>
          <w:lang w:eastAsia="sl-SI"/>
        </w:rPr>
      </w:pPr>
      <w:r>
        <w:rPr>
          <w:rFonts w:ascii="Times New Roman" w:hAnsi="Times New Roman" w:cs="Times New Roman"/>
        </w:rPr>
        <w:t>jeigu atsirado nauja infekcinė liga (tai gali rodyti, kad sparčiai daugėja atsparių organizmų skaičius);</w:t>
      </w:r>
    </w:p>
    <w:p w14:paraId="3ACDF878" w14:textId="77777777" w:rsidR="00E95A04" w:rsidRDefault="00E95A04">
      <w:pPr>
        <w:widowControl w:val="0"/>
        <w:numPr>
          <w:ilvl w:val="0"/>
          <w:numId w:val="3"/>
        </w:numPr>
        <w:tabs>
          <w:tab w:val="left" w:pos="567"/>
        </w:tabs>
        <w:ind w:left="567" w:right="-2" w:hanging="567"/>
        <w:rPr>
          <w:rFonts w:ascii="Times New Roman" w:eastAsia="Times New Roman" w:hAnsi="Times New Roman" w:cs="Times New Roman"/>
          <w:szCs w:val="20"/>
          <w:lang w:eastAsia="sl-SI"/>
        </w:rPr>
      </w:pPr>
    </w:p>
    <w:p w14:paraId="0AC1E412" w14:textId="77777777" w:rsidR="00E95A04" w:rsidRDefault="002D42D0">
      <w:pPr>
        <w:widowControl w:val="0"/>
        <w:numPr>
          <w:ilvl w:val="0"/>
          <w:numId w:val="3"/>
        </w:numPr>
        <w:tabs>
          <w:tab w:val="left" w:pos="567"/>
        </w:tabs>
        <w:ind w:left="567" w:right="-2" w:hanging="567"/>
        <w:rPr>
          <w:rFonts w:ascii="Times New Roman" w:eastAsia="Times New Roman" w:hAnsi="Times New Roman" w:cs="Times New Roman"/>
          <w:szCs w:val="20"/>
          <w:lang w:eastAsia="sl-SI"/>
        </w:rPr>
      </w:pPr>
      <w:r>
        <w:rPr>
          <w:rFonts w:ascii="Times New Roman" w:hAnsi="Times New Roman" w:cs="Times New Roman"/>
        </w:rPr>
        <w:t>jeigu šiuo vaistu gydomas kūdikis (jaunesnis kaip 6 savaičių amžiaus) ir jis pradeda vemti arba tampa dirglus jį maitinant.</w:t>
      </w:r>
    </w:p>
    <w:p w14:paraId="4B573D29" w14:textId="77777777" w:rsidR="00E95A04" w:rsidRDefault="00E95A04">
      <w:pPr>
        <w:widowControl w:val="0"/>
        <w:ind w:left="0" w:right="-2" w:firstLine="0"/>
        <w:rPr>
          <w:rFonts w:ascii="Times New Roman" w:hAnsi="Times New Roman" w:cs="Times New Roman"/>
        </w:rPr>
      </w:pPr>
    </w:p>
    <w:p w14:paraId="6CD237B1"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 xml:space="preserve">Antibiotikų vartojimas gali sukelti viduriavimą ir tai gali būti sunkaus žarnyno uždegimo požymis. </w:t>
      </w:r>
      <w:r>
        <w:rPr>
          <w:rFonts w:ascii="Times New Roman" w:hAnsi="Times New Roman" w:cs="Times New Roman"/>
          <w:b/>
        </w:rPr>
        <w:t xml:space="preserve">Kreipkitės į gydytoją, </w:t>
      </w:r>
      <w:r>
        <w:rPr>
          <w:rFonts w:ascii="Times New Roman" w:hAnsi="Times New Roman" w:cs="Times New Roman"/>
        </w:rPr>
        <w:t>jeigu viduriuojate vandeningu ar kruvinu turiniu. Nevartokite jokio vaisto viduriavimui sustabdyti, kol to nenurodys gydytojas.</w:t>
      </w:r>
    </w:p>
    <w:p w14:paraId="57AF6D6C" w14:textId="77777777" w:rsidR="00E95A04" w:rsidRDefault="00E95A04">
      <w:pPr>
        <w:widowControl w:val="0"/>
        <w:tabs>
          <w:tab w:val="left" w:pos="567"/>
        </w:tabs>
        <w:ind w:left="0" w:firstLine="0"/>
        <w:outlineLvl w:val="3"/>
        <w:rPr>
          <w:rFonts w:ascii="Times New Roman" w:hAnsi="Times New Roman" w:cs="Times New Roman"/>
          <w:b/>
        </w:rPr>
      </w:pPr>
    </w:p>
    <w:p w14:paraId="0005A646"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Kiti vaistai ir Azibiot</w:t>
      </w:r>
    </w:p>
    <w:p w14:paraId="73C87D54"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rPr>
        <w:t>Jeigu vartojate ar neseniai vartojote kitų vaistų arba dėl to nesate tikri, apie tai pasakykite gydytojui arba vaistininkui.</w:t>
      </w:r>
    </w:p>
    <w:p w14:paraId="6D7CFEAB"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rPr>
        <w:t>Ypač svarbu, kad pasakytumėte gydytojui ar vaistininkui, jei vartojate:</w:t>
      </w:r>
    </w:p>
    <w:p w14:paraId="6F42D72F" w14:textId="77777777" w:rsidR="00E95A04" w:rsidRDefault="002D42D0">
      <w:pPr>
        <w:widowControl w:val="0"/>
        <w:numPr>
          <w:ilvl w:val="0"/>
          <w:numId w:val="9"/>
        </w:numPr>
        <w:tabs>
          <w:tab w:val="left" w:pos="567"/>
        </w:tabs>
        <w:autoSpaceDE w:val="0"/>
        <w:autoSpaceDN w:val="0"/>
        <w:adjustRightInd w:val="0"/>
        <w:ind w:left="567" w:hanging="567"/>
        <w:rPr>
          <w:rFonts w:ascii="Times New Roman" w:eastAsia="Times New Roman" w:hAnsi="Times New Roman" w:cs="Times New Roman"/>
          <w:szCs w:val="20"/>
          <w:lang w:eastAsia="sl-SI"/>
        </w:rPr>
      </w:pPr>
      <w:r>
        <w:rPr>
          <w:rFonts w:ascii="Times New Roman" w:hAnsi="Times New Roman" w:cs="Times New Roman"/>
        </w:rPr>
        <w:t>vaistų, vadinamų skalsių dariniais, pvz., ergotamino ar dihidroergotamino (vaistų migrenai gydyti arba kraujo tėkmei mažinti), kadangi šių vaistų kartu su Azibiot vartoti negalima;</w:t>
      </w:r>
    </w:p>
    <w:p w14:paraId="72462A05" w14:textId="77777777" w:rsidR="00E95A04" w:rsidRDefault="002D42D0">
      <w:pPr>
        <w:widowControl w:val="0"/>
        <w:numPr>
          <w:ilvl w:val="0"/>
          <w:numId w:val="9"/>
        </w:numPr>
        <w:tabs>
          <w:tab w:val="left" w:pos="567"/>
        </w:tabs>
        <w:ind w:left="567" w:hanging="567"/>
        <w:rPr>
          <w:rFonts w:ascii="Times New Roman" w:hAnsi="Times New Roman" w:cs="Times New Roman"/>
          <w:szCs w:val="20"/>
          <w:lang w:eastAsia="sl-SI"/>
        </w:rPr>
      </w:pPr>
      <w:r>
        <w:rPr>
          <w:rFonts w:ascii="Times New Roman" w:hAnsi="Times New Roman" w:cs="Times New Roman"/>
        </w:rPr>
        <w:t>ciklosporino (vaisto, vartojamo odos ligoms ir reumatiniam artritui gydyti arba po organų persodinimo);</w:t>
      </w:r>
    </w:p>
    <w:p w14:paraId="08C6FD14" w14:textId="77777777" w:rsidR="00E95A04" w:rsidRDefault="002D42D0">
      <w:pPr>
        <w:widowControl w:val="0"/>
        <w:numPr>
          <w:ilvl w:val="0"/>
          <w:numId w:val="9"/>
        </w:numPr>
        <w:tabs>
          <w:tab w:val="left" w:pos="567"/>
        </w:tabs>
        <w:ind w:left="567" w:hanging="567"/>
        <w:rPr>
          <w:rFonts w:ascii="Times New Roman" w:hAnsi="Times New Roman" w:cs="Times New Roman"/>
          <w:szCs w:val="20"/>
          <w:lang w:eastAsia="sl-SI"/>
        </w:rPr>
      </w:pPr>
      <w:r>
        <w:rPr>
          <w:rFonts w:ascii="Times New Roman" w:hAnsi="Times New Roman" w:cs="Times New Roman"/>
        </w:rPr>
        <w:t>atorvastatino (vartojamo dideliam cholesterolio kiekiui kraujyje mažinti);</w:t>
      </w:r>
    </w:p>
    <w:p w14:paraId="54E79419" w14:textId="77777777" w:rsidR="00E95A04" w:rsidRDefault="002D42D0">
      <w:pPr>
        <w:widowControl w:val="0"/>
        <w:numPr>
          <w:ilvl w:val="0"/>
          <w:numId w:val="9"/>
        </w:numPr>
        <w:tabs>
          <w:tab w:val="left" w:pos="567"/>
        </w:tabs>
        <w:ind w:left="567" w:hanging="567"/>
        <w:rPr>
          <w:rFonts w:ascii="Times New Roman" w:hAnsi="Times New Roman" w:cs="Times New Roman"/>
          <w:szCs w:val="20"/>
          <w:lang w:eastAsia="sl-SI"/>
        </w:rPr>
      </w:pPr>
      <w:r>
        <w:rPr>
          <w:rFonts w:ascii="Times New Roman" w:hAnsi="Times New Roman" w:cs="Times New Roman"/>
        </w:rPr>
        <w:t>cisaprido (vartojamo skrandžio sutrikimams gydyti);</w:t>
      </w:r>
    </w:p>
    <w:p w14:paraId="532966E3" w14:textId="77777777" w:rsidR="00E95A04" w:rsidRDefault="002D42D0">
      <w:pPr>
        <w:widowControl w:val="0"/>
        <w:numPr>
          <w:ilvl w:val="0"/>
          <w:numId w:val="9"/>
        </w:numPr>
        <w:tabs>
          <w:tab w:val="left" w:pos="567"/>
        </w:tabs>
        <w:ind w:left="567" w:hanging="567"/>
        <w:rPr>
          <w:rFonts w:ascii="Times New Roman" w:hAnsi="Times New Roman" w:cs="Times New Roman"/>
          <w:szCs w:val="20"/>
          <w:lang w:eastAsia="sl-SI"/>
        </w:rPr>
      </w:pPr>
      <w:r>
        <w:rPr>
          <w:rFonts w:ascii="Times New Roman" w:hAnsi="Times New Roman" w:cs="Times New Roman"/>
        </w:rPr>
        <w:t>teofilino (vartojamo kvėpavimo sutrikimams gydyti);</w:t>
      </w:r>
    </w:p>
    <w:p w14:paraId="765CEA34" w14:textId="77777777" w:rsidR="00E95A04" w:rsidRDefault="002D42D0">
      <w:pPr>
        <w:widowControl w:val="0"/>
        <w:numPr>
          <w:ilvl w:val="0"/>
          <w:numId w:val="9"/>
        </w:numPr>
        <w:tabs>
          <w:tab w:val="left" w:pos="567"/>
        </w:tabs>
        <w:ind w:left="567" w:hanging="567"/>
        <w:rPr>
          <w:rFonts w:ascii="Times New Roman" w:hAnsi="Times New Roman" w:cs="Times New Roman"/>
          <w:szCs w:val="20"/>
          <w:lang w:eastAsia="sl-SI"/>
        </w:rPr>
      </w:pPr>
      <w:r>
        <w:rPr>
          <w:rFonts w:ascii="Times New Roman" w:hAnsi="Times New Roman" w:cs="Times New Roman"/>
        </w:rPr>
        <w:t>varfarino ar kitų vaistų, vartojamų kraujui skystinti;</w:t>
      </w:r>
    </w:p>
    <w:p w14:paraId="6591C1A0" w14:textId="77777777" w:rsidR="00E95A04" w:rsidRDefault="002D42D0">
      <w:pPr>
        <w:widowControl w:val="0"/>
        <w:numPr>
          <w:ilvl w:val="0"/>
          <w:numId w:val="9"/>
        </w:numPr>
        <w:tabs>
          <w:tab w:val="left" w:pos="567"/>
        </w:tabs>
        <w:ind w:left="567" w:hanging="567"/>
        <w:rPr>
          <w:rFonts w:ascii="Times New Roman" w:hAnsi="Times New Roman" w:cs="Times New Roman"/>
          <w:szCs w:val="20"/>
          <w:lang w:eastAsia="sl-SI"/>
        </w:rPr>
      </w:pPr>
      <w:r>
        <w:rPr>
          <w:rFonts w:ascii="Times New Roman" w:hAnsi="Times New Roman" w:cs="Times New Roman"/>
        </w:rPr>
        <w:t>digoksino (vaisto nuo širdies ligų);</w:t>
      </w:r>
    </w:p>
    <w:p w14:paraId="23BE1754" w14:textId="77777777" w:rsidR="00E95A04" w:rsidRDefault="002D42D0">
      <w:pPr>
        <w:widowControl w:val="0"/>
        <w:numPr>
          <w:ilvl w:val="0"/>
          <w:numId w:val="9"/>
        </w:numPr>
        <w:tabs>
          <w:tab w:val="left" w:pos="567"/>
        </w:tabs>
        <w:ind w:left="567" w:hanging="567"/>
        <w:rPr>
          <w:rFonts w:ascii="Times New Roman" w:hAnsi="Times New Roman" w:cs="Times New Roman"/>
          <w:szCs w:val="20"/>
          <w:lang w:eastAsia="sl-SI"/>
        </w:rPr>
      </w:pPr>
      <w:r>
        <w:rPr>
          <w:rFonts w:ascii="Times New Roman" w:hAnsi="Times New Roman" w:cs="Times New Roman"/>
        </w:rPr>
        <w:t>tam tikrų vaistų nuo neritmiško širdies plakimo (vadinamųjų antiaritmikų, pvz., chinidino, amjodarono, sotalolio). Šių vaistų vartoti kartu su Azibiot nerekomenduojama;</w:t>
      </w:r>
    </w:p>
    <w:p w14:paraId="4E91C330" w14:textId="77777777" w:rsidR="00E95A04" w:rsidRDefault="002D42D0">
      <w:pPr>
        <w:widowControl w:val="0"/>
        <w:numPr>
          <w:ilvl w:val="0"/>
          <w:numId w:val="9"/>
        </w:numPr>
        <w:tabs>
          <w:tab w:val="left" w:pos="567"/>
        </w:tabs>
        <w:ind w:left="567" w:hanging="567"/>
        <w:rPr>
          <w:rFonts w:ascii="Times New Roman" w:hAnsi="Times New Roman" w:cs="Times New Roman"/>
          <w:szCs w:val="20"/>
          <w:lang w:eastAsia="sl-SI"/>
        </w:rPr>
      </w:pPr>
      <w:r>
        <w:rPr>
          <w:rFonts w:ascii="Times New Roman" w:hAnsi="Times New Roman" w:cs="Times New Roman"/>
        </w:rPr>
        <w:t>zidovudino, efavirenzo, indinaviro, nelfinaviro, didanozino (vaistų nuo ŽIV infekcijos);</w:t>
      </w:r>
    </w:p>
    <w:p w14:paraId="48F9E1D4" w14:textId="77777777" w:rsidR="00E95A04" w:rsidRDefault="002D42D0">
      <w:pPr>
        <w:widowControl w:val="0"/>
        <w:numPr>
          <w:ilvl w:val="0"/>
          <w:numId w:val="9"/>
        </w:numPr>
        <w:tabs>
          <w:tab w:val="left" w:pos="567"/>
        </w:tabs>
        <w:ind w:left="567" w:hanging="567"/>
        <w:rPr>
          <w:rFonts w:ascii="Times New Roman" w:hAnsi="Times New Roman" w:cs="Times New Roman"/>
          <w:szCs w:val="20"/>
          <w:lang w:eastAsia="sl-SI"/>
        </w:rPr>
      </w:pPr>
      <w:r>
        <w:rPr>
          <w:rFonts w:ascii="Times New Roman" w:hAnsi="Times New Roman" w:cs="Times New Roman"/>
        </w:rPr>
        <w:t>rifabutino (vaisto nuo ŽIV infekcijos arba tuberkuliozei gydyti);</w:t>
      </w:r>
    </w:p>
    <w:p w14:paraId="3559503E" w14:textId="77777777" w:rsidR="00E95A04" w:rsidRDefault="002D42D0">
      <w:pPr>
        <w:widowControl w:val="0"/>
        <w:numPr>
          <w:ilvl w:val="0"/>
          <w:numId w:val="9"/>
        </w:numPr>
        <w:tabs>
          <w:tab w:val="left" w:pos="567"/>
        </w:tabs>
        <w:ind w:left="567" w:hanging="567"/>
        <w:rPr>
          <w:rFonts w:ascii="Times New Roman" w:hAnsi="Times New Roman" w:cs="Times New Roman"/>
          <w:szCs w:val="20"/>
          <w:lang w:eastAsia="sl-SI"/>
        </w:rPr>
      </w:pPr>
      <w:r>
        <w:rPr>
          <w:rFonts w:ascii="Times New Roman" w:hAnsi="Times New Roman" w:cs="Times New Roman"/>
        </w:rPr>
        <w:t>terfenadino (vaisto alergijai gydyti);</w:t>
      </w:r>
    </w:p>
    <w:p w14:paraId="3E682647" w14:textId="77777777" w:rsidR="00E95A04" w:rsidRDefault="002D42D0">
      <w:pPr>
        <w:widowControl w:val="0"/>
        <w:numPr>
          <w:ilvl w:val="0"/>
          <w:numId w:val="9"/>
        </w:numPr>
        <w:tabs>
          <w:tab w:val="left" w:pos="567"/>
        </w:tabs>
        <w:ind w:left="567" w:hanging="567"/>
        <w:rPr>
          <w:rFonts w:ascii="Times New Roman" w:hAnsi="Times New Roman" w:cs="Times New Roman"/>
          <w:szCs w:val="20"/>
          <w:lang w:eastAsia="sl-SI"/>
        </w:rPr>
      </w:pPr>
      <w:r>
        <w:rPr>
          <w:rFonts w:ascii="Times New Roman" w:hAnsi="Times New Roman" w:cs="Times New Roman"/>
        </w:rPr>
        <w:t>flukonazolo (vaisto grybelinei infekcijai gydyti);</w:t>
      </w:r>
    </w:p>
    <w:p w14:paraId="3C913DC5" w14:textId="77777777" w:rsidR="00E95A04" w:rsidRDefault="002D42D0">
      <w:pPr>
        <w:widowControl w:val="0"/>
        <w:numPr>
          <w:ilvl w:val="0"/>
          <w:numId w:val="9"/>
        </w:numPr>
        <w:tabs>
          <w:tab w:val="left" w:pos="567"/>
        </w:tabs>
        <w:ind w:left="567" w:hanging="567"/>
        <w:rPr>
          <w:rFonts w:ascii="Times New Roman" w:hAnsi="Times New Roman" w:cs="Times New Roman"/>
          <w:szCs w:val="20"/>
          <w:lang w:eastAsia="sl-SI"/>
        </w:rPr>
      </w:pPr>
      <w:r>
        <w:rPr>
          <w:rFonts w:ascii="Times New Roman" w:hAnsi="Times New Roman" w:cs="Times New Roman"/>
        </w:rPr>
        <w:t>vaistų, vadinamų antacidiniais (skrandžio rūgštį neutralizuojančių vaistų). Azibiot galima gerti likus mažiausiai vienai valandai iki antacidinio vaisto vartojimo arba praėjus dviem valandoms po to;</w:t>
      </w:r>
    </w:p>
    <w:p w14:paraId="2AFB8F73" w14:textId="77777777" w:rsidR="00E95A04" w:rsidRDefault="002D42D0">
      <w:pPr>
        <w:widowControl w:val="0"/>
        <w:numPr>
          <w:ilvl w:val="0"/>
          <w:numId w:val="9"/>
        </w:numPr>
        <w:tabs>
          <w:tab w:val="left" w:pos="567"/>
        </w:tabs>
        <w:ind w:left="567" w:hanging="567"/>
        <w:rPr>
          <w:rFonts w:ascii="Times New Roman" w:hAnsi="Times New Roman" w:cs="Times New Roman"/>
          <w:szCs w:val="20"/>
          <w:lang w:eastAsia="sl-SI"/>
        </w:rPr>
      </w:pPr>
      <w:r>
        <w:rPr>
          <w:rFonts w:ascii="Times New Roman" w:hAnsi="Times New Roman" w:cs="Times New Roman"/>
        </w:rPr>
        <w:t>astemizolo (vaisto alergijai gydyti), aftentanilio (vaisto skausmui malšinti).</w:t>
      </w:r>
    </w:p>
    <w:p w14:paraId="0FBB034D" w14:textId="77777777" w:rsidR="00E95A04" w:rsidRDefault="002D42D0">
      <w:pPr>
        <w:widowControl w:val="0"/>
        <w:numPr>
          <w:ilvl w:val="0"/>
          <w:numId w:val="9"/>
        </w:numPr>
        <w:tabs>
          <w:tab w:val="left" w:pos="567"/>
        </w:tabs>
        <w:ind w:left="567" w:hanging="567"/>
        <w:rPr>
          <w:rFonts w:ascii="Times New Roman" w:eastAsia="SimSun" w:hAnsi="Times New Roman" w:cs="Times New Roman"/>
          <w:lang w:eastAsia="x-none"/>
        </w:rPr>
      </w:pPr>
      <w:r>
        <w:rPr>
          <w:rFonts w:ascii="Times New Roman" w:hAnsi="Times New Roman" w:cs="Times New Roman"/>
          <w:snapToGrid w:val="0"/>
        </w:rPr>
        <w:t>hidroksichlorokvino ir chlorokvino (vaistų, vartojamų maliarijai gydyti).</w:t>
      </w:r>
    </w:p>
    <w:p w14:paraId="147A5041" w14:textId="77777777" w:rsidR="00E95A04" w:rsidRDefault="00E95A04">
      <w:pPr>
        <w:widowControl w:val="0"/>
        <w:ind w:left="0" w:firstLine="0"/>
        <w:rPr>
          <w:rFonts w:ascii="Times New Roman" w:hAnsi="Times New Roman" w:cs="Times New Roman"/>
          <w:i/>
        </w:rPr>
      </w:pPr>
    </w:p>
    <w:p w14:paraId="336598B1"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lastRenderedPageBreak/>
        <w:t>Azibiot vartojimas su maistu ir gėrimais</w:t>
      </w:r>
    </w:p>
    <w:p w14:paraId="5B9F984A" w14:textId="77777777" w:rsidR="00E95A04" w:rsidRDefault="002D42D0">
      <w:pPr>
        <w:widowControl w:val="0"/>
        <w:numPr>
          <w:ilvl w:val="12"/>
          <w:numId w:val="0"/>
        </w:numPr>
        <w:rPr>
          <w:rFonts w:ascii="Times New Roman" w:eastAsia="Times New Roman" w:hAnsi="Times New Roman" w:cs="Times New Roman"/>
          <w:szCs w:val="20"/>
          <w:lang w:eastAsia="sl-SI"/>
        </w:rPr>
      </w:pPr>
      <w:r>
        <w:rPr>
          <w:rFonts w:ascii="Times New Roman" w:hAnsi="Times New Roman" w:cs="Times New Roman"/>
        </w:rPr>
        <w:t>Vaistą galima vartoti valgio metu arba nevalgius, kadangi tai neturi įtakos azitromicino pasisavinimui.</w:t>
      </w:r>
    </w:p>
    <w:p w14:paraId="14A22E7F" w14:textId="77777777" w:rsidR="00E95A04" w:rsidRDefault="00E95A04">
      <w:pPr>
        <w:widowControl w:val="0"/>
        <w:numPr>
          <w:ilvl w:val="12"/>
          <w:numId w:val="0"/>
        </w:numPr>
        <w:rPr>
          <w:rFonts w:ascii="Times New Roman" w:hAnsi="Times New Roman" w:cs="Times New Roman"/>
        </w:rPr>
      </w:pPr>
    </w:p>
    <w:p w14:paraId="2CDE68EC"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 xml:space="preserve">Nėštumas ir žindymo laikotarpis </w:t>
      </w:r>
    </w:p>
    <w:p w14:paraId="6B6BF4B5" w14:textId="77777777" w:rsidR="00E95A04" w:rsidRDefault="002D42D0">
      <w:pPr>
        <w:widowControl w:val="0"/>
        <w:numPr>
          <w:ilvl w:val="12"/>
          <w:numId w:val="0"/>
        </w:numPr>
        <w:rPr>
          <w:rFonts w:ascii="Times New Roman" w:eastAsia="Times New Roman" w:hAnsi="Times New Roman" w:cs="Times New Roman"/>
          <w:szCs w:val="20"/>
          <w:lang w:eastAsia="sl-SI"/>
        </w:rPr>
      </w:pPr>
      <w:r>
        <w:rPr>
          <w:rFonts w:ascii="Times New Roman" w:hAnsi="Times New Roman" w:cs="Times New Roman"/>
        </w:rPr>
        <w:t>Jeigu esate nėščia, žindote kūdikį, manote, kad galbūt esate nėščia, arba planuojate pastoti, tai prieš vartodama šį vaistą, pasitarkite su gydytoju arba vaistininku.</w:t>
      </w:r>
    </w:p>
    <w:p w14:paraId="2797AED4" w14:textId="77777777" w:rsidR="00E95A04" w:rsidRDefault="002D42D0">
      <w:pPr>
        <w:widowControl w:val="0"/>
        <w:numPr>
          <w:ilvl w:val="12"/>
          <w:numId w:val="0"/>
        </w:numPr>
        <w:rPr>
          <w:rFonts w:ascii="Times New Roman" w:eastAsia="Times New Roman" w:hAnsi="Times New Roman" w:cs="Times New Roman"/>
          <w:szCs w:val="20"/>
          <w:lang w:eastAsia="sl-SI"/>
        </w:rPr>
      </w:pPr>
      <w:r>
        <w:rPr>
          <w:rFonts w:ascii="Times New Roman" w:hAnsi="Times New Roman" w:cs="Times New Roman"/>
        </w:rPr>
        <w:t xml:space="preserve">Šio vaisto </w:t>
      </w:r>
      <w:r>
        <w:rPr>
          <w:rFonts w:ascii="Times New Roman" w:hAnsi="Times New Roman" w:cs="Times New Roman"/>
          <w:b/>
        </w:rPr>
        <w:t>nėštumo ar žindymo laikotarpiu vartoti negalima</w:t>
      </w:r>
      <w:r>
        <w:rPr>
          <w:rFonts w:ascii="Times New Roman" w:hAnsi="Times New Roman" w:cs="Times New Roman"/>
        </w:rPr>
        <w:t>, išskyrus atvejus, kai tai aptarta su gydytoju.</w:t>
      </w:r>
    </w:p>
    <w:p w14:paraId="011AC43A" w14:textId="77777777" w:rsidR="00E95A04" w:rsidRDefault="00E95A04">
      <w:pPr>
        <w:widowControl w:val="0"/>
        <w:tabs>
          <w:tab w:val="left" w:pos="567"/>
        </w:tabs>
        <w:ind w:left="0" w:firstLine="0"/>
        <w:outlineLvl w:val="3"/>
        <w:rPr>
          <w:rFonts w:ascii="Times New Roman" w:hAnsi="Times New Roman" w:cs="Times New Roman"/>
        </w:rPr>
      </w:pPr>
    </w:p>
    <w:p w14:paraId="7AE683F0"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Vairavimas ir mechanizmų valdymas</w:t>
      </w:r>
    </w:p>
    <w:p w14:paraId="78608818"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Šis vaistas gali sukelti svaigulį. Jeigu svaigsta galva, nevairuokite ir nevaldykite jokių įrenginių ar mechanizmų.</w:t>
      </w:r>
    </w:p>
    <w:p w14:paraId="2A51FA7B" w14:textId="77777777" w:rsidR="00E95A04" w:rsidRDefault="00E95A04">
      <w:pPr>
        <w:widowControl w:val="0"/>
        <w:tabs>
          <w:tab w:val="left" w:pos="567"/>
        </w:tabs>
        <w:ind w:left="0" w:firstLine="0"/>
        <w:outlineLvl w:val="2"/>
        <w:rPr>
          <w:rFonts w:ascii="Times New Roman" w:hAnsi="Times New Roman" w:cs="Times New Roman"/>
        </w:rPr>
      </w:pPr>
    </w:p>
    <w:p w14:paraId="2602FA9B"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Azibiot sudėtyje yra sacharozės ir natrio</w:t>
      </w:r>
    </w:p>
    <w:p w14:paraId="5B54CF71" w14:textId="77777777" w:rsidR="00E95A04" w:rsidRDefault="002D42D0">
      <w:pPr>
        <w:widowControl w:val="0"/>
        <w:tabs>
          <w:tab w:val="left" w:pos="-720"/>
        </w:tabs>
        <w:ind w:left="0" w:right="-29" w:firstLine="0"/>
        <w:rPr>
          <w:rFonts w:ascii="Times New Roman" w:eastAsia="Times New Roman" w:hAnsi="Times New Roman" w:cs="Times New Roman"/>
          <w:szCs w:val="20"/>
          <w:lang w:eastAsia="sl-SI"/>
        </w:rPr>
      </w:pPr>
      <w:r>
        <w:rPr>
          <w:rFonts w:ascii="Times New Roman" w:hAnsi="Times New Roman" w:cs="Times New Roman"/>
        </w:rPr>
        <w:t>6,5 ml suspensijos yra 5 g sacharozės. Cukriniu diabetu sergantiems pacientams būtina į tai atsižvelgti. Jeigu gydytojas Jums yra sakęs, kad netoleruojate kokių nors angliavandenių, kreipkitės į jį prieš pradėdami vartoti šį vaistą.</w:t>
      </w:r>
    </w:p>
    <w:p w14:paraId="5FA718A9" w14:textId="77777777" w:rsidR="00E95A04" w:rsidRDefault="002D42D0">
      <w:pPr>
        <w:widowControl w:val="0"/>
        <w:tabs>
          <w:tab w:val="left" w:pos="-720"/>
        </w:tabs>
        <w:ind w:left="0" w:right="-29" w:firstLine="0"/>
        <w:rPr>
          <w:rFonts w:ascii="Times New Roman" w:hAnsi="Times New Roman" w:cs="Times New Roman"/>
        </w:rPr>
      </w:pPr>
      <w:r>
        <w:rPr>
          <w:rFonts w:ascii="Times New Roman" w:eastAsia="Times New Roman" w:hAnsi="Times New Roman" w:cs="Times New Roman"/>
        </w:rPr>
        <w:t xml:space="preserve">Šio vaisto didžiausioje dozėje (12,5 ml suspensijos) </w:t>
      </w:r>
      <w:r>
        <w:rPr>
          <w:rFonts w:ascii="Times New Roman" w:hAnsi="Times New Roman" w:cs="Times New Roman"/>
        </w:rPr>
        <w:t>yra mažiau nei 1 mmol (23 mg) natrio</w:t>
      </w:r>
      <w:r>
        <w:rPr>
          <w:rFonts w:ascii="Times New Roman" w:eastAsia="Times New Roman" w:hAnsi="Times New Roman" w:cs="Times New Roman"/>
        </w:rPr>
        <w:t xml:space="preserve">(, t. y. </w:t>
      </w:r>
      <w:r>
        <w:rPr>
          <w:rFonts w:ascii="Times New Roman" w:hAnsi="Times New Roman" w:cs="Times New Roman"/>
        </w:rPr>
        <w:t>jis beveik neturi reikšmės</w:t>
      </w:r>
      <w:r>
        <w:t>.</w:t>
      </w:r>
    </w:p>
    <w:p w14:paraId="2869F9D7" w14:textId="77777777" w:rsidR="00E95A04" w:rsidRDefault="00E95A04">
      <w:pPr>
        <w:widowControl w:val="0"/>
        <w:tabs>
          <w:tab w:val="left" w:pos="567"/>
        </w:tabs>
        <w:ind w:left="0" w:firstLine="0"/>
        <w:rPr>
          <w:rFonts w:ascii="Times New Roman" w:hAnsi="Times New Roman" w:cs="Times New Roman"/>
        </w:rPr>
      </w:pPr>
    </w:p>
    <w:p w14:paraId="04A27CE8" w14:textId="77777777" w:rsidR="00E95A04" w:rsidRDefault="00E95A04">
      <w:pPr>
        <w:widowControl w:val="0"/>
        <w:tabs>
          <w:tab w:val="left" w:pos="567"/>
        </w:tabs>
        <w:ind w:left="0" w:firstLine="0"/>
        <w:rPr>
          <w:rFonts w:ascii="Times New Roman" w:hAnsi="Times New Roman" w:cs="Times New Roman"/>
        </w:rPr>
      </w:pPr>
    </w:p>
    <w:p w14:paraId="689E94EA" w14:textId="77777777" w:rsidR="00E95A04" w:rsidRDefault="002D42D0">
      <w:pPr>
        <w:widowControl w:val="0"/>
        <w:tabs>
          <w:tab w:val="left" w:pos="567"/>
        </w:tabs>
        <w:ind w:left="0" w:firstLine="0"/>
        <w:outlineLvl w:val="2"/>
        <w:rPr>
          <w:rFonts w:ascii="Times New Roman" w:eastAsia="Times New Roman" w:hAnsi="Times New Roman" w:cs="Times New Roman"/>
          <w:b/>
          <w:szCs w:val="20"/>
          <w:lang w:eastAsia="sl-SI"/>
        </w:rPr>
      </w:pPr>
      <w:r>
        <w:rPr>
          <w:rFonts w:ascii="Times New Roman" w:hAnsi="Times New Roman" w:cs="Times New Roman"/>
          <w:b/>
        </w:rPr>
        <w:t>3.</w:t>
      </w:r>
      <w:r>
        <w:rPr>
          <w:rFonts w:ascii="Times New Roman" w:hAnsi="Times New Roman" w:cs="Times New Roman"/>
          <w:b/>
        </w:rPr>
        <w:tab/>
        <w:t>Kaip vartoti Azibiot</w:t>
      </w:r>
    </w:p>
    <w:p w14:paraId="26C3BD89" w14:textId="77777777" w:rsidR="00E95A04" w:rsidRDefault="00E95A04">
      <w:pPr>
        <w:widowControl w:val="0"/>
        <w:numPr>
          <w:ilvl w:val="12"/>
          <w:numId w:val="0"/>
        </w:numPr>
        <w:ind w:right="-2"/>
        <w:rPr>
          <w:rFonts w:ascii="Times New Roman" w:hAnsi="Times New Roman" w:cs="Times New Roman"/>
        </w:rPr>
      </w:pPr>
    </w:p>
    <w:p w14:paraId="3E4AF328"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Visada vartokite šį vaistą tiksliai kaip nurodė gydytojas arba vaistininkas. Jeigu abejojate, kreipkitės į gydytoją arba vaistininką.</w:t>
      </w:r>
    </w:p>
    <w:p w14:paraId="5C5F1CD2" w14:textId="77777777" w:rsidR="00E95A04" w:rsidRDefault="00E95A04">
      <w:pPr>
        <w:widowControl w:val="0"/>
        <w:numPr>
          <w:ilvl w:val="12"/>
          <w:numId w:val="0"/>
        </w:numPr>
        <w:ind w:right="-2"/>
        <w:rPr>
          <w:rFonts w:ascii="Times New Roman" w:hAnsi="Times New Roman" w:cs="Times New Roman"/>
        </w:rPr>
      </w:pPr>
    </w:p>
    <w:p w14:paraId="47E19595" w14:textId="77777777" w:rsidR="00E95A04" w:rsidRDefault="002D42D0">
      <w:pPr>
        <w:widowControl w:val="0"/>
        <w:autoSpaceDE w:val="0"/>
        <w:autoSpaceDN w:val="0"/>
        <w:adjustRightInd w:val="0"/>
        <w:ind w:left="0" w:firstLine="0"/>
        <w:rPr>
          <w:rFonts w:ascii="Times New Roman" w:eastAsia="Times New Roman" w:hAnsi="Times New Roman" w:cs="Times New Roman"/>
          <w:color w:val="000000"/>
          <w:szCs w:val="20"/>
          <w:u w:val="single"/>
          <w:lang w:eastAsia="sl-SI"/>
        </w:rPr>
      </w:pPr>
      <w:r>
        <w:rPr>
          <w:rFonts w:ascii="Times New Roman" w:hAnsi="Times New Roman" w:cs="Times New Roman"/>
          <w:color w:val="000000"/>
          <w:u w:val="single"/>
        </w:rPr>
        <w:t>Azibiot 40 mg/ml</w:t>
      </w:r>
    </w:p>
    <w:p w14:paraId="3434412F" w14:textId="77777777" w:rsidR="00E95A04" w:rsidRDefault="00E95A04">
      <w:pPr>
        <w:widowControl w:val="0"/>
        <w:autoSpaceDE w:val="0"/>
        <w:autoSpaceDN w:val="0"/>
        <w:adjustRightInd w:val="0"/>
        <w:ind w:left="0" w:firstLine="0"/>
        <w:rPr>
          <w:rFonts w:ascii="Times New Roman" w:hAnsi="Times New Roman" w:cs="Times New Roman"/>
          <w:b/>
          <w:color w:val="000000"/>
        </w:rPr>
      </w:pPr>
    </w:p>
    <w:p w14:paraId="53B56990" w14:textId="77777777" w:rsidR="00E95A04" w:rsidRDefault="002D42D0">
      <w:pPr>
        <w:widowControl w:val="0"/>
        <w:autoSpaceDE w:val="0"/>
        <w:autoSpaceDN w:val="0"/>
        <w:adjustRightInd w:val="0"/>
        <w:ind w:left="0" w:firstLine="0"/>
        <w:rPr>
          <w:rFonts w:ascii="Times New Roman" w:eastAsia="Times New Roman" w:hAnsi="Times New Roman" w:cs="Times New Roman"/>
          <w:i/>
          <w:color w:val="000000"/>
          <w:szCs w:val="20"/>
          <w:u w:val="single"/>
          <w:lang w:eastAsia="sl-SI"/>
        </w:rPr>
      </w:pPr>
      <w:r>
        <w:rPr>
          <w:rFonts w:ascii="Times New Roman" w:hAnsi="Times New Roman" w:cs="Times New Roman"/>
          <w:i/>
          <w:color w:val="000000"/>
          <w:u w:val="single"/>
        </w:rPr>
        <w:t>Suaugusiesiems ir vaikams, sveriantiems daugiau kaip 45 kg</w:t>
      </w:r>
    </w:p>
    <w:p w14:paraId="719F89B5" w14:textId="77777777" w:rsidR="00E95A04" w:rsidRDefault="002D42D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hAnsi="Times New Roman" w:cs="Times New Roman"/>
          <w:color w:val="000000"/>
        </w:rPr>
        <w:t>Gydymo azitromicinu kursas trunka 3 arba 5 dienas.</w:t>
      </w:r>
    </w:p>
    <w:p w14:paraId="1072E123" w14:textId="77777777" w:rsidR="00E95A04" w:rsidRDefault="002D42D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hAnsi="Times New Roman" w:cs="Times New Roman"/>
          <w:color w:val="000000"/>
        </w:rPr>
        <w:t>3 dienų kursas: kasdien kartą per dieną vartokite 12,5 ml (500 mg).</w:t>
      </w:r>
    </w:p>
    <w:p w14:paraId="2233C346" w14:textId="77777777" w:rsidR="00E95A04" w:rsidRDefault="002D42D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hAnsi="Times New Roman" w:cs="Times New Roman"/>
          <w:color w:val="000000"/>
        </w:rPr>
        <w:t>5 dienų kursas:</w:t>
      </w:r>
    </w:p>
    <w:p w14:paraId="36D719D0" w14:textId="77777777" w:rsidR="00E95A04" w:rsidRDefault="002D42D0">
      <w:pPr>
        <w:widowControl w:val="0"/>
        <w:numPr>
          <w:ilvl w:val="0"/>
          <w:numId w:val="15"/>
        </w:numPr>
        <w:tabs>
          <w:tab w:val="left" w:pos="567"/>
        </w:tabs>
        <w:autoSpaceDE w:val="0"/>
        <w:autoSpaceDN w:val="0"/>
        <w:adjustRightInd w:val="0"/>
        <w:ind w:left="567" w:hanging="567"/>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noBreakHyphen/>
        <w:t>ąją dieną vartokite 12,5 ml (500 mg);</w:t>
      </w:r>
    </w:p>
    <w:p w14:paraId="7506220B" w14:textId="77777777" w:rsidR="00E95A04" w:rsidRDefault="002D42D0">
      <w:pPr>
        <w:widowControl w:val="0"/>
        <w:numPr>
          <w:ilvl w:val="0"/>
          <w:numId w:val="15"/>
        </w:numPr>
        <w:tabs>
          <w:tab w:val="left" w:pos="567"/>
        </w:tabs>
        <w:autoSpaceDE w:val="0"/>
        <w:autoSpaceDN w:val="0"/>
        <w:adjustRightInd w:val="0"/>
        <w:ind w:left="567" w:hanging="567"/>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noBreakHyphen/>
        <w:t>ąją, 3</w:t>
      </w:r>
      <w:r>
        <w:rPr>
          <w:rFonts w:ascii="Times New Roman" w:hAnsi="Times New Roman" w:cs="Times New Roman"/>
          <w:color w:val="000000"/>
        </w:rPr>
        <w:noBreakHyphen/>
        <w:t>ąją, 4</w:t>
      </w:r>
      <w:r>
        <w:rPr>
          <w:rFonts w:ascii="Times New Roman" w:hAnsi="Times New Roman" w:cs="Times New Roman"/>
          <w:color w:val="000000"/>
        </w:rPr>
        <w:noBreakHyphen/>
        <w:t>ąją ir 5</w:t>
      </w:r>
      <w:r>
        <w:rPr>
          <w:rFonts w:ascii="Times New Roman" w:hAnsi="Times New Roman" w:cs="Times New Roman"/>
          <w:color w:val="000000"/>
        </w:rPr>
        <w:noBreakHyphen/>
        <w:t>ąją dienomis vartokite 6,25 ml (250 mg).</w:t>
      </w:r>
    </w:p>
    <w:p w14:paraId="0754E5E7" w14:textId="77777777" w:rsidR="00E95A04" w:rsidRDefault="00E95A04">
      <w:pPr>
        <w:widowControl w:val="0"/>
        <w:autoSpaceDE w:val="0"/>
        <w:autoSpaceDN w:val="0"/>
        <w:adjustRightInd w:val="0"/>
        <w:ind w:left="0" w:firstLine="0"/>
        <w:rPr>
          <w:rFonts w:ascii="Times New Roman" w:hAnsi="Times New Roman" w:cs="Times New Roman"/>
          <w:color w:val="000000"/>
        </w:rPr>
      </w:pPr>
    </w:p>
    <w:p w14:paraId="5F048397" w14:textId="77777777" w:rsidR="00E95A04" w:rsidRDefault="002D42D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hAnsi="Times New Roman" w:cs="Times New Roman"/>
          <w:color w:val="000000"/>
        </w:rPr>
        <w:t>Jei gydoma chlamidijų sukelta šlaplės ar gimdos kaklelio infekcinė liga, gydoma 1 dieną.</w:t>
      </w:r>
    </w:p>
    <w:p w14:paraId="4B392C4B" w14:textId="77777777" w:rsidR="00E95A04" w:rsidRDefault="002D42D0">
      <w:pPr>
        <w:widowControl w:val="0"/>
        <w:autoSpaceDE w:val="0"/>
        <w:autoSpaceDN w:val="0"/>
        <w:adjustRightInd w:val="0"/>
        <w:ind w:left="0" w:firstLine="0"/>
        <w:rPr>
          <w:rFonts w:ascii="Times New Roman" w:eastAsia="Times New Roman" w:hAnsi="Times New Roman" w:cs="Times New Roman"/>
          <w:color w:val="000000"/>
          <w:szCs w:val="20"/>
          <w:lang w:eastAsia="sl-SI"/>
        </w:rPr>
      </w:pPr>
      <w:r>
        <w:rPr>
          <w:rFonts w:ascii="Times New Roman" w:hAnsi="Times New Roman" w:cs="Times New Roman"/>
        </w:rPr>
        <w:t>1 dienos gydymo kursas: 25 ml (1 000 mg).</w:t>
      </w:r>
    </w:p>
    <w:p w14:paraId="6B651D6C" w14:textId="77777777" w:rsidR="00E95A04" w:rsidRDefault="00E95A04">
      <w:pPr>
        <w:widowControl w:val="0"/>
        <w:autoSpaceDE w:val="0"/>
        <w:autoSpaceDN w:val="0"/>
        <w:adjustRightInd w:val="0"/>
        <w:ind w:left="0" w:firstLine="0"/>
        <w:rPr>
          <w:rFonts w:ascii="Times New Roman" w:hAnsi="Times New Roman" w:cs="Times New Roman"/>
        </w:rPr>
      </w:pPr>
    </w:p>
    <w:p w14:paraId="2126B2D2" w14:textId="77777777" w:rsidR="00E95A04" w:rsidRDefault="002D42D0">
      <w:pPr>
        <w:widowControl w:val="0"/>
        <w:autoSpaceDE w:val="0"/>
        <w:autoSpaceDN w:val="0"/>
        <w:adjustRightInd w:val="0"/>
        <w:ind w:left="0" w:firstLine="0"/>
        <w:rPr>
          <w:rFonts w:ascii="Times New Roman" w:eastAsia="Times New Roman" w:hAnsi="Times New Roman" w:cs="Times New Roman"/>
          <w:color w:val="000000"/>
          <w:szCs w:val="20"/>
          <w:u w:val="single"/>
          <w:lang w:eastAsia="sl-SI"/>
        </w:rPr>
      </w:pPr>
      <w:r>
        <w:rPr>
          <w:rFonts w:ascii="Times New Roman" w:hAnsi="Times New Roman" w:cs="Times New Roman"/>
          <w:color w:val="000000"/>
          <w:u w:val="single"/>
        </w:rPr>
        <w:t>Azibiot 20 mg/ ml ir 40 mg/ml</w:t>
      </w:r>
    </w:p>
    <w:p w14:paraId="64A6DC0F" w14:textId="77777777" w:rsidR="00E95A04" w:rsidRDefault="002D42D0">
      <w:pPr>
        <w:widowControl w:val="0"/>
        <w:autoSpaceDE w:val="0"/>
        <w:autoSpaceDN w:val="0"/>
        <w:adjustRightInd w:val="0"/>
        <w:ind w:left="0" w:firstLine="0"/>
        <w:rPr>
          <w:rFonts w:ascii="Times New Roman" w:eastAsia="Times New Roman" w:hAnsi="Times New Roman" w:cs="Times New Roman"/>
          <w:i/>
          <w:szCs w:val="20"/>
          <w:lang w:eastAsia="sl-SI"/>
        </w:rPr>
      </w:pPr>
      <w:r>
        <w:rPr>
          <w:rFonts w:ascii="Times New Roman" w:hAnsi="Times New Roman" w:cs="Times New Roman"/>
          <w:i/>
        </w:rPr>
        <w:t>Vaikams ir paaugliams, sveriantiems mažiau kaip 45 kg</w:t>
      </w:r>
    </w:p>
    <w:p w14:paraId="70550702"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color w:val="000000"/>
        </w:rPr>
        <w:t>Gydymo azitromicinu kursas trunka 3 arba 5 dienas</w:t>
      </w:r>
      <w:r>
        <w:rPr>
          <w:rFonts w:ascii="Times New Roman" w:hAnsi="Times New Roman" w:cs="Times New Roman"/>
        </w:rPr>
        <w:t>. Kasdien vartojama dozė apskaičiuojama pagal kūno svorį.</w:t>
      </w:r>
    </w:p>
    <w:p w14:paraId="08FAD695" w14:textId="77777777" w:rsidR="00E95A04" w:rsidRDefault="00E95A04">
      <w:pPr>
        <w:widowControl w:val="0"/>
        <w:numPr>
          <w:ilvl w:val="12"/>
          <w:numId w:val="0"/>
        </w:numPr>
        <w:ind w:right="-2"/>
        <w:rPr>
          <w:rFonts w:ascii="Times New Roman" w:hAnsi="Times New Roman" w:cs="Times New Roman"/>
          <w:b/>
        </w:rPr>
      </w:pPr>
    </w:p>
    <w:p w14:paraId="1A06D98A" w14:textId="77777777" w:rsidR="00E95A04" w:rsidRDefault="002D42D0">
      <w:pPr>
        <w:widowControl w:val="0"/>
        <w:numPr>
          <w:ilvl w:val="12"/>
          <w:numId w:val="0"/>
        </w:numPr>
        <w:ind w:right="-2"/>
        <w:rPr>
          <w:rFonts w:ascii="Times New Roman" w:eastAsia="Times New Roman" w:hAnsi="Times New Roman" w:cs="Times New Roman"/>
          <w:b/>
          <w:szCs w:val="20"/>
          <w:lang w:eastAsia="sl-SI"/>
        </w:rPr>
      </w:pPr>
      <w:r>
        <w:rPr>
          <w:rFonts w:ascii="Times New Roman" w:hAnsi="Times New Roman" w:cs="Times New Roman"/>
          <w:b/>
        </w:rPr>
        <w:t>Azibiot 20 mg/ ml</w:t>
      </w:r>
    </w:p>
    <w:p w14:paraId="13D43A95" w14:textId="77777777" w:rsidR="00E95A04" w:rsidRDefault="00E95A04">
      <w:pPr>
        <w:widowControl w:val="0"/>
        <w:numPr>
          <w:ilvl w:val="12"/>
          <w:numId w:val="0"/>
        </w:numPr>
        <w:ind w:right="-2"/>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34"/>
      </w:tblGrid>
      <w:tr w:rsidR="00E95A04" w14:paraId="32BC8591" w14:textId="77777777">
        <w:tc>
          <w:tcPr>
            <w:tcW w:w="9211" w:type="dxa"/>
            <w:gridSpan w:val="2"/>
            <w:shd w:val="clear" w:color="auto" w:fill="BFBFBF"/>
          </w:tcPr>
          <w:p w14:paraId="4FD8297D" w14:textId="77777777" w:rsidR="00E95A04" w:rsidRDefault="002D42D0">
            <w:pPr>
              <w:widowControl w:val="0"/>
              <w:numPr>
                <w:ilvl w:val="12"/>
                <w:numId w:val="0"/>
              </w:numPr>
              <w:ind w:right="-2"/>
              <w:rPr>
                <w:rFonts w:ascii="Times New Roman" w:hAnsi="Times New Roman" w:cs="Times New Roman"/>
                <w:b/>
              </w:rPr>
            </w:pPr>
            <w:r>
              <w:rPr>
                <w:rFonts w:ascii="Times New Roman" w:hAnsi="Times New Roman" w:cs="Times New Roman"/>
                <w:b/>
              </w:rPr>
              <w:t>3 dienų gydymas</w:t>
            </w:r>
          </w:p>
        </w:tc>
      </w:tr>
      <w:tr w:rsidR="00E95A04" w14:paraId="4820ED78" w14:textId="77777777">
        <w:tc>
          <w:tcPr>
            <w:tcW w:w="4605" w:type="dxa"/>
            <w:shd w:val="clear" w:color="auto" w:fill="BFBFBF"/>
          </w:tcPr>
          <w:p w14:paraId="055CC766" w14:textId="77777777" w:rsidR="00E95A04" w:rsidRDefault="002D42D0">
            <w:pPr>
              <w:widowControl w:val="0"/>
              <w:numPr>
                <w:ilvl w:val="12"/>
                <w:numId w:val="0"/>
              </w:numPr>
              <w:ind w:right="-2"/>
              <w:rPr>
                <w:rFonts w:ascii="Times New Roman" w:hAnsi="Times New Roman" w:cs="Times New Roman"/>
                <w:b/>
              </w:rPr>
            </w:pPr>
            <w:r>
              <w:rPr>
                <w:rFonts w:ascii="Times New Roman" w:hAnsi="Times New Roman" w:cs="Times New Roman"/>
                <w:b/>
              </w:rPr>
              <w:t>Kūno svoris</w:t>
            </w:r>
          </w:p>
        </w:tc>
        <w:tc>
          <w:tcPr>
            <w:tcW w:w="4606" w:type="dxa"/>
            <w:shd w:val="clear" w:color="auto" w:fill="BFBFBF"/>
          </w:tcPr>
          <w:p w14:paraId="535A3E9D" w14:textId="77777777" w:rsidR="00E95A04" w:rsidRDefault="002D42D0">
            <w:pPr>
              <w:widowControl w:val="0"/>
              <w:numPr>
                <w:ilvl w:val="12"/>
                <w:numId w:val="0"/>
              </w:numPr>
              <w:ind w:right="-2"/>
              <w:rPr>
                <w:rFonts w:ascii="Times New Roman" w:eastAsia="Times New Roman" w:hAnsi="Times New Roman" w:cs="Times New Roman"/>
                <w:b/>
                <w:szCs w:val="20"/>
                <w:lang w:eastAsia="sl-SI"/>
              </w:rPr>
            </w:pPr>
            <w:r>
              <w:rPr>
                <w:rFonts w:ascii="Times New Roman" w:hAnsi="Times New Roman" w:cs="Times New Roman"/>
                <w:b/>
              </w:rPr>
              <w:t>1-3 dienos</w:t>
            </w:r>
          </w:p>
        </w:tc>
      </w:tr>
      <w:tr w:rsidR="00E95A04" w14:paraId="600C4FD1" w14:textId="77777777">
        <w:tc>
          <w:tcPr>
            <w:tcW w:w="4605" w:type="dxa"/>
            <w:shd w:val="clear" w:color="auto" w:fill="auto"/>
          </w:tcPr>
          <w:p w14:paraId="3242E5AB"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lang w:val="en-GB"/>
              </w:rPr>
              <w:t>5 kg</w:t>
            </w:r>
          </w:p>
        </w:tc>
        <w:tc>
          <w:tcPr>
            <w:tcW w:w="4606" w:type="dxa"/>
            <w:shd w:val="clear" w:color="auto" w:fill="auto"/>
          </w:tcPr>
          <w:p w14:paraId="4B719920"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lang w:val="en-GB"/>
              </w:rPr>
              <w:t>2,5 ml (50 mg)</w:t>
            </w:r>
          </w:p>
        </w:tc>
      </w:tr>
      <w:tr w:rsidR="00E95A04" w14:paraId="3421A1B7" w14:textId="77777777">
        <w:tc>
          <w:tcPr>
            <w:tcW w:w="4605" w:type="dxa"/>
            <w:shd w:val="clear" w:color="auto" w:fill="auto"/>
          </w:tcPr>
          <w:p w14:paraId="535EF40B"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lang w:val="en-GB"/>
              </w:rPr>
              <w:t>6 kg</w:t>
            </w:r>
          </w:p>
        </w:tc>
        <w:tc>
          <w:tcPr>
            <w:tcW w:w="4606" w:type="dxa"/>
            <w:shd w:val="clear" w:color="auto" w:fill="auto"/>
          </w:tcPr>
          <w:p w14:paraId="7CC53225"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lang w:val="en-GB"/>
              </w:rPr>
              <w:t>3 ml (60 mg)</w:t>
            </w:r>
          </w:p>
        </w:tc>
      </w:tr>
      <w:tr w:rsidR="00E95A04" w14:paraId="24B8C3C8" w14:textId="77777777">
        <w:tc>
          <w:tcPr>
            <w:tcW w:w="4605" w:type="dxa"/>
            <w:shd w:val="clear" w:color="auto" w:fill="auto"/>
          </w:tcPr>
          <w:p w14:paraId="0945AF18"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lang w:val="en-GB"/>
              </w:rPr>
              <w:t>7 kg</w:t>
            </w:r>
          </w:p>
        </w:tc>
        <w:tc>
          <w:tcPr>
            <w:tcW w:w="4606" w:type="dxa"/>
            <w:shd w:val="clear" w:color="auto" w:fill="auto"/>
          </w:tcPr>
          <w:p w14:paraId="515AD561"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lang w:val="en-GB"/>
              </w:rPr>
              <w:t>3,5 ml (70 mg)</w:t>
            </w:r>
          </w:p>
        </w:tc>
      </w:tr>
      <w:tr w:rsidR="00E95A04" w14:paraId="66436F2D" w14:textId="77777777">
        <w:tc>
          <w:tcPr>
            <w:tcW w:w="4605" w:type="dxa"/>
            <w:shd w:val="clear" w:color="auto" w:fill="auto"/>
          </w:tcPr>
          <w:p w14:paraId="5F3B8574"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lang w:val="en-GB"/>
              </w:rPr>
              <w:t>8 kg</w:t>
            </w:r>
          </w:p>
        </w:tc>
        <w:tc>
          <w:tcPr>
            <w:tcW w:w="4606" w:type="dxa"/>
            <w:shd w:val="clear" w:color="auto" w:fill="auto"/>
          </w:tcPr>
          <w:p w14:paraId="097B9D05"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lang w:val="en-GB"/>
              </w:rPr>
              <w:t>4 ml (80 mg)</w:t>
            </w:r>
          </w:p>
        </w:tc>
      </w:tr>
      <w:tr w:rsidR="00E95A04" w14:paraId="433F6D95" w14:textId="77777777">
        <w:tc>
          <w:tcPr>
            <w:tcW w:w="4605" w:type="dxa"/>
            <w:shd w:val="clear" w:color="auto" w:fill="auto"/>
          </w:tcPr>
          <w:p w14:paraId="440D118D"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lang w:val="en-GB"/>
              </w:rPr>
              <w:t>9 kg</w:t>
            </w:r>
          </w:p>
        </w:tc>
        <w:tc>
          <w:tcPr>
            <w:tcW w:w="4606" w:type="dxa"/>
            <w:shd w:val="clear" w:color="auto" w:fill="auto"/>
          </w:tcPr>
          <w:p w14:paraId="44671FE5"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lang w:val="en-GB"/>
              </w:rPr>
              <w:t>4,5 ml (90 mg)</w:t>
            </w:r>
          </w:p>
        </w:tc>
      </w:tr>
      <w:tr w:rsidR="00E95A04" w14:paraId="312EC09E" w14:textId="77777777">
        <w:tc>
          <w:tcPr>
            <w:tcW w:w="4605" w:type="dxa"/>
            <w:shd w:val="clear" w:color="auto" w:fill="auto"/>
          </w:tcPr>
          <w:p w14:paraId="735BBB5A"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rPr>
              <w:t>10 kg</w:t>
            </w:r>
          </w:p>
        </w:tc>
        <w:tc>
          <w:tcPr>
            <w:tcW w:w="4606" w:type="dxa"/>
            <w:shd w:val="clear" w:color="auto" w:fill="auto"/>
          </w:tcPr>
          <w:p w14:paraId="212F5DD0"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5 ml (100 mg)</w:t>
            </w:r>
          </w:p>
        </w:tc>
      </w:tr>
      <w:tr w:rsidR="00E95A04" w14:paraId="7163164D" w14:textId="77777777">
        <w:tc>
          <w:tcPr>
            <w:tcW w:w="4605" w:type="dxa"/>
            <w:shd w:val="clear" w:color="auto" w:fill="auto"/>
          </w:tcPr>
          <w:p w14:paraId="69A02EE2"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rPr>
              <w:t>12 kg</w:t>
            </w:r>
          </w:p>
        </w:tc>
        <w:tc>
          <w:tcPr>
            <w:tcW w:w="4606" w:type="dxa"/>
            <w:shd w:val="clear" w:color="auto" w:fill="auto"/>
          </w:tcPr>
          <w:p w14:paraId="41338ADD"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6 ml (120 mg)</w:t>
            </w:r>
          </w:p>
        </w:tc>
      </w:tr>
    </w:tbl>
    <w:p w14:paraId="015B75E6" w14:textId="77777777" w:rsidR="00E95A04" w:rsidRDefault="00E95A04">
      <w:pPr>
        <w:widowControl w:val="0"/>
        <w:numPr>
          <w:ilvl w:val="12"/>
          <w:numId w:val="0"/>
        </w:numPr>
        <w:ind w:right="-2"/>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22"/>
        <w:gridCol w:w="3022"/>
      </w:tblGrid>
      <w:tr w:rsidR="00E95A04" w14:paraId="59B4A3C1" w14:textId="77777777">
        <w:tc>
          <w:tcPr>
            <w:tcW w:w="9211" w:type="dxa"/>
            <w:gridSpan w:val="3"/>
            <w:shd w:val="clear" w:color="auto" w:fill="BFBFBF"/>
          </w:tcPr>
          <w:p w14:paraId="2CC697A7" w14:textId="77777777" w:rsidR="00E95A04" w:rsidRDefault="002D42D0">
            <w:pPr>
              <w:widowControl w:val="0"/>
              <w:numPr>
                <w:ilvl w:val="12"/>
                <w:numId w:val="0"/>
              </w:numPr>
              <w:ind w:right="-2"/>
              <w:rPr>
                <w:rFonts w:ascii="Times New Roman" w:hAnsi="Times New Roman" w:cs="Times New Roman"/>
                <w:b/>
              </w:rPr>
            </w:pPr>
            <w:r>
              <w:rPr>
                <w:rFonts w:ascii="Times New Roman" w:hAnsi="Times New Roman" w:cs="Times New Roman"/>
                <w:b/>
              </w:rPr>
              <w:lastRenderedPageBreak/>
              <w:t>5 dienų gydymas</w:t>
            </w:r>
          </w:p>
        </w:tc>
      </w:tr>
      <w:tr w:rsidR="00E95A04" w14:paraId="31CD64EF" w14:textId="77777777">
        <w:tc>
          <w:tcPr>
            <w:tcW w:w="3070" w:type="dxa"/>
            <w:shd w:val="clear" w:color="auto" w:fill="BFBFBF"/>
          </w:tcPr>
          <w:p w14:paraId="01FB1066" w14:textId="77777777" w:rsidR="00E95A04" w:rsidRDefault="002D42D0">
            <w:pPr>
              <w:widowControl w:val="0"/>
              <w:numPr>
                <w:ilvl w:val="12"/>
                <w:numId w:val="0"/>
              </w:numPr>
              <w:ind w:right="-2"/>
              <w:rPr>
                <w:rFonts w:ascii="Times New Roman" w:hAnsi="Times New Roman" w:cs="Times New Roman"/>
                <w:b/>
              </w:rPr>
            </w:pPr>
            <w:r>
              <w:rPr>
                <w:rFonts w:ascii="Times New Roman" w:hAnsi="Times New Roman" w:cs="Times New Roman"/>
                <w:b/>
              </w:rPr>
              <w:t>Kūno svoris</w:t>
            </w:r>
          </w:p>
        </w:tc>
        <w:tc>
          <w:tcPr>
            <w:tcW w:w="3070" w:type="dxa"/>
            <w:shd w:val="clear" w:color="auto" w:fill="BFBFBF"/>
          </w:tcPr>
          <w:p w14:paraId="17B0DCCB" w14:textId="77777777" w:rsidR="00E95A04" w:rsidRDefault="002D42D0">
            <w:pPr>
              <w:widowControl w:val="0"/>
              <w:numPr>
                <w:ilvl w:val="12"/>
                <w:numId w:val="0"/>
              </w:numPr>
              <w:ind w:right="-2"/>
              <w:rPr>
                <w:rFonts w:ascii="Times New Roman" w:hAnsi="Times New Roman" w:cs="Times New Roman"/>
                <w:b/>
              </w:rPr>
            </w:pPr>
            <w:r>
              <w:rPr>
                <w:rFonts w:ascii="Times New Roman" w:hAnsi="Times New Roman" w:cs="Times New Roman"/>
                <w:b/>
              </w:rPr>
              <w:t>1</w:t>
            </w:r>
            <w:r>
              <w:rPr>
                <w:rFonts w:ascii="Times New Roman" w:hAnsi="Times New Roman" w:cs="Times New Roman"/>
                <w:b/>
              </w:rPr>
              <w:noBreakHyphen/>
              <w:t>oji diena</w:t>
            </w:r>
          </w:p>
        </w:tc>
        <w:tc>
          <w:tcPr>
            <w:tcW w:w="3071" w:type="dxa"/>
            <w:shd w:val="clear" w:color="auto" w:fill="BFBFBF"/>
          </w:tcPr>
          <w:p w14:paraId="77131304" w14:textId="77777777" w:rsidR="00E95A04" w:rsidRDefault="002D42D0">
            <w:pPr>
              <w:widowControl w:val="0"/>
              <w:numPr>
                <w:ilvl w:val="12"/>
                <w:numId w:val="0"/>
              </w:numPr>
              <w:ind w:right="-2"/>
              <w:rPr>
                <w:rFonts w:ascii="Times New Roman" w:eastAsia="Times New Roman" w:hAnsi="Times New Roman" w:cs="Times New Roman"/>
                <w:b/>
                <w:szCs w:val="20"/>
                <w:lang w:eastAsia="sl-SI"/>
              </w:rPr>
            </w:pPr>
            <w:r>
              <w:rPr>
                <w:rFonts w:ascii="Times New Roman" w:hAnsi="Times New Roman" w:cs="Times New Roman"/>
                <w:b/>
              </w:rPr>
              <w:t>2-5 dienos</w:t>
            </w:r>
          </w:p>
        </w:tc>
      </w:tr>
      <w:tr w:rsidR="00E95A04" w14:paraId="0FB2F988" w14:textId="77777777">
        <w:tc>
          <w:tcPr>
            <w:tcW w:w="3070" w:type="dxa"/>
            <w:shd w:val="clear" w:color="auto" w:fill="auto"/>
          </w:tcPr>
          <w:p w14:paraId="2FA5EEA1"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lang w:val="en-GB"/>
              </w:rPr>
              <w:t>5 kg</w:t>
            </w:r>
          </w:p>
        </w:tc>
        <w:tc>
          <w:tcPr>
            <w:tcW w:w="3070" w:type="dxa"/>
            <w:shd w:val="clear" w:color="auto" w:fill="auto"/>
          </w:tcPr>
          <w:p w14:paraId="0BC06D1C"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lang w:val="en-GB"/>
              </w:rPr>
              <w:t>2,5 ml (50 mg)</w:t>
            </w:r>
          </w:p>
        </w:tc>
        <w:tc>
          <w:tcPr>
            <w:tcW w:w="3071" w:type="dxa"/>
            <w:shd w:val="clear" w:color="auto" w:fill="auto"/>
          </w:tcPr>
          <w:p w14:paraId="70267DBF"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lang w:val="en-GB"/>
              </w:rPr>
              <w:t>1,25 ml (25 mg)</w:t>
            </w:r>
          </w:p>
        </w:tc>
      </w:tr>
      <w:tr w:rsidR="00E95A04" w14:paraId="52A29A36" w14:textId="77777777">
        <w:tc>
          <w:tcPr>
            <w:tcW w:w="3070" w:type="dxa"/>
            <w:shd w:val="clear" w:color="auto" w:fill="auto"/>
          </w:tcPr>
          <w:p w14:paraId="601B94AC"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lang w:val="en-GB"/>
              </w:rPr>
              <w:t>6 kg</w:t>
            </w:r>
          </w:p>
        </w:tc>
        <w:tc>
          <w:tcPr>
            <w:tcW w:w="3070" w:type="dxa"/>
            <w:shd w:val="clear" w:color="auto" w:fill="auto"/>
          </w:tcPr>
          <w:p w14:paraId="1D236227"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lang w:val="en-GB"/>
              </w:rPr>
              <w:t>3 ml (60 mg)</w:t>
            </w:r>
          </w:p>
        </w:tc>
        <w:tc>
          <w:tcPr>
            <w:tcW w:w="3071" w:type="dxa"/>
            <w:shd w:val="clear" w:color="auto" w:fill="auto"/>
          </w:tcPr>
          <w:p w14:paraId="71793992"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lang w:val="en-GB"/>
              </w:rPr>
              <w:t>1,5 ml (30 mg)</w:t>
            </w:r>
          </w:p>
        </w:tc>
      </w:tr>
      <w:tr w:rsidR="00E95A04" w14:paraId="17907FE0" w14:textId="77777777">
        <w:tc>
          <w:tcPr>
            <w:tcW w:w="3070" w:type="dxa"/>
            <w:shd w:val="clear" w:color="auto" w:fill="auto"/>
          </w:tcPr>
          <w:p w14:paraId="4302F357"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lang w:val="en-GB"/>
              </w:rPr>
              <w:t>7 kg</w:t>
            </w:r>
          </w:p>
        </w:tc>
        <w:tc>
          <w:tcPr>
            <w:tcW w:w="3070" w:type="dxa"/>
            <w:shd w:val="clear" w:color="auto" w:fill="auto"/>
          </w:tcPr>
          <w:p w14:paraId="633E35C2"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lang w:val="en-GB"/>
              </w:rPr>
              <w:t>3,5 ml (70 mg)</w:t>
            </w:r>
          </w:p>
        </w:tc>
        <w:tc>
          <w:tcPr>
            <w:tcW w:w="3071" w:type="dxa"/>
            <w:shd w:val="clear" w:color="auto" w:fill="auto"/>
          </w:tcPr>
          <w:p w14:paraId="64A1358E"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lang w:val="en-GB"/>
              </w:rPr>
              <w:t>1,75 ml (35 mg)</w:t>
            </w:r>
          </w:p>
        </w:tc>
      </w:tr>
      <w:tr w:rsidR="00E95A04" w14:paraId="5DD924B3" w14:textId="77777777">
        <w:tc>
          <w:tcPr>
            <w:tcW w:w="3070" w:type="dxa"/>
            <w:shd w:val="clear" w:color="auto" w:fill="auto"/>
          </w:tcPr>
          <w:p w14:paraId="1D866E72"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lang w:val="en-GB"/>
              </w:rPr>
              <w:t>8 kg</w:t>
            </w:r>
          </w:p>
        </w:tc>
        <w:tc>
          <w:tcPr>
            <w:tcW w:w="3070" w:type="dxa"/>
            <w:shd w:val="clear" w:color="auto" w:fill="auto"/>
          </w:tcPr>
          <w:p w14:paraId="4947DC7C"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lang w:val="en-GB"/>
              </w:rPr>
              <w:t>4 ml (80 mg)</w:t>
            </w:r>
          </w:p>
        </w:tc>
        <w:tc>
          <w:tcPr>
            <w:tcW w:w="3071" w:type="dxa"/>
            <w:shd w:val="clear" w:color="auto" w:fill="auto"/>
          </w:tcPr>
          <w:p w14:paraId="64E26F6A"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lang w:val="en-GB"/>
              </w:rPr>
              <w:t>2 ml (40 mg)</w:t>
            </w:r>
          </w:p>
        </w:tc>
      </w:tr>
      <w:tr w:rsidR="00E95A04" w14:paraId="646C2943" w14:textId="77777777">
        <w:tc>
          <w:tcPr>
            <w:tcW w:w="3070" w:type="dxa"/>
            <w:shd w:val="clear" w:color="auto" w:fill="auto"/>
          </w:tcPr>
          <w:p w14:paraId="6E61D625"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lang w:val="en-GB"/>
              </w:rPr>
              <w:t>9 kg</w:t>
            </w:r>
          </w:p>
        </w:tc>
        <w:tc>
          <w:tcPr>
            <w:tcW w:w="3070" w:type="dxa"/>
            <w:shd w:val="clear" w:color="auto" w:fill="auto"/>
          </w:tcPr>
          <w:p w14:paraId="3A613198"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lang w:val="en-GB"/>
              </w:rPr>
              <w:t>4,5 ml (90 mg)</w:t>
            </w:r>
          </w:p>
        </w:tc>
        <w:tc>
          <w:tcPr>
            <w:tcW w:w="3071" w:type="dxa"/>
            <w:shd w:val="clear" w:color="auto" w:fill="auto"/>
          </w:tcPr>
          <w:p w14:paraId="3DB85A47"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lang w:val="en-GB"/>
              </w:rPr>
              <w:t>2,25 ml (45 mg)</w:t>
            </w:r>
          </w:p>
        </w:tc>
      </w:tr>
      <w:tr w:rsidR="00E95A04" w14:paraId="65A9DD97" w14:textId="77777777">
        <w:tc>
          <w:tcPr>
            <w:tcW w:w="3070" w:type="dxa"/>
            <w:shd w:val="clear" w:color="auto" w:fill="auto"/>
          </w:tcPr>
          <w:p w14:paraId="2477D685"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rPr>
              <w:t>10 kg</w:t>
            </w:r>
          </w:p>
        </w:tc>
        <w:tc>
          <w:tcPr>
            <w:tcW w:w="3070" w:type="dxa"/>
            <w:shd w:val="clear" w:color="auto" w:fill="auto"/>
          </w:tcPr>
          <w:p w14:paraId="246D645D"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5 ml (100 mg)</w:t>
            </w:r>
          </w:p>
        </w:tc>
        <w:tc>
          <w:tcPr>
            <w:tcW w:w="3071" w:type="dxa"/>
            <w:shd w:val="clear" w:color="auto" w:fill="auto"/>
          </w:tcPr>
          <w:p w14:paraId="13B01888"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2,5 ml (50 mg)</w:t>
            </w:r>
          </w:p>
        </w:tc>
      </w:tr>
      <w:tr w:rsidR="00E95A04" w14:paraId="74BF1C7D" w14:textId="77777777">
        <w:tc>
          <w:tcPr>
            <w:tcW w:w="3070" w:type="dxa"/>
            <w:shd w:val="clear" w:color="auto" w:fill="auto"/>
          </w:tcPr>
          <w:p w14:paraId="40A6CEEF"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rPr>
              <w:t>12 kg</w:t>
            </w:r>
          </w:p>
        </w:tc>
        <w:tc>
          <w:tcPr>
            <w:tcW w:w="3070" w:type="dxa"/>
            <w:shd w:val="clear" w:color="auto" w:fill="auto"/>
          </w:tcPr>
          <w:p w14:paraId="5A5D81F0"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6 ml (120 mg)</w:t>
            </w:r>
          </w:p>
        </w:tc>
        <w:tc>
          <w:tcPr>
            <w:tcW w:w="3071" w:type="dxa"/>
            <w:shd w:val="clear" w:color="auto" w:fill="auto"/>
          </w:tcPr>
          <w:p w14:paraId="504EA93B"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3 ml (60 mg)</w:t>
            </w:r>
          </w:p>
        </w:tc>
      </w:tr>
    </w:tbl>
    <w:p w14:paraId="62B4E25E" w14:textId="77777777" w:rsidR="00E95A04" w:rsidRDefault="00E95A04">
      <w:pPr>
        <w:widowControl w:val="0"/>
        <w:numPr>
          <w:ilvl w:val="12"/>
          <w:numId w:val="0"/>
        </w:numPr>
        <w:ind w:right="-2"/>
        <w:rPr>
          <w:rFonts w:ascii="Times New Roman" w:hAnsi="Times New Roman" w:cs="Times New Roman"/>
          <w:b/>
        </w:rPr>
      </w:pPr>
    </w:p>
    <w:p w14:paraId="505D0CD6" w14:textId="77777777" w:rsidR="00E95A04" w:rsidRDefault="002D42D0">
      <w:pPr>
        <w:widowControl w:val="0"/>
        <w:numPr>
          <w:ilvl w:val="12"/>
          <w:numId w:val="0"/>
        </w:numPr>
        <w:ind w:right="-2"/>
        <w:rPr>
          <w:rFonts w:ascii="Times New Roman" w:eastAsia="Times New Roman" w:hAnsi="Times New Roman" w:cs="Times New Roman"/>
          <w:b/>
          <w:szCs w:val="20"/>
          <w:lang w:eastAsia="sl-SI"/>
        </w:rPr>
      </w:pPr>
      <w:r>
        <w:rPr>
          <w:rFonts w:ascii="Times New Roman" w:hAnsi="Times New Roman" w:cs="Times New Roman"/>
          <w:b/>
        </w:rPr>
        <w:t>Azibiot 40 mg/ ml</w:t>
      </w:r>
    </w:p>
    <w:p w14:paraId="1CC23BAC" w14:textId="77777777" w:rsidR="00E95A04" w:rsidRDefault="00E95A04">
      <w:pPr>
        <w:widowControl w:val="0"/>
        <w:numPr>
          <w:ilvl w:val="12"/>
          <w:numId w:val="0"/>
        </w:numPr>
        <w:ind w:right="-2"/>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E95A04" w14:paraId="2CA6FD40" w14:textId="77777777">
        <w:tc>
          <w:tcPr>
            <w:tcW w:w="9211" w:type="dxa"/>
            <w:gridSpan w:val="2"/>
            <w:shd w:val="clear" w:color="auto" w:fill="BFBFBF"/>
          </w:tcPr>
          <w:p w14:paraId="6277E55D" w14:textId="77777777" w:rsidR="00E95A04" w:rsidRDefault="002D42D0">
            <w:pPr>
              <w:widowControl w:val="0"/>
              <w:numPr>
                <w:ilvl w:val="12"/>
                <w:numId w:val="0"/>
              </w:numPr>
              <w:ind w:right="-2"/>
              <w:rPr>
                <w:rFonts w:ascii="Times New Roman" w:hAnsi="Times New Roman" w:cs="Times New Roman"/>
                <w:b/>
              </w:rPr>
            </w:pPr>
            <w:r>
              <w:rPr>
                <w:rFonts w:ascii="Times New Roman" w:hAnsi="Times New Roman" w:cs="Times New Roman"/>
                <w:b/>
              </w:rPr>
              <w:t>3 dienų gydymas</w:t>
            </w:r>
          </w:p>
        </w:tc>
      </w:tr>
      <w:tr w:rsidR="00E95A04" w14:paraId="2E8C17D3" w14:textId="77777777">
        <w:tc>
          <w:tcPr>
            <w:tcW w:w="4605" w:type="dxa"/>
            <w:shd w:val="clear" w:color="auto" w:fill="BFBFBF"/>
          </w:tcPr>
          <w:p w14:paraId="1D4E3946" w14:textId="77777777" w:rsidR="00E95A04" w:rsidRDefault="002D42D0">
            <w:pPr>
              <w:widowControl w:val="0"/>
              <w:numPr>
                <w:ilvl w:val="12"/>
                <w:numId w:val="0"/>
              </w:numPr>
              <w:ind w:right="-2"/>
              <w:rPr>
                <w:rFonts w:ascii="Times New Roman" w:hAnsi="Times New Roman" w:cs="Times New Roman"/>
                <w:b/>
              </w:rPr>
            </w:pPr>
            <w:r>
              <w:rPr>
                <w:rFonts w:ascii="Times New Roman" w:hAnsi="Times New Roman" w:cs="Times New Roman"/>
                <w:b/>
              </w:rPr>
              <w:t>Kūno svoris</w:t>
            </w:r>
          </w:p>
        </w:tc>
        <w:tc>
          <w:tcPr>
            <w:tcW w:w="4606" w:type="dxa"/>
            <w:shd w:val="clear" w:color="auto" w:fill="BFBFBF"/>
          </w:tcPr>
          <w:p w14:paraId="5CF7EEAC" w14:textId="77777777" w:rsidR="00E95A04" w:rsidRDefault="002D42D0">
            <w:pPr>
              <w:widowControl w:val="0"/>
              <w:numPr>
                <w:ilvl w:val="12"/>
                <w:numId w:val="0"/>
              </w:numPr>
              <w:ind w:right="-2"/>
              <w:rPr>
                <w:rFonts w:ascii="Times New Roman" w:eastAsia="Times New Roman" w:hAnsi="Times New Roman" w:cs="Times New Roman"/>
                <w:b/>
                <w:szCs w:val="20"/>
                <w:lang w:eastAsia="sl-SI"/>
              </w:rPr>
            </w:pPr>
            <w:r>
              <w:rPr>
                <w:rFonts w:ascii="Times New Roman" w:hAnsi="Times New Roman" w:cs="Times New Roman"/>
                <w:b/>
              </w:rPr>
              <w:t>1-3 dienos</w:t>
            </w:r>
          </w:p>
        </w:tc>
      </w:tr>
      <w:tr w:rsidR="00E95A04" w14:paraId="3CB9C747" w14:textId="77777777">
        <w:tc>
          <w:tcPr>
            <w:tcW w:w="4605" w:type="dxa"/>
            <w:shd w:val="clear" w:color="auto" w:fill="auto"/>
          </w:tcPr>
          <w:p w14:paraId="4F7ABD3D"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rPr>
              <w:t>10 kg</w:t>
            </w:r>
          </w:p>
        </w:tc>
        <w:tc>
          <w:tcPr>
            <w:tcW w:w="4606" w:type="dxa"/>
            <w:shd w:val="clear" w:color="auto" w:fill="auto"/>
          </w:tcPr>
          <w:p w14:paraId="32BAA0DB"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2,5 ml (100 mg)</w:t>
            </w:r>
          </w:p>
        </w:tc>
      </w:tr>
      <w:tr w:rsidR="00E95A04" w14:paraId="6462A970" w14:textId="77777777">
        <w:tc>
          <w:tcPr>
            <w:tcW w:w="4605" w:type="dxa"/>
            <w:shd w:val="clear" w:color="auto" w:fill="auto"/>
          </w:tcPr>
          <w:p w14:paraId="3E1EC0D7"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rPr>
              <w:t>12 kg</w:t>
            </w:r>
          </w:p>
        </w:tc>
        <w:tc>
          <w:tcPr>
            <w:tcW w:w="4606" w:type="dxa"/>
            <w:shd w:val="clear" w:color="auto" w:fill="auto"/>
          </w:tcPr>
          <w:p w14:paraId="3CD8CDF9"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3 ml (120 mg)</w:t>
            </w:r>
          </w:p>
        </w:tc>
      </w:tr>
      <w:tr w:rsidR="00E95A04" w14:paraId="11C37CB7" w14:textId="77777777">
        <w:tc>
          <w:tcPr>
            <w:tcW w:w="4605" w:type="dxa"/>
            <w:shd w:val="clear" w:color="auto" w:fill="auto"/>
          </w:tcPr>
          <w:p w14:paraId="380B21AD"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rPr>
              <w:t>14 kg</w:t>
            </w:r>
          </w:p>
        </w:tc>
        <w:tc>
          <w:tcPr>
            <w:tcW w:w="4606" w:type="dxa"/>
            <w:shd w:val="clear" w:color="auto" w:fill="auto"/>
          </w:tcPr>
          <w:p w14:paraId="1E17CA95"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3,5 ml (140 mg)</w:t>
            </w:r>
          </w:p>
        </w:tc>
      </w:tr>
      <w:tr w:rsidR="00E95A04" w14:paraId="71444755" w14:textId="77777777">
        <w:tc>
          <w:tcPr>
            <w:tcW w:w="4605" w:type="dxa"/>
            <w:shd w:val="clear" w:color="auto" w:fill="auto"/>
          </w:tcPr>
          <w:p w14:paraId="13943001"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rPr>
              <w:t>16 kg</w:t>
            </w:r>
          </w:p>
        </w:tc>
        <w:tc>
          <w:tcPr>
            <w:tcW w:w="4606" w:type="dxa"/>
            <w:shd w:val="clear" w:color="auto" w:fill="auto"/>
          </w:tcPr>
          <w:p w14:paraId="370260B1"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4 ml (160 mg)</w:t>
            </w:r>
          </w:p>
        </w:tc>
      </w:tr>
      <w:tr w:rsidR="00E95A04" w14:paraId="28EE6F83" w14:textId="77777777">
        <w:tc>
          <w:tcPr>
            <w:tcW w:w="4605" w:type="dxa"/>
            <w:shd w:val="clear" w:color="auto" w:fill="auto"/>
          </w:tcPr>
          <w:p w14:paraId="63716A55"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rPr>
              <w:t>17</w:t>
            </w:r>
            <w:r>
              <w:rPr>
                <w:rFonts w:ascii="Times New Roman" w:hAnsi="Times New Roman" w:cs="Times New Roman"/>
              </w:rPr>
              <w:noBreakHyphen/>
              <w:t>25 kg</w:t>
            </w:r>
          </w:p>
        </w:tc>
        <w:tc>
          <w:tcPr>
            <w:tcW w:w="4606" w:type="dxa"/>
            <w:shd w:val="clear" w:color="auto" w:fill="auto"/>
          </w:tcPr>
          <w:p w14:paraId="110932CC"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5 ml (200 mg)</w:t>
            </w:r>
          </w:p>
        </w:tc>
      </w:tr>
      <w:tr w:rsidR="00E95A04" w14:paraId="67584953" w14:textId="77777777">
        <w:tc>
          <w:tcPr>
            <w:tcW w:w="4605" w:type="dxa"/>
            <w:shd w:val="clear" w:color="auto" w:fill="auto"/>
          </w:tcPr>
          <w:p w14:paraId="5E38BF4B"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rPr>
              <w:t>26</w:t>
            </w:r>
            <w:r>
              <w:rPr>
                <w:rFonts w:ascii="Times New Roman" w:hAnsi="Times New Roman" w:cs="Times New Roman"/>
              </w:rPr>
              <w:noBreakHyphen/>
              <w:t>35 kg</w:t>
            </w:r>
          </w:p>
        </w:tc>
        <w:tc>
          <w:tcPr>
            <w:tcW w:w="4606" w:type="dxa"/>
            <w:shd w:val="clear" w:color="auto" w:fill="auto"/>
          </w:tcPr>
          <w:p w14:paraId="420F7DC2"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7,5 ml (300 mg)</w:t>
            </w:r>
          </w:p>
        </w:tc>
      </w:tr>
      <w:tr w:rsidR="00E95A04" w14:paraId="6B9F0DBD" w14:textId="77777777">
        <w:tc>
          <w:tcPr>
            <w:tcW w:w="4605" w:type="dxa"/>
            <w:shd w:val="clear" w:color="auto" w:fill="auto"/>
          </w:tcPr>
          <w:p w14:paraId="4101EACA"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rPr>
              <w:t>36</w:t>
            </w:r>
            <w:r>
              <w:rPr>
                <w:rFonts w:ascii="Times New Roman" w:hAnsi="Times New Roman" w:cs="Times New Roman"/>
              </w:rPr>
              <w:noBreakHyphen/>
              <w:t>45 kg</w:t>
            </w:r>
          </w:p>
        </w:tc>
        <w:tc>
          <w:tcPr>
            <w:tcW w:w="4606" w:type="dxa"/>
            <w:shd w:val="clear" w:color="auto" w:fill="auto"/>
          </w:tcPr>
          <w:p w14:paraId="019927F8"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10 ml (400 mg)</w:t>
            </w:r>
          </w:p>
        </w:tc>
      </w:tr>
      <w:tr w:rsidR="00E95A04" w14:paraId="7C9FA065" w14:textId="77777777">
        <w:tc>
          <w:tcPr>
            <w:tcW w:w="4605" w:type="dxa"/>
            <w:shd w:val="clear" w:color="auto" w:fill="auto"/>
          </w:tcPr>
          <w:p w14:paraId="4FDEF1CA" w14:textId="77777777" w:rsidR="00E95A04" w:rsidRDefault="002D42D0">
            <w:pPr>
              <w:widowControl w:val="0"/>
              <w:ind w:left="0" w:right="-2" w:firstLine="0"/>
              <w:rPr>
                <w:rFonts w:ascii="Times New Roman" w:hAnsi="Times New Roman" w:cs="Times New Roman"/>
              </w:rPr>
            </w:pPr>
            <w:r>
              <w:rPr>
                <w:rFonts w:ascii="Times New Roman" w:hAnsi="Times New Roman" w:cs="Times New Roman"/>
              </w:rPr>
              <w:t>&gt;45 kg</w:t>
            </w:r>
          </w:p>
        </w:tc>
        <w:tc>
          <w:tcPr>
            <w:tcW w:w="4606" w:type="dxa"/>
            <w:shd w:val="clear" w:color="auto" w:fill="auto"/>
          </w:tcPr>
          <w:p w14:paraId="36EEA794"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12,5 ml (500 mg)</w:t>
            </w:r>
          </w:p>
        </w:tc>
      </w:tr>
    </w:tbl>
    <w:p w14:paraId="12D93569" w14:textId="77777777" w:rsidR="00E95A04" w:rsidRDefault="00E95A04">
      <w:pPr>
        <w:widowControl w:val="0"/>
        <w:numPr>
          <w:ilvl w:val="12"/>
          <w:numId w:val="0"/>
        </w:numPr>
        <w:ind w:right="-2"/>
        <w:rPr>
          <w:rFonts w:ascii="Times New Roman" w:hAnsi="Times New Roman" w:cs="Times New Roman"/>
          <w:b/>
        </w:rPr>
      </w:pPr>
    </w:p>
    <w:p w14:paraId="31E2B438" w14:textId="77777777" w:rsidR="00E95A04" w:rsidRDefault="00E95A04">
      <w:pPr>
        <w:widowControl w:val="0"/>
        <w:numPr>
          <w:ilvl w:val="12"/>
          <w:numId w:val="0"/>
        </w:numPr>
        <w:ind w:right="-2"/>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1"/>
        <w:gridCol w:w="3021"/>
      </w:tblGrid>
      <w:tr w:rsidR="00E95A04" w14:paraId="6C0B7777" w14:textId="77777777">
        <w:tc>
          <w:tcPr>
            <w:tcW w:w="9286" w:type="dxa"/>
            <w:gridSpan w:val="3"/>
            <w:shd w:val="clear" w:color="auto" w:fill="BFBFBF"/>
          </w:tcPr>
          <w:p w14:paraId="61288F39" w14:textId="77777777" w:rsidR="00E95A04" w:rsidRDefault="002D42D0">
            <w:pPr>
              <w:widowControl w:val="0"/>
              <w:numPr>
                <w:ilvl w:val="12"/>
                <w:numId w:val="0"/>
              </w:numPr>
              <w:ind w:right="-2"/>
              <w:rPr>
                <w:rFonts w:ascii="Times New Roman" w:hAnsi="Times New Roman" w:cs="Times New Roman"/>
                <w:b/>
              </w:rPr>
            </w:pPr>
            <w:r>
              <w:rPr>
                <w:rFonts w:ascii="Times New Roman" w:hAnsi="Times New Roman" w:cs="Times New Roman"/>
                <w:b/>
              </w:rPr>
              <w:t>5 dienų gydymas</w:t>
            </w:r>
          </w:p>
        </w:tc>
      </w:tr>
      <w:tr w:rsidR="00E95A04" w14:paraId="44F67F30" w14:textId="77777777">
        <w:tc>
          <w:tcPr>
            <w:tcW w:w="3094" w:type="dxa"/>
            <w:shd w:val="clear" w:color="auto" w:fill="BFBFBF"/>
          </w:tcPr>
          <w:p w14:paraId="0EF2F071" w14:textId="77777777" w:rsidR="00E95A04" w:rsidRDefault="002D42D0">
            <w:pPr>
              <w:widowControl w:val="0"/>
              <w:numPr>
                <w:ilvl w:val="12"/>
                <w:numId w:val="0"/>
              </w:numPr>
              <w:ind w:right="-2"/>
              <w:rPr>
                <w:rFonts w:ascii="Times New Roman" w:hAnsi="Times New Roman" w:cs="Times New Roman"/>
                <w:b/>
              </w:rPr>
            </w:pPr>
            <w:r>
              <w:rPr>
                <w:rFonts w:ascii="Times New Roman" w:hAnsi="Times New Roman" w:cs="Times New Roman"/>
                <w:b/>
              </w:rPr>
              <w:t>Kūno svoris</w:t>
            </w:r>
          </w:p>
        </w:tc>
        <w:tc>
          <w:tcPr>
            <w:tcW w:w="3096" w:type="dxa"/>
            <w:shd w:val="clear" w:color="auto" w:fill="BFBFBF"/>
          </w:tcPr>
          <w:p w14:paraId="18FEDB39" w14:textId="77777777" w:rsidR="00E95A04" w:rsidRDefault="002D42D0">
            <w:pPr>
              <w:widowControl w:val="0"/>
              <w:numPr>
                <w:ilvl w:val="12"/>
                <w:numId w:val="0"/>
              </w:numPr>
              <w:ind w:right="-2"/>
              <w:rPr>
                <w:rFonts w:ascii="Times New Roman" w:hAnsi="Times New Roman" w:cs="Times New Roman"/>
                <w:b/>
              </w:rPr>
            </w:pPr>
            <w:r>
              <w:rPr>
                <w:rFonts w:ascii="Times New Roman" w:hAnsi="Times New Roman" w:cs="Times New Roman"/>
                <w:b/>
              </w:rPr>
              <w:t>1</w:t>
            </w:r>
            <w:r>
              <w:rPr>
                <w:rFonts w:ascii="Times New Roman" w:hAnsi="Times New Roman" w:cs="Times New Roman"/>
                <w:b/>
              </w:rPr>
              <w:noBreakHyphen/>
              <w:t>oji diena</w:t>
            </w:r>
          </w:p>
        </w:tc>
        <w:tc>
          <w:tcPr>
            <w:tcW w:w="3096" w:type="dxa"/>
            <w:shd w:val="clear" w:color="auto" w:fill="BFBFBF"/>
          </w:tcPr>
          <w:p w14:paraId="042CC7B8" w14:textId="77777777" w:rsidR="00E95A04" w:rsidRDefault="002D42D0">
            <w:pPr>
              <w:widowControl w:val="0"/>
              <w:numPr>
                <w:ilvl w:val="12"/>
                <w:numId w:val="0"/>
              </w:numPr>
              <w:ind w:right="-2"/>
              <w:rPr>
                <w:rFonts w:ascii="Times New Roman" w:eastAsia="Times New Roman" w:hAnsi="Times New Roman" w:cs="Times New Roman"/>
                <w:b/>
                <w:szCs w:val="20"/>
                <w:lang w:eastAsia="sl-SI"/>
              </w:rPr>
            </w:pPr>
            <w:r>
              <w:rPr>
                <w:rFonts w:ascii="Times New Roman" w:hAnsi="Times New Roman" w:cs="Times New Roman"/>
                <w:b/>
              </w:rPr>
              <w:t>2-5 dienos</w:t>
            </w:r>
          </w:p>
        </w:tc>
      </w:tr>
      <w:tr w:rsidR="00E95A04" w14:paraId="614D5958" w14:textId="77777777">
        <w:tc>
          <w:tcPr>
            <w:tcW w:w="3094" w:type="dxa"/>
            <w:shd w:val="clear" w:color="auto" w:fill="auto"/>
          </w:tcPr>
          <w:p w14:paraId="3F7A27C2"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rPr>
              <w:t>10 kg</w:t>
            </w:r>
          </w:p>
        </w:tc>
        <w:tc>
          <w:tcPr>
            <w:tcW w:w="3096" w:type="dxa"/>
            <w:shd w:val="clear" w:color="auto" w:fill="auto"/>
          </w:tcPr>
          <w:p w14:paraId="4C5416B7"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2,5 ml (100 mg)</w:t>
            </w:r>
          </w:p>
        </w:tc>
        <w:tc>
          <w:tcPr>
            <w:tcW w:w="3096" w:type="dxa"/>
            <w:shd w:val="clear" w:color="auto" w:fill="auto"/>
          </w:tcPr>
          <w:p w14:paraId="50F85122"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1,25 ml (50 mg)</w:t>
            </w:r>
          </w:p>
        </w:tc>
      </w:tr>
      <w:tr w:rsidR="00E95A04" w14:paraId="436CFDCA" w14:textId="77777777">
        <w:tc>
          <w:tcPr>
            <w:tcW w:w="3094" w:type="dxa"/>
            <w:shd w:val="clear" w:color="auto" w:fill="auto"/>
          </w:tcPr>
          <w:p w14:paraId="6F69768F"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rPr>
              <w:t>12 kg</w:t>
            </w:r>
          </w:p>
        </w:tc>
        <w:tc>
          <w:tcPr>
            <w:tcW w:w="3096" w:type="dxa"/>
            <w:shd w:val="clear" w:color="auto" w:fill="auto"/>
          </w:tcPr>
          <w:p w14:paraId="3BF633E0"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3 ml (120 mg)</w:t>
            </w:r>
          </w:p>
        </w:tc>
        <w:tc>
          <w:tcPr>
            <w:tcW w:w="3096" w:type="dxa"/>
            <w:shd w:val="clear" w:color="auto" w:fill="auto"/>
          </w:tcPr>
          <w:p w14:paraId="6F30EFD0"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1,5 ml (60 mg)</w:t>
            </w:r>
          </w:p>
        </w:tc>
      </w:tr>
      <w:tr w:rsidR="00E95A04" w14:paraId="51BED952" w14:textId="77777777">
        <w:tc>
          <w:tcPr>
            <w:tcW w:w="3094" w:type="dxa"/>
            <w:shd w:val="clear" w:color="auto" w:fill="auto"/>
          </w:tcPr>
          <w:p w14:paraId="475118B5"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rPr>
              <w:t>14 kg</w:t>
            </w:r>
          </w:p>
        </w:tc>
        <w:tc>
          <w:tcPr>
            <w:tcW w:w="3096" w:type="dxa"/>
            <w:shd w:val="clear" w:color="auto" w:fill="auto"/>
          </w:tcPr>
          <w:p w14:paraId="0D2DA7EE"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3,5 ml (140 mg)</w:t>
            </w:r>
          </w:p>
        </w:tc>
        <w:tc>
          <w:tcPr>
            <w:tcW w:w="3096" w:type="dxa"/>
            <w:shd w:val="clear" w:color="auto" w:fill="auto"/>
          </w:tcPr>
          <w:p w14:paraId="2B901693"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1,75 ml (70 mg)</w:t>
            </w:r>
          </w:p>
        </w:tc>
      </w:tr>
      <w:tr w:rsidR="00E95A04" w14:paraId="74180C29" w14:textId="77777777">
        <w:tc>
          <w:tcPr>
            <w:tcW w:w="3094" w:type="dxa"/>
            <w:shd w:val="clear" w:color="auto" w:fill="auto"/>
          </w:tcPr>
          <w:p w14:paraId="21A4096A"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rPr>
              <w:t>16 kg</w:t>
            </w:r>
          </w:p>
        </w:tc>
        <w:tc>
          <w:tcPr>
            <w:tcW w:w="3096" w:type="dxa"/>
            <w:shd w:val="clear" w:color="auto" w:fill="auto"/>
          </w:tcPr>
          <w:p w14:paraId="2D09ED31"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4 ml (160 mg)</w:t>
            </w:r>
          </w:p>
        </w:tc>
        <w:tc>
          <w:tcPr>
            <w:tcW w:w="3096" w:type="dxa"/>
            <w:shd w:val="clear" w:color="auto" w:fill="auto"/>
          </w:tcPr>
          <w:p w14:paraId="70DD47CA"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2 ml (80 mg)</w:t>
            </w:r>
          </w:p>
        </w:tc>
      </w:tr>
      <w:tr w:rsidR="00E95A04" w14:paraId="6B9AFA47" w14:textId="77777777">
        <w:tc>
          <w:tcPr>
            <w:tcW w:w="3094" w:type="dxa"/>
            <w:shd w:val="clear" w:color="auto" w:fill="auto"/>
          </w:tcPr>
          <w:p w14:paraId="599783CB"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rPr>
              <w:t>17</w:t>
            </w:r>
            <w:r>
              <w:rPr>
                <w:rFonts w:ascii="Times New Roman" w:hAnsi="Times New Roman" w:cs="Times New Roman"/>
              </w:rPr>
              <w:noBreakHyphen/>
              <w:t>25 kg</w:t>
            </w:r>
          </w:p>
        </w:tc>
        <w:tc>
          <w:tcPr>
            <w:tcW w:w="3096" w:type="dxa"/>
            <w:shd w:val="clear" w:color="auto" w:fill="auto"/>
          </w:tcPr>
          <w:p w14:paraId="24A7E92D"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5 ml (200 mg)</w:t>
            </w:r>
          </w:p>
        </w:tc>
        <w:tc>
          <w:tcPr>
            <w:tcW w:w="3096" w:type="dxa"/>
            <w:shd w:val="clear" w:color="auto" w:fill="auto"/>
          </w:tcPr>
          <w:p w14:paraId="58A92270"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2,5 ml (100 mg)</w:t>
            </w:r>
          </w:p>
        </w:tc>
      </w:tr>
      <w:tr w:rsidR="00E95A04" w14:paraId="0AFD8CD9" w14:textId="77777777">
        <w:tc>
          <w:tcPr>
            <w:tcW w:w="3094" w:type="dxa"/>
            <w:shd w:val="clear" w:color="auto" w:fill="auto"/>
          </w:tcPr>
          <w:p w14:paraId="33805C98"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rPr>
              <w:t>26</w:t>
            </w:r>
            <w:r>
              <w:rPr>
                <w:rFonts w:ascii="Times New Roman" w:hAnsi="Times New Roman" w:cs="Times New Roman"/>
              </w:rPr>
              <w:noBreakHyphen/>
              <w:t>35 kg</w:t>
            </w:r>
          </w:p>
        </w:tc>
        <w:tc>
          <w:tcPr>
            <w:tcW w:w="3096" w:type="dxa"/>
            <w:shd w:val="clear" w:color="auto" w:fill="auto"/>
          </w:tcPr>
          <w:p w14:paraId="5E6D1526"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7,5 ml (300 mg)</w:t>
            </w:r>
          </w:p>
        </w:tc>
        <w:tc>
          <w:tcPr>
            <w:tcW w:w="3096" w:type="dxa"/>
            <w:shd w:val="clear" w:color="auto" w:fill="auto"/>
          </w:tcPr>
          <w:p w14:paraId="19D13C28"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3,75 ml (150 mg)</w:t>
            </w:r>
          </w:p>
        </w:tc>
      </w:tr>
      <w:tr w:rsidR="00E95A04" w14:paraId="28A18F8B" w14:textId="77777777">
        <w:tc>
          <w:tcPr>
            <w:tcW w:w="3094" w:type="dxa"/>
            <w:shd w:val="clear" w:color="auto" w:fill="auto"/>
          </w:tcPr>
          <w:p w14:paraId="3C110ACB" w14:textId="77777777" w:rsidR="00E95A04" w:rsidRDefault="002D42D0">
            <w:pPr>
              <w:widowControl w:val="0"/>
              <w:numPr>
                <w:ilvl w:val="12"/>
                <w:numId w:val="0"/>
              </w:numPr>
              <w:ind w:right="-2"/>
              <w:rPr>
                <w:rFonts w:ascii="Times New Roman" w:hAnsi="Times New Roman" w:cs="Times New Roman"/>
              </w:rPr>
            </w:pPr>
            <w:r>
              <w:rPr>
                <w:rFonts w:ascii="Times New Roman" w:hAnsi="Times New Roman" w:cs="Times New Roman"/>
              </w:rPr>
              <w:t>36</w:t>
            </w:r>
            <w:r>
              <w:rPr>
                <w:rFonts w:ascii="Times New Roman" w:hAnsi="Times New Roman" w:cs="Times New Roman"/>
              </w:rPr>
              <w:noBreakHyphen/>
              <w:t>45 kg</w:t>
            </w:r>
          </w:p>
        </w:tc>
        <w:tc>
          <w:tcPr>
            <w:tcW w:w="3096" w:type="dxa"/>
            <w:shd w:val="clear" w:color="auto" w:fill="auto"/>
          </w:tcPr>
          <w:p w14:paraId="74D7DCCB"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10 ml (400 mg)</w:t>
            </w:r>
          </w:p>
        </w:tc>
        <w:tc>
          <w:tcPr>
            <w:tcW w:w="3096" w:type="dxa"/>
            <w:shd w:val="clear" w:color="auto" w:fill="auto"/>
          </w:tcPr>
          <w:p w14:paraId="183E49CA"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5,0 ml (200 mg)</w:t>
            </w:r>
          </w:p>
        </w:tc>
      </w:tr>
      <w:tr w:rsidR="00E95A04" w14:paraId="2B961E64" w14:textId="77777777">
        <w:tc>
          <w:tcPr>
            <w:tcW w:w="3094" w:type="dxa"/>
            <w:shd w:val="clear" w:color="auto" w:fill="auto"/>
          </w:tcPr>
          <w:p w14:paraId="590C9412" w14:textId="77777777" w:rsidR="00E95A04" w:rsidRDefault="002D42D0">
            <w:pPr>
              <w:widowControl w:val="0"/>
              <w:ind w:left="0" w:right="-2" w:firstLine="0"/>
              <w:rPr>
                <w:rFonts w:ascii="Times New Roman" w:hAnsi="Times New Roman" w:cs="Times New Roman"/>
              </w:rPr>
            </w:pPr>
            <w:r>
              <w:rPr>
                <w:rFonts w:ascii="Times New Roman" w:hAnsi="Times New Roman" w:cs="Times New Roman"/>
              </w:rPr>
              <w:t>&gt;45 kg</w:t>
            </w:r>
          </w:p>
        </w:tc>
        <w:tc>
          <w:tcPr>
            <w:tcW w:w="3096" w:type="dxa"/>
            <w:shd w:val="clear" w:color="auto" w:fill="auto"/>
          </w:tcPr>
          <w:p w14:paraId="529968CE"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12,5 ml (500 mg)</w:t>
            </w:r>
          </w:p>
        </w:tc>
        <w:tc>
          <w:tcPr>
            <w:tcW w:w="3096" w:type="dxa"/>
            <w:shd w:val="clear" w:color="auto" w:fill="auto"/>
          </w:tcPr>
          <w:p w14:paraId="625680C0"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6,25 ml (250 mg)</w:t>
            </w:r>
          </w:p>
        </w:tc>
      </w:tr>
    </w:tbl>
    <w:p w14:paraId="3918B799" w14:textId="77777777" w:rsidR="00E95A04" w:rsidRDefault="00E95A04">
      <w:pPr>
        <w:widowControl w:val="0"/>
        <w:numPr>
          <w:ilvl w:val="12"/>
          <w:numId w:val="0"/>
        </w:numPr>
        <w:ind w:right="-2"/>
        <w:rPr>
          <w:rFonts w:ascii="Times New Roman" w:hAnsi="Times New Roman" w:cs="Times New Roman"/>
          <w:b/>
        </w:rPr>
      </w:pPr>
    </w:p>
    <w:p w14:paraId="04483730" w14:textId="77777777" w:rsidR="00E95A04" w:rsidRDefault="002D42D0">
      <w:pPr>
        <w:widowControl w:val="0"/>
        <w:autoSpaceDE w:val="0"/>
        <w:autoSpaceDN w:val="0"/>
        <w:adjustRightInd w:val="0"/>
        <w:ind w:left="0" w:firstLine="0"/>
        <w:rPr>
          <w:rFonts w:ascii="Times New Roman" w:eastAsia="Times New Roman" w:hAnsi="Times New Roman" w:cs="Times New Roman"/>
          <w:i/>
          <w:szCs w:val="20"/>
          <w:lang w:eastAsia="sl-SI"/>
        </w:rPr>
      </w:pPr>
      <w:r>
        <w:rPr>
          <w:rFonts w:ascii="Times New Roman" w:hAnsi="Times New Roman" w:cs="Times New Roman"/>
          <w:i/>
        </w:rPr>
        <w:t>Pacientams, kuriems yra inkstų ar kepenų sutrikimų</w:t>
      </w:r>
    </w:p>
    <w:p w14:paraId="6179CE4E" w14:textId="77777777" w:rsidR="00E95A04" w:rsidRDefault="002D42D0">
      <w:pPr>
        <w:widowControl w:val="0"/>
        <w:autoSpaceDE w:val="0"/>
        <w:autoSpaceDN w:val="0"/>
        <w:adjustRightInd w:val="0"/>
        <w:ind w:left="0" w:firstLine="0"/>
        <w:rPr>
          <w:rFonts w:ascii="Times New Roman" w:eastAsia="Times New Roman" w:hAnsi="Times New Roman" w:cs="Times New Roman"/>
          <w:szCs w:val="20"/>
          <w:lang w:eastAsia="sl-SI"/>
        </w:rPr>
      </w:pPr>
      <w:r>
        <w:rPr>
          <w:rFonts w:ascii="Times New Roman" w:hAnsi="Times New Roman" w:cs="Times New Roman"/>
        </w:rPr>
        <w:t>Jei Jums yra inkstų ar kepenų sutrikimų, apie tai turite pasakyti gydytojui, kadangi gali reikėti keisti įprastinę dozę.</w:t>
      </w:r>
    </w:p>
    <w:p w14:paraId="18EC6413" w14:textId="77777777" w:rsidR="00E95A04" w:rsidRDefault="00E95A04">
      <w:pPr>
        <w:widowControl w:val="0"/>
        <w:autoSpaceDE w:val="0"/>
        <w:autoSpaceDN w:val="0"/>
        <w:adjustRightInd w:val="0"/>
        <w:ind w:left="0" w:firstLine="0"/>
        <w:rPr>
          <w:rFonts w:ascii="Times New Roman" w:hAnsi="Times New Roman" w:cs="Times New Roman"/>
        </w:rPr>
      </w:pPr>
    </w:p>
    <w:p w14:paraId="3FC7E94B" w14:textId="77777777" w:rsidR="00E95A04" w:rsidRDefault="002D42D0">
      <w:pPr>
        <w:widowControl w:val="0"/>
        <w:autoSpaceDE w:val="0"/>
        <w:autoSpaceDN w:val="0"/>
        <w:adjustRightInd w:val="0"/>
        <w:ind w:left="0" w:firstLine="0"/>
        <w:rPr>
          <w:rFonts w:ascii="Times New Roman" w:eastAsia="Times New Roman" w:hAnsi="Times New Roman" w:cs="Times New Roman"/>
          <w:i/>
          <w:szCs w:val="20"/>
          <w:lang w:eastAsia="sl-SI"/>
        </w:rPr>
      </w:pPr>
      <w:r>
        <w:rPr>
          <w:rFonts w:ascii="Times New Roman" w:hAnsi="Times New Roman" w:cs="Times New Roman"/>
          <w:i/>
        </w:rPr>
        <w:t>Vartojimas senyviems žmonėms</w:t>
      </w:r>
    </w:p>
    <w:p w14:paraId="734DCB84" w14:textId="77777777" w:rsidR="00E95A04" w:rsidRDefault="002D42D0">
      <w:pPr>
        <w:widowControl w:val="0"/>
        <w:autoSpaceDE w:val="0"/>
        <w:autoSpaceDN w:val="0"/>
        <w:adjustRightInd w:val="0"/>
        <w:ind w:left="0" w:firstLine="0"/>
        <w:rPr>
          <w:rFonts w:ascii="Times New Roman" w:eastAsia="Times New Roman" w:hAnsi="Times New Roman" w:cs="Times New Roman"/>
          <w:szCs w:val="20"/>
          <w:lang w:eastAsia="sl-SI"/>
        </w:rPr>
      </w:pPr>
      <w:r>
        <w:rPr>
          <w:rFonts w:ascii="Times New Roman" w:hAnsi="Times New Roman" w:cs="Times New Roman"/>
        </w:rPr>
        <w:t>Senyviems žmonėms reikia vartoti tokią pačią dozę, kaip ir kitiems suaugusiesiems.</w:t>
      </w:r>
    </w:p>
    <w:p w14:paraId="0A858F07" w14:textId="77777777" w:rsidR="00E95A04" w:rsidRDefault="00E95A04">
      <w:pPr>
        <w:widowControl w:val="0"/>
        <w:autoSpaceDE w:val="0"/>
        <w:autoSpaceDN w:val="0"/>
        <w:adjustRightInd w:val="0"/>
        <w:ind w:left="0" w:firstLine="0"/>
        <w:rPr>
          <w:rFonts w:ascii="Times New Roman" w:hAnsi="Times New Roman" w:cs="Times New Roman"/>
        </w:rPr>
      </w:pPr>
    </w:p>
    <w:p w14:paraId="40CCADA0" w14:textId="77777777" w:rsidR="00E95A04" w:rsidRDefault="002D42D0">
      <w:pPr>
        <w:widowControl w:val="0"/>
        <w:autoSpaceDE w:val="0"/>
        <w:autoSpaceDN w:val="0"/>
        <w:adjustRightInd w:val="0"/>
        <w:ind w:left="0" w:firstLine="0"/>
        <w:rPr>
          <w:rFonts w:ascii="Times New Roman" w:eastAsia="Times New Roman" w:hAnsi="Times New Roman" w:cs="Times New Roman"/>
          <w:i/>
          <w:szCs w:val="20"/>
          <w:lang w:eastAsia="sl-SI"/>
        </w:rPr>
      </w:pPr>
      <w:r>
        <w:rPr>
          <w:rFonts w:ascii="Times New Roman" w:hAnsi="Times New Roman" w:cs="Times New Roman"/>
          <w:i/>
        </w:rPr>
        <w:t>Vartojimas</w:t>
      </w:r>
    </w:p>
    <w:p w14:paraId="072DA1CE" w14:textId="77777777" w:rsidR="00E95A04" w:rsidRDefault="002D42D0">
      <w:pPr>
        <w:widowControl w:val="0"/>
        <w:autoSpaceDE w:val="0"/>
        <w:autoSpaceDN w:val="0"/>
        <w:adjustRightInd w:val="0"/>
        <w:ind w:left="0" w:firstLine="0"/>
        <w:rPr>
          <w:rFonts w:ascii="Times New Roman" w:eastAsia="Times New Roman" w:hAnsi="Times New Roman" w:cs="Times New Roman"/>
          <w:szCs w:val="20"/>
          <w:lang w:eastAsia="sl-SI"/>
        </w:rPr>
      </w:pPr>
      <w:r>
        <w:rPr>
          <w:rFonts w:ascii="Times New Roman" w:hAnsi="Times New Roman" w:cs="Times New Roman"/>
        </w:rPr>
        <w:t>Prieš vartojimą buteliuką reikia gerai pakratyti.</w:t>
      </w:r>
    </w:p>
    <w:p w14:paraId="7CA504AB" w14:textId="77777777" w:rsidR="00E95A04" w:rsidRDefault="002D42D0">
      <w:pPr>
        <w:widowControl w:val="0"/>
        <w:numPr>
          <w:ilvl w:val="12"/>
          <w:numId w:val="0"/>
        </w:numPr>
        <w:rPr>
          <w:rFonts w:ascii="Times New Roman" w:eastAsia="Times New Roman" w:hAnsi="Times New Roman" w:cs="Times New Roman"/>
          <w:szCs w:val="20"/>
          <w:lang w:eastAsia="sl-SI"/>
        </w:rPr>
      </w:pPr>
      <w:r>
        <w:rPr>
          <w:rFonts w:ascii="Times New Roman" w:hAnsi="Times New Roman" w:cs="Times New Roman"/>
        </w:rPr>
        <w:t>Vaistą galima vartoti valgio metu arba nevalgius, kadangi tai neturi įtakos azitromicino pasisavinimui.</w:t>
      </w:r>
    </w:p>
    <w:p w14:paraId="61B11419" w14:textId="77777777" w:rsidR="00E95A04" w:rsidRDefault="002D42D0">
      <w:pPr>
        <w:widowControl w:val="0"/>
        <w:numPr>
          <w:ilvl w:val="12"/>
          <w:numId w:val="0"/>
        </w:numPr>
        <w:tabs>
          <w:tab w:val="left" w:pos="567"/>
        </w:tabs>
        <w:ind w:right="-2"/>
        <w:rPr>
          <w:rFonts w:ascii="Times New Roman" w:eastAsia="Times New Roman" w:hAnsi="Times New Roman" w:cs="Times New Roman"/>
          <w:szCs w:val="20"/>
          <w:lang w:eastAsia="sl-SI"/>
        </w:rPr>
      </w:pPr>
      <w:r>
        <w:rPr>
          <w:rFonts w:ascii="Times New Roman" w:hAnsi="Times New Roman" w:cs="Times New Roman"/>
        </w:rPr>
        <w:t>Azibiot vartojamas kartą per parą. Viso gydymo kurso dozė vaikams negali būti didesnė kaip 1500 mg.</w:t>
      </w:r>
    </w:p>
    <w:p w14:paraId="615CE636" w14:textId="77777777" w:rsidR="00E95A04" w:rsidRDefault="00E95A04">
      <w:pPr>
        <w:widowControl w:val="0"/>
        <w:numPr>
          <w:ilvl w:val="12"/>
          <w:numId w:val="0"/>
        </w:numPr>
        <w:tabs>
          <w:tab w:val="left" w:pos="567"/>
        </w:tabs>
        <w:ind w:right="-2"/>
        <w:rPr>
          <w:rFonts w:ascii="Times New Roman" w:hAnsi="Times New Roman" w:cs="Times New Roman"/>
        </w:rPr>
      </w:pPr>
    </w:p>
    <w:p w14:paraId="43F88B5F" w14:textId="77777777" w:rsidR="00E95A04" w:rsidRDefault="002D42D0">
      <w:pPr>
        <w:widowControl w:val="0"/>
        <w:numPr>
          <w:ilvl w:val="12"/>
          <w:numId w:val="0"/>
        </w:numPr>
        <w:tabs>
          <w:tab w:val="left" w:pos="567"/>
        </w:tabs>
        <w:ind w:right="-2"/>
        <w:outlineLvl w:val="0"/>
        <w:rPr>
          <w:rFonts w:ascii="Times New Roman" w:eastAsia="Times New Roman" w:hAnsi="Times New Roman" w:cs="Times New Roman"/>
          <w:i/>
          <w:szCs w:val="20"/>
          <w:u w:val="single"/>
          <w:lang w:eastAsia="sl-SI"/>
        </w:rPr>
      </w:pPr>
      <w:r>
        <w:rPr>
          <w:rFonts w:ascii="Times New Roman" w:hAnsi="Times New Roman" w:cs="Times New Roman"/>
          <w:i/>
          <w:u w:val="single"/>
        </w:rPr>
        <w:t>Kaip pamatuoti dozę</w:t>
      </w:r>
    </w:p>
    <w:p w14:paraId="3107889D" w14:textId="77777777" w:rsidR="00E95A04" w:rsidRDefault="002D42D0">
      <w:pPr>
        <w:widowControl w:val="0"/>
        <w:numPr>
          <w:ilvl w:val="0"/>
          <w:numId w:val="16"/>
        </w:numPr>
        <w:tabs>
          <w:tab w:val="left" w:pos="567"/>
        </w:tabs>
        <w:ind w:left="567" w:hanging="567"/>
        <w:outlineLvl w:val="0"/>
        <w:rPr>
          <w:rFonts w:ascii="Times New Roman" w:eastAsia="Times New Roman" w:hAnsi="Times New Roman" w:cs="Times New Roman"/>
          <w:szCs w:val="20"/>
          <w:lang w:eastAsia="sl-SI"/>
        </w:rPr>
      </w:pPr>
      <w:r>
        <w:rPr>
          <w:rFonts w:ascii="Times New Roman" w:hAnsi="Times New Roman" w:cs="Times New Roman"/>
        </w:rPr>
        <w:t>Su vaistu kartu tiekiamas 10 ml švirkštas, sugraduotas kas 0,25 ml. Kartu tiekiamas ant buteliuko tinkantis adapteris.</w:t>
      </w:r>
    </w:p>
    <w:p w14:paraId="0910C55B" w14:textId="77777777" w:rsidR="00E95A04" w:rsidRDefault="002D42D0">
      <w:pPr>
        <w:widowControl w:val="0"/>
        <w:numPr>
          <w:ilvl w:val="0"/>
          <w:numId w:val="16"/>
        </w:numPr>
        <w:tabs>
          <w:tab w:val="left" w:pos="567"/>
        </w:tabs>
        <w:ind w:left="567" w:hanging="567"/>
        <w:outlineLvl w:val="0"/>
        <w:rPr>
          <w:rFonts w:ascii="Times New Roman" w:eastAsia="Times New Roman" w:hAnsi="Times New Roman" w:cs="Times New Roman"/>
          <w:szCs w:val="20"/>
          <w:lang w:eastAsia="sl-SI"/>
        </w:rPr>
      </w:pPr>
      <w:r>
        <w:rPr>
          <w:rFonts w:ascii="Times New Roman" w:hAnsi="Times New Roman" w:cs="Times New Roman"/>
        </w:rPr>
        <w:t>Buteliuką prieš vartojimą pakratykite ir nuimkite vaikų sunkiai atidaromą dangtelį.</w:t>
      </w:r>
    </w:p>
    <w:p w14:paraId="636FF120" w14:textId="77777777" w:rsidR="00E95A04" w:rsidRDefault="002D42D0">
      <w:pPr>
        <w:widowControl w:val="0"/>
        <w:numPr>
          <w:ilvl w:val="0"/>
          <w:numId w:val="16"/>
        </w:numPr>
        <w:tabs>
          <w:tab w:val="left" w:pos="567"/>
        </w:tabs>
        <w:ind w:left="567" w:hanging="567"/>
        <w:outlineLvl w:val="0"/>
        <w:rPr>
          <w:rFonts w:ascii="Times New Roman" w:eastAsia="Times New Roman" w:hAnsi="Times New Roman" w:cs="Times New Roman"/>
          <w:szCs w:val="20"/>
          <w:lang w:eastAsia="sl-SI"/>
        </w:rPr>
      </w:pPr>
      <w:r>
        <w:rPr>
          <w:rFonts w:ascii="Times New Roman" w:hAnsi="Times New Roman" w:cs="Times New Roman"/>
        </w:rPr>
        <w:t>Adapterį uždėkite ant buteliuko kaklelio.</w:t>
      </w:r>
    </w:p>
    <w:p w14:paraId="588233E3" w14:textId="77777777" w:rsidR="00E95A04" w:rsidRDefault="002D42D0">
      <w:pPr>
        <w:widowControl w:val="0"/>
        <w:numPr>
          <w:ilvl w:val="0"/>
          <w:numId w:val="16"/>
        </w:numPr>
        <w:tabs>
          <w:tab w:val="left" w:pos="567"/>
        </w:tabs>
        <w:ind w:left="567" w:hanging="567"/>
        <w:outlineLvl w:val="0"/>
        <w:rPr>
          <w:rFonts w:ascii="Times New Roman" w:eastAsia="Times New Roman" w:hAnsi="Times New Roman" w:cs="Times New Roman"/>
          <w:szCs w:val="20"/>
          <w:lang w:eastAsia="sl-SI"/>
        </w:rPr>
      </w:pPr>
      <w:r>
        <w:rPr>
          <w:rFonts w:ascii="Times New Roman" w:hAnsi="Times New Roman" w:cs="Times New Roman"/>
        </w:rPr>
        <w:t>Švirkšto galą įkiškite į adapterį.</w:t>
      </w:r>
    </w:p>
    <w:p w14:paraId="160D6E73" w14:textId="77777777" w:rsidR="00E95A04" w:rsidRDefault="002D42D0">
      <w:pPr>
        <w:widowControl w:val="0"/>
        <w:numPr>
          <w:ilvl w:val="0"/>
          <w:numId w:val="16"/>
        </w:numPr>
        <w:tabs>
          <w:tab w:val="left" w:pos="567"/>
        </w:tabs>
        <w:ind w:left="567" w:hanging="567"/>
        <w:outlineLvl w:val="0"/>
        <w:rPr>
          <w:rFonts w:ascii="Times New Roman" w:eastAsia="Times New Roman" w:hAnsi="Times New Roman" w:cs="Times New Roman"/>
          <w:szCs w:val="20"/>
          <w:lang w:eastAsia="sl-SI"/>
        </w:rPr>
      </w:pPr>
      <w:r>
        <w:rPr>
          <w:rFonts w:ascii="Times New Roman" w:hAnsi="Times New Roman" w:cs="Times New Roman"/>
        </w:rPr>
        <w:t>Buteliuką apverskite.</w:t>
      </w:r>
    </w:p>
    <w:p w14:paraId="1C52E33C" w14:textId="77777777" w:rsidR="00E95A04" w:rsidRDefault="002D42D0">
      <w:pPr>
        <w:widowControl w:val="0"/>
        <w:numPr>
          <w:ilvl w:val="0"/>
          <w:numId w:val="16"/>
        </w:numPr>
        <w:tabs>
          <w:tab w:val="left" w:pos="567"/>
        </w:tabs>
        <w:ind w:left="567" w:hanging="567"/>
        <w:outlineLvl w:val="0"/>
        <w:rPr>
          <w:rFonts w:ascii="Times New Roman" w:eastAsia="Times New Roman" w:hAnsi="Times New Roman" w:cs="Times New Roman"/>
          <w:szCs w:val="20"/>
          <w:lang w:eastAsia="sl-SI"/>
        </w:rPr>
      </w:pPr>
      <w:r>
        <w:rPr>
          <w:rFonts w:ascii="Times New Roman" w:hAnsi="Times New Roman" w:cs="Times New Roman"/>
        </w:rPr>
        <w:lastRenderedPageBreak/>
        <w:t>Atitraukite stūmoklį iki Jums reikiamos dozės.</w:t>
      </w:r>
    </w:p>
    <w:p w14:paraId="32E423C7" w14:textId="77777777" w:rsidR="00E95A04" w:rsidRDefault="002D42D0">
      <w:pPr>
        <w:widowControl w:val="0"/>
        <w:numPr>
          <w:ilvl w:val="0"/>
          <w:numId w:val="16"/>
        </w:numPr>
        <w:tabs>
          <w:tab w:val="left" w:pos="567"/>
        </w:tabs>
        <w:ind w:left="567" w:hanging="567"/>
        <w:outlineLvl w:val="0"/>
        <w:rPr>
          <w:rFonts w:ascii="Times New Roman" w:eastAsia="Times New Roman" w:hAnsi="Times New Roman" w:cs="Times New Roman"/>
          <w:szCs w:val="20"/>
          <w:lang w:eastAsia="sl-SI"/>
        </w:rPr>
      </w:pPr>
      <w:r>
        <w:rPr>
          <w:rFonts w:ascii="Times New Roman" w:hAnsi="Times New Roman" w:cs="Times New Roman"/>
        </w:rPr>
        <w:t>Jei švirkšte yra didelių burbuliukų, stūmoklį lėtai stumkite atgal į švirkštą. Taip vaistas bus sušvirkštas atgal į buteliuką. Vėl pakartokite 6 etapą.</w:t>
      </w:r>
    </w:p>
    <w:p w14:paraId="753D5EDC" w14:textId="77777777" w:rsidR="00E95A04" w:rsidRDefault="002D42D0">
      <w:pPr>
        <w:widowControl w:val="0"/>
        <w:numPr>
          <w:ilvl w:val="0"/>
          <w:numId w:val="16"/>
        </w:numPr>
        <w:tabs>
          <w:tab w:val="left" w:pos="567"/>
        </w:tabs>
        <w:ind w:left="567" w:hanging="567"/>
        <w:outlineLvl w:val="0"/>
        <w:rPr>
          <w:rFonts w:ascii="Times New Roman" w:eastAsia="Times New Roman" w:hAnsi="Times New Roman" w:cs="Times New Roman"/>
          <w:szCs w:val="20"/>
          <w:lang w:eastAsia="sl-SI"/>
        </w:rPr>
      </w:pPr>
      <w:r>
        <w:rPr>
          <w:rFonts w:ascii="Times New Roman" w:hAnsi="Times New Roman" w:cs="Times New Roman"/>
        </w:rPr>
        <w:t>Buteliuką atverskite atgal, nuimkite švirkštą, palikite adapterį ant buteliuko ir jį uždarykite.</w:t>
      </w:r>
    </w:p>
    <w:p w14:paraId="4E6D0865" w14:textId="77777777" w:rsidR="00E95A04" w:rsidRDefault="00E95A04">
      <w:pPr>
        <w:widowControl w:val="0"/>
        <w:numPr>
          <w:ilvl w:val="12"/>
          <w:numId w:val="0"/>
        </w:numPr>
        <w:tabs>
          <w:tab w:val="left" w:pos="567"/>
        </w:tabs>
        <w:ind w:right="-2"/>
        <w:outlineLvl w:val="0"/>
        <w:rPr>
          <w:rFonts w:ascii="Times New Roman" w:hAnsi="Times New Roman" w:cs="Times New Roman"/>
        </w:rPr>
      </w:pPr>
    </w:p>
    <w:p w14:paraId="47E7E8E0" w14:textId="77777777" w:rsidR="00E95A04" w:rsidRDefault="002D42D0">
      <w:pPr>
        <w:widowControl w:val="0"/>
        <w:numPr>
          <w:ilvl w:val="12"/>
          <w:numId w:val="0"/>
        </w:numPr>
        <w:tabs>
          <w:tab w:val="left" w:pos="567"/>
        </w:tabs>
        <w:ind w:right="-2"/>
        <w:outlineLvl w:val="0"/>
        <w:rPr>
          <w:rFonts w:ascii="Times New Roman" w:eastAsia="Times New Roman" w:hAnsi="Times New Roman" w:cs="Times New Roman"/>
          <w:szCs w:val="20"/>
          <w:lang w:eastAsia="sl-SI"/>
        </w:rPr>
      </w:pPr>
      <w:r>
        <w:rPr>
          <w:rFonts w:ascii="Times New Roman" w:hAnsi="Times New Roman" w:cs="Times New Roman"/>
        </w:rPr>
        <w:t>Jei Jums reikia patarimų, kaip pamatuoti vaisto dozę, kreipkitės į gydytoją arba vaistininką.</w:t>
      </w:r>
    </w:p>
    <w:p w14:paraId="26DDBF94" w14:textId="77777777" w:rsidR="00E95A04" w:rsidRDefault="00E95A04">
      <w:pPr>
        <w:widowControl w:val="0"/>
        <w:numPr>
          <w:ilvl w:val="12"/>
          <w:numId w:val="0"/>
        </w:numPr>
        <w:tabs>
          <w:tab w:val="left" w:pos="567"/>
        </w:tabs>
        <w:ind w:right="-2"/>
        <w:outlineLvl w:val="0"/>
        <w:rPr>
          <w:rFonts w:ascii="Times New Roman" w:hAnsi="Times New Roman" w:cs="Times New Roman"/>
          <w:b/>
        </w:rPr>
      </w:pPr>
    </w:p>
    <w:p w14:paraId="240B6151" w14:textId="77777777" w:rsidR="00E95A04" w:rsidRDefault="002D42D0">
      <w:pPr>
        <w:widowControl w:val="0"/>
        <w:numPr>
          <w:ilvl w:val="12"/>
          <w:numId w:val="0"/>
        </w:numPr>
        <w:tabs>
          <w:tab w:val="left" w:pos="567"/>
        </w:tabs>
        <w:ind w:right="-2"/>
        <w:outlineLvl w:val="0"/>
        <w:rPr>
          <w:rFonts w:ascii="Times New Roman" w:eastAsia="Times New Roman" w:hAnsi="Times New Roman" w:cs="Times New Roman"/>
          <w:i/>
          <w:szCs w:val="20"/>
          <w:u w:val="single"/>
          <w:lang w:eastAsia="sl-SI"/>
        </w:rPr>
      </w:pPr>
      <w:r>
        <w:rPr>
          <w:rFonts w:ascii="Times New Roman" w:hAnsi="Times New Roman" w:cs="Times New Roman"/>
          <w:i/>
          <w:u w:val="single"/>
        </w:rPr>
        <w:t>Vaisto vartojimas naudojant švirkštą</w:t>
      </w:r>
    </w:p>
    <w:p w14:paraId="63A11E04" w14:textId="77777777" w:rsidR="00E95A04" w:rsidRDefault="002D42D0">
      <w:pPr>
        <w:widowControl w:val="0"/>
        <w:numPr>
          <w:ilvl w:val="0"/>
          <w:numId w:val="17"/>
        </w:numPr>
        <w:tabs>
          <w:tab w:val="left" w:pos="567"/>
        </w:tabs>
        <w:ind w:left="567" w:right="-2" w:hanging="567"/>
        <w:outlineLvl w:val="0"/>
        <w:rPr>
          <w:rFonts w:ascii="Times New Roman" w:eastAsia="Times New Roman" w:hAnsi="Times New Roman" w:cs="Times New Roman"/>
          <w:szCs w:val="20"/>
          <w:lang w:eastAsia="sl-SI"/>
        </w:rPr>
      </w:pPr>
      <w:r>
        <w:rPr>
          <w:rFonts w:ascii="Times New Roman" w:hAnsi="Times New Roman" w:cs="Times New Roman"/>
        </w:rPr>
        <w:t>Vaikas turi būti stabilioje stačioje pozicijoje.</w:t>
      </w:r>
    </w:p>
    <w:p w14:paraId="37096522" w14:textId="77777777" w:rsidR="00E95A04" w:rsidRDefault="002D42D0">
      <w:pPr>
        <w:widowControl w:val="0"/>
        <w:numPr>
          <w:ilvl w:val="0"/>
          <w:numId w:val="17"/>
        </w:numPr>
        <w:tabs>
          <w:tab w:val="left" w:pos="567"/>
        </w:tabs>
        <w:ind w:left="567" w:right="-2" w:hanging="567"/>
        <w:outlineLvl w:val="0"/>
        <w:rPr>
          <w:rFonts w:ascii="Times New Roman" w:eastAsia="Times New Roman" w:hAnsi="Times New Roman" w:cs="Times New Roman"/>
          <w:szCs w:val="20"/>
          <w:lang w:eastAsia="sl-SI"/>
        </w:rPr>
      </w:pPr>
      <w:r>
        <w:rPr>
          <w:rFonts w:ascii="Times New Roman" w:hAnsi="Times New Roman" w:cs="Times New Roman"/>
        </w:rPr>
        <w:t>Geriamojo švirkšto galiuką atsargiai įkiškite vaikui į burną, jį nukreipkite į vidinę skruosto dalį.</w:t>
      </w:r>
    </w:p>
    <w:p w14:paraId="7E798F7B" w14:textId="77777777" w:rsidR="00E95A04" w:rsidRDefault="002D42D0">
      <w:pPr>
        <w:widowControl w:val="0"/>
        <w:numPr>
          <w:ilvl w:val="0"/>
          <w:numId w:val="17"/>
        </w:numPr>
        <w:tabs>
          <w:tab w:val="left" w:pos="567"/>
        </w:tabs>
        <w:ind w:left="567" w:right="-2" w:hanging="567"/>
        <w:outlineLvl w:val="0"/>
        <w:rPr>
          <w:rFonts w:ascii="Times New Roman" w:eastAsia="Times New Roman" w:hAnsi="Times New Roman" w:cs="Times New Roman"/>
          <w:szCs w:val="20"/>
          <w:lang w:eastAsia="sl-SI"/>
        </w:rPr>
      </w:pPr>
      <w:r>
        <w:rPr>
          <w:rFonts w:ascii="Times New Roman" w:hAnsi="Times New Roman" w:cs="Times New Roman"/>
        </w:rPr>
        <w:t>Lėtai spauskite geriamojo švirkšto stūmoklį. Nešvirkškite greitai. Vaistas lašės į vaiko burną.</w:t>
      </w:r>
    </w:p>
    <w:p w14:paraId="1882627D" w14:textId="77777777" w:rsidR="00E95A04" w:rsidRDefault="002D42D0">
      <w:pPr>
        <w:widowControl w:val="0"/>
        <w:numPr>
          <w:ilvl w:val="0"/>
          <w:numId w:val="17"/>
        </w:numPr>
        <w:tabs>
          <w:tab w:val="left" w:pos="567"/>
        </w:tabs>
        <w:ind w:left="567" w:right="-2" w:hanging="567"/>
        <w:outlineLvl w:val="0"/>
        <w:rPr>
          <w:rFonts w:ascii="Times New Roman" w:eastAsia="Times New Roman" w:hAnsi="Times New Roman" w:cs="Times New Roman"/>
          <w:szCs w:val="20"/>
          <w:lang w:eastAsia="sl-SI"/>
        </w:rPr>
      </w:pPr>
      <w:r>
        <w:rPr>
          <w:rFonts w:ascii="Times New Roman" w:hAnsi="Times New Roman" w:cs="Times New Roman"/>
        </w:rPr>
        <w:t>Leiskite vaikui vaistą nuryti.</w:t>
      </w:r>
    </w:p>
    <w:p w14:paraId="5D09122D" w14:textId="77777777" w:rsidR="00E95A04" w:rsidRDefault="00E95A04">
      <w:pPr>
        <w:widowControl w:val="0"/>
        <w:numPr>
          <w:ilvl w:val="12"/>
          <w:numId w:val="0"/>
        </w:numPr>
        <w:tabs>
          <w:tab w:val="left" w:pos="567"/>
        </w:tabs>
        <w:ind w:right="-2"/>
        <w:outlineLvl w:val="0"/>
        <w:rPr>
          <w:rFonts w:ascii="Times New Roman" w:hAnsi="Times New Roman" w:cs="Times New Roman"/>
        </w:rPr>
      </w:pPr>
    </w:p>
    <w:p w14:paraId="400B2E1A" w14:textId="77777777" w:rsidR="00E95A04" w:rsidRDefault="002D42D0">
      <w:pPr>
        <w:widowControl w:val="0"/>
        <w:numPr>
          <w:ilvl w:val="12"/>
          <w:numId w:val="0"/>
        </w:numPr>
        <w:tabs>
          <w:tab w:val="left" w:pos="567"/>
        </w:tabs>
        <w:ind w:right="-2"/>
        <w:outlineLvl w:val="0"/>
        <w:rPr>
          <w:rFonts w:ascii="Times New Roman" w:eastAsia="Times New Roman" w:hAnsi="Times New Roman" w:cs="Times New Roman"/>
          <w:i/>
          <w:szCs w:val="20"/>
          <w:u w:val="single"/>
          <w:lang w:eastAsia="sl-SI"/>
        </w:rPr>
      </w:pPr>
      <w:r>
        <w:rPr>
          <w:rFonts w:ascii="Times New Roman" w:hAnsi="Times New Roman" w:cs="Times New Roman"/>
          <w:i/>
          <w:u w:val="single"/>
        </w:rPr>
        <w:t>Švirkšto valymas ir laikymas</w:t>
      </w:r>
    </w:p>
    <w:p w14:paraId="07F4688D" w14:textId="77777777" w:rsidR="00E95A04" w:rsidRDefault="002D42D0">
      <w:pPr>
        <w:widowControl w:val="0"/>
        <w:numPr>
          <w:ilvl w:val="0"/>
          <w:numId w:val="18"/>
        </w:numPr>
        <w:tabs>
          <w:tab w:val="left" w:pos="567"/>
        </w:tabs>
        <w:ind w:left="567" w:right="-2" w:hanging="567"/>
        <w:outlineLvl w:val="0"/>
        <w:rPr>
          <w:rFonts w:ascii="Times New Roman" w:eastAsia="Times New Roman" w:hAnsi="Times New Roman" w:cs="Times New Roman"/>
          <w:szCs w:val="20"/>
          <w:lang w:eastAsia="sl-SI"/>
        </w:rPr>
      </w:pPr>
      <w:r>
        <w:rPr>
          <w:rFonts w:ascii="Times New Roman" w:hAnsi="Times New Roman" w:cs="Times New Roman"/>
        </w:rPr>
        <w:t>Stūmoklį ištraukite iš geriamojo švirkšto, abi dalis nuplaukite šiltu bėgančiu vandeniu.</w:t>
      </w:r>
    </w:p>
    <w:p w14:paraId="465B992D" w14:textId="77777777" w:rsidR="00E95A04" w:rsidRDefault="002D42D0">
      <w:pPr>
        <w:widowControl w:val="0"/>
        <w:numPr>
          <w:ilvl w:val="0"/>
          <w:numId w:val="18"/>
        </w:numPr>
        <w:tabs>
          <w:tab w:val="left" w:pos="567"/>
        </w:tabs>
        <w:ind w:left="567" w:right="-2" w:hanging="567"/>
        <w:outlineLvl w:val="0"/>
        <w:rPr>
          <w:rFonts w:ascii="Times New Roman" w:eastAsia="Times New Roman" w:hAnsi="Times New Roman" w:cs="Times New Roman"/>
          <w:szCs w:val="20"/>
          <w:lang w:eastAsia="sl-SI"/>
        </w:rPr>
      </w:pPr>
      <w:r>
        <w:rPr>
          <w:rFonts w:ascii="Times New Roman" w:hAnsi="Times New Roman" w:cs="Times New Roman"/>
        </w:rPr>
        <w:t>Nudžiovinkite abi dalis. Stūmoklį įstumkite atgal į geriamąjį švirkštą. Jį laikykite kartu su vaistu švarioje saugioje vietoje.</w:t>
      </w:r>
    </w:p>
    <w:p w14:paraId="431036C7" w14:textId="77777777" w:rsidR="00E95A04" w:rsidRDefault="00E95A04">
      <w:pPr>
        <w:widowControl w:val="0"/>
        <w:numPr>
          <w:ilvl w:val="12"/>
          <w:numId w:val="0"/>
        </w:numPr>
        <w:tabs>
          <w:tab w:val="left" w:pos="567"/>
        </w:tabs>
        <w:ind w:right="-2"/>
        <w:outlineLvl w:val="0"/>
        <w:rPr>
          <w:rFonts w:ascii="Times New Roman" w:hAnsi="Times New Roman" w:cs="Times New Roman"/>
          <w:i/>
          <w:u w:val="single"/>
        </w:rPr>
      </w:pPr>
    </w:p>
    <w:p w14:paraId="60124B8E" w14:textId="77777777" w:rsidR="00E95A04" w:rsidRDefault="002D42D0">
      <w:pPr>
        <w:widowControl w:val="0"/>
        <w:numPr>
          <w:ilvl w:val="12"/>
          <w:numId w:val="0"/>
        </w:numPr>
        <w:tabs>
          <w:tab w:val="left" w:pos="567"/>
        </w:tabs>
        <w:ind w:right="-2"/>
        <w:outlineLvl w:val="0"/>
        <w:rPr>
          <w:rFonts w:ascii="Times New Roman" w:eastAsia="Times New Roman" w:hAnsi="Times New Roman" w:cs="Times New Roman"/>
          <w:i/>
          <w:szCs w:val="20"/>
          <w:u w:val="single"/>
          <w:lang w:eastAsia="sl-SI"/>
        </w:rPr>
      </w:pPr>
      <w:r>
        <w:rPr>
          <w:rFonts w:ascii="Times New Roman" w:hAnsi="Times New Roman" w:cs="Times New Roman"/>
          <w:i/>
          <w:u w:val="single"/>
        </w:rPr>
        <w:t>Kaip paruošti vaistą</w:t>
      </w:r>
    </w:p>
    <w:p w14:paraId="38E96991" w14:textId="77777777" w:rsidR="00E95A04" w:rsidRDefault="002D42D0">
      <w:pPr>
        <w:widowControl w:val="0"/>
        <w:numPr>
          <w:ilvl w:val="12"/>
          <w:numId w:val="0"/>
        </w:numPr>
        <w:tabs>
          <w:tab w:val="left" w:pos="567"/>
        </w:tabs>
        <w:ind w:right="-2"/>
        <w:outlineLvl w:val="0"/>
        <w:rPr>
          <w:rFonts w:ascii="Times New Roman" w:eastAsia="Times New Roman" w:hAnsi="Times New Roman" w:cs="Times New Roman"/>
          <w:szCs w:val="20"/>
          <w:lang w:eastAsia="sl-SI"/>
        </w:rPr>
      </w:pPr>
      <w:r>
        <w:rPr>
          <w:rFonts w:ascii="Times New Roman" w:hAnsi="Times New Roman" w:cs="Times New Roman"/>
        </w:rPr>
        <w:t>Talpyklę su joje esančiais milteliais gerai pakratykite.</w:t>
      </w:r>
    </w:p>
    <w:p w14:paraId="6D83B77D"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 xml:space="preserve">Naudojant graduotą pipetę, graduotą cilindrą ar graduotą švirkštą, ant miltelių užpilkite toliau nurodytą vandens kiekį (X ml). </w:t>
      </w:r>
      <w:r>
        <w:rPr>
          <w:rFonts w:ascii="Times New Roman" w:eastAsia="Times New Roman" w:hAnsi="Times New Roman" w:cs="Times New Roman"/>
        </w:rPr>
        <w:t>Namuose gali būti naudojamas šviežiai virin</w:t>
      </w:r>
      <w:r>
        <w:rPr>
          <w:rFonts w:ascii="Times New Roman" w:hAnsi="Times New Roman" w:cs="Times New Roman"/>
        </w:rPr>
        <w:t>tas ir atvėsintas vanduo.</w:t>
      </w:r>
    </w:p>
    <w:p w14:paraId="7123321D"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eastAsia="Times New Roman" w:hAnsi="Times New Roman" w:cs="Times New Roman"/>
        </w:rPr>
        <w:t xml:space="preserve">Pilant vandenį, butelį reikia pakreipti taip, kad didžioji dalis miltelių nebūtų butelio apačioje, priešingu atveju jie gali prisikabinti prie dugno. </w:t>
      </w:r>
      <w:r>
        <w:rPr>
          <w:rFonts w:ascii="Times New Roman" w:hAnsi="Times New Roman" w:cs="Times New Roman"/>
        </w:rPr>
        <w:t>Reikiamas vandens kiekis priklauso nuo buteliuko dydžio ir yra nurodytas toliau.</w:t>
      </w:r>
    </w:p>
    <w:p w14:paraId="6E467E8A"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Dėl vartojimo metu netenkamo kiekio pagamintos suspensijos tūris būna didesnis.</w:t>
      </w:r>
    </w:p>
    <w:p w14:paraId="217165A7" w14:textId="77777777" w:rsidR="00E95A04" w:rsidRDefault="00E95A04">
      <w:pPr>
        <w:widowControl w:val="0"/>
        <w:numPr>
          <w:ilvl w:val="12"/>
          <w:numId w:val="0"/>
        </w:numPr>
        <w:tabs>
          <w:tab w:val="left" w:pos="567"/>
        </w:tabs>
        <w:ind w:right="-2"/>
        <w:outlineLvl w:val="0"/>
        <w:rPr>
          <w:rFonts w:ascii="Times New Roman" w:hAnsi="Times New Roman" w:cs="Times New Roman"/>
        </w:rPr>
      </w:pPr>
    </w:p>
    <w:p w14:paraId="16557257" w14:textId="77777777" w:rsidR="00E95A04" w:rsidRDefault="002D42D0">
      <w:pPr>
        <w:widowControl w:val="0"/>
        <w:numPr>
          <w:ilvl w:val="12"/>
          <w:numId w:val="0"/>
        </w:numPr>
        <w:tabs>
          <w:tab w:val="left" w:pos="567"/>
        </w:tabs>
        <w:ind w:right="-2"/>
        <w:outlineLvl w:val="0"/>
        <w:rPr>
          <w:rFonts w:ascii="Times New Roman" w:eastAsia="Times New Roman" w:hAnsi="Times New Roman" w:cs="Times New Roman"/>
          <w:i/>
          <w:szCs w:val="20"/>
          <w:u w:val="single"/>
          <w:lang w:eastAsia="sl-SI"/>
        </w:rPr>
      </w:pPr>
      <w:r>
        <w:rPr>
          <w:rFonts w:ascii="Times New Roman" w:hAnsi="Times New Roman" w:cs="Times New Roman"/>
          <w:i/>
          <w:u w:val="single"/>
        </w:rPr>
        <w:t>Azibiot 20 mg/ ml</w:t>
      </w:r>
    </w:p>
    <w:p w14:paraId="67102FB2" w14:textId="77777777" w:rsidR="00E95A04" w:rsidRDefault="002D42D0">
      <w:pPr>
        <w:widowControl w:val="0"/>
        <w:numPr>
          <w:ilvl w:val="0"/>
          <w:numId w:val="19"/>
        </w:numPr>
        <w:tabs>
          <w:tab w:val="left" w:pos="567"/>
        </w:tabs>
        <w:ind w:left="567" w:right="-2" w:hanging="567"/>
        <w:outlineLvl w:val="0"/>
        <w:rPr>
          <w:rFonts w:ascii="Times New Roman" w:eastAsia="Times New Roman" w:hAnsi="Times New Roman" w:cs="Times New Roman"/>
          <w:szCs w:val="20"/>
          <w:lang w:eastAsia="sl-SI"/>
        </w:rPr>
      </w:pPr>
      <w:r>
        <w:rPr>
          <w:rFonts w:ascii="Times New Roman" w:hAnsi="Times New Roman" w:cs="Times New Roman"/>
        </w:rPr>
        <w:t>Ruošdami 20 ml suspensijos (400 mg), įpilkite 11 ml vandens.</w:t>
      </w:r>
    </w:p>
    <w:p w14:paraId="7302B36D" w14:textId="77777777" w:rsidR="00E95A04" w:rsidRDefault="00E95A04">
      <w:pPr>
        <w:widowControl w:val="0"/>
        <w:tabs>
          <w:tab w:val="left" w:pos="567"/>
        </w:tabs>
        <w:ind w:left="360" w:right="-2" w:firstLine="0"/>
        <w:outlineLvl w:val="0"/>
        <w:rPr>
          <w:rFonts w:ascii="Times New Roman" w:hAnsi="Times New Roman" w:cs="Times New Roman"/>
          <w:i/>
          <w:u w:val="single"/>
        </w:rPr>
      </w:pPr>
    </w:p>
    <w:p w14:paraId="49AA4ECA" w14:textId="77777777" w:rsidR="00E95A04" w:rsidRDefault="002D42D0">
      <w:pPr>
        <w:widowControl w:val="0"/>
        <w:tabs>
          <w:tab w:val="left" w:pos="0"/>
        </w:tabs>
        <w:ind w:left="0" w:right="-2" w:firstLine="0"/>
        <w:outlineLvl w:val="0"/>
        <w:rPr>
          <w:rFonts w:ascii="Times New Roman" w:eastAsia="Times New Roman" w:hAnsi="Times New Roman" w:cs="Times New Roman"/>
          <w:szCs w:val="20"/>
          <w:lang w:eastAsia="sl-SI"/>
        </w:rPr>
      </w:pPr>
      <w:r>
        <w:rPr>
          <w:rFonts w:ascii="Times New Roman" w:hAnsi="Times New Roman" w:cs="Times New Roman"/>
          <w:i/>
          <w:u w:val="single"/>
        </w:rPr>
        <w:t>Azibiot 40 mg/ ml</w:t>
      </w:r>
    </w:p>
    <w:p w14:paraId="259D6E55" w14:textId="77777777" w:rsidR="00E95A04" w:rsidRDefault="002D42D0">
      <w:pPr>
        <w:widowControl w:val="0"/>
        <w:numPr>
          <w:ilvl w:val="0"/>
          <w:numId w:val="19"/>
        </w:numPr>
        <w:tabs>
          <w:tab w:val="left" w:pos="567"/>
        </w:tabs>
        <w:ind w:left="567" w:right="-2" w:hanging="567"/>
        <w:outlineLvl w:val="0"/>
        <w:rPr>
          <w:rFonts w:ascii="Times New Roman" w:eastAsia="Times New Roman" w:hAnsi="Times New Roman" w:cs="Times New Roman"/>
          <w:szCs w:val="20"/>
          <w:lang w:eastAsia="sl-SI"/>
        </w:rPr>
      </w:pPr>
      <w:r>
        <w:rPr>
          <w:rFonts w:ascii="Times New Roman" w:hAnsi="Times New Roman" w:cs="Times New Roman"/>
        </w:rPr>
        <w:t>Ruošdami 15 ml suspensijos (600 mg), įpilkite 9,0 ml vandens.</w:t>
      </w:r>
    </w:p>
    <w:p w14:paraId="239E6947" w14:textId="77777777" w:rsidR="00E95A04" w:rsidRDefault="002D42D0">
      <w:pPr>
        <w:widowControl w:val="0"/>
        <w:numPr>
          <w:ilvl w:val="0"/>
          <w:numId w:val="19"/>
        </w:numPr>
        <w:tabs>
          <w:tab w:val="left" w:pos="567"/>
        </w:tabs>
        <w:ind w:left="567" w:right="-2" w:hanging="567"/>
        <w:outlineLvl w:val="0"/>
        <w:rPr>
          <w:rFonts w:ascii="Times New Roman" w:eastAsia="Times New Roman" w:hAnsi="Times New Roman" w:cs="Times New Roman"/>
          <w:szCs w:val="20"/>
          <w:lang w:eastAsia="sl-SI"/>
        </w:rPr>
      </w:pPr>
      <w:r>
        <w:rPr>
          <w:rFonts w:ascii="Times New Roman" w:hAnsi="Times New Roman" w:cs="Times New Roman"/>
        </w:rPr>
        <w:t>Ruošdami 22,5 ml suspensijos (900 mg), įpilkite 12,5 ml vandens.</w:t>
      </w:r>
    </w:p>
    <w:p w14:paraId="0F399DB1" w14:textId="77777777" w:rsidR="00E95A04" w:rsidRDefault="002D42D0">
      <w:pPr>
        <w:widowControl w:val="0"/>
        <w:numPr>
          <w:ilvl w:val="0"/>
          <w:numId w:val="19"/>
        </w:numPr>
        <w:tabs>
          <w:tab w:val="left" w:pos="567"/>
        </w:tabs>
        <w:ind w:left="567" w:right="-2" w:hanging="567"/>
        <w:outlineLvl w:val="0"/>
        <w:rPr>
          <w:rFonts w:ascii="Times New Roman" w:eastAsia="Times New Roman" w:hAnsi="Times New Roman" w:cs="Times New Roman"/>
          <w:szCs w:val="20"/>
          <w:lang w:eastAsia="sl-SI"/>
        </w:rPr>
      </w:pPr>
      <w:r>
        <w:rPr>
          <w:rFonts w:ascii="Times New Roman" w:hAnsi="Times New Roman" w:cs="Times New Roman"/>
        </w:rPr>
        <w:t>Ruošdami 30 ml suspensijos (1 200 mg), įpilkite 16 ml vandens.</w:t>
      </w:r>
    </w:p>
    <w:p w14:paraId="30633B0F" w14:textId="77777777" w:rsidR="00E95A04" w:rsidRDefault="002D42D0">
      <w:pPr>
        <w:widowControl w:val="0"/>
        <w:numPr>
          <w:ilvl w:val="0"/>
          <w:numId w:val="19"/>
        </w:numPr>
        <w:tabs>
          <w:tab w:val="left" w:pos="567"/>
        </w:tabs>
        <w:ind w:left="567" w:right="-2" w:hanging="567"/>
        <w:outlineLvl w:val="0"/>
        <w:rPr>
          <w:rFonts w:ascii="Times New Roman" w:eastAsia="Times New Roman" w:hAnsi="Times New Roman" w:cs="Times New Roman"/>
          <w:szCs w:val="20"/>
          <w:lang w:eastAsia="sl-SI"/>
        </w:rPr>
      </w:pPr>
      <w:r>
        <w:rPr>
          <w:rFonts w:ascii="Times New Roman" w:hAnsi="Times New Roman" w:cs="Times New Roman"/>
        </w:rPr>
        <w:t>Ruošdami 37,5 ml suspensijos (1 500 mg), įpilkite 19 ml vandens.</w:t>
      </w:r>
    </w:p>
    <w:p w14:paraId="69DD8B48" w14:textId="77777777" w:rsidR="00E95A04" w:rsidRDefault="00E95A04">
      <w:pPr>
        <w:widowControl w:val="0"/>
        <w:tabs>
          <w:tab w:val="left" w:pos="567"/>
        </w:tabs>
        <w:ind w:left="0" w:right="-2" w:firstLine="0"/>
        <w:outlineLvl w:val="0"/>
        <w:rPr>
          <w:rFonts w:ascii="Times New Roman" w:hAnsi="Times New Roman" w:cs="Times New Roman"/>
        </w:rPr>
      </w:pPr>
    </w:p>
    <w:p w14:paraId="73354B61"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 xml:space="preserve">Po nurodyto vandens kiekio užpylimo </w:t>
      </w:r>
      <w:r>
        <w:rPr>
          <w:rFonts w:ascii="Times New Roman" w:eastAsia="Times New Roman" w:hAnsi="Times New Roman" w:cs="Times New Roman"/>
        </w:rPr>
        <w:t>butelį sandariai</w:t>
      </w:r>
      <w:r>
        <w:rPr>
          <w:rFonts w:ascii="Times New Roman" w:hAnsi="Times New Roman" w:cs="Times New Roman"/>
        </w:rPr>
        <w:t xml:space="preserve"> uždarykite, nedelsiant apverskite, kad milteliai susimaišytų su vandeniu, ir stipriai jį pakratykite</w:t>
      </w:r>
      <w:r>
        <w:rPr>
          <w:rFonts w:ascii="Times New Roman" w:eastAsia="Times New Roman" w:hAnsi="Times New Roman" w:cs="Times New Roman"/>
        </w:rPr>
        <w:t xml:space="preserve">. Tai padeda suformuoti vienalytę suspensiją. Patikrinkite ar </w:t>
      </w:r>
      <w:r>
        <w:rPr>
          <w:rFonts w:ascii="Times New Roman" w:hAnsi="Times New Roman" w:cs="Times New Roman"/>
        </w:rPr>
        <w:t xml:space="preserve">milteliai visiškai </w:t>
      </w:r>
      <w:r>
        <w:rPr>
          <w:rFonts w:ascii="Times New Roman" w:eastAsia="Times New Roman" w:hAnsi="Times New Roman" w:cs="Times New Roman"/>
        </w:rPr>
        <w:t>dispergavosi!</w:t>
      </w:r>
    </w:p>
    <w:p w14:paraId="5E99BC9A" w14:textId="77777777" w:rsidR="00E95A04" w:rsidRDefault="00E95A04">
      <w:pPr>
        <w:widowControl w:val="0"/>
        <w:numPr>
          <w:ilvl w:val="12"/>
          <w:numId w:val="0"/>
        </w:numPr>
        <w:ind w:right="-2"/>
        <w:rPr>
          <w:rFonts w:ascii="Times New Roman" w:hAnsi="Times New Roman" w:cs="Times New Roman"/>
        </w:rPr>
      </w:pPr>
    </w:p>
    <w:p w14:paraId="4AE53D3B"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Ką daryti pavartojus per didelę Azibiot dozę</w:t>
      </w:r>
    </w:p>
    <w:p w14:paraId="576ADFBE"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rPr>
        <w:t>Jei Jūs ar Jūsų vaikas pavartojote per daug Azibiot, Jūs ar Jūsų vaikas galite pasijusti blogai. Nedelsdami kreipkitės į savo gydytoją arba artimiausios ligoninės skubios pagalbos skyrių. Pasiimkite vaisto likutį. Galimi perdozavimo požymiai yra stiprus pykinimas, vėmimas bei viduriavimas ir laikinas klausos praradimas.</w:t>
      </w:r>
    </w:p>
    <w:p w14:paraId="3A1657A9" w14:textId="77777777" w:rsidR="00E95A04" w:rsidRDefault="00E95A04">
      <w:pPr>
        <w:widowControl w:val="0"/>
        <w:tabs>
          <w:tab w:val="left" w:pos="567"/>
        </w:tabs>
        <w:ind w:left="0" w:firstLine="0"/>
        <w:outlineLvl w:val="3"/>
        <w:rPr>
          <w:rFonts w:ascii="Times New Roman" w:hAnsi="Times New Roman" w:cs="Times New Roman"/>
          <w:b/>
        </w:rPr>
      </w:pPr>
    </w:p>
    <w:p w14:paraId="062DCDDB"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Pamiršus pavartoti Azibiot</w:t>
      </w:r>
    </w:p>
    <w:p w14:paraId="263F0DC5"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Negalima vartoti dvigubos dozės norint kompensuoti praleistą dozę. Pamiršus išgerti vaisto dozę, prisiminus ją reikia išgerti kiek įmanoma greičiau. Vis dėlto jeigu jau beveik atėjo laikas vartoti kitą dozę, nebegerkite užmirštosios dozės ir tęskite vaisto vartojimą kaip įprasta.</w:t>
      </w:r>
    </w:p>
    <w:p w14:paraId="5C0015C8" w14:textId="77777777" w:rsidR="00E95A04" w:rsidRDefault="00E95A04">
      <w:pPr>
        <w:widowControl w:val="0"/>
        <w:numPr>
          <w:ilvl w:val="12"/>
          <w:numId w:val="0"/>
        </w:numPr>
        <w:ind w:right="-2"/>
        <w:rPr>
          <w:rFonts w:ascii="Times New Roman" w:hAnsi="Times New Roman" w:cs="Times New Roman"/>
        </w:rPr>
      </w:pPr>
    </w:p>
    <w:p w14:paraId="0A5083FC"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Nustojus vartoti Azibiot</w:t>
      </w:r>
    </w:p>
    <w:p w14:paraId="4DE4045B"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rPr>
        <w:t>Nenutraukite gydymo per anksti.</w:t>
      </w:r>
    </w:p>
    <w:p w14:paraId="3F87FE89"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rPr>
        <w:t>Netgi kai pasijusite geriau, svarbu tabletes vartoti tiek laiko, kiek nurodys Jūsų gydytojas.</w:t>
      </w:r>
    </w:p>
    <w:p w14:paraId="5F3CA1B0" w14:textId="77777777" w:rsidR="00E95A04" w:rsidRDefault="00E95A04">
      <w:pPr>
        <w:widowControl w:val="0"/>
        <w:ind w:left="0" w:firstLine="0"/>
        <w:rPr>
          <w:rFonts w:ascii="Times New Roman" w:hAnsi="Times New Roman" w:cs="Times New Roman"/>
          <w:i/>
        </w:rPr>
      </w:pPr>
    </w:p>
    <w:p w14:paraId="3413C790" w14:textId="77777777" w:rsidR="00E95A04" w:rsidRDefault="00E95A04">
      <w:pPr>
        <w:widowControl w:val="0"/>
        <w:ind w:left="0" w:firstLine="0"/>
        <w:rPr>
          <w:rFonts w:ascii="Times New Roman" w:hAnsi="Times New Roman" w:cs="Times New Roman"/>
        </w:rPr>
      </w:pPr>
    </w:p>
    <w:p w14:paraId="75DBA4FE" w14:textId="77777777" w:rsidR="00E95A04" w:rsidRDefault="002D42D0">
      <w:pPr>
        <w:widowControl w:val="0"/>
        <w:tabs>
          <w:tab w:val="left" w:pos="567"/>
        </w:tabs>
        <w:ind w:left="0" w:firstLine="0"/>
        <w:outlineLvl w:val="2"/>
        <w:rPr>
          <w:rFonts w:ascii="Times New Roman" w:eastAsia="Times New Roman" w:hAnsi="Times New Roman" w:cs="Times New Roman"/>
          <w:b/>
          <w:szCs w:val="20"/>
          <w:lang w:eastAsia="sl-SI"/>
        </w:rPr>
      </w:pPr>
      <w:r>
        <w:rPr>
          <w:rFonts w:ascii="Times New Roman" w:hAnsi="Times New Roman" w:cs="Times New Roman"/>
          <w:b/>
        </w:rPr>
        <w:lastRenderedPageBreak/>
        <w:t>4.</w:t>
      </w:r>
      <w:r>
        <w:rPr>
          <w:rFonts w:ascii="Times New Roman" w:hAnsi="Times New Roman" w:cs="Times New Roman"/>
          <w:b/>
        </w:rPr>
        <w:tab/>
        <w:t>Galimas šalutinis poveikis</w:t>
      </w:r>
    </w:p>
    <w:p w14:paraId="0655A1A2" w14:textId="77777777" w:rsidR="00E95A04" w:rsidRDefault="00E95A04">
      <w:pPr>
        <w:widowControl w:val="0"/>
        <w:numPr>
          <w:ilvl w:val="12"/>
          <w:numId w:val="0"/>
        </w:numPr>
        <w:rPr>
          <w:rFonts w:ascii="Times New Roman" w:hAnsi="Times New Roman" w:cs="Times New Roman"/>
        </w:rPr>
      </w:pPr>
    </w:p>
    <w:p w14:paraId="1E2672FC" w14:textId="77777777" w:rsidR="00E95A04" w:rsidRDefault="002D42D0">
      <w:pPr>
        <w:widowControl w:val="0"/>
        <w:numPr>
          <w:ilvl w:val="12"/>
          <w:numId w:val="0"/>
        </w:numPr>
        <w:ind w:right="-29"/>
        <w:rPr>
          <w:rFonts w:ascii="Times New Roman" w:eastAsia="Times New Roman" w:hAnsi="Times New Roman" w:cs="Times New Roman"/>
          <w:szCs w:val="20"/>
          <w:lang w:eastAsia="sl-SI"/>
        </w:rPr>
      </w:pPr>
      <w:r>
        <w:rPr>
          <w:rFonts w:ascii="Times New Roman" w:hAnsi="Times New Roman" w:cs="Times New Roman"/>
        </w:rPr>
        <w:t>Šis vaistas, kaip ir visi kiti, gali sukelti šalutinį poveikį, nors jis pasireiškia ne visiems žmonėms. Jis paprastai būna lengvas arba vidutinio sunkumo ir išnyksta, kai gydymas nutraukiamas.</w:t>
      </w:r>
    </w:p>
    <w:p w14:paraId="4415EAB0" w14:textId="77777777" w:rsidR="00E95A04" w:rsidRDefault="00E95A04">
      <w:pPr>
        <w:widowControl w:val="0"/>
        <w:numPr>
          <w:ilvl w:val="12"/>
          <w:numId w:val="0"/>
        </w:numPr>
        <w:ind w:right="-29"/>
        <w:rPr>
          <w:rFonts w:ascii="Times New Roman" w:hAnsi="Times New Roman" w:cs="Times New Roman"/>
        </w:rPr>
      </w:pPr>
    </w:p>
    <w:p w14:paraId="17D9442C" w14:textId="77777777" w:rsidR="00E95A04" w:rsidRDefault="002D42D0">
      <w:pPr>
        <w:widowControl w:val="0"/>
        <w:numPr>
          <w:ilvl w:val="12"/>
          <w:numId w:val="0"/>
        </w:numPr>
        <w:ind w:right="-29"/>
        <w:rPr>
          <w:rFonts w:ascii="Times New Roman" w:eastAsia="Times New Roman" w:hAnsi="Times New Roman" w:cs="Times New Roman"/>
          <w:b/>
          <w:szCs w:val="20"/>
          <w:lang w:eastAsia="sl-SI"/>
        </w:rPr>
      </w:pPr>
      <w:r>
        <w:rPr>
          <w:rFonts w:ascii="Times New Roman" w:hAnsi="Times New Roman" w:cs="Times New Roman"/>
          <w:b/>
        </w:rPr>
        <w:t>Nutraukite vaisto vartojimą ir kiek galima greičiau kreipkitės į savo gydytoją arba artimiausios ligoninės skubios pagalbos skyrių, jeigu pasireiškia bet kuris iš toliau išvardytų sunkios alerginės reakcijos simptomų:</w:t>
      </w:r>
    </w:p>
    <w:p w14:paraId="0519047C" w14:textId="77777777" w:rsidR="00E95A04" w:rsidRDefault="002D42D0">
      <w:pPr>
        <w:widowControl w:val="0"/>
        <w:numPr>
          <w:ilvl w:val="0"/>
          <w:numId w:val="6"/>
        </w:numPr>
        <w:tabs>
          <w:tab w:val="left" w:pos="567"/>
        </w:tabs>
        <w:autoSpaceDE w:val="0"/>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žemas kraujo spaudimas, dažnas arba nereguliarus širdies plakimas (anafilaksinė reakcija);</w:t>
      </w:r>
    </w:p>
    <w:p w14:paraId="2BCDBAE0" w14:textId="77777777" w:rsidR="00E95A04" w:rsidRDefault="002D42D0">
      <w:pPr>
        <w:widowControl w:val="0"/>
        <w:numPr>
          <w:ilvl w:val="0"/>
          <w:numId w:val="6"/>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plaštakų, pėdų, kulkšnių, veido, lūpų, burnos ar gerklės patinimas (angioneurozinė edema);</w:t>
      </w:r>
    </w:p>
    <w:p w14:paraId="0E86F533" w14:textId="77777777" w:rsidR="00E95A04" w:rsidRDefault="002D42D0">
      <w:pPr>
        <w:widowControl w:val="0"/>
        <w:numPr>
          <w:ilvl w:val="0"/>
          <w:numId w:val="6"/>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rijimo ar kvėpavimo sutrikimas;</w:t>
      </w:r>
    </w:p>
    <w:p w14:paraId="6A79667D" w14:textId="77777777" w:rsidR="00E95A04" w:rsidRDefault="002D42D0">
      <w:pPr>
        <w:widowControl w:val="0"/>
        <w:numPr>
          <w:ilvl w:val="0"/>
          <w:numId w:val="6"/>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sunkios odos reakcijos, įskaitant Stivenso-Džonsono (</w:t>
      </w:r>
      <w:r>
        <w:rPr>
          <w:rFonts w:ascii="Times New Roman" w:hAnsi="Times New Roman" w:cs="Times New Roman"/>
          <w:i/>
          <w:iCs/>
        </w:rPr>
        <w:t>Stevens-Johnson</w:t>
      </w:r>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sindromą (sunkų odos išbėrimą), ir kitoks sunkus odos išbėrimas, pasireiškiantis pūslių susidarymu ir odos lupimusi (toksinė epidermio nekrolizė).</w:t>
      </w:r>
    </w:p>
    <w:p w14:paraId="4E5DB5C2" w14:textId="77777777" w:rsidR="00E95A04" w:rsidRDefault="00E95A04">
      <w:pPr>
        <w:widowControl w:val="0"/>
        <w:tabs>
          <w:tab w:val="left" w:pos="567"/>
        </w:tabs>
        <w:autoSpaceDE w:val="0"/>
        <w:ind w:firstLine="0"/>
        <w:rPr>
          <w:rFonts w:ascii="Times New Roman" w:eastAsia="Times New Roman" w:hAnsi="Times New Roman" w:cs="Times New Roman"/>
          <w:szCs w:val="20"/>
          <w:lang w:eastAsia="sl-SI"/>
        </w:rPr>
      </w:pPr>
    </w:p>
    <w:p w14:paraId="7C129FFA" w14:textId="77777777" w:rsidR="00E95A04" w:rsidRDefault="002D42D0">
      <w:pPr>
        <w:widowControl w:val="0"/>
        <w:tabs>
          <w:tab w:val="left" w:pos="0"/>
        </w:tabs>
        <w:autoSpaceDE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 Jums pasireiškia bet kuris toliau išvardytas šalutinio poveikio reiškinys </w:t>
      </w:r>
      <w:r>
        <w:rPr>
          <w:rFonts w:ascii="Times New Roman" w:eastAsia="Times New Roman" w:hAnsi="Times New Roman" w:cs="Times New Roman"/>
          <w:b/>
          <w:szCs w:val="20"/>
          <w:lang w:eastAsia="sl-SI"/>
        </w:rPr>
        <w:t>kreipkitės į savo gydytoją kaip galima greičiau:</w:t>
      </w:r>
    </w:p>
    <w:p w14:paraId="7190251D" w14:textId="77777777" w:rsidR="00E95A04" w:rsidRDefault="002D42D0">
      <w:pPr>
        <w:widowControl w:val="0"/>
        <w:numPr>
          <w:ilvl w:val="0"/>
          <w:numId w:val="6"/>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stiprus, užsitęsęs viduriavimas, ypač jei išmatose yra kraujo ar gleivių (tai gali būti pseudomembraninis kolitas, t. y. žarnyno uždegimas);</w:t>
      </w:r>
    </w:p>
    <w:p w14:paraId="41ECCDEF" w14:textId="77777777" w:rsidR="00E95A04" w:rsidRDefault="002D42D0">
      <w:pPr>
        <w:widowControl w:val="0"/>
        <w:numPr>
          <w:ilvl w:val="0"/>
          <w:numId w:val="6"/>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tamsus šlapimas, žymus apetito netekimas ar pageltusi oda ar akių baltymai. Tai yra kepenų funkcijos sutrikimo požymiai (kepenų funkcijos nepakankamumas, kartais mirtinas, kepenų nekrozė), kepenų uždegimas (hepatitas).</w:t>
      </w:r>
    </w:p>
    <w:p w14:paraId="34A5222A" w14:textId="77777777" w:rsidR="00E95A04" w:rsidRDefault="00E95A04">
      <w:pPr>
        <w:widowControl w:val="0"/>
        <w:autoSpaceDE w:val="0"/>
        <w:ind w:left="0" w:firstLine="0"/>
        <w:rPr>
          <w:rFonts w:ascii="Times New Roman" w:hAnsi="Times New Roman" w:cs="Times New Roman"/>
          <w:u w:val="single"/>
        </w:rPr>
      </w:pPr>
    </w:p>
    <w:p w14:paraId="3E1C8504" w14:textId="77777777" w:rsidR="00E95A04" w:rsidRDefault="002D42D0">
      <w:pPr>
        <w:widowControl w:val="0"/>
        <w:autoSpaceDE w:val="0"/>
        <w:ind w:left="0" w:firstLine="0"/>
        <w:rPr>
          <w:rFonts w:ascii="Times New Roman" w:hAnsi="Times New Roman" w:cs="Times New Roman"/>
        </w:rPr>
      </w:pPr>
      <w:r>
        <w:rPr>
          <w:rFonts w:ascii="Times New Roman" w:hAnsi="Times New Roman" w:cs="Times New Roman"/>
        </w:rPr>
        <w:t>Aukščiau Išvardinti šalutiniai poveikiai yra sunkūs. Jums gali prireikti skubios medicininės pagalbos. Sunkus šalutinis poveikis yra nedažnas (gali pasireikšti rečiau kaip 1 iš 100 asmenų) arba jų dažnis negali būti apskaičiuotas pagal turimus duomenis.</w:t>
      </w:r>
    </w:p>
    <w:p w14:paraId="6727C989" w14:textId="77777777" w:rsidR="00E95A04" w:rsidRDefault="00E95A04">
      <w:pPr>
        <w:widowControl w:val="0"/>
        <w:autoSpaceDE w:val="0"/>
        <w:ind w:left="0" w:firstLine="0"/>
        <w:rPr>
          <w:rFonts w:ascii="Times New Roman" w:hAnsi="Times New Roman" w:cs="Times New Roman"/>
          <w:u w:val="single"/>
        </w:rPr>
      </w:pPr>
    </w:p>
    <w:p w14:paraId="7C6B79DD" w14:textId="77777777" w:rsidR="00E95A04" w:rsidRDefault="002D42D0">
      <w:pPr>
        <w:widowControl w:val="0"/>
        <w:autoSpaceDE w:val="0"/>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Kitas stebėtas šalutinis poveikis</w:t>
      </w:r>
    </w:p>
    <w:p w14:paraId="422EFF1B" w14:textId="77777777" w:rsidR="00E95A04" w:rsidRDefault="00E95A04">
      <w:pPr>
        <w:widowControl w:val="0"/>
        <w:autoSpaceDE w:val="0"/>
        <w:ind w:left="0" w:firstLine="0"/>
        <w:rPr>
          <w:rFonts w:ascii="Times New Roman" w:hAnsi="Times New Roman" w:cs="Times New Roman"/>
          <w:u w:val="single"/>
        </w:rPr>
      </w:pPr>
    </w:p>
    <w:p w14:paraId="1FFD9756" w14:textId="77777777" w:rsidR="00E95A04" w:rsidRDefault="002D42D0">
      <w:pPr>
        <w:widowControl w:val="0"/>
        <w:autoSpaceDE w:val="0"/>
        <w:ind w:left="0" w:firstLine="0"/>
        <w:rPr>
          <w:rFonts w:ascii="Times New Roman" w:eastAsia="Times New Roman" w:hAnsi="Times New Roman" w:cs="Times New Roman"/>
          <w:b/>
          <w:szCs w:val="20"/>
          <w:lang w:eastAsia="sl-SI"/>
        </w:rPr>
      </w:pPr>
      <w:r>
        <w:rPr>
          <w:rFonts w:ascii="Times New Roman" w:eastAsia="Times New Roman" w:hAnsi="Times New Roman" w:cs="Times New Roman"/>
          <w:b/>
          <w:bCs/>
          <w:noProof/>
          <w:snapToGrid w:val="0"/>
        </w:rPr>
        <w:t>Labai dažni šalutinio poveikio reiškiniai (gali pasireikšti ne rečiau kaip 1 iš 10 asmenų):</w:t>
      </w:r>
      <w:r>
        <w:rPr>
          <w:rFonts w:ascii="Times New Roman" w:hAnsi="Times New Roman" w:cs="Times New Roman"/>
          <w:b/>
        </w:rPr>
        <w:t>:</w:t>
      </w:r>
    </w:p>
    <w:p w14:paraId="5EA380A1"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viduriavimas.</w:t>
      </w:r>
    </w:p>
    <w:p w14:paraId="418A77C8" w14:textId="77777777" w:rsidR="00E95A04" w:rsidRDefault="00E95A04">
      <w:pPr>
        <w:widowControl w:val="0"/>
        <w:autoSpaceDE w:val="0"/>
        <w:ind w:left="0" w:firstLine="0"/>
        <w:rPr>
          <w:rFonts w:ascii="Times New Roman" w:hAnsi="Times New Roman" w:cs="Times New Roman"/>
          <w:b/>
        </w:rPr>
      </w:pPr>
    </w:p>
    <w:p w14:paraId="7821FE95" w14:textId="77777777" w:rsidR="00E95A04" w:rsidRDefault="002D42D0">
      <w:pPr>
        <w:widowControl w:val="0"/>
        <w:autoSpaceDE w:val="0"/>
        <w:ind w:left="0" w:firstLine="0"/>
        <w:rPr>
          <w:rFonts w:ascii="Times New Roman" w:eastAsia="Times New Roman" w:hAnsi="Times New Roman" w:cs="Times New Roman"/>
          <w:b/>
          <w:szCs w:val="20"/>
          <w:lang w:eastAsia="sl-SI"/>
        </w:rPr>
      </w:pPr>
      <w:r>
        <w:rPr>
          <w:rFonts w:ascii="Times New Roman" w:eastAsia="Times New Roman" w:hAnsi="Times New Roman" w:cs="Times New Roman"/>
          <w:b/>
          <w:bCs/>
          <w:noProof/>
          <w:snapToGrid w:val="0"/>
        </w:rPr>
        <w:t>Dažni šalutinio poveikio reiškiniai (gali pasireikšti rečiau kaip 1 iš 10 asmenų)</w:t>
      </w:r>
      <w:r>
        <w:rPr>
          <w:rFonts w:ascii="Times New Roman" w:hAnsi="Times New Roman" w:cs="Times New Roman"/>
          <w:b/>
        </w:rPr>
        <w:t>:</w:t>
      </w:r>
    </w:p>
    <w:p w14:paraId="4B308C8B"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galvos skausmas;</w:t>
      </w:r>
    </w:p>
    <w:p w14:paraId="208C986D"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vėmimas, pilvo skausmas, šleikštulys (pykinimas);</w:t>
      </w:r>
    </w:p>
    <w:p w14:paraId="4CC03E9A"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pakitęs baltųjų kraujo ląstelių skaičius;</w:t>
      </w:r>
    </w:p>
    <w:p w14:paraId="062E6BD9"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pakitę kitų kraujo tyrimų rezultatai (bikarbonatų kiekio kraujyje sumažėjimas).</w:t>
      </w:r>
    </w:p>
    <w:p w14:paraId="3DEC0566" w14:textId="77777777" w:rsidR="00E95A04" w:rsidRDefault="00E95A04">
      <w:pPr>
        <w:widowControl w:val="0"/>
        <w:autoSpaceDE w:val="0"/>
        <w:ind w:left="0" w:firstLine="0"/>
        <w:rPr>
          <w:rFonts w:ascii="Times New Roman" w:hAnsi="Times New Roman" w:cs="Times New Roman"/>
        </w:rPr>
      </w:pPr>
    </w:p>
    <w:p w14:paraId="22980248" w14:textId="77777777" w:rsidR="00E95A04" w:rsidRDefault="002D42D0">
      <w:pPr>
        <w:widowControl w:val="0"/>
        <w:autoSpaceDE w:val="0"/>
        <w:ind w:left="0" w:firstLine="0"/>
        <w:rPr>
          <w:rFonts w:ascii="Times New Roman" w:eastAsia="Times New Roman" w:hAnsi="Times New Roman" w:cs="Times New Roman"/>
          <w:b/>
          <w:szCs w:val="20"/>
          <w:lang w:eastAsia="sl-SI"/>
        </w:rPr>
      </w:pPr>
      <w:r>
        <w:rPr>
          <w:rFonts w:ascii="Times New Roman" w:eastAsia="Times New Roman" w:hAnsi="Times New Roman" w:cs="Times New Roman"/>
          <w:b/>
          <w:bCs/>
          <w:noProof/>
          <w:snapToGrid w:val="0"/>
        </w:rPr>
        <w:t>Nedažni šalutinio poveikio reiškiniai (gali pasireikšti rečiau kaip 1 iš 100 asmenų):</w:t>
      </w:r>
    </w:p>
    <w:p w14:paraId="3C9C5109"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pienligė (kandidozė), t. y. mieliagrybių sukelta burnos ir makšties infekcija;</w:t>
      </w:r>
    </w:p>
    <w:p w14:paraId="53DD87AE"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plaučių uždegimas, bakterijų sukelta gerklės infekcija, virškinimo trakto uždegimas, kvėpavimo sutrikimai, nosies gleivinės uždegimas;</w:t>
      </w:r>
    </w:p>
    <w:p w14:paraId="74AB0E00"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baltųjų kraujo ląstelių kiekio pokytis (leukopenija, neutropenija, eozinofilija);</w:t>
      </w:r>
    </w:p>
    <w:p w14:paraId="61451680"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alerginės reakcijos;</w:t>
      </w:r>
    </w:p>
    <w:p w14:paraId="327D1A1F"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apetito nebuvimas (anoreksija);</w:t>
      </w:r>
    </w:p>
    <w:p w14:paraId="045FE724"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nervingumas, miego sutrikimai (nemiga);</w:t>
      </w:r>
    </w:p>
    <w:p w14:paraId="6E32F551"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galvos svaigulys, mieguistumas (somnolencija), skonio pojūčio sutrikimas (dizgeuzija), dilgčiojimo ir badymo arba tirpulio pojūtis (parestezija);</w:t>
      </w:r>
    </w:p>
    <w:p w14:paraId="33FA08D5"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regos sutrikimas;</w:t>
      </w:r>
    </w:p>
    <w:p w14:paraId="1A319625"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 xml:space="preserve">klausos sutrikimas, sukimosi pojūtis </w:t>
      </w:r>
      <w:r>
        <w:rPr>
          <w:rFonts w:ascii="Times New Roman" w:hAnsi="Times New Roman" w:cs="Times New Roman"/>
          <w:i/>
        </w:rPr>
        <w:t>(vertigo)</w:t>
      </w:r>
      <w:r>
        <w:rPr>
          <w:rFonts w:ascii="Times New Roman" w:hAnsi="Times New Roman" w:cs="Times New Roman"/>
        </w:rPr>
        <w:t>;</w:t>
      </w:r>
    </w:p>
    <w:p w14:paraId="7B59B6D8"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širdies plakimo pojūtis (palpitacijos);</w:t>
      </w:r>
    </w:p>
    <w:p w14:paraId="3BC87F85"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karščio pylimas;</w:t>
      </w:r>
    </w:p>
    <w:p w14:paraId="15D0DF52"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staiga atsiradęs švokštimas, kraujavimas iš nosies;</w:t>
      </w:r>
    </w:p>
    <w:p w14:paraId="091403A4"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vidurių užkietėjimas, pilvo pūtimas, sutrikęs virškinimas (dispepsija), skrandžio gleivinės uždegimas (gastritas), rijimo pasunkėjimas (disfagija), pilvo tempimas, burnos džiūvimas, raugėjimas (atsirūgimas), burnos išopėjimas, padidėjęs seilėtekis;</w:t>
      </w:r>
    </w:p>
    <w:p w14:paraId="5FDC5C8E"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lastRenderedPageBreak/>
        <w:t>išbėrimas, niežėjimas, dilgėlinė, odos uždegimas, odos sausumas, labai smarkus prakaitavimas (hiperhidrozė);</w:t>
      </w:r>
    </w:p>
    <w:p w14:paraId="23D79359"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degeneracinė sąnarių liga (osteoartritas), raumenų skausmas, nugaros skausmas, kaklo skausmas;</w:t>
      </w:r>
    </w:p>
    <w:p w14:paraId="203C760E"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pasunkėjęs šlapinimasis (dizurija), inkstų skausmas;</w:t>
      </w:r>
    </w:p>
    <w:p w14:paraId="4A89BDD1"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nereguliarus kraujavimas iš gimdos (metroragija), sėklidžių sutrikimai;</w:t>
      </w:r>
    </w:p>
    <w:p w14:paraId="2143E6C0"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patinimas, silpnumas, bendrasis negalavimas, veido patinimas, krūtinės skausmas, karščiavimas, skausmas, periferinis patinimas;</w:t>
      </w:r>
    </w:p>
    <w:p w14:paraId="44F815D6"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pakitę laboratorinių tyrimų (pvz., kraujo ar kepenų tyrimų) rezultatai;</w:t>
      </w:r>
    </w:p>
    <w:p w14:paraId="7C6A9485"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komplikacijos po procedūrų.</w:t>
      </w:r>
    </w:p>
    <w:p w14:paraId="1FD0B418" w14:textId="77777777" w:rsidR="00E95A04" w:rsidRDefault="00E95A04">
      <w:pPr>
        <w:widowControl w:val="0"/>
        <w:autoSpaceDE w:val="0"/>
        <w:autoSpaceDN w:val="0"/>
        <w:adjustRightInd w:val="0"/>
        <w:ind w:left="0" w:firstLine="0"/>
        <w:rPr>
          <w:rFonts w:ascii="Times New Roman" w:hAnsi="Times New Roman" w:cs="Times New Roman"/>
        </w:rPr>
      </w:pPr>
    </w:p>
    <w:p w14:paraId="2499C746" w14:textId="77777777" w:rsidR="00E95A04" w:rsidRDefault="002D42D0">
      <w:pPr>
        <w:widowControl w:val="0"/>
        <w:autoSpaceDE w:val="0"/>
        <w:autoSpaceDN w:val="0"/>
        <w:adjustRightInd w:val="0"/>
        <w:ind w:left="0" w:firstLine="0"/>
        <w:rPr>
          <w:rFonts w:ascii="Times New Roman" w:hAnsi="Times New Roman" w:cs="Times New Roman"/>
          <w:b/>
          <w:szCs w:val="20"/>
          <w:lang w:eastAsia="sl-SI"/>
        </w:rPr>
      </w:pPr>
      <w:r>
        <w:rPr>
          <w:rFonts w:ascii="Times New Roman" w:hAnsi="Times New Roman" w:cs="Times New Roman"/>
          <w:b/>
        </w:rPr>
        <w:t>Retai</w:t>
      </w:r>
      <w:r>
        <w:rPr>
          <w:rFonts w:ascii="Times New Roman" w:eastAsia="Times New Roman" w:hAnsi="Times New Roman" w:cs="Times New Roman"/>
          <w:b/>
          <w:bCs/>
          <w:noProof/>
          <w:snapToGrid w:val="0"/>
        </w:rPr>
        <w:t xml:space="preserve"> šalutinio poveikio reiškiniai (gali pasireikšti rečiau kaip 1 iš 1 000 asmenų):</w:t>
      </w:r>
    </w:p>
    <w:p w14:paraId="3A7E9801"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irzlumas;</w:t>
      </w:r>
    </w:p>
    <w:p w14:paraId="259A3475"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kepenų funkcijos sutrikimai, odos ar akių pageltimas;</w:t>
      </w:r>
    </w:p>
    <w:p w14:paraId="27DB3B08"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alerginės odos reakcijos, pvz., jautrumas saulės šviesai</w:t>
      </w:r>
      <w:r>
        <w:rPr>
          <w:rFonts w:ascii="Times New Roman" w:eastAsia="Times New Roman" w:hAnsi="Times New Roman" w:cs="Times New Roman"/>
          <w:snapToGrid w:val="0"/>
        </w:rPr>
        <w:t>;</w:t>
      </w:r>
    </w:p>
    <w:p w14:paraId="2074632C" w14:textId="77777777" w:rsidR="00E95A04" w:rsidRDefault="002D42D0">
      <w:pPr>
        <w:widowControl w:val="0"/>
        <w:numPr>
          <w:ilvl w:val="0"/>
          <w:numId w:val="4"/>
        </w:numPr>
        <w:tabs>
          <w:tab w:val="left" w:pos="567"/>
        </w:tabs>
        <w:autoSpaceDE w:val="0"/>
        <w:ind w:left="567" w:hanging="567"/>
        <w:rPr>
          <w:rFonts w:ascii="Times New Roman" w:hAnsi="Times New Roman" w:cs="Times New Roman"/>
          <w:b/>
          <w:szCs w:val="20"/>
          <w:lang w:eastAsia="sl-SI"/>
        </w:rPr>
      </w:pPr>
      <w:r>
        <w:rPr>
          <w:rFonts w:ascii="Times New Roman" w:hAnsi="Times New Roman" w:cs="Times New Roman"/>
          <w:snapToGrid w:val="0"/>
        </w:rPr>
        <w:t>odos išbėrimas, pasižymintis sparčiu raudonų odos sričių, sudarančių nedidelius pustules, atsiradimu (mažos pūslelės, užpildytos baltu arba geltonu skysčiu);</w:t>
      </w:r>
    </w:p>
    <w:p w14:paraId="2C0D4A7B" w14:textId="77777777" w:rsidR="00E95A04" w:rsidRDefault="002D42D0">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vaisto sukeltas išbėrimas su eozinofilija (padidėjęs tam tikrų baltųjų kraujo ląstelių kiekis) ir sisteminiais simptomais, pavyzdžiui, karščiavimas ir limfmazgių patinimas (vadinamasis DRESS sindromas).</w:t>
      </w:r>
    </w:p>
    <w:p w14:paraId="14EF0CB4" w14:textId="77777777" w:rsidR="00E95A04" w:rsidRDefault="00E95A04">
      <w:pPr>
        <w:widowControl w:val="0"/>
        <w:autoSpaceDE w:val="0"/>
        <w:autoSpaceDN w:val="0"/>
        <w:adjustRightInd w:val="0"/>
        <w:ind w:left="0" w:firstLine="0"/>
        <w:rPr>
          <w:rFonts w:ascii="Times New Roman" w:hAnsi="Times New Roman" w:cs="Times New Roman"/>
          <w:b/>
        </w:rPr>
      </w:pPr>
    </w:p>
    <w:p w14:paraId="31C71BD3" w14:textId="77777777" w:rsidR="00E95A04" w:rsidRDefault="002D42D0">
      <w:pPr>
        <w:widowControl w:val="0"/>
        <w:autoSpaceDE w:val="0"/>
        <w:ind w:left="0" w:firstLine="0"/>
        <w:rPr>
          <w:rFonts w:ascii="Times New Roman" w:eastAsia="Times New Roman" w:hAnsi="Times New Roman" w:cs="Times New Roman"/>
          <w:b/>
          <w:szCs w:val="20"/>
          <w:lang w:eastAsia="sl-SI"/>
        </w:rPr>
      </w:pPr>
      <w:r>
        <w:rPr>
          <w:rFonts w:ascii="Times New Roman" w:eastAsia="Times New Roman" w:hAnsi="Times New Roman" w:cs="Times New Roman"/>
          <w:b/>
          <w:bCs/>
          <w:noProof/>
          <w:snapToGrid w:val="0"/>
        </w:rPr>
        <w:t>Šalutinio poveikio reiškiniai, kurių dažnis nežinomas (negali būti apskaičiuotas pagal turimus duomenis):</w:t>
      </w:r>
    </w:p>
    <w:p w14:paraId="3E833D9A" w14:textId="77777777" w:rsidR="00E95A04" w:rsidRDefault="002D42D0">
      <w:pPr>
        <w:widowControl w:val="0"/>
        <w:numPr>
          <w:ilvl w:val="0"/>
          <w:numId w:val="5"/>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raudonųjų kraujo ląstelių kiekio sumažėjimas dėl padidėjusio ląstelių irimo (hemolizinė anemija), trombocitų kiekio sumažėjimas;</w:t>
      </w:r>
    </w:p>
    <w:p w14:paraId="4BDF0F84" w14:textId="77777777" w:rsidR="00E95A04" w:rsidRDefault="002D42D0">
      <w:pPr>
        <w:widowControl w:val="0"/>
        <w:numPr>
          <w:ilvl w:val="0"/>
          <w:numId w:val="5"/>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pykčio pojūtis, agresyvumas, baimės arba susirūpinimo pojūtis (nerimas), ūmi minčių susipainiojimo būsena (delyras), haliucinacijos;</w:t>
      </w:r>
    </w:p>
    <w:p w14:paraId="47631B3C" w14:textId="77777777" w:rsidR="00E95A04" w:rsidRDefault="002D42D0">
      <w:pPr>
        <w:widowControl w:val="0"/>
        <w:numPr>
          <w:ilvl w:val="0"/>
          <w:numId w:val="5"/>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alpulys (sinkopė);</w:t>
      </w:r>
    </w:p>
    <w:p w14:paraId="4018B64C" w14:textId="77777777" w:rsidR="00E95A04" w:rsidRDefault="002D42D0">
      <w:pPr>
        <w:widowControl w:val="0"/>
        <w:numPr>
          <w:ilvl w:val="0"/>
          <w:numId w:val="5"/>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priepuoliai (traukuliai);</w:t>
      </w:r>
    </w:p>
    <w:p w14:paraId="0F1651DC" w14:textId="77777777" w:rsidR="00E95A04" w:rsidRDefault="002D42D0">
      <w:pPr>
        <w:widowControl w:val="0"/>
        <w:numPr>
          <w:ilvl w:val="0"/>
          <w:numId w:val="5"/>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jautrumo lietimui sumažėjimas (hipoestezija);</w:t>
      </w:r>
    </w:p>
    <w:p w14:paraId="664F2D00" w14:textId="77777777" w:rsidR="00E95A04" w:rsidRDefault="002D42D0">
      <w:pPr>
        <w:widowControl w:val="0"/>
        <w:numPr>
          <w:ilvl w:val="0"/>
          <w:numId w:val="5"/>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padidėjusio aktyvumo pojūtis;</w:t>
      </w:r>
    </w:p>
    <w:p w14:paraId="067E4F2A" w14:textId="77777777" w:rsidR="00E95A04" w:rsidRDefault="002D42D0">
      <w:pPr>
        <w:widowControl w:val="0"/>
        <w:numPr>
          <w:ilvl w:val="0"/>
          <w:numId w:val="5"/>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kvapų užuodimo sutrikimas (uoslės nebuvimas, uoslės sutrikimas);</w:t>
      </w:r>
    </w:p>
    <w:p w14:paraId="36AFC2E5" w14:textId="77777777" w:rsidR="00E95A04" w:rsidRDefault="002D42D0">
      <w:pPr>
        <w:widowControl w:val="0"/>
        <w:numPr>
          <w:ilvl w:val="0"/>
          <w:numId w:val="5"/>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skonio pojūčio praradimas (ageuzija);</w:t>
      </w:r>
    </w:p>
    <w:p w14:paraId="0FD48D5B" w14:textId="77777777" w:rsidR="00E95A04" w:rsidRDefault="002D42D0">
      <w:pPr>
        <w:widowControl w:val="0"/>
        <w:numPr>
          <w:ilvl w:val="0"/>
          <w:numId w:val="5"/>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raumenų silpnumas (generalizuota miastenija);</w:t>
      </w:r>
    </w:p>
    <w:p w14:paraId="683F9E71" w14:textId="77777777" w:rsidR="00E95A04" w:rsidRDefault="002D42D0">
      <w:pPr>
        <w:widowControl w:val="0"/>
        <w:numPr>
          <w:ilvl w:val="0"/>
          <w:numId w:val="5"/>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 xml:space="preserve">gyvybei pavojingas nereguliarus širdies plakimas (aritmija, </w:t>
      </w:r>
      <w:r>
        <w:rPr>
          <w:rFonts w:ascii="Times New Roman" w:hAnsi="Times New Roman" w:cs="Times New Roman"/>
          <w:iCs/>
        </w:rPr>
        <w:t>paroksizminė polimorfinė skilvelių tachikardija)</w:t>
      </w:r>
      <w:r>
        <w:rPr>
          <w:rFonts w:ascii="Times New Roman" w:hAnsi="Times New Roman" w:cs="Times New Roman"/>
        </w:rPr>
        <w:t>, širdies veiklos pakitimai elektrokardiogramoje (QT intervalo pailgėjimas);</w:t>
      </w:r>
    </w:p>
    <w:p w14:paraId="6BAE52B4" w14:textId="77777777" w:rsidR="00E95A04" w:rsidRDefault="002D42D0">
      <w:pPr>
        <w:widowControl w:val="0"/>
        <w:numPr>
          <w:ilvl w:val="0"/>
          <w:numId w:val="5"/>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klausos sutrikimas, įskaitant kurtumą ar spengimą ausyse;</w:t>
      </w:r>
    </w:p>
    <w:p w14:paraId="19A7B4AF" w14:textId="77777777" w:rsidR="00E95A04" w:rsidRDefault="002D42D0">
      <w:pPr>
        <w:widowControl w:val="0"/>
        <w:numPr>
          <w:ilvl w:val="0"/>
          <w:numId w:val="5"/>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mažas kraujospūdis;</w:t>
      </w:r>
    </w:p>
    <w:p w14:paraId="51CB69A0" w14:textId="77777777" w:rsidR="00E95A04" w:rsidRDefault="002D42D0">
      <w:pPr>
        <w:widowControl w:val="0"/>
        <w:numPr>
          <w:ilvl w:val="0"/>
          <w:numId w:val="5"/>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kasos uždegimas (pankreatitas);</w:t>
      </w:r>
    </w:p>
    <w:p w14:paraId="03A006FB" w14:textId="77777777" w:rsidR="00E95A04" w:rsidRDefault="002D42D0">
      <w:pPr>
        <w:widowControl w:val="0"/>
        <w:numPr>
          <w:ilvl w:val="0"/>
          <w:numId w:val="5"/>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pakitusi liežuvio spalva;</w:t>
      </w:r>
    </w:p>
    <w:p w14:paraId="2D387538" w14:textId="77777777" w:rsidR="00E95A04" w:rsidRDefault="002D42D0">
      <w:pPr>
        <w:widowControl w:val="0"/>
        <w:numPr>
          <w:ilvl w:val="0"/>
          <w:numId w:val="5"/>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sąnarių skausmas (artralgija);</w:t>
      </w:r>
    </w:p>
    <w:p w14:paraId="69F5BB5C" w14:textId="77777777" w:rsidR="00E95A04" w:rsidRDefault="002D42D0">
      <w:pPr>
        <w:widowControl w:val="0"/>
        <w:numPr>
          <w:ilvl w:val="0"/>
          <w:numId w:val="5"/>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inkstų uždegimas (intersticinis nefritas) ir inkstų nepakankamumas.</w:t>
      </w:r>
    </w:p>
    <w:p w14:paraId="1321A658" w14:textId="77777777" w:rsidR="00E95A04" w:rsidRDefault="00E95A04">
      <w:pPr>
        <w:widowControl w:val="0"/>
        <w:autoSpaceDE w:val="0"/>
        <w:autoSpaceDN w:val="0"/>
        <w:adjustRightInd w:val="0"/>
        <w:ind w:left="0" w:firstLine="0"/>
        <w:rPr>
          <w:rFonts w:ascii="Times New Roman" w:hAnsi="Times New Roman" w:cs="Times New Roman"/>
        </w:rPr>
      </w:pPr>
    </w:p>
    <w:p w14:paraId="0CF7435B" w14:textId="77777777" w:rsidR="00E95A04" w:rsidRDefault="002D42D0">
      <w:pPr>
        <w:widowControl w:val="0"/>
        <w:tabs>
          <w:tab w:val="left" w:pos="567"/>
        </w:tabs>
        <w:ind w:left="0" w:firstLine="0"/>
        <w:rPr>
          <w:rFonts w:ascii="Times New Roman" w:eastAsia="Times New Roman" w:hAnsi="Times New Roman" w:cs="Times New Roman"/>
          <w:b/>
          <w:szCs w:val="20"/>
          <w:lang w:eastAsia="sl-SI"/>
        </w:rPr>
      </w:pPr>
      <w:r>
        <w:rPr>
          <w:rFonts w:ascii="Times New Roman" w:hAnsi="Times New Roman" w:cs="Times New Roman"/>
          <w:b/>
        </w:rPr>
        <w:t xml:space="preserve">Galimas ar tikėtinas su </w:t>
      </w:r>
      <w:r>
        <w:rPr>
          <w:rFonts w:ascii="Times New Roman" w:hAnsi="Times New Roman" w:cs="Times New Roman"/>
          <w:b/>
          <w:i/>
        </w:rPr>
        <w:t>Mycobacterium Avium</w:t>
      </w:r>
      <w:r>
        <w:rPr>
          <w:rFonts w:ascii="Times New Roman" w:hAnsi="Times New Roman" w:cs="Times New Roman"/>
          <w:b/>
        </w:rPr>
        <w:t xml:space="preserve"> komplekso profilaktika ir gydymu susijęs šalutinis poveikis</w:t>
      </w:r>
    </w:p>
    <w:p w14:paraId="04DFB52E" w14:textId="77777777" w:rsidR="00E95A04" w:rsidRDefault="00E95A04">
      <w:pPr>
        <w:widowControl w:val="0"/>
        <w:tabs>
          <w:tab w:val="left" w:pos="567"/>
        </w:tabs>
        <w:ind w:left="0" w:firstLine="0"/>
        <w:rPr>
          <w:rFonts w:ascii="Times New Roman" w:hAnsi="Times New Roman" w:cs="Times New Roman"/>
        </w:rPr>
      </w:pPr>
    </w:p>
    <w:p w14:paraId="15366541" w14:textId="77777777" w:rsidR="00E95A04" w:rsidRDefault="002D42D0">
      <w:pPr>
        <w:widowControl w:val="0"/>
        <w:tabs>
          <w:tab w:val="left" w:pos="567"/>
        </w:tabs>
        <w:ind w:left="0" w:firstLine="0"/>
        <w:rPr>
          <w:rFonts w:ascii="Times New Roman" w:eastAsia="Times New Roman" w:hAnsi="Times New Roman" w:cs="Times New Roman"/>
          <w:b/>
          <w:bCs/>
          <w:noProof/>
          <w:snapToGrid w:val="0"/>
        </w:rPr>
      </w:pPr>
      <w:r>
        <w:rPr>
          <w:rFonts w:ascii="Times New Roman" w:eastAsia="Times New Roman" w:hAnsi="Times New Roman" w:cs="Times New Roman"/>
          <w:b/>
          <w:bCs/>
          <w:noProof/>
          <w:snapToGrid w:val="0"/>
        </w:rPr>
        <w:t>Labai dažni šalutinio poveikio reiškiniai (gali pasireikšti ne rečiau kaip 1 iš 10 asmenų):</w:t>
      </w:r>
    </w:p>
    <w:p w14:paraId="62D72349" w14:textId="77777777" w:rsidR="00E95A04" w:rsidRDefault="002D42D0">
      <w:pPr>
        <w:widowControl w:val="0"/>
        <w:numPr>
          <w:ilvl w:val="0"/>
          <w:numId w:val="10"/>
        </w:numPr>
        <w:tabs>
          <w:tab w:val="left" w:pos="567"/>
        </w:tabs>
        <w:ind w:left="567" w:hanging="567"/>
        <w:rPr>
          <w:rFonts w:ascii="Times New Roman" w:hAnsi="Times New Roman" w:cs="Times New Roman"/>
        </w:rPr>
      </w:pPr>
      <w:r>
        <w:rPr>
          <w:rFonts w:ascii="Times New Roman" w:hAnsi="Times New Roman" w:cs="Times New Roman"/>
        </w:rPr>
        <w:t>viduriavimas;</w:t>
      </w:r>
    </w:p>
    <w:p w14:paraId="72719BF5" w14:textId="77777777" w:rsidR="00E95A04" w:rsidRDefault="002D42D0">
      <w:pPr>
        <w:widowControl w:val="0"/>
        <w:numPr>
          <w:ilvl w:val="0"/>
          <w:numId w:val="10"/>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pilvo skausmas;</w:t>
      </w:r>
    </w:p>
    <w:p w14:paraId="0B78EA30" w14:textId="77777777" w:rsidR="00E95A04" w:rsidRDefault="002D42D0">
      <w:pPr>
        <w:widowControl w:val="0"/>
        <w:numPr>
          <w:ilvl w:val="0"/>
          <w:numId w:val="10"/>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šleikštulys (pykinimas);</w:t>
      </w:r>
    </w:p>
    <w:p w14:paraId="38BCE15F" w14:textId="77777777" w:rsidR="00E95A04" w:rsidRDefault="002D42D0">
      <w:pPr>
        <w:widowControl w:val="0"/>
        <w:numPr>
          <w:ilvl w:val="0"/>
          <w:numId w:val="10"/>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pilvo pūtimas;</w:t>
      </w:r>
    </w:p>
    <w:p w14:paraId="411EBA40" w14:textId="77777777" w:rsidR="00E95A04" w:rsidRDefault="002D42D0">
      <w:pPr>
        <w:widowControl w:val="0"/>
        <w:numPr>
          <w:ilvl w:val="0"/>
          <w:numId w:val="10"/>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nemalonus pojūtis pilve;</w:t>
      </w:r>
    </w:p>
    <w:p w14:paraId="52DC00B1" w14:textId="77777777" w:rsidR="00E95A04" w:rsidRDefault="002D42D0">
      <w:pPr>
        <w:widowControl w:val="0"/>
        <w:numPr>
          <w:ilvl w:val="0"/>
          <w:numId w:val="10"/>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skystos išmatos.</w:t>
      </w:r>
    </w:p>
    <w:p w14:paraId="5D135F2A" w14:textId="77777777" w:rsidR="00E95A04" w:rsidRDefault="00E95A04">
      <w:pPr>
        <w:widowControl w:val="0"/>
        <w:tabs>
          <w:tab w:val="left" w:pos="567"/>
        </w:tabs>
        <w:ind w:left="0" w:firstLine="0"/>
        <w:rPr>
          <w:rFonts w:ascii="Times New Roman" w:hAnsi="Times New Roman" w:cs="Times New Roman"/>
        </w:rPr>
      </w:pPr>
    </w:p>
    <w:p w14:paraId="4B36B86E" w14:textId="77777777" w:rsidR="00E95A04" w:rsidRDefault="002D42D0">
      <w:pPr>
        <w:widowControl w:val="0"/>
        <w:tabs>
          <w:tab w:val="left" w:pos="567"/>
        </w:tabs>
        <w:ind w:left="0" w:firstLine="0"/>
        <w:rPr>
          <w:rFonts w:ascii="Times New Roman" w:eastAsia="Times New Roman" w:hAnsi="Times New Roman" w:cs="Times New Roman"/>
          <w:b/>
          <w:szCs w:val="20"/>
          <w:lang w:eastAsia="sl-SI"/>
        </w:rPr>
      </w:pPr>
      <w:r>
        <w:rPr>
          <w:rFonts w:ascii="Times New Roman" w:eastAsia="Times New Roman" w:hAnsi="Times New Roman" w:cs="Times New Roman"/>
          <w:b/>
          <w:bCs/>
          <w:noProof/>
          <w:snapToGrid w:val="0"/>
        </w:rPr>
        <w:t>Dažni šalutinio poveikio reiškiniai (gali pasireikšti rečiau kaip 1 iš 10 asmenų):</w:t>
      </w:r>
    </w:p>
    <w:p w14:paraId="0D4E3C90" w14:textId="77777777" w:rsidR="00E95A04" w:rsidRDefault="002D42D0">
      <w:pPr>
        <w:widowControl w:val="0"/>
        <w:numPr>
          <w:ilvl w:val="0"/>
          <w:numId w:val="11"/>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apetito netekimas (anoreksija);</w:t>
      </w:r>
    </w:p>
    <w:p w14:paraId="0D7629AC" w14:textId="77777777" w:rsidR="00E95A04" w:rsidRDefault="002D42D0">
      <w:pPr>
        <w:widowControl w:val="0"/>
        <w:numPr>
          <w:ilvl w:val="0"/>
          <w:numId w:val="11"/>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lastRenderedPageBreak/>
        <w:t>svaigulys;</w:t>
      </w:r>
    </w:p>
    <w:p w14:paraId="0929584C" w14:textId="77777777" w:rsidR="00E95A04" w:rsidRDefault="002D42D0">
      <w:pPr>
        <w:widowControl w:val="0"/>
        <w:numPr>
          <w:ilvl w:val="0"/>
          <w:numId w:val="11"/>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galvos skausmas;</w:t>
      </w:r>
    </w:p>
    <w:p w14:paraId="122D008D" w14:textId="77777777" w:rsidR="00E95A04" w:rsidRDefault="002D42D0">
      <w:pPr>
        <w:widowControl w:val="0"/>
        <w:numPr>
          <w:ilvl w:val="0"/>
          <w:numId w:val="11"/>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dilgčiojimo, badymo ar tirpimo pojūtis (parestezija);</w:t>
      </w:r>
    </w:p>
    <w:p w14:paraId="637AE9C0" w14:textId="77777777" w:rsidR="00E95A04" w:rsidRDefault="002D42D0">
      <w:pPr>
        <w:widowControl w:val="0"/>
        <w:numPr>
          <w:ilvl w:val="0"/>
          <w:numId w:val="11"/>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skonio pojūčio sutrikimas (disgeuzija);</w:t>
      </w:r>
    </w:p>
    <w:p w14:paraId="7D66645B" w14:textId="77777777" w:rsidR="00E95A04" w:rsidRDefault="002D42D0">
      <w:pPr>
        <w:widowControl w:val="0"/>
        <w:numPr>
          <w:ilvl w:val="0"/>
          <w:numId w:val="11"/>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regos sutrikimas;</w:t>
      </w:r>
    </w:p>
    <w:p w14:paraId="5C24EFB1" w14:textId="77777777" w:rsidR="00E95A04" w:rsidRDefault="002D42D0">
      <w:pPr>
        <w:widowControl w:val="0"/>
        <w:numPr>
          <w:ilvl w:val="0"/>
          <w:numId w:val="11"/>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kurtumas;</w:t>
      </w:r>
    </w:p>
    <w:p w14:paraId="100C443A" w14:textId="77777777" w:rsidR="00E95A04" w:rsidRDefault="002D42D0">
      <w:pPr>
        <w:widowControl w:val="0"/>
        <w:numPr>
          <w:ilvl w:val="0"/>
          <w:numId w:val="11"/>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išbėrimas, niežėjimas;</w:t>
      </w:r>
    </w:p>
    <w:p w14:paraId="41A22044" w14:textId="77777777" w:rsidR="00E95A04" w:rsidRDefault="002D42D0">
      <w:pPr>
        <w:widowControl w:val="0"/>
        <w:numPr>
          <w:ilvl w:val="0"/>
          <w:numId w:val="11"/>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sąnarių skausmas (artralgija);</w:t>
      </w:r>
    </w:p>
    <w:p w14:paraId="03BC9737" w14:textId="77777777" w:rsidR="00E95A04" w:rsidRDefault="002D42D0">
      <w:pPr>
        <w:widowControl w:val="0"/>
        <w:numPr>
          <w:ilvl w:val="0"/>
          <w:numId w:val="11"/>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nuovargis.</w:t>
      </w:r>
    </w:p>
    <w:p w14:paraId="7501C988" w14:textId="77777777" w:rsidR="00E95A04" w:rsidRDefault="00E95A04">
      <w:pPr>
        <w:widowControl w:val="0"/>
        <w:tabs>
          <w:tab w:val="left" w:pos="567"/>
        </w:tabs>
        <w:ind w:left="0" w:firstLine="0"/>
        <w:rPr>
          <w:rFonts w:ascii="Times New Roman" w:hAnsi="Times New Roman" w:cs="Times New Roman"/>
        </w:rPr>
      </w:pPr>
    </w:p>
    <w:p w14:paraId="609D5B38" w14:textId="77777777" w:rsidR="00E95A04" w:rsidRDefault="002D42D0">
      <w:pPr>
        <w:widowControl w:val="0"/>
        <w:tabs>
          <w:tab w:val="left" w:pos="567"/>
        </w:tabs>
        <w:ind w:left="0" w:firstLine="0"/>
        <w:rPr>
          <w:rFonts w:ascii="Times New Roman" w:eastAsia="Times New Roman" w:hAnsi="Times New Roman" w:cs="Times New Roman"/>
          <w:b/>
          <w:szCs w:val="20"/>
          <w:lang w:eastAsia="sl-SI"/>
        </w:rPr>
      </w:pPr>
      <w:r>
        <w:rPr>
          <w:rFonts w:ascii="Times New Roman" w:eastAsia="Times New Roman" w:hAnsi="Times New Roman" w:cs="Times New Roman"/>
          <w:b/>
          <w:bCs/>
          <w:noProof/>
          <w:snapToGrid w:val="0"/>
        </w:rPr>
        <w:t>Nedažni šalutinio poveikio reiškiniai (gali pasireikšti rečiau kaip 1 iš 100 asmenų):</w:t>
      </w:r>
    </w:p>
    <w:p w14:paraId="0FC15414" w14:textId="77777777" w:rsidR="00E95A04" w:rsidRDefault="002D42D0">
      <w:pPr>
        <w:widowControl w:val="0"/>
        <w:numPr>
          <w:ilvl w:val="0"/>
          <w:numId w:val="12"/>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jautrumo lietimui sumažėjimas (hipoestezija);</w:t>
      </w:r>
    </w:p>
    <w:p w14:paraId="06C349DA" w14:textId="77777777" w:rsidR="00E95A04" w:rsidRDefault="002D42D0">
      <w:pPr>
        <w:widowControl w:val="0"/>
        <w:numPr>
          <w:ilvl w:val="0"/>
          <w:numId w:val="12"/>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klausos sutrikimas, spengimas ausyse;</w:t>
      </w:r>
    </w:p>
    <w:p w14:paraId="0CF4E7B8" w14:textId="77777777" w:rsidR="00E95A04" w:rsidRDefault="002D42D0">
      <w:pPr>
        <w:widowControl w:val="0"/>
        <w:numPr>
          <w:ilvl w:val="0"/>
          <w:numId w:val="12"/>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juntamas širdies plakimas (palpitacija);</w:t>
      </w:r>
    </w:p>
    <w:p w14:paraId="2A6A482D" w14:textId="77777777" w:rsidR="00E95A04" w:rsidRDefault="002D42D0">
      <w:pPr>
        <w:widowControl w:val="0"/>
        <w:numPr>
          <w:ilvl w:val="0"/>
          <w:numId w:val="12"/>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kepenų uždegimas (hepatitas);</w:t>
      </w:r>
    </w:p>
    <w:p w14:paraId="4A5FA104" w14:textId="77777777" w:rsidR="00E95A04" w:rsidRDefault="002D42D0">
      <w:pPr>
        <w:widowControl w:val="0"/>
        <w:numPr>
          <w:ilvl w:val="0"/>
          <w:numId w:val="12"/>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sunkios alerginės odos reakcijos (Stivenso-Džonsono [</w:t>
      </w:r>
      <w:r>
        <w:rPr>
          <w:rFonts w:ascii="Times New Roman" w:hAnsi="Times New Roman" w:cs="Times New Roman"/>
          <w:i/>
        </w:rPr>
        <w:t>Stevens-Johnson</w:t>
      </w:r>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sindromas);</w:t>
      </w:r>
    </w:p>
    <w:p w14:paraId="51B0F8E8" w14:textId="77777777" w:rsidR="00E95A04" w:rsidRDefault="002D42D0">
      <w:pPr>
        <w:widowControl w:val="0"/>
        <w:numPr>
          <w:ilvl w:val="0"/>
          <w:numId w:val="12"/>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didesnis nei įprasta odos jautrumas saulės šviesai;</w:t>
      </w:r>
    </w:p>
    <w:p w14:paraId="0D49D00D" w14:textId="77777777" w:rsidR="00E95A04" w:rsidRDefault="002D42D0">
      <w:pPr>
        <w:widowControl w:val="0"/>
        <w:numPr>
          <w:ilvl w:val="0"/>
          <w:numId w:val="12"/>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silpnumas;</w:t>
      </w:r>
    </w:p>
    <w:p w14:paraId="63BF282F" w14:textId="77777777" w:rsidR="00E95A04" w:rsidRDefault="002D42D0">
      <w:pPr>
        <w:widowControl w:val="0"/>
        <w:numPr>
          <w:ilvl w:val="0"/>
          <w:numId w:val="12"/>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bendrasis negalavimas.</w:t>
      </w:r>
    </w:p>
    <w:p w14:paraId="37758C62" w14:textId="77777777" w:rsidR="00E95A04" w:rsidRDefault="00E95A04">
      <w:pPr>
        <w:widowControl w:val="0"/>
        <w:autoSpaceDE w:val="0"/>
        <w:autoSpaceDN w:val="0"/>
        <w:adjustRightInd w:val="0"/>
        <w:ind w:left="0" w:firstLine="0"/>
        <w:rPr>
          <w:rFonts w:ascii="Times New Roman" w:hAnsi="Times New Roman" w:cs="Times New Roman"/>
        </w:rPr>
      </w:pPr>
    </w:p>
    <w:p w14:paraId="3397685D" w14:textId="77777777" w:rsidR="00E95A04" w:rsidRDefault="002D42D0">
      <w:pPr>
        <w:widowControl w:val="0"/>
        <w:tabs>
          <w:tab w:val="left" w:pos="567"/>
        </w:tabs>
        <w:ind w:left="0" w:firstLine="0"/>
        <w:rPr>
          <w:rFonts w:ascii="Times New Roman" w:eastAsia="Times New Roman" w:hAnsi="Times New Roman" w:cs="Times New Roman"/>
          <w:b/>
          <w:szCs w:val="20"/>
          <w:lang w:eastAsia="sl-SI"/>
        </w:rPr>
      </w:pPr>
      <w:r>
        <w:rPr>
          <w:rFonts w:ascii="Times New Roman" w:hAnsi="Times New Roman" w:cs="Times New Roman"/>
          <w:b/>
        </w:rPr>
        <w:t>Pranešimas apie šalutinį poveikį</w:t>
      </w:r>
    </w:p>
    <w:p w14:paraId="528B8CAE" w14:textId="77777777" w:rsidR="00E95A04" w:rsidRDefault="002D42D0">
      <w:pPr>
        <w:tabs>
          <w:tab w:val="left" w:pos="567"/>
        </w:tabs>
        <w:spacing w:line="260" w:lineRule="exact"/>
        <w:ind w:left="0" w:right="-1" w:firstLine="0"/>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Pr>
            <w:rFonts w:ascii="Times New Roman" w:eastAsia="Times New Roman" w:hAnsi="Times New Roman" w:cs="Times New Roman"/>
            <w:snapToGrid w:val="0"/>
            <w:color w:val="0000FF"/>
            <w:szCs w:val="20"/>
            <w:u w:val="single"/>
          </w:rPr>
          <w:t>https://vapris.vvkt.lt/vvkt-web/public/nrv</w:t>
        </w:r>
      </w:hyperlink>
      <w:r>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12" w:history="1">
        <w:r>
          <w:rPr>
            <w:rFonts w:ascii="Times New Roman" w:eastAsia="Times New Roman" w:hAnsi="Times New Roman" w:cs="Times New Roman"/>
            <w:snapToGrid w:val="0"/>
            <w:color w:val="0000FF"/>
            <w:szCs w:val="20"/>
            <w:u w:val="single"/>
          </w:rPr>
          <w:t>https://www.vvkt.lt/index.php?4004286486</w:t>
        </w:r>
      </w:hyperlink>
      <w:r>
        <w:rPr>
          <w:rFonts w:ascii="Times New Roman" w:eastAsia="Times New Roman" w:hAnsi="Times New Roman" w:cs="Times New Roman"/>
          <w:snapToGrid w:val="0"/>
          <w:szCs w:val="20"/>
        </w:rPr>
        <w:t xml:space="preserve">, ir atsiunčiant elektroniniu paštu (adresu </w:t>
      </w:r>
      <w:hyperlink r:id="rId13" w:history="1">
        <w:r>
          <w:rPr>
            <w:rFonts w:ascii="Times New Roman" w:eastAsia="Times New Roman" w:hAnsi="Times New Roman" w:cs="Times New Roman"/>
            <w:snapToGrid w:val="0"/>
            <w:color w:val="0000FF"/>
            <w:szCs w:val="20"/>
            <w:u w:val="single"/>
          </w:rPr>
          <w:t>NepageidaujamaR@vvkt.lt</w:t>
        </w:r>
      </w:hyperlink>
      <w:r>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p>
    <w:p w14:paraId="4EA0C155" w14:textId="77777777" w:rsidR="00E95A04" w:rsidRDefault="00E95A04">
      <w:pPr>
        <w:widowControl w:val="0"/>
        <w:tabs>
          <w:tab w:val="left" w:pos="567"/>
        </w:tabs>
        <w:ind w:left="0" w:right="-449" w:firstLine="0"/>
        <w:rPr>
          <w:rFonts w:ascii="Times New Roman" w:hAnsi="Times New Roman" w:cs="Times New Roman"/>
        </w:rPr>
      </w:pPr>
    </w:p>
    <w:p w14:paraId="0825B6B8" w14:textId="77777777" w:rsidR="00E95A04" w:rsidRDefault="00E95A04">
      <w:pPr>
        <w:widowControl w:val="0"/>
        <w:tabs>
          <w:tab w:val="left" w:pos="567"/>
        </w:tabs>
        <w:ind w:left="0" w:right="-449" w:firstLine="0"/>
        <w:rPr>
          <w:rFonts w:ascii="Times New Roman" w:hAnsi="Times New Roman" w:cs="Times New Roman"/>
        </w:rPr>
      </w:pPr>
    </w:p>
    <w:p w14:paraId="29DF6658" w14:textId="77777777" w:rsidR="00E95A04" w:rsidRDefault="002D42D0">
      <w:pPr>
        <w:widowControl w:val="0"/>
        <w:tabs>
          <w:tab w:val="left" w:pos="567"/>
        </w:tabs>
        <w:ind w:left="0" w:firstLine="0"/>
        <w:outlineLvl w:val="2"/>
        <w:rPr>
          <w:rFonts w:ascii="Times New Roman" w:eastAsia="Times New Roman" w:hAnsi="Times New Roman" w:cs="Times New Roman"/>
          <w:b/>
          <w:szCs w:val="20"/>
          <w:lang w:eastAsia="sl-SI"/>
        </w:rPr>
      </w:pPr>
      <w:r>
        <w:rPr>
          <w:rFonts w:ascii="Times New Roman" w:hAnsi="Times New Roman" w:cs="Times New Roman"/>
          <w:b/>
        </w:rPr>
        <w:t>5.</w:t>
      </w:r>
      <w:r>
        <w:rPr>
          <w:rFonts w:ascii="Times New Roman" w:hAnsi="Times New Roman" w:cs="Times New Roman"/>
          <w:b/>
        </w:rPr>
        <w:tab/>
        <w:t>Kaip laikyti Azibiot</w:t>
      </w:r>
    </w:p>
    <w:p w14:paraId="7A660BF7" w14:textId="77777777" w:rsidR="00E95A04" w:rsidRDefault="00E95A04">
      <w:pPr>
        <w:widowControl w:val="0"/>
        <w:numPr>
          <w:ilvl w:val="12"/>
          <w:numId w:val="0"/>
        </w:numPr>
        <w:ind w:right="-2"/>
        <w:rPr>
          <w:rFonts w:ascii="Times New Roman" w:hAnsi="Times New Roman" w:cs="Times New Roman"/>
        </w:rPr>
      </w:pPr>
    </w:p>
    <w:p w14:paraId="37E6064E"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Šį vaistą laikykite vaikams nepastebimoje ir nepasiekiamoje vietoje.</w:t>
      </w:r>
    </w:p>
    <w:p w14:paraId="0E8CB6AE" w14:textId="77777777" w:rsidR="00E95A04" w:rsidRDefault="00E95A04">
      <w:pPr>
        <w:widowControl w:val="0"/>
        <w:numPr>
          <w:ilvl w:val="12"/>
          <w:numId w:val="0"/>
        </w:numPr>
        <w:ind w:right="-2"/>
        <w:rPr>
          <w:rFonts w:ascii="Times New Roman" w:hAnsi="Times New Roman" w:cs="Times New Roman"/>
        </w:rPr>
      </w:pPr>
    </w:p>
    <w:p w14:paraId="4748EA9B"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 xml:space="preserve">Ant pakuotės po </w:t>
      </w:r>
      <w:r>
        <w:rPr>
          <w:rFonts w:ascii="Times New Roman" w:hAnsi="Times New Roman" w:cs="Times New Roman"/>
          <w:highlight w:val="lightGray"/>
        </w:rPr>
        <w:t>„Tinka iki“/</w:t>
      </w:r>
      <w:r>
        <w:rPr>
          <w:rFonts w:ascii="Times New Roman" w:hAnsi="Times New Roman" w:cs="Times New Roman"/>
        </w:rPr>
        <w:t>„EXP“ nurodytam tinkamumo laikui pasibaigus, šio vaisto vartoti negalima. Vaistas tinkamas vartoti iki paskutinės nurodyto mėnesio dienos.</w:t>
      </w:r>
    </w:p>
    <w:p w14:paraId="535D1B64" w14:textId="77777777" w:rsidR="00E95A04" w:rsidRDefault="00E95A04">
      <w:pPr>
        <w:widowControl w:val="0"/>
        <w:numPr>
          <w:ilvl w:val="12"/>
          <w:numId w:val="0"/>
        </w:numPr>
        <w:ind w:right="-2"/>
        <w:rPr>
          <w:rFonts w:ascii="Times New Roman" w:hAnsi="Times New Roman" w:cs="Times New Roman"/>
        </w:rPr>
      </w:pPr>
    </w:p>
    <w:p w14:paraId="35F0B86D"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Laikyti gamintojo pakuotėje, kad vaistas būtų apsaugotas nuo drėgmės.</w:t>
      </w:r>
    </w:p>
    <w:p w14:paraId="6EDFF30E"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Šio vaisto laikymui specialių temperatūros sąlygų nereikalaujama.</w:t>
      </w:r>
    </w:p>
    <w:p w14:paraId="207C488A" w14:textId="77777777" w:rsidR="00E95A04" w:rsidRDefault="00E95A04">
      <w:pPr>
        <w:widowControl w:val="0"/>
        <w:numPr>
          <w:ilvl w:val="12"/>
          <w:numId w:val="0"/>
        </w:numPr>
        <w:ind w:right="-2"/>
        <w:rPr>
          <w:rFonts w:ascii="Times New Roman" w:hAnsi="Times New Roman" w:cs="Times New Roman"/>
        </w:rPr>
      </w:pPr>
    </w:p>
    <w:p w14:paraId="5AF791B3" w14:textId="77777777" w:rsidR="00E95A04" w:rsidRDefault="002D42D0">
      <w:pPr>
        <w:widowControl w:val="0"/>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15 ml, 20 ml ir 22,5 ml suspensijos buteliukai</w:t>
      </w:r>
    </w:p>
    <w:p w14:paraId="669D6960"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Po paruošimo vaistą suvartoti per 5 dienas. Laikyti ne aukštesnėje kaip 25 °C temperatūroje.</w:t>
      </w:r>
    </w:p>
    <w:p w14:paraId="3FE0708D" w14:textId="77777777" w:rsidR="00E95A04" w:rsidRDefault="002D42D0">
      <w:pPr>
        <w:widowControl w:val="0"/>
        <w:ind w:left="0" w:firstLine="0"/>
        <w:rPr>
          <w:rFonts w:ascii="Times New Roman" w:eastAsia="Times New Roman" w:hAnsi="Times New Roman" w:cs="Times New Roman"/>
          <w:szCs w:val="20"/>
          <w:u w:val="single"/>
          <w:lang w:eastAsia="sl-SI"/>
        </w:rPr>
      </w:pPr>
      <w:r>
        <w:rPr>
          <w:rFonts w:ascii="Times New Roman" w:hAnsi="Times New Roman" w:cs="Times New Roman"/>
          <w:u w:val="single"/>
        </w:rPr>
        <w:t>30 ml ir 37,5 ml suspensijos buteliukai</w:t>
      </w:r>
    </w:p>
    <w:p w14:paraId="204AA18C"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Po paruošimo vaistą suvartoti per 10 dienų. Laikyti ne aukštesnėje kaip 25 °C temperatūroje.</w:t>
      </w:r>
    </w:p>
    <w:p w14:paraId="6A2446E8" w14:textId="77777777" w:rsidR="00E95A04" w:rsidRDefault="00E95A04">
      <w:pPr>
        <w:widowControl w:val="0"/>
        <w:numPr>
          <w:ilvl w:val="12"/>
          <w:numId w:val="0"/>
        </w:numPr>
        <w:ind w:right="-2"/>
        <w:rPr>
          <w:rFonts w:ascii="Times New Roman" w:hAnsi="Times New Roman" w:cs="Times New Roman"/>
        </w:rPr>
      </w:pPr>
    </w:p>
    <w:p w14:paraId="0CC12453" w14:textId="77777777" w:rsidR="00E95A04" w:rsidRDefault="002D42D0">
      <w:pPr>
        <w:widowControl w:val="0"/>
        <w:numPr>
          <w:ilvl w:val="12"/>
          <w:numId w:val="0"/>
        </w:numPr>
        <w:ind w:right="-2"/>
        <w:rPr>
          <w:rFonts w:ascii="Times New Roman" w:eastAsia="Times New Roman" w:hAnsi="Times New Roman" w:cs="Times New Roman"/>
          <w:i/>
          <w:szCs w:val="20"/>
          <w:lang w:eastAsia="sl-SI"/>
        </w:rPr>
      </w:pPr>
      <w:r>
        <w:rPr>
          <w:rFonts w:ascii="Times New Roman" w:hAnsi="Times New Roman" w:cs="Times New Roman"/>
        </w:rPr>
        <w:t>Vaistų negalima išmesti į kanalizaciją arba su buitinėmis atliekomis. Kaip išmesti nereikalingus vaistus, klauskite vaistininko. Šios priemonės padės apsaugoti aplinką.</w:t>
      </w:r>
    </w:p>
    <w:p w14:paraId="689B4929" w14:textId="77777777" w:rsidR="00E95A04" w:rsidRDefault="00E95A04">
      <w:pPr>
        <w:widowControl w:val="0"/>
        <w:tabs>
          <w:tab w:val="left" w:pos="567"/>
        </w:tabs>
        <w:ind w:left="0" w:firstLine="0"/>
        <w:outlineLvl w:val="2"/>
        <w:rPr>
          <w:rFonts w:ascii="Times New Roman" w:hAnsi="Times New Roman" w:cs="Times New Roman"/>
          <w:b/>
        </w:rPr>
      </w:pPr>
    </w:p>
    <w:p w14:paraId="28528EE6" w14:textId="77777777" w:rsidR="00E95A04" w:rsidRDefault="00E95A04">
      <w:pPr>
        <w:widowControl w:val="0"/>
        <w:tabs>
          <w:tab w:val="left" w:pos="567"/>
        </w:tabs>
        <w:ind w:left="0" w:firstLine="0"/>
        <w:outlineLvl w:val="2"/>
        <w:rPr>
          <w:rFonts w:ascii="Times New Roman" w:hAnsi="Times New Roman" w:cs="Times New Roman"/>
          <w:b/>
        </w:rPr>
      </w:pPr>
    </w:p>
    <w:p w14:paraId="0240E1B4" w14:textId="77777777" w:rsidR="00E95A04" w:rsidRDefault="002D42D0">
      <w:pPr>
        <w:widowControl w:val="0"/>
        <w:tabs>
          <w:tab w:val="left" w:pos="567"/>
        </w:tabs>
        <w:ind w:left="0" w:firstLine="0"/>
        <w:outlineLvl w:val="2"/>
        <w:rPr>
          <w:rFonts w:ascii="Times New Roman" w:eastAsia="Times New Roman" w:hAnsi="Times New Roman" w:cs="Times New Roman"/>
          <w:b/>
          <w:szCs w:val="20"/>
          <w:lang w:eastAsia="sl-SI"/>
        </w:rPr>
      </w:pPr>
      <w:r>
        <w:rPr>
          <w:rFonts w:ascii="Times New Roman" w:hAnsi="Times New Roman" w:cs="Times New Roman"/>
          <w:b/>
        </w:rPr>
        <w:t>6.</w:t>
      </w:r>
      <w:r>
        <w:rPr>
          <w:rFonts w:ascii="Times New Roman" w:hAnsi="Times New Roman" w:cs="Times New Roman"/>
        </w:rPr>
        <w:tab/>
      </w:r>
      <w:r>
        <w:rPr>
          <w:rFonts w:ascii="Times New Roman" w:hAnsi="Times New Roman" w:cs="Times New Roman"/>
          <w:b/>
        </w:rPr>
        <w:t>Pakuotės turinys ir kita informacija</w:t>
      </w:r>
    </w:p>
    <w:p w14:paraId="0E1F6932" w14:textId="77777777" w:rsidR="00E95A04" w:rsidRDefault="00E95A04">
      <w:pPr>
        <w:widowControl w:val="0"/>
        <w:numPr>
          <w:ilvl w:val="12"/>
          <w:numId w:val="0"/>
        </w:numPr>
        <w:rPr>
          <w:rFonts w:ascii="Times New Roman" w:hAnsi="Times New Roman" w:cs="Times New Roman"/>
        </w:rPr>
      </w:pPr>
    </w:p>
    <w:p w14:paraId="66135C7C"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Azibiot sudėtis</w:t>
      </w:r>
    </w:p>
    <w:p w14:paraId="0FCFF02B" w14:textId="77777777" w:rsidR="00E95A04" w:rsidRDefault="002D42D0">
      <w:pPr>
        <w:widowControl w:val="0"/>
        <w:numPr>
          <w:ilvl w:val="0"/>
          <w:numId w:val="24"/>
        </w:numPr>
        <w:ind w:left="567" w:hanging="567"/>
        <w:rPr>
          <w:rFonts w:ascii="Times New Roman" w:eastAsia="Times New Roman" w:hAnsi="Times New Roman" w:cs="Times New Roman"/>
          <w:szCs w:val="20"/>
          <w:lang w:eastAsia="sl-SI"/>
        </w:rPr>
      </w:pPr>
      <w:r>
        <w:rPr>
          <w:rFonts w:ascii="Times New Roman" w:hAnsi="Times New Roman" w:cs="Times New Roman"/>
        </w:rPr>
        <w:t>Veiklioji medžiaga yra azitromicinas.</w:t>
      </w:r>
    </w:p>
    <w:p w14:paraId="373D6369" w14:textId="77777777" w:rsidR="00E95A04" w:rsidRDefault="002D42D0">
      <w:pPr>
        <w:widowControl w:val="0"/>
        <w:tabs>
          <w:tab w:val="left" w:pos="567"/>
        </w:tabs>
        <w:ind w:firstLine="0"/>
        <w:rPr>
          <w:rFonts w:ascii="Times New Roman" w:eastAsia="Times New Roman" w:hAnsi="Times New Roman" w:cs="Times New Roman"/>
          <w:szCs w:val="20"/>
          <w:u w:val="single"/>
          <w:lang w:eastAsia="sl-SI"/>
        </w:rPr>
      </w:pPr>
      <w:r>
        <w:rPr>
          <w:rFonts w:ascii="Times New Roman" w:hAnsi="Times New Roman" w:cs="Times New Roman"/>
          <w:u w:val="single"/>
        </w:rPr>
        <w:t>Azibiot 20 mg/ml milteliai geriamajai suspensijai</w:t>
      </w:r>
    </w:p>
    <w:p w14:paraId="491B790D" w14:textId="77777777" w:rsidR="00E95A04" w:rsidRDefault="002D42D0">
      <w:pPr>
        <w:widowControl w:val="0"/>
        <w:tabs>
          <w:tab w:val="left" w:pos="567"/>
        </w:tabs>
        <w:ind w:firstLine="0"/>
        <w:rPr>
          <w:rFonts w:ascii="Times New Roman" w:eastAsia="Times New Roman" w:hAnsi="Times New Roman" w:cs="Times New Roman"/>
          <w:szCs w:val="20"/>
          <w:lang w:eastAsia="sl-SI"/>
        </w:rPr>
      </w:pPr>
      <w:r>
        <w:rPr>
          <w:rFonts w:ascii="Times New Roman" w:hAnsi="Times New Roman" w:cs="Times New Roman"/>
        </w:rPr>
        <w:t>1 ml geriamosios suspensijos yra 20 mg azitromicino (azitromicino dihidrato pavidalu).</w:t>
      </w:r>
    </w:p>
    <w:p w14:paraId="3DFFD39F" w14:textId="77777777" w:rsidR="00E95A04" w:rsidRDefault="002D42D0">
      <w:pPr>
        <w:widowControl w:val="0"/>
        <w:tabs>
          <w:tab w:val="left" w:pos="567"/>
        </w:tabs>
        <w:ind w:firstLine="0"/>
        <w:rPr>
          <w:rFonts w:ascii="Times New Roman" w:eastAsia="Times New Roman" w:hAnsi="Times New Roman" w:cs="Times New Roman"/>
          <w:szCs w:val="20"/>
          <w:u w:val="single"/>
          <w:lang w:eastAsia="sl-SI"/>
        </w:rPr>
      </w:pPr>
      <w:r>
        <w:rPr>
          <w:rFonts w:ascii="Times New Roman" w:hAnsi="Times New Roman" w:cs="Times New Roman"/>
          <w:u w:val="single"/>
        </w:rPr>
        <w:lastRenderedPageBreak/>
        <w:t>Azibiot 40 mg/ml milteliai geriamajai suspensijai</w:t>
      </w:r>
    </w:p>
    <w:p w14:paraId="1A6643D2" w14:textId="77777777" w:rsidR="00E95A04" w:rsidRDefault="002D42D0">
      <w:pPr>
        <w:widowControl w:val="0"/>
        <w:tabs>
          <w:tab w:val="left" w:pos="567"/>
        </w:tabs>
        <w:ind w:firstLine="0"/>
        <w:rPr>
          <w:rFonts w:ascii="Times New Roman" w:eastAsia="Times New Roman" w:hAnsi="Times New Roman" w:cs="Times New Roman"/>
          <w:szCs w:val="20"/>
          <w:lang w:eastAsia="sl-SI"/>
        </w:rPr>
      </w:pPr>
      <w:r>
        <w:rPr>
          <w:rFonts w:ascii="Times New Roman" w:hAnsi="Times New Roman" w:cs="Times New Roman"/>
        </w:rPr>
        <w:t>1 ml geriamosios suspensijos yra 40 mg azitromicino (azitromicino dihidrato pavidalu).</w:t>
      </w:r>
    </w:p>
    <w:p w14:paraId="60448696" w14:textId="77777777" w:rsidR="00E95A04" w:rsidRDefault="002D42D0">
      <w:pPr>
        <w:widowControl w:val="0"/>
        <w:numPr>
          <w:ilvl w:val="0"/>
          <w:numId w:val="25"/>
        </w:numPr>
        <w:ind w:left="567" w:hanging="567"/>
        <w:rPr>
          <w:rFonts w:ascii="Times New Roman" w:eastAsia="Times New Roman" w:hAnsi="Times New Roman" w:cs="Times New Roman"/>
          <w:szCs w:val="20"/>
          <w:lang w:eastAsia="sl-SI"/>
        </w:rPr>
      </w:pPr>
      <w:r>
        <w:rPr>
          <w:rFonts w:ascii="Times New Roman" w:hAnsi="Times New Roman" w:cs="Times New Roman"/>
        </w:rPr>
        <w:t>Pagalbinės medžiagos yra sacharozė, hidroksipropilceliuliozė, bevandenis tribazis natrio fosfatas (E339), ksantano lipai, koloidinis bevandenis silicio dioksidas, bananų aromatinė medžiaga (sacharozė, maltodekstrinas, gumiarabikas, aromatinė medžiaga), laukinių vyšnių aromatinė medžiaga (sacharozė, maltodekstrinas, gumiarabikas, aromatinė medžiaga) ir vanilės aromatinė medžiaga (maltodekstrinas, aromatinė medžiaga, natūrali aromatinė medžiaga). Žr. 2 skyrių „Azibiot sudėtyje yra sacharozės ir natrio“.</w:t>
      </w:r>
    </w:p>
    <w:p w14:paraId="3FEC0448" w14:textId="77777777" w:rsidR="00E95A04" w:rsidRDefault="00E95A04">
      <w:pPr>
        <w:widowControl w:val="0"/>
        <w:numPr>
          <w:ilvl w:val="12"/>
          <w:numId w:val="0"/>
        </w:numPr>
        <w:ind w:right="-2"/>
        <w:rPr>
          <w:rFonts w:ascii="Times New Roman" w:hAnsi="Times New Roman" w:cs="Times New Roman"/>
        </w:rPr>
      </w:pPr>
    </w:p>
    <w:p w14:paraId="5C6D0530" w14:textId="77777777" w:rsidR="00E95A04" w:rsidRDefault="002D42D0">
      <w:pPr>
        <w:widowControl w:val="0"/>
        <w:tabs>
          <w:tab w:val="left" w:pos="567"/>
        </w:tabs>
        <w:ind w:left="0" w:firstLine="0"/>
        <w:outlineLvl w:val="3"/>
        <w:rPr>
          <w:rFonts w:ascii="Times New Roman" w:eastAsia="Times New Roman" w:hAnsi="Times New Roman" w:cs="Times New Roman"/>
          <w:b/>
          <w:szCs w:val="20"/>
          <w:lang w:eastAsia="sl-SI"/>
        </w:rPr>
      </w:pPr>
      <w:r>
        <w:rPr>
          <w:rFonts w:ascii="Times New Roman" w:hAnsi="Times New Roman" w:cs="Times New Roman"/>
          <w:b/>
        </w:rPr>
        <w:t>Azibiot išvaizda ir kiekis pakuotėje</w:t>
      </w:r>
    </w:p>
    <w:p w14:paraId="5D6CE3C5"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Milteliai geriamajai suspensijai yra balti arba beveik balti. Juos sumaišius su vandeniu gaunama homogeniška suspensija yra šviesiai geltona arba rusvai geltona, būdingo bananų ir laukinių vyšnių kvapo.</w:t>
      </w:r>
    </w:p>
    <w:p w14:paraId="356AD488" w14:textId="77777777" w:rsidR="00E95A04" w:rsidRDefault="00E95A04">
      <w:pPr>
        <w:widowControl w:val="0"/>
        <w:numPr>
          <w:ilvl w:val="12"/>
          <w:numId w:val="0"/>
        </w:numPr>
        <w:ind w:right="-2"/>
        <w:rPr>
          <w:rFonts w:ascii="Times New Roman" w:hAnsi="Times New Roman" w:cs="Times New Roman"/>
        </w:rPr>
      </w:pPr>
    </w:p>
    <w:p w14:paraId="5E6848AF"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Azibiot 20 mg/ml dėžutėje yra buteliukas su 16,38 g miltelių, iš kurių paruošiama 20 ml geriamosios suspensijos (400 mg azitromicino).</w:t>
      </w:r>
    </w:p>
    <w:p w14:paraId="61B95543" w14:textId="77777777" w:rsidR="00E95A04" w:rsidRDefault="00E95A04">
      <w:pPr>
        <w:widowControl w:val="0"/>
        <w:tabs>
          <w:tab w:val="left" w:pos="567"/>
        </w:tabs>
        <w:ind w:left="0" w:firstLine="0"/>
        <w:rPr>
          <w:rFonts w:ascii="Times New Roman" w:hAnsi="Times New Roman" w:cs="Times New Roman"/>
        </w:rPr>
      </w:pPr>
    </w:p>
    <w:p w14:paraId="1E08D691"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Azibiot 40 mg/ml dėžutėje yra:</w:t>
      </w:r>
    </w:p>
    <w:p w14:paraId="541C2961" w14:textId="77777777" w:rsidR="00E95A04" w:rsidRDefault="002D42D0">
      <w:pPr>
        <w:widowControl w:val="0"/>
        <w:numPr>
          <w:ilvl w:val="0"/>
          <w:numId w:val="13"/>
        </w:numPr>
        <w:rPr>
          <w:rFonts w:ascii="Times New Roman" w:eastAsia="Times New Roman" w:hAnsi="Times New Roman" w:cs="Times New Roman"/>
          <w:szCs w:val="20"/>
          <w:lang w:eastAsia="sl-SI"/>
        </w:rPr>
      </w:pPr>
      <w:r>
        <w:rPr>
          <w:rFonts w:ascii="Times New Roman" w:hAnsi="Times New Roman" w:cs="Times New Roman"/>
        </w:rPr>
        <w:t>buteliukas su 12,6 g miltelių, iš kurių paruošiama 15 ml geriamosios suspensijos (600 mg azitromicino);</w:t>
      </w:r>
    </w:p>
    <w:p w14:paraId="576C4AA0" w14:textId="77777777" w:rsidR="00E95A04" w:rsidRDefault="002D42D0">
      <w:pPr>
        <w:widowControl w:val="0"/>
        <w:numPr>
          <w:ilvl w:val="0"/>
          <w:numId w:val="13"/>
        </w:numPr>
        <w:rPr>
          <w:rFonts w:ascii="Times New Roman" w:eastAsia="Times New Roman" w:hAnsi="Times New Roman" w:cs="Times New Roman"/>
          <w:szCs w:val="20"/>
          <w:lang w:eastAsia="sl-SI"/>
        </w:rPr>
      </w:pPr>
      <w:r>
        <w:rPr>
          <w:rFonts w:ascii="Times New Roman" w:hAnsi="Times New Roman" w:cs="Times New Roman"/>
        </w:rPr>
        <w:t>buteliukas su 18,9 g miltelių, iš kurių paruošiama 22,5 ml geriamosios suspensijos (900 mg azitromicino);</w:t>
      </w:r>
    </w:p>
    <w:p w14:paraId="7077B48A" w14:textId="77777777" w:rsidR="00E95A04" w:rsidRDefault="002D42D0">
      <w:pPr>
        <w:widowControl w:val="0"/>
        <w:numPr>
          <w:ilvl w:val="0"/>
          <w:numId w:val="13"/>
        </w:numPr>
        <w:rPr>
          <w:rFonts w:ascii="Times New Roman" w:eastAsia="Times New Roman" w:hAnsi="Times New Roman" w:cs="Times New Roman"/>
          <w:szCs w:val="20"/>
          <w:lang w:eastAsia="sl-SI"/>
        </w:rPr>
      </w:pPr>
      <w:r>
        <w:rPr>
          <w:rFonts w:ascii="Times New Roman" w:hAnsi="Times New Roman" w:cs="Times New Roman"/>
        </w:rPr>
        <w:t>buteliukas su 25,2 g miltelių, iš kurių paruošiama 30 ml geriamosios suspensijos (1200 mg azitromicino);</w:t>
      </w:r>
    </w:p>
    <w:p w14:paraId="3B55F8DC" w14:textId="77777777" w:rsidR="00E95A04" w:rsidRDefault="002D42D0">
      <w:pPr>
        <w:widowControl w:val="0"/>
        <w:numPr>
          <w:ilvl w:val="0"/>
          <w:numId w:val="13"/>
        </w:numPr>
        <w:rPr>
          <w:rFonts w:ascii="Times New Roman" w:eastAsia="Times New Roman" w:hAnsi="Times New Roman" w:cs="Times New Roman"/>
          <w:szCs w:val="20"/>
          <w:lang w:eastAsia="sl-SI"/>
        </w:rPr>
      </w:pPr>
      <w:r>
        <w:rPr>
          <w:rFonts w:ascii="Times New Roman" w:hAnsi="Times New Roman" w:cs="Times New Roman"/>
        </w:rPr>
        <w:t>buteliukas su 31,5 g miltelių, iš kurių paruošiama 37,5 ml geriamosios suspensijos (1500 mg azitromicino).</w:t>
      </w:r>
    </w:p>
    <w:p w14:paraId="6C38EAF5" w14:textId="77777777" w:rsidR="00E95A04" w:rsidRDefault="00E95A04">
      <w:pPr>
        <w:widowControl w:val="0"/>
        <w:tabs>
          <w:tab w:val="left" w:pos="567"/>
        </w:tabs>
        <w:rPr>
          <w:rFonts w:ascii="Times New Roman" w:hAnsi="Times New Roman" w:cs="Times New Roman"/>
        </w:rPr>
      </w:pPr>
    </w:p>
    <w:p w14:paraId="5E9AAD71"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Pakuotėje yra 10 ml PE/PP geriamasis švirkštas, graduotas kas 0,25 ml, su adapteriu.</w:t>
      </w:r>
    </w:p>
    <w:p w14:paraId="6EFCAC61" w14:textId="77777777" w:rsidR="00E95A04" w:rsidRDefault="002D42D0">
      <w:pPr>
        <w:widowControl w:val="0"/>
        <w:tabs>
          <w:tab w:val="left" w:pos="567"/>
        </w:tabs>
        <w:ind w:left="0" w:firstLine="0"/>
        <w:rPr>
          <w:rFonts w:ascii="Times New Roman" w:eastAsia="Times New Roman" w:hAnsi="Times New Roman" w:cs="Times New Roman"/>
          <w:szCs w:val="20"/>
          <w:lang w:eastAsia="sl-SI"/>
        </w:rPr>
      </w:pPr>
      <w:r>
        <w:rPr>
          <w:rFonts w:ascii="Times New Roman" w:hAnsi="Times New Roman" w:cs="Times New Roman"/>
        </w:rPr>
        <w:t>Paruoštos suspensijos tūris būna 5 ml per didelis, siekiant, kad būtų suvartota visa dozė.</w:t>
      </w:r>
    </w:p>
    <w:p w14:paraId="6E6DE764" w14:textId="77777777" w:rsidR="00E95A04" w:rsidRDefault="00E95A04">
      <w:pPr>
        <w:widowControl w:val="0"/>
        <w:ind w:left="0" w:firstLine="0"/>
        <w:rPr>
          <w:rFonts w:ascii="Times New Roman" w:hAnsi="Times New Roman" w:cs="Times New Roman"/>
        </w:rPr>
      </w:pPr>
    </w:p>
    <w:p w14:paraId="0952E5BC"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Gali būti tiekiamos ne visų dydžių pakuotės.</w:t>
      </w:r>
    </w:p>
    <w:p w14:paraId="4C442142" w14:textId="77777777" w:rsidR="00E95A04" w:rsidRDefault="00E95A04">
      <w:pPr>
        <w:widowControl w:val="0"/>
        <w:numPr>
          <w:ilvl w:val="12"/>
          <w:numId w:val="0"/>
        </w:numPr>
        <w:ind w:right="-2"/>
        <w:rPr>
          <w:rFonts w:ascii="Times New Roman" w:hAnsi="Times New Roman" w:cs="Times New Roman"/>
        </w:rPr>
      </w:pPr>
    </w:p>
    <w:p w14:paraId="6CBCB126" w14:textId="77777777" w:rsidR="00E95A04" w:rsidRDefault="002D42D0">
      <w:pPr>
        <w:widowControl w:val="0"/>
        <w:ind w:left="0" w:firstLine="0"/>
        <w:outlineLvl w:val="3"/>
        <w:rPr>
          <w:rFonts w:ascii="Times New Roman" w:eastAsia="Times New Roman" w:hAnsi="Times New Roman" w:cs="Times New Roman"/>
          <w:b/>
          <w:szCs w:val="20"/>
          <w:lang w:eastAsia="sl-SI"/>
        </w:rPr>
      </w:pPr>
      <w:r>
        <w:rPr>
          <w:rFonts w:ascii="Times New Roman" w:hAnsi="Times New Roman" w:cs="Times New Roman"/>
          <w:b/>
        </w:rPr>
        <w:t>Registruotojas ir gamintojas</w:t>
      </w:r>
    </w:p>
    <w:p w14:paraId="1DE4E648" w14:textId="77777777" w:rsidR="00E95A04" w:rsidRDefault="00E95A04">
      <w:pPr>
        <w:widowControl w:val="0"/>
        <w:numPr>
          <w:ilvl w:val="12"/>
          <w:numId w:val="0"/>
        </w:numPr>
        <w:ind w:right="-2"/>
        <w:jc w:val="both"/>
        <w:rPr>
          <w:rFonts w:ascii="Times New Roman" w:hAnsi="Times New Roman" w:cs="Times New Roman"/>
        </w:rPr>
      </w:pPr>
    </w:p>
    <w:p w14:paraId="71632C26" w14:textId="77777777" w:rsidR="00E95A04" w:rsidRDefault="002D42D0">
      <w:pPr>
        <w:widowControl w:val="0"/>
        <w:ind w:left="0" w:firstLine="0"/>
        <w:rPr>
          <w:rFonts w:ascii="Times New Roman" w:hAnsi="Times New Roman" w:cs="Times New Roman"/>
          <w:i/>
          <w:szCs w:val="20"/>
          <w:lang w:eastAsia="sl-SI"/>
        </w:rPr>
      </w:pPr>
      <w:r>
        <w:rPr>
          <w:rFonts w:ascii="Times New Roman" w:hAnsi="Times New Roman" w:cs="Times New Roman"/>
          <w:i/>
        </w:rPr>
        <w:t>Registruotojas</w:t>
      </w:r>
    </w:p>
    <w:p w14:paraId="04A19F66"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rPr>
        <w:t>Krka, d.d., Novo mesto</w:t>
      </w:r>
    </w:p>
    <w:p w14:paraId="476CCD9E"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rPr>
        <w:t>Šmarješka cesta 6</w:t>
      </w:r>
    </w:p>
    <w:p w14:paraId="3418FDC4"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rPr>
        <w:t>8501 Novo mesto</w:t>
      </w:r>
    </w:p>
    <w:p w14:paraId="3DCC1A1A" w14:textId="77777777" w:rsidR="00E95A04" w:rsidRDefault="002D42D0">
      <w:pPr>
        <w:widowControl w:val="0"/>
        <w:numPr>
          <w:ilvl w:val="12"/>
          <w:numId w:val="0"/>
        </w:numPr>
        <w:ind w:right="-2"/>
        <w:rPr>
          <w:rFonts w:ascii="Times New Roman" w:eastAsia="Times New Roman" w:hAnsi="Times New Roman" w:cs="Times New Roman"/>
          <w:szCs w:val="20"/>
          <w:lang w:eastAsia="sl-SI"/>
        </w:rPr>
      </w:pPr>
      <w:r>
        <w:rPr>
          <w:rFonts w:ascii="Times New Roman" w:hAnsi="Times New Roman" w:cs="Times New Roman"/>
        </w:rPr>
        <w:t>Slovėnija</w:t>
      </w:r>
    </w:p>
    <w:p w14:paraId="5A121F60" w14:textId="77777777" w:rsidR="00E95A04" w:rsidRDefault="00E95A04">
      <w:pPr>
        <w:widowControl w:val="0"/>
        <w:numPr>
          <w:ilvl w:val="12"/>
          <w:numId w:val="0"/>
        </w:numPr>
        <w:tabs>
          <w:tab w:val="left" w:pos="567"/>
        </w:tabs>
        <w:ind w:right="-2"/>
        <w:rPr>
          <w:rFonts w:ascii="Times New Roman" w:hAnsi="Times New Roman" w:cs="Times New Roman"/>
          <w:b/>
        </w:rPr>
      </w:pPr>
    </w:p>
    <w:p w14:paraId="044A8E1B" w14:textId="77777777" w:rsidR="00E95A04" w:rsidRDefault="002D42D0">
      <w:pPr>
        <w:widowControl w:val="0"/>
        <w:numPr>
          <w:ilvl w:val="12"/>
          <w:numId w:val="0"/>
        </w:numPr>
        <w:tabs>
          <w:tab w:val="left" w:pos="567"/>
        </w:tabs>
        <w:ind w:right="-2"/>
        <w:rPr>
          <w:rFonts w:ascii="Times New Roman" w:eastAsia="Times New Roman" w:hAnsi="Times New Roman" w:cs="Times New Roman"/>
          <w:i/>
          <w:szCs w:val="20"/>
          <w:lang w:eastAsia="sl-SI"/>
        </w:rPr>
      </w:pPr>
      <w:r>
        <w:rPr>
          <w:rFonts w:ascii="Times New Roman" w:hAnsi="Times New Roman" w:cs="Times New Roman"/>
          <w:i/>
        </w:rPr>
        <w:t>Gamintojas</w:t>
      </w:r>
    </w:p>
    <w:p w14:paraId="3B3A4853"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rPr>
        <w:t>Krka, d.d., Novo mesto</w:t>
      </w:r>
    </w:p>
    <w:p w14:paraId="45F55991"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rPr>
        <w:t>Šmarješka cesta 6</w:t>
      </w:r>
    </w:p>
    <w:p w14:paraId="7079D91A"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rPr>
        <w:t>8501 Novo mesto</w:t>
      </w:r>
    </w:p>
    <w:p w14:paraId="0D8ABAF3"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rPr>
        <w:t>Slovėnija</w:t>
      </w:r>
    </w:p>
    <w:p w14:paraId="1E32C389" w14:textId="77777777" w:rsidR="00E95A04" w:rsidRDefault="00E95A04">
      <w:pPr>
        <w:widowControl w:val="0"/>
        <w:numPr>
          <w:ilvl w:val="12"/>
          <w:numId w:val="0"/>
        </w:numPr>
        <w:tabs>
          <w:tab w:val="left" w:pos="567"/>
        </w:tabs>
        <w:ind w:right="-2"/>
        <w:rPr>
          <w:rFonts w:ascii="Times New Roman" w:hAnsi="Times New Roman" w:cs="Times New Roman"/>
        </w:rPr>
      </w:pPr>
    </w:p>
    <w:p w14:paraId="1C842EA5" w14:textId="77777777" w:rsidR="00E95A04" w:rsidRDefault="002D42D0">
      <w:pPr>
        <w:widowControl w:val="0"/>
        <w:ind w:left="0" w:firstLine="0"/>
        <w:rPr>
          <w:rFonts w:ascii="Times New Roman" w:hAnsi="Times New Roman" w:cs="Times New Roman"/>
          <w:szCs w:val="20"/>
          <w:lang w:eastAsia="sl-SI"/>
        </w:rPr>
      </w:pPr>
      <w:r>
        <w:rPr>
          <w:rFonts w:ascii="Times New Roman" w:hAnsi="Times New Roman" w:cs="Times New Roman"/>
        </w:rPr>
        <w:t>Jeigu apie šį vaistą norite sužinoti daugiau, kreipkitės į vietinį registruotojo atstovą.</w:t>
      </w:r>
    </w:p>
    <w:p w14:paraId="15FE3B8C" w14:textId="77777777" w:rsidR="00E95A04" w:rsidRDefault="00E95A04">
      <w:pPr>
        <w:widowControl w:val="0"/>
        <w:ind w:left="0" w:firstLine="0"/>
        <w:rPr>
          <w:rFonts w:ascii="Times New Roman" w:hAnsi="Times New Roman" w:cs="Times New Roman"/>
        </w:rPr>
      </w:pPr>
    </w:p>
    <w:p w14:paraId="553F27E6"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UAB KRKA Lietuva</w:t>
      </w:r>
    </w:p>
    <w:p w14:paraId="72EA8BAD"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Senasis Ukmergės kelias 4,</w:t>
      </w:r>
    </w:p>
    <w:p w14:paraId="2AFD65FB"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Vilniaus raj., Užubalių k.</w:t>
      </w:r>
    </w:p>
    <w:p w14:paraId="563E2B05" w14:textId="77777777" w:rsidR="00E95A04" w:rsidRDefault="002D42D0">
      <w:pPr>
        <w:widowControl w:val="0"/>
        <w:ind w:left="0" w:firstLine="0"/>
        <w:rPr>
          <w:rFonts w:ascii="Times New Roman" w:eastAsia="Times New Roman" w:hAnsi="Times New Roman" w:cs="Times New Roman"/>
          <w:szCs w:val="20"/>
          <w:lang w:eastAsia="sl-SI"/>
        </w:rPr>
      </w:pPr>
      <w:r>
        <w:rPr>
          <w:rFonts w:ascii="Times New Roman" w:hAnsi="Times New Roman" w:cs="Times New Roman"/>
        </w:rPr>
        <w:t>LT - 14013</w:t>
      </w:r>
    </w:p>
    <w:p w14:paraId="2A053AAE" w14:textId="77777777" w:rsidR="00E95A04" w:rsidRDefault="002D42D0">
      <w:pPr>
        <w:widowControl w:val="0"/>
        <w:ind w:left="0" w:firstLine="0"/>
        <w:jc w:val="both"/>
        <w:rPr>
          <w:rFonts w:ascii="Times New Roman" w:eastAsia="Times New Roman" w:hAnsi="Times New Roman" w:cs="Times New Roman"/>
          <w:szCs w:val="20"/>
          <w:lang w:eastAsia="sl-SI"/>
        </w:rPr>
      </w:pPr>
      <w:r>
        <w:rPr>
          <w:rFonts w:ascii="Times New Roman" w:hAnsi="Times New Roman" w:cs="Times New Roman"/>
        </w:rPr>
        <w:t>Tel. + 370 5 236 27 40</w:t>
      </w:r>
    </w:p>
    <w:p w14:paraId="25A8F337" w14:textId="77777777" w:rsidR="00E95A04" w:rsidRDefault="00E95A04">
      <w:pPr>
        <w:widowControl w:val="0"/>
        <w:numPr>
          <w:ilvl w:val="12"/>
          <w:numId w:val="0"/>
        </w:numPr>
        <w:tabs>
          <w:tab w:val="left" w:pos="567"/>
        </w:tabs>
        <w:ind w:right="-2"/>
        <w:jc w:val="both"/>
        <w:rPr>
          <w:rFonts w:ascii="Times New Roman" w:hAnsi="Times New Roman" w:cs="Times New Roman"/>
        </w:rPr>
      </w:pPr>
    </w:p>
    <w:p w14:paraId="5D873BD4" w14:textId="77777777" w:rsidR="00E95A04" w:rsidRDefault="002D42D0">
      <w:pPr>
        <w:widowControl w:val="0"/>
        <w:numPr>
          <w:ilvl w:val="12"/>
          <w:numId w:val="0"/>
        </w:numPr>
        <w:tabs>
          <w:tab w:val="left" w:pos="567"/>
        </w:tabs>
        <w:ind w:right="-2"/>
        <w:jc w:val="both"/>
        <w:rPr>
          <w:rFonts w:ascii="Times New Roman" w:eastAsia="Times New Roman" w:hAnsi="Times New Roman" w:cs="Times New Roman"/>
          <w:szCs w:val="20"/>
          <w:lang w:eastAsia="sl-SI"/>
        </w:rPr>
      </w:pPr>
      <w:r>
        <w:rPr>
          <w:rFonts w:ascii="Times New Roman" w:hAnsi="Times New Roman" w:cs="Times New Roman"/>
          <w:b/>
        </w:rPr>
        <w:t xml:space="preserve">Šis vaistas </w:t>
      </w:r>
      <w:r>
        <w:rPr>
          <w:rFonts w:ascii="Times New Roman" w:eastAsia="Times New Roman" w:hAnsi="Times New Roman" w:cs="Times New Roman"/>
          <w:b/>
          <w:snapToGrid w:val="0"/>
          <w:szCs w:val="20"/>
        </w:rPr>
        <w:t>Europos ekonominės erdvės</w:t>
      </w:r>
      <w:r>
        <w:rPr>
          <w:rFonts w:ascii="Times New Roman" w:hAnsi="Times New Roman" w:cs="Times New Roman"/>
          <w:b/>
        </w:rPr>
        <w:t xml:space="preserve"> valstybėse narėse registruotas tokiais pavadinimais</w:t>
      </w:r>
      <w:r>
        <w:rPr>
          <w:rFonts w:ascii="Times New Roman" w:hAnsi="Times New Roman" w:cs="Times New Roman"/>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402"/>
      </w:tblGrid>
      <w:tr w:rsidR="00E95A04" w14:paraId="66C5D702" w14:textId="77777777">
        <w:tc>
          <w:tcPr>
            <w:tcW w:w="5387" w:type="dxa"/>
            <w:tcBorders>
              <w:top w:val="single" w:sz="4" w:space="0" w:color="auto"/>
              <w:left w:val="single" w:sz="4" w:space="0" w:color="auto"/>
              <w:bottom w:val="single" w:sz="4" w:space="0" w:color="auto"/>
              <w:right w:val="single" w:sz="4" w:space="0" w:color="auto"/>
            </w:tcBorders>
          </w:tcPr>
          <w:p w14:paraId="280F0C5C" w14:textId="77777777" w:rsidR="00E95A04" w:rsidRDefault="002D42D0">
            <w:pPr>
              <w:widowControl w:val="0"/>
              <w:outlineLvl w:val="1"/>
              <w:rPr>
                <w:rFonts w:ascii="Times New Roman" w:hAnsi="Times New Roman" w:cs="Times New Roman"/>
                <w:b/>
              </w:rPr>
            </w:pPr>
            <w:r>
              <w:rPr>
                <w:rFonts w:ascii="Times New Roman" w:hAnsi="Times New Roman" w:cs="Times New Roman"/>
                <w:b/>
              </w:rPr>
              <w:t>Valstybės narės pavadinimas</w:t>
            </w:r>
          </w:p>
        </w:tc>
        <w:tc>
          <w:tcPr>
            <w:tcW w:w="3402" w:type="dxa"/>
            <w:tcBorders>
              <w:top w:val="single" w:sz="4" w:space="0" w:color="auto"/>
              <w:left w:val="single" w:sz="4" w:space="0" w:color="auto"/>
              <w:bottom w:val="single" w:sz="4" w:space="0" w:color="auto"/>
              <w:right w:val="single" w:sz="4" w:space="0" w:color="auto"/>
            </w:tcBorders>
          </w:tcPr>
          <w:p w14:paraId="6459DED1" w14:textId="77777777" w:rsidR="00E95A04" w:rsidRDefault="002D42D0">
            <w:pPr>
              <w:widowControl w:val="0"/>
              <w:outlineLvl w:val="1"/>
              <w:rPr>
                <w:rFonts w:ascii="Times New Roman" w:hAnsi="Times New Roman" w:cs="Times New Roman"/>
                <w:b/>
                <w:szCs w:val="20"/>
                <w:lang w:eastAsia="sl-SI"/>
              </w:rPr>
            </w:pPr>
            <w:r>
              <w:rPr>
                <w:rFonts w:ascii="Times New Roman" w:hAnsi="Times New Roman" w:cs="Times New Roman"/>
                <w:b/>
              </w:rPr>
              <w:t>Vaisto pavadinimas</w:t>
            </w:r>
          </w:p>
        </w:tc>
      </w:tr>
      <w:tr w:rsidR="00E95A04" w14:paraId="5F55629F" w14:textId="77777777">
        <w:tc>
          <w:tcPr>
            <w:tcW w:w="5387" w:type="dxa"/>
            <w:tcBorders>
              <w:top w:val="single" w:sz="4" w:space="0" w:color="auto"/>
              <w:left w:val="single" w:sz="4" w:space="0" w:color="auto"/>
              <w:bottom w:val="single" w:sz="4" w:space="0" w:color="auto"/>
              <w:right w:val="single" w:sz="4" w:space="0" w:color="auto"/>
            </w:tcBorders>
          </w:tcPr>
          <w:p w14:paraId="4ED654D2" w14:textId="77777777" w:rsidR="00E95A04" w:rsidRDefault="002D42D0">
            <w:pPr>
              <w:widowControl w:val="0"/>
              <w:ind w:left="0" w:firstLine="0"/>
              <w:outlineLvl w:val="1"/>
              <w:rPr>
                <w:rFonts w:ascii="Times New Roman" w:hAnsi="Times New Roman" w:cs="Times New Roman"/>
                <w:highlight w:val="green"/>
              </w:rPr>
            </w:pPr>
            <w:r>
              <w:rPr>
                <w:rFonts w:ascii="Times New Roman" w:hAnsi="Times New Roman" w:cs="Times New Roman"/>
              </w:rPr>
              <w:lastRenderedPageBreak/>
              <w:t>Lietuva, Rumunija</w:t>
            </w:r>
          </w:p>
        </w:tc>
        <w:tc>
          <w:tcPr>
            <w:tcW w:w="3402" w:type="dxa"/>
            <w:tcBorders>
              <w:top w:val="single" w:sz="4" w:space="0" w:color="auto"/>
              <w:left w:val="single" w:sz="4" w:space="0" w:color="auto"/>
              <w:bottom w:val="single" w:sz="4" w:space="0" w:color="auto"/>
              <w:right w:val="single" w:sz="4" w:space="0" w:color="auto"/>
            </w:tcBorders>
          </w:tcPr>
          <w:p w14:paraId="0F80E81D" w14:textId="77777777" w:rsidR="00E95A04" w:rsidRDefault="002D42D0">
            <w:pPr>
              <w:widowControl w:val="0"/>
              <w:outlineLvl w:val="1"/>
              <w:rPr>
                <w:rFonts w:ascii="Times New Roman" w:hAnsi="Times New Roman" w:cs="Times New Roman"/>
                <w:szCs w:val="20"/>
                <w:highlight w:val="green"/>
                <w:lang w:eastAsia="sl-SI"/>
              </w:rPr>
            </w:pPr>
            <w:r>
              <w:rPr>
                <w:rFonts w:ascii="Times New Roman" w:hAnsi="Times New Roman" w:cs="Times New Roman"/>
              </w:rPr>
              <w:t>Azibiot</w:t>
            </w:r>
          </w:p>
        </w:tc>
      </w:tr>
      <w:tr w:rsidR="00E95A04" w14:paraId="42144F33" w14:textId="77777777">
        <w:tc>
          <w:tcPr>
            <w:tcW w:w="5387" w:type="dxa"/>
            <w:tcBorders>
              <w:top w:val="single" w:sz="4" w:space="0" w:color="auto"/>
              <w:left w:val="single" w:sz="4" w:space="0" w:color="auto"/>
              <w:bottom w:val="single" w:sz="4" w:space="0" w:color="auto"/>
              <w:right w:val="single" w:sz="4" w:space="0" w:color="auto"/>
            </w:tcBorders>
          </w:tcPr>
          <w:p w14:paraId="69B54F8A" w14:textId="77777777" w:rsidR="00E95A04" w:rsidRDefault="002D42D0">
            <w:pPr>
              <w:widowControl w:val="0"/>
              <w:ind w:left="0" w:firstLine="0"/>
              <w:outlineLvl w:val="1"/>
              <w:rPr>
                <w:rFonts w:ascii="Times New Roman" w:hAnsi="Times New Roman" w:cs="Times New Roman"/>
              </w:rPr>
            </w:pPr>
            <w:r>
              <w:rPr>
                <w:rFonts w:ascii="Times New Roman" w:hAnsi="Times New Roman" w:cs="Times New Roman"/>
              </w:rPr>
              <w:t>Italija, Portugalija</w:t>
            </w:r>
          </w:p>
        </w:tc>
        <w:tc>
          <w:tcPr>
            <w:tcW w:w="3402" w:type="dxa"/>
            <w:tcBorders>
              <w:top w:val="single" w:sz="4" w:space="0" w:color="auto"/>
              <w:left w:val="single" w:sz="4" w:space="0" w:color="auto"/>
              <w:bottom w:val="single" w:sz="4" w:space="0" w:color="auto"/>
              <w:right w:val="single" w:sz="4" w:space="0" w:color="auto"/>
            </w:tcBorders>
          </w:tcPr>
          <w:p w14:paraId="6BB962E8" w14:textId="77777777" w:rsidR="00E95A04" w:rsidRDefault="002D42D0">
            <w:pPr>
              <w:widowControl w:val="0"/>
              <w:outlineLvl w:val="1"/>
              <w:rPr>
                <w:rFonts w:ascii="Times New Roman" w:eastAsia="Times New Roman" w:hAnsi="Times New Roman" w:cs="Times New Roman"/>
                <w:szCs w:val="20"/>
                <w:lang w:eastAsia="sl-SI"/>
              </w:rPr>
            </w:pPr>
            <w:r>
              <w:rPr>
                <w:rFonts w:ascii="Times New Roman" w:hAnsi="Times New Roman" w:cs="Times New Roman"/>
              </w:rPr>
              <w:t>Azitromicina Krka</w:t>
            </w:r>
          </w:p>
        </w:tc>
      </w:tr>
      <w:tr w:rsidR="00E95A04" w14:paraId="080E748D" w14:textId="77777777">
        <w:tc>
          <w:tcPr>
            <w:tcW w:w="5387" w:type="dxa"/>
            <w:tcBorders>
              <w:top w:val="single" w:sz="4" w:space="0" w:color="auto"/>
              <w:left w:val="single" w:sz="4" w:space="0" w:color="auto"/>
              <w:bottom w:val="single" w:sz="4" w:space="0" w:color="auto"/>
              <w:right w:val="single" w:sz="4" w:space="0" w:color="auto"/>
            </w:tcBorders>
          </w:tcPr>
          <w:p w14:paraId="202F272E" w14:textId="77777777" w:rsidR="00E95A04" w:rsidRDefault="002D42D0">
            <w:pPr>
              <w:widowControl w:val="0"/>
              <w:ind w:left="0" w:firstLine="0"/>
              <w:outlineLvl w:val="1"/>
              <w:rPr>
                <w:rFonts w:ascii="Times New Roman" w:hAnsi="Times New Roman" w:cs="Times New Roman"/>
              </w:rPr>
            </w:pPr>
            <w:r>
              <w:rPr>
                <w:rFonts w:ascii="Times New Roman" w:hAnsi="Times New Roman" w:cs="Times New Roman"/>
              </w:rPr>
              <w:t>Slovakija</w:t>
            </w:r>
          </w:p>
        </w:tc>
        <w:tc>
          <w:tcPr>
            <w:tcW w:w="3402" w:type="dxa"/>
            <w:tcBorders>
              <w:top w:val="single" w:sz="4" w:space="0" w:color="auto"/>
              <w:left w:val="single" w:sz="4" w:space="0" w:color="auto"/>
              <w:bottom w:val="single" w:sz="4" w:space="0" w:color="auto"/>
              <w:right w:val="single" w:sz="4" w:space="0" w:color="auto"/>
            </w:tcBorders>
          </w:tcPr>
          <w:p w14:paraId="4BFEC668" w14:textId="77777777" w:rsidR="00E95A04" w:rsidRDefault="002D42D0">
            <w:pPr>
              <w:widowControl w:val="0"/>
              <w:outlineLvl w:val="1"/>
              <w:rPr>
                <w:rFonts w:ascii="Times New Roman" w:eastAsia="Times New Roman" w:hAnsi="Times New Roman" w:cs="Times New Roman"/>
                <w:szCs w:val="20"/>
                <w:lang w:eastAsia="sl-SI"/>
              </w:rPr>
            </w:pPr>
            <w:r>
              <w:rPr>
                <w:rFonts w:ascii="Times New Roman" w:hAnsi="Times New Roman" w:cs="Times New Roman"/>
              </w:rPr>
              <w:t>Azibiot NEO</w:t>
            </w:r>
          </w:p>
        </w:tc>
      </w:tr>
      <w:tr w:rsidR="00E95A04" w14:paraId="46DE25C1" w14:textId="77777777">
        <w:tc>
          <w:tcPr>
            <w:tcW w:w="5387" w:type="dxa"/>
            <w:tcBorders>
              <w:top w:val="single" w:sz="4" w:space="0" w:color="auto"/>
              <w:left w:val="single" w:sz="4" w:space="0" w:color="auto"/>
              <w:bottom w:val="single" w:sz="4" w:space="0" w:color="auto"/>
              <w:right w:val="single" w:sz="4" w:space="0" w:color="auto"/>
            </w:tcBorders>
          </w:tcPr>
          <w:p w14:paraId="2D9A06DC" w14:textId="77777777" w:rsidR="00E95A04" w:rsidRDefault="002D42D0">
            <w:pPr>
              <w:widowControl w:val="0"/>
              <w:ind w:left="0" w:firstLine="0"/>
              <w:outlineLvl w:val="1"/>
              <w:rPr>
                <w:rFonts w:ascii="Times New Roman" w:hAnsi="Times New Roman" w:cs="Times New Roman"/>
              </w:rPr>
            </w:pPr>
            <w:r>
              <w:rPr>
                <w:rFonts w:ascii="Times New Roman" w:hAnsi="Times New Roman" w:cs="Times New Roman"/>
              </w:rPr>
              <w:t>Slovėnija</w:t>
            </w:r>
          </w:p>
        </w:tc>
        <w:tc>
          <w:tcPr>
            <w:tcW w:w="3402" w:type="dxa"/>
            <w:tcBorders>
              <w:top w:val="single" w:sz="4" w:space="0" w:color="auto"/>
              <w:left w:val="single" w:sz="4" w:space="0" w:color="auto"/>
              <w:bottom w:val="single" w:sz="4" w:space="0" w:color="auto"/>
              <w:right w:val="single" w:sz="4" w:space="0" w:color="auto"/>
            </w:tcBorders>
          </w:tcPr>
          <w:p w14:paraId="09060443" w14:textId="77777777" w:rsidR="00E95A04" w:rsidRDefault="002D42D0">
            <w:pPr>
              <w:widowControl w:val="0"/>
              <w:outlineLvl w:val="1"/>
              <w:rPr>
                <w:rFonts w:ascii="Times New Roman" w:eastAsia="Times New Roman" w:hAnsi="Times New Roman" w:cs="Times New Roman"/>
                <w:szCs w:val="20"/>
                <w:lang w:eastAsia="sl-SI"/>
              </w:rPr>
            </w:pPr>
            <w:r>
              <w:rPr>
                <w:rFonts w:ascii="Times New Roman" w:hAnsi="Times New Roman" w:cs="Times New Roman"/>
                <w:lang w:val="en-US"/>
              </w:rPr>
              <w:t xml:space="preserve">Azitromicin Krka  </w:t>
            </w:r>
          </w:p>
        </w:tc>
      </w:tr>
      <w:tr w:rsidR="00E95A04" w14:paraId="17B40C0A" w14:textId="77777777">
        <w:tc>
          <w:tcPr>
            <w:tcW w:w="5387" w:type="dxa"/>
            <w:tcBorders>
              <w:top w:val="single" w:sz="4" w:space="0" w:color="auto"/>
              <w:left w:val="single" w:sz="4" w:space="0" w:color="auto"/>
              <w:bottom w:val="single" w:sz="4" w:space="0" w:color="auto"/>
              <w:right w:val="single" w:sz="4" w:space="0" w:color="auto"/>
            </w:tcBorders>
          </w:tcPr>
          <w:p w14:paraId="535B256B" w14:textId="77777777" w:rsidR="00E95A04" w:rsidRDefault="002D42D0">
            <w:pPr>
              <w:widowControl w:val="0"/>
              <w:ind w:left="0" w:firstLine="0"/>
              <w:outlineLvl w:val="1"/>
              <w:rPr>
                <w:rFonts w:ascii="Times New Roman" w:hAnsi="Times New Roman" w:cs="Times New Roman"/>
              </w:rPr>
            </w:pPr>
            <w:r>
              <w:rPr>
                <w:rFonts w:ascii="Times New Roman" w:hAnsi="Times New Roman" w:cs="Times New Roman"/>
              </w:rPr>
              <w:t>Bulgarija</w:t>
            </w:r>
          </w:p>
        </w:tc>
        <w:tc>
          <w:tcPr>
            <w:tcW w:w="3402" w:type="dxa"/>
            <w:tcBorders>
              <w:top w:val="single" w:sz="4" w:space="0" w:color="auto"/>
              <w:left w:val="single" w:sz="4" w:space="0" w:color="auto"/>
              <w:bottom w:val="single" w:sz="4" w:space="0" w:color="auto"/>
              <w:right w:val="single" w:sz="4" w:space="0" w:color="auto"/>
            </w:tcBorders>
          </w:tcPr>
          <w:p w14:paraId="6AB75E93" w14:textId="77777777" w:rsidR="00E95A04" w:rsidRDefault="002D42D0">
            <w:pPr>
              <w:widowControl w:val="0"/>
              <w:outlineLvl w:val="1"/>
              <w:rPr>
                <w:rFonts w:ascii="Times New Roman" w:eastAsia="Times New Roman" w:hAnsi="Times New Roman" w:cs="Times New Roman"/>
                <w:szCs w:val="20"/>
                <w:lang w:eastAsia="sl-SI"/>
              </w:rPr>
            </w:pPr>
            <w:r>
              <w:rPr>
                <w:rFonts w:ascii="Times New Roman" w:hAnsi="Times New Roman" w:cs="Times New Roman"/>
              </w:rPr>
              <w:t>Aзибиот</w:t>
            </w:r>
          </w:p>
        </w:tc>
      </w:tr>
    </w:tbl>
    <w:p w14:paraId="713E9EEA" w14:textId="77777777" w:rsidR="00E95A04" w:rsidRDefault="00E95A04">
      <w:pPr>
        <w:widowControl w:val="0"/>
        <w:tabs>
          <w:tab w:val="left" w:pos="567"/>
        </w:tabs>
        <w:jc w:val="both"/>
        <w:rPr>
          <w:rFonts w:ascii="Times New Roman" w:hAnsi="Times New Roman" w:cs="Times New Roman"/>
        </w:rPr>
      </w:pPr>
    </w:p>
    <w:p w14:paraId="0A637B8F" w14:textId="77777777" w:rsidR="00E95A04" w:rsidRDefault="00E95A04">
      <w:pPr>
        <w:widowControl w:val="0"/>
        <w:numPr>
          <w:ilvl w:val="12"/>
          <w:numId w:val="0"/>
        </w:numPr>
        <w:ind w:right="-2"/>
        <w:rPr>
          <w:rFonts w:ascii="Times New Roman" w:hAnsi="Times New Roman" w:cs="Times New Roman"/>
          <w:b/>
        </w:rPr>
      </w:pPr>
    </w:p>
    <w:p w14:paraId="2587DCDD" w14:textId="77777777" w:rsidR="00E95A04" w:rsidRDefault="002D42D0">
      <w:pPr>
        <w:widowControl w:val="0"/>
        <w:numPr>
          <w:ilvl w:val="12"/>
          <w:numId w:val="0"/>
        </w:numPr>
        <w:ind w:right="-2"/>
        <w:rPr>
          <w:rFonts w:ascii="Times New Roman" w:hAnsi="Times New Roman" w:cs="Times New Roman"/>
          <w:b/>
        </w:rPr>
      </w:pPr>
      <w:r>
        <w:rPr>
          <w:rFonts w:ascii="Times New Roman" w:hAnsi="Times New Roman" w:cs="Times New Roman"/>
          <w:b/>
        </w:rPr>
        <w:t>Šis pakuotės lapelis paskutinį kartą peržiūrėtas 2022-08-30.</w:t>
      </w:r>
    </w:p>
    <w:p w14:paraId="6830E1CD" w14:textId="77777777" w:rsidR="00E95A04" w:rsidRDefault="00E95A04">
      <w:pPr>
        <w:widowControl w:val="0"/>
        <w:numPr>
          <w:ilvl w:val="12"/>
          <w:numId w:val="0"/>
        </w:numPr>
        <w:tabs>
          <w:tab w:val="left" w:pos="567"/>
        </w:tabs>
        <w:ind w:right="-2"/>
        <w:rPr>
          <w:rFonts w:ascii="Times New Roman" w:hAnsi="Times New Roman" w:cs="Times New Roman"/>
        </w:rPr>
      </w:pPr>
    </w:p>
    <w:p w14:paraId="3653554F" w14:textId="77777777" w:rsidR="00E95A04" w:rsidRDefault="00E95A04">
      <w:pPr>
        <w:widowControl w:val="0"/>
        <w:numPr>
          <w:ilvl w:val="12"/>
          <w:numId w:val="0"/>
        </w:numPr>
        <w:tabs>
          <w:tab w:val="left" w:pos="567"/>
        </w:tabs>
        <w:ind w:right="-2"/>
        <w:rPr>
          <w:rFonts w:ascii="Times New Roman" w:hAnsi="Times New Roman" w:cs="Times New Roman"/>
        </w:rPr>
      </w:pPr>
    </w:p>
    <w:p w14:paraId="35FC7764" w14:textId="77777777" w:rsidR="00E95A04" w:rsidRDefault="002D42D0">
      <w:pPr>
        <w:widowControl w:val="0"/>
        <w:numPr>
          <w:ilvl w:val="12"/>
          <w:numId w:val="0"/>
        </w:numPr>
        <w:tabs>
          <w:tab w:val="left" w:pos="567"/>
        </w:tabs>
        <w:ind w:right="-2"/>
        <w:rPr>
          <w:rFonts w:ascii="Times New Roman" w:eastAsia="Times New Roman" w:hAnsi="Times New Roman" w:cs="Times New Roman"/>
          <w:snapToGrid w:val="0"/>
          <w:sz w:val="24"/>
          <w:szCs w:val="20"/>
          <w:lang w:val="sl-SI" w:eastAsia="sl-SI"/>
        </w:rPr>
      </w:pPr>
      <w:r>
        <w:rPr>
          <w:rFonts w:ascii="Times New Roman" w:hAnsi="Times New Roman" w:cs="Times New Roman"/>
        </w:rPr>
        <w:t>Išsami informacija apie šį vaistą pateikiama Valstybinės vaistų kontrolės tarnybos prie Lietuvos Respublikos sveikatos apsaugos ministerijos tinklalapyje</w:t>
      </w:r>
      <w:r>
        <w:rPr>
          <w:rFonts w:ascii="Times New Roman" w:hAnsi="Times New Roman" w:cs="Times New Roman"/>
          <w:i/>
        </w:rPr>
        <w:t xml:space="preserve"> </w:t>
      </w:r>
      <w:hyperlink r:id="rId14" w:history="1">
        <w:r>
          <w:rPr>
            <w:rFonts w:ascii="Times New Roman" w:hAnsi="Times New Roman" w:cs="Times New Roman"/>
            <w:color w:val="0000FF"/>
            <w:u w:val="single"/>
          </w:rPr>
          <w:t>http://www.vvkt.lt/</w:t>
        </w:r>
      </w:hyperlink>
      <w:r>
        <w:rPr>
          <w:rFonts w:ascii="Times New Roman" w:hAnsi="Times New Roman" w:cs="Times New Roman"/>
        </w:rPr>
        <w:t>.</w:t>
      </w:r>
    </w:p>
    <w:p w14:paraId="317CF9F1" w14:textId="77777777" w:rsidR="00E95A04" w:rsidRDefault="00E95A04">
      <w:pPr>
        <w:rPr>
          <w:rFonts w:ascii="Times New Roman" w:hAnsi="Times New Roman" w:cs="Times New Roman"/>
        </w:rPr>
      </w:pPr>
      <w:bookmarkStart w:id="2" w:name="_GoBack"/>
      <w:bookmarkEnd w:id="2"/>
    </w:p>
    <w:p w14:paraId="228D5863" w14:textId="77777777" w:rsidR="00E95A04" w:rsidRDefault="00E95A04">
      <w:pPr>
        <w:rPr>
          <w:rFonts w:ascii="Times New Roman" w:hAnsi="Times New Roman" w:cs="Times New Roman"/>
        </w:rPr>
      </w:pPr>
    </w:p>
    <w:p w14:paraId="23848C88" w14:textId="77777777" w:rsidR="00E95A04" w:rsidRPr="006D7FA9" w:rsidRDefault="00E95A04"/>
    <w:sectPr w:rsidR="00E95A04" w:rsidRPr="006D7FA9">
      <w:headerReference w:type="even" r:id="rId15"/>
      <w:headerReference w:type="default" r:id="rId16"/>
      <w:footerReference w:type="even" r:id="rId17"/>
      <w:footerReference w:type="default" r:id="rId18"/>
      <w:headerReference w:type="first" r:id="rId19"/>
      <w:footerReference w:type="first" r:id="rId20"/>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227D1" w14:textId="77777777" w:rsidR="004B6AB3" w:rsidRDefault="004B6AB3">
      <w:r>
        <w:separator/>
      </w:r>
    </w:p>
  </w:endnote>
  <w:endnote w:type="continuationSeparator" w:id="0">
    <w:p w14:paraId="60D08F01" w14:textId="77777777" w:rsidR="004B6AB3" w:rsidRDefault="004B6AB3">
      <w:r>
        <w:continuationSeparator/>
      </w:r>
    </w:p>
  </w:endnote>
  <w:endnote w:type="continuationNotice" w:id="1">
    <w:p w14:paraId="0BADBD3B" w14:textId="77777777" w:rsidR="004B6AB3" w:rsidRDefault="004B6A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AF6C5" w14:textId="77777777" w:rsidR="00E95A04" w:rsidRDefault="002D42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69D216" w14:textId="77777777" w:rsidR="00E95A04" w:rsidRDefault="00E95A0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931323"/>
      <w:docPartObj>
        <w:docPartGallery w:val="Page Numbers (Bottom of Page)"/>
        <w:docPartUnique/>
      </w:docPartObj>
    </w:sdtPr>
    <w:sdtEndPr/>
    <w:sdtContent>
      <w:p w14:paraId="3432355B" w14:textId="174207EB" w:rsidR="00E95A04" w:rsidRDefault="002D42D0">
        <w:pPr>
          <w:pStyle w:val="Porat"/>
          <w:jc w:val="center"/>
        </w:pPr>
        <w:r>
          <w:rPr>
            <w:sz w:val="22"/>
            <w:szCs w:val="22"/>
          </w:rPr>
          <w:fldChar w:fldCharType="begin"/>
        </w:r>
        <w:r>
          <w:rPr>
            <w:sz w:val="22"/>
            <w:szCs w:val="22"/>
          </w:rPr>
          <w:instrText>PAGE   \* MERGEFORMAT</w:instrText>
        </w:r>
        <w:r>
          <w:rPr>
            <w:sz w:val="22"/>
            <w:szCs w:val="22"/>
          </w:rPr>
          <w:fldChar w:fldCharType="separate"/>
        </w:r>
        <w:r w:rsidR="00A168E4" w:rsidRPr="00A168E4">
          <w:rPr>
            <w:noProof/>
            <w:sz w:val="22"/>
            <w:szCs w:val="22"/>
            <w:lang w:val="lt-LT"/>
          </w:rPr>
          <w:t>1</w:t>
        </w:r>
        <w:r>
          <w:rPr>
            <w:sz w:val="22"/>
            <w:szCs w:val="22"/>
          </w:rPr>
          <w:fldChar w:fldCharType="end"/>
        </w:r>
      </w:p>
    </w:sdtContent>
  </w:sdt>
  <w:p w14:paraId="0535A699" w14:textId="77777777" w:rsidR="00E95A04" w:rsidRDefault="00E95A0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BFD75" w14:textId="77777777" w:rsidR="00E95A04" w:rsidRDefault="00E95A0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2A58C" w14:textId="77777777" w:rsidR="004B6AB3" w:rsidRDefault="004B6AB3">
      <w:r>
        <w:separator/>
      </w:r>
    </w:p>
  </w:footnote>
  <w:footnote w:type="continuationSeparator" w:id="0">
    <w:p w14:paraId="2C703DEC" w14:textId="77777777" w:rsidR="004B6AB3" w:rsidRDefault="004B6AB3">
      <w:r>
        <w:continuationSeparator/>
      </w:r>
    </w:p>
  </w:footnote>
  <w:footnote w:type="continuationNotice" w:id="1">
    <w:p w14:paraId="64818109" w14:textId="77777777" w:rsidR="004B6AB3" w:rsidRDefault="004B6AB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FCC97" w14:textId="77777777" w:rsidR="00E95A04" w:rsidRDefault="00E95A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4534D" w14:textId="77777777" w:rsidR="00E95A04" w:rsidRDefault="00E95A0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8D077" w14:textId="77777777" w:rsidR="00E95A04" w:rsidRDefault="00E95A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7841C4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E2B456F"/>
    <w:multiLevelType w:val="hybridMultilevel"/>
    <w:tmpl w:val="CABC335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B4A9A"/>
    <w:multiLevelType w:val="hybridMultilevel"/>
    <w:tmpl w:val="5780323C"/>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6A327F"/>
    <w:multiLevelType w:val="hybridMultilevel"/>
    <w:tmpl w:val="C7E8A1D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9469C1"/>
    <w:multiLevelType w:val="hybridMultilevel"/>
    <w:tmpl w:val="D55A74B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F66DD"/>
    <w:multiLevelType w:val="hybridMultilevel"/>
    <w:tmpl w:val="E132C1F8"/>
    <w:lvl w:ilvl="0" w:tplc="D450914A">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535C3B"/>
    <w:multiLevelType w:val="hybridMultilevel"/>
    <w:tmpl w:val="14789838"/>
    <w:lvl w:ilvl="0" w:tplc="D7160C0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B07758"/>
    <w:multiLevelType w:val="hybridMultilevel"/>
    <w:tmpl w:val="E2ECF2E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440B1E"/>
    <w:multiLevelType w:val="hybridMultilevel"/>
    <w:tmpl w:val="4648A6A6"/>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F7344F2"/>
    <w:multiLevelType w:val="hybridMultilevel"/>
    <w:tmpl w:val="5A22626E"/>
    <w:lvl w:ilvl="0" w:tplc="E8E2B60C">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E610A46"/>
    <w:multiLevelType w:val="hybridMultilevel"/>
    <w:tmpl w:val="862823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1EA1953"/>
    <w:multiLevelType w:val="hybridMultilevel"/>
    <w:tmpl w:val="7776521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25B1A98"/>
    <w:multiLevelType w:val="hybridMultilevel"/>
    <w:tmpl w:val="CD607D0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6970BB3"/>
    <w:multiLevelType w:val="hybridMultilevel"/>
    <w:tmpl w:val="2BBC58E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AC85009"/>
    <w:multiLevelType w:val="multilevel"/>
    <w:tmpl w:val="846CAB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B1B3049"/>
    <w:multiLevelType w:val="hybridMultilevel"/>
    <w:tmpl w:val="4D4A67D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31F5E"/>
    <w:multiLevelType w:val="hybridMultilevel"/>
    <w:tmpl w:val="FF7CF380"/>
    <w:lvl w:ilvl="0" w:tplc="D7160C0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49135C"/>
    <w:multiLevelType w:val="hybridMultilevel"/>
    <w:tmpl w:val="AF28329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401108B"/>
    <w:multiLevelType w:val="hybridMultilevel"/>
    <w:tmpl w:val="AD54083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AF1270"/>
    <w:multiLevelType w:val="hybridMultilevel"/>
    <w:tmpl w:val="93B28174"/>
    <w:lvl w:ilvl="0" w:tplc="C3483F14">
      <w:numFmt w:val="bullet"/>
      <w:lvlText w:val="-"/>
      <w:lvlJc w:val="left"/>
      <w:pPr>
        <w:tabs>
          <w:tab w:val="num" w:pos="360"/>
        </w:tabs>
        <w:ind w:left="360" w:hanging="360"/>
      </w:pPr>
      <w:rPr>
        <w:rFonts w:ascii="Times New Roman" w:eastAsia="SimSun" w:hAnsi="Times New Roman" w:cs="Times New Roman" w:hint="default"/>
      </w:rPr>
    </w:lvl>
    <w:lvl w:ilvl="1" w:tplc="0E7AE346">
      <w:start w:val="6"/>
      <w:numFmt w:val="bullet"/>
      <w:lvlText w:val="-"/>
      <w:lvlJc w:val="left"/>
      <w:pPr>
        <w:tabs>
          <w:tab w:val="num" w:pos="780"/>
        </w:tabs>
        <w:ind w:left="780" w:hanging="360"/>
      </w:pPr>
      <w:rPr>
        <w:rFonts w:ascii="Times New Roman" w:eastAsia="Times New Roman" w:hAnsi="Times New Roman" w:cs="Times New Roman"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6B307C6"/>
    <w:multiLevelType w:val="hybridMultilevel"/>
    <w:tmpl w:val="C39E30C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A4C03C3"/>
    <w:multiLevelType w:val="hybridMultilevel"/>
    <w:tmpl w:val="F86A930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BEF60E3"/>
    <w:multiLevelType w:val="hybridMultilevel"/>
    <w:tmpl w:val="EABCBF9E"/>
    <w:lvl w:ilvl="0" w:tplc="8326CDBA">
      <w:numFmt w:val="bullet"/>
      <w:pStyle w:val="BT-EMEASMCA"/>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D27E9A"/>
    <w:multiLevelType w:val="hybridMultilevel"/>
    <w:tmpl w:val="74A2D93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FDD26BA"/>
    <w:multiLevelType w:val="hybridMultilevel"/>
    <w:tmpl w:val="E77C027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4B0921"/>
    <w:multiLevelType w:val="hybridMultilevel"/>
    <w:tmpl w:val="BB82FDE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B04E66"/>
    <w:multiLevelType w:val="hybridMultilevel"/>
    <w:tmpl w:val="C9C041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8F3231B"/>
    <w:multiLevelType w:val="hybridMultilevel"/>
    <w:tmpl w:val="3998F666"/>
    <w:lvl w:ilvl="0" w:tplc="2E62D25A">
      <w:start w:val="1"/>
      <w:numFmt w:val="bullet"/>
      <w:pStyle w:val="PI-2EMEASMCA"/>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F741EA"/>
    <w:multiLevelType w:val="multilevel"/>
    <w:tmpl w:val="00D65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65463E"/>
    <w:multiLevelType w:val="hybridMultilevel"/>
    <w:tmpl w:val="F86A930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EC748A7"/>
    <w:multiLevelType w:val="hybridMultilevel"/>
    <w:tmpl w:val="B1EC1D8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24B3344"/>
    <w:multiLevelType w:val="hybridMultilevel"/>
    <w:tmpl w:val="FF3A042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63B1FB4"/>
    <w:multiLevelType w:val="hybridMultilevel"/>
    <w:tmpl w:val="094E5F2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86412B9"/>
    <w:multiLevelType w:val="hybridMultilevel"/>
    <w:tmpl w:val="F86A930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8E569D6"/>
    <w:multiLevelType w:val="hybridMultilevel"/>
    <w:tmpl w:val="FCFE67A6"/>
    <w:lvl w:ilvl="0" w:tplc="E8E2B60C">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8"/>
  </w:num>
  <w:num w:numId="3">
    <w:abstractNumId w:val="36"/>
  </w:num>
  <w:num w:numId="4">
    <w:abstractNumId w:val="34"/>
  </w:num>
  <w:num w:numId="5">
    <w:abstractNumId w:val="7"/>
  </w:num>
  <w:num w:numId="6">
    <w:abstractNumId w:val="18"/>
  </w:num>
  <w:num w:numId="7">
    <w:abstractNumId w:val="5"/>
  </w:num>
  <w:num w:numId="8">
    <w:abstractNumId w:val="20"/>
  </w:num>
  <w:num w:numId="9">
    <w:abstractNumId w:val="26"/>
  </w:num>
  <w:num w:numId="10">
    <w:abstractNumId w:val="28"/>
  </w:num>
  <w:num w:numId="11">
    <w:abstractNumId w:val="17"/>
  </w:num>
  <w:num w:numId="12">
    <w:abstractNumId w:val="2"/>
  </w:num>
  <w:num w:numId="13">
    <w:abstractNumId w:val="39"/>
  </w:num>
  <w:num w:numId="14">
    <w:abstractNumId w:val="0"/>
  </w:num>
  <w:num w:numId="15">
    <w:abstractNumId w:val="4"/>
  </w:num>
  <w:num w:numId="16">
    <w:abstractNumId w:val="37"/>
  </w:num>
  <w:num w:numId="17">
    <w:abstractNumId w:val="3"/>
  </w:num>
  <w:num w:numId="18">
    <w:abstractNumId w:val="23"/>
  </w:num>
  <w:num w:numId="19">
    <w:abstractNumId w:val="9"/>
  </w:num>
  <w:num w:numId="20">
    <w:abstractNumId w:val="24"/>
  </w:num>
  <w:num w:numId="21">
    <w:abstractNumId w:val="31"/>
  </w:num>
  <w:num w:numId="22">
    <w:abstractNumId w:val="22"/>
  </w:num>
  <w:num w:numId="23">
    <w:abstractNumId w:val="15"/>
  </w:num>
  <w:num w:numId="24">
    <w:abstractNumId w:val="14"/>
  </w:num>
  <w:num w:numId="25">
    <w:abstractNumId w:val="19"/>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27"/>
  </w:num>
  <w:num w:numId="45">
    <w:abstractNumId w:val="12"/>
  </w:num>
  <w:num w:numId="46">
    <w:abstractNumId w:val="8"/>
  </w:num>
  <w:num w:numId="47">
    <w:abstractNumId w:val="25"/>
  </w:num>
  <w:num w:numId="48">
    <w:abstractNumId w:val="21"/>
  </w:num>
  <w:num w:numId="49">
    <w:abstractNumId w:val="11"/>
  </w:num>
  <w:num w:numId="50">
    <w:abstractNumId w:val="29"/>
  </w:num>
  <w:num w:numId="51">
    <w:abstractNumId w:val="33"/>
  </w:num>
  <w:num w:numId="52">
    <w:abstractNumId w:val="35"/>
  </w:num>
  <w:num w:numId="53">
    <w:abstractNumId w:val="13"/>
  </w:num>
  <w:num w:numId="54">
    <w:abstractNumId w:val="1"/>
    <w:lvlOverride w:ilvl="0">
      <w:lvl w:ilvl="0">
        <w:start w:val="1"/>
        <w:numFmt w:val="bullet"/>
        <w:lvlText w:val="-"/>
        <w:lvlJc w:val="left"/>
        <w:pPr>
          <w:ind w:left="360" w:hanging="360"/>
        </w:pPr>
      </w:lvl>
    </w:lvlOverride>
  </w:num>
  <w:num w:numId="55">
    <w:abstractNumId w:val="1"/>
    <w:lvlOverride w:ilvl="0">
      <w:lvl w:ilvl="0">
        <w:start w:val="1"/>
        <w:numFmt w:val="bullet"/>
        <w:lvlText w:val="-"/>
        <w:lvlJc w:val="left"/>
        <w:pPr>
          <w:ind w:left="720" w:hanging="360"/>
        </w:pPr>
      </w:lvl>
    </w:lvlOverride>
  </w:num>
  <w:num w:numId="56">
    <w:abstractNumId w:val="6"/>
  </w:num>
  <w:num w:numId="57">
    <w:abstractNumId w:val="3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A04"/>
    <w:rsid w:val="00002EB1"/>
    <w:rsid w:val="00003050"/>
    <w:rsid w:val="000037A9"/>
    <w:rsid w:val="00004A4A"/>
    <w:rsid w:val="00004B77"/>
    <w:rsid w:val="00005B6D"/>
    <w:rsid w:val="000065B2"/>
    <w:rsid w:val="000069BB"/>
    <w:rsid w:val="00012875"/>
    <w:rsid w:val="0001654D"/>
    <w:rsid w:val="00017BF1"/>
    <w:rsid w:val="00020B8C"/>
    <w:rsid w:val="00022B84"/>
    <w:rsid w:val="000262D7"/>
    <w:rsid w:val="00027D99"/>
    <w:rsid w:val="00027EFA"/>
    <w:rsid w:val="00027F44"/>
    <w:rsid w:val="0003157A"/>
    <w:rsid w:val="00032413"/>
    <w:rsid w:val="00032598"/>
    <w:rsid w:val="00033BCD"/>
    <w:rsid w:val="000345A9"/>
    <w:rsid w:val="00034EAA"/>
    <w:rsid w:val="0003563A"/>
    <w:rsid w:val="00036B95"/>
    <w:rsid w:val="00041962"/>
    <w:rsid w:val="00041BA0"/>
    <w:rsid w:val="000433F2"/>
    <w:rsid w:val="000436BA"/>
    <w:rsid w:val="0004740A"/>
    <w:rsid w:val="000510CF"/>
    <w:rsid w:val="0005231F"/>
    <w:rsid w:val="00053D3B"/>
    <w:rsid w:val="00054794"/>
    <w:rsid w:val="00055BD7"/>
    <w:rsid w:val="0005711B"/>
    <w:rsid w:val="00057DC7"/>
    <w:rsid w:val="00062F3D"/>
    <w:rsid w:val="0006377F"/>
    <w:rsid w:val="00064D45"/>
    <w:rsid w:val="00065D64"/>
    <w:rsid w:val="00067973"/>
    <w:rsid w:val="0007189B"/>
    <w:rsid w:val="00071B0A"/>
    <w:rsid w:val="0007347F"/>
    <w:rsid w:val="000735C1"/>
    <w:rsid w:val="00073CBA"/>
    <w:rsid w:val="000758E6"/>
    <w:rsid w:val="00076E9B"/>
    <w:rsid w:val="000808D7"/>
    <w:rsid w:val="00081745"/>
    <w:rsid w:val="00081F1F"/>
    <w:rsid w:val="00082F94"/>
    <w:rsid w:val="00083409"/>
    <w:rsid w:val="0008603B"/>
    <w:rsid w:val="00086A28"/>
    <w:rsid w:val="00087D40"/>
    <w:rsid w:val="00090ECA"/>
    <w:rsid w:val="00091386"/>
    <w:rsid w:val="00092288"/>
    <w:rsid w:val="0009293E"/>
    <w:rsid w:val="00092B60"/>
    <w:rsid w:val="00092DCA"/>
    <w:rsid w:val="000963FA"/>
    <w:rsid w:val="000968CE"/>
    <w:rsid w:val="0009785F"/>
    <w:rsid w:val="000A1EAD"/>
    <w:rsid w:val="000A3AA3"/>
    <w:rsid w:val="000A3E8C"/>
    <w:rsid w:val="000A58EF"/>
    <w:rsid w:val="000A5F95"/>
    <w:rsid w:val="000A6669"/>
    <w:rsid w:val="000B0500"/>
    <w:rsid w:val="000B09CA"/>
    <w:rsid w:val="000B3484"/>
    <w:rsid w:val="000B3B0B"/>
    <w:rsid w:val="000B544D"/>
    <w:rsid w:val="000B6A2C"/>
    <w:rsid w:val="000B772C"/>
    <w:rsid w:val="000C422D"/>
    <w:rsid w:val="000C7138"/>
    <w:rsid w:val="000D1522"/>
    <w:rsid w:val="000D1B87"/>
    <w:rsid w:val="000D5D2B"/>
    <w:rsid w:val="000D6EB0"/>
    <w:rsid w:val="000E023D"/>
    <w:rsid w:val="000E0351"/>
    <w:rsid w:val="000E0D46"/>
    <w:rsid w:val="000E0E75"/>
    <w:rsid w:val="000E2D51"/>
    <w:rsid w:val="000E5175"/>
    <w:rsid w:val="000E5DA1"/>
    <w:rsid w:val="000E7EBC"/>
    <w:rsid w:val="000F0248"/>
    <w:rsid w:val="000F1773"/>
    <w:rsid w:val="000F19A2"/>
    <w:rsid w:val="000F5858"/>
    <w:rsid w:val="000F66F0"/>
    <w:rsid w:val="000F7FAD"/>
    <w:rsid w:val="001003D9"/>
    <w:rsid w:val="001009D8"/>
    <w:rsid w:val="00105480"/>
    <w:rsid w:val="00105E48"/>
    <w:rsid w:val="0010705C"/>
    <w:rsid w:val="00111B01"/>
    <w:rsid w:val="001172EC"/>
    <w:rsid w:val="0012076A"/>
    <w:rsid w:val="001209B0"/>
    <w:rsid w:val="001235ED"/>
    <w:rsid w:val="001237F3"/>
    <w:rsid w:val="00123891"/>
    <w:rsid w:val="0012631F"/>
    <w:rsid w:val="00126719"/>
    <w:rsid w:val="0012729C"/>
    <w:rsid w:val="00130041"/>
    <w:rsid w:val="00131322"/>
    <w:rsid w:val="00131574"/>
    <w:rsid w:val="00131BC3"/>
    <w:rsid w:val="001360F9"/>
    <w:rsid w:val="00140C1E"/>
    <w:rsid w:val="00141F3F"/>
    <w:rsid w:val="001479E2"/>
    <w:rsid w:val="00147B3A"/>
    <w:rsid w:val="001575C1"/>
    <w:rsid w:val="00157C87"/>
    <w:rsid w:val="00157CE5"/>
    <w:rsid w:val="001607F6"/>
    <w:rsid w:val="001627E0"/>
    <w:rsid w:val="0016590E"/>
    <w:rsid w:val="0017188D"/>
    <w:rsid w:val="0017255E"/>
    <w:rsid w:val="00172BA0"/>
    <w:rsid w:val="00173E2B"/>
    <w:rsid w:val="001744D9"/>
    <w:rsid w:val="0017737F"/>
    <w:rsid w:val="00180D2A"/>
    <w:rsid w:val="00180F5E"/>
    <w:rsid w:val="00182A62"/>
    <w:rsid w:val="00182F10"/>
    <w:rsid w:val="001840B2"/>
    <w:rsid w:val="00185695"/>
    <w:rsid w:val="00185902"/>
    <w:rsid w:val="00186838"/>
    <w:rsid w:val="001875E9"/>
    <w:rsid w:val="0019063F"/>
    <w:rsid w:val="0019300C"/>
    <w:rsid w:val="00193CBB"/>
    <w:rsid w:val="00196740"/>
    <w:rsid w:val="001A0572"/>
    <w:rsid w:val="001A1E92"/>
    <w:rsid w:val="001A1F2A"/>
    <w:rsid w:val="001A23A1"/>
    <w:rsid w:val="001A2E1C"/>
    <w:rsid w:val="001A5066"/>
    <w:rsid w:val="001A6014"/>
    <w:rsid w:val="001B0ECF"/>
    <w:rsid w:val="001B2EBC"/>
    <w:rsid w:val="001B3565"/>
    <w:rsid w:val="001B38B4"/>
    <w:rsid w:val="001B3AA7"/>
    <w:rsid w:val="001B3E17"/>
    <w:rsid w:val="001B4954"/>
    <w:rsid w:val="001B4959"/>
    <w:rsid w:val="001B4BC2"/>
    <w:rsid w:val="001B4EA7"/>
    <w:rsid w:val="001B5073"/>
    <w:rsid w:val="001B5C35"/>
    <w:rsid w:val="001B7A7F"/>
    <w:rsid w:val="001C40FB"/>
    <w:rsid w:val="001C5780"/>
    <w:rsid w:val="001C7614"/>
    <w:rsid w:val="001C7824"/>
    <w:rsid w:val="001C79DF"/>
    <w:rsid w:val="001D1E7E"/>
    <w:rsid w:val="001D5467"/>
    <w:rsid w:val="001D5672"/>
    <w:rsid w:val="001D61A4"/>
    <w:rsid w:val="001D7818"/>
    <w:rsid w:val="001D7A01"/>
    <w:rsid w:val="001D7B36"/>
    <w:rsid w:val="001E15E8"/>
    <w:rsid w:val="001E27A0"/>
    <w:rsid w:val="001E75CB"/>
    <w:rsid w:val="001E7AA3"/>
    <w:rsid w:val="001F05A4"/>
    <w:rsid w:val="001F1FE4"/>
    <w:rsid w:val="001F2D60"/>
    <w:rsid w:val="001F2F01"/>
    <w:rsid w:val="001F4222"/>
    <w:rsid w:val="001F4255"/>
    <w:rsid w:val="001F4261"/>
    <w:rsid w:val="001F6153"/>
    <w:rsid w:val="00200C99"/>
    <w:rsid w:val="00200E8B"/>
    <w:rsid w:val="00201B37"/>
    <w:rsid w:val="002031D1"/>
    <w:rsid w:val="00203AFB"/>
    <w:rsid w:val="002046BA"/>
    <w:rsid w:val="00206879"/>
    <w:rsid w:val="00206C8C"/>
    <w:rsid w:val="002072B3"/>
    <w:rsid w:val="002079FB"/>
    <w:rsid w:val="002103BD"/>
    <w:rsid w:val="0021147D"/>
    <w:rsid w:val="00211CE5"/>
    <w:rsid w:val="00211E4A"/>
    <w:rsid w:val="00212514"/>
    <w:rsid w:val="0021319C"/>
    <w:rsid w:val="00216FB2"/>
    <w:rsid w:val="00220CCC"/>
    <w:rsid w:val="002234BC"/>
    <w:rsid w:val="00225A70"/>
    <w:rsid w:val="00226DB5"/>
    <w:rsid w:val="00226F54"/>
    <w:rsid w:val="002306E2"/>
    <w:rsid w:val="00230D20"/>
    <w:rsid w:val="00234D77"/>
    <w:rsid w:val="00236730"/>
    <w:rsid w:val="00237236"/>
    <w:rsid w:val="00237978"/>
    <w:rsid w:val="00240FE0"/>
    <w:rsid w:val="00241D9F"/>
    <w:rsid w:val="00241DAB"/>
    <w:rsid w:val="00242DEE"/>
    <w:rsid w:val="00243D82"/>
    <w:rsid w:val="00244198"/>
    <w:rsid w:val="00245E5D"/>
    <w:rsid w:val="002503B8"/>
    <w:rsid w:val="002504A7"/>
    <w:rsid w:val="00251061"/>
    <w:rsid w:val="002526B4"/>
    <w:rsid w:val="00252D2F"/>
    <w:rsid w:val="00253805"/>
    <w:rsid w:val="0025476A"/>
    <w:rsid w:val="00254D35"/>
    <w:rsid w:val="0025679A"/>
    <w:rsid w:val="00257ABE"/>
    <w:rsid w:val="00260BDE"/>
    <w:rsid w:val="0026149B"/>
    <w:rsid w:val="002616D3"/>
    <w:rsid w:val="002623A3"/>
    <w:rsid w:val="002631C4"/>
    <w:rsid w:val="00264652"/>
    <w:rsid w:val="00264E3D"/>
    <w:rsid w:val="0026620F"/>
    <w:rsid w:val="00267EE5"/>
    <w:rsid w:val="00272057"/>
    <w:rsid w:val="00272D62"/>
    <w:rsid w:val="00273B8D"/>
    <w:rsid w:val="00273E33"/>
    <w:rsid w:val="002769AA"/>
    <w:rsid w:val="00277DF0"/>
    <w:rsid w:val="00277EB1"/>
    <w:rsid w:val="00281883"/>
    <w:rsid w:val="002830B7"/>
    <w:rsid w:val="00285EC9"/>
    <w:rsid w:val="00285F74"/>
    <w:rsid w:val="00291EF3"/>
    <w:rsid w:val="00293181"/>
    <w:rsid w:val="002938FA"/>
    <w:rsid w:val="002943DD"/>
    <w:rsid w:val="002A297E"/>
    <w:rsid w:val="002A2F9D"/>
    <w:rsid w:val="002A4006"/>
    <w:rsid w:val="002A5262"/>
    <w:rsid w:val="002B2792"/>
    <w:rsid w:val="002B3323"/>
    <w:rsid w:val="002B4997"/>
    <w:rsid w:val="002B678E"/>
    <w:rsid w:val="002C090F"/>
    <w:rsid w:val="002C1127"/>
    <w:rsid w:val="002C1827"/>
    <w:rsid w:val="002C2039"/>
    <w:rsid w:val="002C222A"/>
    <w:rsid w:val="002C2548"/>
    <w:rsid w:val="002C3AA9"/>
    <w:rsid w:val="002C40E1"/>
    <w:rsid w:val="002C4761"/>
    <w:rsid w:val="002C50A7"/>
    <w:rsid w:val="002C5BDB"/>
    <w:rsid w:val="002C6049"/>
    <w:rsid w:val="002C62E6"/>
    <w:rsid w:val="002C7D24"/>
    <w:rsid w:val="002D0020"/>
    <w:rsid w:val="002D0378"/>
    <w:rsid w:val="002D1592"/>
    <w:rsid w:val="002D1AF7"/>
    <w:rsid w:val="002D243E"/>
    <w:rsid w:val="002D42D0"/>
    <w:rsid w:val="002D7B72"/>
    <w:rsid w:val="002D7DD6"/>
    <w:rsid w:val="002E06B6"/>
    <w:rsid w:val="002E28DB"/>
    <w:rsid w:val="002E3BE2"/>
    <w:rsid w:val="002E402E"/>
    <w:rsid w:val="002E433B"/>
    <w:rsid w:val="002E5F66"/>
    <w:rsid w:val="002E655B"/>
    <w:rsid w:val="002E6597"/>
    <w:rsid w:val="002E6C19"/>
    <w:rsid w:val="002E7406"/>
    <w:rsid w:val="002F60DC"/>
    <w:rsid w:val="002F6E22"/>
    <w:rsid w:val="00300865"/>
    <w:rsid w:val="00301706"/>
    <w:rsid w:val="003041AB"/>
    <w:rsid w:val="00304273"/>
    <w:rsid w:val="00304467"/>
    <w:rsid w:val="00305AA5"/>
    <w:rsid w:val="00305B69"/>
    <w:rsid w:val="0030610E"/>
    <w:rsid w:val="00306715"/>
    <w:rsid w:val="00307830"/>
    <w:rsid w:val="00310E5E"/>
    <w:rsid w:val="00313506"/>
    <w:rsid w:val="00313777"/>
    <w:rsid w:val="00322A32"/>
    <w:rsid w:val="00322C51"/>
    <w:rsid w:val="00323472"/>
    <w:rsid w:val="003246F1"/>
    <w:rsid w:val="00325207"/>
    <w:rsid w:val="00325769"/>
    <w:rsid w:val="0032751C"/>
    <w:rsid w:val="00330D36"/>
    <w:rsid w:val="00331EC5"/>
    <w:rsid w:val="00333D26"/>
    <w:rsid w:val="0033491C"/>
    <w:rsid w:val="00335646"/>
    <w:rsid w:val="003358D3"/>
    <w:rsid w:val="00340658"/>
    <w:rsid w:val="00341079"/>
    <w:rsid w:val="00342FAC"/>
    <w:rsid w:val="00343A31"/>
    <w:rsid w:val="003440C1"/>
    <w:rsid w:val="0034737E"/>
    <w:rsid w:val="00347903"/>
    <w:rsid w:val="00351F1D"/>
    <w:rsid w:val="00352192"/>
    <w:rsid w:val="00353328"/>
    <w:rsid w:val="00353569"/>
    <w:rsid w:val="003544A8"/>
    <w:rsid w:val="0035503C"/>
    <w:rsid w:val="0035741D"/>
    <w:rsid w:val="00362663"/>
    <w:rsid w:val="00363366"/>
    <w:rsid w:val="00364455"/>
    <w:rsid w:val="00364C1D"/>
    <w:rsid w:val="00365FAE"/>
    <w:rsid w:val="00370C80"/>
    <w:rsid w:val="003713CF"/>
    <w:rsid w:val="00371924"/>
    <w:rsid w:val="00371EE6"/>
    <w:rsid w:val="0037206B"/>
    <w:rsid w:val="0037284C"/>
    <w:rsid w:val="00373306"/>
    <w:rsid w:val="0037368C"/>
    <w:rsid w:val="00374101"/>
    <w:rsid w:val="0037444F"/>
    <w:rsid w:val="003753C3"/>
    <w:rsid w:val="003758EC"/>
    <w:rsid w:val="00375BE6"/>
    <w:rsid w:val="00380EDB"/>
    <w:rsid w:val="00381B56"/>
    <w:rsid w:val="003825C7"/>
    <w:rsid w:val="00385520"/>
    <w:rsid w:val="003861A6"/>
    <w:rsid w:val="00386AB2"/>
    <w:rsid w:val="00386BDA"/>
    <w:rsid w:val="003870DE"/>
    <w:rsid w:val="00391053"/>
    <w:rsid w:val="00392023"/>
    <w:rsid w:val="00393519"/>
    <w:rsid w:val="003940DB"/>
    <w:rsid w:val="0039574B"/>
    <w:rsid w:val="00397426"/>
    <w:rsid w:val="003975F6"/>
    <w:rsid w:val="003A20A8"/>
    <w:rsid w:val="003A4A45"/>
    <w:rsid w:val="003B241C"/>
    <w:rsid w:val="003B4C65"/>
    <w:rsid w:val="003B7E41"/>
    <w:rsid w:val="003C1D6A"/>
    <w:rsid w:val="003C24F4"/>
    <w:rsid w:val="003C2FF6"/>
    <w:rsid w:val="003C7D37"/>
    <w:rsid w:val="003D0695"/>
    <w:rsid w:val="003D0748"/>
    <w:rsid w:val="003D11DC"/>
    <w:rsid w:val="003D17CE"/>
    <w:rsid w:val="003D27CA"/>
    <w:rsid w:val="003D3DDA"/>
    <w:rsid w:val="003D4796"/>
    <w:rsid w:val="003E1BD2"/>
    <w:rsid w:val="003E2A2D"/>
    <w:rsid w:val="003E2A98"/>
    <w:rsid w:val="003E2DCB"/>
    <w:rsid w:val="003E36E5"/>
    <w:rsid w:val="003E3D6E"/>
    <w:rsid w:val="003E3DCF"/>
    <w:rsid w:val="003E4C3A"/>
    <w:rsid w:val="003E4C47"/>
    <w:rsid w:val="003E4DD8"/>
    <w:rsid w:val="003E595D"/>
    <w:rsid w:val="003E7E2B"/>
    <w:rsid w:val="003F160B"/>
    <w:rsid w:val="003F1F64"/>
    <w:rsid w:val="003F3186"/>
    <w:rsid w:val="003F3AEC"/>
    <w:rsid w:val="003F4B1E"/>
    <w:rsid w:val="003F4B5E"/>
    <w:rsid w:val="003F64D8"/>
    <w:rsid w:val="003F6563"/>
    <w:rsid w:val="003F66F3"/>
    <w:rsid w:val="00400294"/>
    <w:rsid w:val="004003F8"/>
    <w:rsid w:val="00401909"/>
    <w:rsid w:val="0040300C"/>
    <w:rsid w:val="00403CE9"/>
    <w:rsid w:val="00403DFF"/>
    <w:rsid w:val="00404D79"/>
    <w:rsid w:val="00404E13"/>
    <w:rsid w:val="00406516"/>
    <w:rsid w:val="00406A83"/>
    <w:rsid w:val="00407000"/>
    <w:rsid w:val="004117A2"/>
    <w:rsid w:val="0041262D"/>
    <w:rsid w:val="004129F6"/>
    <w:rsid w:val="0041379E"/>
    <w:rsid w:val="00413B7B"/>
    <w:rsid w:val="00413C23"/>
    <w:rsid w:val="00413CB6"/>
    <w:rsid w:val="00413F5C"/>
    <w:rsid w:val="0041444C"/>
    <w:rsid w:val="0041487B"/>
    <w:rsid w:val="00416F48"/>
    <w:rsid w:val="00417C68"/>
    <w:rsid w:val="00421EE9"/>
    <w:rsid w:val="004236DA"/>
    <w:rsid w:val="00425608"/>
    <w:rsid w:val="00426D94"/>
    <w:rsid w:val="00427D9F"/>
    <w:rsid w:val="00431E79"/>
    <w:rsid w:val="00435116"/>
    <w:rsid w:val="004361F9"/>
    <w:rsid w:val="004411D1"/>
    <w:rsid w:val="00442F9A"/>
    <w:rsid w:val="004441A3"/>
    <w:rsid w:val="004461A9"/>
    <w:rsid w:val="004463B5"/>
    <w:rsid w:val="00446825"/>
    <w:rsid w:val="004476D3"/>
    <w:rsid w:val="004479A6"/>
    <w:rsid w:val="004509E7"/>
    <w:rsid w:val="00455471"/>
    <w:rsid w:val="004575A2"/>
    <w:rsid w:val="0046113D"/>
    <w:rsid w:val="0046213B"/>
    <w:rsid w:val="004625CF"/>
    <w:rsid w:val="00463CC7"/>
    <w:rsid w:val="004670E2"/>
    <w:rsid w:val="0046759C"/>
    <w:rsid w:val="00467880"/>
    <w:rsid w:val="004678A3"/>
    <w:rsid w:val="0047035D"/>
    <w:rsid w:val="004717C0"/>
    <w:rsid w:val="004742EA"/>
    <w:rsid w:val="00474343"/>
    <w:rsid w:val="0047537A"/>
    <w:rsid w:val="00475FDD"/>
    <w:rsid w:val="004763A0"/>
    <w:rsid w:val="00480447"/>
    <w:rsid w:val="00481325"/>
    <w:rsid w:val="004829CB"/>
    <w:rsid w:val="00483398"/>
    <w:rsid w:val="004837CC"/>
    <w:rsid w:val="0048641E"/>
    <w:rsid w:val="00490899"/>
    <w:rsid w:val="0049196D"/>
    <w:rsid w:val="00491B85"/>
    <w:rsid w:val="0049227E"/>
    <w:rsid w:val="00492531"/>
    <w:rsid w:val="00493236"/>
    <w:rsid w:val="00495866"/>
    <w:rsid w:val="00495E46"/>
    <w:rsid w:val="00496F54"/>
    <w:rsid w:val="00497667"/>
    <w:rsid w:val="004979C1"/>
    <w:rsid w:val="00497F53"/>
    <w:rsid w:val="004A02D5"/>
    <w:rsid w:val="004A0777"/>
    <w:rsid w:val="004A222D"/>
    <w:rsid w:val="004A51D8"/>
    <w:rsid w:val="004A5DFF"/>
    <w:rsid w:val="004A68C4"/>
    <w:rsid w:val="004A780A"/>
    <w:rsid w:val="004B0960"/>
    <w:rsid w:val="004B3186"/>
    <w:rsid w:val="004B4A87"/>
    <w:rsid w:val="004B5407"/>
    <w:rsid w:val="004B58D5"/>
    <w:rsid w:val="004B6AB3"/>
    <w:rsid w:val="004B786A"/>
    <w:rsid w:val="004C27F5"/>
    <w:rsid w:val="004C2B8A"/>
    <w:rsid w:val="004C30E9"/>
    <w:rsid w:val="004C4BD6"/>
    <w:rsid w:val="004C53C0"/>
    <w:rsid w:val="004D2479"/>
    <w:rsid w:val="004D2FF4"/>
    <w:rsid w:val="004D460D"/>
    <w:rsid w:val="004D75AA"/>
    <w:rsid w:val="004E2538"/>
    <w:rsid w:val="004E363E"/>
    <w:rsid w:val="004E4066"/>
    <w:rsid w:val="004E5622"/>
    <w:rsid w:val="004E5B9C"/>
    <w:rsid w:val="004E6C27"/>
    <w:rsid w:val="004E6FF4"/>
    <w:rsid w:val="004E711D"/>
    <w:rsid w:val="004E77AD"/>
    <w:rsid w:val="004F0109"/>
    <w:rsid w:val="004F082B"/>
    <w:rsid w:val="004F45C2"/>
    <w:rsid w:val="004F517B"/>
    <w:rsid w:val="004F77BC"/>
    <w:rsid w:val="00501327"/>
    <w:rsid w:val="0050295E"/>
    <w:rsid w:val="00504963"/>
    <w:rsid w:val="00505E1F"/>
    <w:rsid w:val="0050677B"/>
    <w:rsid w:val="005068AA"/>
    <w:rsid w:val="00507172"/>
    <w:rsid w:val="00507202"/>
    <w:rsid w:val="0051035D"/>
    <w:rsid w:val="0051288A"/>
    <w:rsid w:val="005129FA"/>
    <w:rsid w:val="00515618"/>
    <w:rsid w:val="0051615D"/>
    <w:rsid w:val="00516C9E"/>
    <w:rsid w:val="0051762F"/>
    <w:rsid w:val="00517AE7"/>
    <w:rsid w:val="00517F6A"/>
    <w:rsid w:val="00520307"/>
    <w:rsid w:val="005206CC"/>
    <w:rsid w:val="005208EC"/>
    <w:rsid w:val="0052110D"/>
    <w:rsid w:val="00524057"/>
    <w:rsid w:val="00525385"/>
    <w:rsid w:val="005260C2"/>
    <w:rsid w:val="00526D57"/>
    <w:rsid w:val="00530F31"/>
    <w:rsid w:val="00531588"/>
    <w:rsid w:val="005379A5"/>
    <w:rsid w:val="0054086B"/>
    <w:rsid w:val="00541531"/>
    <w:rsid w:val="005423B9"/>
    <w:rsid w:val="00542B19"/>
    <w:rsid w:val="00545A63"/>
    <w:rsid w:val="00545BA8"/>
    <w:rsid w:val="00546137"/>
    <w:rsid w:val="00547C4E"/>
    <w:rsid w:val="00550327"/>
    <w:rsid w:val="00550D85"/>
    <w:rsid w:val="005513B8"/>
    <w:rsid w:val="005541F1"/>
    <w:rsid w:val="005545FA"/>
    <w:rsid w:val="005562DE"/>
    <w:rsid w:val="005569A9"/>
    <w:rsid w:val="00560CDF"/>
    <w:rsid w:val="0056271E"/>
    <w:rsid w:val="00564FE0"/>
    <w:rsid w:val="0057004F"/>
    <w:rsid w:val="00572398"/>
    <w:rsid w:val="00573E40"/>
    <w:rsid w:val="00576314"/>
    <w:rsid w:val="00576DE4"/>
    <w:rsid w:val="00576EC6"/>
    <w:rsid w:val="00577C93"/>
    <w:rsid w:val="00577EF7"/>
    <w:rsid w:val="0058066D"/>
    <w:rsid w:val="00580C69"/>
    <w:rsid w:val="0058294B"/>
    <w:rsid w:val="00582BF5"/>
    <w:rsid w:val="00587387"/>
    <w:rsid w:val="00587570"/>
    <w:rsid w:val="005912D1"/>
    <w:rsid w:val="00591D3D"/>
    <w:rsid w:val="0059331F"/>
    <w:rsid w:val="00593DD1"/>
    <w:rsid w:val="0059596B"/>
    <w:rsid w:val="00595D73"/>
    <w:rsid w:val="00596457"/>
    <w:rsid w:val="00597BF9"/>
    <w:rsid w:val="005A0541"/>
    <w:rsid w:val="005A130E"/>
    <w:rsid w:val="005A53E3"/>
    <w:rsid w:val="005A55DA"/>
    <w:rsid w:val="005A5DB7"/>
    <w:rsid w:val="005B2732"/>
    <w:rsid w:val="005B2B34"/>
    <w:rsid w:val="005B2E4B"/>
    <w:rsid w:val="005B609D"/>
    <w:rsid w:val="005C07D9"/>
    <w:rsid w:val="005C1741"/>
    <w:rsid w:val="005C21DC"/>
    <w:rsid w:val="005C2769"/>
    <w:rsid w:val="005C31A3"/>
    <w:rsid w:val="005C397B"/>
    <w:rsid w:val="005C3E2D"/>
    <w:rsid w:val="005C442B"/>
    <w:rsid w:val="005C5418"/>
    <w:rsid w:val="005C5AB1"/>
    <w:rsid w:val="005C7D2B"/>
    <w:rsid w:val="005C7D45"/>
    <w:rsid w:val="005D09A3"/>
    <w:rsid w:val="005D11BA"/>
    <w:rsid w:val="005D31EE"/>
    <w:rsid w:val="005D445E"/>
    <w:rsid w:val="005D60FB"/>
    <w:rsid w:val="005D68E1"/>
    <w:rsid w:val="005E2A68"/>
    <w:rsid w:val="005E4A56"/>
    <w:rsid w:val="005E4D7E"/>
    <w:rsid w:val="005E7D4C"/>
    <w:rsid w:val="005F0845"/>
    <w:rsid w:val="005F2656"/>
    <w:rsid w:val="005F4C85"/>
    <w:rsid w:val="005F4FF7"/>
    <w:rsid w:val="00601E16"/>
    <w:rsid w:val="0060250B"/>
    <w:rsid w:val="00604A62"/>
    <w:rsid w:val="00604D73"/>
    <w:rsid w:val="0060543C"/>
    <w:rsid w:val="00607523"/>
    <w:rsid w:val="006104C8"/>
    <w:rsid w:val="006112E5"/>
    <w:rsid w:val="00612002"/>
    <w:rsid w:val="00613067"/>
    <w:rsid w:val="006131CF"/>
    <w:rsid w:val="0061391E"/>
    <w:rsid w:val="0061718F"/>
    <w:rsid w:val="00621871"/>
    <w:rsid w:val="0062694F"/>
    <w:rsid w:val="006301F9"/>
    <w:rsid w:val="00630527"/>
    <w:rsid w:val="006321C2"/>
    <w:rsid w:val="006327B6"/>
    <w:rsid w:val="006331D6"/>
    <w:rsid w:val="00633CB1"/>
    <w:rsid w:val="006352FE"/>
    <w:rsid w:val="0063601E"/>
    <w:rsid w:val="006367C0"/>
    <w:rsid w:val="006375A5"/>
    <w:rsid w:val="006403A7"/>
    <w:rsid w:val="00640BDE"/>
    <w:rsid w:val="006418D5"/>
    <w:rsid w:val="00641E67"/>
    <w:rsid w:val="006421AA"/>
    <w:rsid w:val="006423D1"/>
    <w:rsid w:val="00643730"/>
    <w:rsid w:val="006479DF"/>
    <w:rsid w:val="0065047A"/>
    <w:rsid w:val="006508F3"/>
    <w:rsid w:val="006520C9"/>
    <w:rsid w:val="006527DA"/>
    <w:rsid w:val="00656621"/>
    <w:rsid w:val="00656E56"/>
    <w:rsid w:val="00660B27"/>
    <w:rsid w:val="006610EA"/>
    <w:rsid w:val="0066211D"/>
    <w:rsid w:val="00665408"/>
    <w:rsid w:val="006655B1"/>
    <w:rsid w:val="00665CB8"/>
    <w:rsid w:val="0066664E"/>
    <w:rsid w:val="00670A0E"/>
    <w:rsid w:val="006710D4"/>
    <w:rsid w:val="0067371D"/>
    <w:rsid w:val="006765BE"/>
    <w:rsid w:val="00680E4A"/>
    <w:rsid w:val="00681604"/>
    <w:rsid w:val="006828DC"/>
    <w:rsid w:val="00682AF0"/>
    <w:rsid w:val="006839D2"/>
    <w:rsid w:val="0068450C"/>
    <w:rsid w:val="00685404"/>
    <w:rsid w:val="00686714"/>
    <w:rsid w:val="00687A0A"/>
    <w:rsid w:val="00690B75"/>
    <w:rsid w:val="0069111A"/>
    <w:rsid w:val="0069704E"/>
    <w:rsid w:val="006A0885"/>
    <w:rsid w:val="006A5924"/>
    <w:rsid w:val="006B1798"/>
    <w:rsid w:val="006B2578"/>
    <w:rsid w:val="006B5CA9"/>
    <w:rsid w:val="006B6701"/>
    <w:rsid w:val="006B75A3"/>
    <w:rsid w:val="006B7FC9"/>
    <w:rsid w:val="006C01CB"/>
    <w:rsid w:val="006C1BCF"/>
    <w:rsid w:val="006C24E4"/>
    <w:rsid w:val="006D1BCB"/>
    <w:rsid w:val="006D5018"/>
    <w:rsid w:val="006D566F"/>
    <w:rsid w:val="006D7643"/>
    <w:rsid w:val="006D7FA9"/>
    <w:rsid w:val="006E1139"/>
    <w:rsid w:val="006E184E"/>
    <w:rsid w:val="006E23DB"/>
    <w:rsid w:val="006E3815"/>
    <w:rsid w:val="006E40EC"/>
    <w:rsid w:val="006E4490"/>
    <w:rsid w:val="006E4BA3"/>
    <w:rsid w:val="006E537A"/>
    <w:rsid w:val="006E62B4"/>
    <w:rsid w:val="006E62F0"/>
    <w:rsid w:val="006E7784"/>
    <w:rsid w:val="006E7A2E"/>
    <w:rsid w:val="006F0B35"/>
    <w:rsid w:val="006F20BA"/>
    <w:rsid w:val="006F27C6"/>
    <w:rsid w:val="00700CE3"/>
    <w:rsid w:val="00701510"/>
    <w:rsid w:val="00702C7C"/>
    <w:rsid w:val="00702DB9"/>
    <w:rsid w:val="00704CCA"/>
    <w:rsid w:val="00705EF7"/>
    <w:rsid w:val="00710387"/>
    <w:rsid w:val="007127FA"/>
    <w:rsid w:val="007147B1"/>
    <w:rsid w:val="00715146"/>
    <w:rsid w:val="007152F5"/>
    <w:rsid w:val="007211E0"/>
    <w:rsid w:val="00724461"/>
    <w:rsid w:val="007251D8"/>
    <w:rsid w:val="00733D13"/>
    <w:rsid w:val="00734F9C"/>
    <w:rsid w:val="007372DB"/>
    <w:rsid w:val="00737BE4"/>
    <w:rsid w:val="0074154D"/>
    <w:rsid w:val="00747B32"/>
    <w:rsid w:val="00751E60"/>
    <w:rsid w:val="00751E8C"/>
    <w:rsid w:val="007557B0"/>
    <w:rsid w:val="00760B5D"/>
    <w:rsid w:val="00760D49"/>
    <w:rsid w:val="00761975"/>
    <w:rsid w:val="0076324B"/>
    <w:rsid w:val="007655CC"/>
    <w:rsid w:val="00765D20"/>
    <w:rsid w:val="00770771"/>
    <w:rsid w:val="0077078C"/>
    <w:rsid w:val="007717B3"/>
    <w:rsid w:val="007719AF"/>
    <w:rsid w:val="00771CBA"/>
    <w:rsid w:val="00771D72"/>
    <w:rsid w:val="00771E64"/>
    <w:rsid w:val="007720BD"/>
    <w:rsid w:val="007722F8"/>
    <w:rsid w:val="00773409"/>
    <w:rsid w:val="00774447"/>
    <w:rsid w:val="00774460"/>
    <w:rsid w:val="007757BE"/>
    <w:rsid w:val="00775A96"/>
    <w:rsid w:val="00776A5E"/>
    <w:rsid w:val="00777F28"/>
    <w:rsid w:val="00781736"/>
    <w:rsid w:val="00783F0D"/>
    <w:rsid w:val="007859A4"/>
    <w:rsid w:val="00785CB7"/>
    <w:rsid w:val="007914A4"/>
    <w:rsid w:val="00793B30"/>
    <w:rsid w:val="007A17F8"/>
    <w:rsid w:val="007A556F"/>
    <w:rsid w:val="007A5809"/>
    <w:rsid w:val="007A5ED5"/>
    <w:rsid w:val="007A68A5"/>
    <w:rsid w:val="007A75FE"/>
    <w:rsid w:val="007B02F0"/>
    <w:rsid w:val="007B11B8"/>
    <w:rsid w:val="007B2E8D"/>
    <w:rsid w:val="007B6703"/>
    <w:rsid w:val="007B73E2"/>
    <w:rsid w:val="007B7627"/>
    <w:rsid w:val="007C05F3"/>
    <w:rsid w:val="007C1F69"/>
    <w:rsid w:val="007C5027"/>
    <w:rsid w:val="007C6594"/>
    <w:rsid w:val="007D11EA"/>
    <w:rsid w:val="007D293C"/>
    <w:rsid w:val="007D2AFC"/>
    <w:rsid w:val="007D35B0"/>
    <w:rsid w:val="007D447E"/>
    <w:rsid w:val="007D51A7"/>
    <w:rsid w:val="007D57EF"/>
    <w:rsid w:val="007D5D2F"/>
    <w:rsid w:val="007D6C18"/>
    <w:rsid w:val="007D7166"/>
    <w:rsid w:val="007E03D9"/>
    <w:rsid w:val="007E1A39"/>
    <w:rsid w:val="007E1FF6"/>
    <w:rsid w:val="007E2470"/>
    <w:rsid w:val="007E289F"/>
    <w:rsid w:val="007E72BA"/>
    <w:rsid w:val="007F02D3"/>
    <w:rsid w:val="007F095B"/>
    <w:rsid w:val="007F10EC"/>
    <w:rsid w:val="007F1A2C"/>
    <w:rsid w:val="007F239C"/>
    <w:rsid w:val="007F53E7"/>
    <w:rsid w:val="007F64C3"/>
    <w:rsid w:val="0080120D"/>
    <w:rsid w:val="00801622"/>
    <w:rsid w:val="008057ED"/>
    <w:rsid w:val="0080618F"/>
    <w:rsid w:val="00806627"/>
    <w:rsid w:val="00806F8A"/>
    <w:rsid w:val="008103B8"/>
    <w:rsid w:val="0081093E"/>
    <w:rsid w:val="0081222D"/>
    <w:rsid w:val="00812A18"/>
    <w:rsid w:val="00812A2F"/>
    <w:rsid w:val="0081384B"/>
    <w:rsid w:val="008163A4"/>
    <w:rsid w:val="0081705B"/>
    <w:rsid w:val="00817107"/>
    <w:rsid w:val="00820F33"/>
    <w:rsid w:val="00823895"/>
    <w:rsid w:val="008248D3"/>
    <w:rsid w:val="008256E7"/>
    <w:rsid w:val="00827996"/>
    <w:rsid w:val="00831E21"/>
    <w:rsid w:val="00831EDE"/>
    <w:rsid w:val="008321E6"/>
    <w:rsid w:val="00833C08"/>
    <w:rsid w:val="00834757"/>
    <w:rsid w:val="00834AFC"/>
    <w:rsid w:val="00835D9D"/>
    <w:rsid w:val="00836030"/>
    <w:rsid w:val="00836B56"/>
    <w:rsid w:val="008406D4"/>
    <w:rsid w:val="0084123A"/>
    <w:rsid w:val="00842378"/>
    <w:rsid w:val="00844255"/>
    <w:rsid w:val="008462D3"/>
    <w:rsid w:val="00851853"/>
    <w:rsid w:val="00854A6F"/>
    <w:rsid w:val="00854B59"/>
    <w:rsid w:val="00856AB0"/>
    <w:rsid w:val="00857A83"/>
    <w:rsid w:val="00857BD0"/>
    <w:rsid w:val="0086056F"/>
    <w:rsid w:val="008608C3"/>
    <w:rsid w:val="00861A59"/>
    <w:rsid w:val="00861D75"/>
    <w:rsid w:val="0086404C"/>
    <w:rsid w:val="0086546B"/>
    <w:rsid w:val="00865679"/>
    <w:rsid w:val="00866D2B"/>
    <w:rsid w:val="0086733D"/>
    <w:rsid w:val="00871912"/>
    <w:rsid w:val="00872254"/>
    <w:rsid w:val="0087241D"/>
    <w:rsid w:val="00873C86"/>
    <w:rsid w:val="008750DB"/>
    <w:rsid w:val="00876689"/>
    <w:rsid w:val="00881BE3"/>
    <w:rsid w:val="00881E09"/>
    <w:rsid w:val="008833CC"/>
    <w:rsid w:val="00884091"/>
    <w:rsid w:val="008852CB"/>
    <w:rsid w:val="00887ACF"/>
    <w:rsid w:val="008900FC"/>
    <w:rsid w:val="008A069B"/>
    <w:rsid w:val="008A294D"/>
    <w:rsid w:val="008A2F55"/>
    <w:rsid w:val="008A385D"/>
    <w:rsid w:val="008A3B6B"/>
    <w:rsid w:val="008A51C4"/>
    <w:rsid w:val="008A5F44"/>
    <w:rsid w:val="008A69A0"/>
    <w:rsid w:val="008A74C0"/>
    <w:rsid w:val="008A7BBC"/>
    <w:rsid w:val="008B086E"/>
    <w:rsid w:val="008B14FC"/>
    <w:rsid w:val="008B3385"/>
    <w:rsid w:val="008B4DBD"/>
    <w:rsid w:val="008B606D"/>
    <w:rsid w:val="008B6AE8"/>
    <w:rsid w:val="008C1207"/>
    <w:rsid w:val="008C3E29"/>
    <w:rsid w:val="008C44DA"/>
    <w:rsid w:val="008C6041"/>
    <w:rsid w:val="008C678C"/>
    <w:rsid w:val="008C6841"/>
    <w:rsid w:val="008C7944"/>
    <w:rsid w:val="008D3C82"/>
    <w:rsid w:val="008D3E5B"/>
    <w:rsid w:val="008D6C8D"/>
    <w:rsid w:val="008D6F0E"/>
    <w:rsid w:val="008E1A31"/>
    <w:rsid w:val="008E2F82"/>
    <w:rsid w:val="008E3365"/>
    <w:rsid w:val="008E3A42"/>
    <w:rsid w:val="008E5D57"/>
    <w:rsid w:val="008E5F45"/>
    <w:rsid w:val="008E668F"/>
    <w:rsid w:val="008E6ECE"/>
    <w:rsid w:val="008F07A6"/>
    <w:rsid w:val="008F0DC3"/>
    <w:rsid w:val="008F254D"/>
    <w:rsid w:val="008F2B64"/>
    <w:rsid w:val="00900310"/>
    <w:rsid w:val="0090091A"/>
    <w:rsid w:val="00900A7F"/>
    <w:rsid w:val="009015A1"/>
    <w:rsid w:val="00901C13"/>
    <w:rsid w:val="00906F5F"/>
    <w:rsid w:val="00910FCC"/>
    <w:rsid w:val="00914126"/>
    <w:rsid w:val="00914329"/>
    <w:rsid w:val="00914FCF"/>
    <w:rsid w:val="00922B85"/>
    <w:rsid w:val="00924CC0"/>
    <w:rsid w:val="00926E08"/>
    <w:rsid w:val="009303B8"/>
    <w:rsid w:val="0093048D"/>
    <w:rsid w:val="00932A58"/>
    <w:rsid w:val="00932EB9"/>
    <w:rsid w:val="009345B1"/>
    <w:rsid w:val="0093776A"/>
    <w:rsid w:val="00937863"/>
    <w:rsid w:val="009379B6"/>
    <w:rsid w:val="00937E0B"/>
    <w:rsid w:val="00940191"/>
    <w:rsid w:val="00940A9F"/>
    <w:rsid w:val="009416D3"/>
    <w:rsid w:val="00942673"/>
    <w:rsid w:val="00942CBC"/>
    <w:rsid w:val="00943555"/>
    <w:rsid w:val="0094369D"/>
    <w:rsid w:val="00943815"/>
    <w:rsid w:val="00944600"/>
    <w:rsid w:val="0094531D"/>
    <w:rsid w:val="00946039"/>
    <w:rsid w:val="009462B4"/>
    <w:rsid w:val="00947D4E"/>
    <w:rsid w:val="00947E39"/>
    <w:rsid w:val="00953397"/>
    <w:rsid w:val="00953BFC"/>
    <w:rsid w:val="00955701"/>
    <w:rsid w:val="00955E6F"/>
    <w:rsid w:val="009561F6"/>
    <w:rsid w:val="0095641D"/>
    <w:rsid w:val="00960280"/>
    <w:rsid w:val="00961459"/>
    <w:rsid w:val="009632B0"/>
    <w:rsid w:val="009732AC"/>
    <w:rsid w:val="00973A2D"/>
    <w:rsid w:val="00974CBB"/>
    <w:rsid w:val="0097582E"/>
    <w:rsid w:val="009767A1"/>
    <w:rsid w:val="00980EA0"/>
    <w:rsid w:val="009815AD"/>
    <w:rsid w:val="00982CC0"/>
    <w:rsid w:val="00983EC9"/>
    <w:rsid w:val="00983F8F"/>
    <w:rsid w:val="00984437"/>
    <w:rsid w:val="0098603F"/>
    <w:rsid w:val="00986C20"/>
    <w:rsid w:val="00987703"/>
    <w:rsid w:val="00990268"/>
    <w:rsid w:val="009905A1"/>
    <w:rsid w:val="00991744"/>
    <w:rsid w:val="00994614"/>
    <w:rsid w:val="00996191"/>
    <w:rsid w:val="0099654C"/>
    <w:rsid w:val="0099766E"/>
    <w:rsid w:val="009A0EF7"/>
    <w:rsid w:val="009A1572"/>
    <w:rsid w:val="009A249A"/>
    <w:rsid w:val="009A3D85"/>
    <w:rsid w:val="009A5259"/>
    <w:rsid w:val="009A662F"/>
    <w:rsid w:val="009A6823"/>
    <w:rsid w:val="009B2984"/>
    <w:rsid w:val="009B2F12"/>
    <w:rsid w:val="009B5A10"/>
    <w:rsid w:val="009C3528"/>
    <w:rsid w:val="009C3B83"/>
    <w:rsid w:val="009C5796"/>
    <w:rsid w:val="009C5AE0"/>
    <w:rsid w:val="009C66B2"/>
    <w:rsid w:val="009C6CB0"/>
    <w:rsid w:val="009D03A3"/>
    <w:rsid w:val="009D03B5"/>
    <w:rsid w:val="009D2377"/>
    <w:rsid w:val="009D2517"/>
    <w:rsid w:val="009D2621"/>
    <w:rsid w:val="009D4223"/>
    <w:rsid w:val="009D4394"/>
    <w:rsid w:val="009E016F"/>
    <w:rsid w:val="009E076B"/>
    <w:rsid w:val="009E1E49"/>
    <w:rsid w:val="009E3E08"/>
    <w:rsid w:val="009E4D57"/>
    <w:rsid w:val="009E58B6"/>
    <w:rsid w:val="009E67C1"/>
    <w:rsid w:val="009E6E68"/>
    <w:rsid w:val="009F123A"/>
    <w:rsid w:val="009F1D5F"/>
    <w:rsid w:val="009F2E45"/>
    <w:rsid w:val="009F3DED"/>
    <w:rsid w:val="009F5EC2"/>
    <w:rsid w:val="009F66DD"/>
    <w:rsid w:val="009F68C0"/>
    <w:rsid w:val="009F692D"/>
    <w:rsid w:val="009F6E97"/>
    <w:rsid w:val="00A008D1"/>
    <w:rsid w:val="00A03454"/>
    <w:rsid w:val="00A0374F"/>
    <w:rsid w:val="00A04990"/>
    <w:rsid w:val="00A10FB5"/>
    <w:rsid w:val="00A11EEA"/>
    <w:rsid w:val="00A122C5"/>
    <w:rsid w:val="00A14D71"/>
    <w:rsid w:val="00A168E4"/>
    <w:rsid w:val="00A2017C"/>
    <w:rsid w:val="00A2172F"/>
    <w:rsid w:val="00A262FD"/>
    <w:rsid w:val="00A31DEE"/>
    <w:rsid w:val="00A35D71"/>
    <w:rsid w:val="00A3630E"/>
    <w:rsid w:val="00A36F29"/>
    <w:rsid w:val="00A3744C"/>
    <w:rsid w:val="00A4496D"/>
    <w:rsid w:val="00A450FD"/>
    <w:rsid w:val="00A45E03"/>
    <w:rsid w:val="00A45E6B"/>
    <w:rsid w:val="00A47EE4"/>
    <w:rsid w:val="00A5221C"/>
    <w:rsid w:val="00A532AD"/>
    <w:rsid w:val="00A565F3"/>
    <w:rsid w:val="00A605DE"/>
    <w:rsid w:val="00A631B8"/>
    <w:rsid w:val="00A63901"/>
    <w:rsid w:val="00A64BA7"/>
    <w:rsid w:val="00A66E9D"/>
    <w:rsid w:val="00A72DEA"/>
    <w:rsid w:val="00A742FE"/>
    <w:rsid w:val="00A74A9D"/>
    <w:rsid w:val="00A760C6"/>
    <w:rsid w:val="00A7694D"/>
    <w:rsid w:val="00A81C77"/>
    <w:rsid w:val="00A81E0B"/>
    <w:rsid w:val="00A82E12"/>
    <w:rsid w:val="00A84555"/>
    <w:rsid w:val="00A84B99"/>
    <w:rsid w:val="00A85154"/>
    <w:rsid w:val="00A87C79"/>
    <w:rsid w:val="00A92BD3"/>
    <w:rsid w:val="00A92E86"/>
    <w:rsid w:val="00A93C6B"/>
    <w:rsid w:val="00A93F86"/>
    <w:rsid w:val="00A941B0"/>
    <w:rsid w:val="00A952B6"/>
    <w:rsid w:val="00A96269"/>
    <w:rsid w:val="00A97D76"/>
    <w:rsid w:val="00AA1538"/>
    <w:rsid w:val="00AA1DD4"/>
    <w:rsid w:val="00AA2B2B"/>
    <w:rsid w:val="00AA333F"/>
    <w:rsid w:val="00AA5394"/>
    <w:rsid w:val="00AA592A"/>
    <w:rsid w:val="00AA675C"/>
    <w:rsid w:val="00AA71A7"/>
    <w:rsid w:val="00AA7407"/>
    <w:rsid w:val="00AA76BD"/>
    <w:rsid w:val="00AB1DE7"/>
    <w:rsid w:val="00AB4C5E"/>
    <w:rsid w:val="00AB6173"/>
    <w:rsid w:val="00AB6AB8"/>
    <w:rsid w:val="00AC0C1D"/>
    <w:rsid w:val="00AC12CC"/>
    <w:rsid w:val="00AC13DE"/>
    <w:rsid w:val="00AC4BFD"/>
    <w:rsid w:val="00AC6323"/>
    <w:rsid w:val="00AC6970"/>
    <w:rsid w:val="00AD0D3C"/>
    <w:rsid w:val="00AD28EB"/>
    <w:rsid w:val="00AD4CFC"/>
    <w:rsid w:val="00AD544F"/>
    <w:rsid w:val="00AD5EFC"/>
    <w:rsid w:val="00AD6C7D"/>
    <w:rsid w:val="00AD7010"/>
    <w:rsid w:val="00AE0AF8"/>
    <w:rsid w:val="00AE0E4F"/>
    <w:rsid w:val="00AE1D9C"/>
    <w:rsid w:val="00AE2961"/>
    <w:rsid w:val="00AE4202"/>
    <w:rsid w:val="00AE4BA9"/>
    <w:rsid w:val="00AE51A2"/>
    <w:rsid w:val="00AE6EB6"/>
    <w:rsid w:val="00AE7B17"/>
    <w:rsid w:val="00AF07DB"/>
    <w:rsid w:val="00AF0BF7"/>
    <w:rsid w:val="00AF2593"/>
    <w:rsid w:val="00AF3A65"/>
    <w:rsid w:val="00AF6B76"/>
    <w:rsid w:val="00B006A3"/>
    <w:rsid w:val="00B00AFB"/>
    <w:rsid w:val="00B02DB0"/>
    <w:rsid w:val="00B02F15"/>
    <w:rsid w:val="00B05979"/>
    <w:rsid w:val="00B05C2F"/>
    <w:rsid w:val="00B07CC9"/>
    <w:rsid w:val="00B11A31"/>
    <w:rsid w:val="00B1269B"/>
    <w:rsid w:val="00B12C14"/>
    <w:rsid w:val="00B16BA0"/>
    <w:rsid w:val="00B20EEF"/>
    <w:rsid w:val="00B21833"/>
    <w:rsid w:val="00B23160"/>
    <w:rsid w:val="00B23E39"/>
    <w:rsid w:val="00B243EC"/>
    <w:rsid w:val="00B247FF"/>
    <w:rsid w:val="00B24E7B"/>
    <w:rsid w:val="00B2557F"/>
    <w:rsid w:val="00B2703B"/>
    <w:rsid w:val="00B27C73"/>
    <w:rsid w:val="00B311C7"/>
    <w:rsid w:val="00B3134D"/>
    <w:rsid w:val="00B31C89"/>
    <w:rsid w:val="00B368AE"/>
    <w:rsid w:val="00B375A0"/>
    <w:rsid w:val="00B3767F"/>
    <w:rsid w:val="00B40060"/>
    <w:rsid w:val="00B40422"/>
    <w:rsid w:val="00B408F8"/>
    <w:rsid w:val="00B42819"/>
    <w:rsid w:val="00B42995"/>
    <w:rsid w:val="00B42AEF"/>
    <w:rsid w:val="00B42FCB"/>
    <w:rsid w:val="00B430DD"/>
    <w:rsid w:val="00B456A0"/>
    <w:rsid w:val="00B4615F"/>
    <w:rsid w:val="00B46958"/>
    <w:rsid w:val="00B50C90"/>
    <w:rsid w:val="00B51405"/>
    <w:rsid w:val="00B529D0"/>
    <w:rsid w:val="00B52FDC"/>
    <w:rsid w:val="00B542D6"/>
    <w:rsid w:val="00B54581"/>
    <w:rsid w:val="00B56CA9"/>
    <w:rsid w:val="00B57DDB"/>
    <w:rsid w:val="00B61427"/>
    <w:rsid w:val="00B6251D"/>
    <w:rsid w:val="00B638D3"/>
    <w:rsid w:val="00B63C80"/>
    <w:rsid w:val="00B6435A"/>
    <w:rsid w:val="00B64AA7"/>
    <w:rsid w:val="00B65C85"/>
    <w:rsid w:val="00B67A77"/>
    <w:rsid w:val="00B67FF0"/>
    <w:rsid w:val="00B71FF7"/>
    <w:rsid w:val="00B756D0"/>
    <w:rsid w:val="00B76A4C"/>
    <w:rsid w:val="00B80448"/>
    <w:rsid w:val="00B82E02"/>
    <w:rsid w:val="00B85B46"/>
    <w:rsid w:val="00B86C3C"/>
    <w:rsid w:val="00B87518"/>
    <w:rsid w:val="00B902FF"/>
    <w:rsid w:val="00B90D36"/>
    <w:rsid w:val="00B918B7"/>
    <w:rsid w:val="00B933CF"/>
    <w:rsid w:val="00B964A6"/>
    <w:rsid w:val="00B97DA5"/>
    <w:rsid w:val="00BA0195"/>
    <w:rsid w:val="00BA0603"/>
    <w:rsid w:val="00BA1A24"/>
    <w:rsid w:val="00BA1DD3"/>
    <w:rsid w:val="00BA2285"/>
    <w:rsid w:val="00BA3331"/>
    <w:rsid w:val="00BA6DAE"/>
    <w:rsid w:val="00BB146D"/>
    <w:rsid w:val="00BB2268"/>
    <w:rsid w:val="00BB2FB3"/>
    <w:rsid w:val="00BB4846"/>
    <w:rsid w:val="00BB6489"/>
    <w:rsid w:val="00BB7AB9"/>
    <w:rsid w:val="00BB7B3A"/>
    <w:rsid w:val="00BC0D68"/>
    <w:rsid w:val="00BC16CA"/>
    <w:rsid w:val="00BC3DA7"/>
    <w:rsid w:val="00BC5880"/>
    <w:rsid w:val="00BC5A9A"/>
    <w:rsid w:val="00BC744B"/>
    <w:rsid w:val="00BD584D"/>
    <w:rsid w:val="00BD6CE2"/>
    <w:rsid w:val="00BD7579"/>
    <w:rsid w:val="00BD7E85"/>
    <w:rsid w:val="00BE1763"/>
    <w:rsid w:val="00BE3546"/>
    <w:rsid w:val="00BE3803"/>
    <w:rsid w:val="00BE4BC5"/>
    <w:rsid w:val="00BE5293"/>
    <w:rsid w:val="00BE6339"/>
    <w:rsid w:val="00BE7BC2"/>
    <w:rsid w:val="00BF0C99"/>
    <w:rsid w:val="00BF0F6E"/>
    <w:rsid w:val="00BF12F1"/>
    <w:rsid w:val="00BF6C2F"/>
    <w:rsid w:val="00BF72B8"/>
    <w:rsid w:val="00C00C98"/>
    <w:rsid w:val="00C03407"/>
    <w:rsid w:val="00C054AA"/>
    <w:rsid w:val="00C05838"/>
    <w:rsid w:val="00C075D6"/>
    <w:rsid w:val="00C07C82"/>
    <w:rsid w:val="00C108B8"/>
    <w:rsid w:val="00C11720"/>
    <w:rsid w:val="00C11B59"/>
    <w:rsid w:val="00C11BE6"/>
    <w:rsid w:val="00C14FE3"/>
    <w:rsid w:val="00C15BEF"/>
    <w:rsid w:val="00C15EC5"/>
    <w:rsid w:val="00C2095C"/>
    <w:rsid w:val="00C209C5"/>
    <w:rsid w:val="00C21170"/>
    <w:rsid w:val="00C21BD2"/>
    <w:rsid w:val="00C25F31"/>
    <w:rsid w:val="00C270B4"/>
    <w:rsid w:val="00C2774E"/>
    <w:rsid w:val="00C304A1"/>
    <w:rsid w:val="00C35BF1"/>
    <w:rsid w:val="00C409C1"/>
    <w:rsid w:val="00C41BCC"/>
    <w:rsid w:val="00C41DD8"/>
    <w:rsid w:val="00C43090"/>
    <w:rsid w:val="00C43545"/>
    <w:rsid w:val="00C451BA"/>
    <w:rsid w:val="00C5100E"/>
    <w:rsid w:val="00C54ECA"/>
    <w:rsid w:val="00C574CD"/>
    <w:rsid w:val="00C5787E"/>
    <w:rsid w:val="00C57D1A"/>
    <w:rsid w:val="00C630AF"/>
    <w:rsid w:val="00C64DF6"/>
    <w:rsid w:val="00C66000"/>
    <w:rsid w:val="00C7016E"/>
    <w:rsid w:val="00C70644"/>
    <w:rsid w:val="00C712F7"/>
    <w:rsid w:val="00C715CB"/>
    <w:rsid w:val="00C745BF"/>
    <w:rsid w:val="00C74830"/>
    <w:rsid w:val="00C75D79"/>
    <w:rsid w:val="00C75FBB"/>
    <w:rsid w:val="00C76454"/>
    <w:rsid w:val="00C7794F"/>
    <w:rsid w:val="00C8174C"/>
    <w:rsid w:val="00C81C87"/>
    <w:rsid w:val="00C82918"/>
    <w:rsid w:val="00C82D71"/>
    <w:rsid w:val="00C84550"/>
    <w:rsid w:val="00C847CC"/>
    <w:rsid w:val="00C864A8"/>
    <w:rsid w:val="00C86D25"/>
    <w:rsid w:val="00C902EE"/>
    <w:rsid w:val="00C93942"/>
    <w:rsid w:val="00C945D6"/>
    <w:rsid w:val="00C964DC"/>
    <w:rsid w:val="00CA0C50"/>
    <w:rsid w:val="00CA1099"/>
    <w:rsid w:val="00CA1874"/>
    <w:rsid w:val="00CA2B69"/>
    <w:rsid w:val="00CA6CFB"/>
    <w:rsid w:val="00CB1DC3"/>
    <w:rsid w:val="00CB2237"/>
    <w:rsid w:val="00CB36B2"/>
    <w:rsid w:val="00CB40E5"/>
    <w:rsid w:val="00CB4FE1"/>
    <w:rsid w:val="00CB565A"/>
    <w:rsid w:val="00CB5734"/>
    <w:rsid w:val="00CB580B"/>
    <w:rsid w:val="00CB64F2"/>
    <w:rsid w:val="00CC03DF"/>
    <w:rsid w:val="00CC0981"/>
    <w:rsid w:val="00CC2F57"/>
    <w:rsid w:val="00CC5ACA"/>
    <w:rsid w:val="00CC6D90"/>
    <w:rsid w:val="00CC6ED4"/>
    <w:rsid w:val="00CC6EEF"/>
    <w:rsid w:val="00CC70CA"/>
    <w:rsid w:val="00CD06D8"/>
    <w:rsid w:val="00CD0769"/>
    <w:rsid w:val="00CD1873"/>
    <w:rsid w:val="00CD29B2"/>
    <w:rsid w:val="00CD4AF6"/>
    <w:rsid w:val="00CD5543"/>
    <w:rsid w:val="00CD7C19"/>
    <w:rsid w:val="00CE03F5"/>
    <w:rsid w:val="00CE17A3"/>
    <w:rsid w:val="00CE2CCF"/>
    <w:rsid w:val="00CE3C1C"/>
    <w:rsid w:val="00CE3E1C"/>
    <w:rsid w:val="00CE7393"/>
    <w:rsid w:val="00CE7500"/>
    <w:rsid w:val="00CF089C"/>
    <w:rsid w:val="00CF0A23"/>
    <w:rsid w:val="00CF2D02"/>
    <w:rsid w:val="00CF3072"/>
    <w:rsid w:val="00CF4363"/>
    <w:rsid w:val="00CF4711"/>
    <w:rsid w:val="00CF4E83"/>
    <w:rsid w:val="00CF506D"/>
    <w:rsid w:val="00CF57AD"/>
    <w:rsid w:val="00CF6030"/>
    <w:rsid w:val="00CF71C6"/>
    <w:rsid w:val="00D0413F"/>
    <w:rsid w:val="00D04CDC"/>
    <w:rsid w:val="00D10679"/>
    <w:rsid w:val="00D11559"/>
    <w:rsid w:val="00D129C1"/>
    <w:rsid w:val="00D16412"/>
    <w:rsid w:val="00D2089F"/>
    <w:rsid w:val="00D2165C"/>
    <w:rsid w:val="00D21A11"/>
    <w:rsid w:val="00D23272"/>
    <w:rsid w:val="00D233DB"/>
    <w:rsid w:val="00D23E69"/>
    <w:rsid w:val="00D2624F"/>
    <w:rsid w:val="00D3038F"/>
    <w:rsid w:val="00D31162"/>
    <w:rsid w:val="00D32C2A"/>
    <w:rsid w:val="00D3466B"/>
    <w:rsid w:val="00D3569B"/>
    <w:rsid w:val="00D36BE8"/>
    <w:rsid w:val="00D37511"/>
    <w:rsid w:val="00D37FF9"/>
    <w:rsid w:val="00D43875"/>
    <w:rsid w:val="00D45404"/>
    <w:rsid w:val="00D477C9"/>
    <w:rsid w:val="00D50186"/>
    <w:rsid w:val="00D5191D"/>
    <w:rsid w:val="00D52F09"/>
    <w:rsid w:val="00D53D3D"/>
    <w:rsid w:val="00D54FF9"/>
    <w:rsid w:val="00D5629F"/>
    <w:rsid w:val="00D5730D"/>
    <w:rsid w:val="00D61843"/>
    <w:rsid w:val="00D61CD0"/>
    <w:rsid w:val="00D6215C"/>
    <w:rsid w:val="00D62D06"/>
    <w:rsid w:val="00D6380A"/>
    <w:rsid w:val="00D668C1"/>
    <w:rsid w:val="00D673A0"/>
    <w:rsid w:val="00D67ABF"/>
    <w:rsid w:val="00D67D46"/>
    <w:rsid w:val="00D70EBB"/>
    <w:rsid w:val="00D7194E"/>
    <w:rsid w:val="00D76B47"/>
    <w:rsid w:val="00D775A6"/>
    <w:rsid w:val="00D81638"/>
    <w:rsid w:val="00D81D0C"/>
    <w:rsid w:val="00D82027"/>
    <w:rsid w:val="00D85B06"/>
    <w:rsid w:val="00D8603B"/>
    <w:rsid w:val="00D86EC5"/>
    <w:rsid w:val="00D87A36"/>
    <w:rsid w:val="00D87A8E"/>
    <w:rsid w:val="00D94341"/>
    <w:rsid w:val="00D9484D"/>
    <w:rsid w:val="00D95752"/>
    <w:rsid w:val="00D95D9E"/>
    <w:rsid w:val="00D9791E"/>
    <w:rsid w:val="00DA031C"/>
    <w:rsid w:val="00DA1A3B"/>
    <w:rsid w:val="00DA318A"/>
    <w:rsid w:val="00DA35A0"/>
    <w:rsid w:val="00DA3FE1"/>
    <w:rsid w:val="00DA56EB"/>
    <w:rsid w:val="00DA7379"/>
    <w:rsid w:val="00DA7464"/>
    <w:rsid w:val="00DA7EFD"/>
    <w:rsid w:val="00DB13EF"/>
    <w:rsid w:val="00DB1E5F"/>
    <w:rsid w:val="00DB214E"/>
    <w:rsid w:val="00DB3752"/>
    <w:rsid w:val="00DB642C"/>
    <w:rsid w:val="00DB7070"/>
    <w:rsid w:val="00DC01D3"/>
    <w:rsid w:val="00DC1A6C"/>
    <w:rsid w:val="00DC238F"/>
    <w:rsid w:val="00DC3D29"/>
    <w:rsid w:val="00DC531A"/>
    <w:rsid w:val="00DC6F00"/>
    <w:rsid w:val="00DC7610"/>
    <w:rsid w:val="00DD2784"/>
    <w:rsid w:val="00DD4807"/>
    <w:rsid w:val="00DD6623"/>
    <w:rsid w:val="00DE1816"/>
    <w:rsid w:val="00DE3280"/>
    <w:rsid w:val="00DE62A3"/>
    <w:rsid w:val="00DE656E"/>
    <w:rsid w:val="00DE6B42"/>
    <w:rsid w:val="00DE79BB"/>
    <w:rsid w:val="00DE7B9A"/>
    <w:rsid w:val="00DF0081"/>
    <w:rsid w:val="00DF0B50"/>
    <w:rsid w:val="00DF13BF"/>
    <w:rsid w:val="00DF2AE7"/>
    <w:rsid w:val="00DF2FCF"/>
    <w:rsid w:val="00DF3B0A"/>
    <w:rsid w:val="00DF455B"/>
    <w:rsid w:val="00DF52C6"/>
    <w:rsid w:val="00E026C2"/>
    <w:rsid w:val="00E0414A"/>
    <w:rsid w:val="00E10FBC"/>
    <w:rsid w:val="00E12654"/>
    <w:rsid w:val="00E12702"/>
    <w:rsid w:val="00E1292F"/>
    <w:rsid w:val="00E1299B"/>
    <w:rsid w:val="00E13A32"/>
    <w:rsid w:val="00E13B93"/>
    <w:rsid w:val="00E14E11"/>
    <w:rsid w:val="00E150E6"/>
    <w:rsid w:val="00E17E42"/>
    <w:rsid w:val="00E21189"/>
    <w:rsid w:val="00E21FB1"/>
    <w:rsid w:val="00E22267"/>
    <w:rsid w:val="00E22A4D"/>
    <w:rsid w:val="00E23385"/>
    <w:rsid w:val="00E26524"/>
    <w:rsid w:val="00E27C41"/>
    <w:rsid w:val="00E30524"/>
    <w:rsid w:val="00E307A9"/>
    <w:rsid w:val="00E31E25"/>
    <w:rsid w:val="00E320E2"/>
    <w:rsid w:val="00E3253B"/>
    <w:rsid w:val="00E32A86"/>
    <w:rsid w:val="00E33543"/>
    <w:rsid w:val="00E33AA2"/>
    <w:rsid w:val="00E33ACE"/>
    <w:rsid w:val="00E342FD"/>
    <w:rsid w:val="00E347B6"/>
    <w:rsid w:val="00E3531A"/>
    <w:rsid w:val="00E35A28"/>
    <w:rsid w:val="00E433F1"/>
    <w:rsid w:val="00E43F38"/>
    <w:rsid w:val="00E4527B"/>
    <w:rsid w:val="00E52844"/>
    <w:rsid w:val="00E548F3"/>
    <w:rsid w:val="00E60949"/>
    <w:rsid w:val="00E60D80"/>
    <w:rsid w:val="00E63E19"/>
    <w:rsid w:val="00E63F78"/>
    <w:rsid w:val="00E66A8B"/>
    <w:rsid w:val="00E711B2"/>
    <w:rsid w:val="00E7263F"/>
    <w:rsid w:val="00E72B78"/>
    <w:rsid w:val="00E73DCA"/>
    <w:rsid w:val="00E76214"/>
    <w:rsid w:val="00E82880"/>
    <w:rsid w:val="00E854AA"/>
    <w:rsid w:val="00E856ED"/>
    <w:rsid w:val="00E8667B"/>
    <w:rsid w:val="00E90C93"/>
    <w:rsid w:val="00E910D1"/>
    <w:rsid w:val="00E92E2E"/>
    <w:rsid w:val="00E943ED"/>
    <w:rsid w:val="00E94701"/>
    <w:rsid w:val="00E95854"/>
    <w:rsid w:val="00E95A04"/>
    <w:rsid w:val="00E97B32"/>
    <w:rsid w:val="00EA0274"/>
    <w:rsid w:val="00EA0905"/>
    <w:rsid w:val="00EA15A6"/>
    <w:rsid w:val="00EA16D8"/>
    <w:rsid w:val="00EA1751"/>
    <w:rsid w:val="00EA30B9"/>
    <w:rsid w:val="00EA3F92"/>
    <w:rsid w:val="00EA644E"/>
    <w:rsid w:val="00EA7B24"/>
    <w:rsid w:val="00EB09CA"/>
    <w:rsid w:val="00EB0C7B"/>
    <w:rsid w:val="00EB4064"/>
    <w:rsid w:val="00EB4BEF"/>
    <w:rsid w:val="00EB6698"/>
    <w:rsid w:val="00EB6F54"/>
    <w:rsid w:val="00EC5FAE"/>
    <w:rsid w:val="00EC62B1"/>
    <w:rsid w:val="00EC645C"/>
    <w:rsid w:val="00EC734F"/>
    <w:rsid w:val="00ED1BB3"/>
    <w:rsid w:val="00ED2A1B"/>
    <w:rsid w:val="00ED37CA"/>
    <w:rsid w:val="00ED38EE"/>
    <w:rsid w:val="00ED519A"/>
    <w:rsid w:val="00EE31C4"/>
    <w:rsid w:val="00EE67B2"/>
    <w:rsid w:val="00EE7C43"/>
    <w:rsid w:val="00EF05F7"/>
    <w:rsid w:val="00EF137A"/>
    <w:rsid w:val="00EF35BF"/>
    <w:rsid w:val="00EF3958"/>
    <w:rsid w:val="00EF636B"/>
    <w:rsid w:val="00EF6570"/>
    <w:rsid w:val="00EF6A72"/>
    <w:rsid w:val="00EF6CF9"/>
    <w:rsid w:val="00EF7B76"/>
    <w:rsid w:val="00F007B6"/>
    <w:rsid w:val="00F009EA"/>
    <w:rsid w:val="00F01A84"/>
    <w:rsid w:val="00F01AC9"/>
    <w:rsid w:val="00F0234B"/>
    <w:rsid w:val="00F02707"/>
    <w:rsid w:val="00F03084"/>
    <w:rsid w:val="00F04BBA"/>
    <w:rsid w:val="00F05AF5"/>
    <w:rsid w:val="00F06A82"/>
    <w:rsid w:val="00F109CC"/>
    <w:rsid w:val="00F125C5"/>
    <w:rsid w:val="00F13A91"/>
    <w:rsid w:val="00F13BC8"/>
    <w:rsid w:val="00F16D3B"/>
    <w:rsid w:val="00F172FF"/>
    <w:rsid w:val="00F2127A"/>
    <w:rsid w:val="00F2298E"/>
    <w:rsid w:val="00F23111"/>
    <w:rsid w:val="00F238C4"/>
    <w:rsid w:val="00F23D27"/>
    <w:rsid w:val="00F243B5"/>
    <w:rsid w:val="00F25382"/>
    <w:rsid w:val="00F256D5"/>
    <w:rsid w:val="00F25C8F"/>
    <w:rsid w:val="00F31AAD"/>
    <w:rsid w:val="00F32BBA"/>
    <w:rsid w:val="00F33B81"/>
    <w:rsid w:val="00F3474C"/>
    <w:rsid w:val="00F37C39"/>
    <w:rsid w:val="00F37C41"/>
    <w:rsid w:val="00F40E10"/>
    <w:rsid w:val="00F411EB"/>
    <w:rsid w:val="00F465DA"/>
    <w:rsid w:val="00F46BEE"/>
    <w:rsid w:val="00F50B95"/>
    <w:rsid w:val="00F53BC2"/>
    <w:rsid w:val="00F60895"/>
    <w:rsid w:val="00F61585"/>
    <w:rsid w:val="00F64B1A"/>
    <w:rsid w:val="00F65394"/>
    <w:rsid w:val="00F70AE3"/>
    <w:rsid w:val="00F7287E"/>
    <w:rsid w:val="00F75C69"/>
    <w:rsid w:val="00F775B8"/>
    <w:rsid w:val="00F776E5"/>
    <w:rsid w:val="00F80BD4"/>
    <w:rsid w:val="00F81E00"/>
    <w:rsid w:val="00F82F64"/>
    <w:rsid w:val="00F83AA2"/>
    <w:rsid w:val="00F83C4B"/>
    <w:rsid w:val="00F84E65"/>
    <w:rsid w:val="00F85147"/>
    <w:rsid w:val="00F914B8"/>
    <w:rsid w:val="00F92ED7"/>
    <w:rsid w:val="00F97AE0"/>
    <w:rsid w:val="00FA02F0"/>
    <w:rsid w:val="00FA0E66"/>
    <w:rsid w:val="00FA25B8"/>
    <w:rsid w:val="00FA2F49"/>
    <w:rsid w:val="00FA43BF"/>
    <w:rsid w:val="00FA6DC7"/>
    <w:rsid w:val="00FA7523"/>
    <w:rsid w:val="00FA77FB"/>
    <w:rsid w:val="00FB04E1"/>
    <w:rsid w:val="00FB2594"/>
    <w:rsid w:val="00FB2716"/>
    <w:rsid w:val="00FB2CF1"/>
    <w:rsid w:val="00FB5156"/>
    <w:rsid w:val="00FB6570"/>
    <w:rsid w:val="00FB6A80"/>
    <w:rsid w:val="00FC24C9"/>
    <w:rsid w:val="00FC2C6C"/>
    <w:rsid w:val="00FC3CDF"/>
    <w:rsid w:val="00FC41C1"/>
    <w:rsid w:val="00FC438D"/>
    <w:rsid w:val="00FC46E3"/>
    <w:rsid w:val="00FC4951"/>
    <w:rsid w:val="00FC4A3F"/>
    <w:rsid w:val="00FD2030"/>
    <w:rsid w:val="00FD2039"/>
    <w:rsid w:val="00FD3FFC"/>
    <w:rsid w:val="00FD5777"/>
    <w:rsid w:val="00FD5E46"/>
    <w:rsid w:val="00FD6F96"/>
    <w:rsid w:val="00FE0D34"/>
    <w:rsid w:val="00FE2E74"/>
    <w:rsid w:val="00FE375A"/>
    <w:rsid w:val="00FF06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F89CC2"/>
  <w15:docId w15:val="{9FC30279-B3B1-445E-8A4A-2E7A2745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pPr>
      <w:keepNext/>
      <w:spacing w:before="240" w:after="60"/>
      <w:ind w:left="0" w:firstLine="0"/>
      <w:outlineLvl w:val="0"/>
    </w:pPr>
    <w:rPr>
      <w:rFonts w:ascii="Arial" w:eastAsia="Times New Roman" w:hAnsi="Arial" w:cs="Times New Roman"/>
      <w:b/>
      <w:bCs/>
      <w:kern w:val="32"/>
      <w:sz w:val="32"/>
      <w:szCs w:val="32"/>
      <w:lang w:val="sl-SI" w:eastAsia="sl-SI"/>
    </w:rPr>
  </w:style>
  <w:style w:type="paragraph" w:styleId="Antrat2">
    <w:name w:val="heading 2"/>
    <w:basedOn w:val="prastasis"/>
    <w:next w:val="prastasis"/>
    <w:link w:val="Antrat2Diagrama"/>
    <w:uiPriority w:val="99"/>
    <w:qFormat/>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qFormat/>
    <w:pPr>
      <w:keepNext/>
      <w:tabs>
        <w:tab w:val="left" w:pos="567"/>
      </w:tabs>
      <w:spacing w:line="260" w:lineRule="exact"/>
      <w:ind w:left="0" w:firstLine="0"/>
      <w:jc w:val="both"/>
      <w:outlineLvl w:val="4"/>
    </w:pPr>
    <w:rPr>
      <w:rFonts w:ascii="Times New Roman" w:eastAsia="SimSun" w:hAnsi="Times New Roman" w:cs="Times New Roman"/>
      <w:noProof/>
      <w:sz w:val="20"/>
      <w:szCs w:val="20"/>
      <w:lang w:val="x-none" w:eastAsia="x-none"/>
    </w:rPr>
  </w:style>
  <w:style w:type="paragraph" w:styleId="Antrat6">
    <w:name w:val="heading 6"/>
    <w:basedOn w:val="prastasis"/>
    <w:next w:val="prastasis"/>
    <w:link w:val="Antrat6Diagrama"/>
    <w:uiPriority w:val="99"/>
    <w:qFormat/>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qFormat/>
    <w:pPr>
      <w:keepNext/>
      <w:tabs>
        <w:tab w:val="left" w:pos="-720"/>
        <w:tab w:val="left" w:pos="567"/>
        <w:tab w:val="left" w:pos="4536"/>
      </w:tabs>
      <w:suppressAutoHyphens/>
      <w:spacing w:line="260" w:lineRule="exact"/>
      <w:ind w:left="0" w:firstLine="0"/>
      <w:jc w:val="both"/>
      <w:outlineLvl w:val="6"/>
    </w:pPr>
    <w:rPr>
      <w:rFonts w:ascii="Times New Roman" w:eastAsia="SimSun" w:hAnsi="Times New Roman" w:cs="Times New Roman"/>
      <w:i/>
      <w:sz w:val="20"/>
      <w:szCs w:val="20"/>
      <w:lang w:val="x-none" w:eastAsia="x-none"/>
    </w:rPr>
  </w:style>
  <w:style w:type="paragraph" w:styleId="Antrat8">
    <w:name w:val="heading 8"/>
    <w:basedOn w:val="prastasis"/>
    <w:next w:val="prastasis"/>
    <w:link w:val="Antrat8Diagrama"/>
    <w:uiPriority w:val="99"/>
    <w:qFormat/>
    <w:pPr>
      <w:keepNext/>
      <w:tabs>
        <w:tab w:val="left" w:pos="567"/>
      </w:tabs>
      <w:spacing w:line="260" w:lineRule="exact"/>
      <w:jc w:val="both"/>
      <w:outlineLvl w:val="7"/>
    </w:pPr>
    <w:rPr>
      <w:rFonts w:ascii="Times New Roman" w:eastAsia="SimSun" w:hAnsi="Times New Roman" w:cs="Times New Roman"/>
      <w:b/>
      <w:i/>
      <w:sz w:val="20"/>
      <w:szCs w:val="20"/>
      <w:lang w:val="x-none" w:eastAsia="x-none"/>
    </w:rPr>
  </w:style>
  <w:style w:type="paragraph" w:styleId="Antrat9">
    <w:name w:val="heading 9"/>
    <w:basedOn w:val="prastasis"/>
    <w:next w:val="prastasis"/>
    <w:link w:val="Antrat9Diagrama"/>
    <w:uiPriority w:val="99"/>
    <w:qFormat/>
    <w:pPr>
      <w:keepNext/>
      <w:tabs>
        <w:tab w:val="left" w:pos="567"/>
      </w:tabs>
      <w:spacing w:line="260" w:lineRule="exact"/>
      <w:ind w:left="0" w:firstLine="0"/>
      <w:jc w:val="both"/>
      <w:outlineLvl w:val="8"/>
    </w:pPr>
    <w:rPr>
      <w:rFonts w:ascii="Times New Roman" w:eastAsia="SimSun" w:hAnsi="Times New Roman" w:cs="Times New Roman"/>
      <w:b/>
      <w:i/>
      <w:sz w:val="2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Pr>
      <w:rFonts w:ascii="Arial" w:eastAsia="Times New Roman" w:hAnsi="Arial" w:cs="Times New Roman"/>
      <w:b/>
      <w:bCs/>
      <w:kern w:val="32"/>
      <w:sz w:val="32"/>
      <w:szCs w:val="32"/>
      <w:lang w:val="sl-SI" w:eastAsia="sl-SI"/>
    </w:rPr>
  </w:style>
  <w:style w:type="character" w:customStyle="1" w:styleId="Antrat2Diagrama">
    <w:name w:val="Antraštė 2 Diagrama"/>
    <w:basedOn w:val="Numatytasispastraiposriftas"/>
    <w:link w:val="Antrat2"/>
    <w:uiPriority w:val="99"/>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 w:val="20"/>
      <w:szCs w:val="20"/>
      <w:lang w:val="x-none" w:eastAsia="x-none"/>
    </w:rPr>
  </w:style>
  <w:style w:type="character" w:customStyle="1" w:styleId="Antrat6Diagrama">
    <w:name w:val="Antraštė 6 Diagrama"/>
    <w:basedOn w:val="Numatytasispastraiposriftas"/>
    <w:link w:val="Antrat6"/>
    <w:uiPriority w:val="99"/>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 w:val="20"/>
      <w:szCs w:val="20"/>
      <w:lang w:val="x-none" w:eastAsia="x-none"/>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 w:val="20"/>
      <w:szCs w:val="20"/>
      <w:lang w:val="x-none" w:eastAsia="x-none"/>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 w:val="20"/>
      <w:szCs w:val="20"/>
      <w:lang w:val="x-none" w:eastAsia="x-none"/>
    </w:rPr>
  </w:style>
  <w:style w:type="numbering" w:customStyle="1" w:styleId="Sraonra1">
    <w:name w:val="Sąrašo nėra1"/>
    <w:next w:val="Sraonra"/>
    <w:uiPriority w:val="99"/>
    <w:semiHidden/>
    <w:unhideWhenUsed/>
  </w:style>
  <w:style w:type="paragraph" w:styleId="Antrats">
    <w:name w:val="header"/>
    <w:basedOn w:val="prastasis"/>
    <w:link w:val="AntratsDiagrama"/>
    <w:uiPriority w:val="99"/>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table" w:styleId="Lentelstinklelis">
    <w:name w:val="Table Grid"/>
    <w:basedOn w:val="prastojilentel"/>
    <w:uiPriority w:val="39"/>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uiPriority w:val="99"/>
    <w:rPr>
      <w:color w:val="800080"/>
      <w:u w:val="single"/>
    </w:rPr>
  </w:style>
  <w:style w:type="paragraph" w:styleId="Paprastasistekstas">
    <w:name w:val="Plain Text"/>
    <w:basedOn w:val="prastasis"/>
    <w:link w:val="PaprastasistekstasDiagrama"/>
    <w:uiPriority w:val="99"/>
    <w:pPr>
      <w:ind w:left="0" w:firstLine="0"/>
    </w:pPr>
    <w:rPr>
      <w:rFonts w:ascii="Courier New" w:eastAsia="Times New Roman" w:hAnsi="Courier New" w:cs="Times New Roman"/>
      <w:sz w:val="20"/>
      <w:szCs w:val="20"/>
      <w:lang w:val="x-none" w:eastAsia="sl-SI"/>
    </w:rPr>
  </w:style>
  <w:style w:type="character" w:customStyle="1" w:styleId="PaprastasistekstasDiagrama">
    <w:name w:val="Paprastasis tekstas Diagrama"/>
    <w:basedOn w:val="Numatytasispastraiposriftas"/>
    <w:link w:val="Paprastasistekstas"/>
    <w:uiPriority w:val="99"/>
    <w:rPr>
      <w:rFonts w:ascii="Courier New" w:eastAsia="Times New Roman" w:hAnsi="Courier New" w:cs="Times New Roman"/>
      <w:sz w:val="20"/>
      <w:szCs w:val="20"/>
      <w:lang w:val="x-none" w:eastAsia="sl-SI"/>
    </w:rPr>
  </w:style>
  <w:style w:type="paragraph" w:styleId="Antrat">
    <w:name w:val="caption"/>
    <w:basedOn w:val="prastasis"/>
    <w:next w:val="prastasis"/>
    <w:uiPriority w:val="35"/>
    <w:qFormat/>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Antrat1"/>
    <w:pPr>
      <w:spacing w:before="0" w:after="0"/>
    </w:pPr>
    <w:rPr>
      <w:rFonts w:ascii="Times New Roman" w:hAnsi="Times New Roman"/>
      <w:bCs w:val="0"/>
      <w:kern w:val="0"/>
      <w:sz w:val="22"/>
      <w:szCs w:val="20"/>
      <w:u w:val="single"/>
    </w:rPr>
  </w:style>
  <w:style w:type="paragraph" w:styleId="Turinys1">
    <w:name w:val="toc 1"/>
    <w:basedOn w:val="prastasis"/>
    <w:next w:val="prastasis"/>
    <w:autoRedefine/>
    <w:uiPriority w:val="39"/>
    <w:semiHidden/>
    <w:pPr>
      <w:spacing w:before="120"/>
      <w:ind w:left="0" w:firstLine="0"/>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semiHidden/>
    <w:unhideWhenUsed/>
  </w:style>
  <w:style w:type="character" w:customStyle="1" w:styleId="HeaderChar">
    <w:name w:val="Header Char"/>
    <w:uiPriority w:val="99"/>
    <w:rPr>
      <w:snapToGrid w:val="0"/>
      <w:sz w:val="22"/>
      <w:lang w:val="en-GB" w:eastAsia="en-US"/>
    </w:rPr>
  </w:style>
  <w:style w:type="paragraph" w:customStyle="1" w:styleId="BodytextAgency">
    <w:name w:val="Body text (Agency)"/>
    <w:basedOn w:val="prastasis"/>
    <w:link w:val="BodytextAgencyChar"/>
    <w:uiPriority w:val="99"/>
    <w:pPr>
      <w:spacing w:after="140" w:line="280" w:lineRule="atLeast"/>
      <w:ind w:left="0" w:firstLine="0"/>
    </w:pPr>
    <w:rPr>
      <w:rFonts w:ascii="Verdana" w:eastAsia="Times New Roman" w:hAnsi="Verdana" w:cs="Times New Roman"/>
      <w:snapToGrid w:val="0"/>
      <w:sz w:val="18"/>
      <w:szCs w:val="20"/>
      <w:lang w:val="x-none" w:eastAsia="x-none"/>
    </w:rPr>
  </w:style>
  <w:style w:type="paragraph" w:customStyle="1" w:styleId="NormalAgency">
    <w:name w:val="Normal (Agency)"/>
    <w:link w:val="NormalAgencyChar"/>
    <w:uiPriority w:val="99"/>
    <w:pPr>
      <w:ind w:left="0" w:firstLine="0"/>
    </w:pPr>
    <w:rPr>
      <w:rFonts w:ascii="Verdana" w:eastAsia="Times New Roman" w:hAnsi="Verdana" w:cs="Times New Roman"/>
      <w:snapToGrid w:val="0"/>
      <w:sz w:val="18"/>
      <w:lang w:eastAsia="lt-LT"/>
    </w:rPr>
  </w:style>
  <w:style w:type="paragraph" w:customStyle="1" w:styleId="TabletextrowsAgency">
    <w:name w:val="Table text rows (Agency)"/>
    <w:basedOn w:val="prastasis"/>
    <w:uiPriority w:val="99"/>
    <w:pPr>
      <w:spacing w:line="280" w:lineRule="exact"/>
      <w:ind w:left="0" w:firstLine="0"/>
    </w:pPr>
    <w:rPr>
      <w:rFonts w:ascii="Verdana" w:eastAsia="Times New Roman" w:hAnsi="Verdana" w:cs="Times New Roman"/>
      <w:snapToGrid w:val="0"/>
      <w:sz w:val="18"/>
      <w:szCs w:val="20"/>
      <w:lang w:val="en-GB"/>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tabs>
        <w:tab w:val="left" w:pos="567"/>
      </w:tabs>
      <w:ind w:left="0" w:firstLine="0"/>
    </w:pPr>
    <w:rPr>
      <w:rFonts w:ascii="Tahoma" w:eastAsia="Times New Roman" w:hAnsi="Tahoma" w:cs="Times New Roman"/>
      <w:snapToGrid w:val="0"/>
      <w:sz w:val="16"/>
      <w:szCs w:val="16"/>
      <w:lang w:val="x-none" w:eastAsia="x-none"/>
    </w:rPr>
  </w:style>
  <w:style w:type="character" w:customStyle="1" w:styleId="DebesliotekstasDiagrama">
    <w:name w:val="Debesėlio tekstas Diagrama"/>
    <w:basedOn w:val="Numatytasispastraiposriftas"/>
    <w:link w:val="Debesliotekstas"/>
    <w:uiPriority w:val="99"/>
    <w:rPr>
      <w:rFonts w:ascii="Tahoma" w:eastAsia="Times New Roman" w:hAnsi="Tahoma" w:cs="Times New Roman"/>
      <w:snapToGrid w:val="0"/>
      <w:sz w:val="16"/>
      <w:szCs w:val="16"/>
      <w:lang w:val="x-none" w:eastAsia="x-none"/>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pPr>
      <w:tabs>
        <w:tab w:val="left" w:pos="567"/>
      </w:tabs>
      <w:spacing w:line="260" w:lineRule="exact"/>
      <w:ind w:left="0" w:firstLine="0"/>
    </w:pPr>
    <w:rPr>
      <w:rFonts w:ascii="Times New Roman" w:eastAsia="Times New Roman" w:hAnsi="Times New Roman" w:cs="Times New Roman"/>
      <w:snapToGrid w:val="0"/>
      <w:sz w:val="20"/>
      <w:szCs w:val="20"/>
      <w:lang w:val="x-none" w:eastAsia="x-none"/>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napToGrid w:val="0"/>
      <w:sz w:val="20"/>
      <w:szCs w:val="20"/>
      <w:lang w:val="x-none" w:eastAsia="x-none"/>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basedOn w:val="KomentarotekstasDiagrama"/>
    <w:link w:val="Komentarotema"/>
    <w:uiPriority w:val="99"/>
    <w:rPr>
      <w:rFonts w:ascii="Times New Roman" w:eastAsia="Times New Roman" w:hAnsi="Times New Roman" w:cs="Times New Roman"/>
      <w:b/>
      <w:bCs/>
      <w:snapToGrid w:val="0"/>
      <w:sz w:val="20"/>
      <w:szCs w:val="20"/>
      <w:lang w:val="x-none" w:eastAsia="x-none"/>
    </w:rPr>
  </w:style>
  <w:style w:type="paragraph" w:styleId="Pataisymai">
    <w:name w:val="Revision"/>
    <w:hidden/>
    <w:uiPriority w:val="99"/>
    <w:semiHidden/>
    <w:pPr>
      <w:ind w:left="0" w:firstLine="0"/>
    </w:pPr>
    <w:rPr>
      <w:rFonts w:ascii="Times New Roman" w:eastAsia="Times New Roman" w:hAnsi="Times New Roman" w:cs="Times New Roman"/>
      <w:snapToGrid w:val="0"/>
      <w:szCs w:val="20"/>
      <w:lang w:val="en-GB"/>
    </w:rPr>
  </w:style>
  <w:style w:type="character" w:customStyle="1" w:styleId="tw4winMark">
    <w:name w:val="tw4winMark"/>
    <w:uiPriority w:val="99"/>
    <w:rPr>
      <w:rFonts w:ascii="Courier New" w:hAnsi="Courier New"/>
      <w:vanish/>
      <w:color w:val="800080"/>
      <w:sz w:val="24"/>
      <w:vertAlign w:val="subscript"/>
    </w:rPr>
  </w:style>
  <w:style w:type="paragraph" w:styleId="Dokumentostruktra">
    <w:name w:val="Document Map"/>
    <w:basedOn w:val="prastasis"/>
    <w:link w:val="DokumentostruktraDiagrama"/>
    <w:uiPriority w:val="99"/>
    <w:pPr>
      <w:shd w:val="clear" w:color="auto" w:fill="000080"/>
      <w:tabs>
        <w:tab w:val="left" w:pos="567"/>
      </w:tabs>
      <w:spacing w:line="260" w:lineRule="exact"/>
      <w:ind w:left="0" w:firstLine="0"/>
    </w:pPr>
    <w:rPr>
      <w:rFonts w:ascii="Tahoma" w:eastAsia="SimSun" w:hAnsi="Tahoma" w:cs="Times New Roman"/>
      <w:sz w:val="20"/>
      <w:szCs w:val="20"/>
      <w:lang w:val="x-none"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x-none" w:eastAsia="zh-CN"/>
    </w:rPr>
  </w:style>
  <w:style w:type="paragraph" w:styleId="Pagrindiniotekstotrauka">
    <w:name w:val="Body Text Indent"/>
    <w:basedOn w:val="prastasis"/>
    <w:link w:val="PagrindiniotekstotraukaDiagrama"/>
    <w:uiPriority w:val="99"/>
    <w:pPr>
      <w:autoSpaceDE w:val="0"/>
      <w:autoSpaceDN w:val="0"/>
      <w:adjustRightInd w:val="0"/>
      <w:ind w:left="720" w:firstLine="0"/>
      <w:jc w:val="both"/>
    </w:pPr>
    <w:rPr>
      <w:rFonts w:ascii="Times New Roman" w:eastAsia="SimSun" w:hAnsi="Times New Roman" w:cs="Times New Roman"/>
      <w:sz w:val="20"/>
      <w:szCs w:val="20"/>
      <w:lang w:val="x-none" w:eastAsia="x-none"/>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sz w:val="20"/>
      <w:szCs w:val="20"/>
      <w:lang w:val="x-none" w:eastAsia="x-none"/>
    </w:rPr>
  </w:style>
  <w:style w:type="paragraph" w:styleId="Pagrindinistekstas3">
    <w:name w:val="Body Text 3"/>
    <w:basedOn w:val="prastasis"/>
    <w:link w:val="Pagrindinistekstas3Diagrama"/>
    <w:uiPriority w:val="99"/>
    <w:pPr>
      <w:autoSpaceDE w:val="0"/>
      <w:autoSpaceDN w:val="0"/>
      <w:adjustRightInd w:val="0"/>
      <w:ind w:left="0" w:firstLine="0"/>
      <w:jc w:val="both"/>
    </w:pPr>
    <w:rPr>
      <w:rFonts w:ascii="Times New Roman" w:eastAsia="SimSun" w:hAnsi="Times New Roman" w:cs="Times New Roman"/>
      <w:color w:val="0000FF"/>
      <w:sz w:val="20"/>
      <w:szCs w:val="20"/>
      <w:lang w:val="x-none" w:eastAsia="x-none"/>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sz w:val="20"/>
      <w:szCs w:val="20"/>
      <w:lang w:val="x-none" w:eastAsia="x-none"/>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firstLine="0"/>
      <w:jc w:val="both"/>
    </w:pPr>
    <w:rPr>
      <w:rFonts w:ascii="Times New Roman" w:eastAsia="SimSun" w:hAnsi="Times New Roman" w:cs="Times New Roman"/>
      <w:b/>
      <w:bCs/>
      <w:color w:val="0000FF"/>
      <w:sz w:val="20"/>
      <w:szCs w:val="20"/>
      <w:lang w:val="x-none" w:eastAsia="x-none"/>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sz w:val="20"/>
      <w:szCs w:val="20"/>
      <w:lang w:val="x-none" w:eastAsia="x-none"/>
    </w:rPr>
  </w:style>
  <w:style w:type="paragraph" w:customStyle="1" w:styleId="AHeader1">
    <w:name w:val="AHeader 1"/>
    <w:basedOn w:val="prastasis"/>
    <w:uiPriority w:val="99"/>
    <w:pPr>
      <w:tabs>
        <w:tab w:val="num" w:pos="720"/>
      </w:tabs>
      <w:spacing w:after="120"/>
      <w:ind w:left="284" w:hanging="284"/>
    </w:pPr>
    <w:rPr>
      <w:rFonts w:ascii="Arial" w:eastAsia="SimSun" w:hAnsi="Arial" w:cs="Arial"/>
      <w:b/>
      <w:bCs/>
      <w:sz w:val="24"/>
      <w:szCs w:val="20"/>
      <w:lang w:val="en-GB"/>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firstLine="0"/>
      <w:jc w:val="both"/>
    </w:pPr>
    <w:rPr>
      <w:rFonts w:ascii="Times New Roman" w:eastAsia="SimSun" w:hAnsi="Times New Roman" w:cs="Times New Roman"/>
      <w:sz w:val="20"/>
      <w:szCs w:val="21"/>
      <w:lang w:val="x-none" w:eastAsia="x-none"/>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 w:val="20"/>
      <w:szCs w:val="21"/>
      <w:lang w:val="x-none" w:eastAsia="x-none"/>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x-none" w:eastAsia="x-none"/>
    </w:rPr>
  </w:style>
  <w:style w:type="table" w:customStyle="1" w:styleId="TablegridAgencyblack">
    <w:name w:val="Table grid (Agency) black"/>
    <w:uiPriority w:val="99"/>
    <w:semiHidden/>
    <w:pPr>
      <w:ind w:left="0" w:firstLine="0"/>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lang w:eastAsia="lt-LT"/>
    </w:rPr>
  </w:style>
  <w:style w:type="paragraph" w:styleId="Pavadinimas">
    <w:name w:val="Title"/>
    <w:basedOn w:val="prastasis"/>
    <w:link w:val="PavadinimasDiagrama"/>
    <w:uiPriority w:val="99"/>
    <w:qFormat/>
    <w:pPr>
      <w:ind w:left="0" w:firstLine="0"/>
      <w:jc w:val="center"/>
    </w:pPr>
    <w:rPr>
      <w:rFonts w:ascii="Times New Roman" w:eastAsia="SimSun" w:hAnsi="Times New Roman" w:cs="Times New Roman"/>
      <w:b/>
      <w:sz w:val="20"/>
      <w:szCs w:val="20"/>
      <w:lang w:val="x-none" w:eastAsia="x-none"/>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 w:val="20"/>
      <w:szCs w:val="20"/>
      <w:lang w:val="x-none" w:eastAsia="x-none"/>
    </w:rPr>
  </w:style>
  <w:style w:type="paragraph" w:styleId="Dokumentoinaostekstas">
    <w:name w:val="endnote text"/>
    <w:basedOn w:val="prastasis"/>
    <w:link w:val="DokumentoinaostekstasDiagrama"/>
    <w:uiPriority w:val="99"/>
    <w:pPr>
      <w:tabs>
        <w:tab w:val="left" w:pos="567"/>
      </w:tabs>
      <w:ind w:left="0" w:firstLine="0"/>
    </w:pPr>
    <w:rPr>
      <w:rFonts w:ascii="Times New Roman" w:eastAsia="SimSun" w:hAnsi="Times New Roman" w:cs="Times New Roman"/>
      <w:sz w:val="20"/>
      <w:szCs w:val="20"/>
      <w:lang w:val="x-none" w:eastAsia="x-none"/>
    </w:rPr>
  </w:style>
  <w:style w:type="character" w:customStyle="1" w:styleId="DokumentoinaostekstasDiagrama">
    <w:name w:val="Dokumento išnašos tekstas Diagrama"/>
    <w:basedOn w:val="Numatytasispastraiposriftas"/>
    <w:link w:val="Dokumentoinaostekstas"/>
    <w:uiPriority w:val="99"/>
    <w:rPr>
      <w:rFonts w:ascii="Times New Roman" w:eastAsia="SimSun" w:hAnsi="Times New Roman" w:cs="Times New Roman"/>
      <w:sz w:val="20"/>
      <w:szCs w:val="20"/>
      <w:lang w:val="x-none" w:eastAsia="x-none"/>
    </w:rPr>
  </w:style>
  <w:style w:type="paragraph" w:customStyle="1" w:styleId="BTEMEASMCA">
    <w:name w:val="BT EMEA_SMCA"/>
    <w:basedOn w:val="prastasis"/>
    <w:link w:val="BTEMEASMCAChar"/>
    <w:autoRedefine/>
    <w:uiPriority w:val="99"/>
    <w:pPr>
      <w:ind w:left="0" w:firstLine="0"/>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Pr>
      <w:rFonts w:ascii="Times New Roman" w:eastAsia="SimSun" w:hAnsi="Times New Roman" w:cs="Times New Roman"/>
      <w:noProof/>
      <w:sz w:val="20"/>
      <w:szCs w:val="20"/>
      <w:lang w:val="x-none" w:eastAsia="x-none"/>
    </w:rPr>
  </w:style>
  <w:style w:type="character" w:customStyle="1" w:styleId="CharChar12">
    <w:name w:val="Char Char12"/>
    <w:locked/>
    <w:rPr>
      <w:snapToGrid w:val="0"/>
      <w:lang w:val="en-GB" w:eastAsia="en-US" w:bidi="ar-SA"/>
    </w:rPr>
  </w:style>
  <w:style w:type="table" w:customStyle="1" w:styleId="Tabelamrea1">
    <w:name w:val="Tabela – mreža1"/>
    <w:basedOn w:val="prastojilentel"/>
    <w:next w:val="Lentelstinklelis"/>
    <w:uiPriority w:val="59"/>
    <w:pPr>
      <w:ind w:left="0" w:firstLine="0"/>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pPr>
      <w:ind w:left="0" w:firstLine="0"/>
    </w:pPr>
    <w:rPr>
      <w:rFonts w:ascii="Calibri" w:eastAsia="Calibri" w:hAnsi="Calibri" w:cs="Times New Roman"/>
      <w:sz w:val="20"/>
      <w:szCs w:val="20"/>
      <w:lang w:eastAsia="lt-L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btemeasmca0">
    <w:name w:val="btemeasmca"/>
    <w:basedOn w:val="prastasis"/>
    <w:uiPriority w:val="99"/>
    <w:pPr>
      <w:spacing w:before="100" w:beforeAutospacing="1" w:after="100" w:afterAutospacing="1"/>
      <w:ind w:left="0" w:firstLine="0"/>
    </w:pPr>
    <w:rPr>
      <w:rFonts w:ascii="Times New Roman" w:eastAsia="Times New Roman" w:hAnsi="Times New Roman" w:cs="Times New Roman"/>
      <w:sz w:val="24"/>
      <w:szCs w:val="24"/>
      <w:lang w:eastAsia="lt-LT"/>
    </w:rPr>
  </w:style>
  <w:style w:type="paragraph" w:customStyle="1" w:styleId="WW-NormlWeb">
    <w:name w:val="WW-Normál (Web)"/>
    <w:basedOn w:val="prastasis"/>
    <w:pPr>
      <w:suppressAutoHyphens/>
      <w:spacing w:before="100" w:after="119" w:line="260" w:lineRule="atLeast"/>
      <w:ind w:left="0" w:firstLine="0"/>
    </w:pPr>
    <w:rPr>
      <w:rFonts w:ascii="Arial Unicode MS" w:eastAsia="Arial Unicode MS" w:hAnsi="Arial Unicode MS" w:cs="Times New Roman"/>
      <w:sz w:val="24"/>
      <w:szCs w:val="20"/>
      <w:lang w:val="hu-HU" w:eastAsia="sl-SI"/>
    </w:rPr>
  </w:style>
  <w:style w:type="numbering" w:customStyle="1" w:styleId="Sraonra2">
    <w:name w:val="Sąrašo nėra2"/>
    <w:next w:val="Sraonra"/>
    <w:uiPriority w:val="99"/>
    <w:semiHidden/>
    <w:unhideWhenUsed/>
  </w:style>
  <w:style w:type="table" w:customStyle="1" w:styleId="Lentelstinklelis1">
    <w:name w:val="Lentelės tinklelis1"/>
    <w:basedOn w:val="prastojilentel"/>
    <w:next w:val="Lentelstinklelis"/>
    <w:uiPriority w:val="39"/>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1">
    <w:name w:val="Brez seznama11"/>
    <w:next w:val="Sraonra"/>
    <w:semiHidden/>
  </w:style>
  <w:style w:type="numbering" w:customStyle="1" w:styleId="Brezseznama2">
    <w:name w:val="Brez seznama2"/>
    <w:next w:val="Sraonra"/>
    <w:semiHidden/>
  </w:style>
  <w:style w:type="numbering" w:customStyle="1" w:styleId="Brezseznama3">
    <w:name w:val="Brez seznama3"/>
    <w:next w:val="Sraonra"/>
    <w:semiHidden/>
  </w:style>
  <w:style w:type="numbering" w:customStyle="1" w:styleId="Brezseznama4">
    <w:name w:val="Brez seznama4"/>
    <w:next w:val="Sraonra"/>
    <w:semiHidden/>
  </w:style>
  <w:style w:type="numbering" w:customStyle="1" w:styleId="Brezseznama5">
    <w:name w:val="Brez seznama5"/>
    <w:next w:val="Sraonra"/>
    <w:uiPriority w:val="99"/>
    <w:semiHidden/>
    <w:unhideWhenUsed/>
  </w:style>
  <w:style w:type="paragraph" w:customStyle="1" w:styleId="TitleB">
    <w:name w:val="Title B"/>
    <w:basedOn w:val="prastasis"/>
    <w:qFormat/>
    <w:pPr>
      <w:widowControl w:val="0"/>
      <w:tabs>
        <w:tab w:val="left" w:pos="567"/>
      </w:tabs>
    </w:pPr>
    <w:rPr>
      <w:rFonts w:ascii="Times New Roman" w:eastAsia="Times New Roman" w:hAnsi="Times New Roman" w:cs="Times New Roman"/>
      <w:b/>
      <w:bCs/>
      <w:noProof/>
      <w:lang w:val="en-US"/>
    </w:rPr>
  </w:style>
  <w:style w:type="paragraph" w:customStyle="1" w:styleId="TitleA">
    <w:name w:val="Title A"/>
    <w:basedOn w:val="prastasis"/>
    <w:qFormat/>
    <w:pPr>
      <w:widowControl w:val="0"/>
      <w:ind w:left="0" w:firstLine="0"/>
      <w:jc w:val="center"/>
      <w:outlineLvl w:val="0"/>
    </w:pPr>
    <w:rPr>
      <w:rFonts w:ascii="Times New Roman" w:eastAsia="Times New Roman" w:hAnsi="Times New Roman" w:cs="Times New Roman"/>
      <w:b/>
      <w:noProof/>
      <w:lang w:val="en-GB"/>
    </w:rPr>
  </w:style>
  <w:style w:type="numbering" w:customStyle="1" w:styleId="Brezseznama6">
    <w:name w:val="Brez seznama6"/>
    <w:next w:val="Sraonra"/>
    <w:uiPriority w:val="99"/>
    <w:semiHidden/>
    <w:unhideWhenUsed/>
  </w:style>
  <w:style w:type="paragraph" w:styleId="Sraassuenkleliais">
    <w:name w:val="List Bullet"/>
    <w:basedOn w:val="prastasis"/>
    <w:pPr>
      <w:numPr>
        <w:numId w:val="14"/>
      </w:numPr>
      <w:contextualSpacing/>
    </w:pPr>
    <w:rPr>
      <w:rFonts w:ascii="Times New Roman" w:eastAsia="Times New Roman" w:hAnsi="Times New Roman" w:cs="Times New Roman"/>
      <w:sz w:val="24"/>
      <w:szCs w:val="20"/>
      <w:lang w:val="sl-SI" w:eastAsia="sl-SI"/>
    </w:rPr>
  </w:style>
  <w:style w:type="character" w:customStyle="1" w:styleId="hps">
    <w:name w:val="hps"/>
  </w:style>
  <w:style w:type="numbering" w:customStyle="1" w:styleId="Brezseznama7">
    <w:name w:val="Brez seznama7"/>
    <w:next w:val="Sraonra"/>
    <w:uiPriority w:val="99"/>
    <w:semiHidden/>
    <w:unhideWhenUsed/>
  </w:style>
  <w:style w:type="table" w:customStyle="1" w:styleId="TablegridAgencyblack1">
    <w:name w:val="Table grid (Agency) black1"/>
    <w:uiPriority w:val="99"/>
    <w:semiHidden/>
    <w:pPr>
      <w:ind w:left="0" w:firstLine="0"/>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numbering" w:customStyle="1" w:styleId="NoList1">
    <w:name w:val="No List1"/>
    <w:next w:val="Sraonra"/>
    <w:semiHidden/>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ind w:left="0" w:firstLine="0"/>
    </w:pPr>
    <w:rPr>
      <w:rFonts w:ascii="Times New Roman" w:eastAsia="Times New Roman" w:hAnsi="Times New Roman" w:cs="Times New Roman"/>
      <w:b/>
      <w:noProof/>
    </w:rPr>
  </w:style>
  <w:style w:type="character" w:customStyle="1" w:styleId="PI-1labEMEASMCAChar">
    <w:name w:val="PI-1_lab EMEA_SMCA Char"/>
    <w:link w:val="PI-1labEMEASMCA"/>
    <w:rPr>
      <w:rFonts w:ascii="Times New Roman" w:eastAsia="Times New Roman" w:hAnsi="Times New Roman" w:cs="Times New Roman"/>
      <w:b/>
      <w:noProof/>
    </w:rPr>
  </w:style>
  <w:style w:type="paragraph" w:customStyle="1" w:styleId="PI-2EMEASMCA">
    <w:name w:val="PI-2 EMEA_SMCA"/>
    <w:basedOn w:val="Antrat3"/>
    <w:autoRedefine/>
    <w:pPr>
      <w:keepLines/>
      <w:numPr>
        <w:numId w:val="21"/>
      </w:numPr>
      <w:tabs>
        <w:tab w:val="clear" w:pos="720"/>
        <w:tab w:val="clear" w:pos="6760"/>
        <w:tab w:val="num" w:pos="540"/>
        <w:tab w:val="left" w:pos="567"/>
      </w:tabs>
      <w:spacing w:line="240" w:lineRule="auto"/>
      <w:ind w:left="540" w:hanging="540"/>
    </w:pPr>
    <w:rPr>
      <w:kern w:val="28"/>
      <w:sz w:val="22"/>
      <w:szCs w:val="22"/>
      <w:lang w:val="lt-LT" w:eastAsia="en-US"/>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bCs w:val="0"/>
      <w:caps/>
      <w:kern w:val="0"/>
      <w:sz w:val="22"/>
      <w:szCs w:val="22"/>
      <w:lang w:val="en-US" w:eastAsia="en-US"/>
    </w:rPr>
  </w:style>
  <w:style w:type="character" w:customStyle="1" w:styleId="TTEMEASMCAChar">
    <w:name w:val="TT EMEA_SMCA Char"/>
    <w:link w:val="TTEMEASMCA"/>
    <w:rPr>
      <w:rFonts w:ascii="Times New Roman" w:eastAsia="Times New Roman" w:hAnsi="Times New Roman" w:cs="Times New Roman"/>
      <w:b/>
      <w:caps/>
      <w:lang w:val="en-US"/>
    </w:rPr>
  </w:style>
  <w:style w:type="paragraph" w:customStyle="1" w:styleId="BTAnIIEMEASMCA">
    <w:name w:val="BT(AnII) EMEA_SMCA"/>
    <w:basedOn w:val="Debesliotekstas"/>
    <w:autoRedefine/>
    <w:pPr>
      <w:tabs>
        <w:tab w:val="clear" w:pos="567"/>
        <w:tab w:val="left" w:pos="1701"/>
      </w:tabs>
      <w:ind w:left="1701" w:hanging="567"/>
    </w:pPr>
    <w:rPr>
      <w:rFonts w:ascii="Times New Roman" w:hAnsi="Times New Roman" w:cs="Tahoma"/>
      <w:b/>
      <w:snapToGrid/>
      <w:sz w:val="22"/>
      <w:szCs w:val="22"/>
      <w:lang w:val="en-GB" w:eastAsia="en-US"/>
    </w:rPr>
  </w:style>
  <w:style w:type="paragraph" w:customStyle="1" w:styleId="BT-EMEASMCA">
    <w:name w:val="BT- EMEA_SMCA"/>
    <w:basedOn w:val="BTEMEASMCA"/>
    <w:autoRedefine/>
    <w:pPr>
      <w:numPr>
        <w:numId w:val="20"/>
      </w:numPr>
      <w:ind w:left="426" w:hanging="426"/>
    </w:pPr>
    <w:rPr>
      <w:rFonts w:eastAsia="Times New Roman"/>
      <w:noProof w:val="0"/>
      <w:sz w:val="22"/>
      <w:szCs w:val="22"/>
      <w:lang w:val="lt-LT"/>
    </w:rPr>
  </w:style>
  <w:style w:type="paragraph" w:customStyle="1" w:styleId="PI-3EMEASMCA">
    <w:name w:val="PI-3 EMEA_SMCA"/>
    <w:basedOn w:val="prastasis"/>
    <w:autoRedefine/>
    <w:pPr>
      <w:spacing w:line="220" w:lineRule="exact"/>
      <w:ind w:left="0" w:firstLine="0"/>
    </w:pPr>
    <w:rPr>
      <w:rFonts w:ascii="Times New Roman" w:eastAsia="Times New Roman" w:hAnsi="Times New Roman" w:cs="Times New Roman"/>
      <w:b/>
      <w:bCs/>
      <w:noProof/>
    </w:rPr>
  </w:style>
  <w:style w:type="paragraph" w:customStyle="1" w:styleId="BTbEMEASMCA">
    <w:name w:val="BT(b) EMEA_SMCA"/>
    <w:basedOn w:val="BTEMEASMCA"/>
    <w:autoRedefine/>
    <w:rPr>
      <w:rFonts w:eastAsia="Times New Roman"/>
      <w:b/>
      <w:noProof w:val="0"/>
      <w:sz w:val="22"/>
      <w:szCs w:val="22"/>
      <w:lang w:val="lt-LT"/>
    </w:rPr>
  </w:style>
  <w:style w:type="paragraph" w:customStyle="1" w:styleId="BTbeEMEASMCA">
    <w:name w:val="BT(be) EMEA_SMCA"/>
    <w:basedOn w:val="BTEMEASMCA"/>
    <w:autoRedefine/>
    <w:pPr>
      <w:jc w:val="center"/>
    </w:pPr>
    <w:rPr>
      <w:rFonts w:eastAsia="Times New Roman"/>
      <w:b/>
      <w:noProof w:val="0"/>
      <w:sz w:val="22"/>
      <w:szCs w:val="22"/>
      <w:lang w:val="lt-LT"/>
    </w:rPr>
  </w:style>
  <w:style w:type="paragraph" w:customStyle="1" w:styleId="BTeEMEASMCA">
    <w:name w:val="BT(e) EMEA_SMCA"/>
    <w:basedOn w:val="BTEMEASMCA"/>
    <w:autoRedefine/>
    <w:pPr>
      <w:tabs>
        <w:tab w:val="left" w:pos="3240"/>
        <w:tab w:val="left" w:pos="3600"/>
      </w:tabs>
      <w:jc w:val="center"/>
    </w:pPr>
    <w:rPr>
      <w:rFonts w:eastAsia="Times New Roman"/>
      <w:noProof w:val="0"/>
      <w:sz w:val="22"/>
      <w:szCs w:val="22"/>
      <w:lang w:val="lt-LT"/>
    </w:rPr>
  </w:style>
  <w:style w:type="paragraph" w:customStyle="1" w:styleId="BTgEMEASMCA">
    <w:name w:val="BT(g) EMEA_SMCA"/>
    <w:basedOn w:val="BTEMEASMCA"/>
    <w:link w:val="BTgEMEASMCAChar"/>
    <w:autoRedefine/>
    <w:rPr>
      <w:rFonts w:eastAsia="Times New Roman"/>
      <w:i/>
      <w:noProof w:val="0"/>
      <w:color w:val="008000"/>
      <w:sz w:val="22"/>
      <w:szCs w:val="22"/>
      <w:lang w:val="lt-LT" w:eastAsia="en-US"/>
    </w:rPr>
  </w:style>
  <w:style w:type="character" w:customStyle="1" w:styleId="BTgEMEASMCAChar">
    <w:name w:val="BT(g) EMEA_SMCA Char"/>
    <w:link w:val="BTgEMEASMCA"/>
    <w:rPr>
      <w:rFonts w:ascii="Times New Roman" w:eastAsia="Times New Roman" w:hAnsi="Times New Roman" w:cs="Times New Roman"/>
      <w:i/>
      <w:color w:val="008000"/>
    </w:rPr>
  </w:style>
  <w:style w:type="paragraph" w:customStyle="1" w:styleId="BTuEMEASMCA">
    <w:name w:val="BT(u) EMEA_SMCA"/>
    <w:basedOn w:val="BTEMEASMCA"/>
    <w:autoRedefine/>
    <w:rPr>
      <w:rFonts w:eastAsia="Times New Roman"/>
      <w:noProof w:val="0"/>
      <w:sz w:val="22"/>
      <w:szCs w:val="22"/>
      <w:u w:val="single"/>
      <w:lang w:val="lt-LT"/>
    </w:rPr>
  </w:style>
  <w:style w:type="paragraph" w:customStyle="1" w:styleId="Style3">
    <w:name w:val="Style3"/>
    <w:basedOn w:val="prastasis"/>
    <w:pPr>
      <w:tabs>
        <w:tab w:val="left" w:pos="567"/>
      </w:tabs>
      <w:spacing w:before="120"/>
      <w:ind w:firstLine="0"/>
      <w:jc w:val="both"/>
    </w:pPr>
    <w:rPr>
      <w:rFonts w:ascii="Helvetica" w:eastAsia="Times New Roman" w:hAnsi="Helvetica" w:cs="Times New Roman"/>
      <w:sz w:val="24"/>
      <w:szCs w:val="20"/>
      <w:lang w:val="en-GB"/>
    </w:rPr>
  </w:style>
  <w:style w:type="paragraph" w:customStyle="1" w:styleId="N">
    <w:name w:val="N"/>
    <w:basedOn w:val="prastasis"/>
    <w:pPr>
      <w:ind w:left="0" w:firstLine="0"/>
    </w:pPr>
    <w:rPr>
      <w:rFonts w:ascii="Times New Roman" w:eastAsia="Times New Roman" w:hAnsi="Times New Roman" w:cs="Times New Roman"/>
      <w:szCs w:val="20"/>
      <w:lang w:val="de-DE" w:eastAsia="de-DE"/>
    </w:rPr>
  </w:style>
  <w:style w:type="paragraph" w:styleId="prastasiniatinklio">
    <w:name w:val="Normal (Web)"/>
    <w:basedOn w:val="prastasis"/>
    <w:pPr>
      <w:suppressAutoHyphens/>
      <w:spacing w:before="280" w:after="280"/>
      <w:ind w:left="0" w:firstLine="0"/>
    </w:pPr>
    <w:rPr>
      <w:rFonts w:ascii="Verdana" w:eastAsia="Times New Roman" w:hAnsi="Verdana" w:cs="Times New Roman"/>
      <w:color w:val="000000"/>
      <w:sz w:val="21"/>
      <w:szCs w:val="21"/>
      <w:lang w:val="en-US" w:eastAsia="ar-SA"/>
    </w:rPr>
  </w:style>
  <w:style w:type="paragraph" w:customStyle="1" w:styleId="6">
    <w:name w:val="6"/>
    <w:basedOn w:val="prastasis"/>
    <w:pPr>
      <w:spacing w:before="240"/>
      <w:ind w:left="980" w:firstLine="0"/>
      <w:jc w:val="both"/>
    </w:pPr>
    <w:rPr>
      <w:rFonts w:ascii="Times" w:eastAsia="Times New Roman" w:hAnsi="Times" w:cs="Times New Roman"/>
      <w:sz w:val="20"/>
      <w:szCs w:val="20"/>
      <w:lang w:val="en-GB"/>
    </w:rPr>
  </w:style>
  <w:style w:type="character" w:styleId="Emfaz">
    <w:name w:val="Emphasis"/>
    <w:qFormat/>
    <w:rPr>
      <w:i/>
      <w:iCs/>
    </w:rPr>
  </w:style>
  <w:style w:type="character" w:customStyle="1" w:styleId="st1">
    <w:name w:val="st1"/>
  </w:style>
  <w:style w:type="numbering" w:customStyle="1" w:styleId="NoList2">
    <w:name w:val="No List2"/>
    <w:next w:val="Sraonra"/>
    <w:uiPriority w:val="99"/>
    <w:semiHidden/>
    <w:unhideWhenUsed/>
  </w:style>
  <w:style w:type="table" w:customStyle="1" w:styleId="Tabelamrea11">
    <w:name w:val="Tabela – mreža11"/>
    <w:basedOn w:val="prastojilentel"/>
    <w:next w:val="Lentelstinklelis"/>
    <w:uiPriority w:val="59"/>
    <w:pPr>
      <w:ind w:left="0" w:firstLine="0"/>
    </w:pPr>
    <w:rPr>
      <w:rFonts w:ascii="Calibri"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
    <w:name w:val="Light List11"/>
    <w:basedOn w:val="prastojilentel"/>
    <w:uiPriority w:val="61"/>
    <w:pPr>
      <w:ind w:left="0" w:firstLine="0"/>
    </w:pPr>
    <w:rPr>
      <w:rFonts w:ascii="Calibri" w:eastAsia="Times New Roman" w:hAnsi="Calibri" w:cs="Times New Roman"/>
      <w:sz w:val="20"/>
      <w:szCs w:val="20"/>
      <w:lang w:eastAsia="lt-L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styleId="Sraopastraipa">
    <w:name w:val="List Paragraph"/>
    <w:basedOn w:val="prastasis"/>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3802">
      <w:bodyDiv w:val="1"/>
      <w:marLeft w:val="0"/>
      <w:marRight w:val="0"/>
      <w:marTop w:val="0"/>
      <w:marBottom w:val="0"/>
      <w:divBdr>
        <w:top w:val="none" w:sz="0" w:space="0" w:color="auto"/>
        <w:left w:val="none" w:sz="0" w:space="0" w:color="auto"/>
        <w:bottom w:val="none" w:sz="0" w:space="0" w:color="auto"/>
        <w:right w:val="none" w:sz="0" w:space="0" w:color="auto"/>
      </w:divBdr>
    </w:div>
    <w:div w:id="96026956">
      <w:bodyDiv w:val="1"/>
      <w:marLeft w:val="0"/>
      <w:marRight w:val="0"/>
      <w:marTop w:val="0"/>
      <w:marBottom w:val="0"/>
      <w:divBdr>
        <w:top w:val="none" w:sz="0" w:space="0" w:color="auto"/>
        <w:left w:val="none" w:sz="0" w:space="0" w:color="auto"/>
        <w:bottom w:val="none" w:sz="0" w:space="0" w:color="auto"/>
        <w:right w:val="none" w:sz="0" w:space="0" w:color="auto"/>
      </w:divBdr>
    </w:div>
    <w:div w:id="101611091">
      <w:bodyDiv w:val="1"/>
      <w:marLeft w:val="0"/>
      <w:marRight w:val="0"/>
      <w:marTop w:val="0"/>
      <w:marBottom w:val="0"/>
      <w:divBdr>
        <w:top w:val="none" w:sz="0" w:space="0" w:color="auto"/>
        <w:left w:val="none" w:sz="0" w:space="0" w:color="auto"/>
        <w:bottom w:val="none" w:sz="0" w:space="0" w:color="auto"/>
        <w:right w:val="none" w:sz="0" w:space="0" w:color="auto"/>
      </w:divBdr>
    </w:div>
    <w:div w:id="139423399">
      <w:bodyDiv w:val="1"/>
      <w:marLeft w:val="0"/>
      <w:marRight w:val="0"/>
      <w:marTop w:val="0"/>
      <w:marBottom w:val="0"/>
      <w:divBdr>
        <w:top w:val="none" w:sz="0" w:space="0" w:color="auto"/>
        <w:left w:val="none" w:sz="0" w:space="0" w:color="auto"/>
        <w:bottom w:val="none" w:sz="0" w:space="0" w:color="auto"/>
        <w:right w:val="none" w:sz="0" w:space="0" w:color="auto"/>
      </w:divBdr>
    </w:div>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715660468">
      <w:bodyDiv w:val="1"/>
      <w:marLeft w:val="0"/>
      <w:marRight w:val="0"/>
      <w:marTop w:val="0"/>
      <w:marBottom w:val="0"/>
      <w:divBdr>
        <w:top w:val="none" w:sz="0" w:space="0" w:color="auto"/>
        <w:left w:val="none" w:sz="0" w:space="0" w:color="auto"/>
        <w:bottom w:val="none" w:sz="0" w:space="0" w:color="auto"/>
        <w:right w:val="none" w:sz="0" w:space="0" w:color="auto"/>
      </w:divBdr>
    </w:div>
    <w:div w:id="798568876">
      <w:bodyDiv w:val="1"/>
      <w:marLeft w:val="0"/>
      <w:marRight w:val="0"/>
      <w:marTop w:val="0"/>
      <w:marBottom w:val="0"/>
      <w:divBdr>
        <w:top w:val="none" w:sz="0" w:space="0" w:color="auto"/>
        <w:left w:val="none" w:sz="0" w:space="0" w:color="auto"/>
        <w:bottom w:val="none" w:sz="0" w:space="0" w:color="auto"/>
        <w:right w:val="none" w:sz="0" w:space="0" w:color="auto"/>
      </w:divBdr>
    </w:div>
    <w:div w:id="1005086427">
      <w:bodyDiv w:val="1"/>
      <w:marLeft w:val="0"/>
      <w:marRight w:val="0"/>
      <w:marTop w:val="0"/>
      <w:marBottom w:val="0"/>
      <w:divBdr>
        <w:top w:val="none" w:sz="0" w:space="0" w:color="auto"/>
        <w:left w:val="none" w:sz="0" w:space="0" w:color="auto"/>
        <w:bottom w:val="none" w:sz="0" w:space="0" w:color="auto"/>
        <w:right w:val="none" w:sz="0" w:space="0" w:color="auto"/>
      </w:divBdr>
    </w:div>
    <w:div w:id="1037850964">
      <w:bodyDiv w:val="1"/>
      <w:marLeft w:val="0"/>
      <w:marRight w:val="0"/>
      <w:marTop w:val="0"/>
      <w:marBottom w:val="0"/>
      <w:divBdr>
        <w:top w:val="none" w:sz="0" w:space="0" w:color="auto"/>
        <w:left w:val="none" w:sz="0" w:space="0" w:color="auto"/>
        <w:bottom w:val="none" w:sz="0" w:space="0" w:color="auto"/>
        <w:right w:val="none" w:sz="0" w:space="0" w:color="auto"/>
      </w:divBdr>
      <w:divsChild>
        <w:div w:id="1070423772">
          <w:marLeft w:val="0"/>
          <w:marRight w:val="0"/>
          <w:marTop w:val="0"/>
          <w:marBottom w:val="0"/>
          <w:divBdr>
            <w:top w:val="none" w:sz="0" w:space="0" w:color="auto"/>
            <w:left w:val="none" w:sz="0" w:space="0" w:color="auto"/>
            <w:bottom w:val="none" w:sz="0" w:space="0" w:color="auto"/>
            <w:right w:val="none" w:sz="0" w:space="0" w:color="auto"/>
          </w:divBdr>
          <w:divsChild>
            <w:div w:id="72314239">
              <w:marLeft w:val="0"/>
              <w:marRight w:val="0"/>
              <w:marTop w:val="0"/>
              <w:marBottom w:val="0"/>
              <w:divBdr>
                <w:top w:val="none" w:sz="0" w:space="0" w:color="auto"/>
                <w:left w:val="none" w:sz="0" w:space="0" w:color="auto"/>
                <w:bottom w:val="none" w:sz="0" w:space="0" w:color="auto"/>
                <w:right w:val="none" w:sz="0" w:space="0" w:color="auto"/>
              </w:divBdr>
              <w:divsChild>
                <w:div w:id="76904620">
                  <w:marLeft w:val="0"/>
                  <w:marRight w:val="0"/>
                  <w:marTop w:val="0"/>
                  <w:marBottom w:val="0"/>
                  <w:divBdr>
                    <w:top w:val="none" w:sz="0" w:space="0" w:color="auto"/>
                    <w:left w:val="none" w:sz="0" w:space="0" w:color="auto"/>
                    <w:bottom w:val="none" w:sz="0" w:space="0" w:color="auto"/>
                    <w:right w:val="none" w:sz="0" w:space="0" w:color="auto"/>
                  </w:divBdr>
                  <w:divsChild>
                    <w:div w:id="1268540980">
                      <w:marLeft w:val="0"/>
                      <w:marRight w:val="0"/>
                      <w:marTop w:val="0"/>
                      <w:marBottom w:val="0"/>
                      <w:divBdr>
                        <w:top w:val="none" w:sz="0" w:space="0" w:color="auto"/>
                        <w:left w:val="none" w:sz="0" w:space="0" w:color="auto"/>
                        <w:bottom w:val="none" w:sz="0" w:space="0" w:color="auto"/>
                        <w:right w:val="none" w:sz="0" w:space="0" w:color="auto"/>
                      </w:divBdr>
                      <w:divsChild>
                        <w:div w:id="228422426">
                          <w:marLeft w:val="0"/>
                          <w:marRight w:val="0"/>
                          <w:marTop w:val="0"/>
                          <w:marBottom w:val="0"/>
                          <w:divBdr>
                            <w:top w:val="none" w:sz="0" w:space="0" w:color="auto"/>
                            <w:left w:val="none" w:sz="0" w:space="0" w:color="auto"/>
                            <w:bottom w:val="none" w:sz="0" w:space="0" w:color="auto"/>
                            <w:right w:val="none" w:sz="0" w:space="0" w:color="auto"/>
                          </w:divBdr>
                          <w:divsChild>
                            <w:div w:id="1795438996">
                              <w:marLeft w:val="0"/>
                              <w:marRight w:val="0"/>
                              <w:marTop w:val="0"/>
                              <w:marBottom w:val="0"/>
                              <w:divBdr>
                                <w:top w:val="none" w:sz="0" w:space="0" w:color="auto"/>
                                <w:left w:val="none" w:sz="0" w:space="0" w:color="auto"/>
                                <w:bottom w:val="none" w:sz="0" w:space="0" w:color="auto"/>
                                <w:right w:val="none" w:sz="0" w:space="0" w:color="auto"/>
                              </w:divBdr>
                              <w:divsChild>
                                <w:div w:id="1160804503">
                                  <w:marLeft w:val="0"/>
                                  <w:marRight w:val="0"/>
                                  <w:marTop w:val="0"/>
                                  <w:marBottom w:val="300"/>
                                  <w:divBdr>
                                    <w:top w:val="none" w:sz="0" w:space="0" w:color="auto"/>
                                    <w:left w:val="none" w:sz="0" w:space="0" w:color="auto"/>
                                    <w:bottom w:val="none" w:sz="0" w:space="0" w:color="auto"/>
                                    <w:right w:val="none" w:sz="0" w:space="0" w:color="auto"/>
                                  </w:divBdr>
                                  <w:divsChild>
                                    <w:div w:id="281350744">
                                      <w:marLeft w:val="0"/>
                                      <w:marRight w:val="0"/>
                                      <w:marTop w:val="0"/>
                                      <w:marBottom w:val="30"/>
                                      <w:divBdr>
                                        <w:top w:val="single" w:sz="6" w:space="0" w:color="E5E5E5"/>
                                        <w:left w:val="single" w:sz="6" w:space="0" w:color="E5E5E5"/>
                                        <w:bottom w:val="single" w:sz="6" w:space="0" w:color="E5E5E5"/>
                                        <w:right w:val="single" w:sz="6" w:space="0" w:color="E5E5E5"/>
                                      </w:divBdr>
                                      <w:divsChild>
                                        <w:div w:id="1812018083">
                                          <w:marLeft w:val="0"/>
                                          <w:marRight w:val="0"/>
                                          <w:marTop w:val="0"/>
                                          <w:marBottom w:val="0"/>
                                          <w:divBdr>
                                            <w:top w:val="none" w:sz="0" w:space="0" w:color="auto"/>
                                            <w:left w:val="none" w:sz="0" w:space="0" w:color="auto"/>
                                            <w:bottom w:val="none" w:sz="0" w:space="0" w:color="auto"/>
                                            <w:right w:val="none" w:sz="0" w:space="0" w:color="auto"/>
                                          </w:divBdr>
                                          <w:divsChild>
                                            <w:div w:id="1758214668">
                                              <w:marLeft w:val="0"/>
                                              <w:marRight w:val="0"/>
                                              <w:marTop w:val="0"/>
                                              <w:marBottom w:val="0"/>
                                              <w:divBdr>
                                                <w:top w:val="single" w:sz="6" w:space="7" w:color="E5E5E5"/>
                                                <w:left w:val="none" w:sz="0" w:space="0" w:color="auto"/>
                                                <w:bottom w:val="none" w:sz="0" w:space="0" w:color="auto"/>
                                                <w:right w:val="none" w:sz="0" w:space="0" w:color="auto"/>
                                              </w:divBdr>
                                              <w:divsChild>
                                                <w:div w:id="277032779">
                                                  <w:marLeft w:val="0"/>
                                                  <w:marRight w:val="0"/>
                                                  <w:marTop w:val="0"/>
                                                  <w:marBottom w:val="30"/>
                                                  <w:divBdr>
                                                    <w:top w:val="single" w:sz="6" w:space="0" w:color="E5E5E5"/>
                                                    <w:left w:val="single" w:sz="6" w:space="0" w:color="E5E5E5"/>
                                                    <w:bottom w:val="single" w:sz="6" w:space="0" w:color="E5E5E5"/>
                                                    <w:right w:val="single" w:sz="6" w:space="0" w:color="E5E5E5"/>
                                                  </w:divBdr>
                                                  <w:divsChild>
                                                    <w:div w:id="972369904">
                                                      <w:marLeft w:val="0"/>
                                                      <w:marRight w:val="0"/>
                                                      <w:marTop w:val="0"/>
                                                      <w:marBottom w:val="0"/>
                                                      <w:divBdr>
                                                        <w:top w:val="none" w:sz="0" w:space="0" w:color="auto"/>
                                                        <w:left w:val="none" w:sz="0" w:space="0" w:color="auto"/>
                                                        <w:bottom w:val="none" w:sz="0" w:space="0" w:color="auto"/>
                                                        <w:right w:val="none" w:sz="0" w:space="0" w:color="auto"/>
                                                      </w:divBdr>
                                                      <w:divsChild>
                                                        <w:div w:id="1267074597">
                                                          <w:marLeft w:val="0"/>
                                                          <w:marRight w:val="0"/>
                                                          <w:marTop w:val="0"/>
                                                          <w:marBottom w:val="0"/>
                                                          <w:divBdr>
                                                            <w:top w:val="none" w:sz="0" w:space="0" w:color="auto"/>
                                                            <w:left w:val="none" w:sz="0" w:space="0" w:color="auto"/>
                                                            <w:bottom w:val="none" w:sz="0" w:space="0" w:color="auto"/>
                                                            <w:right w:val="none" w:sz="0" w:space="0" w:color="auto"/>
                                                          </w:divBdr>
                                                          <w:divsChild>
                                                            <w:div w:id="630064077">
                                                              <w:marLeft w:val="-300"/>
                                                              <w:marRight w:val="0"/>
                                                              <w:marTop w:val="0"/>
                                                              <w:marBottom w:val="0"/>
                                                              <w:divBdr>
                                                                <w:top w:val="none" w:sz="0" w:space="0" w:color="auto"/>
                                                                <w:left w:val="none" w:sz="0" w:space="0" w:color="auto"/>
                                                                <w:bottom w:val="none" w:sz="0" w:space="0" w:color="auto"/>
                                                                <w:right w:val="none" w:sz="0" w:space="0" w:color="auto"/>
                                                              </w:divBdr>
                                                              <w:divsChild>
                                                                <w:div w:id="34795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9481408">
      <w:bodyDiv w:val="1"/>
      <w:marLeft w:val="0"/>
      <w:marRight w:val="0"/>
      <w:marTop w:val="0"/>
      <w:marBottom w:val="0"/>
      <w:divBdr>
        <w:top w:val="none" w:sz="0" w:space="0" w:color="auto"/>
        <w:left w:val="none" w:sz="0" w:space="0" w:color="auto"/>
        <w:bottom w:val="none" w:sz="0" w:space="0" w:color="auto"/>
        <w:right w:val="none" w:sz="0" w:space="0" w:color="auto"/>
      </w:divBdr>
    </w:div>
    <w:div w:id="1169515145">
      <w:bodyDiv w:val="1"/>
      <w:marLeft w:val="0"/>
      <w:marRight w:val="0"/>
      <w:marTop w:val="0"/>
      <w:marBottom w:val="0"/>
      <w:divBdr>
        <w:top w:val="none" w:sz="0" w:space="0" w:color="auto"/>
        <w:left w:val="none" w:sz="0" w:space="0" w:color="auto"/>
        <w:bottom w:val="none" w:sz="0" w:space="0" w:color="auto"/>
        <w:right w:val="none" w:sz="0" w:space="0" w:color="auto"/>
      </w:divBdr>
    </w:div>
    <w:div w:id="1201354807">
      <w:bodyDiv w:val="1"/>
      <w:marLeft w:val="0"/>
      <w:marRight w:val="0"/>
      <w:marTop w:val="0"/>
      <w:marBottom w:val="0"/>
      <w:divBdr>
        <w:top w:val="none" w:sz="0" w:space="0" w:color="auto"/>
        <w:left w:val="none" w:sz="0" w:space="0" w:color="auto"/>
        <w:bottom w:val="none" w:sz="0" w:space="0" w:color="auto"/>
        <w:right w:val="none" w:sz="0" w:space="0" w:color="auto"/>
      </w:divBdr>
    </w:div>
    <w:div w:id="1317538253">
      <w:bodyDiv w:val="1"/>
      <w:marLeft w:val="0"/>
      <w:marRight w:val="0"/>
      <w:marTop w:val="0"/>
      <w:marBottom w:val="0"/>
      <w:divBdr>
        <w:top w:val="none" w:sz="0" w:space="0" w:color="auto"/>
        <w:left w:val="none" w:sz="0" w:space="0" w:color="auto"/>
        <w:bottom w:val="none" w:sz="0" w:space="0" w:color="auto"/>
        <w:right w:val="none" w:sz="0" w:space="0" w:color="auto"/>
      </w:divBdr>
    </w:div>
    <w:div w:id="1551303828">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1704398575">
      <w:bodyDiv w:val="1"/>
      <w:marLeft w:val="0"/>
      <w:marRight w:val="0"/>
      <w:marTop w:val="0"/>
      <w:marBottom w:val="0"/>
      <w:divBdr>
        <w:top w:val="none" w:sz="0" w:space="0" w:color="auto"/>
        <w:left w:val="none" w:sz="0" w:space="0" w:color="auto"/>
        <w:bottom w:val="none" w:sz="0" w:space="0" w:color="auto"/>
        <w:right w:val="none" w:sz="0" w:space="0" w:color="auto"/>
      </w:divBdr>
    </w:div>
    <w:div w:id="1969358600">
      <w:bodyDiv w:val="1"/>
      <w:marLeft w:val="0"/>
      <w:marRight w:val="0"/>
      <w:marTop w:val="0"/>
      <w:marBottom w:val="0"/>
      <w:divBdr>
        <w:top w:val="none" w:sz="0" w:space="0" w:color="auto"/>
        <w:left w:val="none" w:sz="0" w:space="0" w:color="auto"/>
        <w:bottom w:val="none" w:sz="0" w:space="0" w:color="auto"/>
        <w:right w:val="none" w:sz="0" w:space="0" w:color="auto"/>
      </w:divBdr>
    </w:div>
    <w:div w:id="201806977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 w:id="212889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29BCB-65E2-49D9-98F5-F0692E21C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48137</Words>
  <Characters>27439</Characters>
  <Application>Microsoft Office Word</Application>
  <DocSecurity>4</DocSecurity>
  <Lines>228</Lines>
  <Paragraphs>150</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
      <vt:lpstr/>
      <vt:lpstr/>
      <vt:lpstr/>
      <vt:lpstr>    </vt:lpstr>
      <vt:lpstr>    I PRIEDAS</vt:lpstr>
      <vt:lpstr>        1.	VAISTINIO PREPARATO PAVADINIMAS</vt:lpstr>
      <vt:lpstr>        2.	KOKYBINĖ IR KIEKYBINĖ SUDĖTIS</vt:lpstr>
      <vt:lpstr>        3.	FARMACINĖ FORMA</vt:lpstr>
      <vt:lpstr>        4.	KLINIKINĖ INFORMACIJA</vt:lpstr>
      <vt:lpstr>Superinfekcija</vt:lpstr>
      <vt:lpstr>Gydant azitromicinu, kaip ir kitokiu antibiotiku, rekomenduojama stebėti, ar nea</vt:lpstr>
      <vt:lpstr>4.8	Nepageidaujamas poveikis</vt:lpstr>
      <vt:lpstr>        5.	FARMAKOLOGINĖS SAVYBĖS</vt:lpstr>
      <vt:lpstr/>
      <vt:lpstr>Sutrikusi inkstų funkcija</vt:lpstr>
      <vt:lpstr>Tiriamiesiems, kuriems yra lengvas arba vidutinio sunkumo inkstų funkcijos sutri</vt:lpstr>
      <vt:lpstr/>
      <vt:lpstr>Kancerogeninis poveikis</vt:lpstr>
      <vt:lpstr>Mutageninis poveikis</vt:lpstr>
      <vt:lpstr>Toksinis poveikis reprodukcijai</vt:lpstr>
      <vt:lpstr>        6.	FARMACINĖ INFORMACIJA</vt:lpstr>
      <vt:lpstr>        7.	REGISTRUOTOJAS</vt:lpstr>
      <vt:lpstr>        8.	REGISTRACIJOS PAŽYMĖJIMO NUMERIS (-IAI)</vt:lpstr>
      <vt:lpstr>        9.	REGISTRAVIMO/PERREGISTRAVIMO DATA</vt:lpstr>
      <vt:lpstr>        10.	TEKSTO PERŽIŪROS DATA</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Miltelių talpyklę gerai pakratyti.</vt:lpstr>
      <vt:lpstr>Naudojant graduotą pipetę, graduotą cilindrą arba graduotą švirkštą ant miltelių</vt:lpstr>
      <vt:lpstr/>
      <vt:lpstr>Vandens kiekis</vt:lpstr>
      <vt:lpstr>Azibiot 20 mg/ ml:</vt:lpstr>
      <vt:lpstr>11 ml vandens	[20 ml suspensijos]</vt:lpstr>
      <vt:lpstr/>
      <vt:lpstr>Azibiot 40 mg/ ml</vt:lpstr>
      <vt:lpstr>9,0 ml vandens 	[15 ml suspensijos]</vt:lpstr>
      <vt:lpstr>12,5 ml vandens	[22,5 ml suspensijos]</vt:lpstr>
      <vt:lpstr>16 ml vandens	[30 ml suspensijos]</vt:lpstr>
      <vt:lpstr>19 ml vandens	[37,5 ml suspensijos]</vt:lpstr>
      <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
      <vt:lpstr/>
      <vt:lpstr>    </vt:lpstr>
      <vt:lpstr>    I PRIEDAS</vt:lpstr>
      <vt:lpstr>        1.	VAISTINIO PREPARATO PAVADINIMAS</vt:lpstr>
      <vt:lpstr>        2.	KOKYBINĖ IR KIEKYBINĖ SUDĖTIS</vt:lpstr>
      <vt:lpstr>        3.	FARMACINĖ FORMA</vt:lpstr>
      <vt:lpstr>        4.	KLINIKINĖ INFORMACIJA</vt:lpstr>
      <vt:lpstr>Superinfekcija</vt:lpstr>
      <vt:lpstr>Gydant azitromicinu, kaip ir kitokiu antibiotiku, rekomenduojama stebėti, ar nea</vt:lpstr>
      <vt:lpstr>4.8	Nepageidaujamas poveikis</vt:lpstr>
      <vt:lpstr>        5.	FARMAKOLOGINĖS SAVYBĖS</vt:lpstr>
      <vt:lpstr/>
      <vt:lpstr>Sutrikusi inkstų funkcija</vt:lpstr>
      <vt:lpstr>Tiriamiesiems, kuriems yra lengvas arba vidutinio sunkumo inkstų funkcijos sutri</vt:lpstr>
      <vt:lpstr/>
      <vt:lpstr>Kancerogeninis poveikis</vt:lpstr>
      <vt:lpstr>Mutageninis poveikis</vt:lpstr>
      <vt:lpstr>Toksinis poveikis reprodukcijai</vt:lpstr>
      <vt:lpstr>        6.	FARMACINĖ INFORMACIJA</vt:lpstr>
      <vt:lpstr>        7.	REGISTRUOTOJAS</vt:lpstr>
      <vt:lpstr>        8.	REGISTRACIJOS PAŽYMĖJIMO NUMERIS (-IAI)</vt:lpstr>
      <vt:lpstr>        9.	REGISTRAVIMO/PERREGISTRAVIMO DATA</vt:lpstr>
      <vt:lpstr>        10.	TEKSTO PERŽIŪROS DATA</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Miltelių talpyklę gerai pakratyti.</vt:lpstr>
      <vt:lpstr>Naudojant graduotą pipetę, graduotą cilindrą arba graduotą švirkštą ant miltelių</vt:lpstr>
      <vt:lpstr/>
      <vt:lpstr>Vandens kiekis</vt:lpstr>
      <vt:lpstr>Azibiot 20 mg/ ml:</vt:lpstr>
      <vt:lpstr>11 ml vandens	[20 ml suspensijos]</vt:lpstr>
      <vt:lpstr/>
      <vt:lpstr>Azibiot 40 mg/ ml</vt:lpstr>
      <vt:lpstr>9,0 ml vandens 	[15 ml suspensijos]</vt:lpstr>
      <vt:lpstr>12,5 ml vandens	[22,5 ml suspensijos]</vt:lpstr>
      <vt:lpstr>16 ml vandens	[30 ml suspensijos]</vt:lpstr>
      <vt:lpstr>19 ml vandens	[37,5 ml suspensijos]</vt:lpstr>
      <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vector>
  </TitlesOfParts>
  <Company>Krka, d.d.</Company>
  <LinksUpToDate>false</LinksUpToDate>
  <CharactersWithSpaces>75426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Misiunaite, Lina</dc:creator>
  <cp:lastModifiedBy>Albina Burkauskaitė</cp:lastModifiedBy>
  <cp:revision>2</cp:revision>
  <dcterms:created xsi:type="dcterms:W3CDTF">2024-07-31T13:18:00Z</dcterms:created>
  <dcterms:modified xsi:type="dcterms:W3CDTF">2024-07-31T13:18:00Z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PI_Text071908_1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