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83FDD" w14:textId="77777777" w:rsidR="00FC602C" w:rsidRDefault="00FC602C">
      <w:pPr>
        <w:spacing w:after="0" w:line="240" w:lineRule="auto"/>
        <w:jc w:val="center"/>
        <w:outlineLvl w:val="0"/>
        <w:rPr>
          <w:rFonts w:ascii="Times New Roman" w:eastAsia="Times New Roman" w:hAnsi="Times New Roman" w:cs="Times New Roman"/>
          <w:b/>
          <w:bCs/>
          <w:kern w:val="28"/>
          <w:lang w:eastAsia="x-none"/>
        </w:rPr>
      </w:pPr>
    </w:p>
    <w:p w14:paraId="7726E9CF" w14:textId="77777777" w:rsidR="00FC602C" w:rsidRDefault="00FC602C">
      <w:pPr>
        <w:spacing w:after="0" w:line="240" w:lineRule="auto"/>
        <w:jc w:val="center"/>
        <w:outlineLvl w:val="0"/>
        <w:rPr>
          <w:rFonts w:ascii="Times New Roman" w:eastAsia="Times New Roman" w:hAnsi="Times New Roman" w:cs="Times New Roman"/>
          <w:b/>
          <w:bCs/>
          <w:kern w:val="28"/>
          <w:lang w:eastAsia="x-none"/>
        </w:rPr>
      </w:pPr>
    </w:p>
    <w:p w14:paraId="2AE492F3" w14:textId="77777777" w:rsidR="00FC602C" w:rsidRDefault="00FC602C">
      <w:pPr>
        <w:spacing w:after="0" w:line="240" w:lineRule="auto"/>
        <w:jc w:val="center"/>
        <w:outlineLvl w:val="0"/>
        <w:rPr>
          <w:rFonts w:ascii="Times New Roman" w:eastAsia="Times New Roman" w:hAnsi="Times New Roman" w:cs="Times New Roman"/>
          <w:b/>
          <w:bCs/>
          <w:kern w:val="28"/>
          <w:lang w:eastAsia="x-none"/>
        </w:rPr>
      </w:pPr>
    </w:p>
    <w:p w14:paraId="1DE64BB9" w14:textId="77777777" w:rsidR="00FC602C" w:rsidRDefault="00FC602C">
      <w:pPr>
        <w:spacing w:after="0" w:line="240" w:lineRule="auto"/>
        <w:jc w:val="center"/>
        <w:outlineLvl w:val="0"/>
        <w:rPr>
          <w:rFonts w:ascii="Times New Roman" w:eastAsia="Times New Roman" w:hAnsi="Times New Roman" w:cs="Times New Roman"/>
          <w:b/>
          <w:bCs/>
          <w:kern w:val="28"/>
          <w:lang w:eastAsia="x-none"/>
        </w:rPr>
      </w:pPr>
    </w:p>
    <w:p w14:paraId="26F3AAB6" w14:textId="77777777" w:rsidR="00FC602C" w:rsidRDefault="00FC602C">
      <w:pPr>
        <w:spacing w:after="0" w:line="240" w:lineRule="auto"/>
        <w:jc w:val="center"/>
        <w:outlineLvl w:val="0"/>
        <w:rPr>
          <w:rFonts w:ascii="Times New Roman" w:eastAsia="Times New Roman" w:hAnsi="Times New Roman" w:cs="Times New Roman"/>
          <w:b/>
          <w:bCs/>
          <w:kern w:val="28"/>
          <w:lang w:eastAsia="x-none"/>
        </w:rPr>
      </w:pPr>
    </w:p>
    <w:p w14:paraId="6CE8CBED" w14:textId="77777777" w:rsidR="00FC602C" w:rsidRDefault="00FC602C">
      <w:pPr>
        <w:spacing w:after="0" w:line="240" w:lineRule="auto"/>
        <w:jc w:val="center"/>
        <w:outlineLvl w:val="0"/>
        <w:rPr>
          <w:rFonts w:ascii="Times New Roman" w:eastAsia="Times New Roman" w:hAnsi="Times New Roman" w:cs="Times New Roman"/>
          <w:b/>
          <w:bCs/>
          <w:kern w:val="28"/>
          <w:lang w:eastAsia="x-none"/>
        </w:rPr>
      </w:pPr>
    </w:p>
    <w:p w14:paraId="39E42BB3" w14:textId="77777777" w:rsidR="00FC602C" w:rsidRDefault="00FC602C">
      <w:pPr>
        <w:spacing w:after="0" w:line="240" w:lineRule="auto"/>
        <w:jc w:val="center"/>
        <w:outlineLvl w:val="0"/>
        <w:rPr>
          <w:rFonts w:ascii="Times New Roman" w:eastAsia="Times New Roman" w:hAnsi="Times New Roman" w:cs="Times New Roman"/>
          <w:b/>
          <w:bCs/>
          <w:kern w:val="28"/>
          <w:lang w:eastAsia="x-none"/>
        </w:rPr>
      </w:pPr>
    </w:p>
    <w:p w14:paraId="016D3B63" w14:textId="77777777" w:rsidR="00FC602C" w:rsidRDefault="00FC602C">
      <w:pPr>
        <w:spacing w:after="0" w:line="240" w:lineRule="auto"/>
        <w:jc w:val="center"/>
        <w:outlineLvl w:val="0"/>
        <w:rPr>
          <w:rFonts w:ascii="Times New Roman" w:eastAsia="Times New Roman" w:hAnsi="Times New Roman" w:cs="Times New Roman"/>
          <w:b/>
          <w:bCs/>
          <w:kern w:val="28"/>
          <w:lang w:eastAsia="x-none"/>
        </w:rPr>
      </w:pPr>
    </w:p>
    <w:p w14:paraId="568BF1C5" w14:textId="77777777" w:rsidR="00FC602C" w:rsidRDefault="00FC602C">
      <w:pPr>
        <w:spacing w:after="0" w:line="240" w:lineRule="auto"/>
        <w:jc w:val="center"/>
        <w:outlineLvl w:val="0"/>
        <w:rPr>
          <w:rFonts w:ascii="Times New Roman" w:eastAsia="Times New Roman" w:hAnsi="Times New Roman" w:cs="Times New Roman"/>
          <w:b/>
          <w:bCs/>
          <w:kern w:val="28"/>
          <w:lang w:eastAsia="x-none"/>
        </w:rPr>
      </w:pPr>
    </w:p>
    <w:p w14:paraId="51C7043C" w14:textId="77777777" w:rsidR="00FC602C" w:rsidRDefault="00FC602C">
      <w:pPr>
        <w:spacing w:after="0" w:line="240" w:lineRule="auto"/>
        <w:jc w:val="center"/>
        <w:outlineLvl w:val="0"/>
        <w:rPr>
          <w:rFonts w:ascii="Times New Roman" w:eastAsia="Times New Roman" w:hAnsi="Times New Roman" w:cs="Times New Roman"/>
          <w:b/>
          <w:bCs/>
          <w:kern w:val="28"/>
          <w:lang w:eastAsia="x-none"/>
        </w:rPr>
      </w:pPr>
    </w:p>
    <w:p w14:paraId="5AFA45CA" w14:textId="77777777" w:rsidR="00FC602C" w:rsidRDefault="00FC602C">
      <w:pPr>
        <w:spacing w:after="0" w:line="240" w:lineRule="auto"/>
        <w:jc w:val="center"/>
        <w:outlineLvl w:val="0"/>
        <w:rPr>
          <w:rFonts w:ascii="Times New Roman" w:eastAsia="Times New Roman" w:hAnsi="Times New Roman" w:cs="Times New Roman"/>
          <w:b/>
          <w:bCs/>
          <w:kern w:val="28"/>
          <w:lang w:eastAsia="x-none"/>
        </w:rPr>
      </w:pPr>
    </w:p>
    <w:p w14:paraId="4E5447F9" w14:textId="77777777" w:rsidR="00FC602C" w:rsidRDefault="00FC602C">
      <w:pPr>
        <w:spacing w:after="0" w:line="240" w:lineRule="auto"/>
        <w:jc w:val="center"/>
        <w:outlineLvl w:val="0"/>
        <w:rPr>
          <w:rFonts w:ascii="Times New Roman" w:eastAsia="Times New Roman" w:hAnsi="Times New Roman" w:cs="Times New Roman"/>
          <w:b/>
          <w:bCs/>
          <w:kern w:val="28"/>
          <w:lang w:eastAsia="x-none"/>
        </w:rPr>
      </w:pPr>
    </w:p>
    <w:p w14:paraId="125A0363" w14:textId="77777777" w:rsidR="00FC602C" w:rsidRDefault="00FC602C">
      <w:pPr>
        <w:spacing w:after="0" w:line="240" w:lineRule="auto"/>
        <w:jc w:val="center"/>
        <w:outlineLvl w:val="0"/>
        <w:rPr>
          <w:rFonts w:ascii="Times New Roman" w:eastAsia="Times New Roman" w:hAnsi="Times New Roman" w:cs="Times New Roman"/>
          <w:b/>
          <w:bCs/>
          <w:kern w:val="28"/>
          <w:lang w:eastAsia="x-none"/>
        </w:rPr>
      </w:pPr>
    </w:p>
    <w:p w14:paraId="22409DF8" w14:textId="77777777" w:rsidR="00FC602C" w:rsidRDefault="00FC602C">
      <w:pPr>
        <w:spacing w:after="0" w:line="240" w:lineRule="auto"/>
        <w:jc w:val="center"/>
        <w:outlineLvl w:val="0"/>
        <w:rPr>
          <w:rFonts w:ascii="Times New Roman" w:eastAsia="Times New Roman" w:hAnsi="Times New Roman" w:cs="Times New Roman"/>
          <w:b/>
          <w:bCs/>
          <w:kern w:val="28"/>
          <w:lang w:eastAsia="x-none"/>
        </w:rPr>
      </w:pPr>
    </w:p>
    <w:p w14:paraId="23F904FE" w14:textId="77777777" w:rsidR="00FC602C" w:rsidRDefault="00FC602C">
      <w:pPr>
        <w:spacing w:after="0" w:line="240" w:lineRule="auto"/>
        <w:jc w:val="center"/>
        <w:outlineLvl w:val="0"/>
        <w:rPr>
          <w:rFonts w:ascii="Times New Roman" w:eastAsia="Times New Roman" w:hAnsi="Times New Roman" w:cs="Times New Roman"/>
          <w:b/>
          <w:bCs/>
          <w:kern w:val="28"/>
          <w:lang w:eastAsia="x-none"/>
        </w:rPr>
      </w:pPr>
    </w:p>
    <w:p w14:paraId="23414C35" w14:textId="77777777" w:rsidR="00FC602C" w:rsidRDefault="00FC602C">
      <w:pPr>
        <w:spacing w:after="0" w:line="240" w:lineRule="auto"/>
        <w:jc w:val="center"/>
        <w:outlineLvl w:val="0"/>
        <w:rPr>
          <w:rFonts w:ascii="Times New Roman" w:eastAsia="Times New Roman" w:hAnsi="Times New Roman" w:cs="Times New Roman"/>
          <w:b/>
          <w:bCs/>
          <w:kern w:val="28"/>
          <w:lang w:eastAsia="x-none"/>
        </w:rPr>
      </w:pPr>
    </w:p>
    <w:p w14:paraId="1B154F1E" w14:textId="77777777" w:rsidR="00FC602C" w:rsidRDefault="00FC602C">
      <w:pPr>
        <w:spacing w:after="0" w:line="240" w:lineRule="auto"/>
        <w:jc w:val="center"/>
        <w:outlineLvl w:val="0"/>
        <w:rPr>
          <w:rFonts w:ascii="Times New Roman" w:eastAsia="Times New Roman" w:hAnsi="Times New Roman" w:cs="Times New Roman"/>
          <w:b/>
          <w:bCs/>
          <w:kern w:val="28"/>
          <w:lang w:eastAsia="x-none"/>
        </w:rPr>
      </w:pPr>
    </w:p>
    <w:p w14:paraId="1B88FEC7" w14:textId="77777777" w:rsidR="00FC602C" w:rsidRDefault="00FC602C">
      <w:pPr>
        <w:spacing w:after="0" w:line="240" w:lineRule="auto"/>
        <w:jc w:val="center"/>
        <w:outlineLvl w:val="0"/>
        <w:rPr>
          <w:rFonts w:ascii="Times New Roman" w:eastAsia="Times New Roman" w:hAnsi="Times New Roman" w:cs="Times New Roman"/>
          <w:b/>
          <w:bCs/>
          <w:kern w:val="28"/>
          <w:lang w:eastAsia="x-none"/>
        </w:rPr>
      </w:pPr>
    </w:p>
    <w:p w14:paraId="71A2D9B4" w14:textId="77777777" w:rsidR="00FC602C" w:rsidRDefault="00FC602C">
      <w:pPr>
        <w:spacing w:after="0" w:line="240" w:lineRule="auto"/>
        <w:jc w:val="center"/>
        <w:outlineLvl w:val="0"/>
        <w:rPr>
          <w:rFonts w:ascii="Times New Roman" w:eastAsia="Times New Roman" w:hAnsi="Times New Roman" w:cs="Times New Roman"/>
          <w:b/>
          <w:bCs/>
          <w:kern w:val="28"/>
          <w:lang w:eastAsia="x-none"/>
        </w:rPr>
      </w:pPr>
    </w:p>
    <w:p w14:paraId="0F86BE30" w14:textId="77777777" w:rsidR="00FC602C" w:rsidRDefault="00FC602C">
      <w:pPr>
        <w:spacing w:after="0" w:line="240" w:lineRule="auto"/>
        <w:jc w:val="center"/>
        <w:outlineLvl w:val="0"/>
        <w:rPr>
          <w:rFonts w:ascii="Times New Roman" w:eastAsia="Times New Roman" w:hAnsi="Times New Roman" w:cs="Times New Roman"/>
          <w:b/>
          <w:bCs/>
          <w:kern w:val="28"/>
          <w:lang w:eastAsia="x-none"/>
        </w:rPr>
      </w:pPr>
    </w:p>
    <w:p w14:paraId="3F3AEB37" w14:textId="77777777" w:rsidR="00FC602C" w:rsidRDefault="00FC602C">
      <w:pPr>
        <w:spacing w:after="0" w:line="240" w:lineRule="auto"/>
        <w:jc w:val="center"/>
        <w:outlineLvl w:val="0"/>
        <w:rPr>
          <w:rFonts w:ascii="Times New Roman" w:eastAsia="Times New Roman" w:hAnsi="Times New Roman" w:cs="Times New Roman"/>
          <w:b/>
          <w:bCs/>
          <w:kern w:val="28"/>
          <w:lang w:eastAsia="x-none"/>
        </w:rPr>
      </w:pPr>
    </w:p>
    <w:p w14:paraId="525E6429" w14:textId="77777777" w:rsidR="00FC602C" w:rsidRDefault="00FC602C">
      <w:pPr>
        <w:spacing w:after="0" w:line="240" w:lineRule="auto"/>
        <w:jc w:val="center"/>
        <w:outlineLvl w:val="0"/>
        <w:rPr>
          <w:rFonts w:ascii="Times New Roman" w:eastAsia="Times New Roman" w:hAnsi="Times New Roman" w:cs="Times New Roman"/>
          <w:b/>
          <w:bCs/>
          <w:kern w:val="28"/>
          <w:lang w:eastAsia="x-none"/>
        </w:rPr>
      </w:pPr>
    </w:p>
    <w:p w14:paraId="0A35682B" w14:textId="77777777" w:rsidR="00FC602C" w:rsidRDefault="00FC602C">
      <w:pPr>
        <w:spacing w:after="0" w:line="240" w:lineRule="auto"/>
        <w:jc w:val="center"/>
        <w:outlineLvl w:val="0"/>
        <w:rPr>
          <w:rFonts w:ascii="Times New Roman" w:eastAsia="Times New Roman" w:hAnsi="Times New Roman" w:cs="Times New Roman"/>
          <w:b/>
          <w:bCs/>
          <w:kern w:val="28"/>
          <w:lang w:eastAsia="x-none"/>
        </w:rPr>
      </w:pPr>
    </w:p>
    <w:p w14:paraId="3DE9E2FB" w14:textId="77777777" w:rsidR="00FC602C" w:rsidRDefault="00ED142D">
      <w:pPr>
        <w:spacing w:after="0" w:line="240" w:lineRule="auto"/>
        <w:jc w:val="center"/>
        <w:outlineLvl w:val="0"/>
        <w:rPr>
          <w:rFonts w:ascii="Times New Roman" w:eastAsia="Times New Roman" w:hAnsi="Times New Roman" w:cs="Times New Roman"/>
          <w:b/>
          <w:bCs/>
          <w:kern w:val="28"/>
          <w:lang w:eastAsia="x-none"/>
        </w:rPr>
      </w:pPr>
      <w:r>
        <w:rPr>
          <w:rFonts w:ascii="Times New Roman" w:eastAsia="Times New Roman" w:hAnsi="Times New Roman" w:cs="Times New Roman"/>
          <w:b/>
          <w:bCs/>
          <w:kern w:val="28"/>
          <w:lang w:eastAsia="x-none"/>
        </w:rPr>
        <w:t>I PRIEDAS</w:t>
      </w:r>
    </w:p>
    <w:p w14:paraId="50B59B36" w14:textId="77777777" w:rsidR="00FC602C" w:rsidRDefault="00FC602C">
      <w:pPr>
        <w:spacing w:after="0" w:line="240" w:lineRule="auto"/>
        <w:rPr>
          <w:rFonts w:ascii="Times New Roman" w:eastAsia="Times New Roman" w:hAnsi="Times New Roman" w:cs="Times New Roman"/>
          <w:lang w:eastAsia="lt-LT"/>
        </w:rPr>
      </w:pPr>
    </w:p>
    <w:p w14:paraId="62105343" w14:textId="77777777" w:rsidR="00FC602C" w:rsidRDefault="00ED142D">
      <w:pPr>
        <w:spacing w:after="0" w:line="240" w:lineRule="auto"/>
        <w:jc w:val="center"/>
        <w:outlineLvl w:val="0"/>
        <w:rPr>
          <w:rFonts w:ascii="Times New Roman" w:eastAsia="Times New Roman" w:hAnsi="Times New Roman" w:cs="Times New Roman"/>
          <w:b/>
          <w:bCs/>
          <w:kern w:val="28"/>
          <w:lang w:eastAsia="x-none"/>
        </w:rPr>
      </w:pPr>
      <w:r>
        <w:rPr>
          <w:rFonts w:ascii="Times New Roman" w:eastAsia="Times New Roman" w:hAnsi="Times New Roman" w:cs="Times New Roman"/>
          <w:b/>
          <w:bCs/>
          <w:kern w:val="28"/>
          <w:lang w:eastAsia="x-none"/>
        </w:rPr>
        <w:t>PREPARATO CHARAKTERISTIKŲ SANTRAUKA</w:t>
      </w:r>
    </w:p>
    <w:p w14:paraId="275719B7" w14:textId="77777777" w:rsidR="00FC602C" w:rsidRDefault="00FC602C">
      <w:pPr>
        <w:spacing w:after="0" w:line="240" w:lineRule="auto"/>
        <w:rPr>
          <w:rFonts w:ascii="Times New Roman" w:eastAsia="Times New Roman" w:hAnsi="Times New Roman" w:cs="Times New Roman"/>
          <w:lang w:eastAsia="lt-LT"/>
        </w:rPr>
      </w:pPr>
    </w:p>
    <w:p w14:paraId="53825C4B" w14:textId="77777777" w:rsidR="00FC602C" w:rsidRDefault="00ED142D">
      <w:pPr>
        <w:spacing w:after="0" w:line="240" w:lineRule="auto"/>
        <w:rPr>
          <w:rFonts w:ascii="Times New Roman" w:eastAsia="Times New Roman" w:hAnsi="Times New Roman" w:cs="Times New Roman"/>
          <w:b/>
          <w:bCs/>
        </w:rPr>
      </w:pPr>
      <w:r>
        <w:rPr>
          <w:rFonts w:ascii="Times New Roman" w:eastAsia="Times New Roman" w:hAnsi="Times New Roman" w:cs="Times New Roman"/>
        </w:rPr>
        <w:br w:type="page"/>
      </w:r>
    </w:p>
    <w:p w14:paraId="4B1B88C8" w14:textId="77777777" w:rsidR="00FC602C" w:rsidRDefault="00ED142D">
      <w:pPr>
        <w:spacing w:after="0" w:line="240" w:lineRule="auto"/>
        <w:ind w:left="540" w:hanging="540"/>
        <w:rPr>
          <w:rFonts w:ascii="Times New Roman" w:eastAsia="Times New Roman" w:hAnsi="Times New Roman" w:cs="Times New Roman"/>
          <w:b/>
          <w:bCs/>
        </w:rPr>
      </w:pPr>
      <w:r>
        <w:rPr>
          <w:rFonts w:ascii="Times New Roman" w:eastAsia="Times New Roman" w:hAnsi="Times New Roman" w:cs="Times New Roman"/>
          <w:b/>
          <w:bCs/>
        </w:rPr>
        <w:lastRenderedPageBreak/>
        <w:t>1.</w:t>
      </w:r>
      <w:r>
        <w:rPr>
          <w:rFonts w:ascii="Times New Roman" w:eastAsia="Times New Roman" w:hAnsi="Times New Roman" w:cs="Times New Roman"/>
          <w:b/>
          <w:bCs/>
        </w:rPr>
        <w:tab/>
      </w:r>
      <w:r>
        <w:rPr>
          <w:rFonts w:ascii="Times New Roman" w:eastAsia="Times New Roman" w:hAnsi="Times New Roman" w:cs="Times New Roman"/>
          <w:b/>
          <w:bCs/>
          <w:caps/>
        </w:rPr>
        <w:t>VAISTINIO</w:t>
      </w:r>
      <w:r>
        <w:rPr>
          <w:rFonts w:ascii="Times New Roman" w:eastAsia="Times New Roman" w:hAnsi="Times New Roman" w:cs="Times New Roman"/>
          <w:b/>
          <w:bCs/>
        </w:rPr>
        <w:t xml:space="preserve"> PREPARATO PAVADINIMAS</w:t>
      </w:r>
    </w:p>
    <w:p w14:paraId="7A5B2AD5" w14:textId="77777777" w:rsidR="00FC602C" w:rsidRDefault="00FC602C">
      <w:pPr>
        <w:spacing w:after="0" w:line="240" w:lineRule="auto"/>
        <w:rPr>
          <w:rFonts w:ascii="Times New Roman" w:eastAsia="Times New Roman" w:hAnsi="Times New Roman" w:cs="Times New Roman"/>
          <w:b/>
          <w:bCs/>
        </w:rPr>
      </w:pPr>
    </w:p>
    <w:p w14:paraId="168726D7" w14:textId="77777777" w:rsidR="00FC602C" w:rsidRDefault="00ED142D">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0,5 mg minkštosios kapsulės</w:t>
      </w:r>
    </w:p>
    <w:p w14:paraId="59E9CA84" w14:textId="77777777" w:rsidR="00FC602C" w:rsidRDefault="00FC602C">
      <w:pPr>
        <w:spacing w:after="0" w:line="240" w:lineRule="auto"/>
        <w:rPr>
          <w:rFonts w:ascii="Times New Roman" w:eastAsia="Times New Roman" w:hAnsi="Times New Roman" w:cs="Times New Roman"/>
        </w:rPr>
      </w:pPr>
    </w:p>
    <w:p w14:paraId="790AFD92" w14:textId="77777777" w:rsidR="00FC602C" w:rsidRDefault="00FC602C">
      <w:pPr>
        <w:spacing w:after="0" w:line="240" w:lineRule="auto"/>
        <w:rPr>
          <w:rFonts w:ascii="Times New Roman" w:eastAsia="Times New Roman" w:hAnsi="Times New Roman" w:cs="Times New Roman"/>
        </w:rPr>
      </w:pPr>
    </w:p>
    <w:p w14:paraId="35AEBF27" w14:textId="77777777" w:rsidR="00FC602C" w:rsidRDefault="00ED142D">
      <w:pPr>
        <w:spacing w:after="0" w:line="240" w:lineRule="auto"/>
        <w:ind w:left="567" w:hanging="567"/>
        <w:rPr>
          <w:rFonts w:ascii="Times New Roman" w:eastAsia="Times New Roman" w:hAnsi="Times New Roman" w:cs="Times New Roman"/>
          <w:b/>
          <w:bCs/>
          <w:caps/>
        </w:rPr>
      </w:pPr>
      <w:r>
        <w:rPr>
          <w:rFonts w:ascii="Times New Roman" w:eastAsia="Times New Roman" w:hAnsi="Times New Roman" w:cs="Times New Roman"/>
          <w:b/>
          <w:bCs/>
          <w:caps/>
        </w:rPr>
        <w:t>2.</w:t>
      </w:r>
      <w:r>
        <w:rPr>
          <w:rFonts w:ascii="Times New Roman" w:eastAsia="Times New Roman" w:hAnsi="Times New Roman" w:cs="Times New Roman"/>
          <w:b/>
          <w:bCs/>
          <w:caps/>
        </w:rPr>
        <w:tab/>
        <w:t>kokybinė ir kiekybinė sudėtis</w:t>
      </w:r>
    </w:p>
    <w:p w14:paraId="0BE8116A" w14:textId="77777777" w:rsidR="00FC602C" w:rsidRDefault="00FC602C">
      <w:pPr>
        <w:spacing w:after="0" w:line="240" w:lineRule="auto"/>
        <w:ind w:left="567" w:hanging="567"/>
        <w:rPr>
          <w:rFonts w:ascii="Times New Roman" w:eastAsia="Times New Roman" w:hAnsi="Times New Roman" w:cs="Times New Roman"/>
        </w:rPr>
      </w:pPr>
    </w:p>
    <w:p w14:paraId="60F0C59B"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Kiekvienoje minkštojoje kapsulėje yra 0,5 mg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w:t>
      </w:r>
    </w:p>
    <w:p w14:paraId="0FD9AAB2" w14:textId="77777777" w:rsidR="00FC602C" w:rsidRDefault="00FC602C">
      <w:pPr>
        <w:spacing w:after="0" w:line="240" w:lineRule="auto"/>
        <w:rPr>
          <w:rFonts w:ascii="Times New Roman" w:eastAsia="Times New Roman" w:hAnsi="Times New Roman" w:cs="Times New Roman"/>
        </w:rPr>
      </w:pPr>
    </w:p>
    <w:p w14:paraId="2C762AE8"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Kiekvienoje minkštoje kapsulėje yra 299,46 mg </w:t>
      </w:r>
      <w:proofErr w:type="spellStart"/>
      <w:r>
        <w:rPr>
          <w:rFonts w:ascii="Times New Roman" w:eastAsia="Times New Roman" w:hAnsi="Times New Roman" w:cs="Times New Roman"/>
        </w:rPr>
        <w:t>propilenglikolio</w:t>
      </w:r>
      <w:proofErr w:type="spellEnd"/>
      <w:r>
        <w:rPr>
          <w:rFonts w:ascii="Times New Roman" w:eastAsia="Times New Roman" w:hAnsi="Times New Roman" w:cs="Times New Roman"/>
        </w:rPr>
        <w:t>.</w:t>
      </w:r>
    </w:p>
    <w:p w14:paraId="4C58E19E" w14:textId="77777777" w:rsidR="00FC602C" w:rsidRDefault="00FC602C">
      <w:pPr>
        <w:spacing w:after="0" w:line="240" w:lineRule="auto"/>
        <w:rPr>
          <w:rFonts w:ascii="Times New Roman" w:eastAsia="Times New Roman" w:hAnsi="Times New Roman" w:cs="Times New Roman"/>
        </w:rPr>
      </w:pPr>
    </w:p>
    <w:p w14:paraId="08D4545A"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Visos pagalbinės medžiagos išvardytos 6.1 skyriuje.</w:t>
      </w:r>
    </w:p>
    <w:p w14:paraId="54B4AE07" w14:textId="77777777" w:rsidR="00FC602C" w:rsidRDefault="00FC602C">
      <w:pPr>
        <w:spacing w:after="0" w:line="240" w:lineRule="auto"/>
        <w:rPr>
          <w:rFonts w:ascii="Times New Roman" w:eastAsia="Times New Roman" w:hAnsi="Times New Roman" w:cs="Times New Roman"/>
        </w:rPr>
      </w:pPr>
    </w:p>
    <w:p w14:paraId="32851843" w14:textId="77777777" w:rsidR="00FC602C" w:rsidRDefault="00FC602C">
      <w:pPr>
        <w:spacing w:after="0" w:line="240" w:lineRule="auto"/>
        <w:rPr>
          <w:rFonts w:ascii="Times New Roman" w:eastAsia="Times New Roman" w:hAnsi="Times New Roman" w:cs="Times New Roman"/>
        </w:rPr>
      </w:pPr>
    </w:p>
    <w:p w14:paraId="37009463" w14:textId="77777777" w:rsidR="00FC602C" w:rsidRDefault="00ED142D">
      <w:pPr>
        <w:spacing w:after="0" w:line="240" w:lineRule="auto"/>
        <w:ind w:left="567" w:hanging="567"/>
        <w:rPr>
          <w:rFonts w:ascii="Times New Roman" w:eastAsia="Times New Roman" w:hAnsi="Times New Roman" w:cs="Times New Roman"/>
          <w:b/>
          <w:bCs/>
          <w:caps/>
        </w:rPr>
      </w:pPr>
      <w:r>
        <w:rPr>
          <w:rFonts w:ascii="Times New Roman" w:eastAsia="Times New Roman" w:hAnsi="Times New Roman" w:cs="Times New Roman"/>
          <w:b/>
          <w:bCs/>
          <w:caps/>
        </w:rPr>
        <w:t>3.</w:t>
      </w:r>
      <w:r>
        <w:rPr>
          <w:rFonts w:ascii="Times New Roman" w:eastAsia="Times New Roman" w:hAnsi="Times New Roman" w:cs="Times New Roman"/>
          <w:b/>
          <w:bCs/>
          <w:caps/>
        </w:rPr>
        <w:tab/>
        <w:t>FARMACINĖ forma</w:t>
      </w:r>
    </w:p>
    <w:p w14:paraId="2C496FD6" w14:textId="77777777" w:rsidR="00FC602C" w:rsidRDefault="00FC602C">
      <w:pPr>
        <w:spacing w:after="0" w:line="240" w:lineRule="auto"/>
        <w:rPr>
          <w:rFonts w:ascii="Times New Roman" w:eastAsia="Times New Roman" w:hAnsi="Times New Roman" w:cs="Times New Roman"/>
          <w:b/>
          <w:bCs/>
        </w:rPr>
      </w:pPr>
    </w:p>
    <w:p w14:paraId="18541E5D"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Minkštoji kapsulė (kapsulė)</w:t>
      </w:r>
    </w:p>
    <w:p w14:paraId="6E1DA369" w14:textId="77777777" w:rsidR="00FC602C" w:rsidRDefault="00FC602C">
      <w:pPr>
        <w:spacing w:after="0" w:line="240" w:lineRule="auto"/>
        <w:rPr>
          <w:rFonts w:ascii="Times New Roman" w:eastAsia="Times New Roman" w:hAnsi="Times New Roman" w:cs="Times New Roman"/>
        </w:rPr>
      </w:pPr>
    </w:p>
    <w:p w14:paraId="0212D3E2" w14:textId="77777777" w:rsidR="00FC602C" w:rsidRDefault="00ED142D">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minkštosios kapsulės yra pailgos minkštosios želatininės kapsulės (maždaug 16,5 x 6,5 mm), šviesiai geltonos spalvos, užpildytos permatomu skysčiu.</w:t>
      </w:r>
    </w:p>
    <w:p w14:paraId="27572566" w14:textId="77777777" w:rsidR="00FC602C" w:rsidRDefault="00FC602C">
      <w:pPr>
        <w:spacing w:after="0" w:line="240" w:lineRule="auto"/>
        <w:rPr>
          <w:rFonts w:ascii="Times New Roman" w:eastAsia="Times New Roman" w:hAnsi="Times New Roman" w:cs="Times New Roman"/>
        </w:rPr>
      </w:pPr>
    </w:p>
    <w:p w14:paraId="5542788C" w14:textId="77777777" w:rsidR="00FC602C" w:rsidRDefault="00FC602C">
      <w:pPr>
        <w:spacing w:after="0" w:line="240" w:lineRule="auto"/>
        <w:rPr>
          <w:rFonts w:ascii="Times New Roman" w:eastAsia="Times New Roman" w:hAnsi="Times New Roman" w:cs="Times New Roman"/>
        </w:rPr>
      </w:pPr>
    </w:p>
    <w:p w14:paraId="72177011" w14:textId="77777777" w:rsidR="00FC602C" w:rsidRDefault="00ED142D">
      <w:pPr>
        <w:spacing w:after="0" w:line="240" w:lineRule="auto"/>
        <w:ind w:left="567" w:hanging="567"/>
        <w:rPr>
          <w:rFonts w:ascii="Times New Roman" w:eastAsia="Times New Roman" w:hAnsi="Times New Roman" w:cs="Times New Roman"/>
          <w:b/>
          <w:bCs/>
          <w:caps/>
        </w:rPr>
      </w:pPr>
      <w:r>
        <w:rPr>
          <w:rFonts w:ascii="Times New Roman" w:eastAsia="Times New Roman" w:hAnsi="Times New Roman" w:cs="Times New Roman"/>
          <w:b/>
          <w:bCs/>
          <w:caps/>
        </w:rPr>
        <w:t>4.</w:t>
      </w:r>
      <w:r>
        <w:rPr>
          <w:rFonts w:ascii="Times New Roman" w:eastAsia="Times New Roman" w:hAnsi="Times New Roman" w:cs="Times New Roman"/>
          <w:b/>
          <w:bCs/>
          <w:caps/>
        </w:rPr>
        <w:tab/>
        <w:t>klinikinĖ informacija</w:t>
      </w:r>
    </w:p>
    <w:p w14:paraId="08333AE2" w14:textId="77777777" w:rsidR="00FC602C" w:rsidRDefault="00FC602C">
      <w:pPr>
        <w:spacing w:after="0" w:line="240" w:lineRule="auto"/>
        <w:rPr>
          <w:rFonts w:ascii="Times New Roman" w:eastAsia="Times New Roman" w:hAnsi="Times New Roman" w:cs="Times New Roman"/>
          <w:b/>
          <w:bCs/>
        </w:rPr>
      </w:pPr>
    </w:p>
    <w:p w14:paraId="3066A993" w14:textId="77777777" w:rsidR="00FC602C" w:rsidRDefault="00ED142D">
      <w:pPr>
        <w:spacing w:after="0" w:line="240" w:lineRule="auto"/>
        <w:ind w:left="567" w:hanging="567"/>
        <w:rPr>
          <w:rFonts w:ascii="Times New Roman" w:eastAsia="Times New Roman" w:hAnsi="Times New Roman" w:cs="Times New Roman"/>
          <w:b/>
          <w:bCs/>
        </w:rPr>
      </w:pPr>
      <w:r>
        <w:rPr>
          <w:rFonts w:ascii="Times New Roman" w:eastAsia="Times New Roman" w:hAnsi="Times New Roman" w:cs="Times New Roman"/>
          <w:b/>
          <w:bCs/>
        </w:rPr>
        <w:t>4.1</w:t>
      </w:r>
      <w:r>
        <w:rPr>
          <w:rFonts w:ascii="Times New Roman" w:eastAsia="Times New Roman" w:hAnsi="Times New Roman" w:cs="Times New Roman"/>
          <w:b/>
          <w:bCs/>
        </w:rPr>
        <w:tab/>
        <w:t>Terapinės indikacijos</w:t>
      </w:r>
    </w:p>
    <w:p w14:paraId="6D842C17" w14:textId="77777777" w:rsidR="00FC602C" w:rsidRDefault="00FC602C">
      <w:pPr>
        <w:spacing w:after="0" w:line="240" w:lineRule="auto"/>
        <w:rPr>
          <w:rFonts w:ascii="Times New Roman" w:eastAsia="Times New Roman" w:hAnsi="Times New Roman" w:cs="Times New Roman"/>
        </w:rPr>
      </w:pPr>
    </w:p>
    <w:p w14:paraId="029C5756"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Gerybinės prostatos </w:t>
      </w:r>
      <w:proofErr w:type="spellStart"/>
      <w:r>
        <w:rPr>
          <w:rFonts w:ascii="Times New Roman" w:eastAsia="Times New Roman" w:hAnsi="Times New Roman" w:cs="Times New Roman"/>
        </w:rPr>
        <w:t>hiperplazijos</w:t>
      </w:r>
      <w:proofErr w:type="spellEnd"/>
      <w:r>
        <w:rPr>
          <w:rFonts w:ascii="Times New Roman" w:eastAsia="Times New Roman" w:hAnsi="Times New Roman" w:cs="Times New Roman"/>
        </w:rPr>
        <w:t xml:space="preserve"> (GPH) </w:t>
      </w:r>
      <w:r>
        <w:rPr>
          <w:rFonts w:ascii="Times New Roman" w:eastAsia="Times New Roman" w:hAnsi="Times New Roman" w:cs="Times New Roman"/>
          <w:lang w:eastAsia="lt-LT"/>
        </w:rPr>
        <w:t>sukeltų</w:t>
      </w:r>
      <w:r>
        <w:rPr>
          <w:rFonts w:ascii="Times New Roman" w:eastAsia="Times New Roman" w:hAnsi="Times New Roman" w:cs="Times New Roman"/>
        </w:rPr>
        <w:t xml:space="preserve"> vidutinio sunkumo ir sunkių simptomų gydymas.</w:t>
      </w:r>
    </w:p>
    <w:p w14:paraId="42CF1DCA" w14:textId="77777777" w:rsidR="00FC602C" w:rsidRDefault="00FC602C">
      <w:pPr>
        <w:spacing w:after="0" w:line="240" w:lineRule="auto"/>
        <w:rPr>
          <w:rFonts w:ascii="Times New Roman" w:eastAsia="Times New Roman" w:hAnsi="Times New Roman" w:cs="Times New Roman"/>
        </w:rPr>
      </w:pPr>
    </w:p>
    <w:p w14:paraId="1EB693EC" w14:textId="77777777" w:rsidR="00FC602C" w:rsidRDefault="00ED142D">
      <w:pPr>
        <w:spacing w:after="0" w:line="240" w:lineRule="auto"/>
        <w:rPr>
          <w:rFonts w:ascii="Times New Roman" w:eastAsia="Times New Roman" w:hAnsi="Times New Roman" w:cs="Times New Roman"/>
          <w:b/>
          <w:bCs/>
          <w:i/>
          <w:iCs/>
        </w:rPr>
      </w:pPr>
      <w:r>
        <w:rPr>
          <w:rFonts w:ascii="Times New Roman" w:eastAsia="Times New Roman" w:hAnsi="Times New Roman" w:cs="Times New Roman"/>
        </w:rPr>
        <w:t>Ūminio šlapimo susilaikymo (ŪŠS) ir chirurginės operacijos rizikos mažinimas pacientams, kuriems yra vidutinio sunkumo ar sunkių GPH simptomų</w:t>
      </w:r>
      <w:r>
        <w:rPr>
          <w:rFonts w:ascii="Times New Roman" w:eastAsia="Times New Roman" w:hAnsi="Times New Roman" w:cs="Times New Roman"/>
          <w:b/>
          <w:bCs/>
          <w:i/>
          <w:iCs/>
        </w:rPr>
        <w:t>.</w:t>
      </w:r>
    </w:p>
    <w:p w14:paraId="5D557E6D"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Informacija apie gydymo poveikį ir klinikiniuose tyrimuose dalyvavusius pacientus pateikta 5.1 skyriuje</w:t>
      </w:r>
      <w:r>
        <w:rPr>
          <w:rFonts w:ascii="Times New Roman" w:eastAsia="Times New Roman" w:hAnsi="Times New Roman" w:cs="Times New Roman"/>
          <w:i/>
          <w:iCs/>
        </w:rPr>
        <w:t>.</w:t>
      </w:r>
    </w:p>
    <w:p w14:paraId="33E0168E" w14:textId="77777777" w:rsidR="00FC602C" w:rsidRDefault="00FC602C">
      <w:pPr>
        <w:spacing w:after="0" w:line="240" w:lineRule="auto"/>
        <w:rPr>
          <w:rFonts w:ascii="Times New Roman" w:eastAsia="Times New Roman" w:hAnsi="Times New Roman" w:cs="Times New Roman"/>
          <w:b/>
          <w:bCs/>
          <w:i/>
          <w:iCs/>
        </w:rPr>
      </w:pPr>
    </w:p>
    <w:p w14:paraId="36CE2233" w14:textId="77777777" w:rsidR="00FC602C" w:rsidRDefault="00ED142D">
      <w:pPr>
        <w:spacing w:after="0" w:line="240" w:lineRule="auto"/>
        <w:ind w:left="567" w:hanging="567"/>
        <w:rPr>
          <w:rFonts w:ascii="Times New Roman" w:eastAsia="Times New Roman" w:hAnsi="Times New Roman" w:cs="Times New Roman"/>
          <w:b/>
          <w:bCs/>
        </w:rPr>
      </w:pPr>
      <w:r>
        <w:rPr>
          <w:rFonts w:ascii="Times New Roman" w:eastAsia="Times New Roman" w:hAnsi="Times New Roman" w:cs="Times New Roman"/>
          <w:b/>
          <w:bCs/>
        </w:rPr>
        <w:t>4.2</w:t>
      </w:r>
      <w:r>
        <w:rPr>
          <w:rFonts w:ascii="Times New Roman" w:eastAsia="Times New Roman" w:hAnsi="Times New Roman" w:cs="Times New Roman"/>
          <w:b/>
          <w:bCs/>
        </w:rPr>
        <w:tab/>
        <w:t>Dozavimas ir vartojimo metodas</w:t>
      </w:r>
    </w:p>
    <w:p w14:paraId="1D02C57D" w14:textId="77777777" w:rsidR="00FC602C" w:rsidRDefault="00FC602C">
      <w:pPr>
        <w:spacing w:after="0" w:line="240" w:lineRule="auto"/>
        <w:rPr>
          <w:rFonts w:ascii="Times New Roman" w:eastAsia="Times New Roman" w:hAnsi="Times New Roman" w:cs="Times New Roman"/>
        </w:rPr>
      </w:pPr>
    </w:p>
    <w:p w14:paraId="0E5F006A"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Galima gydyti vien </w:t>
      </w: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arba jo deriniu su alfa </w:t>
      </w:r>
      <w:proofErr w:type="spellStart"/>
      <w:r>
        <w:rPr>
          <w:rFonts w:ascii="Times New Roman" w:eastAsia="Times New Roman" w:hAnsi="Times New Roman" w:cs="Times New Roman"/>
        </w:rPr>
        <w:t>adrenoreceptorių</w:t>
      </w:r>
      <w:proofErr w:type="spellEnd"/>
      <w:r>
        <w:rPr>
          <w:rFonts w:ascii="Times New Roman" w:eastAsia="Times New Roman" w:hAnsi="Times New Roman" w:cs="Times New Roman"/>
        </w:rPr>
        <w:t xml:space="preserve"> blokatoriumi </w:t>
      </w:r>
      <w:proofErr w:type="spellStart"/>
      <w:r>
        <w:rPr>
          <w:rFonts w:ascii="Times New Roman" w:eastAsia="Times New Roman" w:hAnsi="Times New Roman" w:cs="Times New Roman"/>
        </w:rPr>
        <w:t>tamsulozinu</w:t>
      </w:r>
      <w:proofErr w:type="spellEnd"/>
      <w:r>
        <w:rPr>
          <w:rFonts w:ascii="Times New Roman" w:eastAsia="Times New Roman" w:hAnsi="Times New Roman" w:cs="Times New Roman"/>
        </w:rPr>
        <w:t xml:space="preserve"> (0,4 mg) (žr. 4.4, 4.8 ir 5.1 skyrius).</w:t>
      </w:r>
    </w:p>
    <w:p w14:paraId="6D9F983B" w14:textId="77777777" w:rsidR="00FC602C" w:rsidRDefault="00FC602C">
      <w:pPr>
        <w:spacing w:after="0" w:line="240" w:lineRule="auto"/>
        <w:rPr>
          <w:rFonts w:ascii="Times New Roman" w:eastAsia="Times New Roman" w:hAnsi="Times New Roman" w:cs="Times New Roman"/>
        </w:rPr>
      </w:pPr>
    </w:p>
    <w:p w14:paraId="1E9FF257" w14:textId="77777777" w:rsidR="00FC602C" w:rsidRDefault="00ED142D">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Dozavimas</w:t>
      </w:r>
    </w:p>
    <w:p w14:paraId="7920C473" w14:textId="77777777" w:rsidR="00FC602C" w:rsidRDefault="00FC602C">
      <w:pPr>
        <w:spacing w:after="0" w:line="240" w:lineRule="auto"/>
        <w:rPr>
          <w:rFonts w:ascii="Times New Roman" w:eastAsia="Times New Roman" w:hAnsi="Times New Roman" w:cs="Times New Roman"/>
          <w:b/>
          <w:bCs/>
        </w:rPr>
      </w:pPr>
    </w:p>
    <w:p w14:paraId="791D6F9A"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i/>
          <w:iCs/>
        </w:rPr>
        <w:t>Suaugusiesiems (įskaitant senyvus)</w:t>
      </w:r>
    </w:p>
    <w:p w14:paraId="794F62A6"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Rekomenduojama </w:t>
      </w: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dozė yra viena kapsulė (0,5 mg). Ji geriama kartą per parą. Kapsulę reikia nuryti visą, nesukramtytą ir neatidarytą, kadangi jos turinys gali dirginti burnos ir ryklės gleivinę. Kapsules galima gerti valgio metu arba nevalgius. Nors ligos simptomai gali palengvėti ankstyvosios gydymo fazės metu, vaistinio preparato gali prireikti vartoti iki 6 mėnesių, kol pasireikš reakcija į gydymą. Senyviems pacientams dozės koreguoti nebūtina.</w:t>
      </w:r>
    </w:p>
    <w:p w14:paraId="7588764F" w14:textId="77777777" w:rsidR="00FC602C" w:rsidRDefault="00FC602C">
      <w:pPr>
        <w:spacing w:after="0" w:line="240" w:lineRule="auto"/>
        <w:rPr>
          <w:rFonts w:ascii="Times New Roman" w:eastAsia="Times New Roman" w:hAnsi="Times New Roman" w:cs="Times New Roman"/>
        </w:rPr>
      </w:pPr>
    </w:p>
    <w:p w14:paraId="0F2FA638" w14:textId="77777777" w:rsidR="00FC602C" w:rsidRDefault="00ED142D">
      <w:pPr>
        <w:spacing w:after="0" w:line="240" w:lineRule="auto"/>
        <w:rPr>
          <w:rFonts w:ascii="Times New Roman" w:eastAsia="Times New Roman" w:hAnsi="Times New Roman" w:cs="Times New Roman"/>
          <w:i/>
          <w:snapToGrid w:val="0"/>
          <w:szCs w:val="20"/>
        </w:rPr>
      </w:pPr>
      <w:r>
        <w:rPr>
          <w:rFonts w:ascii="Times New Roman" w:eastAsia="Times New Roman" w:hAnsi="Times New Roman" w:cs="Times New Roman"/>
          <w:i/>
          <w:iCs/>
          <w:color w:val="000000"/>
        </w:rPr>
        <w:t>Pacientams, kurių inkstų funkcija sutrikusi</w:t>
      </w:r>
    </w:p>
    <w:p w14:paraId="32086D04"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Inkstų funkcijos sutrikimo įtaka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farmakokinetikai netirta. Nenumatoma, kad pacientams, kurių inkstų funkcija sutrikusi, reikėtų koreguoti dozavimą (žr. 5.2 skyrių).</w:t>
      </w:r>
    </w:p>
    <w:p w14:paraId="084AEE8D" w14:textId="77777777" w:rsidR="00FC602C" w:rsidRDefault="00FC602C">
      <w:pPr>
        <w:spacing w:after="0" w:line="240" w:lineRule="auto"/>
        <w:rPr>
          <w:rFonts w:ascii="Times New Roman" w:eastAsia="Times New Roman" w:hAnsi="Times New Roman" w:cs="Times New Roman"/>
        </w:rPr>
      </w:pPr>
    </w:p>
    <w:p w14:paraId="3DAE3E43" w14:textId="77777777" w:rsidR="00FC602C" w:rsidRDefault="00ED142D">
      <w:pPr>
        <w:spacing w:after="0" w:line="240" w:lineRule="auto"/>
        <w:rPr>
          <w:rFonts w:ascii="Times New Roman" w:eastAsia="Times New Roman" w:hAnsi="Times New Roman" w:cs="Times New Roman"/>
          <w:i/>
          <w:snapToGrid w:val="0"/>
          <w:szCs w:val="20"/>
        </w:rPr>
      </w:pPr>
      <w:r>
        <w:rPr>
          <w:rFonts w:ascii="Times New Roman" w:eastAsia="Times New Roman" w:hAnsi="Times New Roman" w:cs="Times New Roman"/>
          <w:i/>
          <w:iCs/>
          <w:color w:val="000000"/>
        </w:rPr>
        <w:t>Pacientams, kurių kepenų funkcija sutrikusi</w:t>
      </w:r>
    </w:p>
    <w:p w14:paraId="60975C2A"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Kepenų funkcijos sutrikimo įtaka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farmakokinetikai netirta, todėl pacientus, kuriems yra lengvas arba vidutinio sunkumo kepenų funkcijos sutrikimas, šiuo vaistiniu preparatu reikia gydyti atsargiai (žr. 4.4 ir 5.2 skyrius). Pacientams, kuriems yra sunkus kepenų funkcijos sutrikimas,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vartoti draudžiama (žr. 4.3 skyrių).</w:t>
      </w:r>
    </w:p>
    <w:p w14:paraId="29B7B092" w14:textId="77777777" w:rsidR="00FC602C" w:rsidRDefault="00FC602C">
      <w:pPr>
        <w:spacing w:after="0" w:line="240" w:lineRule="auto"/>
        <w:rPr>
          <w:rFonts w:ascii="Times New Roman" w:eastAsia="Times New Roman" w:hAnsi="Times New Roman" w:cs="Times New Roman"/>
        </w:rPr>
      </w:pPr>
    </w:p>
    <w:p w14:paraId="06FD8771" w14:textId="77777777" w:rsidR="00FC602C" w:rsidRDefault="00ED142D">
      <w:pPr>
        <w:spacing w:after="0" w:line="240" w:lineRule="auto"/>
        <w:ind w:left="567" w:hanging="567"/>
        <w:rPr>
          <w:rFonts w:ascii="Times New Roman" w:eastAsia="Times New Roman" w:hAnsi="Times New Roman" w:cs="Times New Roman"/>
          <w:b/>
          <w:lang w:eastAsia="lt-LT"/>
        </w:rPr>
      </w:pPr>
      <w:r>
        <w:rPr>
          <w:rFonts w:ascii="Times New Roman" w:eastAsia="Times New Roman" w:hAnsi="Times New Roman" w:cs="Times New Roman"/>
          <w:b/>
          <w:lang w:eastAsia="lt-LT"/>
        </w:rPr>
        <w:lastRenderedPageBreak/>
        <w:t>4.3</w:t>
      </w:r>
      <w:r>
        <w:rPr>
          <w:rFonts w:ascii="Times New Roman" w:eastAsia="Times New Roman" w:hAnsi="Times New Roman" w:cs="Times New Roman"/>
          <w:b/>
          <w:lang w:eastAsia="lt-LT"/>
        </w:rPr>
        <w:tab/>
        <w:t>Kontraindikacijos</w:t>
      </w:r>
    </w:p>
    <w:p w14:paraId="4741A895" w14:textId="77777777" w:rsidR="00FC602C" w:rsidRDefault="00FC602C">
      <w:pPr>
        <w:spacing w:after="0" w:line="240" w:lineRule="auto"/>
        <w:ind w:left="567" w:hanging="567"/>
        <w:rPr>
          <w:rFonts w:ascii="Times New Roman" w:eastAsia="Times New Roman" w:hAnsi="Times New Roman" w:cs="Times New Roman"/>
          <w:iCs/>
          <w:lang w:eastAsia="lt-LT"/>
        </w:rPr>
      </w:pPr>
    </w:p>
    <w:p w14:paraId="3CED2E40" w14:textId="77777777" w:rsidR="00FC602C" w:rsidRDefault="00ED142D">
      <w:pPr>
        <w:spacing w:after="0" w:line="240" w:lineRule="auto"/>
        <w:ind w:left="567" w:hanging="567"/>
        <w:rPr>
          <w:rFonts w:ascii="Times New Roman" w:eastAsia="Times New Roman" w:hAnsi="Times New Roman" w:cs="Times New Roman"/>
          <w:iCs/>
          <w:lang w:eastAsia="lt-LT"/>
        </w:rPr>
      </w:pPr>
      <w:proofErr w:type="spellStart"/>
      <w:r>
        <w:rPr>
          <w:rFonts w:ascii="Times New Roman" w:eastAsia="Times New Roman" w:hAnsi="Times New Roman" w:cs="Times New Roman"/>
          <w:iCs/>
          <w:lang w:eastAsia="lt-LT"/>
        </w:rPr>
        <w:t>Dortilla</w:t>
      </w:r>
      <w:proofErr w:type="spellEnd"/>
      <w:r>
        <w:rPr>
          <w:rFonts w:ascii="Times New Roman" w:eastAsia="Times New Roman" w:hAnsi="Times New Roman" w:cs="Times New Roman"/>
          <w:iCs/>
          <w:lang w:eastAsia="lt-LT"/>
        </w:rPr>
        <w:t xml:space="preserve"> negalima vartoti:</w:t>
      </w:r>
    </w:p>
    <w:p w14:paraId="72142A15" w14:textId="77777777" w:rsidR="00FC602C" w:rsidRDefault="00ED142D">
      <w:pPr>
        <w:numPr>
          <w:ilvl w:val="0"/>
          <w:numId w:val="12"/>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Moterims, vaikams ir paaugliams (žr. 4.6 skyrių);</w:t>
      </w:r>
    </w:p>
    <w:p w14:paraId="0A9F69DC" w14:textId="77777777" w:rsidR="00FC602C" w:rsidRDefault="00ED142D">
      <w:pPr>
        <w:numPr>
          <w:ilvl w:val="0"/>
          <w:numId w:val="12"/>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Pacientams, kurių jautrumas veikliajai medžiagai, kitiems 5 alfa reduktazės inhibitoriams, sojai, žemės riešutams arba bet kuriai 6.1 skyriuje nurodytai pagalbinei medžiagai padidėjęs;</w:t>
      </w:r>
    </w:p>
    <w:p w14:paraId="20ACC4B6" w14:textId="77777777" w:rsidR="00FC602C" w:rsidRDefault="00ED142D">
      <w:pPr>
        <w:numPr>
          <w:ilvl w:val="0"/>
          <w:numId w:val="12"/>
        </w:numPr>
        <w:tabs>
          <w:tab w:val="left" w:pos="540"/>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Pacientams, </w:t>
      </w:r>
      <w:r>
        <w:rPr>
          <w:rFonts w:ascii="Times New Roman" w:eastAsia="Times New Roman" w:hAnsi="Times New Roman" w:cs="Times New Roman"/>
        </w:rPr>
        <w:t>kuriems yra sunkus kepenų funkcijos sutrikimas</w:t>
      </w:r>
      <w:r>
        <w:rPr>
          <w:rFonts w:ascii="Times New Roman" w:eastAsia="Times New Roman" w:hAnsi="Times New Roman" w:cs="Times New Roman"/>
          <w:lang w:eastAsia="lt-LT"/>
        </w:rPr>
        <w:t>.</w:t>
      </w:r>
    </w:p>
    <w:p w14:paraId="1F033EE7" w14:textId="77777777" w:rsidR="00FC602C" w:rsidRDefault="00FC602C">
      <w:pPr>
        <w:tabs>
          <w:tab w:val="left" w:pos="1296"/>
        </w:tabs>
        <w:spacing w:after="0" w:line="240" w:lineRule="auto"/>
        <w:rPr>
          <w:rFonts w:ascii="Times New Roman" w:eastAsia="Times New Roman" w:hAnsi="Times New Roman" w:cs="Times New Roman"/>
        </w:rPr>
      </w:pPr>
    </w:p>
    <w:p w14:paraId="5A90F404" w14:textId="77777777" w:rsidR="00FC602C" w:rsidRDefault="00ED142D">
      <w:pPr>
        <w:spacing w:after="0" w:line="240" w:lineRule="auto"/>
        <w:ind w:left="567" w:hanging="567"/>
        <w:rPr>
          <w:rFonts w:ascii="Times New Roman" w:eastAsia="Times New Roman" w:hAnsi="Times New Roman" w:cs="Times New Roman"/>
          <w:b/>
          <w:bCs/>
        </w:rPr>
      </w:pPr>
      <w:r>
        <w:rPr>
          <w:rFonts w:ascii="Times New Roman" w:eastAsia="Times New Roman" w:hAnsi="Times New Roman" w:cs="Times New Roman"/>
          <w:b/>
          <w:bCs/>
        </w:rPr>
        <w:t>4.4</w:t>
      </w:r>
      <w:r>
        <w:rPr>
          <w:rFonts w:ascii="Times New Roman" w:eastAsia="Times New Roman" w:hAnsi="Times New Roman" w:cs="Times New Roman"/>
          <w:b/>
          <w:bCs/>
        </w:rPr>
        <w:tab/>
        <w:t>Specialūs įspėjimai ir atsargumo priemonės</w:t>
      </w:r>
    </w:p>
    <w:p w14:paraId="05EE1DF7" w14:textId="77777777" w:rsidR="00FC602C" w:rsidRDefault="00FC602C">
      <w:pPr>
        <w:spacing w:after="0" w:line="240" w:lineRule="auto"/>
        <w:rPr>
          <w:rFonts w:ascii="Times New Roman" w:eastAsia="Times New Roman" w:hAnsi="Times New Roman" w:cs="Times New Roman"/>
          <w:b/>
          <w:bCs/>
        </w:rPr>
      </w:pPr>
    </w:p>
    <w:p w14:paraId="1B003E69"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Sudėtinį gydymą reikia skirti atidžiai įvertinus riziką dėl galimo nepageidaujamų reiškinių (įskaitant širdies nepakankamumą) rizikos padidėjimo bei apsvarsčius kitokius gydymo būdus, įskaitant </w:t>
      </w:r>
      <w:proofErr w:type="spellStart"/>
      <w:r>
        <w:rPr>
          <w:rFonts w:ascii="Times New Roman" w:eastAsia="Times New Roman" w:hAnsi="Times New Roman" w:cs="Times New Roman"/>
        </w:rPr>
        <w:t>monoterapiją</w:t>
      </w:r>
      <w:proofErr w:type="spellEnd"/>
      <w:r>
        <w:rPr>
          <w:rFonts w:ascii="Times New Roman" w:eastAsia="Times New Roman" w:hAnsi="Times New Roman" w:cs="Times New Roman"/>
        </w:rPr>
        <w:t xml:space="preserve"> (žr. 4.2 skyrių).</w:t>
      </w:r>
    </w:p>
    <w:p w14:paraId="73670607" w14:textId="77777777" w:rsidR="00FC602C" w:rsidRDefault="00FC602C">
      <w:pPr>
        <w:spacing w:after="0" w:line="240" w:lineRule="auto"/>
        <w:rPr>
          <w:rFonts w:ascii="Times New Roman" w:eastAsia="Times New Roman" w:hAnsi="Times New Roman" w:cs="Times New Roman"/>
        </w:rPr>
      </w:pPr>
    </w:p>
    <w:p w14:paraId="525F2A1C" w14:textId="77777777" w:rsidR="00FC602C" w:rsidRDefault="00ED142D">
      <w:pPr>
        <w:spacing w:after="0" w:line="240" w:lineRule="auto"/>
        <w:rPr>
          <w:rFonts w:ascii="Times New Roman" w:eastAsia="Times New Roman" w:hAnsi="Times New Roman" w:cs="Times New Roman"/>
          <w:u w:val="single"/>
        </w:rPr>
      </w:pPr>
      <w:r>
        <w:rPr>
          <w:rFonts w:ascii="Times New Roman" w:eastAsia="Times New Roman" w:hAnsi="Times New Roman" w:cs="Times New Roman"/>
          <w:iCs/>
          <w:u w:val="single"/>
        </w:rPr>
        <w:t>Nepageidaujami širdies ir kraujagyslių reiškiniai</w:t>
      </w:r>
    </w:p>
    <w:p w14:paraId="27DF5FD8"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Dviejų 4 metų trukmės klinikinių tyrimų metu širdies nepakankamumo (</w:t>
      </w:r>
      <w:r>
        <w:rPr>
          <w:rFonts w:ascii="Times New Roman" w:eastAsia="Times New Roman" w:hAnsi="Times New Roman" w:cs="Times New Roman"/>
          <w:snapToGrid w:val="0"/>
          <w:szCs w:val="20"/>
        </w:rPr>
        <w:t xml:space="preserve">bendras praneštų reiškinių, dažniausiai širdies nepakankamumo ir </w:t>
      </w:r>
      <w:proofErr w:type="spellStart"/>
      <w:r>
        <w:rPr>
          <w:rFonts w:ascii="Times New Roman" w:eastAsia="Times New Roman" w:hAnsi="Times New Roman" w:cs="Times New Roman"/>
          <w:snapToGrid w:val="0"/>
          <w:szCs w:val="20"/>
        </w:rPr>
        <w:t>stazinio</w:t>
      </w:r>
      <w:proofErr w:type="spellEnd"/>
      <w:r>
        <w:rPr>
          <w:rFonts w:ascii="Times New Roman" w:eastAsia="Times New Roman" w:hAnsi="Times New Roman" w:cs="Times New Roman"/>
          <w:snapToGrid w:val="0"/>
          <w:szCs w:val="20"/>
        </w:rPr>
        <w:t xml:space="preserve"> širdies nepakankamumo, apibūdinimas</w:t>
      </w:r>
      <w:r>
        <w:rPr>
          <w:rFonts w:ascii="Times New Roman" w:eastAsia="Times New Roman" w:hAnsi="Times New Roman" w:cs="Times New Roman"/>
        </w:rPr>
        <w:t xml:space="preserve">) dažnis asmenims, vartojusiems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ir alfa </w:t>
      </w:r>
      <w:proofErr w:type="spellStart"/>
      <w:r>
        <w:rPr>
          <w:rFonts w:ascii="Times New Roman" w:eastAsia="Times New Roman" w:hAnsi="Times New Roman" w:cs="Times New Roman"/>
        </w:rPr>
        <w:t>adrenoreceptorių</w:t>
      </w:r>
      <w:proofErr w:type="spellEnd"/>
      <w:r>
        <w:rPr>
          <w:rFonts w:ascii="Times New Roman" w:eastAsia="Times New Roman" w:hAnsi="Times New Roman" w:cs="Times New Roman"/>
        </w:rPr>
        <w:t xml:space="preserve"> blokatoriaus, pirmiausia </w:t>
      </w:r>
      <w:proofErr w:type="spellStart"/>
      <w:r>
        <w:rPr>
          <w:rFonts w:ascii="Times New Roman" w:eastAsia="Times New Roman" w:hAnsi="Times New Roman" w:cs="Times New Roman"/>
        </w:rPr>
        <w:t>tamsulozino</w:t>
      </w:r>
      <w:proofErr w:type="spellEnd"/>
      <w:r>
        <w:rPr>
          <w:rFonts w:ascii="Times New Roman" w:eastAsia="Times New Roman" w:hAnsi="Times New Roman" w:cs="Times New Roman"/>
        </w:rPr>
        <w:t xml:space="preserve">, derinio buvo </w:t>
      </w:r>
      <w:proofErr w:type="spellStart"/>
      <w:r>
        <w:rPr>
          <w:rFonts w:ascii="Times New Roman" w:eastAsia="Times New Roman" w:hAnsi="Times New Roman" w:cs="Times New Roman"/>
        </w:rPr>
        <w:t>nežymai</w:t>
      </w:r>
      <w:proofErr w:type="spellEnd"/>
      <w:r>
        <w:rPr>
          <w:rFonts w:ascii="Times New Roman" w:eastAsia="Times New Roman" w:hAnsi="Times New Roman" w:cs="Times New Roman"/>
        </w:rPr>
        <w:t xml:space="preserve"> didesnis, negu asmenims, kurie vaistinių preparatų derinio nevartojo. </w:t>
      </w:r>
      <w:r>
        <w:rPr>
          <w:rFonts w:ascii="Times New Roman" w:hAnsi="Times New Roman"/>
        </w:rPr>
        <w:t xml:space="preserve">Vis dėlto šių tyrimų duomenimis, širdies nepakankamumas pasireiškė rečiau visose aktyviai gydomose grupėse, palyginti su placebo grupe, o kiti turimi </w:t>
      </w:r>
      <w:proofErr w:type="spellStart"/>
      <w:r>
        <w:rPr>
          <w:rFonts w:ascii="Times New Roman" w:hAnsi="Times New Roman"/>
        </w:rPr>
        <w:t>dutasterido</w:t>
      </w:r>
      <w:proofErr w:type="spellEnd"/>
      <w:r>
        <w:rPr>
          <w:rFonts w:ascii="Times New Roman" w:hAnsi="Times New Roman"/>
        </w:rPr>
        <w:t xml:space="preserve"> ar alfa</w:t>
      </w:r>
      <w:r>
        <w:rPr>
          <w:rFonts w:ascii="Times New Roman" w:hAnsi="Times New Roman"/>
          <w:vertAlign w:val="subscript"/>
        </w:rPr>
        <w:t xml:space="preserve">1 </w:t>
      </w:r>
      <w:proofErr w:type="spellStart"/>
      <w:r>
        <w:rPr>
          <w:rFonts w:ascii="Times New Roman" w:hAnsi="Times New Roman"/>
        </w:rPr>
        <w:t>adrenoreceptorių</w:t>
      </w:r>
      <w:proofErr w:type="spellEnd"/>
      <w:r>
        <w:rPr>
          <w:rFonts w:ascii="Times New Roman" w:hAnsi="Times New Roman"/>
        </w:rPr>
        <w:t xml:space="preserve"> blokatorių vartojimo duomenys nepatvirtina išvados, kad širdies ir </w:t>
      </w:r>
      <w:proofErr w:type="spellStart"/>
      <w:r>
        <w:rPr>
          <w:rFonts w:ascii="Times New Roman" w:hAnsi="Times New Roman"/>
        </w:rPr>
        <w:t>kraujgyslių</w:t>
      </w:r>
      <w:proofErr w:type="spellEnd"/>
      <w:r>
        <w:rPr>
          <w:rFonts w:ascii="Times New Roman" w:hAnsi="Times New Roman"/>
        </w:rPr>
        <w:t xml:space="preserve"> reiškinių rizika padidėja </w:t>
      </w:r>
      <w:r>
        <w:rPr>
          <w:rFonts w:ascii="Times New Roman" w:eastAsia="Times New Roman" w:hAnsi="Times New Roman" w:cs="Times New Roman"/>
        </w:rPr>
        <w:t>(žr. 5.1 skyrių).</w:t>
      </w:r>
    </w:p>
    <w:p w14:paraId="3F6CBBFC" w14:textId="77777777" w:rsidR="00FC602C" w:rsidRDefault="00FC602C">
      <w:pPr>
        <w:spacing w:after="0" w:line="240" w:lineRule="auto"/>
        <w:rPr>
          <w:rFonts w:ascii="Times New Roman" w:eastAsia="Times New Roman" w:hAnsi="Times New Roman" w:cs="Times New Roman"/>
        </w:rPr>
      </w:pPr>
    </w:p>
    <w:p w14:paraId="49747635" w14:textId="77777777" w:rsidR="00FC602C" w:rsidRDefault="00ED142D">
      <w:pPr>
        <w:spacing w:after="0" w:line="240" w:lineRule="auto"/>
        <w:rPr>
          <w:rFonts w:ascii="Times New Roman" w:eastAsia="Times New Roman" w:hAnsi="Times New Roman" w:cs="Times New Roman"/>
          <w:u w:val="single"/>
        </w:rPr>
      </w:pPr>
      <w:r>
        <w:rPr>
          <w:rFonts w:ascii="Times New Roman" w:eastAsia="Times New Roman" w:hAnsi="Times New Roman" w:cs="Times New Roman"/>
          <w:iCs/>
          <w:u w:val="single"/>
        </w:rPr>
        <w:t>Poveikis prostatos specifiniam antigenui (PSA) ir prostatos vėžio nustatymui</w:t>
      </w:r>
    </w:p>
    <w:p w14:paraId="13E7A9EC"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Prieš pradedant gydyti </w:t>
      </w:r>
      <w:proofErr w:type="spellStart"/>
      <w:r>
        <w:rPr>
          <w:rFonts w:ascii="Times New Roman" w:eastAsia="Times New Roman" w:hAnsi="Times New Roman" w:cs="Times New Roman"/>
        </w:rPr>
        <w:t>dutasteridu</w:t>
      </w:r>
      <w:proofErr w:type="spellEnd"/>
      <w:r>
        <w:rPr>
          <w:rFonts w:ascii="Times New Roman" w:eastAsia="Times New Roman" w:hAnsi="Times New Roman" w:cs="Times New Roman"/>
        </w:rPr>
        <w:t xml:space="preserve"> ir periodiškai gydymo metu pacientui reikia atlikti prostatos tyrimą pirštu pro tiesiąją žarną bei kitus tyrimus dėl prostatos vėžio.</w:t>
      </w:r>
    </w:p>
    <w:p w14:paraId="396E6DF8" w14:textId="77777777" w:rsidR="00FC602C" w:rsidRDefault="00FC602C">
      <w:pPr>
        <w:spacing w:after="0" w:line="240" w:lineRule="auto"/>
        <w:rPr>
          <w:rFonts w:ascii="Times New Roman" w:eastAsia="Times New Roman" w:hAnsi="Times New Roman" w:cs="Times New Roman"/>
        </w:rPr>
      </w:pPr>
    </w:p>
    <w:p w14:paraId="5C7D9583"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Prostatos specifinio antigeno (PSA) koncentracija kraujo serume yra svarbus rodmuo nustatant prostatos vėžį. Po šešių gydymo </w:t>
      </w:r>
      <w:proofErr w:type="spellStart"/>
      <w:r>
        <w:rPr>
          <w:rFonts w:ascii="Times New Roman" w:eastAsia="Times New Roman" w:hAnsi="Times New Roman" w:cs="Times New Roman"/>
        </w:rPr>
        <w:t>dutasteridu</w:t>
      </w:r>
      <w:proofErr w:type="spellEnd"/>
      <w:r>
        <w:rPr>
          <w:rFonts w:ascii="Times New Roman" w:eastAsia="Times New Roman" w:hAnsi="Times New Roman" w:cs="Times New Roman"/>
        </w:rPr>
        <w:t xml:space="preserve"> mėnesių vidutinė PSA koncentracija kraujo serume sumažėja apytiksliai 50%.</w:t>
      </w:r>
    </w:p>
    <w:p w14:paraId="58DDBB4C" w14:textId="77777777" w:rsidR="00FC602C" w:rsidRDefault="00FC602C">
      <w:pPr>
        <w:spacing w:after="0" w:line="240" w:lineRule="auto"/>
        <w:rPr>
          <w:rFonts w:ascii="Times New Roman" w:eastAsia="Times New Roman" w:hAnsi="Times New Roman" w:cs="Times New Roman"/>
        </w:rPr>
      </w:pPr>
    </w:p>
    <w:p w14:paraId="4D67445A" w14:textId="77777777" w:rsidR="00FC602C" w:rsidRDefault="00ED142D">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Dutasteridu</w:t>
      </w:r>
      <w:proofErr w:type="spellEnd"/>
      <w:r>
        <w:rPr>
          <w:rFonts w:ascii="Times New Roman" w:eastAsia="Times New Roman" w:hAnsi="Times New Roman" w:cs="Times New Roman"/>
        </w:rPr>
        <w:t xml:space="preserve"> gydomiems pacientams po 6 gydymo mėnesių reikia iš naujo nustatyti pradinę PSA koncentraciją kraujo serume. Po to PSA koncentraciją rekomenduojama nustatinėti reguliariai. Bet koks patvirtintas padidėjimas, palyginti su mažiausia PSA koncentracija,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vartojimo metu gali rodyti prostatos vėžio buvimą (ypač didelio laipsnio vėžį) arba gydymo </w:t>
      </w: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nurodymų nesilaikymą ir turi būti atidžiai įvertintas net tuo atveju, jeigu koncentracijos reikšmė vis dar išlieka koncentracijos, nustatytos 5 alfa reduktazės inhibitorių nevartojančių vyrų organizme, normos ribose (žr. 5.1 skyrių). Interpretuojant PSA koncentracijos rodmenį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vartojančiam pacientui, ją reikia palyginti su ankstesniu PSA koncentracijos rodmeniu.</w:t>
      </w:r>
    </w:p>
    <w:p w14:paraId="0DB60033" w14:textId="77777777" w:rsidR="00FC602C" w:rsidRDefault="00FC602C">
      <w:pPr>
        <w:spacing w:after="0" w:line="240" w:lineRule="auto"/>
        <w:rPr>
          <w:rFonts w:ascii="Times New Roman" w:eastAsia="Times New Roman" w:hAnsi="Times New Roman" w:cs="Times New Roman"/>
        </w:rPr>
      </w:pPr>
    </w:p>
    <w:p w14:paraId="1A324D4A"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Gydymas </w:t>
      </w:r>
      <w:proofErr w:type="spellStart"/>
      <w:r>
        <w:rPr>
          <w:rFonts w:ascii="Times New Roman" w:eastAsia="Times New Roman" w:hAnsi="Times New Roman" w:cs="Times New Roman"/>
        </w:rPr>
        <w:t>dutasteridu</w:t>
      </w:r>
      <w:proofErr w:type="spellEnd"/>
      <w:r>
        <w:rPr>
          <w:rFonts w:ascii="Times New Roman" w:eastAsia="Times New Roman" w:hAnsi="Times New Roman" w:cs="Times New Roman"/>
        </w:rPr>
        <w:t xml:space="preserve"> netrukdo PSA naudoti kaip priemonę padėti diagnozuoti prostatos vėžį po to, kai buvo nustatyta nauja pradinė PSA koncentracija (žr. 5.1 skyrių).</w:t>
      </w:r>
    </w:p>
    <w:p w14:paraId="16CBE288" w14:textId="77777777" w:rsidR="00FC602C" w:rsidRDefault="00FC602C">
      <w:pPr>
        <w:spacing w:after="0" w:line="240" w:lineRule="auto"/>
        <w:rPr>
          <w:rFonts w:ascii="Times New Roman" w:eastAsia="Times New Roman" w:hAnsi="Times New Roman" w:cs="Times New Roman"/>
        </w:rPr>
      </w:pPr>
    </w:p>
    <w:p w14:paraId="26BE3C4C"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Per 6 mėnesius po gydymo nutraukimo bendra PSA koncentracija kraujo serume tampa tokia, kokia buvo prieš pradedant gydyti. Laisvo ir bendro PSA santykis išlieka pastovus net ir pasireiškiant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poveikiui. Jeigu gydytojas laisvo PSA procentinę dalį pasirenka naudoti kaip pagalbinę priemonę </w:t>
      </w:r>
      <w:proofErr w:type="spellStart"/>
      <w:r>
        <w:rPr>
          <w:rFonts w:ascii="Times New Roman" w:eastAsia="Times New Roman" w:hAnsi="Times New Roman" w:cs="Times New Roman"/>
        </w:rPr>
        <w:t>dutasteridu</w:t>
      </w:r>
      <w:proofErr w:type="spellEnd"/>
      <w:r>
        <w:rPr>
          <w:rFonts w:ascii="Times New Roman" w:eastAsia="Times New Roman" w:hAnsi="Times New Roman" w:cs="Times New Roman"/>
        </w:rPr>
        <w:t xml:space="preserve"> gydomų vyrų prostatos vėžiui nustatyti, tokio rodmens koreguoti nereikia.</w:t>
      </w:r>
    </w:p>
    <w:p w14:paraId="6B1BEE9F" w14:textId="77777777" w:rsidR="00FC602C" w:rsidRDefault="00FC602C">
      <w:pPr>
        <w:spacing w:after="0" w:line="240" w:lineRule="auto"/>
        <w:rPr>
          <w:rFonts w:ascii="Times New Roman" w:eastAsia="Times New Roman" w:hAnsi="Times New Roman" w:cs="Times New Roman"/>
        </w:rPr>
      </w:pPr>
    </w:p>
    <w:p w14:paraId="299E40C0" w14:textId="77777777" w:rsidR="00FC602C" w:rsidRDefault="00ED142D">
      <w:pPr>
        <w:spacing w:after="0" w:line="240" w:lineRule="auto"/>
        <w:rPr>
          <w:rFonts w:ascii="Times New Roman" w:eastAsia="Times New Roman" w:hAnsi="Times New Roman" w:cs="Times New Roman"/>
          <w:iCs/>
          <w:u w:val="single"/>
        </w:rPr>
      </w:pPr>
      <w:r>
        <w:rPr>
          <w:rFonts w:ascii="Times New Roman" w:eastAsia="Times New Roman" w:hAnsi="Times New Roman" w:cs="Times New Roman"/>
          <w:iCs/>
          <w:u w:val="single"/>
        </w:rPr>
        <w:t>Prostatos vėžys ir didelio laipsnio navikai</w:t>
      </w:r>
    </w:p>
    <w:p w14:paraId="3726CA4F" w14:textId="77777777" w:rsidR="00FC602C" w:rsidRDefault="00ED142D">
      <w:pPr>
        <w:spacing w:after="0" w:line="240" w:lineRule="auto"/>
        <w:rPr>
          <w:rFonts w:ascii="Times New Roman" w:eastAsia="Times New Roman" w:hAnsi="Times New Roman" w:cs="Times New Roman"/>
        </w:rPr>
      </w:pPr>
      <w:r>
        <w:rPr>
          <w:rFonts w:ascii="Times New Roman" w:hAnsi="Times New Roman"/>
        </w:rPr>
        <w:t xml:space="preserve">REDUCE tyrimo, kuris truko 4 metus ir yra keliuose centruose atliktas atsitiktinių imčių dvigubai koduotas placebu kontroliuojamasis tyrimas, metu buvo tirtas 0,5 mg </w:t>
      </w:r>
      <w:proofErr w:type="spellStart"/>
      <w:r>
        <w:rPr>
          <w:rFonts w:ascii="Times New Roman" w:hAnsi="Times New Roman"/>
        </w:rPr>
        <w:t>dutasterido</w:t>
      </w:r>
      <w:proofErr w:type="spellEnd"/>
      <w:r>
        <w:rPr>
          <w:rFonts w:ascii="Times New Roman" w:hAnsi="Times New Roman"/>
        </w:rPr>
        <w:t xml:space="preserve"> paros dozės poveikis pacientams, turintiems didelę prostatos vėžio riziką (įskaitant 50</w:t>
      </w:r>
      <w:r>
        <w:rPr>
          <w:rFonts w:ascii="Times New Roman" w:hAnsi="Times New Roman"/>
        </w:rPr>
        <w:noBreakHyphen/>
        <w:t>75 metų vyrus, kurių PSA koncentracijos buvo nuo 2,5 iki 10 </w:t>
      </w:r>
      <w:proofErr w:type="spellStart"/>
      <w:r>
        <w:rPr>
          <w:rFonts w:ascii="Times New Roman" w:hAnsi="Times New Roman"/>
        </w:rPr>
        <w:t>ng</w:t>
      </w:r>
      <w:proofErr w:type="spellEnd"/>
      <w:r>
        <w:rPr>
          <w:rFonts w:ascii="Times New Roman" w:hAnsi="Times New Roman"/>
        </w:rPr>
        <w:t xml:space="preserve">/ml ir buvo neigiami prostatos biopsijos duomenys 6 mėnesius prieš priimant į tyrimą), palyginti su placebu. </w:t>
      </w:r>
      <w:r>
        <w:rPr>
          <w:rFonts w:ascii="Times New Roman" w:hAnsi="Times New Roman"/>
          <w:color w:val="000000"/>
        </w:rPr>
        <w:t>Šio tyrimo duomenys atskleidė 8</w:t>
      </w:r>
      <w:r>
        <w:rPr>
          <w:rFonts w:ascii="Times New Roman" w:hAnsi="Times New Roman"/>
          <w:color w:val="000000"/>
        </w:rPr>
        <w:noBreakHyphen/>
        <w:t xml:space="preserve">10 laipsnio pagal </w:t>
      </w:r>
      <w:proofErr w:type="spellStart"/>
      <w:r>
        <w:rPr>
          <w:rFonts w:ascii="Times New Roman" w:hAnsi="Times New Roman"/>
          <w:i/>
          <w:iCs/>
          <w:color w:val="000000"/>
        </w:rPr>
        <w:t>Gleason</w:t>
      </w:r>
      <w:proofErr w:type="spellEnd"/>
      <w:r>
        <w:rPr>
          <w:rFonts w:ascii="Times New Roman" w:hAnsi="Times New Roman"/>
          <w:color w:val="000000"/>
        </w:rPr>
        <w:t xml:space="preserve"> prostatos vėžio padažnėjimą </w:t>
      </w:r>
      <w:proofErr w:type="spellStart"/>
      <w:r>
        <w:rPr>
          <w:rFonts w:ascii="Times New Roman" w:hAnsi="Times New Roman"/>
          <w:color w:val="000000"/>
        </w:rPr>
        <w:t>dutasteridu</w:t>
      </w:r>
      <w:proofErr w:type="spellEnd"/>
      <w:r>
        <w:rPr>
          <w:rFonts w:ascii="Times New Roman" w:hAnsi="Times New Roman"/>
          <w:color w:val="000000"/>
        </w:rPr>
        <w:t xml:space="preserve"> gydytiems vyrams (n = 29, 0,9 %), palyginti su </w:t>
      </w:r>
      <w:r>
        <w:rPr>
          <w:rFonts w:ascii="Times New Roman" w:hAnsi="Times New Roman"/>
          <w:color w:val="000000"/>
        </w:rPr>
        <w:lastRenderedPageBreak/>
        <w:t xml:space="preserve">vartojusiais placebą (n = 19, 0,6 %). </w:t>
      </w:r>
      <w:proofErr w:type="spellStart"/>
      <w:r>
        <w:rPr>
          <w:rFonts w:ascii="Times New Roman" w:hAnsi="Times New Roman"/>
          <w:color w:val="000000"/>
        </w:rPr>
        <w:t>Dutasterido</w:t>
      </w:r>
      <w:proofErr w:type="spellEnd"/>
      <w:r>
        <w:rPr>
          <w:rFonts w:ascii="Times New Roman" w:hAnsi="Times New Roman"/>
          <w:color w:val="000000"/>
        </w:rPr>
        <w:t xml:space="preserve"> ryšys su 8</w:t>
      </w:r>
      <w:r>
        <w:rPr>
          <w:rFonts w:ascii="Times New Roman" w:hAnsi="Times New Roman"/>
          <w:color w:val="000000"/>
        </w:rPr>
        <w:noBreakHyphen/>
        <w:t xml:space="preserve">10 laipsnio pagal </w:t>
      </w:r>
      <w:proofErr w:type="spellStart"/>
      <w:r>
        <w:rPr>
          <w:rFonts w:ascii="Times New Roman" w:hAnsi="Times New Roman"/>
          <w:i/>
          <w:iCs/>
          <w:color w:val="000000"/>
        </w:rPr>
        <w:t>Gleason</w:t>
      </w:r>
      <w:proofErr w:type="spellEnd"/>
      <w:r>
        <w:rPr>
          <w:rFonts w:ascii="Times New Roman" w:hAnsi="Times New Roman"/>
          <w:color w:val="000000"/>
        </w:rPr>
        <w:t xml:space="preserve"> prostatos vėžiu yra neaiškus.</w:t>
      </w:r>
      <w:r>
        <w:rPr>
          <w:rFonts w:ascii="Times New Roman" w:eastAsia="Times New Roman" w:hAnsi="Times New Roman" w:cs="Times New Roman"/>
        </w:rPr>
        <w:t xml:space="preserve"> </w:t>
      </w:r>
      <w:proofErr w:type="spellStart"/>
      <w:r>
        <w:rPr>
          <w:rFonts w:ascii="Times New Roman" w:eastAsia="Times New Roman" w:hAnsi="Times New Roman" w:cs="Times New Roman"/>
          <w:snapToGrid w:val="0"/>
        </w:rPr>
        <w:t>Dutasterido</w:t>
      </w:r>
      <w:proofErr w:type="spellEnd"/>
      <w:r>
        <w:rPr>
          <w:rFonts w:ascii="Times New Roman" w:eastAsia="Times New Roman" w:hAnsi="Times New Roman" w:cs="Times New Roman"/>
        </w:rPr>
        <w:t xml:space="preserve"> vartojančius vyrus reikia reguliariai tirti dėl prostatos vėžio (žr. 5.1 skyrių).</w:t>
      </w:r>
    </w:p>
    <w:p w14:paraId="662C1A41" w14:textId="77777777" w:rsidR="00FC602C" w:rsidRDefault="00FC602C">
      <w:pPr>
        <w:spacing w:after="0" w:line="240" w:lineRule="auto"/>
        <w:rPr>
          <w:rFonts w:ascii="Times New Roman" w:eastAsia="Times New Roman" w:hAnsi="Times New Roman" w:cs="Times New Roman"/>
        </w:rPr>
      </w:pPr>
    </w:p>
    <w:p w14:paraId="44F81C7C" w14:textId="77777777" w:rsidR="00FC602C" w:rsidRDefault="00ED142D">
      <w:pPr>
        <w:widowControl w:val="0"/>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Kapsulių nesandarumas</w:t>
      </w:r>
    </w:p>
    <w:p w14:paraId="7D6997F6" w14:textId="77777777" w:rsidR="00FC602C" w:rsidRDefault="00ED142D">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Dutasteridas</w:t>
      </w:r>
      <w:proofErr w:type="spellEnd"/>
      <w:r>
        <w:rPr>
          <w:rFonts w:ascii="Times New Roman" w:eastAsia="Times New Roman" w:hAnsi="Times New Roman" w:cs="Times New Roman"/>
        </w:rPr>
        <w:t xml:space="preserve"> absorbuojamas per odą, todėl moterys, vaikai ir paaugliai turi vengti sąlyčio su nesandariomis kapsulėmis (žr. 4.6 skyrių). Prie nesandarių kapsulių prisilietus, sąlyčio vietą reikia nedelsiant nuplauti muilu ir vandeniu.</w:t>
      </w:r>
    </w:p>
    <w:p w14:paraId="56F7AD2E" w14:textId="77777777" w:rsidR="00FC602C" w:rsidRDefault="00FC602C">
      <w:pPr>
        <w:spacing w:after="0" w:line="240" w:lineRule="auto"/>
        <w:rPr>
          <w:rFonts w:ascii="Times New Roman" w:eastAsia="Times New Roman" w:hAnsi="Times New Roman" w:cs="Times New Roman"/>
        </w:rPr>
      </w:pPr>
    </w:p>
    <w:p w14:paraId="76BB9E71" w14:textId="77777777" w:rsidR="00FC602C" w:rsidRDefault="00ED142D">
      <w:pPr>
        <w:widowControl w:val="0"/>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Kepenų funkcijos sutrikimas</w:t>
      </w:r>
    </w:p>
    <w:p w14:paraId="16BA4200" w14:textId="77777777" w:rsidR="00FC602C" w:rsidRDefault="00ED142D">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tyrimų su pacientais, sergančiais kepenų liga, neatlikta. Pacientams, kuriems yra lengvas ar vidutinio sunkumo kepenų funkcijos sutrikimas,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reikia skirti atsargiai (žr. 4.2, 4.3 ir 5.2 skyrius).</w:t>
      </w:r>
    </w:p>
    <w:p w14:paraId="0282B1AD" w14:textId="77777777" w:rsidR="00FC602C" w:rsidRDefault="00FC602C">
      <w:pPr>
        <w:spacing w:after="0" w:line="240" w:lineRule="auto"/>
        <w:rPr>
          <w:rFonts w:ascii="Times New Roman" w:eastAsia="Times New Roman" w:hAnsi="Times New Roman" w:cs="Times New Roman"/>
        </w:rPr>
      </w:pPr>
    </w:p>
    <w:p w14:paraId="6AE6EBBF" w14:textId="77777777" w:rsidR="00FC602C" w:rsidRDefault="00ED142D">
      <w:pPr>
        <w:spacing w:after="0" w:line="240" w:lineRule="auto"/>
        <w:rPr>
          <w:rFonts w:ascii="Times New Roman" w:eastAsia="Times New Roman" w:hAnsi="Times New Roman" w:cs="Times New Roman"/>
          <w:iCs/>
          <w:u w:val="single"/>
        </w:rPr>
      </w:pPr>
      <w:r>
        <w:rPr>
          <w:rFonts w:ascii="Times New Roman" w:eastAsia="Times New Roman" w:hAnsi="Times New Roman" w:cs="Times New Roman"/>
          <w:iCs/>
          <w:u w:val="single"/>
        </w:rPr>
        <w:t>Krūties navikai</w:t>
      </w:r>
    </w:p>
    <w:p w14:paraId="37EEFD8B" w14:textId="77777777" w:rsidR="00FC602C" w:rsidRDefault="00ED142D">
      <w:pPr>
        <w:spacing w:after="0" w:line="240" w:lineRule="auto"/>
        <w:rPr>
          <w:rFonts w:ascii="Times New Roman" w:eastAsia="Times New Roman" w:hAnsi="Times New Roman" w:cs="Times New Roman"/>
          <w:iCs/>
          <w:u w:val="single"/>
        </w:rPr>
      </w:pPr>
      <w:r>
        <w:rPr>
          <w:rFonts w:ascii="Times New Roman" w:hAnsi="Times New Roman"/>
        </w:rPr>
        <w:t xml:space="preserve">Gauta retų pranešimų apie krūties vėžį vyrams, kurie vartojo </w:t>
      </w:r>
      <w:proofErr w:type="spellStart"/>
      <w:r>
        <w:rPr>
          <w:rFonts w:ascii="Times New Roman" w:hAnsi="Times New Roman"/>
        </w:rPr>
        <w:t>dutasterido</w:t>
      </w:r>
      <w:proofErr w:type="spellEnd"/>
      <w:r>
        <w:rPr>
          <w:rFonts w:ascii="Times New Roman" w:hAnsi="Times New Roman"/>
        </w:rPr>
        <w:t xml:space="preserve"> klinikinių tyrimų metu ir po vaistinio preparato registracijos. Vis dėlto epidemiologijos tyrimai atskleidė, kad krūties vėžio atsiradimo rizika 5 alfa reduktazės inhibitorių vartojantiems vyrams nepadidėja (žr. 5.1 skyrių).</w:t>
      </w:r>
    </w:p>
    <w:p w14:paraId="66819157"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Gydytojas savo pacientams turi nurodyti, kad jie nedelsdami praneštų apie bet kokius krūtų audinio pokyčius, pavyzdžiui, gumbus arba išskyras iš spenelių. </w:t>
      </w:r>
    </w:p>
    <w:p w14:paraId="13B19A43" w14:textId="77777777" w:rsidR="00FC602C" w:rsidRDefault="00FC602C">
      <w:pPr>
        <w:spacing w:after="0" w:line="240" w:lineRule="auto"/>
        <w:rPr>
          <w:rFonts w:ascii="Times New Roman" w:eastAsia="Times New Roman" w:hAnsi="Times New Roman" w:cs="Times New Roman"/>
        </w:rPr>
      </w:pPr>
    </w:p>
    <w:p w14:paraId="1F77C626" w14:textId="77777777" w:rsidR="00FC602C" w:rsidRPr="00A3625A" w:rsidRDefault="00ED142D">
      <w:pPr>
        <w:spacing w:after="0" w:line="240" w:lineRule="auto"/>
        <w:rPr>
          <w:rFonts w:ascii="Times New Roman" w:eastAsia="Times New Roman" w:hAnsi="Times New Roman" w:cs="Times New Roman"/>
          <w:u w:val="single"/>
        </w:rPr>
      </w:pPr>
      <w:r w:rsidRPr="00A3625A">
        <w:rPr>
          <w:rFonts w:ascii="Times New Roman" w:eastAsia="Times New Roman" w:hAnsi="Times New Roman" w:cs="Times New Roman"/>
          <w:u w:val="single"/>
        </w:rPr>
        <w:t>Nuotaikos pokyčiai ir depresija</w:t>
      </w:r>
    </w:p>
    <w:p w14:paraId="50F9500F" w14:textId="2C7AFDB4"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Gauta pranešimų apie kitu per burną vartojamu 5 alfa reduktazės inhibitoriumi gydytiems pacientams pasireiškusius nuotaikos pokyčius, įskaitant prislėgtą nuotaiką, depresiją ir (rečiau) mintis apie savižudybę. Pacientams reikia patarti, kad kreiptųsi medicininės pagalbos, jeigu pasireiškia kuris nors iš šių simptomų.</w:t>
      </w:r>
    </w:p>
    <w:p w14:paraId="07812865" w14:textId="77777777" w:rsidR="00FC602C" w:rsidRDefault="00FC602C">
      <w:pPr>
        <w:spacing w:after="0" w:line="240" w:lineRule="auto"/>
        <w:rPr>
          <w:rFonts w:ascii="Times New Roman" w:eastAsia="Times New Roman" w:hAnsi="Times New Roman" w:cs="Times New Roman"/>
        </w:rPr>
      </w:pPr>
    </w:p>
    <w:p w14:paraId="00F74F1C" w14:textId="77777777" w:rsidR="00FC602C" w:rsidRDefault="00ED142D">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Pagalbinės medžiagos</w:t>
      </w:r>
    </w:p>
    <w:p w14:paraId="2AA2A34A"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Šio vaistinio preparato sudėtyje yra </w:t>
      </w:r>
      <w:proofErr w:type="spellStart"/>
      <w:r>
        <w:rPr>
          <w:rFonts w:ascii="Times New Roman" w:eastAsia="Times New Roman" w:hAnsi="Times New Roman" w:cs="Times New Roman"/>
        </w:rPr>
        <w:t>propilenglikolio</w:t>
      </w:r>
      <w:proofErr w:type="spellEnd"/>
      <w:r>
        <w:rPr>
          <w:rFonts w:ascii="Times New Roman" w:eastAsia="Times New Roman" w:hAnsi="Times New Roman" w:cs="Times New Roman"/>
        </w:rPr>
        <w:t>.</w:t>
      </w:r>
    </w:p>
    <w:p w14:paraId="3C5F179D" w14:textId="77777777" w:rsidR="00FC602C" w:rsidRDefault="00FC602C">
      <w:pPr>
        <w:spacing w:after="0" w:line="240" w:lineRule="auto"/>
        <w:rPr>
          <w:rFonts w:ascii="Times New Roman" w:eastAsia="Times New Roman" w:hAnsi="Times New Roman" w:cs="Times New Roman"/>
        </w:rPr>
      </w:pPr>
    </w:p>
    <w:p w14:paraId="2719BD30" w14:textId="77777777" w:rsidR="00FC602C" w:rsidRDefault="00ED142D">
      <w:pPr>
        <w:widowControl w:val="0"/>
        <w:spacing w:after="0" w:line="240" w:lineRule="auto"/>
        <w:ind w:left="539" w:hanging="539"/>
        <w:rPr>
          <w:rFonts w:ascii="Times New Roman" w:eastAsia="Times New Roman" w:hAnsi="Times New Roman" w:cs="Times New Roman"/>
          <w:b/>
          <w:bCs/>
        </w:rPr>
      </w:pPr>
      <w:r>
        <w:rPr>
          <w:rFonts w:ascii="Times New Roman" w:eastAsia="Times New Roman" w:hAnsi="Times New Roman" w:cs="Times New Roman"/>
          <w:b/>
          <w:bCs/>
        </w:rPr>
        <w:t>4.5</w:t>
      </w:r>
      <w:r>
        <w:rPr>
          <w:rFonts w:ascii="Times New Roman" w:eastAsia="Times New Roman" w:hAnsi="Times New Roman" w:cs="Times New Roman"/>
          <w:b/>
          <w:bCs/>
        </w:rPr>
        <w:tab/>
        <w:t>Sąveika su kitais vaistiniais preparatais ir kitokia sąveika</w:t>
      </w:r>
    </w:p>
    <w:p w14:paraId="217B9FD3" w14:textId="77777777" w:rsidR="00FC602C" w:rsidRDefault="00FC602C">
      <w:pPr>
        <w:spacing w:after="0" w:line="240" w:lineRule="auto"/>
        <w:rPr>
          <w:rFonts w:ascii="Times New Roman" w:eastAsia="Times New Roman" w:hAnsi="Times New Roman" w:cs="Times New Roman"/>
          <w:b/>
          <w:bCs/>
        </w:rPr>
      </w:pPr>
    </w:p>
    <w:p w14:paraId="1EAF1CC6"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Informacijos apie PSA koncentracijos sumažėjimą kraujo serume gydymo </w:t>
      </w:r>
      <w:proofErr w:type="spellStart"/>
      <w:r>
        <w:rPr>
          <w:rFonts w:ascii="Times New Roman" w:eastAsia="Times New Roman" w:hAnsi="Times New Roman" w:cs="Times New Roman"/>
        </w:rPr>
        <w:t>dutasteridu</w:t>
      </w:r>
      <w:proofErr w:type="spellEnd"/>
      <w:r>
        <w:rPr>
          <w:rFonts w:ascii="Times New Roman" w:eastAsia="Times New Roman" w:hAnsi="Times New Roman" w:cs="Times New Roman"/>
        </w:rPr>
        <w:t xml:space="preserve"> laikotarpiu ir rekomendacijų dėl prostatos vėžio nustatymo pateikiama 4.4 skyriuje.</w:t>
      </w:r>
    </w:p>
    <w:p w14:paraId="3EEF9778" w14:textId="77777777" w:rsidR="00FC602C" w:rsidRDefault="00FC602C">
      <w:pPr>
        <w:spacing w:after="0" w:line="240" w:lineRule="auto"/>
        <w:rPr>
          <w:rFonts w:ascii="Times New Roman" w:eastAsia="Times New Roman" w:hAnsi="Times New Roman" w:cs="Times New Roman"/>
        </w:rPr>
      </w:pPr>
    </w:p>
    <w:p w14:paraId="0892B1A3" w14:textId="77777777" w:rsidR="00FC602C" w:rsidRDefault="00ED142D">
      <w:pPr>
        <w:widowControl w:val="0"/>
        <w:spacing w:after="0" w:line="240" w:lineRule="auto"/>
        <w:ind w:left="539" w:hanging="539"/>
        <w:rPr>
          <w:rFonts w:ascii="Times New Roman" w:eastAsia="Times New Roman" w:hAnsi="Times New Roman" w:cs="Times New Roman"/>
          <w:i/>
          <w:iCs/>
        </w:rPr>
      </w:pPr>
      <w:r>
        <w:rPr>
          <w:rFonts w:ascii="Times New Roman" w:eastAsia="Times New Roman" w:hAnsi="Times New Roman" w:cs="Times New Roman"/>
          <w:i/>
          <w:iCs/>
        </w:rPr>
        <w:t xml:space="preserve">Kitų vaistinių preparatų įtaka </w:t>
      </w:r>
      <w:proofErr w:type="spellStart"/>
      <w:r>
        <w:rPr>
          <w:rFonts w:ascii="Times New Roman" w:eastAsia="Times New Roman" w:hAnsi="Times New Roman" w:cs="Times New Roman"/>
          <w:i/>
          <w:iCs/>
        </w:rPr>
        <w:t>dutasterido</w:t>
      </w:r>
      <w:proofErr w:type="spellEnd"/>
      <w:r>
        <w:rPr>
          <w:rFonts w:ascii="Times New Roman" w:eastAsia="Times New Roman" w:hAnsi="Times New Roman" w:cs="Times New Roman"/>
          <w:i/>
          <w:iCs/>
        </w:rPr>
        <w:t xml:space="preserve"> farmakokinetikai</w:t>
      </w:r>
    </w:p>
    <w:p w14:paraId="7EB561EC" w14:textId="77777777" w:rsidR="00FC602C" w:rsidRDefault="00FC602C">
      <w:pPr>
        <w:widowControl w:val="0"/>
        <w:spacing w:after="0" w:line="240" w:lineRule="auto"/>
        <w:ind w:left="539" w:hanging="539"/>
        <w:rPr>
          <w:rFonts w:ascii="Times New Roman" w:eastAsia="Times New Roman" w:hAnsi="Times New Roman" w:cs="Times New Roman"/>
          <w:i/>
          <w:iCs/>
        </w:rPr>
      </w:pPr>
    </w:p>
    <w:p w14:paraId="0F7AA548" w14:textId="77777777" w:rsidR="00FC602C" w:rsidRDefault="00ED142D">
      <w:pPr>
        <w:spacing w:after="0" w:line="240" w:lineRule="auto"/>
        <w:rPr>
          <w:rFonts w:ascii="Times New Roman" w:eastAsia="Times New Roman" w:hAnsi="Times New Roman" w:cs="Times New Roman"/>
          <w:i/>
          <w:iCs/>
        </w:rPr>
      </w:pPr>
      <w:proofErr w:type="spellStart"/>
      <w:r>
        <w:rPr>
          <w:rFonts w:ascii="Times New Roman" w:eastAsia="Times New Roman" w:hAnsi="Times New Roman" w:cs="Times New Roman"/>
          <w:i/>
          <w:iCs/>
        </w:rPr>
        <w:t>Dutasterido</w:t>
      </w:r>
      <w:proofErr w:type="spellEnd"/>
      <w:r>
        <w:rPr>
          <w:rFonts w:ascii="Times New Roman" w:eastAsia="Times New Roman" w:hAnsi="Times New Roman" w:cs="Times New Roman"/>
          <w:i/>
          <w:iCs/>
        </w:rPr>
        <w:t xml:space="preserve"> vartojimas kartu su CYP3A4 ir (arba) P </w:t>
      </w:r>
      <w:proofErr w:type="spellStart"/>
      <w:r>
        <w:rPr>
          <w:rFonts w:ascii="Times New Roman" w:eastAsia="Times New Roman" w:hAnsi="Times New Roman" w:cs="Times New Roman"/>
          <w:i/>
          <w:iCs/>
        </w:rPr>
        <w:t>glikoproteino</w:t>
      </w:r>
      <w:proofErr w:type="spellEnd"/>
      <w:r>
        <w:rPr>
          <w:rFonts w:ascii="Times New Roman" w:eastAsia="Times New Roman" w:hAnsi="Times New Roman" w:cs="Times New Roman"/>
          <w:i/>
          <w:iCs/>
        </w:rPr>
        <w:t xml:space="preserve"> inhibitoriais</w:t>
      </w:r>
    </w:p>
    <w:p w14:paraId="6F236916" w14:textId="77777777" w:rsidR="00FC602C" w:rsidRDefault="00ED142D">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Dutasteridas</w:t>
      </w:r>
      <w:proofErr w:type="spellEnd"/>
      <w:r>
        <w:rPr>
          <w:rFonts w:ascii="Times New Roman" w:eastAsia="Times New Roman" w:hAnsi="Times New Roman" w:cs="Times New Roman"/>
        </w:rPr>
        <w:t xml:space="preserve"> daugiausia eliminuojamas vykstant metabolizmui. </w:t>
      </w:r>
      <w:proofErr w:type="spellStart"/>
      <w:r>
        <w:rPr>
          <w:rFonts w:ascii="Times New Roman" w:eastAsia="Times New Roman" w:hAnsi="Times New Roman" w:cs="Times New Roman"/>
          <w:i/>
          <w:iCs/>
        </w:rPr>
        <w:t>In</w:t>
      </w:r>
      <w:proofErr w:type="spellEnd"/>
      <w:r>
        <w:rPr>
          <w:rFonts w:ascii="Times New Roman" w:eastAsia="Times New Roman" w:hAnsi="Times New Roman" w:cs="Times New Roman"/>
          <w:i/>
          <w:iCs/>
        </w:rPr>
        <w:t xml:space="preserve"> </w:t>
      </w:r>
      <w:proofErr w:type="spellStart"/>
      <w:r>
        <w:rPr>
          <w:rFonts w:ascii="Times New Roman" w:eastAsia="Times New Roman" w:hAnsi="Times New Roman" w:cs="Times New Roman"/>
          <w:i/>
          <w:iCs/>
        </w:rPr>
        <w:t>vitro</w:t>
      </w:r>
      <w:proofErr w:type="spellEnd"/>
      <w:r>
        <w:rPr>
          <w:rFonts w:ascii="Times New Roman" w:eastAsia="Times New Roman" w:hAnsi="Times New Roman" w:cs="Times New Roman"/>
        </w:rPr>
        <w:t xml:space="preserve"> tyrimai</w:t>
      </w:r>
      <w:r>
        <w:rPr>
          <w:rFonts w:ascii="Times New Roman" w:eastAsia="Times New Roman" w:hAnsi="Times New Roman" w:cs="Times New Roman"/>
          <w:i/>
          <w:iCs/>
        </w:rPr>
        <w:t xml:space="preserve"> </w:t>
      </w:r>
      <w:r>
        <w:rPr>
          <w:rFonts w:ascii="Times New Roman" w:eastAsia="Times New Roman" w:hAnsi="Times New Roman" w:cs="Times New Roman"/>
        </w:rPr>
        <w:t xml:space="preserve">rodo, kad jo metabolizmą katalizuoja CYP3A4 ir CYP3A5. Formalių sąveikos su stipraus poveikio CYP3A4 inhibitoriais tyrimų nebuvo atlikta. Vis dėlto populiacijos farmakokinetikos tyrimo metu nedideliam skaičiui pacientų, kartu vartojusių </w:t>
      </w:r>
      <w:proofErr w:type="spellStart"/>
      <w:r>
        <w:rPr>
          <w:rFonts w:ascii="Times New Roman" w:eastAsia="Times New Roman" w:hAnsi="Times New Roman" w:cs="Times New Roman"/>
        </w:rPr>
        <w:t>verapamilio</w:t>
      </w:r>
      <w:proofErr w:type="spellEnd"/>
      <w:r>
        <w:rPr>
          <w:rFonts w:ascii="Times New Roman" w:eastAsia="Times New Roman" w:hAnsi="Times New Roman" w:cs="Times New Roman"/>
        </w:rPr>
        <w:t xml:space="preserve"> arba </w:t>
      </w:r>
      <w:proofErr w:type="spellStart"/>
      <w:r>
        <w:rPr>
          <w:rFonts w:ascii="Times New Roman" w:eastAsia="Times New Roman" w:hAnsi="Times New Roman" w:cs="Times New Roman"/>
        </w:rPr>
        <w:t>diltiazemo</w:t>
      </w:r>
      <w:proofErr w:type="spellEnd"/>
      <w:r>
        <w:rPr>
          <w:rFonts w:ascii="Times New Roman" w:eastAsia="Times New Roman" w:hAnsi="Times New Roman" w:cs="Times New Roman"/>
        </w:rPr>
        <w:t xml:space="preserve"> (vidutinio stiprumo poveikio CYP3A4 ir P </w:t>
      </w:r>
      <w:proofErr w:type="spellStart"/>
      <w:r>
        <w:rPr>
          <w:rFonts w:ascii="Times New Roman" w:eastAsia="Times New Roman" w:hAnsi="Times New Roman" w:cs="Times New Roman"/>
        </w:rPr>
        <w:t>glikoproteino</w:t>
      </w:r>
      <w:proofErr w:type="spellEnd"/>
      <w:r>
        <w:rPr>
          <w:rFonts w:ascii="Times New Roman" w:eastAsia="Times New Roman" w:hAnsi="Times New Roman" w:cs="Times New Roman"/>
        </w:rPr>
        <w:t xml:space="preserve"> inhibitoriai), kraujo serume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koncentracija buvo 1,6–1,8 karto didesnė nei kitų pacientų.</w:t>
      </w:r>
    </w:p>
    <w:p w14:paraId="3C835818" w14:textId="77777777" w:rsidR="00FC602C" w:rsidRDefault="00FC602C">
      <w:pPr>
        <w:spacing w:after="0" w:line="240" w:lineRule="auto"/>
        <w:rPr>
          <w:rFonts w:ascii="Times New Roman" w:eastAsia="Times New Roman" w:hAnsi="Times New Roman" w:cs="Times New Roman"/>
        </w:rPr>
      </w:pPr>
    </w:p>
    <w:p w14:paraId="15D7682A"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Ilgalaikis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vartojimas kartu su vaistiniais preparatais, kurie yra stiprūs CYP3A4 fermento inhibitoriai (pvz., ritonaviru, </w:t>
      </w:r>
      <w:proofErr w:type="spellStart"/>
      <w:r>
        <w:rPr>
          <w:rFonts w:ascii="Times New Roman" w:eastAsia="Times New Roman" w:hAnsi="Times New Roman" w:cs="Times New Roman"/>
        </w:rPr>
        <w:t>indinaviru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nefazodonu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itrakonazolu</w:t>
      </w:r>
      <w:proofErr w:type="spellEnd"/>
      <w:r>
        <w:rPr>
          <w:rFonts w:ascii="Times New Roman" w:eastAsia="Times New Roman" w:hAnsi="Times New Roman" w:cs="Times New Roman"/>
        </w:rPr>
        <w:t xml:space="preserve">, per burną vartojamu </w:t>
      </w:r>
      <w:proofErr w:type="spellStart"/>
      <w:r>
        <w:rPr>
          <w:rFonts w:ascii="Times New Roman" w:eastAsia="Times New Roman" w:hAnsi="Times New Roman" w:cs="Times New Roman"/>
        </w:rPr>
        <w:t>ketokonazolu</w:t>
      </w:r>
      <w:proofErr w:type="spellEnd"/>
      <w:r>
        <w:rPr>
          <w:rFonts w:ascii="Times New Roman" w:eastAsia="Times New Roman" w:hAnsi="Times New Roman" w:cs="Times New Roman"/>
        </w:rPr>
        <w:t xml:space="preserve">), gali padidinti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koncentraciją kraujo serume. Tolesnis 5 alfa reduktazės slopinimas, kai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ekspozicija padidėjusi, nėra tikėtinas. Vis dėlto pastebėjus nepageidaujamą poveikį, galima apsvarstyti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dozavimo dažnio sumažinimą. Reikia pažymėti, kad pasireiškus fermentų slopinimui, ilgas pusinės eliminacijos laikas gali dar labiau pailgėti ir gali prireikti daugiau negu 6 mėnesių sudėtinio gydymo, kol nusistovės nauja pusiausvyros apykaita.</w:t>
      </w:r>
    </w:p>
    <w:p w14:paraId="03C3C5C3" w14:textId="77777777" w:rsidR="00FC602C" w:rsidRDefault="00FC602C">
      <w:pPr>
        <w:spacing w:after="0" w:line="240" w:lineRule="auto"/>
        <w:rPr>
          <w:rFonts w:ascii="Times New Roman" w:eastAsia="Times New Roman" w:hAnsi="Times New Roman" w:cs="Times New Roman"/>
        </w:rPr>
      </w:pPr>
    </w:p>
    <w:p w14:paraId="08868DA7"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Pavartojus 12 g </w:t>
      </w:r>
      <w:proofErr w:type="spellStart"/>
      <w:r>
        <w:rPr>
          <w:rFonts w:ascii="Times New Roman" w:eastAsia="Times New Roman" w:hAnsi="Times New Roman" w:cs="Times New Roman"/>
        </w:rPr>
        <w:t>kolestiramino</w:t>
      </w:r>
      <w:proofErr w:type="spellEnd"/>
      <w:r>
        <w:rPr>
          <w:rFonts w:ascii="Times New Roman" w:eastAsia="Times New Roman" w:hAnsi="Times New Roman" w:cs="Times New Roman"/>
        </w:rPr>
        <w:t xml:space="preserve"> valandos laikotarpiu po 5 mg vienkartinės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dozės,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farmakokinetika nepakito.</w:t>
      </w:r>
    </w:p>
    <w:p w14:paraId="2CF501E8" w14:textId="77777777" w:rsidR="00FC602C" w:rsidRDefault="00FC602C">
      <w:pPr>
        <w:spacing w:after="0" w:line="240" w:lineRule="auto"/>
        <w:rPr>
          <w:rFonts w:ascii="Times New Roman" w:eastAsia="Times New Roman" w:hAnsi="Times New Roman" w:cs="Times New Roman"/>
        </w:rPr>
      </w:pPr>
    </w:p>
    <w:p w14:paraId="4E56EAA3" w14:textId="77777777" w:rsidR="00FC602C" w:rsidRDefault="00ED142D">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i/>
          <w:iCs/>
        </w:rPr>
        <w:t>Dutasterido</w:t>
      </w:r>
      <w:proofErr w:type="spellEnd"/>
      <w:r>
        <w:rPr>
          <w:rFonts w:ascii="Times New Roman" w:eastAsia="Times New Roman" w:hAnsi="Times New Roman" w:cs="Times New Roman"/>
          <w:i/>
          <w:iCs/>
        </w:rPr>
        <w:t xml:space="preserve"> įtaka kitų vaistinių preparatų farmakokinetikai</w:t>
      </w:r>
    </w:p>
    <w:p w14:paraId="77744262"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Varfarino ir </w:t>
      </w:r>
      <w:proofErr w:type="spellStart"/>
      <w:r>
        <w:rPr>
          <w:rFonts w:ascii="Times New Roman" w:eastAsia="Times New Roman" w:hAnsi="Times New Roman" w:cs="Times New Roman"/>
        </w:rPr>
        <w:t>digoksino</w:t>
      </w:r>
      <w:proofErr w:type="spellEnd"/>
      <w:r>
        <w:rPr>
          <w:rFonts w:ascii="Times New Roman" w:eastAsia="Times New Roman" w:hAnsi="Times New Roman" w:cs="Times New Roman"/>
        </w:rPr>
        <w:t xml:space="preserve"> farmakokinetikos </w:t>
      </w:r>
      <w:proofErr w:type="spellStart"/>
      <w:r>
        <w:rPr>
          <w:rFonts w:ascii="Times New Roman" w:eastAsia="Times New Roman" w:hAnsi="Times New Roman" w:cs="Times New Roman"/>
        </w:rPr>
        <w:t>dutasteridas</w:t>
      </w:r>
      <w:proofErr w:type="spellEnd"/>
      <w:r>
        <w:rPr>
          <w:rFonts w:ascii="Times New Roman" w:eastAsia="Times New Roman" w:hAnsi="Times New Roman" w:cs="Times New Roman"/>
        </w:rPr>
        <w:t xml:space="preserve"> neveikia. Tai rodo, kad </w:t>
      </w:r>
      <w:proofErr w:type="spellStart"/>
      <w:r>
        <w:rPr>
          <w:rFonts w:ascii="Times New Roman" w:eastAsia="Times New Roman" w:hAnsi="Times New Roman" w:cs="Times New Roman"/>
        </w:rPr>
        <w:t>dutasteridas</w:t>
      </w:r>
      <w:proofErr w:type="spellEnd"/>
      <w:r>
        <w:rPr>
          <w:rFonts w:ascii="Times New Roman" w:eastAsia="Times New Roman" w:hAnsi="Times New Roman" w:cs="Times New Roman"/>
        </w:rPr>
        <w:t xml:space="preserve"> CYP2C9 ir nešiklio P </w:t>
      </w:r>
      <w:proofErr w:type="spellStart"/>
      <w:r>
        <w:rPr>
          <w:rFonts w:ascii="Times New Roman" w:eastAsia="Times New Roman" w:hAnsi="Times New Roman" w:cs="Times New Roman"/>
        </w:rPr>
        <w:t>glikoproteino</w:t>
      </w:r>
      <w:proofErr w:type="spellEnd"/>
      <w:r>
        <w:rPr>
          <w:rFonts w:ascii="Times New Roman" w:eastAsia="Times New Roman" w:hAnsi="Times New Roman" w:cs="Times New Roman"/>
        </w:rPr>
        <w:t xml:space="preserve"> neslopina ir neindukuoja. Sąveikos tyrimai </w:t>
      </w:r>
      <w:proofErr w:type="spellStart"/>
      <w:r>
        <w:rPr>
          <w:rFonts w:ascii="Times New Roman" w:eastAsia="Times New Roman" w:hAnsi="Times New Roman" w:cs="Times New Roman"/>
          <w:i/>
        </w:rPr>
        <w:t>i</w:t>
      </w:r>
      <w:r>
        <w:rPr>
          <w:rFonts w:ascii="Times New Roman" w:eastAsia="Times New Roman" w:hAnsi="Times New Roman" w:cs="Times New Roman"/>
          <w:i/>
          <w:iCs/>
        </w:rPr>
        <w:t>n</w:t>
      </w:r>
      <w:proofErr w:type="spellEnd"/>
      <w:r>
        <w:rPr>
          <w:rFonts w:ascii="Times New Roman" w:eastAsia="Times New Roman" w:hAnsi="Times New Roman" w:cs="Times New Roman"/>
          <w:i/>
          <w:iCs/>
        </w:rPr>
        <w:t xml:space="preserve"> </w:t>
      </w:r>
      <w:proofErr w:type="spellStart"/>
      <w:r>
        <w:rPr>
          <w:rFonts w:ascii="Times New Roman" w:eastAsia="Times New Roman" w:hAnsi="Times New Roman" w:cs="Times New Roman"/>
          <w:i/>
          <w:iCs/>
        </w:rPr>
        <w:t>vitro</w:t>
      </w:r>
      <w:proofErr w:type="spellEnd"/>
      <w:r>
        <w:rPr>
          <w:rFonts w:ascii="Times New Roman" w:eastAsia="Times New Roman" w:hAnsi="Times New Roman" w:cs="Times New Roman"/>
        </w:rPr>
        <w:t xml:space="preserve"> rodo, kad CYP1A2, CYP2D6, CYP2C9, CYP2C19 ar CYP3A4 fermentų </w:t>
      </w:r>
      <w:proofErr w:type="spellStart"/>
      <w:r>
        <w:rPr>
          <w:rFonts w:ascii="Times New Roman" w:eastAsia="Times New Roman" w:hAnsi="Times New Roman" w:cs="Times New Roman"/>
        </w:rPr>
        <w:t>dutasteridas</w:t>
      </w:r>
      <w:proofErr w:type="spellEnd"/>
      <w:r>
        <w:rPr>
          <w:rFonts w:ascii="Times New Roman" w:eastAsia="Times New Roman" w:hAnsi="Times New Roman" w:cs="Times New Roman"/>
        </w:rPr>
        <w:t xml:space="preserve"> neslopina.</w:t>
      </w:r>
    </w:p>
    <w:p w14:paraId="42239B45" w14:textId="77777777" w:rsidR="00FC602C" w:rsidRDefault="00FC602C">
      <w:pPr>
        <w:spacing w:after="0" w:line="240" w:lineRule="auto"/>
        <w:rPr>
          <w:rFonts w:ascii="Times New Roman" w:eastAsia="Times New Roman" w:hAnsi="Times New Roman" w:cs="Times New Roman"/>
        </w:rPr>
      </w:pPr>
    </w:p>
    <w:p w14:paraId="6B086EAB"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Nedidelės apimties (n=24) dviejų savaičių trukmės tyrimo, atlikto su sveikais vyrais, metu </w:t>
      </w:r>
      <w:proofErr w:type="spellStart"/>
      <w:r>
        <w:rPr>
          <w:rFonts w:ascii="Times New Roman" w:eastAsia="Times New Roman" w:hAnsi="Times New Roman" w:cs="Times New Roman"/>
        </w:rPr>
        <w:t>dutasteridas</w:t>
      </w:r>
      <w:proofErr w:type="spellEnd"/>
      <w:r>
        <w:rPr>
          <w:rFonts w:ascii="Times New Roman" w:eastAsia="Times New Roman" w:hAnsi="Times New Roman" w:cs="Times New Roman"/>
        </w:rPr>
        <w:t xml:space="preserve"> (0,5 mg per parą) </w:t>
      </w:r>
      <w:proofErr w:type="spellStart"/>
      <w:r>
        <w:rPr>
          <w:rFonts w:ascii="Times New Roman" w:eastAsia="Times New Roman" w:hAnsi="Times New Roman" w:cs="Times New Roman"/>
        </w:rPr>
        <w:t>tamsulozino</w:t>
      </w:r>
      <w:proofErr w:type="spellEnd"/>
      <w:r>
        <w:rPr>
          <w:rFonts w:ascii="Times New Roman" w:eastAsia="Times New Roman" w:hAnsi="Times New Roman" w:cs="Times New Roman"/>
        </w:rPr>
        <w:t xml:space="preserve"> ar </w:t>
      </w:r>
      <w:proofErr w:type="spellStart"/>
      <w:r>
        <w:rPr>
          <w:rFonts w:ascii="Times New Roman" w:eastAsia="Times New Roman" w:hAnsi="Times New Roman" w:cs="Times New Roman"/>
        </w:rPr>
        <w:t>terazozino</w:t>
      </w:r>
      <w:proofErr w:type="spellEnd"/>
      <w:r>
        <w:rPr>
          <w:rFonts w:ascii="Times New Roman" w:eastAsia="Times New Roman" w:hAnsi="Times New Roman" w:cs="Times New Roman"/>
        </w:rPr>
        <w:t xml:space="preserve"> farmakokinetikos neveikė. </w:t>
      </w:r>
      <w:proofErr w:type="spellStart"/>
      <w:r>
        <w:rPr>
          <w:rFonts w:ascii="Times New Roman" w:eastAsia="Times New Roman" w:hAnsi="Times New Roman" w:cs="Times New Roman"/>
        </w:rPr>
        <w:t>Farmakodinaminės</w:t>
      </w:r>
      <w:proofErr w:type="spellEnd"/>
      <w:r>
        <w:rPr>
          <w:rFonts w:ascii="Times New Roman" w:eastAsia="Times New Roman" w:hAnsi="Times New Roman" w:cs="Times New Roman"/>
        </w:rPr>
        <w:t xml:space="preserve"> sąveikos požymių šio tyrimo metu taip pat nenustatyta.</w:t>
      </w:r>
    </w:p>
    <w:p w14:paraId="3D8A96B3" w14:textId="77777777" w:rsidR="00FC602C" w:rsidRDefault="00FC602C">
      <w:pPr>
        <w:spacing w:after="0" w:line="240" w:lineRule="auto"/>
        <w:rPr>
          <w:rFonts w:ascii="Times New Roman" w:eastAsia="Times New Roman" w:hAnsi="Times New Roman" w:cs="Times New Roman"/>
        </w:rPr>
      </w:pPr>
    </w:p>
    <w:p w14:paraId="08C41F2E" w14:textId="77777777" w:rsidR="00FC602C" w:rsidRDefault="00ED142D">
      <w:pPr>
        <w:spacing w:after="0" w:line="240" w:lineRule="auto"/>
        <w:ind w:left="567" w:hanging="567"/>
        <w:rPr>
          <w:rFonts w:ascii="Times New Roman" w:eastAsia="Times New Roman" w:hAnsi="Times New Roman" w:cs="Times New Roman"/>
          <w:b/>
          <w:bCs/>
        </w:rPr>
      </w:pPr>
      <w:r>
        <w:rPr>
          <w:rFonts w:ascii="Times New Roman" w:eastAsia="Times New Roman" w:hAnsi="Times New Roman" w:cs="Times New Roman"/>
          <w:b/>
          <w:bCs/>
        </w:rPr>
        <w:t>4.6</w:t>
      </w:r>
      <w:r>
        <w:rPr>
          <w:rFonts w:ascii="Times New Roman" w:eastAsia="Times New Roman" w:hAnsi="Times New Roman" w:cs="Times New Roman"/>
          <w:b/>
          <w:bCs/>
        </w:rPr>
        <w:tab/>
        <w:t>Vaisingumas, nėštumo ir žindymo laikotarpis</w:t>
      </w:r>
    </w:p>
    <w:p w14:paraId="66ECEC7E" w14:textId="77777777" w:rsidR="00FC602C" w:rsidRDefault="00FC602C">
      <w:pPr>
        <w:spacing w:after="0" w:line="240" w:lineRule="auto"/>
        <w:rPr>
          <w:rFonts w:ascii="Times New Roman" w:eastAsia="Times New Roman" w:hAnsi="Times New Roman" w:cs="Times New Roman"/>
        </w:rPr>
      </w:pPr>
    </w:p>
    <w:p w14:paraId="2A39943D"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Moterims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vartoti negalima.</w:t>
      </w:r>
    </w:p>
    <w:p w14:paraId="7DF8A24D" w14:textId="77777777" w:rsidR="00FC602C" w:rsidRDefault="00FC602C">
      <w:pPr>
        <w:spacing w:after="0" w:line="240" w:lineRule="auto"/>
        <w:rPr>
          <w:rFonts w:ascii="Times New Roman" w:eastAsia="Times New Roman" w:hAnsi="Times New Roman" w:cs="Times New Roman"/>
        </w:rPr>
      </w:pPr>
    </w:p>
    <w:p w14:paraId="46776260" w14:textId="77777777" w:rsidR="00FC602C" w:rsidRDefault="00ED142D">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Nėštumas</w:t>
      </w:r>
    </w:p>
    <w:p w14:paraId="6D05E732" w14:textId="77777777" w:rsidR="00FC602C" w:rsidRDefault="00ED142D">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Dutasteridas</w:t>
      </w:r>
      <w:proofErr w:type="spellEnd"/>
      <w:r>
        <w:rPr>
          <w:rFonts w:ascii="Times New Roman" w:eastAsia="Times New Roman" w:hAnsi="Times New Roman" w:cs="Times New Roman"/>
        </w:rPr>
        <w:t xml:space="preserve">, kaip ir kiti 5 alfa reduktazės inhibitoriai, slopina testosterono virtimą </w:t>
      </w:r>
      <w:proofErr w:type="spellStart"/>
      <w:r>
        <w:rPr>
          <w:rFonts w:ascii="Times New Roman" w:eastAsia="Times New Roman" w:hAnsi="Times New Roman" w:cs="Times New Roman"/>
        </w:rPr>
        <w:t>dihidrotestosteronu</w:t>
      </w:r>
      <w:proofErr w:type="spellEnd"/>
      <w:r>
        <w:rPr>
          <w:rFonts w:ascii="Times New Roman" w:eastAsia="Times New Roman" w:hAnsi="Times New Roman" w:cs="Times New Roman"/>
        </w:rPr>
        <w:t xml:space="preserve">, todėl vartojamas nėštumo metu jis gali slopinti vyriškos lyties vaisiaus išorinių lyties organų vystymąsi (žr. 4.4 skyrių). Nedidelis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kiekis buvo aptiktas vyrų, gydomų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0,5 mg paros doze, spermoje. Nežinoma, ar vyriškos lyties vaisiui gali pasireikšti nepageidaujamas poveikis, jeigu į jo motinos organizmą patenka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vartojančio paciento spermos (didžiausia rizika yra pirmosiomis 16 nėštumo savaičių).</w:t>
      </w:r>
    </w:p>
    <w:p w14:paraId="16835FB4" w14:textId="77777777" w:rsidR="00FC602C" w:rsidRDefault="00FC602C">
      <w:pPr>
        <w:spacing w:after="0" w:line="240" w:lineRule="auto"/>
        <w:rPr>
          <w:rFonts w:ascii="Times New Roman" w:eastAsia="Times New Roman" w:hAnsi="Times New Roman" w:cs="Times New Roman"/>
        </w:rPr>
      </w:pPr>
    </w:p>
    <w:p w14:paraId="48FB3DA7"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Kaip ir visų 5 alfa reduktazės inhibitorių vartojimo atveju, jeigu paciento partnerė yra arba gali tapti nėščia, pacientui rekomenduojama savo partnerę apsaugoti nuo spermos ekspozicijos, naudojantis prezervatyvu.</w:t>
      </w:r>
    </w:p>
    <w:p w14:paraId="69791186" w14:textId="77777777" w:rsidR="00FC602C" w:rsidRDefault="00FC602C">
      <w:pPr>
        <w:spacing w:after="0" w:line="240" w:lineRule="auto"/>
        <w:rPr>
          <w:rFonts w:ascii="Times New Roman" w:eastAsia="Times New Roman" w:hAnsi="Times New Roman" w:cs="Times New Roman"/>
        </w:rPr>
      </w:pPr>
    </w:p>
    <w:p w14:paraId="64A2240F"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Informacijos apie </w:t>
      </w:r>
      <w:proofErr w:type="spellStart"/>
      <w:r>
        <w:rPr>
          <w:rFonts w:ascii="Times New Roman" w:eastAsia="Times New Roman" w:hAnsi="Times New Roman" w:cs="Times New Roman"/>
        </w:rPr>
        <w:t>ikiklinikinius</w:t>
      </w:r>
      <w:proofErr w:type="spellEnd"/>
      <w:r>
        <w:rPr>
          <w:rFonts w:ascii="Times New Roman" w:eastAsia="Times New Roman" w:hAnsi="Times New Roman" w:cs="Times New Roman"/>
        </w:rPr>
        <w:t xml:space="preserve"> duomenis pateikiama 5.3 skyriuje.</w:t>
      </w:r>
    </w:p>
    <w:p w14:paraId="3B4E403F" w14:textId="77777777" w:rsidR="00FC602C" w:rsidRDefault="00FC602C">
      <w:pPr>
        <w:spacing w:after="0" w:line="240" w:lineRule="auto"/>
        <w:rPr>
          <w:rFonts w:ascii="Times New Roman" w:eastAsia="Times New Roman" w:hAnsi="Times New Roman" w:cs="Times New Roman"/>
        </w:rPr>
      </w:pPr>
    </w:p>
    <w:p w14:paraId="440380D6" w14:textId="77777777" w:rsidR="00FC602C" w:rsidRDefault="00ED142D">
      <w:pPr>
        <w:widowControl w:val="0"/>
        <w:spacing w:after="0" w:line="240" w:lineRule="auto"/>
        <w:outlineLvl w:val="4"/>
        <w:rPr>
          <w:rFonts w:ascii="Times New Roman" w:eastAsia="Times New Roman" w:hAnsi="Times New Roman" w:cs="Times New Roman"/>
          <w:u w:val="single"/>
        </w:rPr>
      </w:pPr>
      <w:r>
        <w:rPr>
          <w:rFonts w:ascii="Times New Roman" w:eastAsia="Times New Roman" w:hAnsi="Times New Roman" w:cs="Times New Roman"/>
          <w:iCs/>
          <w:u w:val="single"/>
        </w:rPr>
        <w:t>Žindymas</w:t>
      </w:r>
    </w:p>
    <w:p w14:paraId="55726450"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Nežinoma, ar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išsiskiria į motinos pieną.</w:t>
      </w:r>
    </w:p>
    <w:p w14:paraId="207F3159" w14:textId="77777777" w:rsidR="00FC602C" w:rsidRDefault="00FC602C">
      <w:pPr>
        <w:spacing w:after="0" w:line="240" w:lineRule="auto"/>
        <w:rPr>
          <w:rFonts w:ascii="Times New Roman" w:eastAsia="Times New Roman" w:hAnsi="Times New Roman" w:cs="Times New Roman"/>
        </w:rPr>
      </w:pPr>
    </w:p>
    <w:p w14:paraId="4A94E678" w14:textId="77777777" w:rsidR="00FC602C" w:rsidRDefault="00ED142D">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Vaisingumas</w:t>
      </w:r>
    </w:p>
    <w:p w14:paraId="4D5A59D7"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Buvo pastebėta, kad </w:t>
      </w:r>
      <w:proofErr w:type="spellStart"/>
      <w:r>
        <w:rPr>
          <w:rFonts w:ascii="Times New Roman" w:eastAsia="Times New Roman" w:hAnsi="Times New Roman" w:cs="Times New Roman"/>
        </w:rPr>
        <w:t>dutasteridas</w:t>
      </w:r>
      <w:proofErr w:type="spellEnd"/>
      <w:r>
        <w:rPr>
          <w:rFonts w:ascii="Times New Roman" w:eastAsia="Times New Roman" w:hAnsi="Times New Roman" w:cs="Times New Roman"/>
        </w:rPr>
        <w:t xml:space="preserve"> daro poveikį sveikų vyrų spermos savybėms (mažina </w:t>
      </w:r>
      <w:proofErr w:type="spellStart"/>
      <w:r>
        <w:rPr>
          <w:rFonts w:ascii="Times New Roman" w:eastAsia="Times New Roman" w:hAnsi="Times New Roman" w:cs="Times New Roman"/>
        </w:rPr>
        <w:t>spermijų</w:t>
      </w:r>
      <w:proofErr w:type="spellEnd"/>
      <w:r>
        <w:rPr>
          <w:rFonts w:ascii="Times New Roman" w:eastAsia="Times New Roman" w:hAnsi="Times New Roman" w:cs="Times New Roman"/>
        </w:rPr>
        <w:t xml:space="preserve"> kiekį, spermos tūrį ir </w:t>
      </w:r>
      <w:proofErr w:type="spellStart"/>
      <w:r>
        <w:rPr>
          <w:rFonts w:ascii="Times New Roman" w:eastAsia="Times New Roman" w:hAnsi="Times New Roman" w:cs="Times New Roman"/>
        </w:rPr>
        <w:t>spermijų</w:t>
      </w:r>
      <w:proofErr w:type="spellEnd"/>
      <w:r>
        <w:rPr>
          <w:rFonts w:ascii="Times New Roman" w:eastAsia="Times New Roman" w:hAnsi="Times New Roman" w:cs="Times New Roman"/>
        </w:rPr>
        <w:t xml:space="preserve"> judrumą) (žr. 5.1 skyrių). Vyrų vaisingumo sumažėjimo galimumo atmesti negalima.</w:t>
      </w:r>
    </w:p>
    <w:p w14:paraId="1E357B8D" w14:textId="77777777" w:rsidR="00FC602C" w:rsidRDefault="00FC602C">
      <w:pPr>
        <w:spacing w:after="0" w:line="240" w:lineRule="auto"/>
        <w:rPr>
          <w:rFonts w:ascii="Times New Roman" w:eastAsia="Times New Roman" w:hAnsi="Times New Roman" w:cs="Times New Roman"/>
        </w:rPr>
      </w:pPr>
    </w:p>
    <w:p w14:paraId="04D1A006" w14:textId="77777777" w:rsidR="00FC602C" w:rsidRDefault="00ED142D">
      <w:pPr>
        <w:spacing w:after="0" w:line="240" w:lineRule="auto"/>
        <w:ind w:left="540" w:hanging="540"/>
        <w:rPr>
          <w:rFonts w:ascii="Times New Roman" w:eastAsia="Times New Roman" w:hAnsi="Times New Roman" w:cs="Times New Roman"/>
          <w:b/>
          <w:bCs/>
        </w:rPr>
      </w:pPr>
      <w:r>
        <w:rPr>
          <w:rFonts w:ascii="Times New Roman" w:eastAsia="Times New Roman" w:hAnsi="Times New Roman" w:cs="Times New Roman"/>
          <w:b/>
          <w:bCs/>
        </w:rPr>
        <w:t>4.7</w:t>
      </w:r>
      <w:r>
        <w:rPr>
          <w:rFonts w:ascii="Times New Roman" w:eastAsia="Times New Roman" w:hAnsi="Times New Roman" w:cs="Times New Roman"/>
          <w:b/>
          <w:bCs/>
        </w:rPr>
        <w:tab/>
        <w:t>Poveikis gebėjimui vairuoti ir valdyti mechanizmus</w:t>
      </w:r>
    </w:p>
    <w:p w14:paraId="78F4CAD0" w14:textId="77777777" w:rsidR="00FC602C" w:rsidRDefault="00FC602C">
      <w:pPr>
        <w:spacing w:after="0" w:line="240" w:lineRule="auto"/>
        <w:ind w:left="540" w:hanging="540"/>
        <w:rPr>
          <w:rFonts w:ascii="Times New Roman" w:eastAsia="Times New Roman" w:hAnsi="Times New Roman" w:cs="Times New Roman"/>
          <w:b/>
          <w:bCs/>
        </w:rPr>
      </w:pPr>
    </w:p>
    <w:p w14:paraId="62157616"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Remiantis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farmakodinaminėmis</w:t>
      </w:r>
      <w:proofErr w:type="spellEnd"/>
      <w:r>
        <w:rPr>
          <w:rFonts w:ascii="Times New Roman" w:eastAsia="Times New Roman" w:hAnsi="Times New Roman" w:cs="Times New Roman"/>
        </w:rPr>
        <w:t xml:space="preserve"> savybėmis, gydymas </w:t>
      </w:r>
      <w:proofErr w:type="spellStart"/>
      <w:r>
        <w:rPr>
          <w:rFonts w:ascii="Times New Roman" w:eastAsia="Times New Roman" w:hAnsi="Times New Roman" w:cs="Times New Roman"/>
        </w:rPr>
        <w:t>dutasteridu</w:t>
      </w:r>
      <w:proofErr w:type="spellEnd"/>
      <w:r>
        <w:rPr>
          <w:rFonts w:ascii="Times New Roman" w:eastAsia="Times New Roman" w:hAnsi="Times New Roman" w:cs="Times New Roman"/>
        </w:rPr>
        <w:t xml:space="preserve"> gebėjimo vairuoti ir valdyti mechanizmus neturėtų trikdyti.</w:t>
      </w:r>
    </w:p>
    <w:p w14:paraId="6C6012D1" w14:textId="77777777" w:rsidR="00FC602C" w:rsidRDefault="00FC602C">
      <w:pPr>
        <w:spacing w:after="0" w:line="240" w:lineRule="auto"/>
        <w:rPr>
          <w:rFonts w:ascii="Times New Roman" w:eastAsia="Times New Roman" w:hAnsi="Times New Roman" w:cs="Times New Roman"/>
        </w:rPr>
      </w:pPr>
    </w:p>
    <w:p w14:paraId="3CBEBA30" w14:textId="77777777" w:rsidR="00FC602C" w:rsidRDefault="00ED142D">
      <w:pPr>
        <w:widowControl w:val="0"/>
        <w:spacing w:after="0" w:line="240" w:lineRule="auto"/>
        <w:ind w:left="539" w:hanging="539"/>
        <w:rPr>
          <w:rFonts w:ascii="Times New Roman" w:eastAsia="Times New Roman" w:hAnsi="Times New Roman" w:cs="Times New Roman"/>
          <w:b/>
          <w:bCs/>
        </w:rPr>
      </w:pPr>
      <w:r>
        <w:rPr>
          <w:rFonts w:ascii="Times New Roman" w:eastAsia="Times New Roman" w:hAnsi="Times New Roman" w:cs="Times New Roman"/>
          <w:b/>
          <w:bCs/>
        </w:rPr>
        <w:t>4.8</w:t>
      </w:r>
      <w:r>
        <w:rPr>
          <w:rFonts w:ascii="Times New Roman" w:eastAsia="Times New Roman" w:hAnsi="Times New Roman" w:cs="Times New Roman"/>
          <w:b/>
          <w:bCs/>
        </w:rPr>
        <w:tab/>
        <w:t>Nepageidaujamas poveikis</w:t>
      </w:r>
    </w:p>
    <w:p w14:paraId="7BF98A64" w14:textId="77777777" w:rsidR="00FC602C" w:rsidRDefault="00FC602C">
      <w:pPr>
        <w:widowControl w:val="0"/>
        <w:spacing w:after="0" w:line="240" w:lineRule="auto"/>
        <w:ind w:left="539" w:hanging="539"/>
        <w:rPr>
          <w:rFonts w:ascii="Times New Roman" w:eastAsia="Times New Roman" w:hAnsi="Times New Roman" w:cs="Times New Roman"/>
          <w:b/>
          <w:bCs/>
        </w:rPr>
      </w:pPr>
    </w:p>
    <w:p w14:paraId="2F3F1F0E" w14:textId="77777777" w:rsidR="00FC602C" w:rsidRDefault="00ED142D">
      <w:pPr>
        <w:widowControl w:val="0"/>
        <w:spacing w:after="0" w:line="240" w:lineRule="auto"/>
        <w:ind w:left="539" w:hanging="539"/>
        <w:rPr>
          <w:rFonts w:ascii="Times New Roman" w:eastAsia="Times New Roman" w:hAnsi="Times New Roman" w:cs="Times New Roman"/>
          <w:u w:val="single"/>
        </w:rPr>
      </w:pPr>
      <w:proofErr w:type="spellStart"/>
      <w:r>
        <w:rPr>
          <w:rFonts w:ascii="Times New Roman" w:eastAsia="Times New Roman" w:hAnsi="Times New Roman" w:cs="Times New Roman"/>
          <w:u w:val="single"/>
        </w:rPr>
        <w:t>Monoterapija</w:t>
      </w:r>
      <w:proofErr w:type="spellEnd"/>
      <w:r>
        <w:rPr>
          <w:rFonts w:ascii="Times New Roman" w:eastAsia="Times New Roman" w:hAnsi="Times New Roman" w:cs="Times New Roman"/>
          <w:u w:val="single"/>
        </w:rPr>
        <w:t xml:space="preserve"> </w:t>
      </w:r>
      <w:proofErr w:type="spellStart"/>
      <w:r>
        <w:rPr>
          <w:rFonts w:ascii="Times New Roman" w:eastAsia="Times New Roman" w:hAnsi="Times New Roman" w:cs="Times New Roman"/>
          <w:u w:val="single"/>
        </w:rPr>
        <w:t>dutasteridu</w:t>
      </w:r>
      <w:proofErr w:type="spellEnd"/>
    </w:p>
    <w:p w14:paraId="23973853"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Apytiksliai 19% iš 2167 pacientų,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vartojusių </w:t>
      </w:r>
      <w:r>
        <w:rPr>
          <w:rFonts w:ascii="Times New Roman" w:eastAsia="Times New Roman" w:hAnsi="Times New Roman" w:cs="Times New Roman"/>
          <w:snapToGrid w:val="0"/>
        </w:rPr>
        <w:t xml:space="preserve">2 metų trukmės </w:t>
      </w:r>
      <w:r>
        <w:rPr>
          <w:rFonts w:ascii="Times New Roman" w:eastAsia="Times New Roman" w:hAnsi="Times New Roman" w:cs="Times New Roman"/>
        </w:rPr>
        <w:t xml:space="preserve">III fazės placebu kontroliuotų tyrimų metu, nepageidaujamų reakcijų atsirado pirmaisiais gydymo metais. Dauguma reiškinių buvo lengvi ar vidutinio sunkumo ir pasireiškė lytinei sistemai. Atviro 2 metų trukmės šio tyrimo pratęsimo metu </w:t>
      </w:r>
      <w:r>
        <w:rPr>
          <w:rFonts w:ascii="Times New Roman" w:eastAsia="Times New Roman" w:hAnsi="Times New Roman" w:cs="Times New Roman"/>
          <w:snapToGrid w:val="0"/>
        </w:rPr>
        <w:t>nepageidaujamų reiškinių pobūdžio pokyčių nepastebėta.</w:t>
      </w:r>
    </w:p>
    <w:p w14:paraId="7B5892A1" w14:textId="77777777" w:rsidR="00FC602C" w:rsidRDefault="00FC602C">
      <w:pPr>
        <w:spacing w:after="0" w:line="240" w:lineRule="auto"/>
        <w:rPr>
          <w:rFonts w:ascii="Times New Roman" w:eastAsia="Times New Roman" w:hAnsi="Times New Roman" w:cs="Times New Roman"/>
        </w:rPr>
      </w:pPr>
    </w:p>
    <w:p w14:paraId="0FFE1976"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Nepageidaujamos reakcijos, pastebėtos kontroliuotų klinikinių tyrimų metu ir po vaistinio preparato pateikimo į rinką, yra išvardytos toliau esančioje lentelėje. Išvardyti klinikinių tyrimų metu pastebėti nepageidaujami reiškiniai yra tyrėjų įvertinti kaip susiję su vaistiniu preparatu (dažnis 1% arba daugiau) ir pirmaisiais gydymo metais </w:t>
      </w:r>
      <w:proofErr w:type="spellStart"/>
      <w:r>
        <w:rPr>
          <w:rFonts w:ascii="Times New Roman" w:eastAsia="Times New Roman" w:hAnsi="Times New Roman" w:cs="Times New Roman"/>
        </w:rPr>
        <w:t>dutasteridu</w:t>
      </w:r>
      <w:proofErr w:type="spellEnd"/>
      <w:r>
        <w:rPr>
          <w:rFonts w:ascii="Times New Roman" w:eastAsia="Times New Roman" w:hAnsi="Times New Roman" w:cs="Times New Roman"/>
        </w:rPr>
        <w:t xml:space="preserve"> gydomiems pacientams pasireiškė dažniau, negu vartojusiems placebo. Nepageidaujami reiškiniai, pastebėti po vaistinio preparato pateikimo į rinką, buvo identifikuoti remiantis savarankiškais pranešimais, gautais </w:t>
      </w:r>
      <w:proofErr w:type="spellStart"/>
      <w:r>
        <w:rPr>
          <w:rFonts w:ascii="Times New Roman" w:eastAsia="Times New Roman" w:hAnsi="Times New Roman" w:cs="Times New Roman"/>
        </w:rPr>
        <w:t>poregistraciniu</w:t>
      </w:r>
      <w:proofErr w:type="spellEnd"/>
      <w:r>
        <w:rPr>
          <w:rFonts w:ascii="Times New Roman" w:eastAsia="Times New Roman" w:hAnsi="Times New Roman" w:cs="Times New Roman"/>
        </w:rPr>
        <w:t xml:space="preserve"> laikotarpiu, todėl tikslus jų dažnis nežinomas.</w:t>
      </w:r>
    </w:p>
    <w:p w14:paraId="222377CB" w14:textId="77777777" w:rsidR="00FC602C" w:rsidRDefault="00FC602C">
      <w:pPr>
        <w:spacing w:after="0" w:line="240" w:lineRule="auto"/>
        <w:rPr>
          <w:rFonts w:ascii="Times New Roman" w:eastAsia="Times New Roman" w:hAnsi="Times New Roman" w:cs="Times New Roman"/>
        </w:rPr>
      </w:pPr>
    </w:p>
    <w:p w14:paraId="45B77BDD" w14:textId="77777777" w:rsidR="00FC602C" w:rsidRDefault="00ED142D">
      <w:pPr>
        <w:spacing w:after="0" w:line="240" w:lineRule="auto"/>
        <w:rPr>
          <w:rFonts w:ascii="Times New Roman" w:eastAsia="Times New Roman" w:hAnsi="Times New Roman" w:cs="Times New Roman"/>
          <w:i/>
        </w:rPr>
      </w:pPr>
      <w:r>
        <w:rPr>
          <w:rFonts w:ascii="Times New Roman" w:eastAsia="Times New Roman" w:hAnsi="Times New Roman" w:cs="Times New Roman"/>
          <w:i/>
        </w:rPr>
        <w:lastRenderedPageBreak/>
        <w:t>Nepageidaujamo poveikio dažnis apibūdinamas taip: labai dažnas (≥ 1/10), dažnas (nuo ≥ 1/100 iki &lt; 1/10), nedažnas (nuo ≥ 1/1000 iki &lt; 1/100), retas (nuo ≥ 1/10 000 iki &lt; 1/1 000), labai retas (&lt; 1/10 000) ir nežinomas (negali būti apskaičiuotas pagal turimus duomenis).</w:t>
      </w:r>
    </w:p>
    <w:p w14:paraId="2B17B450" w14:textId="77777777" w:rsidR="00FC602C" w:rsidRDefault="00FC602C">
      <w:pPr>
        <w:spacing w:after="0" w:line="240" w:lineRule="auto"/>
        <w:rPr>
          <w:rFonts w:ascii="Times New Roman" w:eastAsia="Times New Roman" w:hAnsi="Times New Roman" w:cs="Times New Roman"/>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9"/>
        <w:gridCol w:w="3523"/>
        <w:gridCol w:w="1734"/>
        <w:gridCol w:w="219"/>
        <w:gridCol w:w="1515"/>
      </w:tblGrid>
      <w:tr w:rsidR="00FC602C" w14:paraId="5575B0C4" w14:textId="77777777">
        <w:trPr>
          <w:trHeight w:val="255"/>
        </w:trPr>
        <w:tc>
          <w:tcPr>
            <w:tcW w:w="1142" w:type="pct"/>
            <w:vMerge w:val="restart"/>
          </w:tcPr>
          <w:p w14:paraId="476D3189" w14:textId="77777777" w:rsidR="00FC602C" w:rsidRDefault="00ED142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Organų sistema klasė</w:t>
            </w:r>
          </w:p>
        </w:tc>
        <w:tc>
          <w:tcPr>
            <w:tcW w:w="1944" w:type="pct"/>
            <w:vMerge w:val="restart"/>
          </w:tcPr>
          <w:p w14:paraId="431231C1" w14:textId="77777777" w:rsidR="00FC602C" w:rsidRDefault="00ED142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Nepageidaujama reakcija</w:t>
            </w:r>
          </w:p>
        </w:tc>
        <w:tc>
          <w:tcPr>
            <w:tcW w:w="1914" w:type="pct"/>
            <w:gridSpan w:val="3"/>
          </w:tcPr>
          <w:p w14:paraId="2C0BA2EA" w14:textId="77777777" w:rsidR="00FC602C" w:rsidRDefault="00ED142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Dažnis, nustatytas remiantis klinikinių tyrimų duomenimis</w:t>
            </w:r>
          </w:p>
        </w:tc>
      </w:tr>
      <w:tr w:rsidR="00FC602C" w14:paraId="1162830D" w14:textId="77777777">
        <w:trPr>
          <w:trHeight w:val="255"/>
        </w:trPr>
        <w:tc>
          <w:tcPr>
            <w:tcW w:w="1142" w:type="pct"/>
            <w:vMerge/>
          </w:tcPr>
          <w:p w14:paraId="1F0B2D2A" w14:textId="77777777" w:rsidR="00FC602C" w:rsidRDefault="00FC602C">
            <w:pPr>
              <w:spacing w:after="0" w:line="240" w:lineRule="auto"/>
              <w:rPr>
                <w:rFonts w:ascii="Times New Roman" w:eastAsia="Times New Roman" w:hAnsi="Times New Roman" w:cs="Times New Roman"/>
                <w:b/>
                <w:sz w:val="24"/>
                <w:szCs w:val="24"/>
              </w:rPr>
            </w:pPr>
          </w:p>
        </w:tc>
        <w:tc>
          <w:tcPr>
            <w:tcW w:w="1944" w:type="pct"/>
            <w:vMerge/>
          </w:tcPr>
          <w:p w14:paraId="0AD0758F" w14:textId="77777777" w:rsidR="00FC602C" w:rsidRDefault="00FC602C">
            <w:pPr>
              <w:spacing w:after="0" w:line="240" w:lineRule="auto"/>
              <w:rPr>
                <w:rFonts w:ascii="Times New Roman" w:eastAsia="Times New Roman" w:hAnsi="Times New Roman" w:cs="Times New Roman"/>
                <w:b/>
                <w:sz w:val="24"/>
                <w:szCs w:val="24"/>
              </w:rPr>
            </w:pPr>
          </w:p>
        </w:tc>
        <w:tc>
          <w:tcPr>
            <w:tcW w:w="1078" w:type="pct"/>
            <w:gridSpan w:val="2"/>
          </w:tcPr>
          <w:p w14:paraId="7A3AA57E" w14:textId="77777777" w:rsidR="00FC602C" w:rsidRDefault="00ED142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Dažnis pirmaisiais gydymo metais (</w:t>
            </w:r>
            <w:r>
              <w:rPr>
                <w:rFonts w:ascii="Times New Roman" w:eastAsia="Times New Roman" w:hAnsi="Times New Roman" w:cs="Times New Roman"/>
                <w:b/>
                <w:snapToGrid w:val="0"/>
              </w:rPr>
              <w:t>n=2167)</w:t>
            </w:r>
          </w:p>
        </w:tc>
        <w:tc>
          <w:tcPr>
            <w:tcW w:w="836" w:type="pct"/>
          </w:tcPr>
          <w:p w14:paraId="36EBDBF8" w14:textId="77777777" w:rsidR="00FC602C" w:rsidRDefault="00ED142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Dažnis antraisiais gydymo metais (</w:t>
            </w:r>
            <w:r>
              <w:rPr>
                <w:rFonts w:ascii="Times New Roman" w:eastAsia="Times New Roman" w:hAnsi="Times New Roman" w:cs="Times New Roman"/>
                <w:b/>
                <w:snapToGrid w:val="0"/>
              </w:rPr>
              <w:t>n=1744)</w:t>
            </w:r>
          </w:p>
        </w:tc>
      </w:tr>
      <w:tr w:rsidR="00FC602C" w14:paraId="72481819" w14:textId="77777777">
        <w:trPr>
          <w:trHeight w:val="383"/>
        </w:trPr>
        <w:tc>
          <w:tcPr>
            <w:tcW w:w="1142" w:type="pct"/>
            <w:vMerge w:val="restart"/>
          </w:tcPr>
          <w:p w14:paraId="0B4A47EB" w14:textId="77777777" w:rsidR="00FC602C" w:rsidRDefault="00ED1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napToGrid w:val="0"/>
                <w:color w:val="000000"/>
              </w:rPr>
              <w:t>Lytinės sistemos ir krūties sutrikimai</w:t>
            </w:r>
          </w:p>
        </w:tc>
        <w:tc>
          <w:tcPr>
            <w:tcW w:w="1944" w:type="pct"/>
          </w:tcPr>
          <w:p w14:paraId="3BB5ACB5" w14:textId="77777777" w:rsidR="00FC602C" w:rsidRDefault="00ED1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napToGrid w:val="0"/>
                <w:color w:val="000000"/>
              </w:rPr>
              <w:t>Impotencija</w:t>
            </w:r>
            <w:r>
              <w:rPr>
                <w:rFonts w:ascii="Times New Roman" w:eastAsia="Times New Roman" w:hAnsi="Times New Roman" w:cs="Times New Roman"/>
                <w:vertAlign w:val="superscript"/>
              </w:rPr>
              <w:t>*</w:t>
            </w:r>
          </w:p>
        </w:tc>
        <w:tc>
          <w:tcPr>
            <w:tcW w:w="957" w:type="pct"/>
          </w:tcPr>
          <w:p w14:paraId="43AF6748" w14:textId="77777777" w:rsidR="00FC602C" w:rsidRDefault="00ED1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napToGrid w:val="0"/>
                <w:color w:val="000000"/>
              </w:rPr>
              <w:t>6%</w:t>
            </w:r>
          </w:p>
        </w:tc>
        <w:tc>
          <w:tcPr>
            <w:tcW w:w="957" w:type="pct"/>
            <w:gridSpan w:val="2"/>
          </w:tcPr>
          <w:p w14:paraId="3B1A1298" w14:textId="77777777" w:rsidR="00FC602C" w:rsidRDefault="00ED1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napToGrid w:val="0"/>
                <w:color w:val="000000"/>
              </w:rPr>
              <w:t>1,7%</w:t>
            </w:r>
          </w:p>
        </w:tc>
      </w:tr>
      <w:tr w:rsidR="00FC602C" w14:paraId="333906C4" w14:textId="77777777">
        <w:trPr>
          <w:trHeight w:val="383"/>
        </w:trPr>
        <w:tc>
          <w:tcPr>
            <w:tcW w:w="1142" w:type="pct"/>
            <w:vMerge/>
          </w:tcPr>
          <w:p w14:paraId="52D170D7" w14:textId="77777777" w:rsidR="00FC602C" w:rsidRDefault="00FC602C">
            <w:pPr>
              <w:spacing w:after="0" w:line="240" w:lineRule="auto"/>
              <w:rPr>
                <w:rFonts w:ascii="Times New Roman" w:eastAsia="Times New Roman" w:hAnsi="Times New Roman" w:cs="Times New Roman"/>
                <w:sz w:val="24"/>
                <w:szCs w:val="24"/>
              </w:rPr>
            </w:pPr>
          </w:p>
        </w:tc>
        <w:tc>
          <w:tcPr>
            <w:tcW w:w="1944" w:type="pct"/>
          </w:tcPr>
          <w:p w14:paraId="47E2C863" w14:textId="77777777" w:rsidR="00FC602C" w:rsidRDefault="00ED1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napToGrid w:val="0"/>
                <w:color w:val="000000"/>
              </w:rPr>
              <w:t>Lytinio potraukio pokytis (sumažėjimas)</w:t>
            </w:r>
            <w:r>
              <w:rPr>
                <w:rFonts w:ascii="Times New Roman" w:eastAsia="Times New Roman" w:hAnsi="Times New Roman" w:cs="Times New Roman"/>
                <w:vertAlign w:val="superscript"/>
              </w:rPr>
              <w:t>*</w:t>
            </w:r>
          </w:p>
        </w:tc>
        <w:tc>
          <w:tcPr>
            <w:tcW w:w="957" w:type="pct"/>
          </w:tcPr>
          <w:p w14:paraId="622E6776" w14:textId="77777777" w:rsidR="00FC602C" w:rsidRDefault="00ED1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napToGrid w:val="0"/>
                <w:color w:val="000000"/>
              </w:rPr>
              <w:t>3,7%</w:t>
            </w:r>
          </w:p>
        </w:tc>
        <w:tc>
          <w:tcPr>
            <w:tcW w:w="957" w:type="pct"/>
            <w:gridSpan w:val="2"/>
          </w:tcPr>
          <w:p w14:paraId="2944107B" w14:textId="77777777" w:rsidR="00FC602C" w:rsidRDefault="00ED1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napToGrid w:val="0"/>
                <w:color w:val="000000"/>
              </w:rPr>
              <w:t>0,6%</w:t>
            </w:r>
          </w:p>
        </w:tc>
      </w:tr>
      <w:tr w:rsidR="00FC602C" w14:paraId="61A2203B" w14:textId="77777777">
        <w:trPr>
          <w:trHeight w:val="383"/>
        </w:trPr>
        <w:tc>
          <w:tcPr>
            <w:tcW w:w="1142" w:type="pct"/>
            <w:vMerge/>
          </w:tcPr>
          <w:p w14:paraId="2DC55D01" w14:textId="77777777" w:rsidR="00FC602C" w:rsidRDefault="00FC602C">
            <w:pPr>
              <w:spacing w:after="0" w:line="240" w:lineRule="auto"/>
              <w:rPr>
                <w:rFonts w:ascii="Times New Roman" w:eastAsia="Times New Roman" w:hAnsi="Times New Roman" w:cs="Times New Roman"/>
                <w:sz w:val="24"/>
                <w:szCs w:val="24"/>
              </w:rPr>
            </w:pPr>
          </w:p>
        </w:tc>
        <w:tc>
          <w:tcPr>
            <w:tcW w:w="1944" w:type="pct"/>
          </w:tcPr>
          <w:p w14:paraId="078DB400" w14:textId="77777777" w:rsidR="00FC602C" w:rsidRDefault="00ED1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napToGrid w:val="0"/>
                <w:color w:val="000000"/>
              </w:rPr>
              <w:t>Ejakuliacijos sutrikimai</w:t>
            </w:r>
            <w:r>
              <w:rPr>
                <w:rFonts w:ascii="Times New Roman" w:eastAsia="Times New Roman" w:hAnsi="Times New Roman" w:cs="Times New Roman"/>
                <w:vertAlign w:val="superscript"/>
              </w:rPr>
              <w:t>*</w:t>
            </w:r>
            <w:r>
              <w:rPr>
                <w:color w:val="000000"/>
                <w:vertAlign w:val="superscript"/>
                <w:lang w:eastAsia="es-ES"/>
              </w:rPr>
              <w:t>^</w:t>
            </w:r>
          </w:p>
        </w:tc>
        <w:tc>
          <w:tcPr>
            <w:tcW w:w="957" w:type="pct"/>
          </w:tcPr>
          <w:p w14:paraId="623F2629" w14:textId="77777777" w:rsidR="00FC602C" w:rsidRDefault="00ED1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napToGrid w:val="0"/>
                <w:color w:val="000000"/>
              </w:rPr>
              <w:t>1,8%</w:t>
            </w:r>
          </w:p>
        </w:tc>
        <w:tc>
          <w:tcPr>
            <w:tcW w:w="957" w:type="pct"/>
            <w:gridSpan w:val="2"/>
          </w:tcPr>
          <w:p w14:paraId="2BA7DBA5" w14:textId="77777777" w:rsidR="00FC602C" w:rsidRDefault="00ED1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napToGrid w:val="0"/>
                <w:color w:val="000000"/>
              </w:rPr>
              <w:t>0,5%</w:t>
            </w:r>
          </w:p>
        </w:tc>
      </w:tr>
      <w:tr w:rsidR="00FC602C" w14:paraId="205C2558" w14:textId="77777777">
        <w:trPr>
          <w:trHeight w:val="383"/>
        </w:trPr>
        <w:tc>
          <w:tcPr>
            <w:tcW w:w="1142" w:type="pct"/>
            <w:vMerge/>
          </w:tcPr>
          <w:p w14:paraId="23BB68BA" w14:textId="77777777" w:rsidR="00FC602C" w:rsidRDefault="00FC602C">
            <w:pPr>
              <w:spacing w:after="0" w:line="240" w:lineRule="auto"/>
              <w:rPr>
                <w:rFonts w:ascii="Times New Roman" w:eastAsia="Times New Roman" w:hAnsi="Times New Roman" w:cs="Times New Roman"/>
                <w:sz w:val="24"/>
                <w:szCs w:val="24"/>
              </w:rPr>
            </w:pPr>
          </w:p>
        </w:tc>
        <w:tc>
          <w:tcPr>
            <w:tcW w:w="1944" w:type="pct"/>
          </w:tcPr>
          <w:p w14:paraId="67AD739F" w14:textId="77777777" w:rsidR="00FC602C" w:rsidRDefault="00ED1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napToGrid w:val="0"/>
                <w:color w:val="000000"/>
              </w:rPr>
              <w:t>Krūties sutrikimai</w:t>
            </w:r>
            <w:r>
              <w:rPr>
                <w:rFonts w:ascii="Times New Roman" w:eastAsia="Times New Roman" w:hAnsi="Times New Roman" w:cs="Times New Roman"/>
                <w:snapToGrid w:val="0"/>
                <w:color w:val="000000"/>
                <w:vertAlign w:val="superscript"/>
              </w:rPr>
              <w:t>+</w:t>
            </w:r>
          </w:p>
        </w:tc>
        <w:tc>
          <w:tcPr>
            <w:tcW w:w="957" w:type="pct"/>
          </w:tcPr>
          <w:p w14:paraId="0439829E" w14:textId="77777777" w:rsidR="00FC602C" w:rsidRDefault="00ED1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napToGrid w:val="0"/>
                <w:color w:val="000000"/>
              </w:rPr>
              <w:t>1,3 %</w:t>
            </w:r>
          </w:p>
        </w:tc>
        <w:tc>
          <w:tcPr>
            <w:tcW w:w="957" w:type="pct"/>
            <w:gridSpan w:val="2"/>
          </w:tcPr>
          <w:p w14:paraId="2D54916F" w14:textId="77777777" w:rsidR="00FC602C" w:rsidRDefault="00ED1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napToGrid w:val="0"/>
                <w:color w:val="000000"/>
              </w:rPr>
              <w:t>1,3 %</w:t>
            </w:r>
          </w:p>
        </w:tc>
      </w:tr>
      <w:tr w:rsidR="00FC602C" w14:paraId="391594A9" w14:textId="77777777">
        <w:trPr>
          <w:trHeight w:val="383"/>
        </w:trPr>
        <w:tc>
          <w:tcPr>
            <w:tcW w:w="1142" w:type="pct"/>
            <w:vMerge w:val="restart"/>
          </w:tcPr>
          <w:p w14:paraId="0A116887" w14:textId="77777777" w:rsidR="00FC602C" w:rsidRDefault="00ED1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Imuninės sistemos sutrikimai</w:t>
            </w:r>
          </w:p>
          <w:p w14:paraId="58E3C86D" w14:textId="77777777" w:rsidR="00FC602C" w:rsidRDefault="00FC602C">
            <w:pPr>
              <w:spacing w:after="0" w:line="240" w:lineRule="auto"/>
              <w:rPr>
                <w:rFonts w:ascii="Times New Roman" w:eastAsia="Times New Roman" w:hAnsi="Times New Roman" w:cs="Times New Roman"/>
                <w:sz w:val="24"/>
                <w:szCs w:val="24"/>
              </w:rPr>
            </w:pPr>
          </w:p>
        </w:tc>
        <w:tc>
          <w:tcPr>
            <w:tcW w:w="1944" w:type="pct"/>
            <w:vMerge w:val="restart"/>
          </w:tcPr>
          <w:p w14:paraId="358CDF15" w14:textId="77777777" w:rsidR="00FC602C" w:rsidRDefault="00ED1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 xml:space="preserve">Alerginės reakcijos, įskaitant išbėrimą, niežėjimą, dilgėlinę, lokalizuotą edemą ir </w:t>
            </w:r>
            <w:proofErr w:type="spellStart"/>
            <w:r>
              <w:rPr>
                <w:rFonts w:ascii="Times New Roman" w:eastAsia="Times New Roman" w:hAnsi="Times New Roman" w:cs="Times New Roman"/>
                <w:snapToGrid w:val="0"/>
              </w:rPr>
              <w:t>angioneurozinę</w:t>
            </w:r>
            <w:proofErr w:type="spellEnd"/>
            <w:r>
              <w:rPr>
                <w:rFonts w:ascii="Times New Roman" w:eastAsia="Times New Roman" w:hAnsi="Times New Roman" w:cs="Times New Roman"/>
                <w:snapToGrid w:val="0"/>
              </w:rPr>
              <w:t xml:space="preserve"> edemą</w:t>
            </w:r>
          </w:p>
        </w:tc>
        <w:tc>
          <w:tcPr>
            <w:tcW w:w="1914" w:type="pct"/>
            <w:gridSpan w:val="3"/>
          </w:tcPr>
          <w:p w14:paraId="7856E82A" w14:textId="77777777" w:rsidR="00FC602C" w:rsidRDefault="00ED142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 xml:space="preserve">Dažnis, nustatytas </w:t>
            </w:r>
            <w:proofErr w:type="spellStart"/>
            <w:r>
              <w:rPr>
                <w:rFonts w:ascii="Times New Roman" w:eastAsia="Times New Roman" w:hAnsi="Times New Roman" w:cs="Times New Roman"/>
                <w:b/>
              </w:rPr>
              <w:t>poregistracinio</w:t>
            </w:r>
            <w:proofErr w:type="spellEnd"/>
            <w:r>
              <w:rPr>
                <w:rFonts w:ascii="Times New Roman" w:eastAsia="Times New Roman" w:hAnsi="Times New Roman" w:cs="Times New Roman"/>
                <w:b/>
              </w:rPr>
              <w:t xml:space="preserve"> stebėjimo duomenimis</w:t>
            </w:r>
          </w:p>
        </w:tc>
      </w:tr>
      <w:tr w:rsidR="00FC602C" w14:paraId="105FF225" w14:textId="77777777">
        <w:trPr>
          <w:trHeight w:val="382"/>
        </w:trPr>
        <w:tc>
          <w:tcPr>
            <w:tcW w:w="1142" w:type="pct"/>
            <w:vMerge/>
          </w:tcPr>
          <w:p w14:paraId="0BF4E58C" w14:textId="77777777" w:rsidR="00FC602C" w:rsidRDefault="00FC602C">
            <w:pPr>
              <w:spacing w:after="0" w:line="240" w:lineRule="auto"/>
              <w:rPr>
                <w:rFonts w:ascii="Times New Roman" w:eastAsia="Times New Roman" w:hAnsi="Times New Roman" w:cs="Times New Roman"/>
                <w:sz w:val="24"/>
                <w:szCs w:val="24"/>
              </w:rPr>
            </w:pPr>
          </w:p>
        </w:tc>
        <w:tc>
          <w:tcPr>
            <w:tcW w:w="1944" w:type="pct"/>
            <w:vMerge/>
          </w:tcPr>
          <w:p w14:paraId="4D16F0A5" w14:textId="77777777" w:rsidR="00FC602C" w:rsidRDefault="00FC602C">
            <w:pPr>
              <w:spacing w:after="0" w:line="240" w:lineRule="auto"/>
              <w:rPr>
                <w:rFonts w:ascii="Times New Roman" w:eastAsia="Times New Roman" w:hAnsi="Times New Roman" w:cs="Times New Roman"/>
                <w:sz w:val="24"/>
                <w:szCs w:val="24"/>
              </w:rPr>
            </w:pPr>
          </w:p>
        </w:tc>
        <w:tc>
          <w:tcPr>
            <w:tcW w:w="1914" w:type="pct"/>
            <w:gridSpan w:val="3"/>
          </w:tcPr>
          <w:p w14:paraId="041ABA0B" w14:textId="77777777" w:rsidR="00FC602C" w:rsidRDefault="00ED1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Nežinomas</w:t>
            </w:r>
          </w:p>
        </w:tc>
      </w:tr>
      <w:tr w:rsidR="00FC602C" w14:paraId="67EC1B52" w14:textId="77777777">
        <w:tc>
          <w:tcPr>
            <w:tcW w:w="1142" w:type="pct"/>
          </w:tcPr>
          <w:p w14:paraId="4BD9271E" w14:textId="77777777" w:rsidR="00FC602C" w:rsidRDefault="00ED1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Psichikos sutrikimai</w:t>
            </w:r>
          </w:p>
        </w:tc>
        <w:tc>
          <w:tcPr>
            <w:tcW w:w="1944" w:type="pct"/>
          </w:tcPr>
          <w:p w14:paraId="64BE9425" w14:textId="77777777" w:rsidR="00FC602C" w:rsidRDefault="00ED1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napToGrid w:val="0"/>
                <w:color w:val="000000"/>
              </w:rPr>
              <w:t>Depresija</w:t>
            </w:r>
          </w:p>
        </w:tc>
        <w:tc>
          <w:tcPr>
            <w:tcW w:w="1914" w:type="pct"/>
            <w:gridSpan w:val="3"/>
          </w:tcPr>
          <w:p w14:paraId="7E463F02" w14:textId="77777777" w:rsidR="00FC602C" w:rsidRDefault="00ED1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napToGrid w:val="0"/>
                <w:color w:val="000000"/>
              </w:rPr>
              <w:t>Nežinomas</w:t>
            </w:r>
          </w:p>
        </w:tc>
      </w:tr>
      <w:tr w:rsidR="00FC602C" w14:paraId="42213D12" w14:textId="77777777">
        <w:tc>
          <w:tcPr>
            <w:tcW w:w="1142" w:type="pct"/>
          </w:tcPr>
          <w:p w14:paraId="67E112B2" w14:textId="77777777" w:rsidR="00FC602C" w:rsidRDefault="00ED1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Odos ir poodinio audinio sutrikimai</w:t>
            </w:r>
          </w:p>
        </w:tc>
        <w:tc>
          <w:tcPr>
            <w:tcW w:w="1944" w:type="pct"/>
          </w:tcPr>
          <w:p w14:paraId="409724CF" w14:textId="77777777" w:rsidR="00FC602C" w:rsidRDefault="00ED1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 xml:space="preserve">Plikimas (pirmiausia kūno plaukų slinkimas), </w:t>
            </w:r>
            <w:proofErr w:type="spellStart"/>
            <w:r>
              <w:rPr>
                <w:rFonts w:ascii="Times New Roman" w:eastAsia="Times New Roman" w:hAnsi="Times New Roman" w:cs="Times New Roman"/>
              </w:rPr>
              <w:t>hipertrichozė</w:t>
            </w:r>
            <w:proofErr w:type="spellEnd"/>
          </w:p>
        </w:tc>
        <w:tc>
          <w:tcPr>
            <w:tcW w:w="1914" w:type="pct"/>
            <w:gridSpan w:val="3"/>
          </w:tcPr>
          <w:p w14:paraId="016BF37E" w14:textId="77777777" w:rsidR="00FC602C" w:rsidRDefault="00ED1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Nedažni</w:t>
            </w:r>
          </w:p>
          <w:p w14:paraId="2568D788" w14:textId="77777777" w:rsidR="00FC602C" w:rsidRDefault="00FC602C">
            <w:pPr>
              <w:spacing w:after="0" w:line="240" w:lineRule="auto"/>
              <w:jc w:val="center"/>
              <w:rPr>
                <w:rFonts w:ascii="Times New Roman" w:eastAsia="Times New Roman" w:hAnsi="Times New Roman" w:cs="Times New Roman"/>
                <w:sz w:val="24"/>
                <w:szCs w:val="24"/>
              </w:rPr>
            </w:pPr>
          </w:p>
        </w:tc>
      </w:tr>
      <w:tr w:rsidR="00FC602C" w14:paraId="14A72E75" w14:textId="77777777">
        <w:trPr>
          <w:trHeight w:val="549"/>
        </w:trPr>
        <w:tc>
          <w:tcPr>
            <w:tcW w:w="1142" w:type="pct"/>
          </w:tcPr>
          <w:p w14:paraId="1030B784" w14:textId="77777777" w:rsidR="00FC602C" w:rsidRDefault="00ED1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Lytinės sistemos ir krūties sutrikimai</w:t>
            </w:r>
          </w:p>
        </w:tc>
        <w:tc>
          <w:tcPr>
            <w:tcW w:w="1944" w:type="pct"/>
          </w:tcPr>
          <w:p w14:paraId="37FD0830" w14:textId="77777777" w:rsidR="00FC602C" w:rsidRDefault="00ED1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Sėklidžių skausmas ir patinimas</w:t>
            </w:r>
          </w:p>
          <w:p w14:paraId="012FECFD" w14:textId="77777777" w:rsidR="00FC602C" w:rsidRDefault="00FC602C">
            <w:pPr>
              <w:spacing w:after="0" w:line="240" w:lineRule="auto"/>
              <w:rPr>
                <w:rFonts w:ascii="Times New Roman" w:eastAsia="Times New Roman" w:hAnsi="Times New Roman" w:cs="Times New Roman"/>
                <w:sz w:val="24"/>
                <w:szCs w:val="24"/>
              </w:rPr>
            </w:pPr>
          </w:p>
        </w:tc>
        <w:tc>
          <w:tcPr>
            <w:tcW w:w="1914" w:type="pct"/>
            <w:gridSpan w:val="3"/>
          </w:tcPr>
          <w:p w14:paraId="26A34754" w14:textId="77777777" w:rsidR="00FC602C" w:rsidRDefault="00ED1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Nežinomas</w:t>
            </w:r>
          </w:p>
          <w:p w14:paraId="60F43BCE" w14:textId="77777777" w:rsidR="00FC602C" w:rsidRDefault="00FC602C">
            <w:pPr>
              <w:spacing w:after="0" w:line="240" w:lineRule="auto"/>
              <w:rPr>
                <w:rFonts w:ascii="Times New Roman" w:eastAsia="Times New Roman" w:hAnsi="Times New Roman" w:cs="Times New Roman"/>
                <w:sz w:val="24"/>
                <w:szCs w:val="24"/>
              </w:rPr>
            </w:pPr>
          </w:p>
        </w:tc>
      </w:tr>
    </w:tbl>
    <w:p w14:paraId="6CAE0DC7" w14:textId="77777777" w:rsidR="00FC602C" w:rsidRDefault="00ED142D">
      <w:pPr>
        <w:spacing w:after="0" w:line="240" w:lineRule="auto"/>
        <w:rPr>
          <w:rFonts w:ascii="Times New Roman" w:eastAsia="Calibri" w:hAnsi="Times New Roman" w:cs="Times New Roman"/>
          <w:iCs/>
        </w:rPr>
      </w:pPr>
      <w:r>
        <w:rPr>
          <w:rFonts w:ascii="Times New Roman" w:eastAsia="Calibri" w:hAnsi="Times New Roman" w:cs="Times New Roman"/>
          <w:vertAlign w:val="superscript"/>
        </w:rPr>
        <w:t>*</w:t>
      </w:r>
      <w:r>
        <w:rPr>
          <w:rFonts w:ascii="Times New Roman" w:eastAsia="Calibri" w:hAnsi="Times New Roman" w:cs="Times New Roman"/>
          <w:iCs/>
        </w:rPr>
        <w:t xml:space="preserve"> Šie lytinės sistemos nepageidaujami reiškiniai yra susiję su gydymu </w:t>
      </w:r>
      <w:proofErr w:type="spellStart"/>
      <w:r>
        <w:rPr>
          <w:rFonts w:ascii="Times New Roman" w:eastAsia="Calibri" w:hAnsi="Times New Roman" w:cs="Times New Roman"/>
          <w:iCs/>
        </w:rPr>
        <w:t>dutasteridu</w:t>
      </w:r>
      <w:proofErr w:type="spellEnd"/>
      <w:r>
        <w:rPr>
          <w:rFonts w:ascii="Times New Roman" w:eastAsia="Calibri" w:hAnsi="Times New Roman" w:cs="Times New Roman"/>
          <w:iCs/>
        </w:rPr>
        <w:t xml:space="preserve"> (įskaitant </w:t>
      </w:r>
      <w:proofErr w:type="spellStart"/>
      <w:r>
        <w:rPr>
          <w:rFonts w:ascii="Times New Roman" w:eastAsia="Calibri" w:hAnsi="Times New Roman" w:cs="Times New Roman"/>
          <w:iCs/>
        </w:rPr>
        <w:t>monoterapiją</w:t>
      </w:r>
      <w:proofErr w:type="spellEnd"/>
      <w:r>
        <w:rPr>
          <w:rFonts w:ascii="Times New Roman" w:eastAsia="Calibri" w:hAnsi="Times New Roman" w:cs="Times New Roman"/>
          <w:iCs/>
        </w:rPr>
        <w:t xml:space="preserve"> ir sudėtinį gydymą kartu su </w:t>
      </w:r>
      <w:proofErr w:type="spellStart"/>
      <w:r>
        <w:rPr>
          <w:rFonts w:ascii="Times New Roman" w:eastAsia="Calibri" w:hAnsi="Times New Roman" w:cs="Times New Roman"/>
          <w:iCs/>
        </w:rPr>
        <w:t>tamsulozinu</w:t>
      </w:r>
      <w:proofErr w:type="spellEnd"/>
      <w:r>
        <w:rPr>
          <w:rFonts w:ascii="Times New Roman" w:eastAsia="Calibri" w:hAnsi="Times New Roman" w:cs="Times New Roman"/>
          <w:iCs/>
        </w:rPr>
        <w:t xml:space="preserve">). Šie nepageidaujami reiškiniai gali išlikti ir gydymą nutraukus. </w:t>
      </w:r>
      <w:proofErr w:type="spellStart"/>
      <w:r>
        <w:rPr>
          <w:rFonts w:ascii="Times New Roman" w:eastAsia="Calibri" w:hAnsi="Times New Roman" w:cs="Times New Roman"/>
          <w:iCs/>
        </w:rPr>
        <w:t>Dutasterido</w:t>
      </w:r>
      <w:proofErr w:type="spellEnd"/>
      <w:r>
        <w:rPr>
          <w:rFonts w:ascii="Times New Roman" w:eastAsia="Calibri" w:hAnsi="Times New Roman" w:cs="Times New Roman"/>
          <w:iCs/>
        </w:rPr>
        <w:t xml:space="preserve"> reikšmė tokiam poveikio išlikimui nežinoma.</w:t>
      </w:r>
    </w:p>
    <w:p w14:paraId="6C536BE0" w14:textId="77777777" w:rsidR="00FC602C" w:rsidRDefault="00ED142D">
      <w:pPr>
        <w:spacing w:after="0"/>
      </w:pPr>
      <w:r>
        <w:rPr>
          <w:rFonts w:ascii="Times New Roman" w:hAnsi="Times New Roman" w:cs="Times New Roman"/>
        </w:rPr>
        <w:t>^ Apima spermos kiekio sumažėjimą</w:t>
      </w:r>
    </w:p>
    <w:p w14:paraId="575E4F75" w14:textId="77777777" w:rsidR="00FC602C" w:rsidRDefault="00ED142D">
      <w:pPr>
        <w:spacing w:after="0"/>
        <w:rPr>
          <w:rFonts w:ascii="Times New Roman" w:eastAsia="Calibri" w:hAnsi="Times New Roman" w:cs="Times New Roman"/>
        </w:rPr>
      </w:pPr>
      <w:r>
        <w:rPr>
          <w:rFonts w:ascii="Times New Roman" w:eastAsia="Calibri" w:hAnsi="Times New Roman" w:cs="Times New Roman"/>
          <w:vertAlign w:val="superscript"/>
        </w:rPr>
        <w:t>+</w:t>
      </w:r>
      <w:r>
        <w:rPr>
          <w:rFonts w:ascii="Times New Roman" w:eastAsia="Calibri" w:hAnsi="Times New Roman" w:cs="Times New Roman"/>
        </w:rPr>
        <w:t xml:space="preserve"> Įskaitant krūtų skausmingumą ir krūtų padidėjimą.</w:t>
      </w:r>
    </w:p>
    <w:p w14:paraId="581B28AC" w14:textId="77777777" w:rsidR="00FC602C" w:rsidRDefault="00FC602C">
      <w:pPr>
        <w:spacing w:after="0" w:line="240" w:lineRule="auto"/>
        <w:ind w:left="567" w:hanging="567"/>
        <w:rPr>
          <w:rFonts w:ascii="Times New Roman" w:eastAsia="Times New Roman" w:hAnsi="Times New Roman" w:cs="Times New Roman"/>
          <w:b/>
          <w:bCs/>
        </w:rPr>
      </w:pPr>
    </w:p>
    <w:p w14:paraId="24F44147" w14:textId="77777777" w:rsidR="00FC602C" w:rsidRDefault="00ED142D">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 xml:space="preserve">Sudėtinis gydymas </w:t>
      </w:r>
      <w:proofErr w:type="spellStart"/>
      <w:r>
        <w:rPr>
          <w:rFonts w:ascii="Times New Roman" w:eastAsia="Times New Roman" w:hAnsi="Times New Roman" w:cs="Times New Roman"/>
          <w:u w:val="single"/>
        </w:rPr>
        <w:t>dutasteridu</w:t>
      </w:r>
      <w:proofErr w:type="spellEnd"/>
      <w:r>
        <w:rPr>
          <w:rFonts w:ascii="Times New Roman" w:eastAsia="Times New Roman" w:hAnsi="Times New Roman" w:cs="Times New Roman"/>
          <w:u w:val="single"/>
        </w:rPr>
        <w:t xml:space="preserve"> ir alfa </w:t>
      </w:r>
      <w:proofErr w:type="spellStart"/>
      <w:r>
        <w:rPr>
          <w:rFonts w:ascii="Times New Roman" w:eastAsia="Times New Roman" w:hAnsi="Times New Roman" w:cs="Times New Roman"/>
          <w:u w:val="single"/>
        </w:rPr>
        <w:t>adrenoreceptorių</w:t>
      </w:r>
      <w:proofErr w:type="spellEnd"/>
      <w:r>
        <w:rPr>
          <w:rFonts w:ascii="Times New Roman" w:eastAsia="Times New Roman" w:hAnsi="Times New Roman" w:cs="Times New Roman"/>
          <w:u w:val="single"/>
        </w:rPr>
        <w:t xml:space="preserve"> blokatoriumi </w:t>
      </w:r>
      <w:proofErr w:type="spellStart"/>
      <w:r>
        <w:rPr>
          <w:rFonts w:ascii="Times New Roman" w:eastAsia="Times New Roman" w:hAnsi="Times New Roman" w:cs="Times New Roman"/>
          <w:u w:val="single"/>
        </w:rPr>
        <w:t>tamsulozinu</w:t>
      </w:r>
      <w:proofErr w:type="spellEnd"/>
    </w:p>
    <w:p w14:paraId="4978FEC2"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4 metų trukmės </w:t>
      </w:r>
      <w:proofErr w:type="spellStart"/>
      <w:r>
        <w:rPr>
          <w:rFonts w:ascii="Times New Roman" w:eastAsia="Times New Roman" w:hAnsi="Times New Roman" w:cs="Times New Roman"/>
        </w:rPr>
        <w:t>CombAT</w:t>
      </w:r>
      <w:proofErr w:type="spellEnd"/>
      <w:r>
        <w:rPr>
          <w:rFonts w:ascii="Times New Roman" w:eastAsia="Times New Roman" w:hAnsi="Times New Roman" w:cs="Times New Roman"/>
        </w:rPr>
        <w:t xml:space="preserve"> tyrimo, kurio metu buvo lyginamas kartą per parą vartojamos 0,5 mg (</w:t>
      </w:r>
      <w:r>
        <w:rPr>
          <w:rFonts w:ascii="Times New Roman" w:eastAsia="Times New Roman" w:hAnsi="Times New Roman" w:cs="Times New Roman"/>
          <w:snapToGrid w:val="0"/>
        </w:rPr>
        <w:t xml:space="preserve">n=1623)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dozės, </w:t>
      </w:r>
      <w:r>
        <w:rPr>
          <w:rFonts w:ascii="Times New Roman" w:eastAsia="Times New Roman" w:hAnsi="Times New Roman" w:cs="Times New Roman"/>
          <w:snapToGrid w:val="0"/>
        </w:rPr>
        <w:t xml:space="preserve">0,4 mg </w:t>
      </w:r>
      <w:r>
        <w:rPr>
          <w:rFonts w:ascii="Times New Roman" w:eastAsia="Times New Roman" w:hAnsi="Times New Roman" w:cs="Times New Roman"/>
        </w:rPr>
        <w:t>(</w:t>
      </w:r>
      <w:r>
        <w:rPr>
          <w:rFonts w:ascii="Times New Roman" w:eastAsia="Times New Roman" w:hAnsi="Times New Roman" w:cs="Times New Roman"/>
          <w:snapToGrid w:val="0"/>
        </w:rPr>
        <w:t xml:space="preserve">n=1611) </w:t>
      </w:r>
      <w:proofErr w:type="spellStart"/>
      <w:r>
        <w:rPr>
          <w:rFonts w:ascii="Times New Roman" w:eastAsia="Times New Roman" w:hAnsi="Times New Roman" w:cs="Times New Roman"/>
          <w:snapToGrid w:val="0"/>
        </w:rPr>
        <w:t>tamsulozino</w:t>
      </w:r>
      <w:proofErr w:type="spellEnd"/>
      <w:r>
        <w:rPr>
          <w:rFonts w:ascii="Times New Roman" w:eastAsia="Times New Roman" w:hAnsi="Times New Roman" w:cs="Times New Roman"/>
          <w:snapToGrid w:val="0"/>
        </w:rPr>
        <w:t xml:space="preserve"> dozės bei jų derinio </w:t>
      </w:r>
      <w:r>
        <w:rPr>
          <w:rFonts w:ascii="Times New Roman" w:eastAsia="Times New Roman" w:hAnsi="Times New Roman" w:cs="Times New Roman"/>
        </w:rPr>
        <w:t>(</w:t>
      </w:r>
      <w:r>
        <w:rPr>
          <w:rFonts w:ascii="Times New Roman" w:eastAsia="Times New Roman" w:hAnsi="Times New Roman" w:cs="Times New Roman"/>
          <w:snapToGrid w:val="0"/>
        </w:rPr>
        <w:t xml:space="preserve">n=1610) poveikis, duomenys parodė, kad bet kurio tyrėjo įvertinto su vaistinio preparato vartojimu susijusio nepageidaujamo reiškinio dažnis pirmaisiais, antraisiais, trečiaisiais ir ketvirtaisiais gydymo metais gydant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tamsulozino</w:t>
      </w:r>
      <w:proofErr w:type="spellEnd"/>
      <w:r>
        <w:rPr>
          <w:rFonts w:ascii="Times New Roman" w:eastAsia="Times New Roman" w:hAnsi="Times New Roman" w:cs="Times New Roman"/>
        </w:rPr>
        <w:t xml:space="preserve"> deriniu</w:t>
      </w:r>
      <w:r>
        <w:rPr>
          <w:rFonts w:ascii="Times New Roman" w:eastAsia="Times New Roman" w:hAnsi="Times New Roman" w:cs="Times New Roman"/>
          <w:snapToGrid w:val="0"/>
        </w:rPr>
        <w:t xml:space="preserve"> buvo atitinkamai 22</w:t>
      </w:r>
      <w:r>
        <w:rPr>
          <w:rFonts w:ascii="Times New Roman" w:eastAsia="Times New Roman" w:hAnsi="Times New Roman" w:cs="Times New Roman"/>
        </w:rPr>
        <w:t xml:space="preserve">%, 6%, 4% ir 2%, gydant vien </w:t>
      </w:r>
      <w:proofErr w:type="spellStart"/>
      <w:r>
        <w:rPr>
          <w:rFonts w:ascii="Times New Roman" w:eastAsia="Times New Roman" w:hAnsi="Times New Roman" w:cs="Times New Roman"/>
        </w:rPr>
        <w:t>dutasteridu</w:t>
      </w:r>
      <w:proofErr w:type="spellEnd"/>
      <w:r>
        <w:rPr>
          <w:rFonts w:ascii="Times New Roman" w:eastAsia="Times New Roman" w:hAnsi="Times New Roman" w:cs="Times New Roman"/>
        </w:rPr>
        <w:t xml:space="preserve"> </w:t>
      </w:r>
      <w:r>
        <w:rPr>
          <w:rFonts w:ascii="Times New Roman" w:eastAsia="Times New Roman" w:hAnsi="Times New Roman" w:cs="Times New Roman"/>
        </w:rPr>
        <w:sym w:font="Symbol" w:char="F02D"/>
      </w:r>
      <w:r>
        <w:rPr>
          <w:rFonts w:ascii="Times New Roman" w:eastAsia="Times New Roman" w:hAnsi="Times New Roman" w:cs="Times New Roman"/>
        </w:rPr>
        <w:t xml:space="preserve"> atitinkamai 15%, 6%, 3% ir 2%, gydant vien </w:t>
      </w:r>
      <w:proofErr w:type="spellStart"/>
      <w:r>
        <w:rPr>
          <w:rFonts w:ascii="Times New Roman" w:eastAsia="Times New Roman" w:hAnsi="Times New Roman" w:cs="Times New Roman"/>
        </w:rPr>
        <w:t>tamsulozinu</w:t>
      </w:r>
      <w:proofErr w:type="spellEnd"/>
      <w:r>
        <w:rPr>
          <w:rFonts w:ascii="Times New Roman" w:eastAsia="Times New Roman" w:hAnsi="Times New Roman" w:cs="Times New Roman"/>
        </w:rPr>
        <w:t xml:space="preserve"> </w:t>
      </w:r>
      <w:r>
        <w:rPr>
          <w:rFonts w:ascii="Times New Roman" w:eastAsia="Times New Roman" w:hAnsi="Times New Roman" w:cs="Times New Roman"/>
        </w:rPr>
        <w:sym w:font="Symbol" w:char="F02D"/>
      </w:r>
      <w:r>
        <w:rPr>
          <w:rFonts w:ascii="Times New Roman" w:eastAsia="Times New Roman" w:hAnsi="Times New Roman" w:cs="Times New Roman"/>
        </w:rPr>
        <w:t xml:space="preserve"> atitinkamai 13%, 5%, 2% ir 2%. Pirmaisiais gydymo metais nepageidaujamų reiškinių dažnis sudėtinio gydymo grupėje buvo didesnis dėl šioje grupėje nustatyto didesnio lytinės sistemos sutrikimų, ypač ejakuliacijos, dažnio.</w:t>
      </w:r>
    </w:p>
    <w:p w14:paraId="41D23AA2" w14:textId="77777777" w:rsidR="00FC602C" w:rsidRDefault="00FC602C">
      <w:pPr>
        <w:spacing w:after="0" w:line="240" w:lineRule="auto"/>
        <w:rPr>
          <w:rFonts w:ascii="Times New Roman" w:eastAsia="Times New Roman" w:hAnsi="Times New Roman" w:cs="Times New Roman"/>
        </w:rPr>
      </w:pPr>
    </w:p>
    <w:p w14:paraId="392030BE"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Nepageidaujami reiškiniai, kurie tyrėjo buvo įvertinti kaip susiję su vaistinio preparato vartojimu ir kurių dažnis pirmaisiais </w:t>
      </w:r>
      <w:proofErr w:type="spellStart"/>
      <w:r>
        <w:rPr>
          <w:rFonts w:ascii="Times New Roman" w:eastAsia="Times New Roman" w:hAnsi="Times New Roman" w:cs="Times New Roman"/>
        </w:rPr>
        <w:t>CombAT</w:t>
      </w:r>
      <w:proofErr w:type="spellEnd"/>
      <w:r>
        <w:rPr>
          <w:rFonts w:ascii="Times New Roman" w:eastAsia="Times New Roman" w:hAnsi="Times New Roman" w:cs="Times New Roman"/>
        </w:rPr>
        <w:t xml:space="preserve"> tyrimo metais buvo 1% arba didesnis, yra išvardyti toliau esančioje lentelėje. Joje taip pat pateiktas šių reiškinių dažnis per keturis gydymo metus.</w:t>
      </w:r>
    </w:p>
    <w:p w14:paraId="22FAC556" w14:textId="77777777" w:rsidR="00FC602C" w:rsidRDefault="00FC602C">
      <w:pPr>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4"/>
        <w:gridCol w:w="2265"/>
        <w:gridCol w:w="1297"/>
        <w:gridCol w:w="1296"/>
        <w:gridCol w:w="1270"/>
        <w:gridCol w:w="1168"/>
      </w:tblGrid>
      <w:tr w:rsidR="00FC602C" w14:paraId="4B014784" w14:textId="77777777">
        <w:trPr>
          <w:trHeight w:val="351"/>
        </w:trPr>
        <w:tc>
          <w:tcPr>
            <w:tcW w:w="1805" w:type="dxa"/>
            <w:vMerge w:val="restart"/>
          </w:tcPr>
          <w:p w14:paraId="097145B1" w14:textId="77777777" w:rsidR="00FC602C" w:rsidRDefault="00FC602C">
            <w:pPr>
              <w:widowControl w:val="0"/>
              <w:spacing w:after="0" w:line="240" w:lineRule="auto"/>
              <w:ind w:left="540" w:hanging="540"/>
              <w:rPr>
                <w:rFonts w:ascii="Times New Roman" w:eastAsia="Times New Roman" w:hAnsi="Times New Roman" w:cs="Times New Roman"/>
                <w:sz w:val="24"/>
                <w:szCs w:val="24"/>
              </w:rPr>
            </w:pPr>
          </w:p>
          <w:p w14:paraId="598B5BC9" w14:textId="77777777" w:rsidR="00FC602C" w:rsidRDefault="00ED142D">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Organų sistemų klasės</w:t>
            </w:r>
          </w:p>
        </w:tc>
        <w:tc>
          <w:tcPr>
            <w:tcW w:w="2293" w:type="dxa"/>
            <w:vMerge w:val="restart"/>
          </w:tcPr>
          <w:p w14:paraId="524D089B" w14:textId="77777777" w:rsidR="00FC602C" w:rsidRDefault="00ED142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Nepageidaujama reakcija</w:t>
            </w:r>
          </w:p>
        </w:tc>
        <w:tc>
          <w:tcPr>
            <w:tcW w:w="5080" w:type="dxa"/>
            <w:gridSpan w:val="4"/>
          </w:tcPr>
          <w:p w14:paraId="7050134C" w14:textId="77777777" w:rsidR="00FC602C" w:rsidRDefault="00ED142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rPr>
              <w:t>Dažnis gydymo laikotarpiu</w:t>
            </w:r>
          </w:p>
        </w:tc>
      </w:tr>
      <w:tr w:rsidR="00FC602C" w14:paraId="33849F16" w14:textId="77777777">
        <w:trPr>
          <w:trHeight w:val="388"/>
        </w:trPr>
        <w:tc>
          <w:tcPr>
            <w:tcW w:w="0" w:type="auto"/>
            <w:vMerge/>
            <w:vAlign w:val="center"/>
          </w:tcPr>
          <w:p w14:paraId="0B216501" w14:textId="77777777" w:rsidR="00FC602C" w:rsidRDefault="00FC602C">
            <w:pPr>
              <w:spacing w:after="0" w:line="240" w:lineRule="auto"/>
              <w:rPr>
                <w:rFonts w:ascii="Times New Roman" w:eastAsia="Times New Roman" w:hAnsi="Times New Roman" w:cs="Times New Roman"/>
                <w:sz w:val="24"/>
                <w:szCs w:val="24"/>
              </w:rPr>
            </w:pPr>
          </w:p>
        </w:tc>
        <w:tc>
          <w:tcPr>
            <w:tcW w:w="0" w:type="auto"/>
            <w:vMerge/>
            <w:vAlign w:val="center"/>
          </w:tcPr>
          <w:p w14:paraId="1B2C86DF" w14:textId="77777777" w:rsidR="00FC602C" w:rsidRDefault="00FC602C">
            <w:pPr>
              <w:spacing w:after="0" w:line="240" w:lineRule="auto"/>
              <w:rPr>
                <w:rFonts w:ascii="Times New Roman" w:eastAsia="Times New Roman" w:hAnsi="Times New Roman" w:cs="Times New Roman"/>
                <w:sz w:val="24"/>
                <w:szCs w:val="24"/>
              </w:rPr>
            </w:pPr>
          </w:p>
        </w:tc>
        <w:tc>
          <w:tcPr>
            <w:tcW w:w="1313" w:type="dxa"/>
          </w:tcPr>
          <w:p w14:paraId="163ED2A2"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Pirmieji metai</w:t>
            </w:r>
          </w:p>
        </w:tc>
        <w:tc>
          <w:tcPr>
            <w:tcW w:w="1312" w:type="dxa"/>
          </w:tcPr>
          <w:p w14:paraId="03235E7B"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Antrieji metai</w:t>
            </w:r>
          </w:p>
        </w:tc>
        <w:tc>
          <w:tcPr>
            <w:tcW w:w="1284" w:type="dxa"/>
          </w:tcPr>
          <w:p w14:paraId="7EEC4F0D"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Tretieji metai</w:t>
            </w:r>
          </w:p>
        </w:tc>
        <w:tc>
          <w:tcPr>
            <w:tcW w:w="1171" w:type="dxa"/>
          </w:tcPr>
          <w:p w14:paraId="4AA192AC"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Ketvirtieji metai</w:t>
            </w:r>
          </w:p>
        </w:tc>
      </w:tr>
      <w:tr w:rsidR="00FC602C" w14:paraId="032426AC" w14:textId="77777777">
        <w:trPr>
          <w:trHeight w:val="296"/>
        </w:trPr>
        <w:tc>
          <w:tcPr>
            <w:tcW w:w="0" w:type="auto"/>
            <w:vMerge/>
            <w:vAlign w:val="center"/>
          </w:tcPr>
          <w:p w14:paraId="01D7D73A" w14:textId="77777777" w:rsidR="00FC602C" w:rsidRDefault="00FC602C">
            <w:pPr>
              <w:spacing w:after="0" w:line="240" w:lineRule="auto"/>
              <w:rPr>
                <w:rFonts w:ascii="Times New Roman" w:eastAsia="Times New Roman" w:hAnsi="Times New Roman" w:cs="Times New Roman"/>
                <w:sz w:val="24"/>
                <w:szCs w:val="24"/>
              </w:rPr>
            </w:pPr>
          </w:p>
        </w:tc>
        <w:tc>
          <w:tcPr>
            <w:tcW w:w="2293" w:type="dxa"/>
          </w:tcPr>
          <w:p w14:paraId="50688371" w14:textId="77777777" w:rsidR="00FC602C" w:rsidRDefault="00ED142D">
            <w:pPr>
              <w:spacing w:after="0" w:line="240" w:lineRule="auto"/>
              <w:ind w:left="347" w:hanging="347"/>
              <w:rPr>
                <w:rFonts w:ascii="Times New Roman" w:eastAsia="Times New Roman" w:hAnsi="Times New Roman" w:cs="Times New Roman"/>
                <w:sz w:val="24"/>
                <w:szCs w:val="24"/>
              </w:rPr>
            </w:pPr>
            <w:r>
              <w:rPr>
                <w:rFonts w:ascii="Times New Roman" w:eastAsia="Times New Roman" w:hAnsi="Times New Roman" w:cs="Times New Roman"/>
              </w:rPr>
              <w:tab/>
              <w:t xml:space="preserve">Sudėtinis </w:t>
            </w:r>
            <w:proofErr w:type="spellStart"/>
            <w:r>
              <w:rPr>
                <w:rFonts w:ascii="Times New Roman" w:eastAsia="Times New Roman" w:hAnsi="Times New Roman" w:cs="Times New Roman"/>
              </w:rPr>
              <w:t>gydymas</w:t>
            </w:r>
            <w:r>
              <w:rPr>
                <w:rFonts w:ascii="Times New Roman" w:eastAsia="Times New Roman" w:hAnsi="Times New Roman" w:cs="Times New Roman"/>
                <w:vertAlign w:val="superscript"/>
              </w:rPr>
              <w:t>a</w:t>
            </w:r>
            <w:proofErr w:type="spellEnd"/>
            <w:r>
              <w:rPr>
                <w:rFonts w:ascii="Times New Roman" w:eastAsia="Times New Roman" w:hAnsi="Times New Roman" w:cs="Times New Roman"/>
              </w:rPr>
              <w:t xml:space="preserve"> (n)</w:t>
            </w:r>
          </w:p>
        </w:tc>
        <w:tc>
          <w:tcPr>
            <w:tcW w:w="1313" w:type="dxa"/>
          </w:tcPr>
          <w:p w14:paraId="548768CF" w14:textId="77777777" w:rsidR="00FC602C" w:rsidRDefault="00FC602C">
            <w:pPr>
              <w:spacing w:after="0" w:line="240" w:lineRule="auto"/>
              <w:jc w:val="center"/>
              <w:rPr>
                <w:rFonts w:ascii="Times New Roman" w:eastAsia="Times New Roman" w:hAnsi="Times New Roman" w:cs="Times New Roman"/>
                <w:sz w:val="24"/>
                <w:szCs w:val="24"/>
              </w:rPr>
            </w:pPr>
          </w:p>
          <w:p w14:paraId="69CCA71C"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(n=1610)</w:t>
            </w:r>
          </w:p>
        </w:tc>
        <w:tc>
          <w:tcPr>
            <w:tcW w:w="1312" w:type="dxa"/>
          </w:tcPr>
          <w:p w14:paraId="6B33DC2C" w14:textId="77777777" w:rsidR="00FC602C" w:rsidRDefault="00FC602C">
            <w:pPr>
              <w:spacing w:after="0" w:line="240" w:lineRule="auto"/>
              <w:jc w:val="center"/>
              <w:rPr>
                <w:rFonts w:ascii="Times New Roman" w:eastAsia="Times New Roman" w:hAnsi="Times New Roman" w:cs="Times New Roman"/>
                <w:sz w:val="24"/>
                <w:szCs w:val="24"/>
              </w:rPr>
            </w:pPr>
          </w:p>
          <w:p w14:paraId="3F927F9E"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(n=1428)</w:t>
            </w:r>
          </w:p>
        </w:tc>
        <w:tc>
          <w:tcPr>
            <w:tcW w:w="1284" w:type="dxa"/>
          </w:tcPr>
          <w:p w14:paraId="72369F25" w14:textId="77777777" w:rsidR="00FC602C" w:rsidRDefault="00FC602C">
            <w:pPr>
              <w:spacing w:after="0" w:line="240" w:lineRule="auto"/>
              <w:jc w:val="center"/>
              <w:rPr>
                <w:rFonts w:ascii="Times New Roman" w:eastAsia="Times New Roman" w:hAnsi="Times New Roman" w:cs="Times New Roman"/>
                <w:sz w:val="24"/>
                <w:szCs w:val="24"/>
              </w:rPr>
            </w:pPr>
          </w:p>
          <w:p w14:paraId="34844AF9"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(n=1283)</w:t>
            </w:r>
          </w:p>
        </w:tc>
        <w:tc>
          <w:tcPr>
            <w:tcW w:w="1171" w:type="dxa"/>
          </w:tcPr>
          <w:p w14:paraId="523D0819" w14:textId="77777777" w:rsidR="00FC602C" w:rsidRDefault="00FC602C">
            <w:pPr>
              <w:spacing w:after="0" w:line="240" w:lineRule="auto"/>
              <w:jc w:val="center"/>
              <w:rPr>
                <w:rFonts w:ascii="Times New Roman" w:eastAsia="Times New Roman" w:hAnsi="Times New Roman" w:cs="Times New Roman"/>
                <w:sz w:val="24"/>
                <w:szCs w:val="24"/>
              </w:rPr>
            </w:pPr>
          </w:p>
          <w:p w14:paraId="0A6C9887"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(n=1200)</w:t>
            </w:r>
          </w:p>
        </w:tc>
      </w:tr>
      <w:tr w:rsidR="00FC602C" w14:paraId="5C4C0171" w14:textId="77777777">
        <w:trPr>
          <w:trHeight w:val="398"/>
        </w:trPr>
        <w:tc>
          <w:tcPr>
            <w:tcW w:w="0" w:type="auto"/>
            <w:vMerge/>
            <w:vAlign w:val="center"/>
          </w:tcPr>
          <w:p w14:paraId="1CEC4DBB" w14:textId="77777777" w:rsidR="00FC602C" w:rsidRDefault="00FC602C">
            <w:pPr>
              <w:spacing w:after="0" w:line="240" w:lineRule="auto"/>
              <w:rPr>
                <w:rFonts w:ascii="Times New Roman" w:eastAsia="Times New Roman" w:hAnsi="Times New Roman" w:cs="Times New Roman"/>
                <w:sz w:val="24"/>
                <w:szCs w:val="24"/>
              </w:rPr>
            </w:pPr>
          </w:p>
        </w:tc>
        <w:tc>
          <w:tcPr>
            <w:tcW w:w="2293" w:type="dxa"/>
          </w:tcPr>
          <w:p w14:paraId="306ED016" w14:textId="77777777" w:rsidR="00FC602C" w:rsidRDefault="00ED142D">
            <w:pPr>
              <w:spacing w:after="0" w:line="240" w:lineRule="auto"/>
              <w:ind w:left="347" w:hanging="347"/>
              <w:rPr>
                <w:rFonts w:ascii="Times New Roman" w:eastAsia="Times New Roman" w:hAnsi="Times New Roman" w:cs="Times New Roman"/>
                <w:sz w:val="24"/>
                <w:szCs w:val="24"/>
              </w:rPr>
            </w:pPr>
            <w:r>
              <w:rPr>
                <w:rFonts w:ascii="Times New Roman" w:eastAsia="Times New Roman" w:hAnsi="Times New Roman" w:cs="Times New Roman"/>
              </w:rPr>
              <w:tab/>
            </w:r>
            <w:proofErr w:type="spellStart"/>
            <w:r>
              <w:rPr>
                <w:rFonts w:ascii="Times New Roman" w:eastAsia="Times New Roman" w:hAnsi="Times New Roman" w:cs="Times New Roman"/>
              </w:rPr>
              <w:t>Dutasteridas</w:t>
            </w:r>
            <w:proofErr w:type="spellEnd"/>
          </w:p>
        </w:tc>
        <w:tc>
          <w:tcPr>
            <w:tcW w:w="1313" w:type="dxa"/>
          </w:tcPr>
          <w:p w14:paraId="26319B9C"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(n=1623)</w:t>
            </w:r>
          </w:p>
        </w:tc>
        <w:tc>
          <w:tcPr>
            <w:tcW w:w="1312" w:type="dxa"/>
          </w:tcPr>
          <w:p w14:paraId="582B6B50"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(n=1464)</w:t>
            </w:r>
          </w:p>
        </w:tc>
        <w:tc>
          <w:tcPr>
            <w:tcW w:w="1284" w:type="dxa"/>
          </w:tcPr>
          <w:p w14:paraId="14C0CC62"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(n=1325)</w:t>
            </w:r>
          </w:p>
        </w:tc>
        <w:tc>
          <w:tcPr>
            <w:tcW w:w="1171" w:type="dxa"/>
          </w:tcPr>
          <w:p w14:paraId="436D89CB"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(n=1200)</w:t>
            </w:r>
          </w:p>
        </w:tc>
      </w:tr>
      <w:tr w:rsidR="00FC602C" w14:paraId="7599C475" w14:textId="77777777">
        <w:trPr>
          <w:trHeight w:val="398"/>
        </w:trPr>
        <w:tc>
          <w:tcPr>
            <w:tcW w:w="0" w:type="auto"/>
            <w:vMerge/>
            <w:vAlign w:val="center"/>
          </w:tcPr>
          <w:p w14:paraId="6AE03DF1" w14:textId="77777777" w:rsidR="00FC602C" w:rsidRDefault="00FC602C">
            <w:pPr>
              <w:spacing w:after="0" w:line="240" w:lineRule="auto"/>
              <w:rPr>
                <w:rFonts w:ascii="Times New Roman" w:eastAsia="Times New Roman" w:hAnsi="Times New Roman" w:cs="Times New Roman"/>
                <w:sz w:val="24"/>
                <w:szCs w:val="24"/>
              </w:rPr>
            </w:pPr>
          </w:p>
        </w:tc>
        <w:tc>
          <w:tcPr>
            <w:tcW w:w="2293" w:type="dxa"/>
          </w:tcPr>
          <w:p w14:paraId="37B523FD" w14:textId="77777777" w:rsidR="00FC602C" w:rsidRDefault="00ED142D">
            <w:pPr>
              <w:spacing w:after="0" w:line="240" w:lineRule="auto"/>
              <w:ind w:left="347" w:hanging="347"/>
              <w:rPr>
                <w:rFonts w:ascii="Times New Roman" w:eastAsia="Times New Roman" w:hAnsi="Times New Roman" w:cs="Times New Roman"/>
                <w:sz w:val="24"/>
                <w:szCs w:val="24"/>
              </w:rPr>
            </w:pPr>
            <w:r>
              <w:rPr>
                <w:rFonts w:ascii="Times New Roman" w:eastAsia="Times New Roman" w:hAnsi="Times New Roman" w:cs="Times New Roman"/>
              </w:rPr>
              <w:tab/>
            </w:r>
            <w:proofErr w:type="spellStart"/>
            <w:r>
              <w:rPr>
                <w:rFonts w:ascii="Times New Roman" w:eastAsia="Times New Roman" w:hAnsi="Times New Roman" w:cs="Times New Roman"/>
              </w:rPr>
              <w:t>Tamsulozinas</w:t>
            </w:r>
            <w:proofErr w:type="spellEnd"/>
          </w:p>
        </w:tc>
        <w:tc>
          <w:tcPr>
            <w:tcW w:w="1313" w:type="dxa"/>
          </w:tcPr>
          <w:p w14:paraId="3B3267DE"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(n=1611)</w:t>
            </w:r>
          </w:p>
        </w:tc>
        <w:tc>
          <w:tcPr>
            <w:tcW w:w="1312" w:type="dxa"/>
          </w:tcPr>
          <w:p w14:paraId="17C78A04"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(n=1468)</w:t>
            </w:r>
          </w:p>
        </w:tc>
        <w:tc>
          <w:tcPr>
            <w:tcW w:w="1284" w:type="dxa"/>
          </w:tcPr>
          <w:p w14:paraId="5D06712D"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(n=1281)</w:t>
            </w:r>
          </w:p>
        </w:tc>
        <w:tc>
          <w:tcPr>
            <w:tcW w:w="1171" w:type="dxa"/>
          </w:tcPr>
          <w:p w14:paraId="5B30AE40"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(n=1112)</w:t>
            </w:r>
          </w:p>
        </w:tc>
      </w:tr>
      <w:tr w:rsidR="00FC602C" w14:paraId="058D0647" w14:textId="77777777">
        <w:trPr>
          <w:trHeight w:val="288"/>
        </w:trPr>
        <w:tc>
          <w:tcPr>
            <w:tcW w:w="1805" w:type="dxa"/>
            <w:vMerge w:val="restart"/>
          </w:tcPr>
          <w:p w14:paraId="2712BC55" w14:textId="77777777" w:rsidR="00FC602C" w:rsidRDefault="00ED1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lastRenderedPageBreak/>
              <w:t>Nervų sistemos sutrikimai</w:t>
            </w:r>
          </w:p>
        </w:tc>
        <w:tc>
          <w:tcPr>
            <w:tcW w:w="7373" w:type="dxa"/>
            <w:gridSpan w:val="5"/>
          </w:tcPr>
          <w:p w14:paraId="14CFDE3A" w14:textId="77777777" w:rsidR="00FC602C" w:rsidRDefault="00ED1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Svaigulys</w:t>
            </w:r>
          </w:p>
        </w:tc>
      </w:tr>
      <w:tr w:rsidR="00FC602C" w14:paraId="674BF2B4" w14:textId="77777777">
        <w:trPr>
          <w:trHeight w:val="288"/>
        </w:trPr>
        <w:tc>
          <w:tcPr>
            <w:tcW w:w="0" w:type="auto"/>
            <w:vMerge/>
            <w:vAlign w:val="center"/>
          </w:tcPr>
          <w:p w14:paraId="0E3695E8" w14:textId="77777777" w:rsidR="00FC602C" w:rsidRDefault="00FC602C">
            <w:pPr>
              <w:spacing w:after="0" w:line="240" w:lineRule="auto"/>
              <w:rPr>
                <w:rFonts w:ascii="Times New Roman" w:eastAsia="Times New Roman" w:hAnsi="Times New Roman" w:cs="Times New Roman"/>
                <w:sz w:val="24"/>
                <w:szCs w:val="24"/>
              </w:rPr>
            </w:pPr>
          </w:p>
        </w:tc>
        <w:tc>
          <w:tcPr>
            <w:tcW w:w="2293" w:type="dxa"/>
          </w:tcPr>
          <w:p w14:paraId="5F219D07" w14:textId="77777777" w:rsidR="00FC602C" w:rsidRDefault="00ED142D">
            <w:pPr>
              <w:spacing w:after="0" w:line="240" w:lineRule="auto"/>
              <w:ind w:left="355" w:hanging="355"/>
              <w:rPr>
                <w:rFonts w:ascii="Times New Roman" w:eastAsia="Times New Roman" w:hAnsi="Times New Roman" w:cs="Times New Roman"/>
                <w:sz w:val="24"/>
                <w:szCs w:val="24"/>
              </w:rPr>
            </w:pPr>
            <w:r>
              <w:rPr>
                <w:rFonts w:ascii="Times New Roman" w:eastAsia="Times New Roman" w:hAnsi="Times New Roman" w:cs="Times New Roman"/>
              </w:rPr>
              <w:tab/>
              <w:t xml:space="preserve">Sudėtinis </w:t>
            </w:r>
            <w:proofErr w:type="spellStart"/>
            <w:r>
              <w:rPr>
                <w:rFonts w:ascii="Times New Roman" w:eastAsia="Times New Roman" w:hAnsi="Times New Roman" w:cs="Times New Roman"/>
              </w:rPr>
              <w:t>gydymas</w:t>
            </w:r>
            <w:r>
              <w:rPr>
                <w:rFonts w:ascii="Times New Roman" w:eastAsia="Times New Roman" w:hAnsi="Times New Roman" w:cs="Times New Roman"/>
                <w:vertAlign w:val="superscript"/>
              </w:rPr>
              <w:t>a</w:t>
            </w:r>
            <w:proofErr w:type="spellEnd"/>
          </w:p>
        </w:tc>
        <w:tc>
          <w:tcPr>
            <w:tcW w:w="1313" w:type="dxa"/>
          </w:tcPr>
          <w:p w14:paraId="2791F4C7" w14:textId="77777777" w:rsidR="00FC602C" w:rsidRDefault="00FC602C">
            <w:pPr>
              <w:spacing w:after="0" w:line="240" w:lineRule="auto"/>
              <w:jc w:val="center"/>
              <w:rPr>
                <w:rFonts w:ascii="Times New Roman" w:eastAsia="Times New Roman" w:hAnsi="Times New Roman" w:cs="Times New Roman"/>
                <w:sz w:val="24"/>
                <w:szCs w:val="24"/>
              </w:rPr>
            </w:pPr>
          </w:p>
          <w:p w14:paraId="25684AF7"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1,4%</w:t>
            </w:r>
          </w:p>
        </w:tc>
        <w:tc>
          <w:tcPr>
            <w:tcW w:w="1312" w:type="dxa"/>
          </w:tcPr>
          <w:p w14:paraId="2D10A2F3" w14:textId="77777777" w:rsidR="00FC602C" w:rsidRDefault="00FC602C">
            <w:pPr>
              <w:spacing w:after="0" w:line="240" w:lineRule="auto"/>
              <w:jc w:val="center"/>
              <w:rPr>
                <w:rFonts w:ascii="Times New Roman" w:eastAsia="Times New Roman" w:hAnsi="Times New Roman" w:cs="Times New Roman"/>
                <w:sz w:val="24"/>
                <w:szCs w:val="24"/>
              </w:rPr>
            </w:pPr>
          </w:p>
          <w:p w14:paraId="7248071C"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w:t>
            </w:r>
          </w:p>
        </w:tc>
        <w:tc>
          <w:tcPr>
            <w:tcW w:w="1284" w:type="dxa"/>
          </w:tcPr>
          <w:p w14:paraId="5045BE46" w14:textId="77777777" w:rsidR="00FC602C" w:rsidRDefault="00FC602C">
            <w:pPr>
              <w:spacing w:after="0" w:line="240" w:lineRule="auto"/>
              <w:jc w:val="center"/>
              <w:rPr>
                <w:rFonts w:ascii="Times New Roman" w:eastAsia="Times New Roman" w:hAnsi="Times New Roman" w:cs="Times New Roman"/>
                <w:sz w:val="24"/>
                <w:szCs w:val="24"/>
              </w:rPr>
            </w:pPr>
          </w:p>
          <w:p w14:paraId="1EA15C12"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 0,1%</w:t>
            </w:r>
          </w:p>
        </w:tc>
        <w:tc>
          <w:tcPr>
            <w:tcW w:w="1171" w:type="dxa"/>
          </w:tcPr>
          <w:p w14:paraId="2F55F3CF" w14:textId="77777777" w:rsidR="00FC602C" w:rsidRDefault="00FC602C">
            <w:pPr>
              <w:spacing w:after="0" w:line="240" w:lineRule="auto"/>
              <w:jc w:val="center"/>
              <w:rPr>
                <w:rFonts w:ascii="Times New Roman" w:eastAsia="Times New Roman" w:hAnsi="Times New Roman" w:cs="Times New Roman"/>
                <w:sz w:val="24"/>
                <w:szCs w:val="24"/>
              </w:rPr>
            </w:pPr>
          </w:p>
          <w:p w14:paraId="0F771ACD"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w:t>
            </w:r>
          </w:p>
        </w:tc>
      </w:tr>
      <w:tr w:rsidR="00FC602C" w14:paraId="591D7B0A" w14:textId="77777777">
        <w:trPr>
          <w:trHeight w:val="288"/>
        </w:trPr>
        <w:tc>
          <w:tcPr>
            <w:tcW w:w="0" w:type="auto"/>
            <w:vMerge/>
            <w:vAlign w:val="center"/>
          </w:tcPr>
          <w:p w14:paraId="67AAC120" w14:textId="77777777" w:rsidR="00FC602C" w:rsidRDefault="00FC602C">
            <w:pPr>
              <w:spacing w:after="0" w:line="240" w:lineRule="auto"/>
              <w:rPr>
                <w:rFonts w:ascii="Times New Roman" w:eastAsia="Times New Roman" w:hAnsi="Times New Roman" w:cs="Times New Roman"/>
                <w:sz w:val="24"/>
                <w:szCs w:val="24"/>
              </w:rPr>
            </w:pPr>
          </w:p>
        </w:tc>
        <w:tc>
          <w:tcPr>
            <w:tcW w:w="2293" w:type="dxa"/>
          </w:tcPr>
          <w:p w14:paraId="1CBFCB62" w14:textId="77777777" w:rsidR="00FC602C" w:rsidRDefault="00ED142D">
            <w:pPr>
              <w:spacing w:after="0" w:line="240" w:lineRule="auto"/>
              <w:ind w:left="355" w:hanging="355"/>
              <w:rPr>
                <w:rFonts w:ascii="Times New Roman" w:eastAsia="Times New Roman" w:hAnsi="Times New Roman" w:cs="Times New Roman"/>
                <w:sz w:val="24"/>
                <w:szCs w:val="24"/>
              </w:rPr>
            </w:pPr>
            <w:r>
              <w:rPr>
                <w:rFonts w:ascii="Times New Roman" w:eastAsia="Times New Roman" w:hAnsi="Times New Roman" w:cs="Times New Roman"/>
              </w:rPr>
              <w:tab/>
            </w:r>
            <w:proofErr w:type="spellStart"/>
            <w:r>
              <w:rPr>
                <w:rFonts w:ascii="Times New Roman" w:eastAsia="Times New Roman" w:hAnsi="Times New Roman" w:cs="Times New Roman"/>
              </w:rPr>
              <w:t>Dutasteridas</w:t>
            </w:r>
            <w:proofErr w:type="spellEnd"/>
          </w:p>
        </w:tc>
        <w:tc>
          <w:tcPr>
            <w:tcW w:w="1313" w:type="dxa"/>
          </w:tcPr>
          <w:p w14:paraId="04EA3184"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0,7%</w:t>
            </w:r>
          </w:p>
        </w:tc>
        <w:tc>
          <w:tcPr>
            <w:tcW w:w="1312" w:type="dxa"/>
          </w:tcPr>
          <w:p w14:paraId="277A504C"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w:t>
            </w:r>
          </w:p>
        </w:tc>
        <w:tc>
          <w:tcPr>
            <w:tcW w:w="1284" w:type="dxa"/>
          </w:tcPr>
          <w:p w14:paraId="1A67480E"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 0,1%</w:t>
            </w:r>
          </w:p>
        </w:tc>
        <w:tc>
          <w:tcPr>
            <w:tcW w:w="1171" w:type="dxa"/>
          </w:tcPr>
          <w:p w14:paraId="07440FC4"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 0,1%</w:t>
            </w:r>
          </w:p>
        </w:tc>
      </w:tr>
      <w:tr w:rsidR="00FC602C" w14:paraId="57EAEBAC" w14:textId="77777777">
        <w:trPr>
          <w:trHeight w:val="288"/>
        </w:trPr>
        <w:tc>
          <w:tcPr>
            <w:tcW w:w="0" w:type="auto"/>
            <w:vMerge/>
            <w:vAlign w:val="center"/>
          </w:tcPr>
          <w:p w14:paraId="5B06083F" w14:textId="77777777" w:rsidR="00FC602C" w:rsidRDefault="00FC602C">
            <w:pPr>
              <w:spacing w:after="0" w:line="240" w:lineRule="auto"/>
              <w:rPr>
                <w:rFonts w:ascii="Times New Roman" w:eastAsia="Times New Roman" w:hAnsi="Times New Roman" w:cs="Times New Roman"/>
                <w:sz w:val="24"/>
                <w:szCs w:val="24"/>
              </w:rPr>
            </w:pPr>
          </w:p>
        </w:tc>
        <w:tc>
          <w:tcPr>
            <w:tcW w:w="2293" w:type="dxa"/>
          </w:tcPr>
          <w:p w14:paraId="11773C05" w14:textId="77777777" w:rsidR="00FC602C" w:rsidRDefault="00ED142D">
            <w:pPr>
              <w:spacing w:after="0" w:line="240" w:lineRule="auto"/>
              <w:ind w:left="355" w:hanging="355"/>
              <w:rPr>
                <w:rFonts w:ascii="Times New Roman" w:eastAsia="Times New Roman" w:hAnsi="Times New Roman" w:cs="Times New Roman"/>
                <w:sz w:val="24"/>
                <w:szCs w:val="24"/>
              </w:rPr>
            </w:pPr>
            <w:r>
              <w:rPr>
                <w:rFonts w:ascii="Times New Roman" w:eastAsia="Times New Roman" w:hAnsi="Times New Roman" w:cs="Times New Roman"/>
              </w:rPr>
              <w:tab/>
            </w:r>
            <w:proofErr w:type="spellStart"/>
            <w:r>
              <w:rPr>
                <w:rFonts w:ascii="Times New Roman" w:eastAsia="Times New Roman" w:hAnsi="Times New Roman" w:cs="Times New Roman"/>
              </w:rPr>
              <w:t>Tamsulozinas</w:t>
            </w:r>
            <w:proofErr w:type="spellEnd"/>
          </w:p>
        </w:tc>
        <w:tc>
          <w:tcPr>
            <w:tcW w:w="1313" w:type="dxa"/>
          </w:tcPr>
          <w:p w14:paraId="26464B35"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1,3%</w:t>
            </w:r>
          </w:p>
        </w:tc>
        <w:tc>
          <w:tcPr>
            <w:tcW w:w="1312" w:type="dxa"/>
          </w:tcPr>
          <w:p w14:paraId="71BFFD5A"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0,4%</w:t>
            </w:r>
          </w:p>
        </w:tc>
        <w:tc>
          <w:tcPr>
            <w:tcW w:w="1284" w:type="dxa"/>
          </w:tcPr>
          <w:p w14:paraId="6D676260"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 0,1%</w:t>
            </w:r>
          </w:p>
        </w:tc>
        <w:tc>
          <w:tcPr>
            <w:tcW w:w="1171" w:type="dxa"/>
          </w:tcPr>
          <w:p w14:paraId="3235E04E"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w:t>
            </w:r>
          </w:p>
        </w:tc>
      </w:tr>
      <w:tr w:rsidR="00FC602C" w14:paraId="75C43A88" w14:textId="77777777">
        <w:trPr>
          <w:trHeight w:val="288"/>
        </w:trPr>
        <w:tc>
          <w:tcPr>
            <w:tcW w:w="1805" w:type="dxa"/>
            <w:vMerge w:val="restart"/>
          </w:tcPr>
          <w:p w14:paraId="6A600F6E" w14:textId="77777777" w:rsidR="00FC602C" w:rsidRDefault="00ED1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Širdies sutrikimai</w:t>
            </w:r>
          </w:p>
        </w:tc>
        <w:tc>
          <w:tcPr>
            <w:tcW w:w="7373" w:type="dxa"/>
            <w:gridSpan w:val="5"/>
          </w:tcPr>
          <w:p w14:paraId="023CE906" w14:textId="77777777" w:rsidR="00FC602C" w:rsidRDefault="00ED1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 xml:space="preserve">Širdies nepakankamumas (sudėtinis </w:t>
            </w:r>
            <w:proofErr w:type="spellStart"/>
            <w:r>
              <w:rPr>
                <w:rFonts w:ascii="Times New Roman" w:eastAsia="Times New Roman" w:hAnsi="Times New Roman" w:cs="Times New Roman"/>
              </w:rPr>
              <w:t>pavadinimas</w:t>
            </w:r>
            <w:r>
              <w:rPr>
                <w:rFonts w:ascii="Times New Roman" w:eastAsia="Times New Roman" w:hAnsi="Times New Roman" w:cs="Times New Roman"/>
                <w:vertAlign w:val="superscript"/>
              </w:rPr>
              <w:t>b</w:t>
            </w:r>
            <w:proofErr w:type="spellEnd"/>
            <w:r>
              <w:rPr>
                <w:rFonts w:ascii="Times New Roman" w:eastAsia="Times New Roman" w:hAnsi="Times New Roman" w:cs="Times New Roman"/>
              </w:rPr>
              <w:t>)</w:t>
            </w:r>
          </w:p>
        </w:tc>
      </w:tr>
      <w:tr w:rsidR="00FC602C" w14:paraId="71E70907" w14:textId="77777777">
        <w:trPr>
          <w:trHeight w:val="288"/>
        </w:trPr>
        <w:tc>
          <w:tcPr>
            <w:tcW w:w="0" w:type="auto"/>
            <w:vMerge/>
            <w:vAlign w:val="center"/>
          </w:tcPr>
          <w:p w14:paraId="04066BD3" w14:textId="77777777" w:rsidR="00FC602C" w:rsidRDefault="00FC602C">
            <w:pPr>
              <w:spacing w:after="0" w:line="240" w:lineRule="auto"/>
              <w:rPr>
                <w:rFonts w:ascii="Times New Roman" w:eastAsia="Times New Roman" w:hAnsi="Times New Roman" w:cs="Times New Roman"/>
                <w:sz w:val="24"/>
                <w:szCs w:val="24"/>
              </w:rPr>
            </w:pPr>
          </w:p>
        </w:tc>
        <w:tc>
          <w:tcPr>
            <w:tcW w:w="2293" w:type="dxa"/>
          </w:tcPr>
          <w:p w14:paraId="05631DCD" w14:textId="77777777" w:rsidR="00FC602C" w:rsidRDefault="00ED142D">
            <w:pPr>
              <w:spacing w:after="0" w:line="240" w:lineRule="auto"/>
              <w:ind w:left="355" w:hanging="355"/>
              <w:rPr>
                <w:rFonts w:ascii="Times New Roman" w:eastAsia="Times New Roman" w:hAnsi="Times New Roman" w:cs="Times New Roman"/>
                <w:sz w:val="24"/>
                <w:szCs w:val="24"/>
              </w:rPr>
            </w:pPr>
            <w:r>
              <w:rPr>
                <w:rFonts w:ascii="Times New Roman" w:eastAsia="Times New Roman" w:hAnsi="Times New Roman" w:cs="Times New Roman"/>
              </w:rPr>
              <w:tab/>
              <w:t xml:space="preserve">Sudėtinis </w:t>
            </w:r>
            <w:proofErr w:type="spellStart"/>
            <w:r>
              <w:rPr>
                <w:rFonts w:ascii="Times New Roman" w:eastAsia="Times New Roman" w:hAnsi="Times New Roman" w:cs="Times New Roman"/>
              </w:rPr>
              <w:t>gydymas</w:t>
            </w:r>
            <w:r>
              <w:rPr>
                <w:rFonts w:ascii="Times New Roman" w:eastAsia="Times New Roman" w:hAnsi="Times New Roman" w:cs="Times New Roman"/>
                <w:vertAlign w:val="superscript"/>
              </w:rPr>
              <w:t>a</w:t>
            </w:r>
            <w:proofErr w:type="spellEnd"/>
          </w:p>
        </w:tc>
        <w:tc>
          <w:tcPr>
            <w:tcW w:w="1313" w:type="dxa"/>
          </w:tcPr>
          <w:p w14:paraId="467AF207" w14:textId="77777777" w:rsidR="00FC602C" w:rsidRDefault="00FC602C">
            <w:pPr>
              <w:spacing w:after="0" w:line="240" w:lineRule="auto"/>
              <w:jc w:val="center"/>
              <w:rPr>
                <w:rFonts w:ascii="Times New Roman" w:eastAsia="Times New Roman" w:hAnsi="Times New Roman" w:cs="Times New Roman"/>
                <w:sz w:val="24"/>
                <w:szCs w:val="24"/>
              </w:rPr>
            </w:pPr>
          </w:p>
          <w:p w14:paraId="75A3C4FD"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w:t>
            </w:r>
          </w:p>
        </w:tc>
        <w:tc>
          <w:tcPr>
            <w:tcW w:w="1312" w:type="dxa"/>
          </w:tcPr>
          <w:p w14:paraId="26C924EF" w14:textId="77777777" w:rsidR="00FC602C" w:rsidRDefault="00FC602C">
            <w:pPr>
              <w:spacing w:after="0" w:line="240" w:lineRule="auto"/>
              <w:jc w:val="center"/>
              <w:rPr>
                <w:rFonts w:ascii="Times New Roman" w:eastAsia="Times New Roman" w:hAnsi="Times New Roman" w:cs="Times New Roman"/>
                <w:sz w:val="24"/>
                <w:szCs w:val="24"/>
              </w:rPr>
            </w:pPr>
          </w:p>
          <w:p w14:paraId="0D9AA497"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0,4%</w:t>
            </w:r>
          </w:p>
        </w:tc>
        <w:tc>
          <w:tcPr>
            <w:tcW w:w="1284" w:type="dxa"/>
          </w:tcPr>
          <w:p w14:paraId="00A8FE70" w14:textId="77777777" w:rsidR="00FC602C" w:rsidRDefault="00FC602C">
            <w:pPr>
              <w:spacing w:after="0" w:line="240" w:lineRule="auto"/>
              <w:jc w:val="center"/>
              <w:rPr>
                <w:rFonts w:ascii="Times New Roman" w:eastAsia="Times New Roman" w:hAnsi="Times New Roman" w:cs="Times New Roman"/>
                <w:sz w:val="24"/>
                <w:szCs w:val="24"/>
              </w:rPr>
            </w:pPr>
          </w:p>
          <w:p w14:paraId="6E35D066"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w:t>
            </w:r>
          </w:p>
        </w:tc>
        <w:tc>
          <w:tcPr>
            <w:tcW w:w="1171" w:type="dxa"/>
          </w:tcPr>
          <w:p w14:paraId="2188BE5C" w14:textId="77777777" w:rsidR="00FC602C" w:rsidRDefault="00FC602C">
            <w:pPr>
              <w:spacing w:after="0" w:line="240" w:lineRule="auto"/>
              <w:jc w:val="center"/>
              <w:rPr>
                <w:rFonts w:ascii="Times New Roman" w:eastAsia="Times New Roman" w:hAnsi="Times New Roman" w:cs="Times New Roman"/>
                <w:sz w:val="24"/>
                <w:szCs w:val="24"/>
              </w:rPr>
            </w:pPr>
          </w:p>
          <w:p w14:paraId="15FBA49E"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w:t>
            </w:r>
          </w:p>
        </w:tc>
      </w:tr>
      <w:tr w:rsidR="00FC602C" w14:paraId="6F525B00" w14:textId="77777777">
        <w:trPr>
          <w:trHeight w:val="288"/>
        </w:trPr>
        <w:tc>
          <w:tcPr>
            <w:tcW w:w="0" w:type="auto"/>
            <w:vMerge/>
            <w:vAlign w:val="center"/>
          </w:tcPr>
          <w:p w14:paraId="47524442" w14:textId="77777777" w:rsidR="00FC602C" w:rsidRDefault="00FC602C">
            <w:pPr>
              <w:spacing w:after="0" w:line="240" w:lineRule="auto"/>
              <w:rPr>
                <w:rFonts w:ascii="Times New Roman" w:eastAsia="Times New Roman" w:hAnsi="Times New Roman" w:cs="Times New Roman"/>
                <w:sz w:val="24"/>
                <w:szCs w:val="24"/>
              </w:rPr>
            </w:pPr>
          </w:p>
        </w:tc>
        <w:tc>
          <w:tcPr>
            <w:tcW w:w="2293" w:type="dxa"/>
          </w:tcPr>
          <w:p w14:paraId="3A11756A" w14:textId="77777777" w:rsidR="00FC602C" w:rsidRDefault="00ED142D">
            <w:pPr>
              <w:spacing w:after="0" w:line="240" w:lineRule="auto"/>
              <w:ind w:left="355" w:hanging="355"/>
              <w:rPr>
                <w:rFonts w:ascii="Times New Roman" w:eastAsia="Times New Roman" w:hAnsi="Times New Roman" w:cs="Times New Roman"/>
                <w:sz w:val="24"/>
                <w:szCs w:val="24"/>
              </w:rPr>
            </w:pPr>
            <w:r>
              <w:rPr>
                <w:rFonts w:ascii="Times New Roman" w:eastAsia="Times New Roman" w:hAnsi="Times New Roman" w:cs="Times New Roman"/>
              </w:rPr>
              <w:tab/>
            </w:r>
            <w:proofErr w:type="spellStart"/>
            <w:r>
              <w:rPr>
                <w:rFonts w:ascii="Times New Roman" w:eastAsia="Times New Roman" w:hAnsi="Times New Roman" w:cs="Times New Roman"/>
              </w:rPr>
              <w:t>Dutasteridas</w:t>
            </w:r>
            <w:proofErr w:type="spellEnd"/>
          </w:p>
        </w:tc>
        <w:tc>
          <w:tcPr>
            <w:tcW w:w="1313" w:type="dxa"/>
          </w:tcPr>
          <w:p w14:paraId="4AD22A64"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 0,1%</w:t>
            </w:r>
          </w:p>
        </w:tc>
        <w:tc>
          <w:tcPr>
            <w:tcW w:w="1312" w:type="dxa"/>
          </w:tcPr>
          <w:p w14:paraId="7BB111B8"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w:t>
            </w:r>
          </w:p>
        </w:tc>
        <w:tc>
          <w:tcPr>
            <w:tcW w:w="1284" w:type="dxa"/>
          </w:tcPr>
          <w:p w14:paraId="5301C66A"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 0,1%</w:t>
            </w:r>
          </w:p>
        </w:tc>
        <w:tc>
          <w:tcPr>
            <w:tcW w:w="1171" w:type="dxa"/>
          </w:tcPr>
          <w:p w14:paraId="0625B30B"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w:t>
            </w:r>
          </w:p>
        </w:tc>
      </w:tr>
      <w:tr w:rsidR="00FC602C" w14:paraId="65E561D9" w14:textId="77777777">
        <w:trPr>
          <w:trHeight w:val="288"/>
        </w:trPr>
        <w:tc>
          <w:tcPr>
            <w:tcW w:w="0" w:type="auto"/>
            <w:vMerge/>
            <w:vAlign w:val="center"/>
          </w:tcPr>
          <w:p w14:paraId="4579FD12" w14:textId="77777777" w:rsidR="00FC602C" w:rsidRDefault="00FC602C">
            <w:pPr>
              <w:spacing w:after="0" w:line="240" w:lineRule="auto"/>
              <w:rPr>
                <w:rFonts w:ascii="Times New Roman" w:eastAsia="Times New Roman" w:hAnsi="Times New Roman" w:cs="Times New Roman"/>
                <w:sz w:val="24"/>
                <w:szCs w:val="24"/>
              </w:rPr>
            </w:pPr>
          </w:p>
        </w:tc>
        <w:tc>
          <w:tcPr>
            <w:tcW w:w="2293" w:type="dxa"/>
          </w:tcPr>
          <w:p w14:paraId="73EE6EEE" w14:textId="77777777" w:rsidR="00FC602C" w:rsidRDefault="00ED142D">
            <w:pPr>
              <w:spacing w:after="0" w:line="240" w:lineRule="auto"/>
              <w:ind w:left="355" w:hanging="355"/>
              <w:rPr>
                <w:rFonts w:ascii="Times New Roman" w:eastAsia="Times New Roman" w:hAnsi="Times New Roman" w:cs="Times New Roman"/>
                <w:sz w:val="24"/>
                <w:szCs w:val="24"/>
              </w:rPr>
            </w:pPr>
            <w:r>
              <w:rPr>
                <w:rFonts w:ascii="Times New Roman" w:eastAsia="Times New Roman" w:hAnsi="Times New Roman" w:cs="Times New Roman"/>
              </w:rPr>
              <w:tab/>
            </w:r>
            <w:proofErr w:type="spellStart"/>
            <w:r>
              <w:rPr>
                <w:rFonts w:ascii="Times New Roman" w:eastAsia="Times New Roman" w:hAnsi="Times New Roman" w:cs="Times New Roman"/>
              </w:rPr>
              <w:t>Tamsulozinas</w:t>
            </w:r>
            <w:proofErr w:type="spellEnd"/>
          </w:p>
        </w:tc>
        <w:tc>
          <w:tcPr>
            <w:tcW w:w="1313" w:type="dxa"/>
          </w:tcPr>
          <w:p w14:paraId="1D22A709"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0,1%</w:t>
            </w:r>
          </w:p>
        </w:tc>
        <w:tc>
          <w:tcPr>
            <w:tcW w:w="1312" w:type="dxa"/>
          </w:tcPr>
          <w:p w14:paraId="556EC070"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 0,1%</w:t>
            </w:r>
          </w:p>
        </w:tc>
        <w:tc>
          <w:tcPr>
            <w:tcW w:w="1284" w:type="dxa"/>
          </w:tcPr>
          <w:p w14:paraId="14D95D0F"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0,4%</w:t>
            </w:r>
          </w:p>
        </w:tc>
        <w:tc>
          <w:tcPr>
            <w:tcW w:w="1171" w:type="dxa"/>
          </w:tcPr>
          <w:p w14:paraId="71D3D027"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w:t>
            </w:r>
          </w:p>
        </w:tc>
      </w:tr>
      <w:tr w:rsidR="00FC602C" w14:paraId="68903BD0" w14:textId="77777777">
        <w:trPr>
          <w:trHeight w:val="288"/>
        </w:trPr>
        <w:tc>
          <w:tcPr>
            <w:tcW w:w="1805" w:type="dxa"/>
            <w:vMerge w:val="restart"/>
          </w:tcPr>
          <w:p w14:paraId="2BE7C170" w14:textId="77777777" w:rsidR="00FC602C" w:rsidRDefault="00ED1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Lytinės sistemos ir krūties sutrikimai</w:t>
            </w:r>
          </w:p>
        </w:tc>
        <w:tc>
          <w:tcPr>
            <w:tcW w:w="7373" w:type="dxa"/>
            <w:gridSpan w:val="5"/>
          </w:tcPr>
          <w:p w14:paraId="74F4A5F9" w14:textId="77777777" w:rsidR="00FC602C" w:rsidRDefault="00ED142D">
            <w:pPr>
              <w:spacing w:after="0" w:line="240" w:lineRule="auto"/>
              <w:rPr>
                <w:rFonts w:ascii="Times New Roman" w:eastAsia="Times New Roman" w:hAnsi="Times New Roman" w:cs="Times New Roman"/>
                <w:sz w:val="24"/>
                <w:szCs w:val="24"/>
                <w:vertAlign w:val="superscript"/>
              </w:rPr>
            </w:pPr>
            <w:proofErr w:type="spellStart"/>
            <w:r>
              <w:rPr>
                <w:rFonts w:ascii="Times New Roman" w:eastAsia="Times New Roman" w:hAnsi="Times New Roman" w:cs="Times New Roman"/>
              </w:rPr>
              <w:t>Impotencija</w:t>
            </w:r>
            <w:r>
              <w:rPr>
                <w:rFonts w:ascii="Times New Roman" w:eastAsia="Times New Roman" w:hAnsi="Times New Roman" w:cs="Times New Roman"/>
                <w:vertAlign w:val="superscript"/>
              </w:rPr>
              <w:t>c</w:t>
            </w:r>
            <w:proofErr w:type="spellEnd"/>
          </w:p>
        </w:tc>
      </w:tr>
      <w:tr w:rsidR="00FC602C" w14:paraId="6D12EE5A" w14:textId="77777777">
        <w:trPr>
          <w:trHeight w:val="314"/>
        </w:trPr>
        <w:tc>
          <w:tcPr>
            <w:tcW w:w="0" w:type="auto"/>
            <w:vMerge/>
            <w:vAlign w:val="center"/>
          </w:tcPr>
          <w:p w14:paraId="00538C3C" w14:textId="77777777" w:rsidR="00FC602C" w:rsidRDefault="00FC602C">
            <w:pPr>
              <w:spacing w:after="0" w:line="240" w:lineRule="auto"/>
              <w:rPr>
                <w:rFonts w:ascii="Times New Roman" w:eastAsia="Times New Roman" w:hAnsi="Times New Roman" w:cs="Times New Roman"/>
                <w:sz w:val="24"/>
                <w:szCs w:val="24"/>
              </w:rPr>
            </w:pPr>
          </w:p>
        </w:tc>
        <w:tc>
          <w:tcPr>
            <w:tcW w:w="2293" w:type="dxa"/>
          </w:tcPr>
          <w:p w14:paraId="20377BF7" w14:textId="77777777" w:rsidR="00FC602C" w:rsidRDefault="00ED142D">
            <w:pPr>
              <w:spacing w:after="0" w:line="240" w:lineRule="auto"/>
              <w:ind w:left="347" w:hanging="347"/>
              <w:rPr>
                <w:rFonts w:ascii="Times New Roman" w:eastAsia="Times New Roman" w:hAnsi="Times New Roman" w:cs="Times New Roman"/>
                <w:sz w:val="24"/>
                <w:szCs w:val="24"/>
              </w:rPr>
            </w:pPr>
            <w:r>
              <w:rPr>
                <w:rFonts w:ascii="Times New Roman" w:eastAsia="Times New Roman" w:hAnsi="Times New Roman" w:cs="Times New Roman"/>
              </w:rPr>
              <w:tab/>
              <w:t xml:space="preserve">Sudėtinis </w:t>
            </w:r>
            <w:proofErr w:type="spellStart"/>
            <w:r>
              <w:rPr>
                <w:rFonts w:ascii="Times New Roman" w:eastAsia="Times New Roman" w:hAnsi="Times New Roman" w:cs="Times New Roman"/>
              </w:rPr>
              <w:t>gydymas</w:t>
            </w:r>
            <w:r>
              <w:rPr>
                <w:rFonts w:ascii="Times New Roman" w:eastAsia="Times New Roman" w:hAnsi="Times New Roman" w:cs="Times New Roman"/>
                <w:vertAlign w:val="superscript"/>
              </w:rPr>
              <w:t>a</w:t>
            </w:r>
            <w:proofErr w:type="spellEnd"/>
          </w:p>
        </w:tc>
        <w:tc>
          <w:tcPr>
            <w:tcW w:w="1313" w:type="dxa"/>
          </w:tcPr>
          <w:p w14:paraId="0B9B85FB"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6,3%</w:t>
            </w:r>
          </w:p>
        </w:tc>
        <w:tc>
          <w:tcPr>
            <w:tcW w:w="1312" w:type="dxa"/>
          </w:tcPr>
          <w:p w14:paraId="686FA87A"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1,8%</w:t>
            </w:r>
          </w:p>
        </w:tc>
        <w:tc>
          <w:tcPr>
            <w:tcW w:w="1284" w:type="dxa"/>
          </w:tcPr>
          <w:p w14:paraId="1E9F364D"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0,9%</w:t>
            </w:r>
          </w:p>
        </w:tc>
        <w:tc>
          <w:tcPr>
            <w:tcW w:w="1171" w:type="dxa"/>
          </w:tcPr>
          <w:p w14:paraId="5CF2E39D"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0,4%</w:t>
            </w:r>
          </w:p>
        </w:tc>
      </w:tr>
      <w:tr w:rsidR="00FC602C" w14:paraId="628B976A" w14:textId="77777777">
        <w:trPr>
          <w:trHeight w:val="314"/>
        </w:trPr>
        <w:tc>
          <w:tcPr>
            <w:tcW w:w="0" w:type="auto"/>
            <w:vMerge/>
            <w:vAlign w:val="center"/>
          </w:tcPr>
          <w:p w14:paraId="0A4ED741" w14:textId="77777777" w:rsidR="00FC602C" w:rsidRDefault="00FC602C">
            <w:pPr>
              <w:spacing w:after="0" w:line="240" w:lineRule="auto"/>
              <w:rPr>
                <w:rFonts w:ascii="Times New Roman" w:eastAsia="Times New Roman" w:hAnsi="Times New Roman" w:cs="Times New Roman"/>
                <w:sz w:val="24"/>
                <w:szCs w:val="24"/>
              </w:rPr>
            </w:pPr>
          </w:p>
        </w:tc>
        <w:tc>
          <w:tcPr>
            <w:tcW w:w="2293" w:type="dxa"/>
          </w:tcPr>
          <w:p w14:paraId="0DA4831A" w14:textId="77777777" w:rsidR="00FC602C" w:rsidRDefault="00ED142D">
            <w:pPr>
              <w:spacing w:after="0" w:line="240" w:lineRule="auto"/>
              <w:ind w:left="347" w:hanging="347"/>
              <w:rPr>
                <w:rFonts w:ascii="Times New Roman" w:eastAsia="Times New Roman" w:hAnsi="Times New Roman" w:cs="Times New Roman"/>
                <w:sz w:val="24"/>
                <w:szCs w:val="24"/>
              </w:rPr>
            </w:pPr>
            <w:r>
              <w:rPr>
                <w:rFonts w:ascii="Times New Roman" w:eastAsia="Times New Roman" w:hAnsi="Times New Roman" w:cs="Times New Roman"/>
              </w:rPr>
              <w:tab/>
            </w:r>
            <w:proofErr w:type="spellStart"/>
            <w:r>
              <w:rPr>
                <w:rFonts w:ascii="Times New Roman" w:eastAsia="Times New Roman" w:hAnsi="Times New Roman" w:cs="Times New Roman"/>
              </w:rPr>
              <w:t>Dutasteridas</w:t>
            </w:r>
            <w:proofErr w:type="spellEnd"/>
          </w:p>
        </w:tc>
        <w:tc>
          <w:tcPr>
            <w:tcW w:w="1313" w:type="dxa"/>
          </w:tcPr>
          <w:p w14:paraId="7B462F8B"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5,1%</w:t>
            </w:r>
          </w:p>
        </w:tc>
        <w:tc>
          <w:tcPr>
            <w:tcW w:w="1312" w:type="dxa"/>
          </w:tcPr>
          <w:p w14:paraId="4E9AE30D"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1,6%</w:t>
            </w:r>
          </w:p>
        </w:tc>
        <w:tc>
          <w:tcPr>
            <w:tcW w:w="1284" w:type="dxa"/>
          </w:tcPr>
          <w:p w14:paraId="270557CB"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0,6%</w:t>
            </w:r>
          </w:p>
        </w:tc>
        <w:tc>
          <w:tcPr>
            <w:tcW w:w="1171" w:type="dxa"/>
          </w:tcPr>
          <w:p w14:paraId="1305DA12"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0,3%</w:t>
            </w:r>
          </w:p>
        </w:tc>
      </w:tr>
      <w:tr w:rsidR="00FC602C" w14:paraId="50D53A17" w14:textId="77777777">
        <w:trPr>
          <w:trHeight w:val="350"/>
        </w:trPr>
        <w:tc>
          <w:tcPr>
            <w:tcW w:w="0" w:type="auto"/>
            <w:vMerge/>
            <w:vAlign w:val="center"/>
          </w:tcPr>
          <w:p w14:paraId="203CA429" w14:textId="77777777" w:rsidR="00FC602C" w:rsidRDefault="00FC602C">
            <w:pPr>
              <w:spacing w:after="0" w:line="240" w:lineRule="auto"/>
              <w:rPr>
                <w:rFonts w:ascii="Times New Roman" w:eastAsia="Times New Roman" w:hAnsi="Times New Roman" w:cs="Times New Roman"/>
                <w:sz w:val="24"/>
                <w:szCs w:val="24"/>
              </w:rPr>
            </w:pPr>
          </w:p>
        </w:tc>
        <w:tc>
          <w:tcPr>
            <w:tcW w:w="2293" w:type="dxa"/>
          </w:tcPr>
          <w:p w14:paraId="51728CE3" w14:textId="77777777" w:rsidR="00FC602C" w:rsidRDefault="00ED142D">
            <w:pPr>
              <w:spacing w:after="0" w:line="240" w:lineRule="auto"/>
              <w:ind w:left="347" w:hanging="347"/>
              <w:rPr>
                <w:rFonts w:ascii="Times New Roman" w:eastAsia="Times New Roman" w:hAnsi="Times New Roman" w:cs="Times New Roman"/>
                <w:sz w:val="24"/>
                <w:szCs w:val="24"/>
              </w:rPr>
            </w:pPr>
            <w:r>
              <w:rPr>
                <w:rFonts w:ascii="Times New Roman" w:eastAsia="Times New Roman" w:hAnsi="Times New Roman" w:cs="Times New Roman"/>
              </w:rPr>
              <w:tab/>
            </w:r>
            <w:proofErr w:type="spellStart"/>
            <w:r>
              <w:rPr>
                <w:rFonts w:ascii="Times New Roman" w:eastAsia="Times New Roman" w:hAnsi="Times New Roman" w:cs="Times New Roman"/>
              </w:rPr>
              <w:t>Tamsulozinas</w:t>
            </w:r>
            <w:proofErr w:type="spellEnd"/>
          </w:p>
        </w:tc>
        <w:tc>
          <w:tcPr>
            <w:tcW w:w="1313" w:type="dxa"/>
          </w:tcPr>
          <w:p w14:paraId="3293D20F"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3,3%</w:t>
            </w:r>
          </w:p>
        </w:tc>
        <w:tc>
          <w:tcPr>
            <w:tcW w:w="1312" w:type="dxa"/>
          </w:tcPr>
          <w:p w14:paraId="6BEE4B02"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w:t>
            </w:r>
          </w:p>
        </w:tc>
        <w:tc>
          <w:tcPr>
            <w:tcW w:w="1284" w:type="dxa"/>
          </w:tcPr>
          <w:p w14:paraId="2FC08975"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0,6%</w:t>
            </w:r>
          </w:p>
        </w:tc>
        <w:tc>
          <w:tcPr>
            <w:tcW w:w="1171" w:type="dxa"/>
          </w:tcPr>
          <w:p w14:paraId="08661F8E"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1,1%</w:t>
            </w:r>
          </w:p>
        </w:tc>
      </w:tr>
      <w:tr w:rsidR="00FC602C" w14:paraId="3B37572B" w14:textId="77777777">
        <w:trPr>
          <w:trHeight w:val="350"/>
        </w:trPr>
        <w:tc>
          <w:tcPr>
            <w:tcW w:w="0" w:type="auto"/>
            <w:vMerge/>
            <w:vAlign w:val="center"/>
          </w:tcPr>
          <w:p w14:paraId="1F226457" w14:textId="77777777" w:rsidR="00FC602C" w:rsidRDefault="00FC602C">
            <w:pPr>
              <w:spacing w:after="0" w:line="240" w:lineRule="auto"/>
              <w:rPr>
                <w:rFonts w:ascii="Times New Roman" w:eastAsia="Times New Roman" w:hAnsi="Times New Roman" w:cs="Times New Roman"/>
                <w:sz w:val="24"/>
                <w:szCs w:val="24"/>
              </w:rPr>
            </w:pPr>
          </w:p>
        </w:tc>
        <w:tc>
          <w:tcPr>
            <w:tcW w:w="7373" w:type="dxa"/>
            <w:gridSpan w:val="5"/>
          </w:tcPr>
          <w:p w14:paraId="05702B3C" w14:textId="77777777" w:rsidR="00FC602C" w:rsidRDefault="00ED1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Lytinio potraukio pokytis (sumažėjimas)</w:t>
            </w:r>
            <w:r>
              <w:rPr>
                <w:rFonts w:ascii="Times New Roman" w:eastAsia="Times New Roman" w:hAnsi="Times New Roman" w:cs="Times New Roman"/>
                <w:vertAlign w:val="superscript"/>
              </w:rPr>
              <w:t xml:space="preserve"> c</w:t>
            </w:r>
          </w:p>
        </w:tc>
      </w:tr>
      <w:tr w:rsidR="00FC602C" w14:paraId="48BC3866" w14:textId="77777777">
        <w:trPr>
          <w:trHeight w:val="350"/>
        </w:trPr>
        <w:tc>
          <w:tcPr>
            <w:tcW w:w="0" w:type="auto"/>
            <w:vMerge/>
            <w:vAlign w:val="center"/>
          </w:tcPr>
          <w:p w14:paraId="5517D334" w14:textId="77777777" w:rsidR="00FC602C" w:rsidRDefault="00FC602C">
            <w:pPr>
              <w:spacing w:after="0" w:line="240" w:lineRule="auto"/>
              <w:rPr>
                <w:rFonts w:ascii="Times New Roman" w:eastAsia="Times New Roman" w:hAnsi="Times New Roman" w:cs="Times New Roman"/>
                <w:sz w:val="24"/>
                <w:szCs w:val="24"/>
              </w:rPr>
            </w:pPr>
          </w:p>
        </w:tc>
        <w:tc>
          <w:tcPr>
            <w:tcW w:w="2293" w:type="dxa"/>
          </w:tcPr>
          <w:p w14:paraId="0E0E4FC7" w14:textId="77777777" w:rsidR="00FC602C" w:rsidRDefault="00ED142D">
            <w:pPr>
              <w:spacing w:after="0" w:line="240" w:lineRule="auto"/>
              <w:ind w:left="347" w:hanging="347"/>
              <w:rPr>
                <w:rFonts w:ascii="Times New Roman" w:eastAsia="Times New Roman" w:hAnsi="Times New Roman" w:cs="Times New Roman"/>
                <w:sz w:val="24"/>
                <w:szCs w:val="24"/>
              </w:rPr>
            </w:pPr>
            <w:r>
              <w:rPr>
                <w:rFonts w:ascii="Times New Roman" w:eastAsia="Times New Roman" w:hAnsi="Times New Roman" w:cs="Times New Roman"/>
              </w:rPr>
              <w:tab/>
              <w:t xml:space="preserve">Sudėtinis </w:t>
            </w:r>
            <w:proofErr w:type="spellStart"/>
            <w:r>
              <w:rPr>
                <w:rFonts w:ascii="Times New Roman" w:eastAsia="Times New Roman" w:hAnsi="Times New Roman" w:cs="Times New Roman"/>
              </w:rPr>
              <w:t>gydymas</w:t>
            </w:r>
            <w:r>
              <w:rPr>
                <w:rFonts w:ascii="Times New Roman" w:eastAsia="Times New Roman" w:hAnsi="Times New Roman" w:cs="Times New Roman"/>
                <w:vertAlign w:val="superscript"/>
              </w:rPr>
              <w:t>a</w:t>
            </w:r>
            <w:proofErr w:type="spellEnd"/>
          </w:p>
        </w:tc>
        <w:tc>
          <w:tcPr>
            <w:tcW w:w="1313" w:type="dxa"/>
          </w:tcPr>
          <w:p w14:paraId="56174F9F" w14:textId="77777777" w:rsidR="00FC602C" w:rsidRDefault="00FC602C">
            <w:pPr>
              <w:spacing w:after="0" w:line="240" w:lineRule="auto"/>
              <w:jc w:val="center"/>
              <w:rPr>
                <w:rFonts w:ascii="Times New Roman" w:eastAsia="Times New Roman" w:hAnsi="Times New Roman" w:cs="Times New Roman"/>
                <w:sz w:val="24"/>
                <w:szCs w:val="24"/>
              </w:rPr>
            </w:pPr>
          </w:p>
          <w:p w14:paraId="575667CB"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5,3%</w:t>
            </w:r>
          </w:p>
        </w:tc>
        <w:tc>
          <w:tcPr>
            <w:tcW w:w="1312" w:type="dxa"/>
          </w:tcPr>
          <w:p w14:paraId="28D8B934" w14:textId="77777777" w:rsidR="00FC602C" w:rsidRDefault="00FC602C">
            <w:pPr>
              <w:spacing w:after="0" w:line="240" w:lineRule="auto"/>
              <w:jc w:val="center"/>
              <w:rPr>
                <w:rFonts w:ascii="Times New Roman" w:eastAsia="Times New Roman" w:hAnsi="Times New Roman" w:cs="Times New Roman"/>
                <w:sz w:val="24"/>
                <w:szCs w:val="24"/>
              </w:rPr>
            </w:pPr>
          </w:p>
          <w:p w14:paraId="1D45CD4B"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0,8%</w:t>
            </w:r>
          </w:p>
        </w:tc>
        <w:tc>
          <w:tcPr>
            <w:tcW w:w="1284" w:type="dxa"/>
          </w:tcPr>
          <w:p w14:paraId="19E18214" w14:textId="77777777" w:rsidR="00FC602C" w:rsidRDefault="00FC602C">
            <w:pPr>
              <w:spacing w:after="0" w:line="240" w:lineRule="auto"/>
              <w:jc w:val="center"/>
              <w:rPr>
                <w:rFonts w:ascii="Times New Roman" w:eastAsia="Times New Roman" w:hAnsi="Times New Roman" w:cs="Times New Roman"/>
                <w:sz w:val="24"/>
                <w:szCs w:val="24"/>
              </w:rPr>
            </w:pPr>
          </w:p>
          <w:p w14:paraId="7B47E5D8"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w:t>
            </w:r>
          </w:p>
        </w:tc>
        <w:tc>
          <w:tcPr>
            <w:tcW w:w="1171" w:type="dxa"/>
          </w:tcPr>
          <w:p w14:paraId="10499299" w14:textId="77777777" w:rsidR="00FC602C" w:rsidRDefault="00FC602C">
            <w:pPr>
              <w:spacing w:after="0" w:line="240" w:lineRule="auto"/>
              <w:jc w:val="center"/>
              <w:rPr>
                <w:rFonts w:ascii="Times New Roman" w:eastAsia="Times New Roman" w:hAnsi="Times New Roman" w:cs="Times New Roman"/>
                <w:sz w:val="24"/>
                <w:szCs w:val="24"/>
              </w:rPr>
            </w:pPr>
          </w:p>
          <w:p w14:paraId="7189A642"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w:t>
            </w:r>
          </w:p>
        </w:tc>
      </w:tr>
      <w:tr w:rsidR="00FC602C" w14:paraId="36A90D0C" w14:textId="77777777">
        <w:trPr>
          <w:trHeight w:val="350"/>
        </w:trPr>
        <w:tc>
          <w:tcPr>
            <w:tcW w:w="0" w:type="auto"/>
            <w:vMerge/>
            <w:vAlign w:val="center"/>
          </w:tcPr>
          <w:p w14:paraId="77CC75CC" w14:textId="77777777" w:rsidR="00FC602C" w:rsidRDefault="00FC602C">
            <w:pPr>
              <w:spacing w:after="0" w:line="240" w:lineRule="auto"/>
              <w:rPr>
                <w:rFonts w:ascii="Times New Roman" w:eastAsia="Times New Roman" w:hAnsi="Times New Roman" w:cs="Times New Roman"/>
                <w:sz w:val="24"/>
                <w:szCs w:val="24"/>
              </w:rPr>
            </w:pPr>
          </w:p>
        </w:tc>
        <w:tc>
          <w:tcPr>
            <w:tcW w:w="2293" w:type="dxa"/>
          </w:tcPr>
          <w:p w14:paraId="79CFFDA7" w14:textId="77777777" w:rsidR="00FC602C" w:rsidRDefault="00ED142D">
            <w:pPr>
              <w:spacing w:after="0" w:line="240" w:lineRule="auto"/>
              <w:ind w:left="347" w:hanging="347"/>
              <w:rPr>
                <w:rFonts w:ascii="Times New Roman" w:eastAsia="Times New Roman" w:hAnsi="Times New Roman" w:cs="Times New Roman"/>
                <w:sz w:val="24"/>
                <w:szCs w:val="24"/>
              </w:rPr>
            </w:pPr>
            <w:r>
              <w:rPr>
                <w:rFonts w:ascii="Times New Roman" w:eastAsia="Times New Roman" w:hAnsi="Times New Roman" w:cs="Times New Roman"/>
              </w:rPr>
              <w:tab/>
            </w:r>
            <w:proofErr w:type="spellStart"/>
            <w:r>
              <w:rPr>
                <w:rFonts w:ascii="Times New Roman" w:eastAsia="Times New Roman" w:hAnsi="Times New Roman" w:cs="Times New Roman"/>
              </w:rPr>
              <w:t>Dutasteridas</w:t>
            </w:r>
            <w:proofErr w:type="spellEnd"/>
          </w:p>
        </w:tc>
        <w:tc>
          <w:tcPr>
            <w:tcW w:w="1313" w:type="dxa"/>
          </w:tcPr>
          <w:p w14:paraId="3B42FB43"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3,8%</w:t>
            </w:r>
          </w:p>
        </w:tc>
        <w:tc>
          <w:tcPr>
            <w:tcW w:w="1312" w:type="dxa"/>
          </w:tcPr>
          <w:p w14:paraId="13ADFC1B"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w:t>
            </w:r>
          </w:p>
        </w:tc>
        <w:tc>
          <w:tcPr>
            <w:tcW w:w="1284" w:type="dxa"/>
          </w:tcPr>
          <w:p w14:paraId="14AD4538"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w:t>
            </w:r>
          </w:p>
        </w:tc>
        <w:tc>
          <w:tcPr>
            <w:tcW w:w="1171" w:type="dxa"/>
          </w:tcPr>
          <w:p w14:paraId="56452BAA"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w:t>
            </w:r>
          </w:p>
        </w:tc>
      </w:tr>
      <w:tr w:rsidR="00FC602C" w14:paraId="46C6BCD0" w14:textId="77777777">
        <w:trPr>
          <w:trHeight w:val="350"/>
        </w:trPr>
        <w:tc>
          <w:tcPr>
            <w:tcW w:w="0" w:type="auto"/>
            <w:vMerge/>
            <w:vAlign w:val="center"/>
          </w:tcPr>
          <w:p w14:paraId="0E665B9B" w14:textId="77777777" w:rsidR="00FC602C" w:rsidRDefault="00FC602C">
            <w:pPr>
              <w:spacing w:after="0" w:line="240" w:lineRule="auto"/>
              <w:rPr>
                <w:rFonts w:ascii="Times New Roman" w:eastAsia="Times New Roman" w:hAnsi="Times New Roman" w:cs="Times New Roman"/>
                <w:sz w:val="24"/>
                <w:szCs w:val="24"/>
              </w:rPr>
            </w:pPr>
          </w:p>
        </w:tc>
        <w:tc>
          <w:tcPr>
            <w:tcW w:w="2293" w:type="dxa"/>
          </w:tcPr>
          <w:p w14:paraId="07D4FF69" w14:textId="77777777" w:rsidR="00FC602C" w:rsidRDefault="00ED142D">
            <w:pPr>
              <w:spacing w:after="0" w:line="240" w:lineRule="auto"/>
              <w:ind w:left="347" w:hanging="347"/>
              <w:rPr>
                <w:rFonts w:ascii="Times New Roman" w:eastAsia="Times New Roman" w:hAnsi="Times New Roman" w:cs="Times New Roman"/>
                <w:sz w:val="24"/>
                <w:szCs w:val="24"/>
              </w:rPr>
            </w:pPr>
            <w:r>
              <w:rPr>
                <w:rFonts w:ascii="Times New Roman" w:eastAsia="Times New Roman" w:hAnsi="Times New Roman" w:cs="Times New Roman"/>
              </w:rPr>
              <w:tab/>
            </w:r>
            <w:proofErr w:type="spellStart"/>
            <w:r>
              <w:rPr>
                <w:rFonts w:ascii="Times New Roman" w:eastAsia="Times New Roman" w:hAnsi="Times New Roman" w:cs="Times New Roman"/>
              </w:rPr>
              <w:t>Tamsulozinas</w:t>
            </w:r>
            <w:proofErr w:type="spellEnd"/>
          </w:p>
        </w:tc>
        <w:tc>
          <w:tcPr>
            <w:tcW w:w="1313" w:type="dxa"/>
          </w:tcPr>
          <w:p w14:paraId="1157182B"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2,5%</w:t>
            </w:r>
          </w:p>
        </w:tc>
        <w:tc>
          <w:tcPr>
            <w:tcW w:w="1312" w:type="dxa"/>
          </w:tcPr>
          <w:p w14:paraId="5546E5DD"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0,7%</w:t>
            </w:r>
          </w:p>
        </w:tc>
        <w:tc>
          <w:tcPr>
            <w:tcW w:w="1284" w:type="dxa"/>
          </w:tcPr>
          <w:p w14:paraId="1BED2AA0"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w:t>
            </w:r>
          </w:p>
        </w:tc>
        <w:tc>
          <w:tcPr>
            <w:tcW w:w="1171" w:type="dxa"/>
          </w:tcPr>
          <w:p w14:paraId="7488FFB5"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 0,1%</w:t>
            </w:r>
          </w:p>
        </w:tc>
      </w:tr>
      <w:tr w:rsidR="00FC602C" w14:paraId="25F722F7" w14:textId="77777777">
        <w:trPr>
          <w:trHeight w:val="404"/>
        </w:trPr>
        <w:tc>
          <w:tcPr>
            <w:tcW w:w="0" w:type="auto"/>
            <w:vMerge/>
            <w:vAlign w:val="center"/>
          </w:tcPr>
          <w:p w14:paraId="51464D5B" w14:textId="77777777" w:rsidR="00FC602C" w:rsidRDefault="00FC602C">
            <w:pPr>
              <w:spacing w:after="0" w:line="240" w:lineRule="auto"/>
              <w:rPr>
                <w:rFonts w:ascii="Times New Roman" w:eastAsia="Times New Roman" w:hAnsi="Times New Roman" w:cs="Times New Roman"/>
                <w:sz w:val="24"/>
                <w:szCs w:val="24"/>
              </w:rPr>
            </w:pPr>
          </w:p>
        </w:tc>
        <w:tc>
          <w:tcPr>
            <w:tcW w:w="2293" w:type="dxa"/>
          </w:tcPr>
          <w:p w14:paraId="11127514" w14:textId="77777777" w:rsidR="00FC602C" w:rsidRDefault="00ED142D">
            <w:pPr>
              <w:spacing w:after="0" w:line="24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rPr>
              <w:t xml:space="preserve">Ejakuliacijos </w:t>
            </w:r>
            <w:proofErr w:type="spellStart"/>
            <w:r>
              <w:rPr>
                <w:rFonts w:ascii="Times New Roman" w:eastAsia="Times New Roman" w:hAnsi="Times New Roman" w:cs="Times New Roman"/>
              </w:rPr>
              <w:t>sutrikimai</w:t>
            </w:r>
            <w:r>
              <w:rPr>
                <w:color w:val="000000"/>
                <w:vertAlign w:val="superscript"/>
                <w:lang w:eastAsia="es-ES"/>
              </w:rPr>
              <w:t>^</w:t>
            </w:r>
            <w:r>
              <w:rPr>
                <w:rFonts w:ascii="Times New Roman" w:eastAsia="Times New Roman" w:hAnsi="Times New Roman" w:cs="Times New Roman"/>
                <w:vertAlign w:val="superscript"/>
              </w:rPr>
              <w:t>c</w:t>
            </w:r>
            <w:proofErr w:type="spellEnd"/>
          </w:p>
        </w:tc>
        <w:tc>
          <w:tcPr>
            <w:tcW w:w="1313" w:type="dxa"/>
          </w:tcPr>
          <w:p w14:paraId="0C222BA7" w14:textId="77777777" w:rsidR="00FC602C" w:rsidRDefault="00FC602C">
            <w:pPr>
              <w:spacing w:after="0" w:line="240" w:lineRule="auto"/>
              <w:jc w:val="center"/>
              <w:rPr>
                <w:rFonts w:ascii="Times New Roman" w:eastAsia="Times New Roman" w:hAnsi="Times New Roman" w:cs="Times New Roman"/>
                <w:sz w:val="24"/>
                <w:szCs w:val="24"/>
              </w:rPr>
            </w:pPr>
          </w:p>
        </w:tc>
        <w:tc>
          <w:tcPr>
            <w:tcW w:w="1312" w:type="dxa"/>
          </w:tcPr>
          <w:p w14:paraId="15F15FAA" w14:textId="77777777" w:rsidR="00FC602C" w:rsidRDefault="00FC602C">
            <w:pPr>
              <w:spacing w:after="0" w:line="240" w:lineRule="auto"/>
              <w:jc w:val="center"/>
              <w:rPr>
                <w:rFonts w:ascii="Times New Roman" w:eastAsia="Times New Roman" w:hAnsi="Times New Roman" w:cs="Times New Roman"/>
                <w:sz w:val="24"/>
                <w:szCs w:val="24"/>
              </w:rPr>
            </w:pPr>
          </w:p>
        </w:tc>
        <w:tc>
          <w:tcPr>
            <w:tcW w:w="1284" w:type="dxa"/>
          </w:tcPr>
          <w:p w14:paraId="67EFC6DC" w14:textId="77777777" w:rsidR="00FC602C" w:rsidRDefault="00FC602C">
            <w:pPr>
              <w:spacing w:after="0" w:line="240" w:lineRule="auto"/>
              <w:jc w:val="center"/>
              <w:rPr>
                <w:rFonts w:ascii="Times New Roman" w:eastAsia="Times New Roman" w:hAnsi="Times New Roman" w:cs="Times New Roman"/>
                <w:sz w:val="24"/>
                <w:szCs w:val="24"/>
              </w:rPr>
            </w:pPr>
          </w:p>
        </w:tc>
        <w:tc>
          <w:tcPr>
            <w:tcW w:w="1171" w:type="dxa"/>
          </w:tcPr>
          <w:p w14:paraId="74ACD869" w14:textId="77777777" w:rsidR="00FC602C" w:rsidRDefault="00FC602C">
            <w:pPr>
              <w:spacing w:after="0" w:line="240" w:lineRule="auto"/>
              <w:jc w:val="center"/>
              <w:rPr>
                <w:rFonts w:ascii="Times New Roman" w:eastAsia="Times New Roman" w:hAnsi="Times New Roman" w:cs="Times New Roman"/>
                <w:sz w:val="24"/>
                <w:szCs w:val="24"/>
              </w:rPr>
            </w:pPr>
          </w:p>
        </w:tc>
      </w:tr>
      <w:tr w:rsidR="00FC602C" w14:paraId="51134630" w14:textId="77777777">
        <w:trPr>
          <w:trHeight w:val="350"/>
        </w:trPr>
        <w:tc>
          <w:tcPr>
            <w:tcW w:w="0" w:type="auto"/>
            <w:vMerge/>
            <w:vAlign w:val="center"/>
          </w:tcPr>
          <w:p w14:paraId="15052A16" w14:textId="77777777" w:rsidR="00FC602C" w:rsidRDefault="00FC602C">
            <w:pPr>
              <w:spacing w:after="0" w:line="240" w:lineRule="auto"/>
              <w:rPr>
                <w:rFonts w:ascii="Times New Roman" w:eastAsia="Times New Roman" w:hAnsi="Times New Roman" w:cs="Times New Roman"/>
                <w:sz w:val="24"/>
                <w:szCs w:val="24"/>
              </w:rPr>
            </w:pPr>
          </w:p>
        </w:tc>
        <w:tc>
          <w:tcPr>
            <w:tcW w:w="2293" w:type="dxa"/>
          </w:tcPr>
          <w:p w14:paraId="022C44FE" w14:textId="77777777" w:rsidR="00FC602C" w:rsidRDefault="00ED142D">
            <w:pPr>
              <w:spacing w:after="0" w:line="240" w:lineRule="auto"/>
              <w:ind w:left="347" w:hanging="347"/>
              <w:rPr>
                <w:rFonts w:ascii="Times New Roman" w:eastAsia="Times New Roman" w:hAnsi="Times New Roman" w:cs="Times New Roman"/>
                <w:sz w:val="24"/>
                <w:szCs w:val="24"/>
              </w:rPr>
            </w:pPr>
            <w:r>
              <w:rPr>
                <w:rFonts w:ascii="Times New Roman" w:eastAsia="Times New Roman" w:hAnsi="Times New Roman" w:cs="Times New Roman"/>
              </w:rPr>
              <w:tab/>
              <w:t xml:space="preserve">Sudėtinis </w:t>
            </w:r>
            <w:proofErr w:type="spellStart"/>
            <w:r>
              <w:rPr>
                <w:rFonts w:ascii="Times New Roman" w:eastAsia="Times New Roman" w:hAnsi="Times New Roman" w:cs="Times New Roman"/>
              </w:rPr>
              <w:t>gydymas</w:t>
            </w:r>
            <w:r>
              <w:rPr>
                <w:rFonts w:ascii="Times New Roman" w:eastAsia="Times New Roman" w:hAnsi="Times New Roman" w:cs="Times New Roman"/>
                <w:vertAlign w:val="superscript"/>
              </w:rPr>
              <w:t>a</w:t>
            </w:r>
            <w:proofErr w:type="spellEnd"/>
          </w:p>
        </w:tc>
        <w:tc>
          <w:tcPr>
            <w:tcW w:w="1313" w:type="dxa"/>
          </w:tcPr>
          <w:p w14:paraId="775F842F" w14:textId="77777777" w:rsidR="00FC602C" w:rsidRDefault="00FC602C">
            <w:pPr>
              <w:spacing w:after="0" w:line="240" w:lineRule="auto"/>
              <w:jc w:val="center"/>
              <w:rPr>
                <w:rFonts w:ascii="Times New Roman" w:eastAsia="Times New Roman" w:hAnsi="Times New Roman" w:cs="Times New Roman"/>
                <w:sz w:val="24"/>
                <w:szCs w:val="24"/>
              </w:rPr>
            </w:pPr>
          </w:p>
          <w:p w14:paraId="265EFCF5"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9%</w:t>
            </w:r>
          </w:p>
        </w:tc>
        <w:tc>
          <w:tcPr>
            <w:tcW w:w="1312" w:type="dxa"/>
          </w:tcPr>
          <w:p w14:paraId="251B138E" w14:textId="77777777" w:rsidR="00FC602C" w:rsidRDefault="00FC602C">
            <w:pPr>
              <w:spacing w:after="0" w:line="240" w:lineRule="auto"/>
              <w:jc w:val="center"/>
              <w:rPr>
                <w:rFonts w:ascii="Times New Roman" w:eastAsia="Times New Roman" w:hAnsi="Times New Roman" w:cs="Times New Roman"/>
                <w:sz w:val="24"/>
                <w:szCs w:val="24"/>
              </w:rPr>
            </w:pPr>
          </w:p>
          <w:p w14:paraId="1AC9EC2E"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w:t>
            </w:r>
          </w:p>
        </w:tc>
        <w:tc>
          <w:tcPr>
            <w:tcW w:w="1284" w:type="dxa"/>
          </w:tcPr>
          <w:p w14:paraId="4F766006" w14:textId="77777777" w:rsidR="00FC602C" w:rsidRDefault="00FC602C">
            <w:pPr>
              <w:spacing w:after="0" w:line="240" w:lineRule="auto"/>
              <w:jc w:val="center"/>
              <w:rPr>
                <w:rFonts w:ascii="Times New Roman" w:eastAsia="Times New Roman" w:hAnsi="Times New Roman" w:cs="Times New Roman"/>
                <w:sz w:val="24"/>
                <w:szCs w:val="24"/>
              </w:rPr>
            </w:pPr>
          </w:p>
          <w:p w14:paraId="0B4EB2AE"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0,5%</w:t>
            </w:r>
          </w:p>
        </w:tc>
        <w:tc>
          <w:tcPr>
            <w:tcW w:w="1171" w:type="dxa"/>
          </w:tcPr>
          <w:p w14:paraId="65297149" w14:textId="77777777" w:rsidR="00FC602C" w:rsidRDefault="00FC602C">
            <w:pPr>
              <w:spacing w:after="0" w:line="240" w:lineRule="auto"/>
              <w:jc w:val="center"/>
              <w:rPr>
                <w:rFonts w:ascii="Times New Roman" w:eastAsia="Times New Roman" w:hAnsi="Times New Roman" w:cs="Times New Roman"/>
                <w:sz w:val="24"/>
                <w:szCs w:val="24"/>
              </w:rPr>
            </w:pPr>
          </w:p>
          <w:p w14:paraId="01EBE094"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&lt; 0,1%</w:t>
            </w:r>
          </w:p>
        </w:tc>
      </w:tr>
      <w:tr w:rsidR="00FC602C" w14:paraId="3C07A1BB" w14:textId="77777777">
        <w:trPr>
          <w:trHeight w:val="350"/>
        </w:trPr>
        <w:tc>
          <w:tcPr>
            <w:tcW w:w="0" w:type="auto"/>
            <w:vMerge/>
            <w:vAlign w:val="center"/>
          </w:tcPr>
          <w:p w14:paraId="6B7870A9" w14:textId="77777777" w:rsidR="00FC602C" w:rsidRDefault="00FC602C">
            <w:pPr>
              <w:spacing w:after="0" w:line="240" w:lineRule="auto"/>
              <w:rPr>
                <w:rFonts w:ascii="Times New Roman" w:eastAsia="Times New Roman" w:hAnsi="Times New Roman" w:cs="Times New Roman"/>
                <w:sz w:val="24"/>
                <w:szCs w:val="24"/>
              </w:rPr>
            </w:pPr>
          </w:p>
        </w:tc>
        <w:tc>
          <w:tcPr>
            <w:tcW w:w="2293" w:type="dxa"/>
          </w:tcPr>
          <w:p w14:paraId="0686F058" w14:textId="77777777" w:rsidR="00FC602C" w:rsidRDefault="00ED142D">
            <w:pPr>
              <w:spacing w:after="0" w:line="240" w:lineRule="auto"/>
              <w:ind w:left="347" w:hanging="347"/>
              <w:rPr>
                <w:rFonts w:ascii="Times New Roman" w:eastAsia="Times New Roman" w:hAnsi="Times New Roman" w:cs="Times New Roman"/>
                <w:sz w:val="24"/>
                <w:szCs w:val="24"/>
              </w:rPr>
            </w:pPr>
            <w:r>
              <w:rPr>
                <w:rFonts w:ascii="Times New Roman" w:eastAsia="Times New Roman" w:hAnsi="Times New Roman" w:cs="Times New Roman"/>
              </w:rPr>
              <w:tab/>
            </w:r>
            <w:proofErr w:type="spellStart"/>
            <w:r>
              <w:rPr>
                <w:rFonts w:ascii="Times New Roman" w:eastAsia="Times New Roman" w:hAnsi="Times New Roman" w:cs="Times New Roman"/>
              </w:rPr>
              <w:t>Dutasteridas</w:t>
            </w:r>
            <w:proofErr w:type="spellEnd"/>
          </w:p>
        </w:tc>
        <w:tc>
          <w:tcPr>
            <w:tcW w:w="1313" w:type="dxa"/>
          </w:tcPr>
          <w:p w14:paraId="01BF17A5"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1,5%</w:t>
            </w:r>
          </w:p>
        </w:tc>
        <w:tc>
          <w:tcPr>
            <w:tcW w:w="1312" w:type="dxa"/>
          </w:tcPr>
          <w:p w14:paraId="1AFAC6D9"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0,5%</w:t>
            </w:r>
          </w:p>
        </w:tc>
        <w:tc>
          <w:tcPr>
            <w:tcW w:w="1284" w:type="dxa"/>
          </w:tcPr>
          <w:p w14:paraId="21AB2543"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w:t>
            </w:r>
          </w:p>
        </w:tc>
        <w:tc>
          <w:tcPr>
            <w:tcW w:w="1171" w:type="dxa"/>
          </w:tcPr>
          <w:p w14:paraId="3DC14F2F"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0,3%</w:t>
            </w:r>
          </w:p>
        </w:tc>
      </w:tr>
      <w:tr w:rsidR="00FC602C" w14:paraId="76793665" w14:textId="77777777">
        <w:trPr>
          <w:trHeight w:val="350"/>
        </w:trPr>
        <w:tc>
          <w:tcPr>
            <w:tcW w:w="0" w:type="auto"/>
            <w:vMerge/>
            <w:vAlign w:val="center"/>
          </w:tcPr>
          <w:p w14:paraId="0BD44CBE" w14:textId="77777777" w:rsidR="00FC602C" w:rsidRDefault="00FC602C">
            <w:pPr>
              <w:spacing w:after="0" w:line="240" w:lineRule="auto"/>
              <w:rPr>
                <w:rFonts w:ascii="Times New Roman" w:eastAsia="Times New Roman" w:hAnsi="Times New Roman" w:cs="Times New Roman"/>
                <w:sz w:val="24"/>
                <w:szCs w:val="24"/>
              </w:rPr>
            </w:pPr>
          </w:p>
        </w:tc>
        <w:tc>
          <w:tcPr>
            <w:tcW w:w="2293" w:type="dxa"/>
          </w:tcPr>
          <w:p w14:paraId="6A90C546" w14:textId="77777777" w:rsidR="00FC602C" w:rsidRDefault="00ED142D">
            <w:pPr>
              <w:spacing w:after="0" w:line="240" w:lineRule="auto"/>
              <w:ind w:left="347" w:hanging="347"/>
              <w:rPr>
                <w:rFonts w:ascii="Times New Roman" w:eastAsia="Times New Roman" w:hAnsi="Times New Roman" w:cs="Times New Roman"/>
                <w:sz w:val="24"/>
                <w:szCs w:val="24"/>
              </w:rPr>
            </w:pPr>
            <w:r>
              <w:rPr>
                <w:rFonts w:ascii="Times New Roman" w:eastAsia="Times New Roman" w:hAnsi="Times New Roman" w:cs="Times New Roman"/>
              </w:rPr>
              <w:tab/>
            </w:r>
            <w:proofErr w:type="spellStart"/>
            <w:r>
              <w:rPr>
                <w:rFonts w:ascii="Times New Roman" w:eastAsia="Times New Roman" w:hAnsi="Times New Roman" w:cs="Times New Roman"/>
              </w:rPr>
              <w:t>Tamsulozinas</w:t>
            </w:r>
            <w:proofErr w:type="spellEnd"/>
          </w:p>
        </w:tc>
        <w:tc>
          <w:tcPr>
            <w:tcW w:w="1313" w:type="dxa"/>
          </w:tcPr>
          <w:p w14:paraId="4EED0DBB"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2,7%</w:t>
            </w:r>
          </w:p>
        </w:tc>
        <w:tc>
          <w:tcPr>
            <w:tcW w:w="1312" w:type="dxa"/>
          </w:tcPr>
          <w:p w14:paraId="7734B013"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0,5%</w:t>
            </w:r>
          </w:p>
        </w:tc>
        <w:tc>
          <w:tcPr>
            <w:tcW w:w="1284" w:type="dxa"/>
          </w:tcPr>
          <w:p w14:paraId="3B53AD62"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w:t>
            </w:r>
          </w:p>
        </w:tc>
        <w:tc>
          <w:tcPr>
            <w:tcW w:w="1171" w:type="dxa"/>
          </w:tcPr>
          <w:p w14:paraId="142F5269"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0,3%</w:t>
            </w:r>
          </w:p>
        </w:tc>
      </w:tr>
      <w:tr w:rsidR="00FC602C" w14:paraId="7486D024" w14:textId="77777777">
        <w:trPr>
          <w:trHeight w:val="350"/>
        </w:trPr>
        <w:tc>
          <w:tcPr>
            <w:tcW w:w="0" w:type="auto"/>
            <w:vMerge/>
            <w:vAlign w:val="center"/>
          </w:tcPr>
          <w:p w14:paraId="2328BFFF" w14:textId="77777777" w:rsidR="00FC602C" w:rsidRDefault="00FC602C">
            <w:pPr>
              <w:spacing w:after="0" w:line="240" w:lineRule="auto"/>
              <w:rPr>
                <w:rFonts w:ascii="Times New Roman" w:eastAsia="Times New Roman" w:hAnsi="Times New Roman" w:cs="Times New Roman"/>
                <w:sz w:val="24"/>
                <w:szCs w:val="24"/>
              </w:rPr>
            </w:pPr>
          </w:p>
        </w:tc>
        <w:tc>
          <w:tcPr>
            <w:tcW w:w="2293" w:type="dxa"/>
          </w:tcPr>
          <w:p w14:paraId="6D5A647D" w14:textId="77777777" w:rsidR="00FC602C" w:rsidRDefault="00ED14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 xml:space="preserve">Krūties sutrikimai </w:t>
            </w:r>
            <w:r>
              <w:rPr>
                <w:rFonts w:ascii="Times New Roman" w:eastAsia="Times New Roman" w:hAnsi="Times New Roman" w:cs="Times New Roman"/>
                <w:vertAlign w:val="superscript"/>
              </w:rPr>
              <w:t>d</w:t>
            </w:r>
          </w:p>
        </w:tc>
        <w:tc>
          <w:tcPr>
            <w:tcW w:w="1313" w:type="dxa"/>
          </w:tcPr>
          <w:p w14:paraId="3FCDFADC" w14:textId="77777777" w:rsidR="00FC602C" w:rsidRDefault="00FC602C">
            <w:pPr>
              <w:spacing w:after="0" w:line="240" w:lineRule="auto"/>
              <w:jc w:val="center"/>
              <w:rPr>
                <w:rFonts w:ascii="Times New Roman" w:eastAsia="Times New Roman" w:hAnsi="Times New Roman" w:cs="Times New Roman"/>
                <w:sz w:val="24"/>
                <w:szCs w:val="24"/>
              </w:rPr>
            </w:pPr>
          </w:p>
        </w:tc>
        <w:tc>
          <w:tcPr>
            <w:tcW w:w="1312" w:type="dxa"/>
          </w:tcPr>
          <w:p w14:paraId="5C1D8FAE" w14:textId="77777777" w:rsidR="00FC602C" w:rsidRDefault="00FC602C">
            <w:pPr>
              <w:spacing w:after="0" w:line="240" w:lineRule="auto"/>
              <w:jc w:val="center"/>
              <w:rPr>
                <w:rFonts w:ascii="Times New Roman" w:eastAsia="Times New Roman" w:hAnsi="Times New Roman" w:cs="Times New Roman"/>
                <w:sz w:val="24"/>
                <w:szCs w:val="24"/>
              </w:rPr>
            </w:pPr>
          </w:p>
        </w:tc>
        <w:tc>
          <w:tcPr>
            <w:tcW w:w="1284" w:type="dxa"/>
          </w:tcPr>
          <w:p w14:paraId="751DE42B" w14:textId="77777777" w:rsidR="00FC602C" w:rsidRDefault="00FC602C">
            <w:pPr>
              <w:spacing w:after="0" w:line="240" w:lineRule="auto"/>
              <w:jc w:val="center"/>
              <w:rPr>
                <w:rFonts w:ascii="Times New Roman" w:eastAsia="Times New Roman" w:hAnsi="Times New Roman" w:cs="Times New Roman"/>
                <w:sz w:val="24"/>
                <w:szCs w:val="24"/>
              </w:rPr>
            </w:pPr>
          </w:p>
        </w:tc>
        <w:tc>
          <w:tcPr>
            <w:tcW w:w="1171" w:type="dxa"/>
          </w:tcPr>
          <w:p w14:paraId="16C73D49" w14:textId="77777777" w:rsidR="00FC602C" w:rsidRDefault="00FC602C">
            <w:pPr>
              <w:spacing w:after="0" w:line="240" w:lineRule="auto"/>
              <w:jc w:val="center"/>
              <w:rPr>
                <w:rFonts w:ascii="Times New Roman" w:eastAsia="Times New Roman" w:hAnsi="Times New Roman" w:cs="Times New Roman"/>
                <w:sz w:val="24"/>
                <w:szCs w:val="24"/>
              </w:rPr>
            </w:pPr>
          </w:p>
        </w:tc>
      </w:tr>
      <w:tr w:rsidR="00FC602C" w14:paraId="66AE7E88" w14:textId="77777777">
        <w:trPr>
          <w:trHeight w:val="278"/>
        </w:trPr>
        <w:tc>
          <w:tcPr>
            <w:tcW w:w="0" w:type="auto"/>
            <w:vMerge/>
            <w:vAlign w:val="center"/>
          </w:tcPr>
          <w:p w14:paraId="72EBDEE0" w14:textId="77777777" w:rsidR="00FC602C" w:rsidRDefault="00FC602C">
            <w:pPr>
              <w:spacing w:after="0" w:line="240" w:lineRule="auto"/>
              <w:rPr>
                <w:rFonts w:ascii="Times New Roman" w:eastAsia="Times New Roman" w:hAnsi="Times New Roman" w:cs="Times New Roman"/>
                <w:sz w:val="24"/>
                <w:szCs w:val="24"/>
              </w:rPr>
            </w:pPr>
          </w:p>
        </w:tc>
        <w:tc>
          <w:tcPr>
            <w:tcW w:w="2293" w:type="dxa"/>
          </w:tcPr>
          <w:p w14:paraId="5DD2237F" w14:textId="77777777" w:rsidR="00FC602C" w:rsidRDefault="00ED142D">
            <w:pPr>
              <w:spacing w:after="0" w:line="240" w:lineRule="auto"/>
              <w:ind w:left="347" w:hanging="347"/>
              <w:rPr>
                <w:rFonts w:ascii="Times New Roman" w:eastAsia="Times New Roman" w:hAnsi="Times New Roman" w:cs="Times New Roman"/>
                <w:sz w:val="24"/>
                <w:szCs w:val="24"/>
              </w:rPr>
            </w:pPr>
            <w:r>
              <w:rPr>
                <w:rFonts w:ascii="Times New Roman" w:eastAsia="Times New Roman" w:hAnsi="Times New Roman" w:cs="Times New Roman"/>
              </w:rPr>
              <w:tab/>
              <w:t xml:space="preserve">Sudėtinis </w:t>
            </w:r>
            <w:proofErr w:type="spellStart"/>
            <w:r>
              <w:rPr>
                <w:rFonts w:ascii="Times New Roman" w:eastAsia="Times New Roman" w:hAnsi="Times New Roman" w:cs="Times New Roman"/>
              </w:rPr>
              <w:t>gydymas</w:t>
            </w:r>
            <w:r>
              <w:rPr>
                <w:rFonts w:ascii="Times New Roman" w:eastAsia="Times New Roman" w:hAnsi="Times New Roman" w:cs="Times New Roman"/>
                <w:vertAlign w:val="superscript"/>
              </w:rPr>
              <w:t>a</w:t>
            </w:r>
            <w:proofErr w:type="spellEnd"/>
          </w:p>
        </w:tc>
        <w:tc>
          <w:tcPr>
            <w:tcW w:w="1313" w:type="dxa"/>
          </w:tcPr>
          <w:p w14:paraId="61A89D2C" w14:textId="77777777" w:rsidR="00FC602C" w:rsidRDefault="00FC602C">
            <w:pPr>
              <w:spacing w:after="0" w:line="240" w:lineRule="auto"/>
              <w:jc w:val="center"/>
              <w:rPr>
                <w:rFonts w:ascii="Times New Roman" w:eastAsia="Times New Roman" w:hAnsi="Times New Roman" w:cs="Times New Roman"/>
                <w:sz w:val="24"/>
                <w:szCs w:val="24"/>
              </w:rPr>
            </w:pPr>
          </w:p>
          <w:p w14:paraId="1CA27941"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2,1%</w:t>
            </w:r>
          </w:p>
        </w:tc>
        <w:tc>
          <w:tcPr>
            <w:tcW w:w="1312" w:type="dxa"/>
          </w:tcPr>
          <w:p w14:paraId="2012650B" w14:textId="77777777" w:rsidR="00FC602C" w:rsidRDefault="00FC602C">
            <w:pPr>
              <w:spacing w:after="0" w:line="240" w:lineRule="auto"/>
              <w:jc w:val="center"/>
              <w:rPr>
                <w:rFonts w:ascii="Times New Roman" w:eastAsia="Times New Roman" w:hAnsi="Times New Roman" w:cs="Times New Roman"/>
                <w:sz w:val="24"/>
                <w:szCs w:val="24"/>
              </w:rPr>
            </w:pPr>
          </w:p>
          <w:p w14:paraId="7CBB13D6"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0,8%</w:t>
            </w:r>
          </w:p>
        </w:tc>
        <w:tc>
          <w:tcPr>
            <w:tcW w:w="1284" w:type="dxa"/>
          </w:tcPr>
          <w:p w14:paraId="2FF4E577" w14:textId="77777777" w:rsidR="00FC602C" w:rsidRDefault="00FC602C">
            <w:pPr>
              <w:spacing w:after="0" w:line="240" w:lineRule="auto"/>
              <w:jc w:val="center"/>
              <w:rPr>
                <w:rFonts w:ascii="Times New Roman" w:eastAsia="Times New Roman" w:hAnsi="Times New Roman" w:cs="Times New Roman"/>
                <w:sz w:val="24"/>
                <w:szCs w:val="24"/>
              </w:rPr>
            </w:pPr>
          </w:p>
          <w:p w14:paraId="6113CF49"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0,9%</w:t>
            </w:r>
          </w:p>
        </w:tc>
        <w:tc>
          <w:tcPr>
            <w:tcW w:w="1171" w:type="dxa"/>
          </w:tcPr>
          <w:p w14:paraId="5004012E" w14:textId="77777777" w:rsidR="00FC602C" w:rsidRDefault="00FC602C">
            <w:pPr>
              <w:spacing w:after="0" w:line="240" w:lineRule="auto"/>
              <w:jc w:val="center"/>
              <w:rPr>
                <w:rFonts w:ascii="Times New Roman" w:eastAsia="Times New Roman" w:hAnsi="Times New Roman" w:cs="Times New Roman"/>
                <w:sz w:val="24"/>
                <w:szCs w:val="24"/>
              </w:rPr>
            </w:pPr>
          </w:p>
          <w:p w14:paraId="44AE1D80"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0,6%</w:t>
            </w:r>
          </w:p>
        </w:tc>
      </w:tr>
      <w:tr w:rsidR="00FC602C" w14:paraId="273D66D8" w14:textId="77777777">
        <w:trPr>
          <w:trHeight w:val="278"/>
        </w:trPr>
        <w:tc>
          <w:tcPr>
            <w:tcW w:w="0" w:type="auto"/>
            <w:vMerge/>
            <w:vAlign w:val="center"/>
          </w:tcPr>
          <w:p w14:paraId="4F3908BD" w14:textId="77777777" w:rsidR="00FC602C" w:rsidRDefault="00FC602C">
            <w:pPr>
              <w:spacing w:after="0" w:line="240" w:lineRule="auto"/>
              <w:rPr>
                <w:rFonts w:ascii="Times New Roman" w:eastAsia="Times New Roman" w:hAnsi="Times New Roman" w:cs="Times New Roman"/>
                <w:sz w:val="24"/>
                <w:szCs w:val="24"/>
              </w:rPr>
            </w:pPr>
          </w:p>
        </w:tc>
        <w:tc>
          <w:tcPr>
            <w:tcW w:w="2293" w:type="dxa"/>
          </w:tcPr>
          <w:p w14:paraId="5A1112A0" w14:textId="77777777" w:rsidR="00FC602C" w:rsidRDefault="00ED142D">
            <w:pPr>
              <w:spacing w:after="0" w:line="240" w:lineRule="auto"/>
              <w:ind w:left="347" w:hanging="347"/>
              <w:rPr>
                <w:rFonts w:ascii="Times New Roman" w:eastAsia="Times New Roman" w:hAnsi="Times New Roman" w:cs="Times New Roman"/>
                <w:sz w:val="24"/>
                <w:szCs w:val="24"/>
              </w:rPr>
            </w:pPr>
            <w:r>
              <w:rPr>
                <w:rFonts w:ascii="Times New Roman" w:eastAsia="Times New Roman" w:hAnsi="Times New Roman" w:cs="Times New Roman"/>
              </w:rPr>
              <w:tab/>
            </w:r>
            <w:proofErr w:type="spellStart"/>
            <w:r>
              <w:rPr>
                <w:rFonts w:ascii="Times New Roman" w:eastAsia="Times New Roman" w:hAnsi="Times New Roman" w:cs="Times New Roman"/>
              </w:rPr>
              <w:t>Dutasteridas</w:t>
            </w:r>
            <w:proofErr w:type="spellEnd"/>
          </w:p>
        </w:tc>
        <w:tc>
          <w:tcPr>
            <w:tcW w:w="1313" w:type="dxa"/>
          </w:tcPr>
          <w:p w14:paraId="5C046767"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1,7%</w:t>
            </w:r>
          </w:p>
        </w:tc>
        <w:tc>
          <w:tcPr>
            <w:tcW w:w="1312" w:type="dxa"/>
          </w:tcPr>
          <w:p w14:paraId="2FFFCE1C"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1,2%</w:t>
            </w:r>
          </w:p>
        </w:tc>
        <w:tc>
          <w:tcPr>
            <w:tcW w:w="1284" w:type="dxa"/>
          </w:tcPr>
          <w:p w14:paraId="0392CD09"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0,5%</w:t>
            </w:r>
          </w:p>
        </w:tc>
        <w:tc>
          <w:tcPr>
            <w:tcW w:w="1171" w:type="dxa"/>
          </w:tcPr>
          <w:p w14:paraId="31D082F9"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0,7%</w:t>
            </w:r>
          </w:p>
        </w:tc>
      </w:tr>
      <w:tr w:rsidR="00FC602C" w14:paraId="57EEFA99" w14:textId="77777777">
        <w:trPr>
          <w:trHeight w:val="314"/>
        </w:trPr>
        <w:tc>
          <w:tcPr>
            <w:tcW w:w="0" w:type="auto"/>
            <w:vMerge/>
            <w:vAlign w:val="center"/>
          </w:tcPr>
          <w:p w14:paraId="799F44E2" w14:textId="77777777" w:rsidR="00FC602C" w:rsidRDefault="00FC602C">
            <w:pPr>
              <w:spacing w:after="0" w:line="240" w:lineRule="auto"/>
              <w:rPr>
                <w:rFonts w:ascii="Times New Roman" w:eastAsia="Times New Roman" w:hAnsi="Times New Roman" w:cs="Times New Roman"/>
                <w:sz w:val="24"/>
                <w:szCs w:val="24"/>
              </w:rPr>
            </w:pPr>
          </w:p>
        </w:tc>
        <w:tc>
          <w:tcPr>
            <w:tcW w:w="2293" w:type="dxa"/>
          </w:tcPr>
          <w:p w14:paraId="6E2278D3" w14:textId="77777777" w:rsidR="00FC602C" w:rsidRDefault="00ED142D">
            <w:pPr>
              <w:spacing w:after="0" w:line="240" w:lineRule="auto"/>
              <w:ind w:left="347" w:hanging="347"/>
              <w:rPr>
                <w:rFonts w:ascii="Times New Roman" w:eastAsia="Times New Roman" w:hAnsi="Times New Roman" w:cs="Times New Roman"/>
                <w:sz w:val="24"/>
                <w:szCs w:val="24"/>
              </w:rPr>
            </w:pPr>
            <w:r>
              <w:rPr>
                <w:rFonts w:ascii="Times New Roman" w:eastAsia="Times New Roman" w:hAnsi="Times New Roman" w:cs="Times New Roman"/>
              </w:rPr>
              <w:tab/>
            </w:r>
            <w:proofErr w:type="spellStart"/>
            <w:r>
              <w:rPr>
                <w:rFonts w:ascii="Times New Roman" w:eastAsia="Times New Roman" w:hAnsi="Times New Roman" w:cs="Times New Roman"/>
              </w:rPr>
              <w:t>Tamsulozinas</w:t>
            </w:r>
            <w:proofErr w:type="spellEnd"/>
          </w:p>
        </w:tc>
        <w:tc>
          <w:tcPr>
            <w:tcW w:w="1313" w:type="dxa"/>
          </w:tcPr>
          <w:p w14:paraId="3B82380E"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0,8%</w:t>
            </w:r>
          </w:p>
        </w:tc>
        <w:tc>
          <w:tcPr>
            <w:tcW w:w="1312" w:type="dxa"/>
          </w:tcPr>
          <w:p w14:paraId="0DAD3F3D"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0,4%</w:t>
            </w:r>
          </w:p>
        </w:tc>
        <w:tc>
          <w:tcPr>
            <w:tcW w:w="1284" w:type="dxa"/>
          </w:tcPr>
          <w:p w14:paraId="4A5FCBF2"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0,2%</w:t>
            </w:r>
          </w:p>
        </w:tc>
        <w:tc>
          <w:tcPr>
            <w:tcW w:w="1171" w:type="dxa"/>
          </w:tcPr>
          <w:p w14:paraId="581FD303" w14:textId="77777777" w:rsidR="00FC602C" w:rsidRDefault="00ED14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0%</w:t>
            </w:r>
          </w:p>
        </w:tc>
      </w:tr>
    </w:tbl>
    <w:p w14:paraId="061097A0" w14:textId="77777777" w:rsidR="00FC602C" w:rsidRDefault="00ED142D">
      <w:pPr>
        <w:tabs>
          <w:tab w:val="left" w:pos="420"/>
        </w:tabs>
        <w:spacing w:after="0" w:line="240" w:lineRule="auto"/>
        <w:ind w:right="-23"/>
        <w:rPr>
          <w:rFonts w:ascii="Times New Roman" w:eastAsia="Times New Roman" w:hAnsi="Times New Roman" w:cs="Times New Roman"/>
        </w:rPr>
      </w:pPr>
      <w:r w:rsidRPr="00A3625A">
        <w:rPr>
          <w:rFonts w:ascii="Times New Roman" w:eastAsia="Times New Roman" w:hAnsi="Times New Roman" w:cs="Times New Roman"/>
          <w:lang w:val="pt-PT" w:eastAsia="sl-SI"/>
        </w:rPr>
        <w:t xml:space="preserve">a </w:t>
      </w:r>
      <w:r w:rsidRPr="00A3625A">
        <w:rPr>
          <w:rFonts w:ascii="Times New Roman" w:eastAsia="Times New Roman" w:hAnsi="Times New Roman" w:cs="Times New Roman"/>
          <w:lang w:val="pt-PT" w:eastAsia="sl-SI"/>
        </w:rPr>
        <w:tab/>
      </w:r>
      <w:r>
        <w:rPr>
          <w:rFonts w:ascii="Times New Roman" w:eastAsia="Times New Roman" w:hAnsi="Times New Roman" w:cs="Times New Roman"/>
        </w:rPr>
        <w:t xml:space="preserve">Sudėtinis gydymas=0,5 mg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kartą per parą ir 0,4 mg </w:t>
      </w:r>
      <w:proofErr w:type="spellStart"/>
      <w:r>
        <w:rPr>
          <w:rFonts w:ascii="Times New Roman" w:eastAsia="Times New Roman" w:hAnsi="Times New Roman" w:cs="Times New Roman"/>
        </w:rPr>
        <w:t>tamsulozino</w:t>
      </w:r>
      <w:proofErr w:type="spellEnd"/>
      <w:r>
        <w:rPr>
          <w:rFonts w:ascii="Times New Roman" w:eastAsia="Times New Roman" w:hAnsi="Times New Roman" w:cs="Times New Roman"/>
        </w:rPr>
        <w:t xml:space="preserve"> kartą per parą.</w:t>
      </w:r>
    </w:p>
    <w:p w14:paraId="45959903" w14:textId="77777777" w:rsidR="00FC602C" w:rsidRDefault="00ED142D">
      <w:pPr>
        <w:tabs>
          <w:tab w:val="left" w:pos="420"/>
        </w:tabs>
        <w:spacing w:after="0" w:line="240" w:lineRule="auto"/>
        <w:ind w:right="-23"/>
        <w:rPr>
          <w:rFonts w:ascii="Times New Roman" w:eastAsia="Times New Roman" w:hAnsi="Times New Roman" w:cs="Times New Roman"/>
        </w:rPr>
      </w:pPr>
      <w:r>
        <w:rPr>
          <w:rFonts w:ascii="Times New Roman" w:eastAsia="Times New Roman" w:hAnsi="Times New Roman" w:cs="Times New Roman"/>
          <w:snapToGrid w:val="0"/>
        </w:rPr>
        <w:t xml:space="preserve">b </w:t>
      </w:r>
      <w:r>
        <w:rPr>
          <w:rFonts w:ascii="Times New Roman" w:eastAsia="Times New Roman" w:hAnsi="Times New Roman" w:cs="Times New Roman"/>
          <w:snapToGrid w:val="0"/>
        </w:rPr>
        <w:tab/>
      </w:r>
      <w:r>
        <w:rPr>
          <w:rFonts w:ascii="Times New Roman" w:eastAsia="Times New Roman" w:hAnsi="Times New Roman" w:cs="Times New Roman"/>
        </w:rPr>
        <w:t xml:space="preserve">Širdies nepakankamumo sudėtinis pavadinimas apima </w:t>
      </w:r>
      <w:proofErr w:type="spellStart"/>
      <w:r>
        <w:rPr>
          <w:rFonts w:ascii="Times New Roman" w:eastAsia="Times New Roman" w:hAnsi="Times New Roman" w:cs="Times New Roman"/>
        </w:rPr>
        <w:t>stazinį</w:t>
      </w:r>
      <w:proofErr w:type="spellEnd"/>
      <w:r>
        <w:rPr>
          <w:rFonts w:ascii="Times New Roman" w:eastAsia="Times New Roman" w:hAnsi="Times New Roman" w:cs="Times New Roman"/>
        </w:rPr>
        <w:t xml:space="preserve"> širdies nepakankamumą, širdies nepakankamumą, kairiojo skilvelio nepakankamumą, ūminį širdies nepakankamumą, </w:t>
      </w:r>
      <w:proofErr w:type="spellStart"/>
      <w:r>
        <w:rPr>
          <w:rFonts w:ascii="Times New Roman" w:eastAsia="Times New Roman" w:hAnsi="Times New Roman" w:cs="Times New Roman"/>
        </w:rPr>
        <w:t>kardiogeninį</w:t>
      </w:r>
      <w:proofErr w:type="spellEnd"/>
      <w:r>
        <w:rPr>
          <w:rFonts w:ascii="Times New Roman" w:eastAsia="Times New Roman" w:hAnsi="Times New Roman" w:cs="Times New Roman"/>
        </w:rPr>
        <w:t xml:space="preserve"> šoką, ūminį kairiojo skilvelio nepakankamumą, dešiniojo skilvelio nepakankamumą, ūminį dešiniojo skilvelio nepakankamumą, skilvelių nepakankamumą, </w:t>
      </w:r>
      <w:proofErr w:type="spellStart"/>
      <w:r>
        <w:rPr>
          <w:rFonts w:ascii="Times New Roman" w:eastAsia="Times New Roman" w:hAnsi="Times New Roman" w:cs="Times New Roman"/>
        </w:rPr>
        <w:t>kardiopulmoninį</w:t>
      </w:r>
      <w:proofErr w:type="spellEnd"/>
      <w:r>
        <w:rPr>
          <w:rFonts w:ascii="Times New Roman" w:eastAsia="Times New Roman" w:hAnsi="Times New Roman" w:cs="Times New Roman"/>
        </w:rPr>
        <w:t xml:space="preserve"> nepakankamumą, </w:t>
      </w:r>
      <w:proofErr w:type="spellStart"/>
      <w:r>
        <w:rPr>
          <w:rFonts w:ascii="Times New Roman" w:eastAsia="Times New Roman" w:hAnsi="Times New Roman" w:cs="Times New Roman"/>
        </w:rPr>
        <w:t>stazinę</w:t>
      </w:r>
      <w:proofErr w:type="spellEnd"/>
      <w:r>
        <w:rPr>
          <w:rFonts w:ascii="Times New Roman" w:eastAsia="Times New Roman" w:hAnsi="Times New Roman" w:cs="Times New Roman"/>
        </w:rPr>
        <w:t xml:space="preserve"> kardiomiopatiją.</w:t>
      </w:r>
    </w:p>
    <w:p w14:paraId="171BD14C" w14:textId="77777777" w:rsidR="00FC602C" w:rsidRDefault="00ED142D">
      <w:pPr>
        <w:tabs>
          <w:tab w:val="left" w:pos="420"/>
        </w:tabs>
        <w:spacing w:after="0" w:line="240" w:lineRule="auto"/>
        <w:ind w:right="-23"/>
        <w:rPr>
          <w:rFonts w:ascii="Times New Roman" w:eastAsia="Calibri" w:hAnsi="Times New Roman" w:cs="Times New Roman"/>
          <w:iCs/>
        </w:rPr>
      </w:pPr>
      <w:r>
        <w:rPr>
          <w:rFonts w:ascii="Times New Roman" w:eastAsia="Times New Roman" w:hAnsi="Times New Roman" w:cs="Times New Roman"/>
          <w:snapToGrid w:val="0"/>
        </w:rPr>
        <w:t xml:space="preserve">c </w:t>
      </w:r>
      <w:r>
        <w:rPr>
          <w:rFonts w:ascii="Times New Roman" w:eastAsia="Times New Roman" w:hAnsi="Times New Roman" w:cs="Times New Roman"/>
          <w:snapToGrid w:val="0"/>
        </w:rPr>
        <w:tab/>
      </w:r>
      <w:r>
        <w:rPr>
          <w:rFonts w:ascii="Times New Roman" w:eastAsia="Times New Roman" w:hAnsi="Times New Roman" w:cs="Times New Roman"/>
          <w:bCs/>
        </w:rPr>
        <w:t xml:space="preserve">Šie lytinės sistemos nepageidaujami reiškiniai yra susiję su gydymu </w:t>
      </w:r>
      <w:proofErr w:type="spellStart"/>
      <w:r>
        <w:rPr>
          <w:rFonts w:ascii="Times New Roman" w:eastAsia="Times New Roman" w:hAnsi="Times New Roman" w:cs="Times New Roman"/>
          <w:bCs/>
        </w:rPr>
        <w:t>dutasteridu</w:t>
      </w:r>
      <w:proofErr w:type="spellEnd"/>
      <w:r>
        <w:rPr>
          <w:rFonts w:ascii="Times New Roman" w:eastAsia="Times New Roman" w:hAnsi="Times New Roman" w:cs="Times New Roman"/>
          <w:bCs/>
        </w:rPr>
        <w:t xml:space="preserve"> (įskaitant </w:t>
      </w:r>
      <w:proofErr w:type="spellStart"/>
      <w:r>
        <w:rPr>
          <w:rFonts w:ascii="Times New Roman" w:eastAsia="Times New Roman" w:hAnsi="Times New Roman" w:cs="Times New Roman"/>
          <w:bCs/>
        </w:rPr>
        <w:t>monoterapiją</w:t>
      </w:r>
      <w:proofErr w:type="spellEnd"/>
      <w:r>
        <w:rPr>
          <w:rFonts w:ascii="Times New Roman" w:eastAsia="Times New Roman" w:hAnsi="Times New Roman" w:cs="Times New Roman"/>
          <w:bCs/>
        </w:rPr>
        <w:t xml:space="preserve"> ir derinį su </w:t>
      </w:r>
      <w:proofErr w:type="spellStart"/>
      <w:r>
        <w:rPr>
          <w:rFonts w:ascii="Times New Roman" w:eastAsia="Times New Roman" w:hAnsi="Times New Roman" w:cs="Times New Roman"/>
          <w:bCs/>
        </w:rPr>
        <w:t>tamsulozinu</w:t>
      </w:r>
      <w:proofErr w:type="spellEnd"/>
      <w:r>
        <w:rPr>
          <w:rFonts w:ascii="Times New Roman" w:eastAsia="Times New Roman" w:hAnsi="Times New Roman" w:cs="Times New Roman"/>
          <w:bCs/>
        </w:rPr>
        <w:t xml:space="preserve">). </w:t>
      </w:r>
      <w:r>
        <w:rPr>
          <w:rFonts w:ascii="Times New Roman" w:eastAsia="Calibri" w:hAnsi="Times New Roman" w:cs="Times New Roman"/>
          <w:iCs/>
        </w:rPr>
        <w:t xml:space="preserve">Šie nepageidaujami reiškiniai gali išlikti ir gydymą nutraukus. </w:t>
      </w:r>
      <w:proofErr w:type="spellStart"/>
      <w:r>
        <w:rPr>
          <w:rFonts w:ascii="Times New Roman" w:eastAsia="Calibri" w:hAnsi="Times New Roman" w:cs="Times New Roman"/>
          <w:iCs/>
        </w:rPr>
        <w:t>Dutasterido</w:t>
      </w:r>
      <w:proofErr w:type="spellEnd"/>
      <w:r>
        <w:rPr>
          <w:rFonts w:ascii="Times New Roman" w:eastAsia="Calibri" w:hAnsi="Times New Roman" w:cs="Times New Roman"/>
          <w:iCs/>
        </w:rPr>
        <w:t xml:space="preserve"> reikšmė tokiam poveikio išlikimui nežinoma.</w:t>
      </w:r>
    </w:p>
    <w:p w14:paraId="213915D8" w14:textId="77777777" w:rsidR="00FC602C" w:rsidRDefault="00ED142D">
      <w:pPr>
        <w:tabs>
          <w:tab w:val="left" w:pos="420"/>
        </w:tabs>
        <w:spacing w:after="0" w:line="240" w:lineRule="auto"/>
        <w:rPr>
          <w:rFonts w:ascii="Times New Roman" w:eastAsia="Times New Roman" w:hAnsi="Times New Roman" w:cs="Times New Roman"/>
        </w:rPr>
      </w:pPr>
      <w:r w:rsidRPr="00A3625A">
        <w:rPr>
          <w:rFonts w:ascii="Times New Roman" w:eastAsia="Times New Roman" w:hAnsi="Times New Roman" w:cs="Times New Roman"/>
          <w:lang w:val="pt-PT" w:eastAsia="sl-SI"/>
        </w:rPr>
        <w:t xml:space="preserve">d </w:t>
      </w:r>
      <w:r w:rsidRPr="00A3625A">
        <w:rPr>
          <w:rFonts w:ascii="Times New Roman" w:eastAsia="Times New Roman" w:hAnsi="Times New Roman" w:cs="Times New Roman"/>
          <w:lang w:val="pt-PT" w:eastAsia="sl-SI"/>
        </w:rPr>
        <w:tab/>
      </w:r>
      <w:r>
        <w:rPr>
          <w:rFonts w:ascii="Times New Roman" w:eastAsia="Times New Roman" w:hAnsi="Times New Roman" w:cs="Times New Roman"/>
        </w:rPr>
        <w:t>Įskaitant krūtų jautrumą ir padidėjimą.</w:t>
      </w:r>
    </w:p>
    <w:p w14:paraId="2607D304" w14:textId="77777777" w:rsidR="00FC602C" w:rsidRDefault="00ED142D">
      <w:pPr>
        <w:spacing w:after="0"/>
      </w:pPr>
      <w:r>
        <w:t xml:space="preserve">^ </w:t>
      </w:r>
      <w:r>
        <w:rPr>
          <w:rFonts w:ascii="Times New Roman" w:hAnsi="Times New Roman" w:cs="Times New Roman"/>
        </w:rPr>
        <w:t>Apima spermos kiekio sumažėjimą</w:t>
      </w:r>
    </w:p>
    <w:p w14:paraId="1537083D" w14:textId="77777777" w:rsidR="00FC602C" w:rsidRDefault="00FC602C">
      <w:pPr>
        <w:spacing w:after="0" w:line="240" w:lineRule="auto"/>
        <w:rPr>
          <w:rFonts w:ascii="Times New Roman" w:eastAsia="Times New Roman" w:hAnsi="Times New Roman" w:cs="Times New Roman"/>
        </w:rPr>
      </w:pPr>
    </w:p>
    <w:p w14:paraId="7B43C015" w14:textId="77777777" w:rsidR="00FC602C" w:rsidRDefault="00ED142D">
      <w:pPr>
        <w:spacing w:after="0" w:line="240" w:lineRule="auto"/>
        <w:rPr>
          <w:rFonts w:ascii="Times New Roman" w:eastAsia="Times New Roman" w:hAnsi="Times New Roman" w:cs="Times New Roman"/>
          <w:bCs/>
          <w:iCs/>
          <w:u w:val="single"/>
        </w:rPr>
      </w:pPr>
      <w:r>
        <w:rPr>
          <w:rFonts w:ascii="Times New Roman" w:eastAsia="Times New Roman" w:hAnsi="Times New Roman" w:cs="Times New Roman"/>
          <w:bCs/>
          <w:iCs/>
          <w:u w:val="single"/>
        </w:rPr>
        <w:t>Kiti duomenys</w:t>
      </w:r>
    </w:p>
    <w:p w14:paraId="712CE11C" w14:textId="77777777" w:rsidR="00FC602C" w:rsidRDefault="00ED142D">
      <w:pPr>
        <w:spacing w:after="0" w:line="240" w:lineRule="auto"/>
        <w:rPr>
          <w:rFonts w:ascii="Times New Roman" w:eastAsia="Times New Roman" w:hAnsi="Times New Roman" w:cs="Times New Roman"/>
          <w:bCs/>
          <w:iCs/>
        </w:rPr>
      </w:pPr>
      <w:r>
        <w:rPr>
          <w:rFonts w:ascii="Times New Roman" w:eastAsia="Times New Roman" w:hAnsi="Times New Roman" w:cs="Times New Roman"/>
          <w:bCs/>
        </w:rPr>
        <w:t xml:space="preserve">Tyrimu REDUCE buvo nustatyta, kad </w:t>
      </w:r>
      <w:r>
        <w:rPr>
          <w:rFonts w:ascii="Times New Roman" w:eastAsia="Times New Roman" w:hAnsi="Times New Roman" w:cs="Times New Roman"/>
          <w:bCs/>
          <w:iCs/>
        </w:rPr>
        <w:t>8</w:t>
      </w:r>
      <w:r>
        <w:rPr>
          <w:rFonts w:ascii="Times New Roman" w:eastAsia="Times New Roman" w:hAnsi="Times New Roman" w:cs="Times New Roman"/>
          <w:bCs/>
          <w:iCs/>
        </w:rPr>
        <w:noBreakHyphen/>
        <w:t xml:space="preserve">10 laipsnio pagal </w:t>
      </w:r>
      <w:proofErr w:type="spellStart"/>
      <w:r>
        <w:rPr>
          <w:rFonts w:ascii="Times New Roman" w:eastAsia="Times New Roman" w:hAnsi="Times New Roman" w:cs="Times New Roman"/>
          <w:bCs/>
          <w:i/>
          <w:iCs/>
        </w:rPr>
        <w:t>Gleason</w:t>
      </w:r>
      <w:proofErr w:type="spellEnd"/>
      <w:r>
        <w:rPr>
          <w:rFonts w:ascii="Times New Roman" w:eastAsia="Times New Roman" w:hAnsi="Times New Roman" w:cs="Times New Roman"/>
          <w:bCs/>
          <w:iCs/>
        </w:rPr>
        <w:t xml:space="preserve"> prostatos vėžio dažnis </w:t>
      </w:r>
      <w:proofErr w:type="spellStart"/>
      <w:r>
        <w:rPr>
          <w:rFonts w:ascii="Times New Roman" w:eastAsia="Times New Roman" w:hAnsi="Times New Roman" w:cs="Times New Roman"/>
          <w:bCs/>
          <w:iCs/>
        </w:rPr>
        <w:t>dutasteridu</w:t>
      </w:r>
      <w:proofErr w:type="spellEnd"/>
      <w:r>
        <w:rPr>
          <w:rFonts w:ascii="Times New Roman" w:eastAsia="Times New Roman" w:hAnsi="Times New Roman" w:cs="Times New Roman"/>
          <w:bCs/>
          <w:iCs/>
        </w:rPr>
        <w:t xml:space="preserve"> gydomiems vyrams yra didesnis, palyginti su placebo vartojančiais vyrais (žr. 4.4 ir 5.1 skyrius). Ar šio tyrimo rezultatams turėjo įtakos prostatos tūrį mažinantis </w:t>
      </w:r>
      <w:proofErr w:type="spellStart"/>
      <w:r>
        <w:rPr>
          <w:rFonts w:ascii="Times New Roman" w:eastAsia="Times New Roman" w:hAnsi="Times New Roman" w:cs="Times New Roman"/>
          <w:bCs/>
          <w:iCs/>
        </w:rPr>
        <w:t>dutasterido</w:t>
      </w:r>
      <w:proofErr w:type="spellEnd"/>
      <w:r>
        <w:rPr>
          <w:rFonts w:ascii="Times New Roman" w:eastAsia="Times New Roman" w:hAnsi="Times New Roman" w:cs="Times New Roman"/>
          <w:bCs/>
          <w:iCs/>
        </w:rPr>
        <w:t xml:space="preserve"> poveikis, ar su tyrimu susiję veiksniai, neištirta.</w:t>
      </w:r>
    </w:p>
    <w:p w14:paraId="61C4D632" w14:textId="77777777" w:rsidR="00FC602C" w:rsidRDefault="00FC602C">
      <w:pPr>
        <w:spacing w:after="0" w:line="240" w:lineRule="auto"/>
        <w:rPr>
          <w:rFonts w:ascii="Times New Roman" w:eastAsia="Times New Roman" w:hAnsi="Times New Roman" w:cs="Times New Roman"/>
          <w:bCs/>
          <w:iCs/>
        </w:rPr>
      </w:pPr>
    </w:p>
    <w:p w14:paraId="575A3313" w14:textId="77777777" w:rsidR="00FC602C" w:rsidRDefault="00ED142D">
      <w:pPr>
        <w:spacing w:after="0" w:line="240" w:lineRule="auto"/>
        <w:rPr>
          <w:rFonts w:ascii="Times New Roman" w:eastAsia="Times New Roman" w:hAnsi="Times New Roman" w:cs="Times New Roman"/>
          <w:bCs/>
          <w:iCs/>
        </w:rPr>
      </w:pPr>
      <w:r>
        <w:rPr>
          <w:rFonts w:ascii="Times New Roman" w:eastAsia="Times New Roman" w:hAnsi="Times New Roman" w:cs="Times New Roman"/>
          <w:bCs/>
          <w:iCs/>
        </w:rPr>
        <w:t>Klinikinių tyrimų metu ir po vaistinio preparato pateikimo į rinką vyrams pasitaikė krūties vėžio atvejų (žr. 4.4 skyrių).</w:t>
      </w:r>
    </w:p>
    <w:p w14:paraId="3A6643DB" w14:textId="77777777" w:rsidR="00FC602C" w:rsidRDefault="00FC602C">
      <w:pPr>
        <w:spacing w:after="0" w:line="240" w:lineRule="auto"/>
        <w:rPr>
          <w:rFonts w:ascii="Times New Roman" w:eastAsia="Times New Roman" w:hAnsi="Times New Roman" w:cs="Times New Roman"/>
          <w:bCs/>
          <w:iCs/>
        </w:rPr>
      </w:pPr>
    </w:p>
    <w:p w14:paraId="00460E3E" w14:textId="77777777" w:rsidR="00FC602C" w:rsidRDefault="00ED142D">
      <w:pPr>
        <w:autoSpaceDE w:val="0"/>
        <w:autoSpaceDN w:val="0"/>
        <w:adjustRightInd w:val="0"/>
        <w:spacing w:after="0" w:line="240" w:lineRule="auto"/>
        <w:jc w:val="both"/>
        <w:rPr>
          <w:rFonts w:ascii="Times New Roman" w:eastAsia="Times New Roman" w:hAnsi="Times New Roman" w:cs="Times New Roman"/>
          <w:u w:val="single"/>
        </w:rPr>
      </w:pPr>
      <w:r>
        <w:rPr>
          <w:rFonts w:ascii="Times New Roman" w:eastAsia="Times New Roman" w:hAnsi="Times New Roman" w:cs="Times New Roman"/>
          <w:u w:val="single"/>
        </w:rPr>
        <w:t>Pranešimas apie įtariamas nepageidaujamas reakcijas</w:t>
      </w:r>
    </w:p>
    <w:p w14:paraId="1A9D004C" w14:textId="6C4A2476" w:rsidR="00FC602C" w:rsidRPr="00A3625A" w:rsidRDefault="00ED142D" w:rsidP="00A3625A">
      <w:pPr>
        <w:spacing w:after="0" w:line="240" w:lineRule="auto"/>
        <w:rPr>
          <w:rFonts w:ascii="Times New Roman" w:hAnsi="Times New Roman"/>
          <w:sz w:val="24"/>
        </w:rPr>
      </w:pPr>
      <w:r w:rsidRPr="000D74B8">
        <w:rPr>
          <w:rFonts w:ascii="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0D74B8">
        <w:rPr>
          <w:rFonts w:ascii="Times New Roman" w:hAnsi="Times New Roman" w:cs="Times New Roman"/>
          <w:snapToGrid w:val="0"/>
          <w:szCs w:val="24"/>
        </w:rPr>
        <w:t xml:space="preserve"> </w:t>
      </w:r>
      <w:r w:rsidRPr="000D74B8">
        <w:rPr>
          <w:rFonts w:ascii="Times New Roman" w:hAnsi="Times New Roman" w:cs="Times New Roman"/>
          <w:noProof/>
          <w:snapToGrid w:val="0"/>
          <w:szCs w:val="24"/>
        </w:rPr>
        <w:t xml:space="preserve">Sveikatos priežiūros ar farmacijos specialistai turi pranešti apie bet kokias įtariamas nepageidaujamas reakcijas, tiesiogiai užpildę pranešimo formą </w:t>
      </w:r>
      <w:r>
        <w:rPr>
          <w:rFonts w:ascii="Times New Roman" w:hAnsi="Times New Roman" w:cs="Times New Roman"/>
          <w:noProof/>
          <w:snapToGrid w:val="0"/>
          <w:szCs w:val="24"/>
        </w:rPr>
        <w:t xml:space="preserve">internetu Tarnybos Vaistinių preparatų informacinėje sistemoje </w:t>
      </w:r>
      <w:hyperlink r:id="rId7" w:history="1">
        <w:r>
          <w:rPr>
            <w:rFonts w:ascii="Times New Roman" w:hAnsi="Times New Roman" w:cs="Times New Roman"/>
            <w:noProof/>
            <w:snapToGrid w:val="0"/>
            <w:color w:val="0000FF"/>
            <w:szCs w:val="24"/>
            <w:u w:val="single"/>
          </w:rPr>
          <w:t>https://vapris.vvkt.lt/vvkt-web/public/nrvSpecialist</w:t>
        </w:r>
      </w:hyperlink>
      <w:r>
        <w:rPr>
          <w:rFonts w:ascii="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8" w:history="1">
        <w:r>
          <w:rPr>
            <w:rFonts w:ascii="Times New Roman" w:hAnsi="Times New Roman" w:cs="Times New Roman"/>
            <w:noProof/>
            <w:snapToGrid w:val="0"/>
            <w:color w:val="0000FF"/>
            <w:szCs w:val="24"/>
            <w:u w:val="single"/>
          </w:rPr>
          <w:t>https://www.vvkt.lt/index.php?1399030386</w:t>
        </w:r>
      </w:hyperlink>
      <w:r>
        <w:rPr>
          <w:rFonts w:ascii="Times New Roman" w:hAnsi="Times New Roman" w:cs="Times New Roman"/>
          <w:noProof/>
          <w:snapToGrid w:val="0"/>
          <w:szCs w:val="24"/>
        </w:rPr>
        <w:t>, ir atsiųsti elektroniniu paštu (adresu NepageidaujamaR@vvkt.lt).</w:t>
      </w:r>
    </w:p>
    <w:p w14:paraId="142117B0" w14:textId="77777777" w:rsidR="00FC602C" w:rsidRDefault="00FC602C">
      <w:pPr>
        <w:spacing w:after="0" w:line="240" w:lineRule="auto"/>
        <w:rPr>
          <w:rFonts w:ascii="Times New Roman" w:eastAsia="Times New Roman" w:hAnsi="Times New Roman" w:cs="Times New Roman"/>
          <w:bCs/>
          <w:iCs/>
        </w:rPr>
      </w:pPr>
    </w:p>
    <w:p w14:paraId="549685FF" w14:textId="77777777" w:rsidR="00FC602C" w:rsidRDefault="00ED142D">
      <w:pPr>
        <w:spacing w:after="0" w:line="240" w:lineRule="auto"/>
        <w:ind w:left="567" w:hanging="567"/>
        <w:rPr>
          <w:rFonts w:ascii="Times New Roman" w:eastAsia="Times New Roman" w:hAnsi="Times New Roman" w:cs="Times New Roman"/>
          <w:b/>
          <w:bCs/>
        </w:rPr>
      </w:pPr>
      <w:r>
        <w:rPr>
          <w:rFonts w:ascii="Times New Roman" w:eastAsia="Times New Roman" w:hAnsi="Times New Roman" w:cs="Times New Roman"/>
          <w:b/>
          <w:bCs/>
        </w:rPr>
        <w:t>4.9</w:t>
      </w:r>
      <w:r>
        <w:rPr>
          <w:rFonts w:ascii="Times New Roman" w:eastAsia="Times New Roman" w:hAnsi="Times New Roman" w:cs="Times New Roman"/>
          <w:b/>
          <w:bCs/>
        </w:rPr>
        <w:tab/>
        <w:t>Perdozavimas</w:t>
      </w:r>
    </w:p>
    <w:p w14:paraId="2D9F697A" w14:textId="77777777" w:rsidR="00FC602C" w:rsidRDefault="00FC602C">
      <w:pPr>
        <w:spacing w:after="0" w:line="240" w:lineRule="auto"/>
        <w:rPr>
          <w:rFonts w:ascii="Times New Roman" w:eastAsia="Times New Roman" w:hAnsi="Times New Roman" w:cs="Times New Roman"/>
        </w:rPr>
      </w:pPr>
    </w:p>
    <w:p w14:paraId="579E3134"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Tyrimų metu savanoriams, 7 dienas vartojusiems iki 40 mg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paros dozę (80 kartų didesnę už rekomenduojamą terapinę dozę), reikšmingų su saugumu susijusių problemų neatsirado. Klinikinių tyrimų metu vyrams, 6 mėnesius vartojusiems 5 mg paros dozę, kitokio nepageidaujamo poveikio nei pasireiškusio vartojantiems 0,5 mg paros dozę, neatsirado. Specifinio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priešnuodžio nėra, todėl įtarus, jog perdozuota, būtina skirti tinkamą simptominį ir palaikomąjį gydymą.</w:t>
      </w:r>
    </w:p>
    <w:p w14:paraId="6AD28775" w14:textId="77777777" w:rsidR="00FC602C" w:rsidRDefault="00FC602C">
      <w:pPr>
        <w:spacing w:after="0" w:line="240" w:lineRule="auto"/>
        <w:rPr>
          <w:rFonts w:ascii="Times New Roman" w:eastAsia="Times New Roman" w:hAnsi="Times New Roman" w:cs="Times New Roman"/>
        </w:rPr>
      </w:pPr>
    </w:p>
    <w:p w14:paraId="29A37F1A" w14:textId="77777777" w:rsidR="00FC602C" w:rsidRDefault="00FC602C">
      <w:pPr>
        <w:spacing w:after="0" w:line="240" w:lineRule="auto"/>
        <w:rPr>
          <w:rFonts w:ascii="Times New Roman" w:eastAsia="Times New Roman" w:hAnsi="Times New Roman" w:cs="Times New Roman"/>
        </w:rPr>
      </w:pPr>
    </w:p>
    <w:p w14:paraId="004FDBFF" w14:textId="77777777" w:rsidR="00FC602C" w:rsidRDefault="00ED142D">
      <w:pPr>
        <w:widowControl w:val="0"/>
        <w:spacing w:after="0" w:line="240" w:lineRule="auto"/>
        <w:ind w:left="539" w:hanging="539"/>
        <w:rPr>
          <w:rFonts w:ascii="Times New Roman" w:eastAsia="Times New Roman" w:hAnsi="Times New Roman" w:cs="Times New Roman"/>
          <w:b/>
          <w:bCs/>
          <w:caps/>
        </w:rPr>
      </w:pPr>
      <w:r>
        <w:rPr>
          <w:rFonts w:ascii="Times New Roman" w:eastAsia="Times New Roman" w:hAnsi="Times New Roman" w:cs="Times New Roman"/>
          <w:b/>
          <w:bCs/>
          <w:caps/>
        </w:rPr>
        <w:t>5.</w:t>
      </w:r>
      <w:r>
        <w:rPr>
          <w:rFonts w:ascii="Times New Roman" w:eastAsia="Times New Roman" w:hAnsi="Times New Roman" w:cs="Times New Roman"/>
          <w:b/>
          <w:bCs/>
          <w:caps/>
        </w:rPr>
        <w:tab/>
      </w:r>
      <w:r>
        <w:rPr>
          <w:rFonts w:ascii="Times New Roman" w:eastAsia="Times New Roman" w:hAnsi="Times New Roman" w:cs="Times New Roman"/>
          <w:b/>
          <w:bCs/>
        </w:rPr>
        <w:t xml:space="preserve">FARMAKOLOGINĖS </w:t>
      </w:r>
      <w:r>
        <w:rPr>
          <w:rFonts w:ascii="Times New Roman" w:eastAsia="Times New Roman" w:hAnsi="Times New Roman" w:cs="Times New Roman"/>
          <w:b/>
          <w:bCs/>
          <w:caps/>
        </w:rPr>
        <w:t>savybės</w:t>
      </w:r>
    </w:p>
    <w:p w14:paraId="12B7670F" w14:textId="77777777" w:rsidR="00FC602C" w:rsidRDefault="00FC602C">
      <w:pPr>
        <w:widowControl w:val="0"/>
        <w:spacing w:after="0" w:line="240" w:lineRule="auto"/>
        <w:ind w:left="539" w:hanging="539"/>
        <w:rPr>
          <w:rFonts w:ascii="Times New Roman" w:eastAsia="Times New Roman" w:hAnsi="Times New Roman" w:cs="Times New Roman"/>
          <w:b/>
          <w:bCs/>
        </w:rPr>
      </w:pPr>
    </w:p>
    <w:p w14:paraId="20F95E61" w14:textId="77777777" w:rsidR="00FC602C" w:rsidRDefault="00ED142D">
      <w:pPr>
        <w:widowControl w:val="0"/>
        <w:spacing w:after="0" w:line="240" w:lineRule="auto"/>
        <w:ind w:left="539" w:hanging="539"/>
        <w:rPr>
          <w:rFonts w:ascii="Times New Roman" w:eastAsia="Times New Roman" w:hAnsi="Times New Roman" w:cs="Times New Roman"/>
          <w:b/>
          <w:bCs/>
        </w:rPr>
      </w:pPr>
      <w:r>
        <w:rPr>
          <w:rFonts w:ascii="Times New Roman" w:eastAsia="Times New Roman" w:hAnsi="Times New Roman" w:cs="Times New Roman"/>
          <w:b/>
          <w:bCs/>
        </w:rPr>
        <w:t>5.1</w:t>
      </w:r>
      <w:r>
        <w:rPr>
          <w:rFonts w:ascii="Times New Roman" w:eastAsia="Times New Roman" w:hAnsi="Times New Roman" w:cs="Times New Roman"/>
          <w:b/>
          <w:bCs/>
        </w:rPr>
        <w:tab/>
      </w:r>
      <w:proofErr w:type="spellStart"/>
      <w:r>
        <w:rPr>
          <w:rFonts w:ascii="Times New Roman" w:eastAsia="Times New Roman" w:hAnsi="Times New Roman" w:cs="Times New Roman"/>
          <w:b/>
          <w:bCs/>
        </w:rPr>
        <w:t>Farmakodinaminės</w:t>
      </w:r>
      <w:proofErr w:type="spellEnd"/>
      <w:r>
        <w:rPr>
          <w:rFonts w:ascii="Times New Roman" w:eastAsia="Times New Roman" w:hAnsi="Times New Roman" w:cs="Times New Roman"/>
          <w:b/>
          <w:bCs/>
        </w:rPr>
        <w:t xml:space="preserve"> savybės</w:t>
      </w:r>
    </w:p>
    <w:p w14:paraId="19A66C5D" w14:textId="77777777" w:rsidR="00FC602C" w:rsidRDefault="00FC602C">
      <w:pPr>
        <w:widowControl w:val="0"/>
        <w:spacing w:after="0" w:line="240" w:lineRule="auto"/>
        <w:ind w:left="539" w:hanging="539"/>
        <w:rPr>
          <w:rFonts w:ascii="Times New Roman" w:eastAsia="Times New Roman" w:hAnsi="Times New Roman" w:cs="Times New Roman"/>
          <w:b/>
          <w:bCs/>
        </w:rPr>
      </w:pPr>
    </w:p>
    <w:p w14:paraId="2097EF86" w14:textId="77777777" w:rsidR="00FC602C" w:rsidRDefault="00ED142D">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Farmakoterapinė</w:t>
      </w:r>
      <w:proofErr w:type="spellEnd"/>
      <w:r>
        <w:rPr>
          <w:rFonts w:ascii="Times New Roman" w:eastAsia="Times New Roman" w:hAnsi="Times New Roman" w:cs="Times New Roman"/>
        </w:rPr>
        <w:t xml:space="preserve"> grupė </w:t>
      </w:r>
      <w:r>
        <w:rPr>
          <w:rFonts w:ascii="Times New Roman" w:eastAsia="Times New Roman" w:hAnsi="Times New Roman" w:cs="Times New Roman"/>
        </w:rPr>
        <w:sym w:font="Symbol" w:char="F02D"/>
      </w:r>
      <w:r>
        <w:rPr>
          <w:rFonts w:ascii="Times New Roman" w:eastAsia="Times New Roman" w:hAnsi="Times New Roman" w:cs="Times New Roman"/>
        </w:rPr>
        <w:t xml:space="preserve"> urologiniai vaistiniai preparatai, testosterono 5 alfa reduktazės inhibitoriai, ATC kodas </w:t>
      </w:r>
      <w:r>
        <w:rPr>
          <w:rFonts w:ascii="Times New Roman" w:eastAsia="Times New Roman" w:hAnsi="Times New Roman" w:cs="Times New Roman"/>
        </w:rPr>
        <w:sym w:font="Symbol" w:char="F02D"/>
      </w:r>
      <w:r>
        <w:rPr>
          <w:rFonts w:ascii="Times New Roman" w:eastAsia="Times New Roman" w:hAnsi="Times New Roman" w:cs="Times New Roman"/>
        </w:rPr>
        <w:t xml:space="preserve"> G04CB02.</w:t>
      </w:r>
    </w:p>
    <w:p w14:paraId="7FCCA2F2" w14:textId="77777777" w:rsidR="00FC602C" w:rsidRDefault="00FC602C">
      <w:pPr>
        <w:widowControl w:val="0"/>
        <w:spacing w:after="0" w:line="240" w:lineRule="auto"/>
        <w:ind w:left="539" w:hanging="539"/>
        <w:rPr>
          <w:rFonts w:ascii="Times New Roman" w:eastAsia="Times New Roman" w:hAnsi="Times New Roman" w:cs="Times New Roman"/>
        </w:rPr>
      </w:pPr>
    </w:p>
    <w:p w14:paraId="689411C0" w14:textId="77777777" w:rsidR="00FC602C" w:rsidRDefault="00ED142D">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Dutasteridas</w:t>
      </w:r>
      <w:proofErr w:type="spellEnd"/>
      <w:r>
        <w:rPr>
          <w:rFonts w:ascii="Times New Roman" w:eastAsia="Times New Roman" w:hAnsi="Times New Roman" w:cs="Times New Roman"/>
        </w:rPr>
        <w:t xml:space="preserve"> mažina cirkuliuojančio </w:t>
      </w:r>
      <w:proofErr w:type="spellStart"/>
      <w:r>
        <w:rPr>
          <w:rFonts w:ascii="Times New Roman" w:eastAsia="Times New Roman" w:hAnsi="Times New Roman" w:cs="Times New Roman"/>
        </w:rPr>
        <w:t>dihidrotestosterono</w:t>
      </w:r>
      <w:proofErr w:type="spellEnd"/>
      <w:r>
        <w:rPr>
          <w:rFonts w:ascii="Times New Roman" w:eastAsia="Times New Roman" w:hAnsi="Times New Roman" w:cs="Times New Roman"/>
        </w:rPr>
        <w:t xml:space="preserve"> (DHT) kiekį, slopindamas 1 ir 2 tipo 5 alfa reduktazės </w:t>
      </w:r>
      <w:proofErr w:type="spellStart"/>
      <w:r>
        <w:rPr>
          <w:rFonts w:ascii="Times New Roman" w:eastAsia="Times New Roman" w:hAnsi="Times New Roman" w:cs="Times New Roman"/>
        </w:rPr>
        <w:t>izofermentus</w:t>
      </w:r>
      <w:proofErr w:type="spellEnd"/>
      <w:r>
        <w:rPr>
          <w:rFonts w:ascii="Times New Roman" w:eastAsia="Times New Roman" w:hAnsi="Times New Roman" w:cs="Times New Roman"/>
        </w:rPr>
        <w:t>, testosteroną verčiančius DHT.</w:t>
      </w:r>
    </w:p>
    <w:p w14:paraId="1379EC10" w14:textId="77777777" w:rsidR="00FC602C" w:rsidRDefault="00FC602C">
      <w:pPr>
        <w:spacing w:after="0" w:line="240" w:lineRule="auto"/>
        <w:rPr>
          <w:rFonts w:ascii="Times New Roman" w:eastAsia="Times New Roman" w:hAnsi="Times New Roman" w:cs="Times New Roman"/>
        </w:rPr>
      </w:pPr>
    </w:p>
    <w:p w14:paraId="4761D836" w14:textId="77777777" w:rsidR="00FC602C" w:rsidRDefault="00ED142D">
      <w:pPr>
        <w:spacing w:after="0" w:line="240" w:lineRule="auto"/>
        <w:rPr>
          <w:rFonts w:ascii="Times New Roman" w:eastAsia="Times New Roman" w:hAnsi="Times New Roman" w:cs="Times New Roman"/>
          <w:u w:val="single"/>
        </w:rPr>
      </w:pPr>
      <w:proofErr w:type="spellStart"/>
      <w:r>
        <w:rPr>
          <w:rFonts w:ascii="Times New Roman" w:eastAsia="Times New Roman" w:hAnsi="Times New Roman" w:cs="Times New Roman"/>
          <w:u w:val="single"/>
        </w:rPr>
        <w:t>Monoterapija</w:t>
      </w:r>
      <w:proofErr w:type="spellEnd"/>
      <w:r>
        <w:rPr>
          <w:rFonts w:ascii="Times New Roman" w:eastAsia="Times New Roman" w:hAnsi="Times New Roman" w:cs="Times New Roman"/>
          <w:u w:val="single"/>
        </w:rPr>
        <w:t xml:space="preserve"> </w:t>
      </w:r>
      <w:proofErr w:type="spellStart"/>
      <w:r>
        <w:rPr>
          <w:rFonts w:ascii="Times New Roman" w:eastAsia="Times New Roman" w:hAnsi="Times New Roman" w:cs="Times New Roman"/>
          <w:u w:val="single"/>
        </w:rPr>
        <w:t>dutasteridu</w:t>
      </w:r>
      <w:proofErr w:type="spellEnd"/>
    </w:p>
    <w:p w14:paraId="0FB06484" w14:textId="77777777" w:rsidR="00FC602C" w:rsidRDefault="00ED142D">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Poveikis DHT ir testosteronui</w:t>
      </w:r>
    </w:p>
    <w:p w14:paraId="7D0CC7B5"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Kasdien vartojamų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dozių poveikis DHT kiekio mažėjimui priklauso nuo dozės ir tampa pastebimas per 1–2 savaites (sumažėja atitinkamai 85% ir 90%).</w:t>
      </w:r>
    </w:p>
    <w:p w14:paraId="6E566DF3"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GPH sergantiems pacientams, vartojantiems 0,5 mg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paros dozę, po vienerių metų gydymo DHT koncentracija kraujo serume sumažėjo vidutiniškai 94%, po dvejų metų gydymo </w:t>
      </w:r>
      <w:r>
        <w:rPr>
          <w:rFonts w:ascii="Times New Roman" w:eastAsia="Times New Roman" w:hAnsi="Times New Roman" w:cs="Times New Roman"/>
        </w:rPr>
        <w:sym w:font="Symbol" w:char="F02D"/>
      </w:r>
      <w:r>
        <w:rPr>
          <w:rFonts w:ascii="Times New Roman" w:eastAsia="Times New Roman" w:hAnsi="Times New Roman" w:cs="Times New Roman"/>
        </w:rPr>
        <w:t xml:space="preserve"> 93%, o testosterono koncentracija kraujo serume padidėjo vidutiniškai 19% tiek po vienerių metų, tiek po dvejų metų gydymo.</w:t>
      </w:r>
    </w:p>
    <w:p w14:paraId="04C50595" w14:textId="77777777" w:rsidR="00FC602C" w:rsidRDefault="00FC602C">
      <w:pPr>
        <w:spacing w:after="0" w:line="240" w:lineRule="auto"/>
        <w:rPr>
          <w:rFonts w:ascii="Times New Roman" w:eastAsia="Times New Roman" w:hAnsi="Times New Roman" w:cs="Times New Roman"/>
        </w:rPr>
      </w:pPr>
    </w:p>
    <w:p w14:paraId="1573D3D0" w14:textId="77777777" w:rsidR="00FC602C" w:rsidRDefault="00ED142D">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Poveikis prostatos tūriui</w:t>
      </w:r>
    </w:p>
    <w:p w14:paraId="17918C43"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Praėjus vienam mėnesiui nuo gydymo pradžios reikšmingai sumažėjo prostatos tūris ir toliau jis mažėjo 24 mėnesius (p &lt; 0,001). 12</w:t>
      </w:r>
      <w:r>
        <w:rPr>
          <w:rFonts w:ascii="Times New Roman" w:eastAsia="Times New Roman" w:hAnsi="Times New Roman" w:cs="Times New Roman"/>
        </w:rPr>
        <w:noBreakHyphen/>
        <w:t xml:space="preserve">ą gydymo mėnesį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vartojantiems vyrams bendro prostatos tūrio vidutinis sumažėjimas buvo 23,6% (nuo 54,9 ml prieš pradedant gydyti iki 42,1 ml), vartojantiems placebo </w:t>
      </w:r>
      <w:r>
        <w:rPr>
          <w:rFonts w:ascii="Times New Roman" w:eastAsia="Times New Roman" w:hAnsi="Times New Roman" w:cs="Times New Roman"/>
        </w:rPr>
        <w:sym w:font="Symbol" w:char="F02D"/>
      </w:r>
      <w:r>
        <w:rPr>
          <w:rFonts w:ascii="Times New Roman" w:eastAsia="Times New Roman" w:hAnsi="Times New Roman" w:cs="Times New Roman"/>
        </w:rPr>
        <w:t xml:space="preserve"> 0,5% (nuo 54 ml prieš pradedant gydyti iki 53,7 ml). Be to, praėjus vienam mėnesiui nuo gydymo pradžios, reikšmingai sumažėjo (p &lt; 0,001) ir toliau 24 mėnesius mažėjo prostatos pereinamosios zonos tūris. 12</w:t>
      </w:r>
      <w:r>
        <w:rPr>
          <w:rFonts w:ascii="Times New Roman" w:eastAsia="Times New Roman" w:hAnsi="Times New Roman" w:cs="Times New Roman"/>
        </w:rPr>
        <w:noBreakHyphen/>
        <w:t xml:space="preserve">ą gydymo mėnesį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vartojantiems vyrams vidutinis prostatos pereinamojo epitelio tūrio sumažėjimas buvo 17,8% (nuo 26,8 ml prieš pradedant gydyti iki 21,4 ml), o placebo vartojantiems vyrams prostatos pereinamosios zonos tūris padidėjo vidutiniškai 7,9% (nuo 26,8 ml prieš pradedant gydyti iki 27,5 ml). Prostatos tūrio sumažėjimas, stebėtas per pirmuosius 2 dvigubai koduoto tyrimo metus, buvo palaikomas ir papildomo atviro 2 metų trukmės tyrimo pratęsimo metu. Prostatos sumažėjimas lengvina GPH simptomus ir mažina ŪŠS bei su GPH susijusios chirurginės operacijos riziką.</w:t>
      </w:r>
    </w:p>
    <w:p w14:paraId="45BE9492" w14:textId="77777777" w:rsidR="00FC602C" w:rsidRDefault="00FC602C">
      <w:pPr>
        <w:spacing w:after="0" w:line="240" w:lineRule="auto"/>
        <w:rPr>
          <w:rFonts w:ascii="Times New Roman" w:eastAsia="Times New Roman" w:hAnsi="Times New Roman" w:cs="Times New Roman"/>
        </w:rPr>
      </w:pPr>
    </w:p>
    <w:p w14:paraId="3B5681A7" w14:textId="77777777" w:rsidR="00FC602C" w:rsidRDefault="00ED142D">
      <w:pPr>
        <w:widowControl w:val="0"/>
        <w:spacing w:after="0" w:line="240" w:lineRule="auto"/>
        <w:rPr>
          <w:rFonts w:ascii="Times New Roman" w:eastAsia="Times New Roman" w:hAnsi="Times New Roman" w:cs="Times New Roman"/>
          <w:u w:val="single"/>
        </w:rPr>
      </w:pPr>
      <w:r>
        <w:rPr>
          <w:rFonts w:ascii="Times New Roman" w:eastAsia="Times New Roman" w:hAnsi="Times New Roman" w:cs="Times New Roman"/>
          <w:iCs/>
          <w:u w:val="single"/>
        </w:rPr>
        <w:t>Klinikinis veiksmingumas ir saugumas</w:t>
      </w:r>
    </w:p>
    <w:p w14:paraId="00B8AAA1" w14:textId="77777777" w:rsidR="00FC602C" w:rsidRDefault="00ED142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bCs/>
          <w:iCs/>
        </w:rPr>
        <w:t xml:space="preserve">Trijų 2 metų trukmės pirminio veiksmingumo </w:t>
      </w:r>
      <w:proofErr w:type="spellStart"/>
      <w:r>
        <w:rPr>
          <w:rFonts w:ascii="Times New Roman" w:eastAsia="Times New Roman" w:hAnsi="Times New Roman" w:cs="Times New Roman"/>
          <w:bCs/>
          <w:iCs/>
        </w:rPr>
        <w:t>daugiacentrių</w:t>
      </w:r>
      <w:proofErr w:type="spellEnd"/>
      <w:r>
        <w:rPr>
          <w:rFonts w:ascii="Times New Roman" w:eastAsia="Times New Roman" w:hAnsi="Times New Roman" w:cs="Times New Roman"/>
          <w:bCs/>
          <w:iCs/>
        </w:rPr>
        <w:t xml:space="preserve">, tarptautinių, placebu kontroliuojamų, dvigubai koduotų klinikinių tyrimų metu 0,5 mg </w:t>
      </w:r>
      <w:proofErr w:type="spellStart"/>
      <w:r>
        <w:rPr>
          <w:rFonts w:ascii="Times New Roman" w:eastAsia="Times New Roman" w:hAnsi="Times New Roman" w:cs="Times New Roman"/>
          <w:bCs/>
          <w:iCs/>
        </w:rPr>
        <w:t>dutasterido</w:t>
      </w:r>
      <w:proofErr w:type="spellEnd"/>
      <w:r>
        <w:rPr>
          <w:rFonts w:ascii="Times New Roman" w:eastAsia="Times New Roman" w:hAnsi="Times New Roman" w:cs="Times New Roman"/>
          <w:bCs/>
          <w:iCs/>
        </w:rPr>
        <w:t xml:space="preserve"> paros dozės i</w:t>
      </w:r>
      <w:r>
        <w:rPr>
          <w:rFonts w:ascii="Times New Roman" w:eastAsia="Times New Roman" w:hAnsi="Times New Roman" w:cs="Times New Roman"/>
          <w:bCs/>
        </w:rPr>
        <w:t xml:space="preserve">r placebo poveikis buvo </w:t>
      </w:r>
      <w:r>
        <w:rPr>
          <w:rFonts w:ascii="Times New Roman" w:eastAsia="Times New Roman" w:hAnsi="Times New Roman" w:cs="Times New Roman"/>
          <w:bCs/>
        </w:rPr>
        <w:lastRenderedPageBreak/>
        <w:t>vertintas 4325 vyrams, kuriems buvo vidutinio sunkumo ar sunkių GPH simptomų ir kurių</w:t>
      </w:r>
      <w:r>
        <w:rPr>
          <w:rFonts w:ascii="Times New Roman" w:eastAsia="Times New Roman" w:hAnsi="Times New Roman" w:cs="Times New Roman"/>
          <w:bCs/>
          <w:iCs/>
        </w:rPr>
        <w:t xml:space="preserve"> prostatos tūris buvo </w:t>
      </w:r>
      <w:r>
        <w:rPr>
          <w:rFonts w:ascii="Times New Roman" w:eastAsia="Times New Roman" w:hAnsi="Times New Roman" w:cs="Times New Roman"/>
          <w:bCs/>
          <w:iCs/>
        </w:rPr>
        <w:sym w:font="Symbol" w:char="F0B3"/>
      </w:r>
      <w:r>
        <w:rPr>
          <w:rFonts w:ascii="Times New Roman" w:eastAsia="Times New Roman" w:hAnsi="Times New Roman" w:cs="Times New Roman"/>
          <w:bCs/>
          <w:iCs/>
        </w:rPr>
        <w:t xml:space="preserve"> 30 ml, o PSA koncentracija </w:t>
      </w:r>
      <w:r>
        <w:rPr>
          <w:rFonts w:ascii="Times New Roman" w:eastAsia="Times New Roman" w:hAnsi="Times New Roman" w:cs="Times New Roman"/>
          <w:bCs/>
          <w:iCs/>
        </w:rPr>
        <w:sym w:font="Symbol" w:char="F02D"/>
      </w:r>
      <w:r>
        <w:rPr>
          <w:rFonts w:ascii="Times New Roman" w:eastAsia="Times New Roman" w:hAnsi="Times New Roman" w:cs="Times New Roman"/>
          <w:bCs/>
          <w:iCs/>
        </w:rPr>
        <w:t xml:space="preserve"> 1,5</w:t>
      </w:r>
      <w:r>
        <w:rPr>
          <w:rFonts w:ascii="Times New Roman" w:eastAsia="Times New Roman" w:hAnsi="Times New Roman" w:cs="Times New Roman"/>
          <w:bCs/>
          <w:iCs/>
        </w:rPr>
        <w:noBreakHyphen/>
        <w:t>10 </w:t>
      </w:r>
      <w:proofErr w:type="spellStart"/>
      <w:r>
        <w:rPr>
          <w:rFonts w:ascii="Times New Roman" w:eastAsia="Times New Roman" w:hAnsi="Times New Roman" w:cs="Times New Roman"/>
          <w:bCs/>
          <w:iCs/>
        </w:rPr>
        <w:t>ng</w:t>
      </w:r>
      <w:proofErr w:type="spellEnd"/>
      <w:r>
        <w:rPr>
          <w:rFonts w:ascii="Times New Roman" w:eastAsia="Times New Roman" w:hAnsi="Times New Roman" w:cs="Times New Roman"/>
          <w:bCs/>
          <w:iCs/>
        </w:rPr>
        <w:t>/ml</w:t>
      </w:r>
      <w:r>
        <w:rPr>
          <w:rFonts w:ascii="Times New Roman" w:eastAsia="Times New Roman" w:hAnsi="Times New Roman" w:cs="Times New Roman"/>
          <w:bCs/>
        </w:rPr>
        <w:t xml:space="preserve">. </w:t>
      </w:r>
      <w:r>
        <w:rPr>
          <w:rFonts w:ascii="Times New Roman" w:eastAsia="Times New Roman" w:hAnsi="Times New Roman" w:cs="Times New Roman"/>
        </w:rPr>
        <w:t xml:space="preserve">Paskui šie tyrimai nekoduotu būdu buvo tęsiami iki 4 metų. Visi tęstiniame tyrime pasilikę pacientai buvo gydomi tokia pačia 0,5 mg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doze. </w:t>
      </w:r>
      <w:r>
        <w:rPr>
          <w:rFonts w:ascii="Times New Roman" w:eastAsia="Times New Roman" w:hAnsi="Times New Roman" w:cs="Times New Roman"/>
          <w:bCs/>
        </w:rPr>
        <w:t xml:space="preserve">37% pacientų, kurie iš pradžių atsitiktinių imčių būdu buvo atrinkti vartoti placebo, ir 40% pacientų, kurie iš pradžių atsitiktinių imčių būdu buvo atrinkti vartoti </w:t>
      </w:r>
      <w:proofErr w:type="spellStart"/>
      <w:r>
        <w:rPr>
          <w:rFonts w:ascii="Times New Roman" w:eastAsia="Times New Roman" w:hAnsi="Times New Roman" w:cs="Times New Roman"/>
          <w:bCs/>
        </w:rPr>
        <w:t>dutasterido</w:t>
      </w:r>
      <w:proofErr w:type="spellEnd"/>
      <w:r>
        <w:rPr>
          <w:rFonts w:ascii="Times New Roman" w:eastAsia="Times New Roman" w:hAnsi="Times New Roman" w:cs="Times New Roman"/>
          <w:bCs/>
        </w:rPr>
        <w:t xml:space="preserve">, tyrime pasiliko iki 4 metų. </w:t>
      </w:r>
      <w:r>
        <w:rPr>
          <w:rFonts w:ascii="Times New Roman" w:eastAsia="Times New Roman" w:hAnsi="Times New Roman" w:cs="Times New Roman"/>
        </w:rPr>
        <w:t>Dauguma (71%) iš 2340 pacientų baigė papildomą 2 metų trukmės nekoduotą tęstinį tyrimą.</w:t>
      </w:r>
    </w:p>
    <w:p w14:paraId="4776967D" w14:textId="77777777" w:rsidR="00FC602C" w:rsidRDefault="00FC602C">
      <w:pPr>
        <w:spacing w:after="0" w:line="240" w:lineRule="auto"/>
        <w:rPr>
          <w:rFonts w:ascii="Times New Roman" w:eastAsia="Times New Roman" w:hAnsi="Times New Roman" w:cs="Times New Roman"/>
        </w:rPr>
      </w:pPr>
    </w:p>
    <w:p w14:paraId="2B781580"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Svarbiausi klinikinio veiksmingumo parametrai buvo Amerikos urologų asociacijos simptomų indeksas (AUA-SI), maksimali šlapimo srovė (</w:t>
      </w:r>
      <w:proofErr w:type="spellStart"/>
      <w:r>
        <w:rPr>
          <w:rFonts w:ascii="Times New Roman" w:eastAsia="Times New Roman" w:hAnsi="Times New Roman" w:cs="Times New Roman"/>
          <w:iCs/>
        </w:rPr>
        <w:t>Q</w:t>
      </w:r>
      <w:r>
        <w:rPr>
          <w:rFonts w:ascii="Times New Roman" w:eastAsia="Times New Roman" w:hAnsi="Times New Roman" w:cs="Times New Roman"/>
          <w:iCs/>
          <w:vertAlign w:val="subscript"/>
        </w:rPr>
        <w:t>max</w:t>
      </w:r>
      <w:proofErr w:type="spellEnd"/>
      <w:r>
        <w:rPr>
          <w:rFonts w:ascii="Times New Roman" w:eastAsia="Times New Roman" w:hAnsi="Times New Roman" w:cs="Times New Roman"/>
        </w:rPr>
        <w:t>) ir ŪŠS bei su GPH susijusios chirurginės operacijos dažniai.</w:t>
      </w:r>
    </w:p>
    <w:p w14:paraId="38DD9782" w14:textId="77777777" w:rsidR="00FC602C" w:rsidRDefault="00FC602C">
      <w:pPr>
        <w:spacing w:after="0" w:line="240" w:lineRule="auto"/>
        <w:rPr>
          <w:rFonts w:ascii="Times New Roman" w:eastAsia="Times New Roman" w:hAnsi="Times New Roman" w:cs="Times New Roman"/>
        </w:rPr>
      </w:pPr>
    </w:p>
    <w:p w14:paraId="280A1F0F"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AUA-SI yra septynių dalių klausimynas apie GPH sukeltus simptomus, didžiausias jo balų skaičius – 35. Prieš pradedant gydyti, vidutinis tiriamųjų balų skaičius buvo apytiksliai 17. Po šešių mėnesių, vienerių ir dvejų metų gydymo placebo vartojantiems vyrams vidutinis balo pagerėjimas buvo atitinkamai 2,5, 2,5 ir 2,3 balo,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vartojantiems vyrams – atitinkamai 3,2, 3,8 ir 4,5 balo. Skirtumas tarp grupių buvo statistiškai reikšmingas. AUC-SI balo pagerėjimas, nustatytas per pirmus 2 dvigubai koduoto gydymo metus, buvo palaikomas papildomo 2 metų trukmės nekoduoto pratęsimo metu.</w:t>
      </w:r>
    </w:p>
    <w:p w14:paraId="27564B35" w14:textId="77777777" w:rsidR="00FC602C" w:rsidRDefault="00FC602C">
      <w:pPr>
        <w:spacing w:after="0" w:line="240" w:lineRule="auto"/>
        <w:rPr>
          <w:rFonts w:ascii="Times New Roman" w:eastAsia="Times New Roman" w:hAnsi="Times New Roman" w:cs="Times New Roman"/>
        </w:rPr>
      </w:pPr>
    </w:p>
    <w:p w14:paraId="348FF20B" w14:textId="77777777" w:rsidR="00FC602C" w:rsidRDefault="00ED142D">
      <w:pPr>
        <w:widowControl w:val="0"/>
        <w:spacing w:after="0" w:line="240" w:lineRule="auto"/>
        <w:outlineLvl w:val="4"/>
        <w:rPr>
          <w:rFonts w:ascii="Times New Roman" w:eastAsia="Times New Roman" w:hAnsi="Times New Roman" w:cs="Times New Roman"/>
          <w:i/>
          <w:iCs/>
        </w:rPr>
      </w:pPr>
      <w:proofErr w:type="spellStart"/>
      <w:r>
        <w:rPr>
          <w:rFonts w:ascii="Times New Roman" w:eastAsia="Times New Roman" w:hAnsi="Times New Roman" w:cs="Times New Roman"/>
          <w:i/>
          <w:snapToGrid w:val="0"/>
        </w:rPr>
        <w:t>Qmax</w:t>
      </w:r>
      <w:proofErr w:type="spellEnd"/>
      <w:r>
        <w:rPr>
          <w:rFonts w:ascii="Times New Roman" w:eastAsia="Times New Roman" w:hAnsi="Times New Roman" w:cs="Times New Roman"/>
          <w:i/>
          <w:iCs/>
        </w:rPr>
        <w:t xml:space="preserve"> (maksimali šlapimo srovė</w:t>
      </w:r>
      <w:r>
        <w:rPr>
          <w:rFonts w:ascii="Times New Roman" w:eastAsia="Times New Roman" w:hAnsi="Times New Roman" w:cs="Times New Roman"/>
          <w:i/>
          <w:iCs/>
          <w:lang w:eastAsia="lt-LT"/>
        </w:rPr>
        <w:t>)</w:t>
      </w:r>
    </w:p>
    <w:p w14:paraId="114555E8"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Vidutinė pradinė tiriamųjų </w:t>
      </w:r>
      <w:proofErr w:type="spellStart"/>
      <w:r>
        <w:rPr>
          <w:rFonts w:ascii="Times New Roman" w:eastAsia="Times New Roman" w:hAnsi="Times New Roman" w:cs="Times New Roman"/>
          <w:iCs/>
        </w:rPr>
        <w:t>Q</w:t>
      </w:r>
      <w:r>
        <w:rPr>
          <w:rFonts w:ascii="Times New Roman" w:eastAsia="Times New Roman" w:hAnsi="Times New Roman" w:cs="Times New Roman"/>
          <w:iCs/>
          <w:vertAlign w:val="subscript"/>
        </w:rPr>
        <w:t>max</w:t>
      </w:r>
      <w:proofErr w:type="spellEnd"/>
      <w:r>
        <w:rPr>
          <w:rFonts w:ascii="Times New Roman" w:eastAsia="Times New Roman" w:hAnsi="Times New Roman" w:cs="Times New Roman"/>
        </w:rPr>
        <w:t xml:space="preserve"> buvo apytiksliai 10 ml/s (normali </w:t>
      </w:r>
      <w:proofErr w:type="spellStart"/>
      <w:r>
        <w:rPr>
          <w:rFonts w:ascii="Times New Roman" w:eastAsia="Times New Roman" w:hAnsi="Times New Roman" w:cs="Times New Roman"/>
          <w:iCs/>
        </w:rPr>
        <w:t>Q</w:t>
      </w:r>
      <w:r>
        <w:rPr>
          <w:rFonts w:ascii="Times New Roman" w:eastAsia="Times New Roman" w:hAnsi="Times New Roman" w:cs="Times New Roman"/>
          <w:iCs/>
          <w:vertAlign w:val="subscript"/>
        </w:rPr>
        <w:t>max</w:t>
      </w:r>
      <w:proofErr w:type="spellEnd"/>
      <w:r>
        <w:rPr>
          <w:rFonts w:ascii="Times New Roman" w:eastAsia="Times New Roman" w:hAnsi="Times New Roman" w:cs="Times New Roman"/>
        </w:rPr>
        <w:t xml:space="preserve"> yra </w:t>
      </w:r>
      <w:r>
        <w:rPr>
          <w:rFonts w:ascii="Times New Roman" w:eastAsia="Times New Roman" w:hAnsi="Times New Roman" w:cs="Times New Roman"/>
          <w:u w:val="single"/>
        </w:rPr>
        <w:t>&gt;</w:t>
      </w:r>
      <w:r>
        <w:rPr>
          <w:rFonts w:ascii="Times New Roman" w:eastAsia="Times New Roman" w:hAnsi="Times New Roman" w:cs="Times New Roman"/>
        </w:rPr>
        <w:t xml:space="preserve"> 15 ml/s). Po vienerių ir dvejų metų gydymo placebo vartojantiems vyrams srovė padidėjo atitinkamai 0,8 ml/s ir 0,9 ml/s,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vartojantiems vyrams – atitinkamai 1,7 ml/s ir 2 ml/s. Skirtumas tarp grupių buvo statistiškai reikšmingas nuo 1 iki 24 mėnesio. Stipriausias </w:t>
      </w:r>
      <w:proofErr w:type="spellStart"/>
      <w:r>
        <w:rPr>
          <w:rFonts w:ascii="Times New Roman" w:eastAsia="Times New Roman" w:hAnsi="Times New Roman" w:cs="Times New Roman"/>
          <w:iCs/>
        </w:rPr>
        <w:t>Q</w:t>
      </w:r>
      <w:r>
        <w:rPr>
          <w:rFonts w:ascii="Times New Roman" w:eastAsia="Times New Roman" w:hAnsi="Times New Roman" w:cs="Times New Roman"/>
          <w:iCs/>
          <w:vertAlign w:val="subscript"/>
        </w:rPr>
        <w:t>max</w:t>
      </w:r>
      <w:proofErr w:type="spellEnd"/>
      <w:r>
        <w:rPr>
          <w:rFonts w:ascii="Times New Roman" w:eastAsia="Times New Roman" w:hAnsi="Times New Roman" w:cs="Times New Roman"/>
        </w:rPr>
        <w:t xml:space="preserve"> padidėjimas, nustatytas per pirmus 2 dvigubai koduoto tyrimo metus, buvo palaikomas papildomo 2 metų trukmės nekoduoto pratęsimo metu.</w:t>
      </w:r>
    </w:p>
    <w:p w14:paraId="2BFD6AD1" w14:textId="77777777" w:rsidR="00FC602C" w:rsidRDefault="00FC602C">
      <w:pPr>
        <w:spacing w:after="0" w:line="240" w:lineRule="auto"/>
        <w:rPr>
          <w:rFonts w:ascii="Times New Roman" w:eastAsia="Times New Roman" w:hAnsi="Times New Roman" w:cs="Times New Roman"/>
        </w:rPr>
      </w:pPr>
    </w:p>
    <w:p w14:paraId="33F79CFB"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i/>
          <w:iCs/>
        </w:rPr>
        <w:t>Ūminis šlapimo susilaikymas ir chirurginė operacija</w:t>
      </w:r>
    </w:p>
    <w:p w14:paraId="3D4E26D8"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 dvejų metų gydymo placebo vartojančių vyrų grupėje ŪŠS dažnis buvo 4,2%,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vartojančių vyrų grupėje </w:t>
      </w:r>
      <w:r>
        <w:rPr>
          <w:rFonts w:ascii="Times New Roman" w:eastAsia="Times New Roman" w:hAnsi="Times New Roman" w:cs="Times New Roman"/>
        </w:rPr>
        <w:sym w:font="Symbol" w:char="F02D"/>
      </w:r>
      <w:r>
        <w:rPr>
          <w:rFonts w:ascii="Times New Roman" w:eastAsia="Times New Roman" w:hAnsi="Times New Roman" w:cs="Times New Roman"/>
        </w:rPr>
        <w:t xml:space="preserve"> 1,8% (rizika sumažėjo 57%). Šis skirtumas yra statistiškai reikšmingas ir reiškia, kad 42 pacientus reikia gydyti 2 metus, kad būtų išvengta vieno ŪŠS atvejo (95% PI: 30–73).</w:t>
      </w:r>
    </w:p>
    <w:p w14:paraId="7A350841" w14:textId="77777777" w:rsidR="00FC602C" w:rsidRDefault="00FC602C">
      <w:pPr>
        <w:spacing w:after="0" w:line="240" w:lineRule="auto"/>
        <w:rPr>
          <w:rFonts w:ascii="Times New Roman" w:eastAsia="Times New Roman" w:hAnsi="Times New Roman" w:cs="Times New Roman"/>
        </w:rPr>
      </w:pPr>
    </w:p>
    <w:p w14:paraId="5F8A9302"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 dvejų metų gydymo placebo vartojančių vyrų grupėje su GPH susijusios chirurginės operacijos dažnis buvo 4,1%,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vartojančių vyrų grupėje </w:t>
      </w:r>
      <w:r>
        <w:rPr>
          <w:rFonts w:ascii="Times New Roman" w:eastAsia="Times New Roman" w:hAnsi="Times New Roman" w:cs="Times New Roman"/>
        </w:rPr>
        <w:sym w:font="Symbol" w:char="F02D"/>
      </w:r>
      <w:r>
        <w:rPr>
          <w:rFonts w:ascii="Times New Roman" w:eastAsia="Times New Roman" w:hAnsi="Times New Roman" w:cs="Times New Roman"/>
        </w:rPr>
        <w:t xml:space="preserve"> 2,2% (rizika sumažėjo 48%). Šis skirtumas yra statistiškai reikšmingas ir reiškia, kad 51 pacientą reikia gydyti 2 metus, kad būtų išvengta vienos chirurginės operacijos (95% PI: 33–109).</w:t>
      </w:r>
    </w:p>
    <w:p w14:paraId="6236950F" w14:textId="77777777" w:rsidR="00FC602C" w:rsidRDefault="00FC602C">
      <w:pPr>
        <w:spacing w:after="0" w:line="240" w:lineRule="auto"/>
        <w:rPr>
          <w:rFonts w:ascii="Times New Roman" w:eastAsia="Times New Roman" w:hAnsi="Times New Roman" w:cs="Times New Roman"/>
        </w:rPr>
      </w:pPr>
    </w:p>
    <w:p w14:paraId="6301386A" w14:textId="77777777" w:rsidR="00FC602C" w:rsidRDefault="00ED142D">
      <w:pPr>
        <w:spacing w:after="0" w:line="240" w:lineRule="auto"/>
        <w:rPr>
          <w:rFonts w:ascii="Times New Roman" w:eastAsia="Times New Roman" w:hAnsi="Times New Roman" w:cs="Times New Roman"/>
          <w:i/>
        </w:rPr>
      </w:pPr>
      <w:r>
        <w:rPr>
          <w:rFonts w:ascii="Times New Roman" w:eastAsia="Times New Roman" w:hAnsi="Times New Roman" w:cs="Times New Roman"/>
          <w:i/>
          <w:iCs/>
        </w:rPr>
        <w:t>Plaukų pasiskirstymas</w:t>
      </w:r>
    </w:p>
    <w:p w14:paraId="40DE1DCA" w14:textId="77777777" w:rsidR="00FC602C" w:rsidRDefault="00ED142D">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poveikis plaukų pasiskirstymui III fazės programos metu formaliai nebuvo tiriamas, tačiau žinoma, kad 5 alfa reduktazės inhibitoriai gali mažinti plaukų slinkimą ir skatinti jų augimą asmenims, patiriantiems vyriško tipo plaukų slinkimą (vyrų </w:t>
      </w:r>
      <w:proofErr w:type="spellStart"/>
      <w:r>
        <w:rPr>
          <w:rFonts w:ascii="Times New Roman" w:eastAsia="Times New Roman" w:hAnsi="Times New Roman" w:cs="Times New Roman"/>
        </w:rPr>
        <w:t>androgeninę</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alopeciją</w:t>
      </w:r>
      <w:proofErr w:type="spellEnd"/>
      <w:r>
        <w:rPr>
          <w:rFonts w:ascii="Times New Roman" w:eastAsia="Times New Roman" w:hAnsi="Times New Roman" w:cs="Times New Roman"/>
        </w:rPr>
        <w:t>).</w:t>
      </w:r>
    </w:p>
    <w:p w14:paraId="24299BB6" w14:textId="77777777" w:rsidR="00FC602C" w:rsidRDefault="00FC602C">
      <w:pPr>
        <w:spacing w:after="0" w:line="240" w:lineRule="auto"/>
        <w:rPr>
          <w:rFonts w:ascii="Times New Roman" w:eastAsia="Times New Roman" w:hAnsi="Times New Roman" w:cs="Times New Roman"/>
        </w:rPr>
      </w:pPr>
    </w:p>
    <w:p w14:paraId="6B4759F9" w14:textId="77777777" w:rsidR="00FC602C" w:rsidRDefault="00ED142D">
      <w:pPr>
        <w:widowControl w:val="0"/>
        <w:spacing w:after="0" w:line="240" w:lineRule="auto"/>
        <w:outlineLvl w:val="4"/>
        <w:rPr>
          <w:rFonts w:ascii="Times New Roman" w:eastAsia="Times New Roman" w:hAnsi="Times New Roman" w:cs="Times New Roman"/>
          <w:i/>
          <w:iCs/>
        </w:rPr>
      </w:pPr>
      <w:r>
        <w:rPr>
          <w:rFonts w:ascii="Times New Roman" w:eastAsia="Times New Roman" w:hAnsi="Times New Roman" w:cs="Times New Roman"/>
          <w:i/>
          <w:iCs/>
        </w:rPr>
        <w:t>Skydliaukės funkcija</w:t>
      </w:r>
    </w:p>
    <w:p w14:paraId="2B53A2E3"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Skydliaukės funkcija buvo vertinama vienerių metų trukmės tyrimo su sveikais vyrais metu. Po vienerių metų gydymo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vartojusių vyrų kraujyje laisvo </w:t>
      </w:r>
      <w:proofErr w:type="spellStart"/>
      <w:r>
        <w:rPr>
          <w:rFonts w:ascii="Times New Roman" w:eastAsia="Times New Roman" w:hAnsi="Times New Roman" w:cs="Times New Roman"/>
        </w:rPr>
        <w:t>tiroksino</w:t>
      </w:r>
      <w:proofErr w:type="spellEnd"/>
      <w:r>
        <w:rPr>
          <w:rFonts w:ascii="Times New Roman" w:eastAsia="Times New Roman" w:hAnsi="Times New Roman" w:cs="Times New Roman"/>
        </w:rPr>
        <w:t xml:space="preserve"> koncentracija buvo stabili, tačiau TTH koncentracija buvo šiek tiek padidėjusi (0,4 </w:t>
      </w:r>
      <w:r>
        <w:rPr>
          <w:rFonts w:ascii="Times New Roman" w:eastAsia="Times New Roman" w:hAnsi="Times New Roman" w:cs="Times New Roman"/>
          <w:iCs/>
        </w:rPr>
        <w:t>MCIU</w:t>
      </w:r>
      <w:r>
        <w:rPr>
          <w:rFonts w:ascii="Times New Roman" w:eastAsia="Times New Roman" w:hAnsi="Times New Roman" w:cs="Times New Roman"/>
        </w:rPr>
        <w:t>/ml), palyginti su placebo vartojusių vyrų. Nors TTH koncentracija kito, tačiau TTH vidurkis (1,4–1,9 </w:t>
      </w:r>
      <w:r>
        <w:rPr>
          <w:rFonts w:ascii="Times New Roman" w:eastAsia="Times New Roman" w:hAnsi="Times New Roman" w:cs="Times New Roman"/>
          <w:iCs/>
        </w:rPr>
        <w:t>MCIU</w:t>
      </w:r>
      <w:r>
        <w:rPr>
          <w:rFonts w:ascii="Times New Roman" w:eastAsia="Times New Roman" w:hAnsi="Times New Roman" w:cs="Times New Roman"/>
        </w:rPr>
        <w:t>/ml) liko normos ribose (0,5–5/6 </w:t>
      </w:r>
      <w:r>
        <w:rPr>
          <w:rFonts w:ascii="Times New Roman" w:eastAsia="Times New Roman" w:hAnsi="Times New Roman" w:cs="Times New Roman"/>
          <w:iCs/>
        </w:rPr>
        <w:t>MCIU</w:t>
      </w:r>
      <w:r>
        <w:rPr>
          <w:rFonts w:ascii="Times New Roman" w:eastAsia="Times New Roman" w:hAnsi="Times New Roman" w:cs="Times New Roman"/>
        </w:rPr>
        <w:t xml:space="preserve">/ml), laisvo </w:t>
      </w:r>
      <w:proofErr w:type="spellStart"/>
      <w:r>
        <w:rPr>
          <w:rFonts w:ascii="Times New Roman" w:eastAsia="Times New Roman" w:hAnsi="Times New Roman" w:cs="Times New Roman"/>
        </w:rPr>
        <w:t>tiroksino</w:t>
      </w:r>
      <w:proofErr w:type="spellEnd"/>
      <w:r>
        <w:rPr>
          <w:rFonts w:ascii="Times New Roman" w:eastAsia="Times New Roman" w:hAnsi="Times New Roman" w:cs="Times New Roman"/>
        </w:rPr>
        <w:t xml:space="preserve"> koncentracija buvo stabili, normos ribose ir buvo panaši tiek placebo, tiek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vartojusių vyrų organizme. TTH pokyčiai nelaikyti kliniškai reikšmingais. Nė vieno klinikinio tyrimo metu nebuvo gauta įrodymų, kad </w:t>
      </w:r>
      <w:proofErr w:type="spellStart"/>
      <w:r>
        <w:rPr>
          <w:rFonts w:ascii="Times New Roman" w:eastAsia="Times New Roman" w:hAnsi="Times New Roman" w:cs="Times New Roman"/>
        </w:rPr>
        <w:t>dutasteridas</w:t>
      </w:r>
      <w:proofErr w:type="spellEnd"/>
      <w:r>
        <w:rPr>
          <w:rFonts w:ascii="Times New Roman" w:eastAsia="Times New Roman" w:hAnsi="Times New Roman" w:cs="Times New Roman"/>
        </w:rPr>
        <w:t xml:space="preserve"> nepalankiai veiktų skydliaukės funkciją.</w:t>
      </w:r>
    </w:p>
    <w:p w14:paraId="429CBB00" w14:textId="77777777" w:rsidR="00FC602C" w:rsidRDefault="00FC602C">
      <w:pPr>
        <w:spacing w:after="0" w:line="240" w:lineRule="auto"/>
        <w:rPr>
          <w:rFonts w:ascii="Times New Roman" w:eastAsia="Times New Roman" w:hAnsi="Times New Roman" w:cs="Times New Roman"/>
        </w:rPr>
      </w:pPr>
    </w:p>
    <w:p w14:paraId="11BED55B" w14:textId="77777777" w:rsidR="00FC602C" w:rsidRDefault="00ED142D">
      <w:pPr>
        <w:widowControl w:val="0"/>
        <w:spacing w:after="0" w:line="240" w:lineRule="auto"/>
        <w:outlineLvl w:val="4"/>
        <w:rPr>
          <w:rFonts w:ascii="Times New Roman" w:eastAsia="Times New Roman" w:hAnsi="Times New Roman" w:cs="Times New Roman"/>
          <w:i/>
          <w:iCs/>
        </w:rPr>
      </w:pPr>
      <w:r>
        <w:rPr>
          <w:rFonts w:ascii="Times New Roman" w:eastAsia="Times New Roman" w:hAnsi="Times New Roman" w:cs="Times New Roman"/>
          <w:i/>
          <w:iCs/>
        </w:rPr>
        <w:t>Krūties navikai</w:t>
      </w:r>
    </w:p>
    <w:p w14:paraId="610BBC2E"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 metų trukmės klinikinių tyrimų, kurių metu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ekspozicija sudarė 3 374 paciento metus, registracijos nekoduotam tyrimo pratęsimui 2 metų laikotarpiui metu </w:t>
      </w:r>
      <w:proofErr w:type="spellStart"/>
      <w:r>
        <w:rPr>
          <w:rFonts w:ascii="Times New Roman" w:eastAsia="Times New Roman" w:hAnsi="Times New Roman" w:cs="Times New Roman"/>
        </w:rPr>
        <w:t>dutasteridu</w:t>
      </w:r>
      <w:proofErr w:type="spellEnd"/>
      <w:r>
        <w:rPr>
          <w:rFonts w:ascii="Times New Roman" w:eastAsia="Times New Roman" w:hAnsi="Times New Roman" w:cs="Times New Roman"/>
        </w:rPr>
        <w:t xml:space="preserve"> gydytiems </w:t>
      </w:r>
      <w:r>
        <w:rPr>
          <w:rFonts w:ascii="Times New Roman" w:eastAsia="Times New Roman" w:hAnsi="Times New Roman" w:cs="Times New Roman"/>
        </w:rPr>
        <w:lastRenderedPageBreak/>
        <w:t xml:space="preserve">pacientams buvo nustatyti 2 krūties vėžio atvejai, placebo vartojusiems pacientams </w:t>
      </w:r>
      <w:r>
        <w:rPr>
          <w:rFonts w:ascii="Times New Roman" w:eastAsia="Times New Roman" w:hAnsi="Times New Roman" w:cs="Times New Roman"/>
        </w:rPr>
        <w:sym w:font="Symbol" w:char="F02D"/>
      </w:r>
      <w:r>
        <w:rPr>
          <w:rFonts w:ascii="Times New Roman" w:eastAsia="Times New Roman" w:hAnsi="Times New Roman" w:cs="Times New Roman"/>
        </w:rPr>
        <w:t xml:space="preserve"> 1 atvejis. Ketverius metus trukusių </w:t>
      </w:r>
      <w:proofErr w:type="spellStart"/>
      <w:r>
        <w:rPr>
          <w:rFonts w:ascii="Times New Roman" w:eastAsia="Times New Roman" w:hAnsi="Times New Roman" w:cs="Times New Roman"/>
        </w:rPr>
        <w:t>CombAT</w:t>
      </w:r>
      <w:proofErr w:type="spellEnd"/>
      <w:r>
        <w:rPr>
          <w:rFonts w:ascii="Times New Roman" w:eastAsia="Times New Roman" w:hAnsi="Times New Roman" w:cs="Times New Roman"/>
        </w:rPr>
        <w:t xml:space="preserve"> ir REDUCE klinikinių tyrimų, kurių metu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ekspozicija sudarė 17 489 paciento metus, o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tamsulozino</w:t>
      </w:r>
      <w:proofErr w:type="spellEnd"/>
      <w:r>
        <w:rPr>
          <w:rFonts w:ascii="Times New Roman" w:eastAsia="Times New Roman" w:hAnsi="Times New Roman" w:cs="Times New Roman"/>
        </w:rPr>
        <w:t xml:space="preserve"> derinio ekspozicija – 5 027 paciento metus, metu krūties vėžio atvejų nebuvo nė vienoje gydymo grupėje.</w:t>
      </w:r>
    </w:p>
    <w:p w14:paraId="1A3F0C6D" w14:textId="77777777" w:rsidR="00FC602C" w:rsidRDefault="00FC602C">
      <w:pPr>
        <w:spacing w:after="0" w:line="240" w:lineRule="auto"/>
        <w:rPr>
          <w:rFonts w:ascii="Times New Roman" w:eastAsia="Times New Roman" w:hAnsi="Times New Roman" w:cs="Times New Roman"/>
        </w:rPr>
      </w:pPr>
    </w:p>
    <w:p w14:paraId="7FCC71A8" w14:textId="77777777" w:rsidR="00FC602C" w:rsidRDefault="00ED142D">
      <w:pPr>
        <w:spacing w:after="0" w:line="240" w:lineRule="auto"/>
        <w:rPr>
          <w:rFonts w:ascii="Times New Roman" w:hAnsi="Times New Roman"/>
        </w:rPr>
      </w:pPr>
      <w:r>
        <w:rPr>
          <w:rFonts w:ascii="Times New Roman" w:hAnsi="Times New Roman"/>
        </w:rPr>
        <w:t>Du atvejo kontrolės epidemiologijos tyrimai, vienas kurių buvo atliktas naudojant JAV (n = 339 krūties vėžio atvejai ir n = 6 780 kontrolinėje grupėje), o kitas – Jungtinės Karalystės (n = 398 krūties vėžio atvejai ir n = 3 930 kontrolinėje grupėje) sveikatos priežiūros duomenų bazes, atskleidė, kad vyrams, vartojantiems 5 alfa reduktazės inhibitorius, krūties vėžio rizika nepadidėja (žr. 4.4 skyrių). Pirmojo tyrimo duomenys neatskleidė teigiamo ryšio su vyrų krūties vėžiu (santykinė rizika vartojant 1 metus ir ilgiau prieš diagnozuojant krūties vėžį, palyginti su trumpesniu kaip 1 metų vartojimu: 0,70: 95 % PI 0,34, 1,45). Antrojo tyrimo duomenimis, apskaičiuotasis krūties vėžio, susijusio su 5 alfa reduktazės inhibitorių vartojimu, šansų santykis, palyginti su nevartojimu, buvo 1,08: 95 % PI 0,62, 1,87.</w:t>
      </w:r>
    </w:p>
    <w:p w14:paraId="613145D9" w14:textId="77777777" w:rsidR="00FC602C" w:rsidRDefault="00FC602C">
      <w:pPr>
        <w:spacing w:after="0" w:line="240" w:lineRule="auto"/>
        <w:rPr>
          <w:rFonts w:ascii="Times New Roman" w:eastAsia="Times New Roman" w:hAnsi="Times New Roman" w:cs="Times New Roman"/>
        </w:rPr>
      </w:pPr>
    </w:p>
    <w:p w14:paraId="3A516D93" w14:textId="77777777" w:rsidR="00FC602C" w:rsidRDefault="00ED142D">
      <w:pPr>
        <w:spacing w:after="0" w:line="240" w:lineRule="auto"/>
        <w:rPr>
          <w:rFonts w:ascii="Times New Roman" w:eastAsia="Times New Roman" w:hAnsi="Times New Roman" w:cs="Times New Roman"/>
        </w:rPr>
      </w:pPr>
      <w:r>
        <w:rPr>
          <w:rFonts w:ascii="Times New Roman" w:hAnsi="Times New Roman"/>
        </w:rPr>
        <w:t xml:space="preserve">Ar krūties vėžio atsiradimas vyrams yra priežastiniu ryšiu susijęs su ilgalaikiu </w:t>
      </w:r>
      <w:proofErr w:type="spellStart"/>
      <w:r>
        <w:rPr>
          <w:rFonts w:ascii="Times New Roman" w:hAnsi="Times New Roman"/>
        </w:rPr>
        <w:t>dutasterido</w:t>
      </w:r>
      <w:proofErr w:type="spellEnd"/>
      <w:r>
        <w:rPr>
          <w:rFonts w:ascii="Times New Roman" w:hAnsi="Times New Roman"/>
        </w:rPr>
        <w:t xml:space="preserve"> vartojimu, nenustatyta</w:t>
      </w:r>
      <w:r>
        <w:rPr>
          <w:rFonts w:ascii="Times New Roman" w:eastAsia="Times New Roman" w:hAnsi="Times New Roman" w:cs="Times New Roman"/>
        </w:rPr>
        <w:t>.</w:t>
      </w:r>
    </w:p>
    <w:p w14:paraId="60E56EC7" w14:textId="77777777" w:rsidR="00FC602C" w:rsidRDefault="00FC602C">
      <w:pPr>
        <w:spacing w:after="0" w:line="240" w:lineRule="auto"/>
        <w:rPr>
          <w:rFonts w:ascii="Times New Roman" w:eastAsia="Times New Roman" w:hAnsi="Times New Roman" w:cs="Times New Roman"/>
        </w:rPr>
      </w:pPr>
    </w:p>
    <w:p w14:paraId="5CD7A1FB" w14:textId="77777777" w:rsidR="00FC602C" w:rsidRDefault="00ED142D">
      <w:pPr>
        <w:widowControl w:val="0"/>
        <w:spacing w:after="0" w:line="240" w:lineRule="auto"/>
        <w:outlineLvl w:val="4"/>
        <w:rPr>
          <w:rFonts w:ascii="Times New Roman" w:eastAsia="Times New Roman" w:hAnsi="Times New Roman" w:cs="Times New Roman"/>
          <w:i/>
          <w:iCs/>
          <w:lang w:eastAsia="lt-LT"/>
        </w:rPr>
      </w:pPr>
      <w:r>
        <w:rPr>
          <w:rFonts w:ascii="Times New Roman" w:eastAsia="Times New Roman" w:hAnsi="Times New Roman" w:cs="Times New Roman"/>
          <w:i/>
          <w:iCs/>
          <w:lang w:eastAsia="lt-LT"/>
        </w:rPr>
        <w:t>Poveikis vyrų vaisingumui</w:t>
      </w:r>
    </w:p>
    <w:p w14:paraId="576E0448" w14:textId="77777777" w:rsidR="00FC602C" w:rsidRDefault="00ED142D">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0,5 mg paros dozės poveikis vyrų spermos savybėms buvo nustatinėtas sveikiems 18</w:t>
      </w:r>
      <w:r>
        <w:rPr>
          <w:rFonts w:ascii="Times New Roman" w:eastAsia="Times New Roman" w:hAnsi="Times New Roman" w:cs="Times New Roman"/>
        </w:rPr>
        <w:noBreakHyphen/>
        <w:t xml:space="preserve">52 metų savanoriams (27 jų vartojo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23 </w:t>
      </w:r>
      <w:r>
        <w:rPr>
          <w:rFonts w:ascii="Times New Roman" w:eastAsia="Times New Roman" w:hAnsi="Times New Roman" w:cs="Times New Roman"/>
        </w:rPr>
        <w:sym w:font="Symbol" w:char="F02D"/>
      </w:r>
      <w:r>
        <w:rPr>
          <w:rFonts w:ascii="Times New Roman" w:eastAsia="Times New Roman" w:hAnsi="Times New Roman" w:cs="Times New Roman"/>
        </w:rPr>
        <w:t xml:space="preserve"> placebo), kurie buvo gydomi 52 savaites ir po gydymo stebimi 24 savaites. 52-ąją gydymo savaitę </w:t>
      </w:r>
      <w:proofErr w:type="spellStart"/>
      <w:r>
        <w:rPr>
          <w:rFonts w:ascii="Times New Roman" w:eastAsia="Times New Roman" w:hAnsi="Times New Roman" w:cs="Times New Roman"/>
        </w:rPr>
        <w:t>dutasteridu</w:t>
      </w:r>
      <w:proofErr w:type="spellEnd"/>
      <w:r>
        <w:rPr>
          <w:rFonts w:ascii="Times New Roman" w:eastAsia="Times New Roman" w:hAnsi="Times New Roman" w:cs="Times New Roman"/>
        </w:rPr>
        <w:t xml:space="preserve"> gydomų vyrų vidutinis </w:t>
      </w:r>
      <w:proofErr w:type="spellStart"/>
      <w:r>
        <w:rPr>
          <w:rFonts w:ascii="Times New Roman" w:eastAsia="Times New Roman" w:hAnsi="Times New Roman" w:cs="Times New Roman"/>
        </w:rPr>
        <w:t>spermijų</w:t>
      </w:r>
      <w:proofErr w:type="spellEnd"/>
      <w:r>
        <w:rPr>
          <w:rFonts w:ascii="Times New Roman" w:eastAsia="Times New Roman" w:hAnsi="Times New Roman" w:cs="Times New Roman"/>
        </w:rPr>
        <w:t xml:space="preserve"> kiekis, spermos tūris ir </w:t>
      </w:r>
      <w:proofErr w:type="spellStart"/>
      <w:r>
        <w:rPr>
          <w:rFonts w:ascii="Times New Roman" w:eastAsia="Times New Roman" w:hAnsi="Times New Roman" w:cs="Times New Roman"/>
        </w:rPr>
        <w:t>spermijų</w:t>
      </w:r>
      <w:proofErr w:type="spellEnd"/>
      <w:r>
        <w:rPr>
          <w:rFonts w:ascii="Times New Roman" w:eastAsia="Times New Roman" w:hAnsi="Times New Roman" w:cs="Times New Roman"/>
        </w:rPr>
        <w:t xml:space="preserve"> judrumas, palyginti su buvusiais prieš pradedant gydyti, sumažėjo atitinkamai 23</w:t>
      </w:r>
      <w:r>
        <w:rPr>
          <w:rFonts w:ascii="Times New Roman" w:eastAsia="Times New Roman" w:hAnsi="Times New Roman" w:cs="Times New Roman"/>
        </w:rPr>
        <w:sym w:font="Symbol" w:char="F025"/>
      </w:r>
      <w:r>
        <w:rPr>
          <w:rFonts w:ascii="Times New Roman" w:eastAsia="Times New Roman" w:hAnsi="Times New Roman" w:cs="Times New Roman"/>
        </w:rPr>
        <w:t>, 26</w:t>
      </w:r>
      <w:r>
        <w:rPr>
          <w:rFonts w:ascii="Times New Roman" w:eastAsia="Times New Roman" w:hAnsi="Times New Roman" w:cs="Times New Roman"/>
        </w:rPr>
        <w:sym w:font="Symbol" w:char="F025"/>
      </w:r>
      <w:r>
        <w:rPr>
          <w:rFonts w:ascii="Times New Roman" w:eastAsia="Times New Roman" w:hAnsi="Times New Roman" w:cs="Times New Roman"/>
        </w:rPr>
        <w:t xml:space="preserve"> ir 18</w:t>
      </w:r>
      <w:r>
        <w:rPr>
          <w:rFonts w:ascii="Times New Roman" w:eastAsia="Times New Roman" w:hAnsi="Times New Roman" w:cs="Times New Roman"/>
        </w:rPr>
        <w:sym w:font="Symbol" w:char="F025"/>
      </w:r>
      <w:r>
        <w:rPr>
          <w:rFonts w:ascii="Times New Roman" w:eastAsia="Times New Roman" w:hAnsi="Times New Roman" w:cs="Times New Roman"/>
        </w:rPr>
        <w:t xml:space="preserve">, patikslinus pagal pokyčius nuo pradinio placebo grupėje. Spermos koncentracija ir morfologija nepakito. Po 24 savaičių stebėjimo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vartojusių vyrų vidutinis </w:t>
      </w:r>
      <w:proofErr w:type="spellStart"/>
      <w:r>
        <w:rPr>
          <w:rFonts w:ascii="Times New Roman" w:eastAsia="Times New Roman" w:hAnsi="Times New Roman" w:cs="Times New Roman"/>
        </w:rPr>
        <w:t>spermijų</w:t>
      </w:r>
      <w:proofErr w:type="spellEnd"/>
      <w:r>
        <w:rPr>
          <w:rFonts w:ascii="Times New Roman" w:eastAsia="Times New Roman" w:hAnsi="Times New Roman" w:cs="Times New Roman"/>
        </w:rPr>
        <w:t xml:space="preserve"> kiekis vis dar buvo 23</w:t>
      </w:r>
      <w:r>
        <w:rPr>
          <w:rFonts w:ascii="Times New Roman" w:eastAsia="Times New Roman" w:hAnsi="Times New Roman" w:cs="Times New Roman"/>
        </w:rPr>
        <w:sym w:font="Symbol" w:char="F025"/>
      </w:r>
      <w:r>
        <w:rPr>
          <w:rFonts w:ascii="Times New Roman" w:eastAsia="Times New Roman" w:hAnsi="Times New Roman" w:cs="Times New Roman"/>
        </w:rPr>
        <w:t xml:space="preserve"> mažesnis už buvusį prieš pradedant gydyti. Nors bet kuriuo stebėtu laiko momentu vidutinės visų parametrų reikšmės buvo normalios ir iš anksto nustatytų kliniškai reikšmingo pokyčio (30</w:t>
      </w:r>
      <w:r>
        <w:rPr>
          <w:rFonts w:ascii="Times New Roman" w:eastAsia="Times New Roman" w:hAnsi="Times New Roman" w:cs="Times New Roman"/>
        </w:rPr>
        <w:sym w:font="Symbol" w:char="F025"/>
      </w:r>
      <w:r>
        <w:rPr>
          <w:rFonts w:ascii="Times New Roman" w:eastAsia="Times New Roman" w:hAnsi="Times New Roman" w:cs="Times New Roman"/>
        </w:rPr>
        <w:t xml:space="preserve">) kriterijų neatitiko, tačiau dviem tiriamiesiems iš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vartojusių grupės </w:t>
      </w:r>
      <w:proofErr w:type="spellStart"/>
      <w:r>
        <w:rPr>
          <w:rFonts w:ascii="Times New Roman" w:eastAsia="Times New Roman" w:hAnsi="Times New Roman" w:cs="Times New Roman"/>
        </w:rPr>
        <w:t>spermijų</w:t>
      </w:r>
      <w:proofErr w:type="spellEnd"/>
      <w:r>
        <w:rPr>
          <w:rFonts w:ascii="Times New Roman" w:eastAsia="Times New Roman" w:hAnsi="Times New Roman" w:cs="Times New Roman"/>
        </w:rPr>
        <w:t xml:space="preserve"> kiekis 52 gydymo savaitę buvo daugiau negu 90</w:t>
      </w:r>
      <w:r>
        <w:rPr>
          <w:rFonts w:ascii="Times New Roman" w:eastAsia="Times New Roman" w:hAnsi="Times New Roman" w:cs="Times New Roman"/>
        </w:rPr>
        <w:sym w:font="Symbol" w:char="F025"/>
      </w:r>
      <w:r>
        <w:rPr>
          <w:rFonts w:ascii="Times New Roman" w:eastAsia="Times New Roman" w:hAnsi="Times New Roman" w:cs="Times New Roman"/>
        </w:rPr>
        <w:t xml:space="preserve"> mažesnis, palyginti su buvusiu prieš pradedant gydyti, ir 24-tą stebimojo laikotarpio savaitę buvo sunormalėjęs tik iš dalies. Vyrų vaisingumo sumažėjimo galimybės atmesti negalima.</w:t>
      </w:r>
    </w:p>
    <w:p w14:paraId="32A71FCA" w14:textId="77777777" w:rsidR="00FC602C" w:rsidRDefault="00FC602C">
      <w:pPr>
        <w:spacing w:after="0" w:line="240" w:lineRule="auto"/>
        <w:rPr>
          <w:rFonts w:ascii="Times New Roman" w:eastAsia="Times New Roman" w:hAnsi="Times New Roman" w:cs="Times New Roman"/>
        </w:rPr>
      </w:pPr>
    </w:p>
    <w:p w14:paraId="507B55DC" w14:textId="77777777" w:rsidR="00FC602C" w:rsidRDefault="00ED142D">
      <w:pPr>
        <w:spacing w:after="0" w:line="240" w:lineRule="auto"/>
        <w:rPr>
          <w:rFonts w:ascii="Times New Roman" w:eastAsia="Times New Roman" w:hAnsi="Times New Roman" w:cs="Times New Roman"/>
          <w:u w:val="single"/>
        </w:rPr>
      </w:pPr>
      <w:proofErr w:type="spellStart"/>
      <w:r>
        <w:rPr>
          <w:rFonts w:ascii="Times New Roman" w:eastAsia="Times New Roman" w:hAnsi="Times New Roman" w:cs="Times New Roman"/>
          <w:u w:val="single"/>
        </w:rPr>
        <w:t>Dutasterido</w:t>
      </w:r>
      <w:proofErr w:type="spellEnd"/>
      <w:r>
        <w:rPr>
          <w:rFonts w:ascii="Times New Roman" w:eastAsia="Times New Roman" w:hAnsi="Times New Roman" w:cs="Times New Roman"/>
          <w:u w:val="single"/>
        </w:rPr>
        <w:t xml:space="preserve"> derinimas su alfa </w:t>
      </w:r>
      <w:proofErr w:type="spellStart"/>
      <w:r>
        <w:rPr>
          <w:rFonts w:ascii="Times New Roman" w:eastAsia="Times New Roman" w:hAnsi="Times New Roman" w:cs="Times New Roman"/>
          <w:u w:val="single"/>
        </w:rPr>
        <w:t>adrenoreceptorių</w:t>
      </w:r>
      <w:proofErr w:type="spellEnd"/>
      <w:r>
        <w:rPr>
          <w:rFonts w:ascii="Times New Roman" w:eastAsia="Times New Roman" w:hAnsi="Times New Roman" w:cs="Times New Roman"/>
          <w:u w:val="single"/>
        </w:rPr>
        <w:t xml:space="preserve"> blokatoriumi </w:t>
      </w:r>
      <w:proofErr w:type="spellStart"/>
      <w:r>
        <w:rPr>
          <w:rFonts w:ascii="Times New Roman" w:eastAsia="Times New Roman" w:hAnsi="Times New Roman" w:cs="Times New Roman"/>
          <w:u w:val="single"/>
        </w:rPr>
        <w:t>tamsulozinu</w:t>
      </w:r>
      <w:proofErr w:type="spellEnd"/>
    </w:p>
    <w:p w14:paraId="2699ABB8" w14:textId="77777777" w:rsidR="00FC602C" w:rsidRDefault="00ED142D">
      <w:pPr>
        <w:tabs>
          <w:tab w:val="left" w:pos="567"/>
        </w:tabs>
        <w:spacing w:after="0" w:line="260" w:lineRule="exact"/>
        <w:rPr>
          <w:rFonts w:ascii="Times New Roman" w:eastAsia="Times New Roman" w:hAnsi="Times New Roman" w:cs="Times New Roman"/>
          <w:color w:val="000000"/>
        </w:rPr>
      </w:pPr>
      <w:proofErr w:type="spellStart"/>
      <w:r>
        <w:rPr>
          <w:rFonts w:ascii="Times New Roman" w:eastAsia="Times New Roman" w:hAnsi="Times New Roman" w:cs="Times New Roman"/>
          <w:bCs/>
          <w:iCs/>
        </w:rPr>
        <w:t>Daugiacentrio</w:t>
      </w:r>
      <w:proofErr w:type="spellEnd"/>
      <w:r>
        <w:rPr>
          <w:rFonts w:ascii="Times New Roman" w:eastAsia="Times New Roman" w:hAnsi="Times New Roman" w:cs="Times New Roman"/>
          <w:bCs/>
          <w:iCs/>
        </w:rPr>
        <w:t xml:space="preserve">, tarptautinio, atsitiktinių imčių, dvigubai koduoto, paralelinių grupių tyrimo </w:t>
      </w:r>
      <w:r>
        <w:rPr>
          <w:rFonts w:ascii="Times New Roman" w:eastAsia="Times New Roman" w:hAnsi="Times New Roman" w:cs="Times New Roman"/>
        </w:rPr>
        <w:t>(</w:t>
      </w:r>
      <w:proofErr w:type="spellStart"/>
      <w:r>
        <w:rPr>
          <w:rFonts w:ascii="Times New Roman" w:eastAsia="Times New Roman" w:hAnsi="Times New Roman" w:cs="Times New Roman"/>
          <w:iCs/>
        </w:rPr>
        <w:t>CombAT</w:t>
      </w:r>
      <w:proofErr w:type="spellEnd"/>
      <w:r>
        <w:rPr>
          <w:rFonts w:ascii="Times New Roman" w:eastAsia="Times New Roman" w:hAnsi="Times New Roman" w:cs="Times New Roman"/>
          <w:iCs/>
        </w:rPr>
        <w:t xml:space="preserve"> </w:t>
      </w:r>
      <w:r>
        <w:rPr>
          <w:rFonts w:ascii="Times New Roman" w:eastAsia="Times New Roman" w:hAnsi="Times New Roman" w:cs="Times New Roman"/>
        </w:rPr>
        <w:t xml:space="preserve">tyrimas) </w:t>
      </w:r>
      <w:r>
        <w:rPr>
          <w:rFonts w:ascii="Times New Roman" w:eastAsia="Times New Roman" w:hAnsi="Times New Roman" w:cs="Times New Roman"/>
          <w:bCs/>
          <w:iCs/>
        </w:rPr>
        <w:t xml:space="preserve">metu buvo nustatinėjamas 0,5 mg </w:t>
      </w:r>
      <w:proofErr w:type="spellStart"/>
      <w:r>
        <w:rPr>
          <w:rFonts w:ascii="Times New Roman" w:eastAsia="Times New Roman" w:hAnsi="Times New Roman" w:cs="Times New Roman"/>
          <w:bCs/>
          <w:iCs/>
        </w:rPr>
        <w:t>dutasterido</w:t>
      </w:r>
      <w:proofErr w:type="spellEnd"/>
      <w:r>
        <w:rPr>
          <w:rFonts w:ascii="Times New Roman" w:eastAsia="Times New Roman" w:hAnsi="Times New Roman" w:cs="Times New Roman"/>
          <w:bCs/>
          <w:iCs/>
        </w:rPr>
        <w:t xml:space="preserve"> paros dozės (n=1 623), 0,4 mg </w:t>
      </w:r>
      <w:proofErr w:type="spellStart"/>
      <w:r>
        <w:rPr>
          <w:rFonts w:ascii="Times New Roman" w:eastAsia="Times New Roman" w:hAnsi="Times New Roman" w:cs="Times New Roman"/>
          <w:bCs/>
          <w:iCs/>
        </w:rPr>
        <w:t>tamsulozino</w:t>
      </w:r>
      <w:proofErr w:type="spellEnd"/>
      <w:r>
        <w:rPr>
          <w:rFonts w:ascii="Times New Roman" w:eastAsia="Times New Roman" w:hAnsi="Times New Roman" w:cs="Times New Roman"/>
          <w:bCs/>
          <w:iCs/>
        </w:rPr>
        <w:t xml:space="preserve"> paros dozės (n=1 611) bei 0,5 mg </w:t>
      </w:r>
      <w:proofErr w:type="spellStart"/>
      <w:r>
        <w:rPr>
          <w:rFonts w:ascii="Times New Roman" w:eastAsia="Times New Roman" w:hAnsi="Times New Roman" w:cs="Times New Roman"/>
          <w:bCs/>
          <w:iCs/>
        </w:rPr>
        <w:t>dutasterido</w:t>
      </w:r>
      <w:proofErr w:type="spellEnd"/>
      <w:r>
        <w:rPr>
          <w:rFonts w:ascii="Times New Roman" w:eastAsia="Times New Roman" w:hAnsi="Times New Roman" w:cs="Times New Roman"/>
          <w:bCs/>
          <w:iCs/>
        </w:rPr>
        <w:t xml:space="preserve"> ir 0,4 mg </w:t>
      </w:r>
      <w:proofErr w:type="spellStart"/>
      <w:r>
        <w:rPr>
          <w:rFonts w:ascii="Times New Roman" w:eastAsia="Times New Roman" w:hAnsi="Times New Roman" w:cs="Times New Roman"/>
          <w:bCs/>
          <w:iCs/>
        </w:rPr>
        <w:t>tamsulozino</w:t>
      </w:r>
      <w:proofErr w:type="spellEnd"/>
      <w:r>
        <w:rPr>
          <w:rFonts w:ascii="Times New Roman" w:eastAsia="Times New Roman" w:hAnsi="Times New Roman" w:cs="Times New Roman"/>
          <w:bCs/>
          <w:iCs/>
        </w:rPr>
        <w:t xml:space="preserve"> derinio poveikis vyrams, kuriems buvo vidutinio sunkumo ar sunkių GPH simptomų ir kurių prostatos tūris buvo </w:t>
      </w:r>
      <w:r>
        <w:rPr>
          <w:rFonts w:ascii="Times New Roman" w:eastAsia="Times New Roman" w:hAnsi="Times New Roman" w:cs="Times New Roman"/>
          <w:bCs/>
          <w:iCs/>
        </w:rPr>
        <w:sym w:font="Symbol" w:char="F0B3"/>
      </w:r>
      <w:r>
        <w:rPr>
          <w:rFonts w:ascii="Times New Roman" w:eastAsia="Times New Roman" w:hAnsi="Times New Roman" w:cs="Times New Roman"/>
          <w:bCs/>
          <w:iCs/>
        </w:rPr>
        <w:t xml:space="preserve"> 30 ml, o PSA koncentracija </w:t>
      </w:r>
      <w:r>
        <w:rPr>
          <w:rFonts w:ascii="Times New Roman" w:eastAsia="Times New Roman" w:hAnsi="Times New Roman" w:cs="Times New Roman"/>
          <w:bCs/>
          <w:iCs/>
        </w:rPr>
        <w:sym w:font="Symbol" w:char="F02D"/>
      </w:r>
      <w:r>
        <w:rPr>
          <w:rFonts w:ascii="Times New Roman" w:eastAsia="Times New Roman" w:hAnsi="Times New Roman" w:cs="Times New Roman"/>
          <w:bCs/>
          <w:iCs/>
        </w:rPr>
        <w:t xml:space="preserve"> 1,5</w:t>
      </w:r>
      <w:r>
        <w:rPr>
          <w:rFonts w:ascii="Times New Roman" w:eastAsia="Times New Roman" w:hAnsi="Times New Roman" w:cs="Times New Roman"/>
          <w:bCs/>
          <w:iCs/>
        </w:rPr>
        <w:noBreakHyphen/>
        <w:t>10 </w:t>
      </w:r>
      <w:proofErr w:type="spellStart"/>
      <w:r>
        <w:rPr>
          <w:rFonts w:ascii="Times New Roman" w:eastAsia="Times New Roman" w:hAnsi="Times New Roman" w:cs="Times New Roman"/>
          <w:bCs/>
          <w:iCs/>
        </w:rPr>
        <w:t>ng</w:t>
      </w:r>
      <w:proofErr w:type="spellEnd"/>
      <w:r>
        <w:rPr>
          <w:rFonts w:ascii="Times New Roman" w:eastAsia="Times New Roman" w:hAnsi="Times New Roman" w:cs="Times New Roman"/>
          <w:bCs/>
          <w:iCs/>
        </w:rPr>
        <w:t xml:space="preserve">/ml. Maždaug 53% tiriamųjų anksčiau buvo vartoję 5 alfa reduktazės inhibitorių arba alfa </w:t>
      </w:r>
      <w:proofErr w:type="spellStart"/>
      <w:r>
        <w:rPr>
          <w:rFonts w:ascii="Times New Roman" w:eastAsia="Times New Roman" w:hAnsi="Times New Roman" w:cs="Times New Roman"/>
          <w:bCs/>
          <w:iCs/>
        </w:rPr>
        <w:t>adrenoreceptorių</w:t>
      </w:r>
      <w:proofErr w:type="spellEnd"/>
      <w:r>
        <w:rPr>
          <w:rFonts w:ascii="Times New Roman" w:eastAsia="Times New Roman" w:hAnsi="Times New Roman" w:cs="Times New Roman"/>
          <w:bCs/>
          <w:iCs/>
        </w:rPr>
        <w:t xml:space="preserve"> blokatorių. Pirmaeilė veiksmingumo vertinamoji baigtis pirmųjų dviejų gydymo metų laikotarpiu buvo Tarptautinės prostatos simptomų skalės </w:t>
      </w:r>
      <w:r>
        <w:rPr>
          <w:rFonts w:ascii="Times New Roman" w:eastAsia="Times New Roman" w:hAnsi="Times New Roman" w:cs="Times New Roman"/>
          <w:color w:val="000000"/>
        </w:rPr>
        <w:t>(TPSS) balo pokytis. TPSS – tai 8 dalių klausimynas, paremtas AUA-SI su papildomu klausimu apie gyvenimo kokybę. Antraeilė veiksmingumo vertinamoji baigtis antraisiais metais buvo maksimali šlapimo srovė (</w:t>
      </w:r>
      <w:r w:rsidRPr="00A3625A">
        <w:rPr>
          <w:rFonts w:ascii="Times New Roman" w:eastAsia="Times New Roman" w:hAnsi="Times New Roman" w:cs="Times New Roman"/>
          <w:snapToGrid w:val="0"/>
          <w:lang w:val="pt-PT"/>
        </w:rPr>
        <w:t>Qmax</w:t>
      </w:r>
      <w:r>
        <w:rPr>
          <w:rFonts w:ascii="Times New Roman" w:eastAsia="Times New Roman" w:hAnsi="Times New Roman" w:cs="Times New Roman"/>
          <w:color w:val="000000"/>
        </w:rPr>
        <w:t xml:space="preserve">) ir prostatos tūris. Taikant sudėtinį gydymą, TPSS balo pokytis tapo reikšmingu nuo trečio mėnesio, palyginti su gydymu </w:t>
      </w:r>
      <w:proofErr w:type="spellStart"/>
      <w:r>
        <w:rPr>
          <w:rFonts w:ascii="Times New Roman" w:eastAsia="Times New Roman" w:hAnsi="Times New Roman" w:cs="Times New Roman"/>
        </w:rPr>
        <w:t>dutasteridu</w:t>
      </w:r>
      <w:proofErr w:type="spellEnd"/>
      <w:r>
        <w:rPr>
          <w:rFonts w:ascii="Times New Roman" w:eastAsia="Times New Roman" w:hAnsi="Times New Roman" w:cs="Times New Roman"/>
        </w:rPr>
        <w:t xml:space="preserve">, ir nuo devinto mėnesio, palyginti su gydymu </w:t>
      </w:r>
      <w:proofErr w:type="spellStart"/>
      <w:r>
        <w:rPr>
          <w:rFonts w:ascii="Times New Roman" w:eastAsia="Times New Roman" w:hAnsi="Times New Roman" w:cs="Times New Roman"/>
        </w:rPr>
        <w:t>tamsulozinu</w:t>
      </w:r>
      <w:proofErr w:type="spellEnd"/>
      <w:r>
        <w:rPr>
          <w:rFonts w:ascii="Times New Roman" w:eastAsia="Times New Roman" w:hAnsi="Times New Roman" w:cs="Times New Roman"/>
        </w:rPr>
        <w:t>. Taikant sudėtinį gydymą</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snapToGrid w:val="0"/>
        </w:rPr>
        <w:t>Qmax</w:t>
      </w:r>
      <w:proofErr w:type="spellEnd"/>
      <w:r>
        <w:rPr>
          <w:rFonts w:ascii="Times New Roman" w:eastAsia="Times New Roman" w:hAnsi="Times New Roman" w:cs="Times New Roman"/>
          <w:iCs/>
          <w:color w:val="000000"/>
          <w:vertAlign w:val="subscript"/>
        </w:rPr>
        <w:t xml:space="preserve"> </w:t>
      </w:r>
      <w:r>
        <w:rPr>
          <w:rFonts w:ascii="Times New Roman" w:eastAsia="Times New Roman" w:hAnsi="Times New Roman" w:cs="Times New Roman"/>
          <w:color w:val="000000"/>
        </w:rPr>
        <w:t xml:space="preserve">pokytis tapo reikšmingu </w:t>
      </w:r>
      <w:r>
        <w:rPr>
          <w:rFonts w:ascii="Times New Roman" w:eastAsia="Times New Roman" w:hAnsi="Times New Roman" w:cs="Times New Roman"/>
        </w:rPr>
        <w:t xml:space="preserve">nuo šešto mėnesio, palyginti su gydymu </w:t>
      </w:r>
      <w:proofErr w:type="spellStart"/>
      <w:r>
        <w:rPr>
          <w:rFonts w:ascii="Times New Roman" w:eastAsia="Times New Roman" w:hAnsi="Times New Roman" w:cs="Times New Roman"/>
        </w:rPr>
        <w:t>dutasteridu</w:t>
      </w:r>
      <w:proofErr w:type="spellEnd"/>
      <w:r>
        <w:rPr>
          <w:rFonts w:ascii="Times New Roman" w:eastAsia="Times New Roman" w:hAnsi="Times New Roman" w:cs="Times New Roman"/>
        </w:rPr>
        <w:t xml:space="preserve"> ar </w:t>
      </w:r>
      <w:proofErr w:type="spellStart"/>
      <w:r>
        <w:rPr>
          <w:rFonts w:ascii="Times New Roman" w:eastAsia="Times New Roman" w:hAnsi="Times New Roman" w:cs="Times New Roman"/>
        </w:rPr>
        <w:t>tamsulozinu</w:t>
      </w:r>
      <w:proofErr w:type="spellEnd"/>
      <w:r>
        <w:rPr>
          <w:rFonts w:ascii="Times New Roman" w:eastAsia="Times New Roman" w:hAnsi="Times New Roman" w:cs="Times New Roman"/>
        </w:rPr>
        <w:t>.</w:t>
      </w:r>
    </w:p>
    <w:p w14:paraId="705D80AA" w14:textId="77777777" w:rsidR="00FC602C" w:rsidRDefault="00FC602C">
      <w:pPr>
        <w:spacing w:after="0" w:line="240" w:lineRule="auto"/>
        <w:rPr>
          <w:rFonts w:ascii="Times New Roman" w:eastAsia="Times New Roman" w:hAnsi="Times New Roman" w:cs="Times New Roman"/>
        </w:rPr>
      </w:pPr>
    </w:p>
    <w:p w14:paraId="4E1DFD42"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Pagrindinė veiksmingumo vertinamoji baigtis po 4 gydymo</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metų </w:t>
      </w:r>
      <w:r>
        <w:rPr>
          <w:rFonts w:ascii="Times New Roman" w:eastAsia="Times New Roman" w:hAnsi="Times New Roman" w:cs="Times New Roman"/>
        </w:rPr>
        <w:t>buvo laikotarpis iki pirmo ŪŠS arba su GPH susijusios chirurginės operacijos atvejo. P</w:t>
      </w:r>
      <w:r>
        <w:rPr>
          <w:rFonts w:ascii="Times New Roman" w:eastAsia="Times New Roman" w:hAnsi="Times New Roman" w:cs="Times New Roman"/>
          <w:color w:val="000000"/>
        </w:rPr>
        <w:t>o 4 gydymo metų</w:t>
      </w:r>
      <w:r>
        <w:rPr>
          <w:rFonts w:ascii="Times New Roman" w:eastAsia="Times New Roman" w:hAnsi="Times New Roman" w:cs="Times New Roman"/>
        </w:rPr>
        <w:t xml:space="preserve"> sudėtinis gydymas ŪŠS arba su GPH susijusios chirurginės operacijos riziką sumažino statistiškai reikšmingai (</w:t>
      </w:r>
      <w:r>
        <w:rPr>
          <w:rFonts w:ascii="Times New Roman" w:eastAsia="Times New Roman" w:hAnsi="Times New Roman" w:cs="Times New Roman"/>
          <w:color w:val="000000"/>
        </w:rPr>
        <w:t xml:space="preserve">rizikos sumažėjimas: 65,8%, </w:t>
      </w:r>
      <w:r>
        <w:rPr>
          <w:rFonts w:ascii="Times New Roman" w:eastAsia="Times New Roman" w:hAnsi="Times New Roman" w:cs="Times New Roman"/>
        </w:rPr>
        <w:t>p &lt; 0,001 [</w:t>
      </w:r>
      <w:r>
        <w:rPr>
          <w:rFonts w:ascii="Times New Roman" w:eastAsia="Times New Roman" w:hAnsi="Times New Roman" w:cs="Times New Roman"/>
          <w:color w:val="000000"/>
        </w:rPr>
        <w:t>95 % PI: 54,7–74,1%]</w:t>
      </w:r>
      <w:r>
        <w:rPr>
          <w:rFonts w:ascii="Times New Roman" w:eastAsia="Times New Roman" w:hAnsi="Times New Roman" w:cs="Times New Roman"/>
        </w:rPr>
        <w:t xml:space="preserve">), palyginti su </w:t>
      </w:r>
      <w:proofErr w:type="spellStart"/>
      <w:r>
        <w:rPr>
          <w:rFonts w:ascii="Times New Roman" w:eastAsia="Times New Roman" w:hAnsi="Times New Roman" w:cs="Times New Roman"/>
        </w:rPr>
        <w:t>monoterapija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tamsulozinu</w:t>
      </w:r>
      <w:proofErr w:type="spellEnd"/>
      <w:r>
        <w:rPr>
          <w:rFonts w:ascii="Times New Roman" w:eastAsia="Times New Roman" w:hAnsi="Times New Roman" w:cs="Times New Roman"/>
        </w:rPr>
        <w:t>. ŪŠS arba su GPH susijusios chirurginės operacijos dažnis 4 metais buvo</w:t>
      </w:r>
      <w:r>
        <w:rPr>
          <w:rFonts w:ascii="Times New Roman" w:eastAsia="Times New Roman" w:hAnsi="Times New Roman" w:cs="Times New Roman"/>
          <w:color w:val="000000"/>
        </w:rPr>
        <w:t xml:space="preserve"> 4,2%, taikant sudėtinį gydymą, ir 11,9%, gydant </w:t>
      </w:r>
      <w:proofErr w:type="spellStart"/>
      <w:r>
        <w:rPr>
          <w:rFonts w:ascii="Times New Roman" w:eastAsia="Times New Roman" w:hAnsi="Times New Roman" w:cs="Times New Roman"/>
          <w:color w:val="000000"/>
        </w:rPr>
        <w:t>tamsulozinu</w:t>
      </w:r>
      <w:proofErr w:type="spellEnd"/>
      <w:r>
        <w:rPr>
          <w:rFonts w:ascii="Times New Roman" w:eastAsia="Times New Roman" w:hAnsi="Times New Roman" w:cs="Times New Roman"/>
          <w:color w:val="000000"/>
        </w:rPr>
        <w:t xml:space="preserve"> (p &lt; 0,001). Sudėtinis gydymas, palyginti su </w:t>
      </w:r>
      <w:proofErr w:type="spellStart"/>
      <w:r>
        <w:rPr>
          <w:rFonts w:ascii="Times New Roman" w:eastAsia="Times New Roman" w:hAnsi="Times New Roman" w:cs="Times New Roman"/>
          <w:color w:val="000000"/>
        </w:rPr>
        <w:t>monoterapija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w:t>
      </w:r>
      <w:r>
        <w:rPr>
          <w:rFonts w:ascii="Times New Roman" w:eastAsia="Times New Roman" w:hAnsi="Times New Roman" w:cs="Times New Roman"/>
          <w:bCs/>
          <w:color w:val="000000"/>
          <w:lang w:eastAsia="en-GB"/>
        </w:rPr>
        <w:t>utasteridu</w:t>
      </w:r>
      <w:proofErr w:type="spellEnd"/>
      <w:r>
        <w:rPr>
          <w:rFonts w:ascii="Times New Roman" w:eastAsia="Times New Roman" w:hAnsi="Times New Roman" w:cs="Times New Roman"/>
        </w:rPr>
        <w:t>, ŪŠS arba su GPH susijusios chirurginės operacijos riziką sumažino 19,6% (p=0,18</w:t>
      </w:r>
      <w:r>
        <w:rPr>
          <w:rFonts w:ascii="Times New Roman" w:eastAsia="Times New Roman" w:hAnsi="Times New Roman" w:cs="Times New Roman"/>
          <w:color w:val="000000"/>
        </w:rPr>
        <w:t xml:space="preserve"> [95% PI: 10,9–41,7%]).</w:t>
      </w:r>
      <w:r>
        <w:rPr>
          <w:rFonts w:ascii="Times New Roman" w:eastAsia="Times New Roman" w:hAnsi="Times New Roman" w:cs="Times New Roman"/>
        </w:rPr>
        <w:t xml:space="preserve"> 4 gydymo metais ŪŠS arba su GPH susijusios chirurginės operacijos dažnis sudėtinio gydymo metu buvo 4,2%, gydant </w:t>
      </w:r>
      <w:proofErr w:type="spellStart"/>
      <w:r>
        <w:rPr>
          <w:rFonts w:ascii="Times New Roman" w:eastAsia="Times New Roman" w:hAnsi="Times New Roman" w:cs="Times New Roman"/>
        </w:rPr>
        <w:t>dutasteridu</w:t>
      </w:r>
      <w:proofErr w:type="spellEnd"/>
      <w:r>
        <w:rPr>
          <w:rFonts w:ascii="Times New Roman" w:eastAsia="Times New Roman" w:hAnsi="Times New Roman" w:cs="Times New Roman"/>
        </w:rPr>
        <w:t xml:space="preserve"> </w:t>
      </w:r>
      <w:r>
        <w:rPr>
          <w:rFonts w:ascii="Times New Roman" w:eastAsia="Times New Roman" w:hAnsi="Times New Roman" w:cs="Times New Roman"/>
        </w:rPr>
        <w:sym w:font="Symbol" w:char="F02D"/>
      </w:r>
      <w:r>
        <w:rPr>
          <w:rFonts w:ascii="Times New Roman" w:eastAsia="Times New Roman" w:hAnsi="Times New Roman" w:cs="Times New Roman"/>
        </w:rPr>
        <w:t xml:space="preserve"> 5,2%.</w:t>
      </w:r>
    </w:p>
    <w:p w14:paraId="6F899E6C" w14:textId="77777777" w:rsidR="00FC602C" w:rsidRDefault="00FC602C">
      <w:pPr>
        <w:spacing w:after="0" w:line="240" w:lineRule="auto"/>
        <w:rPr>
          <w:rFonts w:ascii="Times New Roman" w:eastAsia="Times New Roman" w:hAnsi="Times New Roman" w:cs="Times New Roman"/>
          <w:color w:val="000000"/>
        </w:rPr>
      </w:pPr>
    </w:p>
    <w:p w14:paraId="0D8F8016"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Antrinės veiksmingumo vertinamosios baigtys po 4 gydymo</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metų buvo laikotarpis iki klinikinio progresavimo </w:t>
      </w:r>
      <w:r>
        <w:rPr>
          <w:rFonts w:ascii="Times New Roman" w:eastAsia="Times New Roman" w:hAnsi="Times New Roman" w:cs="Times New Roman"/>
        </w:rPr>
        <w:t xml:space="preserve">(apibūdinamas kaip TPSS balo pablogėjimo </w:t>
      </w:r>
      <w:r>
        <w:rPr>
          <w:rFonts w:ascii="Times New Roman" w:eastAsia="Times New Roman" w:hAnsi="Times New Roman" w:cs="Times New Roman"/>
        </w:rPr>
        <w:sym w:font="Symbol" w:char="F0B3"/>
      </w:r>
      <w:r>
        <w:rPr>
          <w:rFonts w:ascii="Times New Roman" w:eastAsia="Times New Roman" w:hAnsi="Times New Roman" w:cs="Times New Roman"/>
        </w:rPr>
        <w:t> 4 balais, su GPH susijusio ŪŠS, šlapimo nelaikymo, šlapimo takų infekcijos (ŠTI) ir inkstų nepakankamumo mišinys), TPSS balo pokytis</w:t>
      </w:r>
      <w:r>
        <w:rPr>
          <w:rFonts w:ascii="Times New Roman" w:eastAsia="Times New Roman" w:hAnsi="Times New Roman" w:cs="Times New Roman"/>
          <w:color w:val="000000"/>
        </w:rPr>
        <w:t>, maksimali šlapimo srovė (</w:t>
      </w:r>
      <w:proofErr w:type="spellStart"/>
      <w:r>
        <w:rPr>
          <w:rFonts w:ascii="Times New Roman" w:eastAsia="Times New Roman" w:hAnsi="Times New Roman" w:cs="Times New Roman"/>
          <w:snapToGrid w:val="0"/>
        </w:rPr>
        <w:t>Qmax</w:t>
      </w:r>
      <w:proofErr w:type="spellEnd"/>
      <w:r>
        <w:rPr>
          <w:rFonts w:ascii="Times New Roman" w:eastAsia="Times New Roman" w:hAnsi="Times New Roman" w:cs="Times New Roman"/>
          <w:color w:val="000000"/>
        </w:rPr>
        <w:t>) ir prostatos tūris. Toliau pateikiami po 4 gydymo</w:t>
      </w:r>
      <w:r>
        <w:rPr>
          <w:rFonts w:ascii="Times New Roman" w:eastAsia="Times New Roman" w:hAnsi="Times New Roman" w:cs="Times New Roman"/>
        </w:rPr>
        <w:t xml:space="preserve"> </w:t>
      </w:r>
      <w:r>
        <w:rPr>
          <w:rFonts w:ascii="Times New Roman" w:eastAsia="Times New Roman" w:hAnsi="Times New Roman" w:cs="Times New Roman"/>
          <w:color w:val="000000"/>
        </w:rPr>
        <w:t>metų gauti rezultatai.</w:t>
      </w:r>
    </w:p>
    <w:p w14:paraId="5531805E" w14:textId="77777777" w:rsidR="00FC602C" w:rsidRDefault="00FC602C">
      <w:pPr>
        <w:spacing w:after="0" w:line="240" w:lineRule="auto"/>
        <w:rPr>
          <w:rFonts w:ascii="Times New Roman" w:eastAsia="Times New Roman" w:hAnsi="Times New Roman" w:cs="Times New Roman"/>
        </w:rPr>
      </w:pPr>
    </w:p>
    <w:tbl>
      <w:tblPr>
        <w:tblW w:w="94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7"/>
        <w:gridCol w:w="1985"/>
        <w:gridCol w:w="1671"/>
        <w:gridCol w:w="1852"/>
        <w:gridCol w:w="1908"/>
      </w:tblGrid>
      <w:tr w:rsidR="00FC602C" w14:paraId="538B13D2" w14:textId="77777777">
        <w:trPr>
          <w:trHeight w:val="526"/>
        </w:trPr>
        <w:tc>
          <w:tcPr>
            <w:tcW w:w="2057" w:type="dxa"/>
          </w:tcPr>
          <w:p w14:paraId="67166EB6" w14:textId="77777777" w:rsidR="00FC602C" w:rsidRDefault="00ED142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lang w:eastAsia="en-GB"/>
              </w:rPr>
              <w:t>Parametras</w:t>
            </w:r>
          </w:p>
        </w:tc>
        <w:tc>
          <w:tcPr>
            <w:tcW w:w="1985" w:type="dxa"/>
          </w:tcPr>
          <w:p w14:paraId="62A230C7" w14:textId="77777777" w:rsidR="00FC602C" w:rsidRDefault="00ED142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lang w:eastAsia="en-GB"/>
              </w:rPr>
              <w:t>Laiko momentas</w:t>
            </w:r>
          </w:p>
        </w:tc>
        <w:tc>
          <w:tcPr>
            <w:tcW w:w="1671" w:type="dxa"/>
          </w:tcPr>
          <w:p w14:paraId="03363B62" w14:textId="77777777" w:rsidR="00FC602C" w:rsidRDefault="00ED142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lang w:eastAsia="en-GB"/>
              </w:rPr>
              <w:t>Derinys</w:t>
            </w:r>
          </w:p>
        </w:tc>
        <w:tc>
          <w:tcPr>
            <w:tcW w:w="1852" w:type="dxa"/>
          </w:tcPr>
          <w:p w14:paraId="5290C018" w14:textId="77777777" w:rsidR="00FC602C" w:rsidRDefault="00ED142D">
            <w:pPr>
              <w:spacing w:after="0" w:line="240" w:lineRule="auto"/>
              <w:jc w:val="center"/>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color w:val="000000"/>
                <w:lang w:eastAsia="en-GB"/>
              </w:rPr>
              <w:t>Dutasteridas</w:t>
            </w:r>
            <w:proofErr w:type="spellEnd"/>
          </w:p>
        </w:tc>
        <w:tc>
          <w:tcPr>
            <w:tcW w:w="1908" w:type="dxa"/>
          </w:tcPr>
          <w:p w14:paraId="162639FB" w14:textId="77777777" w:rsidR="00FC602C" w:rsidRDefault="00ED142D">
            <w:pPr>
              <w:spacing w:after="0" w:line="240" w:lineRule="auto"/>
              <w:jc w:val="center"/>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color w:val="000000"/>
                <w:lang w:eastAsia="en-GB"/>
              </w:rPr>
              <w:t>Tamsulozinas</w:t>
            </w:r>
            <w:proofErr w:type="spellEnd"/>
          </w:p>
        </w:tc>
      </w:tr>
      <w:tr w:rsidR="00FC602C" w14:paraId="45D7FF17" w14:textId="77777777">
        <w:trPr>
          <w:trHeight w:val="839"/>
        </w:trPr>
        <w:tc>
          <w:tcPr>
            <w:tcW w:w="2057" w:type="dxa"/>
          </w:tcPr>
          <w:p w14:paraId="19843DA0" w14:textId="77777777" w:rsidR="00FC602C" w:rsidRDefault="00ED142D">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rPr>
              <w:t>ŪŠS arba su GPH susijusi chirurginė operacija (%)</w:t>
            </w:r>
          </w:p>
        </w:tc>
        <w:tc>
          <w:tcPr>
            <w:tcW w:w="1985" w:type="dxa"/>
          </w:tcPr>
          <w:p w14:paraId="013CF0E8" w14:textId="77777777" w:rsidR="00FC602C" w:rsidRDefault="00ED142D">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lang w:eastAsia="en-GB"/>
              </w:rPr>
              <w:t>Dažnis 48 mėnesį</w:t>
            </w:r>
          </w:p>
        </w:tc>
        <w:tc>
          <w:tcPr>
            <w:tcW w:w="1671" w:type="dxa"/>
          </w:tcPr>
          <w:p w14:paraId="19F2963A" w14:textId="77777777" w:rsidR="00FC602C" w:rsidRDefault="00ED142D">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lang w:eastAsia="en-GB"/>
              </w:rPr>
              <w:t>4,2</w:t>
            </w:r>
          </w:p>
        </w:tc>
        <w:tc>
          <w:tcPr>
            <w:tcW w:w="1852" w:type="dxa"/>
          </w:tcPr>
          <w:p w14:paraId="0A79ED6A" w14:textId="77777777" w:rsidR="00FC602C" w:rsidRDefault="00ED142D">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lang w:eastAsia="en-GB"/>
              </w:rPr>
              <w:t>5,2</w:t>
            </w:r>
          </w:p>
        </w:tc>
        <w:tc>
          <w:tcPr>
            <w:tcW w:w="1908" w:type="dxa"/>
          </w:tcPr>
          <w:p w14:paraId="0295BF49" w14:textId="77777777" w:rsidR="00FC602C" w:rsidRDefault="00ED142D">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lang w:eastAsia="en-GB"/>
              </w:rPr>
              <w:t>11,9</w:t>
            </w:r>
            <w:r>
              <w:rPr>
                <w:rFonts w:ascii="Times New Roman" w:eastAsia="Times New Roman" w:hAnsi="Times New Roman" w:cs="Times New Roman"/>
                <w:color w:val="000000"/>
                <w:vertAlign w:val="superscript"/>
                <w:lang w:eastAsia="en-GB"/>
              </w:rPr>
              <w:t>a</w:t>
            </w:r>
          </w:p>
        </w:tc>
      </w:tr>
      <w:tr w:rsidR="00FC602C" w14:paraId="7EE0FB56" w14:textId="77777777">
        <w:trPr>
          <w:trHeight w:val="515"/>
        </w:trPr>
        <w:tc>
          <w:tcPr>
            <w:tcW w:w="2057" w:type="dxa"/>
          </w:tcPr>
          <w:p w14:paraId="0A61F3F5" w14:textId="77777777" w:rsidR="00FC602C" w:rsidRDefault="00ED142D">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lang w:eastAsia="en-GB"/>
              </w:rPr>
              <w:t>Klinikinis progresavimas* (%)</w:t>
            </w:r>
          </w:p>
        </w:tc>
        <w:tc>
          <w:tcPr>
            <w:tcW w:w="1985" w:type="dxa"/>
          </w:tcPr>
          <w:p w14:paraId="6AD8C196" w14:textId="77777777" w:rsidR="00FC602C" w:rsidRDefault="00ED142D">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lang w:eastAsia="en-GB"/>
              </w:rPr>
              <w:t>48 mėnuo</w:t>
            </w:r>
          </w:p>
        </w:tc>
        <w:tc>
          <w:tcPr>
            <w:tcW w:w="1671" w:type="dxa"/>
          </w:tcPr>
          <w:p w14:paraId="1887918E" w14:textId="77777777" w:rsidR="00FC602C" w:rsidRDefault="00ED142D">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lang w:eastAsia="en-GB"/>
              </w:rPr>
              <w:t>12,6</w:t>
            </w:r>
          </w:p>
        </w:tc>
        <w:tc>
          <w:tcPr>
            <w:tcW w:w="1852" w:type="dxa"/>
          </w:tcPr>
          <w:p w14:paraId="23E7A405" w14:textId="77777777" w:rsidR="00FC602C" w:rsidRDefault="00ED142D">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lang w:eastAsia="en-GB"/>
              </w:rPr>
              <w:t>17,8</w:t>
            </w:r>
            <w:r>
              <w:rPr>
                <w:rFonts w:ascii="Times New Roman" w:eastAsia="Times New Roman" w:hAnsi="Times New Roman" w:cs="Times New Roman"/>
                <w:color w:val="000000"/>
                <w:vertAlign w:val="superscript"/>
                <w:lang w:eastAsia="en-GB"/>
              </w:rPr>
              <w:t>b</w:t>
            </w:r>
          </w:p>
        </w:tc>
        <w:tc>
          <w:tcPr>
            <w:tcW w:w="1908" w:type="dxa"/>
          </w:tcPr>
          <w:p w14:paraId="088C0679" w14:textId="77777777" w:rsidR="00FC602C" w:rsidRDefault="00ED142D">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lang w:eastAsia="en-GB"/>
              </w:rPr>
              <w:t>21,5</w:t>
            </w:r>
            <w:r>
              <w:rPr>
                <w:rFonts w:ascii="Times New Roman" w:eastAsia="Times New Roman" w:hAnsi="Times New Roman" w:cs="Times New Roman"/>
                <w:color w:val="000000"/>
                <w:vertAlign w:val="superscript"/>
                <w:lang w:eastAsia="en-GB"/>
              </w:rPr>
              <w:t>a</w:t>
            </w:r>
          </w:p>
        </w:tc>
      </w:tr>
      <w:tr w:rsidR="00FC602C" w14:paraId="07284F4D" w14:textId="77777777">
        <w:trPr>
          <w:trHeight w:val="1014"/>
        </w:trPr>
        <w:tc>
          <w:tcPr>
            <w:tcW w:w="2057" w:type="dxa"/>
          </w:tcPr>
          <w:p w14:paraId="181718F7" w14:textId="77777777" w:rsidR="00FC602C" w:rsidRDefault="00ED142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lang w:eastAsia="en-GB"/>
              </w:rPr>
              <w:t>TPSS (vienetai)</w:t>
            </w:r>
          </w:p>
        </w:tc>
        <w:tc>
          <w:tcPr>
            <w:tcW w:w="1985" w:type="dxa"/>
          </w:tcPr>
          <w:p w14:paraId="492585FC" w14:textId="77777777" w:rsidR="00FC602C" w:rsidRDefault="00ED142D">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lang w:eastAsia="en-GB"/>
              </w:rPr>
              <w:t>[Pradinis rodmuo]</w:t>
            </w:r>
          </w:p>
          <w:p w14:paraId="3F91EE9C" w14:textId="77777777" w:rsidR="00FC602C" w:rsidRDefault="00ED142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lang w:eastAsia="en-GB"/>
              </w:rPr>
              <w:t>48 mėnuo (pokytis, palyginti su pradiniu rodmeniu)</w:t>
            </w:r>
          </w:p>
        </w:tc>
        <w:tc>
          <w:tcPr>
            <w:tcW w:w="1671" w:type="dxa"/>
          </w:tcPr>
          <w:p w14:paraId="5C7BBD3F" w14:textId="77777777" w:rsidR="00FC602C" w:rsidRDefault="00ED142D">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lang w:eastAsia="en-GB"/>
              </w:rPr>
              <w:t>[16,6]</w:t>
            </w:r>
          </w:p>
          <w:p w14:paraId="12180D48" w14:textId="77777777" w:rsidR="00FC602C" w:rsidRDefault="00ED142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lang w:eastAsia="en-GB"/>
              </w:rPr>
              <w:t>-6,3</w:t>
            </w:r>
          </w:p>
        </w:tc>
        <w:tc>
          <w:tcPr>
            <w:tcW w:w="1852" w:type="dxa"/>
          </w:tcPr>
          <w:p w14:paraId="3FC22C24" w14:textId="77777777" w:rsidR="00FC602C" w:rsidRDefault="00ED142D">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lang w:eastAsia="en-GB"/>
              </w:rPr>
              <w:t>[16,4]</w:t>
            </w:r>
          </w:p>
          <w:p w14:paraId="172448A2" w14:textId="77777777" w:rsidR="00FC602C" w:rsidRDefault="00ED142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lang w:eastAsia="en-GB"/>
              </w:rPr>
              <w:t>-5,3</w:t>
            </w:r>
            <w:r>
              <w:rPr>
                <w:rFonts w:ascii="Times New Roman" w:eastAsia="Times New Roman" w:hAnsi="Times New Roman" w:cs="Times New Roman"/>
                <w:color w:val="000000"/>
                <w:vertAlign w:val="superscript"/>
                <w:lang w:eastAsia="en-GB"/>
              </w:rPr>
              <w:t>b</w:t>
            </w:r>
          </w:p>
        </w:tc>
        <w:tc>
          <w:tcPr>
            <w:tcW w:w="1908" w:type="dxa"/>
          </w:tcPr>
          <w:p w14:paraId="66032360" w14:textId="77777777" w:rsidR="00FC602C" w:rsidRDefault="00ED142D">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lang w:eastAsia="en-GB"/>
              </w:rPr>
              <w:t>[16,4]</w:t>
            </w:r>
          </w:p>
          <w:p w14:paraId="21710061" w14:textId="77777777" w:rsidR="00FC602C" w:rsidRDefault="00ED142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lang w:eastAsia="en-GB"/>
              </w:rPr>
              <w:t>–3,8</w:t>
            </w:r>
            <w:r>
              <w:rPr>
                <w:rFonts w:ascii="Times New Roman" w:eastAsia="Times New Roman" w:hAnsi="Times New Roman" w:cs="Times New Roman"/>
                <w:color w:val="000000"/>
                <w:vertAlign w:val="superscript"/>
                <w:lang w:eastAsia="en-GB"/>
              </w:rPr>
              <w:t>a</w:t>
            </w:r>
          </w:p>
        </w:tc>
      </w:tr>
      <w:tr w:rsidR="00FC602C" w14:paraId="552C206B" w14:textId="77777777">
        <w:trPr>
          <w:trHeight w:val="1002"/>
        </w:trPr>
        <w:tc>
          <w:tcPr>
            <w:tcW w:w="2057" w:type="dxa"/>
          </w:tcPr>
          <w:p w14:paraId="3076EA15" w14:textId="77777777" w:rsidR="00FC602C" w:rsidRDefault="00ED142D">
            <w:pPr>
              <w:spacing w:after="0"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iCs/>
                <w:color w:val="000000"/>
                <w:lang w:eastAsia="en-GB"/>
              </w:rPr>
              <w:t>Q</w:t>
            </w:r>
            <w:r>
              <w:rPr>
                <w:rFonts w:ascii="Times New Roman" w:eastAsia="Times New Roman" w:hAnsi="Times New Roman" w:cs="Times New Roman"/>
                <w:iCs/>
                <w:color w:val="000000"/>
                <w:vertAlign w:val="subscript"/>
                <w:lang w:eastAsia="en-GB"/>
              </w:rPr>
              <w:t>max</w:t>
            </w:r>
            <w:proofErr w:type="spellEnd"/>
            <w:r>
              <w:rPr>
                <w:rFonts w:ascii="Times New Roman" w:eastAsia="Times New Roman" w:hAnsi="Times New Roman" w:cs="Times New Roman"/>
                <w:color w:val="000000"/>
                <w:lang w:eastAsia="en-GB"/>
              </w:rPr>
              <w:t xml:space="preserve"> (ml/s)</w:t>
            </w:r>
          </w:p>
        </w:tc>
        <w:tc>
          <w:tcPr>
            <w:tcW w:w="1985" w:type="dxa"/>
          </w:tcPr>
          <w:p w14:paraId="5CFEE871" w14:textId="77777777" w:rsidR="00FC602C" w:rsidRDefault="00ED142D">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lang w:eastAsia="en-GB"/>
              </w:rPr>
              <w:t>[Pradinis rodmuo]</w:t>
            </w:r>
          </w:p>
          <w:p w14:paraId="3A281576" w14:textId="77777777" w:rsidR="00FC602C" w:rsidRDefault="00ED142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lang w:eastAsia="en-GB"/>
              </w:rPr>
              <w:t>48 mėnuo (pokytis, palyginti su pradiniu rodmeniu)</w:t>
            </w:r>
          </w:p>
        </w:tc>
        <w:tc>
          <w:tcPr>
            <w:tcW w:w="1671" w:type="dxa"/>
          </w:tcPr>
          <w:p w14:paraId="2ECC249D" w14:textId="77777777" w:rsidR="00FC602C" w:rsidRDefault="00ED142D">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lang w:eastAsia="en-GB"/>
              </w:rPr>
              <w:t>[10,9]</w:t>
            </w:r>
          </w:p>
          <w:p w14:paraId="68A55F38" w14:textId="77777777" w:rsidR="00FC602C" w:rsidRDefault="00ED142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lang w:eastAsia="en-GB"/>
              </w:rPr>
              <w:t>2,4</w:t>
            </w:r>
          </w:p>
        </w:tc>
        <w:tc>
          <w:tcPr>
            <w:tcW w:w="1852" w:type="dxa"/>
          </w:tcPr>
          <w:p w14:paraId="2B42CC6C" w14:textId="77777777" w:rsidR="00FC602C" w:rsidRDefault="00ED142D">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lang w:eastAsia="en-GB"/>
              </w:rPr>
              <w:t>[10,6]</w:t>
            </w:r>
          </w:p>
          <w:p w14:paraId="3CA92659" w14:textId="77777777" w:rsidR="00FC602C" w:rsidRDefault="00ED142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lang w:eastAsia="en-GB"/>
              </w:rPr>
              <w:t>2</w:t>
            </w:r>
          </w:p>
        </w:tc>
        <w:tc>
          <w:tcPr>
            <w:tcW w:w="1908" w:type="dxa"/>
          </w:tcPr>
          <w:p w14:paraId="4030F960" w14:textId="77777777" w:rsidR="00FC602C" w:rsidRDefault="00ED142D">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lang w:eastAsia="en-GB"/>
              </w:rPr>
              <w:t>[10,7]</w:t>
            </w:r>
          </w:p>
          <w:p w14:paraId="31DBB7EF" w14:textId="77777777" w:rsidR="00FC602C" w:rsidRDefault="00ED142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lang w:eastAsia="en-GB"/>
              </w:rPr>
              <w:t>0,7</w:t>
            </w:r>
            <w:r>
              <w:rPr>
                <w:rFonts w:ascii="Times New Roman" w:eastAsia="Times New Roman" w:hAnsi="Times New Roman" w:cs="Times New Roman"/>
                <w:color w:val="000000"/>
                <w:vertAlign w:val="superscript"/>
                <w:lang w:eastAsia="en-GB"/>
              </w:rPr>
              <w:t>a</w:t>
            </w:r>
          </w:p>
        </w:tc>
      </w:tr>
      <w:tr w:rsidR="00FC602C" w14:paraId="5E67A501" w14:textId="77777777">
        <w:trPr>
          <w:trHeight w:val="1363"/>
        </w:trPr>
        <w:tc>
          <w:tcPr>
            <w:tcW w:w="2057" w:type="dxa"/>
          </w:tcPr>
          <w:p w14:paraId="18E4857C" w14:textId="77777777" w:rsidR="00FC602C" w:rsidRDefault="00ED142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lang w:eastAsia="en-GB"/>
              </w:rPr>
              <w:t>Prostatos tūris (ml)</w:t>
            </w:r>
          </w:p>
        </w:tc>
        <w:tc>
          <w:tcPr>
            <w:tcW w:w="1985" w:type="dxa"/>
          </w:tcPr>
          <w:p w14:paraId="11E1AD02" w14:textId="77777777" w:rsidR="00FC602C" w:rsidRDefault="00ED142D">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lang w:eastAsia="en-GB"/>
              </w:rPr>
              <w:t>[Pradinis rodmuo]</w:t>
            </w:r>
          </w:p>
          <w:p w14:paraId="19B6D9BB" w14:textId="77777777" w:rsidR="00FC602C" w:rsidRDefault="00ED142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lang w:eastAsia="en-GB"/>
              </w:rPr>
              <w:t>48 mėnuo (procentinis pokytis, palyginti su pradiniu rodmeniu)</w:t>
            </w:r>
          </w:p>
        </w:tc>
        <w:tc>
          <w:tcPr>
            <w:tcW w:w="1671" w:type="dxa"/>
          </w:tcPr>
          <w:p w14:paraId="16CB90A9" w14:textId="77777777" w:rsidR="00FC602C" w:rsidRDefault="00ED142D">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lang w:eastAsia="en-GB"/>
              </w:rPr>
              <w:t>[54,7]</w:t>
            </w:r>
          </w:p>
          <w:p w14:paraId="1A795FF0" w14:textId="77777777" w:rsidR="00FC602C" w:rsidRDefault="00ED142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lang w:eastAsia="en-GB"/>
              </w:rPr>
              <w:t>-27,3</w:t>
            </w:r>
          </w:p>
        </w:tc>
        <w:tc>
          <w:tcPr>
            <w:tcW w:w="1852" w:type="dxa"/>
          </w:tcPr>
          <w:p w14:paraId="3D624B09" w14:textId="77777777" w:rsidR="00FC602C" w:rsidRDefault="00ED142D">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lang w:eastAsia="en-GB"/>
              </w:rPr>
              <w:t>[54,6]</w:t>
            </w:r>
          </w:p>
          <w:p w14:paraId="7EE571BB" w14:textId="77777777" w:rsidR="00FC602C" w:rsidRDefault="00ED142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lang w:eastAsia="en-GB"/>
              </w:rPr>
              <w:t>-28</w:t>
            </w:r>
          </w:p>
        </w:tc>
        <w:tc>
          <w:tcPr>
            <w:tcW w:w="1908" w:type="dxa"/>
          </w:tcPr>
          <w:p w14:paraId="43490E7E" w14:textId="77777777" w:rsidR="00FC602C" w:rsidRDefault="00ED142D">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lang w:eastAsia="en-GB"/>
              </w:rPr>
              <w:t>[55,8]</w:t>
            </w:r>
          </w:p>
          <w:p w14:paraId="64BDBF7A" w14:textId="77777777" w:rsidR="00FC602C" w:rsidRDefault="00ED142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lang w:eastAsia="en-GB"/>
              </w:rPr>
              <w:t>+4,6</w:t>
            </w:r>
            <w:r>
              <w:rPr>
                <w:rFonts w:ascii="Times New Roman" w:eastAsia="Times New Roman" w:hAnsi="Times New Roman" w:cs="Times New Roman"/>
                <w:color w:val="000000"/>
                <w:vertAlign w:val="superscript"/>
                <w:lang w:eastAsia="en-GB"/>
              </w:rPr>
              <w:t>a</w:t>
            </w:r>
          </w:p>
        </w:tc>
      </w:tr>
      <w:tr w:rsidR="00FC602C" w14:paraId="52B66EA2" w14:textId="77777777">
        <w:trPr>
          <w:trHeight w:val="1238"/>
        </w:trPr>
        <w:tc>
          <w:tcPr>
            <w:tcW w:w="2057" w:type="dxa"/>
          </w:tcPr>
          <w:p w14:paraId="4931F09A" w14:textId="77777777" w:rsidR="00FC602C" w:rsidRDefault="00ED142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lang w:eastAsia="en-GB"/>
              </w:rPr>
              <w:t>Prostatos pereinamosios zonos tūris (ml)#</w:t>
            </w:r>
          </w:p>
        </w:tc>
        <w:tc>
          <w:tcPr>
            <w:tcW w:w="1985" w:type="dxa"/>
          </w:tcPr>
          <w:p w14:paraId="1BE82A99" w14:textId="77777777" w:rsidR="00FC602C" w:rsidRDefault="00ED142D">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lang w:eastAsia="en-GB"/>
              </w:rPr>
              <w:t>[Pradinis rodmuo]</w:t>
            </w:r>
          </w:p>
          <w:p w14:paraId="34B70394" w14:textId="77777777" w:rsidR="00FC602C" w:rsidRDefault="00ED142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lang w:eastAsia="en-GB"/>
              </w:rPr>
              <w:t>48 mėnuo (procentinis pokytis, palyginti su pradiniu rodmeniu)</w:t>
            </w:r>
          </w:p>
        </w:tc>
        <w:tc>
          <w:tcPr>
            <w:tcW w:w="1671" w:type="dxa"/>
          </w:tcPr>
          <w:p w14:paraId="6C110FFE" w14:textId="77777777" w:rsidR="00FC602C" w:rsidRDefault="00ED142D">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lang w:eastAsia="en-GB"/>
              </w:rPr>
              <w:t>[27,7]</w:t>
            </w:r>
          </w:p>
          <w:p w14:paraId="659F6B32" w14:textId="77777777" w:rsidR="00FC602C" w:rsidRDefault="00ED142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lang w:eastAsia="en-GB"/>
              </w:rPr>
              <w:t>-17,9</w:t>
            </w:r>
          </w:p>
        </w:tc>
        <w:tc>
          <w:tcPr>
            <w:tcW w:w="1852" w:type="dxa"/>
          </w:tcPr>
          <w:p w14:paraId="2FE05AF8" w14:textId="77777777" w:rsidR="00FC602C" w:rsidRDefault="00ED142D">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lang w:eastAsia="en-GB"/>
              </w:rPr>
              <w:t>[30,3]</w:t>
            </w:r>
          </w:p>
          <w:p w14:paraId="4D0EB4F5" w14:textId="77777777" w:rsidR="00FC602C" w:rsidRDefault="00ED142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lang w:eastAsia="en-GB"/>
              </w:rPr>
              <w:t>-26,5</w:t>
            </w:r>
          </w:p>
        </w:tc>
        <w:tc>
          <w:tcPr>
            <w:tcW w:w="1908" w:type="dxa"/>
          </w:tcPr>
          <w:p w14:paraId="4841052D" w14:textId="77777777" w:rsidR="00FC602C" w:rsidRDefault="00ED142D">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lang w:eastAsia="en-GB"/>
              </w:rPr>
              <w:t>[30,5]</w:t>
            </w:r>
          </w:p>
          <w:p w14:paraId="017077F4" w14:textId="77777777" w:rsidR="00FC602C" w:rsidRDefault="00ED142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lang w:eastAsia="en-GB"/>
              </w:rPr>
              <w:t>18,2</w:t>
            </w:r>
            <w:r>
              <w:rPr>
                <w:rFonts w:ascii="Times New Roman" w:eastAsia="Times New Roman" w:hAnsi="Times New Roman" w:cs="Times New Roman"/>
                <w:color w:val="000000"/>
                <w:vertAlign w:val="superscript"/>
                <w:lang w:eastAsia="en-GB"/>
              </w:rPr>
              <w:t>a</w:t>
            </w:r>
          </w:p>
        </w:tc>
      </w:tr>
      <w:tr w:rsidR="00FC602C" w14:paraId="4F5BC1DB" w14:textId="77777777">
        <w:trPr>
          <w:trHeight w:val="263"/>
        </w:trPr>
        <w:tc>
          <w:tcPr>
            <w:tcW w:w="2057" w:type="dxa"/>
          </w:tcPr>
          <w:p w14:paraId="3BBF1006" w14:textId="77777777" w:rsidR="00FC602C" w:rsidRDefault="00ED142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lang w:eastAsia="en-GB"/>
              </w:rPr>
              <w:t>GPH poveikio indeksas (GPI) (vienetai)</w:t>
            </w:r>
          </w:p>
        </w:tc>
        <w:tc>
          <w:tcPr>
            <w:tcW w:w="1985" w:type="dxa"/>
          </w:tcPr>
          <w:p w14:paraId="2BD68CF3" w14:textId="77777777" w:rsidR="00FC602C" w:rsidRDefault="00ED142D">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lang w:eastAsia="en-GB"/>
              </w:rPr>
              <w:t>[Pradinis rodmuo]</w:t>
            </w:r>
          </w:p>
          <w:p w14:paraId="60EA06CA" w14:textId="77777777" w:rsidR="00FC602C" w:rsidRDefault="00ED142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lang w:eastAsia="en-GB"/>
              </w:rPr>
              <w:t>48 mėnuo (pokytis, palyginti su pradiniu rodmeniu)</w:t>
            </w:r>
          </w:p>
        </w:tc>
        <w:tc>
          <w:tcPr>
            <w:tcW w:w="1671" w:type="dxa"/>
          </w:tcPr>
          <w:p w14:paraId="0D135C49" w14:textId="77777777" w:rsidR="00FC602C" w:rsidRDefault="00ED142D">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lang w:eastAsia="en-GB"/>
              </w:rPr>
              <w:t>[5,3]</w:t>
            </w:r>
          </w:p>
          <w:p w14:paraId="3AC81B63" w14:textId="77777777" w:rsidR="00FC602C" w:rsidRDefault="00ED142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lang w:eastAsia="en-GB"/>
              </w:rPr>
              <w:t>-2,2</w:t>
            </w:r>
          </w:p>
        </w:tc>
        <w:tc>
          <w:tcPr>
            <w:tcW w:w="1852" w:type="dxa"/>
          </w:tcPr>
          <w:p w14:paraId="29CF67A7" w14:textId="77777777" w:rsidR="00FC602C" w:rsidRDefault="00ED142D">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lang w:eastAsia="en-GB"/>
              </w:rPr>
              <w:t>[5,3]</w:t>
            </w:r>
          </w:p>
          <w:p w14:paraId="14C83E79" w14:textId="77777777" w:rsidR="00FC602C" w:rsidRDefault="00ED142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lang w:eastAsia="en-GB"/>
              </w:rPr>
              <w:t>-1,8</w:t>
            </w:r>
            <w:r>
              <w:rPr>
                <w:rFonts w:ascii="Times New Roman" w:eastAsia="Times New Roman" w:hAnsi="Times New Roman" w:cs="Times New Roman"/>
                <w:color w:val="000000"/>
                <w:vertAlign w:val="superscript"/>
                <w:lang w:eastAsia="en-GB"/>
              </w:rPr>
              <w:t>b</w:t>
            </w:r>
          </w:p>
        </w:tc>
        <w:tc>
          <w:tcPr>
            <w:tcW w:w="1908" w:type="dxa"/>
          </w:tcPr>
          <w:p w14:paraId="61116266" w14:textId="77777777" w:rsidR="00FC602C" w:rsidRDefault="00ED142D">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lang w:eastAsia="en-GB"/>
              </w:rPr>
              <w:t>[5,3]</w:t>
            </w:r>
          </w:p>
          <w:p w14:paraId="72F8D6F7" w14:textId="77777777" w:rsidR="00FC602C" w:rsidRDefault="00ED142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lang w:eastAsia="en-GB"/>
              </w:rPr>
              <w:t>-1,2</w:t>
            </w:r>
            <w:r>
              <w:rPr>
                <w:rFonts w:ascii="Times New Roman" w:eastAsia="Times New Roman" w:hAnsi="Times New Roman" w:cs="Times New Roman"/>
                <w:color w:val="000000"/>
                <w:vertAlign w:val="superscript"/>
                <w:lang w:eastAsia="en-GB"/>
              </w:rPr>
              <w:t>a</w:t>
            </w:r>
          </w:p>
        </w:tc>
      </w:tr>
      <w:tr w:rsidR="00FC602C" w14:paraId="5DC1E2DD" w14:textId="77777777">
        <w:trPr>
          <w:trHeight w:val="1039"/>
        </w:trPr>
        <w:tc>
          <w:tcPr>
            <w:tcW w:w="2057" w:type="dxa"/>
          </w:tcPr>
          <w:p w14:paraId="0E28DFC7" w14:textId="77777777" w:rsidR="00FC602C" w:rsidRDefault="00ED142D">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iCs/>
                <w:color w:val="000000"/>
                <w:lang w:eastAsia="en-GB"/>
              </w:rPr>
              <w:t>TPSS</w:t>
            </w:r>
            <w:r>
              <w:rPr>
                <w:rFonts w:ascii="Times New Roman" w:eastAsia="Times New Roman" w:hAnsi="Times New Roman" w:cs="Times New Roman"/>
                <w:color w:val="000000"/>
                <w:lang w:eastAsia="en-GB"/>
              </w:rPr>
              <w:t xml:space="preserve"> 8 klausimas (su GPH susijusi gyvenimo kokybė) (vienetai)</w:t>
            </w:r>
          </w:p>
          <w:p w14:paraId="511D9A60" w14:textId="77777777" w:rsidR="00FC602C" w:rsidRDefault="00FC602C">
            <w:pPr>
              <w:spacing w:after="0" w:line="240" w:lineRule="auto"/>
              <w:rPr>
                <w:rFonts w:ascii="Times New Roman" w:eastAsia="Times New Roman" w:hAnsi="Times New Roman" w:cs="Times New Roman"/>
                <w:sz w:val="24"/>
                <w:szCs w:val="24"/>
                <w:lang w:eastAsia="en-GB"/>
              </w:rPr>
            </w:pPr>
          </w:p>
        </w:tc>
        <w:tc>
          <w:tcPr>
            <w:tcW w:w="1985" w:type="dxa"/>
          </w:tcPr>
          <w:p w14:paraId="77B840D8" w14:textId="77777777" w:rsidR="00FC602C" w:rsidRDefault="00ED142D">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lang w:eastAsia="en-GB"/>
              </w:rPr>
              <w:t>[Pradinis rodmuo]</w:t>
            </w:r>
          </w:p>
          <w:p w14:paraId="729C94DA" w14:textId="77777777" w:rsidR="00FC602C" w:rsidRDefault="00ED142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color w:val="000000"/>
                <w:lang w:eastAsia="en-GB"/>
              </w:rPr>
              <w:t>48 mėnuo (pokytis, palyginti su pradiniu rodmeniu)</w:t>
            </w:r>
          </w:p>
        </w:tc>
        <w:tc>
          <w:tcPr>
            <w:tcW w:w="1671" w:type="dxa"/>
          </w:tcPr>
          <w:p w14:paraId="7C076F18" w14:textId="77777777" w:rsidR="00FC602C" w:rsidRDefault="00ED142D">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lang w:eastAsia="en-GB"/>
              </w:rPr>
              <w:t>[3,6]</w:t>
            </w:r>
          </w:p>
          <w:p w14:paraId="443DEE52" w14:textId="77777777" w:rsidR="00FC602C" w:rsidRDefault="00ED142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lang w:eastAsia="en-GB"/>
              </w:rPr>
              <w:t>-1,5</w:t>
            </w:r>
          </w:p>
        </w:tc>
        <w:tc>
          <w:tcPr>
            <w:tcW w:w="1852" w:type="dxa"/>
          </w:tcPr>
          <w:p w14:paraId="16EC8A58" w14:textId="77777777" w:rsidR="00FC602C" w:rsidRDefault="00ED142D">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lang w:eastAsia="en-GB"/>
              </w:rPr>
              <w:t>[3,6]</w:t>
            </w:r>
          </w:p>
          <w:p w14:paraId="0B84218C" w14:textId="77777777" w:rsidR="00FC602C" w:rsidRDefault="00ED142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lang w:eastAsia="en-GB"/>
              </w:rPr>
              <w:t>-1,3b</w:t>
            </w:r>
          </w:p>
        </w:tc>
        <w:tc>
          <w:tcPr>
            <w:tcW w:w="1908" w:type="dxa"/>
          </w:tcPr>
          <w:p w14:paraId="6707A796" w14:textId="77777777" w:rsidR="00FC602C" w:rsidRDefault="00ED142D">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lang w:eastAsia="en-GB"/>
              </w:rPr>
              <w:t>[3,6]</w:t>
            </w:r>
          </w:p>
          <w:p w14:paraId="2BB51A62" w14:textId="77777777" w:rsidR="00FC602C" w:rsidRDefault="00ED142D">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lang w:eastAsia="en-GB"/>
              </w:rPr>
              <w:t>-1,1</w:t>
            </w:r>
            <w:r>
              <w:rPr>
                <w:rFonts w:ascii="Times New Roman" w:eastAsia="Times New Roman" w:hAnsi="Times New Roman" w:cs="Times New Roman"/>
                <w:color w:val="000000"/>
                <w:vertAlign w:val="superscript"/>
                <w:lang w:eastAsia="en-GB"/>
              </w:rPr>
              <w:t>a</w:t>
            </w:r>
          </w:p>
        </w:tc>
      </w:tr>
    </w:tbl>
    <w:p w14:paraId="72291A24"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Pradiniai rodmenys yra vidutiniai rodmenys, o pokytis, palyginti su pradiniu rodmeniu, yra patikslintas vidutinis pokytis.</w:t>
      </w:r>
    </w:p>
    <w:p w14:paraId="2DDCB976"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Klinikinės būklės progresavimas apibūdinamas kaip TPSS įvertinimo pablogėjimas </w:t>
      </w:r>
      <w:r>
        <w:rPr>
          <w:rFonts w:ascii="Times New Roman" w:eastAsia="Times New Roman" w:hAnsi="Times New Roman" w:cs="Times New Roman"/>
        </w:rPr>
        <w:sym w:font="Symbol" w:char="F0B3"/>
      </w:r>
      <w:r>
        <w:rPr>
          <w:rFonts w:ascii="Times New Roman" w:eastAsia="Times New Roman" w:hAnsi="Times New Roman" w:cs="Times New Roman"/>
        </w:rPr>
        <w:t> 4 balais, su GPH susijęs ŪŠS, šlapimo nelaikymas, ŠTI ir inkstų nepakankamumas</w:t>
      </w:r>
    </w:p>
    <w:p w14:paraId="07C3AA61"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 Išmatuotas pasirinktose vietose (13% atsitiktinėms imtims priskirtų pacientų)</w:t>
      </w:r>
    </w:p>
    <w:p w14:paraId="786BFBCA" w14:textId="77777777" w:rsidR="00FC602C" w:rsidRDefault="00ED142D">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 48 sudėtinio gydymo mėnesį pokytis buvo reikšmingas (p &lt; 0,001), palyginti su gydymu </w:t>
      </w:r>
      <w:proofErr w:type="spellStart"/>
      <w:r>
        <w:rPr>
          <w:rFonts w:ascii="Times New Roman" w:eastAsia="Times New Roman" w:hAnsi="Times New Roman" w:cs="Times New Roman"/>
          <w:color w:val="000000"/>
        </w:rPr>
        <w:t>tamsulozinu</w:t>
      </w:r>
      <w:proofErr w:type="spellEnd"/>
    </w:p>
    <w:p w14:paraId="61A76932" w14:textId="77777777" w:rsidR="00FC602C" w:rsidRDefault="00ED142D">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b. 48 sudėtinio gydymo mėnesį pokytis buvo reikšmingas (p &lt; 0,001), palyginti su gydymu </w:t>
      </w:r>
      <w:proofErr w:type="spellStart"/>
      <w:r>
        <w:rPr>
          <w:rFonts w:ascii="Times New Roman" w:eastAsia="Times New Roman" w:hAnsi="Times New Roman" w:cs="Times New Roman"/>
          <w:color w:val="000000"/>
        </w:rPr>
        <w:t>dutasteridu</w:t>
      </w:r>
      <w:proofErr w:type="spellEnd"/>
    </w:p>
    <w:p w14:paraId="6E7B83E5" w14:textId="77777777" w:rsidR="00FC602C" w:rsidRDefault="00FC602C">
      <w:pPr>
        <w:spacing w:after="0" w:line="240" w:lineRule="auto"/>
        <w:rPr>
          <w:rFonts w:ascii="Times New Roman" w:eastAsia="Times New Roman" w:hAnsi="Times New Roman" w:cs="Times New Roman"/>
        </w:rPr>
      </w:pPr>
    </w:p>
    <w:p w14:paraId="137FD524" w14:textId="77777777" w:rsidR="00FC602C" w:rsidRDefault="00ED142D">
      <w:pPr>
        <w:spacing w:after="0" w:line="240" w:lineRule="auto"/>
        <w:rPr>
          <w:rFonts w:ascii="Times New Roman" w:eastAsia="Times New Roman" w:hAnsi="Times New Roman" w:cs="Times New Roman"/>
          <w:i/>
        </w:rPr>
      </w:pPr>
      <w:r>
        <w:rPr>
          <w:rFonts w:ascii="Times New Roman" w:eastAsia="Times New Roman" w:hAnsi="Times New Roman" w:cs="Times New Roman"/>
          <w:i/>
          <w:iCs/>
        </w:rPr>
        <w:t>Nepageidaujami</w:t>
      </w:r>
      <w:r>
        <w:rPr>
          <w:rFonts w:ascii="Times New Roman" w:eastAsia="Times New Roman" w:hAnsi="Times New Roman" w:cs="Times New Roman"/>
          <w:i/>
        </w:rPr>
        <w:t xml:space="preserve"> </w:t>
      </w:r>
      <w:r>
        <w:rPr>
          <w:rFonts w:ascii="Times New Roman" w:eastAsia="Times New Roman" w:hAnsi="Times New Roman" w:cs="Times New Roman"/>
          <w:i/>
          <w:iCs/>
        </w:rPr>
        <w:t>širdies ir kraujagyslių reiškiniai</w:t>
      </w:r>
    </w:p>
    <w:p w14:paraId="2A207DC0"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4 metų trukmės GPH tyrimo, kurio metu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tamsulozino</w:t>
      </w:r>
      <w:proofErr w:type="spellEnd"/>
      <w:r>
        <w:rPr>
          <w:rFonts w:ascii="Times New Roman" w:eastAsia="Times New Roman" w:hAnsi="Times New Roman" w:cs="Times New Roman"/>
        </w:rPr>
        <w:t xml:space="preserve"> derinio vartojo 4 844 vyrai (</w:t>
      </w:r>
      <w:proofErr w:type="spellStart"/>
      <w:r>
        <w:rPr>
          <w:rFonts w:ascii="Times New Roman" w:eastAsia="Times New Roman" w:hAnsi="Times New Roman" w:cs="Times New Roman"/>
          <w:iCs/>
        </w:rPr>
        <w:t>CombAT</w:t>
      </w:r>
      <w:proofErr w:type="spellEnd"/>
      <w:r>
        <w:rPr>
          <w:rFonts w:ascii="Times New Roman" w:eastAsia="Times New Roman" w:hAnsi="Times New Roman" w:cs="Times New Roman"/>
        </w:rPr>
        <w:t xml:space="preserve"> tyrimas), metu sudėtiniu pavadinimu apibūdinamo širdies nepakankamumo dažnis vaistinių preparatų deriniu gydomoje grupėje (14/1610, 0,9%) buvo didesnis negu bet kurioje </w:t>
      </w:r>
      <w:proofErr w:type="spellStart"/>
      <w:r>
        <w:rPr>
          <w:rFonts w:ascii="Times New Roman" w:eastAsia="Times New Roman" w:hAnsi="Times New Roman" w:cs="Times New Roman"/>
        </w:rPr>
        <w:t>monoterapijos</w:t>
      </w:r>
      <w:proofErr w:type="spellEnd"/>
      <w:r>
        <w:rPr>
          <w:rFonts w:ascii="Times New Roman" w:eastAsia="Times New Roman" w:hAnsi="Times New Roman" w:cs="Times New Roman"/>
        </w:rPr>
        <w:t xml:space="preserve"> </w:t>
      </w:r>
      <w:r>
        <w:rPr>
          <w:rFonts w:ascii="Times New Roman" w:eastAsia="Times New Roman" w:hAnsi="Times New Roman" w:cs="Times New Roman"/>
        </w:rPr>
        <w:lastRenderedPageBreak/>
        <w:t xml:space="preserve">grupėje: </w:t>
      </w:r>
      <w:proofErr w:type="spellStart"/>
      <w:r>
        <w:rPr>
          <w:rFonts w:ascii="Times New Roman" w:eastAsia="Times New Roman" w:hAnsi="Times New Roman" w:cs="Times New Roman"/>
        </w:rPr>
        <w:t>monoterapijos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dutasteridu</w:t>
      </w:r>
      <w:proofErr w:type="spellEnd"/>
      <w:r>
        <w:rPr>
          <w:rFonts w:ascii="Times New Roman" w:eastAsia="Times New Roman" w:hAnsi="Times New Roman" w:cs="Times New Roman"/>
        </w:rPr>
        <w:t xml:space="preserve"> grupėje (4/1623, 0,2%) ir </w:t>
      </w:r>
      <w:proofErr w:type="spellStart"/>
      <w:r>
        <w:rPr>
          <w:rFonts w:ascii="Times New Roman" w:eastAsia="Times New Roman" w:hAnsi="Times New Roman" w:cs="Times New Roman"/>
        </w:rPr>
        <w:t>monoterapijos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tamsulozinu</w:t>
      </w:r>
      <w:proofErr w:type="spellEnd"/>
      <w:r>
        <w:rPr>
          <w:rFonts w:ascii="Times New Roman" w:eastAsia="Times New Roman" w:hAnsi="Times New Roman" w:cs="Times New Roman"/>
        </w:rPr>
        <w:t xml:space="preserve"> grupėje (10/1611, 0,6%).</w:t>
      </w:r>
    </w:p>
    <w:p w14:paraId="3B850704" w14:textId="77777777" w:rsidR="00FC602C" w:rsidRDefault="00FC602C">
      <w:pPr>
        <w:spacing w:after="0" w:line="240" w:lineRule="auto"/>
        <w:rPr>
          <w:rFonts w:ascii="Times New Roman" w:eastAsia="Times New Roman" w:hAnsi="Times New Roman" w:cs="Times New Roman"/>
        </w:rPr>
      </w:pPr>
    </w:p>
    <w:p w14:paraId="796AFD3D"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Atskirame 4 metų trukmės tyrime dalyvavo 50</w:t>
      </w:r>
      <w:r>
        <w:rPr>
          <w:rFonts w:ascii="Times New Roman" w:eastAsia="Times New Roman" w:hAnsi="Times New Roman" w:cs="Times New Roman"/>
        </w:rPr>
        <w:noBreakHyphen/>
        <w:t>75 metų 8 231vyras, kurių anksčiau atliktos biopsijos prostatos vėžiui nustatyti duomenys buvo neigiami, o pradinė 50</w:t>
      </w:r>
      <w:r>
        <w:rPr>
          <w:rFonts w:ascii="Times New Roman" w:eastAsia="Times New Roman" w:hAnsi="Times New Roman" w:cs="Times New Roman"/>
        </w:rPr>
        <w:noBreakHyphen/>
        <w:t>60 metų vyrų PSA koncentracija buvo 2,5–10 </w:t>
      </w:r>
      <w:proofErr w:type="spellStart"/>
      <w:r>
        <w:rPr>
          <w:rFonts w:ascii="Times New Roman" w:eastAsia="Times New Roman" w:hAnsi="Times New Roman" w:cs="Times New Roman"/>
        </w:rPr>
        <w:t>ng</w:t>
      </w:r>
      <w:proofErr w:type="spellEnd"/>
      <w:r>
        <w:rPr>
          <w:rFonts w:ascii="Times New Roman" w:eastAsia="Times New Roman" w:hAnsi="Times New Roman" w:cs="Times New Roman"/>
        </w:rPr>
        <w:t xml:space="preserve">/ml, vyresnių kaip 60 metų vyrų </w:t>
      </w:r>
      <w:r>
        <w:rPr>
          <w:rFonts w:ascii="Times New Roman" w:eastAsia="Times New Roman" w:hAnsi="Times New Roman" w:cs="Times New Roman"/>
        </w:rPr>
        <w:sym w:font="Symbol" w:char="F02D"/>
      </w:r>
      <w:r>
        <w:rPr>
          <w:rFonts w:ascii="Times New Roman" w:eastAsia="Times New Roman" w:hAnsi="Times New Roman" w:cs="Times New Roman"/>
        </w:rPr>
        <w:t xml:space="preserve"> 3–10 </w:t>
      </w:r>
      <w:proofErr w:type="spellStart"/>
      <w:r>
        <w:rPr>
          <w:rFonts w:ascii="Times New Roman" w:eastAsia="Times New Roman" w:hAnsi="Times New Roman" w:cs="Times New Roman"/>
        </w:rPr>
        <w:t>ng</w:t>
      </w:r>
      <w:proofErr w:type="spellEnd"/>
      <w:r>
        <w:rPr>
          <w:rFonts w:ascii="Times New Roman" w:eastAsia="Times New Roman" w:hAnsi="Times New Roman" w:cs="Times New Roman"/>
        </w:rPr>
        <w:t>/ml (</w:t>
      </w:r>
      <w:r>
        <w:rPr>
          <w:rFonts w:ascii="Times New Roman" w:eastAsia="Times New Roman" w:hAnsi="Times New Roman" w:cs="Times New Roman"/>
          <w:iCs/>
        </w:rPr>
        <w:t>REDUCE</w:t>
      </w:r>
      <w:r>
        <w:rPr>
          <w:rFonts w:ascii="Times New Roman" w:eastAsia="Times New Roman" w:hAnsi="Times New Roman" w:cs="Times New Roman"/>
        </w:rPr>
        <w:t xml:space="preserve"> tyrimas). Šio tyrimo metu sudėtiniu pavadinimu apibūdinamo širdies nepakankamumo dažnis asmenims, vartojantiems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0,5 mg dozę kartą per parą, buvo didesnis (30/4105, 0,7%), palyginti su asmenimis, vartojančiais placebo (16/4126, 0,4 %). Vėlesnė (</w:t>
      </w:r>
      <w:proofErr w:type="spellStart"/>
      <w:r>
        <w:rPr>
          <w:rFonts w:ascii="Times New Roman" w:eastAsia="Times New Roman" w:hAnsi="Times New Roman" w:cs="Times New Roman"/>
          <w:i/>
        </w:rPr>
        <w:t>post-hoc</w:t>
      </w:r>
      <w:proofErr w:type="spellEnd"/>
      <w:r>
        <w:rPr>
          <w:rFonts w:ascii="Times New Roman" w:eastAsia="Times New Roman" w:hAnsi="Times New Roman" w:cs="Times New Roman"/>
        </w:rPr>
        <w:t xml:space="preserve">) šio tyrimo duomenų analizė parodė, kad sudėtiniu pavadinimu apibūdinamo širdies nepakankamumo dažnis asmenims, vartojantiems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ir alfa </w:t>
      </w:r>
      <w:proofErr w:type="spellStart"/>
      <w:r>
        <w:rPr>
          <w:rFonts w:ascii="Times New Roman" w:eastAsia="Times New Roman" w:hAnsi="Times New Roman" w:cs="Times New Roman"/>
        </w:rPr>
        <w:t>adrenoreceptorių</w:t>
      </w:r>
      <w:proofErr w:type="spellEnd"/>
      <w:r>
        <w:rPr>
          <w:rFonts w:ascii="Times New Roman" w:eastAsia="Times New Roman" w:hAnsi="Times New Roman" w:cs="Times New Roman"/>
        </w:rPr>
        <w:t xml:space="preserve"> blokatoriaus derinio, buvo didesnis (12/1152, 1%), palyginti su asmenimis, vartojančiais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be alfa </w:t>
      </w:r>
      <w:proofErr w:type="spellStart"/>
      <w:r>
        <w:rPr>
          <w:rFonts w:ascii="Times New Roman" w:eastAsia="Times New Roman" w:hAnsi="Times New Roman" w:cs="Times New Roman"/>
        </w:rPr>
        <w:t>adrenoreceptorių</w:t>
      </w:r>
      <w:proofErr w:type="spellEnd"/>
      <w:r>
        <w:rPr>
          <w:rFonts w:ascii="Times New Roman" w:eastAsia="Times New Roman" w:hAnsi="Times New Roman" w:cs="Times New Roman"/>
        </w:rPr>
        <w:t xml:space="preserve"> blokatoriaus (18/2953, 0,6%), placebo ir alfa </w:t>
      </w:r>
      <w:proofErr w:type="spellStart"/>
      <w:r>
        <w:rPr>
          <w:rFonts w:ascii="Times New Roman" w:eastAsia="Times New Roman" w:hAnsi="Times New Roman" w:cs="Times New Roman"/>
        </w:rPr>
        <w:t>adrenoblokatoriaus</w:t>
      </w:r>
      <w:proofErr w:type="spellEnd"/>
      <w:r>
        <w:rPr>
          <w:rFonts w:ascii="Times New Roman" w:eastAsia="Times New Roman" w:hAnsi="Times New Roman" w:cs="Times New Roman"/>
        </w:rPr>
        <w:t xml:space="preserve"> derinio (1/1399, &lt; 0,1%) arba placebo be alfa </w:t>
      </w:r>
      <w:proofErr w:type="spellStart"/>
      <w:r>
        <w:rPr>
          <w:rFonts w:ascii="Times New Roman" w:eastAsia="Times New Roman" w:hAnsi="Times New Roman" w:cs="Times New Roman"/>
        </w:rPr>
        <w:t>adrenoreceptorių</w:t>
      </w:r>
      <w:proofErr w:type="spellEnd"/>
      <w:r>
        <w:rPr>
          <w:rFonts w:ascii="Times New Roman" w:eastAsia="Times New Roman" w:hAnsi="Times New Roman" w:cs="Times New Roman"/>
        </w:rPr>
        <w:t xml:space="preserve"> blokatoriaus (15/2727, 0,6%) (žr. 4.4 skyrių).</w:t>
      </w:r>
    </w:p>
    <w:p w14:paraId="188216BB" w14:textId="77777777" w:rsidR="00FC602C" w:rsidRDefault="00FC602C">
      <w:pPr>
        <w:spacing w:after="0" w:line="240" w:lineRule="auto"/>
        <w:rPr>
          <w:rFonts w:ascii="Times New Roman" w:eastAsia="Times New Roman" w:hAnsi="Times New Roman" w:cs="Times New Roman"/>
        </w:rPr>
      </w:pPr>
    </w:p>
    <w:p w14:paraId="51AECA4A" w14:textId="77777777" w:rsidR="00FC602C" w:rsidRDefault="00ED142D">
      <w:pPr>
        <w:spacing w:after="0" w:line="240" w:lineRule="auto"/>
        <w:rPr>
          <w:rFonts w:ascii="Times New Roman" w:eastAsia="Times New Roman" w:hAnsi="Times New Roman" w:cs="Times New Roman"/>
        </w:rPr>
      </w:pPr>
      <w:r>
        <w:rPr>
          <w:rFonts w:ascii="Times New Roman" w:hAnsi="Times New Roman"/>
        </w:rPr>
        <w:t xml:space="preserve">Remiantis 12 atsitiktinių imčių placebu ar palyginamuoju vaistiniu preparatu kontroliuojamųjų tyrimų (n = 18 802), kurių metu buvo įvertinta širdies ir kraujagyslių nepageidaujamų reiškinių atsiradimo vartojant </w:t>
      </w:r>
      <w:proofErr w:type="spellStart"/>
      <w:r>
        <w:rPr>
          <w:rFonts w:ascii="Times New Roman" w:hAnsi="Times New Roman"/>
        </w:rPr>
        <w:t>dutasterido</w:t>
      </w:r>
      <w:proofErr w:type="spellEnd"/>
      <w:r>
        <w:rPr>
          <w:rFonts w:ascii="Times New Roman" w:hAnsi="Times New Roman"/>
        </w:rPr>
        <w:t xml:space="preserve"> (palyginti su kontroliniu preparatu) rizika, </w:t>
      </w:r>
      <w:proofErr w:type="spellStart"/>
      <w:r>
        <w:rPr>
          <w:rFonts w:ascii="Times New Roman" w:hAnsi="Times New Roman"/>
        </w:rPr>
        <w:t>metaanalizės</w:t>
      </w:r>
      <w:proofErr w:type="spellEnd"/>
      <w:r>
        <w:rPr>
          <w:rFonts w:ascii="Times New Roman" w:hAnsi="Times New Roman"/>
        </w:rPr>
        <w:t xml:space="preserve"> duomenimis, pastovaus statistiškai reikšmingo širdies nepakankamumo (SR 1,05; 95 % PI 0,71, 1,57), ūmaus miokardo infarkto (SR 1,00; 95 % PI 0,77, 1,30) ar insulto (SR 1,20; 95 % PI 0,88, 1,64) rizikos padidėjimo nepastebėta</w:t>
      </w:r>
    </w:p>
    <w:p w14:paraId="3993683A" w14:textId="77777777" w:rsidR="00FC602C" w:rsidRDefault="00FC602C">
      <w:pPr>
        <w:spacing w:after="0" w:line="240" w:lineRule="auto"/>
        <w:rPr>
          <w:rFonts w:ascii="Times New Roman" w:eastAsia="Times New Roman" w:hAnsi="Times New Roman" w:cs="Times New Roman"/>
        </w:rPr>
      </w:pPr>
    </w:p>
    <w:p w14:paraId="67124FC3" w14:textId="77777777" w:rsidR="00FC602C" w:rsidRDefault="00ED142D">
      <w:pPr>
        <w:widowControl w:val="0"/>
        <w:spacing w:after="0" w:line="240" w:lineRule="auto"/>
        <w:rPr>
          <w:rFonts w:ascii="Times New Roman" w:eastAsia="Times New Roman" w:hAnsi="Times New Roman" w:cs="Times New Roman"/>
          <w:i/>
        </w:rPr>
      </w:pPr>
      <w:r>
        <w:rPr>
          <w:rFonts w:ascii="Times New Roman" w:eastAsia="Times New Roman" w:hAnsi="Times New Roman" w:cs="Times New Roman"/>
          <w:i/>
        </w:rPr>
        <w:t>Prostatos vėžys ir didelio laipsnio navikai</w:t>
      </w:r>
    </w:p>
    <w:p w14:paraId="448ACBC0"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4 metų trukmės tyrime, kurio metu buvo lyginamas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ir placebo poveikis, dalyvavo 8 231 50</w:t>
      </w:r>
      <w:r>
        <w:rPr>
          <w:rFonts w:ascii="Times New Roman" w:eastAsia="Times New Roman" w:hAnsi="Times New Roman" w:cs="Times New Roman"/>
        </w:rPr>
        <w:noBreakHyphen/>
        <w:t>75 metų vyras, kurių anksčiau atliktos biopsijos prostatos vėžiui nustatyti duomenys buvo neigiami, o pradinė PSA koncentracija 50</w:t>
      </w:r>
      <w:r>
        <w:rPr>
          <w:rFonts w:ascii="Times New Roman" w:eastAsia="Times New Roman" w:hAnsi="Times New Roman" w:cs="Times New Roman"/>
        </w:rPr>
        <w:noBreakHyphen/>
        <w:t>60 metų vyrams buvo 2,5–10 </w:t>
      </w:r>
      <w:proofErr w:type="spellStart"/>
      <w:r>
        <w:rPr>
          <w:rFonts w:ascii="Times New Roman" w:eastAsia="Times New Roman" w:hAnsi="Times New Roman" w:cs="Times New Roman"/>
        </w:rPr>
        <w:t>ng</w:t>
      </w:r>
      <w:proofErr w:type="spellEnd"/>
      <w:r>
        <w:rPr>
          <w:rFonts w:ascii="Times New Roman" w:eastAsia="Times New Roman" w:hAnsi="Times New Roman" w:cs="Times New Roman"/>
        </w:rPr>
        <w:t xml:space="preserve">/ml, vyresniems kaip 60 metų vyrams </w:t>
      </w:r>
      <w:r>
        <w:rPr>
          <w:rFonts w:ascii="Times New Roman" w:eastAsia="Times New Roman" w:hAnsi="Times New Roman" w:cs="Times New Roman"/>
        </w:rPr>
        <w:sym w:font="Symbol" w:char="F02D"/>
      </w:r>
      <w:r>
        <w:rPr>
          <w:rFonts w:ascii="Times New Roman" w:eastAsia="Times New Roman" w:hAnsi="Times New Roman" w:cs="Times New Roman"/>
        </w:rPr>
        <w:t xml:space="preserve"> 3–10 </w:t>
      </w:r>
      <w:proofErr w:type="spellStart"/>
      <w:r>
        <w:rPr>
          <w:rFonts w:ascii="Times New Roman" w:eastAsia="Times New Roman" w:hAnsi="Times New Roman" w:cs="Times New Roman"/>
        </w:rPr>
        <w:t>ng</w:t>
      </w:r>
      <w:proofErr w:type="spellEnd"/>
      <w:r>
        <w:rPr>
          <w:rFonts w:ascii="Times New Roman" w:eastAsia="Times New Roman" w:hAnsi="Times New Roman" w:cs="Times New Roman"/>
        </w:rPr>
        <w:t>/ml (</w:t>
      </w:r>
      <w:r>
        <w:rPr>
          <w:rFonts w:ascii="Times New Roman" w:eastAsia="Times New Roman" w:hAnsi="Times New Roman" w:cs="Times New Roman"/>
          <w:iCs/>
        </w:rPr>
        <w:t>REDUCE</w:t>
      </w:r>
      <w:r>
        <w:rPr>
          <w:rFonts w:ascii="Times New Roman" w:eastAsia="Times New Roman" w:hAnsi="Times New Roman" w:cs="Times New Roman"/>
        </w:rPr>
        <w:t xml:space="preserve"> tyrimas). 6 706 tiriamųjų adata paimtos prostatos biopsijos (privaloma atlikti pagal protokolą) duomenys buvo pateikti </w:t>
      </w:r>
      <w:proofErr w:type="spellStart"/>
      <w:r>
        <w:rPr>
          <w:rFonts w:ascii="Times New Roman" w:eastAsia="Times New Roman" w:hAnsi="Times New Roman" w:cs="Times New Roman"/>
          <w:i/>
        </w:rPr>
        <w:t>Gleason</w:t>
      </w:r>
      <w:proofErr w:type="spellEnd"/>
      <w:r>
        <w:rPr>
          <w:rFonts w:ascii="Times New Roman" w:eastAsia="Times New Roman" w:hAnsi="Times New Roman" w:cs="Times New Roman"/>
        </w:rPr>
        <w:t xml:space="preserve"> skalės įvertinimo analizei. 1517 tyrime dalyvavusių asmenų buvo diagnozuotas prostatos vėžys. Dauguma pagal biopsijos duomenis diagnozuotų prostatos vėžio atvejų abiejose gydomose grupėse buvo mažo laipsnio (5</w:t>
      </w:r>
      <w:r>
        <w:rPr>
          <w:rFonts w:ascii="Times New Roman" w:eastAsia="Times New Roman" w:hAnsi="Times New Roman" w:cs="Times New Roman"/>
        </w:rPr>
        <w:noBreakHyphen/>
        <w:t xml:space="preserve">6 laipsnio pagal </w:t>
      </w:r>
      <w:proofErr w:type="spellStart"/>
      <w:r>
        <w:rPr>
          <w:rFonts w:ascii="Times New Roman" w:eastAsia="Times New Roman" w:hAnsi="Times New Roman" w:cs="Times New Roman"/>
          <w:i/>
        </w:rPr>
        <w:t>Gleason</w:t>
      </w:r>
      <w:proofErr w:type="spellEnd"/>
      <w:r>
        <w:rPr>
          <w:rFonts w:ascii="Times New Roman" w:eastAsia="Times New Roman" w:hAnsi="Times New Roman" w:cs="Times New Roman"/>
          <w:i/>
        </w:rPr>
        <w:t>,</w:t>
      </w:r>
      <w:r>
        <w:rPr>
          <w:rFonts w:ascii="Times New Roman" w:eastAsia="Times New Roman" w:hAnsi="Times New Roman" w:cs="Times New Roman"/>
        </w:rPr>
        <w:t xml:space="preserve"> 70%).</w:t>
      </w:r>
    </w:p>
    <w:p w14:paraId="1BB74B69" w14:textId="77777777" w:rsidR="00FC602C" w:rsidRDefault="00FC602C">
      <w:pPr>
        <w:spacing w:after="0" w:line="240" w:lineRule="auto"/>
        <w:rPr>
          <w:rFonts w:ascii="Times New Roman" w:eastAsia="Times New Roman" w:hAnsi="Times New Roman" w:cs="Times New Roman"/>
        </w:rPr>
      </w:pPr>
    </w:p>
    <w:p w14:paraId="61D4B9A2" w14:textId="77777777" w:rsidR="00FC602C" w:rsidRDefault="00ED142D">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Dutasteridu</w:t>
      </w:r>
      <w:proofErr w:type="spellEnd"/>
      <w:r>
        <w:rPr>
          <w:rFonts w:ascii="Times New Roman" w:eastAsia="Times New Roman" w:hAnsi="Times New Roman" w:cs="Times New Roman"/>
        </w:rPr>
        <w:t xml:space="preserve"> gydomoje grupėje 8</w:t>
      </w:r>
      <w:r>
        <w:rPr>
          <w:rFonts w:ascii="Times New Roman" w:eastAsia="Times New Roman" w:hAnsi="Times New Roman" w:cs="Times New Roman"/>
        </w:rPr>
        <w:noBreakHyphen/>
        <w:t xml:space="preserve">10 laipsnio pagal </w:t>
      </w:r>
      <w:proofErr w:type="spellStart"/>
      <w:r>
        <w:rPr>
          <w:rFonts w:ascii="Times New Roman" w:eastAsia="Times New Roman" w:hAnsi="Times New Roman" w:cs="Times New Roman"/>
          <w:i/>
        </w:rPr>
        <w:t>Gleason</w:t>
      </w:r>
      <w:proofErr w:type="spellEnd"/>
      <w:r>
        <w:rPr>
          <w:rFonts w:ascii="Times New Roman" w:eastAsia="Times New Roman" w:hAnsi="Times New Roman" w:cs="Times New Roman"/>
        </w:rPr>
        <w:t xml:space="preserve"> prostatos vėžio dažnis (n=29, 0,9%) buvo didesnis, palyginti su placebo grupe (n=19, 0,6%) (p=0,15). 1–2 metų laikotarpiu 8</w:t>
      </w:r>
      <w:r>
        <w:rPr>
          <w:rFonts w:ascii="Times New Roman" w:eastAsia="Times New Roman" w:hAnsi="Times New Roman" w:cs="Times New Roman"/>
        </w:rPr>
        <w:noBreakHyphen/>
        <w:t xml:space="preserve">10 laipsnio pagal </w:t>
      </w:r>
      <w:proofErr w:type="spellStart"/>
      <w:r>
        <w:rPr>
          <w:rFonts w:ascii="Times New Roman" w:eastAsia="Times New Roman" w:hAnsi="Times New Roman" w:cs="Times New Roman"/>
          <w:i/>
        </w:rPr>
        <w:t>Gleason</w:t>
      </w:r>
      <w:proofErr w:type="spellEnd"/>
      <w:r>
        <w:rPr>
          <w:rFonts w:ascii="Times New Roman" w:eastAsia="Times New Roman" w:hAnsi="Times New Roman" w:cs="Times New Roman"/>
        </w:rPr>
        <w:t xml:space="preserve"> prostatos vėžio skaičius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(n=17, 0,5%) ir placebo (n=18, 0,5%) grupėse buvo panašus. 3–4 metu laikotarpiu 8</w:t>
      </w:r>
      <w:r>
        <w:rPr>
          <w:rFonts w:ascii="Times New Roman" w:eastAsia="Times New Roman" w:hAnsi="Times New Roman" w:cs="Times New Roman"/>
        </w:rPr>
        <w:noBreakHyphen/>
        <w:t xml:space="preserve">10 laipsnio pagal </w:t>
      </w:r>
      <w:proofErr w:type="spellStart"/>
      <w:r>
        <w:rPr>
          <w:rFonts w:ascii="Times New Roman" w:eastAsia="Times New Roman" w:hAnsi="Times New Roman" w:cs="Times New Roman"/>
          <w:i/>
        </w:rPr>
        <w:t>Gleason</w:t>
      </w:r>
      <w:proofErr w:type="spellEnd"/>
      <w:r>
        <w:rPr>
          <w:rFonts w:ascii="Times New Roman" w:eastAsia="Times New Roman" w:hAnsi="Times New Roman" w:cs="Times New Roman"/>
        </w:rPr>
        <w:t xml:space="preserve"> prostatos vėžio atvejų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grupėje buvo diagnozuota daugiau (n=12, 0,5 %), palyginti su placebo grupe (n=1, &lt; 0,1%) (p=0,0035). Apie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poveikį po 4 metų vyrams, kuriems yra prostatos vėžio rizika, duomenų nėra. Tiriamaisiais laikotarpiais (pirmaisiais ir antraisiais arba trečiaisiais ir ketvirtaisiais metais) asmenų, kuriems diagnozuotas 8</w:t>
      </w:r>
      <w:r>
        <w:rPr>
          <w:rFonts w:ascii="Times New Roman" w:eastAsia="Times New Roman" w:hAnsi="Times New Roman" w:cs="Times New Roman"/>
        </w:rPr>
        <w:noBreakHyphen/>
        <w:t xml:space="preserve">10 laipsnio pagal </w:t>
      </w:r>
      <w:proofErr w:type="spellStart"/>
      <w:r>
        <w:rPr>
          <w:rFonts w:ascii="Times New Roman" w:eastAsia="Times New Roman" w:hAnsi="Times New Roman" w:cs="Times New Roman"/>
          <w:i/>
        </w:rPr>
        <w:t>Gleason</w:t>
      </w:r>
      <w:proofErr w:type="spellEnd"/>
      <w:r>
        <w:rPr>
          <w:rFonts w:ascii="Times New Roman" w:eastAsia="Times New Roman" w:hAnsi="Times New Roman" w:cs="Times New Roman"/>
        </w:rPr>
        <w:t xml:space="preserve"> prostatos vėžys, procentas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grupėje nekito (0,5% kiekvienu laikotarpiu), tačiau placebo grupėje asmenų, kuriems buvo diagnozuotas 8</w:t>
      </w:r>
      <w:r>
        <w:rPr>
          <w:rFonts w:ascii="Times New Roman" w:eastAsia="Times New Roman" w:hAnsi="Times New Roman" w:cs="Times New Roman"/>
        </w:rPr>
        <w:noBreakHyphen/>
        <w:t xml:space="preserve">10 laipsnio pagal </w:t>
      </w:r>
      <w:proofErr w:type="spellStart"/>
      <w:r>
        <w:rPr>
          <w:rFonts w:ascii="Times New Roman" w:eastAsia="Times New Roman" w:hAnsi="Times New Roman" w:cs="Times New Roman"/>
          <w:i/>
        </w:rPr>
        <w:t>Gleason</w:t>
      </w:r>
      <w:proofErr w:type="spellEnd"/>
      <w:r>
        <w:rPr>
          <w:rFonts w:ascii="Times New Roman" w:eastAsia="Times New Roman" w:hAnsi="Times New Roman" w:cs="Times New Roman"/>
        </w:rPr>
        <w:t xml:space="preserve"> prostatos vėžys, procentinė dalis 3–4 metų laikotarpiu buvo mažesnė nei 1–2 metų laikotarpiu (atitinkamai &lt; 0,1%, palyginti su 0,5%) (žr. 4.4 skyrių). 7</w:t>
      </w:r>
      <w:r>
        <w:rPr>
          <w:rFonts w:ascii="Times New Roman" w:eastAsia="Times New Roman" w:hAnsi="Times New Roman" w:cs="Times New Roman"/>
        </w:rPr>
        <w:noBreakHyphen/>
        <w:t xml:space="preserve">10 laipsnio pagal </w:t>
      </w:r>
      <w:proofErr w:type="spellStart"/>
      <w:r>
        <w:rPr>
          <w:rFonts w:ascii="Times New Roman" w:eastAsia="Times New Roman" w:hAnsi="Times New Roman" w:cs="Times New Roman"/>
          <w:i/>
        </w:rPr>
        <w:t>Gleason</w:t>
      </w:r>
      <w:proofErr w:type="spellEnd"/>
      <w:r>
        <w:rPr>
          <w:rFonts w:ascii="Times New Roman" w:eastAsia="Times New Roman" w:hAnsi="Times New Roman" w:cs="Times New Roman"/>
        </w:rPr>
        <w:t xml:space="preserve"> prostatos vėžio dažnio skirtumo nebuvo (p=0,81).</w:t>
      </w:r>
    </w:p>
    <w:p w14:paraId="38E2686C" w14:textId="77777777" w:rsidR="00FC602C" w:rsidRDefault="00FC602C">
      <w:pPr>
        <w:spacing w:after="0" w:line="240" w:lineRule="auto"/>
        <w:rPr>
          <w:rFonts w:ascii="Times New Roman" w:eastAsia="Times New Roman" w:hAnsi="Times New Roman" w:cs="Times New Roman"/>
        </w:rPr>
      </w:pPr>
    </w:p>
    <w:p w14:paraId="60CCD8A4" w14:textId="77777777" w:rsidR="00FC602C" w:rsidRDefault="00ED142D">
      <w:pPr>
        <w:spacing w:after="0" w:line="240" w:lineRule="auto"/>
        <w:contextualSpacing/>
        <w:outlineLvl w:val="0"/>
        <w:rPr>
          <w:rFonts w:ascii="Times New Roman" w:hAnsi="Times New Roman"/>
        </w:rPr>
      </w:pPr>
      <w:r>
        <w:rPr>
          <w:rFonts w:ascii="Times New Roman" w:hAnsi="Times New Roman"/>
        </w:rPr>
        <w:t>REDUCE tyrime dalyvavusių tiriamųjų papildomo stebėjimo 2 metus tyrimo metu naujų 8</w:t>
      </w:r>
      <w:r>
        <w:rPr>
          <w:rFonts w:ascii="Times New Roman" w:hAnsi="Times New Roman"/>
        </w:rPr>
        <w:noBreakHyphen/>
        <w:t xml:space="preserve">10 laipsnio pagal </w:t>
      </w:r>
      <w:proofErr w:type="spellStart"/>
      <w:r>
        <w:rPr>
          <w:rFonts w:ascii="Times New Roman" w:hAnsi="Times New Roman"/>
          <w:i/>
        </w:rPr>
        <w:t>Gleason</w:t>
      </w:r>
      <w:proofErr w:type="spellEnd"/>
      <w:r>
        <w:rPr>
          <w:rFonts w:ascii="Times New Roman" w:hAnsi="Times New Roman"/>
        </w:rPr>
        <w:t xml:space="preserve"> prostatos vėžio atvejų nepastebėta.</w:t>
      </w:r>
    </w:p>
    <w:p w14:paraId="2D9FEA84" w14:textId="77777777" w:rsidR="00FC602C" w:rsidRDefault="00FC602C">
      <w:pPr>
        <w:spacing w:after="0" w:line="240" w:lineRule="auto"/>
        <w:rPr>
          <w:rFonts w:ascii="Times New Roman" w:eastAsia="Times New Roman" w:hAnsi="Times New Roman" w:cs="Times New Roman"/>
        </w:rPr>
      </w:pPr>
    </w:p>
    <w:p w14:paraId="6AF482BF"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4 metų trukmės GPH tyrimo (</w:t>
      </w:r>
      <w:proofErr w:type="spellStart"/>
      <w:r>
        <w:rPr>
          <w:rFonts w:ascii="Times New Roman" w:eastAsia="Times New Roman" w:hAnsi="Times New Roman" w:cs="Times New Roman"/>
          <w:iCs/>
        </w:rPr>
        <w:t>CombAT</w:t>
      </w:r>
      <w:proofErr w:type="spellEnd"/>
      <w:r>
        <w:rPr>
          <w:rFonts w:ascii="Times New Roman" w:eastAsia="Times New Roman" w:hAnsi="Times New Roman" w:cs="Times New Roman"/>
        </w:rPr>
        <w:t>) metu pagal protokolą biopsiją atlikti nebuvo privaloma ir prostatos vėžio diagnozė visais atvejais buvo pagrįsta atlikus priežastinę biopsiją. Šio tyrimo metu 8</w:t>
      </w:r>
      <w:r>
        <w:rPr>
          <w:rFonts w:ascii="Times New Roman" w:eastAsia="Times New Roman" w:hAnsi="Times New Roman" w:cs="Times New Roman"/>
        </w:rPr>
        <w:noBreakHyphen/>
        <w:t xml:space="preserve">10 laipsnio pagal </w:t>
      </w:r>
      <w:proofErr w:type="spellStart"/>
      <w:r>
        <w:rPr>
          <w:rFonts w:ascii="Times New Roman" w:eastAsia="Times New Roman" w:hAnsi="Times New Roman" w:cs="Times New Roman"/>
          <w:i/>
        </w:rPr>
        <w:t>Gleason</w:t>
      </w:r>
      <w:proofErr w:type="spellEnd"/>
      <w:r>
        <w:rPr>
          <w:rFonts w:ascii="Times New Roman" w:eastAsia="Times New Roman" w:hAnsi="Times New Roman" w:cs="Times New Roman"/>
        </w:rPr>
        <w:t xml:space="preserve"> prostatos vėžio dažnis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grupėje buvo 0,5% (n=8), </w:t>
      </w:r>
      <w:proofErr w:type="spellStart"/>
      <w:r>
        <w:rPr>
          <w:rFonts w:ascii="Times New Roman" w:eastAsia="Times New Roman" w:hAnsi="Times New Roman" w:cs="Times New Roman"/>
        </w:rPr>
        <w:t>tamsulozino</w:t>
      </w:r>
      <w:proofErr w:type="spellEnd"/>
      <w:r>
        <w:rPr>
          <w:rFonts w:ascii="Times New Roman" w:eastAsia="Times New Roman" w:hAnsi="Times New Roman" w:cs="Times New Roman"/>
        </w:rPr>
        <w:t xml:space="preserve"> grupėje – 0,7% (n=11), sudėtinio gydymo grupėje – 0,3% (n=5).</w:t>
      </w:r>
    </w:p>
    <w:p w14:paraId="4148CD73" w14:textId="77777777" w:rsidR="00FC602C" w:rsidRDefault="00FC602C">
      <w:pPr>
        <w:spacing w:after="0" w:line="240" w:lineRule="auto"/>
        <w:rPr>
          <w:rFonts w:ascii="Times New Roman" w:eastAsia="Times New Roman" w:hAnsi="Times New Roman" w:cs="Times New Roman"/>
        </w:rPr>
      </w:pPr>
    </w:p>
    <w:p w14:paraId="20FE9C8E" w14:textId="77777777" w:rsidR="00FC602C" w:rsidRDefault="00ED142D">
      <w:pPr>
        <w:spacing w:after="0" w:line="240" w:lineRule="auto"/>
        <w:contextualSpacing/>
        <w:outlineLvl w:val="0"/>
        <w:rPr>
          <w:rFonts w:ascii="Times New Roman" w:hAnsi="Times New Roman"/>
        </w:rPr>
      </w:pPr>
      <w:r>
        <w:rPr>
          <w:rFonts w:ascii="Times New Roman" w:hAnsi="Times New Roman"/>
        </w:rPr>
        <w:t xml:space="preserve">Keturi skirtingi epidemiologijos tyrimai, pagrįsti populiacijos duomenimis (iš kurių du apima bendrą 174 895 tiriamųjų populiaciją, vienas – 13 892 tiriamųjų populiaciją ir vienas – 38 058 tiriamųjų </w:t>
      </w:r>
      <w:r>
        <w:rPr>
          <w:rFonts w:ascii="Times New Roman" w:hAnsi="Times New Roman"/>
        </w:rPr>
        <w:lastRenderedPageBreak/>
        <w:t>populiaciją), atskleidė, kad 5 alfa reduktazės inhibitorių vartojimas nėra susijęs nei su didelio laipsnio prostatos vėžio atsiradimu, nei su prostatos vėžiu, nei su bendruoju mirtingumu.</w:t>
      </w:r>
    </w:p>
    <w:p w14:paraId="62C8BD04" w14:textId="77777777" w:rsidR="00FC602C" w:rsidRDefault="00FC602C">
      <w:pPr>
        <w:spacing w:after="0" w:line="240" w:lineRule="auto"/>
        <w:rPr>
          <w:rFonts w:ascii="Times New Roman" w:eastAsia="Times New Roman" w:hAnsi="Times New Roman" w:cs="Times New Roman"/>
        </w:rPr>
      </w:pPr>
    </w:p>
    <w:p w14:paraId="4A081C97"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Priežastinis ryšys tarp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ir didelio laipsnio prostatos vėžio nėra aiškus.</w:t>
      </w:r>
    </w:p>
    <w:p w14:paraId="343DBA67" w14:textId="77777777" w:rsidR="00FC602C" w:rsidRDefault="00FC602C">
      <w:pPr>
        <w:spacing w:after="0" w:line="240" w:lineRule="auto"/>
        <w:rPr>
          <w:rFonts w:ascii="Times New Roman" w:eastAsia="Times New Roman" w:hAnsi="Times New Roman" w:cs="Times New Roman"/>
        </w:rPr>
      </w:pPr>
    </w:p>
    <w:p w14:paraId="3F24CA53" w14:textId="77777777" w:rsidR="00FC602C" w:rsidRDefault="00ED142D">
      <w:pPr>
        <w:spacing w:after="0" w:line="240" w:lineRule="auto"/>
        <w:contextualSpacing/>
        <w:outlineLvl w:val="0"/>
        <w:rPr>
          <w:rFonts w:ascii="Times New Roman" w:hAnsi="Times New Roman"/>
          <w:i/>
        </w:rPr>
      </w:pPr>
      <w:r>
        <w:rPr>
          <w:rFonts w:ascii="Times New Roman" w:hAnsi="Times New Roman"/>
          <w:i/>
        </w:rPr>
        <w:t>Poveikis lytinei funkcijai</w:t>
      </w:r>
    </w:p>
    <w:p w14:paraId="0172A1E1" w14:textId="77777777" w:rsidR="00FC602C" w:rsidRDefault="00ED142D">
      <w:pPr>
        <w:spacing w:after="0" w:line="240" w:lineRule="auto"/>
        <w:contextualSpacing/>
        <w:outlineLvl w:val="0"/>
        <w:rPr>
          <w:rFonts w:ascii="Times New Roman" w:hAnsi="Times New Roman"/>
        </w:rPr>
      </w:pPr>
      <w:proofErr w:type="spellStart"/>
      <w:r>
        <w:rPr>
          <w:rFonts w:ascii="Times New Roman" w:hAnsi="Times New Roman"/>
        </w:rPr>
        <w:t>Dutasterido</w:t>
      </w:r>
      <w:proofErr w:type="spellEnd"/>
      <w:r>
        <w:rPr>
          <w:rFonts w:ascii="Times New Roman" w:hAnsi="Times New Roman"/>
        </w:rPr>
        <w:t xml:space="preserve"> ir </w:t>
      </w:r>
      <w:proofErr w:type="spellStart"/>
      <w:r>
        <w:rPr>
          <w:rFonts w:ascii="Times New Roman" w:hAnsi="Times New Roman"/>
        </w:rPr>
        <w:t>tamsulozino</w:t>
      </w:r>
      <w:proofErr w:type="spellEnd"/>
      <w:r>
        <w:rPr>
          <w:rFonts w:ascii="Times New Roman" w:hAnsi="Times New Roman"/>
        </w:rPr>
        <w:t xml:space="preserve"> pastovių dozių derinio poveikis lytinei funkcijai buvo įvertintas dvigubai koduoto placebu kontroliuojamojo tyrimo, kuriame dalyvavo lytiškai aktyvūs vyrai, kuriems diagnozuota GPH (n = 243 </w:t>
      </w:r>
      <w:proofErr w:type="spellStart"/>
      <w:r>
        <w:rPr>
          <w:rFonts w:ascii="Times New Roman" w:hAnsi="Times New Roman"/>
        </w:rPr>
        <w:t>dutasterido</w:t>
      </w:r>
      <w:proofErr w:type="spellEnd"/>
      <w:r>
        <w:rPr>
          <w:rFonts w:ascii="Times New Roman" w:hAnsi="Times New Roman"/>
        </w:rPr>
        <w:t xml:space="preserve"> ir </w:t>
      </w:r>
      <w:proofErr w:type="spellStart"/>
      <w:r>
        <w:rPr>
          <w:rFonts w:ascii="Times New Roman" w:hAnsi="Times New Roman"/>
        </w:rPr>
        <w:t>tamsulozino</w:t>
      </w:r>
      <w:proofErr w:type="spellEnd"/>
      <w:r>
        <w:rPr>
          <w:rFonts w:ascii="Times New Roman" w:hAnsi="Times New Roman"/>
        </w:rPr>
        <w:t xml:space="preserve"> derinys, n = 246 placebas), metu. Derinio vartojimo grupėje 12-tą mėnesį buvo pastebėtas statistiškai reikšmingai (p &lt; 0,001) didesnis balo pagal vyrų lytinės sveikatos klausimyną (angl.</w:t>
      </w:r>
      <w:r>
        <w:rPr>
          <w:rFonts w:ascii="Times New Roman" w:hAnsi="Times New Roman"/>
          <w:i/>
        </w:rPr>
        <w:t xml:space="preserve"> </w:t>
      </w:r>
      <w:proofErr w:type="spellStart"/>
      <w:r>
        <w:rPr>
          <w:rFonts w:ascii="Times New Roman" w:hAnsi="Times New Roman"/>
          <w:i/>
        </w:rPr>
        <w:t>the</w:t>
      </w:r>
      <w:proofErr w:type="spellEnd"/>
      <w:r>
        <w:rPr>
          <w:rFonts w:ascii="Times New Roman" w:hAnsi="Times New Roman"/>
          <w:i/>
        </w:rPr>
        <w:t xml:space="preserve"> </w:t>
      </w:r>
      <w:proofErr w:type="spellStart"/>
      <w:r>
        <w:rPr>
          <w:rFonts w:ascii="Times New Roman" w:hAnsi="Times New Roman"/>
          <w:i/>
        </w:rPr>
        <w:t>Men’s</w:t>
      </w:r>
      <w:proofErr w:type="spellEnd"/>
      <w:r>
        <w:rPr>
          <w:rFonts w:ascii="Times New Roman" w:hAnsi="Times New Roman"/>
          <w:i/>
        </w:rPr>
        <w:t xml:space="preserve"> </w:t>
      </w:r>
      <w:proofErr w:type="spellStart"/>
      <w:r>
        <w:rPr>
          <w:rFonts w:ascii="Times New Roman" w:hAnsi="Times New Roman"/>
          <w:i/>
        </w:rPr>
        <w:t>Sexual</w:t>
      </w:r>
      <w:proofErr w:type="spellEnd"/>
      <w:r>
        <w:rPr>
          <w:rFonts w:ascii="Times New Roman" w:hAnsi="Times New Roman"/>
          <w:i/>
        </w:rPr>
        <w:t xml:space="preserve"> </w:t>
      </w:r>
      <w:proofErr w:type="spellStart"/>
      <w:r>
        <w:rPr>
          <w:rFonts w:ascii="Times New Roman" w:hAnsi="Times New Roman"/>
          <w:i/>
        </w:rPr>
        <w:t>Health</w:t>
      </w:r>
      <w:proofErr w:type="spellEnd"/>
      <w:r>
        <w:rPr>
          <w:rFonts w:ascii="Times New Roman" w:hAnsi="Times New Roman"/>
          <w:i/>
        </w:rPr>
        <w:t xml:space="preserve"> </w:t>
      </w:r>
      <w:proofErr w:type="spellStart"/>
      <w:r>
        <w:rPr>
          <w:rFonts w:ascii="Times New Roman" w:hAnsi="Times New Roman"/>
          <w:i/>
        </w:rPr>
        <w:t>Questionnaire</w:t>
      </w:r>
      <w:proofErr w:type="spellEnd"/>
      <w:r>
        <w:rPr>
          <w:rFonts w:ascii="Times New Roman" w:hAnsi="Times New Roman"/>
        </w:rPr>
        <w:t>,</w:t>
      </w:r>
      <w:r>
        <w:rPr>
          <w:rFonts w:ascii="Times New Roman" w:hAnsi="Times New Roman"/>
          <w:i/>
        </w:rPr>
        <w:t xml:space="preserve"> MSHQ</w:t>
      </w:r>
      <w:r>
        <w:rPr>
          <w:rFonts w:ascii="Times New Roman" w:hAnsi="Times New Roman"/>
        </w:rPr>
        <w:t>) sumažėjimas (pasunkėjimas). Sumažėjimas labiau buvo susijęs su blogesne ejakuliacija ir bendruoju pasitenkinimu nei erekcijos domenu. Toks poveikis nepaveikė tiriamųjų požiūrio į derinio vartojimą, kuris tyrimo laikotarpiu buvo vertinamas statistiškai reikšmingai didesniu pasitenkinimo lygiu, palyginti su placebu (p &lt; 0,05). Šio tyrimo metu lytinės funkcijos nepageidaujami reiškiniai pasireiškė per 12 gydymo mėnesių ir maždaug pusė jų išnyko per 6 mėnesius po gydymo pabaigos.</w:t>
      </w:r>
    </w:p>
    <w:p w14:paraId="25B8F268" w14:textId="77777777" w:rsidR="00FC602C" w:rsidRDefault="00FC602C">
      <w:pPr>
        <w:spacing w:after="0" w:line="240" w:lineRule="auto"/>
        <w:contextualSpacing/>
        <w:outlineLvl w:val="0"/>
        <w:rPr>
          <w:rFonts w:ascii="Times New Roman" w:hAnsi="Times New Roman"/>
        </w:rPr>
      </w:pPr>
    </w:p>
    <w:p w14:paraId="43384611" w14:textId="77777777" w:rsidR="00FC602C" w:rsidRDefault="00ED142D">
      <w:pPr>
        <w:spacing w:after="0" w:line="240" w:lineRule="auto"/>
        <w:contextualSpacing/>
        <w:outlineLvl w:val="0"/>
        <w:rPr>
          <w:rFonts w:ascii="Times New Roman" w:hAnsi="Times New Roman"/>
        </w:rPr>
      </w:pPr>
      <w:r>
        <w:rPr>
          <w:rFonts w:ascii="Times New Roman" w:hAnsi="Times New Roman"/>
        </w:rPr>
        <w:t xml:space="preserve">Žinoma, kad </w:t>
      </w:r>
      <w:proofErr w:type="spellStart"/>
      <w:r>
        <w:rPr>
          <w:rFonts w:ascii="Times New Roman" w:hAnsi="Times New Roman"/>
        </w:rPr>
        <w:t>dutasterido</w:t>
      </w:r>
      <w:proofErr w:type="spellEnd"/>
      <w:r>
        <w:rPr>
          <w:rFonts w:ascii="Times New Roman" w:hAnsi="Times New Roman"/>
        </w:rPr>
        <w:t xml:space="preserve"> ir </w:t>
      </w:r>
      <w:proofErr w:type="spellStart"/>
      <w:r>
        <w:rPr>
          <w:rFonts w:ascii="Times New Roman" w:hAnsi="Times New Roman"/>
        </w:rPr>
        <w:t>tamsulozino</w:t>
      </w:r>
      <w:proofErr w:type="spellEnd"/>
      <w:r>
        <w:rPr>
          <w:rFonts w:ascii="Times New Roman" w:hAnsi="Times New Roman"/>
        </w:rPr>
        <w:t xml:space="preserve"> derinys bei </w:t>
      </w:r>
      <w:proofErr w:type="spellStart"/>
      <w:r>
        <w:rPr>
          <w:rFonts w:ascii="Times New Roman" w:hAnsi="Times New Roman"/>
        </w:rPr>
        <w:t>monoterapija</w:t>
      </w:r>
      <w:proofErr w:type="spellEnd"/>
      <w:r>
        <w:rPr>
          <w:rFonts w:ascii="Times New Roman" w:hAnsi="Times New Roman"/>
        </w:rPr>
        <w:t xml:space="preserve"> </w:t>
      </w:r>
      <w:proofErr w:type="spellStart"/>
      <w:r>
        <w:rPr>
          <w:rFonts w:ascii="Times New Roman" w:hAnsi="Times New Roman"/>
        </w:rPr>
        <w:t>dutasteridu</w:t>
      </w:r>
      <w:proofErr w:type="spellEnd"/>
      <w:r>
        <w:rPr>
          <w:rFonts w:ascii="Times New Roman" w:hAnsi="Times New Roman"/>
        </w:rPr>
        <w:t xml:space="preserve"> nepageidaujamai veikia lytinę funkciją (žr. 4.8 skyrių).</w:t>
      </w:r>
    </w:p>
    <w:p w14:paraId="60E4C7B0" w14:textId="77777777" w:rsidR="00FC602C" w:rsidRDefault="00FC602C">
      <w:pPr>
        <w:spacing w:after="0" w:line="240" w:lineRule="auto"/>
        <w:contextualSpacing/>
        <w:outlineLvl w:val="0"/>
        <w:rPr>
          <w:rFonts w:ascii="Times New Roman" w:hAnsi="Times New Roman"/>
        </w:rPr>
      </w:pPr>
    </w:p>
    <w:p w14:paraId="43CD9470" w14:textId="77777777" w:rsidR="00FC602C" w:rsidRDefault="00ED142D">
      <w:pPr>
        <w:spacing w:after="0" w:line="240" w:lineRule="auto"/>
        <w:contextualSpacing/>
        <w:outlineLvl w:val="0"/>
        <w:rPr>
          <w:rFonts w:ascii="Times New Roman" w:hAnsi="Times New Roman"/>
        </w:rPr>
      </w:pPr>
      <w:r>
        <w:rPr>
          <w:rFonts w:ascii="Times New Roman" w:hAnsi="Times New Roman"/>
        </w:rPr>
        <w:t xml:space="preserve">Kaip buvo stebėta kituose klinikiniuose tyrimuose, įskaitant </w:t>
      </w:r>
      <w:proofErr w:type="spellStart"/>
      <w:r>
        <w:rPr>
          <w:rFonts w:ascii="Times New Roman" w:hAnsi="Times New Roman"/>
        </w:rPr>
        <w:t>CombAT</w:t>
      </w:r>
      <w:proofErr w:type="spellEnd"/>
      <w:r>
        <w:rPr>
          <w:rFonts w:ascii="Times New Roman" w:hAnsi="Times New Roman"/>
        </w:rPr>
        <w:t xml:space="preserve"> ir REDUCE tyrimus, tęsiant gydymą, bėgant laikui, su lytine funkcija susijusių nepageidaujamų reiškinių mažėjo.</w:t>
      </w:r>
    </w:p>
    <w:p w14:paraId="40C45CF0" w14:textId="77777777" w:rsidR="00FC602C" w:rsidRDefault="00FC602C">
      <w:pPr>
        <w:spacing w:after="0" w:line="240" w:lineRule="auto"/>
        <w:rPr>
          <w:rFonts w:ascii="Times New Roman" w:eastAsia="Times New Roman" w:hAnsi="Times New Roman" w:cs="Times New Roman"/>
        </w:rPr>
      </w:pPr>
    </w:p>
    <w:p w14:paraId="482E2B45" w14:textId="77777777" w:rsidR="00FC602C" w:rsidRDefault="00ED142D">
      <w:pPr>
        <w:spacing w:after="0" w:line="240" w:lineRule="auto"/>
        <w:ind w:left="567" w:hanging="567"/>
        <w:rPr>
          <w:rFonts w:ascii="Times New Roman" w:eastAsia="Times New Roman" w:hAnsi="Times New Roman" w:cs="Times New Roman"/>
          <w:b/>
          <w:bCs/>
        </w:rPr>
      </w:pPr>
      <w:r>
        <w:rPr>
          <w:rFonts w:ascii="Times New Roman" w:eastAsia="Times New Roman" w:hAnsi="Times New Roman" w:cs="Times New Roman"/>
          <w:b/>
          <w:bCs/>
        </w:rPr>
        <w:t>5.2</w:t>
      </w:r>
      <w:r>
        <w:rPr>
          <w:rFonts w:ascii="Times New Roman" w:eastAsia="Times New Roman" w:hAnsi="Times New Roman" w:cs="Times New Roman"/>
          <w:b/>
          <w:bCs/>
        </w:rPr>
        <w:tab/>
      </w:r>
      <w:proofErr w:type="spellStart"/>
      <w:r>
        <w:rPr>
          <w:rFonts w:ascii="Times New Roman" w:eastAsia="Times New Roman" w:hAnsi="Times New Roman" w:cs="Times New Roman"/>
          <w:b/>
          <w:bCs/>
        </w:rPr>
        <w:t>Farmakokinetinės</w:t>
      </w:r>
      <w:proofErr w:type="spellEnd"/>
      <w:r>
        <w:rPr>
          <w:rFonts w:ascii="Times New Roman" w:eastAsia="Times New Roman" w:hAnsi="Times New Roman" w:cs="Times New Roman"/>
          <w:b/>
          <w:bCs/>
        </w:rPr>
        <w:t xml:space="preserve"> savybės</w:t>
      </w:r>
    </w:p>
    <w:p w14:paraId="2E3EC5DE" w14:textId="77777777" w:rsidR="00FC602C" w:rsidRDefault="00FC602C">
      <w:pPr>
        <w:spacing w:after="0" w:line="240" w:lineRule="auto"/>
        <w:rPr>
          <w:rFonts w:ascii="Times New Roman" w:eastAsia="Times New Roman" w:hAnsi="Times New Roman" w:cs="Times New Roman"/>
          <w:b/>
          <w:bCs/>
        </w:rPr>
      </w:pPr>
    </w:p>
    <w:p w14:paraId="39399A49" w14:textId="77777777" w:rsidR="00FC602C" w:rsidRDefault="00ED142D">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Absorbcija</w:t>
      </w:r>
    </w:p>
    <w:p w14:paraId="71E0A4AE"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Per burną pavartojus vieną 0,5 mg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dozę, didžiausia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koncentracija kraujo serume atsiranda po 1–3 valandų. Absoliutus biologinis prieinamumas yra apie 60%, maistas jam poveikio nedaro.</w:t>
      </w:r>
    </w:p>
    <w:p w14:paraId="521A8FF6" w14:textId="77777777" w:rsidR="00FC602C" w:rsidRDefault="00FC602C">
      <w:pPr>
        <w:spacing w:after="0" w:line="240" w:lineRule="auto"/>
        <w:rPr>
          <w:rFonts w:ascii="Times New Roman" w:eastAsia="Times New Roman" w:hAnsi="Times New Roman" w:cs="Times New Roman"/>
        </w:rPr>
      </w:pPr>
    </w:p>
    <w:p w14:paraId="6011A7CF" w14:textId="77777777" w:rsidR="00FC602C" w:rsidRDefault="00ED142D">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Pasiskirstymas</w:t>
      </w:r>
    </w:p>
    <w:p w14:paraId="205F8911" w14:textId="77777777" w:rsidR="00FC602C" w:rsidRDefault="00ED142D">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pasiskirstymo tūris yra didelis (300–500 l) ir didelė dalis dozės (&gt; 99,5%) prisijungia prie kraujo plazmos baltymų.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vartojant kasdien, po 1 mėnesio koncentracija kraujo serume tampa 65% </w:t>
      </w:r>
      <w:proofErr w:type="spellStart"/>
      <w:r>
        <w:rPr>
          <w:rFonts w:ascii="Times New Roman" w:eastAsia="Times New Roman" w:hAnsi="Times New Roman" w:cs="Times New Roman"/>
        </w:rPr>
        <w:t>pusiausvyrinės</w:t>
      </w:r>
      <w:proofErr w:type="spellEnd"/>
      <w:r>
        <w:rPr>
          <w:rFonts w:ascii="Times New Roman" w:eastAsia="Times New Roman" w:hAnsi="Times New Roman" w:cs="Times New Roman"/>
        </w:rPr>
        <w:t xml:space="preserve"> koncentracijos, po 3 mėn. </w:t>
      </w:r>
      <w:r>
        <w:rPr>
          <w:rFonts w:ascii="Times New Roman" w:eastAsia="Times New Roman" w:hAnsi="Times New Roman" w:cs="Times New Roman"/>
        </w:rPr>
        <w:sym w:font="Symbol" w:char="F02D"/>
      </w:r>
      <w:r>
        <w:rPr>
          <w:rFonts w:ascii="Times New Roman" w:eastAsia="Times New Roman" w:hAnsi="Times New Roman" w:cs="Times New Roman"/>
        </w:rPr>
        <w:t xml:space="preserve"> maždaug 90%.</w:t>
      </w:r>
    </w:p>
    <w:p w14:paraId="0C1A14FD" w14:textId="77777777" w:rsidR="00FC602C" w:rsidRDefault="00ED142D">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vartojant po 0,5 mg kartą per parą, </w:t>
      </w:r>
      <w:proofErr w:type="spellStart"/>
      <w:r>
        <w:rPr>
          <w:rFonts w:ascii="Times New Roman" w:eastAsia="Times New Roman" w:hAnsi="Times New Roman" w:cs="Times New Roman"/>
        </w:rPr>
        <w:t>pusiausvyrinė</w:t>
      </w:r>
      <w:proofErr w:type="spellEnd"/>
      <w:r>
        <w:rPr>
          <w:rFonts w:ascii="Times New Roman" w:eastAsia="Times New Roman" w:hAnsi="Times New Roman" w:cs="Times New Roman"/>
        </w:rPr>
        <w:t xml:space="preserve"> koncentracija kraujo serume (</w:t>
      </w:r>
      <w:proofErr w:type="spellStart"/>
      <w:r>
        <w:rPr>
          <w:rFonts w:ascii="Times New Roman" w:eastAsia="Times New Roman" w:hAnsi="Times New Roman" w:cs="Times New Roman"/>
        </w:rPr>
        <w:t>C</w:t>
      </w:r>
      <w:r>
        <w:rPr>
          <w:rFonts w:ascii="Times New Roman" w:eastAsia="Times New Roman" w:hAnsi="Times New Roman" w:cs="Times New Roman"/>
          <w:vertAlign w:val="subscript"/>
        </w:rPr>
        <w:t>ss</w:t>
      </w:r>
      <w:proofErr w:type="spellEnd"/>
      <w:r>
        <w:rPr>
          <w:rFonts w:ascii="Times New Roman" w:eastAsia="Times New Roman" w:hAnsi="Times New Roman" w:cs="Times New Roman"/>
        </w:rPr>
        <w:t>) nusistovi po 6 mėn. ir būna maždaug 40 </w:t>
      </w:r>
      <w:proofErr w:type="spellStart"/>
      <w:r>
        <w:rPr>
          <w:rFonts w:ascii="Times New Roman" w:eastAsia="Times New Roman" w:hAnsi="Times New Roman" w:cs="Times New Roman"/>
        </w:rPr>
        <w:t>ng</w:t>
      </w:r>
      <w:proofErr w:type="spellEnd"/>
      <w:r>
        <w:rPr>
          <w:rFonts w:ascii="Times New Roman" w:eastAsia="Times New Roman" w:hAnsi="Times New Roman" w:cs="Times New Roman"/>
        </w:rPr>
        <w:t xml:space="preserve">/ml. Iš serumo į spermą patenka vidutiniškai 11,5%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w:t>
      </w:r>
    </w:p>
    <w:p w14:paraId="5FA3F025" w14:textId="77777777" w:rsidR="00FC602C" w:rsidRDefault="00FC602C">
      <w:pPr>
        <w:spacing w:after="0" w:line="240" w:lineRule="auto"/>
        <w:rPr>
          <w:rFonts w:ascii="Times New Roman" w:eastAsia="Times New Roman" w:hAnsi="Times New Roman" w:cs="Times New Roman"/>
        </w:rPr>
      </w:pPr>
    </w:p>
    <w:p w14:paraId="2F40AB29" w14:textId="77777777" w:rsidR="00FC602C" w:rsidRDefault="00ED142D">
      <w:pPr>
        <w:spacing w:after="0" w:line="240" w:lineRule="auto"/>
        <w:rPr>
          <w:rFonts w:ascii="Times New Roman" w:eastAsia="Times New Roman" w:hAnsi="Times New Roman" w:cs="Times New Roman"/>
          <w:u w:val="single"/>
        </w:rPr>
      </w:pPr>
      <w:proofErr w:type="spellStart"/>
      <w:r>
        <w:rPr>
          <w:rFonts w:ascii="Times New Roman" w:eastAsia="Times New Roman" w:hAnsi="Times New Roman" w:cs="Times New Roman"/>
          <w:u w:val="single"/>
        </w:rPr>
        <w:t>Biotransformacija</w:t>
      </w:r>
      <w:proofErr w:type="spellEnd"/>
    </w:p>
    <w:p w14:paraId="5EF31710" w14:textId="77777777" w:rsidR="00FC602C" w:rsidRDefault="00ED142D">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i/>
          <w:iCs/>
        </w:rPr>
        <w:t>In</w:t>
      </w:r>
      <w:proofErr w:type="spellEnd"/>
      <w:r>
        <w:rPr>
          <w:rFonts w:ascii="Times New Roman" w:eastAsia="Times New Roman" w:hAnsi="Times New Roman" w:cs="Times New Roman"/>
          <w:i/>
          <w:iCs/>
        </w:rPr>
        <w:t xml:space="preserve"> </w:t>
      </w:r>
      <w:proofErr w:type="spellStart"/>
      <w:r>
        <w:rPr>
          <w:rFonts w:ascii="Times New Roman" w:eastAsia="Times New Roman" w:hAnsi="Times New Roman" w:cs="Times New Roman"/>
          <w:i/>
          <w:iCs/>
        </w:rPr>
        <w:t>vivo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dutasteridas</w:t>
      </w:r>
      <w:proofErr w:type="spellEnd"/>
      <w:r>
        <w:rPr>
          <w:rFonts w:ascii="Times New Roman" w:eastAsia="Times New Roman" w:hAnsi="Times New Roman" w:cs="Times New Roman"/>
        </w:rPr>
        <w:t xml:space="preserve"> yra ekstensyviai </w:t>
      </w:r>
      <w:proofErr w:type="spellStart"/>
      <w:r>
        <w:rPr>
          <w:rFonts w:ascii="Times New Roman" w:eastAsia="Times New Roman" w:hAnsi="Times New Roman" w:cs="Times New Roman"/>
        </w:rPr>
        <w:t>metabolizuojamas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i/>
          <w:iCs/>
        </w:rPr>
        <w:t>In</w:t>
      </w:r>
      <w:proofErr w:type="spellEnd"/>
      <w:r>
        <w:rPr>
          <w:rFonts w:ascii="Times New Roman" w:eastAsia="Times New Roman" w:hAnsi="Times New Roman" w:cs="Times New Roman"/>
          <w:i/>
          <w:iCs/>
        </w:rPr>
        <w:t xml:space="preserve"> </w:t>
      </w:r>
      <w:proofErr w:type="spellStart"/>
      <w:r>
        <w:rPr>
          <w:rFonts w:ascii="Times New Roman" w:eastAsia="Times New Roman" w:hAnsi="Times New Roman" w:cs="Times New Roman"/>
          <w:i/>
          <w:iCs/>
        </w:rPr>
        <w:t>vitro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dutasteridą</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citochromo</w:t>
      </w:r>
      <w:proofErr w:type="spellEnd"/>
      <w:r>
        <w:rPr>
          <w:rFonts w:ascii="Times New Roman" w:eastAsia="Times New Roman" w:hAnsi="Times New Roman" w:cs="Times New Roman"/>
        </w:rPr>
        <w:t xml:space="preserve"> P450 3A4 ir 3A5 </w:t>
      </w:r>
      <w:proofErr w:type="spellStart"/>
      <w:r>
        <w:rPr>
          <w:rFonts w:ascii="Times New Roman" w:eastAsia="Times New Roman" w:hAnsi="Times New Roman" w:cs="Times New Roman"/>
        </w:rPr>
        <w:t>izofermentai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metabolizuoja</w:t>
      </w:r>
      <w:proofErr w:type="spellEnd"/>
      <w:r>
        <w:rPr>
          <w:rFonts w:ascii="Times New Roman" w:eastAsia="Times New Roman" w:hAnsi="Times New Roman" w:cs="Times New Roman"/>
        </w:rPr>
        <w:t xml:space="preserve"> į tris </w:t>
      </w:r>
      <w:proofErr w:type="spellStart"/>
      <w:r>
        <w:rPr>
          <w:rFonts w:ascii="Times New Roman" w:eastAsia="Times New Roman" w:hAnsi="Times New Roman" w:cs="Times New Roman"/>
        </w:rPr>
        <w:t>monohidroksilintus</w:t>
      </w:r>
      <w:proofErr w:type="spellEnd"/>
      <w:r>
        <w:rPr>
          <w:rFonts w:ascii="Times New Roman" w:eastAsia="Times New Roman" w:hAnsi="Times New Roman" w:cs="Times New Roman"/>
        </w:rPr>
        <w:t xml:space="preserve"> metabolitus ir vieną </w:t>
      </w:r>
      <w:proofErr w:type="spellStart"/>
      <w:r>
        <w:rPr>
          <w:rFonts w:ascii="Times New Roman" w:eastAsia="Times New Roman" w:hAnsi="Times New Roman" w:cs="Times New Roman"/>
        </w:rPr>
        <w:t>dihidroksilintą</w:t>
      </w:r>
      <w:proofErr w:type="spellEnd"/>
      <w:r>
        <w:rPr>
          <w:rFonts w:ascii="Times New Roman" w:eastAsia="Times New Roman" w:hAnsi="Times New Roman" w:cs="Times New Roman"/>
        </w:rPr>
        <w:t xml:space="preserve"> metabolitą.</w:t>
      </w:r>
    </w:p>
    <w:p w14:paraId="2EC8B27B" w14:textId="77777777" w:rsidR="00FC602C" w:rsidRDefault="00FC602C">
      <w:pPr>
        <w:spacing w:after="0" w:line="240" w:lineRule="auto"/>
        <w:rPr>
          <w:rFonts w:ascii="Times New Roman" w:eastAsia="Times New Roman" w:hAnsi="Times New Roman" w:cs="Times New Roman"/>
        </w:rPr>
      </w:pPr>
    </w:p>
    <w:p w14:paraId="6473E136" w14:textId="77777777" w:rsidR="00FC602C" w:rsidRDefault="00ED142D">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0,5 mg paros dozės vartojimo per burną metu nusistovėjus </w:t>
      </w:r>
      <w:proofErr w:type="spellStart"/>
      <w:r>
        <w:rPr>
          <w:rFonts w:ascii="Times New Roman" w:eastAsia="Times New Roman" w:hAnsi="Times New Roman" w:cs="Times New Roman"/>
        </w:rPr>
        <w:t>pusiausvyrinei</w:t>
      </w:r>
      <w:proofErr w:type="spellEnd"/>
      <w:r>
        <w:rPr>
          <w:rFonts w:ascii="Times New Roman" w:eastAsia="Times New Roman" w:hAnsi="Times New Roman" w:cs="Times New Roman"/>
        </w:rPr>
        <w:t xml:space="preserve"> apykaitai, 1</w:t>
      </w:r>
      <w:r>
        <w:rPr>
          <w:rFonts w:ascii="Times New Roman" w:eastAsia="Times New Roman" w:hAnsi="Times New Roman" w:cs="Times New Roman"/>
        </w:rPr>
        <w:noBreakHyphen/>
        <w:t xml:space="preserve">15,4% (vidutiniškai 5,4%) dozės išsiskiria su išmatomis nepakitusio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pavidalu. Likęs kiekis pašalinamas su išmatomis keturių pagrindinių metabolitų, sudarančių 39%, 21%, 7% ir 7% su vaistiniu preparatu susijusios medžiagos, pavidalu bei kitų 6 metabolitų, kurių kiekis yra mažesnis (kiekvieno mažiau nei 5%), pavidalu. Nepakitusio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žmogaus šlapime aptikti tik pėdsakai (mažiau kaip 0,1% dozės).</w:t>
      </w:r>
    </w:p>
    <w:p w14:paraId="4C93CE3A" w14:textId="77777777" w:rsidR="00FC602C" w:rsidRDefault="00FC602C">
      <w:pPr>
        <w:spacing w:after="0" w:line="240" w:lineRule="auto"/>
        <w:rPr>
          <w:rFonts w:ascii="Times New Roman" w:eastAsia="Times New Roman" w:hAnsi="Times New Roman" w:cs="Times New Roman"/>
        </w:rPr>
      </w:pPr>
    </w:p>
    <w:p w14:paraId="5D5B5957"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u w:val="single"/>
        </w:rPr>
        <w:t>Eliminacija</w:t>
      </w:r>
    </w:p>
    <w:p w14:paraId="147F4962" w14:textId="77777777" w:rsidR="00FC602C" w:rsidRDefault="00ED142D">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eliminacija priklauso nuo dozės ir vyksta dviem paraleliniais mechanizmais: vienas jų yra įsotinamasis tuo metu, kai koncentracija yra kliniškai reikšminga, kitas – neįsotinamasis. Kai koncentracija kraujo serume maža (mažesnė negu 3 </w:t>
      </w:r>
      <w:proofErr w:type="spellStart"/>
      <w:r>
        <w:rPr>
          <w:rFonts w:ascii="Times New Roman" w:eastAsia="Times New Roman" w:hAnsi="Times New Roman" w:cs="Times New Roman"/>
        </w:rPr>
        <w:t>ng</w:t>
      </w:r>
      <w:proofErr w:type="spellEnd"/>
      <w:r>
        <w:rPr>
          <w:rFonts w:ascii="Times New Roman" w:eastAsia="Times New Roman" w:hAnsi="Times New Roman" w:cs="Times New Roman"/>
        </w:rPr>
        <w:t xml:space="preserve">/ml), </w:t>
      </w:r>
      <w:proofErr w:type="spellStart"/>
      <w:r>
        <w:rPr>
          <w:rFonts w:ascii="Times New Roman" w:eastAsia="Times New Roman" w:hAnsi="Times New Roman" w:cs="Times New Roman"/>
        </w:rPr>
        <w:t>dutasteridas</w:t>
      </w:r>
      <w:proofErr w:type="spellEnd"/>
      <w:r>
        <w:rPr>
          <w:rFonts w:ascii="Times New Roman" w:eastAsia="Times New Roman" w:hAnsi="Times New Roman" w:cs="Times New Roman"/>
        </w:rPr>
        <w:t xml:space="preserve"> greitai pašalinamas tiek nuo koncentracijos priklausomu, tiek nuo jos nepriklausomu eliminacijos būdu. Įrodyta, kad 5 mg ar mažesnė vienkartinė dozė pašalinama greitai, jos pusinės eliminacijos laikas yra 3–9 dienos.</w:t>
      </w:r>
    </w:p>
    <w:p w14:paraId="722EE1DB" w14:textId="77777777" w:rsidR="00FC602C" w:rsidRDefault="00FC602C">
      <w:pPr>
        <w:spacing w:after="0" w:line="240" w:lineRule="auto"/>
        <w:rPr>
          <w:rFonts w:ascii="Times New Roman" w:eastAsia="Times New Roman" w:hAnsi="Times New Roman" w:cs="Times New Roman"/>
        </w:rPr>
      </w:pPr>
    </w:p>
    <w:p w14:paraId="0B9B83AD"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Kartotines 0,5 mg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paros dozes vartojant tada, kai koncentracija terapinė, vyrauja lėtesnis, tiesinis eliminacijos būdas, todėl pusinės eliminacijos laikas yra apytiksliai 3–5 savaitės.</w:t>
      </w:r>
    </w:p>
    <w:p w14:paraId="681733BA" w14:textId="77777777" w:rsidR="00FC602C" w:rsidRDefault="00FC602C">
      <w:pPr>
        <w:spacing w:after="0" w:line="240" w:lineRule="auto"/>
        <w:rPr>
          <w:rFonts w:ascii="Times New Roman" w:eastAsia="Times New Roman" w:hAnsi="Times New Roman" w:cs="Times New Roman"/>
        </w:rPr>
      </w:pPr>
    </w:p>
    <w:p w14:paraId="5D284308" w14:textId="77777777" w:rsidR="00FC602C" w:rsidRDefault="00ED142D">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Senyvi žmonės</w:t>
      </w:r>
    </w:p>
    <w:p w14:paraId="6CA0694A" w14:textId="77777777" w:rsidR="00FC602C" w:rsidRDefault="00ED142D">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farmakokinetikos tyrimai buvo atlikti su 36 sveikais 24–87 metų vyrais, išgėrusiais vieną 5 mg dozę. Amžius reikšmingos įtakos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ekspozicijai neturėjo, tačiau jaunesnių nei 50 metų vyrų organizme pusinės eliminacijos laikas buvo trumpesnis. 50–69 metų vyrų ir vyresnių nei 70 metų vyrų organizme pusinės eliminacijos laikas statistiškai nesiskyrė.</w:t>
      </w:r>
    </w:p>
    <w:p w14:paraId="60F41E7D" w14:textId="77777777" w:rsidR="00FC602C" w:rsidRDefault="00FC602C">
      <w:pPr>
        <w:spacing w:after="0" w:line="240" w:lineRule="auto"/>
        <w:rPr>
          <w:rFonts w:ascii="Times New Roman" w:eastAsia="Times New Roman" w:hAnsi="Times New Roman" w:cs="Times New Roman"/>
        </w:rPr>
      </w:pPr>
    </w:p>
    <w:p w14:paraId="10427CC0" w14:textId="77777777" w:rsidR="00FC602C" w:rsidRDefault="00ED142D">
      <w:pPr>
        <w:widowControl w:val="0"/>
        <w:spacing w:after="0" w:line="240" w:lineRule="auto"/>
        <w:outlineLvl w:val="4"/>
        <w:rPr>
          <w:rFonts w:ascii="Times New Roman" w:eastAsia="Times New Roman" w:hAnsi="Times New Roman" w:cs="Times New Roman"/>
          <w:iCs/>
          <w:u w:val="single"/>
          <w:lang w:eastAsia="lt-LT"/>
        </w:rPr>
      </w:pPr>
      <w:r>
        <w:rPr>
          <w:rFonts w:ascii="Times New Roman" w:eastAsia="Times New Roman" w:hAnsi="Times New Roman" w:cs="Times New Roman"/>
          <w:iCs/>
          <w:u w:val="single"/>
          <w:lang w:eastAsia="lt-LT"/>
        </w:rPr>
        <w:t>Sutrikusi inkstų funkcija</w:t>
      </w:r>
    </w:p>
    <w:p w14:paraId="61B89555"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Inkstų funkcijos sutrikimo įtaka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farmakokinetikai netirta, tačiau žinoma, kad nusistovėjus </w:t>
      </w:r>
      <w:proofErr w:type="spellStart"/>
      <w:r>
        <w:rPr>
          <w:rFonts w:ascii="Times New Roman" w:eastAsia="Times New Roman" w:hAnsi="Times New Roman" w:cs="Times New Roman"/>
        </w:rPr>
        <w:t>pusiausvyrinei</w:t>
      </w:r>
      <w:proofErr w:type="spellEnd"/>
      <w:r>
        <w:rPr>
          <w:rFonts w:ascii="Times New Roman" w:eastAsia="Times New Roman" w:hAnsi="Times New Roman" w:cs="Times New Roman"/>
        </w:rPr>
        <w:t xml:space="preserve"> apykaitai, mažiau nei 0,1% 0,5 mg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dozės išsiskiria su žmogaus šlapimu. Dėl to pacientams, kurių inkstų funkcija sutrikusi, kliniškai reikšmingas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koncentracijos kraujo plazmoje padidėjimas nėra tikėtinas (žr. 4.2 skyrių).</w:t>
      </w:r>
    </w:p>
    <w:p w14:paraId="0145D7F1" w14:textId="77777777" w:rsidR="00FC602C" w:rsidRDefault="00FC602C">
      <w:pPr>
        <w:spacing w:after="0" w:line="240" w:lineRule="auto"/>
        <w:rPr>
          <w:rFonts w:ascii="Times New Roman" w:eastAsia="Times New Roman" w:hAnsi="Times New Roman" w:cs="Times New Roman"/>
        </w:rPr>
      </w:pPr>
    </w:p>
    <w:p w14:paraId="6F79E7E7" w14:textId="77777777" w:rsidR="00FC602C" w:rsidRDefault="00ED142D">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Sutrikusi kepenų funkcija</w:t>
      </w:r>
    </w:p>
    <w:p w14:paraId="32C28154"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Kepenų funkcijos sutrikimo įtaką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farmakokinetikai netirta (žr. 4.3 skyrių). Kadangi </w:t>
      </w:r>
      <w:proofErr w:type="spellStart"/>
      <w:r>
        <w:rPr>
          <w:rFonts w:ascii="Times New Roman" w:eastAsia="Times New Roman" w:hAnsi="Times New Roman" w:cs="Times New Roman"/>
        </w:rPr>
        <w:t>dutasteridas</w:t>
      </w:r>
      <w:proofErr w:type="spellEnd"/>
      <w:r>
        <w:rPr>
          <w:rFonts w:ascii="Times New Roman" w:eastAsia="Times New Roman" w:hAnsi="Times New Roman" w:cs="Times New Roman"/>
        </w:rPr>
        <w:t xml:space="preserve"> eliminuojamas daugiausia metabolizmo būdu, tikėtina, kad pacientų, kurių kepenų funkcija sutrikusi, kraujo plazmoje jo koncentracija bus didesnė, o pusinės eliminacijos laikas ilgesnis (žr. 4.2 skyrių ir 4.4 skyrius).</w:t>
      </w:r>
    </w:p>
    <w:p w14:paraId="6AE854FF" w14:textId="77777777" w:rsidR="00FC602C" w:rsidRDefault="00FC602C">
      <w:pPr>
        <w:spacing w:after="0" w:line="240" w:lineRule="auto"/>
        <w:rPr>
          <w:rFonts w:ascii="Times New Roman" w:eastAsia="Times New Roman" w:hAnsi="Times New Roman" w:cs="Times New Roman"/>
        </w:rPr>
      </w:pPr>
    </w:p>
    <w:p w14:paraId="6E11A089" w14:textId="77777777" w:rsidR="00FC602C" w:rsidRDefault="00ED142D">
      <w:pPr>
        <w:spacing w:after="0" w:line="240" w:lineRule="auto"/>
        <w:ind w:left="567" w:hanging="567"/>
        <w:rPr>
          <w:rFonts w:ascii="Times New Roman" w:eastAsia="Times New Roman" w:hAnsi="Times New Roman" w:cs="Times New Roman"/>
          <w:b/>
          <w:bCs/>
        </w:rPr>
      </w:pPr>
      <w:r>
        <w:rPr>
          <w:rFonts w:ascii="Times New Roman" w:eastAsia="Times New Roman" w:hAnsi="Times New Roman" w:cs="Times New Roman"/>
          <w:b/>
          <w:bCs/>
        </w:rPr>
        <w:t>5.3</w:t>
      </w:r>
      <w:r>
        <w:rPr>
          <w:rFonts w:ascii="Times New Roman" w:eastAsia="Times New Roman" w:hAnsi="Times New Roman" w:cs="Times New Roman"/>
          <w:b/>
          <w:bCs/>
        </w:rPr>
        <w:tab/>
      </w:r>
      <w:proofErr w:type="spellStart"/>
      <w:r>
        <w:rPr>
          <w:rFonts w:ascii="Times New Roman" w:eastAsia="Times New Roman" w:hAnsi="Times New Roman" w:cs="Times New Roman"/>
          <w:b/>
          <w:bCs/>
        </w:rPr>
        <w:t>Ikiklinikinių</w:t>
      </w:r>
      <w:proofErr w:type="spellEnd"/>
      <w:r>
        <w:rPr>
          <w:rFonts w:ascii="Times New Roman" w:eastAsia="Times New Roman" w:hAnsi="Times New Roman" w:cs="Times New Roman"/>
          <w:b/>
          <w:bCs/>
        </w:rPr>
        <w:t xml:space="preserve"> saugumo tyrimų duomenys</w:t>
      </w:r>
    </w:p>
    <w:p w14:paraId="3548A92C" w14:textId="77777777" w:rsidR="00FC602C" w:rsidRDefault="00FC602C">
      <w:pPr>
        <w:spacing w:after="0" w:line="240" w:lineRule="auto"/>
        <w:rPr>
          <w:rFonts w:ascii="Times New Roman" w:eastAsia="Times New Roman" w:hAnsi="Times New Roman" w:cs="Times New Roman"/>
          <w:b/>
          <w:bCs/>
        </w:rPr>
      </w:pPr>
    </w:p>
    <w:p w14:paraId="3F8ECB23"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Įprastų farmakologinio saugumo, </w:t>
      </w:r>
      <w:proofErr w:type="spellStart"/>
      <w:r>
        <w:rPr>
          <w:rFonts w:ascii="Times New Roman" w:eastAsia="Times New Roman" w:hAnsi="Times New Roman" w:cs="Times New Roman"/>
        </w:rPr>
        <w:t>genotoksiškumo</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kancerogeniškumo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ikiklinikinių</w:t>
      </w:r>
      <w:proofErr w:type="spellEnd"/>
      <w:r>
        <w:rPr>
          <w:rFonts w:ascii="Times New Roman" w:eastAsia="Times New Roman" w:hAnsi="Times New Roman" w:cs="Times New Roman"/>
        </w:rPr>
        <w:t xml:space="preserve"> tyrimų duomenys specifinio pavojaus žmogui nerodo.</w:t>
      </w:r>
    </w:p>
    <w:p w14:paraId="6413C27F" w14:textId="77777777" w:rsidR="00FC602C" w:rsidRDefault="00FC602C">
      <w:pPr>
        <w:spacing w:after="0" w:line="240" w:lineRule="auto"/>
        <w:rPr>
          <w:rFonts w:ascii="Times New Roman" w:eastAsia="Times New Roman" w:hAnsi="Times New Roman" w:cs="Times New Roman"/>
        </w:rPr>
      </w:pPr>
    </w:p>
    <w:p w14:paraId="65197899"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Toksinio poveikio reprodukcijai tyrimai, atlikti su žiurkių patinais, parodė prostatos ir sėklinių pūslelių svorio sumažėjimą, sekrecijos iš priedinių lytinių liaukų ir vaisingumo indekso sumažėjimą (dėl farmakologinio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poveikio). Šių duomenų klinikinė svarba nežinoma.</w:t>
      </w:r>
    </w:p>
    <w:p w14:paraId="1D346618" w14:textId="77777777" w:rsidR="00FC602C" w:rsidRDefault="00FC602C">
      <w:pPr>
        <w:spacing w:after="0" w:line="240" w:lineRule="auto"/>
        <w:rPr>
          <w:rFonts w:ascii="Times New Roman" w:eastAsia="Times New Roman" w:hAnsi="Times New Roman" w:cs="Times New Roman"/>
        </w:rPr>
      </w:pPr>
    </w:p>
    <w:p w14:paraId="7E3D5865"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Kaip ir kitų 5-alfa reduktazės inhibitorių vartojimo atvejais,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vartojant vaikingumo laikotarpiu, nustatyta vyriškosios lyties žiurkių ir triušių vaisiaus feminizacija.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buvo rasta žiurkių patelių kraujyje po to, kai jos susiporavo su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vartojančiais patinais. Vaikingumo laikotarpiu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vartojusių primatų vyriškosios lyties vaisiui feminizacijos atvejų nebuvo net tuo atveju, kai ekspozicija buvo tokia, kokia laikoma pakankamai viršijančią ekspoziciją patekus žmogaus spermai. Kad su sperma į moters organizmą patekęs </w:t>
      </w:r>
      <w:proofErr w:type="spellStart"/>
      <w:r>
        <w:rPr>
          <w:rFonts w:ascii="Times New Roman" w:eastAsia="Times New Roman" w:hAnsi="Times New Roman" w:cs="Times New Roman"/>
        </w:rPr>
        <w:t>dutasteridas</w:t>
      </w:r>
      <w:proofErr w:type="spellEnd"/>
      <w:r>
        <w:rPr>
          <w:rFonts w:ascii="Times New Roman" w:eastAsia="Times New Roman" w:hAnsi="Times New Roman" w:cs="Times New Roman"/>
        </w:rPr>
        <w:t xml:space="preserve"> sukels nepageidaujamą poveikį vyriškosios lyties vaisiui, nėra tikėtina.</w:t>
      </w:r>
    </w:p>
    <w:p w14:paraId="127504F1" w14:textId="77777777" w:rsidR="00FC602C" w:rsidRDefault="00FC602C">
      <w:pPr>
        <w:spacing w:after="0" w:line="240" w:lineRule="auto"/>
        <w:rPr>
          <w:rFonts w:ascii="Times New Roman" w:eastAsia="Times New Roman" w:hAnsi="Times New Roman" w:cs="Times New Roman"/>
        </w:rPr>
      </w:pPr>
    </w:p>
    <w:p w14:paraId="2E4B5AE8" w14:textId="77777777" w:rsidR="00FC602C" w:rsidRDefault="00FC602C">
      <w:pPr>
        <w:spacing w:after="0" w:line="240" w:lineRule="auto"/>
        <w:rPr>
          <w:rFonts w:ascii="Times New Roman" w:eastAsia="Times New Roman" w:hAnsi="Times New Roman" w:cs="Times New Roman"/>
        </w:rPr>
      </w:pPr>
    </w:p>
    <w:p w14:paraId="1BEB4974" w14:textId="77777777" w:rsidR="00FC602C" w:rsidRDefault="00ED142D">
      <w:pPr>
        <w:spacing w:after="0" w:line="240" w:lineRule="auto"/>
        <w:ind w:left="567" w:hanging="567"/>
        <w:rPr>
          <w:rFonts w:ascii="Times New Roman" w:eastAsia="Times New Roman" w:hAnsi="Times New Roman" w:cs="Times New Roman"/>
          <w:b/>
          <w:bCs/>
          <w:caps/>
        </w:rPr>
      </w:pPr>
      <w:r>
        <w:rPr>
          <w:rFonts w:ascii="Times New Roman" w:eastAsia="Times New Roman" w:hAnsi="Times New Roman" w:cs="Times New Roman"/>
          <w:b/>
          <w:bCs/>
          <w:caps/>
        </w:rPr>
        <w:t>6.</w:t>
      </w:r>
      <w:r>
        <w:rPr>
          <w:rFonts w:ascii="Times New Roman" w:eastAsia="Times New Roman" w:hAnsi="Times New Roman" w:cs="Times New Roman"/>
          <w:b/>
          <w:bCs/>
          <w:caps/>
        </w:rPr>
        <w:tab/>
        <w:t>farmacinė informacija</w:t>
      </w:r>
    </w:p>
    <w:p w14:paraId="2C6DB272" w14:textId="77777777" w:rsidR="00FC602C" w:rsidRDefault="00FC602C">
      <w:pPr>
        <w:spacing w:after="0" w:line="240" w:lineRule="auto"/>
        <w:rPr>
          <w:rFonts w:ascii="Times New Roman" w:eastAsia="Times New Roman" w:hAnsi="Times New Roman" w:cs="Times New Roman"/>
          <w:b/>
          <w:bCs/>
        </w:rPr>
      </w:pPr>
    </w:p>
    <w:p w14:paraId="076387F3" w14:textId="77777777" w:rsidR="00FC602C" w:rsidRDefault="00ED142D">
      <w:pPr>
        <w:spacing w:after="0" w:line="240" w:lineRule="auto"/>
        <w:ind w:left="567" w:hanging="567"/>
        <w:rPr>
          <w:rFonts w:ascii="Times New Roman" w:eastAsia="Times New Roman" w:hAnsi="Times New Roman" w:cs="Times New Roman"/>
          <w:b/>
          <w:bCs/>
        </w:rPr>
      </w:pPr>
      <w:r>
        <w:rPr>
          <w:rFonts w:ascii="Times New Roman" w:eastAsia="Times New Roman" w:hAnsi="Times New Roman" w:cs="Times New Roman"/>
          <w:b/>
          <w:bCs/>
        </w:rPr>
        <w:t>6.1</w:t>
      </w:r>
      <w:r>
        <w:rPr>
          <w:rFonts w:ascii="Times New Roman" w:eastAsia="Times New Roman" w:hAnsi="Times New Roman" w:cs="Times New Roman"/>
          <w:b/>
          <w:bCs/>
        </w:rPr>
        <w:tab/>
        <w:t>Pagalbinių medžiagų sąrašas</w:t>
      </w:r>
    </w:p>
    <w:p w14:paraId="1063222A" w14:textId="77777777" w:rsidR="00FC602C" w:rsidRDefault="00FC602C">
      <w:pPr>
        <w:spacing w:after="0" w:line="240" w:lineRule="auto"/>
        <w:rPr>
          <w:rFonts w:ascii="Times New Roman" w:eastAsia="Times New Roman" w:hAnsi="Times New Roman" w:cs="Times New Roman"/>
          <w:b/>
          <w:bCs/>
        </w:rPr>
      </w:pPr>
    </w:p>
    <w:p w14:paraId="4622512A" w14:textId="77777777" w:rsidR="00FC602C" w:rsidRDefault="00ED142D">
      <w:pPr>
        <w:spacing w:after="0" w:line="240" w:lineRule="auto"/>
        <w:rPr>
          <w:rFonts w:ascii="Times New Roman" w:eastAsia="Times New Roman" w:hAnsi="Times New Roman" w:cs="Times New Roman"/>
          <w:u w:val="single"/>
        </w:rPr>
      </w:pPr>
      <w:r>
        <w:rPr>
          <w:rFonts w:ascii="Times New Roman" w:eastAsia="Times New Roman" w:hAnsi="Times New Roman" w:cs="Times New Roman"/>
          <w:iCs/>
          <w:u w:val="single"/>
        </w:rPr>
        <w:t>Kapsulės turinys</w:t>
      </w:r>
    </w:p>
    <w:p w14:paraId="2D90A308" w14:textId="77777777" w:rsidR="00FC602C" w:rsidRDefault="00ED142D">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Propilenglikolio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monokaprilatas</w:t>
      </w:r>
      <w:proofErr w:type="spellEnd"/>
      <w:r>
        <w:rPr>
          <w:rFonts w:ascii="Times New Roman" w:eastAsia="Times New Roman" w:hAnsi="Times New Roman" w:cs="Times New Roman"/>
        </w:rPr>
        <w:t xml:space="preserve"> II tipo</w:t>
      </w:r>
    </w:p>
    <w:p w14:paraId="20CB3D87" w14:textId="77777777" w:rsidR="00FC602C" w:rsidRDefault="00ED142D">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Butilhidroksitoluenas</w:t>
      </w:r>
      <w:proofErr w:type="spellEnd"/>
      <w:r>
        <w:rPr>
          <w:rFonts w:ascii="Times New Roman" w:eastAsia="Times New Roman" w:hAnsi="Times New Roman" w:cs="Times New Roman"/>
        </w:rPr>
        <w:t xml:space="preserve"> (E321)</w:t>
      </w:r>
    </w:p>
    <w:p w14:paraId="300432CB" w14:textId="77777777" w:rsidR="00FC602C" w:rsidRDefault="00FC602C">
      <w:pPr>
        <w:spacing w:after="0" w:line="240" w:lineRule="auto"/>
        <w:rPr>
          <w:rFonts w:ascii="Times New Roman" w:eastAsia="Times New Roman" w:hAnsi="Times New Roman" w:cs="Times New Roman"/>
        </w:rPr>
      </w:pPr>
    </w:p>
    <w:p w14:paraId="2C1D6BEA" w14:textId="77777777" w:rsidR="00FC602C" w:rsidRDefault="00ED142D">
      <w:pPr>
        <w:spacing w:after="0" w:line="240" w:lineRule="auto"/>
        <w:rPr>
          <w:rFonts w:ascii="Times New Roman" w:eastAsia="Times New Roman" w:hAnsi="Times New Roman" w:cs="Times New Roman"/>
          <w:iCs/>
          <w:u w:val="single"/>
        </w:rPr>
      </w:pPr>
      <w:r>
        <w:rPr>
          <w:rFonts w:ascii="Times New Roman" w:eastAsia="Times New Roman" w:hAnsi="Times New Roman" w:cs="Times New Roman"/>
          <w:iCs/>
          <w:u w:val="single"/>
        </w:rPr>
        <w:t>Kapsulės apvalkalas</w:t>
      </w:r>
    </w:p>
    <w:p w14:paraId="7FC1C57F" w14:textId="77777777" w:rsidR="00FC602C" w:rsidRDefault="00ED142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Želatina</w:t>
      </w:r>
    </w:p>
    <w:p w14:paraId="47C2A301" w14:textId="77777777" w:rsidR="00FC602C" w:rsidRDefault="00ED142D">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Glicerolis</w:t>
      </w:r>
      <w:proofErr w:type="spellEnd"/>
    </w:p>
    <w:p w14:paraId="10F43F99"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Titano dioksidas (E171)</w:t>
      </w:r>
    </w:p>
    <w:p w14:paraId="05388915" w14:textId="77777777" w:rsidR="00FC602C" w:rsidRDefault="00FC602C">
      <w:pPr>
        <w:spacing w:after="0" w:line="240" w:lineRule="auto"/>
        <w:rPr>
          <w:rFonts w:ascii="Times New Roman" w:eastAsia="Times New Roman" w:hAnsi="Times New Roman" w:cs="Times New Roman"/>
        </w:rPr>
      </w:pPr>
    </w:p>
    <w:p w14:paraId="64EF9C74" w14:textId="77777777" w:rsidR="00FC602C" w:rsidRDefault="00ED142D">
      <w:pPr>
        <w:spacing w:after="0" w:line="240" w:lineRule="auto"/>
        <w:ind w:left="567" w:hanging="567"/>
        <w:rPr>
          <w:rFonts w:ascii="Times New Roman" w:eastAsia="Times New Roman" w:hAnsi="Times New Roman" w:cs="Times New Roman"/>
          <w:b/>
          <w:bCs/>
        </w:rPr>
      </w:pPr>
      <w:r>
        <w:rPr>
          <w:rFonts w:ascii="Times New Roman" w:eastAsia="Times New Roman" w:hAnsi="Times New Roman" w:cs="Times New Roman"/>
          <w:b/>
          <w:bCs/>
        </w:rPr>
        <w:t>6.2</w:t>
      </w:r>
      <w:r>
        <w:rPr>
          <w:rFonts w:ascii="Times New Roman" w:eastAsia="Times New Roman" w:hAnsi="Times New Roman" w:cs="Times New Roman"/>
          <w:b/>
          <w:bCs/>
        </w:rPr>
        <w:tab/>
        <w:t>Nesuderinamumas</w:t>
      </w:r>
    </w:p>
    <w:p w14:paraId="57520653" w14:textId="77777777" w:rsidR="00FC602C" w:rsidRDefault="00FC602C">
      <w:pPr>
        <w:spacing w:after="0" w:line="240" w:lineRule="auto"/>
        <w:rPr>
          <w:rFonts w:ascii="Times New Roman" w:eastAsia="Times New Roman" w:hAnsi="Times New Roman" w:cs="Times New Roman"/>
          <w:b/>
          <w:bCs/>
        </w:rPr>
      </w:pPr>
    </w:p>
    <w:p w14:paraId="00C9857C"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Duomenys nebūtini.</w:t>
      </w:r>
    </w:p>
    <w:p w14:paraId="4E1285AB" w14:textId="77777777" w:rsidR="00FC602C" w:rsidRDefault="00FC602C">
      <w:pPr>
        <w:widowControl w:val="0"/>
        <w:spacing w:after="0" w:line="240" w:lineRule="auto"/>
        <w:rPr>
          <w:rFonts w:ascii="Times New Roman" w:eastAsia="Times New Roman" w:hAnsi="Times New Roman" w:cs="Times New Roman"/>
        </w:rPr>
      </w:pPr>
    </w:p>
    <w:p w14:paraId="379EBDA0" w14:textId="77777777" w:rsidR="00FC602C" w:rsidRDefault="00ED142D">
      <w:pPr>
        <w:widowControl w:val="0"/>
        <w:spacing w:after="0" w:line="240" w:lineRule="auto"/>
        <w:ind w:left="567" w:hanging="567"/>
        <w:rPr>
          <w:rFonts w:ascii="Times New Roman" w:eastAsia="Times New Roman" w:hAnsi="Times New Roman" w:cs="Times New Roman"/>
          <w:b/>
          <w:bCs/>
        </w:rPr>
      </w:pPr>
      <w:r>
        <w:rPr>
          <w:rFonts w:ascii="Times New Roman" w:eastAsia="Times New Roman" w:hAnsi="Times New Roman" w:cs="Times New Roman"/>
          <w:b/>
          <w:bCs/>
        </w:rPr>
        <w:t>6.3</w:t>
      </w:r>
      <w:r>
        <w:rPr>
          <w:rFonts w:ascii="Times New Roman" w:eastAsia="Times New Roman" w:hAnsi="Times New Roman" w:cs="Times New Roman"/>
          <w:b/>
          <w:bCs/>
        </w:rPr>
        <w:tab/>
        <w:t>Tinkamumo laikas</w:t>
      </w:r>
    </w:p>
    <w:p w14:paraId="5FDD7385" w14:textId="77777777" w:rsidR="00FC602C" w:rsidRDefault="00FC602C">
      <w:pPr>
        <w:widowControl w:val="0"/>
        <w:spacing w:after="0" w:line="240" w:lineRule="auto"/>
        <w:rPr>
          <w:rFonts w:ascii="Times New Roman" w:eastAsia="Times New Roman" w:hAnsi="Times New Roman" w:cs="Times New Roman"/>
          <w:b/>
          <w:bCs/>
        </w:rPr>
      </w:pPr>
    </w:p>
    <w:p w14:paraId="4DA5B1B2" w14:textId="77777777" w:rsidR="00FC602C" w:rsidRDefault="00ED142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 metai</w:t>
      </w:r>
    </w:p>
    <w:p w14:paraId="689EE795" w14:textId="77777777" w:rsidR="00FC602C" w:rsidRDefault="00FC602C">
      <w:pPr>
        <w:widowControl w:val="0"/>
        <w:spacing w:after="0" w:line="240" w:lineRule="auto"/>
        <w:rPr>
          <w:rFonts w:ascii="Times New Roman" w:eastAsia="Times New Roman" w:hAnsi="Times New Roman" w:cs="Times New Roman"/>
        </w:rPr>
      </w:pPr>
    </w:p>
    <w:p w14:paraId="33272AE0" w14:textId="77777777" w:rsidR="00FC602C" w:rsidRDefault="00ED142D">
      <w:pPr>
        <w:widowControl w:val="0"/>
        <w:spacing w:after="0" w:line="240" w:lineRule="auto"/>
        <w:ind w:left="550" w:hanging="550"/>
        <w:outlineLvl w:val="4"/>
        <w:rPr>
          <w:rFonts w:ascii="Times New Roman" w:eastAsia="Times New Roman" w:hAnsi="Times New Roman" w:cs="Times New Roman"/>
          <w:b/>
          <w:bCs/>
          <w:lang w:eastAsia="lt-LT"/>
        </w:rPr>
      </w:pPr>
      <w:r>
        <w:rPr>
          <w:rFonts w:ascii="Times New Roman" w:eastAsia="Times New Roman" w:hAnsi="Times New Roman" w:cs="Times New Roman"/>
          <w:b/>
          <w:bCs/>
          <w:lang w:eastAsia="lt-LT"/>
        </w:rPr>
        <w:t>6.4</w:t>
      </w:r>
      <w:r>
        <w:rPr>
          <w:rFonts w:ascii="Times New Roman" w:eastAsia="Times New Roman" w:hAnsi="Times New Roman" w:cs="Times New Roman"/>
          <w:b/>
          <w:bCs/>
          <w:lang w:eastAsia="lt-LT"/>
        </w:rPr>
        <w:tab/>
        <w:t>Specialios laikymo sąlygos</w:t>
      </w:r>
    </w:p>
    <w:p w14:paraId="00A4B4DC" w14:textId="77777777" w:rsidR="00FC602C" w:rsidRDefault="00FC602C">
      <w:pPr>
        <w:spacing w:after="0" w:line="240" w:lineRule="auto"/>
        <w:rPr>
          <w:rFonts w:ascii="Times New Roman" w:eastAsia="Times New Roman" w:hAnsi="Times New Roman" w:cs="Times New Roman"/>
          <w:b/>
          <w:bCs/>
        </w:rPr>
      </w:pPr>
    </w:p>
    <w:p w14:paraId="49BB1B76" w14:textId="77777777" w:rsidR="00FC602C" w:rsidRDefault="00ED142D">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 xml:space="preserve">Laikyti ne aukštesnėje kaip 30 </w:t>
      </w:r>
      <w:r>
        <w:rPr>
          <w:rFonts w:ascii="Times New Roman" w:eastAsia="Times New Roman" w:hAnsi="Times New Roman" w:cs="Times New Roman"/>
          <w:lang w:eastAsia="x-none"/>
        </w:rPr>
        <w:sym w:font="Symbol" w:char="F0B0"/>
      </w:r>
      <w:r>
        <w:rPr>
          <w:rFonts w:ascii="Times New Roman" w:eastAsia="Times New Roman" w:hAnsi="Times New Roman" w:cs="Times New Roman"/>
          <w:lang w:eastAsia="x-none"/>
        </w:rPr>
        <w:t>C temperatūroje.</w:t>
      </w:r>
    </w:p>
    <w:p w14:paraId="2A1958E8" w14:textId="77777777" w:rsidR="00FC602C" w:rsidRDefault="00ED142D">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Lizdines plokšteles laikyti išorinėje dėžutėje, kad vaistinis preparatas būtų apsaugotas nuo šviesos.</w:t>
      </w:r>
    </w:p>
    <w:p w14:paraId="297495D2" w14:textId="77777777" w:rsidR="00FC602C" w:rsidRDefault="00FC602C">
      <w:pPr>
        <w:spacing w:after="0" w:line="240" w:lineRule="auto"/>
        <w:rPr>
          <w:rFonts w:ascii="Times New Roman" w:eastAsia="Times New Roman" w:hAnsi="Times New Roman" w:cs="Times New Roman"/>
          <w:lang w:eastAsia="x-none"/>
        </w:rPr>
      </w:pPr>
    </w:p>
    <w:p w14:paraId="78A47573" w14:textId="77777777" w:rsidR="00FC602C" w:rsidRDefault="00ED142D">
      <w:pPr>
        <w:spacing w:after="0" w:line="240" w:lineRule="auto"/>
        <w:ind w:left="567" w:hanging="567"/>
        <w:rPr>
          <w:rFonts w:ascii="Times New Roman" w:eastAsia="Times New Roman" w:hAnsi="Times New Roman" w:cs="Times New Roman"/>
          <w:b/>
          <w:bCs/>
        </w:rPr>
      </w:pPr>
      <w:r>
        <w:rPr>
          <w:rFonts w:ascii="Times New Roman" w:eastAsia="Times New Roman" w:hAnsi="Times New Roman" w:cs="Times New Roman"/>
          <w:b/>
          <w:bCs/>
        </w:rPr>
        <w:t>6.5</w:t>
      </w:r>
      <w:r>
        <w:rPr>
          <w:rFonts w:ascii="Times New Roman" w:eastAsia="Times New Roman" w:hAnsi="Times New Roman" w:cs="Times New Roman"/>
          <w:b/>
          <w:bCs/>
        </w:rPr>
        <w:tab/>
      </w:r>
      <w:proofErr w:type="spellStart"/>
      <w:r>
        <w:rPr>
          <w:rFonts w:ascii="Times New Roman" w:eastAsia="Times New Roman" w:hAnsi="Times New Roman" w:cs="Times New Roman"/>
          <w:b/>
          <w:bCs/>
        </w:rPr>
        <w:t>Talpyklės</w:t>
      </w:r>
      <w:proofErr w:type="spellEnd"/>
      <w:r>
        <w:rPr>
          <w:rFonts w:ascii="Times New Roman" w:eastAsia="Times New Roman" w:hAnsi="Times New Roman" w:cs="Times New Roman"/>
          <w:b/>
          <w:bCs/>
        </w:rPr>
        <w:t xml:space="preserve"> pobūdis ir jos</w:t>
      </w:r>
      <w:r>
        <w:rPr>
          <w:rFonts w:ascii="Times New Roman" w:eastAsia="Times New Roman" w:hAnsi="Times New Roman" w:cs="Times New Roman"/>
        </w:rPr>
        <w:t xml:space="preserve"> </w:t>
      </w:r>
      <w:r>
        <w:rPr>
          <w:rFonts w:ascii="Times New Roman" w:eastAsia="Times New Roman" w:hAnsi="Times New Roman" w:cs="Times New Roman"/>
          <w:b/>
          <w:bCs/>
        </w:rPr>
        <w:t>turinys</w:t>
      </w:r>
    </w:p>
    <w:p w14:paraId="583AA6A6" w14:textId="77777777" w:rsidR="00FC602C" w:rsidRDefault="00FC602C">
      <w:pPr>
        <w:spacing w:after="0" w:line="240" w:lineRule="auto"/>
        <w:rPr>
          <w:rFonts w:ascii="Times New Roman" w:eastAsia="Times New Roman" w:hAnsi="Times New Roman" w:cs="Times New Roman"/>
          <w:b/>
          <w:bCs/>
        </w:rPr>
      </w:pPr>
    </w:p>
    <w:p w14:paraId="5D182178"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Permatoma triguba (PVC-PE-PVDC)/aliuminio lizdinė plokštelė: 10, 30, 50, 60 arba 90 minkštųjų kapsulių dėžutėje.</w:t>
      </w:r>
    </w:p>
    <w:p w14:paraId="01C8D968" w14:textId="77777777" w:rsidR="00FC602C" w:rsidRDefault="00FC602C">
      <w:pPr>
        <w:tabs>
          <w:tab w:val="left" w:pos="567"/>
        </w:tabs>
        <w:spacing w:after="0" w:line="260" w:lineRule="exact"/>
        <w:rPr>
          <w:rFonts w:ascii="Times New Roman" w:eastAsia="Times New Roman" w:hAnsi="Times New Roman" w:cs="Times New Roman"/>
          <w:bCs/>
          <w:iCs/>
        </w:rPr>
      </w:pPr>
    </w:p>
    <w:p w14:paraId="114911F9"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Gali būti tiekiamos ne visų dydžių pakuotės.</w:t>
      </w:r>
    </w:p>
    <w:p w14:paraId="3B4330DC" w14:textId="77777777" w:rsidR="00FC602C" w:rsidRDefault="00FC602C">
      <w:pPr>
        <w:spacing w:after="0" w:line="240" w:lineRule="auto"/>
        <w:rPr>
          <w:rFonts w:ascii="Times New Roman" w:eastAsia="Times New Roman" w:hAnsi="Times New Roman" w:cs="Times New Roman"/>
        </w:rPr>
      </w:pPr>
    </w:p>
    <w:p w14:paraId="1BB649A2" w14:textId="77777777" w:rsidR="00FC602C" w:rsidRDefault="00ED142D">
      <w:pPr>
        <w:spacing w:after="0" w:line="240" w:lineRule="auto"/>
        <w:ind w:left="567" w:hanging="567"/>
        <w:rPr>
          <w:rFonts w:ascii="Times New Roman" w:eastAsia="Times New Roman" w:hAnsi="Times New Roman" w:cs="Times New Roman"/>
          <w:b/>
          <w:bCs/>
        </w:rPr>
      </w:pPr>
      <w:r>
        <w:rPr>
          <w:rFonts w:ascii="Times New Roman" w:eastAsia="Times New Roman" w:hAnsi="Times New Roman" w:cs="Times New Roman"/>
          <w:b/>
          <w:bCs/>
        </w:rPr>
        <w:t>6.6</w:t>
      </w:r>
      <w:r>
        <w:rPr>
          <w:rFonts w:ascii="Times New Roman" w:eastAsia="Times New Roman" w:hAnsi="Times New Roman" w:cs="Times New Roman"/>
          <w:b/>
          <w:bCs/>
        </w:rPr>
        <w:tab/>
        <w:t>Specialūs reikalavimai atliekoms tvarkyti ir vaistiniam preparatui ruošti</w:t>
      </w:r>
    </w:p>
    <w:p w14:paraId="3B3379EF" w14:textId="77777777" w:rsidR="00FC602C" w:rsidRDefault="00FC602C">
      <w:pPr>
        <w:spacing w:after="0" w:line="240" w:lineRule="auto"/>
        <w:rPr>
          <w:rFonts w:ascii="Times New Roman" w:eastAsia="Times New Roman" w:hAnsi="Times New Roman" w:cs="Times New Roman"/>
          <w:b/>
          <w:bCs/>
        </w:rPr>
      </w:pPr>
    </w:p>
    <w:p w14:paraId="40D99480" w14:textId="77777777" w:rsidR="00FC602C" w:rsidRDefault="00ED142D">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Dutasteridas</w:t>
      </w:r>
      <w:proofErr w:type="spellEnd"/>
      <w:r>
        <w:rPr>
          <w:rFonts w:ascii="Times New Roman" w:eastAsia="Times New Roman" w:hAnsi="Times New Roman" w:cs="Times New Roman"/>
        </w:rPr>
        <w:t xml:space="preserve"> absorbuojamas per odą, todėl nesandarių kapsulių liesti negalima. Prie tokių kapsulių prisilietus, sąlyčio vietą būtina tuoj pat nuplauti muilu ir vandeniu (žr. 4.4 skyrių).</w:t>
      </w:r>
    </w:p>
    <w:p w14:paraId="7622C1B2" w14:textId="77777777" w:rsidR="00FC602C" w:rsidRDefault="00FC602C">
      <w:pPr>
        <w:spacing w:after="0" w:line="240" w:lineRule="auto"/>
        <w:rPr>
          <w:rFonts w:ascii="Times New Roman" w:eastAsia="Times New Roman" w:hAnsi="Times New Roman" w:cs="Times New Roman"/>
        </w:rPr>
      </w:pPr>
    </w:p>
    <w:p w14:paraId="2E6DC9A5"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Nesuvartotą vaistinį preparatą ar atliekas reikia tvarkyti laikantis vietinių reikalavimų.</w:t>
      </w:r>
    </w:p>
    <w:p w14:paraId="44DD7BB5" w14:textId="77777777" w:rsidR="00FC602C" w:rsidRDefault="00FC602C">
      <w:pPr>
        <w:spacing w:after="0" w:line="240" w:lineRule="auto"/>
        <w:rPr>
          <w:rFonts w:ascii="Times New Roman" w:eastAsia="Times New Roman" w:hAnsi="Times New Roman" w:cs="Times New Roman"/>
        </w:rPr>
      </w:pPr>
    </w:p>
    <w:p w14:paraId="7FDFB481" w14:textId="77777777" w:rsidR="00FC602C" w:rsidRDefault="00FC602C">
      <w:pPr>
        <w:spacing w:after="0" w:line="240" w:lineRule="auto"/>
        <w:rPr>
          <w:rFonts w:ascii="Times New Roman" w:eastAsia="Times New Roman" w:hAnsi="Times New Roman" w:cs="Times New Roman"/>
        </w:rPr>
      </w:pPr>
    </w:p>
    <w:p w14:paraId="441CAC54" w14:textId="77777777" w:rsidR="00FC602C" w:rsidRDefault="00ED142D">
      <w:pPr>
        <w:spacing w:after="0" w:line="240" w:lineRule="auto"/>
        <w:ind w:left="567" w:hanging="567"/>
        <w:rPr>
          <w:rFonts w:ascii="Times New Roman" w:eastAsia="Times New Roman" w:hAnsi="Times New Roman" w:cs="Times New Roman"/>
          <w:b/>
          <w:bCs/>
          <w:caps/>
        </w:rPr>
      </w:pPr>
      <w:r>
        <w:rPr>
          <w:rFonts w:ascii="Times New Roman" w:eastAsia="Times New Roman" w:hAnsi="Times New Roman" w:cs="Times New Roman"/>
          <w:b/>
          <w:bCs/>
          <w:caps/>
        </w:rPr>
        <w:t>7.</w:t>
      </w:r>
      <w:r>
        <w:rPr>
          <w:rFonts w:ascii="Times New Roman" w:eastAsia="Times New Roman" w:hAnsi="Times New Roman" w:cs="Times New Roman"/>
          <w:b/>
          <w:bCs/>
          <w:caps/>
        </w:rPr>
        <w:tab/>
        <w:t>Registruotojas</w:t>
      </w:r>
    </w:p>
    <w:p w14:paraId="1B0BE8E9" w14:textId="77777777" w:rsidR="00FC602C" w:rsidRDefault="00FC602C">
      <w:pPr>
        <w:spacing w:after="0" w:line="240" w:lineRule="auto"/>
        <w:rPr>
          <w:rFonts w:ascii="Times New Roman" w:eastAsia="Times New Roman" w:hAnsi="Times New Roman" w:cs="Times New Roman"/>
        </w:rPr>
      </w:pPr>
    </w:p>
    <w:p w14:paraId="32F2F6AE" w14:textId="77777777" w:rsidR="00FC602C" w:rsidRDefault="00ED142D">
      <w:pPr>
        <w:widowControl w:val="0"/>
        <w:spacing w:after="0" w:line="240" w:lineRule="auto"/>
        <w:rPr>
          <w:rFonts w:ascii="Times New Roman" w:eastAsia="SimSun" w:hAnsi="Times New Roman" w:cs="Times New Roman"/>
          <w:lang w:eastAsia="x-none"/>
        </w:rPr>
      </w:pPr>
      <w:r>
        <w:rPr>
          <w:rFonts w:ascii="Times New Roman" w:eastAsia="SimSun" w:hAnsi="Times New Roman" w:cs="Times New Roman"/>
          <w:lang w:eastAsia="x-none"/>
        </w:rPr>
        <w:t xml:space="preserve">KRKA, </w:t>
      </w:r>
      <w:proofErr w:type="spellStart"/>
      <w:r>
        <w:rPr>
          <w:rFonts w:ascii="Times New Roman" w:eastAsia="SimSun" w:hAnsi="Times New Roman" w:cs="Times New Roman"/>
          <w:lang w:eastAsia="x-none"/>
        </w:rPr>
        <w:t>d.d</w:t>
      </w:r>
      <w:proofErr w:type="spellEnd"/>
      <w:r>
        <w:rPr>
          <w:rFonts w:ascii="Times New Roman" w:eastAsia="SimSun" w:hAnsi="Times New Roman" w:cs="Times New Roman"/>
          <w:lang w:eastAsia="x-none"/>
        </w:rPr>
        <w:t>., Novo mesto</w:t>
      </w:r>
    </w:p>
    <w:p w14:paraId="2DEE485B" w14:textId="77777777" w:rsidR="00FC602C" w:rsidRDefault="00ED142D">
      <w:pPr>
        <w:widowControl w:val="0"/>
        <w:spacing w:after="0" w:line="240" w:lineRule="auto"/>
        <w:rPr>
          <w:rFonts w:ascii="Times New Roman" w:eastAsia="SimSun" w:hAnsi="Times New Roman" w:cs="Times New Roman"/>
          <w:lang w:eastAsia="x-none"/>
        </w:rPr>
      </w:pPr>
      <w:proofErr w:type="spellStart"/>
      <w:r>
        <w:rPr>
          <w:rFonts w:ascii="Times New Roman" w:eastAsia="SimSun" w:hAnsi="Times New Roman" w:cs="Times New Roman"/>
          <w:lang w:eastAsia="x-none"/>
        </w:rPr>
        <w:t>Šmarješka</w:t>
      </w:r>
      <w:proofErr w:type="spellEnd"/>
      <w:r>
        <w:rPr>
          <w:rFonts w:ascii="Times New Roman" w:eastAsia="SimSun" w:hAnsi="Times New Roman" w:cs="Times New Roman"/>
          <w:lang w:eastAsia="x-none"/>
        </w:rPr>
        <w:t xml:space="preserve"> </w:t>
      </w:r>
      <w:proofErr w:type="spellStart"/>
      <w:r>
        <w:rPr>
          <w:rFonts w:ascii="Times New Roman" w:eastAsia="SimSun" w:hAnsi="Times New Roman" w:cs="Times New Roman"/>
          <w:lang w:eastAsia="x-none"/>
        </w:rPr>
        <w:t>cesta</w:t>
      </w:r>
      <w:proofErr w:type="spellEnd"/>
      <w:r>
        <w:rPr>
          <w:rFonts w:ascii="Times New Roman" w:eastAsia="SimSun" w:hAnsi="Times New Roman" w:cs="Times New Roman"/>
          <w:lang w:eastAsia="x-none"/>
        </w:rPr>
        <w:t xml:space="preserve"> 6</w:t>
      </w:r>
    </w:p>
    <w:p w14:paraId="295A880D" w14:textId="77777777" w:rsidR="00FC602C" w:rsidRDefault="00ED142D">
      <w:pPr>
        <w:widowControl w:val="0"/>
        <w:spacing w:after="0" w:line="240" w:lineRule="auto"/>
        <w:rPr>
          <w:rFonts w:ascii="Times New Roman" w:eastAsia="SimSun" w:hAnsi="Times New Roman" w:cs="Times New Roman"/>
          <w:lang w:eastAsia="x-none"/>
        </w:rPr>
      </w:pPr>
      <w:r>
        <w:rPr>
          <w:rFonts w:ascii="Times New Roman" w:eastAsia="SimSun" w:hAnsi="Times New Roman" w:cs="Times New Roman"/>
          <w:lang w:eastAsia="x-none"/>
        </w:rPr>
        <w:t>8501 Novo mesto</w:t>
      </w:r>
    </w:p>
    <w:p w14:paraId="11222F05" w14:textId="77777777" w:rsidR="00FC602C" w:rsidRDefault="00ED142D">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Slovėnija</w:t>
      </w:r>
    </w:p>
    <w:p w14:paraId="6772938D" w14:textId="77777777" w:rsidR="00FC602C" w:rsidRDefault="00FC602C">
      <w:pPr>
        <w:spacing w:after="0" w:line="240" w:lineRule="auto"/>
        <w:rPr>
          <w:rFonts w:ascii="Times New Roman" w:eastAsia="Times New Roman" w:hAnsi="Times New Roman" w:cs="Times New Roman"/>
        </w:rPr>
      </w:pPr>
    </w:p>
    <w:p w14:paraId="31938607" w14:textId="77777777" w:rsidR="00FC602C" w:rsidRDefault="00FC602C">
      <w:pPr>
        <w:spacing w:after="0" w:line="240" w:lineRule="auto"/>
        <w:rPr>
          <w:rFonts w:ascii="Times New Roman" w:eastAsia="Times New Roman" w:hAnsi="Times New Roman" w:cs="Times New Roman"/>
        </w:rPr>
      </w:pPr>
    </w:p>
    <w:p w14:paraId="03899369" w14:textId="77777777" w:rsidR="00FC602C" w:rsidRDefault="00ED142D">
      <w:pPr>
        <w:spacing w:after="0" w:line="240" w:lineRule="auto"/>
        <w:ind w:left="567" w:hanging="567"/>
        <w:rPr>
          <w:rFonts w:ascii="Times New Roman" w:eastAsia="Times New Roman" w:hAnsi="Times New Roman" w:cs="Times New Roman"/>
          <w:b/>
          <w:bCs/>
          <w:caps/>
        </w:rPr>
      </w:pPr>
      <w:r>
        <w:rPr>
          <w:rFonts w:ascii="Times New Roman" w:eastAsia="Times New Roman" w:hAnsi="Times New Roman" w:cs="Times New Roman"/>
          <w:b/>
          <w:bCs/>
          <w:caps/>
        </w:rPr>
        <w:t>8.</w:t>
      </w:r>
      <w:r>
        <w:rPr>
          <w:rFonts w:ascii="Times New Roman" w:eastAsia="Times New Roman" w:hAnsi="Times New Roman" w:cs="Times New Roman"/>
          <w:b/>
          <w:bCs/>
          <w:caps/>
        </w:rPr>
        <w:tab/>
        <w:t>REGISTRACIJOS PAŽYMĖJIMO numeris (-IAI)</w:t>
      </w:r>
    </w:p>
    <w:p w14:paraId="4FE8E6F4" w14:textId="77777777" w:rsidR="00FC602C" w:rsidRDefault="00FC602C">
      <w:pPr>
        <w:spacing w:after="0" w:line="240" w:lineRule="auto"/>
        <w:rPr>
          <w:rFonts w:ascii="Times New Roman" w:eastAsia="Times New Roman" w:hAnsi="Times New Roman" w:cs="Times New Roman"/>
        </w:rPr>
      </w:pPr>
    </w:p>
    <w:p w14:paraId="34F1073E"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LT/1/17/4025/001 – N10</w:t>
      </w:r>
    </w:p>
    <w:p w14:paraId="1DAF9EE1"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LT/1/17/4025/002 – N30</w:t>
      </w:r>
    </w:p>
    <w:p w14:paraId="756EF0E8"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LT/1/17/4025/003 – N50</w:t>
      </w:r>
    </w:p>
    <w:p w14:paraId="3C1CE5F3"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LT/1/17/4025/004 – N60</w:t>
      </w:r>
    </w:p>
    <w:p w14:paraId="3BAE63E2"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LT/1/17/4025/005 – N90</w:t>
      </w:r>
    </w:p>
    <w:p w14:paraId="2C3AAF51" w14:textId="77777777" w:rsidR="00FC602C" w:rsidRDefault="00FC602C">
      <w:pPr>
        <w:spacing w:after="0" w:line="240" w:lineRule="auto"/>
        <w:rPr>
          <w:rFonts w:ascii="Times New Roman" w:eastAsia="Times New Roman" w:hAnsi="Times New Roman" w:cs="Times New Roman"/>
        </w:rPr>
      </w:pPr>
    </w:p>
    <w:p w14:paraId="62648493" w14:textId="77777777" w:rsidR="00FC602C" w:rsidRDefault="00FC602C">
      <w:pPr>
        <w:spacing w:after="0" w:line="240" w:lineRule="auto"/>
        <w:ind w:left="567" w:hanging="567"/>
        <w:rPr>
          <w:rFonts w:ascii="Times New Roman" w:eastAsia="Times New Roman" w:hAnsi="Times New Roman" w:cs="Times New Roman"/>
          <w:bCs/>
          <w:caps/>
        </w:rPr>
      </w:pPr>
    </w:p>
    <w:p w14:paraId="453EE68D" w14:textId="77777777" w:rsidR="00FC602C" w:rsidRDefault="00ED142D">
      <w:pPr>
        <w:spacing w:after="0" w:line="240" w:lineRule="auto"/>
        <w:ind w:left="567" w:hanging="567"/>
        <w:rPr>
          <w:rFonts w:ascii="Times New Roman" w:eastAsia="Times New Roman" w:hAnsi="Times New Roman" w:cs="Times New Roman"/>
          <w:b/>
          <w:bCs/>
          <w:caps/>
        </w:rPr>
      </w:pPr>
      <w:r>
        <w:rPr>
          <w:rFonts w:ascii="Times New Roman" w:eastAsia="Times New Roman" w:hAnsi="Times New Roman" w:cs="Times New Roman"/>
          <w:b/>
          <w:bCs/>
          <w:caps/>
        </w:rPr>
        <w:t>9.</w:t>
      </w:r>
      <w:r>
        <w:rPr>
          <w:rFonts w:ascii="Times New Roman" w:eastAsia="Times New Roman" w:hAnsi="Times New Roman" w:cs="Times New Roman"/>
          <w:b/>
          <w:bCs/>
          <w:caps/>
        </w:rPr>
        <w:tab/>
        <w:t>REGISTRAVIMO / PERREGISTRAVIMO data</w:t>
      </w:r>
    </w:p>
    <w:p w14:paraId="191F7F53" w14:textId="77777777" w:rsidR="00FC602C" w:rsidRDefault="00FC602C">
      <w:pPr>
        <w:spacing w:after="0" w:line="240" w:lineRule="auto"/>
        <w:rPr>
          <w:rFonts w:ascii="Times New Roman" w:eastAsia="Times New Roman" w:hAnsi="Times New Roman" w:cs="Times New Roman"/>
        </w:rPr>
      </w:pPr>
    </w:p>
    <w:p w14:paraId="68644D4B"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Registravimo data </w:t>
      </w:r>
      <w:r>
        <w:rPr>
          <w:rFonts w:ascii="Times New Roman" w:eastAsia="Times New Roman" w:hAnsi="Times New Roman" w:cs="Times New Roman"/>
          <w:snapToGrid w:val="0"/>
        </w:rPr>
        <w:t>2017 m. sausio mėn. 3 d.</w:t>
      </w:r>
    </w:p>
    <w:p w14:paraId="6AF634A6" w14:textId="77777777" w:rsidR="00FC602C" w:rsidRDefault="00ED142D">
      <w:pPr>
        <w:spacing w:after="0" w:line="240" w:lineRule="auto"/>
        <w:rPr>
          <w:rFonts w:ascii="Times New Roman" w:eastAsia="Times New Roman" w:hAnsi="Times New Roman" w:cs="Times New Roman"/>
        </w:rPr>
      </w:pPr>
      <w:r>
        <w:rPr>
          <w:rFonts w:ascii="Times New Roman" w:hAnsi="Times New Roman" w:cs="Times New Roman"/>
          <w:noProof/>
        </w:rPr>
        <w:t xml:space="preserve">Paskutinio </w:t>
      </w:r>
      <w:r>
        <w:rPr>
          <w:rFonts w:ascii="Times New Roman" w:hAnsi="Times New Roman" w:cs="Times New Roman"/>
          <w:noProof/>
          <w:szCs w:val="24"/>
        </w:rPr>
        <w:t>perregistravimo data 2021 m. spalio 26 d.</w:t>
      </w:r>
    </w:p>
    <w:p w14:paraId="024EAE8F" w14:textId="77777777" w:rsidR="00FC602C" w:rsidRDefault="00FC602C">
      <w:pPr>
        <w:spacing w:after="0" w:line="240" w:lineRule="auto"/>
        <w:rPr>
          <w:rFonts w:ascii="Times New Roman" w:eastAsia="Times New Roman" w:hAnsi="Times New Roman" w:cs="Times New Roman"/>
        </w:rPr>
      </w:pPr>
    </w:p>
    <w:p w14:paraId="1F8B46F1" w14:textId="77777777" w:rsidR="00FC602C" w:rsidRDefault="00FC602C">
      <w:pPr>
        <w:spacing w:after="0" w:line="240" w:lineRule="auto"/>
        <w:rPr>
          <w:rFonts w:ascii="Times New Roman" w:eastAsia="Times New Roman" w:hAnsi="Times New Roman" w:cs="Times New Roman"/>
        </w:rPr>
      </w:pPr>
    </w:p>
    <w:p w14:paraId="3D2D5EB9" w14:textId="77777777" w:rsidR="00FC602C" w:rsidRDefault="00ED142D">
      <w:pPr>
        <w:widowControl w:val="0"/>
        <w:spacing w:after="0" w:line="240" w:lineRule="auto"/>
        <w:ind w:left="567" w:hanging="567"/>
        <w:rPr>
          <w:rFonts w:ascii="Times New Roman" w:eastAsia="Times New Roman" w:hAnsi="Times New Roman" w:cs="Times New Roman"/>
          <w:b/>
          <w:bCs/>
          <w:caps/>
        </w:rPr>
      </w:pPr>
      <w:r>
        <w:rPr>
          <w:rFonts w:ascii="Times New Roman" w:eastAsia="Times New Roman" w:hAnsi="Times New Roman" w:cs="Times New Roman"/>
          <w:b/>
          <w:bCs/>
          <w:caps/>
        </w:rPr>
        <w:t>10.</w:t>
      </w:r>
      <w:r>
        <w:rPr>
          <w:rFonts w:ascii="Times New Roman" w:eastAsia="Times New Roman" w:hAnsi="Times New Roman" w:cs="Times New Roman"/>
          <w:b/>
          <w:bCs/>
          <w:caps/>
        </w:rPr>
        <w:tab/>
        <w:t>teksto peržiūros data</w:t>
      </w:r>
    </w:p>
    <w:p w14:paraId="1097C184" w14:textId="77777777" w:rsidR="00FC602C" w:rsidRDefault="00FC602C">
      <w:pPr>
        <w:spacing w:after="0" w:line="240" w:lineRule="auto"/>
        <w:rPr>
          <w:rFonts w:ascii="Times New Roman" w:eastAsia="Times New Roman" w:hAnsi="Times New Roman" w:cs="Times New Roman"/>
          <w:bCs/>
        </w:rPr>
      </w:pPr>
    </w:p>
    <w:p w14:paraId="28E7A46B" w14:textId="0F5F2396" w:rsidR="00FC602C" w:rsidRDefault="00ED142D">
      <w:pPr>
        <w:spacing w:after="0" w:line="240" w:lineRule="auto"/>
        <w:rPr>
          <w:rFonts w:ascii="Times New Roman" w:eastAsia="Times New Roman" w:hAnsi="Times New Roman" w:cs="Times New Roman"/>
          <w:snapToGrid w:val="0"/>
        </w:rPr>
      </w:pPr>
      <w:r>
        <w:rPr>
          <w:rFonts w:ascii="Times New Roman" w:hAnsi="Times New Roman" w:cs="Times New Roman"/>
          <w:noProof/>
          <w:szCs w:val="24"/>
        </w:rPr>
        <w:t>2025 m. rugsėjo 1 d.</w:t>
      </w:r>
    </w:p>
    <w:p w14:paraId="599B70F0" w14:textId="77777777" w:rsidR="00FC602C" w:rsidRDefault="00FC602C">
      <w:pPr>
        <w:spacing w:after="0" w:line="240" w:lineRule="auto"/>
        <w:rPr>
          <w:rFonts w:ascii="Times New Roman" w:eastAsia="Times New Roman" w:hAnsi="Times New Roman" w:cs="Times New Roman"/>
          <w:bCs/>
        </w:rPr>
      </w:pPr>
    </w:p>
    <w:p w14:paraId="3B489FBF" w14:textId="77777777" w:rsidR="00FC602C" w:rsidRDefault="00FC602C">
      <w:pPr>
        <w:spacing w:after="0" w:line="240" w:lineRule="auto"/>
        <w:rPr>
          <w:rFonts w:ascii="Times New Roman" w:eastAsia="Times New Roman" w:hAnsi="Times New Roman" w:cs="Times New Roman"/>
          <w:bCs/>
        </w:rPr>
      </w:pPr>
    </w:p>
    <w:p w14:paraId="6C254630" w14:textId="0BA3546C" w:rsidR="00FC602C" w:rsidRPr="00E256D5" w:rsidRDefault="00ED142D">
      <w:pPr>
        <w:tabs>
          <w:tab w:val="left" w:pos="5954"/>
          <w:tab w:val="left" w:pos="6237"/>
          <w:tab w:val="left" w:pos="6663"/>
          <w:tab w:val="left" w:pos="6946"/>
        </w:tabs>
        <w:spacing w:after="0" w:line="240" w:lineRule="auto"/>
        <w:rPr>
          <w:rFonts w:ascii="Times New Roman" w:eastAsia="SimSun" w:hAnsi="Times New Roman" w:cs="Times New Roman"/>
        </w:rPr>
      </w:pPr>
      <w:r>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Pr>
          <w:rFonts w:ascii="Times New Roman" w:eastAsia="SimSun" w:hAnsi="Times New Roman" w:cs="Times New Roman"/>
          <w:i/>
        </w:rPr>
        <w:t xml:space="preserve"> </w:t>
      </w:r>
      <w:r w:rsidRPr="00E256D5">
        <w:rPr>
          <w:rFonts w:ascii="Times New Roman" w:eastAsia="SimSun" w:hAnsi="Times New Roman" w:cs="Times New Roman"/>
          <w:color w:val="0000FF"/>
          <w:u w:val="single"/>
        </w:rPr>
        <w:t>http://www.vvkt.lt</w:t>
      </w:r>
    </w:p>
    <w:p w14:paraId="6D029D8A" w14:textId="77777777" w:rsidR="00FC602C" w:rsidRDefault="00FC602C">
      <w:pPr>
        <w:tabs>
          <w:tab w:val="left" w:pos="5954"/>
          <w:tab w:val="left" w:pos="6237"/>
          <w:tab w:val="left" w:pos="6663"/>
          <w:tab w:val="left" w:pos="6946"/>
        </w:tabs>
        <w:spacing w:after="0" w:line="240" w:lineRule="auto"/>
        <w:rPr>
          <w:rFonts w:ascii="Times New Roman" w:eastAsia="SimSun" w:hAnsi="Times New Roman" w:cs="Times New Roman"/>
        </w:rPr>
      </w:pPr>
    </w:p>
    <w:p w14:paraId="1862ABF3" w14:textId="77777777" w:rsidR="00FC602C" w:rsidRDefault="00ED142D">
      <w:pPr>
        <w:rPr>
          <w:rFonts w:ascii="Times New Roman" w:eastAsia="SimSun" w:hAnsi="Times New Roman" w:cs="Times New Roman"/>
        </w:rPr>
      </w:pPr>
      <w:r>
        <w:rPr>
          <w:rFonts w:ascii="Times New Roman" w:eastAsia="Times New Roman" w:hAnsi="Times New Roman" w:cs="Times New Roman"/>
        </w:rPr>
        <w:br w:type="page"/>
      </w:r>
    </w:p>
    <w:p w14:paraId="1C6B43A6" w14:textId="77777777" w:rsidR="00FC602C" w:rsidRDefault="00FC602C">
      <w:pPr>
        <w:tabs>
          <w:tab w:val="left" w:pos="5954"/>
          <w:tab w:val="left" w:pos="6237"/>
          <w:tab w:val="left" w:pos="6663"/>
          <w:tab w:val="left" w:pos="6946"/>
        </w:tabs>
        <w:spacing w:after="0" w:line="240" w:lineRule="auto"/>
        <w:rPr>
          <w:rFonts w:ascii="Times New Roman" w:eastAsia="SimSun" w:hAnsi="Times New Roman" w:cs="Times New Roman"/>
        </w:rPr>
      </w:pPr>
    </w:p>
    <w:p w14:paraId="5A0EFDE3" w14:textId="77777777" w:rsidR="00FC602C" w:rsidRDefault="00FC602C">
      <w:pPr>
        <w:tabs>
          <w:tab w:val="left" w:pos="5954"/>
          <w:tab w:val="left" w:pos="6237"/>
          <w:tab w:val="left" w:pos="6663"/>
          <w:tab w:val="left" w:pos="6946"/>
        </w:tabs>
        <w:spacing w:after="0" w:line="240" w:lineRule="auto"/>
        <w:rPr>
          <w:rFonts w:ascii="Times New Roman" w:eastAsia="SimSun" w:hAnsi="Times New Roman" w:cs="Times New Roman"/>
        </w:rPr>
      </w:pPr>
    </w:p>
    <w:p w14:paraId="0C2ECB5A" w14:textId="77777777" w:rsidR="00FC602C" w:rsidRDefault="00FC602C">
      <w:pPr>
        <w:tabs>
          <w:tab w:val="left" w:pos="5954"/>
          <w:tab w:val="left" w:pos="6237"/>
          <w:tab w:val="left" w:pos="6663"/>
          <w:tab w:val="left" w:pos="6946"/>
        </w:tabs>
        <w:spacing w:after="0" w:line="240" w:lineRule="auto"/>
        <w:rPr>
          <w:rFonts w:ascii="Times New Roman" w:eastAsia="SimSun" w:hAnsi="Times New Roman" w:cs="Times New Roman"/>
        </w:rPr>
      </w:pPr>
    </w:p>
    <w:p w14:paraId="7A3C0605" w14:textId="77777777" w:rsidR="00FC602C" w:rsidRDefault="00FC602C">
      <w:pPr>
        <w:tabs>
          <w:tab w:val="left" w:pos="5954"/>
          <w:tab w:val="left" w:pos="6237"/>
          <w:tab w:val="left" w:pos="6663"/>
          <w:tab w:val="left" w:pos="6946"/>
        </w:tabs>
        <w:spacing w:after="0" w:line="240" w:lineRule="auto"/>
        <w:rPr>
          <w:rFonts w:ascii="Times New Roman" w:eastAsia="SimSun" w:hAnsi="Times New Roman" w:cs="Times New Roman"/>
        </w:rPr>
      </w:pPr>
    </w:p>
    <w:p w14:paraId="6BBFF536" w14:textId="77777777" w:rsidR="00FC602C" w:rsidRDefault="00FC602C">
      <w:pPr>
        <w:tabs>
          <w:tab w:val="left" w:pos="5954"/>
          <w:tab w:val="left" w:pos="6237"/>
          <w:tab w:val="left" w:pos="6663"/>
          <w:tab w:val="left" w:pos="6946"/>
        </w:tabs>
        <w:spacing w:after="0" w:line="240" w:lineRule="auto"/>
        <w:rPr>
          <w:rFonts w:ascii="Times New Roman" w:eastAsia="SimSun" w:hAnsi="Times New Roman" w:cs="Times New Roman"/>
        </w:rPr>
      </w:pPr>
    </w:p>
    <w:p w14:paraId="3E2EFB26" w14:textId="77777777" w:rsidR="00FC602C" w:rsidRDefault="00FC602C">
      <w:pPr>
        <w:tabs>
          <w:tab w:val="left" w:pos="5954"/>
          <w:tab w:val="left" w:pos="6237"/>
          <w:tab w:val="left" w:pos="6663"/>
          <w:tab w:val="left" w:pos="6946"/>
        </w:tabs>
        <w:spacing w:after="0" w:line="240" w:lineRule="auto"/>
        <w:rPr>
          <w:rFonts w:ascii="Times New Roman" w:eastAsia="SimSun" w:hAnsi="Times New Roman" w:cs="Times New Roman"/>
        </w:rPr>
      </w:pPr>
    </w:p>
    <w:p w14:paraId="2B65B540" w14:textId="77777777" w:rsidR="00FC602C" w:rsidRDefault="00FC602C">
      <w:pPr>
        <w:tabs>
          <w:tab w:val="left" w:pos="5954"/>
          <w:tab w:val="left" w:pos="6237"/>
          <w:tab w:val="left" w:pos="6663"/>
          <w:tab w:val="left" w:pos="6946"/>
        </w:tabs>
        <w:spacing w:after="0" w:line="240" w:lineRule="auto"/>
        <w:rPr>
          <w:rFonts w:ascii="Times New Roman" w:eastAsia="SimSun" w:hAnsi="Times New Roman" w:cs="Times New Roman"/>
        </w:rPr>
      </w:pPr>
    </w:p>
    <w:p w14:paraId="77E726EC" w14:textId="77777777" w:rsidR="00FC602C" w:rsidRDefault="00FC602C">
      <w:pPr>
        <w:tabs>
          <w:tab w:val="left" w:pos="5954"/>
          <w:tab w:val="left" w:pos="6237"/>
          <w:tab w:val="left" w:pos="6663"/>
          <w:tab w:val="left" w:pos="6946"/>
        </w:tabs>
        <w:spacing w:after="0" w:line="240" w:lineRule="auto"/>
        <w:rPr>
          <w:rFonts w:ascii="Times New Roman" w:eastAsia="SimSun" w:hAnsi="Times New Roman" w:cs="Times New Roman"/>
        </w:rPr>
      </w:pPr>
    </w:p>
    <w:p w14:paraId="79CD214B" w14:textId="77777777" w:rsidR="00FC602C" w:rsidRDefault="00FC602C">
      <w:pPr>
        <w:tabs>
          <w:tab w:val="left" w:pos="5954"/>
          <w:tab w:val="left" w:pos="6237"/>
          <w:tab w:val="left" w:pos="6663"/>
          <w:tab w:val="left" w:pos="6946"/>
        </w:tabs>
        <w:spacing w:after="0" w:line="240" w:lineRule="auto"/>
        <w:rPr>
          <w:rFonts w:ascii="Times New Roman" w:eastAsia="SimSun" w:hAnsi="Times New Roman" w:cs="Times New Roman"/>
        </w:rPr>
      </w:pPr>
    </w:p>
    <w:p w14:paraId="4D833A4C" w14:textId="77777777" w:rsidR="00FC602C" w:rsidRDefault="00FC602C">
      <w:pPr>
        <w:tabs>
          <w:tab w:val="left" w:pos="5954"/>
          <w:tab w:val="left" w:pos="6237"/>
          <w:tab w:val="left" w:pos="6663"/>
          <w:tab w:val="left" w:pos="6946"/>
        </w:tabs>
        <w:spacing w:after="0" w:line="240" w:lineRule="auto"/>
        <w:rPr>
          <w:rFonts w:ascii="Times New Roman" w:eastAsia="SimSun" w:hAnsi="Times New Roman" w:cs="Times New Roman"/>
        </w:rPr>
      </w:pPr>
    </w:p>
    <w:p w14:paraId="3E605FC8" w14:textId="77777777" w:rsidR="00FC602C" w:rsidRDefault="00FC602C">
      <w:pPr>
        <w:tabs>
          <w:tab w:val="left" w:pos="5954"/>
          <w:tab w:val="left" w:pos="6237"/>
          <w:tab w:val="left" w:pos="6663"/>
          <w:tab w:val="left" w:pos="6946"/>
        </w:tabs>
        <w:spacing w:after="0" w:line="240" w:lineRule="auto"/>
        <w:rPr>
          <w:rFonts w:ascii="Times New Roman" w:eastAsia="SimSun" w:hAnsi="Times New Roman" w:cs="Times New Roman"/>
        </w:rPr>
      </w:pPr>
    </w:p>
    <w:p w14:paraId="12476442" w14:textId="77777777" w:rsidR="00FC602C" w:rsidRDefault="00FC602C">
      <w:pPr>
        <w:tabs>
          <w:tab w:val="left" w:pos="5954"/>
          <w:tab w:val="left" w:pos="6237"/>
          <w:tab w:val="left" w:pos="6663"/>
          <w:tab w:val="left" w:pos="6946"/>
        </w:tabs>
        <w:spacing w:after="0" w:line="240" w:lineRule="auto"/>
        <w:rPr>
          <w:rFonts w:ascii="Times New Roman" w:eastAsia="SimSun" w:hAnsi="Times New Roman" w:cs="Times New Roman"/>
        </w:rPr>
      </w:pPr>
    </w:p>
    <w:p w14:paraId="57DE0155" w14:textId="77777777" w:rsidR="00FC602C" w:rsidRDefault="00FC602C">
      <w:pPr>
        <w:tabs>
          <w:tab w:val="left" w:pos="5954"/>
          <w:tab w:val="left" w:pos="6237"/>
          <w:tab w:val="left" w:pos="6663"/>
          <w:tab w:val="left" w:pos="6946"/>
        </w:tabs>
        <w:spacing w:after="0" w:line="240" w:lineRule="auto"/>
        <w:rPr>
          <w:rFonts w:ascii="Times New Roman" w:eastAsia="SimSun" w:hAnsi="Times New Roman" w:cs="Times New Roman"/>
        </w:rPr>
      </w:pPr>
    </w:p>
    <w:p w14:paraId="7AE5ED0C" w14:textId="77777777" w:rsidR="00FC602C" w:rsidRDefault="00FC602C">
      <w:pPr>
        <w:tabs>
          <w:tab w:val="left" w:pos="5954"/>
          <w:tab w:val="left" w:pos="6237"/>
          <w:tab w:val="left" w:pos="6663"/>
          <w:tab w:val="left" w:pos="6946"/>
        </w:tabs>
        <w:spacing w:after="0" w:line="240" w:lineRule="auto"/>
        <w:rPr>
          <w:rFonts w:ascii="Times New Roman" w:eastAsia="SimSun" w:hAnsi="Times New Roman" w:cs="Times New Roman"/>
        </w:rPr>
      </w:pPr>
    </w:p>
    <w:p w14:paraId="61C3D706" w14:textId="77777777" w:rsidR="00FC602C" w:rsidRDefault="00FC602C">
      <w:pPr>
        <w:tabs>
          <w:tab w:val="left" w:pos="5954"/>
          <w:tab w:val="left" w:pos="6237"/>
          <w:tab w:val="left" w:pos="6663"/>
          <w:tab w:val="left" w:pos="6946"/>
        </w:tabs>
        <w:spacing w:after="0" w:line="240" w:lineRule="auto"/>
        <w:rPr>
          <w:rFonts w:ascii="Times New Roman" w:eastAsia="SimSun" w:hAnsi="Times New Roman" w:cs="Times New Roman"/>
        </w:rPr>
      </w:pPr>
    </w:p>
    <w:p w14:paraId="311CF026" w14:textId="77777777" w:rsidR="00FC602C" w:rsidRDefault="00FC602C">
      <w:pPr>
        <w:tabs>
          <w:tab w:val="left" w:pos="5954"/>
          <w:tab w:val="left" w:pos="6237"/>
          <w:tab w:val="left" w:pos="6663"/>
          <w:tab w:val="left" w:pos="6946"/>
        </w:tabs>
        <w:spacing w:after="0" w:line="240" w:lineRule="auto"/>
        <w:rPr>
          <w:rFonts w:ascii="Times New Roman" w:eastAsia="SimSun" w:hAnsi="Times New Roman" w:cs="Times New Roman"/>
        </w:rPr>
      </w:pPr>
    </w:p>
    <w:p w14:paraId="3E35BC05" w14:textId="77777777" w:rsidR="00FC602C" w:rsidRDefault="00FC602C">
      <w:pPr>
        <w:tabs>
          <w:tab w:val="left" w:pos="5954"/>
          <w:tab w:val="left" w:pos="6237"/>
          <w:tab w:val="left" w:pos="6663"/>
          <w:tab w:val="left" w:pos="6946"/>
        </w:tabs>
        <w:spacing w:after="0" w:line="240" w:lineRule="auto"/>
        <w:rPr>
          <w:rFonts w:ascii="Times New Roman" w:eastAsia="SimSun" w:hAnsi="Times New Roman" w:cs="Times New Roman"/>
        </w:rPr>
      </w:pPr>
    </w:p>
    <w:p w14:paraId="2E7AD9F8" w14:textId="77777777" w:rsidR="00FC602C" w:rsidRDefault="00FC602C">
      <w:pPr>
        <w:tabs>
          <w:tab w:val="left" w:pos="5954"/>
          <w:tab w:val="left" w:pos="6237"/>
          <w:tab w:val="left" w:pos="6663"/>
          <w:tab w:val="left" w:pos="6946"/>
        </w:tabs>
        <w:spacing w:after="0" w:line="240" w:lineRule="auto"/>
        <w:rPr>
          <w:rFonts w:ascii="Times New Roman" w:eastAsia="SimSun" w:hAnsi="Times New Roman" w:cs="Times New Roman"/>
        </w:rPr>
      </w:pPr>
    </w:p>
    <w:p w14:paraId="3A08C3E1" w14:textId="77777777" w:rsidR="00FC602C" w:rsidRDefault="00FC602C">
      <w:pPr>
        <w:tabs>
          <w:tab w:val="left" w:pos="5954"/>
          <w:tab w:val="left" w:pos="6237"/>
          <w:tab w:val="left" w:pos="6663"/>
          <w:tab w:val="left" w:pos="6946"/>
        </w:tabs>
        <w:spacing w:after="0" w:line="240" w:lineRule="auto"/>
        <w:rPr>
          <w:rFonts w:ascii="Times New Roman" w:eastAsia="SimSun" w:hAnsi="Times New Roman" w:cs="Times New Roman"/>
        </w:rPr>
      </w:pPr>
    </w:p>
    <w:p w14:paraId="7D4F5ED5" w14:textId="77777777" w:rsidR="00FC602C" w:rsidRDefault="00FC602C">
      <w:pPr>
        <w:tabs>
          <w:tab w:val="left" w:pos="5954"/>
          <w:tab w:val="left" w:pos="6237"/>
          <w:tab w:val="left" w:pos="6663"/>
          <w:tab w:val="left" w:pos="6946"/>
        </w:tabs>
        <w:spacing w:after="0" w:line="240" w:lineRule="auto"/>
        <w:rPr>
          <w:rFonts w:ascii="Times New Roman" w:eastAsia="SimSun" w:hAnsi="Times New Roman" w:cs="Times New Roman"/>
        </w:rPr>
      </w:pPr>
    </w:p>
    <w:p w14:paraId="68F6183F" w14:textId="77777777" w:rsidR="00FC602C" w:rsidRDefault="00FC602C">
      <w:pPr>
        <w:tabs>
          <w:tab w:val="left" w:pos="5954"/>
          <w:tab w:val="left" w:pos="6237"/>
          <w:tab w:val="left" w:pos="6663"/>
          <w:tab w:val="left" w:pos="6946"/>
        </w:tabs>
        <w:spacing w:after="0" w:line="240" w:lineRule="auto"/>
        <w:rPr>
          <w:rFonts w:ascii="Times New Roman" w:eastAsia="SimSun" w:hAnsi="Times New Roman" w:cs="Times New Roman"/>
        </w:rPr>
      </w:pPr>
    </w:p>
    <w:p w14:paraId="440D274A" w14:textId="77777777" w:rsidR="00FC602C" w:rsidRDefault="00FC602C">
      <w:pPr>
        <w:tabs>
          <w:tab w:val="left" w:pos="5954"/>
          <w:tab w:val="left" w:pos="6237"/>
          <w:tab w:val="left" w:pos="6663"/>
          <w:tab w:val="left" w:pos="6946"/>
        </w:tabs>
        <w:spacing w:after="0" w:line="240" w:lineRule="auto"/>
        <w:rPr>
          <w:rFonts w:ascii="Times New Roman" w:eastAsia="SimSun" w:hAnsi="Times New Roman" w:cs="Times New Roman"/>
        </w:rPr>
      </w:pPr>
    </w:p>
    <w:p w14:paraId="47A92C22" w14:textId="77777777" w:rsidR="00FC602C" w:rsidRDefault="00FC602C">
      <w:pPr>
        <w:tabs>
          <w:tab w:val="left" w:pos="5954"/>
          <w:tab w:val="left" w:pos="6237"/>
          <w:tab w:val="left" w:pos="6663"/>
          <w:tab w:val="left" w:pos="6946"/>
        </w:tabs>
        <w:spacing w:after="0" w:line="240" w:lineRule="auto"/>
        <w:rPr>
          <w:rFonts w:ascii="Times New Roman" w:eastAsia="SimSun" w:hAnsi="Times New Roman" w:cs="Times New Roman"/>
        </w:rPr>
      </w:pPr>
    </w:p>
    <w:p w14:paraId="400EDD8F" w14:textId="77777777" w:rsidR="00FC602C" w:rsidRDefault="00ED142D">
      <w:pPr>
        <w:spacing w:after="0" w:line="240" w:lineRule="auto"/>
        <w:jc w:val="center"/>
        <w:outlineLvl w:val="0"/>
        <w:rPr>
          <w:rFonts w:ascii="Times New Roman" w:eastAsia="Times New Roman" w:hAnsi="Times New Roman" w:cs="Times New Roman"/>
          <w:b/>
          <w:bCs/>
          <w:kern w:val="28"/>
          <w:lang w:eastAsia="x-none"/>
        </w:rPr>
      </w:pPr>
      <w:r>
        <w:rPr>
          <w:rFonts w:ascii="Times New Roman" w:eastAsia="Times New Roman" w:hAnsi="Times New Roman" w:cs="Times New Roman"/>
          <w:b/>
          <w:bCs/>
          <w:kern w:val="28"/>
          <w:lang w:eastAsia="x-none"/>
        </w:rPr>
        <w:t>II PRIEDAS</w:t>
      </w:r>
    </w:p>
    <w:p w14:paraId="15567C30" w14:textId="77777777" w:rsidR="00FC602C" w:rsidRDefault="00FC602C">
      <w:pPr>
        <w:spacing w:after="0" w:line="240" w:lineRule="auto"/>
        <w:jc w:val="center"/>
        <w:outlineLvl w:val="0"/>
        <w:rPr>
          <w:rFonts w:ascii="Times New Roman" w:eastAsia="Times New Roman" w:hAnsi="Times New Roman" w:cs="Times New Roman"/>
          <w:b/>
          <w:bCs/>
          <w:kern w:val="28"/>
          <w:lang w:eastAsia="x-none"/>
        </w:rPr>
      </w:pPr>
    </w:p>
    <w:p w14:paraId="31E6EA9F" w14:textId="77777777" w:rsidR="00FC602C" w:rsidRDefault="00ED142D">
      <w:pPr>
        <w:spacing w:after="0" w:line="240" w:lineRule="auto"/>
        <w:jc w:val="center"/>
        <w:outlineLvl w:val="0"/>
        <w:rPr>
          <w:rFonts w:ascii="Times New Roman" w:eastAsia="Times New Roman" w:hAnsi="Times New Roman" w:cs="Times New Roman"/>
          <w:b/>
          <w:bCs/>
          <w:kern w:val="28"/>
          <w:lang w:eastAsia="x-none"/>
        </w:rPr>
      </w:pPr>
      <w:r>
        <w:rPr>
          <w:rFonts w:ascii="Times New Roman" w:eastAsia="Times New Roman" w:hAnsi="Times New Roman" w:cs="Times New Roman"/>
          <w:b/>
          <w:bCs/>
          <w:kern w:val="28"/>
          <w:lang w:eastAsia="x-none"/>
        </w:rPr>
        <w:t>REGISTRACIJOS SĄLYGOS</w:t>
      </w:r>
    </w:p>
    <w:p w14:paraId="02C39D8C" w14:textId="77777777" w:rsidR="00FC602C" w:rsidRDefault="00FC602C">
      <w:pPr>
        <w:spacing w:after="0" w:line="240" w:lineRule="auto"/>
        <w:rPr>
          <w:rFonts w:ascii="Times New Roman" w:eastAsia="Times New Roman" w:hAnsi="Times New Roman" w:cs="Times New Roman"/>
          <w:lang w:eastAsia="lt-LT"/>
        </w:rPr>
      </w:pPr>
    </w:p>
    <w:p w14:paraId="257FB7C9" w14:textId="77777777" w:rsidR="00FC602C" w:rsidRDefault="00ED142D">
      <w:pPr>
        <w:spacing w:after="0" w:line="240" w:lineRule="auto"/>
        <w:ind w:left="1701" w:right="1416" w:hanging="708"/>
        <w:rPr>
          <w:rFonts w:ascii="Times New Roman" w:eastAsia="Times New Roman" w:hAnsi="Times New Roman" w:cs="Times New Roman"/>
          <w:b/>
        </w:rPr>
      </w:pPr>
      <w:r>
        <w:rPr>
          <w:rFonts w:ascii="Times New Roman" w:eastAsia="Times New Roman" w:hAnsi="Times New Roman" w:cs="Times New Roman"/>
          <w:b/>
        </w:rPr>
        <w:t>A.</w:t>
      </w:r>
      <w:r>
        <w:rPr>
          <w:rFonts w:ascii="Times New Roman" w:eastAsia="Times New Roman" w:hAnsi="Times New Roman" w:cs="Times New Roman"/>
          <w:b/>
        </w:rPr>
        <w:tab/>
        <w:t>GAMINTOJAS (-AI), ATSAKINGAS (-I) UŽ SERIJŲ IŠLEIDIMĄ</w:t>
      </w:r>
    </w:p>
    <w:p w14:paraId="2FBA6F24" w14:textId="77777777" w:rsidR="00FC602C" w:rsidRDefault="00FC602C">
      <w:pPr>
        <w:spacing w:after="0" w:line="240" w:lineRule="auto"/>
        <w:rPr>
          <w:rFonts w:ascii="Times New Roman" w:eastAsia="Times New Roman" w:hAnsi="Times New Roman" w:cs="Times New Roman"/>
        </w:rPr>
      </w:pPr>
    </w:p>
    <w:p w14:paraId="1E468FBF" w14:textId="77777777" w:rsidR="00FC602C" w:rsidRDefault="00ED142D">
      <w:pPr>
        <w:widowControl w:val="0"/>
        <w:spacing w:after="0" w:line="240" w:lineRule="auto"/>
        <w:ind w:left="1701" w:right="1418" w:hanging="709"/>
        <w:rPr>
          <w:rFonts w:ascii="Times New Roman" w:eastAsia="Times New Roman" w:hAnsi="Times New Roman" w:cs="Times New Roman"/>
        </w:rPr>
      </w:pPr>
      <w:r>
        <w:rPr>
          <w:rFonts w:ascii="Times New Roman" w:eastAsia="Times New Roman" w:hAnsi="Times New Roman" w:cs="Times New Roman"/>
          <w:b/>
        </w:rPr>
        <w:t>B.</w:t>
      </w:r>
      <w:r>
        <w:rPr>
          <w:rFonts w:ascii="Times New Roman" w:eastAsia="Times New Roman" w:hAnsi="Times New Roman" w:cs="Times New Roman"/>
          <w:b/>
        </w:rPr>
        <w:tab/>
        <w:t>TIEKIMO IR VARTOJIMO SĄLYGOS AR APRIBOJIMAI</w:t>
      </w:r>
    </w:p>
    <w:p w14:paraId="140559CC" w14:textId="77777777" w:rsidR="00FC602C" w:rsidRDefault="00ED142D">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rPr>
        <w:br w:type="page"/>
      </w:r>
      <w:r>
        <w:rPr>
          <w:rFonts w:ascii="Times New Roman" w:eastAsia="Times New Roman" w:hAnsi="Times New Roman" w:cs="Times New Roman"/>
          <w:b/>
        </w:rPr>
        <w:lastRenderedPageBreak/>
        <w:t>A.</w:t>
      </w:r>
      <w:r>
        <w:rPr>
          <w:rFonts w:ascii="Times New Roman" w:eastAsia="Times New Roman" w:hAnsi="Times New Roman" w:cs="Times New Roman"/>
          <w:b/>
        </w:rPr>
        <w:tab/>
        <w:t>GAMINTOJAS (-AI), ATSAKINGAS (-I) UŽ SERIJŲ IŠLEIDIMĄ</w:t>
      </w:r>
    </w:p>
    <w:p w14:paraId="2C529E8F" w14:textId="77777777" w:rsidR="00FC602C" w:rsidRDefault="00FC602C">
      <w:pPr>
        <w:spacing w:after="0" w:line="240" w:lineRule="auto"/>
        <w:rPr>
          <w:rFonts w:ascii="Times New Roman" w:eastAsia="Times New Roman" w:hAnsi="Times New Roman" w:cs="Times New Roman"/>
        </w:rPr>
      </w:pPr>
    </w:p>
    <w:p w14:paraId="7899974E" w14:textId="77777777" w:rsidR="00FC602C" w:rsidRDefault="00ED142D">
      <w:pPr>
        <w:tabs>
          <w:tab w:val="left" w:pos="567"/>
        </w:tabs>
        <w:spacing w:after="0" w:line="240" w:lineRule="auto"/>
        <w:jc w:val="both"/>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u w:val="single"/>
        </w:rPr>
        <w:t>Gamintojo (-ų), atsakingo (-ų) už serijų išleidimą, pavadinimas (-ai) ir adresas (-ai)</w:t>
      </w:r>
    </w:p>
    <w:p w14:paraId="374E96DA" w14:textId="77777777" w:rsidR="00FC602C" w:rsidRDefault="00FC602C">
      <w:pPr>
        <w:spacing w:after="0" w:line="240" w:lineRule="auto"/>
        <w:rPr>
          <w:rFonts w:ascii="Times New Roman" w:eastAsia="Times New Roman" w:hAnsi="Times New Roman" w:cs="Times New Roman"/>
          <w:lang w:eastAsia="lt-LT"/>
        </w:rPr>
      </w:pPr>
    </w:p>
    <w:p w14:paraId="5CFE0B6D" w14:textId="77777777" w:rsidR="00FC602C" w:rsidRDefault="00ED142D">
      <w:pPr>
        <w:widowControl w:val="0"/>
        <w:spacing w:after="0" w:line="240" w:lineRule="auto"/>
        <w:rPr>
          <w:rFonts w:ascii="Times New Roman" w:eastAsia="SimSun" w:hAnsi="Times New Roman" w:cs="Times New Roman"/>
          <w:lang w:eastAsia="x-none"/>
        </w:rPr>
      </w:pPr>
      <w:r>
        <w:rPr>
          <w:rFonts w:ascii="Times New Roman" w:eastAsia="SimSun" w:hAnsi="Times New Roman" w:cs="Times New Roman"/>
          <w:lang w:eastAsia="x-none"/>
        </w:rPr>
        <w:t xml:space="preserve">KRKA, </w:t>
      </w:r>
      <w:proofErr w:type="spellStart"/>
      <w:r>
        <w:rPr>
          <w:rFonts w:ascii="Times New Roman" w:eastAsia="SimSun" w:hAnsi="Times New Roman" w:cs="Times New Roman"/>
          <w:lang w:eastAsia="x-none"/>
        </w:rPr>
        <w:t>d.d</w:t>
      </w:r>
      <w:proofErr w:type="spellEnd"/>
      <w:r>
        <w:rPr>
          <w:rFonts w:ascii="Times New Roman" w:eastAsia="SimSun" w:hAnsi="Times New Roman" w:cs="Times New Roman"/>
          <w:lang w:eastAsia="x-none"/>
        </w:rPr>
        <w:t>., Novo mesto</w:t>
      </w:r>
    </w:p>
    <w:p w14:paraId="19093376" w14:textId="77777777" w:rsidR="00FC602C" w:rsidRDefault="00ED142D">
      <w:pPr>
        <w:widowControl w:val="0"/>
        <w:spacing w:after="0" w:line="240" w:lineRule="auto"/>
        <w:rPr>
          <w:rFonts w:ascii="Times New Roman" w:eastAsia="SimSun" w:hAnsi="Times New Roman" w:cs="Times New Roman"/>
          <w:lang w:eastAsia="x-none"/>
        </w:rPr>
      </w:pPr>
      <w:proofErr w:type="spellStart"/>
      <w:r>
        <w:rPr>
          <w:rFonts w:ascii="Times New Roman" w:eastAsia="SimSun" w:hAnsi="Times New Roman" w:cs="Times New Roman"/>
          <w:lang w:eastAsia="x-none"/>
        </w:rPr>
        <w:t>Šmarješka</w:t>
      </w:r>
      <w:proofErr w:type="spellEnd"/>
      <w:r>
        <w:rPr>
          <w:rFonts w:ascii="Times New Roman" w:eastAsia="SimSun" w:hAnsi="Times New Roman" w:cs="Times New Roman"/>
          <w:lang w:eastAsia="x-none"/>
        </w:rPr>
        <w:t xml:space="preserve"> </w:t>
      </w:r>
      <w:proofErr w:type="spellStart"/>
      <w:r>
        <w:rPr>
          <w:rFonts w:ascii="Times New Roman" w:eastAsia="SimSun" w:hAnsi="Times New Roman" w:cs="Times New Roman"/>
          <w:lang w:eastAsia="x-none"/>
        </w:rPr>
        <w:t>cesta</w:t>
      </w:r>
      <w:proofErr w:type="spellEnd"/>
      <w:r>
        <w:rPr>
          <w:rFonts w:ascii="Times New Roman" w:eastAsia="SimSun" w:hAnsi="Times New Roman" w:cs="Times New Roman"/>
          <w:lang w:eastAsia="x-none"/>
        </w:rPr>
        <w:t xml:space="preserve"> 6</w:t>
      </w:r>
    </w:p>
    <w:p w14:paraId="1107E7B3" w14:textId="77777777" w:rsidR="00FC602C" w:rsidRDefault="00ED142D">
      <w:pPr>
        <w:widowControl w:val="0"/>
        <w:spacing w:after="0" w:line="240" w:lineRule="auto"/>
        <w:rPr>
          <w:rFonts w:ascii="Times New Roman" w:eastAsia="SimSun" w:hAnsi="Times New Roman" w:cs="Times New Roman"/>
          <w:lang w:eastAsia="x-none"/>
        </w:rPr>
      </w:pPr>
      <w:r>
        <w:rPr>
          <w:rFonts w:ascii="Times New Roman" w:eastAsia="SimSun" w:hAnsi="Times New Roman" w:cs="Times New Roman"/>
          <w:lang w:eastAsia="x-none"/>
        </w:rPr>
        <w:t>8501 Novo mesto</w:t>
      </w:r>
    </w:p>
    <w:p w14:paraId="7750697C" w14:textId="77777777" w:rsidR="00FC602C" w:rsidRDefault="00ED142D">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Slovėnija</w:t>
      </w:r>
    </w:p>
    <w:p w14:paraId="62EBA15F" w14:textId="77777777" w:rsidR="00FC602C" w:rsidRDefault="00FC602C">
      <w:pPr>
        <w:spacing w:after="0" w:line="240" w:lineRule="auto"/>
        <w:rPr>
          <w:rFonts w:ascii="Times New Roman" w:eastAsia="Times New Roman" w:hAnsi="Times New Roman" w:cs="Times New Roman"/>
          <w:lang w:eastAsia="lt-LT"/>
        </w:rPr>
      </w:pPr>
    </w:p>
    <w:p w14:paraId="049AA5F0" w14:textId="77777777" w:rsidR="00FC602C" w:rsidRDefault="00ED142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arba</w:t>
      </w:r>
    </w:p>
    <w:p w14:paraId="3BDC954B" w14:textId="77777777" w:rsidR="00FC602C" w:rsidRDefault="00FC602C">
      <w:pPr>
        <w:spacing w:after="0" w:line="240" w:lineRule="auto"/>
        <w:rPr>
          <w:rFonts w:ascii="Times New Roman" w:eastAsia="Times New Roman" w:hAnsi="Times New Roman" w:cs="Times New Roman"/>
          <w:lang w:eastAsia="lt-LT"/>
        </w:rPr>
      </w:pPr>
    </w:p>
    <w:p w14:paraId="1858456D" w14:textId="77777777" w:rsidR="00FC602C" w:rsidRDefault="00ED142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TAD Pharma GmbH</w:t>
      </w:r>
    </w:p>
    <w:p w14:paraId="0D6C1EA6" w14:textId="77777777" w:rsidR="00FC602C" w:rsidRDefault="00ED142D">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Heinz-Lohmann-Strasse</w:t>
      </w:r>
      <w:proofErr w:type="spellEnd"/>
      <w:r>
        <w:rPr>
          <w:rFonts w:ascii="Times New Roman" w:eastAsia="Times New Roman" w:hAnsi="Times New Roman" w:cs="Times New Roman"/>
          <w:lang w:eastAsia="lt-LT"/>
        </w:rPr>
        <w:t xml:space="preserve"> 5</w:t>
      </w:r>
    </w:p>
    <w:p w14:paraId="07E074B0" w14:textId="77777777" w:rsidR="00FC602C" w:rsidRDefault="00ED142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27472 </w:t>
      </w:r>
      <w:proofErr w:type="spellStart"/>
      <w:r>
        <w:rPr>
          <w:rFonts w:ascii="Times New Roman" w:eastAsia="Times New Roman" w:hAnsi="Times New Roman" w:cs="Times New Roman"/>
          <w:lang w:eastAsia="lt-LT"/>
        </w:rPr>
        <w:t>Cuxhaven</w:t>
      </w:r>
      <w:proofErr w:type="spellEnd"/>
    </w:p>
    <w:p w14:paraId="48E9481F" w14:textId="77777777" w:rsidR="00FC602C" w:rsidRDefault="00ED142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Vokietija</w:t>
      </w:r>
    </w:p>
    <w:p w14:paraId="3880B257" w14:textId="77777777" w:rsidR="00FC602C" w:rsidRDefault="00FC602C">
      <w:pPr>
        <w:spacing w:after="0" w:line="240" w:lineRule="auto"/>
        <w:rPr>
          <w:rFonts w:ascii="Times New Roman" w:eastAsia="Times New Roman" w:hAnsi="Times New Roman" w:cs="Times New Roman"/>
          <w:lang w:eastAsia="lt-LT"/>
        </w:rPr>
      </w:pPr>
    </w:p>
    <w:p w14:paraId="3C468EB8" w14:textId="77777777" w:rsidR="00FC602C" w:rsidRDefault="00ED142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arba</w:t>
      </w:r>
    </w:p>
    <w:p w14:paraId="79DDFDE2" w14:textId="77777777" w:rsidR="00FC602C" w:rsidRDefault="00FC602C">
      <w:pPr>
        <w:spacing w:after="0" w:line="240" w:lineRule="auto"/>
        <w:rPr>
          <w:rFonts w:ascii="Times New Roman" w:eastAsia="Times New Roman" w:hAnsi="Times New Roman" w:cs="Times New Roman"/>
          <w:lang w:eastAsia="lt-LT"/>
        </w:rPr>
      </w:pPr>
    </w:p>
    <w:p w14:paraId="5461CD86" w14:textId="77777777" w:rsidR="00FC602C" w:rsidRDefault="00ED142D">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Laboratorios</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León</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Farma</w:t>
      </w:r>
      <w:proofErr w:type="spellEnd"/>
      <w:r>
        <w:rPr>
          <w:rFonts w:ascii="Times New Roman" w:eastAsia="Times New Roman" w:hAnsi="Times New Roman" w:cs="Times New Roman"/>
          <w:lang w:eastAsia="lt-LT"/>
        </w:rPr>
        <w:t>, SA</w:t>
      </w:r>
    </w:p>
    <w:p w14:paraId="4716626C" w14:textId="77777777" w:rsidR="00FC602C" w:rsidRDefault="00ED142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c/La </w:t>
      </w:r>
      <w:proofErr w:type="spellStart"/>
      <w:r>
        <w:rPr>
          <w:rFonts w:ascii="Times New Roman" w:eastAsia="Times New Roman" w:hAnsi="Times New Roman" w:cs="Times New Roman"/>
          <w:lang w:eastAsia="lt-LT"/>
        </w:rPr>
        <w:t>Vallina</w:t>
      </w:r>
      <w:proofErr w:type="spellEnd"/>
      <w:r>
        <w:rPr>
          <w:rFonts w:ascii="Times New Roman" w:eastAsia="Times New Roman" w:hAnsi="Times New Roman" w:cs="Times New Roman"/>
          <w:lang w:eastAsia="lt-LT"/>
        </w:rPr>
        <w:t xml:space="preserve">, s/n, </w:t>
      </w:r>
      <w:proofErr w:type="spellStart"/>
      <w:r>
        <w:rPr>
          <w:rFonts w:ascii="Times New Roman" w:eastAsia="Times New Roman" w:hAnsi="Times New Roman" w:cs="Times New Roman"/>
          <w:lang w:eastAsia="lt-LT"/>
        </w:rPr>
        <w:t>Polígono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Industrial</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Navatejera</w:t>
      </w:r>
      <w:proofErr w:type="spellEnd"/>
      <w:r>
        <w:rPr>
          <w:rFonts w:ascii="Times New Roman" w:eastAsia="Times New Roman" w:hAnsi="Times New Roman" w:cs="Times New Roman"/>
          <w:lang w:eastAsia="lt-LT"/>
        </w:rPr>
        <w:t>,</w:t>
      </w:r>
    </w:p>
    <w:p w14:paraId="40CAB3C8" w14:textId="77777777" w:rsidR="00FC602C" w:rsidRDefault="00ED142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24193 </w:t>
      </w:r>
      <w:proofErr w:type="spellStart"/>
      <w:r>
        <w:rPr>
          <w:rFonts w:ascii="Times New Roman" w:eastAsia="Times New Roman" w:hAnsi="Times New Roman" w:cs="Times New Roman"/>
          <w:lang w:eastAsia="lt-LT"/>
        </w:rPr>
        <w:t>Villaquilambre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León</w:t>
      </w:r>
      <w:proofErr w:type="spellEnd"/>
    </w:p>
    <w:p w14:paraId="3B5FE4BC" w14:textId="77777777" w:rsidR="00FC602C" w:rsidRDefault="00ED142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Ispanija</w:t>
      </w:r>
    </w:p>
    <w:p w14:paraId="68D6DB68" w14:textId="77777777" w:rsidR="00FC602C" w:rsidRDefault="00FC602C">
      <w:pPr>
        <w:spacing w:after="0" w:line="240" w:lineRule="auto"/>
        <w:rPr>
          <w:rFonts w:ascii="Times New Roman" w:eastAsia="Times New Roman" w:hAnsi="Times New Roman" w:cs="Times New Roman"/>
          <w:lang w:eastAsia="lt-LT"/>
        </w:rPr>
      </w:pPr>
    </w:p>
    <w:p w14:paraId="15AC2031" w14:textId="77777777" w:rsidR="00FC602C" w:rsidRDefault="00ED142D">
      <w:pPr>
        <w:tabs>
          <w:tab w:val="left" w:pos="567"/>
        </w:tabs>
        <w:spacing w:after="0" w:line="240" w:lineRule="auto"/>
        <w:jc w:val="both"/>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Su pakuote pateikiamame lapelyje nurodomas gamintojo, atsakingo už konkrečios serijos išleidimą, pavadinimas ir adresas.</w:t>
      </w:r>
    </w:p>
    <w:p w14:paraId="075BB180" w14:textId="77777777" w:rsidR="00FC602C" w:rsidRDefault="00FC602C">
      <w:pPr>
        <w:spacing w:after="0" w:line="240" w:lineRule="auto"/>
        <w:rPr>
          <w:rFonts w:ascii="Times New Roman" w:eastAsia="Times New Roman" w:hAnsi="Times New Roman" w:cs="Times New Roman"/>
          <w:lang w:eastAsia="lt-LT"/>
        </w:rPr>
      </w:pPr>
    </w:p>
    <w:p w14:paraId="63B529BB" w14:textId="77777777" w:rsidR="00FC602C" w:rsidRDefault="00FC602C">
      <w:pPr>
        <w:spacing w:after="0" w:line="240" w:lineRule="auto"/>
        <w:rPr>
          <w:rFonts w:ascii="Times New Roman" w:eastAsia="Times New Roman" w:hAnsi="Times New Roman" w:cs="Times New Roman"/>
          <w:lang w:eastAsia="lt-LT"/>
        </w:rPr>
      </w:pPr>
    </w:p>
    <w:p w14:paraId="380EC78C" w14:textId="77777777" w:rsidR="00FC602C" w:rsidRDefault="00ED142D">
      <w:pPr>
        <w:widowControl w:val="0"/>
        <w:spacing w:after="0" w:line="240" w:lineRule="auto"/>
        <w:ind w:left="567" w:hanging="567"/>
        <w:rPr>
          <w:rFonts w:ascii="Times New Roman" w:eastAsia="Times New Roman" w:hAnsi="Times New Roman" w:cs="Times New Roman"/>
          <w:b/>
          <w:snapToGrid w:val="0"/>
          <w:szCs w:val="20"/>
        </w:rPr>
      </w:pPr>
      <w:r>
        <w:rPr>
          <w:rFonts w:ascii="Times New Roman" w:eastAsia="Times New Roman" w:hAnsi="Times New Roman" w:cs="Times New Roman"/>
          <w:b/>
        </w:rPr>
        <w:t>B.</w:t>
      </w:r>
      <w:r>
        <w:rPr>
          <w:rFonts w:ascii="Times New Roman" w:eastAsia="Times New Roman" w:hAnsi="Times New Roman" w:cs="Times New Roman"/>
          <w:b/>
        </w:rPr>
        <w:tab/>
        <w:t>TIEKIMO IR VARTOJIMO SĄLYGOS AR APRIBOJIMAI</w:t>
      </w:r>
    </w:p>
    <w:p w14:paraId="2A0A0CD1" w14:textId="77777777" w:rsidR="00FC602C" w:rsidRDefault="00FC602C">
      <w:pPr>
        <w:spacing w:after="0" w:line="240" w:lineRule="auto"/>
        <w:rPr>
          <w:rFonts w:ascii="Times New Roman" w:eastAsia="Times New Roman" w:hAnsi="Times New Roman" w:cs="Times New Roman"/>
        </w:rPr>
      </w:pPr>
    </w:p>
    <w:p w14:paraId="5E9A884A"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Receptinis vaistinis preparatas.</w:t>
      </w:r>
    </w:p>
    <w:p w14:paraId="696B5AF8" w14:textId="77777777" w:rsidR="00FC602C" w:rsidRDefault="00FC602C">
      <w:pPr>
        <w:spacing w:after="0" w:line="240" w:lineRule="auto"/>
        <w:rPr>
          <w:rFonts w:ascii="Times New Roman" w:eastAsia="Times New Roman" w:hAnsi="Times New Roman" w:cs="Times New Roman"/>
          <w:lang w:eastAsia="lt-LT"/>
        </w:rPr>
      </w:pPr>
    </w:p>
    <w:p w14:paraId="568DBEFF" w14:textId="77777777" w:rsidR="00FC602C" w:rsidRDefault="00ED142D">
      <w:pPr>
        <w:rPr>
          <w:rFonts w:ascii="Times New Roman" w:eastAsia="Times New Roman" w:hAnsi="Times New Roman" w:cs="Times New Roman"/>
          <w:lang w:eastAsia="lt-LT"/>
        </w:rPr>
      </w:pPr>
      <w:r>
        <w:rPr>
          <w:rFonts w:ascii="Times New Roman" w:eastAsia="Times New Roman" w:hAnsi="Times New Roman" w:cs="Times New Roman"/>
        </w:rPr>
        <w:br w:type="page"/>
      </w:r>
    </w:p>
    <w:p w14:paraId="16E533DA" w14:textId="77777777" w:rsidR="00FC602C" w:rsidRDefault="00FC602C">
      <w:pPr>
        <w:spacing w:after="0" w:line="240" w:lineRule="auto"/>
        <w:rPr>
          <w:rFonts w:ascii="Times New Roman" w:eastAsia="Times New Roman" w:hAnsi="Times New Roman" w:cs="Times New Roman"/>
          <w:lang w:eastAsia="lt-LT"/>
        </w:rPr>
      </w:pPr>
    </w:p>
    <w:p w14:paraId="7202E54B" w14:textId="77777777" w:rsidR="00FC602C" w:rsidRDefault="00FC602C">
      <w:pPr>
        <w:spacing w:after="0" w:line="240" w:lineRule="auto"/>
        <w:rPr>
          <w:rFonts w:ascii="Times New Roman" w:eastAsia="Times New Roman" w:hAnsi="Times New Roman" w:cs="Times New Roman"/>
          <w:lang w:eastAsia="lt-LT"/>
        </w:rPr>
      </w:pPr>
    </w:p>
    <w:p w14:paraId="742369CD" w14:textId="77777777" w:rsidR="00FC602C" w:rsidRDefault="00FC602C">
      <w:pPr>
        <w:spacing w:after="0" w:line="240" w:lineRule="auto"/>
        <w:jc w:val="center"/>
        <w:rPr>
          <w:rFonts w:ascii="Times New Roman" w:eastAsia="Times New Roman" w:hAnsi="Times New Roman" w:cs="Times New Roman"/>
          <w:bCs/>
          <w:lang w:eastAsia="lt-LT"/>
        </w:rPr>
      </w:pPr>
    </w:p>
    <w:p w14:paraId="0D9ECB8C" w14:textId="77777777" w:rsidR="00FC602C" w:rsidRDefault="00FC602C">
      <w:pPr>
        <w:spacing w:after="0" w:line="240" w:lineRule="auto"/>
        <w:jc w:val="center"/>
        <w:rPr>
          <w:rFonts w:ascii="Times New Roman" w:eastAsia="Times New Roman" w:hAnsi="Times New Roman" w:cs="Times New Roman"/>
          <w:b/>
          <w:lang w:eastAsia="lt-LT"/>
        </w:rPr>
      </w:pPr>
    </w:p>
    <w:p w14:paraId="1FF366E5" w14:textId="77777777" w:rsidR="00FC602C" w:rsidRDefault="00FC602C">
      <w:pPr>
        <w:spacing w:after="0" w:line="240" w:lineRule="auto"/>
        <w:jc w:val="center"/>
        <w:rPr>
          <w:rFonts w:ascii="Times New Roman" w:eastAsia="Times New Roman" w:hAnsi="Times New Roman" w:cs="Times New Roman"/>
          <w:b/>
          <w:lang w:eastAsia="lt-LT"/>
        </w:rPr>
      </w:pPr>
    </w:p>
    <w:p w14:paraId="57BF1909" w14:textId="77777777" w:rsidR="00FC602C" w:rsidRDefault="00FC602C">
      <w:pPr>
        <w:spacing w:after="0" w:line="240" w:lineRule="auto"/>
        <w:jc w:val="center"/>
        <w:rPr>
          <w:rFonts w:ascii="Times New Roman" w:eastAsia="Times New Roman" w:hAnsi="Times New Roman" w:cs="Times New Roman"/>
          <w:b/>
          <w:lang w:eastAsia="lt-LT"/>
        </w:rPr>
      </w:pPr>
    </w:p>
    <w:p w14:paraId="593050CD" w14:textId="77777777" w:rsidR="00FC602C" w:rsidRDefault="00FC602C">
      <w:pPr>
        <w:spacing w:after="0" w:line="240" w:lineRule="auto"/>
        <w:jc w:val="center"/>
        <w:rPr>
          <w:rFonts w:ascii="Times New Roman" w:eastAsia="Times New Roman" w:hAnsi="Times New Roman" w:cs="Times New Roman"/>
          <w:b/>
          <w:lang w:eastAsia="lt-LT"/>
        </w:rPr>
      </w:pPr>
    </w:p>
    <w:p w14:paraId="2D989CD8" w14:textId="77777777" w:rsidR="00FC602C" w:rsidRDefault="00FC602C">
      <w:pPr>
        <w:spacing w:after="0" w:line="240" w:lineRule="auto"/>
        <w:jc w:val="center"/>
        <w:rPr>
          <w:rFonts w:ascii="Times New Roman" w:eastAsia="Times New Roman" w:hAnsi="Times New Roman" w:cs="Times New Roman"/>
          <w:b/>
          <w:lang w:eastAsia="lt-LT"/>
        </w:rPr>
      </w:pPr>
    </w:p>
    <w:p w14:paraId="52C5D22D" w14:textId="77777777" w:rsidR="00FC602C" w:rsidRDefault="00FC602C">
      <w:pPr>
        <w:spacing w:after="0" w:line="240" w:lineRule="auto"/>
        <w:jc w:val="center"/>
        <w:rPr>
          <w:rFonts w:ascii="Times New Roman" w:eastAsia="Times New Roman" w:hAnsi="Times New Roman" w:cs="Times New Roman"/>
          <w:b/>
          <w:lang w:eastAsia="lt-LT"/>
        </w:rPr>
      </w:pPr>
    </w:p>
    <w:p w14:paraId="0A1CDBAC" w14:textId="77777777" w:rsidR="00FC602C" w:rsidRDefault="00FC602C">
      <w:pPr>
        <w:spacing w:after="0" w:line="240" w:lineRule="auto"/>
        <w:jc w:val="center"/>
        <w:rPr>
          <w:rFonts w:ascii="Times New Roman" w:eastAsia="Times New Roman" w:hAnsi="Times New Roman" w:cs="Times New Roman"/>
          <w:b/>
          <w:lang w:eastAsia="lt-LT"/>
        </w:rPr>
      </w:pPr>
    </w:p>
    <w:p w14:paraId="1024085D" w14:textId="77777777" w:rsidR="00FC602C" w:rsidRDefault="00FC602C">
      <w:pPr>
        <w:spacing w:after="0" w:line="240" w:lineRule="auto"/>
        <w:jc w:val="center"/>
        <w:rPr>
          <w:rFonts w:ascii="Times New Roman" w:eastAsia="Times New Roman" w:hAnsi="Times New Roman" w:cs="Times New Roman"/>
          <w:b/>
          <w:lang w:eastAsia="lt-LT"/>
        </w:rPr>
      </w:pPr>
    </w:p>
    <w:p w14:paraId="51619813" w14:textId="77777777" w:rsidR="00FC602C" w:rsidRDefault="00FC602C">
      <w:pPr>
        <w:spacing w:after="0" w:line="240" w:lineRule="auto"/>
        <w:jc w:val="center"/>
        <w:rPr>
          <w:rFonts w:ascii="Times New Roman" w:eastAsia="Times New Roman" w:hAnsi="Times New Roman" w:cs="Times New Roman"/>
          <w:b/>
          <w:lang w:eastAsia="lt-LT"/>
        </w:rPr>
      </w:pPr>
    </w:p>
    <w:p w14:paraId="2813E4E6" w14:textId="77777777" w:rsidR="00FC602C" w:rsidRDefault="00FC602C">
      <w:pPr>
        <w:spacing w:after="0" w:line="240" w:lineRule="auto"/>
        <w:jc w:val="center"/>
        <w:rPr>
          <w:rFonts w:ascii="Times New Roman" w:eastAsia="Times New Roman" w:hAnsi="Times New Roman" w:cs="Times New Roman"/>
          <w:b/>
          <w:lang w:eastAsia="lt-LT"/>
        </w:rPr>
      </w:pPr>
    </w:p>
    <w:p w14:paraId="1E4116C9" w14:textId="77777777" w:rsidR="00FC602C" w:rsidRDefault="00FC602C">
      <w:pPr>
        <w:spacing w:after="0" w:line="240" w:lineRule="auto"/>
        <w:jc w:val="center"/>
        <w:rPr>
          <w:rFonts w:ascii="Times New Roman" w:eastAsia="Times New Roman" w:hAnsi="Times New Roman" w:cs="Times New Roman"/>
          <w:b/>
          <w:lang w:eastAsia="lt-LT"/>
        </w:rPr>
      </w:pPr>
    </w:p>
    <w:p w14:paraId="4213DE95" w14:textId="77777777" w:rsidR="00FC602C" w:rsidRDefault="00FC602C">
      <w:pPr>
        <w:spacing w:after="0" w:line="240" w:lineRule="auto"/>
        <w:jc w:val="center"/>
        <w:rPr>
          <w:rFonts w:ascii="Times New Roman" w:eastAsia="Times New Roman" w:hAnsi="Times New Roman" w:cs="Times New Roman"/>
          <w:b/>
          <w:lang w:eastAsia="lt-LT"/>
        </w:rPr>
      </w:pPr>
    </w:p>
    <w:p w14:paraId="0F4ED180" w14:textId="77777777" w:rsidR="00FC602C" w:rsidRDefault="00FC602C">
      <w:pPr>
        <w:spacing w:after="0" w:line="240" w:lineRule="auto"/>
        <w:jc w:val="center"/>
        <w:rPr>
          <w:rFonts w:ascii="Times New Roman" w:eastAsia="Times New Roman" w:hAnsi="Times New Roman" w:cs="Times New Roman"/>
          <w:b/>
          <w:lang w:eastAsia="lt-LT"/>
        </w:rPr>
      </w:pPr>
    </w:p>
    <w:p w14:paraId="5DC7C708" w14:textId="77777777" w:rsidR="00FC602C" w:rsidRDefault="00FC602C">
      <w:pPr>
        <w:spacing w:after="0" w:line="240" w:lineRule="auto"/>
        <w:jc w:val="center"/>
        <w:rPr>
          <w:rFonts w:ascii="Times New Roman" w:eastAsia="Times New Roman" w:hAnsi="Times New Roman" w:cs="Times New Roman"/>
          <w:b/>
          <w:lang w:eastAsia="lt-LT"/>
        </w:rPr>
      </w:pPr>
    </w:p>
    <w:p w14:paraId="542B6C33" w14:textId="77777777" w:rsidR="00FC602C" w:rsidRDefault="00FC602C">
      <w:pPr>
        <w:spacing w:after="0" w:line="240" w:lineRule="auto"/>
        <w:jc w:val="center"/>
        <w:rPr>
          <w:rFonts w:ascii="Times New Roman" w:eastAsia="Times New Roman" w:hAnsi="Times New Roman" w:cs="Times New Roman"/>
          <w:b/>
          <w:lang w:eastAsia="lt-LT"/>
        </w:rPr>
      </w:pPr>
    </w:p>
    <w:p w14:paraId="20E2C8C1" w14:textId="77777777" w:rsidR="00FC602C" w:rsidRDefault="00FC602C">
      <w:pPr>
        <w:spacing w:after="0" w:line="240" w:lineRule="auto"/>
        <w:jc w:val="center"/>
        <w:rPr>
          <w:rFonts w:ascii="Times New Roman" w:eastAsia="Times New Roman" w:hAnsi="Times New Roman" w:cs="Times New Roman"/>
          <w:b/>
          <w:lang w:eastAsia="lt-LT"/>
        </w:rPr>
      </w:pPr>
    </w:p>
    <w:p w14:paraId="373C60FE" w14:textId="77777777" w:rsidR="00FC602C" w:rsidRDefault="00FC602C">
      <w:pPr>
        <w:spacing w:after="0" w:line="240" w:lineRule="auto"/>
        <w:jc w:val="center"/>
        <w:rPr>
          <w:rFonts w:ascii="Times New Roman" w:eastAsia="Times New Roman" w:hAnsi="Times New Roman" w:cs="Times New Roman"/>
          <w:b/>
          <w:lang w:eastAsia="lt-LT"/>
        </w:rPr>
      </w:pPr>
    </w:p>
    <w:p w14:paraId="2261B1B0" w14:textId="77777777" w:rsidR="00FC602C" w:rsidRDefault="00FC602C">
      <w:pPr>
        <w:spacing w:after="0" w:line="240" w:lineRule="auto"/>
        <w:jc w:val="center"/>
        <w:rPr>
          <w:rFonts w:ascii="Times New Roman" w:eastAsia="Times New Roman" w:hAnsi="Times New Roman" w:cs="Times New Roman"/>
          <w:b/>
          <w:lang w:eastAsia="lt-LT"/>
        </w:rPr>
      </w:pPr>
    </w:p>
    <w:p w14:paraId="18EA765F" w14:textId="77777777" w:rsidR="00FC602C" w:rsidRDefault="00FC602C">
      <w:pPr>
        <w:spacing w:after="0" w:line="240" w:lineRule="auto"/>
        <w:jc w:val="center"/>
        <w:rPr>
          <w:rFonts w:ascii="Times New Roman" w:eastAsia="Times New Roman" w:hAnsi="Times New Roman" w:cs="Times New Roman"/>
          <w:b/>
          <w:lang w:eastAsia="lt-LT"/>
        </w:rPr>
      </w:pPr>
    </w:p>
    <w:p w14:paraId="75CBCE49" w14:textId="77777777" w:rsidR="00FC602C" w:rsidRDefault="00FC602C">
      <w:pPr>
        <w:spacing w:after="0" w:line="240" w:lineRule="auto"/>
        <w:jc w:val="center"/>
        <w:rPr>
          <w:rFonts w:ascii="Times New Roman" w:eastAsia="Times New Roman" w:hAnsi="Times New Roman" w:cs="Times New Roman"/>
          <w:b/>
          <w:lang w:eastAsia="lt-LT"/>
        </w:rPr>
      </w:pPr>
    </w:p>
    <w:p w14:paraId="26B5B411" w14:textId="77777777" w:rsidR="00FC602C" w:rsidRDefault="00ED142D">
      <w:pPr>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III PRIEDAS</w:t>
      </w:r>
    </w:p>
    <w:p w14:paraId="23C9B93C" w14:textId="77777777" w:rsidR="00FC602C" w:rsidRDefault="00FC602C">
      <w:pPr>
        <w:spacing w:after="0" w:line="240" w:lineRule="auto"/>
        <w:rPr>
          <w:rFonts w:ascii="Times New Roman" w:eastAsia="Times New Roman" w:hAnsi="Times New Roman" w:cs="Times New Roman"/>
          <w:lang w:eastAsia="lt-LT"/>
        </w:rPr>
      </w:pPr>
    </w:p>
    <w:p w14:paraId="0CD3EA19" w14:textId="77777777" w:rsidR="00FC602C" w:rsidRDefault="00ED142D">
      <w:pPr>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ŽENKLINIMAS IR PAKUOTĖS LAPELIS</w:t>
      </w:r>
    </w:p>
    <w:p w14:paraId="38C87682" w14:textId="77777777" w:rsidR="00FC602C" w:rsidRDefault="00FC602C">
      <w:pPr>
        <w:spacing w:after="0" w:line="240" w:lineRule="auto"/>
        <w:rPr>
          <w:rFonts w:ascii="Times New Roman" w:eastAsia="Times New Roman" w:hAnsi="Times New Roman" w:cs="Times New Roman"/>
          <w:lang w:eastAsia="lt-LT"/>
        </w:rPr>
      </w:pPr>
    </w:p>
    <w:p w14:paraId="7D772041" w14:textId="77777777" w:rsidR="00FC602C" w:rsidRDefault="00FC602C">
      <w:pPr>
        <w:spacing w:after="0" w:line="240" w:lineRule="auto"/>
        <w:rPr>
          <w:rFonts w:ascii="Times New Roman" w:eastAsia="Times New Roman" w:hAnsi="Times New Roman" w:cs="Times New Roman"/>
          <w:lang w:eastAsia="lt-LT"/>
        </w:rPr>
      </w:pPr>
    </w:p>
    <w:p w14:paraId="5E1D654F" w14:textId="77777777" w:rsidR="00FC602C" w:rsidRDefault="00ED142D">
      <w:pPr>
        <w:rPr>
          <w:rFonts w:ascii="Times New Roman" w:eastAsia="Times New Roman" w:hAnsi="Times New Roman" w:cs="Times New Roman"/>
          <w:lang w:eastAsia="lt-LT"/>
        </w:rPr>
      </w:pPr>
      <w:r>
        <w:rPr>
          <w:rFonts w:ascii="Times New Roman" w:eastAsia="Times New Roman" w:hAnsi="Times New Roman" w:cs="Times New Roman"/>
        </w:rPr>
        <w:br w:type="page"/>
      </w:r>
    </w:p>
    <w:p w14:paraId="28C45FBE" w14:textId="77777777" w:rsidR="00FC602C" w:rsidRDefault="00FC602C">
      <w:pPr>
        <w:spacing w:after="0" w:line="240" w:lineRule="auto"/>
        <w:rPr>
          <w:rFonts w:ascii="Times New Roman" w:eastAsia="Times New Roman" w:hAnsi="Times New Roman" w:cs="Times New Roman"/>
          <w:lang w:eastAsia="lt-LT"/>
        </w:rPr>
      </w:pPr>
    </w:p>
    <w:p w14:paraId="1099BFE9" w14:textId="77777777" w:rsidR="00FC602C" w:rsidRDefault="00FC602C">
      <w:pPr>
        <w:spacing w:after="0" w:line="240" w:lineRule="auto"/>
        <w:rPr>
          <w:rFonts w:ascii="Times New Roman" w:eastAsia="Times New Roman" w:hAnsi="Times New Roman" w:cs="Times New Roman"/>
          <w:lang w:eastAsia="lt-LT"/>
        </w:rPr>
      </w:pPr>
    </w:p>
    <w:p w14:paraId="756416D9" w14:textId="77777777" w:rsidR="00FC602C" w:rsidRDefault="00FC602C">
      <w:pPr>
        <w:spacing w:after="0" w:line="240" w:lineRule="auto"/>
        <w:rPr>
          <w:rFonts w:ascii="Times New Roman" w:eastAsia="Times New Roman" w:hAnsi="Times New Roman" w:cs="Times New Roman"/>
          <w:lang w:eastAsia="lt-LT"/>
        </w:rPr>
      </w:pPr>
    </w:p>
    <w:p w14:paraId="1BCD6E6E" w14:textId="77777777" w:rsidR="00FC602C" w:rsidRDefault="00FC602C">
      <w:pPr>
        <w:spacing w:after="0" w:line="240" w:lineRule="auto"/>
        <w:rPr>
          <w:rFonts w:ascii="Times New Roman" w:eastAsia="Times New Roman" w:hAnsi="Times New Roman" w:cs="Times New Roman"/>
          <w:lang w:eastAsia="lt-LT"/>
        </w:rPr>
      </w:pPr>
    </w:p>
    <w:p w14:paraId="33124582" w14:textId="77777777" w:rsidR="00FC602C" w:rsidRDefault="00FC602C">
      <w:pPr>
        <w:spacing w:after="0" w:line="240" w:lineRule="auto"/>
        <w:rPr>
          <w:rFonts w:ascii="Times New Roman" w:eastAsia="Times New Roman" w:hAnsi="Times New Roman" w:cs="Times New Roman"/>
          <w:lang w:eastAsia="lt-LT"/>
        </w:rPr>
      </w:pPr>
    </w:p>
    <w:p w14:paraId="5F015402" w14:textId="77777777" w:rsidR="00FC602C" w:rsidRDefault="00FC602C">
      <w:pPr>
        <w:spacing w:after="0" w:line="240" w:lineRule="auto"/>
        <w:rPr>
          <w:rFonts w:ascii="Times New Roman" w:eastAsia="Times New Roman" w:hAnsi="Times New Roman" w:cs="Times New Roman"/>
          <w:lang w:eastAsia="lt-LT"/>
        </w:rPr>
      </w:pPr>
    </w:p>
    <w:p w14:paraId="5100AB04" w14:textId="77777777" w:rsidR="00FC602C" w:rsidRDefault="00FC602C">
      <w:pPr>
        <w:spacing w:after="0" w:line="240" w:lineRule="auto"/>
        <w:rPr>
          <w:rFonts w:ascii="Times New Roman" w:eastAsia="Times New Roman" w:hAnsi="Times New Roman" w:cs="Times New Roman"/>
          <w:lang w:eastAsia="lt-LT"/>
        </w:rPr>
      </w:pPr>
    </w:p>
    <w:p w14:paraId="21AD8D93" w14:textId="77777777" w:rsidR="00FC602C" w:rsidRDefault="00FC602C">
      <w:pPr>
        <w:spacing w:after="0" w:line="240" w:lineRule="auto"/>
        <w:rPr>
          <w:rFonts w:ascii="Times New Roman" w:eastAsia="Times New Roman" w:hAnsi="Times New Roman" w:cs="Times New Roman"/>
          <w:lang w:eastAsia="lt-LT"/>
        </w:rPr>
      </w:pPr>
    </w:p>
    <w:p w14:paraId="1A1D0111" w14:textId="77777777" w:rsidR="00FC602C" w:rsidRDefault="00FC602C">
      <w:pPr>
        <w:spacing w:after="0" w:line="240" w:lineRule="auto"/>
        <w:rPr>
          <w:rFonts w:ascii="Times New Roman" w:eastAsia="Times New Roman" w:hAnsi="Times New Roman" w:cs="Times New Roman"/>
          <w:lang w:eastAsia="lt-LT"/>
        </w:rPr>
      </w:pPr>
    </w:p>
    <w:p w14:paraId="65BEB9A6" w14:textId="77777777" w:rsidR="00FC602C" w:rsidRDefault="00FC602C">
      <w:pPr>
        <w:spacing w:after="0" w:line="240" w:lineRule="auto"/>
        <w:rPr>
          <w:rFonts w:ascii="Times New Roman" w:eastAsia="Times New Roman" w:hAnsi="Times New Roman" w:cs="Times New Roman"/>
          <w:lang w:eastAsia="lt-LT"/>
        </w:rPr>
      </w:pPr>
    </w:p>
    <w:p w14:paraId="60E4F24A" w14:textId="77777777" w:rsidR="00FC602C" w:rsidRDefault="00FC602C">
      <w:pPr>
        <w:spacing w:after="0" w:line="240" w:lineRule="auto"/>
        <w:rPr>
          <w:rFonts w:ascii="Times New Roman" w:eastAsia="Times New Roman" w:hAnsi="Times New Roman" w:cs="Times New Roman"/>
          <w:lang w:eastAsia="lt-LT"/>
        </w:rPr>
      </w:pPr>
    </w:p>
    <w:p w14:paraId="4A2FEAAE" w14:textId="77777777" w:rsidR="00FC602C" w:rsidRDefault="00FC602C">
      <w:pPr>
        <w:spacing w:after="0" w:line="240" w:lineRule="auto"/>
        <w:rPr>
          <w:rFonts w:ascii="Times New Roman" w:eastAsia="Times New Roman" w:hAnsi="Times New Roman" w:cs="Times New Roman"/>
          <w:lang w:eastAsia="lt-LT"/>
        </w:rPr>
      </w:pPr>
    </w:p>
    <w:p w14:paraId="2B4B0156" w14:textId="77777777" w:rsidR="00FC602C" w:rsidRDefault="00FC602C">
      <w:pPr>
        <w:spacing w:after="0" w:line="240" w:lineRule="auto"/>
        <w:rPr>
          <w:rFonts w:ascii="Times New Roman" w:eastAsia="Times New Roman" w:hAnsi="Times New Roman" w:cs="Times New Roman"/>
          <w:lang w:eastAsia="lt-LT"/>
        </w:rPr>
      </w:pPr>
    </w:p>
    <w:p w14:paraId="777EF7D6" w14:textId="77777777" w:rsidR="00FC602C" w:rsidRDefault="00FC602C">
      <w:pPr>
        <w:spacing w:after="0" w:line="240" w:lineRule="auto"/>
        <w:rPr>
          <w:rFonts w:ascii="Times New Roman" w:eastAsia="Times New Roman" w:hAnsi="Times New Roman" w:cs="Times New Roman"/>
          <w:lang w:eastAsia="lt-LT"/>
        </w:rPr>
      </w:pPr>
    </w:p>
    <w:p w14:paraId="5CF6C467" w14:textId="77777777" w:rsidR="00FC602C" w:rsidRDefault="00FC602C">
      <w:pPr>
        <w:spacing w:after="0" w:line="240" w:lineRule="auto"/>
        <w:rPr>
          <w:rFonts w:ascii="Times New Roman" w:eastAsia="Times New Roman" w:hAnsi="Times New Roman" w:cs="Times New Roman"/>
          <w:lang w:eastAsia="lt-LT"/>
        </w:rPr>
      </w:pPr>
    </w:p>
    <w:p w14:paraId="01D98068" w14:textId="77777777" w:rsidR="00FC602C" w:rsidRDefault="00FC602C">
      <w:pPr>
        <w:spacing w:after="0" w:line="240" w:lineRule="auto"/>
        <w:rPr>
          <w:rFonts w:ascii="Times New Roman" w:eastAsia="Times New Roman" w:hAnsi="Times New Roman" w:cs="Times New Roman"/>
          <w:lang w:eastAsia="lt-LT"/>
        </w:rPr>
      </w:pPr>
    </w:p>
    <w:p w14:paraId="101FD938" w14:textId="77777777" w:rsidR="00FC602C" w:rsidRDefault="00FC602C">
      <w:pPr>
        <w:spacing w:after="0" w:line="240" w:lineRule="auto"/>
        <w:rPr>
          <w:rFonts w:ascii="Times New Roman" w:eastAsia="Times New Roman" w:hAnsi="Times New Roman" w:cs="Times New Roman"/>
          <w:lang w:eastAsia="lt-LT"/>
        </w:rPr>
      </w:pPr>
    </w:p>
    <w:p w14:paraId="30DCFF1B" w14:textId="77777777" w:rsidR="00FC602C" w:rsidRDefault="00FC602C">
      <w:pPr>
        <w:spacing w:after="0" w:line="240" w:lineRule="auto"/>
        <w:rPr>
          <w:rFonts w:ascii="Times New Roman" w:eastAsia="Times New Roman" w:hAnsi="Times New Roman" w:cs="Times New Roman"/>
          <w:lang w:eastAsia="lt-LT"/>
        </w:rPr>
      </w:pPr>
    </w:p>
    <w:p w14:paraId="29337D69" w14:textId="77777777" w:rsidR="00FC602C" w:rsidRDefault="00FC602C">
      <w:pPr>
        <w:spacing w:after="0" w:line="240" w:lineRule="auto"/>
        <w:rPr>
          <w:rFonts w:ascii="Times New Roman" w:eastAsia="Times New Roman" w:hAnsi="Times New Roman" w:cs="Times New Roman"/>
          <w:lang w:eastAsia="lt-LT"/>
        </w:rPr>
      </w:pPr>
    </w:p>
    <w:p w14:paraId="375EED60" w14:textId="77777777" w:rsidR="00FC602C" w:rsidRDefault="00FC602C">
      <w:pPr>
        <w:spacing w:after="0" w:line="240" w:lineRule="auto"/>
        <w:rPr>
          <w:rFonts w:ascii="Times New Roman" w:eastAsia="Times New Roman" w:hAnsi="Times New Roman" w:cs="Times New Roman"/>
          <w:lang w:eastAsia="lt-LT"/>
        </w:rPr>
      </w:pPr>
    </w:p>
    <w:p w14:paraId="4FC5599C" w14:textId="77777777" w:rsidR="00FC602C" w:rsidRDefault="00FC602C">
      <w:pPr>
        <w:spacing w:after="0" w:line="240" w:lineRule="auto"/>
        <w:jc w:val="center"/>
        <w:outlineLvl w:val="0"/>
        <w:rPr>
          <w:rFonts w:ascii="Times New Roman" w:eastAsia="Times New Roman" w:hAnsi="Times New Roman" w:cs="Times New Roman"/>
          <w:b/>
          <w:bCs/>
          <w:kern w:val="28"/>
          <w:lang w:eastAsia="x-none"/>
        </w:rPr>
      </w:pPr>
    </w:p>
    <w:p w14:paraId="610B986D" w14:textId="77777777" w:rsidR="00FC602C" w:rsidRDefault="00FC602C">
      <w:pPr>
        <w:spacing w:after="0" w:line="240" w:lineRule="auto"/>
        <w:jc w:val="center"/>
        <w:outlineLvl w:val="0"/>
        <w:rPr>
          <w:rFonts w:ascii="Times New Roman" w:eastAsia="Times New Roman" w:hAnsi="Times New Roman" w:cs="Times New Roman"/>
          <w:b/>
          <w:bCs/>
          <w:kern w:val="28"/>
          <w:lang w:eastAsia="x-none"/>
        </w:rPr>
      </w:pPr>
    </w:p>
    <w:p w14:paraId="14E376E0" w14:textId="77777777" w:rsidR="00FC602C" w:rsidRDefault="00FC602C">
      <w:pPr>
        <w:spacing w:after="0" w:line="240" w:lineRule="auto"/>
        <w:jc w:val="center"/>
        <w:outlineLvl w:val="0"/>
        <w:rPr>
          <w:rFonts w:ascii="Times New Roman" w:eastAsia="Times New Roman" w:hAnsi="Times New Roman" w:cs="Times New Roman"/>
          <w:b/>
          <w:bCs/>
          <w:kern w:val="28"/>
          <w:lang w:eastAsia="x-none"/>
        </w:rPr>
      </w:pPr>
    </w:p>
    <w:p w14:paraId="75542AB7" w14:textId="77777777" w:rsidR="00FC602C" w:rsidRDefault="00ED142D">
      <w:pPr>
        <w:numPr>
          <w:ilvl w:val="0"/>
          <w:numId w:val="11"/>
        </w:numPr>
        <w:tabs>
          <w:tab w:val="left" w:pos="567"/>
        </w:tabs>
        <w:spacing w:after="0" w:line="240" w:lineRule="auto"/>
        <w:jc w:val="center"/>
        <w:outlineLvl w:val="0"/>
        <w:rPr>
          <w:rFonts w:ascii="Times New Roman" w:eastAsia="Times New Roman" w:hAnsi="Times New Roman" w:cs="Times New Roman"/>
          <w:b/>
          <w:bCs/>
          <w:kern w:val="28"/>
          <w:lang w:eastAsia="x-none"/>
        </w:rPr>
      </w:pPr>
      <w:r>
        <w:rPr>
          <w:rFonts w:ascii="Times New Roman" w:eastAsia="Times New Roman" w:hAnsi="Times New Roman" w:cs="Times New Roman"/>
          <w:b/>
          <w:bCs/>
          <w:kern w:val="28"/>
          <w:lang w:eastAsia="x-none"/>
        </w:rPr>
        <w:t>ŽENKLINIMAS</w:t>
      </w:r>
    </w:p>
    <w:p w14:paraId="38F7A94A" w14:textId="77777777" w:rsidR="00FC602C" w:rsidRDefault="00FC602C">
      <w:pPr>
        <w:spacing w:after="0" w:line="240" w:lineRule="auto"/>
        <w:ind w:left="720"/>
        <w:outlineLvl w:val="0"/>
        <w:rPr>
          <w:rFonts w:ascii="Times New Roman" w:eastAsia="Times New Roman" w:hAnsi="Times New Roman" w:cs="Times New Roman"/>
          <w:b/>
          <w:bCs/>
          <w:kern w:val="28"/>
          <w:lang w:eastAsia="x-none"/>
        </w:rPr>
      </w:pPr>
    </w:p>
    <w:p w14:paraId="10264AA3" w14:textId="77777777" w:rsidR="00FC602C" w:rsidRDefault="00ED142D">
      <w:pPr>
        <w:tabs>
          <w:tab w:val="left" w:pos="5954"/>
          <w:tab w:val="left" w:pos="6237"/>
          <w:tab w:val="left" w:pos="6663"/>
          <w:tab w:val="left" w:pos="6946"/>
        </w:tabs>
        <w:spacing w:after="0" w:line="240" w:lineRule="auto"/>
        <w:rPr>
          <w:rFonts w:ascii="Times New Roman" w:eastAsia="SimSun" w:hAnsi="Times New Roman" w:cs="Times New Roman"/>
        </w:rPr>
      </w:pPr>
      <w:r>
        <w:rPr>
          <w:rFonts w:ascii="Times New Roman" w:eastAsia="SimSun" w:hAnsi="Times New Roman" w:cs="Times New Roman"/>
        </w:rPr>
        <w:br w:type="page"/>
      </w:r>
    </w:p>
    <w:p w14:paraId="2809FF05" w14:textId="77777777" w:rsidR="00FC602C" w:rsidRDefault="00FC602C">
      <w:pPr>
        <w:tabs>
          <w:tab w:val="left" w:pos="5954"/>
          <w:tab w:val="left" w:pos="6237"/>
          <w:tab w:val="left" w:pos="6663"/>
          <w:tab w:val="left" w:pos="6946"/>
        </w:tabs>
        <w:spacing w:after="0" w:line="240" w:lineRule="auto"/>
        <w:rPr>
          <w:rFonts w:ascii="Times New Roman" w:eastAsia="SimSun" w:hAnsi="Times New Roman" w:cs="Times New Roman"/>
        </w:rPr>
      </w:pPr>
    </w:p>
    <w:p w14:paraId="22893850" w14:textId="77777777" w:rsidR="00FC602C" w:rsidRDefault="00ED142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Pr>
          <w:rFonts w:ascii="Times New Roman" w:eastAsia="Times New Roman" w:hAnsi="Times New Roman" w:cs="Times New Roman"/>
          <w:b/>
        </w:rPr>
        <w:t>INFORMACIJA ANT IŠORINĖS PAKUOTĖS</w:t>
      </w:r>
    </w:p>
    <w:p w14:paraId="05421235" w14:textId="77777777" w:rsidR="00FC602C" w:rsidRDefault="00FC602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p>
    <w:p w14:paraId="52C1371F" w14:textId="77777777" w:rsidR="00FC602C" w:rsidRDefault="00ED142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KARTONO DĖŽUTĖ</w:t>
      </w:r>
    </w:p>
    <w:p w14:paraId="596C7F1F" w14:textId="77777777" w:rsidR="00FC602C" w:rsidRDefault="00FC602C">
      <w:pPr>
        <w:spacing w:after="0" w:line="240" w:lineRule="auto"/>
        <w:rPr>
          <w:rFonts w:ascii="Times New Roman" w:eastAsia="Times New Roman" w:hAnsi="Times New Roman" w:cs="Times New Roman"/>
        </w:rPr>
      </w:pPr>
    </w:p>
    <w:p w14:paraId="3255A074" w14:textId="77777777" w:rsidR="00FC602C" w:rsidRDefault="00FC602C">
      <w:pPr>
        <w:spacing w:after="0" w:line="240" w:lineRule="auto"/>
        <w:rPr>
          <w:rFonts w:ascii="Times New Roman" w:eastAsia="Times New Roman" w:hAnsi="Times New Roman" w:cs="Times New Roman"/>
        </w:rPr>
      </w:pPr>
    </w:p>
    <w:p w14:paraId="19F953F7" w14:textId="77777777" w:rsidR="00FC602C" w:rsidRDefault="00ED142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w:t>
      </w:r>
      <w:r>
        <w:rPr>
          <w:rFonts w:ascii="Times New Roman" w:eastAsia="Times New Roman" w:hAnsi="Times New Roman" w:cs="Times New Roman"/>
          <w:b/>
        </w:rPr>
        <w:tab/>
        <w:t>VAISTINIO PREPARATO PAVADINIMAS</w:t>
      </w:r>
    </w:p>
    <w:p w14:paraId="0D16EBB2" w14:textId="77777777" w:rsidR="00FC602C" w:rsidRDefault="00FC602C">
      <w:pPr>
        <w:tabs>
          <w:tab w:val="left" w:pos="540"/>
        </w:tabs>
        <w:spacing w:after="0" w:line="240" w:lineRule="auto"/>
        <w:rPr>
          <w:rFonts w:ascii="Times New Roman" w:eastAsia="Times New Roman" w:hAnsi="Times New Roman" w:cs="Times New Roman"/>
        </w:rPr>
      </w:pPr>
    </w:p>
    <w:p w14:paraId="435CD1A6" w14:textId="77777777" w:rsidR="00FC602C" w:rsidRDefault="00ED142D">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0,5 mg minkštosios kapsulės</w:t>
      </w:r>
    </w:p>
    <w:p w14:paraId="5AE399CE" w14:textId="77777777" w:rsidR="00FC602C" w:rsidRDefault="00ED142D">
      <w:pPr>
        <w:numPr>
          <w:ilvl w:val="12"/>
          <w:numId w:val="0"/>
        </w:num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dutasteridas</w:t>
      </w:r>
      <w:proofErr w:type="spellEnd"/>
    </w:p>
    <w:p w14:paraId="68905F22" w14:textId="77777777" w:rsidR="00FC602C" w:rsidRDefault="00FC602C">
      <w:pPr>
        <w:tabs>
          <w:tab w:val="left" w:pos="540"/>
        </w:tabs>
        <w:spacing w:after="0" w:line="240" w:lineRule="auto"/>
        <w:rPr>
          <w:rFonts w:ascii="Times New Roman" w:eastAsia="Times New Roman" w:hAnsi="Times New Roman" w:cs="Times New Roman"/>
          <w:bCs/>
          <w:highlight w:val="yellow"/>
        </w:rPr>
      </w:pPr>
    </w:p>
    <w:p w14:paraId="059E7964" w14:textId="77777777" w:rsidR="00FC602C" w:rsidRDefault="00FC602C">
      <w:pPr>
        <w:tabs>
          <w:tab w:val="left" w:pos="540"/>
        </w:tabs>
        <w:spacing w:after="0" w:line="240" w:lineRule="auto"/>
        <w:rPr>
          <w:rFonts w:ascii="Times New Roman" w:eastAsia="Times New Roman" w:hAnsi="Times New Roman" w:cs="Times New Roman"/>
          <w:highlight w:val="yellow"/>
        </w:rPr>
      </w:pPr>
    </w:p>
    <w:p w14:paraId="2BA3A33B" w14:textId="77777777" w:rsidR="00FC602C" w:rsidRDefault="00ED142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t>VEIKLIOJI (-IOS) MEDŽIAGA (-OS) IR JOS (-Ų) KIEKIS (-IAI)</w:t>
      </w:r>
    </w:p>
    <w:p w14:paraId="3FB9E739" w14:textId="77777777" w:rsidR="00FC602C" w:rsidRDefault="00FC602C">
      <w:pPr>
        <w:tabs>
          <w:tab w:val="left" w:pos="540"/>
        </w:tabs>
        <w:spacing w:after="0" w:line="240" w:lineRule="auto"/>
        <w:rPr>
          <w:rFonts w:ascii="Times New Roman" w:eastAsia="Times New Roman" w:hAnsi="Times New Roman" w:cs="Times New Roman"/>
        </w:rPr>
      </w:pPr>
    </w:p>
    <w:p w14:paraId="59E858E9" w14:textId="77777777" w:rsidR="00FC602C" w:rsidRDefault="00ED142D">
      <w:pPr>
        <w:tabs>
          <w:tab w:val="left" w:pos="54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Kiekvienoje minkštojoje kapsulėje yra 0,5 mg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w:t>
      </w:r>
    </w:p>
    <w:p w14:paraId="41A7CF5E" w14:textId="77777777" w:rsidR="00FC602C" w:rsidRDefault="00FC602C">
      <w:pPr>
        <w:tabs>
          <w:tab w:val="left" w:pos="540"/>
        </w:tabs>
        <w:spacing w:after="0" w:line="240" w:lineRule="auto"/>
        <w:rPr>
          <w:rFonts w:ascii="Times New Roman" w:eastAsia="Times New Roman" w:hAnsi="Times New Roman" w:cs="Times New Roman"/>
        </w:rPr>
      </w:pPr>
    </w:p>
    <w:p w14:paraId="5DCB1221" w14:textId="77777777" w:rsidR="00FC602C" w:rsidRDefault="00FC602C">
      <w:pPr>
        <w:tabs>
          <w:tab w:val="left" w:pos="540"/>
        </w:tabs>
        <w:spacing w:after="0" w:line="240" w:lineRule="auto"/>
        <w:rPr>
          <w:rFonts w:ascii="Times New Roman" w:eastAsia="Times New Roman" w:hAnsi="Times New Roman" w:cs="Times New Roman"/>
        </w:rPr>
      </w:pPr>
    </w:p>
    <w:p w14:paraId="528352AE" w14:textId="77777777" w:rsidR="00FC602C" w:rsidRDefault="00ED142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3.</w:t>
      </w:r>
      <w:r>
        <w:rPr>
          <w:rFonts w:ascii="Times New Roman" w:eastAsia="Times New Roman" w:hAnsi="Times New Roman" w:cs="Times New Roman"/>
          <w:b/>
        </w:rPr>
        <w:tab/>
        <w:t>PAGALBINIŲ MEDŽIAGŲ SĄRAŠAS</w:t>
      </w:r>
    </w:p>
    <w:p w14:paraId="1307BD1F" w14:textId="77777777" w:rsidR="00FC602C" w:rsidRDefault="00FC602C">
      <w:pPr>
        <w:tabs>
          <w:tab w:val="left" w:pos="540"/>
        </w:tabs>
        <w:spacing w:after="0" w:line="240" w:lineRule="auto"/>
        <w:rPr>
          <w:rFonts w:ascii="Times New Roman" w:eastAsia="Times New Roman" w:hAnsi="Times New Roman" w:cs="Times New Roman"/>
        </w:rPr>
      </w:pPr>
    </w:p>
    <w:p w14:paraId="2AEF14EC" w14:textId="77777777" w:rsidR="00FC602C" w:rsidRDefault="00ED142D">
      <w:pPr>
        <w:tabs>
          <w:tab w:val="left" w:pos="54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Sudėtyje taip pat yra </w:t>
      </w:r>
      <w:proofErr w:type="spellStart"/>
      <w:r>
        <w:rPr>
          <w:rFonts w:ascii="Times New Roman" w:eastAsia="Times New Roman" w:hAnsi="Times New Roman" w:cs="Times New Roman"/>
        </w:rPr>
        <w:t>propilenglikolio</w:t>
      </w:r>
      <w:proofErr w:type="spellEnd"/>
      <w:r>
        <w:rPr>
          <w:rFonts w:ascii="Times New Roman" w:eastAsia="Times New Roman" w:hAnsi="Times New Roman" w:cs="Times New Roman"/>
        </w:rPr>
        <w:t>.</w:t>
      </w:r>
    </w:p>
    <w:p w14:paraId="3102603A" w14:textId="77777777" w:rsidR="00FC602C" w:rsidRDefault="00ED142D">
      <w:pPr>
        <w:tabs>
          <w:tab w:val="left" w:pos="540"/>
        </w:tabs>
        <w:spacing w:after="0" w:line="240" w:lineRule="auto"/>
        <w:rPr>
          <w:rFonts w:ascii="Times New Roman" w:eastAsia="Times New Roman" w:hAnsi="Times New Roman" w:cs="Times New Roman"/>
        </w:rPr>
      </w:pPr>
      <w:r>
        <w:rPr>
          <w:rFonts w:ascii="Times New Roman" w:eastAsia="Times New Roman" w:hAnsi="Times New Roman" w:cs="Times New Roman"/>
        </w:rPr>
        <w:t>Daugiau informacijos pateikta pakuotės lapelyje.</w:t>
      </w:r>
    </w:p>
    <w:p w14:paraId="43325747" w14:textId="77777777" w:rsidR="00FC602C" w:rsidRDefault="00FC602C">
      <w:pPr>
        <w:tabs>
          <w:tab w:val="left" w:pos="540"/>
          <w:tab w:val="left" w:pos="567"/>
        </w:tabs>
        <w:spacing w:after="0" w:line="240" w:lineRule="auto"/>
        <w:rPr>
          <w:rFonts w:ascii="Times New Roman" w:eastAsia="Calibri" w:hAnsi="Times New Roman" w:cs="Times New Roman"/>
          <w:lang w:eastAsia="lt-LT"/>
        </w:rPr>
      </w:pPr>
    </w:p>
    <w:p w14:paraId="7D4B2032" w14:textId="77777777" w:rsidR="00FC602C" w:rsidRDefault="00FC602C">
      <w:pPr>
        <w:tabs>
          <w:tab w:val="left" w:pos="540"/>
          <w:tab w:val="left" w:pos="567"/>
        </w:tabs>
        <w:spacing w:after="0" w:line="240" w:lineRule="auto"/>
        <w:rPr>
          <w:rFonts w:ascii="Times New Roman" w:eastAsia="Calibri" w:hAnsi="Times New Roman" w:cs="Times New Roman"/>
          <w:lang w:eastAsia="lt-LT"/>
        </w:rPr>
      </w:pPr>
    </w:p>
    <w:p w14:paraId="461F2376" w14:textId="77777777" w:rsidR="00FC602C" w:rsidRDefault="00ED142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4.</w:t>
      </w:r>
      <w:r>
        <w:rPr>
          <w:rFonts w:ascii="Times New Roman" w:eastAsia="Times New Roman" w:hAnsi="Times New Roman" w:cs="Times New Roman"/>
          <w:b/>
        </w:rPr>
        <w:tab/>
        <w:t>FARMACINĖ FORMA IR KIEKIS PAKUOTĖJE</w:t>
      </w:r>
    </w:p>
    <w:p w14:paraId="33A0451A" w14:textId="77777777" w:rsidR="00FC602C" w:rsidRDefault="00FC602C">
      <w:pPr>
        <w:tabs>
          <w:tab w:val="left" w:pos="540"/>
        </w:tabs>
        <w:spacing w:after="0" w:line="240" w:lineRule="auto"/>
        <w:rPr>
          <w:rFonts w:ascii="Times New Roman" w:eastAsia="Times New Roman" w:hAnsi="Times New Roman" w:cs="Times New Roman"/>
        </w:rPr>
      </w:pPr>
    </w:p>
    <w:p w14:paraId="2687CB1E" w14:textId="77777777" w:rsidR="00FC602C" w:rsidRDefault="00ED142D">
      <w:pPr>
        <w:tabs>
          <w:tab w:val="left" w:pos="540"/>
        </w:tabs>
        <w:spacing w:after="0" w:line="240" w:lineRule="auto"/>
        <w:rPr>
          <w:rFonts w:ascii="Times New Roman" w:eastAsia="Times New Roman" w:hAnsi="Times New Roman" w:cs="Times New Roman"/>
        </w:rPr>
      </w:pPr>
      <w:r>
        <w:rPr>
          <w:rFonts w:ascii="Times New Roman" w:eastAsia="Times New Roman" w:hAnsi="Times New Roman" w:cs="Times New Roman"/>
          <w:highlight w:val="lightGray"/>
        </w:rPr>
        <w:t>Minkštoji kapsulė</w:t>
      </w:r>
    </w:p>
    <w:p w14:paraId="4287FB1D" w14:textId="77777777" w:rsidR="00FC602C" w:rsidRDefault="00FC602C">
      <w:pPr>
        <w:tabs>
          <w:tab w:val="left" w:pos="540"/>
        </w:tabs>
        <w:spacing w:after="0" w:line="240" w:lineRule="auto"/>
        <w:rPr>
          <w:rFonts w:ascii="Times New Roman" w:eastAsia="Times New Roman" w:hAnsi="Times New Roman" w:cs="Times New Roman"/>
        </w:rPr>
      </w:pPr>
    </w:p>
    <w:p w14:paraId="75B970BB" w14:textId="77777777" w:rsidR="00FC602C" w:rsidRDefault="00ED142D">
      <w:pPr>
        <w:tabs>
          <w:tab w:val="left" w:pos="540"/>
        </w:tabs>
        <w:spacing w:after="0" w:line="240" w:lineRule="auto"/>
        <w:rPr>
          <w:rFonts w:ascii="Times New Roman" w:eastAsia="Times New Roman" w:hAnsi="Times New Roman" w:cs="Times New Roman"/>
        </w:rPr>
      </w:pPr>
      <w:r>
        <w:rPr>
          <w:rFonts w:ascii="Times New Roman" w:eastAsia="Times New Roman" w:hAnsi="Times New Roman" w:cs="Times New Roman"/>
        </w:rPr>
        <w:t>10 minkštųjų kapsulių</w:t>
      </w:r>
    </w:p>
    <w:p w14:paraId="6626B708" w14:textId="77777777" w:rsidR="00FC602C" w:rsidRDefault="00ED142D">
      <w:pPr>
        <w:tabs>
          <w:tab w:val="left" w:pos="540"/>
        </w:tabs>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30 minkštųjų kapsulių</w:t>
      </w:r>
    </w:p>
    <w:p w14:paraId="7648ACE8" w14:textId="77777777" w:rsidR="00FC602C" w:rsidRDefault="00ED142D">
      <w:pPr>
        <w:tabs>
          <w:tab w:val="left" w:pos="540"/>
        </w:tabs>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50 minkštųjų kapsulių</w:t>
      </w:r>
    </w:p>
    <w:p w14:paraId="5D1E3BE9" w14:textId="77777777" w:rsidR="00FC602C" w:rsidRDefault="00ED142D">
      <w:pPr>
        <w:tabs>
          <w:tab w:val="left" w:pos="540"/>
        </w:tabs>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60 minkštųjų kapsulių</w:t>
      </w:r>
    </w:p>
    <w:p w14:paraId="6BED4EC1" w14:textId="77777777" w:rsidR="00FC602C" w:rsidRDefault="00ED142D">
      <w:pPr>
        <w:tabs>
          <w:tab w:val="left" w:pos="540"/>
        </w:tabs>
        <w:spacing w:after="0" w:line="240" w:lineRule="auto"/>
        <w:rPr>
          <w:rFonts w:ascii="Times New Roman" w:eastAsia="Times New Roman" w:hAnsi="Times New Roman" w:cs="Times New Roman"/>
        </w:rPr>
      </w:pPr>
      <w:r>
        <w:rPr>
          <w:rFonts w:ascii="Times New Roman" w:eastAsia="Times New Roman" w:hAnsi="Times New Roman" w:cs="Times New Roman"/>
          <w:highlight w:val="lightGray"/>
        </w:rPr>
        <w:t>90 minkštųjų kapsulių</w:t>
      </w:r>
    </w:p>
    <w:p w14:paraId="09F33EA6" w14:textId="77777777" w:rsidR="00FC602C" w:rsidRDefault="00FC602C">
      <w:pPr>
        <w:tabs>
          <w:tab w:val="left" w:pos="540"/>
        </w:tabs>
        <w:spacing w:after="0" w:line="240" w:lineRule="auto"/>
        <w:rPr>
          <w:rFonts w:ascii="Times New Roman" w:eastAsia="Times New Roman" w:hAnsi="Times New Roman" w:cs="Times New Roman"/>
          <w:highlight w:val="yellow"/>
        </w:rPr>
      </w:pPr>
    </w:p>
    <w:p w14:paraId="53B71595" w14:textId="77777777" w:rsidR="00FC602C" w:rsidRDefault="00FC602C">
      <w:pPr>
        <w:tabs>
          <w:tab w:val="left" w:pos="540"/>
        </w:tabs>
        <w:spacing w:after="0" w:line="240" w:lineRule="auto"/>
        <w:rPr>
          <w:rFonts w:ascii="Times New Roman" w:eastAsia="Times New Roman" w:hAnsi="Times New Roman" w:cs="Times New Roman"/>
          <w:highlight w:val="yellow"/>
        </w:rPr>
      </w:pPr>
    </w:p>
    <w:p w14:paraId="31C3E692" w14:textId="77777777" w:rsidR="00FC602C" w:rsidRDefault="00ED142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5.</w:t>
      </w:r>
      <w:r>
        <w:rPr>
          <w:rFonts w:ascii="Times New Roman" w:eastAsia="Times New Roman" w:hAnsi="Times New Roman" w:cs="Times New Roman"/>
          <w:b/>
        </w:rPr>
        <w:tab/>
        <w:t>VARTOJIMO METODAS IR BŪDAS (-AI)</w:t>
      </w:r>
    </w:p>
    <w:p w14:paraId="43714907" w14:textId="77777777" w:rsidR="00FC602C" w:rsidRDefault="00FC602C">
      <w:pPr>
        <w:tabs>
          <w:tab w:val="left" w:pos="540"/>
        </w:tabs>
        <w:spacing w:after="0" w:line="240" w:lineRule="auto"/>
        <w:rPr>
          <w:rFonts w:ascii="Times New Roman" w:eastAsia="Times New Roman" w:hAnsi="Times New Roman" w:cs="Times New Roman"/>
        </w:rPr>
      </w:pPr>
    </w:p>
    <w:p w14:paraId="6C0B7126" w14:textId="77777777" w:rsidR="00FC602C" w:rsidRDefault="00ED142D">
      <w:pPr>
        <w:tabs>
          <w:tab w:val="left" w:pos="540"/>
        </w:tabs>
        <w:spacing w:after="0" w:line="240" w:lineRule="auto"/>
        <w:rPr>
          <w:rFonts w:ascii="Times New Roman" w:eastAsia="Times New Roman" w:hAnsi="Times New Roman" w:cs="Times New Roman"/>
        </w:rPr>
      </w:pPr>
      <w:r>
        <w:rPr>
          <w:rFonts w:ascii="Times New Roman" w:eastAsia="Times New Roman" w:hAnsi="Times New Roman" w:cs="Times New Roman"/>
        </w:rPr>
        <w:t>Kapsulę nurykite sveiką: nekramtykite ir neatidarykite.</w:t>
      </w:r>
    </w:p>
    <w:p w14:paraId="0E00B652" w14:textId="77777777" w:rsidR="00FC602C" w:rsidRDefault="00FC602C">
      <w:pPr>
        <w:tabs>
          <w:tab w:val="left" w:pos="540"/>
        </w:tabs>
        <w:spacing w:after="0" w:line="240" w:lineRule="auto"/>
        <w:rPr>
          <w:rFonts w:ascii="Times New Roman" w:eastAsia="Times New Roman" w:hAnsi="Times New Roman" w:cs="Times New Roman"/>
        </w:rPr>
      </w:pPr>
    </w:p>
    <w:p w14:paraId="4C5F107A" w14:textId="77777777" w:rsidR="00FC602C" w:rsidRDefault="00ED142D">
      <w:pPr>
        <w:tabs>
          <w:tab w:val="left" w:pos="540"/>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Prieš vartojimą perskaitykite pakuotės lapelį.</w:t>
      </w:r>
    </w:p>
    <w:p w14:paraId="7607E3FF" w14:textId="77777777" w:rsidR="00FC602C" w:rsidRDefault="00FC602C">
      <w:pPr>
        <w:tabs>
          <w:tab w:val="left" w:pos="540"/>
        </w:tabs>
        <w:spacing w:after="0" w:line="240" w:lineRule="auto"/>
        <w:rPr>
          <w:rFonts w:ascii="Times New Roman" w:eastAsia="Times New Roman" w:hAnsi="Times New Roman" w:cs="Times New Roman"/>
          <w:lang w:eastAsia="lt-LT"/>
        </w:rPr>
      </w:pPr>
    </w:p>
    <w:p w14:paraId="27C29903" w14:textId="77777777" w:rsidR="00FC602C" w:rsidRDefault="00ED142D">
      <w:pPr>
        <w:tabs>
          <w:tab w:val="left" w:pos="540"/>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Vartoti per burną.</w:t>
      </w:r>
    </w:p>
    <w:p w14:paraId="6F74C6CD" w14:textId="77777777" w:rsidR="00FC602C" w:rsidRDefault="00FC602C">
      <w:pPr>
        <w:tabs>
          <w:tab w:val="left" w:pos="540"/>
        </w:tabs>
        <w:spacing w:after="0" w:line="240" w:lineRule="auto"/>
        <w:rPr>
          <w:rFonts w:ascii="Times New Roman" w:eastAsia="Times New Roman" w:hAnsi="Times New Roman" w:cs="Times New Roman"/>
        </w:rPr>
      </w:pPr>
    </w:p>
    <w:p w14:paraId="6DFBA7F2" w14:textId="77777777" w:rsidR="00FC602C" w:rsidRDefault="00FC602C">
      <w:pPr>
        <w:spacing w:after="0" w:line="240" w:lineRule="auto"/>
        <w:rPr>
          <w:rFonts w:ascii="Times New Roman" w:eastAsia="Times New Roman" w:hAnsi="Times New Roman" w:cs="Times New Roman"/>
        </w:rPr>
      </w:pPr>
    </w:p>
    <w:p w14:paraId="6A66EA52" w14:textId="77777777" w:rsidR="00FC602C" w:rsidRDefault="00ED142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t>6.</w:t>
      </w:r>
      <w:r>
        <w:rPr>
          <w:rFonts w:ascii="Times New Roman" w:eastAsia="Times New Roman" w:hAnsi="Times New Roman" w:cs="Times New Roman"/>
          <w:b/>
        </w:rPr>
        <w:tab/>
        <w:t>SPECIALUS ĮSPĖJIMAS, KAD VAISTINĮ PREPARATĄ BŪTINA LAIKYTI  VAIKAMS NEPASTEBIMOJE IR NEPASIEKIAMOJE VIETOJE</w:t>
      </w:r>
    </w:p>
    <w:p w14:paraId="09382BED" w14:textId="77777777" w:rsidR="00FC602C" w:rsidRDefault="00FC602C">
      <w:pPr>
        <w:spacing w:after="0" w:line="240" w:lineRule="auto"/>
        <w:rPr>
          <w:rFonts w:ascii="Times New Roman" w:eastAsia="Times New Roman" w:hAnsi="Times New Roman" w:cs="Times New Roman"/>
          <w:highlight w:val="yellow"/>
        </w:rPr>
      </w:pPr>
    </w:p>
    <w:p w14:paraId="4AF9D84C"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Laikyti vaikams nepastebimoje ir nepasiekiamoje vietoje.</w:t>
      </w:r>
    </w:p>
    <w:p w14:paraId="6DEBB419" w14:textId="77777777" w:rsidR="00FC602C" w:rsidRDefault="00FC602C">
      <w:pPr>
        <w:spacing w:after="0" w:line="240" w:lineRule="auto"/>
        <w:rPr>
          <w:rFonts w:ascii="Times New Roman" w:eastAsia="Times New Roman" w:hAnsi="Times New Roman" w:cs="Times New Roman"/>
        </w:rPr>
      </w:pPr>
    </w:p>
    <w:p w14:paraId="066910C8" w14:textId="77777777" w:rsidR="00FC602C" w:rsidRDefault="00FC602C">
      <w:pPr>
        <w:tabs>
          <w:tab w:val="left" w:pos="567"/>
        </w:tabs>
        <w:spacing w:after="0" w:line="240" w:lineRule="auto"/>
        <w:rPr>
          <w:rFonts w:ascii="Times New Roman" w:eastAsia="Calibri" w:hAnsi="Times New Roman" w:cs="Times New Roman"/>
          <w:lang w:eastAsia="lt-LT"/>
        </w:rPr>
      </w:pPr>
    </w:p>
    <w:p w14:paraId="07B57923" w14:textId="77777777" w:rsidR="00FC602C" w:rsidRDefault="00ED142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7.</w:t>
      </w:r>
      <w:r>
        <w:rPr>
          <w:rFonts w:ascii="Times New Roman" w:eastAsia="Times New Roman" w:hAnsi="Times New Roman" w:cs="Times New Roman"/>
          <w:b/>
        </w:rPr>
        <w:tab/>
        <w:t>KITAS (-I) SPECIALUS (-ŪS) ĮSPĖJIMAS (-AI) (JEI REIKIA)</w:t>
      </w:r>
    </w:p>
    <w:p w14:paraId="57F4FB32" w14:textId="77777777" w:rsidR="00FC602C" w:rsidRDefault="00FC602C">
      <w:pPr>
        <w:spacing w:after="0" w:line="240" w:lineRule="auto"/>
        <w:rPr>
          <w:rFonts w:ascii="Times New Roman" w:eastAsia="Times New Roman" w:hAnsi="Times New Roman" w:cs="Times New Roman"/>
        </w:rPr>
      </w:pPr>
    </w:p>
    <w:p w14:paraId="6C5591F1"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Šis vaistas skirtas tik vyrams. Moterims, vaikams ir paaugliams vartoti negalima.</w:t>
      </w:r>
    </w:p>
    <w:p w14:paraId="29CCB028" w14:textId="77777777" w:rsidR="00FC602C" w:rsidRDefault="00ED142D">
      <w:pPr>
        <w:tabs>
          <w:tab w:val="left" w:pos="540"/>
        </w:tabs>
        <w:spacing w:after="0" w:line="240" w:lineRule="auto"/>
        <w:rPr>
          <w:rFonts w:ascii="Times New Roman" w:eastAsia="Times New Roman" w:hAnsi="Times New Roman" w:cs="Times New Roman"/>
        </w:rPr>
      </w:pPr>
      <w:r>
        <w:rPr>
          <w:rFonts w:ascii="Times New Roman" w:eastAsia="Times New Roman" w:hAnsi="Times New Roman" w:cs="Times New Roman"/>
        </w:rPr>
        <w:t>Moterims, vaikams ir paaugliams nesandarių kapsulių liesti negalima.</w:t>
      </w:r>
    </w:p>
    <w:p w14:paraId="2C8EADB3" w14:textId="77777777" w:rsidR="00FC602C" w:rsidRDefault="00FC602C">
      <w:pPr>
        <w:spacing w:after="0" w:line="240" w:lineRule="auto"/>
        <w:rPr>
          <w:rFonts w:ascii="Times New Roman" w:eastAsia="Times New Roman" w:hAnsi="Times New Roman" w:cs="Times New Roman"/>
        </w:rPr>
      </w:pPr>
    </w:p>
    <w:p w14:paraId="78AA6438" w14:textId="77777777" w:rsidR="00FC602C" w:rsidRDefault="00FC602C">
      <w:pPr>
        <w:spacing w:after="0" w:line="240" w:lineRule="auto"/>
        <w:rPr>
          <w:rFonts w:ascii="Times New Roman" w:eastAsia="Times New Roman" w:hAnsi="Times New Roman" w:cs="Times New Roman"/>
          <w:highlight w:val="yellow"/>
        </w:rPr>
      </w:pPr>
    </w:p>
    <w:p w14:paraId="3BD3C163" w14:textId="77777777" w:rsidR="00FC602C" w:rsidRDefault="00ED142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8.</w:t>
      </w:r>
      <w:r>
        <w:rPr>
          <w:rFonts w:ascii="Times New Roman" w:eastAsia="Times New Roman" w:hAnsi="Times New Roman" w:cs="Times New Roman"/>
          <w:b/>
        </w:rPr>
        <w:tab/>
        <w:t>TINKAMUMO LAIKAS</w:t>
      </w:r>
    </w:p>
    <w:p w14:paraId="45AED558" w14:textId="77777777" w:rsidR="00FC602C" w:rsidRDefault="00FC602C">
      <w:pPr>
        <w:tabs>
          <w:tab w:val="left" w:pos="540"/>
        </w:tabs>
        <w:spacing w:after="0" w:line="240" w:lineRule="auto"/>
        <w:rPr>
          <w:rFonts w:ascii="Times New Roman" w:eastAsia="Times New Roman" w:hAnsi="Times New Roman" w:cs="Times New Roman"/>
        </w:rPr>
      </w:pPr>
    </w:p>
    <w:p w14:paraId="5F3B7DC3" w14:textId="77777777" w:rsidR="00FC602C" w:rsidRDefault="00ED142D">
      <w:pPr>
        <w:tabs>
          <w:tab w:val="left" w:pos="540"/>
        </w:tabs>
        <w:spacing w:after="0" w:line="240" w:lineRule="auto"/>
        <w:rPr>
          <w:rFonts w:ascii="Times New Roman" w:eastAsia="Times New Roman" w:hAnsi="Times New Roman" w:cs="Times New Roman"/>
        </w:rPr>
      </w:pPr>
      <w:r>
        <w:rPr>
          <w:rFonts w:ascii="Times New Roman" w:eastAsia="Times New Roman" w:hAnsi="Times New Roman" w:cs="Times New Roman"/>
        </w:rPr>
        <w:t>EXP</w:t>
      </w:r>
    </w:p>
    <w:p w14:paraId="08549828" w14:textId="77777777" w:rsidR="00FC602C" w:rsidRDefault="00ED142D">
      <w:pPr>
        <w:tabs>
          <w:tab w:val="left" w:pos="540"/>
        </w:tabs>
        <w:spacing w:after="0" w:line="240" w:lineRule="auto"/>
        <w:rPr>
          <w:rFonts w:ascii="Times New Roman" w:eastAsia="Times New Roman" w:hAnsi="Times New Roman" w:cs="Times New Roman"/>
        </w:rPr>
      </w:pPr>
      <w:r>
        <w:rPr>
          <w:rFonts w:ascii="Times New Roman" w:eastAsia="Times New Roman" w:hAnsi="Times New Roman" w:cs="Times New Roman"/>
          <w:highlight w:val="lightGray"/>
        </w:rPr>
        <w:t>Tinka iki &lt;mm/MMMM&gt;</w:t>
      </w:r>
    </w:p>
    <w:p w14:paraId="305DE2BD" w14:textId="77777777" w:rsidR="00FC602C" w:rsidRDefault="00FC602C">
      <w:pPr>
        <w:tabs>
          <w:tab w:val="left" w:pos="540"/>
        </w:tabs>
        <w:spacing w:after="0" w:line="240" w:lineRule="auto"/>
        <w:rPr>
          <w:rFonts w:ascii="Times New Roman" w:eastAsia="Times New Roman" w:hAnsi="Times New Roman" w:cs="Times New Roman"/>
        </w:rPr>
      </w:pPr>
    </w:p>
    <w:p w14:paraId="1CD04CF2" w14:textId="77777777" w:rsidR="00FC602C" w:rsidRDefault="00FC602C">
      <w:pPr>
        <w:tabs>
          <w:tab w:val="left" w:pos="540"/>
        </w:tabs>
        <w:spacing w:after="0" w:line="240" w:lineRule="auto"/>
        <w:rPr>
          <w:rFonts w:ascii="Times New Roman" w:eastAsia="Times New Roman" w:hAnsi="Times New Roman" w:cs="Times New Roman"/>
        </w:rPr>
      </w:pPr>
    </w:p>
    <w:p w14:paraId="7E24A30C" w14:textId="77777777" w:rsidR="00FC602C" w:rsidRDefault="00ED142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9.</w:t>
      </w:r>
      <w:r>
        <w:rPr>
          <w:rFonts w:ascii="Times New Roman" w:eastAsia="Times New Roman" w:hAnsi="Times New Roman" w:cs="Times New Roman"/>
          <w:b/>
        </w:rPr>
        <w:tab/>
        <w:t>SPECIALIOS LAIKYMO SĄLYGOS</w:t>
      </w:r>
    </w:p>
    <w:p w14:paraId="5E8FF9F8" w14:textId="77777777" w:rsidR="00FC602C" w:rsidRDefault="00FC602C">
      <w:pPr>
        <w:tabs>
          <w:tab w:val="left" w:pos="540"/>
        </w:tabs>
        <w:spacing w:after="0" w:line="240" w:lineRule="auto"/>
        <w:rPr>
          <w:rFonts w:ascii="Times New Roman" w:eastAsia="Times New Roman" w:hAnsi="Times New Roman" w:cs="Times New Roman"/>
        </w:rPr>
      </w:pPr>
    </w:p>
    <w:p w14:paraId="54758D9D" w14:textId="77777777" w:rsidR="00FC602C" w:rsidRDefault="00ED142D">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 xml:space="preserve">Laikyti ne aukštesnėje kaip 30 </w:t>
      </w:r>
      <w:r>
        <w:rPr>
          <w:rFonts w:ascii="Times New Roman" w:eastAsia="Times New Roman" w:hAnsi="Times New Roman" w:cs="Times New Roman"/>
          <w:lang w:eastAsia="x-none"/>
        </w:rPr>
        <w:sym w:font="Symbol" w:char="F0B0"/>
      </w:r>
      <w:r>
        <w:rPr>
          <w:rFonts w:ascii="Times New Roman" w:eastAsia="Times New Roman" w:hAnsi="Times New Roman" w:cs="Times New Roman"/>
          <w:lang w:eastAsia="x-none"/>
        </w:rPr>
        <w:t>C temperatūroje.</w:t>
      </w:r>
    </w:p>
    <w:p w14:paraId="3CC696CD" w14:textId="77777777" w:rsidR="00FC602C" w:rsidRDefault="00ED142D">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Lizdines plokšteles laikyti išorinėje dėžutėje, kad vaistas būtų apsaugotas nuo šviesos.</w:t>
      </w:r>
    </w:p>
    <w:p w14:paraId="29941D5A" w14:textId="77777777" w:rsidR="00FC602C" w:rsidRDefault="00FC602C">
      <w:pPr>
        <w:spacing w:after="0" w:line="240" w:lineRule="auto"/>
        <w:rPr>
          <w:rFonts w:ascii="Times New Roman" w:eastAsia="Times New Roman" w:hAnsi="Times New Roman" w:cs="Times New Roman"/>
          <w:lang w:eastAsia="x-none"/>
        </w:rPr>
      </w:pPr>
    </w:p>
    <w:p w14:paraId="3236C83C" w14:textId="77777777" w:rsidR="00FC602C" w:rsidRDefault="00FC602C">
      <w:pPr>
        <w:tabs>
          <w:tab w:val="left" w:pos="540"/>
        </w:tabs>
        <w:spacing w:after="0" w:line="240" w:lineRule="auto"/>
        <w:rPr>
          <w:rFonts w:ascii="Times New Roman" w:eastAsia="Times New Roman" w:hAnsi="Times New Roman" w:cs="Times New Roman"/>
          <w:highlight w:val="yellow"/>
        </w:rPr>
      </w:pPr>
    </w:p>
    <w:p w14:paraId="7AAC64A9" w14:textId="77777777" w:rsidR="00FC602C" w:rsidRDefault="00ED142D">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Calibri" w:hAnsi="Times New Roman" w:cs="Times New Roman"/>
          <w:b/>
          <w:lang w:eastAsia="lt-LT"/>
        </w:rPr>
      </w:pPr>
      <w:r>
        <w:rPr>
          <w:rFonts w:ascii="Times New Roman" w:eastAsia="Calibri" w:hAnsi="Times New Roman" w:cs="Times New Roman"/>
          <w:b/>
          <w:lang w:eastAsia="lt-LT"/>
        </w:rPr>
        <w:t>10.</w:t>
      </w:r>
      <w:r>
        <w:rPr>
          <w:rFonts w:ascii="Times New Roman" w:eastAsia="Calibri" w:hAnsi="Times New Roman" w:cs="Times New Roman"/>
          <w:lang w:eastAsia="lt-LT"/>
        </w:rPr>
        <w:tab/>
      </w:r>
      <w:r>
        <w:rPr>
          <w:rFonts w:ascii="Times New Roman" w:eastAsia="Calibri" w:hAnsi="Times New Roman" w:cs="Times New Roman"/>
          <w:b/>
          <w:lang w:eastAsia="lt-LT"/>
        </w:rPr>
        <w:t>SPECIALIOS ATSARGUMO PRIEMONĖS DĖL NESUVARTOTO VAISTINIO PREPARATO AR JO ATLIEKŲ TVARKYMO (JEI REIKIA)</w:t>
      </w:r>
    </w:p>
    <w:p w14:paraId="429E9072" w14:textId="77777777" w:rsidR="00FC602C" w:rsidRDefault="00FC602C">
      <w:pPr>
        <w:tabs>
          <w:tab w:val="left" w:pos="540"/>
        </w:tabs>
        <w:spacing w:after="0" w:line="240" w:lineRule="auto"/>
        <w:rPr>
          <w:rFonts w:ascii="Times New Roman" w:eastAsia="Times New Roman" w:hAnsi="Times New Roman" w:cs="Times New Roman"/>
        </w:rPr>
      </w:pPr>
    </w:p>
    <w:p w14:paraId="5818325D" w14:textId="77777777" w:rsidR="00FC602C" w:rsidRDefault="00FC602C">
      <w:pPr>
        <w:tabs>
          <w:tab w:val="left" w:pos="540"/>
        </w:tabs>
        <w:spacing w:after="0" w:line="240" w:lineRule="auto"/>
        <w:rPr>
          <w:rFonts w:ascii="Times New Roman" w:eastAsia="Times New Roman" w:hAnsi="Times New Roman" w:cs="Times New Roman"/>
        </w:rPr>
      </w:pPr>
    </w:p>
    <w:p w14:paraId="33510888" w14:textId="77777777" w:rsidR="00FC602C" w:rsidRDefault="00ED142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11.</w:t>
      </w:r>
      <w:r>
        <w:rPr>
          <w:rFonts w:ascii="Times New Roman" w:eastAsia="Times New Roman" w:hAnsi="Times New Roman" w:cs="Times New Roman"/>
          <w:b/>
        </w:rPr>
        <w:tab/>
      </w:r>
      <w:r>
        <w:rPr>
          <w:rFonts w:ascii="Times New Roman" w:eastAsia="Times New Roman" w:hAnsi="Times New Roman" w:cs="Times New Roman"/>
          <w:b/>
          <w:caps/>
        </w:rPr>
        <w:t>REGISTRUOTOJO</w:t>
      </w:r>
      <w:r>
        <w:rPr>
          <w:rFonts w:ascii="Times New Roman" w:eastAsia="Times New Roman" w:hAnsi="Times New Roman" w:cs="Times New Roman"/>
          <w:b/>
        </w:rPr>
        <w:t xml:space="preserve"> PAVADINIMAS IR ADRESAS</w:t>
      </w:r>
    </w:p>
    <w:p w14:paraId="46C10EB7" w14:textId="77777777" w:rsidR="00FC602C" w:rsidRDefault="00FC602C">
      <w:pPr>
        <w:tabs>
          <w:tab w:val="left" w:pos="540"/>
        </w:tabs>
        <w:spacing w:after="0" w:line="240" w:lineRule="auto"/>
        <w:rPr>
          <w:rFonts w:ascii="Times New Roman" w:eastAsia="Times New Roman" w:hAnsi="Times New Roman" w:cs="Times New Roman"/>
        </w:rPr>
      </w:pPr>
    </w:p>
    <w:p w14:paraId="775E5CFE" w14:textId="77777777" w:rsidR="00FC602C" w:rsidRDefault="00ED142D">
      <w:pPr>
        <w:widowControl w:val="0"/>
        <w:spacing w:after="0" w:line="240" w:lineRule="auto"/>
        <w:rPr>
          <w:rFonts w:ascii="Times New Roman" w:eastAsia="SimSun" w:hAnsi="Times New Roman" w:cs="Times New Roman"/>
          <w:lang w:eastAsia="x-none"/>
        </w:rPr>
      </w:pPr>
      <w:r>
        <w:rPr>
          <w:rFonts w:ascii="Times New Roman" w:eastAsia="SimSun" w:hAnsi="Times New Roman" w:cs="Times New Roman"/>
          <w:lang w:eastAsia="x-none"/>
        </w:rPr>
        <w:t xml:space="preserve">KRKA, </w:t>
      </w:r>
      <w:proofErr w:type="spellStart"/>
      <w:r>
        <w:rPr>
          <w:rFonts w:ascii="Times New Roman" w:eastAsia="SimSun" w:hAnsi="Times New Roman" w:cs="Times New Roman"/>
          <w:lang w:eastAsia="x-none"/>
        </w:rPr>
        <w:t>d.d</w:t>
      </w:r>
      <w:proofErr w:type="spellEnd"/>
      <w:r>
        <w:rPr>
          <w:rFonts w:ascii="Times New Roman" w:eastAsia="SimSun" w:hAnsi="Times New Roman" w:cs="Times New Roman"/>
          <w:lang w:eastAsia="x-none"/>
        </w:rPr>
        <w:t>., Novo mesto</w:t>
      </w:r>
    </w:p>
    <w:p w14:paraId="7A22664B" w14:textId="77777777" w:rsidR="00FC602C" w:rsidRDefault="00ED142D">
      <w:pPr>
        <w:widowControl w:val="0"/>
        <w:spacing w:after="0" w:line="240" w:lineRule="auto"/>
        <w:rPr>
          <w:rFonts w:ascii="Times New Roman" w:eastAsia="SimSun" w:hAnsi="Times New Roman" w:cs="Times New Roman"/>
          <w:lang w:eastAsia="x-none"/>
        </w:rPr>
      </w:pPr>
      <w:proofErr w:type="spellStart"/>
      <w:r>
        <w:rPr>
          <w:rFonts w:ascii="Times New Roman" w:eastAsia="SimSun" w:hAnsi="Times New Roman" w:cs="Times New Roman"/>
          <w:lang w:eastAsia="x-none"/>
        </w:rPr>
        <w:t>Šmarješka</w:t>
      </w:r>
      <w:proofErr w:type="spellEnd"/>
      <w:r>
        <w:rPr>
          <w:rFonts w:ascii="Times New Roman" w:eastAsia="SimSun" w:hAnsi="Times New Roman" w:cs="Times New Roman"/>
          <w:lang w:eastAsia="x-none"/>
        </w:rPr>
        <w:t xml:space="preserve"> </w:t>
      </w:r>
      <w:proofErr w:type="spellStart"/>
      <w:r>
        <w:rPr>
          <w:rFonts w:ascii="Times New Roman" w:eastAsia="SimSun" w:hAnsi="Times New Roman" w:cs="Times New Roman"/>
          <w:lang w:eastAsia="x-none"/>
        </w:rPr>
        <w:t>cesta</w:t>
      </w:r>
      <w:proofErr w:type="spellEnd"/>
      <w:r>
        <w:rPr>
          <w:rFonts w:ascii="Times New Roman" w:eastAsia="SimSun" w:hAnsi="Times New Roman" w:cs="Times New Roman"/>
          <w:lang w:eastAsia="x-none"/>
        </w:rPr>
        <w:t xml:space="preserve"> 6</w:t>
      </w:r>
    </w:p>
    <w:p w14:paraId="14BB4C5A" w14:textId="77777777" w:rsidR="00FC602C" w:rsidRDefault="00ED142D">
      <w:pPr>
        <w:widowControl w:val="0"/>
        <w:spacing w:after="0" w:line="240" w:lineRule="auto"/>
        <w:rPr>
          <w:rFonts w:ascii="Times New Roman" w:eastAsia="SimSun" w:hAnsi="Times New Roman" w:cs="Times New Roman"/>
          <w:lang w:eastAsia="x-none"/>
        </w:rPr>
      </w:pPr>
      <w:r>
        <w:rPr>
          <w:rFonts w:ascii="Times New Roman" w:eastAsia="SimSun" w:hAnsi="Times New Roman" w:cs="Times New Roman"/>
          <w:lang w:eastAsia="x-none"/>
        </w:rPr>
        <w:t>8501 Novo mesto</w:t>
      </w:r>
    </w:p>
    <w:p w14:paraId="706CCAF8" w14:textId="77777777" w:rsidR="00FC602C" w:rsidRDefault="00ED142D">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Slovėnija</w:t>
      </w:r>
    </w:p>
    <w:p w14:paraId="18B387BA" w14:textId="77777777" w:rsidR="00FC602C" w:rsidRDefault="00FC602C">
      <w:pPr>
        <w:tabs>
          <w:tab w:val="left" w:pos="540"/>
        </w:tabs>
        <w:spacing w:after="0" w:line="240" w:lineRule="auto"/>
        <w:rPr>
          <w:rFonts w:ascii="Times New Roman" w:eastAsia="Times New Roman" w:hAnsi="Times New Roman" w:cs="Times New Roman"/>
        </w:rPr>
      </w:pPr>
    </w:p>
    <w:p w14:paraId="3A6AB952" w14:textId="77777777" w:rsidR="00FC602C" w:rsidRDefault="00FC602C">
      <w:pPr>
        <w:tabs>
          <w:tab w:val="left" w:pos="540"/>
        </w:tabs>
        <w:spacing w:after="0" w:line="240" w:lineRule="auto"/>
        <w:rPr>
          <w:rFonts w:ascii="Times New Roman" w:eastAsia="Times New Roman" w:hAnsi="Times New Roman" w:cs="Times New Roman"/>
        </w:rPr>
      </w:pPr>
    </w:p>
    <w:p w14:paraId="2B5454F5" w14:textId="77777777" w:rsidR="00FC602C" w:rsidRDefault="00ED142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12.</w:t>
      </w:r>
      <w:r>
        <w:rPr>
          <w:rFonts w:ascii="Times New Roman" w:eastAsia="Times New Roman" w:hAnsi="Times New Roman" w:cs="Times New Roman"/>
          <w:b/>
        </w:rPr>
        <w:tab/>
      </w:r>
      <w:r>
        <w:rPr>
          <w:rFonts w:ascii="Times New Roman" w:eastAsia="Times New Roman" w:hAnsi="Times New Roman" w:cs="Times New Roman"/>
          <w:b/>
          <w:caps/>
        </w:rPr>
        <w:t xml:space="preserve">REGISTRACIJOS PAŽYMĖJIMO </w:t>
      </w:r>
      <w:r>
        <w:rPr>
          <w:rFonts w:ascii="Times New Roman" w:eastAsia="Times New Roman" w:hAnsi="Times New Roman" w:cs="Times New Roman"/>
          <w:b/>
        </w:rPr>
        <w:t>NUMERIS (-IAI)</w:t>
      </w:r>
    </w:p>
    <w:p w14:paraId="5D4C107F" w14:textId="77777777" w:rsidR="00FC602C" w:rsidRDefault="00FC602C">
      <w:pPr>
        <w:tabs>
          <w:tab w:val="left" w:pos="540"/>
        </w:tabs>
        <w:spacing w:after="0" w:line="240" w:lineRule="auto"/>
        <w:rPr>
          <w:rFonts w:ascii="Times New Roman" w:eastAsia="Times New Roman" w:hAnsi="Times New Roman" w:cs="Times New Roman"/>
        </w:rPr>
      </w:pPr>
    </w:p>
    <w:p w14:paraId="4A21BBA4" w14:textId="77777777" w:rsidR="00FC602C" w:rsidRDefault="00ED142D">
      <w:pPr>
        <w:tabs>
          <w:tab w:val="left" w:pos="540"/>
        </w:tabs>
        <w:spacing w:after="0" w:line="240" w:lineRule="auto"/>
        <w:rPr>
          <w:rFonts w:ascii="Times New Roman" w:eastAsia="Times New Roman" w:hAnsi="Times New Roman" w:cs="Times New Roman"/>
          <w:shd w:val="clear" w:color="auto" w:fill="D9D9D9" w:themeFill="background1" w:themeFillShade="D9"/>
        </w:rPr>
      </w:pPr>
      <w:r>
        <w:rPr>
          <w:rFonts w:ascii="Times New Roman" w:eastAsia="Times New Roman" w:hAnsi="Times New Roman" w:cs="Times New Roman"/>
        </w:rPr>
        <w:t xml:space="preserve">LT/1/17/4025/001 </w:t>
      </w:r>
      <w:r>
        <w:rPr>
          <w:rFonts w:ascii="Times New Roman" w:eastAsia="Times New Roman" w:hAnsi="Times New Roman" w:cs="Times New Roman"/>
          <w:shd w:val="clear" w:color="auto" w:fill="D9D9D9" w:themeFill="background1" w:themeFillShade="D9"/>
        </w:rPr>
        <w:t>– N10</w:t>
      </w:r>
    </w:p>
    <w:p w14:paraId="0B2864D0" w14:textId="77777777" w:rsidR="00FC602C" w:rsidRDefault="00ED142D">
      <w:pPr>
        <w:tabs>
          <w:tab w:val="left" w:pos="540"/>
        </w:tabs>
        <w:spacing w:after="0" w:line="240" w:lineRule="auto"/>
        <w:rPr>
          <w:rFonts w:ascii="Times New Roman" w:eastAsia="Times New Roman" w:hAnsi="Times New Roman" w:cs="Times New Roman"/>
          <w:shd w:val="clear" w:color="auto" w:fill="D9D9D9" w:themeFill="background1" w:themeFillShade="D9"/>
        </w:rPr>
      </w:pPr>
      <w:r>
        <w:rPr>
          <w:rFonts w:ascii="Times New Roman" w:eastAsia="Times New Roman" w:hAnsi="Times New Roman" w:cs="Times New Roman"/>
          <w:shd w:val="clear" w:color="auto" w:fill="D9D9D9" w:themeFill="background1" w:themeFillShade="D9"/>
        </w:rPr>
        <w:t>LT/1/17/4025/002 – N30</w:t>
      </w:r>
    </w:p>
    <w:p w14:paraId="27B0380F" w14:textId="77777777" w:rsidR="00FC602C" w:rsidRDefault="00ED142D">
      <w:pPr>
        <w:tabs>
          <w:tab w:val="left" w:pos="540"/>
        </w:tabs>
        <w:spacing w:after="0" w:line="240" w:lineRule="auto"/>
        <w:rPr>
          <w:rFonts w:ascii="Times New Roman" w:eastAsia="Times New Roman" w:hAnsi="Times New Roman" w:cs="Times New Roman"/>
          <w:shd w:val="clear" w:color="auto" w:fill="D9D9D9" w:themeFill="background1" w:themeFillShade="D9"/>
        </w:rPr>
      </w:pPr>
      <w:r>
        <w:rPr>
          <w:rFonts w:ascii="Times New Roman" w:eastAsia="Times New Roman" w:hAnsi="Times New Roman" w:cs="Times New Roman"/>
          <w:shd w:val="clear" w:color="auto" w:fill="D9D9D9" w:themeFill="background1" w:themeFillShade="D9"/>
        </w:rPr>
        <w:t>LT/1/17/4025/003 – N50</w:t>
      </w:r>
    </w:p>
    <w:p w14:paraId="2E636FA4" w14:textId="77777777" w:rsidR="00FC602C" w:rsidRDefault="00ED142D">
      <w:pPr>
        <w:tabs>
          <w:tab w:val="left" w:pos="540"/>
        </w:tabs>
        <w:spacing w:after="0" w:line="240" w:lineRule="auto"/>
        <w:rPr>
          <w:rFonts w:ascii="Times New Roman" w:eastAsia="Times New Roman" w:hAnsi="Times New Roman" w:cs="Times New Roman"/>
          <w:shd w:val="clear" w:color="auto" w:fill="D9D9D9" w:themeFill="background1" w:themeFillShade="D9"/>
        </w:rPr>
      </w:pPr>
      <w:r>
        <w:rPr>
          <w:rFonts w:ascii="Times New Roman" w:eastAsia="Times New Roman" w:hAnsi="Times New Roman" w:cs="Times New Roman"/>
          <w:shd w:val="clear" w:color="auto" w:fill="D9D9D9" w:themeFill="background1" w:themeFillShade="D9"/>
        </w:rPr>
        <w:t>LT/1/17/4025/004 – N60</w:t>
      </w:r>
    </w:p>
    <w:p w14:paraId="37BEB867" w14:textId="77777777" w:rsidR="00FC602C" w:rsidRDefault="00ED142D">
      <w:pPr>
        <w:tabs>
          <w:tab w:val="left" w:pos="540"/>
        </w:tabs>
        <w:spacing w:after="0" w:line="240" w:lineRule="auto"/>
        <w:rPr>
          <w:rFonts w:ascii="Times New Roman" w:eastAsia="Times New Roman" w:hAnsi="Times New Roman" w:cs="Times New Roman"/>
          <w:shd w:val="clear" w:color="auto" w:fill="D9D9D9" w:themeFill="background1" w:themeFillShade="D9"/>
        </w:rPr>
      </w:pPr>
      <w:r>
        <w:rPr>
          <w:rFonts w:ascii="Times New Roman" w:eastAsia="Times New Roman" w:hAnsi="Times New Roman" w:cs="Times New Roman"/>
          <w:shd w:val="clear" w:color="auto" w:fill="D9D9D9" w:themeFill="background1" w:themeFillShade="D9"/>
        </w:rPr>
        <w:t>LT/1/17/4025/005 – N90</w:t>
      </w:r>
    </w:p>
    <w:p w14:paraId="2AB50862" w14:textId="77777777" w:rsidR="00FC602C" w:rsidRDefault="00FC602C">
      <w:pPr>
        <w:tabs>
          <w:tab w:val="left" w:pos="540"/>
        </w:tabs>
        <w:spacing w:after="0" w:line="240" w:lineRule="auto"/>
        <w:rPr>
          <w:rFonts w:ascii="Times New Roman" w:eastAsia="Times New Roman" w:hAnsi="Times New Roman" w:cs="Times New Roman"/>
        </w:rPr>
      </w:pPr>
    </w:p>
    <w:p w14:paraId="7E0F5D95" w14:textId="77777777" w:rsidR="00FC602C" w:rsidRDefault="00FC602C">
      <w:pPr>
        <w:tabs>
          <w:tab w:val="left" w:pos="540"/>
        </w:tabs>
        <w:spacing w:after="0" w:line="240" w:lineRule="auto"/>
        <w:rPr>
          <w:rFonts w:ascii="Times New Roman" w:eastAsia="Times New Roman" w:hAnsi="Times New Roman" w:cs="Times New Roman"/>
        </w:rPr>
      </w:pPr>
    </w:p>
    <w:p w14:paraId="2E860FFF" w14:textId="77777777" w:rsidR="00FC602C" w:rsidRDefault="00ED142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13.</w:t>
      </w:r>
      <w:r>
        <w:rPr>
          <w:rFonts w:ascii="Times New Roman" w:eastAsia="Times New Roman" w:hAnsi="Times New Roman" w:cs="Times New Roman"/>
          <w:b/>
        </w:rPr>
        <w:tab/>
        <w:t>SERIJOS NUMERIS</w:t>
      </w:r>
    </w:p>
    <w:p w14:paraId="68206EA5" w14:textId="77777777" w:rsidR="00FC602C" w:rsidRDefault="00FC602C">
      <w:pPr>
        <w:spacing w:after="0" w:line="240" w:lineRule="auto"/>
        <w:rPr>
          <w:rFonts w:ascii="Times New Roman" w:eastAsia="Times New Roman" w:hAnsi="Times New Roman" w:cs="Times New Roman"/>
        </w:rPr>
      </w:pPr>
    </w:p>
    <w:p w14:paraId="3F4194F2"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Lot</w:t>
      </w:r>
    </w:p>
    <w:p w14:paraId="51FBDC0F"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highlight w:val="lightGray"/>
        </w:rPr>
        <w:t>Serija</w:t>
      </w:r>
    </w:p>
    <w:p w14:paraId="4636049D" w14:textId="77777777" w:rsidR="00FC602C" w:rsidRDefault="00FC602C">
      <w:pPr>
        <w:spacing w:after="0" w:line="240" w:lineRule="auto"/>
        <w:rPr>
          <w:rFonts w:ascii="Times New Roman" w:eastAsia="Times New Roman" w:hAnsi="Times New Roman" w:cs="Times New Roman"/>
        </w:rPr>
      </w:pPr>
    </w:p>
    <w:p w14:paraId="215BDAB9" w14:textId="77777777" w:rsidR="00FC602C" w:rsidRDefault="00FC602C">
      <w:pPr>
        <w:spacing w:after="0" w:line="240" w:lineRule="auto"/>
        <w:rPr>
          <w:rFonts w:ascii="Times New Roman" w:eastAsia="Times New Roman" w:hAnsi="Times New Roman" w:cs="Times New Roman"/>
          <w:highlight w:val="yellow"/>
        </w:rPr>
      </w:pPr>
    </w:p>
    <w:p w14:paraId="5BE29CF5" w14:textId="77777777" w:rsidR="00FC602C" w:rsidRDefault="00ED142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14.</w:t>
      </w:r>
      <w:r>
        <w:rPr>
          <w:rFonts w:ascii="Times New Roman" w:eastAsia="Times New Roman" w:hAnsi="Times New Roman" w:cs="Times New Roman"/>
          <w:b/>
        </w:rPr>
        <w:tab/>
        <w:t>PARDAVIMO (IŠDAVIMO) TVARKA</w:t>
      </w:r>
    </w:p>
    <w:p w14:paraId="1FAC5439" w14:textId="77777777" w:rsidR="00FC602C" w:rsidRDefault="00FC602C">
      <w:pPr>
        <w:tabs>
          <w:tab w:val="left" w:pos="540"/>
        </w:tabs>
        <w:spacing w:after="0" w:line="240" w:lineRule="auto"/>
        <w:rPr>
          <w:rFonts w:ascii="Times New Roman" w:eastAsia="Times New Roman" w:hAnsi="Times New Roman" w:cs="Times New Roman"/>
        </w:rPr>
      </w:pPr>
    </w:p>
    <w:p w14:paraId="3127D3CB" w14:textId="77777777" w:rsidR="00FC602C" w:rsidRDefault="00ED142D">
      <w:pPr>
        <w:tabs>
          <w:tab w:val="left" w:pos="540"/>
        </w:tabs>
        <w:spacing w:after="0" w:line="240" w:lineRule="auto"/>
        <w:rPr>
          <w:rFonts w:ascii="Times New Roman" w:eastAsia="Times New Roman" w:hAnsi="Times New Roman" w:cs="Times New Roman"/>
        </w:rPr>
      </w:pPr>
      <w:r>
        <w:rPr>
          <w:rFonts w:ascii="Times New Roman" w:eastAsia="Times New Roman" w:hAnsi="Times New Roman" w:cs="Times New Roman"/>
        </w:rPr>
        <w:t>Receptinis vaistas.</w:t>
      </w:r>
    </w:p>
    <w:p w14:paraId="5FF4D85A" w14:textId="77777777" w:rsidR="00FC602C" w:rsidRDefault="00FC602C">
      <w:pPr>
        <w:tabs>
          <w:tab w:val="left" w:pos="540"/>
        </w:tabs>
        <w:spacing w:after="0" w:line="240" w:lineRule="auto"/>
        <w:rPr>
          <w:rFonts w:ascii="Times New Roman" w:eastAsia="Times New Roman" w:hAnsi="Times New Roman" w:cs="Times New Roman"/>
        </w:rPr>
      </w:pPr>
    </w:p>
    <w:p w14:paraId="4F1CEB15" w14:textId="77777777" w:rsidR="00FC602C" w:rsidRDefault="00FC602C">
      <w:pPr>
        <w:tabs>
          <w:tab w:val="left" w:pos="540"/>
        </w:tabs>
        <w:spacing w:after="0" w:line="240" w:lineRule="auto"/>
        <w:rPr>
          <w:rFonts w:ascii="Times New Roman" w:eastAsia="Times New Roman" w:hAnsi="Times New Roman" w:cs="Times New Roman"/>
        </w:rPr>
      </w:pPr>
    </w:p>
    <w:p w14:paraId="23735E2C" w14:textId="77777777" w:rsidR="00FC602C" w:rsidRDefault="00ED142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15.</w:t>
      </w:r>
      <w:r>
        <w:rPr>
          <w:rFonts w:ascii="Times New Roman" w:eastAsia="Times New Roman" w:hAnsi="Times New Roman" w:cs="Times New Roman"/>
          <w:b/>
        </w:rPr>
        <w:tab/>
        <w:t>VARTOJIMO INSTRUKCIJA</w:t>
      </w:r>
    </w:p>
    <w:p w14:paraId="1BF073C9" w14:textId="77777777" w:rsidR="00FC602C" w:rsidRDefault="00FC602C">
      <w:pPr>
        <w:tabs>
          <w:tab w:val="left" w:pos="540"/>
        </w:tabs>
        <w:spacing w:after="0" w:line="240" w:lineRule="auto"/>
        <w:rPr>
          <w:rFonts w:ascii="Times New Roman" w:eastAsia="Times New Roman" w:hAnsi="Times New Roman" w:cs="Times New Roman"/>
        </w:rPr>
      </w:pPr>
    </w:p>
    <w:p w14:paraId="7296A987" w14:textId="77777777" w:rsidR="00FC602C" w:rsidRDefault="00FC602C">
      <w:pPr>
        <w:tabs>
          <w:tab w:val="left" w:pos="540"/>
        </w:tabs>
        <w:spacing w:after="0" w:line="240" w:lineRule="auto"/>
        <w:rPr>
          <w:rFonts w:ascii="Times New Roman" w:eastAsia="Times New Roman" w:hAnsi="Times New Roman" w:cs="Times New Roman"/>
        </w:rPr>
      </w:pPr>
    </w:p>
    <w:p w14:paraId="18F29323" w14:textId="77777777" w:rsidR="00FC602C" w:rsidRDefault="00ED14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rPr>
      </w:pPr>
      <w:r>
        <w:rPr>
          <w:rFonts w:ascii="Times New Roman" w:eastAsia="Times New Roman" w:hAnsi="Times New Roman" w:cs="Times New Roman"/>
          <w:b/>
        </w:rPr>
        <w:t>16.</w:t>
      </w:r>
      <w:r>
        <w:rPr>
          <w:rFonts w:ascii="Times New Roman" w:eastAsia="Times New Roman" w:hAnsi="Times New Roman" w:cs="Times New Roman"/>
          <w:b/>
        </w:rPr>
        <w:tab/>
        <w:t>INFORMACIJA BRAILIO RAŠTU</w:t>
      </w:r>
    </w:p>
    <w:p w14:paraId="2D035931" w14:textId="77777777" w:rsidR="00FC602C" w:rsidRDefault="00FC602C">
      <w:pPr>
        <w:spacing w:after="0" w:line="240" w:lineRule="auto"/>
        <w:rPr>
          <w:rFonts w:ascii="Times New Roman" w:eastAsia="Times New Roman" w:hAnsi="Times New Roman" w:cs="Times New Roman"/>
          <w:lang w:eastAsia="x-none"/>
        </w:rPr>
      </w:pPr>
    </w:p>
    <w:p w14:paraId="74817E78" w14:textId="77777777" w:rsidR="00FC602C" w:rsidRDefault="00ED142D">
      <w:pPr>
        <w:spacing w:after="0" w:line="240" w:lineRule="auto"/>
        <w:rPr>
          <w:rFonts w:ascii="Times New Roman" w:eastAsia="Times New Roman" w:hAnsi="Times New Roman" w:cs="Times New Roman"/>
          <w:szCs w:val="24"/>
        </w:rPr>
      </w:pP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w:t>
      </w:r>
      <w:r>
        <w:rPr>
          <w:rFonts w:ascii="Times New Roman" w:eastAsia="Times New Roman" w:hAnsi="Times New Roman" w:cs="Times New Roman"/>
          <w:szCs w:val="24"/>
        </w:rPr>
        <w:t>0,5 mg</w:t>
      </w:r>
    </w:p>
    <w:p w14:paraId="26DDC159" w14:textId="77777777" w:rsidR="00FC602C" w:rsidRDefault="00FC602C">
      <w:pPr>
        <w:tabs>
          <w:tab w:val="left" w:pos="540"/>
        </w:tabs>
        <w:spacing w:after="0" w:line="240" w:lineRule="auto"/>
        <w:rPr>
          <w:rFonts w:ascii="Times New Roman" w:eastAsia="Times New Roman" w:hAnsi="Times New Roman" w:cs="Times New Roman"/>
        </w:rPr>
      </w:pPr>
    </w:p>
    <w:p w14:paraId="244F41A2" w14:textId="77777777" w:rsidR="00FC602C" w:rsidRDefault="00FC602C">
      <w:pPr>
        <w:tabs>
          <w:tab w:val="left" w:pos="567"/>
        </w:tabs>
        <w:spacing w:after="0" w:line="240" w:lineRule="auto"/>
        <w:rPr>
          <w:rFonts w:ascii="Times New Roman" w:eastAsia="Times New Roman" w:hAnsi="Times New Roman" w:cs="Times New Roman"/>
          <w:shd w:val="clear" w:color="auto" w:fill="CCCCCC"/>
          <w:lang w:eastAsia="lt-LT" w:bidi="lt-LT"/>
        </w:rPr>
      </w:pPr>
    </w:p>
    <w:p w14:paraId="0F95B693" w14:textId="77777777" w:rsidR="00FC602C" w:rsidRDefault="00ED14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snapToGrid w:val="0"/>
          <w:szCs w:val="20"/>
        </w:rPr>
      </w:pPr>
      <w:r>
        <w:rPr>
          <w:rFonts w:ascii="Times New Roman" w:eastAsia="Times New Roman" w:hAnsi="Times New Roman" w:cs="Times New Roman"/>
          <w:b/>
        </w:rPr>
        <w:t>17.</w:t>
      </w:r>
      <w:r>
        <w:rPr>
          <w:rFonts w:ascii="Times New Roman" w:eastAsia="Times New Roman" w:hAnsi="Times New Roman" w:cs="Times New Roman"/>
          <w:b/>
        </w:rPr>
        <w:tab/>
        <w:t>UNIKALUS IDENTIFIKATORIUS – 2D BRŪKŠNINIS KODAS</w:t>
      </w:r>
    </w:p>
    <w:p w14:paraId="7D89ED41" w14:textId="77777777" w:rsidR="00FC602C" w:rsidRDefault="00FC602C">
      <w:pPr>
        <w:spacing w:after="0" w:line="240" w:lineRule="auto"/>
        <w:rPr>
          <w:rFonts w:ascii="Times New Roman" w:eastAsia="Times New Roman" w:hAnsi="Times New Roman" w:cs="Times New Roman"/>
          <w:szCs w:val="20"/>
          <w:lang w:eastAsia="lt-LT" w:bidi="lt-LT"/>
        </w:rPr>
      </w:pPr>
    </w:p>
    <w:p w14:paraId="2F5FDE3C" w14:textId="77777777" w:rsidR="00FC602C" w:rsidRDefault="00ED142D">
      <w:pPr>
        <w:tabs>
          <w:tab w:val="left" w:pos="567"/>
        </w:tabs>
        <w:spacing w:after="0" w:line="240" w:lineRule="auto"/>
        <w:rPr>
          <w:rFonts w:ascii="Times New Roman" w:eastAsia="Times New Roman" w:hAnsi="Times New Roman" w:cs="Times New Roman"/>
          <w:szCs w:val="20"/>
          <w:lang w:eastAsia="lt-LT" w:bidi="lt-LT"/>
        </w:rPr>
      </w:pPr>
      <w:r>
        <w:rPr>
          <w:rFonts w:ascii="Times New Roman" w:eastAsia="Times New Roman" w:hAnsi="Times New Roman" w:cs="Times New Roman"/>
          <w:szCs w:val="20"/>
          <w:highlight w:val="lightGray"/>
          <w:lang w:eastAsia="lt-LT" w:bidi="lt-LT"/>
        </w:rPr>
        <w:lastRenderedPageBreak/>
        <w:t>2D brūkšninis kodas su nurodytu unikaliu identifikatoriumi.</w:t>
      </w:r>
    </w:p>
    <w:p w14:paraId="0BDD74F3" w14:textId="77777777" w:rsidR="00FC602C" w:rsidRDefault="00FC602C">
      <w:pPr>
        <w:tabs>
          <w:tab w:val="left" w:pos="567"/>
        </w:tabs>
        <w:spacing w:after="0" w:line="240" w:lineRule="auto"/>
        <w:rPr>
          <w:rFonts w:ascii="Times New Roman" w:eastAsia="Times New Roman" w:hAnsi="Times New Roman" w:cs="Times New Roman"/>
          <w:szCs w:val="20"/>
          <w:highlight w:val="lightGray"/>
          <w:lang w:eastAsia="lt-LT" w:bidi="lt-LT"/>
        </w:rPr>
      </w:pPr>
    </w:p>
    <w:p w14:paraId="49DC36E3" w14:textId="77777777" w:rsidR="00FC602C" w:rsidRDefault="00FC602C">
      <w:pPr>
        <w:spacing w:after="0" w:line="240" w:lineRule="auto"/>
        <w:rPr>
          <w:rFonts w:ascii="Times New Roman" w:eastAsia="Times New Roman" w:hAnsi="Times New Roman" w:cs="Times New Roman"/>
          <w:szCs w:val="20"/>
          <w:lang w:eastAsia="lt-LT" w:bidi="lt-LT"/>
        </w:rPr>
      </w:pPr>
    </w:p>
    <w:p w14:paraId="20328D8A" w14:textId="77777777" w:rsidR="00FC602C" w:rsidRDefault="00ED14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snapToGrid w:val="0"/>
          <w:szCs w:val="20"/>
        </w:rPr>
      </w:pPr>
      <w:r>
        <w:rPr>
          <w:rFonts w:ascii="Times New Roman" w:eastAsia="Times New Roman" w:hAnsi="Times New Roman" w:cs="Times New Roman"/>
          <w:b/>
        </w:rPr>
        <w:t>18.</w:t>
      </w:r>
      <w:r>
        <w:rPr>
          <w:rFonts w:ascii="Times New Roman" w:eastAsia="Times New Roman" w:hAnsi="Times New Roman" w:cs="Times New Roman"/>
          <w:b/>
        </w:rPr>
        <w:tab/>
        <w:t>UNIKALUS IDENTIFIKATORIUS – ŽMONĖMS SUPRANTAMI DUOMENYS</w:t>
      </w:r>
    </w:p>
    <w:p w14:paraId="4E6CB043" w14:textId="77777777" w:rsidR="00FC602C" w:rsidRDefault="00FC602C">
      <w:pPr>
        <w:spacing w:after="0" w:line="240" w:lineRule="auto"/>
        <w:rPr>
          <w:rFonts w:ascii="Times New Roman" w:eastAsia="Times New Roman" w:hAnsi="Times New Roman" w:cs="Times New Roman"/>
          <w:szCs w:val="20"/>
          <w:lang w:eastAsia="lt-LT" w:bidi="lt-LT"/>
        </w:rPr>
      </w:pPr>
    </w:p>
    <w:p w14:paraId="3AB2DEF8" w14:textId="77777777" w:rsidR="00FC602C" w:rsidRDefault="00ED142D">
      <w:pPr>
        <w:tabs>
          <w:tab w:val="left" w:pos="567"/>
        </w:tabs>
        <w:spacing w:after="0" w:line="240" w:lineRule="auto"/>
        <w:rPr>
          <w:rFonts w:ascii="Times New Roman" w:eastAsia="Times New Roman" w:hAnsi="Times New Roman" w:cs="Times New Roman"/>
          <w:szCs w:val="20"/>
          <w:lang w:eastAsia="lt-LT" w:bidi="lt-LT"/>
        </w:rPr>
      </w:pPr>
      <w:r>
        <w:rPr>
          <w:rFonts w:ascii="Times New Roman" w:eastAsia="Times New Roman" w:hAnsi="Times New Roman" w:cs="Times New Roman"/>
          <w:szCs w:val="20"/>
          <w:lang w:eastAsia="lt-LT" w:bidi="lt-LT"/>
        </w:rPr>
        <w:t>PC</w:t>
      </w:r>
    </w:p>
    <w:p w14:paraId="7B20A7C2" w14:textId="77777777" w:rsidR="00FC602C" w:rsidRDefault="00ED142D">
      <w:pPr>
        <w:tabs>
          <w:tab w:val="left" w:pos="567"/>
        </w:tabs>
        <w:spacing w:after="0" w:line="240" w:lineRule="auto"/>
        <w:rPr>
          <w:rFonts w:ascii="Times New Roman" w:eastAsia="Times New Roman" w:hAnsi="Times New Roman" w:cs="Times New Roman"/>
          <w:szCs w:val="20"/>
          <w:lang w:eastAsia="lt-LT" w:bidi="lt-LT"/>
        </w:rPr>
      </w:pPr>
      <w:r>
        <w:rPr>
          <w:rFonts w:ascii="Times New Roman" w:eastAsia="Times New Roman" w:hAnsi="Times New Roman" w:cs="Times New Roman"/>
          <w:szCs w:val="20"/>
          <w:lang w:eastAsia="lt-LT" w:bidi="lt-LT"/>
        </w:rPr>
        <w:t>SN</w:t>
      </w:r>
    </w:p>
    <w:p w14:paraId="2ED0AB3F" w14:textId="77777777" w:rsidR="00FC602C" w:rsidRDefault="00ED142D">
      <w:pPr>
        <w:tabs>
          <w:tab w:val="left" w:pos="567"/>
        </w:tabs>
        <w:spacing w:after="0" w:line="240" w:lineRule="auto"/>
        <w:rPr>
          <w:rFonts w:ascii="Times New Roman" w:eastAsia="Times New Roman" w:hAnsi="Times New Roman" w:cs="Times New Roman"/>
          <w:szCs w:val="20"/>
          <w:lang w:eastAsia="lt-LT" w:bidi="lt-LT"/>
        </w:rPr>
      </w:pPr>
      <w:r>
        <w:rPr>
          <w:rFonts w:ascii="Times New Roman" w:eastAsia="Times New Roman" w:hAnsi="Times New Roman" w:cs="Times New Roman"/>
          <w:szCs w:val="20"/>
          <w:lang w:eastAsia="lt-LT" w:bidi="lt-LT"/>
        </w:rPr>
        <w:t>NN</w:t>
      </w:r>
    </w:p>
    <w:p w14:paraId="16466DC6" w14:textId="77777777" w:rsidR="00FC602C" w:rsidRDefault="00FC602C">
      <w:pPr>
        <w:widowControl w:val="0"/>
        <w:tabs>
          <w:tab w:val="left" w:pos="567"/>
        </w:tabs>
        <w:spacing w:after="0" w:line="240" w:lineRule="auto"/>
        <w:rPr>
          <w:rFonts w:ascii="Times New Roman" w:eastAsia="Times New Roman" w:hAnsi="Times New Roman" w:cs="Times New Roman"/>
          <w:snapToGrid w:val="0"/>
        </w:rPr>
      </w:pPr>
    </w:p>
    <w:p w14:paraId="26EE0F43" w14:textId="77777777" w:rsidR="00FC602C" w:rsidRDefault="00FC602C">
      <w:pPr>
        <w:tabs>
          <w:tab w:val="left" w:pos="540"/>
        </w:tabs>
        <w:spacing w:after="0" w:line="240" w:lineRule="auto"/>
        <w:rPr>
          <w:rFonts w:ascii="Times New Roman" w:eastAsia="Times New Roman" w:hAnsi="Times New Roman" w:cs="Times New Roman"/>
        </w:rPr>
      </w:pPr>
    </w:p>
    <w:p w14:paraId="15CC3803" w14:textId="77777777" w:rsidR="00FC602C" w:rsidRDefault="00ED142D">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eastAsia="Times New Roman" w:hAnsi="Times New Roman" w:cs="Times New Roman"/>
        </w:rPr>
        <w:br w:type="page"/>
      </w:r>
      <w:r>
        <w:rPr>
          <w:rFonts w:ascii="Times New Roman" w:eastAsia="Times New Roman" w:hAnsi="Times New Roman" w:cs="Times New Roman"/>
          <w:b/>
          <w:bCs/>
        </w:rPr>
        <w:lastRenderedPageBreak/>
        <w:t>MINIMALI INFORMACIJA ANT LIZDINIŲ PLOKŠTELIŲ ARBA DVISLUOKSNIŲ JUOSTELIŲ</w:t>
      </w:r>
    </w:p>
    <w:p w14:paraId="568D872E" w14:textId="77777777" w:rsidR="00FC602C" w:rsidRDefault="00FC602C">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p>
    <w:p w14:paraId="0E87E37A" w14:textId="77777777" w:rsidR="00FC602C" w:rsidRDefault="00ED142D">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LIZDINĖ PLOKŠTELĖ</w:t>
      </w:r>
    </w:p>
    <w:p w14:paraId="0E2E8B27" w14:textId="77777777" w:rsidR="00FC602C" w:rsidRDefault="00FC602C">
      <w:pPr>
        <w:spacing w:after="0" w:line="240" w:lineRule="auto"/>
        <w:rPr>
          <w:rFonts w:ascii="Times New Roman" w:eastAsia="Times New Roman" w:hAnsi="Times New Roman" w:cs="Times New Roman"/>
        </w:rPr>
      </w:pPr>
    </w:p>
    <w:p w14:paraId="2A9D03C0" w14:textId="77777777" w:rsidR="00FC602C" w:rsidRDefault="00FC602C">
      <w:pPr>
        <w:spacing w:after="0" w:line="240" w:lineRule="auto"/>
        <w:rPr>
          <w:rFonts w:ascii="Times New Roman" w:eastAsia="Times New Roman" w:hAnsi="Times New Roman" w:cs="Times New Roman"/>
        </w:rPr>
      </w:pPr>
    </w:p>
    <w:p w14:paraId="64A5B982" w14:textId="77777777" w:rsidR="00FC602C" w:rsidRDefault="00ED142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1.</w:t>
      </w:r>
      <w:r>
        <w:rPr>
          <w:rFonts w:ascii="Times New Roman" w:eastAsia="Times New Roman" w:hAnsi="Times New Roman" w:cs="Times New Roman"/>
          <w:b/>
        </w:rPr>
        <w:tab/>
        <w:t>VAISTINIO PREPARATO PAVADINIMAS</w:t>
      </w:r>
    </w:p>
    <w:p w14:paraId="44CAAB7C" w14:textId="77777777" w:rsidR="00FC602C" w:rsidRDefault="00FC602C">
      <w:pPr>
        <w:tabs>
          <w:tab w:val="left" w:pos="540"/>
        </w:tabs>
        <w:spacing w:after="0" w:line="240" w:lineRule="auto"/>
        <w:rPr>
          <w:rFonts w:ascii="Times New Roman" w:eastAsia="Times New Roman" w:hAnsi="Times New Roman" w:cs="Times New Roman"/>
        </w:rPr>
      </w:pPr>
    </w:p>
    <w:p w14:paraId="2E21862B" w14:textId="77777777" w:rsidR="00FC602C" w:rsidRDefault="00ED142D">
      <w:pPr>
        <w:tabs>
          <w:tab w:val="left" w:pos="540"/>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0,5 mg </w:t>
      </w:r>
      <w:r>
        <w:rPr>
          <w:rFonts w:ascii="Times New Roman" w:eastAsia="Times New Roman" w:hAnsi="Times New Roman" w:cs="Times New Roman"/>
          <w:snapToGrid w:val="0"/>
          <w:szCs w:val="20"/>
        </w:rPr>
        <w:t>minkštosios</w:t>
      </w:r>
      <w:r>
        <w:rPr>
          <w:rFonts w:ascii="Times New Roman" w:eastAsia="Times New Roman" w:hAnsi="Times New Roman" w:cs="Times New Roman"/>
        </w:rPr>
        <w:t xml:space="preserve"> kapsulės</w:t>
      </w:r>
    </w:p>
    <w:p w14:paraId="5724FC75" w14:textId="77777777" w:rsidR="00FC602C" w:rsidRDefault="00FC602C">
      <w:pPr>
        <w:numPr>
          <w:ilvl w:val="12"/>
          <w:numId w:val="0"/>
        </w:numPr>
        <w:tabs>
          <w:tab w:val="left" w:pos="540"/>
        </w:tabs>
        <w:spacing w:after="0" w:line="240" w:lineRule="auto"/>
        <w:rPr>
          <w:rFonts w:ascii="Times New Roman" w:eastAsia="Times New Roman" w:hAnsi="Times New Roman" w:cs="Times New Roman"/>
        </w:rPr>
      </w:pPr>
    </w:p>
    <w:p w14:paraId="40F5F05E" w14:textId="77777777" w:rsidR="00FC602C" w:rsidRDefault="00ED142D">
      <w:pPr>
        <w:numPr>
          <w:ilvl w:val="12"/>
          <w:numId w:val="0"/>
        </w:numPr>
        <w:tabs>
          <w:tab w:val="left" w:pos="540"/>
        </w:tabs>
        <w:spacing w:after="0" w:line="240" w:lineRule="auto"/>
        <w:rPr>
          <w:rFonts w:ascii="Times New Roman" w:eastAsia="Times New Roman" w:hAnsi="Times New Roman" w:cs="Times New Roman"/>
          <w:i/>
          <w:highlight w:val="lightGray"/>
        </w:rPr>
      </w:pPr>
      <w:r>
        <w:rPr>
          <w:rFonts w:ascii="Times New Roman" w:eastAsia="Times New Roman" w:hAnsi="Times New Roman" w:cs="Times New Roman"/>
          <w:i/>
          <w:highlight w:val="lightGray"/>
        </w:rPr>
        <w:t>daugiakalbės lizdinės plokštelės</w:t>
      </w:r>
    </w:p>
    <w:p w14:paraId="36131426" w14:textId="77777777" w:rsidR="00FC602C" w:rsidRDefault="00ED142D">
      <w:pPr>
        <w:tabs>
          <w:tab w:val="left" w:pos="540"/>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highlight w:val="lightGray"/>
        </w:rPr>
        <w:t>Dortilla</w:t>
      </w:r>
      <w:proofErr w:type="spellEnd"/>
      <w:r>
        <w:rPr>
          <w:rFonts w:ascii="Times New Roman" w:eastAsia="Times New Roman" w:hAnsi="Times New Roman" w:cs="Times New Roman"/>
          <w:highlight w:val="lightGray"/>
        </w:rPr>
        <w:t xml:space="preserve"> 0,5 mg kapsulės</w:t>
      </w:r>
    </w:p>
    <w:p w14:paraId="14F8D305" w14:textId="77777777" w:rsidR="00FC602C" w:rsidRDefault="00ED142D">
      <w:pPr>
        <w:numPr>
          <w:ilvl w:val="12"/>
          <w:numId w:val="0"/>
        </w:numPr>
        <w:tabs>
          <w:tab w:val="left" w:pos="540"/>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dutasteridas</w:t>
      </w:r>
      <w:proofErr w:type="spellEnd"/>
    </w:p>
    <w:p w14:paraId="28C418CC" w14:textId="77777777" w:rsidR="00FC602C" w:rsidRDefault="00FC602C">
      <w:pPr>
        <w:tabs>
          <w:tab w:val="left" w:pos="540"/>
        </w:tabs>
        <w:spacing w:after="0" w:line="240" w:lineRule="auto"/>
        <w:rPr>
          <w:rFonts w:ascii="Times New Roman" w:eastAsia="Times New Roman" w:hAnsi="Times New Roman" w:cs="Times New Roman"/>
        </w:rPr>
      </w:pPr>
    </w:p>
    <w:p w14:paraId="05F80382" w14:textId="77777777" w:rsidR="00FC602C" w:rsidRDefault="00FC602C">
      <w:pPr>
        <w:tabs>
          <w:tab w:val="left" w:pos="540"/>
        </w:tabs>
        <w:spacing w:after="0" w:line="240" w:lineRule="auto"/>
        <w:rPr>
          <w:rFonts w:ascii="Times New Roman" w:eastAsia="Times New Roman" w:hAnsi="Times New Roman" w:cs="Times New Roman"/>
        </w:rPr>
      </w:pPr>
    </w:p>
    <w:p w14:paraId="16AB4AF3" w14:textId="77777777" w:rsidR="00FC602C" w:rsidRDefault="00ED142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r>
      <w:r>
        <w:rPr>
          <w:rFonts w:ascii="Times New Roman" w:eastAsia="Times New Roman" w:hAnsi="Times New Roman" w:cs="Times New Roman"/>
          <w:b/>
          <w:caps/>
        </w:rPr>
        <w:t>REGISTRUOTOJO</w:t>
      </w:r>
      <w:r>
        <w:rPr>
          <w:rFonts w:ascii="Times New Roman" w:eastAsia="Times New Roman" w:hAnsi="Times New Roman" w:cs="Times New Roman"/>
          <w:b/>
        </w:rPr>
        <w:t xml:space="preserve"> PAVADINIMAS</w:t>
      </w:r>
    </w:p>
    <w:p w14:paraId="44671302" w14:textId="77777777" w:rsidR="00FC602C" w:rsidRDefault="00FC602C">
      <w:pPr>
        <w:tabs>
          <w:tab w:val="left" w:pos="540"/>
        </w:tabs>
        <w:spacing w:after="0" w:line="240" w:lineRule="auto"/>
        <w:rPr>
          <w:rFonts w:ascii="Times New Roman" w:eastAsia="Times New Roman" w:hAnsi="Times New Roman" w:cs="Times New Roman"/>
          <w:b/>
        </w:rPr>
      </w:pPr>
    </w:p>
    <w:p w14:paraId="41511F8C"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KRKA</w:t>
      </w:r>
    </w:p>
    <w:p w14:paraId="6034264F" w14:textId="77777777" w:rsidR="00FC602C" w:rsidRDefault="00FC602C">
      <w:pPr>
        <w:spacing w:after="0" w:line="240" w:lineRule="auto"/>
        <w:rPr>
          <w:rFonts w:ascii="Times New Roman" w:eastAsia="Times New Roman" w:hAnsi="Times New Roman" w:cs="Times New Roman"/>
        </w:rPr>
      </w:pPr>
    </w:p>
    <w:p w14:paraId="4BAE867B" w14:textId="77777777" w:rsidR="00FC602C" w:rsidRDefault="00FC602C">
      <w:pPr>
        <w:spacing w:after="0" w:line="240" w:lineRule="auto"/>
        <w:rPr>
          <w:rFonts w:ascii="Times New Roman" w:eastAsia="Times New Roman" w:hAnsi="Times New Roman" w:cs="Times New Roman"/>
          <w:b/>
        </w:rPr>
      </w:pPr>
    </w:p>
    <w:p w14:paraId="0169F81A" w14:textId="77777777" w:rsidR="00FC602C" w:rsidRDefault="00ED142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3.</w:t>
      </w:r>
      <w:r>
        <w:rPr>
          <w:rFonts w:ascii="Times New Roman" w:eastAsia="Times New Roman" w:hAnsi="Times New Roman" w:cs="Times New Roman"/>
          <w:b/>
        </w:rPr>
        <w:tab/>
        <w:t>TINKAMUMO LAIKAS</w:t>
      </w:r>
    </w:p>
    <w:p w14:paraId="595FA1A2" w14:textId="77777777" w:rsidR="00FC602C" w:rsidRDefault="00FC602C">
      <w:pPr>
        <w:tabs>
          <w:tab w:val="left" w:pos="540"/>
        </w:tabs>
        <w:spacing w:after="0" w:line="240" w:lineRule="auto"/>
        <w:rPr>
          <w:rFonts w:ascii="Times New Roman" w:eastAsia="Times New Roman" w:hAnsi="Times New Roman" w:cs="Times New Roman"/>
        </w:rPr>
      </w:pPr>
    </w:p>
    <w:p w14:paraId="44C8B9CA" w14:textId="77777777" w:rsidR="00FC602C" w:rsidRDefault="00ED142D">
      <w:pPr>
        <w:tabs>
          <w:tab w:val="left" w:pos="540"/>
        </w:tabs>
        <w:spacing w:after="0" w:line="240" w:lineRule="auto"/>
        <w:rPr>
          <w:rFonts w:ascii="Times New Roman" w:eastAsia="Times New Roman" w:hAnsi="Times New Roman" w:cs="Times New Roman"/>
        </w:rPr>
      </w:pPr>
      <w:r>
        <w:rPr>
          <w:rFonts w:ascii="Times New Roman" w:eastAsia="Times New Roman" w:hAnsi="Times New Roman" w:cs="Times New Roman"/>
        </w:rPr>
        <w:t>EXP &lt;mm/MMMM&gt;</w:t>
      </w:r>
    </w:p>
    <w:p w14:paraId="638C5BF0" w14:textId="77777777" w:rsidR="00FC602C" w:rsidRDefault="00FC602C">
      <w:pPr>
        <w:tabs>
          <w:tab w:val="left" w:pos="540"/>
        </w:tabs>
        <w:spacing w:after="0" w:line="240" w:lineRule="auto"/>
        <w:rPr>
          <w:rFonts w:ascii="Times New Roman" w:eastAsia="Times New Roman" w:hAnsi="Times New Roman" w:cs="Times New Roman"/>
        </w:rPr>
      </w:pPr>
    </w:p>
    <w:p w14:paraId="1AAFF310" w14:textId="77777777" w:rsidR="00FC602C" w:rsidRDefault="00FC602C">
      <w:pPr>
        <w:tabs>
          <w:tab w:val="left" w:pos="540"/>
        </w:tabs>
        <w:spacing w:after="0" w:line="240" w:lineRule="auto"/>
        <w:rPr>
          <w:rFonts w:ascii="Times New Roman" w:eastAsia="Times New Roman" w:hAnsi="Times New Roman" w:cs="Times New Roman"/>
        </w:rPr>
      </w:pPr>
    </w:p>
    <w:p w14:paraId="6B0C5D5D" w14:textId="77777777" w:rsidR="00FC602C" w:rsidRDefault="00ED142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4.</w:t>
      </w:r>
      <w:r>
        <w:rPr>
          <w:rFonts w:ascii="Times New Roman" w:eastAsia="Times New Roman" w:hAnsi="Times New Roman" w:cs="Times New Roman"/>
          <w:b/>
        </w:rPr>
        <w:tab/>
        <w:t>SERIJOS NUMERIS</w:t>
      </w:r>
    </w:p>
    <w:p w14:paraId="5466AD99" w14:textId="77777777" w:rsidR="00FC602C" w:rsidRDefault="00FC602C">
      <w:pPr>
        <w:tabs>
          <w:tab w:val="left" w:pos="540"/>
        </w:tabs>
        <w:spacing w:after="0" w:line="240" w:lineRule="auto"/>
        <w:rPr>
          <w:rFonts w:ascii="Times New Roman" w:eastAsia="Times New Roman" w:hAnsi="Times New Roman" w:cs="Times New Roman"/>
        </w:rPr>
      </w:pPr>
    </w:p>
    <w:p w14:paraId="021EA752" w14:textId="77777777" w:rsidR="00FC602C" w:rsidRDefault="00ED142D">
      <w:pPr>
        <w:tabs>
          <w:tab w:val="left" w:pos="540"/>
        </w:tabs>
        <w:spacing w:after="0" w:line="240" w:lineRule="auto"/>
        <w:rPr>
          <w:rFonts w:ascii="Times New Roman" w:eastAsia="Times New Roman" w:hAnsi="Times New Roman" w:cs="Times New Roman"/>
        </w:rPr>
      </w:pPr>
      <w:r>
        <w:rPr>
          <w:rFonts w:ascii="Times New Roman" w:eastAsia="Times New Roman" w:hAnsi="Times New Roman" w:cs="Times New Roman"/>
        </w:rPr>
        <w:t>Lot</w:t>
      </w:r>
    </w:p>
    <w:p w14:paraId="6D059501" w14:textId="77777777" w:rsidR="00FC602C" w:rsidRDefault="00FC602C">
      <w:pPr>
        <w:tabs>
          <w:tab w:val="left" w:pos="540"/>
        </w:tabs>
        <w:spacing w:after="0" w:line="240" w:lineRule="auto"/>
        <w:rPr>
          <w:rFonts w:ascii="Times New Roman" w:eastAsia="Times New Roman" w:hAnsi="Times New Roman" w:cs="Times New Roman"/>
        </w:rPr>
      </w:pPr>
    </w:p>
    <w:p w14:paraId="0A324B9E" w14:textId="77777777" w:rsidR="00FC602C" w:rsidRDefault="00FC602C">
      <w:pPr>
        <w:tabs>
          <w:tab w:val="left" w:pos="540"/>
        </w:tabs>
        <w:spacing w:after="0" w:line="240" w:lineRule="auto"/>
        <w:rPr>
          <w:rFonts w:ascii="Times New Roman" w:eastAsia="Times New Roman" w:hAnsi="Times New Roman" w:cs="Times New Roman"/>
        </w:rPr>
      </w:pPr>
    </w:p>
    <w:p w14:paraId="468BA75E" w14:textId="77777777" w:rsidR="00FC602C" w:rsidRDefault="00ED142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rPr>
      </w:pPr>
      <w:r>
        <w:rPr>
          <w:rFonts w:ascii="Times New Roman" w:eastAsia="Times New Roman" w:hAnsi="Times New Roman" w:cs="Times New Roman"/>
          <w:b/>
        </w:rPr>
        <w:t>5.</w:t>
      </w:r>
      <w:r>
        <w:rPr>
          <w:rFonts w:ascii="Times New Roman" w:eastAsia="Times New Roman" w:hAnsi="Times New Roman" w:cs="Times New Roman"/>
          <w:b/>
        </w:rPr>
        <w:tab/>
        <w:t>KITA</w:t>
      </w:r>
    </w:p>
    <w:p w14:paraId="76A0991C" w14:textId="77777777" w:rsidR="00FC602C" w:rsidRDefault="00FC602C">
      <w:pPr>
        <w:spacing w:after="0" w:line="240" w:lineRule="auto"/>
        <w:rPr>
          <w:rFonts w:ascii="Times New Roman" w:eastAsia="Times New Roman" w:hAnsi="Times New Roman" w:cs="Times New Roman"/>
        </w:rPr>
      </w:pPr>
    </w:p>
    <w:p w14:paraId="0A1ED0D2" w14:textId="77777777" w:rsidR="00FC602C" w:rsidRDefault="00ED142D">
      <w:pPr>
        <w:rPr>
          <w:rFonts w:ascii="Times New Roman" w:eastAsia="Times New Roman" w:hAnsi="Times New Roman" w:cs="Times New Roman"/>
          <w:lang w:eastAsia="lt-LT"/>
        </w:rPr>
      </w:pPr>
      <w:r>
        <w:rPr>
          <w:rFonts w:ascii="Times New Roman" w:eastAsia="Times New Roman" w:hAnsi="Times New Roman" w:cs="Times New Roman"/>
        </w:rPr>
        <w:br w:type="page"/>
      </w:r>
    </w:p>
    <w:p w14:paraId="5B3DAF53" w14:textId="77777777" w:rsidR="00FC602C" w:rsidRDefault="00FC602C">
      <w:pPr>
        <w:spacing w:after="0" w:line="240" w:lineRule="auto"/>
        <w:rPr>
          <w:rFonts w:ascii="Times New Roman" w:eastAsia="Times New Roman" w:hAnsi="Times New Roman" w:cs="Times New Roman"/>
          <w:lang w:eastAsia="lt-LT"/>
        </w:rPr>
      </w:pPr>
    </w:p>
    <w:p w14:paraId="687BF557" w14:textId="77777777" w:rsidR="00FC602C" w:rsidRDefault="00FC602C">
      <w:pPr>
        <w:spacing w:after="0" w:line="240" w:lineRule="auto"/>
        <w:rPr>
          <w:rFonts w:ascii="Times New Roman" w:eastAsia="Times New Roman" w:hAnsi="Times New Roman" w:cs="Times New Roman"/>
          <w:lang w:eastAsia="lt-LT"/>
        </w:rPr>
      </w:pPr>
    </w:p>
    <w:p w14:paraId="768003E9" w14:textId="77777777" w:rsidR="00FC602C" w:rsidRDefault="00FC602C">
      <w:pPr>
        <w:spacing w:after="0" w:line="240" w:lineRule="auto"/>
        <w:rPr>
          <w:rFonts w:ascii="Times New Roman" w:eastAsia="Times New Roman" w:hAnsi="Times New Roman" w:cs="Times New Roman"/>
          <w:lang w:eastAsia="lt-LT"/>
        </w:rPr>
      </w:pPr>
    </w:p>
    <w:p w14:paraId="282304C5" w14:textId="77777777" w:rsidR="00FC602C" w:rsidRDefault="00FC602C">
      <w:pPr>
        <w:spacing w:after="0" w:line="240" w:lineRule="auto"/>
        <w:rPr>
          <w:rFonts w:ascii="Times New Roman" w:eastAsia="Times New Roman" w:hAnsi="Times New Roman" w:cs="Times New Roman"/>
          <w:lang w:eastAsia="lt-LT"/>
        </w:rPr>
      </w:pPr>
    </w:p>
    <w:p w14:paraId="627ACE9C" w14:textId="77777777" w:rsidR="00FC602C" w:rsidRDefault="00FC602C">
      <w:pPr>
        <w:spacing w:after="0" w:line="240" w:lineRule="auto"/>
        <w:rPr>
          <w:rFonts w:ascii="Times New Roman" w:eastAsia="Times New Roman" w:hAnsi="Times New Roman" w:cs="Times New Roman"/>
          <w:lang w:eastAsia="lt-LT"/>
        </w:rPr>
      </w:pPr>
    </w:p>
    <w:p w14:paraId="1C5516BC" w14:textId="77777777" w:rsidR="00FC602C" w:rsidRDefault="00FC602C">
      <w:pPr>
        <w:spacing w:after="0" w:line="240" w:lineRule="auto"/>
        <w:rPr>
          <w:rFonts w:ascii="Times New Roman" w:eastAsia="Times New Roman" w:hAnsi="Times New Roman" w:cs="Times New Roman"/>
          <w:lang w:eastAsia="lt-LT"/>
        </w:rPr>
      </w:pPr>
    </w:p>
    <w:p w14:paraId="0755D888" w14:textId="77777777" w:rsidR="00FC602C" w:rsidRDefault="00FC602C">
      <w:pPr>
        <w:tabs>
          <w:tab w:val="left" w:pos="5954"/>
          <w:tab w:val="left" w:pos="6237"/>
          <w:tab w:val="left" w:pos="6663"/>
          <w:tab w:val="left" w:pos="6946"/>
        </w:tabs>
        <w:spacing w:after="0" w:line="240" w:lineRule="auto"/>
        <w:rPr>
          <w:rFonts w:ascii="Times New Roman" w:eastAsia="SimSun" w:hAnsi="Times New Roman" w:cs="Times New Roman"/>
        </w:rPr>
      </w:pPr>
    </w:p>
    <w:p w14:paraId="03608FA9" w14:textId="77777777" w:rsidR="00FC602C" w:rsidRDefault="00FC602C">
      <w:pPr>
        <w:spacing w:after="0" w:line="240" w:lineRule="auto"/>
        <w:jc w:val="center"/>
        <w:outlineLvl w:val="0"/>
        <w:rPr>
          <w:rFonts w:ascii="Times New Roman" w:eastAsia="Times New Roman" w:hAnsi="Times New Roman" w:cs="Times New Roman"/>
          <w:b/>
          <w:bCs/>
        </w:rPr>
      </w:pPr>
    </w:p>
    <w:p w14:paraId="2A73E6FD" w14:textId="77777777" w:rsidR="00FC602C" w:rsidRDefault="00FC602C">
      <w:pPr>
        <w:spacing w:after="0" w:line="240" w:lineRule="auto"/>
        <w:jc w:val="center"/>
        <w:outlineLvl w:val="0"/>
        <w:rPr>
          <w:rFonts w:ascii="Times New Roman" w:eastAsia="Times New Roman" w:hAnsi="Times New Roman" w:cs="Times New Roman"/>
          <w:b/>
          <w:bCs/>
        </w:rPr>
      </w:pPr>
    </w:p>
    <w:p w14:paraId="3B715246" w14:textId="77777777" w:rsidR="00FC602C" w:rsidRDefault="00FC602C">
      <w:pPr>
        <w:spacing w:after="0" w:line="240" w:lineRule="auto"/>
        <w:jc w:val="center"/>
        <w:outlineLvl w:val="0"/>
        <w:rPr>
          <w:rFonts w:ascii="Times New Roman" w:eastAsia="Times New Roman" w:hAnsi="Times New Roman" w:cs="Times New Roman"/>
          <w:b/>
          <w:bCs/>
        </w:rPr>
      </w:pPr>
    </w:p>
    <w:p w14:paraId="056E2385" w14:textId="77777777" w:rsidR="00FC602C" w:rsidRDefault="00FC602C">
      <w:pPr>
        <w:spacing w:after="0" w:line="240" w:lineRule="auto"/>
        <w:jc w:val="center"/>
        <w:outlineLvl w:val="0"/>
        <w:rPr>
          <w:rFonts w:ascii="Times New Roman" w:eastAsia="Times New Roman" w:hAnsi="Times New Roman" w:cs="Times New Roman"/>
          <w:b/>
          <w:bCs/>
        </w:rPr>
      </w:pPr>
    </w:p>
    <w:p w14:paraId="6D5561DB" w14:textId="77777777" w:rsidR="00FC602C" w:rsidRDefault="00FC602C">
      <w:pPr>
        <w:spacing w:after="0" w:line="240" w:lineRule="auto"/>
        <w:jc w:val="center"/>
        <w:outlineLvl w:val="0"/>
        <w:rPr>
          <w:rFonts w:ascii="Times New Roman" w:eastAsia="Times New Roman" w:hAnsi="Times New Roman" w:cs="Times New Roman"/>
          <w:b/>
          <w:bCs/>
        </w:rPr>
      </w:pPr>
    </w:p>
    <w:p w14:paraId="7F9805C4" w14:textId="77777777" w:rsidR="00FC602C" w:rsidRDefault="00FC602C">
      <w:pPr>
        <w:spacing w:after="0" w:line="240" w:lineRule="auto"/>
        <w:jc w:val="center"/>
        <w:outlineLvl w:val="0"/>
        <w:rPr>
          <w:rFonts w:ascii="Times New Roman" w:eastAsia="Times New Roman" w:hAnsi="Times New Roman" w:cs="Times New Roman"/>
          <w:b/>
          <w:bCs/>
        </w:rPr>
      </w:pPr>
    </w:p>
    <w:p w14:paraId="0622301C" w14:textId="77777777" w:rsidR="00FC602C" w:rsidRDefault="00FC602C">
      <w:pPr>
        <w:spacing w:after="0" w:line="240" w:lineRule="auto"/>
        <w:jc w:val="center"/>
        <w:outlineLvl w:val="0"/>
        <w:rPr>
          <w:rFonts w:ascii="Times New Roman" w:eastAsia="Times New Roman" w:hAnsi="Times New Roman" w:cs="Times New Roman"/>
          <w:b/>
          <w:bCs/>
        </w:rPr>
      </w:pPr>
    </w:p>
    <w:p w14:paraId="689C580B" w14:textId="77777777" w:rsidR="00FC602C" w:rsidRDefault="00FC602C">
      <w:pPr>
        <w:spacing w:after="0" w:line="240" w:lineRule="auto"/>
        <w:jc w:val="center"/>
        <w:outlineLvl w:val="0"/>
        <w:rPr>
          <w:rFonts w:ascii="Times New Roman" w:eastAsia="Times New Roman" w:hAnsi="Times New Roman" w:cs="Times New Roman"/>
          <w:b/>
          <w:bCs/>
        </w:rPr>
      </w:pPr>
    </w:p>
    <w:p w14:paraId="50EA8ED6" w14:textId="77777777" w:rsidR="00FC602C" w:rsidRDefault="00FC602C">
      <w:pPr>
        <w:spacing w:after="0" w:line="240" w:lineRule="auto"/>
        <w:jc w:val="center"/>
        <w:outlineLvl w:val="0"/>
        <w:rPr>
          <w:rFonts w:ascii="Times New Roman" w:eastAsia="Times New Roman" w:hAnsi="Times New Roman" w:cs="Times New Roman"/>
          <w:b/>
          <w:bCs/>
        </w:rPr>
      </w:pPr>
    </w:p>
    <w:p w14:paraId="517696B6" w14:textId="77777777" w:rsidR="00FC602C" w:rsidRDefault="00FC602C">
      <w:pPr>
        <w:spacing w:after="0" w:line="240" w:lineRule="auto"/>
        <w:jc w:val="center"/>
        <w:outlineLvl w:val="0"/>
        <w:rPr>
          <w:rFonts w:ascii="Times New Roman" w:eastAsia="Times New Roman" w:hAnsi="Times New Roman" w:cs="Times New Roman"/>
          <w:b/>
          <w:bCs/>
        </w:rPr>
      </w:pPr>
    </w:p>
    <w:p w14:paraId="4D809E55" w14:textId="77777777" w:rsidR="00FC602C" w:rsidRDefault="00FC602C">
      <w:pPr>
        <w:spacing w:after="0" w:line="240" w:lineRule="auto"/>
        <w:jc w:val="center"/>
        <w:outlineLvl w:val="0"/>
        <w:rPr>
          <w:rFonts w:ascii="Times New Roman" w:eastAsia="Times New Roman" w:hAnsi="Times New Roman" w:cs="Times New Roman"/>
          <w:b/>
          <w:bCs/>
        </w:rPr>
      </w:pPr>
    </w:p>
    <w:p w14:paraId="5A46F107" w14:textId="77777777" w:rsidR="00FC602C" w:rsidRDefault="00FC602C">
      <w:pPr>
        <w:spacing w:after="0" w:line="240" w:lineRule="auto"/>
        <w:jc w:val="center"/>
        <w:outlineLvl w:val="0"/>
        <w:rPr>
          <w:rFonts w:ascii="Times New Roman" w:eastAsia="Times New Roman" w:hAnsi="Times New Roman" w:cs="Times New Roman"/>
          <w:b/>
          <w:bCs/>
        </w:rPr>
      </w:pPr>
    </w:p>
    <w:p w14:paraId="6E9984B0" w14:textId="77777777" w:rsidR="00FC602C" w:rsidRDefault="00FC602C">
      <w:pPr>
        <w:spacing w:after="0" w:line="240" w:lineRule="auto"/>
        <w:jc w:val="center"/>
        <w:outlineLvl w:val="0"/>
        <w:rPr>
          <w:rFonts w:ascii="Times New Roman" w:eastAsia="Times New Roman" w:hAnsi="Times New Roman" w:cs="Times New Roman"/>
          <w:b/>
          <w:bCs/>
        </w:rPr>
      </w:pPr>
    </w:p>
    <w:p w14:paraId="12844A67" w14:textId="77777777" w:rsidR="00FC602C" w:rsidRDefault="00FC602C">
      <w:pPr>
        <w:spacing w:after="0" w:line="240" w:lineRule="auto"/>
        <w:jc w:val="center"/>
        <w:outlineLvl w:val="0"/>
        <w:rPr>
          <w:rFonts w:ascii="Times New Roman" w:eastAsia="Times New Roman" w:hAnsi="Times New Roman" w:cs="Times New Roman"/>
          <w:b/>
          <w:bCs/>
        </w:rPr>
      </w:pPr>
    </w:p>
    <w:p w14:paraId="78270BA2" w14:textId="77777777" w:rsidR="00FC602C" w:rsidRDefault="00FC602C">
      <w:pPr>
        <w:spacing w:after="0" w:line="240" w:lineRule="auto"/>
        <w:jc w:val="center"/>
        <w:outlineLvl w:val="0"/>
        <w:rPr>
          <w:rFonts w:ascii="Times New Roman" w:eastAsia="Times New Roman" w:hAnsi="Times New Roman" w:cs="Times New Roman"/>
          <w:b/>
          <w:bCs/>
        </w:rPr>
      </w:pPr>
    </w:p>
    <w:p w14:paraId="0CF64B3A" w14:textId="77777777" w:rsidR="00FC602C" w:rsidRDefault="00FC602C">
      <w:pPr>
        <w:spacing w:after="0" w:line="240" w:lineRule="auto"/>
        <w:jc w:val="center"/>
        <w:outlineLvl w:val="0"/>
        <w:rPr>
          <w:rFonts w:ascii="Times New Roman" w:eastAsia="Times New Roman" w:hAnsi="Times New Roman" w:cs="Times New Roman"/>
          <w:b/>
          <w:bCs/>
        </w:rPr>
      </w:pPr>
    </w:p>
    <w:p w14:paraId="5FB0AFD5" w14:textId="77777777" w:rsidR="00FC602C" w:rsidRDefault="00ED142D">
      <w:pPr>
        <w:spacing w:after="0" w:line="240" w:lineRule="auto"/>
        <w:jc w:val="center"/>
        <w:outlineLvl w:val="0"/>
        <w:rPr>
          <w:rFonts w:ascii="Times New Roman" w:eastAsia="Times New Roman" w:hAnsi="Times New Roman" w:cs="Times New Roman"/>
          <w:b/>
          <w:bCs/>
          <w:kern w:val="28"/>
          <w:lang w:eastAsia="x-none"/>
        </w:rPr>
      </w:pPr>
      <w:r>
        <w:rPr>
          <w:rFonts w:ascii="Times New Roman" w:eastAsia="Times New Roman" w:hAnsi="Times New Roman" w:cs="Times New Roman"/>
          <w:b/>
          <w:bCs/>
          <w:kern w:val="28"/>
          <w:lang w:eastAsia="x-none"/>
        </w:rPr>
        <w:t>B. PAKUOTĖS LAPELIS</w:t>
      </w:r>
    </w:p>
    <w:p w14:paraId="18566E53" w14:textId="77777777" w:rsidR="00FC602C" w:rsidRDefault="00FC602C">
      <w:pPr>
        <w:spacing w:after="0" w:line="240" w:lineRule="auto"/>
        <w:jc w:val="center"/>
        <w:outlineLvl w:val="0"/>
        <w:rPr>
          <w:rFonts w:ascii="Times New Roman" w:eastAsia="Times New Roman" w:hAnsi="Times New Roman" w:cs="Times New Roman"/>
          <w:b/>
          <w:bCs/>
        </w:rPr>
      </w:pPr>
    </w:p>
    <w:p w14:paraId="46D327DD" w14:textId="77777777" w:rsidR="00FC602C" w:rsidRDefault="00ED142D">
      <w:pPr>
        <w:rPr>
          <w:rFonts w:ascii="Times New Roman" w:eastAsia="Times New Roman" w:hAnsi="Times New Roman" w:cs="Times New Roman"/>
          <w:b/>
          <w:bCs/>
        </w:rPr>
      </w:pPr>
      <w:r>
        <w:rPr>
          <w:rFonts w:ascii="Times New Roman" w:eastAsia="Times New Roman" w:hAnsi="Times New Roman" w:cs="Times New Roman"/>
          <w:b/>
          <w:bCs/>
        </w:rPr>
        <w:br w:type="page"/>
      </w:r>
    </w:p>
    <w:p w14:paraId="2DAD2E97" w14:textId="77777777" w:rsidR="00FC602C" w:rsidRDefault="00ED142D">
      <w:pPr>
        <w:spacing w:after="0" w:line="240" w:lineRule="auto"/>
        <w:jc w:val="center"/>
        <w:outlineLvl w:val="0"/>
        <w:rPr>
          <w:rFonts w:ascii="Times New Roman" w:eastAsia="Times New Roman" w:hAnsi="Times New Roman" w:cs="Times New Roman"/>
          <w:b/>
          <w:bCs/>
        </w:rPr>
      </w:pPr>
      <w:r>
        <w:rPr>
          <w:rFonts w:ascii="Times New Roman" w:eastAsia="Times New Roman" w:hAnsi="Times New Roman" w:cs="Times New Roman"/>
          <w:b/>
          <w:bCs/>
        </w:rPr>
        <w:lastRenderedPageBreak/>
        <w:t>Pakuotės lapelis: informacija pacientui</w:t>
      </w:r>
    </w:p>
    <w:p w14:paraId="67E12082" w14:textId="77777777" w:rsidR="00FC602C" w:rsidRDefault="00FC602C">
      <w:pPr>
        <w:spacing w:after="0" w:line="240" w:lineRule="auto"/>
        <w:jc w:val="center"/>
        <w:outlineLvl w:val="0"/>
        <w:rPr>
          <w:rFonts w:ascii="Times New Roman" w:eastAsia="Times New Roman" w:hAnsi="Times New Roman" w:cs="Times New Roman"/>
          <w:b/>
          <w:bCs/>
        </w:rPr>
      </w:pPr>
    </w:p>
    <w:p w14:paraId="42A90A45" w14:textId="77777777" w:rsidR="00FC602C" w:rsidRDefault="00ED142D">
      <w:pPr>
        <w:spacing w:after="0" w:line="240" w:lineRule="auto"/>
        <w:jc w:val="center"/>
        <w:rPr>
          <w:rFonts w:ascii="Times New Roman" w:eastAsia="Times New Roman" w:hAnsi="Times New Roman" w:cs="Times New Roman"/>
          <w:b/>
          <w:bCs/>
        </w:rPr>
      </w:pPr>
      <w:proofErr w:type="spellStart"/>
      <w:r>
        <w:rPr>
          <w:rFonts w:ascii="Times New Roman" w:eastAsia="Times New Roman" w:hAnsi="Times New Roman" w:cs="Times New Roman"/>
          <w:b/>
          <w:bCs/>
        </w:rPr>
        <w:t>Dortilla</w:t>
      </w:r>
      <w:proofErr w:type="spellEnd"/>
      <w:r>
        <w:rPr>
          <w:rFonts w:ascii="Times New Roman" w:eastAsia="Times New Roman" w:hAnsi="Times New Roman" w:cs="Times New Roman"/>
          <w:b/>
          <w:bCs/>
        </w:rPr>
        <w:t xml:space="preserve"> 0,5 mg minkštosios kapsulės</w:t>
      </w:r>
    </w:p>
    <w:p w14:paraId="69FBDA3F" w14:textId="77777777" w:rsidR="00FC602C" w:rsidRDefault="00ED142D">
      <w:pPr>
        <w:numPr>
          <w:ilvl w:val="12"/>
          <w:numId w:val="0"/>
        </w:num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dutasteridas</w:t>
      </w:r>
      <w:proofErr w:type="spellEnd"/>
    </w:p>
    <w:p w14:paraId="7DF09347" w14:textId="77777777" w:rsidR="00FC602C" w:rsidRDefault="00FC602C">
      <w:pPr>
        <w:numPr>
          <w:ilvl w:val="12"/>
          <w:numId w:val="0"/>
        </w:numPr>
        <w:spacing w:after="0" w:line="240" w:lineRule="auto"/>
        <w:jc w:val="center"/>
        <w:rPr>
          <w:rFonts w:ascii="Times New Roman" w:eastAsia="Times New Roman" w:hAnsi="Times New Roman" w:cs="Times New Roman"/>
        </w:rPr>
      </w:pPr>
    </w:p>
    <w:p w14:paraId="114EF651" w14:textId="77777777" w:rsidR="00FC602C" w:rsidRDefault="00ED142D">
      <w:pPr>
        <w:spacing w:after="0" w:line="240" w:lineRule="auto"/>
        <w:rPr>
          <w:rFonts w:ascii="Times New Roman" w:eastAsia="Times New Roman" w:hAnsi="Times New Roman" w:cs="Times New Roman"/>
          <w:b/>
        </w:rPr>
      </w:pPr>
      <w:r>
        <w:rPr>
          <w:rFonts w:ascii="Times New Roman" w:eastAsia="Times New Roman" w:hAnsi="Times New Roman" w:cs="Times New Roman"/>
          <w:b/>
        </w:rPr>
        <w:t>Atidžiai perskaitykite visą šį lapelį, prieš pradėdami vartoti vaistą, nes jame pateikiama Jums svarbi informacija.</w:t>
      </w:r>
    </w:p>
    <w:p w14:paraId="1D4C4E14" w14:textId="77777777" w:rsidR="00FC602C" w:rsidRDefault="00ED142D">
      <w:pPr>
        <w:numPr>
          <w:ilvl w:val="0"/>
          <w:numId w:val="14"/>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Neišmeskite šio lapelio, nes vėl gali prireikti jį perskaityti.</w:t>
      </w:r>
    </w:p>
    <w:p w14:paraId="135C2824" w14:textId="77777777" w:rsidR="00FC602C" w:rsidRDefault="00ED142D">
      <w:pPr>
        <w:numPr>
          <w:ilvl w:val="0"/>
          <w:numId w:val="14"/>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Jeigu kiltų daugiau klausimų, kreipkitės į gydytoją arba vaistininką.</w:t>
      </w:r>
    </w:p>
    <w:p w14:paraId="517C9C82" w14:textId="77777777" w:rsidR="00FC602C" w:rsidRDefault="00ED142D">
      <w:pPr>
        <w:numPr>
          <w:ilvl w:val="0"/>
          <w:numId w:val="14"/>
        </w:numPr>
        <w:tabs>
          <w:tab w:val="left" w:pos="567"/>
        </w:tabs>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Šis vaistas skirtas tik Jums, todėl kitiems žmonėms jo duoti negalima. Vaistas gali jiems pakenkti (net tiems, kurių ligos požymiai yra tokie patys kaip Jūsų).</w:t>
      </w:r>
    </w:p>
    <w:p w14:paraId="348D003E" w14:textId="77777777" w:rsidR="00FC602C" w:rsidRDefault="00ED142D">
      <w:pPr>
        <w:numPr>
          <w:ilvl w:val="0"/>
          <w:numId w:val="14"/>
        </w:numPr>
        <w:tabs>
          <w:tab w:val="left" w:pos="567"/>
        </w:tabs>
        <w:spacing w:after="0" w:line="240" w:lineRule="auto"/>
        <w:ind w:left="567" w:hanging="567"/>
        <w:rPr>
          <w:rFonts w:ascii="Times New Roman" w:eastAsia="Times New Roman" w:hAnsi="Times New Roman" w:cs="Times New Roman"/>
          <w:b/>
          <w:bCs/>
        </w:rPr>
      </w:pPr>
      <w:r>
        <w:rPr>
          <w:rFonts w:ascii="Times New Roman" w:eastAsia="Times New Roman" w:hAnsi="Times New Roman" w:cs="Times New Roman"/>
          <w:bCs/>
        </w:rPr>
        <w:t>Jeigu pasireiškė šalutinis poveikis (net jeigu jis šiame lapelyje nenurodytas), kreipkitės į gydytoją arba vaistininką.</w:t>
      </w:r>
      <w:r>
        <w:rPr>
          <w:rFonts w:ascii="Times New Roman" w:eastAsia="Times New Roman" w:hAnsi="Times New Roman" w:cs="Times New Roman"/>
        </w:rPr>
        <w:t xml:space="preserve"> Žr. 4 skyrių.</w:t>
      </w:r>
    </w:p>
    <w:p w14:paraId="204F1C46" w14:textId="77777777" w:rsidR="00FC602C" w:rsidRDefault="00FC602C">
      <w:pPr>
        <w:autoSpaceDE w:val="0"/>
        <w:autoSpaceDN w:val="0"/>
        <w:adjustRightInd w:val="0"/>
        <w:spacing w:after="0" w:line="240" w:lineRule="auto"/>
        <w:rPr>
          <w:rFonts w:ascii="Times New Roman" w:eastAsia="Times New Roman" w:hAnsi="Times New Roman" w:cs="Times New Roman"/>
          <w:b/>
          <w:bCs/>
          <w:color w:val="000000"/>
        </w:rPr>
      </w:pPr>
    </w:p>
    <w:p w14:paraId="15FC636D" w14:textId="77777777" w:rsidR="00FC602C" w:rsidRDefault="00ED142D">
      <w:pPr>
        <w:autoSpaceDE w:val="0"/>
        <w:autoSpaceDN w:val="0"/>
        <w:adjustRightInd w:val="0"/>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Apie ką rašoma šiame lapelyje?</w:t>
      </w:r>
    </w:p>
    <w:p w14:paraId="0E7F16B5" w14:textId="77777777" w:rsidR="00FC602C" w:rsidRDefault="00ED142D">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Kas yra </w:t>
      </w: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ir kam jis vartojamas</w:t>
      </w:r>
    </w:p>
    <w:p w14:paraId="3C96C385" w14:textId="77777777" w:rsidR="00FC602C" w:rsidRDefault="00ED142D">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Kas žinotina prieš vartojant </w:t>
      </w:r>
      <w:proofErr w:type="spellStart"/>
      <w:r>
        <w:rPr>
          <w:rFonts w:ascii="Times New Roman" w:eastAsia="Times New Roman" w:hAnsi="Times New Roman" w:cs="Times New Roman"/>
        </w:rPr>
        <w:t>Dortilla</w:t>
      </w:r>
      <w:proofErr w:type="spellEnd"/>
    </w:p>
    <w:p w14:paraId="7ED78DC5" w14:textId="77777777" w:rsidR="00FC602C" w:rsidRDefault="00ED142D">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 xml:space="preserve">Kaip vartoti </w:t>
      </w:r>
      <w:proofErr w:type="spellStart"/>
      <w:r>
        <w:rPr>
          <w:rFonts w:ascii="Times New Roman" w:eastAsia="Times New Roman" w:hAnsi="Times New Roman" w:cs="Times New Roman"/>
        </w:rPr>
        <w:t>Dortilla</w:t>
      </w:r>
      <w:proofErr w:type="spellEnd"/>
    </w:p>
    <w:p w14:paraId="2E66B135" w14:textId="77777777" w:rsidR="00FC602C" w:rsidRDefault="00ED142D">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Galimas šalutinis poveikis</w:t>
      </w:r>
    </w:p>
    <w:p w14:paraId="34A914CC" w14:textId="77777777" w:rsidR="00FC602C" w:rsidRDefault="00ED142D">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 xml:space="preserve">Kaip laikyti </w:t>
      </w:r>
      <w:proofErr w:type="spellStart"/>
      <w:r>
        <w:rPr>
          <w:rFonts w:ascii="Times New Roman" w:eastAsia="Times New Roman" w:hAnsi="Times New Roman" w:cs="Times New Roman"/>
        </w:rPr>
        <w:t>Dortilla</w:t>
      </w:r>
      <w:proofErr w:type="spellEnd"/>
    </w:p>
    <w:p w14:paraId="558FA814" w14:textId="77777777" w:rsidR="00FC602C" w:rsidRDefault="00ED142D">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Pakuotės turinys ir kita informacija</w:t>
      </w:r>
    </w:p>
    <w:p w14:paraId="032FFC88" w14:textId="77777777" w:rsidR="00FC602C" w:rsidRDefault="00FC602C">
      <w:pPr>
        <w:numPr>
          <w:ilvl w:val="12"/>
          <w:numId w:val="0"/>
        </w:numPr>
        <w:spacing w:after="0" w:line="240" w:lineRule="auto"/>
        <w:rPr>
          <w:rFonts w:ascii="Times New Roman" w:eastAsia="Times New Roman" w:hAnsi="Times New Roman" w:cs="Times New Roman"/>
        </w:rPr>
      </w:pPr>
    </w:p>
    <w:p w14:paraId="62F7AB25" w14:textId="77777777" w:rsidR="00FC602C" w:rsidRDefault="00FC602C">
      <w:pPr>
        <w:numPr>
          <w:ilvl w:val="12"/>
          <w:numId w:val="0"/>
        </w:numPr>
        <w:spacing w:after="0" w:line="240" w:lineRule="auto"/>
        <w:rPr>
          <w:rFonts w:ascii="Times New Roman" w:eastAsia="Times New Roman" w:hAnsi="Times New Roman" w:cs="Times New Roman"/>
        </w:rPr>
      </w:pPr>
    </w:p>
    <w:p w14:paraId="526D9E0F" w14:textId="77777777" w:rsidR="00FC602C" w:rsidRDefault="00ED142D">
      <w:pPr>
        <w:numPr>
          <w:ilvl w:val="12"/>
          <w:numId w:val="0"/>
        </w:numPr>
        <w:spacing w:after="0" w:line="240" w:lineRule="auto"/>
        <w:ind w:left="567" w:hanging="567"/>
        <w:outlineLvl w:val="0"/>
        <w:rPr>
          <w:rFonts w:ascii="Times New Roman" w:eastAsia="Times New Roman" w:hAnsi="Times New Roman" w:cs="Times New Roman"/>
          <w:b/>
          <w:bCs/>
          <w:caps/>
        </w:rPr>
      </w:pPr>
      <w:r>
        <w:rPr>
          <w:rFonts w:ascii="Times New Roman" w:eastAsia="Times New Roman" w:hAnsi="Times New Roman" w:cs="Times New Roman"/>
          <w:b/>
          <w:bCs/>
        </w:rPr>
        <w:t>1.</w:t>
      </w:r>
      <w:r>
        <w:rPr>
          <w:rFonts w:ascii="Times New Roman" w:eastAsia="Times New Roman" w:hAnsi="Times New Roman" w:cs="Times New Roman"/>
          <w:b/>
          <w:bCs/>
        </w:rPr>
        <w:tab/>
        <w:t xml:space="preserve">Kas yra </w:t>
      </w:r>
      <w:proofErr w:type="spellStart"/>
      <w:r>
        <w:rPr>
          <w:rFonts w:ascii="Times New Roman" w:eastAsia="Times New Roman" w:hAnsi="Times New Roman" w:cs="Times New Roman"/>
          <w:b/>
          <w:bCs/>
        </w:rPr>
        <w:t>Dortilla</w:t>
      </w:r>
      <w:proofErr w:type="spellEnd"/>
      <w:r>
        <w:rPr>
          <w:rFonts w:ascii="Times New Roman" w:eastAsia="Times New Roman" w:hAnsi="Times New Roman" w:cs="Times New Roman"/>
          <w:b/>
          <w:bCs/>
        </w:rPr>
        <w:t xml:space="preserve"> ir kam jis vartojamas</w:t>
      </w:r>
    </w:p>
    <w:p w14:paraId="52557A58" w14:textId="77777777" w:rsidR="00FC602C" w:rsidRDefault="00FC602C">
      <w:pPr>
        <w:spacing w:after="0" w:line="240" w:lineRule="auto"/>
        <w:rPr>
          <w:rFonts w:ascii="Times New Roman" w:eastAsia="Times New Roman" w:hAnsi="Times New Roman" w:cs="Times New Roman"/>
        </w:rPr>
      </w:pPr>
    </w:p>
    <w:p w14:paraId="34435417" w14:textId="77777777" w:rsidR="00FC602C" w:rsidRDefault="00ED142D">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bCs/>
        </w:rPr>
        <w:t>Dortilla</w:t>
      </w:r>
      <w:proofErr w:type="spellEnd"/>
      <w:r>
        <w:rPr>
          <w:rFonts w:ascii="Times New Roman" w:eastAsia="Times New Roman" w:hAnsi="Times New Roman" w:cs="Times New Roman"/>
        </w:rPr>
        <w:t xml:space="preserve"> gydomi vyrai</w:t>
      </w:r>
      <w:r>
        <w:rPr>
          <w:rFonts w:ascii="Times New Roman" w:eastAsia="Times New Roman" w:hAnsi="Times New Roman" w:cs="Times New Roman"/>
          <w:bCs/>
        </w:rPr>
        <w:t xml:space="preserve">, kuriems atsiranda prostatos padidėjimas </w:t>
      </w:r>
      <w:r>
        <w:rPr>
          <w:rFonts w:ascii="Times New Roman" w:eastAsia="Times New Roman" w:hAnsi="Times New Roman" w:cs="Times New Roman"/>
          <w:iCs/>
        </w:rPr>
        <w:t xml:space="preserve">(gerybinė prostatos </w:t>
      </w:r>
      <w:proofErr w:type="spellStart"/>
      <w:r>
        <w:rPr>
          <w:rFonts w:ascii="Times New Roman" w:eastAsia="Times New Roman" w:hAnsi="Times New Roman" w:cs="Times New Roman"/>
          <w:iCs/>
        </w:rPr>
        <w:t>hiperplazija</w:t>
      </w:r>
      <w:proofErr w:type="spellEnd"/>
      <w:r>
        <w:rPr>
          <w:rFonts w:ascii="Times New Roman" w:eastAsia="Times New Roman" w:hAnsi="Times New Roman" w:cs="Times New Roman"/>
          <w:iCs/>
        </w:rPr>
        <w:t xml:space="preserve">), t. y. </w:t>
      </w:r>
      <w:r>
        <w:rPr>
          <w:rFonts w:ascii="Times New Roman" w:eastAsia="Times New Roman" w:hAnsi="Times New Roman" w:cs="Times New Roman"/>
        </w:rPr>
        <w:t xml:space="preserve">nepiktybinis prostatos padidėjimas, pasireiškiantis dėl pernelyg didelio kiekio hormono </w:t>
      </w:r>
      <w:proofErr w:type="spellStart"/>
      <w:r>
        <w:rPr>
          <w:rFonts w:ascii="Times New Roman" w:eastAsia="Times New Roman" w:hAnsi="Times New Roman" w:cs="Times New Roman"/>
        </w:rPr>
        <w:t>dihidrotestosterono</w:t>
      </w:r>
      <w:proofErr w:type="spellEnd"/>
      <w:r>
        <w:rPr>
          <w:rFonts w:ascii="Times New Roman" w:eastAsia="Times New Roman" w:hAnsi="Times New Roman" w:cs="Times New Roman"/>
        </w:rPr>
        <w:t xml:space="preserve"> gamybos</w:t>
      </w:r>
      <w:r>
        <w:rPr>
          <w:rFonts w:ascii="Times New Roman" w:eastAsia="Times New Roman" w:hAnsi="Times New Roman" w:cs="Times New Roman"/>
          <w:i/>
          <w:iCs/>
        </w:rPr>
        <w:t>.</w:t>
      </w:r>
    </w:p>
    <w:p w14:paraId="15FDD332" w14:textId="77777777" w:rsidR="00FC602C" w:rsidRDefault="00FC602C">
      <w:pPr>
        <w:spacing w:after="0" w:line="240" w:lineRule="auto"/>
        <w:rPr>
          <w:rFonts w:ascii="Times New Roman" w:eastAsia="Times New Roman" w:hAnsi="Times New Roman" w:cs="Times New Roman"/>
        </w:rPr>
      </w:pPr>
    </w:p>
    <w:p w14:paraId="459BDAAA"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Veiklioji šio vaisto medžiaga yra </w:t>
      </w:r>
      <w:proofErr w:type="spellStart"/>
      <w:r>
        <w:rPr>
          <w:rFonts w:ascii="Times New Roman" w:eastAsia="Times New Roman" w:hAnsi="Times New Roman" w:cs="Times New Roman"/>
        </w:rPr>
        <w:t>dutasteridas</w:t>
      </w:r>
      <w:proofErr w:type="spellEnd"/>
      <w:r>
        <w:rPr>
          <w:rFonts w:ascii="Times New Roman" w:eastAsia="Times New Roman" w:hAnsi="Times New Roman" w:cs="Times New Roman"/>
        </w:rPr>
        <w:t>. Jis priklauso vaistų grupei, vadinamai 5 alfa reduktazės inhibitoriais.</w:t>
      </w:r>
    </w:p>
    <w:p w14:paraId="072079C3" w14:textId="77777777" w:rsidR="00FC602C" w:rsidRDefault="00FC602C">
      <w:pPr>
        <w:spacing w:after="0" w:line="240" w:lineRule="auto"/>
        <w:rPr>
          <w:rFonts w:ascii="Times New Roman" w:eastAsia="Times New Roman" w:hAnsi="Times New Roman" w:cs="Times New Roman"/>
        </w:rPr>
      </w:pPr>
    </w:p>
    <w:p w14:paraId="03EBE4B1"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Prostatos padidėjimas gali sukelti šlapinimosi sutrikimų, pvz., šlapinimosi pasunkėjimą ir poreikį dažnai užeiti į tualetą. Taip pat jis gali sulėtinti ir susilpninti šlapimo srovę. Jeigu negydoma, kyla rizika, kad šlapimo srovė bus visiškai užblokuota (pasireikš ūminis šlapimo susilaikymas). Tokiu atveju būtinas skubus gydymas. Kai kuriomis aplinkybėmis būtina chirurginė operacija prostatai pašalinti arba sumažinti. </w:t>
      </w: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sumažina </w:t>
      </w:r>
      <w:proofErr w:type="spellStart"/>
      <w:r>
        <w:rPr>
          <w:rFonts w:ascii="Times New Roman" w:eastAsia="Times New Roman" w:hAnsi="Times New Roman" w:cs="Times New Roman"/>
        </w:rPr>
        <w:t>dihidrotestosterono</w:t>
      </w:r>
      <w:proofErr w:type="spellEnd"/>
      <w:r>
        <w:rPr>
          <w:rFonts w:ascii="Times New Roman" w:eastAsia="Times New Roman" w:hAnsi="Times New Roman" w:cs="Times New Roman"/>
        </w:rPr>
        <w:t xml:space="preserve"> gamybą, o tai padeda susitraukti prostatai ir palengvina šlapinimosi simptomus. Minėtas poveikis sumažina ūminio šlapimo susilaikymo riziką ir chirurginės operacijos poreikį.</w:t>
      </w:r>
    </w:p>
    <w:p w14:paraId="0BB10C48" w14:textId="77777777" w:rsidR="00FC602C" w:rsidRDefault="00FC602C">
      <w:pPr>
        <w:numPr>
          <w:ilvl w:val="12"/>
          <w:numId w:val="0"/>
        </w:numPr>
        <w:spacing w:after="0" w:line="240" w:lineRule="auto"/>
        <w:rPr>
          <w:rFonts w:ascii="Times New Roman" w:eastAsia="Times New Roman" w:hAnsi="Times New Roman" w:cs="Times New Roman"/>
        </w:rPr>
      </w:pPr>
    </w:p>
    <w:p w14:paraId="2230DF8E" w14:textId="77777777" w:rsidR="00FC602C" w:rsidRDefault="00ED142D">
      <w:pPr>
        <w:numPr>
          <w:ilvl w:val="12"/>
          <w:numId w:val="0"/>
        </w:num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galima vartoti ir su kitu vaistu, vadinamu </w:t>
      </w:r>
      <w:proofErr w:type="spellStart"/>
      <w:r>
        <w:rPr>
          <w:rFonts w:ascii="Times New Roman" w:eastAsia="Times New Roman" w:hAnsi="Times New Roman" w:cs="Times New Roman"/>
        </w:rPr>
        <w:t>tamsulozinu</w:t>
      </w:r>
      <w:proofErr w:type="spellEnd"/>
      <w:r>
        <w:rPr>
          <w:rFonts w:ascii="Times New Roman" w:eastAsia="Times New Roman" w:hAnsi="Times New Roman" w:cs="Times New Roman"/>
        </w:rPr>
        <w:t xml:space="preserve"> (vartojamu padidėjusios prostatos simptomams lengvinti).</w:t>
      </w:r>
    </w:p>
    <w:p w14:paraId="47FD034E" w14:textId="77777777" w:rsidR="00FC602C" w:rsidRDefault="00FC602C">
      <w:pPr>
        <w:numPr>
          <w:ilvl w:val="12"/>
          <w:numId w:val="0"/>
        </w:numPr>
        <w:spacing w:after="0" w:line="240" w:lineRule="auto"/>
        <w:rPr>
          <w:rFonts w:ascii="Times New Roman" w:eastAsia="Times New Roman" w:hAnsi="Times New Roman" w:cs="Times New Roman"/>
        </w:rPr>
      </w:pPr>
    </w:p>
    <w:p w14:paraId="5074B46E" w14:textId="77777777" w:rsidR="00FC602C" w:rsidRDefault="00FC602C">
      <w:pPr>
        <w:numPr>
          <w:ilvl w:val="12"/>
          <w:numId w:val="0"/>
        </w:numPr>
        <w:spacing w:after="0" w:line="240" w:lineRule="auto"/>
        <w:ind w:left="567" w:hanging="567"/>
        <w:outlineLvl w:val="0"/>
        <w:rPr>
          <w:rFonts w:ascii="Times New Roman" w:eastAsia="Times New Roman" w:hAnsi="Times New Roman" w:cs="Times New Roman"/>
          <w:b/>
          <w:bCs/>
        </w:rPr>
      </w:pPr>
    </w:p>
    <w:p w14:paraId="283ACBC9" w14:textId="77777777" w:rsidR="00FC602C" w:rsidRDefault="00ED142D">
      <w:pPr>
        <w:numPr>
          <w:ilvl w:val="12"/>
          <w:numId w:val="0"/>
        </w:numPr>
        <w:spacing w:after="0" w:line="240" w:lineRule="auto"/>
        <w:ind w:left="567" w:hanging="567"/>
        <w:outlineLvl w:val="0"/>
        <w:rPr>
          <w:rFonts w:ascii="Times New Roman" w:eastAsia="Times New Roman" w:hAnsi="Times New Roman" w:cs="Times New Roman"/>
          <w:b/>
          <w:bCs/>
          <w:caps/>
        </w:rPr>
      </w:pPr>
      <w:r>
        <w:rPr>
          <w:rFonts w:ascii="Times New Roman" w:eastAsia="Times New Roman" w:hAnsi="Times New Roman" w:cs="Times New Roman"/>
          <w:b/>
          <w:bCs/>
        </w:rPr>
        <w:t>2.</w:t>
      </w:r>
      <w:r>
        <w:rPr>
          <w:rFonts w:ascii="Times New Roman" w:eastAsia="Times New Roman" w:hAnsi="Times New Roman" w:cs="Times New Roman"/>
          <w:b/>
          <w:bCs/>
        </w:rPr>
        <w:tab/>
        <w:t xml:space="preserve">Kas žinotina prieš vartojant </w:t>
      </w:r>
      <w:proofErr w:type="spellStart"/>
      <w:r>
        <w:rPr>
          <w:rFonts w:ascii="Times New Roman" w:eastAsia="Times New Roman" w:hAnsi="Times New Roman" w:cs="Times New Roman"/>
          <w:b/>
          <w:bCs/>
        </w:rPr>
        <w:t>Dortilla</w:t>
      </w:r>
      <w:proofErr w:type="spellEnd"/>
    </w:p>
    <w:p w14:paraId="72A8A01B" w14:textId="77777777" w:rsidR="00FC602C" w:rsidRDefault="00FC602C">
      <w:pPr>
        <w:spacing w:after="0" w:line="240" w:lineRule="auto"/>
        <w:ind w:left="567" w:hanging="567"/>
        <w:rPr>
          <w:rFonts w:ascii="Times New Roman" w:eastAsia="Times New Roman" w:hAnsi="Times New Roman" w:cs="Times New Roman"/>
        </w:rPr>
      </w:pPr>
    </w:p>
    <w:p w14:paraId="4A130D97" w14:textId="77777777" w:rsidR="00FC602C" w:rsidRDefault="00ED142D">
      <w:pPr>
        <w:spacing w:after="0" w:line="240" w:lineRule="auto"/>
        <w:ind w:left="567" w:hanging="567"/>
        <w:rPr>
          <w:rFonts w:ascii="Times New Roman" w:eastAsia="Times New Roman" w:hAnsi="Times New Roman" w:cs="Times New Roman"/>
          <w:b/>
          <w:bCs/>
          <w:caps/>
        </w:rPr>
      </w:pPr>
      <w:proofErr w:type="spellStart"/>
      <w:r>
        <w:rPr>
          <w:rFonts w:ascii="Times New Roman" w:eastAsia="Times New Roman" w:hAnsi="Times New Roman" w:cs="Times New Roman"/>
          <w:b/>
          <w:bCs/>
        </w:rPr>
        <w:t>Dortilla</w:t>
      </w:r>
      <w:proofErr w:type="spellEnd"/>
      <w:r>
        <w:rPr>
          <w:rFonts w:ascii="Times New Roman" w:eastAsia="Times New Roman" w:hAnsi="Times New Roman" w:cs="Times New Roman"/>
          <w:b/>
          <w:bCs/>
        </w:rPr>
        <w:t xml:space="preserve"> vartoti draudžiama:</w:t>
      </w:r>
    </w:p>
    <w:p w14:paraId="57FD3557" w14:textId="77777777" w:rsidR="00FC602C" w:rsidRDefault="00ED142D">
      <w:pPr>
        <w:numPr>
          <w:ilvl w:val="2"/>
          <w:numId w:val="8"/>
        </w:numPr>
        <w:tabs>
          <w:tab w:val="num" w:pos="540"/>
          <w:tab w:val="left" w:pos="567"/>
        </w:tabs>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 xml:space="preserve">jeigu yra alergija </w:t>
      </w:r>
      <w:proofErr w:type="spellStart"/>
      <w:r>
        <w:rPr>
          <w:rFonts w:ascii="Times New Roman" w:eastAsia="Times New Roman" w:hAnsi="Times New Roman" w:cs="Times New Roman"/>
        </w:rPr>
        <w:t>dutasteridui</w:t>
      </w:r>
      <w:proofErr w:type="spellEnd"/>
      <w:r>
        <w:rPr>
          <w:rFonts w:ascii="Times New Roman" w:eastAsia="Times New Roman" w:hAnsi="Times New Roman" w:cs="Times New Roman"/>
        </w:rPr>
        <w:t>, kitiems 5 alfa reduktazės inhibitoriams, sojai, žemės riešutams arba bet kuriai pagalbinei šio vaisto medžiagai (jos išvardytos 6 skyriuje);</w:t>
      </w:r>
    </w:p>
    <w:p w14:paraId="27F4427E" w14:textId="77777777" w:rsidR="00FC602C" w:rsidRDefault="00ED142D">
      <w:pPr>
        <w:numPr>
          <w:ilvl w:val="2"/>
          <w:numId w:val="8"/>
        </w:numPr>
        <w:tabs>
          <w:tab w:val="num" w:pos="540"/>
          <w:tab w:val="left" w:pos="567"/>
        </w:tabs>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jeigu sergate sunkia kepenų liga.</w:t>
      </w:r>
    </w:p>
    <w:p w14:paraId="60A7A739" w14:textId="77777777" w:rsidR="00FC602C" w:rsidRDefault="00FC602C">
      <w:pPr>
        <w:spacing w:after="0" w:line="240" w:lineRule="auto"/>
        <w:ind w:left="567" w:hanging="567"/>
        <w:rPr>
          <w:rFonts w:ascii="Times New Roman" w:eastAsia="Times New Roman" w:hAnsi="Times New Roman" w:cs="Times New Roman"/>
        </w:rPr>
      </w:pPr>
    </w:p>
    <w:p w14:paraId="1AC7328A" w14:textId="77777777" w:rsidR="00FC602C" w:rsidRDefault="00ED142D">
      <w:pPr>
        <w:pStyle w:val="Sraopastraipa"/>
        <w:numPr>
          <w:ilvl w:val="0"/>
          <w:numId w:val="22"/>
        </w:numPr>
        <w:ind w:left="360"/>
      </w:pPr>
      <w:r>
        <w:t xml:space="preserve">Jeigu manote, kad bet kuris iš išvardytų teiginių Jums tinka, </w:t>
      </w:r>
      <w:r>
        <w:rPr>
          <w:bCs/>
        </w:rPr>
        <w:t>pasakykite savo gydytojui</w:t>
      </w:r>
      <w:r>
        <w:t>.</w:t>
      </w:r>
    </w:p>
    <w:p w14:paraId="66EAA322" w14:textId="77777777" w:rsidR="00FC602C" w:rsidRDefault="00FC602C">
      <w:pPr>
        <w:spacing w:after="0" w:line="240" w:lineRule="auto"/>
        <w:rPr>
          <w:rFonts w:ascii="Times New Roman" w:eastAsia="Times New Roman" w:hAnsi="Times New Roman" w:cs="Times New Roman"/>
        </w:rPr>
      </w:pPr>
    </w:p>
    <w:p w14:paraId="528148BC" w14:textId="77777777" w:rsidR="00FC602C" w:rsidRDefault="00ED142D">
      <w:pPr>
        <w:spacing w:after="0" w:line="240" w:lineRule="auto"/>
        <w:rPr>
          <w:rFonts w:ascii="Times New Roman" w:eastAsia="Times New Roman" w:hAnsi="Times New Roman" w:cs="Times New Roman"/>
          <w:bCs/>
        </w:rPr>
      </w:pPr>
      <w:r>
        <w:rPr>
          <w:rFonts w:ascii="Times New Roman" w:eastAsia="Times New Roman" w:hAnsi="Times New Roman" w:cs="Times New Roman"/>
          <w:bCs/>
        </w:rPr>
        <w:t>Šis vaistas skirtas tik vyrams. M</w:t>
      </w:r>
      <w:r>
        <w:rPr>
          <w:rFonts w:ascii="Times New Roman" w:eastAsia="Times New Roman" w:hAnsi="Times New Roman" w:cs="Times New Roman"/>
        </w:rPr>
        <w:t>oterims, vaikams ir paaugliams jo vartoti negalima.</w:t>
      </w:r>
    </w:p>
    <w:p w14:paraId="44D03807" w14:textId="77777777" w:rsidR="00FC602C" w:rsidRDefault="00FC602C">
      <w:pPr>
        <w:spacing w:after="0" w:line="240" w:lineRule="auto"/>
        <w:rPr>
          <w:rFonts w:ascii="Times New Roman" w:eastAsia="Times New Roman" w:hAnsi="Times New Roman" w:cs="Times New Roman"/>
          <w:bCs/>
        </w:rPr>
      </w:pPr>
    </w:p>
    <w:p w14:paraId="03023552" w14:textId="77777777" w:rsidR="00FC602C" w:rsidRDefault="00ED142D">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Įspėjimai ir atsargumo priemonės</w:t>
      </w:r>
    </w:p>
    <w:p w14:paraId="06C436ED"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Pasitarkite su gydytoju arba vaistininku, prieš pradėdami vartoti </w:t>
      </w: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w:t>
      </w:r>
    </w:p>
    <w:p w14:paraId="307BD50D" w14:textId="77777777" w:rsidR="00FC602C" w:rsidRDefault="00FC602C">
      <w:pPr>
        <w:spacing w:after="0" w:line="240" w:lineRule="auto"/>
        <w:rPr>
          <w:rFonts w:ascii="Times New Roman" w:eastAsia="Times New Roman" w:hAnsi="Times New Roman" w:cs="Times New Roman"/>
          <w:b/>
          <w:bCs/>
        </w:rPr>
      </w:pPr>
    </w:p>
    <w:p w14:paraId="19A931FA" w14:textId="77777777" w:rsidR="00FC602C" w:rsidRDefault="00ED142D">
      <w:pPr>
        <w:widowControl w:val="0"/>
        <w:numPr>
          <w:ilvl w:val="2"/>
          <w:numId w:val="17"/>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Kai kurių klinikinių tyrimų metu pacientams,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vartojusiems kartu su kitu vaistu, vadinamu alfa </w:t>
      </w:r>
      <w:proofErr w:type="spellStart"/>
      <w:r>
        <w:rPr>
          <w:rFonts w:ascii="Times New Roman" w:eastAsia="Times New Roman" w:hAnsi="Times New Roman" w:cs="Times New Roman"/>
        </w:rPr>
        <w:t>adrenoreceptorių</w:t>
      </w:r>
      <w:proofErr w:type="spellEnd"/>
      <w:r>
        <w:rPr>
          <w:rFonts w:ascii="Times New Roman" w:eastAsia="Times New Roman" w:hAnsi="Times New Roman" w:cs="Times New Roman"/>
        </w:rPr>
        <w:t xml:space="preserve"> blokatoriumi, pvz., </w:t>
      </w:r>
      <w:proofErr w:type="spellStart"/>
      <w:r>
        <w:rPr>
          <w:rFonts w:ascii="Times New Roman" w:eastAsia="Times New Roman" w:hAnsi="Times New Roman" w:cs="Times New Roman"/>
        </w:rPr>
        <w:t>tamsulozinu</w:t>
      </w:r>
      <w:proofErr w:type="spellEnd"/>
      <w:r>
        <w:rPr>
          <w:rFonts w:ascii="Times New Roman" w:eastAsia="Times New Roman" w:hAnsi="Times New Roman" w:cs="Times New Roman"/>
        </w:rPr>
        <w:t xml:space="preserve">, dažniau pasireiškė širdies nepakankamumas, palyginti su pacientais, vartojusiais tik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arba tik alfa </w:t>
      </w:r>
      <w:proofErr w:type="spellStart"/>
      <w:r>
        <w:rPr>
          <w:rFonts w:ascii="Times New Roman" w:eastAsia="Times New Roman" w:hAnsi="Times New Roman" w:cs="Times New Roman"/>
        </w:rPr>
        <w:t>adrenoreceptorių</w:t>
      </w:r>
      <w:proofErr w:type="spellEnd"/>
      <w:r>
        <w:rPr>
          <w:rFonts w:ascii="Times New Roman" w:eastAsia="Times New Roman" w:hAnsi="Times New Roman" w:cs="Times New Roman"/>
        </w:rPr>
        <w:t xml:space="preserve"> blokatoriaus. Širdies nepakankamumas reiškia, kad Jūsų širdis negali išstumti kraujo taip gerai, kaip turėtų.</w:t>
      </w:r>
    </w:p>
    <w:p w14:paraId="0AEEFB62" w14:textId="77777777" w:rsidR="00FC602C" w:rsidRDefault="00ED142D">
      <w:pPr>
        <w:widowControl w:val="0"/>
        <w:numPr>
          <w:ilvl w:val="2"/>
          <w:numId w:val="17"/>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Būkite tikri, kad </w:t>
      </w:r>
      <w:r>
        <w:rPr>
          <w:rFonts w:ascii="Times New Roman" w:eastAsia="Times New Roman" w:hAnsi="Times New Roman" w:cs="Times New Roman"/>
          <w:bCs/>
        </w:rPr>
        <w:t xml:space="preserve">gydytojas žino apie Jūsų </w:t>
      </w:r>
      <w:r>
        <w:rPr>
          <w:rFonts w:ascii="Times New Roman" w:eastAsia="Times New Roman" w:hAnsi="Times New Roman" w:cs="Times New Roman"/>
        </w:rPr>
        <w:t xml:space="preserve">kepenų sutrikimus. Jeigu esate sirgę bet kokia kepenis veikiančia liga, </w:t>
      </w: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vartojimo metu Jums gali reikėti atlikti kai kurių papildomų tyrimų.</w:t>
      </w:r>
    </w:p>
    <w:p w14:paraId="0D2E993D" w14:textId="77777777" w:rsidR="00FC602C" w:rsidRDefault="00ED142D">
      <w:pPr>
        <w:numPr>
          <w:ilvl w:val="2"/>
          <w:numId w:val="17"/>
        </w:numPr>
        <w:tabs>
          <w:tab w:val="left" w:pos="567"/>
        </w:tabs>
        <w:spacing w:after="0" w:line="240" w:lineRule="auto"/>
        <w:ind w:left="567" w:hanging="567"/>
        <w:rPr>
          <w:rFonts w:ascii="Times New Roman" w:eastAsia="Times New Roman" w:hAnsi="Times New Roman" w:cs="Times New Roman"/>
          <w:bCs/>
        </w:rPr>
      </w:pPr>
      <w:r>
        <w:rPr>
          <w:rFonts w:ascii="Times New Roman" w:eastAsia="Times New Roman" w:hAnsi="Times New Roman" w:cs="Times New Roman"/>
          <w:bCs/>
        </w:rPr>
        <w:t>Moterys, vaikai ir paaugliai</w:t>
      </w:r>
      <w:r>
        <w:rPr>
          <w:rFonts w:ascii="Times New Roman" w:eastAsia="Times New Roman" w:hAnsi="Times New Roman" w:cs="Times New Roman"/>
        </w:rPr>
        <w:t xml:space="preserve"> neturi liesti nesandarių </w:t>
      </w: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kapsulių, nes veiklioji medžiaga gali prasiskverbti per odą. Jei buvo bet koks kontaktas su oda, paveiktą sritį </w:t>
      </w:r>
      <w:r>
        <w:rPr>
          <w:rFonts w:ascii="Times New Roman" w:eastAsia="Times New Roman" w:hAnsi="Times New Roman" w:cs="Times New Roman"/>
          <w:bCs/>
        </w:rPr>
        <w:t>nedelsdami nuplaukite muilu ir vandeniu</w:t>
      </w:r>
      <w:r>
        <w:rPr>
          <w:rFonts w:ascii="Times New Roman" w:eastAsia="Times New Roman" w:hAnsi="Times New Roman" w:cs="Times New Roman"/>
        </w:rPr>
        <w:t>.</w:t>
      </w:r>
    </w:p>
    <w:p w14:paraId="4FB95E96" w14:textId="77777777" w:rsidR="00FC602C" w:rsidRDefault="00ED142D">
      <w:pPr>
        <w:numPr>
          <w:ilvl w:val="2"/>
          <w:numId w:val="17"/>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Cs/>
        </w:rPr>
        <w:t>Lytinių santykių metu naudokitės prezervatyvu</w:t>
      </w:r>
      <w:r>
        <w:rPr>
          <w:rFonts w:ascii="Times New Roman" w:eastAsia="Times New Roman" w:hAnsi="Times New Roman" w:cs="Times New Roman"/>
        </w:rPr>
        <w:t xml:space="preserve">.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buvo rasta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vartojančių vyrų sėkloje. Jei Jūsų partnerė yra ar gali tapti nėščia, ją turite saugoti nuo sąlyčio su sperma, nes </w:t>
      </w:r>
      <w:proofErr w:type="spellStart"/>
      <w:r>
        <w:rPr>
          <w:rFonts w:ascii="Times New Roman" w:eastAsia="Times New Roman" w:hAnsi="Times New Roman" w:cs="Times New Roman"/>
        </w:rPr>
        <w:t>dutasteridas</w:t>
      </w:r>
      <w:proofErr w:type="spellEnd"/>
      <w:r>
        <w:rPr>
          <w:rFonts w:ascii="Times New Roman" w:eastAsia="Times New Roman" w:hAnsi="Times New Roman" w:cs="Times New Roman"/>
        </w:rPr>
        <w:t xml:space="preserve"> gali veikti normalų vyriškos lyties kūdikio vystymąsi. Buvo įrodyta, kad </w:t>
      </w:r>
      <w:proofErr w:type="spellStart"/>
      <w:r>
        <w:rPr>
          <w:rFonts w:ascii="Times New Roman" w:eastAsia="Times New Roman" w:hAnsi="Times New Roman" w:cs="Times New Roman"/>
        </w:rPr>
        <w:t>dutasteridas</w:t>
      </w:r>
      <w:proofErr w:type="spellEnd"/>
      <w:r>
        <w:rPr>
          <w:rFonts w:ascii="Times New Roman" w:eastAsia="Times New Roman" w:hAnsi="Times New Roman" w:cs="Times New Roman"/>
        </w:rPr>
        <w:t xml:space="preserve"> sumažina </w:t>
      </w:r>
      <w:proofErr w:type="spellStart"/>
      <w:r>
        <w:rPr>
          <w:rFonts w:ascii="Times New Roman" w:eastAsia="Times New Roman" w:hAnsi="Times New Roman" w:cs="Times New Roman"/>
        </w:rPr>
        <w:t>spermijų</w:t>
      </w:r>
      <w:proofErr w:type="spellEnd"/>
      <w:r>
        <w:rPr>
          <w:rFonts w:ascii="Times New Roman" w:eastAsia="Times New Roman" w:hAnsi="Times New Roman" w:cs="Times New Roman"/>
        </w:rPr>
        <w:t xml:space="preserve"> kiekį, sėklos tūrį ir </w:t>
      </w:r>
      <w:proofErr w:type="spellStart"/>
      <w:r>
        <w:rPr>
          <w:rFonts w:ascii="Times New Roman" w:eastAsia="Times New Roman" w:hAnsi="Times New Roman" w:cs="Times New Roman"/>
        </w:rPr>
        <w:t>spermijų</w:t>
      </w:r>
      <w:proofErr w:type="spellEnd"/>
      <w:r>
        <w:rPr>
          <w:rFonts w:ascii="Times New Roman" w:eastAsia="Times New Roman" w:hAnsi="Times New Roman" w:cs="Times New Roman"/>
        </w:rPr>
        <w:t xml:space="preserve"> judrumą. Tai gali sumažinti Jūsų vaisingumą.</w:t>
      </w:r>
    </w:p>
    <w:p w14:paraId="156E8323" w14:textId="77777777" w:rsidR="00FC602C" w:rsidRDefault="00ED142D">
      <w:pPr>
        <w:widowControl w:val="0"/>
        <w:numPr>
          <w:ilvl w:val="2"/>
          <w:numId w:val="17"/>
        </w:numPr>
        <w:tabs>
          <w:tab w:val="left" w:pos="567"/>
        </w:tabs>
        <w:spacing w:after="0" w:line="240" w:lineRule="auto"/>
        <w:ind w:left="567" w:hanging="567"/>
        <w:rPr>
          <w:rFonts w:ascii="Times New Roman" w:eastAsia="Times New Roman" w:hAnsi="Times New Roman" w:cs="Times New Roman"/>
          <w:bCs/>
        </w:rPr>
      </w:pP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veikia kraujo tyrimo, kuriuo nustatomas specifinis prostatos antigenas (PSA), rezultatus. Šis tyrimas kartais atliekamas diagnozuojant prostatos vėžį. Jūsų gydytojas turi žinoti apie tokį poveikį, tačiau jis gali vis tiek skirti šį tyrimą prostatos vėžiui nustatyti. Jeigu Jums atliekamas kraujo tyrimas dėl PSA, pasakykite savo gydytojui, kad vartojate </w:t>
      </w: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w:t>
      </w:r>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Dortilla</w:t>
      </w:r>
      <w:proofErr w:type="spellEnd"/>
      <w:r>
        <w:rPr>
          <w:rFonts w:ascii="Times New Roman" w:eastAsia="Times New Roman" w:hAnsi="Times New Roman" w:cs="Times New Roman"/>
          <w:bCs/>
        </w:rPr>
        <w:t xml:space="preserve"> vartojantiems vyrams reikia reguliariai tirti PSA.</w:t>
      </w:r>
    </w:p>
    <w:p w14:paraId="4BA9A164" w14:textId="77777777" w:rsidR="00FC602C" w:rsidRDefault="00ED142D">
      <w:pPr>
        <w:widowControl w:val="0"/>
        <w:numPr>
          <w:ilvl w:val="2"/>
          <w:numId w:val="17"/>
        </w:numPr>
        <w:tabs>
          <w:tab w:val="left" w:pos="567"/>
        </w:tabs>
        <w:spacing w:after="0" w:line="240" w:lineRule="auto"/>
        <w:ind w:left="567" w:hanging="567"/>
        <w:rPr>
          <w:rFonts w:ascii="Times New Roman" w:eastAsia="Times New Roman" w:hAnsi="Times New Roman" w:cs="Times New Roman"/>
          <w:bCs/>
        </w:rPr>
      </w:pPr>
      <w:r>
        <w:rPr>
          <w:rFonts w:ascii="Times New Roman" w:eastAsia="Times New Roman" w:hAnsi="Times New Roman" w:cs="Times New Roman"/>
          <w:bCs/>
        </w:rPr>
        <w:t xml:space="preserve">Klinikinio tyrimo, kuriame dalyvavo vyrai, kuriems buvo padidėjusi prostatos vėžio rizika, metu </w:t>
      </w:r>
      <w:proofErr w:type="spellStart"/>
      <w:r>
        <w:rPr>
          <w:rFonts w:ascii="Times New Roman" w:eastAsia="Times New Roman" w:hAnsi="Times New Roman" w:cs="Times New Roman"/>
          <w:bCs/>
        </w:rPr>
        <w:t>dutasterido</w:t>
      </w:r>
      <w:proofErr w:type="spellEnd"/>
      <w:r>
        <w:rPr>
          <w:rFonts w:ascii="Times New Roman" w:eastAsia="Times New Roman" w:hAnsi="Times New Roman" w:cs="Times New Roman"/>
          <w:bCs/>
        </w:rPr>
        <w:t xml:space="preserve"> vartojusiems vyrams sunkios formos prostatos vėžys buvo dažnesnis negu </w:t>
      </w:r>
      <w:proofErr w:type="spellStart"/>
      <w:r>
        <w:rPr>
          <w:rFonts w:ascii="Times New Roman" w:eastAsia="Times New Roman" w:hAnsi="Times New Roman" w:cs="Times New Roman"/>
          <w:bCs/>
        </w:rPr>
        <w:t>dutasterido</w:t>
      </w:r>
      <w:proofErr w:type="spellEnd"/>
      <w:r>
        <w:rPr>
          <w:rFonts w:ascii="Times New Roman" w:eastAsia="Times New Roman" w:hAnsi="Times New Roman" w:cs="Times New Roman"/>
          <w:bCs/>
        </w:rPr>
        <w:t xml:space="preserve"> nevartojantiems vyrams. </w:t>
      </w:r>
      <w:proofErr w:type="spellStart"/>
      <w:r>
        <w:rPr>
          <w:rFonts w:ascii="Times New Roman" w:eastAsia="Times New Roman" w:hAnsi="Times New Roman" w:cs="Times New Roman"/>
          <w:bCs/>
        </w:rPr>
        <w:t>Dutasterido</w:t>
      </w:r>
      <w:proofErr w:type="spellEnd"/>
      <w:r>
        <w:rPr>
          <w:rFonts w:ascii="Times New Roman" w:eastAsia="Times New Roman" w:hAnsi="Times New Roman" w:cs="Times New Roman"/>
          <w:bCs/>
        </w:rPr>
        <w:t xml:space="preserve"> poveikis šios sunkios formos vėžiui neaiškus.</w:t>
      </w:r>
    </w:p>
    <w:p w14:paraId="45A164B3" w14:textId="77777777" w:rsidR="00FC602C" w:rsidRDefault="00ED142D">
      <w:pPr>
        <w:numPr>
          <w:ilvl w:val="2"/>
          <w:numId w:val="17"/>
        </w:numPr>
        <w:tabs>
          <w:tab w:val="left" w:pos="567"/>
        </w:tabs>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iCs/>
        </w:rPr>
        <w:t>Dortilla</w:t>
      </w:r>
      <w:proofErr w:type="spellEnd"/>
      <w:r>
        <w:rPr>
          <w:rFonts w:ascii="Times New Roman" w:eastAsia="Times New Roman" w:hAnsi="Times New Roman" w:cs="Times New Roman"/>
          <w:iCs/>
        </w:rPr>
        <w:t xml:space="preserve"> </w:t>
      </w:r>
      <w:r>
        <w:rPr>
          <w:rFonts w:ascii="Times New Roman" w:eastAsia="Times New Roman" w:hAnsi="Times New Roman" w:cs="Times New Roman"/>
          <w:color w:val="000000"/>
        </w:rPr>
        <w:t>gali sukelti krūtų padidėjimą ir jautrumą.</w:t>
      </w:r>
      <w:r>
        <w:rPr>
          <w:rFonts w:ascii="Times New Roman" w:eastAsia="Times New Roman" w:hAnsi="Times New Roman" w:cs="Times New Roman"/>
        </w:rPr>
        <w:t xml:space="preserve"> Jei tai vargina arba jeigu pastebėjote </w:t>
      </w:r>
      <w:r>
        <w:rPr>
          <w:rFonts w:ascii="Times New Roman" w:eastAsia="Times New Roman" w:hAnsi="Times New Roman" w:cs="Times New Roman"/>
          <w:bCs/>
        </w:rPr>
        <w:t xml:space="preserve">gumbą krūtyje </w:t>
      </w:r>
      <w:r>
        <w:rPr>
          <w:rFonts w:ascii="Times New Roman" w:eastAsia="Times New Roman" w:hAnsi="Times New Roman" w:cs="Times New Roman"/>
        </w:rPr>
        <w:t xml:space="preserve">ar </w:t>
      </w:r>
      <w:r>
        <w:rPr>
          <w:rFonts w:ascii="Times New Roman" w:eastAsia="Times New Roman" w:hAnsi="Times New Roman" w:cs="Times New Roman"/>
          <w:bCs/>
        </w:rPr>
        <w:t>išskyras iš</w:t>
      </w:r>
      <w:r>
        <w:rPr>
          <w:rFonts w:ascii="Times New Roman" w:eastAsia="Times New Roman" w:hAnsi="Times New Roman" w:cs="Times New Roman"/>
        </w:rPr>
        <w:t xml:space="preserve"> spenelių</w:t>
      </w:r>
      <w:r>
        <w:rPr>
          <w:rFonts w:ascii="Times New Roman" w:eastAsia="Times New Roman" w:hAnsi="Times New Roman" w:cs="Times New Roman"/>
          <w:bCs/>
        </w:rPr>
        <w:t xml:space="preserve">, </w:t>
      </w:r>
      <w:r>
        <w:rPr>
          <w:rFonts w:ascii="Times New Roman" w:eastAsia="Times New Roman" w:hAnsi="Times New Roman" w:cs="Times New Roman"/>
        </w:rPr>
        <w:t>apie šiuos pokyčius turite pasakyti savo gydytojui, nes tai gali būti sunkios būklės, pvz., krūties vėžio, požymiai.</w:t>
      </w:r>
    </w:p>
    <w:p w14:paraId="5BA10C08" w14:textId="77777777" w:rsidR="00FC602C" w:rsidRDefault="00FC602C">
      <w:pPr>
        <w:tabs>
          <w:tab w:val="left" w:pos="540"/>
        </w:tabs>
        <w:spacing w:after="0" w:line="240" w:lineRule="auto"/>
        <w:rPr>
          <w:rFonts w:ascii="Times New Roman" w:eastAsia="Times New Roman" w:hAnsi="Times New Roman" w:cs="Times New Roman"/>
        </w:rPr>
      </w:pPr>
    </w:p>
    <w:p w14:paraId="4C57630D" w14:textId="77777777" w:rsidR="00FC602C" w:rsidRPr="00A3625A" w:rsidRDefault="00ED142D">
      <w:pPr>
        <w:tabs>
          <w:tab w:val="left" w:pos="540"/>
        </w:tabs>
        <w:spacing w:after="0" w:line="240" w:lineRule="auto"/>
        <w:rPr>
          <w:rFonts w:ascii="Times New Roman" w:eastAsia="Times New Roman" w:hAnsi="Times New Roman" w:cs="Times New Roman"/>
          <w:u w:val="single"/>
        </w:rPr>
      </w:pPr>
      <w:r w:rsidRPr="00A3625A">
        <w:rPr>
          <w:rFonts w:ascii="Times New Roman" w:eastAsia="Times New Roman" w:hAnsi="Times New Roman" w:cs="Times New Roman"/>
          <w:u w:val="single"/>
        </w:rPr>
        <w:t>Nuotaikos pokyčiai ir depresija</w:t>
      </w:r>
    </w:p>
    <w:p w14:paraId="4F7FC2E3" w14:textId="77777777" w:rsidR="00FC602C" w:rsidRDefault="00ED142D">
      <w:pPr>
        <w:tabs>
          <w:tab w:val="left" w:pos="540"/>
        </w:tabs>
        <w:spacing w:after="0" w:line="240" w:lineRule="auto"/>
        <w:rPr>
          <w:rFonts w:ascii="Times New Roman" w:eastAsia="Times New Roman" w:hAnsi="Times New Roman" w:cs="Times New Roman"/>
        </w:rPr>
      </w:pPr>
      <w:r>
        <w:rPr>
          <w:rFonts w:ascii="Times New Roman" w:eastAsia="Times New Roman" w:hAnsi="Times New Roman" w:cs="Times New Roman"/>
        </w:rPr>
        <w:t>Gauta pranešimų apie kitu tos pačios terapinės klasės per burną vartojamu vaistu (5 alfa reduktazės inhibitoriumi) gydytiems pacientams pasireiškusią prislėgtą nuotaiką, depresiją ir (rečiau) minčių apie savižudybę atsiradimą. Jeigu patyrėte kurį nors iš šių simptomų, kuo skubiau kreipkitės tolesnės medicininės pagalbos į gydytoją.</w:t>
      </w:r>
    </w:p>
    <w:p w14:paraId="73645E25" w14:textId="77777777" w:rsidR="00FC602C" w:rsidRDefault="00FC602C">
      <w:pPr>
        <w:tabs>
          <w:tab w:val="left" w:pos="540"/>
        </w:tabs>
        <w:spacing w:after="0" w:line="240" w:lineRule="auto"/>
        <w:rPr>
          <w:rFonts w:ascii="Times New Roman" w:eastAsia="Times New Roman" w:hAnsi="Times New Roman" w:cs="Times New Roman"/>
        </w:rPr>
      </w:pPr>
    </w:p>
    <w:p w14:paraId="6C7CAFEB" w14:textId="77777777" w:rsidR="00FC602C" w:rsidRDefault="00ED142D">
      <w:pPr>
        <w:tabs>
          <w:tab w:val="left" w:pos="54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Jeigu kiltų klausimų apie </w:t>
      </w: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vartojimą, </w:t>
      </w:r>
      <w:r>
        <w:rPr>
          <w:rFonts w:ascii="Times New Roman" w:eastAsia="Times New Roman" w:hAnsi="Times New Roman" w:cs="Times New Roman"/>
          <w:bCs/>
        </w:rPr>
        <w:t>kreipkitės į gydytoją arba vaistininką</w:t>
      </w:r>
      <w:r>
        <w:rPr>
          <w:rFonts w:ascii="Times New Roman" w:eastAsia="Times New Roman" w:hAnsi="Times New Roman" w:cs="Times New Roman"/>
        </w:rPr>
        <w:t>.</w:t>
      </w:r>
    </w:p>
    <w:p w14:paraId="0675BB97" w14:textId="77777777" w:rsidR="00FC602C" w:rsidRDefault="00FC602C">
      <w:pPr>
        <w:tabs>
          <w:tab w:val="left" w:pos="540"/>
        </w:tabs>
        <w:spacing w:after="0" w:line="240" w:lineRule="auto"/>
        <w:rPr>
          <w:rFonts w:ascii="Times New Roman" w:eastAsia="Times New Roman" w:hAnsi="Times New Roman" w:cs="Times New Roman"/>
        </w:rPr>
      </w:pPr>
    </w:p>
    <w:p w14:paraId="6DAA5503" w14:textId="77777777" w:rsidR="00FC602C" w:rsidRDefault="00ED142D">
      <w:pPr>
        <w:numPr>
          <w:ilvl w:val="12"/>
          <w:numId w:val="0"/>
        </w:num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Vaikams ir paaugliams</w:t>
      </w:r>
    </w:p>
    <w:p w14:paraId="3A8C4708" w14:textId="77777777" w:rsidR="00FC602C" w:rsidRDefault="00ED142D">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bCs/>
        </w:rPr>
        <w:t>Šis vaistas skirtas tik vyrams. Moterys, vaikai ir paaugliai</w:t>
      </w:r>
      <w:r>
        <w:rPr>
          <w:rFonts w:ascii="Times New Roman" w:eastAsia="Times New Roman" w:hAnsi="Times New Roman" w:cs="Times New Roman"/>
        </w:rPr>
        <w:t xml:space="preserve"> neturi liesti nesandarių </w:t>
      </w: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kapsulių.</w:t>
      </w:r>
    </w:p>
    <w:p w14:paraId="328DC9F6" w14:textId="77777777" w:rsidR="00FC602C" w:rsidRDefault="00FC602C">
      <w:pPr>
        <w:tabs>
          <w:tab w:val="left" w:pos="540"/>
        </w:tabs>
        <w:spacing w:after="0" w:line="240" w:lineRule="auto"/>
        <w:rPr>
          <w:rFonts w:ascii="Times New Roman" w:eastAsia="Times New Roman" w:hAnsi="Times New Roman" w:cs="Times New Roman"/>
        </w:rPr>
      </w:pPr>
    </w:p>
    <w:p w14:paraId="0489A3DC" w14:textId="77777777" w:rsidR="00FC602C" w:rsidRDefault="00ED142D">
      <w:pPr>
        <w:numPr>
          <w:ilvl w:val="12"/>
          <w:numId w:val="0"/>
        </w:num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Kiti vaistai ir </w:t>
      </w:r>
      <w:proofErr w:type="spellStart"/>
      <w:r>
        <w:rPr>
          <w:rFonts w:ascii="Times New Roman" w:eastAsia="Times New Roman" w:hAnsi="Times New Roman" w:cs="Times New Roman"/>
          <w:b/>
          <w:bCs/>
        </w:rPr>
        <w:t>Dortilla</w:t>
      </w:r>
      <w:proofErr w:type="spellEnd"/>
    </w:p>
    <w:p w14:paraId="2F5FD8F5" w14:textId="77777777" w:rsidR="00FC602C" w:rsidRDefault="00ED142D">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bCs/>
        </w:rPr>
        <w:t>Jeigu vartojate arba neseniai vartojote kitų vaistų arba nesate dėl to tikri, apie tai</w:t>
      </w:r>
      <w:r>
        <w:rPr>
          <w:rFonts w:ascii="Times New Roman" w:eastAsia="Times New Roman" w:hAnsi="Times New Roman" w:cs="Times New Roman"/>
        </w:rPr>
        <w:t xml:space="preserve"> pasakykite gydytojui arba vaistininkui.</w:t>
      </w:r>
    </w:p>
    <w:p w14:paraId="0B130506" w14:textId="77777777" w:rsidR="00FC602C" w:rsidRDefault="00FC602C">
      <w:pPr>
        <w:spacing w:after="0" w:line="240" w:lineRule="auto"/>
        <w:ind w:left="567" w:hanging="567"/>
        <w:rPr>
          <w:rFonts w:ascii="Times New Roman" w:eastAsia="Times New Roman" w:hAnsi="Times New Roman" w:cs="Times New Roman"/>
        </w:rPr>
      </w:pPr>
    </w:p>
    <w:p w14:paraId="73B47EBC"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Kai kurie vaistai gali reaguoti su </w:t>
      </w: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ir didinti šalutinio poveikio riziką. Tokie vaistai yra:</w:t>
      </w:r>
    </w:p>
    <w:p w14:paraId="6E6EDE0B" w14:textId="77777777" w:rsidR="00FC602C" w:rsidRDefault="00ED142D">
      <w:pPr>
        <w:numPr>
          <w:ilvl w:val="2"/>
          <w:numId w:val="19"/>
        </w:numPr>
        <w:tabs>
          <w:tab w:val="left" w:pos="567"/>
        </w:tabs>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bCs/>
        </w:rPr>
        <w:t>verapamilis</w:t>
      </w:r>
      <w:proofErr w:type="spellEnd"/>
      <w:r>
        <w:rPr>
          <w:rFonts w:ascii="Times New Roman" w:eastAsia="Times New Roman" w:hAnsi="Times New Roman" w:cs="Times New Roman"/>
          <w:bCs/>
        </w:rPr>
        <w:t xml:space="preserve"> ar </w:t>
      </w:r>
      <w:proofErr w:type="spellStart"/>
      <w:r>
        <w:rPr>
          <w:rFonts w:ascii="Times New Roman" w:eastAsia="Times New Roman" w:hAnsi="Times New Roman" w:cs="Times New Roman"/>
          <w:bCs/>
        </w:rPr>
        <w:t>diltiazemas</w:t>
      </w:r>
      <w:proofErr w:type="spellEnd"/>
      <w:r>
        <w:rPr>
          <w:rFonts w:ascii="Times New Roman" w:eastAsia="Times New Roman" w:hAnsi="Times New Roman" w:cs="Times New Roman"/>
        </w:rPr>
        <w:t xml:space="preserve"> (vaistai nuo didelio kraujospūdžio);</w:t>
      </w:r>
    </w:p>
    <w:p w14:paraId="2E492DA1" w14:textId="77777777" w:rsidR="00FC602C" w:rsidRDefault="00ED142D">
      <w:pPr>
        <w:numPr>
          <w:ilvl w:val="2"/>
          <w:numId w:val="19"/>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Cs/>
        </w:rPr>
        <w:t xml:space="preserve">ritonaviras ar </w:t>
      </w:r>
      <w:proofErr w:type="spellStart"/>
      <w:r>
        <w:rPr>
          <w:rFonts w:ascii="Times New Roman" w:eastAsia="Times New Roman" w:hAnsi="Times New Roman" w:cs="Times New Roman"/>
          <w:bCs/>
        </w:rPr>
        <w:t>indinaviras</w:t>
      </w:r>
      <w:proofErr w:type="spellEnd"/>
      <w:r>
        <w:rPr>
          <w:rFonts w:ascii="Times New Roman" w:eastAsia="Times New Roman" w:hAnsi="Times New Roman" w:cs="Times New Roman"/>
          <w:bCs/>
        </w:rPr>
        <w:t xml:space="preserve"> </w:t>
      </w:r>
      <w:r>
        <w:rPr>
          <w:rFonts w:ascii="Times New Roman" w:eastAsia="Times New Roman" w:hAnsi="Times New Roman" w:cs="Times New Roman"/>
        </w:rPr>
        <w:t>(vaistai nuo ŽIV);</w:t>
      </w:r>
    </w:p>
    <w:p w14:paraId="4868470A" w14:textId="77777777" w:rsidR="00FC602C" w:rsidRDefault="00ED142D">
      <w:pPr>
        <w:numPr>
          <w:ilvl w:val="2"/>
          <w:numId w:val="19"/>
        </w:numPr>
        <w:tabs>
          <w:tab w:val="left" w:pos="567"/>
        </w:tabs>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bCs/>
        </w:rPr>
        <w:t>itrakonazolas</w:t>
      </w:r>
      <w:proofErr w:type="spellEnd"/>
      <w:r>
        <w:rPr>
          <w:rFonts w:ascii="Times New Roman" w:eastAsia="Times New Roman" w:hAnsi="Times New Roman" w:cs="Times New Roman"/>
          <w:bCs/>
        </w:rPr>
        <w:t xml:space="preserve"> ar </w:t>
      </w:r>
      <w:proofErr w:type="spellStart"/>
      <w:r>
        <w:rPr>
          <w:rFonts w:ascii="Times New Roman" w:eastAsia="Times New Roman" w:hAnsi="Times New Roman" w:cs="Times New Roman"/>
          <w:bCs/>
        </w:rPr>
        <w:t>ketakonazolas</w:t>
      </w:r>
      <w:proofErr w:type="spellEnd"/>
      <w:r>
        <w:rPr>
          <w:rFonts w:ascii="Times New Roman" w:eastAsia="Times New Roman" w:hAnsi="Times New Roman" w:cs="Times New Roman"/>
        </w:rPr>
        <w:t xml:space="preserve"> (vaistai nuo grybelinių infekcinių ligų);</w:t>
      </w:r>
    </w:p>
    <w:p w14:paraId="637A2465" w14:textId="77777777" w:rsidR="00FC602C" w:rsidRDefault="00ED142D">
      <w:pPr>
        <w:numPr>
          <w:ilvl w:val="2"/>
          <w:numId w:val="19"/>
        </w:numPr>
        <w:tabs>
          <w:tab w:val="left" w:pos="567"/>
        </w:tabs>
        <w:spacing w:after="0" w:line="240" w:lineRule="auto"/>
        <w:ind w:left="567" w:hanging="567"/>
        <w:rPr>
          <w:rFonts w:ascii="Times New Roman" w:eastAsia="Times New Roman" w:hAnsi="Times New Roman" w:cs="Times New Roman"/>
        </w:rPr>
      </w:pPr>
      <w:bookmarkStart w:id="0" w:name="OLE_LINK1"/>
      <w:proofErr w:type="spellStart"/>
      <w:r>
        <w:rPr>
          <w:rFonts w:ascii="Times New Roman" w:eastAsia="Times New Roman" w:hAnsi="Times New Roman" w:cs="Times New Roman"/>
          <w:bCs/>
        </w:rPr>
        <w:t>nefazodonas</w:t>
      </w:r>
      <w:bookmarkEnd w:id="0"/>
      <w:proofErr w:type="spellEnd"/>
      <w:r>
        <w:rPr>
          <w:rFonts w:ascii="Times New Roman" w:eastAsia="Times New Roman" w:hAnsi="Times New Roman" w:cs="Times New Roman"/>
        </w:rPr>
        <w:t xml:space="preserve"> (antidepresantas);</w:t>
      </w:r>
    </w:p>
    <w:p w14:paraId="5FD327C2" w14:textId="77777777" w:rsidR="00FC602C" w:rsidRDefault="00ED142D">
      <w:pPr>
        <w:numPr>
          <w:ilvl w:val="2"/>
          <w:numId w:val="19"/>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Cs/>
        </w:rPr>
        <w:t xml:space="preserve">alfa </w:t>
      </w:r>
      <w:proofErr w:type="spellStart"/>
      <w:r>
        <w:rPr>
          <w:rFonts w:ascii="Times New Roman" w:eastAsia="Times New Roman" w:hAnsi="Times New Roman" w:cs="Times New Roman"/>
          <w:bCs/>
        </w:rPr>
        <w:t>adrenoblokatoriai</w:t>
      </w:r>
      <w:proofErr w:type="spellEnd"/>
      <w:r>
        <w:rPr>
          <w:rFonts w:ascii="Times New Roman" w:eastAsia="Times New Roman" w:hAnsi="Times New Roman" w:cs="Times New Roman"/>
          <w:bCs/>
        </w:rPr>
        <w:t xml:space="preserve"> </w:t>
      </w:r>
      <w:r>
        <w:rPr>
          <w:rFonts w:ascii="Times New Roman" w:eastAsia="Times New Roman" w:hAnsi="Times New Roman" w:cs="Times New Roman"/>
        </w:rPr>
        <w:t>(vaistai nuo prostatos padidėjimo arba didelio kraujospūdžio).</w:t>
      </w:r>
    </w:p>
    <w:p w14:paraId="42A91AFD" w14:textId="77777777" w:rsidR="00FC602C" w:rsidRDefault="00FC602C">
      <w:pPr>
        <w:spacing w:after="0" w:line="240" w:lineRule="auto"/>
        <w:ind w:left="567" w:hanging="567"/>
        <w:rPr>
          <w:rFonts w:ascii="Times New Roman" w:eastAsia="Times New Roman" w:hAnsi="Times New Roman" w:cs="Times New Roman"/>
        </w:rPr>
      </w:pPr>
    </w:p>
    <w:p w14:paraId="6C7D29C2"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Pasakykite savo gydytojui, jei vartojate bet kurį iš šių vaistų. Gali prireikti mažinti </w:t>
      </w: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dozę.</w:t>
      </w:r>
    </w:p>
    <w:p w14:paraId="18B7ED1E" w14:textId="77777777" w:rsidR="00FC602C" w:rsidRDefault="00FC602C">
      <w:pPr>
        <w:spacing w:after="0" w:line="240" w:lineRule="auto"/>
        <w:rPr>
          <w:rFonts w:ascii="Times New Roman" w:eastAsia="Times New Roman" w:hAnsi="Times New Roman" w:cs="Times New Roman"/>
          <w:b/>
          <w:bCs/>
        </w:rPr>
      </w:pPr>
    </w:p>
    <w:p w14:paraId="63105244" w14:textId="77777777" w:rsidR="00FC602C" w:rsidRDefault="00ED142D">
      <w:pPr>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t>Dortilla</w:t>
      </w:r>
      <w:proofErr w:type="spellEnd"/>
      <w:r>
        <w:rPr>
          <w:rFonts w:ascii="Times New Roman" w:eastAsia="Times New Roman" w:hAnsi="Times New Roman" w:cs="Times New Roman"/>
          <w:b/>
          <w:bCs/>
        </w:rPr>
        <w:t xml:space="preserve"> vartojimas su maistu ir gėrimais</w:t>
      </w:r>
    </w:p>
    <w:p w14:paraId="0430E7A7" w14:textId="77777777" w:rsidR="00FC602C" w:rsidRDefault="00ED142D">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galima vartoti su maistu arba nevalgius.</w:t>
      </w:r>
    </w:p>
    <w:p w14:paraId="6333A930" w14:textId="77777777" w:rsidR="00FC602C" w:rsidRDefault="00FC602C">
      <w:pPr>
        <w:spacing w:after="0" w:line="240" w:lineRule="auto"/>
        <w:rPr>
          <w:rFonts w:ascii="Times New Roman" w:eastAsia="Times New Roman" w:hAnsi="Times New Roman" w:cs="Times New Roman"/>
        </w:rPr>
      </w:pPr>
    </w:p>
    <w:p w14:paraId="4FEE8721" w14:textId="77777777" w:rsidR="00FC602C" w:rsidRDefault="00ED142D">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lastRenderedPageBreak/>
        <w:t>Nėštumas, žindymo laikotarpis ir vaisingumas</w:t>
      </w:r>
    </w:p>
    <w:p w14:paraId="0CC2DE06" w14:textId="77777777" w:rsidR="00FC602C" w:rsidRDefault="00ED142D">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bCs/>
        </w:rPr>
        <w:t xml:space="preserve">Moterys, kurios yra (arba gali tapti) nėščios, neturi liesti nesandarių </w:t>
      </w:r>
      <w:proofErr w:type="spellStart"/>
      <w:r>
        <w:rPr>
          <w:rFonts w:ascii="Times New Roman" w:eastAsia="Times New Roman" w:hAnsi="Times New Roman" w:cs="Times New Roman"/>
          <w:bCs/>
        </w:rPr>
        <w:t>Dortilla</w:t>
      </w:r>
      <w:proofErr w:type="spellEnd"/>
      <w:r>
        <w:rPr>
          <w:rFonts w:ascii="Times New Roman" w:eastAsia="Times New Roman" w:hAnsi="Times New Roman" w:cs="Times New Roman"/>
          <w:bCs/>
        </w:rPr>
        <w:t xml:space="preserve"> kapsulių. </w:t>
      </w:r>
      <w:proofErr w:type="spellStart"/>
      <w:r>
        <w:rPr>
          <w:rFonts w:ascii="Times New Roman" w:eastAsia="Times New Roman" w:hAnsi="Times New Roman" w:cs="Times New Roman"/>
        </w:rPr>
        <w:t>Dutasteridas</w:t>
      </w:r>
      <w:proofErr w:type="spellEnd"/>
      <w:r>
        <w:rPr>
          <w:rFonts w:ascii="Times New Roman" w:eastAsia="Times New Roman" w:hAnsi="Times New Roman" w:cs="Times New Roman"/>
        </w:rPr>
        <w:t xml:space="preserve"> prasiskverbia per odą ir gali pakenkti vyriškos lyties vystymuisi. Tai ypač pavojinga pirmosiomis 16 nėštumo savaitėmis.</w:t>
      </w:r>
    </w:p>
    <w:p w14:paraId="2ACC4846" w14:textId="77777777" w:rsidR="00FC602C" w:rsidRDefault="00FC602C">
      <w:pPr>
        <w:spacing w:after="0" w:line="240" w:lineRule="auto"/>
        <w:rPr>
          <w:rFonts w:ascii="Times New Roman" w:eastAsia="Times New Roman" w:hAnsi="Times New Roman" w:cs="Times New Roman"/>
        </w:rPr>
      </w:pPr>
    </w:p>
    <w:p w14:paraId="79FD72D4" w14:textId="77777777" w:rsidR="00FC602C" w:rsidRDefault="00ED142D">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bCs/>
        </w:rPr>
        <w:t>Lytinių santykių metu naudokitės prezervatyvu</w:t>
      </w:r>
      <w:r>
        <w:rPr>
          <w:rFonts w:ascii="Times New Roman" w:eastAsia="Times New Roman" w:hAnsi="Times New Roman" w:cs="Times New Roman"/>
        </w:rPr>
        <w:t xml:space="preserve">.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 xml:space="preserve"> buvo rasta </w:t>
      </w: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vartojančių vyrų sėkloje. Jeigu Jūsų partnerė yra ar gali tapti nėščia, turite ją saugoti nuo sąlyčio su Jūsų sperma.</w:t>
      </w:r>
    </w:p>
    <w:p w14:paraId="0B2B2136" w14:textId="77777777" w:rsidR="00FC602C" w:rsidRDefault="00FC602C">
      <w:pPr>
        <w:spacing w:after="0" w:line="240" w:lineRule="auto"/>
        <w:ind w:left="567" w:hanging="567"/>
        <w:rPr>
          <w:rFonts w:ascii="Times New Roman" w:eastAsia="Times New Roman" w:hAnsi="Times New Roman" w:cs="Times New Roman"/>
        </w:rPr>
      </w:pPr>
    </w:p>
    <w:p w14:paraId="10A5C134" w14:textId="77777777" w:rsidR="00FC602C" w:rsidRDefault="00ED142D">
      <w:pPr>
        <w:spacing w:after="0" w:line="240" w:lineRule="auto"/>
        <w:contextualSpacing/>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Buvo nustatyta, kad </w:t>
      </w:r>
      <w:proofErr w:type="spellStart"/>
      <w:r>
        <w:rPr>
          <w:rFonts w:ascii="Times New Roman" w:eastAsia="Times New Roman" w:hAnsi="Times New Roman" w:cs="Times New Roman"/>
          <w:lang w:eastAsia="en-GB"/>
        </w:rPr>
        <w:t>Dortilla</w:t>
      </w:r>
      <w:proofErr w:type="spellEnd"/>
      <w:r>
        <w:rPr>
          <w:rFonts w:ascii="Times New Roman" w:eastAsia="Times New Roman" w:hAnsi="Times New Roman" w:cs="Times New Roman"/>
          <w:lang w:eastAsia="en-GB"/>
        </w:rPr>
        <w:t xml:space="preserve"> sumažina </w:t>
      </w:r>
      <w:proofErr w:type="spellStart"/>
      <w:r>
        <w:rPr>
          <w:rFonts w:ascii="Times New Roman" w:eastAsia="Times New Roman" w:hAnsi="Times New Roman" w:cs="Times New Roman"/>
          <w:lang w:eastAsia="en-GB"/>
        </w:rPr>
        <w:t>spermijų</w:t>
      </w:r>
      <w:proofErr w:type="spellEnd"/>
      <w:r>
        <w:rPr>
          <w:rFonts w:ascii="Times New Roman" w:eastAsia="Times New Roman" w:hAnsi="Times New Roman" w:cs="Times New Roman"/>
          <w:lang w:eastAsia="en-GB"/>
        </w:rPr>
        <w:t xml:space="preserve"> kiekį, sėklos tūrį ir </w:t>
      </w:r>
      <w:proofErr w:type="spellStart"/>
      <w:r>
        <w:rPr>
          <w:rFonts w:ascii="Times New Roman" w:eastAsia="Times New Roman" w:hAnsi="Times New Roman" w:cs="Times New Roman"/>
          <w:lang w:eastAsia="en-GB"/>
        </w:rPr>
        <w:t>spermijų</w:t>
      </w:r>
      <w:proofErr w:type="spellEnd"/>
      <w:r>
        <w:rPr>
          <w:rFonts w:ascii="Times New Roman" w:eastAsia="Times New Roman" w:hAnsi="Times New Roman" w:cs="Times New Roman"/>
          <w:lang w:eastAsia="en-GB"/>
        </w:rPr>
        <w:t xml:space="preserve"> judrumą, todėl gali sumažėti vyrų vaisingumas.</w:t>
      </w:r>
    </w:p>
    <w:p w14:paraId="41F19E4A" w14:textId="77777777" w:rsidR="00FC602C" w:rsidRDefault="00FC602C">
      <w:pPr>
        <w:spacing w:after="0" w:line="240" w:lineRule="auto"/>
        <w:ind w:left="567" w:hanging="567"/>
        <w:rPr>
          <w:rFonts w:ascii="Times New Roman" w:eastAsia="Times New Roman" w:hAnsi="Times New Roman" w:cs="Times New Roman"/>
        </w:rPr>
      </w:pPr>
    </w:p>
    <w:p w14:paraId="6D5251C6" w14:textId="77777777" w:rsidR="00FC602C" w:rsidRDefault="00ED142D">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Kreipkitės į gydytoją patarimo, jeigu nėščia moteris turėjo sąlytį su </w:t>
      </w:r>
      <w:proofErr w:type="spellStart"/>
      <w:r>
        <w:rPr>
          <w:rFonts w:ascii="Times New Roman" w:eastAsia="Times New Roman" w:hAnsi="Times New Roman" w:cs="Times New Roman"/>
        </w:rPr>
        <w:t>dutasteridu</w:t>
      </w:r>
      <w:proofErr w:type="spellEnd"/>
      <w:r>
        <w:rPr>
          <w:rFonts w:ascii="Times New Roman" w:eastAsia="Times New Roman" w:hAnsi="Times New Roman" w:cs="Times New Roman"/>
        </w:rPr>
        <w:t>.</w:t>
      </w:r>
    </w:p>
    <w:p w14:paraId="0A18116B" w14:textId="77777777" w:rsidR="00FC602C" w:rsidRDefault="00FC602C">
      <w:pPr>
        <w:autoSpaceDE w:val="0"/>
        <w:autoSpaceDN w:val="0"/>
        <w:adjustRightInd w:val="0"/>
        <w:spacing w:after="0" w:line="240" w:lineRule="auto"/>
        <w:ind w:left="567" w:hanging="567"/>
        <w:rPr>
          <w:rFonts w:ascii="Times New Roman" w:eastAsia="Times New Roman" w:hAnsi="Times New Roman" w:cs="Times New Roman"/>
          <w:color w:val="000000"/>
        </w:rPr>
      </w:pPr>
    </w:p>
    <w:p w14:paraId="5860EC58" w14:textId="77777777" w:rsidR="00FC602C" w:rsidRDefault="00ED142D">
      <w:pPr>
        <w:widowControl w:val="0"/>
        <w:tabs>
          <w:tab w:val="left" w:pos="540"/>
        </w:tabs>
        <w:spacing w:after="0" w:line="240" w:lineRule="auto"/>
        <w:outlineLvl w:val="0"/>
        <w:rPr>
          <w:rFonts w:ascii="Times New Roman" w:eastAsia="Calibri" w:hAnsi="Times New Roman" w:cs="Times New Roman"/>
          <w:b/>
          <w:bCs/>
          <w:lang w:eastAsia="lt-LT"/>
        </w:rPr>
      </w:pPr>
      <w:r>
        <w:rPr>
          <w:rFonts w:ascii="Times New Roman" w:eastAsia="Calibri" w:hAnsi="Times New Roman" w:cs="Times New Roman"/>
          <w:b/>
          <w:bCs/>
          <w:lang w:eastAsia="lt-LT"/>
        </w:rPr>
        <w:t>Vairavimas ir mechanizmų valdymas</w:t>
      </w:r>
    </w:p>
    <w:p w14:paraId="1957C7D5" w14:textId="77777777" w:rsidR="00FC602C" w:rsidRDefault="00ED142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Nėra tikėtina, kad </w:t>
      </w:r>
      <w:proofErr w:type="spellStart"/>
      <w:r>
        <w:rPr>
          <w:rFonts w:ascii="Times New Roman" w:eastAsia="Times New Roman" w:hAnsi="Times New Roman" w:cs="Times New Roman"/>
          <w:lang w:eastAsia="lt-LT"/>
        </w:rPr>
        <w:t>Dortilla</w:t>
      </w:r>
      <w:proofErr w:type="spellEnd"/>
      <w:r>
        <w:rPr>
          <w:rFonts w:ascii="Times New Roman" w:eastAsia="Times New Roman" w:hAnsi="Times New Roman" w:cs="Times New Roman"/>
          <w:lang w:eastAsia="lt-LT"/>
        </w:rPr>
        <w:t xml:space="preserve"> darytų poveikį gebėjimui vairuoti ar valdyti mechanizmus.</w:t>
      </w:r>
    </w:p>
    <w:p w14:paraId="579A0461" w14:textId="77777777" w:rsidR="00FC602C" w:rsidRDefault="00FC602C">
      <w:pPr>
        <w:numPr>
          <w:ilvl w:val="12"/>
          <w:numId w:val="0"/>
        </w:numPr>
        <w:spacing w:after="0" w:line="240" w:lineRule="auto"/>
        <w:ind w:right="-2"/>
        <w:rPr>
          <w:rFonts w:ascii="Times New Roman" w:eastAsia="Times New Roman" w:hAnsi="Times New Roman" w:cs="Times New Roman"/>
        </w:rPr>
      </w:pPr>
    </w:p>
    <w:p w14:paraId="4AA6DA73" w14:textId="77777777" w:rsidR="00FC602C" w:rsidRDefault="00ED142D">
      <w:pPr>
        <w:numPr>
          <w:ilvl w:val="12"/>
          <w:numId w:val="0"/>
        </w:numPr>
        <w:spacing w:after="0" w:line="240" w:lineRule="auto"/>
        <w:ind w:right="-2"/>
        <w:rPr>
          <w:rFonts w:ascii="Times New Roman" w:eastAsia="Times New Roman" w:hAnsi="Times New Roman" w:cs="Times New Roman"/>
          <w:b/>
        </w:rPr>
      </w:pPr>
      <w:proofErr w:type="spellStart"/>
      <w:r>
        <w:rPr>
          <w:rFonts w:ascii="Times New Roman" w:eastAsia="Times New Roman" w:hAnsi="Times New Roman" w:cs="Times New Roman"/>
          <w:b/>
        </w:rPr>
        <w:t>Dortilla</w:t>
      </w:r>
      <w:proofErr w:type="spellEnd"/>
      <w:r>
        <w:rPr>
          <w:rFonts w:ascii="Times New Roman" w:eastAsia="Times New Roman" w:hAnsi="Times New Roman" w:cs="Times New Roman"/>
          <w:b/>
        </w:rPr>
        <w:t xml:space="preserve"> sudėtyje yra </w:t>
      </w:r>
      <w:proofErr w:type="spellStart"/>
      <w:r>
        <w:rPr>
          <w:rFonts w:ascii="Times New Roman" w:eastAsia="Times New Roman" w:hAnsi="Times New Roman" w:cs="Times New Roman"/>
          <w:b/>
        </w:rPr>
        <w:t>propilenglikolio</w:t>
      </w:r>
      <w:proofErr w:type="spellEnd"/>
    </w:p>
    <w:p w14:paraId="7E17461D" w14:textId="77777777" w:rsidR="00FC602C" w:rsidRDefault="00ED142D">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Kiekvienoje šio vaisto minkštojoje kapsulėje yra </w:t>
      </w:r>
      <w:r>
        <w:rPr>
          <w:rFonts w:ascii="Times New Roman" w:hAnsi="Times New Roman" w:cs="Times New Roman"/>
        </w:rPr>
        <w:t xml:space="preserve">299,46 mg </w:t>
      </w:r>
      <w:proofErr w:type="spellStart"/>
      <w:r>
        <w:rPr>
          <w:rFonts w:ascii="Times New Roman" w:hAnsi="Times New Roman" w:cs="Times New Roman"/>
        </w:rPr>
        <w:t>propilenglikolio</w:t>
      </w:r>
      <w:proofErr w:type="spellEnd"/>
      <w:r>
        <w:rPr>
          <w:rFonts w:ascii="Times New Roman" w:eastAsia="Times New Roman" w:hAnsi="Times New Roman" w:cs="Times New Roman"/>
        </w:rPr>
        <w:t>.</w:t>
      </w:r>
    </w:p>
    <w:p w14:paraId="5DE9CCA8" w14:textId="77777777" w:rsidR="00FC602C" w:rsidRDefault="00FC602C">
      <w:pPr>
        <w:numPr>
          <w:ilvl w:val="12"/>
          <w:numId w:val="0"/>
        </w:numPr>
        <w:spacing w:after="0" w:line="240" w:lineRule="auto"/>
        <w:ind w:right="-2"/>
        <w:rPr>
          <w:rFonts w:ascii="Times New Roman" w:eastAsia="Times New Roman" w:hAnsi="Times New Roman" w:cs="Times New Roman"/>
        </w:rPr>
      </w:pPr>
    </w:p>
    <w:p w14:paraId="6D5D2843" w14:textId="77777777" w:rsidR="00FC602C" w:rsidRDefault="00FC602C">
      <w:pPr>
        <w:numPr>
          <w:ilvl w:val="12"/>
          <w:numId w:val="0"/>
        </w:numPr>
        <w:spacing w:after="0" w:line="240" w:lineRule="auto"/>
        <w:ind w:right="-2"/>
        <w:rPr>
          <w:rFonts w:ascii="Times New Roman" w:eastAsia="Times New Roman" w:hAnsi="Times New Roman" w:cs="Times New Roman"/>
        </w:rPr>
      </w:pPr>
    </w:p>
    <w:p w14:paraId="29DE8D60" w14:textId="77777777" w:rsidR="00FC602C" w:rsidRDefault="00ED142D">
      <w:pPr>
        <w:numPr>
          <w:ilvl w:val="12"/>
          <w:numId w:val="0"/>
        </w:numPr>
        <w:spacing w:after="0" w:line="240" w:lineRule="auto"/>
        <w:ind w:left="567" w:hanging="567"/>
        <w:outlineLvl w:val="0"/>
        <w:rPr>
          <w:rFonts w:ascii="Times New Roman" w:eastAsia="Times New Roman" w:hAnsi="Times New Roman" w:cs="Times New Roman"/>
          <w:b/>
          <w:bCs/>
          <w:caps/>
        </w:rPr>
      </w:pPr>
      <w:r>
        <w:rPr>
          <w:rFonts w:ascii="Times New Roman" w:eastAsia="Times New Roman" w:hAnsi="Times New Roman" w:cs="Times New Roman"/>
          <w:b/>
          <w:bCs/>
        </w:rPr>
        <w:t>3.</w:t>
      </w:r>
      <w:r>
        <w:rPr>
          <w:rFonts w:ascii="Times New Roman" w:eastAsia="Times New Roman" w:hAnsi="Times New Roman" w:cs="Times New Roman"/>
          <w:b/>
          <w:bCs/>
        </w:rPr>
        <w:tab/>
        <w:t xml:space="preserve">Kaip vartoti </w:t>
      </w:r>
      <w:proofErr w:type="spellStart"/>
      <w:r>
        <w:rPr>
          <w:rFonts w:ascii="Times New Roman" w:eastAsia="Times New Roman" w:hAnsi="Times New Roman" w:cs="Times New Roman"/>
          <w:b/>
          <w:bCs/>
        </w:rPr>
        <w:t>Dortilla</w:t>
      </w:r>
      <w:proofErr w:type="spellEnd"/>
    </w:p>
    <w:p w14:paraId="59E2593D" w14:textId="77777777" w:rsidR="00FC602C" w:rsidRDefault="00FC602C">
      <w:pPr>
        <w:spacing w:after="0" w:line="240" w:lineRule="auto"/>
        <w:ind w:left="567" w:hanging="567"/>
        <w:rPr>
          <w:rFonts w:ascii="Times New Roman" w:eastAsia="Times New Roman" w:hAnsi="Times New Roman" w:cs="Times New Roman"/>
        </w:rPr>
      </w:pPr>
    </w:p>
    <w:p w14:paraId="5B86704B"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Visada vartokite šį vaistą tiksliai kaip nurodė gydytojas arba vaistininkas. Jeigu abejojate, kreipkitės į gydytoją arba vaistininką.</w:t>
      </w:r>
    </w:p>
    <w:p w14:paraId="4F8EE61B"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Jeigu vaisto vartosite nereguliariai, tai gali sutrukdyti PSA kiekio stebėjimą. Jeigu abejojate, kreipkitės į gydytoją arba vaistininką.</w:t>
      </w:r>
    </w:p>
    <w:p w14:paraId="381E7320" w14:textId="77777777" w:rsidR="00FC602C" w:rsidRDefault="00FC602C">
      <w:pPr>
        <w:spacing w:after="0" w:line="240" w:lineRule="auto"/>
        <w:rPr>
          <w:rFonts w:ascii="Times New Roman" w:eastAsia="Times New Roman" w:hAnsi="Times New Roman" w:cs="Times New Roman"/>
        </w:rPr>
      </w:pPr>
    </w:p>
    <w:p w14:paraId="033359E3" w14:textId="77777777" w:rsidR="00FC602C" w:rsidRDefault="00ED142D">
      <w:pPr>
        <w:tabs>
          <w:tab w:val="left" w:pos="0"/>
        </w:tabs>
        <w:spacing w:after="0" w:line="240" w:lineRule="auto"/>
        <w:contextualSpacing/>
        <w:rPr>
          <w:rFonts w:ascii="Times New Roman" w:eastAsia="Times New Roman" w:hAnsi="Times New Roman" w:cs="Times New Roman"/>
          <w:b/>
        </w:rPr>
      </w:pPr>
      <w:r>
        <w:rPr>
          <w:rFonts w:ascii="Times New Roman" w:eastAsia="Times New Roman" w:hAnsi="Times New Roman" w:cs="Times New Roman"/>
          <w:b/>
        </w:rPr>
        <w:t>Rekomenduojama dozė</w:t>
      </w:r>
    </w:p>
    <w:p w14:paraId="640C02F9" w14:textId="77777777" w:rsidR="00FC602C" w:rsidRDefault="00ED142D">
      <w:pPr>
        <w:tabs>
          <w:tab w:val="left" w:pos="0"/>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Rekomenduojama dozė yra viena kapsulė (0,5 mg), ji geriama kartą per parą. Nurykite visą kapsulę užsigerdami vandeniu. Kapsulių nekramtykite ir neatidarykite. Sąlytis su kapsulės turiniu gali sukelti burnos arba ryklės skausmą. Kapsules galima vartoti su maistu arba nevalgius.</w:t>
      </w:r>
    </w:p>
    <w:p w14:paraId="3BDAFC6D" w14:textId="77777777" w:rsidR="00FC602C" w:rsidRDefault="00FC602C">
      <w:pPr>
        <w:tabs>
          <w:tab w:val="left" w:pos="0"/>
        </w:tabs>
        <w:spacing w:after="0" w:line="240" w:lineRule="auto"/>
        <w:contextualSpacing/>
        <w:rPr>
          <w:rFonts w:ascii="Times New Roman" w:eastAsia="Times New Roman" w:hAnsi="Times New Roman" w:cs="Times New Roman"/>
        </w:rPr>
      </w:pPr>
    </w:p>
    <w:p w14:paraId="5B12B6A4" w14:textId="77777777" w:rsidR="00FC602C" w:rsidRDefault="00ED142D">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Gydymas </w:t>
      </w: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yra ilgalaikis. Kai kurie vyrai simptomų palengvėjimą pajunta greitai, tačiau kitiems gali prireikti </w:t>
      </w: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vartoti 6 mėnesius ir ilgiau, kol pasireikš poveikis. </w:t>
      </w: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vartokite tiek laiko, kiek nurodė Jūsų gydytojas.</w:t>
      </w:r>
    </w:p>
    <w:p w14:paraId="77F591A2" w14:textId="77777777" w:rsidR="00FC602C" w:rsidRDefault="00FC602C">
      <w:pPr>
        <w:spacing w:after="0" w:line="240" w:lineRule="auto"/>
        <w:rPr>
          <w:rFonts w:ascii="Times New Roman" w:eastAsia="Times New Roman" w:hAnsi="Times New Roman" w:cs="Times New Roman"/>
          <w:b/>
        </w:rPr>
      </w:pPr>
    </w:p>
    <w:p w14:paraId="22E0EED0" w14:textId="77777777" w:rsidR="00FC602C" w:rsidRDefault="00ED142D">
      <w:pPr>
        <w:spacing w:after="0" w:line="240" w:lineRule="auto"/>
        <w:rPr>
          <w:rFonts w:ascii="Times New Roman" w:eastAsia="Times New Roman" w:hAnsi="Times New Roman" w:cs="Times New Roman"/>
          <w:b/>
        </w:rPr>
      </w:pPr>
      <w:r>
        <w:rPr>
          <w:rFonts w:ascii="Times New Roman" w:eastAsia="Times New Roman" w:hAnsi="Times New Roman" w:cs="Times New Roman"/>
          <w:b/>
        </w:rPr>
        <w:t>Kepenų funkcijos sutrikimas</w:t>
      </w:r>
    </w:p>
    <w:p w14:paraId="2A3657E3"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 sergate kepenų liga (lengva arba vidutinio sunkumo), kreipkitės į gydytoją arba vaistininką. </w:t>
      </w: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nerekomenduojama vartoti pacientams, sergantiems sunkia kepenų liga (žr. skyrių " </w:t>
      </w: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vartoti negalima").</w:t>
      </w:r>
    </w:p>
    <w:p w14:paraId="01D66D65" w14:textId="77777777" w:rsidR="00FC602C" w:rsidRDefault="00FC602C">
      <w:pPr>
        <w:spacing w:after="0" w:line="240" w:lineRule="auto"/>
        <w:ind w:left="567" w:hanging="567"/>
        <w:rPr>
          <w:rFonts w:ascii="Times New Roman" w:eastAsia="Times New Roman" w:hAnsi="Times New Roman" w:cs="Times New Roman"/>
        </w:rPr>
      </w:pPr>
    </w:p>
    <w:p w14:paraId="1A2F6B93" w14:textId="77777777" w:rsidR="00FC602C" w:rsidRDefault="00ED142D">
      <w:pPr>
        <w:spacing w:after="0" w:line="240" w:lineRule="auto"/>
        <w:ind w:left="567" w:hanging="567"/>
        <w:rPr>
          <w:rFonts w:ascii="Times New Roman" w:eastAsia="Times New Roman" w:hAnsi="Times New Roman" w:cs="Times New Roman"/>
          <w:b/>
          <w:bCs/>
        </w:rPr>
      </w:pPr>
      <w:r>
        <w:rPr>
          <w:rFonts w:ascii="Times New Roman" w:eastAsia="Times New Roman" w:hAnsi="Times New Roman" w:cs="Times New Roman"/>
          <w:b/>
        </w:rPr>
        <w:t>Ką daryti pavartojus</w:t>
      </w:r>
      <w:r>
        <w:rPr>
          <w:rFonts w:ascii="Times New Roman" w:eastAsia="Times New Roman" w:hAnsi="Times New Roman" w:cs="Times New Roman"/>
          <w:b/>
          <w:bCs/>
        </w:rPr>
        <w:t xml:space="preserve"> per didelę </w:t>
      </w:r>
      <w:proofErr w:type="spellStart"/>
      <w:r>
        <w:rPr>
          <w:rFonts w:ascii="Times New Roman" w:eastAsia="Times New Roman" w:hAnsi="Times New Roman" w:cs="Times New Roman"/>
          <w:b/>
          <w:bCs/>
        </w:rPr>
        <w:t>Dortilla</w:t>
      </w:r>
      <w:proofErr w:type="spellEnd"/>
      <w:r>
        <w:rPr>
          <w:rFonts w:ascii="Times New Roman" w:eastAsia="Times New Roman" w:hAnsi="Times New Roman" w:cs="Times New Roman"/>
          <w:b/>
          <w:bCs/>
        </w:rPr>
        <w:t xml:space="preserve"> dozę?</w:t>
      </w:r>
    </w:p>
    <w:p w14:paraId="283E9C81" w14:textId="77777777" w:rsidR="00FC602C" w:rsidRDefault="00ED142D">
      <w:pPr>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lang w:eastAsia="lt-LT"/>
        </w:rPr>
        <w:t xml:space="preserve">Pavartoję per daug </w:t>
      </w:r>
      <w:proofErr w:type="spellStart"/>
      <w:r>
        <w:rPr>
          <w:rFonts w:ascii="Times New Roman" w:eastAsia="Times New Roman" w:hAnsi="Times New Roman" w:cs="Times New Roman"/>
          <w:lang w:eastAsia="lt-LT"/>
        </w:rPr>
        <w:t>Dortilla</w:t>
      </w:r>
      <w:proofErr w:type="spellEnd"/>
      <w:r>
        <w:rPr>
          <w:rFonts w:ascii="Times New Roman" w:eastAsia="Times New Roman" w:hAnsi="Times New Roman" w:cs="Times New Roman"/>
          <w:lang w:eastAsia="lt-LT"/>
        </w:rPr>
        <w:t xml:space="preserve"> kapsulių, kreipkitės į gydytoją arba vaistininką patarimo.</w:t>
      </w:r>
    </w:p>
    <w:p w14:paraId="0506D0E4" w14:textId="77777777" w:rsidR="00FC602C" w:rsidRDefault="00FC602C">
      <w:pPr>
        <w:spacing w:after="0" w:line="240" w:lineRule="auto"/>
        <w:ind w:left="567" w:hanging="567"/>
        <w:rPr>
          <w:rFonts w:ascii="Times New Roman" w:eastAsia="Times New Roman" w:hAnsi="Times New Roman" w:cs="Times New Roman"/>
          <w:b/>
          <w:bCs/>
        </w:rPr>
      </w:pPr>
    </w:p>
    <w:p w14:paraId="71886E00" w14:textId="77777777" w:rsidR="00FC602C" w:rsidRDefault="00ED142D">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 xml:space="preserve">Pamiršus pavartoti </w:t>
      </w:r>
      <w:proofErr w:type="spellStart"/>
      <w:r>
        <w:rPr>
          <w:rFonts w:ascii="Times New Roman" w:eastAsia="Times New Roman" w:hAnsi="Times New Roman" w:cs="Times New Roman"/>
          <w:b/>
          <w:bCs/>
        </w:rPr>
        <w:t>Dortilla</w:t>
      </w:r>
      <w:proofErr w:type="spellEnd"/>
    </w:p>
    <w:p w14:paraId="19F0F887"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Negalima vartoti dvigubos dozės norint kompensuoti praleistą dozę. Kitą dozę gerkite įprastu laiku.</w:t>
      </w:r>
    </w:p>
    <w:p w14:paraId="4C7B16B4" w14:textId="77777777" w:rsidR="00FC602C" w:rsidRDefault="00FC602C">
      <w:pPr>
        <w:spacing w:after="0" w:line="240" w:lineRule="auto"/>
        <w:ind w:left="567" w:hanging="567"/>
        <w:rPr>
          <w:rFonts w:ascii="Times New Roman" w:eastAsia="Times New Roman" w:hAnsi="Times New Roman" w:cs="Times New Roman"/>
        </w:rPr>
      </w:pPr>
    </w:p>
    <w:p w14:paraId="2922D20E" w14:textId="77777777" w:rsidR="00FC602C" w:rsidRDefault="00ED142D">
      <w:pPr>
        <w:spacing w:after="0" w:line="240" w:lineRule="auto"/>
        <w:ind w:left="567" w:hanging="567"/>
        <w:rPr>
          <w:rFonts w:ascii="Times New Roman" w:eastAsia="Times New Roman" w:hAnsi="Times New Roman" w:cs="Times New Roman"/>
          <w:b/>
          <w:bCs/>
        </w:rPr>
      </w:pPr>
      <w:r>
        <w:rPr>
          <w:rFonts w:ascii="Times New Roman" w:eastAsia="Times New Roman" w:hAnsi="Times New Roman" w:cs="Times New Roman"/>
          <w:b/>
          <w:bCs/>
        </w:rPr>
        <w:t xml:space="preserve">Nustojus vartoti </w:t>
      </w:r>
      <w:proofErr w:type="spellStart"/>
      <w:r>
        <w:rPr>
          <w:rFonts w:ascii="Times New Roman" w:eastAsia="Times New Roman" w:hAnsi="Times New Roman" w:cs="Times New Roman"/>
          <w:b/>
          <w:bCs/>
        </w:rPr>
        <w:t>Dortilla</w:t>
      </w:r>
      <w:proofErr w:type="spellEnd"/>
    </w:p>
    <w:p w14:paraId="37E134AF"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Nenutraukite </w:t>
      </w: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vartojimo prieš tai nepasitarę su gydytoju. Vaisto gali prireikti vartoti 6 mėnesius ar ilgiau, kol pasireikš gydymo poveikis.</w:t>
      </w:r>
    </w:p>
    <w:p w14:paraId="55AEEFFF" w14:textId="77777777" w:rsidR="00FC602C" w:rsidRDefault="00FC602C">
      <w:pPr>
        <w:spacing w:after="0" w:line="240" w:lineRule="auto"/>
        <w:rPr>
          <w:rFonts w:ascii="Times New Roman" w:eastAsia="Times New Roman" w:hAnsi="Times New Roman" w:cs="Times New Roman"/>
        </w:rPr>
      </w:pPr>
    </w:p>
    <w:p w14:paraId="3339DBFC" w14:textId="77777777" w:rsidR="00FC602C" w:rsidRDefault="00ED142D">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Jeigu kiltų daugiau klausimų dėl šio vaisto vartojimo, kreipkitės į gydytoją arba vaistininką.</w:t>
      </w:r>
    </w:p>
    <w:p w14:paraId="4DB91DED" w14:textId="77777777" w:rsidR="00FC602C" w:rsidRDefault="00FC602C">
      <w:pPr>
        <w:numPr>
          <w:ilvl w:val="12"/>
          <w:numId w:val="0"/>
        </w:numPr>
        <w:spacing w:after="0" w:line="240" w:lineRule="auto"/>
        <w:ind w:right="-2"/>
        <w:rPr>
          <w:rFonts w:ascii="Times New Roman" w:eastAsia="Times New Roman" w:hAnsi="Times New Roman" w:cs="Times New Roman"/>
        </w:rPr>
      </w:pPr>
    </w:p>
    <w:p w14:paraId="51BDDC99" w14:textId="77777777" w:rsidR="00FC602C" w:rsidRDefault="00FC602C">
      <w:pPr>
        <w:numPr>
          <w:ilvl w:val="12"/>
          <w:numId w:val="0"/>
        </w:numPr>
        <w:spacing w:after="0" w:line="240" w:lineRule="auto"/>
        <w:ind w:right="-2"/>
        <w:rPr>
          <w:rFonts w:ascii="Times New Roman" w:eastAsia="Times New Roman" w:hAnsi="Times New Roman" w:cs="Times New Roman"/>
        </w:rPr>
      </w:pPr>
    </w:p>
    <w:p w14:paraId="7BC4A8B4" w14:textId="77777777" w:rsidR="00FC602C" w:rsidRDefault="00ED142D">
      <w:pPr>
        <w:numPr>
          <w:ilvl w:val="12"/>
          <w:numId w:val="0"/>
        </w:numPr>
        <w:spacing w:after="0" w:line="240" w:lineRule="auto"/>
        <w:ind w:left="567" w:hanging="567"/>
        <w:outlineLvl w:val="0"/>
        <w:rPr>
          <w:rFonts w:ascii="Times New Roman" w:eastAsia="Times New Roman" w:hAnsi="Times New Roman" w:cs="Times New Roman"/>
          <w:b/>
          <w:bCs/>
          <w:caps/>
        </w:rPr>
      </w:pPr>
      <w:r>
        <w:rPr>
          <w:rFonts w:ascii="Times New Roman" w:eastAsia="Times New Roman" w:hAnsi="Times New Roman" w:cs="Times New Roman"/>
          <w:b/>
          <w:bCs/>
          <w:caps/>
        </w:rPr>
        <w:t>4.</w:t>
      </w:r>
      <w:r>
        <w:rPr>
          <w:rFonts w:ascii="Times New Roman" w:eastAsia="Times New Roman" w:hAnsi="Times New Roman" w:cs="Times New Roman"/>
          <w:b/>
          <w:bCs/>
          <w:caps/>
        </w:rPr>
        <w:tab/>
      </w:r>
      <w:r>
        <w:rPr>
          <w:rFonts w:ascii="Times New Roman" w:eastAsia="Times New Roman" w:hAnsi="Times New Roman" w:cs="Times New Roman"/>
          <w:b/>
          <w:bCs/>
        </w:rPr>
        <w:t>Galimas šalutinis poveikis</w:t>
      </w:r>
    </w:p>
    <w:p w14:paraId="4288FA66" w14:textId="77777777" w:rsidR="00FC602C" w:rsidRDefault="00FC602C">
      <w:pPr>
        <w:spacing w:after="0" w:line="240" w:lineRule="auto"/>
        <w:ind w:left="567" w:hanging="567"/>
        <w:rPr>
          <w:rFonts w:ascii="Times New Roman" w:eastAsia="Times New Roman" w:hAnsi="Times New Roman" w:cs="Times New Roman"/>
        </w:rPr>
      </w:pPr>
    </w:p>
    <w:p w14:paraId="1BFB0262" w14:textId="77777777" w:rsidR="00FC602C" w:rsidRDefault="00ED142D">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Šis vaistas, kaip ir visi kiti vaistai, gali sukelti šalutinį poveikį, nors jis pasireiškia ne visiems</w:t>
      </w:r>
    </w:p>
    <w:p w14:paraId="07972F97" w14:textId="77777777" w:rsidR="00FC602C" w:rsidRDefault="00ED142D">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lastRenderedPageBreak/>
        <w:t>žmonėms.</w:t>
      </w:r>
    </w:p>
    <w:p w14:paraId="4E0959FE" w14:textId="77777777" w:rsidR="00FC602C" w:rsidRDefault="00FC602C">
      <w:pPr>
        <w:spacing w:after="0" w:line="240" w:lineRule="auto"/>
        <w:ind w:left="567" w:hanging="567"/>
        <w:rPr>
          <w:rFonts w:ascii="Times New Roman" w:eastAsia="Times New Roman" w:hAnsi="Times New Roman" w:cs="Times New Roman"/>
        </w:rPr>
      </w:pPr>
    </w:p>
    <w:p w14:paraId="57CE5092" w14:textId="77777777" w:rsidR="00FC602C" w:rsidRDefault="00ED142D">
      <w:pPr>
        <w:spacing w:after="0" w:line="240" w:lineRule="auto"/>
        <w:ind w:left="567" w:hanging="567"/>
        <w:rPr>
          <w:rFonts w:ascii="Times New Roman" w:eastAsia="Times New Roman" w:hAnsi="Times New Roman" w:cs="Times New Roman"/>
          <w:b/>
          <w:bCs/>
        </w:rPr>
      </w:pPr>
      <w:r>
        <w:rPr>
          <w:rFonts w:ascii="Times New Roman" w:eastAsia="Times New Roman" w:hAnsi="Times New Roman" w:cs="Times New Roman"/>
          <w:b/>
          <w:bCs/>
        </w:rPr>
        <w:t>Alerginė reakcija</w:t>
      </w:r>
    </w:p>
    <w:p w14:paraId="20F5CF14" w14:textId="77777777" w:rsidR="00FC602C" w:rsidRDefault="00ED142D">
      <w:pPr>
        <w:spacing w:after="0" w:line="240" w:lineRule="auto"/>
        <w:ind w:left="567" w:hanging="567"/>
        <w:rPr>
          <w:rFonts w:ascii="Times New Roman" w:eastAsia="Times New Roman" w:hAnsi="Times New Roman" w:cs="Times New Roman"/>
          <w:i/>
          <w:iCs/>
        </w:rPr>
      </w:pPr>
      <w:r>
        <w:rPr>
          <w:rFonts w:ascii="Times New Roman" w:eastAsia="Times New Roman" w:hAnsi="Times New Roman" w:cs="Times New Roman"/>
        </w:rPr>
        <w:t>Galimi alerginės reakcijos požymiai yra:</w:t>
      </w:r>
    </w:p>
    <w:p w14:paraId="1115E42C" w14:textId="77777777" w:rsidR="00FC602C" w:rsidRDefault="00ED142D">
      <w:pPr>
        <w:numPr>
          <w:ilvl w:val="2"/>
          <w:numId w:val="2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Cs/>
        </w:rPr>
        <w:t>odos išbėrimas</w:t>
      </w:r>
      <w:r>
        <w:rPr>
          <w:rFonts w:ascii="Times New Roman" w:eastAsia="Times New Roman" w:hAnsi="Times New Roman" w:cs="Times New Roman"/>
        </w:rPr>
        <w:t xml:space="preserve"> (kartu gali pasireikšti niežėjimas);</w:t>
      </w:r>
    </w:p>
    <w:p w14:paraId="0FDF1E6A" w14:textId="77777777" w:rsidR="00FC602C" w:rsidRDefault="00ED142D">
      <w:pPr>
        <w:numPr>
          <w:ilvl w:val="2"/>
          <w:numId w:val="2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dilgėlinė</w:t>
      </w:r>
      <w:r>
        <w:rPr>
          <w:rFonts w:ascii="Times New Roman" w:eastAsia="Times New Roman" w:hAnsi="Times New Roman" w:cs="Times New Roman"/>
          <w:bCs/>
        </w:rPr>
        <w:t xml:space="preserve"> </w:t>
      </w:r>
      <w:r>
        <w:rPr>
          <w:rFonts w:ascii="Times New Roman" w:eastAsia="Times New Roman" w:hAnsi="Times New Roman" w:cs="Times New Roman"/>
        </w:rPr>
        <w:t>(išbėrimas, panašus į sukeliamą dilgėlių)</w:t>
      </w:r>
      <w:r>
        <w:rPr>
          <w:rFonts w:ascii="Times New Roman" w:eastAsia="Times New Roman" w:hAnsi="Times New Roman" w:cs="Times New Roman"/>
          <w:bCs/>
        </w:rPr>
        <w:t>;</w:t>
      </w:r>
    </w:p>
    <w:p w14:paraId="7D9E8559" w14:textId="77777777" w:rsidR="00FC602C" w:rsidRDefault="00ED142D">
      <w:pPr>
        <w:numPr>
          <w:ilvl w:val="2"/>
          <w:numId w:val="2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akių </w:t>
      </w:r>
      <w:r>
        <w:rPr>
          <w:rFonts w:ascii="Times New Roman" w:eastAsia="Times New Roman" w:hAnsi="Times New Roman" w:cs="Times New Roman"/>
          <w:bCs/>
        </w:rPr>
        <w:t>vokų, veido, lūpų, rankų ar kojų patinimas.</w:t>
      </w:r>
    </w:p>
    <w:p w14:paraId="456E940E" w14:textId="77777777" w:rsidR="00FC602C" w:rsidRDefault="00FC602C">
      <w:pPr>
        <w:spacing w:after="0" w:line="240" w:lineRule="auto"/>
        <w:ind w:left="567" w:hanging="567"/>
        <w:rPr>
          <w:rFonts w:ascii="Times New Roman" w:eastAsia="Times New Roman" w:hAnsi="Times New Roman" w:cs="Times New Roman"/>
        </w:rPr>
      </w:pPr>
    </w:p>
    <w:p w14:paraId="3E32A624"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 Jums atsirado bet kuris iš šių simptomų, </w:t>
      </w:r>
      <w:r>
        <w:rPr>
          <w:rFonts w:ascii="Times New Roman" w:eastAsia="Times New Roman" w:hAnsi="Times New Roman" w:cs="Times New Roman"/>
          <w:bCs/>
        </w:rPr>
        <w:t>nedelsdami kreipkitės į gydytoją</w:t>
      </w:r>
      <w:r>
        <w:rPr>
          <w:rFonts w:ascii="Times New Roman" w:eastAsia="Times New Roman" w:hAnsi="Times New Roman" w:cs="Times New Roman"/>
          <w:caps/>
        </w:rPr>
        <w:t xml:space="preserve"> </w:t>
      </w:r>
      <w:r>
        <w:rPr>
          <w:rFonts w:ascii="Times New Roman" w:eastAsia="Times New Roman" w:hAnsi="Times New Roman" w:cs="Times New Roman"/>
          <w:bCs/>
        </w:rPr>
        <w:t xml:space="preserve">ir nustokite vartoti </w:t>
      </w:r>
      <w:proofErr w:type="spellStart"/>
      <w:r>
        <w:rPr>
          <w:rFonts w:ascii="Times New Roman" w:eastAsia="Times New Roman" w:hAnsi="Times New Roman" w:cs="Times New Roman"/>
          <w:bCs/>
        </w:rPr>
        <w:t>Dortilla</w:t>
      </w:r>
      <w:proofErr w:type="spellEnd"/>
      <w:r>
        <w:rPr>
          <w:rFonts w:ascii="Times New Roman" w:eastAsia="Times New Roman" w:hAnsi="Times New Roman" w:cs="Times New Roman"/>
        </w:rPr>
        <w:t>.</w:t>
      </w:r>
    </w:p>
    <w:p w14:paraId="381C90BD" w14:textId="77777777" w:rsidR="00FC602C" w:rsidRDefault="00FC602C">
      <w:pPr>
        <w:spacing w:after="0" w:line="240" w:lineRule="auto"/>
        <w:ind w:left="567" w:hanging="567"/>
        <w:rPr>
          <w:rFonts w:ascii="Times New Roman" w:eastAsia="Times New Roman" w:hAnsi="Times New Roman" w:cs="Times New Roman"/>
        </w:rPr>
      </w:pPr>
    </w:p>
    <w:p w14:paraId="3AE97E73" w14:textId="77777777" w:rsidR="00FC602C" w:rsidRDefault="00ED142D">
      <w:pPr>
        <w:spacing w:after="0" w:line="240" w:lineRule="auto"/>
        <w:rPr>
          <w:rFonts w:ascii="Times New Roman" w:eastAsia="Times New Roman" w:hAnsi="Times New Roman" w:cs="Times New Roman"/>
          <w:iCs/>
        </w:rPr>
      </w:pPr>
      <w:r>
        <w:rPr>
          <w:rFonts w:ascii="Times New Roman" w:eastAsia="Times New Roman" w:hAnsi="Times New Roman" w:cs="Times New Roman"/>
          <w:b/>
          <w:bCs/>
        </w:rPr>
        <w:t>Dažnas šalutinis poveikis (</w:t>
      </w:r>
      <w:r>
        <w:rPr>
          <w:rFonts w:ascii="Times New Roman" w:eastAsia="Times New Roman" w:hAnsi="Times New Roman" w:cs="Times New Roman"/>
          <w:iCs/>
        </w:rPr>
        <w:t>gali pasireikšti rečiau kaip 1 iš 10 vyrų):</w:t>
      </w:r>
    </w:p>
    <w:p w14:paraId="2AA4C8D0" w14:textId="77777777" w:rsidR="00FC602C" w:rsidRDefault="00ED142D">
      <w:pPr>
        <w:numPr>
          <w:ilvl w:val="2"/>
          <w:numId w:val="2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negalėjimas sukelti ar palaikyti erekciją (</w:t>
      </w:r>
      <w:r>
        <w:rPr>
          <w:rFonts w:ascii="Times New Roman" w:eastAsia="Times New Roman" w:hAnsi="Times New Roman" w:cs="Times New Roman"/>
          <w:snapToGrid w:val="0"/>
          <w:szCs w:val="20"/>
        </w:rPr>
        <w:t>impotencija</w:t>
      </w:r>
      <w:r>
        <w:rPr>
          <w:rFonts w:ascii="Times New Roman" w:eastAsia="Times New Roman" w:hAnsi="Times New Roman" w:cs="Times New Roman"/>
        </w:rPr>
        <w:t xml:space="preserve">); toks poveikis gali išlikti ir nutraukus </w:t>
      </w: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vartojimą;</w:t>
      </w:r>
    </w:p>
    <w:p w14:paraId="0EB88E89" w14:textId="77777777" w:rsidR="00FC602C" w:rsidRDefault="00ED142D">
      <w:pPr>
        <w:numPr>
          <w:ilvl w:val="2"/>
          <w:numId w:val="2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lytinio potraukio (</w:t>
      </w:r>
      <w:proofErr w:type="spellStart"/>
      <w:r>
        <w:rPr>
          <w:rFonts w:ascii="Times New Roman" w:eastAsia="Times New Roman" w:hAnsi="Times New Roman" w:cs="Times New Roman"/>
          <w:snapToGrid w:val="0"/>
          <w:szCs w:val="20"/>
        </w:rPr>
        <w:t>libido</w:t>
      </w:r>
      <w:proofErr w:type="spellEnd"/>
      <w:r>
        <w:rPr>
          <w:rFonts w:ascii="Times New Roman" w:eastAsia="Times New Roman" w:hAnsi="Times New Roman" w:cs="Times New Roman"/>
        </w:rPr>
        <w:t xml:space="preserve">) sumažėjimas; toks poveikis gali išlikti ir nutraukus </w:t>
      </w: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vartojimą;</w:t>
      </w:r>
    </w:p>
    <w:p w14:paraId="5940CF5F" w14:textId="77777777" w:rsidR="00FC602C" w:rsidRDefault="00ED142D">
      <w:pPr>
        <w:numPr>
          <w:ilvl w:val="2"/>
          <w:numId w:val="2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ejakuliacijos sutrikimas, pavyzdžiui, lytinių santykių metu išsiskiriančios spermos kiekio sumažėjimas, toks poveikis gali išlikti ir nutraukus </w:t>
      </w: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vartojimą;</w:t>
      </w:r>
    </w:p>
    <w:p w14:paraId="266052CB" w14:textId="77777777" w:rsidR="00FC602C" w:rsidRDefault="00ED142D">
      <w:pPr>
        <w:numPr>
          <w:ilvl w:val="2"/>
          <w:numId w:val="2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krūtų padidėjimas ir jautrumas (</w:t>
      </w:r>
      <w:proofErr w:type="spellStart"/>
      <w:r>
        <w:rPr>
          <w:rFonts w:ascii="Times New Roman" w:eastAsia="Times New Roman" w:hAnsi="Times New Roman" w:cs="Times New Roman"/>
          <w:snapToGrid w:val="0"/>
          <w:szCs w:val="20"/>
        </w:rPr>
        <w:t>ginekomastija</w:t>
      </w:r>
      <w:proofErr w:type="spellEnd"/>
      <w:r>
        <w:rPr>
          <w:rFonts w:ascii="Times New Roman" w:eastAsia="Times New Roman" w:hAnsi="Times New Roman" w:cs="Times New Roman"/>
        </w:rPr>
        <w:t>);</w:t>
      </w:r>
    </w:p>
    <w:p w14:paraId="58550312" w14:textId="77777777" w:rsidR="00FC602C" w:rsidRDefault="00ED142D">
      <w:pPr>
        <w:numPr>
          <w:ilvl w:val="2"/>
          <w:numId w:val="2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svaigulys, jei kartu vartojama </w:t>
      </w:r>
      <w:proofErr w:type="spellStart"/>
      <w:r>
        <w:rPr>
          <w:rFonts w:ascii="Times New Roman" w:eastAsia="Times New Roman" w:hAnsi="Times New Roman" w:cs="Times New Roman"/>
        </w:rPr>
        <w:t>tamsulozino</w:t>
      </w:r>
      <w:proofErr w:type="spellEnd"/>
      <w:r>
        <w:rPr>
          <w:rFonts w:ascii="Times New Roman" w:eastAsia="Times New Roman" w:hAnsi="Times New Roman" w:cs="Times New Roman"/>
        </w:rPr>
        <w:t>.</w:t>
      </w:r>
    </w:p>
    <w:p w14:paraId="5063B4C3" w14:textId="77777777" w:rsidR="00FC602C" w:rsidRDefault="00FC602C">
      <w:pPr>
        <w:spacing w:after="0" w:line="240" w:lineRule="auto"/>
        <w:ind w:left="567" w:hanging="567"/>
        <w:rPr>
          <w:rFonts w:ascii="Times New Roman" w:eastAsia="Times New Roman" w:hAnsi="Times New Roman" w:cs="Times New Roman"/>
        </w:rPr>
      </w:pPr>
    </w:p>
    <w:p w14:paraId="1C1A73E9"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b/>
          <w:bCs/>
        </w:rPr>
        <w:t xml:space="preserve">Nedažnas šalutinis poveikis </w:t>
      </w:r>
      <w:r>
        <w:rPr>
          <w:rFonts w:ascii="Times New Roman" w:eastAsia="Times New Roman" w:hAnsi="Times New Roman" w:cs="Times New Roman"/>
          <w:iCs/>
        </w:rPr>
        <w:t>(gali pasireikšti rečiau kaip 1 iš 100 vyrų):</w:t>
      </w:r>
    </w:p>
    <w:p w14:paraId="3DDD67AB" w14:textId="77777777" w:rsidR="00FC602C" w:rsidRDefault="00ED142D">
      <w:pPr>
        <w:numPr>
          <w:ilvl w:val="2"/>
          <w:numId w:val="2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širdies nepakankamumas (širdis mažiau veiksmingai išpumpuoja kraują į organizmą. Jums gali atsirasti simptomų, tokių kaip dusulys, labai stiprus nuovargis ir kulkšnių bei kojų patinimas);</w:t>
      </w:r>
    </w:p>
    <w:p w14:paraId="71DEE389" w14:textId="77777777" w:rsidR="00FC602C" w:rsidRDefault="00ED142D">
      <w:pPr>
        <w:numPr>
          <w:ilvl w:val="2"/>
          <w:numId w:val="2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plaukų slinkimas (paprastai viso kūno) arba plaukuotumo padidėjimas.</w:t>
      </w:r>
    </w:p>
    <w:p w14:paraId="0ECBE580" w14:textId="77777777" w:rsidR="00FC602C" w:rsidRDefault="00FC602C">
      <w:pPr>
        <w:spacing w:after="0" w:line="240" w:lineRule="auto"/>
        <w:rPr>
          <w:rFonts w:ascii="Times New Roman" w:eastAsia="Times New Roman" w:hAnsi="Times New Roman" w:cs="Times New Roman"/>
        </w:rPr>
      </w:pPr>
    </w:p>
    <w:p w14:paraId="3F30142D" w14:textId="77777777" w:rsidR="00FC602C" w:rsidRDefault="00ED142D">
      <w:pPr>
        <w:spacing w:after="0" w:line="240" w:lineRule="auto"/>
        <w:rPr>
          <w:rFonts w:ascii="Times New Roman" w:eastAsia="Calibri" w:hAnsi="Times New Roman" w:cs="Times New Roman"/>
        </w:rPr>
      </w:pPr>
      <w:r>
        <w:rPr>
          <w:rFonts w:ascii="Times New Roman" w:eastAsia="Calibri" w:hAnsi="Times New Roman" w:cs="Times New Roman"/>
          <w:b/>
          <w:bCs/>
        </w:rPr>
        <w:t xml:space="preserve">Dažnis nežinomas </w:t>
      </w:r>
      <w:r>
        <w:rPr>
          <w:rFonts w:ascii="Times New Roman" w:eastAsia="Calibri" w:hAnsi="Times New Roman" w:cs="Times New Roman"/>
          <w:bCs/>
        </w:rPr>
        <w:t>(negali būti apskaičiuotas pagal turimus duomenis):</w:t>
      </w:r>
    </w:p>
    <w:p w14:paraId="3282D06D" w14:textId="77777777" w:rsidR="00FC602C" w:rsidRDefault="00ED142D">
      <w:pPr>
        <w:numPr>
          <w:ilvl w:val="2"/>
          <w:numId w:val="2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depresija;</w:t>
      </w:r>
    </w:p>
    <w:p w14:paraId="5F82A369" w14:textId="77777777" w:rsidR="00FC602C" w:rsidRDefault="00ED142D">
      <w:pPr>
        <w:numPr>
          <w:ilvl w:val="2"/>
          <w:numId w:val="2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sėklidžių skausmas ir patinimas.</w:t>
      </w:r>
    </w:p>
    <w:p w14:paraId="31C3EDBA" w14:textId="77777777" w:rsidR="00FC602C" w:rsidRDefault="00FC602C">
      <w:pPr>
        <w:spacing w:after="0" w:line="240" w:lineRule="auto"/>
        <w:rPr>
          <w:rFonts w:ascii="Times New Roman" w:eastAsia="Times New Roman" w:hAnsi="Times New Roman" w:cs="Times New Roman"/>
        </w:rPr>
      </w:pPr>
    </w:p>
    <w:p w14:paraId="4483D8B4" w14:textId="77777777" w:rsidR="00FC602C" w:rsidRDefault="00ED142D">
      <w:pPr>
        <w:spacing w:after="0" w:line="240" w:lineRule="auto"/>
        <w:rPr>
          <w:rFonts w:ascii="Times New Roman" w:eastAsia="Times New Roman" w:hAnsi="Times New Roman" w:cs="Times New Roman"/>
          <w:b/>
        </w:rPr>
      </w:pPr>
      <w:r>
        <w:rPr>
          <w:rFonts w:ascii="Times New Roman" w:eastAsia="Times New Roman" w:hAnsi="Times New Roman" w:cs="Times New Roman"/>
          <w:b/>
        </w:rPr>
        <w:t>Pranešimas apie šalutinį poveikį</w:t>
      </w:r>
    </w:p>
    <w:p w14:paraId="111D4CF5" w14:textId="735497E1" w:rsidR="00FC602C" w:rsidRDefault="00ED142D">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 xml:space="preserve">Jeigu pasireiškė šalutinis poveikis, įskaitant šiame lapelyje nenurodytą, pasakykite gydytojui arba vaistininkui. </w:t>
      </w:r>
      <w:r>
        <w:rPr>
          <w:rFonts w:ascii="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9" w:history="1">
        <w:r>
          <w:rPr>
            <w:rFonts w:ascii="Times New Roman" w:hAnsi="Times New Roman" w:cs="Times New Roman"/>
            <w:snapToGrid w:val="0"/>
            <w:color w:val="0000FF"/>
            <w:u w:val="single"/>
          </w:rPr>
          <w:t>https://vapris.vvkt.lt/vvkt-web/public/nrv</w:t>
        </w:r>
      </w:hyperlink>
      <w:r>
        <w:rPr>
          <w:rFonts w:ascii="Times New Roman" w:hAnsi="Times New Roman" w:cs="Times New Roman"/>
          <w:snapToGrid w:val="0"/>
        </w:rPr>
        <w:t xml:space="preserve"> arba užpildant Paciento pranešimo apie įtariamą nepageidaujamą reakciją (ĮNR) formą, kuri skelbiama </w:t>
      </w:r>
      <w:hyperlink r:id="rId10" w:history="1">
        <w:r>
          <w:rPr>
            <w:rFonts w:ascii="Times New Roman" w:hAnsi="Times New Roman" w:cs="Times New Roman"/>
            <w:snapToGrid w:val="0"/>
            <w:color w:val="0000FF"/>
            <w:u w:val="single"/>
          </w:rPr>
          <w:t>https://www.vvkt.lt/index.php?4004286486</w:t>
        </w:r>
      </w:hyperlink>
      <w:r>
        <w:rPr>
          <w:rFonts w:ascii="Times New Roman" w:hAnsi="Times New Roman" w:cs="Times New Roman"/>
          <w:snapToGrid w:val="0"/>
        </w:rPr>
        <w:t xml:space="preserve">, ir atsiunčiant elektroniniu paštu (adresu </w:t>
      </w:r>
      <w:hyperlink r:id="rId11" w:history="1">
        <w:r>
          <w:rPr>
            <w:rFonts w:ascii="Times New Roman" w:hAnsi="Times New Roman" w:cs="Times New Roman"/>
            <w:snapToGrid w:val="0"/>
            <w:color w:val="0000FF"/>
            <w:u w:val="single"/>
          </w:rPr>
          <w:t>NepageidaujamaR@vvkt.lt</w:t>
        </w:r>
      </w:hyperlink>
      <w:r>
        <w:rPr>
          <w:rFonts w:ascii="Times New Roman" w:hAnsi="Times New Roman" w:cs="Times New Roman"/>
          <w:snapToGrid w:val="0"/>
        </w:rPr>
        <w:t>) arba nemokamu telefonu 8 800 73 568. Pranešdami apie šalutinį poveikį galite mums padėti gauti daugiau informacijos apie šio vaisto saugumą.</w:t>
      </w:r>
      <w:r>
        <w:rPr>
          <w:snapToGrid w:val="0"/>
        </w:rPr>
        <w:t xml:space="preserve"> </w:t>
      </w:r>
    </w:p>
    <w:p w14:paraId="2C1E0522" w14:textId="77777777" w:rsidR="00FC602C" w:rsidRDefault="00FC602C">
      <w:pPr>
        <w:numPr>
          <w:ilvl w:val="12"/>
          <w:numId w:val="0"/>
        </w:numPr>
        <w:spacing w:after="0" w:line="240" w:lineRule="auto"/>
        <w:ind w:right="-2"/>
        <w:rPr>
          <w:rFonts w:ascii="Times New Roman" w:eastAsia="Times New Roman" w:hAnsi="Times New Roman" w:cs="Times New Roman"/>
          <w:b/>
          <w:bCs/>
        </w:rPr>
      </w:pPr>
    </w:p>
    <w:p w14:paraId="16B7B0B0" w14:textId="77777777" w:rsidR="00FC602C" w:rsidRDefault="00FC602C">
      <w:pPr>
        <w:numPr>
          <w:ilvl w:val="12"/>
          <w:numId w:val="0"/>
        </w:numPr>
        <w:spacing w:after="0" w:line="240" w:lineRule="auto"/>
        <w:ind w:right="-2"/>
        <w:rPr>
          <w:rFonts w:ascii="Times New Roman" w:eastAsia="Times New Roman" w:hAnsi="Times New Roman" w:cs="Times New Roman"/>
        </w:rPr>
      </w:pPr>
    </w:p>
    <w:p w14:paraId="2002006B" w14:textId="77777777" w:rsidR="00FC602C" w:rsidRDefault="00ED142D">
      <w:pPr>
        <w:numPr>
          <w:ilvl w:val="12"/>
          <w:numId w:val="0"/>
        </w:numPr>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b/>
          <w:bCs/>
        </w:rPr>
        <w:t>5.</w:t>
      </w:r>
      <w:r>
        <w:rPr>
          <w:rFonts w:ascii="Times New Roman" w:eastAsia="Times New Roman" w:hAnsi="Times New Roman" w:cs="Times New Roman"/>
          <w:b/>
          <w:bCs/>
        </w:rPr>
        <w:tab/>
        <w:t xml:space="preserve">Kaip laikyti </w:t>
      </w:r>
      <w:proofErr w:type="spellStart"/>
      <w:r>
        <w:rPr>
          <w:rFonts w:ascii="Times New Roman" w:eastAsia="Times New Roman" w:hAnsi="Times New Roman" w:cs="Times New Roman"/>
          <w:b/>
          <w:bCs/>
        </w:rPr>
        <w:t>Dortilla</w:t>
      </w:r>
      <w:proofErr w:type="spellEnd"/>
    </w:p>
    <w:p w14:paraId="07D6D05B" w14:textId="77777777" w:rsidR="00FC602C" w:rsidRDefault="00FC602C">
      <w:pPr>
        <w:numPr>
          <w:ilvl w:val="12"/>
          <w:numId w:val="0"/>
        </w:numPr>
        <w:spacing w:after="0" w:line="240" w:lineRule="auto"/>
        <w:ind w:right="-2"/>
        <w:rPr>
          <w:rFonts w:ascii="Times New Roman" w:eastAsia="Times New Roman" w:hAnsi="Times New Roman" w:cs="Times New Roman"/>
        </w:rPr>
      </w:pPr>
    </w:p>
    <w:p w14:paraId="5703F179" w14:textId="77777777" w:rsidR="00FC602C" w:rsidRDefault="00ED142D">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Šį vaistą laikykite vaikams nepastebimoje ir nepasiekiamoje vietoje.</w:t>
      </w:r>
    </w:p>
    <w:p w14:paraId="4D53948F" w14:textId="77777777" w:rsidR="00FC602C" w:rsidRDefault="00FC602C">
      <w:pPr>
        <w:numPr>
          <w:ilvl w:val="12"/>
          <w:numId w:val="0"/>
        </w:numPr>
        <w:spacing w:after="0" w:line="240" w:lineRule="auto"/>
        <w:ind w:right="-2"/>
        <w:rPr>
          <w:rFonts w:ascii="Times New Roman" w:eastAsia="Times New Roman" w:hAnsi="Times New Roman" w:cs="Times New Roman"/>
        </w:rPr>
      </w:pPr>
    </w:p>
    <w:p w14:paraId="1A77177B" w14:textId="77777777" w:rsidR="00FC602C" w:rsidRDefault="00ED142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Ant dėžutės ar lizdinės plokštelės po „</w:t>
      </w:r>
      <w:r>
        <w:rPr>
          <w:rFonts w:ascii="Times New Roman" w:eastAsia="Times New Roman" w:hAnsi="Times New Roman" w:cs="Times New Roman"/>
          <w:highlight w:val="darkGray"/>
          <w:lang w:eastAsia="lt-LT"/>
        </w:rPr>
        <w:t>Tinka iki/</w:t>
      </w:r>
      <w:r>
        <w:rPr>
          <w:rFonts w:ascii="Times New Roman" w:eastAsia="Times New Roman" w:hAnsi="Times New Roman" w:cs="Times New Roman"/>
          <w:lang w:eastAsia="lt-LT"/>
        </w:rPr>
        <w:t>EXP“ nurodytam tinkamumo laikui pasibaigus, šio vaisto vartoti negalima. Vaistas tinkamas vartoti iki paskutinės nurodyto mėnesio dienos.</w:t>
      </w:r>
    </w:p>
    <w:p w14:paraId="65CC81E1" w14:textId="77777777" w:rsidR="00FC602C" w:rsidRDefault="00FC602C">
      <w:pPr>
        <w:numPr>
          <w:ilvl w:val="12"/>
          <w:numId w:val="0"/>
        </w:numPr>
        <w:spacing w:after="0" w:line="240" w:lineRule="auto"/>
        <w:ind w:right="-2"/>
        <w:rPr>
          <w:rFonts w:ascii="Times New Roman" w:eastAsia="Times New Roman" w:hAnsi="Times New Roman" w:cs="Times New Roman"/>
        </w:rPr>
      </w:pPr>
    </w:p>
    <w:p w14:paraId="719F776B" w14:textId="77777777" w:rsidR="00FC602C" w:rsidRDefault="00ED142D">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 xml:space="preserve">Laikyti ne aukštesnėje kaip 30 </w:t>
      </w:r>
      <w:r>
        <w:rPr>
          <w:rFonts w:ascii="Times New Roman" w:eastAsia="Times New Roman" w:hAnsi="Times New Roman" w:cs="Times New Roman"/>
          <w:lang w:eastAsia="x-none"/>
        </w:rPr>
        <w:sym w:font="Symbol" w:char="F0B0"/>
      </w:r>
      <w:r>
        <w:rPr>
          <w:rFonts w:ascii="Times New Roman" w:eastAsia="Times New Roman" w:hAnsi="Times New Roman" w:cs="Times New Roman"/>
          <w:lang w:eastAsia="x-none"/>
        </w:rPr>
        <w:t>C temperatūroje.</w:t>
      </w:r>
    </w:p>
    <w:p w14:paraId="0DB5262E" w14:textId="77777777" w:rsidR="00FC602C" w:rsidRDefault="00ED142D">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Lizdines plokšteles laikyti išorinėje dėžutėje, kad vaistas būtų apsaugotas nuo šviesos.</w:t>
      </w:r>
    </w:p>
    <w:p w14:paraId="7986722C" w14:textId="77777777" w:rsidR="00FC602C" w:rsidRDefault="00FC602C">
      <w:pPr>
        <w:spacing w:after="0" w:line="240" w:lineRule="auto"/>
        <w:rPr>
          <w:rFonts w:ascii="Times New Roman" w:eastAsia="Times New Roman" w:hAnsi="Times New Roman" w:cs="Times New Roman"/>
          <w:lang w:eastAsia="x-none"/>
        </w:rPr>
      </w:pPr>
    </w:p>
    <w:p w14:paraId="35D6FC6B" w14:textId="77777777" w:rsidR="00FC602C" w:rsidRDefault="00ED142D">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Vaistų negalima išmesti į kanalizaciją arba su buitinėmis atliekomis. Kaip išmesti nereikalingus vaistus, klauskite vaistininko. Šios priemonės padės apsaugoti aplinką.</w:t>
      </w:r>
    </w:p>
    <w:p w14:paraId="139E6738" w14:textId="77777777" w:rsidR="00FC602C" w:rsidRDefault="00FC602C">
      <w:pPr>
        <w:numPr>
          <w:ilvl w:val="12"/>
          <w:numId w:val="0"/>
        </w:numPr>
        <w:spacing w:after="0" w:line="240" w:lineRule="auto"/>
        <w:ind w:right="-2"/>
        <w:rPr>
          <w:rFonts w:ascii="Times New Roman" w:eastAsia="Times New Roman" w:hAnsi="Times New Roman" w:cs="Times New Roman"/>
        </w:rPr>
      </w:pPr>
    </w:p>
    <w:p w14:paraId="3EEA9AB9" w14:textId="77777777" w:rsidR="00FC602C" w:rsidRDefault="00FC602C">
      <w:pPr>
        <w:numPr>
          <w:ilvl w:val="12"/>
          <w:numId w:val="0"/>
        </w:numPr>
        <w:spacing w:after="0" w:line="240" w:lineRule="auto"/>
        <w:ind w:right="-2"/>
        <w:rPr>
          <w:rFonts w:ascii="Times New Roman" w:eastAsia="Times New Roman" w:hAnsi="Times New Roman" w:cs="Times New Roman"/>
        </w:rPr>
      </w:pPr>
    </w:p>
    <w:p w14:paraId="493E7AB5" w14:textId="77777777" w:rsidR="00FC602C" w:rsidRDefault="00ED142D">
      <w:pPr>
        <w:numPr>
          <w:ilvl w:val="12"/>
          <w:numId w:val="0"/>
        </w:numPr>
        <w:tabs>
          <w:tab w:val="left" w:pos="540"/>
        </w:tabs>
        <w:spacing w:after="0" w:line="240" w:lineRule="auto"/>
        <w:ind w:right="-2"/>
        <w:rPr>
          <w:rFonts w:ascii="Times New Roman" w:eastAsia="Times New Roman" w:hAnsi="Times New Roman" w:cs="Times New Roman"/>
          <w:b/>
          <w:bCs/>
        </w:rPr>
      </w:pPr>
      <w:r>
        <w:rPr>
          <w:rFonts w:ascii="Times New Roman" w:eastAsia="Times New Roman" w:hAnsi="Times New Roman" w:cs="Times New Roman"/>
          <w:b/>
          <w:bCs/>
        </w:rPr>
        <w:t>6.</w:t>
      </w:r>
      <w:r>
        <w:rPr>
          <w:rFonts w:ascii="Times New Roman" w:eastAsia="Times New Roman" w:hAnsi="Times New Roman" w:cs="Times New Roman"/>
          <w:b/>
          <w:bCs/>
        </w:rPr>
        <w:tab/>
        <w:t>Pakuotės turinys ir kita informacija</w:t>
      </w:r>
    </w:p>
    <w:p w14:paraId="7CF640E0" w14:textId="77777777" w:rsidR="00FC602C" w:rsidRDefault="00FC602C">
      <w:pPr>
        <w:numPr>
          <w:ilvl w:val="12"/>
          <w:numId w:val="0"/>
        </w:numPr>
        <w:spacing w:after="0" w:line="240" w:lineRule="auto"/>
        <w:ind w:right="-2"/>
        <w:rPr>
          <w:rFonts w:ascii="Times New Roman" w:eastAsia="Times New Roman" w:hAnsi="Times New Roman" w:cs="Times New Roman"/>
        </w:rPr>
      </w:pPr>
    </w:p>
    <w:p w14:paraId="0E23CA63" w14:textId="77777777" w:rsidR="00FC602C" w:rsidRDefault="00ED142D">
      <w:pPr>
        <w:numPr>
          <w:ilvl w:val="12"/>
          <w:numId w:val="0"/>
        </w:numPr>
        <w:spacing w:after="0" w:line="240" w:lineRule="auto"/>
        <w:ind w:right="-2"/>
        <w:rPr>
          <w:rFonts w:ascii="Times New Roman" w:eastAsia="Times New Roman" w:hAnsi="Times New Roman" w:cs="Times New Roman"/>
          <w:b/>
          <w:bCs/>
        </w:rPr>
      </w:pPr>
      <w:proofErr w:type="spellStart"/>
      <w:r>
        <w:rPr>
          <w:rFonts w:ascii="Times New Roman" w:eastAsia="Times New Roman" w:hAnsi="Times New Roman" w:cs="Times New Roman"/>
          <w:b/>
          <w:bCs/>
        </w:rPr>
        <w:lastRenderedPageBreak/>
        <w:t>Dortilla</w:t>
      </w:r>
      <w:proofErr w:type="spellEnd"/>
      <w:r>
        <w:rPr>
          <w:rFonts w:ascii="Times New Roman" w:eastAsia="Times New Roman" w:hAnsi="Times New Roman" w:cs="Times New Roman"/>
          <w:b/>
          <w:bCs/>
        </w:rPr>
        <w:t xml:space="preserve"> sudėtis</w:t>
      </w:r>
    </w:p>
    <w:p w14:paraId="0E17F8EE" w14:textId="77777777" w:rsidR="00FC602C" w:rsidRDefault="00ED142D">
      <w:pPr>
        <w:numPr>
          <w:ilvl w:val="2"/>
          <w:numId w:val="9"/>
        </w:numPr>
        <w:tabs>
          <w:tab w:val="left" w:pos="567"/>
        </w:tabs>
        <w:spacing w:after="0" w:line="240" w:lineRule="auto"/>
        <w:ind w:left="567" w:hanging="540"/>
        <w:rPr>
          <w:rFonts w:ascii="Times New Roman" w:eastAsia="Times New Roman" w:hAnsi="Times New Roman" w:cs="Times New Roman"/>
        </w:rPr>
      </w:pPr>
      <w:r>
        <w:rPr>
          <w:rFonts w:ascii="Times New Roman" w:eastAsia="Times New Roman" w:hAnsi="Times New Roman" w:cs="Times New Roman"/>
        </w:rPr>
        <w:t xml:space="preserve">Veiklioji medžiaga yra </w:t>
      </w:r>
      <w:proofErr w:type="spellStart"/>
      <w:r>
        <w:rPr>
          <w:rFonts w:ascii="Times New Roman" w:eastAsia="Times New Roman" w:hAnsi="Times New Roman" w:cs="Times New Roman"/>
        </w:rPr>
        <w:t>dutasteridas</w:t>
      </w:r>
      <w:proofErr w:type="spellEnd"/>
      <w:r>
        <w:rPr>
          <w:rFonts w:ascii="Times New Roman" w:eastAsia="Times New Roman" w:hAnsi="Times New Roman" w:cs="Times New Roman"/>
        </w:rPr>
        <w:t xml:space="preserve">. Kiekvienoje minkštojoje kapsulėje yra 0,5 mg </w:t>
      </w:r>
      <w:proofErr w:type="spellStart"/>
      <w:r>
        <w:rPr>
          <w:rFonts w:ascii="Times New Roman" w:eastAsia="Times New Roman" w:hAnsi="Times New Roman" w:cs="Times New Roman"/>
        </w:rPr>
        <w:t>dutasterido</w:t>
      </w:r>
      <w:proofErr w:type="spellEnd"/>
      <w:r>
        <w:rPr>
          <w:rFonts w:ascii="Times New Roman" w:eastAsia="Times New Roman" w:hAnsi="Times New Roman" w:cs="Times New Roman"/>
        </w:rPr>
        <w:t>.</w:t>
      </w:r>
    </w:p>
    <w:p w14:paraId="48B58872" w14:textId="77777777" w:rsidR="00FC602C" w:rsidRDefault="00ED142D">
      <w:pPr>
        <w:numPr>
          <w:ilvl w:val="2"/>
          <w:numId w:val="9"/>
        </w:numPr>
        <w:tabs>
          <w:tab w:val="num" w:pos="567"/>
        </w:tabs>
        <w:spacing w:after="0" w:line="240" w:lineRule="auto"/>
        <w:ind w:left="567" w:hanging="539"/>
        <w:rPr>
          <w:rFonts w:ascii="Times New Roman" w:eastAsia="Times New Roman" w:hAnsi="Times New Roman" w:cs="Times New Roman"/>
        </w:rPr>
      </w:pPr>
      <w:r>
        <w:rPr>
          <w:rFonts w:ascii="Times New Roman" w:eastAsia="Times New Roman" w:hAnsi="Times New Roman" w:cs="Times New Roman"/>
        </w:rPr>
        <w:t xml:space="preserve">Pagalbinės medžiagos yra </w:t>
      </w:r>
      <w:proofErr w:type="spellStart"/>
      <w:r>
        <w:rPr>
          <w:rFonts w:ascii="Times New Roman" w:eastAsia="Times New Roman" w:hAnsi="Times New Roman" w:cs="Times New Roman"/>
        </w:rPr>
        <w:t>propilenglikolio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monokaprilatas</w:t>
      </w:r>
      <w:proofErr w:type="spellEnd"/>
      <w:r>
        <w:rPr>
          <w:rFonts w:ascii="Times New Roman" w:eastAsia="Times New Roman" w:hAnsi="Times New Roman" w:cs="Times New Roman"/>
        </w:rPr>
        <w:t xml:space="preserve"> II tipo ir </w:t>
      </w:r>
      <w:proofErr w:type="spellStart"/>
      <w:r>
        <w:rPr>
          <w:rFonts w:ascii="Times New Roman" w:eastAsia="Times New Roman" w:hAnsi="Times New Roman" w:cs="Times New Roman"/>
        </w:rPr>
        <w:t>butilhidroksitoluenas</w:t>
      </w:r>
      <w:proofErr w:type="spellEnd"/>
      <w:r>
        <w:rPr>
          <w:rFonts w:ascii="Times New Roman" w:eastAsia="Times New Roman" w:hAnsi="Times New Roman" w:cs="Times New Roman"/>
        </w:rPr>
        <w:t xml:space="preserve"> (E321) (kapsulės turinys) bei </w:t>
      </w:r>
      <w:r>
        <w:rPr>
          <w:rFonts w:ascii="Times New Roman" w:eastAsia="Times New Roman" w:hAnsi="Times New Roman" w:cs="Times New Roman"/>
          <w:iCs/>
        </w:rPr>
        <w:t>ž</w:t>
      </w:r>
      <w:r>
        <w:rPr>
          <w:rFonts w:ascii="Times New Roman" w:eastAsia="Times New Roman" w:hAnsi="Times New Roman" w:cs="Times New Roman"/>
        </w:rPr>
        <w:t xml:space="preserve">elatina, </w:t>
      </w:r>
      <w:proofErr w:type="spellStart"/>
      <w:r>
        <w:rPr>
          <w:rFonts w:ascii="Times New Roman" w:eastAsia="Times New Roman" w:hAnsi="Times New Roman" w:cs="Times New Roman"/>
        </w:rPr>
        <w:t>glicerolis</w:t>
      </w:r>
      <w:proofErr w:type="spellEnd"/>
      <w:r>
        <w:rPr>
          <w:rFonts w:ascii="Times New Roman" w:eastAsia="Times New Roman" w:hAnsi="Times New Roman" w:cs="Times New Roman"/>
        </w:rPr>
        <w:t xml:space="preserve"> ir titano dioksidas (E171) (kapsulės apvalkalas). Žr. 2 skyrių „</w:t>
      </w: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sudėtyje yra </w:t>
      </w:r>
      <w:proofErr w:type="spellStart"/>
      <w:r>
        <w:rPr>
          <w:rFonts w:ascii="Times New Roman" w:eastAsia="Times New Roman" w:hAnsi="Times New Roman" w:cs="Times New Roman"/>
        </w:rPr>
        <w:t>propilenglikolio</w:t>
      </w:r>
      <w:proofErr w:type="spellEnd"/>
      <w:r>
        <w:rPr>
          <w:rFonts w:ascii="Times New Roman" w:eastAsia="Times New Roman" w:hAnsi="Times New Roman" w:cs="Times New Roman"/>
        </w:rPr>
        <w:t>“.</w:t>
      </w:r>
    </w:p>
    <w:p w14:paraId="774049EA" w14:textId="77777777" w:rsidR="00FC602C" w:rsidRDefault="00FC602C">
      <w:pPr>
        <w:spacing w:after="0" w:line="240" w:lineRule="auto"/>
        <w:rPr>
          <w:rFonts w:ascii="Times New Roman" w:eastAsia="Times New Roman" w:hAnsi="Times New Roman" w:cs="Times New Roman"/>
        </w:rPr>
      </w:pPr>
    </w:p>
    <w:p w14:paraId="7860814D" w14:textId="77777777" w:rsidR="00FC602C" w:rsidRDefault="00ED142D">
      <w:pPr>
        <w:numPr>
          <w:ilvl w:val="12"/>
          <w:numId w:val="0"/>
        </w:numPr>
        <w:spacing w:after="0" w:line="240" w:lineRule="auto"/>
        <w:ind w:right="-2"/>
        <w:rPr>
          <w:rFonts w:ascii="Times New Roman" w:eastAsia="Times New Roman" w:hAnsi="Times New Roman" w:cs="Times New Roman"/>
          <w:b/>
          <w:bCs/>
        </w:rPr>
      </w:pPr>
      <w:proofErr w:type="spellStart"/>
      <w:r>
        <w:rPr>
          <w:rFonts w:ascii="Times New Roman" w:eastAsia="Times New Roman" w:hAnsi="Times New Roman" w:cs="Times New Roman"/>
          <w:b/>
          <w:bCs/>
        </w:rPr>
        <w:t>Dortilla</w:t>
      </w:r>
      <w:proofErr w:type="spellEnd"/>
      <w:r>
        <w:rPr>
          <w:rFonts w:ascii="Times New Roman" w:eastAsia="Times New Roman" w:hAnsi="Times New Roman" w:cs="Times New Roman"/>
          <w:b/>
          <w:bCs/>
        </w:rPr>
        <w:t xml:space="preserve"> išvaizda ir kiekis pakuotėje</w:t>
      </w:r>
    </w:p>
    <w:p w14:paraId="294D6B5F" w14:textId="77777777" w:rsidR="00FC602C" w:rsidRDefault="00ED142D">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minkštosios kapsulės (kapsulės) yra pailgos minkštosios želatininės kapsulės (maždaug 16,5 x 6,5 mm), šviesiai geltonos spalvos, užpildytos permatomu skysčiu.</w:t>
      </w:r>
    </w:p>
    <w:p w14:paraId="1A1CF3DB" w14:textId="77777777" w:rsidR="00FC602C" w:rsidRDefault="00FC602C">
      <w:pPr>
        <w:spacing w:after="0" w:line="240" w:lineRule="auto"/>
        <w:rPr>
          <w:rFonts w:ascii="Times New Roman" w:eastAsia="Times New Roman" w:hAnsi="Times New Roman" w:cs="Times New Roman"/>
        </w:rPr>
      </w:pPr>
    </w:p>
    <w:p w14:paraId="63C3D1F4" w14:textId="77777777" w:rsidR="00FC602C" w:rsidRDefault="00ED142D">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Dortilla</w:t>
      </w:r>
      <w:proofErr w:type="spellEnd"/>
      <w:r>
        <w:rPr>
          <w:rFonts w:ascii="Times New Roman" w:eastAsia="Times New Roman" w:hAnsi="Times New Roman" w:cs="Times New Roman"/>
        </w:rPr>
        <w:t xml:space="preserve"> tiekiamas permatomoje triguboje (PVC-PE-PVDC)/aliuminio lizdinėje plokštelėje po 10, 30, 50, 60 arba 90 minkštųjų kapsulių dėžutėje.</w:t>
      </w:r>
    </w:p>
    <w:p w14:paraId="6A5A5CB9" w14:textId="77777777" w:rsidR="00FC602C" w:rsidRDefault="00FC602C">
      <w:pPr>
        <w:spacing w:after="0" w:line="240" w:lineRule="auto"/>
        <w:rPr>
          <w:rFonts w:ascii="Times New Roman" w:eastAsia="Times New Roman" w:hAnsi="Times New Roman" w:cs="Times New Roman"/>
        </w:rPr>
      </w:pPr>
    </w:p>
    <w:p w14:paraId="27A4124E"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Gali būti tiekiamos ne visų dydžių pakuotės.</w:t>
      </w:r>
    </w:p>
    <w:p w14:paraId="5C5EFFCB" w14:textId="77777777" w:rsidR="00FC602C" w:rsidRDefault="00FC602C">
      <w:pPr>
        <w:numPr>
          <w:ilvl w:val="12"/>
          <w:numId w:val="0"/>
        </w:numPr>
        <w:spacing w:after="0" w:line="240" w:lineRule="auto"/>
        <w:ind w:right="-2"/>
        <w:rPr>
          <w:rFonts w:ascii="Times New Roman" w:eastAsia="Times New Roman" w:hAnsi="Times New Roman" w:cs="Times New Roman"/>
        </w:rPr>
      </w:pPr>
    </w:p>
    <w:p w14:paraId="4387F732" w14:textId="77777777" w:rsidR="00FC602C" w:rsidRDefault="00ED142D">
      <w:pPr>
        <w:numPr>
          <w:ilvl w:val="12"/>
          <w:numId w:val="0"/>
        </w:numPr>
        <w:spacing w:after="0" w:line="240" w:lineRule="auto"/>
        <w:ind w:right="-2"/>
        <w:rPr>
          <w:rFonts w:ascii="Times New Roman" w:eastAsia="Times New Roman" w:hAnsi="Times New Roman" w:cs="Times New Roman"/>
          <w:b/>
          <w:bCs/>
        </w:rPr>
      </w:pPr>
      <w:r>
        <w:rPr>
          <w:rFonts w:ascii="Times New Roman" w:eastAsia="Times New Roman" w:hAnsi="Times New Roman" w:cs="Times New Roman"/>
          <w:b/>
          <w:bCs/>
        </w:rPr>
        <w:t>Registruotojas ir gamintojas</w:t>
      </w:r>
    </w:p>
    <w:p w14:paraId="52231AF2" w14:textId="77777777" w:rsidR="00FC602C" w:rsidRDefault="00FC602C">
      <w:pPr>
        <w:widowControl w:val="0"/>
        <w:spacing w:after="0" w:line="240" w:lineRule="auto"/>
        <w:rPr>
          <w:rFonts w:ascii="Times New Roman" w:eastAsia="SimSun" w:hAnsi="Times New Roman" w:cs="Times New Roman"/>
          <w:lang w:eastAsia="x-none"/>
        </w:rPr>
      </w:pPr>
    </w:p>
    <w:p w14:paraId="27CD9154" w14:textId="77777777" w:rsidR="00FC602C" w:rsidRDefault="00ED142D">
      <w:pPr>
        <w:widowControl w:val="0"/>
        <w:spacing w:after="0" w:line="240" w:lineRule="auto"/>
        <w:rPr>
          <w:rFonts w:ascii="Times New Roman" w:eastAsia="SimSun" w:hAnsi="Times New Roman" w:cs="Times New Roman"/>
          <w:i/>
          <w:lang w:eastAsia="x-none"/>
        </w:rPr>
      </w:pPr>
      <w:r>
        <w:rPr>
          <w:rFonts w:ascii="Times New Roman" w:eastAsia="SimSun" w:hAnsi="Times New Roman" w:cs="Times New Roman"/>
          <w:i/>
          <w:lang w:eastAsia="x-none"/>
        </w:rPr>
        <w:t>Registruotojas</w:t>
      </w:r>
    </w:p>
    <w:p w14:paraId="144D0E13" w14:textId="77777777" w:rsidR="00FC602C" w:rsidRDefault="00ED142D">
      <w:pPr>
        <w:widowControl w:val="0"/>
        <w:spacing w:after="0" w:line="240" w:lineRule="auto"/>
        <w:rPr>
          <w:rFonts w:ascii="Times New Roman" w:eastAsia="SimSun" w:hAnsi="Times New Roman" w:cs="Times New Roman"/>
          <w:lang w:eastAsia="x-none"/>
        </w:rPr>
      </w:pPr>
      <w:r>
        <w:rPr>
          <w:rFonts w:ascii="Times New Roman" w:eastAsia="SimSun" w:hAnsi="Times New Roman" w:cs="Times New Roman"/>
          <w:lang w:eastAsia="x-none"/>
        </w:rPr>
        <w:t xml:space="preserve">KRKA, </w:t>
      </w:r>
      <w:proofErr w:type="spellStart"/>
      <w:r>
        <w:rPr>
          <w:rFonts w:ascii="Times New Roman" w:eastAsia="SimSun" w:hAnsi="Times New Roman" w:cs="Times New Roman"/>
          <w:lang w:eastAsia="x-none"/>
        </w:rPr>
        <w:t>d.d</w:t>
      </w:r>
      <w:proofErr w:type="spellEnd"/>
      <w:r>
        <w:rPr>
          <w:rFonts w:ascii="Times New Roman" w:eastAsia="SimSun" w:hAnsi="Times New Roman" w:cs="Times New Roman"/>
          <w:lang w:eastAsia="x-none"/>
        </w:rPr>
        <w:t>., Novo mesto</w:t>
      </w:r>
    </w:p>
    <w:p w14:paraId="6B21981C" w14:textId="77777777" w:rsidR="00FC602C" w:rsidRDefault="00ED142D">
      <w:pPr>
        <w:widowControl w:val="0"/>
        <w:spacing w:after="0" w:line="240" w:lineRule="auto"/>
        <w:rPr>
          <w:rFonts w:ascii="Times New Roman" w:eastAsia="SimSun" w:hAnsi="Times New Roman" w:cs="Times New Roman"/>
          <w:lang w:eastAsia="x-none"/>
        </w:rPr>
      </w:pPr>
      <w:proofErr w:type="spellStart"/>
      <w:r>
        <w:rPr>
          <w:rFonts w:ascii="Times New Roman" w:eastAsia="SimSun" w:hAnsi="Times New Roman" w:cs="Times New Roman"/>
          <w:lang w:eastAsia="x-none"/>
        </w:rPr>
        <w:t>Šmarješka</w:t>
      </w:r>
      <w:proofErr w:type="spellEnd"/>
      <w:r>
        <w:rPr>
          <w:rFonts w:ascii="Times New Roman" w:eastAsia="SimSun" w:hAnsi="Times New Roman" w:cs="Times New Roman"/>
          <w:lang w:eastAsia="x-none"/>
        </w:rPr>
        <w:t xml:space="preserve"> </w:t>
      </w:r>
      <w:proofErr w:type="spellStart"/>
      <w:r>
        <w:rPr>
          <w:rFonts w:ascii="Times New Roman" w:eastAsia="SimSun" w:hAnsi="Times New Roman" w:cs="Times New Roman"/>
          <w:lang w:eastAsia="x-none"/>
        </w:rPr>
        <w:t>cesta</w:t>
      </w:r>
      <w:proofErr w:type="spellEnd"/>
      <w:r>
        <w:rPr>
          <w:rFonts w:ascii="Times New Roman" w:eastAsia="SimSun" w:hAnsi="Times New Roman" w:cs="Times New Roman"/>
          <w:lang w:eastAsia="x-none"/>
        </w:rPr>
        <w:t xml:space="preserve"> 6</w:t>
      </w:r>
    </w:p>
    <w:p w14:paraId="02D566A2" w14:textId="77777777" w:rsidR="00FC602C" w:rsidRDefault="00ED142D">
      <w:pPr>
        <w:widowControl w:val="0"/>
        <w:spacing w:after="0" w:line="240" w:lineRule="auto"/>
        <w:rPr>
          <w:rFonts w:ascii="Times New Roman" w:eastAsia="SimSun" w:hAnsi="Times New Roman" w:cs="Times New Roman"/>
          <w:lang w:eastAsia="x-none"/>
        </w:rPr>
      </w:pPr>
      <w:r>
        <w:rPr>
          <w:rFonts w:ascii="Times New Roman" w:eastAsia="SimSun" w:hAnsi="Times New Roman" w:cs="Times New Roman"/>
          <w:lang w:eastAsia="x-none"/>
        </w:rPr>
        <w:t>8501 Novo mesto</w:t>
      </w:r>
    </w:p>
    <w:p w14:paraId="4FCEFD16" w14:textId="77777777" w:rsidR="00FC602C" w:rsidRDefault="00ED142D">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Slovėnija</w:t>
      </w:r>
    </w:p>
    <w:p w14:paraId="52D02396" w14:textId="77777777" w:rsidR="00FC602C" w:rsidRDefault="00FC602C">
      <w:pPr>
        <w:spacing w:after="0" w:line="240" w:lineRule="auto"/>
        <w:rPr>
          <w:rFonts w:ascii="Times New Roman" w:eastAsia="Times New Roman" w:hAnsi="Times New Roman" w:cs="Times New Roman"/>
        </w:rPr>
      </w:pPr>
    </w:p>
    <w:p w14:paraId="15F2263C" w14:textId="77777777" w:rsidR="00FC602C" w:rsidRDefault="00ED142D">
      <w:pPr>
        <w:spacing w:after="0" w:line="240" w:lineRule="auto"/>
        <w:rPr>
          <w:rFonts w:ascii="Times New Roman" w:eastAsia="Times New Roman" w:hAnsi="Times New Roman" w:cs="Times New Roman"/>
          <w:i/>
        </w:rPr>
      </w:pPr>
      <w:r>
        <w:rPr>
          <w:rFonts w:ascii="Times New Roman" w:eastAsia="Times New Roman" w:hAnsi="Times New Roman" w:cs="Times New Roman"/>
          <w:i/>
        </w:rPr>
        <w:t>Gamintojas</w:t>
      </w:r>
    </w:p>
    <w:p w14:paraId="05B17F20" w14:textId="77777777" w:rsidR="00FC602C" w:rsidRDefault="00ED142D">
      <w:pPr>
        <w:widowControl w:val="0"/>
        <w:spacing w:after="0" w:line="240" w:lineRule="auto"/>
        <w:rPr>
          <w:rFonts w:ascii="Times New Roman" w:eastAsia="SimSun" w:hAnsi="Times New Roman" w:cs="Times New Roman"/>
          <w:lang w:eastAsia="x-none"/>
        </w:rPr>
      </w:pPr>
      <w:r>
        <w:rPr>
          <w:rFonts w:ascii="Times New Roman" w:eastAsia="SimSun" w:hAnsi="Times New Roman" w:cs="Times New Roman"/>
          <w:lang w:eastAsia="x-none"/>
        </w:rPr>
        <w:t xml:space="preserve">KRKA, </w:t>
      </w:r>
      <w:proofErr w:type="spellStart"/>
      <w:r>
        <w:rPr>
          <w:rFonts w:ascii="Times New Roman" w:eastAsia="SimSun" w:hAnsi="Times New Roman" w:cs="Times New Roman"/>
          <w:lang w:eastAsia="x-none"/>
        </w:rPr>
        <w:t>d.d</w:t>
      </w:r>
      <w:proofErr w:type="spellEnd"/>
      <w:r>
        <w:rPr>
          <w:rFonts w:ascii="Times New Roman" w:eastAsia="SimSun" w:hAnsi="Times New Roman" w:cs="Times New Roman"/>
          <w:lang w:eastAsia="x-none"/>
        </w:rPr>
        <w:t>., Novo mesto</w:t>
      </w:r>
    </w:p>
    <w:p w14:paraId="0566B25D" w14:textId="77777777" w:rsidR="00FC602C" w:rsidRDefault="00ED142D">
      <w:pPr>
        <w:widowControl w:val="0"/>
        <w:spacing w:after="0" w:line="240" w:lineRule="auto"/>
        <w:rPr>
          <w:rFonts w:ascii="Times New Roman" w:eastAsia="SimSun" w:hAnsi="Times New Roman" w:cs="Times New Roman"/>
          <w:lang w:eastAsia="x-none"/>
        </w:rPr>
      </w:pPr>
      <w:proofErr w:type="spellStart"/>
      <w:r>
        <w:rPr>
          <w:rFonts w:ascii="Times New Roman" w:eastAsia="SimSun" w:hAnsi="Times New Roman" w:cs="Times New Roman"/>
          <w:lang w:eastAsia="x-none"/>
        </w:rPr>
        <w:t>Šmarješka</w:t>
      </w:r>
      <w:proofErr w:type="spellEnd"/>
      <w:r>
        <w:rPr>
          <w:rFonts w:ascii="Times New Roman" w:eastAsia="SimSun" w:hAnsi="Times New Roman" w:cs="Times New Roman"/>
          <w:lang w:eastAsia="x-none"/>
        </w:rPr>
        <w:t xml:space="preserve"> </w:t>
      </w:r>
      <w:proofErr w:type="spellStart"/>
      <w:r>
        <w:rPr>
          <w:rFonts w:ascii="Times New Roman" w:eastAsia="SimSun" w:hAnsi="Times New Roman" w:cs="Times New Roman"/>
          <w:lang w:eastAsia="x-none"/>
        </w:rPr>
        <w:t>cesta</w:t>
      </w:r>
      <w:proofErr w:type="spellEnd"/>
      <w:r>
        <w:rPr>
          <w:rFonts w:ascii="Times New Roman" w:eastAsia="SimSun" w:hAnsi="Times New Roman" w:cs="Times New Roman"/>
          <w:lang w:eastAsia="x-none"/>
        </w:rPr>
        <w:t xml:space="preserve"> 6</w:t>
      </w:r>
    </w:p>
    <w:p w14:paraId="4FD5550E" w14:textId="77777777" w:rsidR="00FC602C" w:rsidRDefault="00ED142D">
      <w:pPr>
        <w:widowControl w:val="0"/>
        <w:spacing w:after="0" w:line="240" w:lineRule="auto"/>
        <w:rPr>
          <w:rFonts w:ascii="Times New Roman" w:eastAsia="SimSun" w:hAnsi="Times New Roman" w:cs="Times New Roman"/>
          <w:lang w:eastAsia="x-none"/>
        </w:rPr>
      </w:pPr>
      <w:r>
        <w:rPr>
          <w:rFonts w:ascii="Times New Roman" w:eastAsia="SimSun" w:hAnsi="Times New Roman" w:cs="Times New Roman"/>
          <w:lang w:eastAsia="x-none"/>
        </w:rPr>
        <w:t>8501 Novo mesto</w:t>
      </w:r>
    </w:p>
    <w:p w14:paraId="462CC790" w14:textId="77777777" w:rsidR="00FC602C" w:rsidRDefault="00ED142D">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Slovėnija</w:t>
      </w:r>
    </w:p>
    <w:p w14:paraId="3EF0B21C" w14:textId="77777777" w:rsidR="00FC602C" w:rsidRDefault="00FC602C">
      <w:pPr>
        <w:spacing w:after="0" w:line="240" w:lineRule="auto"/>
        <w:rPr>
          <w:rFonts w:ascii="Times New Roman" w:eastAsia="Times New Roman" w:hAnsi="Times New Roman" w:cs="Times New Roman"/>
          <w:lang w:eastAsia="lt-LT"/>
        </w:rPr>
      </w:pPr>
    </w:p>
    <w:p w14:paraId="32EDAAFF" w14:textId="77777777" w:rsidR="00FC602C" w:rsidRDefault="00ED142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arba</w:t>
      </w:r>
    </w:p>
    <w:p w14:paraId="62C5D5C5" w14:textId="77777777" w:rsidR="00FC602C" w:rsidRDefault="00FC602C">
      <w:pPr>
        <w:spacing w:after="0" w:line="240" w:lineRule="auto"/>
        <w:rPr>
          <w:rFonts w:ascii="Times New Roman" w:eastAsia="Times New Roman" w:hAnsi="Times New Roman" w:cs="Times New Roman"/>
          <w:lang w:eastAsia="lt-LT"/>
        </w:rPr>
      </w:pPr>
    </w:p>
    <w:p w14:paraId="5AA6DE4D" w14:textId="77777777" w:rsidR="00FC602C" w:rsidRDefault="00ED142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TAD Pharma GmbH</w:t>
      </w:r>
    </w:p>
    <w:p w14:paraId="4EAB13DA" w14:textId="77777777" w:rsidR="00FC602C" w:rsidRDefault="00ED142D">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Heinz-Lohmann-Strasse</w:t>
      </w:r>
      <w:proofErr w:type="spellEnd"/>
      <w:r>
        <w:rPr>
          <w:rFonts w:ascii="Times New Roman" w:eastAsia="Times New Roman" w:hAnsi="Times New Roman" w:cs="Times New Roman"/>
          <w:lang w:eastAsia="lt-LT"/>
        </w:rPr>
        <w:t xml:space="preserve"> 5</w:t>
      </w:r>
    </w:p>
    <w:p w14:paraId="142570E8" w14:textId="77777777" w:rsidR="00FC602C" w:rsidRDefault="00ED142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27472 </w:t>
      </w:r>
      <w:proofErr w:type="spellStart"/>
      <w:r>
        <w:rPr>
          <w:rFonts w:ascii="Times New Roman" w:eastAsia="Times New Roman" w:hAnsi="Times New Roman" w:cs="Times New Roman"/>
          <w:lang w:eastAsia="lt-LT"/>
        </w:rPr>
        <w:t>Cuxhaven</w:t>
      </w:r>
      <w:proofErr w:type="spellEnd"/>
    </w:p>
    <w:p w14:paraId="7B693E88" w14:textId="77777777" w:rsidR="00FC602C" w:rsidRDefault="00ED142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Vokietija</w:t>
      </w:r>
    </w:p>
    <w:p w14:paraId="0F90E7D6" w14:textId="77777777" w:rsidR="00FC602C" w:rsidRDefault="00FC602C">
      <w:pPr>
        <w:spacing w:after="0" w:line="240" w:lineRule="auto"/>
        <w:rPr>
          <w:rFonts w:ascii="Times New Roman" w:eastAsia="Times New Roman" w:hAnsi="Times New Roman" w:cs="Times New Roman"/>
          <w:lang w:eastAsia="lt-LT"/>
        </w:rPr>
      </w:pPr>
    </w:p>
    <w:p w14:paraId="451ABD1B" w14:textId="77777777" w:rsidR="00FC602C" w:rsidRDefault="00ED142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arba</w:t>
      </w:r>
    </w:p>
    <w:p w14:paraId="2DD58FC6" w14:textId="77777777" w:rsidR="00FC602C" w:rsidRDefault="00FC602C">
      <w:pPr>
        <w:spacing w:after="0" w:line="240" w:lineRule="auto"/>
        <w:rPr>
          <w:rFonts w:ascii="Times New Roman" w:eastAsia="Times New Roman" w:hAnsi="Times New Roman" w:cs="Times New Roman"/>
          <w:lang w:eastAsia="lt-LT"/>
        </w:rPr>
      </w:pPr>
    </w:p>
    <w:p w14:paraId="74F96609" w14:textId="77777777" w:rsidR="00FC602C" w:rsidRDefault="00ED142D">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Laboratorios</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León</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Farma</w:t>
      </w:r>
      <w:proofErr w:type="spellEnd"/>
      <w:r>
        <w:rPr>
          <w:rFonts w:ascii="Times New Roman" w:eastAsia="Times New Roman" w:hAnsi="Times New Roman" w:cs="Times New Roman"/>
          <w:lang w:eastAsia="lt-LT"/>
        </w:rPr>
        <w:t>, SA</w:t>
      </w:r>
    </w:p>
    <w:p w14:paraId="1ECC4F92" w14:textId="77777777" w:rsidR="00FC602C" w:rsidRDefault="00ED142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c/La </w:t>
      </w:r>
      <w:proofErr w:type="spellStart"/>
      <w:r>
        <w:rPr>
          <w:rFonts w:ascii="Times New Roman" w:eastAsia="Times New Roman" w:hAnsi="Times New Roman" w:cs="Times New Roman"/>
          <w:lang w:eastAsia="lt-LT"/>
        </w:rPr>
        <w:t>Vallina</w:t>
      </w:r>
      <w:proofErr w:type="spellEnd"/>
      <w:r>
        <w:rPr>
          <w:rFonts w:ascii="Times New Roman" w:eastAsia="Times New Roman" w:hAnsi="Times New Roman" w:cs="Times New Roman"/>
          <w:lang w:eastAsia="lt-LT"/>
        </w:rPr>
        <w:t xml:space="preserve">, s/n, </w:t>
      </w:r>
      <w:proofErr w:type="spellStart"/>
      <w:r>
        <w:rPr>
          <w:rFonts w:ascii="Times New Roman" w:eastAsia="Times New Roman" w:hAnsi="Times New Roman" w:cs="Times New Roman"/>
          <w:lang w:eastAsia="lt-LT"/>
        </w:rPr>
        <w:t>Polígono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Industrial</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Navatejera</w:t>
      </w:r>
      <w:proofErr w:type="spellEnd"/>
      <w:r>
        <w:rPr>
          <w:rFonts w:ascii="Times New Roman" w:eastAsia="Times New Roman" w:hAnsi="Times New Roman" w:cs="Times New Roman"/>
          <w:lang w:eastAsia="lt-LT"/>
        </w:rPr>
        <w:t>,</w:t>
      </w:r>
    </w:p>
    <w:p w14:paraId="1F1567E3" w14:textId="77777777" w:rsidR="00FC602C" w:rsidRDefault="00ED142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24193 </w:t>
      </w:r>
      <w:proofErr w:type="spellStart"/>
      <w:r>
        <w:rPr>
          <w:rFonts w:ascii="Times New Roman" w:eastAsia="Times New Roman" w:hAnsi="Times New Roman" w:cs="Times New Roman"/>
          <w:lang w:eastAsia="lt-LT"/>
        </w:rPr>
        <w:t>Villaquilambre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León</w:t>
      </w:r>
      <w:proofErr w:type="spellEnd"/>
    </w:p>
    <w:p w14:paraId="133F2CC2" w14:textId="77777777" w:rsidR="00FC602C" w:rsidRDefault="00ED142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Ispanija</w:t>
      </w:r>
    </w:p>
    <w:p w14:paraId="79A4D847" w14:textId="77777777" w:rsidR="00FC602C" w:rsidRDefault="00FC602C">
      <w:pPr>
        <w:spacing w:after="0" w:line="240" w:lineRule="auto"/>
        <w:rPr>
          <w:rFonts w:ascii="Times New Roman" w:eastAsia="Times New Roman" w:hAnsi="Times New Roman" w:cs="Times New Roman"/>
        </w:rPr>
      </w:pPr>
    </w:p>
    <w:p w14:paraId="440A18C6" w14:textId="77777777" w:rsidR="00FC602C" w:rsidRDefault="00ED142D">
      <w:pPr>
        <w:spacing w:after="0" w:line="240" w:lineRule="auto"/>
        <w:rPr>
          <w:rFonts w:ascii="Times New Roman" w:eastAsia="Times New Roman" w:hAnsi="Times New Roman" w:cs="Times New Roman"/>
        </w:rPr>
      </w:pPr>
      <w:r>
        <w:rPr>
          <w:rFonts w:ascii="Times New Roman" w:eastAsia="Times New Roman" w:hAnsi="Times New Roman" w:cs="Times New Roman"/>
        </w:rPr>
        <w:t>Jeigu apie šį vaistą norite sužinoti daugiau, kreipkitės į vietinį registruotojo atstovą.</w:t>
      </w:r>
    </w:p>
    <w:p w14:paraId="52653CDE" w14:textId="77777777" w:rsidR="00FC602C" w:rsidRDefault="00FC602C">
      <w:pPr>
        <w:spacing w:after="0" w:line="240" w:lineRule="auto"/>
        <w:rPr>
          <w:rFonts w:ascii="Times New Roman" w:eastAsia="Times New Roman" w:hAnsi="Times New Roman" w:cs="Times New Roman"/>
        </w:rPr>
      </w:pPr>
    </w:p>
    <w:p w14:paraId="10DD01CB" w14:textId="77777777" w:rsidR="00FC602C" w:rsidRDefault="00ED142D">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UAB KRKA Lietuva</w:t>
      </w:r>
    </w:p>
    <w:p w14:paraId="099A86DE" w14:textId="77777777" w:rsidR="00FC602C" w:rsidRDefault="00ED142D">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Senasis Ukmergės kelias 4,</w:t>
      </w:r>
    </w:p>
    <w:p w14:paraId="08349605" w14:textId="77777777" w:rsidR="00FC602C" w:rsidRDefault="00ED142D">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Vilniaus raj., </w:t>
      </w:r>
      <w:proofErr w:type="spellStart"/>
      <w:r>
        <w:rPr>
          <w:rFonts w:ascii="Times New Roman" w:eastAsia="Times New Roman" w:hAnsi="Times New Roman" w:cs="Times New Roman"/>
          <w:snapToGrid w:val="0"/>
        </w:rPr>
        <w:t>Užubalių</w:t>
      </w:r>
      <w:proofErr w:type="spellEnd"/>
      <w:r>
        <w:rPr>
          <w:rFonts w:ascii="Times New Roman" w:eastAsia="Times New Roman" w:hAnsi="Times New Roman" w:cs="Times New Roman"/>
          <w:snapToGrid w:val="0"/>
        </w:rPr>
        <w:t xml:space="preserve"> k.</w:t>
      </w:r>
    </w:p>
    <w:p w14:paraId="646BE71A" w14:textId="77777777" w:rsidR="00FC602C" w:rsidRDefault="00ED142D">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LT - 14013</w:t>
      </w:r>
    </w:p>
    <w:p w14:paraId="1A8DAD82" w14:textId="77777777" w:rsidR="00FC602C" w:rsidRDefault="00ED142D">
      <w:pPr>
        <w:widowControl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Tel. + 370 5 236 27 40</w:t>
      </w:r>
    </w:p>
    <w:p w14:paraId="48461EA1" w14:textId="77777777" w:rsidR="00FC602C" w:rsidRDefault="00FC602C">
      <w:pPr>
        <w:numPr>
          <w:ilvl w:val="12"/>
          <w:numId w:val="0"/>
        </w:numPr>
        <w:spacing w:after="0" w:line="240" w:lineRule="auto"/>
        <w:ind w:right="-2"/>
        <w:rPr>
          <w:rFonts w:ascii="Times New Roman" w:eastAsia="Times New Roman" w:hAnsi="Times New Roman" w:cs="Times New Roman"/>
          <w:b/>
        </w:rPr>
      </w:pPr>
    </w:p>
    <w:p w14:paraId="4511EE7D" w14:textId="77777777" w:rsidR="00FC602C" w:rsidRDefault="00ED142D">
      <w:pPr>
        <w:numPr>
          <w:ilvl w:val="12"/>
          <w:numId w:val="0"/>
        </w:numPr>
        <w:spacing w:after="0" w:line="240" w:lineRule="auto"/>
        <w:ind w:right="-2"/>
        <w:rPr>
          <w:rFonts w:ascii="Times New Roman" w:eastAsia="Times New Roman" w:hAnsi="Times New Roman" w:cs="Times New Roman"/>
          <w:b/>
          <w:szCs w:val="24"/>
        </w:rPr>
      </w:pPr>
      <w:r>
        <w:rPr>
          <w:rFonts w:ascii="Times New Roman" w:eastAsia="Times New Roman" w:hAnsi="Times New Roman" w:cs="Times New Roman"/>
          <w:b/>
        </w:rPr>
        <w:t>Šis vaistas EEE valstybėse narėse registruotas tokiais pavadinimais</w:t>
      </w:r>
      <w:r>
        <w:rPr>
          <w:rFonts w:ascii="Times New Roman" w:eastAsia="Times New Roman" w:hAnsi="Times New Roman" w:cs="Times New Roman"/>
          <w:b/>
          <w:szCs w:val="24"/>
        </w:rPr>
        <w:t>:</w:t>
      </w:r>
    </w:p>
    <w:p w14:paraId="5BF70FBE" w14:textId="77777777" w:rsidR="00FC602C" w:rsidRDefault="00FC602C">
      <w:pPr>
        <w:numPr>
          <w:ilvl w:val="12"/>
          <w:numId w:val="0"/>
        </w:numPr>
        <w:spacing w:after="0" w:line="240" w:lineRule="auto"/>
        <w:ind w:right="-2"/>
        <w:rPr>
          <w:rFonts w:ascii="Times New Roman" w:eastAsia="Times New Roman" w:hAnsi="Times New Roman" w:cs="Times New Roman"/>
        </w:rPr>
      </w:pPr>
    </w:p>
    <w:tbl>
      <w:tblPr>
        <w:tblW w:w="6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402"/>
      </w:tblGrid>
      <w:tr w:rsidR="00FC602C" w14:paraId="2E6D4004" w14:textId="77777777">
        <w:tc>
          <w:tcPr>
            <w:tcW w:w="2977" w:type="dxa"/>
          </w:tcPr>
          <w:p w14:paraId="3023E02A" w14:textId="77777777" w:rsidR="00FC602C" w:rsidRDefault="00ED142D">
            <w:pPr>
              <w:widowControl w:val="0"/>
              <w:numPr>
                <w:ilvl w:val="12"/>
                <w:numId w:val="0"/>
              </w:numPr>
              <w:tabs>
                <w:tab w:val="left" w:pos="567"/>
                <w:tab w:val="center" w:pos="4320"/>
                <w:tab w:val="right" w:pos="8640"/>
              </w:tabs>
              <w:spacing w:after="0" w:line="240" w:lineRule="auto"/>
              <w:ind w:right="-2"/>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Valstybės narės pavadinimas</w:t>
            </w:r>
          </w:p>
        </w:tc>
        <w:tc>
          <w:tcPr>
            <w:tcW w:w="3402" w:type="dxa"/>
          </w:tcPr>
          <w:p w14:paraId="6B5B7390" w14:textId="77777777" w:rsidR="00FC602C" w:rsidRDefault="00ED142D">
            <w:pPr>
              <w:widowControl w:val="0"/>
              <w:numPr>
                <w:ilvl w:val="12"/>
                <w:numId w:val="0"/>
              </w:numPr>
              <w:tabs>
                <w:tab w:val="left" w:pos="567"/>
                <w:tab w:val="center" w:pos="4320"/>
                <w:tab w:val="right" w:pos="8640"/>
              </w:tabs>
              <w:spacing w:after="0" w:line="240" w:lineRule="auto"/>
              <w:ind w:right="-2"/>
              <w:rPr>
                <w:rFonts w:ascii="Times New Roman" w:eastAsia="Times New Roman" w:hAnsi="Times New Roman" w:cs="Times New Roman"/>
                <w:szCs w:val="20"/>
                <w:lang w:val="sl-SI" w:eastAsia="sl-SI"/>
              </w:rPr>
            </w:pPr>
            <w:r>
              <w:rPr>
                <w:rFonts w:ascii="Times New Roman" w:eastAsia="Times New Roman" w:hAnsi="Times New Roman" w:cs="Times New Roman"/>
                <w:lang w:val="sl-SI" w:eastAsia="sl-SI"/>
              </w:rPr>
              <w:t>Vaisto</w:t>
            </w:r>
            <w:r>
              <w:rPr>
                <w:rFonts w:ascii="Times New Roman" w:eastAsia="Times New Roman" w:hAnsi="Times New Roman" w:cs="Times New Roman"/>
                <w:szCs w:val="20"/>
                <w:lang w:val="sl-SI" w:eastAsia="sl-SI"/>
              </w:rPr>
              <w:t xml:space="preserve"> pavadinimas</w:t>
            </w:r>
          </w:p>
        </w:tc>
      </w:tr>
      <w:tr w:rsidR="00FC602C" w14:paraId="11342AC4" w14:textId="77777777">
        <w:tc>
          <w:tcPr>
            <w:tcW w:w="2977" w:type="dxa"/>
          </w:tcPr>
          <w:p w14:paraId="303DB817" w14:textId="77777777" w:rsidR="00FC602C" w:rsidRDefault="00ED142D">
            <w:pPr>
              <w:widowControl w:val="0"/>
              <w:numPr>
                <w:ilvl w:val="12"/>
                <w:numId w:val="0"/>
              </w:numPr>
              <w:tabs>
                <w:tab w:val="left" w:pos="567"/>
                <w:tab w:val="center" w:pos="4320"/>
                <w:tab w:val="right" w:pos="8640"/>
              </w:tabs>
              <w:spacing w:after="0" w:line="240" w:lineRule="auto"/>
              <w:ind w:right="-2"/>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Danija, Rumunija, Slovakija</w:t>
            </w:r>
          </w:p>
        </w:tc>
        <w:tc>
          <w:tcPr>
            <w:tcW w:w="3402" w:type="dxa"/>
          </w:tcPr>
          <w:p w14:paraId="4ACC0DA4" w14:textId="77777777" w:rsidR="00FC602C" w:rsidRDefault="00ED142D">
            <w:pPr>
              <w:widowControl w:val="0"/>
              <w:numPr>
                <w:ilvl w:val="12"/>
                <w:numId w:val="0"/>
              </w:numPr>
              <w:tabs>
                <w:tab w:val="left" w:pos="567"/>
                <w:tab w:val="center" w:pos="4320"/>
                <w:tab w:val="right" w:pos="8640"/>
              </w:tabs>
              <w:spacing w:after="0" w:line="240" w:lineRule="auto"/>
              <w:ind w:right="-2"/>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DUTRYS</w:t>
            </w:r>
          </w:p>
        </w:tc>
      </w:tr>
      <w:tr w:rsidR="00FC602C" w14:paraId="57B0BF73" w14:textId="77777777">
        <w:tc>
          <w:tcPr>
            <w:tcW w:w="2977" w:type="dxa"/>
          </w:tcPr>
          <w:p w14:paraId="1959610B" w14:textId="77777777" w:rsidR="00FC602C" w:rsidRDefault="00ED142D">
            <w:pPr>
              <w:widowControl w:val="0"/>
              <w:numPr>
                <w:ilvl w:val="12"/>
                <w:numId w:val="0"/>
              </w:numPr>
              <w:tabs>
                <w:tab w:val="left" w:pos="567"/>
                <w:tab w:val="center" w:pos="4320"/>
                <w:tab w:val="right" w:pos="8640"/>
              </w:tabs>
              <w:spacing w:after="0" w:line="240" w:lineRule="auto"/>
              <w:ind w:right="-2"/>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Lenkija</w:t>
            </w:r>
          </w:p>
        </w:tc>
        <w:tc>
          <w:tcPr>
            <w:tcW w:w="3402" w:type="dxa"/>
          </w:tcPr>
          <w:p w14:paraId="14ECB38C" w14:textId="77777777" w:rsidR="00FC602C" w:rsidRDefault="00ED142D">
            <w:pPr>
              <w:widowControl w:val="0"/>
              <w:numPr>
                <w:ilvl w:val="12"/>
                <w:numId w:val="0"/>
              </w:numPr>
              <w:tabs>
                <w:tab w:val="left" w:pos="567"/>
                <w:tab w:val="center" w:pos="4320"/>
                <w:tab w:val="right" w:pos="8640"/>
              </w:tabs>
              <w:spacing w:after="0" w:line="240" w:lineRule="auto"/>
              <w:ind w:right="-2"/>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Dutrys</w:t>
            </w:r>
          </w:p>
        </w:tc>
      </w:tr>
      <w:tr w:rsidR="00FC602C" w14:paraId="556C41A7" w14:textId="77777777">
        <w:tc>
          <w:tcPr>
            <w:tcW w:w="2977" w:type="dxa"/>
          </w:tcPr>
          <w:p w14:paraId="32AD8475" w14:textId="77777777" w:rsidR="00FC602C" w:rsidRDefault="00ED142D">
            <w:pPr>
              <w:widowControl w:val="0"/>
              <w:numPr>
                <w:ilvl w:val="12"/>
                <w:numId w:val="0"/>
              </w:numPr>
              <w:tabs>
                <w:tab w:val="left" w:pos="567"/>
                <w:tab w:val="center" w:pos="4320"/>
                <w:tab w:val="right" w:pos="8640"/>
              </w:tabs>
              <w:spacing w:after="0" w:line="240" w:lineRule="auto"/>
              <w:ind w:right="-2"/>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lastRenderedPageBreak/>
              <w:t>Slovėnija</w:t>
            </w:r>
          </w:p>
        </w:tc>
        <w:tc>
          <w:tcPr>
            <w:tcW w:w="3402" w:type="dxa"/>
          </w:tcPr>
          <w:p w14:paraId="45BF42A3" w14:textId="77777777" w:rsidR="00FC602C" w:rsidRDefault="00ED142D">
            <w:pPr>
              <w:widowControl w:val="0"/>
              <w:numPr>
                <w:ilvl w:val="12"/>
                <w:numId w:val="0"/>
              </w:numPr>
              <w:tabs>
                <w:tab w:val="left" w:pos="567"/>
                <w:tab w:val="center" w:pos="4320"/>
                <w:tab w:val="right" w:pos="8640"/>
              </w:tabs>
              <w:spacing w:after="0" w:line="240" w:lineRule="auto"/>
              <w:ind w:right="-2"/>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Dortilla</w:t>
            </w:r>
          </w:p>
        </w:tc>
      </w:tr>
      <w:tr w:rsidR="00FC602C" w14:paraId="7509F27E" w14:textId="77777777">
        <w:tc>
          <w:tcPr>
            <w:tcW w:w="2977" w:type="dxa"/>
          </w:tcPr>
          <w:p w14:paraId="351F86B9" w14:textId="77777777" w:rsidR="00FC602C" w:rsidRDefault="00ED142D">
            <w:pPr>
              <w:widowControl w:val="0"/>
              <w:numPr>
                <w:ilvl w:val="12"/>
                <w:numId w:val="0"/>
              </w:numPr>
              <w:tabs>
                <w:tab w:val="left" w:pos="567"/>
                <w:tab w:val="center" w:pos="4320"/>
                <w:tab w:val="right" w:pos="8640"/>
              </w:tabs>
              <w:spacing w:after="0" w:line="240" w:lineRule="auto"/>
              <w:ind w:right="-2"/>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Lietuva</w:t>
            </w:r>
          </w:p>
        </w:tc>
        <w:tc>
          <w:tcPr>
            <w:tcW w:w="3402" w:type="dxa"/>
          </w:tcPr>
          <w:p w14:paraId="158045FF" w14:textId="77777777" w:rsidR="00FC602C" w:rsidRDefault="00ED142D">
            <w:pPr>
              <w:widowControl w:val="0"/>
              <w:numPr>
                <w:ilvl w:val="12"/>
                <w:numId w:val="0"/>
              </w:numPr>
              <w:tabs>
                <w:tab w:val="left" w:pos="567"/>
                <w:tab w:val="center" w:pos="4320"/>
                <w:tab w:val="right" w:pos="8640"/>
              </w:tabs>
              <w:spacing w:after="0" w:line="240" w:lineRule="auto"/>
              <w:ind w:right="-2"/>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Dortilla</w:t>
            </w:r>
          </w:p>
        </w:tc>
      </w:tr>
      <w:tr w:rsidR="00FC602C" w14:paraId="452FA3B8" w14:textId="77777777">
        <w:tc>
          <w:tcPr>
            <w:tcW w:w="2977" w:type="dxa"/>
          </w:tcPr>
          <w:p w14:paraId="19A8C815" w14:textId="77777777" w:rsidR="00FC602C" w:rsidRDefault="00ED142D">
            <w:pPr>
              <w:widowControl w:val="0"/>
              <w:numPr>
                <w:ilvl w:val="12"/>
                <w:numId w:val="0"/>
              </w:numPr>
              <w:tabs>
                <w:tab w:val="left" w:pos="567"/>
                <w:tab w:val="center" w:pos="4320"/>
                <w:tab w:val="right" w:pos="8640"/>
              </w:tabs>
              <w:spacing w:after="0" w:line="240" w:lineRule="auto"/>
              <w:ind w:right="-2"/>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Vokietija</w:t>
            </w:r>
          </w:p>
        </w:tc>
        <w:tc>
          <w:tcPr>
            <w:tcW w:w="3402" w:type="dxa"/>
          </w:tcPr>
          <w:p w14:paraId="7B108E4A" w14:textId="77777777" w:rsidR="00FC602C" w:rsidRDefault="00ED142D">
            <w:pPr>
              <w:widowControl w:val="0"/>
              <w:numPr>
                <w:ilvl w:val="12"/>
                <w:numId w:val="0"/>
              </w:numPr>
              <w:tabs>
                <w:tab w:val="left" w:pos="567"/>
                <w:tab w:val="center" w:pos="4320"/>
                <w:tab w:val="right" w:pos="8640"/>
              </w:tabs>
              <w:spacing w:after="0" w:line="240" w:lineRule="auto"/>
              <w:ind w:right="-2"/>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DUTASCAR</w:t>
            </w:r>
          </w:p>
        </w:tc>
      </w:tr>
      <w:tr w:rsidR="00FC602C" w14:paraId="60C07777" w14:textId="77777777">
        <w:tc>
          <w:tcPr>
            <w:tcW w:w="2977" w:type="dxa"/>
          </w:tcPr>
          <w:p w14:paraId="4FA8A6FB" w14:textId="77777777" w:rsidR="00FC602C" w:rsidRDefault="00ED142D">
            <w:pPr>
              <w:widowControl w:val="0"/>
              <w:numPr>
                <w:ilvl w:val="12"/>
                <w:numId w:val="0"/>
              </w:numPr>
              <w:tabs>
                <w:tab w:val="left" w:pos="567"/>
                <w:tab w:val="center" w:pos="1381"/>
              </w:tabs>
              <w:spacing w:after="0" w:line="240" w:lineRule="auto"/>
              <w:ind w:right="-2"/>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Ispanija</w:t>
            </w:r>
          </w:p>
        </w:tc>
        <w:tc>
          <w:tcPr>
            <w:tcW w:w="3402" w:type="dxa"/>
          </w:tcPr>
          <w:p w14:paraId="141ABC8F" w14:textId="77777777" w:rsidR="00FC602C" w:rsidRDefault="00ED142D">
            <w:pPr>
              <w:widowControl w:val="0"/>
              <w:numPr>
                <w:ilvl w:val="12"/>
                <w:numId w:val="0"/>
              </w:numPr>
              <w:tabs>
                <w:tab w:val="left" w:pos="567"/>
                <w:tab w:val="center" w:pos="4320"/>
                <w:tab w:val="right" w:pos="8640"/>
              </w:tabs>
              <w:spacing w:after="0" w:line="240" w:lineRule="auto"/>
              <w:ind w:right="-2"/>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Dutasterida Krka</w:t>
            </w:r>
          </w:p>
        </w:tc>
      </w:tr>
      <w:tr w:rsidR="00FC602C" w14:paraId="163581E7" w14:textId="77777777">
        <w:tc>
          <w:tcPr>
            <w:tcW w:w="2977" w:type="dxa"/>
          </w:tcPr>
          <w:p w14:paraId="52B3EEF0" w14:textId="77777777" w:rsidR="00FC602C" w:rsidRDefault="00ED142D">
            <w:pPr>
              <w:widowControl w:val="0"/>
              <w:numPr>
                <w:ilvl w:val="12"/>
                <w:numId w:val="0"/>
              </w:numPr>
              <w:tabs>
                <w:tab w:val="left" w:pos="567"/>
                <w:tab w:val="center" w:pos="1381"/>
              </w:tabs>
              <w:spacing w:after="0" w:line="240" w:lineRule="auto"/>
              <w:ind w:right="-2"/>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Prancūzija</w:t>
            </w:r>
          </w:p>
        </w:tc>
        <w:tc>
          <w:tcPr>
            <w:tcW w:w="3402" w:type="dxa"/>
          </w:tcPr>
          <w:p w14:paraId="5BE25DCE" w14:textId="77777777" w:rsidR="00FC602C" w:rsidRDefault="00ED142D">
            <w:pPr>
              <w:widowControl w:val="0"/>
              <w:numPr>
                <w:ilvl w:val="12"/>
                <w:numId w:val="0"/>
              </w:numPr>
              <w:tabs>
                <w:tab w:val="left" w:pos="567"/>
                <w:tab w:val="center" w:pos="4320"/>
                <w:tab w:val="right" w:pos="8640"/>
              </w:tabs>
              <w:spacing w:after="0" w:line="240" w:lineRule="auto"/>
              <w:ind w:right="-2"/>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Dutastéride Krka</w:t>
            </w:r>
          </w:p>
        </w:tc>
      </w:tr>
      <w:tr w:rsidR="00FC602C" w14:paraId="1A03DC97" w14:textId="77777777">
        <w:tc>
          <w:tcPr>
            <w:tcW w:w="2977" w:type="dxa"/>
          </w:tcPr>
          <w:p w14:paraId="1DC53B22" w14:textId="77777777" w:rsidR="00FC602C" w:rsidRDefault="00ED142D">
            <w:pPr>
              <w:widowControl w:val="0"/>
              <w:numPr>
                <w:ilvl w:val="12"/>
                <w:numId w:val="0"/>
              </w:numPr>
              <w:tabs>
                <w:tab w:val="left" w:pos="567"/>
                <w:tab w:val="center" w:pos="1381"/>
              </w:tabs>
              <w:spacing w:after="0" w:line="240" w:lineRule="auto"/>
              <w:ind w:right="-2"/>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Italija</w:t>
            </w:r>
          </w:p>
        </w:tc>
        <w:tc>
          <w:tcPr>
            <w:tcW w:w="3402" w:type="dxa"/>
          </w:tcPr>
          <w:p w14:paraId="327A5461" w14:textId="77777777" w:rsidR="00FC602C" w:rsidRDefault="00ED142D">
            <w:pPr>
              <w:widowControl w:val="0"/>
              <w:numPr>
                <w:ilvl w:val="12"/>
                <w:numId w:val="0"/>
              </w:numPr>
              <w:tabs>
                <w:tab w:val="left" w:pos="567"/>
                <w:tab w:val="center" w:pos="4320"/>
                <w:tab w:val="right" w:pos="8640"/>
              </w:tabs>
              <w:spacing w:after="0" w:line="240" w:lineRule="auto"/>
              <w:ind w:right="-2"/>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Dutasteride Krka</w:t>
            </w:r>
          </w:p>
        </w:tc>
      </w:tr>
    </w:tbl>
    <w:p w14:paraId="21324E0C" w14:textId="77777777" w:rsidR="00FC602C" w:rsidRDefault="00FC602C">
      <w:pPr>
        <w:numPr>
          <w:ilvl w:val="12"/>
          <w:numId w:val="0"/>
        </w:numPr>
        <w:spacing w:after="0" w:line="240" w:lineRule="auto"/>
        <w:ind w:right="-2"/>
        <w:rPr>
          <w:rFonts w:ascii="Times New Roman" w:eastAsia="Times New Roman" w:hAnsi="Times New Roman" w:cs="Times New Roman"/>
        </w:rPr>
      </w:pPr>
    </w:p>
    <w:p w14:paraId="21E8D6E3" w14:textId="77777777" w:rsidR="00FC602C" w:rsidRDefault="00FC602C">
      <w:pPr>
        <w:numPr>
          <w:ilvl w:val="12"/>
          <w:numId w:val="0"/>
        </w:numPr>
        <w:spacing w:after="0" w:line="240" w:lineRule="auto"/>
        <w:ind w:right="-2"/>
        <w:rPr>
          <w:rFonts w:ascii="Times New Roman" w:eastAsia="Times New Roman" w:hAnsi="Times New Roman" w:cs="Times New Roman"/>
        </w:rPr>
      </w:pPr>
    </w:p>
    <w:p w14:paraId="7C88829A" w14:textId="4FE4F53A" w:rsidR="00FC602C" w:rsidRDefault="00ED142D">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Šis pakuotės lapelis paskutinį kartą peržiūrėtas </w:t>
      </w:r>
      <w:r>
        <w:rPr>
          <w:rFonts w:ascii="Times New Roman" w:hAnsi="Times New Roman" w:cs="Times New Roman"/>
          <w:b/>
        </w:rPr>
        <w:t>2025-09-01.</w:t>
      </w:r>
    </w:p>
    <w:p w14:paraId="1C073A5E" w14:textId="77777777" w:rsidR="00FC602C" w:rsidRDefault="00FC602C">
      <w:pPr>
        <w:numPr>
          <w:ilvl w:val="12"/>
          <w:numId w:val="0"/>
        </w:numPr>
        <w:spacing w:after="0" w:line="240" w:lineRule="auto"/>
        <w:ind w:right="-2"/>
        <w:outlineLvl w:val="0"/>
        <w:rPr>
          <w:rFonts w:ascii="Times New Roman" w:eastAsia="Times New Roman" w:hAnsi="Times New Roman" w:cs="Times New Roman"/>
          <w:bCs/>
        </w:rPr>
      </w:pPr>
    </w:p>
    <w:p w14:paraId="5C56FBB1" w14:textId="77777777" w:rsidR="00FC602C" w:rsidRDefault="00FC602C">
      <w:pPr>
        <w:numPr>
          <w:ilvl w:val="12"/>
          <w:numId w:val="0"/>
        </w:numPr>
        <w:spacing w:after="0" w:line="240" w:lineRule="auto"/>
        <w:ind w:right="-2"/>
        <w:outlineLvl w:val="0"/>
        <w:rPr>
          <w:rFonts w:ascii="Times New Roman" w:eastAsia="Times New Roman" w:hAnsi="Times New Roman" w:cs="Times New Roman"/>
          <w:bCs/>
        </w:rPr>
      </w:pPr>
    </w:p>
    <w:p w14:paraId="1002A373" w14:textId="7558DC9C" w:rsidR="00FC602C" w:rsidRDefault="00ED142D">
      <w:pPr>
        <w:tabs>
          <w:tab w:val="left" w:pos="5954"/>
          <w:tab w:val="left" w:pos="6237"/>
          <w:tab w:val="left" w:pos="6663"/>
          <w:tab w:val="left" w:pos="6946"/>
        </w:tabs>
        <w:spacing w:after="0" w:line="240" w:lineRule="auto"/>
        <w:rPr>
          <w:rFonts w:ascii="Times New Roman" w:eastAsia="SimSun" w:hAnsi="Times New Roman" w:cs="Times New Roman"/>
        </w:rPr>
      </w:pPr>
      <w:r>
        <w:rPr>
          <w:rFonts w:ascii="Times New Roman" w:eastAsia="SimSun" w:hAnsi="Times New Roman" w:cs="Times New Roman"/>
        </w:rPr>
        <w:t xml:space="preserve">Išsami informacija apie šį vaistą pateikiama Valstybinės vaistų kontrolės tarnybos prie Lietuvos Respublikos sveikatos apsaugos ministerijos </w:t>
      </w:r>
      <w:r w:rsidRPr="000E4C2E">
        <w:rPr>
          <w:rFonts w:ascii="Times New Roman" w:eastAsia="SimSun" w:hAnsi="Times New Roman" w:cs="Times New Roman"/>
        </w:rPr>
        <w:t>tinklalapyje</w:t>
      </w:r>
      <w:r w:rsidRPr="00A3625A">
        <w:rPr>
          <w:rFonts w:ascii="Times New Roman" w:hAnsi="Times New Roman"/>
          <w:i/>
        </w:rPr>
        <w:t xml:space="preserve"> </w:t>
      </w:r>
      <w:hyperlink r:id="rId12" w:history="1">
        <w:r>
          <w:rPr>
            <w:rFonts w:ascii="Times New Roman" w:eastAsia="SimSun" w:hAnsi="Times New Roman" w:cs="Times New Roman"/>
            <w:color w:val="0000FF"/>
            <w:u w:val="single"/>
          </w:rPr>
          <w:t>http://www.vvkt.lt</w:t>
        </w:r>
      </w:hyperlink>
    </w:p>
    <w:p w14:paraId="504526B4" w14:textId="77777777" w:rsidR="00FC602C" w:rsidRDefault="00FC602C">
      <w:pPr>
        <w:tabs>
          <w:tab w:val="left" w:pos="567"/>
        </w:tabs>
        <w:spacing w:after="0" w:line="260" w:lineRule="exact"/>
        <w:rPr>
          <w:rFonts w:ascii="Times New Roman" w:eastAsia="Times New Roman" w:hAnsi="Times New Roman" w:cs="Times New Roman"/>
          <w:snapToGrid w:val="0"/>
          <w:szCs w:val="20"/>
        </w:rPr>
      </w:pPr>
    </w:p>
    <w:sectPr w:rsidR="00FC602C">
      <w:headerReference w:type="even" r:id="rId13"/>
      <w:headerReference w:type="default" r:id="rId14"/>
      <w:footerReference w:type="even" r:id="rId15"/>
      <w:footerReference w:type="default" r:id="rId16"/>
      <w:headerReference w:type="first" r:id="rId17"/>
      <w:footerReference w:type="first" r:id="rId1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5E419" w14:textId="77777777" w:rsidR="00AD4057" w:rsidRDefault="00AD4057">
      <w:pPr>
        <w:spacing w:after="0" w:line="240" w:lineRule="auto"/>
      </w:pPr>
      <w:r>
        <w:separator/>
      </w:r>
    </w:p>
  </w:endnote>
  <w:endnote w:type="continuationSeparator" w:id="0">
    <w:p w14:paraId="2BDA4D4B" w14:textId="77777777" w:rsidR="00AD4057" w:rsidRDefault="00AD4057">
      <w:pPr>
        <w:spacing w:after="0" w:line="240" w:lineRule="auto"/>
      </w:pPr>
      <w:r>
        <w:continuationSeparator/>
      </w:r>
    </w:p>
  </w:endnote>
  <w:endnote w:type="continuationNotice" w:id="1">
    <w:p w14:paraId="0D7DBE17" w14:textId="77777777" w:rsidR="00AD4057" w:rsidRDefault="00AD40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A98B" w14:textId="77777777" w:rsidR="00FC602C" w:rsidRDefault="00FC60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DE9A0" w14:textId="77777777" w:rsidR="00FC602C" w:rsidRDefault="00ED142D">
    <w:pPr>
      <w:pStyle w:val="Porat"/>
      <w:jc w:val="center"/>
      <w:rPr>
        <w:sz w:val="16"/>
        <w:szCs w:val="16"/>
      </w:rPr>
    </w:pPr>
    <w:r>
      <w:rPr>
        <w:sz w:val="20"/>
      </w:rPr>
      <w:fldChar w:fldCharType="begin"/>
    </w:r>
    <w:r>
      <w:rPr>
        <w:sz w:val="20"/>
      </w:rPr>
      <w:instrText xml:space="preserve"> PAGE   \* MERGEFORMAT </w:instrText>
    </w:r>
    <w:r>
      <w:rPr>
        <w:sz w:val="20"/>
      </w:rPr>
      <w:fldChar w:fldCharType="separate"/>
    </w:r>
    <w:r>
      <w:rPr>
        <w:noProof/>
        <w:sz w:val="20"/>
      </w:rPr>
      <w:t>1</w:t>
    </w:r>
    <w:r>
      <w:rPr>
        <w:sz w:val="20"/>
      </w:rPr>
      <w:fldChar w:fldCharType="end"/>
    </w:r>
  </w:p>
  <w:p w14:paraId="6ED860FC" w14:textId="77777777" w:rsidR="00FC602C" w:rsidRDefault="00FC602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CEEED" w14:textId="77777777" w:rsidR="00FC602C" w:rsidRDefault="00FC602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16850" w14:textId="77777777" w:rsidR="00AD4057" w:rsidRDefault="00AD4057">
      <w:pPr>
        <w:spacing w:after="0" w:line="240" w:lineRule="auto"/>
      </w:pPr>
      <w:r>
        <w:separator/>
      </w:r>
    </w:p>
  </w:footnote>
  <w:footnote w:type="continuationSeparator" w:id="0">
    <w:p w14:paraId="1496C3E4" w14:textId="77777777" w:rsidR="00AD4057" w:rsidRDefault="00AD4057">
      <w:pPr>
        <w:spacing w:after="0" w:line="240" w:lineRule="auto"/>
      </w:pPr>
      <w:r>
        <w:continuationSeparator/>
      </w:r>
    </w:p>
  </w:footnote>
  <w:footnote w:type="continuationNotice" w:id="1">
    <w:p w14:paraId="67F8A585" w14:textId="77777777" w:rsidR="00AD4057" w:rsidRDefault="00AD40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EBE60" w14:textId="77777777" w:rsidR="00FC602C" w:rsidRDefault="00FC60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E4475" w14:textId="77777777" w:rsidR="00FC602C" w:rsidRDefault="00FC602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84F1" w14:textId="77777777" w:rsidR="00FC602C" w:rsidRDefault="00FC60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931B4D"/>
    <w:multiLevelType w:val="hybridMultilevel"/>
    <w:tmpl w:val="DE248CF0"/>
    <w:lvl w:ilvl="0" w:tplc="665AE54A">
      <w:start w:val="5"/>
      <w:numFmt w:val="bullet"/>
      <w:lvlText w:val=""/>
      <w:lvlJc w:val="left"/>
      <w:pPr>
        <w:tabs>
          <w:tab w:val="num" w:pos="1785"/>
        </w:tabs>
        <w:ind w:left="1785" w:hanging="705"/>
      </w:pPr>
      <w:rPr>
        <w:rFonts w:ascii="Symbol" w:eastAsia="Times New Roman" w:hAnsi="Symbol" w:hint="default"/>
        <w:color w:val="auto"/>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37431"/>
    <w:multiLevelType w:val="hybridMultilevel"/>
    <w:tmpl w:val="8E84C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A0875"/>
    <w:multiLevelType w:val="hybridMultilevel"/>
    <w:tmpl w:val="4B9AD7EC"/>
    <w:lvl w:ilvl="0" w:tplc="348C430A">
      <w:numFmt w:val="bullet"/>
      <w:lvlText w:val="-"/>
      <w:lvlJc w:val="left"/>
      <w:pPr>
        <w:ind w:left="900" w:hanging="54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7751A28"/>
    <w:multiLevelType w:val="hybridMultilevel"/>
    <w:tmpl w:val="2C2CE76A"/>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78B7527"/>
    <w:multiLevelType w:val="hybridMultilevel"/>
    <w:tmpl w:val="58B0C06C"/>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494A0656">
      <w:start w:val="1"/>
      <w:numFmt w:val="bullet"/>
      <w:lvlText w:val="­"/>
      <w:lvlJc w:val="left"/>
      <w:pPr>
        <w:ind w:left="2160" w:hanging="360"/>
      </w:pPr>
      <w:rPr>
        <w:rFonts w:ascii="Times New Roman" w:hAnsi="Times New Roman" w:cs="Times New Roman" w:hint="default"/>
        <w:b w:val="0"/>
        <w:i w:val="0"/>
        <w:sz w:val="24"/>
        <w:szCs w:val="24"/>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4534E80"/>
    <w:multiLevelType w:val="hybridMultilevel"/>
    <w:tmpl w:val="8B384394"/>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AB1496"/>
    <w:multiLevelType w:val="hybridMultilevel"/>
    <w:tmpl w:val="0452394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494A0656">
      <w:start w:val="1"/>
      <w:numFmt w:val="bullet"/>
      <w:lvlText w:val="­"/>
      <w:lvlJc w:val="left"/>
      <w:pPr>
        <w:ind w:left="2160" w:hanging="360"/>
      </w:pPr>
      <w:rPr>
        <w:rFonts w:ascii="Times New Roman" w:hAnsi="Times New Roman" w:cs="Times New Roman" w:hint="default"/>
        <w:b w:val="0"/>
        <w:i w:val="0"/>
        <w:sz w:val="24"/>
        <w:szCs w:val="24"/>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D68034E"/>
    <w:multiLevelType w:val="hybridMultilevel"/>
    <w:tmpl w:val="F552D116"/>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3D5A272C">
      <w:start w:val="10"/>
      <w:numFmt w:val="bullet"/>
      <w:lvlText w:val="-"/>
      <w:lvlJc w:val="left"/>
      <w:pPr>
        <w:tabs>
          <w:tab w:val="num" w:pos="2340"/>
        </w:tabs>
        <w:ind w:left="2340" w:hanging="360"/>
      </w:pPr>
      <w:rPr>
        <w:rFonts w:ascii="Times New Roman" w:eastAsia="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B02336"/>
    <w:multiLevelType w:val="hybridMultilevel"/>
    <w:tmpl w:val="FDB822AC"/>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36641D5"/>
    <w:multiLevelType w:val="hybridMultilevel"/>
    <w:tmpl w:val="71622950"/>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B261032"/>
    <w:multiLevelType w:val="hybridMultilevel"/>
    <w:tmpl w:val="E676FD1E"/>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DF23406"/>
    <w:multiLevelType w:val="hybridMultilevel"/>
    <w:tmpl w:val="0A829F9C"/>
    <w:lvl w:ilvl="0" w:tplc="2A4E7B7A">
      <w:start w:val="6"/>
      <w:numFmt w:val="bullet"/>
      <w:lvlText w:val="-"/>
      <w:lvlJc w:val="left"/>
      <w:pPr>
        <w:ind w:left="720" w:hanging="360"/>
      </w:pPr>
      <w:rPr>
        <w:rFonts w:ascii="Times New Roman" w:eastAsia="Calibr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F417355"/>
    <w:multiLevelType w:val="hybridMultilevel"/>
    <w:tmpl w:val="86DC3CA6"/>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494A0656">
      <w:start w:val="1"/>
      <w:numFmt w:val="bullet"/>
      <w:lvlText w:val="­"/>
      <w:lvlJc w:val="left"/>
      <w:pPr>
        <w:ind w:left="2160" w:hanging="360"/>
      </w:pPr>
      <w:rPr>
        <w:rFonts w:ascii="Times New Roman" w:hAnsi="Times New Roman" w:cs="Times New Roman" w:hint="default"/>
        <w:b w:val="0"/>
        <w:i w:val="0"/>
        <w:sz w:val="24"/>
        <w:szCs w:val="24"/>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2A6F1E"/>
    <w:multiLevelType w:val="hybridMultilevel"/>
    <w:tmpl w:val="55E46876"/>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3D5A272C">
      <w:start w:val="10"/>
      <w:numFmt w:val="bullet"/>
      <w:lvlText w:val="-"/>
      <w:lvlJc w:val="left"/>
      <w:pPr>
        <w:tabs>
          <w:tab w:val="num" w:pos="2340"/>
        </w:tabs>
        <w:ind w:left="2340" w:hanging="360"/>
      </w:pPr>
      <w:rPr>
        <w:rFonts w:ascii="Times New Roman" w:eastAsia="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4C5BC7"/>
    <w:multiLevelType w:val="hybridMultilevel"/>
    <w:tmpl w:val="43CC7182"/>
    <w:lvl w:ilvl="0" w:tplc="B71E8EBE">
      <w:start w:val="1"/>
      <w:numFmt w:val="bullet"/>
      <w:lvlText w:val="-"/>
      <w:lvlJc w:val="left"/>
      <w:pPr>
        <w:tabs>
          <w:tab w:val="num" w:pos="360"/>
        </w:tabs>
        <w:ind w:left="360" w:hanging="360"/>
      </w:pPr>
      <w:rPr>
        <w:rFonts w:ascii="Times New Roman" w:hAnsi="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6574A0"/>
    <w:multiLevelType w:val="hybridMultilevel"/>
    <w:tmpl w:val="ED463B82"/>
    <w:lvl w:ilvl="0" w:tplc="6114AA46">
      <w:numFmt w:val="bullet"/>
      <w:lvlText w:val="-"/>
      <w:lvlJc w:val="left"/>
      <w:pPr>
        <w:ind w:left="930" w:hanging="57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64017625">
    <w:abstractNumId w:val="2"/>
  </w:num>
  <w:num w:numId="2" w16cid:durableId="1865944935">
    <w:abstractNumId w:val="16"/>
  </w:num>
  <w:num w:numId="3" w16cid:durableId="1845197570">
    <w:abstractNumId w:val="0"/>
    <w:lvlOverride w:ilvl="0">
      <w:lvl w:ilvl="0">
        <w:start w:val="1"/>
        <w:numFmt w:val="bullet"/>
        <w:lvlText w:val="-"/>
        <w:lvlJc w:val="left"/>
        <w:pPr>
          <w:ind w:left="360" w:hanging="360"/>
        </w:pPr>
      </w:lvl>
    </w:lvlOverride>
  </w:num>
  <w:num w:numId="4" w16cid:durableId="77797526">
    <w:abstractNumId w:val="0"/>
    <w:lvlOverride w:ilvl="0">
      <w:lvl w:ilvl="0">
        <w:start w:val="1"/>
        <w:numFmt w:val="bullet"/>
        <w:lvlText w:val=""/>
        <w:lvlJc w:val="left"/>
        <w:pPr>
          <w:ind w:left="360" w:hanging="360"/>
        </w:pPr>
        <w:rPr>
          <w:rFonts w:ascii="Symbol" w:hAnsi="Symbol" w:hint="default"/>
        </w:rPr>
      </w:lvl>
    </w:lvlOverride>
  </w:num>
  <w:num w:numId="5" w16cid:durableId="539821133">
    <w:abstractNumId w:val="0"/>
    <w:lvlOverride w:ilvl="0">
      <w:lvl w:ilvl="0">
        <w:start w:val="1"/>
        <w:numFmt w:val="bullet"/>
        <w:lvlText w:val="-"/>
        <w:lvlJc w:val="left"/>
        <w:pPr>
          <w:ind w:left="360" w:hanging="360"/>
        </w:pPr>
      </w:lvl>
    </w:lvlOverride>
  </w:num>
  <w:num w:numId="6" w16cid:durableId="741024650">
    <w:abstractNumId w:val="8"/>
  </w:num>
  <w:num w:numId="7" w16cid:durableId="546143809">
    <w:abstractNumId w:val="1"/>
  </w:num>
  <w:num w:numId="8" w16cid:durableId="630745247">
    <w:abstractNumId w:val="10"/>
  </w:num>
  <w:num w:numId="9" w16cid:durableId="1901331991">
    <w:abstractNumId w:val="17"/>
  </w:num>
  <w:num w:numId="10" w16cid:durableId="1438713304">
    <w:abstractNumId w:val="18"/>
  </w:num>
  <w:num w:numId="11" w16cid:durableId="1780638433">
    <w:abstractNumId w:val="3"/>
  </w:num>
  <w:num w:numId="12" w16cid:durableId="1161315415">
    <w:abstractNumId w:val="12"/>
  </w:num>
  <w:num w:numId="13" w16cid:durableId="1466195447">
    <w:abstractNumId w:val="19"/>
  </w:num>
  <w:num w:numId="14" w16cid:durableId="1500391060">
    <w:abstractNumId w:val="11"/>
  </w:num>
  <w:num w:numId="15" w16cid:durableId="740904767">
    <w:abstractNumId w:val="4"/>
  </w:num>
  <w:num w:numId="16" w16cid:durableId="932932940">
    <w:abstractNumId w:val="7"/>
  </w:num>
  <w:num w:numId="17" w16cid:durableId="2112191565">
    <w:abstractNumId w:val="15"/>
  </w:num>
  <w:num w:numId="18" w16cid:durableId="940139457">
    <w:abstractNumId w:val="13"/>
  </w:num>
  <w:num w:numId="19" w16cid:durableId="1435858936">
    <w:abstractNumId w:val="6"/>
  </w:num>
  <w:num w:numId="20" w16cid:durableId="1628773217">
    <w:abstractNumId w:val="5"/>
  </w:num>
  <w:num w:numId="21" w16cid:durableId="698160879">
    <w:abstractNumId w:val="9"/>
  </w:num>
  <w:num w:numId="22" w16cid:durableId="8723031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02C"/>
    <w:rsid w:val="000C6D01"/>
    <w:rsid w:val="000D1135"/>
    <w:rsid w:val="000D74B8"/>
    <w:rsid w:val="000E4C2E"/>
    <w:rsid w:val="001F60E6"/>
    <w:rsid w:val="00282959"/>
    <w:rsid w:val="0039501D"/>
    <w:rsid w:val="00472D29"/>
    <w:rsid w:val="004A71D8"/>
    <w:rsid w:val="004D63AF"/>
    <w:rsid w:val="0051120E"/>
    <w:rsid w:val="00634993"/>
    <w:rsid w:val="0068137A"/>
    <w:rsid w:val="00750464"/>
    <w:rsid w:val="007E2A44"/>
    <w:rsid w:val="00816784"/>
    <w:rsid w:val="009217C9"/>
    <w:rsid w:val="009850B1"/>
    <w:rsid w:val="009F00F0"/>
    <w:rsid w:val="00A23FBB"/>
    <w:rsid w:val="00A3625A"/>
    <w:rsid w:val="00AC048E"/>
    <w:rsid w:val="00AD39E7"/>
    <w:rsid w:val="00AD4057"/>
    <w:rsid w:val="00B14A32"/>
    <w:rsid w:val="00B4336D"/>
    <w:rsid w:val="00C027D6"/>
    <w:rsid w:val="00C5761B"/>
    <w:rsid w:val="00D44102"/>
    <w:rsid w:val="00DA47D0"/>
    <w:rsid w:val="00DE23DC"/>
    <w:rsid w:val="00E256D5"/>
    <w:rsid w:val="00ED142D"/>
    <w:rsid w:val="00FB17A3"/>
    <w:rsid w:val="00FC602C"/>
    <w:rsid w:val="00FF2A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58F26"/>
  <w15:docId w15:val="{480D9C23-BF12-480A-8313-4805D811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uiPriority w:val="99"/>
    <w:qFormat/>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eastAsia="x-none"/>
    </w:rPr>
  </w:style>
  <w:style w:type="paragraph" w:styleId="Antrat3">
    <w:name w:val="heading 3"/>
    <w:basedOn w:val="prastasis"/>
    <w:next w:val="prastasis"/>
    <w:link w:val="Antrat3Diagrama"/>
    <w:uiPriority w:val="99"/>
    <w:qFormat/>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eastAsia="x-none"/>
    </w:rPr>
  </w:style>
  <w:style w:type="paragraph" w:styleId="Antrat4">
    <w:name w:val="heading 4"/>
    <w:basedOn w:val="prastasis"/>
    <w:next w:val="prastasis"/>
    <w:link w:val="Antrat4Diagrama"/>
    <w:uiPriority w:val="99"/>
    <w:qFormat/>
    <w:pPr>
      <w:keepNext/>
      <w:tabs>
        <w:tab w:val="left" w:pos="567"/>
      </w:tabs>
      <w:spacing w:after="0" w:line="260" w:lineRule="exact"/>
      <w:jc w:val="both"/>
      <w:outlineLvl w:val="3"/>
    </w:pPr>
    <w:rPr>
      <w:rFonts w:ascii="Calibri" w:eastAsia="Times New Roman" w:hAnsi="Calibri" w:cs="Times New Roman"/>
      <w:b/>
      <w:bCs/>
      <w:snapToGrid w:val="0"/>
      <w:sz w:val="28"/>
      <w:szCs w:val="28"/>
      <w:lang w:val="en-GB" w:eastAsia="x-none"/>
    </w:rPr>
  </w:style>
  <w:style w:type="paragraph" w:styleId="Antrat5">
    <w:name w:val="heading 5"/>
    <w:basedOn w:val="prastasis"/>
    <w:next w:val="prastasis"/>
    <w:link w:val="Antrat5Diagrama"/>
    <w:uiPriority w:val="99"/>
    <w:qFormat/>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qFormat/>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uiPriority w:val="99"/>
    <w:qFormat/>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Pr>
      <w:rFonts w:ascii="Times New Roman" w:eastAsia="SimSun" w:hAnsi="Times New Roman" w:cs="Times New Roman"/>
      <w:b/>
      <w:i/>
      <w:szCs w:val="20"/>
      <w:lang w:val="en-GB"/>
    </w:rPr>
  </w:style>
  <w:style w:type="numbering" w:customStyle="1" w:styleId="Sraonra1">
    <w:name w:val="Sąrašo nėra1"/>
    <w:next w:val="Sraonra"/>
    <w:uiPriority w:val="99"/>
    <w:semiHidden/>
    <w:unhideWhenUsed/>
  </w:style>
  <w:style w:type="paragraph" w:styleId="Porat">
    <w:name w:val="footer"/>
    <w:basedOn w:val="prastasis"/>
    <w:link w:val="PoratDiagrama"/>
    <w:uiPriority w:val="99"/>
    <w:pPr>
      <w:tabs>
        <w:tab w:val="left" w:pos="567"/>
        <w:tab w:val="center" w:pos="4536"/>
        <w:tab w:val="right" w:pos="8306"/>
      </w:tabs>
      <w:spacing w:after="0" w:line="260" w:lineRule="exact"/>
    </w:pPr>
    <w:rPr>
      <w:rFonts w:ascii="Times New Roman" w:eastAsia="Times New Roman" w:hAnsi="Times New Roman" w:cs="Times New Roman"/>
      <w:snapToGrid w:val="0"/>
      <w:szCs w:val="20"/>
      <w:lang w:val="en-GB" w:eastAsia="x-none"/>
    </w:rPr>
  </w:style>
  <w:style w:type="character" w:customStyle="1" w:styleId="PoratDiagrama">
    <w:name w:val="Poraštė Diagrama"/>
    <w:basedOn w:val="Numatytasispastraiposriftas"/>
    <w:link w:val="Porat"/>
    <w:uiPriority w:val="99"/>
    <w:rPr>
      <w:rFonts w:ascii="Times New Roman" w:eastAsia="Times New Roman" w:hAnsi="Times New Roman" w:cs="Times New Roman"/>
      <w:snapToGrid w:val="0"/>
      <w:szCs w:val="20"/>
      <w:lang w:val="en-GB" w:eastAsia="x-none"/>
    </w:rPr>
  </w:style>
  <w:style w:type="character" w:customStyle="1" w:styleId="HeaderChar">
    <w:name w:val="Header Char"/>
    <w:uiPriority w:val="99"/>
    <w:rPr>
      <w:snapToGrid w:val="0"/>
      <w:sz w:val="22"/>
      <w:lang w:val="en-GB" w:eastAsia="en-US"/>
    </w:rPr>
  </w:style>
  <w:style w:type="character" w:styleId="Puslapionumeris">
    <w:name w:val="page number"/>
    <w:uiPriority w:val="99"/>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uiPriority w:val="99"/>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uiPriority w:val="99"/>
    <w:rPr>
      <w:rFonts w:ascii="Tahoma" w:eastAsia="Times New Roman" w:hAnsi="Tahoma" w:cs="Times New Roman"/>
      <w:snapToGrid w:val="0"/>
      <w:sz w:val="16"/>
      <w:szCs w:val="16"/>
      <w:lang w:val="en-GB" w:eastAsia="x-none"/>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uiPriority w:val="99"/>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basedOn w:val="KomentarotekstasDiagrama"/>
    <w:link w:val="Komentarotema"/>
    <w:uiPriority w:val="99"/>
    <w:rPr>
      <w:rFonts w:ascii="Times New Roman" w:eastAsia="Times New Roman" w:hAnsi="Times New Roman" w:cs="Times New Roman"/>
      <w:b/>
      <w:bCs/>
      <w:snapToGrid w:val="0"/>
      <w:sz w:val="20"/>
      <w:szCs w:val="20"/>
      <w:lang w:val="en-GB"/>
    </w:rPr>
  </w:style>
  <w:style w:type="paragraph" w:styleId="Pataisymai">
    <w:name w:val="Revision"/>
    <w:hidden/>
    <w:uiPriority w:val="99"/>
    <w:semiHidden/>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uiPriority w:val="99"/>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AntratsDiagrama">
    <w:name w:val="Antraštės Diagrama"/>
    <w:basedOn w:val="Numatytasispastraiposriftas"/>
    <w:link w:val="Antrats"/>
    <w:uiPriority w:val="99"/>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rPr>
      <w:rFonts w:ascii="Times New Roman" w:eastAsia="SimSun" w:hAnsi="Times New Roman" w:cs="Times New Roman"/>
      <w:b/>
      <w:bCs/>
      <w:color w:val="0000FF"/>
      <w:u w:val="single"/>
      <w:lang w:val="en-GB"/>
    </w:rPr>
  </w:style>
  <w:style w:type="paragraph" w:customStyle="1" w:styleId="AHeader1">
    <w:name w:val="AHeader 1"/>
    <w:basedOn w:val="prastasis"/>
    <w:uiPriority w:val="99"/>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styleId="Pagrindiniotekstotrauka3">
    <w:name w:val="Body Text Indent 3"/>
    <w:basedOn w:val="prastasis"/>
    <w:link w:val="Pagrindiniotekstotrauka3Diagrama"/>
    <w:uiPriority w:val="99"/>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Pr>
      <w:rFonts w:ascii="Times New Roman" w:eastAsia="SimSun" w:hAnsi="Times New Roman" w:cs="Times New Roman"/>
      <w:szCs w:val="21"/>
      <w:lang w:val="en-GB"/>
    </w:rPr>
  </w:style>
  <w:style w:type="character" w:styleId="Perirtashipersaitas">
    <w:name w:val="FollowedHyperlink"/>
    <w:uiPriority w:val="99"/>
    <w:rPr>
      <w:rFonts w:cs="Times New Roman"/>
      <w:color w:val="800080"/>
      <w:u w:val="single"/>
    </w:rPr>
  </w:style>
  <w:style w:type="character" w:styleId="Grietas">
    <w:name w:val="Strong"/>
    <w:uiPriority w:val="99"/>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Pr>
      <w:rFonts w:ascii="Courier New" w:eastAsia="SimSun" w:hAnsi="Courier New" w:cs="Times New Roman"/>
      <w:sz w:val="20"/>
      <w:szCs w:val="20"/>
      <w:lang w:val="en-US"/>
    </w:rPr>
  </w:style>
  <w:style w:type="paragraph" w:customStyle="1" w:styleId="Default">
    <w:name w:val="Default"/>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pPr>
      <w:spacing w:after="0"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uiPriority w:val="99"/>
    <w:locked/>
    <w:rPr>
      <w:rFonts w:ascii="Times New Roman" w:eastAsia="SimSun" w:hAnsi="Times New Roman" w:cs="Times New Roman"/>
      <w:noProof/>
      <w:sz w:val="20"/>
      <w:szCs w:val="20"/>
      <w:lang w:val="x-none" w:eastAsia="x-none"/>
    </w:rPr>
  </w:style>
  <w:style w:type="character" w:customStyle="1" w:styleId="CharChar12">
    <w:name w:val="Char Char12"/>
    <w:uiPriority w:val="99"/>
    <w:locked/>
    <w:rPr>
      <w:snapToGrid w:val="0"/>
      <w:lang w:val="en-GB" w:eastAsia="en-US" w:bidi="ar-SA"/>
    </w:rPr>
  </w:style>
  <w:style w:type="numbering" w:customStyle="1" w:styleId="NoList1">
    <w:name w:val="No List1"/>
    <w:next w:val="Sraonra"/>
    <w:uiPriority w:val="99"/>
    <w:semiHidden/>
    <w:unhideWhenUsed/>
  </w:style>
  <w:style w:type="character" w:customStyle="1" w:styleId="Heading5Char1">
    <w:name w:val="Heading 5 Char1"/>
    <w:uiPriority w:val="99"/>
    <w:locked/>
    <w:rPr>
      <w:rFonts w:ascii="Times New Roman" w:eastAsia="Times New Roman" w:hAnsi="Times New Roman" w:cs="Times New Roman"/>
      <w:i/>
      <w:iCs/>
      <w:sz w:val="20"/>
      <w:szCs w:val="20"/>
      <w:lang w:val="lt-LT" w:eastAsia="lt-LT"/>
    </w:rPr>
  </w:style>
  <w:style w:type="character" w:customStyle="1" w:styleId="TitleChar1">
    <w:name w:val="Title Char1"/>
    <w:uiPriority w:val="99"/>
    <w:locked/>
    <w:rPr>
      <w:rFonts w:ascii="Times New Roman" w:eastAsia="Times New Roman" w:hAnsi="Times New Roman" w:cs="Times New Roman"/>
      <w:b/>
      <w:bCs/>
      <w:kern w:val="28"/>
      <w:sz w:val="20"/>
      <w:szCs w:val="20"/>
      <w:lang w:val="x-none" w:eastAsia="x-none"/>
    </w:rPr>
  </w:style>
  <w:style w:type="character" w:customStyle="1" w:styleId="BodyTextChar1">
    <w:name w:val="Body Text Char1"/>
    <w:uiPriority w:val="99"/>
    <w:semiHidden/>
    <w:locked/>
    <w:rPr>
      <w:rFonts w:ascii="Times New Roman" w:eastAsia="Times New Roman" w:hAnsi="Times New Roman" w:cs="Times New Roman"/>
      <w:noProof/>
      <w:sz w:val="20"/>
      <w:szCs w:val="20"/>
      <w:lang w:val="lt-LT" w:eastAsia="lt-LT"/>
    </w:rPr>
  </w:style>
  <w:style w:type="character" w:customStyle="1" w:styleId="BalloonTextChar1">
    <w:name w:val="Balloon Text Char1"/>
    <w:uiPriority w:val="99"/>
    <w:semiHidden/>
    <w:rPr>
      <w:rFonts w:ascii="Tahoma" w:eastAsia="Times New Roman" w:hAnsi="Tahoma" w:cs="Tahoma"/>
      <w:sz w:val="16"/>
      <w:szCs w:val="16"/>
      <w:lang w:val="lt-LT"/>
    </w:rPr>
  </w:style>
  <w:style w:type="character" w:customStyle="1" w:styleId="hps">
    <w:name w:val="hps"/>
  </w:style>
  <w:style w:type="character" w:customStyle="1" w:styleId="Heading1Char1">
    <w:name w:val="Heading 1 Char1"/>
    <w:uiPriority w:val="99"/>
    <w:rPr>
      <w:rFonts w:ascii="Times New Roman" w:eastAsia="Calibri" w:hAnsi="Times New Roman" w:cs="Times New Roman"/>
      <w:b/>
      <w:bCs/>
      <w:sz w:val="20"/>
      <w:szCs w:val="20"/>
      <w:lang w:val="x-none" w:eastAsia="lt-LT"/>
    </w:rPr>
  </w:style>
  <w:style w:type="character" w:customStyle="1" w:styleId="Heading3Char1">
    <w:name w:val="Heading 3 Char1"/>
    <w:uiPriority w:val="99"/>
    <w:rPr>
      <w:rFonts w:ascii="Times New Roman" w:eastAsia="Calibri" w:hAnsi="Times New Roman" w:cs="Times New Roman"/>
      <w:b/>
      <w:bCs/>
      <w:sz w:val="20"/>
      <w:szCs w:val="20"/>
      <w:lang w:val="x-none" w:eastAsia="lt-LT"/>
    </w:rPr>
  </w:style>
  <w:style w:type="character" w:customStyle="1" w:styleId="CommentTextChar1">
    <w:name w:val="Comment Text Char1"/>
    <w:uiPriority w:val="99"/>
    <w:semiHidden/>
    <w:rPr>
      <w:rFonts w:ascii="Times New Roman" w:eastAsia="Calibri" w:hAnsi="Times New Roman" w:cs="Times New Roman"/>
      <w:noProof/>
      <w:sz w:val="20"/>
      <w:szCs w:val="20"/>
      <w:lang w:val="x-none" w:eastAsia="lt-LT"/>
    </w:rPr>
  </w:style>
  <w:style w:type="character" w:customStyle="1" w:styleId="FooterChar1">
    <w:name w:val="Footer Char1"/>
    <w:uiPriority w:val="99"/>
    <w:rPr>
      <w:rFonts w:ascii="Times New Roman" w:eastAsia="Calibri" w:hAnsi="Times New Roman" w:cs="Times New Roman"/>
      <w:noProof/>
      <w:sz w:val="24"/>
      <w:szCs w:val="24"/>
      <w:lang w:val="x-none" w:eastAsia="lt-LT"/>
    </w:rPr>
  </w:style>
  <w:style w:type="character" w:customStyle="1" w:styleId="EndnoteTextChar1">
    <w:name w:val="Endnote Text Char1"/>
    <w:uiPriority w:val="99"/>
    <w:semiHidden/>
    <w:rPr>
      <w:rFonts w:ascii="Times New Roman" w:eastAsia="Calibri" w:hAnsi="Times New Roman" w:cs="Times New Roman"/>
      <w:sz w:val="20"/>
      <w:szCs w:val="20"/>
      <w:lang w:val="en-GB" w:eastAsia="lt-LT"/>
    </w:rPr>
  </w:style>
  <w:style w:type="character" w:customStyle="1" w:styleId="BodyTextIndentChar1">
    <w:name w:val="Body Text Indent Char1"/>
    <w:uiPriority w:val="99"/>
    <w:semiHidden/>
    <w:rPr>
      <w:rFonts w:ascii="Times New Roman" w:eastAsia="Calibri" w:hAnsi="Times New Roman" w:cs="Times New Roman"/>
      <w:noProof/>
      <w:sz w:val="24"/>
      <w:szCs w:val="24"/>
      <w:lang w:val="x-none" w:eastAsia="lt-LT"/>
    </w:rPr>
  </w:style>
  <w:style w:type="character" w:customStyle="1" w:styleId="BodyTextIndent3Char1">
    <w:name w:val="Body Text Indent 3 Char1"/>
    <w:uiPriority w:val="99"/>
    <w:semiHidden/>
    <w:rPr>
      <w:rFonts w:ascii="Times New Roman" w:eastAsia="Calibri" w:hAnsi="Times New Roman" w:cs="Times New Roman"/>
      <w:noProof/>
      <w:sz w:val="20"/>
      <w:szCs w:val="20"/>
      <w:lang w:val="x-none" w:eastAsia="lt-LT"/>
    </w:rPr>
  </w:style>
  <w:style w:type="character" w:customStyle="1" w:styleId="CommentSubjectChar1">
    <w:name w:val="Comment Subject Char1"/>
    <w:uiPriority w:val="99"/>
    <w:semiHidden/>
    <w:rPr>
      <w:rFonts w:ascii="Times New Roman" w:eastAsia="Calibri" w:hAnsi="Times New Roman" w:cs="Times New Roman"/>
      <w:b/>
      <w:bCs/>
      <w:noProof/>
      <w:sz w:val="20"/>
      <w:szCs w:val="20"/>
      <w:lang w:val="x-none" w:eastAsia="lt-LT"/>
    </w:rPr>
  </w:style>
  <w:style w:type="paragraph" w:customStyle="1" w:styleId="BT-EMEASMCA">
    <w:name w:val="BT- EMEA_SMCA"/>
    <w:basedOn w:val="prastasis"/>
    <w:autoRedefine/>
    <w:uiPriority w:val="99"/>
    <w:pPr>
      <w:numPr>
        <w:numId w:val="6"/>
      </w:numPr>
      <w:spacing w:after="0" w:line="240" w:lineRule="auto"/>
    </w:pPr>
    <w:rPr>
      <w:rFonts w:ascii="Times New Roman" w:eastAsia="Times New Roman" w:hAnsi="Times New Roman" w:cs="Times New Roman"/>
      <w:noProof/>
    </w:rPr>
  </w:style>
  <w:style w:type="paragraph" w:customStyle="1" w:styleId="BTbEMEASMCA">
    <w:name w:val="BT(b) EMEA_SMCA"/>
    <w:basedOn w:val="prastasis"/>
    <w:autoRedefine/>
    <w:uiPriority w:val="99"/>
    <w:pPr>
      <w:spacing w:after="0" w:line="240" w:lineRule="auto"/>
    </w:pPr>
    <w:rPr>
      <w:rFonts w:ascii="Times New Roman" w:eastAsia="Times New Roman" w:hAnsi="Times New Roman" w:cs="Times New Roman"/>
      <w:b/>
      <w:noProof/>
    </w:rPr>
  </w:style>
  <w:style w:type="character" w:customStyle="1" w:styleId="CharChar5">
    <w:name w:val="Char Char5"/>
    <w:uiPriority w:val="99"/>
    <w:locked/>
    <w:rPr>
      <w:rFonts w:ascii="Calibri" w:hAnsi="Calibri" w:cs="Calibri"/>
      <w:b/>
      <w:bCs/>
      <w:kern w:val="28"/>
      <w:sz w:val="22"/>
      <w:szCs w:val="22"/>
      <w:lang w:val="lt-LT" w:eastAsia="lt-LT" w:bidi="ar-SA"/>
    </w:rPr>
  </w:style>
  <w:style w:type="character" w:customStyle="1" w:styleId="CharChar14">
    <w:name w:val="Char Char14"/>
    <w:uiPriority w:val="99"/>
    <w:locked/>
    <w:rPr>
      <w:rFonts w:cs="Times New Roman"/>
      <w:b/>
      <w:bCs/>
      <w:lang w:val="lt-LT" w:eastAsia="lt-LT" w:bidi="ar-SA"/>
    </w:rPr>
  </w:style>
  <w:style w:type="character" w:customStyle="1" w:styleId="CharChar13">
    <w:name w:val="Char Char13"/>
    <w:uiPriority w:val="99"/>
    <w:locked/>
    <w:rPr>
      <w:rFonts w:cs="Times New Roman"/>
      <w:b/>
      <w:bCs/>
      <w:lang w:val="lt-LT" w:eastAsia="lt-LT" w:bidi="ar-SA"/>
    </w:rPr>
  </w:style>
  <w:style w:type="paragraph" w:styleId="Sraopastraipa">
    <w:name w:val="List Paragraph"/>
    <w:basedOn w:val="prastasis"/>
    <w:uiPriority w:val="34"/>
    <w:qFormat/>
    <w:pPr>
      <w:spacing w:after="0" w:line="240" w:lineRule="auto"/>
      <w:ind w:left="720"/>
      <w:contextualSpacing/>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E25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59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http://www.ema.europa.e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vvkt.lt/index.php?400428648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apris.vvkt.lt/vvkt-web/public/nrv"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38475</Words>
  <Characters>21931</Characters>
  <Application>Microsoft Office Word</Application>
  <DocSecurity>4</DocSecurity>
  <Lines>182</Lines>
  <Paragraphs>120</Paragraphs>
  <ScaleCrop>false</ScaleCrop>
  <HeadingPairs>
    <vt:vector size="10" baseType="variant">
      <vt:variant>
        <vt:lpstr>Pavadinimas</vt:lpstr>
      </vt:variant>
      <vt:variant>
        <vt:i4>1</vt:i4>
      </vt:variant>
      <vt:variant>
        <vt:lpstr>Antraštės</vt:lpstr>
      </vt:variant>
      <vt:variant>
        <vt:i4>72</vt:i4>
      </vt:variant>
      <vt:variant>
        <vt:lpstr>Title</vt:lpstr>
      </vt:variant>
      <vt:variant>
        <vt:i4>1</vt:i4>
      </vt:variant>
      <vt:variant>
        <vt:lpstr>Headings</vt:lpstr>
      </vt:variant>
      <vt:variant>
        <vt:i4>72</vt:i4>
      </vt:variant>
      <vt:variant>
        <vt:lpstr>Naslov</vt:lpstr>
      </vt:variant>
      <vt:variant>
        <vt:i4>1</vt:i4>
      </vt:variant>
    </vt:vector>
  </HeadingPairs>
  <TitlesOfParts>
    <vt:vector size="147" baseType="lpstr">
      <vt:lpstr/>
      <vt:lpstr/>
      <vt:lpstr/>
      <vt:lpstr/>
      <vt:lpstr/>
      <vt:lpstr/>
      <vt:lpstr/>
      <vt:lpstr/>
      <vt:lpstr/>
      <vt:lpstr/>
      <vt:lpstr/>
      <vt:lpstr/>
      <vt:lpstr/>
      <vt:lpstr/>
      <vt:lpstr/>
      <vt:lpstr/>
      <vt:lpstr/>
      <vt:lpstr/>
      <vt:lpstr/>
      <vt:lpstr/>
      <vt:lpstr/>
      <vt:lpstr/>
      <vt:lpstr/>
      <vt:lpstr/>
      <vt:lpstr>I PRIEDAS</vt:lpstr>
      <vt:lpstr>PREPARATO CHARAKTERISTIKŲ SANTRAUKA</vt:lpstr>
      <vt:lpstr>REDUCE tyrime dalyvavusių tiriamųjų papildomo stebėjimo 2 metus tyrimo metu nauj</vt:lpstr>
      <vt:lpstr>Keturi skirtingi epidemiologijos tyrimai, pagrįsti populiacijos duomenimis (iš k</vt:lpstr>
      <vt:lpstr>Poveikis lytinei funkcijai</vt:lpstr>
      <vt:lpstr>Dutasterido ir tamsulozino pastovių dozių derinio poveikis lytinei funkcijai buv</vt:lpstr>
      <vt:lpstr/>
      <vt:lpstr>Žinoma, kad dutasterido ir tamsulozino derinys bei monoterapija dutasteridu nepa</vt:lpstr>
      <vt:lpstr/>
      <vt:lpstr>Kaip buvo stebėta kituose klinikiniuose tyrimuose, įskaitant CombAT ir REDUCE ty</vt:lpstr>
      <vt:lpstr>II PRIEDAS</vt:lpstr>
      <vt:lpstr/>
      <vt:lpstr>REGISTRACIJOS SĄLYGOS</vt:lpstr>
      <vt:lpstr/>
      <vt:lpstr/>
      <vt:lpstr/>
      <vt:lpstr>ŽENKLINIMAS</vt:lpstr>
      <vt:lpstr/>
      <vt:lpstr>16.	INFORMACIJA BRAILIO RAŠTU</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B. PAKUOTĖS LAPELIS</vt:lpstr>
      <vt:lpstr/>
      <vt:lpstr>Pakuotės lapelis: informacija pacientui</vt:lpstr>
      <vt:lpstr/>
      <vt:lpstr>1.	Kas yra Dortilla ir kam jis vartojamas</vt:lpstr>
      <vt:lpstr/>
      <vt:lpstr>2.	Kas žinotina prieš vartojant Dortilla</vt:lpstr>
      <vt:lpstr>Vairavimas ir mechanizmų valdymas</vt:lpstr>
      <vt:lpstr>3.	Kaip vartoti Dortilla</vt:lpstr>
      <vt:lpstr>4.	Galimas šalutinis poveikis</vt:lpstr>
      <vt:lpstr/>
      <vt:lpstr/>
      <vt:lpstr/>
      <vt:lpstr/>
      <vt:lpstr/>
      <vt:lpstr/>
      <vt:lpstr/>
      <vt:lpstr/>
      <vt:lpstr/>
      <vt:lpstr/>
      <vt:lpstr/>
      <vt:lpstr/>
      <vt:lpstr/>
      <vt:lpstr/>
      <vt:lpstr/>
      <vt:lpstr/>
      <vt:lpstr/>
      <vt:lpstr/>
      <vt:lpstr/>
      <vt:lpstr/>
      <vt:lpstr/>
      <vt:lpstr/>
      <vt:lpstr/>
      <vt:lpstr/>
      <vt:lpstr/>
      <vt:lpstr/>
      <vt:lpstr>I PRIEDAS</vt:lpstr>
      <vt:lpstr>PREPARATO CHARAKTERISTIKŲ SANTRAUKA</vt:lpstr>
      <vt:lpstr>REDUCE tyrime dalyvavusių tiriamųjų papildomo stebėjimo 2 metus tyrimo metu nauj</vt:lpstr>
      <vt:lpstr>Keturi skirtingi epidemiologijos tyrimai, pagrįsti populiacijos duomenimis (iš k</vt:lpstr>
      <vt:lpstr>Poveikis lytinei funkcijai</vt:lpstr>
      <vt:lpstr>Dutasterido ir tamsulozino pastovių dozių derinio poveikis lytinei funkcijai buv</vt:lpstr>
      <vt:lpstr/>
      <vt:lpstr>Žinoma, kad dutasterido ir tamsulozino derinys bei monoterapija dutasteridu nepa</vt:lpstr>
      <vt:lpstr/>
      <vt:lpstr>Kaip buvo stebėta kituose klinikiniuose tyrimuose, įskaitant CombAT ir REDUCE ty</vt:lpstr>
      <vt:lpstr>II PRIEDAS</vt:lpstr>
      <vt:lpstr/>
      <vt:lpstr>REGISTRACIJOS SĄLYGOS</vt:lpstr>
      <vt:lpstr/>
      <vt:lpstr/>
      <vt:lpstr/>
      <vt:lpstr>ŽENKLINIMAS</vt:lpstr>
      <vt:lpstr/>
      <vt:lpstr>16.	INFORMACIJA BRAILIO RAŠTU</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B. PAKUOTĖS LAPELIS</vt:lpstr>
      <vt:lpstr/>
      <vt:lpstr>Pakuotės lapelis: informacija pacientui</vt:lpstr>
      <vt:lpstr/>
      <vt:lpstr>1.	Kas yra Dortilla ir kam jis vartojamas</vt:lpstr>
      <vt:lpstr/>
      <vt:lpstr>2.	Kas žinotina prieš vartojant Dortilla</vt:lpstr>
      <vt:lpstr>Vairavimas ir mechanizmų valdymas</vt:lpstr>
      <vt:lpstr>3.	Kaip vartoti Dortilla</vt:lpstr>
      <vt:lpstr>4.	Galimas šalutinis poveikis</vt:lpstr>
      <vt:lpstr/>
      <vt:lpstr/>
      <vt:lpstr/>
    </vt:vector>
  </TitlesOfParts>
  <Company/>
  <LinksUpToDate>false</LinksUpToDate>
  <CharactersWithSpaces>60286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c:creator>
  <cp:lastModifiedBy>Albina Burkauskaitė</cp:lastModifiedBy>
  <cp:revision>2</cp:revision>
  <dcterms:created xsi:type="dcterms:W3CDTF">2026-03-23T11:56:00Z</dcterms:created>
  <dcterms:modified xsi:type="dcterms:W3CDTF">2026-03-23T11:56:00Z</dcterms:modified>
</cp:coreProperties>
</file>