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FC" w:rsidRPr="00984364" w:rsidRDefault="009261FC" w:rsidP="009261FC">
      <w:pPr>
        <w:pStyle w:val="Antrat2"/>
        <w:keepNext w:val="0"/>
        <w:widowControl w:val="0"/>
        <w:spacing w:before="0" w:after="0" w:line="240" w:lineRule="auto"/>
        <w:jc w:val="center"/>
        <w:rPr>
          <w:rFonts w:asciiTheme="majorBidi" w:hAnsiTheme="majorBidi"/>
          <w:i w:val="0"/>
          <w:sz w:val="22"/>
          <w:lang w:val="lt-LT"/>
        </w:rPr>
      </w:pPr>
      <w:r w:rsidRPr="00984364">
        <w:rPr>
          <w:rFonts w:asciiTheme="majorBidi" w:hAnsiTheme="majorBidi"/>
          <w:i w:val="0"/>
          <w:sz w:val="22"/>
          <w:lang w:val="lt-LT"/>
        </w:rPr>
        <w:t>Pakuotės lapelis: informacija vartotojui</w:t>
      </w:r>
    </w:p>
    <w:p w:rsidR="009261FC" w:rsidRPr="00984364" w:rsidRDefault="009261FC" w:rsidP="009261FC">
      <w:pPr>
        <w:widowControl w:val="0"/>
        <w:numPr>
          <w:ilvl w:val="12"/>
          <w:numId w:val="0"/>
        </w:numPr>
        <w:shd w:val="clear" w:color="auto" w:fill="FFFFFF"/>
        <w:tabs>
          <w:tab w:val="clear" w:pos="567"/>
        </w:tabs>
        <w:spacing w:line="240" w:lineRule="auto"/>
        <w:jc w:val="center"/>
        <w:rPr>
          <w:rFonts w:asciiTheme="majorBidi" w:hAnsiTheme="majorBidi"/>
          <w:lang w:val="lt-LT"/>
        </w:rPr>
      </w:pPr>
    </w:p>
    <w:p w:rsidR="009261FC" w:rsidRPr="00984364" w:rsidRDefault="009261FC" w:rsidP="009261FC">
      <w:pPr>
        <w:widowControl w:val="0"/>
        <w:spacing w:line="240" w:lineRule="auto"/>
        <w:jc w:val="center"/>
        <w:rPr>
          <w:rFonts w:asciiTheme="majorBidi" w:hAnsiTheme="majorBidi"/>
          <w:b/>
          <w:lang w:val="lt-LT"/>
        </w:rPr>
      </w:pPr>
      <w:r w:rsidRPr="00984364">
        <w:rPr>
          <w:rFonts w:asciiTheme="majorBidi" w:hAnsiTheme="majorBidi"/>
          <w:b/>
          <w:lang w:val="lt-LT"/>
        </w:rPr>
        <w:t>URSOGRIX 250 mg kietosios kapsulės</w:t>
      </w:r>
    </w:p>
    <w:p w:rsidR="009261FC" w:rsidRPr="00984364" w:rsidRDefault="009261FC" w:rsidP="009261FC">
      <w:pPr>
        <w:widowControl w:val="0"/>
        <w:numPr>
          <w:ilvl w:val="12"/>
          <w:numId w:val="0"/>
        </w:numPr>
        <w:tabs>
          <w:tab w:val="clear" w:pos="567"/>
        </w:tabs>
        <w:spacing w:line="240" w:lineRule="auto"/>
        <w:jc w:val="center"/>
        <w:rPr>
          <w:rFonts w:asciiTheme="majorBidi" w:hAnsiTheme="majorBidi"/>
          <w:lang w:val="lt-LT"/>
        </w:rPr>
      </w:pPr>
      <w:r w:rsidRPr="002704A5">
        <w:rPr>
          <w:rFonts w:asciiTheme="majorBidi" w:hAnsiTheme="majorBidi" w:cstheme="majorBidi"/>
          <w:noProof/>
          <w:szCs w:val="22"/>
          <w:lang w:val="lt-LT"/>
        </w:rPr>
        <w:t>ursodeoksicholio</w:t>
      </w:r>
      <w:r w:rsidRPr="00984364">
        <w:rPr>
          <w:rFonts w:asciiTheme="majorBidi" w:hAnsiTheme="majorBidi"/>
          <w:lang w:val="lt-LT"/>
        </w:rPr>
        <w:t xml:space="preserve"> rūgštis</w:t>
      </w:r>
    </w:p>
    <w:p w:rsidR="009261FC" w:rsidRPr="00984364" w:rsidRDefault="009261FC" w:rsidP="009261FC">
      <w:pPr>
        <w:widowControl w:val="0"/>
        <w:tabs>
          <w:tab w:val="clear" w:pos="567"/>
        </w:tabs>
        <w:suppressAutoHyphens/>
        <w:spacing w:line="240" w:lineRule="auto"/>
        <w:ind w:left="142" w:hanging="142"/>
        <w:rPr>
          <w:rFonts w:asciiTheme="majorBidi" w:hAnsiTheme="majorBidi"/>
          <w:lang w:val="lt-LT"/>
        </w:rPr>
      </w:pPr>
    </w:p>
    <w:p w:rsidR="009261FC" w:rsidRPr="00984364" w:rsidRDefault="009261FC" w:rsidP="009261FC">
      <w:pPr>
        <w:widowControl w:val="0"/>
        <w:tabs>
          <w:tab w:val="clear" w:pos="567"/>
        </w:tabs>
        <w:suppressAutoHyphens/>
        <w:spacing w:line="240" w:lineRule="auto"/>
        <w:rPr>
          <w:rFonts w:asciiTheme="majorBidi" w:hAnsiTheme="majorBidi"/>
          <w:lang w:val="lt-LT"/>
        </w:rPr>
      </w:pPr>
      <w:r w:rsidRPr="00984364">
        <w:rPr>
          <w:rFonts w:asciiTheme="majorBidi" w:hAnsiTheme="majorBidi"/>
          <w:b/>
          <w:lang w:val="lt-LT"/>
        </w:rPr>
        <w:t>Atidžiai perskaitykite visą šį lapelį, prieš pradėdami vartoti vaistą, nes jame pateikiama Jums svarbi informacija.</w:t>
      </w:r>
    </w:p>
    <w:p w:rsidR="009261FC" w:rsidRPr="00984364" w:rsidRDefault="009261FC" w:rsidP="009261FC">
      <w:pPr>
        <w:widowControl w:val="0"/>
        <w:numPr>
          <w:ilvl w:val="0"/>
          <w:numId w:val="3"/>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 xml:space="preserve">Neišmeskite šio lapelio, nes vėl gali prireikti jį perskaityti. </w:t>
      </w:r>
    </w:p>
    <w:p w:rsidR="009261FC" w:rsidRPr="00984364" w:rsidRDefault="009261FC" w:rsidP="009261FC">
      <w:pPr>
        <w:widowControl w:val="0"/>
        <w:numPr>
          <w:ilvl w:val="0"/>
          <w:numId w:val="3"/>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Jeigu kiltų daugiau klausimų, kreipkitės į gydytoją arba vaistininką.</w:t>
      </w:r>
    </w:p>
    <w:p w:rsidR="009261FC" w:rsidRPr="00984364" w:rsidRDefault="009261FC" w:rsidP="009261FC">
      <w:pPr>
        <w:widowControl w:val="0"/>
        <w:numPr>
          <w:ilvl w:val="0"/>
          <w:numId w:val="3"/>
        </w:numPr>
        <w:spacing w:line="240" w:lineRule="auto"/>
        <w:ind w:left="567" w:right="-2" w:hanging="567"/>
        <w:rPr>
          <w:rFonts w:asciiTheme="majorBidi" w:hAnsiTheme="majorBidi"/>
          <w:lang w:val="lt-LT"/>
        </w:rPr>
      </w:pPr>
      <w:r w:rsidRPr="00984364">
        <w:rPr>
          <w:rFonts w:asciiTheme="majorBidi" w:hAnsiTheme="majorBidi"/>
          <w:lang w:val="lt-LT"/>
        </w:rPr>
        <w:t>Šis vaistas skirtas tik Jums, todėl kitiems žmonėms jo duoti negalima. Vaistas gali jiems pakenkti (net tiems, kurių ligos požymiai yra tokie patys kaip Jūsų).</w:t>
      </w:r>
    </w:p>
    <w:p w:rsidR="009261FC" w:rsidRPr="00984364" w:rsidRDefault="009261FC" w:rsidP="009261FC">
      <w:pPr>
        <w:widowControl w:val="0"/>
        <w:numPr>
          <w:ilvl w:val="0"/>
          <w:numId w:val="3"/>
        </w:numPr>
        <w:spacing w:line="240" w:lineRule="auto"/>
        <w:ind w:left="567" w:hanging="567"/>
        <w:rPr>
          <w:rFonts w:asciiTheme="majorBidi" w:hAnsiTheme="majorBidi"/>
          <w:lang w:val="lt-LT"/>
        </w:rPr>
      </w:pPr>
      <w:r w:rsidRPr="00984364">
        <w:rPr>
          <w:rFonts w:asciiTheme="majorBidi" w:hAnsiTheme="majorBidi"/>
          <w:lang w:val="lt-LT"/>
        </w:rPr>
        <w:t>Jeigu pasireiškė šalutinis poveikis (net jeigu jis šiame lapelyje nenurodytas), kreipkitės į gydytoją arba vaistininką. Žr. 4 skyrių.</w:t>
      </w:r>
    </w:p>
    <w:p w:rsidR="009261FC" w:rsidRPr="00984364" w:rsidRDefault="009261FC" w:rsidP="009261FC">
      <w:pPr>
        <w:widowControl w:val="0"/>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Apie ką rašoma šiame lapelyje?</w:t>
      </w:r>
    </w:p>
    <w:p w:rsidR="009261FC" w:rsidRPr="00984364" w:rsidRDefault="009261FC" w:rsidP="009261FC">
      <w:pPr>
        <w:widowControl w:val="0"/>
        <w:numPr>
          <w:ilvl w:val="12"/>
          <w:numId w:val="0"/>
        </w:numPr>
        <w:tabs>
          <w:tab w:val="clear" w:pos="567"/>
        </w:tabs>
        <w:spacing w:line="240" w:lineRule="auto"/>
        <w:ind w:left="284" w:right="-2"/>
        <w:rPr>
          <w:rFonts w:asciiTheme="majorBidi" w:hAnsiTheme="majorBidi"/>
          <w:lang w:val="lt-LT"/>
        </w:rPr>
      </w:pPr>
    </w:p>
    <w:p w:rsidR="009261FC" w:rsidRPr="00984364" w:rsidRDefault="009261FC" w:rsidP="009261FC">
      <w:pPr>
        <w:widowControl w:val="0"/>
        <w:numPr>
          <w:ilvl w:val="0"/>
          <w:numId w:val="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 xml:space="preserve">Kas yra URSOGRIX ir kam jis vartojamas </w:t>
      </w:r>
    </w:p>
    <w:p w:rsidR="009261FC" w:rsidRPr="00984364" w:rsidRDefault="009261FC" w:rsidP="009261FC">
      <w:pPr>
        <w:widowControl w:val="0"/>
        <w:numPr>
          <w:ilvl w:val="0"/>
          <w:numId w:val="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Kas žinotina prieš vartojant URSOGRIX</w:t>
      </w:r>
    </w:p>
    <w:p w:rsidR="009261FC" w:rsidRPr="00984364" w:rsidRDefault="009261FC" w:rsidP="009261FC">
      <w:pPr>
        <w:widowControl w:val="0"/>
        <w:numPr>
          <w:ilvl w:val="0"/>
          <w:numId w:val="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Kaip vartoti URSOGRIX</w:t>
      </w:r>
    </w:p>
    <w:p w:rsidR="009261FC" w:rsidRPr="00984364" w:rsidRDefault="009261FC" w:rsidP="009261FC">
      <w:pPr>
        <w:widowControl w:val="0"/>
        <w:numPr>
          <w:ilvl w:val="0"/>
          <w:numId w:val="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 xml:space="preserve">Galimas šalutinis poveikis </w:t>
      </w:r>
    </w:p>
    <w:p w:rsidR="009261FC" w:rsidRPr="00984364" w:rsidRDefault="009261FC" w:rsidP="009261FC">
      <w:pPr>
        <w:widowControl w:val="0"/>
        <w:numPr>
          <w:ilvl w:val="0"/>
          <w:numId w:val="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Kaip laikyti URSOGRIX</w:t>
      </w:r>
    </w:p>
    <w:p w:rsidR="009261FC" w:rsidRPr="00984364" w:rsidRDefault="009261FC" w:rsidP="009261FC">
      <w:pPr>
        <w:widowControl w:val="0"/>
        <w:numPr>
          <w:ilvl w:val="0"/>
          <w:numId w:val="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Pakuotės turinys ir kita informacija</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1.</w:t>
      </w:r>
      <w:r w:rsidRPr="00984364">
        <w:rPr>
          <w:rFonts w:asciiTheme="majorBidi" w:hAnsiTheme="majorBidi"/>
          <w:sz w:val="22"/>
          <w:lang w:val="lt-LT"/>
        </w:rPr>
        <w:tab/>
        <w:t>Kas yra URSOGRIX ir kam jis vartojamas</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Šio vaisto sudėtyje yra </w:t>
      </w:r>
      <w:proofErr w:type="spellStart"/>
      <w:r w:rsidRPr="00984364">
        <w:rPr>
          <w:rFonts w:asciiTheme="majorBidi" w:hAnsiTheme="majorBidi"/>
          <w:lang w:val="lt-LT"/>
        </w:rPr>
        <w:t>ursodeoksicholio</w:t>
      </w:r>
      <w:proofErr w:type="spellEnd"/>
      <w:r w:rsidRPr="00984364">
        <w:rPr>
          <w:rFonts w:asciiTheme="majorBidi" w:hAnsiTheme="majorBidi"/>
          <w:lang w:val="lt-LT"/>
        </w:rPr>
        <w:t xml:space="preserve"> rūgšties – natūralios tulžies rūgšties, kurios nedidelis kiekis aptinkamas žmogaus tulžyje. </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b/>
          <w:lang w:val="lt-LT"/>
        </w:rPr>
      </w:pPr>
      <w:r w:rsidRPr="00984364">
        <w:rPr>
          <w:rFonts w:asciiTheme="majorBidi" w:hAnsiTheme="majorBidi"/>
          <w:b/>
          <w:lang w:val="lt-LT"/>
        </w:rPr>
        <w:t>URSOGRIX vartojamas:</w:t>
      </w:r>
    </w:p>
    <w:p w:rsidR="009261FC" w:rsidRPr="00984364" w:rsidRDefault="009261FC" w:rsidP="009261FC">
      <w:pPr>
        <w:widowControl w:val="0"/>
        <w:numPr>
          <w:ilvl w:val="0"/>
          <w:numId w:val="9"/>
        </w:numPr>
        <w:tabs>
          <w:tab w:val="clear" w:pos="567"/>
        </w:tabs>
        <w:spacing w:line="240" w:lineRule="auto"/>
        <w:ind w:left="567" w:right="-2" w:hanging="567"/>
        <w:rPr>
          <w:rFonts w:asciiTheme="majorBidi" w:hAnsiTheme="majorBidi"/>
          <w:lang w:val="lt-LT"/>
        </w:rPr>
      </w:pPr>
      <w:proofErr w:type="spellStart"/>
      <w:r w:rsidRPr="00984364">
        <w:rPr>
          <w:rFonts w:asciiTheme="majorBidi" w:hAnsiTheme="majorBidi"/>
          <w:lang w:val="lt-LT"/>
        </w:rPr>
        <w:t>Cholesterolinių</w:t>
      </w:r>
      <w:proofErr w:type="spellEnd"/>
      <w:r w:rsidRPr="00984364">
        <w:rPr>
          <w:rFonts w:asciiTheme="majorBidi" w:hAnsiTheme="majorBidi"/>
          <w:lang w:val="lt-LT"/>
        </w:rPr>
        <w:t xml:space="preserve"> tulžies pūslės akmenų tirpinimui pacientams:</w:t>
      </w:r>
    </w:p>
    <w:p w:rsidR="009261FC" w:rsidRPr="00984364" w:rsidRDefault="009261FC" w:rsidP="009261FC">
      <w:pPr>
        <w:widowControl w:val="0"/>
        <w:numPr>
          <w:ilvl w:val="0"/>
          <w:numId w:val="9"/>
        </w:numPr>
        <w:tabs>
          <w:tab w:val="clear" w:pos="567"/>
        </w:tabs>
        <w:spacing w:line="240" w:lineRule="auto"/>
        <w:ind w:left="1134" w:right="-2" w:hanging="567"/>
        <w:rPr>
          <w:rFonts w:asciiTheme="majorBidi" w:hAnsiTheme="majorBidi"/>
          <w:lang w:val="lt-LT"/>
        </w:rPr>
      </w:pPr>
      <w:r w:rsidRPr="00984364">
        <w:rPr>
          <w:rFonts w:asciiTheme="majorBidi" w:hAnsiTheme="majorBidi"/>
          <w:lang w:val="lt-LT"/>
        </w:rPr>
        <w:t>kai yra vienas ar daugiau ne didesnių nei 2 cm skersmens tulžies pūslės akmenų, kurių šešėlių nesimato rentgeno nuotraukose, o tulžies pūslės funkcija nėra sutrikusi;</w:t>
      </w:r>
    </w:p>
    <w:p w:rsidR="009261FC" w:rsidRPr="00984364" w:rsidRDefault="009261FC" w:rsidP="009261FC">
      <w:pPr>
        <w:widowControl w:val="0"/>
        <w:numPr>
          <w:ilvl w:val="0"/>
          <w:numId w:val="9"/>
        </w:numPr>
        <w:tabs>
          <w:tab w:val="clear" w:pos="567"/>
        </w:tabs>
        <w:spacing w:line="240" w:lineRule="auto"/>
        <w:ind w:left="1134" w:right="-2" w:hanging="567"/>
        <w:rPr>
          <w:rFonts w:asciiTheme="majorBidi" w:hAnsiTheme="majorBidi"/>
          <w:lang w:val="lt-LT"/>
        </w:rPr>
      </w:pPr>
      <w:r w:rsidRPr="00984364">
        <w:rPr>
          <w:rFonts w:asciiTheme="majorBidi" w:hAnsiTheme="majorBidi"/>
          <w:lang w:val="lt-LT"/>
        </w:rPr>
        <w:t>kuriems chirurginė operacija nėra galima;</w:t>
      </w:r>
    </w:p>
    <w:p w:rsidR="009261FC" w:rsidRPr="00984364" w:rsidRDefault="009261FC" w:rsidP="009261FC">
      <w:pPr>
        <w:widowControl w:val="0"/>
        <w:numPr>
          <w:ilvl w:val="0"/>
          <w:numId w:val="9"/>
        </w:numPr>
        <w:tabs>
          <w:tab w:val="clear" w:pos="567"/>
        </w:tabs>
        <w:spacing w:line="240" w:lineRule="auto"/>
        <w:ind w:left="1134" w:right="-2" w:hanging="567"/>
        <w:rPr>
          <w:rFonts w:asciiTheme="majorBidi" w:hAnsiTheme="majorBidi"/>
          <w:lang w:val="lt-LT"/>
        </w:rPr>
      </w:pPr>
      <w:r w:rsidRPr="00984364">
        <w:rPr>
          <w:rFonts w:asciiTheme="majorBidi" w:hAnsiTheme="majorBidi"/>
          <w:lang w:val="lt-LT"/>
        </w:rPr>
        <w:t>kuriems cholesterolio persotinimas yra įrodytas cheminiais tulžies tyrimais.</w:t>
      </w:r>
    </w:p>
    <w:p w:rsidR="009261FC" w:rsidRPr="00984364" w:rsidRDefault="009261FC" w:rsidP="009261FC">
      <w:pPr>
        <w:widowControl w:val="0"/>
        <w:numPr>
          <w:ilvl w:val="0"/>
          <w:numId w:val="9"/>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Prieš tulžies pūslės akmenų tirpdymo akustinėmis bangomis procedūrą (</w:t>
      </w:r>
      <w:proofErr w:type="spellStart"/>
      <w:r w:rsidRPr="00984364">
        <w:rPr>
          <w:rFonts w:asciiTheme="majorBidi" w:hAnsiTheme="majorBidi"/>
          <w:lang w:val="lt-LT"/>
        </w:rPr>
        <w:t>litotripsiją</w:t>
      </w:r>
      <w:proofErr w:type="spellEnd"/>
      <w:r w:rsidRPr="00984364">
        <w:rPr>
          <w:rFonts w:asciiTheme="majorBidi" w:hAnsiTheme="majorBidi"/>
          <w:lang w:val="lt-LT"/>
        </w:rPr>
        <w:t>) ir po jos.</w:t>
      </w:r>
    </w:p>
    <w:p w:rsidR="009261FC" w:rsidRPr="00984364" w:rsidRDefault="009261FC" w:rsidP="009261FC">
      <w:pPr>
        <w:widowControl w:val="0"/>
        <w:numPr>
          <w:ilvl w:val="0"/>
          <w:numId w:val="9"/>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 xml:space="preserve">Būklės, kurios metu tulžies latakai kepenyse yra pažeidžiami, ir dėl to pradeda kauptis tulžis, gydymui. Tai gali sukelti kepenų randėjimą. Kepenų pažeidimas neturi būti progresavęs tiek, kad kepenų veikla būtų sutrikusi. Ši būklė vadinama pirminiu </w:t>
      </w:r>
      <w:proofErr w:type="spellStart"/>
      <w:r w:rsidRPr="00984364">
        <w:rPr>
          <w:rFonts w:asciiTheme="majorBidi" w:hAnsiTheme="majorBidi"/>
          <w:lang w:val="lt-LT"/>
        </w:rPr>
        <w:t>bilijiniu</w:t>
      </w:r>
      <w:proofErr w:type="spellEnd"/>
      <w:r w:rsidRPr="00984364">
        <w:rPr>
          <w:rFonts w:asciiTheme="majorBidi" w:hAnsiTheme="majorBidi"/>
          <w:lang w:val="lt-LT"/>
        </w:rPr>
        <w:t xml:space="preserve"> </w:t>
      </w:r>
      <w:proofErr w:type="spellStart"/>
      <w:r w:rsidRPr="00984364">
        <w:rPr>
          <w:rFonts w:asciiTheme="majorBidi" w:hAnsiTheme="majorBidi"/>
          <w:lang w:val="lt-LT"/>
        </w:rPr>
        <w:t>cholangitu</w:t>
      </w:r>
      <w:proofErr w:type="spellEnd"/>
      <w:r w:rsidRPr="00984364">
        <w:rPr>
          <w:rFonts w:asciiTheme="majorBidi" w:hAnsiTheme="majorBidi"/>
          <w:lang w:val="lt-LT"/>
        </w:rPr>
        <w:t xml:space="preserve"> (PBC, taip pat žinomu kaip pirminė </w:t>
      </w:r>
      <w:proofErr w:type="spellStart"/>
      <w:r w:rsidRPr="00984364">
        <w:rPr>
          <w:rFonts w:asciiTheme="majorBidi" w:hAnsiTheme="majorBidi"/>
          <w:lang w:val="lt-LT"/>
        </w:rPr>
        <w:t>bilijinė</w:t>
      </w:r>
      <w:proofErr w:type="spellEnd"/>
      <w:r w:rsidRPr="00984364">
        <w:rPr>
          <w:rFonts w:asciiTheme="majorBidi" w:hAnsiTheme="majorBidi"/>
          <w:lang w:val="lt-LT"/>
        </w:rPr>
        <w:t xml:space="preserve"> kepenų cirozė).</w:t>
      </w:r>
    </w:p>
    <w:p w:rsidR="009261FC" w:rsidRPr="00984364" w:rsidRDefault="009261FC" w:rsidP="009261FC">
      <w:pPr>
        <w:widowControl w:val="0"/>
        <w:numPr>
          <w:ilvl w:val="0"/>
          <w:numId w:val="9"/>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Su cistine fibroze (</w:t>
      </w:r>
      <w:proofErr w:type="spellStart"/>
      <w:r w:rsidRPr="00984364">
        <w:rPr>
          <w:rFonts w:asciiTheme="majorBidi" w:hAnsiTheme="majorBidi"/>
          <w:lang w:val="lt-LT"/>
        </w:rPr>
        <w:t>mukovisidoze</w:t>
      </w:r>
      <w:proofErr w:type="spellEnd"/>
      <w:r w:rsidRPr="00984364">
        <w:rPr>
          <w:rFonts w:asciiTheme="majorBidi" w:hAnsiTheme="majorBidi"/>
          <w:lang w:val="lt-LT"/>
        </w:rPr>
        <w:t>) susijusios kepenų ligos gydymas vaikams ir paaugliams nuo 6 iki 18 metų.</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2.</w:t>
      </w:r>
      <w:r w:rsidRPr="00984364">
        <w:rPr>
          <w:rFonts w:asciiTheme="majorBidi" w:hAnsiTheme="majorBidi"/>
          <w:sz w:val="22"/>
          <w:lang w:val="lt-LT"/>
        </w:rPr>
        <w:tab/>
        <w:t>Kas žinotina prieš vartojant URSOGRIX</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 xml:space="preserve">URSOGRIX vartoti </w:t>
      </w:r>
      <w:r w:rsidRPr="002704A5">
        <w:rPr>
          <w:rFonts w:asciiTheme="majorBidi" w:hAnsiTheme="majorBidi" w:cstheme="majorBidi"/>
          <w:sz w:val="22"/>
          <w:szCs w:val="22"/>
          <w:lang w:val="lt-LT"/>
        </w:rPr>
        <w:t>draudžiama:</w:t>
      </w:r>
    </w:p>
    <w:p w:rsidR="009261FC" w:rsidRPr="00984364" w:rsidRDefault="009261FC" w:rsidP="009261FC">
      <w:pPr>
        <w:widowControl w:val="0"/>
        <w:numPr>
          <w:ilvl w:val="0"/>
          <w:numId w:val="3"/>
        </w:numPr>
        <w:tabs>
          <w:tab w:val="clear" w:pos="567"/>
        </w:tabs>
        <w:spacing w:line="240" w:lineRule="auto"/>
        <w:ind w:left="567" w:hanging="567"/>
        <w:rPr>
          <w:rFonts w:asciiTheme="majorBidi" w:hAnsiTheme="majorBidi"/>
          <w:lang w:val="lt-LT"/>
        </w:rPr>
      </w:pPr>
      <w:r w:rsidRPr="00984364">
        <w:rPr>
          <w:rFonts w:asciiTheme="majorBidi" w:hAnsiTheme="majorBidi"/>
          <w:lang w:val="lt-LT"/>
        </w:rPr>
        <w:t xml:space="preserve">jeigu yra alergija </w:t>
      </w:r>
      <w:proofErr w:type="spellStart"/>
      <w:r w:rsidRPr="00984364">
        <w:rPr>
          <w:rFonts w:asciiTheme="majorBidi" w:hAnsiTheme="majorBidi"/>
          <w:lang w:val="lt-LT"/>
        </w:rPr>
        <w:t>ursodeoksicholio</w:t>
      </w:r>
      <w:proofErr w:type="spellEnd"/>
      <w:r w:rsidRPr="00984364">
        <w:rPr>
          <w:rFonts w:asciiTheme="majorBidi" w:hAnsiTheme="majorBidi"/>
          <w:lang w:val="lt-LT"/>
        </w:rPr>
        <w:t xml:space="preserve"> rūgščiai ar tulžies rūgštims arba bet kuriai pagalbinei šio vaisto medžiagai (jos išvardytos 6 skyriuje);</w:t>
      </w:r>
    </w:p>
    <w:p w:rsidR="009261FC" w:rsidRPr="00984364" w:rsidRDefault="009261FC" w:rsidP="009261FC">
      <w:pPr>
        <w:widowControl w:val="0"/>
        <w:numPr>
          <w:ilvl w:val="0"/>
          <w:numId w:val="5"/>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sergate ūminiu tulžies pūslės ar latakų uždegimu;</w:t>
      </w:r>
    </w:p>
    <w:p w:rsidR="009261FC" w:rsidRPr="00984364" w:rsidRDefault="009261FC" w:rsidP="009261FC">
      <w:pPr>
        <w:widowControl w:val="0"/>
        <w:numPr>
          <w:ilvl w:val="0"/>
          <w:numId w:val="5"/>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tulžies latakai užsikimšę (bendrasis tulžies arba cistiniai tulžies latakai);</w:t>
      </w:r>
    </w:p>
    <w:p w:rsidR="009261FC" w:rsidRPr="00984364" w:rsidRDefault="009261FC" w:rsidP="009261FC">
      <w:pPr>
        <w:widowControl w:val="0"/>
        <w:numPr>
          <w:ilvl w:val="0"/>
          <w:numId w:val="5"/>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 dažnai kartojasi spazminis viršutinės pilvo dalies skausmas (tulžies pūslės ir latakų diegliai);</w:t>
      </w:r>
    </w:p>
    <w:p w:rsidR="009261FC" w:rsidRPr="00984364" w:rsidRDefault="009261FC" w:rsidP="009261FC">
      <w:pPr>
        <w:widowControl w:val="0"/>
        <w:numPr>
          <w:ilvl w:val="0"/>
          <w:numId w:val="5"/>
        </w:numPr>
        <w:tabs>
          <w:tab w:val="clear" w:pos="567"/>
        </w:tabs>
        <w:spacing w:line="240" w:lineRule="auto"/>
        <w:ind w:left="567" w:hanging="567"/>
        <w:rPr>
          <w:rFonts w:asciiTheme="majorBidi" w:hAnsiTheme="majorBidi"/>
          <w:lang w:val="lt-LT"/>
        </w:rPr>
      </w:pPr>
      <w:r w:rsidRPr="00984364">
        <w:rPr>
          <w:rFonts w:asciiTheme="majorBidi" w:hAnsiTheme="majorBidi"/>
          <w:lang w:val="lt-LT"/>
        </w:rPr>
        <w:lastRenderedPageBreak/>
        <w:t>jeigu gydytojas yra sakęs, kad Jūsų tulžies pūslės akmenys sukalkėję;</w:t>
      </w:r>
    </w:p>
    <w:p w:rsidR="009261FC" w:rsidRPr="00984364" w:rsidRDefault="009261FC" w:rsidP="009261FC">
      <w:pPr>
        <w:widowControl w:val="0"/>
        <w:numPr>
          <w:ilvl w:val="0"/>
          <w:numId w:val="5"/>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yra pablogėjęs Jūsų tulžies pūslės gebėjimas susitraukti;</w:t>
      </w:r>
    </w:p>
    <w:p w:rsidR="009261FC" w:rsidRPr="00984364" w:rsidRDefault="009261FC" w:rsidP="009261FC">
      <w:pPr>
        <w:widowControl w:val="0"/>
        <w:numPr>
          <w:ilvl w:val="0"/>
          <w:numId w:val="5"/>
        </w:numPr>
        <w:tabs>
          <w:tab w:val="clear" w:pos="567"/>
        </w:tabs>
        <w:spacing w:line="240" w:lineRule="auto"/>
        <w:ind w:left="567" w:hanging="567"/>
        <w:rPr>
          <w:rFonts w:asciiTheme="majorBidi" w:hAnsiTheme="majorBidi"/>
          <w:lang w:val="lt-LT"/>
        </w:rPr>
      </w:pPr>
      <w:r w:rsidRPr="00984364">
        <w:rPr>
          <w:rFonts w:asciiTheme="majorBidi" w:hAnsiTheme="majorBidi"/>
          <w:lang w:val="lt-LT"/>
        </w:rPr>
        <w:t xml:space="preserve">vaikams su užakusiais tulžies latakais (tulžies latakų </w:t>
      </w:r>
      <w:proofErr w:type="spellStart"/>
      <w:r w:rsidRPr="00984364">
        <w:rPr>
          <w:rFonts w:asciiTheme="majorBidi" w:hAnsiTheme="majorBidi"/>
          <w:lang w:val="lt-LT"/>
        </w:rPr>
        <w:t>atrezija</w:t>
      </w:r>
      <w:proofErr w:type="spellEnd"/>
      <w:r w:rsidRPr="00984364">
        <w:rPr>
          <w:rFonts w:asciiTheme="majorBidi" w:hAnsiTheme="majorBidi"/>
          <w:lang w:val="lt-LT"/>
        </w:rPr>
        <w:t>) ir prastu tulžies nutekėjimu, kuris negerėja net ir atlikus chirurginę operaciją.</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Pasiteiraukite gydytojo apie aukščiau nurodytas būkles. Pasitarkite su gydytoju, jeigu anksčiau Jums yra buvęs bet kuris iš šių negalavimų, ar nesate dėl to tikri.</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 xml:space="preserve">Įspėjimai ir atsargumo priemonės </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Pasitarkite su gydytoju arba vaistininku, prieš pradėdami vartoti URSOGRIX. Šio vaisto reikia vartoti prižiūrint medicinos personalui.</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Per pirmuosius 3 gydymo mėnesius gydytojas turi reguliariai, kas 4 savaites, stebėti Jūsų kepenų veiklą. Vėliau tyrimus reikia atlikti kas 3 mėnesius. </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šio vaisto vartojate tulžies pūslės akmenų tirpinimui, po 6-10 mėnesių gydymo, gydytojas turėtų atlikti tulžies pūslės tyrimus.</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Jei esate moteris, vartodama šio vaisto tulžies pūslės akmenų tirpinimui, turėtumėte naudotis veiksmingomis nehormoninėmis kontracepcijos priemonėmis, nes hormoniniai kontraceptikai gali paskatinti tulžies </w:t>
      </w:r>
      <w:proofErr w:type="spellStart"/>
      <w:r w:rsidRPr="00984364">
        <w:rPr>
          <w:rFonts w:asciiTheme="majorBidi" w:hAnsiTheme="majorBidi"/>
          <w:lang w:val="lt-LT"/>
        </w:rPr>
        <w:t>puslės</w:t>
      </w:r>
      <w:proofErr w:type="spellEnd"/>
      <w:r w:rsidRPr="00984364">
        <w:rPr>
          <w:rFonts w:asciiTheme="majorBidi" w:hAnsiTheme="majorBidi"/>
          <w:lang w:val="lt-LT"/>
        </w:rPr>
        <w:t xml:space="preserve"> akmenų susidarymą.</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šio vaisto vartojate PBC gydymui, retai, gydymo pradžioje, simptomai gali pablogėti (pvz., niežulys). Jei taip atsitinka, pasitarkite su savo gydytoju dėl pradinės dozės mažinimo.</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pasireiškė viduriavimas, nedelsiant apie tai pasakykite gydytojui, nes gali tekti mažinti dozę ar nutraukti gydymą URSOGRIX.</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Vaikams</w:t>
      </w:r>
    </w:p>
    <w:p w:rsidR="009261FC" w:rsidRPr="00984364" w:rsidRDefault="009261FC" w:rsidP="009261FC">
      <w:pPr>
        <w:widowControl w:val="0"/>
        <w:numPr>
          <w:ilvl w:val="12"/>
          <w:numId w:val="0"/>
        </w:numPr>
        <w:tabs>
          <w:tab w:val="clear" w:pos="567"/>
        </w:tabs>
        <w:spacing w:line="240" w:lineRule="auto"/>
        <w:rPr>
          <w:rFonts w:asciiTheme="majorBidi" w:hAnsiTheme="majorBidi"/>
          <w:lang w:val="lt-LT"/>
        </w:rPr>
      </w:pPr>
      <w:r w:rsidRPr="00984364">
        <w:rPr>
          <w:rFonts w:asciiTheme="majorBidi" w:hAnsiTheme="majorBidi"/>
          <w:lang w:val="lt-LT"/>
        </w:rPr>
        <w:t>URSOGRIX 250 mg kietųjų kapsulių vartojimui nėra jokių amžiaus apribojimų, išskyrus cistinės fibrozės gydymui (nuo 6 iki 18 metų amžiaus).</w:t>
      </w:r>
    </w:p>
    <w:p w:rsidR="009261FC" w:rsidRPr="00984364" w:rsidRDefault="009261FC" w:rsidP="009261FC">
      <w:pPr>
        <w:widowControl w:val="0"/>
        <w:numPr>
          <w:ilvl w:val="12"/>
          <w:numId w:val="0"/>
        </w:numPr>
        <w:tabs>
          <w:tab w:val="clear" w:pos="567"/>
        </w:tabs>
        <w:spacing w:line="240" w:lineRule="auto"/>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Kiti vaistai ir URSOGRIX</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vartojate ar neseniai vartojote kitų vaistų arba dėl to nesate tikri, apie tai pasakykite gydytojui arba vaistininkui.</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Šio vaisto poveikis gali pakisti (vaistų sąveika).</w:t>
      </w:r>
    </w:p>
    <w:p w:rsidR="009261FC" w:rsidRPr="00984364" w:rsidRDefault="009261FC" w:rsidP="009261FC">
      <w:pPr>
        <w:numPr>
          <w:ilvl w:val="12"/>
          <w:numId w:val="0"/>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 xml:space="preserve">URSOGRIX </w:t>
      </w:r>
      <w:r w:rsidRPr="00984364">
        <w:rPr>
          <w:rFonts w:asciiTheme="majorBidi" w:hAnsiTheme="majorBidi"/>
          <w:b/>
          <w:lang w:val="lt-LT"/>
        </w:rPr>
        <w:t>poveikis gali susilpnėti</w:t>
      </w:r>
      <w:r w:rsidRPr="00984364">
        <w:rPr>
          <w:rFonts w:asciiTheme="majorBidi" w:hAnsiTheme="majorBidi"/>
          <w:lang w:val="lt-LT"/>
        </w:rPr>
        <w:t xml:space="preserve"> vartojant kartu su šiais vaistais:</w:t>
      </w:r>
    </w:p>
    <w:p w:rsidR="009261FC" w:rsidRPr="00984364" w:rsidRDefault="009261FC" w:rsidP="009261FC">
      <w:pPr>
        <w:numPr>
          <w:ilvl w:val="0"/>
          <w:numId w:val="8"/>
        </w:numPr>
        <w:tabs>
          <w:tab w:val="clear" w:pos="567"/>
        </w:tabs>
        <w:spacing w:line="240" w:lineRule="auto"/>
        <w:ind w:left="567" w:right="-2" w:hanging="567"/>
        <w:rPr>
          <w:rFonts w:asciiTheme="majorBidi" w:hAnsiTheme="majorBidi"/>
          <w:lang w:val="lt-LT"/>
        </w:rPr>
      </w:pPr>
      <w:proofErr w:type="spellStart"/>
      <w:r w:rsidRPr="00984364">
        <w:rPr>
          <w:rFonts w:asciiTheme="majorBidi" w:hAnsiTheme="majorBidi"/>
          <w:lang w:val="lt-LT"/>
        </w:rPr>
        <w:t>kolestiramino</w:t>
      </w:r>
      <w:proofErr w:type="spellEnd"/>
      <w:r w:rsidRPr="00984364">
        <w:rPr>
          <w:rFonts w:asciiTheme="majorBidi" w:hAnsiTheme="majorBidi"/>
          <w:lang w:val="lt-LT"/>
        </w:rPr>
        <w:t xml:space="preserve">, </w:t>
      </w:r>
      <w:proofErr w:type="spellStart"/>
      <w:r w:rsidRPr="00984364">
        <w:rPr>
          <w:rFonts w:asciiTheme="majorBidi" w:hAnsiTheme="majorBidi"/>
          <w:lang w:val="lt-LT"/>
        </w:rPr>
        <w:t>kolestipolio</w:t>
      </w:r>
      <w:proofErr w:type="spellEnd"/>
      <w:r w:rsidRPr="00984364">
        <w:rPr>
          <w:rFonts w:asciiTheme="majorBidi" w:hAnsiTheme="majorBidi"/>
          <w:lang w:val="lt-LT"/>
        </w:rPr>
        <w:t xml:space="preserve"> (mažinančių lipidų kiekį kraujyje) ar </w:t>
      </w:r>
      <w:proofErr w:type="spellStart"/>
      <w:r w:rsidRPr="00984364">
        <w:rPr>
          <w:rFonts w:asciiTheme="majorBidi" w:hAnsiTheme="majorBidi"/>
          <w:lang w:val="lt-LT"/>
        </w:rPr>
        <w:t>antacidinių</w:t>
      </w:r>
      <w:proofErr w:type="spellEnd"/>
      <w:r w:rsidRPr="00984364">
        <w:rPr>
          <w:rFonts w:asciiTheme="majorBidi" w:hAnsiTheme="majorBidi"/>
          <w:lang w:val="lt-LT"/>
        </w:rPr>
        <w:t xml:space="preserve"> (skrandžio sulčių rūgštingumą neutralizuojančių vaistų), kurių sudėtyje yra aliuminio </w:t>
      </w:r>
      <w:proofErr w:type="spellStart"/>
      <w:r w:rsidRPr="00984364">
        <w:rPr>
          <w:rFonts w:asciiTheme="majorBidi" w:hAnsiTheme="majorBidi"/>
          <w:lang w:val="lt-LT"/>
        </w:rPr>
        <w:t>hidroksido</w:t>
      </w:r>
      <w:proofErr w:type="spellEnd"/>
      <w:r w:rsidRPr="00984364">
        <w:rPr>
          <w:rFonts w:asciiTheme="majorBidi" w:hAnsiTheme="majorBidi"/>
          <w:lang w:val="lt-LT"/>
        </w:rPr>
        <w:t xml:space="preserve"> ar </w:t>
      </w:r>
      <w:proofErr w:type="spellStart"/>
      <w:r w:rsidRPr="00984364">
        <w:rPr>
          <w:rFonts w:asciiTheme="majorBidi" w:hAnsiTheme="majorBidi"/>
          <w:lang w:val="lt-LT"/>
        </w:rPr>
        <w:t>smektito</w:t>
      </w:r>
      <w:proofErr w:type="spellEnd"/>
      <w:r w:rsidRPr="00984364">
        <w:rPr>
          <w:rFonts w:asciiTheme="majorBidi" w:hAnsiTheme="majorBidi"/>
          <w:lang w:val="lt-LT"/>
        </w:rPr>
        <w:t xml:space="preserve"> (aliuminio oksido). Jei Jums būtina vartoti vaisto, kurio sudėtyje yra bet kuri iš šių medžiagų, jo reikia išgerti bent 2 valandas prieš arba po URSOGRIX vartojimo.</w:t>
      </w:r>
    </w:p>
    <w:p w:rsidR="009261FC" w:rsidRPr="00984364" w:rsidRDefault="009261FC" w:rsidP="009261FC">
      <w:pPr>
        <w:tabs>
          <w:tab w:val="left" w:pos="0"/>
        </w:tabs>
        <w:spacing w:line="240" w:lineRule="auto"/>
        <w:ind w:right="-2"/>
        <w:rPr>
          <w:rFonts w:asciiTheme="majorBidi" w:hAnsiTheme="majorBidi"/>
          <w:lang w:val="lt-LT"/>
        </w:rPr>
      </w:pPr>
    </w:p>
    <w:p w:rsidR="009261FC" w:rsidRPr="00984364" w:rsidRDefault="009261FC" w:rsidP="009261FC">
      <w:pPr>
        <w:tabs>
          <w:tab w:val="left" w:pos="0"/>
        </w:tabs>
        <w:spacing w:line="240" w:lineRule="auto"/>
        <w:ind w:right="-2"/>
        <w:rPr>
          <w:rFonts w:asciiTheme="majorBidi" w:hAnsiTheme="majorBidi"/>
          <w:lang w:val="lt-LT"/>
        </w:rPr>
      </w:pPr>
      <w:r w:rsidRPr="00984364">
        <w:rPr>
          <w:rFonts w:asciiTheme="majorBidi" w:hAnsiTheme="majorBidi"/>
          <w:lang w:val="lt-LT"/>
        </w:rPr>
        <w:t xml:space="preserve">Šių vaistų </w:t>
      </w:r>
      <w:r w:rsidRPr="00984364">
        <w:rPr>
          <w:rFonts w:asciiTheme="majorBidi" w:hAnsiTheme="majorBidi"/>
          <w:b/>
          <w:lang w:val="lt-LT"/>
        </w:rPr>
        <w:t>poveikis gali susilpnėti</w:t>
      </w:r>
      <w:r w:rsidRPr="00984364">
        <w:rPr>
          <w:rFonts w:asciiTheme="majorBidi" w:hAnsiTheme="majorBidi"/>
          <w:lang w:val="lt-LT"/>
        </w:rPr>
        <w:t xml:space="preserve"> vartojant kartu su URSOGRIX:</w:t>
      </w:r>
    </w:p>
    <w:p w:rsidR="009261FC" w:rsidRPr="00984364" w:rsidRDefault="009261FC" w:rsidP="009261FC">
      <w:pPr>
        <w:numPr>
          <w:ilvl w:val="0"/>
          <w:numId w:val="8"/>
        </w:numPr>
        <w:tabs>
          <w:tab w:val="clear" w:pos="567"/>
        </w:tabs>
        <w:spacing w:line="240" w:lineRule="auto"/>
        <w:ind w:left="567" w:right="-2" w:hanging="567"/>
        <w:rPr>
          <w:rFonts w:asciiTheme="majorBidi" w:hAnsiTheme="majorBidi"/>
          <w:lang w:val="lt-LT"/>
        </w:rPr>
      </w:pPr>
      <w:proofErr w:type="spellStart"/>
      <w:r w:rsidRPr="00984364">
        <w:rPr>
          <w:rFonts w:asciiTheme="majorBidi" w:hAnsiTheme="majorBidi"/>
          <w:lang w:val="lt-LT"/>
        </w:rPr>
        <w:t>ciprofloksacino</w:t>
      </w:r>
      <w:proofErr w:type="spellEnd"/>
      <w:r w:rsidRPr="00984364">
        <w:rPr>
          <w:rFonts w:asciiTheme="majorBidi" w:hAnsiTheme="majorBidi"/>
          <w:lang w:val="lt-LT"/>
        </w:rPr>
        <w:t xml:space="preserve">, </w:t>
      </w:r>
      <w:proofErr w:type="spellStart"/>
      <w:r w:rsidRPr="00984364">
        <w:rPr>
          <w:rFonts w:asciiTheme="majorBidi" w:hAnsiTheme="majorBidi"/>
          <w:lang w:val="lt-LT"/>
        </w:rPr>
        <w:t>dapsono</w:t>
      </w:r>
      <w:proofErr w:type="spellEnd"/>
      <w:r w:rsidRPr="00984364">
        <w:rPr>
          <w:rFonts w:asciiTheme="majorBidi" w:hAnsiTheme="majorBidi"/>
          <w:lang w:val="lt-LT"/>
        </w:rPr>
        <w:t xml:space="preserve"> (antibiotiko), </w:t>
      </w:r>
      <w:proofErr w:type="spellStart"/>
      <w:r w:rsidRPr="00984364">
        <w:rPr>
          <w:rFonts w:asciiTheme="majorBidi" w:hAnsiTheme="majorBidi"/>
          <w:lang w:val="lt-LT"/>
        </w:rPr>
        <w:t>nitrendipino</w:t>
      </w:r>
      <w:proofErr w:type="spellEnd"/>
      <w:r w:rsidRPr="00984364">
        <w:rPr>
          <w:rFonts w:asciiTheme="majorBidi" w:hAnsiTheme="majorBidi"/>
          <w:lang w:val="lt-LT"/>
        </w:rPr>
        <w:t xml:space="preserve"> (juo gydomas padidėjęs kraujospūdis) ir kitų vaistų, šalinamų panašiu būdu. Gydytojui gali tekti keisti šių vaistų dozę.</w:t>
      </w:r>
    </w:p>
    <w:p w:rsidR="009261FC" w:rsidRPr="00984364" w:rsidRDefault="009261FC" w:rsidP="009261FC">
      <w:pPr>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Vartojant URSOGRIX, gali </w:t>
      </w:r>
      <w:r w:rsidRPr="00984364">
        <w:rPr>
          <w:rFonts w:asciiTheme="majorBidi" w:hAnsiTheme="majorBidi"/>
          <w:b/>
          <w:lang w:val="lt-LT"/>
        </w:rPr>
        <w:t>pasikeisti</w:t>
      </w:r>
      <w:r w:rsidRPr="00984364">
        <w:rPr>
          <w:rFonts w:asciiTheme="majorBidi" w:hAnsiTheme="majorBidi"/>
          <w:lang w:val="lt-LT"/>
        </w:rPr>
        <w:t xml:space="preserve"> šių vaistų </w:t>
      </w:r>
      <w:r w:rsidRPr="00984364">
        <w:rPr>
          <w:rFonts w:asciiTheme="majorBidi" w:hAnsiTheme="majorBidi"/>
          <w:b/>
          <w:lang w:val="lt-LT"/>
        </w:rPr>
        <w:t>poveikis</w:t>
      </w:r>
      <w:r w:rsidRPr="00984364">
        <w:rPr>
          <w:rFonts w:asciiTheme="majorBidi" w:hAnsiTheme="majorBidi"/>
          <w:lang w:val="lt-LT"/>
        </w:rPr>
        <w:t>:</w:t>
      </w:r>
    </w:p>
    <w:p w:rsidR="009261FC" w:rsidRPr="00984364" w:rsidRDefault="009261FC" w:rsidP="009261FC">
      <w:pPr>
        <w:pStyle w:val="Sraopastraipa"/>
        <w:numPr>
          <w:ilvl w:val="0"/>
          <w:numId w:val="7"/>
        </w:numPr>
        <w:spacing w:line="240" w:lineRule="auto"/>
        <w:ind w:right="-2"/>
        <w:rPr>
          <w:rFonts w:asciiTheme="majorBidi" w:hAnsiTheme="majorBidi"/>
          <w:lang w:val="lt-LT"/>
        </w:rPr>
      </w:pPr>
      <w:proofErr w:type="spellStart"/>
      <w:r w:rsidRPr="00984364">
        <w:rPr>
          <w:rFonts w:asciiTheme="majorBidi" w:hAnsiTheme="majorBidi"/>
          <w:lang w:val="lt-LT"/>
        </w:rPr>
        <w:t>ciklosporino</w:t>
      </w:r>
      <w:proofErr w:type="spellEnd"/>
      <w:r w:rsidRPr="00984364">
        <w:rPr>
          <w:rFonts w:asciiTheme="majorBidi" w:hAnsiTheme="majorBidi"/>
          <w:lang w:val="lt-LT"/>
        </w:rPr>
        <w:t xml:space="preserve"> (vaisto slopinančio imuninės sistemos veiklą). Jeigu Jūs gydomas </w:t>
      </w:r>
      <w:proofErr w:type="spellStart"/>
      <w:r w:rsidRPr="00984364">
        <w:rPr>
          <w:rFonts w:asciiTheme="majorBidi" w:hAnsiTheme="majorBidi"/>
          <w:lang w:val="lt-LT"/>
        </w:rPr>
        <w:t>ciklosporinu</w:t>
      </w:r>
      <w:proofErr w:type="spellEnd"/>
      <w:r w:rsidRPr="00984364">
        <w:rPr>
          <w:rFonts w:asciiTheme="majorBidi" w:hAnsiTheme="majorBidi"/>
          <w:lang w:val="lt-LT"/>
        </w:rPr>
        <w:t xml:space="preserve">, gydytojas turi tikrinti </w:t>
      </w:r>
      <w:proofErr w:type="spellStart"/>
      <w:r w:rsidRPr="00984364">
        <w:rPr>
          <w:rFonts w:asciiTheme="majorBidi" w:hAnsiTheme="majorBidi"/>
          <w:lang w:val="lt-LT"/>
        </w:rPr>
        <w:t>ciklosporino</w:t>
      </w:r>
      <w:proofErr w:type="spellEnd"/>
      <w:r w:rsidRPr="00984364">
        <w:rPr>
          <w:rFonts w:asciiTheme="majorBidi" w:hAnsiTheme="majorBidi"/>
          <w:lang w:val="lt-LT"/>
        </w:rPr>
        <w:t xml:space="preserve"> koncentraciją kraujyje. Jei reikės, gydytojas koreguos </w:t>
      </w:r>
      <w:proofErr w:type="spellStart"/>
      <w:r w:rsidRPr="00984364">
        <w:rPr>
          <w:rFonts w:asciiTheme="majorBidi" w:hAnsiTheme="majorBidi"/>
          <w:lang w:val="lt-LT"/>
        </w:rPr>
        <w:t>ciklosporino</w:t>
      </w:r>
      <w:proofErr w:type="spellEnd"/>
      <w:r w:rsidRPr="00984364">
        <w:rPr>
          <w:rFonts w:asciiTheme="majorBidi" w:hAnsiTheme="majorBidi"/>
          <w:lang w:val="lt-LT"/>
        </w:rPr>
        <w:t xml:space="preserve"> dozę;</w:t>
      </w:r>
    </w:p>
    <w:p w:rsidR="009261FC" w:rsidRPr="00984364" w:rsidRDefault="009261FC" w:rsidP="009261FC">
      <w:pPr>
        <w:pStyle w:val="Sraopastraipa"/>
        <w:numPr>
          <w:ilvl w:val="0"/>
          <w:numId w:val="7"/>
        </w:numPr>
        <w:spacing w:line="240" w:lineRule="auto"/>
        <w:rPr>
          <w:rFonts w:asciiTheme="majorBidi" w:hAnsiTheme="majorBidi"/>
          <w:lang w:val="lt-LT"/>
        </w:rPr>
      </w:pPr>
      <w:proofErr w:type="spellStart"/>
      <w:r w:rsidRPr="00984364">
        <w:rPr>
          <w:rFonts w:asciiTheme="majorBidi" w:hAnsiTheme="majorBidi"/>
          <w:lang w:val="lt-LT"/>
        </w:rPr>
        <w:t>rozuvastatino</w:t>
      </w:r>
      <w:proofErr w:type="spellEnd"/>
      <w:r w:rsidRPr="00984364">
        <w:rPr>
          <w:rFonts w:asciiTheme="majorBidi" w:hAnsiTheme="majorBidi"/>
          <w:lang w:val="lt-LT"/>
        </w:rPr>
        <w:t xml:space="preserve"> (vaisto padidėjusiai cholesterolio koncentracijai kraujyje mažinti).</w:t>
      </w:r>
    </w:p>
    <w:p w:rsidR="009261FC" w:rsidRPr="00984364" w:rsidRDefault="009261FC" w:rsidP="009261FC">
      <w:pPr>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 </w:t>
      </w:r>
    </w:p>
    <w:p w:rsidR="009261FC" w:rsidRPr="00984364" w:rsidRDefault="009261FC" w:rsidP="009261FC">
      <w:pPr>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Jeigu URSOGRIX vartojate tulžies pūslės akmenų tirpinimui, pasakykite gydytojui, jei kartu vartojate vaistų, kurių sudėtyje yra </w:t>
      </w:r>
      <w:proofErr w:type="spellStart"/>
      <w:r w:rsidRPr="00984364">
        <w:rPr>
          <w:rFonts w:asciiTheme="majorBidi" w:hAnsiTheme="majorBidi"/>
          <w:lang w:val="lt-LT"/>
        </w:rPr>
        <w:t>estrogeninių</w:t>
      </w:r>
      <w:proofErr w:type="spellEnd"/>
      <w:r w:rsidRPr="00984364">
        <w:rPr>
          <w:rFonts w:asciiTheme="majorBidi" w:hAnsiTheme="majorBidi"/>
          <w:lang w:val="lt-LT"/>
        </w:rPr>
        <w:t xml:space="preserve"> hormonų (geriamųjų kontraceptikų) ar cholesterolio kiekį kraujyje mažinančių vaistų, pvz., </w:t>
      </w:r>
      <w:proofErr w:type="spellStart"/>
      <w:r w:rsidRPr="00984364">
        <w:rPr>
          <w:rFonts w:asciiTheme="majorBidi" w:hAnsiTheme="majorBidi"/>
          <w:lang w:val="lt-LT"/>
        </w:rPr>
        <w:t>klofibrato</w:t>
      </w:r>
      <w:proofErr w:type="spellEnd"/>
      <w:r w:rsidRPr="00984364">
        <w:rPr>
          <w:rFonts w:asciiTheme="majorBidi" w:hAnsiTheme="majorBidi"/>
          <w:lang w:val="lt-LT"/>
        </w:rPr>
        <w:t>. Šie vaistai gali skatinti tulžies pūslės akmenų susidarymą ir todėl neutralizuoti URSOGRIX sukeliamą tulžies pūslės akmenis tirpinantį poveikį.</w:t>
      </w:r>
    </w:p>
    <w:p w:rsidR="009261FC" w:rsidRPr="00984364" w:rsidRDefault="009261FC" w:rsidP="009261FC">
      <w:pPr>
        <w:widowControl w:val="0"/>
        <w:numPr>
          <w:ilvl w:val="12"/>
          <w:numId w:val="0"/>
        </w:numPr>
        <w:tabs>
          <w:tab w:val="clear" w:pos="567"/>
        </w:tabs>
        <w:spacing w:line="240" w:lineRule="auto"/>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Nėštumas, žindymo laikotarpis ir vaisingumas</w:t>
      </w:r>
    </w:p>
    <w:p w:rsidR="009261FC" w:rsidRPr="00984364" w:rsidRDefault="009261FC" w:rsidP="009261FC">
      <w:pPr>
        <w:widowControl w:val="0"/>
        <w:numPr>
          <w:ilvl w:val="12"/>
          <w:numId w:val="0"/>
        </w:numPr>
        <w:tabs>
          <w:tab w:val="clear" w:pos="567"/>
        </w:tabs>
        <w:spacing w:line="240" w:lineRule="auto"/>
        <w:rPr>
          <w:rFonts w:asciiTheme="majorBidi" w:hAnsiTheme="majorBidi"/>
          <w:lang w:val="lt-LT"/>
        </w:rPr>
      </w:pPr>
      <w:r w:rsidRPr="00984364">
        <w:rPr>
          <w:rFonts w:asciiTheme="majorBidi" w:hAnsiTheme="majorBidi"/>
          <w:lang w:val="lt-LT"/>
        </w:rPr>
        <w:t xml:space="preserve">Jeigu esate nėščia, žindote kūdikį, manote, kad galbūt esate nėščia, arba planuojate pastoti, tai prieš vartodama šį vaistą, pasitarkite su gydytoju arba vaistininku. </w:t>
      </w:r>
    </w:p>
    <w:p w:rsidR="009261FC" w:rsidRPr="00984364" w:rsidRDefault="009261FC" w:rsidP="009261FC">
      <w:pPr>
        <w:widowControl w:val="0"/>
        <w:numPr>
          <w:ilvl w:val="12"/>
          <w:numId w:val="0"/>
        </w:numPr>
        <w:tabs>
          <w:tab w:val="clear" w:pos="567"/>
          <w:tab w:val="left" w:pos="1500"/>
        </w:tabs>
        <w:spacing w:line="240" w:lineRule="auto"/>
        <w:rPr>
          <w:rFonts w:asciiTheme="majorBidi" w:hAnsiTheme="majorBidi"/>
          <w:lang w:val="lt-LT"/>
        </w:rPr>
      </w:pPr>
    </w:p>
    <w:p w:rsidR="009261FC" w:rsidRPr="00984364" w:rsidRDefault="009261FC" w:rsidP="009261FC">
      <w:pPr>
        <w:widowControl w:val="0"/>
        <w:numPr>
          <w:ilvl w:val="12"/>
          <w:numId w:val="0"/>
        </w:numPr>
        <w:tabs>
          <w:tab w:val="clear" w:pos="567"/>
          <w:tab w:val="left" w:pos="1500"/>
        </w:tabs>
        <w:spacing w:line="240" w:lineRule="auto"/>
        <w:rPr>
          <w:rFonts w:asciiTheme="majorBidi" w:hAnsiTheme="majorBidi"/>
          <w:u w:val="single"/>
          <w:lang w:val="lt-LT"/>
        </w:rPr>
      </w:pPr>
      <w:r w:rsidRPr="00984364">
        <w:rPr>
          <w:rFonts w:asciiTheme="majorBidi" w:hAnsiTheme="majorBidi"/>
          <w:u w:val="single"/>
          <w:lang w:val="lt-LT"/>
        </w:rPr>
        <w:t>Nėštumas</w:t>
      </w:r>
    </w:p>
    <w:p w:rsidR="009261FC" w:rsidRPr="00984364" w:rsidRDefault="009261FC" w:rsidP="009261FC">
      <w:pPr>
        <w:widowControl w:val="0"/>
        <w:numPr>
          <w:ilvl w:val="12"/>
          <w:numId w:val="0"/>
        </w:numPr>
        <w:tabs>
          <w:tab w:val="clear" w:pos="567"/>
          <w:tab w:val="left" w:pos="1500"/>
        </w:tabs>
        <w:spacing w:line="240" w:lineRule="auto"/>
        <w:rPr>
          <w:rFonts w:asciiTheme="majorBidi" w:hAnsiTheme="majorBidi"/>
          <w:lang w:val="lt-LT"/>
        </w:rPr>
      </w:pPr>
      <w:r w:rsidRPr="00984364">
        <w:rPr>
          <w:rFonts w:asciiTheme="majorBidi" w:hAnsiTheme="majorBidi"/>
          <w:lang w:val="lt-LT"/>
        </w:rPr>
        <w:t xml:space="preserve">Duomenų apie </w:t>
      </w:r>
      <w:proofErr w:type="spellStart"/>
      <w:r w:rsidRPr="00984364">
        <w:rPr>
          <w:rFonts w:asciiTheme="majorBidi" w:hAnsiTheme="majorBidi"/>
          <w:lang w:val="lt-LT"/>
        </w:rPr>
        <w:t>ursodeoksicholio</w:t>
      </w:r>
      <w:proofErr w:type="spellEnd"/>
      <w:r w:rsidRPr="00984364">
        <w:rPr>
          <w:rFonts w:asciiTheme="majorBidi" w:hAnsiTheme="majorBidi"/>
          <w:lang w:val="lt-LT"/>
        </w:rPr>
        <w:t xml:space="preserve"> rūgšties vartojimą nėštumo metu nėra arba jų nepakanka.</w:t>
      </w:r>
    </w:p>
    <w:p w:rsidR="009261FC" w:rsidRPr="00984364" w:rsidRDefault="009261FC" w:rsidP="009261FC">
      <w:pPr>
        <w:widowControl w:val="0"/>
        <w:numPr>
          <w:ilvl w:val="12"/>
          <w:numId w:val="0"/>
        </w:numPr>
        <w:tabs>
          <w:tab w:val="clear" w:pos="567"/>
          <w:tab w:val="left" w:pos="1500"/>
        </w:tabs>
        <w:spacing w:line="240" w:lineRule="auto"/>
        <w:rPr>
          <w:rFonts w:asciiTheme="majorBidi" w:hAnsiTheme="majorBidi"/>
          <w:lang w:val="lt-LT"/>
        </w:rPr>
      </w:pPr>
      <w:r w:rsidRPr="00984364">
        <w:rPr>
          <w:rFonts w:asciiTheme="majorBidi" w:hAnsiTheme="majorBidi"/>
          <w:lang w:val="lt-LT"/>
        </w:rPr>
        <w:t>URSOGRIX nėštumo metu vartoti negalima, nebent Jūsų gydytojas nusprendė, kad tai neabejotinai būtina.</w:t>
      </w:r>
    </w:p>
    <w:p w:rsidR="009261FC" w:rsidRPr="00984364" w:rsidRDefault="009261FC" w:rsidP="009261FC">
      <w:pPr>
        <w:widowControl w:val="0"/>
        <w:numPr>
          <w:ilvl w:val="12"/>
          <w:numId w:val="0"/>
        </w:numPr>
        <w:tabs>
          <w:tab w:val="clear" w:pos="567"/>
          <w:tab w:val="left" w:pos="1500"/>
        </w:tabs>
        <w:spacing w:line="240" w:lineRule="auto"/>
        <w:rPr>
          <w:rFonts w:asciiTheme="majorBidi" w:hAnsiTheme="majorBidi"/>
          <w:lang w:val="lt-LT"/>
        </w:rPr>
      </w:pPr>
      <w:r w:rsidRPr="00984364">
        <w:rPr>
          <w:rFonts w:asciiTheme="majorBidi" w:hAnsiTheme="majorBidi"/>
          <w:lang w:val="lt-LT"/>
        </w:rPr>
        <w:t xml:space="preserve">Remiantis tyrimų su gyvūnais duomenimis, </w:t>
      </w:r>
      <w:proofErr w:type="spellStart"/>
      <w:r w:rsidRPr="00984364">
        <w:rPr>
          <w:rFonts w:asciiTheme="majorBidi" w:hAnsiTheme="majorBidi"/>
          <w:lang w:val="lt-LT"/>
        </w:rPr>
        <w:t>ursodeoksicholio</w:t>
      </w:r>
      <w:proofErr w:type="spellEnd"/>
      <w:r w:rsidRPr="00984364">
        <w:rPr>
          <w:rFonts w:asciiTheme="majorBidi" w:hAnsiTheme="majorBidi"/>
          <w:lang w:val="lt-LT"/>
        </w:rPr>
        <w:t xml:space="preserve"> rūgšties vartojimas nėštumo metu gali paveikti negimusio kūdikio vystymąsi.</w:t>
      </w:r>
    </w:p>
    <w:p w:rsidR="009261FC" w:rsidRPr="00984364" w:rsidRDefault="009261FC" w:rsidP="009261FC">
      <w:pPr>
        <w:widowControl w:val="0"/>
        <w:numPr>
          <w:ilvl w:val="12"/>
          <w:numId w:val="0"/>
        </w:numPr>
        <w:tabs>
          <w:tab w:val="clear" w:pos="567"/>
          <w:tab w:val="left" w:pos="1500"/>
        </w:tabs>
        <w:spacing w:line="240" w:lineRule="auto"/>
        <w:rPr>
          <w:rFonts w:asciiTheme="majorBidi" w:hAnsiTheme="majorBidi"/>
          <w:lang w:val="lt-LT"/>
        </w:rPr>
      </w:pPr>
    </w:p>
    <w:p w:rsidR="009261FC" w:rsidRPr="00984364" w:rsidRDefault="009261FC" w:rsidP="009261FC">
      <w:pPr>
        <w:widowControl w:val="0"/>
        <w:numPr>
          <w:ilvl w:val="12"/>
          <w:numId w:val="0"/>
        </w:numPr>
        <w:tabs>
          <w:tab w:val="clear" w:pos="567"/>
          <w:tab w:val="left" w:pos="1500"/>
        </w:tabs>
        <w:spacing w:line="240" w:lineRule="auto"/>
        <w:rPr>
          <w:rFonts w:asciiTheme="majorBidi" w:hAnsiTheme="majorBidi"/>
          <w:u w:val="single"/>
          <w:lang w:val="lt-LT"/>
        </w:rPr>
      </w:pPr>
      <w:r w:rsidRPr="00984364">
        <w:rPr>
          <w:rFonts w:asciiTheme="majorBidi" w:hAnsiTheme="majorBidi"/>
          <w:u w:val="single"/>
          <w:lang w:val="lt-LT"/>
        </w:rPr>
        <w:t>Vaisingos moterys</w:t>
      </w:r>
    </w:p>
    <w:p w:rsidR="009261FC" w:rsidRPr="00984364" w:rsidRDefault="009261FC" w:rsidP="009261FC">
      <w:pPr>
        <w:widowControl w:val="0"/>
        <w:numPr>
          <w:ilvl w:val="12"/>
          <w:numId w:val="0"/>
        </w:numPr>
        <w:tabs>
          <w:tab w:val="clear" w:pos="567"/>
          <w:tab w:val="left" w:pos="1500"/>
        </w:tabs>
        <w:spacing w:line="240" w:lineRule="auto"/>
        <w:rPr>
          <w:rFonts w:asciiTheme="majorBidi" w:hAnsiTheme="majorBidi"/>
          <w:lang w:val="lt-LT"/>
        </w:rPr>
      </w:pPr>
      <w:r w:rsidRPr="00984364">
        <w:rPr>
          <w:rFonts w:asciiTheme="majorBidi" w:hAnsiTheme="majorBidi"/>
          <w:lang w:val="lt-LT"/>
        </w:rPr>
        <w:t>Net jei nesate nėščia, turite pasitarti su gydytoju. Vaisingo amžiaus moterys šiuo vaistu gali būti gydomos tik tuo atveju, jeigu naudojasi patikimomis kontraceptinėmis priemonėmis. Rekomenduojama naudotis nehormoninėmis kontracepcijos priemonėmis ar vartoti geriamuosius kontraceptikus, kurių sudėtyje yra mažos estrogeno dozės. Jeigu vartojate URSOGRIX tulžies pūslės akmenų tirpinimui, būtina naudotis efektyviomis nehormoninėmis kontracepcijos priemonėmis, kadangi hormoniniai kontraceptikai gali skatinti tulžies pūslės akmenų susidarymą.</w:t>
      </w:r>
    </w:p>
    <w:p w:rsidR="009261FC" w:rsidRPr="00984364" w:rsidRDefault="009261FC" w:rsidP="009261FC">
      <w:pPr>
        <w:widowControl w:val="0"/>
        <w:numPr>
          <w:ilvl w:val="12"/>
          <w:numId w:val="0"/>
        </w:numPr>
        <w:tabs>
          <w:tab w:val="clear" w:pos="567"/>
          <w:tab w:val="left" w:pos="1500"/>
        </w:tabs>
        <w:spacing w:line="240" w:lineRule="auto"/>
        <w:rPr>
          <w:rFonts w:asciiTheme="majorBidi" w:hAnsiTheme="majorBidi"/>
          <w:lang w:val="lt-LT"/>
        </w:rPr>
      </w:pPr>
    </w:p>
    <w:p w:rsidR="009261FC" w:rsidRPr="00984364" w:rsidRDefault="009261FC" w:rsidP="009261FC">
      <w:pPr>
        <w:numPr>
          <w:ilvl w:val="12"/>
          <w:numId w:val="0"/>
        </w:numPr>
        <w:tabs>
          <w:tab w:val="clear" w:pos="567"/>
        </w:tabs>
        <w:spacing w:line="240" w:lineRule="auto"/>
        <w:rPr>
          <w:rFonts w:asciiTheme="majorBidi" w:hAnsiTheme="majorBidi"/>
          <w:lang w:val="lt-LT"/>
        </w:rPr>
      </w:pPr>
      <w:r w:rsidRPr="00984364">
        <w:rPr>
          <w:rFonts w:asciiTheme="majorBidi" w:hAnsiTheme="majorBidi"/>
          <w:lang w:val="lt-LT"/>
        </w:rPr>
        <w:t>Prieš pradedant gydymą, gydytojas patikrins ar nesate nėščia.</w:t>
      </w:r>
    </w:p>
    <w:p w:rsidR="009261FC" w:rsidRPr="00984364" w:rsidRDefault="009261FC" w:rsidP="009261FC">
      <w:pPr>
        <w:numPr>
          <w:ilvl w:val="12"/>
          <w:numId w:val="0"/>
        </w:numPr>
        <w:tabs>
          <w:tab w:val="clear" w:pos="567"/>
        </w:tabs>
        <w:spacing w:line="240" w:lineRule="auto"/>
        <w:rPr>
          <w:rFonts w:asciiTheme="majorBidi" w:hAnsiTheme="majorBidi"/>
          <w:lang w:val="lt-LT"/>
        </w:rPr>
      </w:pPr>
    </w:p>
    <w:p w:rsidR="009261FC" w:rsidRPr="00984364" w:rsidRDefault="009261FC" w:rsidP="009261FC">
      <w:pPr>
        <w:numPr>
          <w:ilvl w:val="12"/>
          <w:numId w:val="0"/>
        </w:numPr>
        <w:tabs>
          <w:tab w:val="clear" w:pos="567"/>
        </w:tabs>
        <w:spacing w:line="240" w:lineRule="auto"/>
        <w:rPr>
          <w:rFonts w:asciiTheme="majorBidi" w:hAnsiTheme="majorBidi"/>
          <w:u w:val="single"/>
          <w:lang w:val="lt-LT"/>
        </w:rPr>
      </w:pPr>
      <w:r w:rsidRPr="00984364">
        <w:rPr>
          <w:rFonts w:asciiTheme="majorBidi" w:hAnsiTheme="majorBidi"/>
          <w:u w:val="single"/>
          <w:lang w:val="lt-LT"/>
        </w:rPr>
        <w:t>Žindymas</w:t>
      </w:r>
    </w:p>
    <w:p w:rsidR="009261FC" w:rsidRPr="00984364" w:rsidRDefault="009261FC" w:rsidP="009261FC">
      <w:pPr>
        <w:numPr>
          <w:ilvl w:val="12"/>
          <w:numId w:val="0"/>
        </w:numPr>
        <w:tabs>
          <w:tab w:val="clear" w:pos="567"/>
        </w:tabs>
        <w:spacing w:line="240" w:lineRule="auto"/>
        <w:rPr>
          <w:rFonts w:asciiTheme="majorBidi" w:hAnsiTheme="majorBidi"/>
          <w:lang w:val="lt-LT"/>
        </w:rPr>
      </w:pPr>
      <w:r w:rsidRPr="00984364">
        <w:rPr>
          <w:rFonts w:asciiTheme="majorBidi" w:hAnsiTheme="majorBidi"/>
          <w:lang w:val="lt-LT"/>
        </w:rPr>
        <w:t xml:space="preserve">Aprašyti tik keli </w:t>
      </w:r>
      <w:proofErr w:type="spellStart"/>
      <w:r w:rsidRPr="00984364">
        <w:rPr>
          <w:rFonts w:asciiTheme="majorBidi" w:hAnsiTheme="majorBidi"/>
          <w:lang w:val="lt-LT"/>
        </w:rPr>
        <w:t>ursodeoksicholio</w:t>
      </w:r>
      <w:proofErr w:type="spellEnd"/>
      <w:r w:rsidRPr="00984364">
        <w:rPr>
          <w:rFonts w:asciiTheme="majorBidi" w:hAnsiTheme="majorBidi"/>
          <w:lang w:val="lt-LT"/>
        </w:rPr>
        <w:t xml:space="preserve"> rūgšties vartojimo atvejai žindymo metu. Į pieną išsiskiria labai mažai </w:t>
      </w:r>
      <w:proofErr w:type="spellStart"/>
      <w:r w:rsidRPr="00984364">
        <w:rPr>
          <w:rFonts w:asciiTheme="majorBidi" w:hAnsiTheme="majorBidi"/>
          <w:lang w:val="lt-LT"/>
        </w:rPr>
        <w:t>ursodeoksicholio</w:t>
      </w:r>
      <w:proofErr w:type="spellEnd"/>
      <w:r w:rsidRPr="00984364">
        <w:rPr>
          <w:rFonts w:asciiTheme="majorBidi" w:hAnsiTheme="majorBidi"/>
          <w:lang w:val="lt-LT"/>
        </w:rPr>
        <w:t xml:space="preserve"> rūgšties, todėl žindomam kūdikiui šalutinių poveikių pasireikšti neturėtų.</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u w:val="single"/>
          <w:lang w:val="lt-LT"/>
        </w:rPr>
      </w:pPr>
      <w:r w:rsidRPr="00984364">
        <w:rPr>
          <w:rFonts w:asciiTheme="majorBidi" w:hAnsiTheme="majorBidi"/>
          <w:u w:val="single"/>
          <w:lang w:val="lt-LT"/>
        </w:rPr>
        <w:t>Vaisingumas</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Tyrimai su gyvūnais poveikio vaisingumui nerodo. Apie gydymo šiuo vaistu poveikį žmonių vaisingumui duomenų šiuo metu nėra.</w:t>
      </w:r>
    </w:p>
    <w:p w:rsidR="009261FC" w:rsidRPr="00984364" w:rsidRDefault="009261FC" w:rsidP="009261FC">
      <w:pPr>
        <w:widowControl w:val="0"/>
        <w:numPr>
          <w:ilvl w:val="12"/>
          <w:numId w:val="0"/>
        </w:numPr>
        <w:tabs>
          <w:tab w:val="clear" w:pos="567"/>
          <w:tab w:val="left" w:pos="1500"/>
        </w:tabs>
        <w:spacing w:line="240" w:lineRule="auto"/>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Vairavimas ir mechanizmų valdymas</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Specialių atsargumo priemonių nereikia.</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3.</w:t>
      </w:r>
      <w:r w:rsidRPr="00984364">
        <w:rPr>
          <w:rFonts w:asciiTheme="majorBidi" w:hAnsiTheme="majorBidi"/>
          <w:sz w:val="22"/>
          <w:lang w:val="lt-LT"/>
        </w:rPr>
        <w:tab/>
        <w:t>Kaip vartoti URSOGRIX</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Visada vartokite šį vaistą tiksliai kaip nurodė gydytojas. Jeigu abejojate, kreipkitės į gydytoją arba vaistininką. </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spacing w:line="240" w:lineRule="auto"/>
        <w:rPr>
          <w:rFonts w:asciiTheme="majorBidi" w:hAnsiTheme="majorBidi"/>
          <w:b/>
          <w:u w:val="single"/>
          <w:lang w:val="lt-LT"/>
        </w:rPr>
      </w:pPr>
      <w:proofErr w:type="spellStart"/>
      <w:r w:rsidRPr="00984364">
        <w:rPr>
          <w:rFonts w:asciiTheme="majorBidi" w:hAnsiTheme="majorBidi"/>
          <w:b/>
          <w:u w:val="single"/>
          <w:lang w:val="lt-LT"/>
        </w:rPr>
        <w:t>Cholesterolinių</w:t>
      </w:r>
      <w:proofErr w:type="spellEnd"/>
      <w:r w:rsidRPr="00984364">
        <w:rPr>
          <w:rFonts w:asciiTheme="majorBidi" w:hAnsiTheme="majorBidi"/>
          <w:b/>
          <w:u w:val="single"/>
          <w:lang w:val="lt-LT"/>
        </w:rPr>
        <w:t xml:space="preserve"> tulžies pūslės akmenų tirpinimas (vaisto vartojant vieno, arba kartu taikant </w:t>
      </w:r>
      <w:proofErr w:type="spellStart"/>
      <w:r w:rsidRPr="00984364">
        <w:rPr>
          <w:rFonts w:asciiTheme="majorBidi" w:hAnsiTheme="majorBidi"/>
          <w:b/>
          <w:u w:val="single"/>
          <w:lang w:val="lt-LT"/>
        </w:rPr>
        <w:t>litotripsiją</w:t>
      </w:r>
      <w:proofErr w:type="spellEnd"/>
      <w:r w:rsidRPr="00984364">
        <w:rPr>
          <w:rFonts w:asciiTheme="majorBidi" w:hAnsiTheme="majorBidi"/>
          <w:b/>
          <w:u w:val="single"/>
          <w:lang w:val="lt-LT"/>
        </w:rPr>
        <w:t>)</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Dozavimas</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 xml:space="preserve">Rekomenduojama dozė yra 2-4 URSOGRIX kapsulės (8-10 mg/kg kūno svorio </w:t>
      </w:r>
      <w:proofErr w:type="spellStart"/>
      <w:r w:rsidRPr="00984364">
        <w:rPr>
          <w:rFonts w:asciiTheme="majorBidi" w:hAnsiTheme="majorBidi"/>
          <w:lang w:val="lt-LT"/>
        </w:rPr>
        <w:t>ursodeoksicholio</w:t>
      </w:r>
      <w:proofErr w:type="spellEnd"/>
      <w:r w:rsidRPr="00984364">
        <w:rPr>
          <w:rFonts w:asciiTheme="majorBidi" w:hAnsiTheme="majorBidi"/>
          <w:lang w:val="lt-LT"/>
        </w:rPr>
        <w:t xml:space="preserve"> rūgšties), kurias reikia vartoti su maistu taip, kaip nurodyta: </w:t>
      </w:r>
    </w:p>
    <w:p w:rsidR="009261FC" w:rsidRPr="00984364" w:rsidRDefault="009261FC" w:rsidP="009261FC">
      <w:pPr>
        <w:widowControl w:val="0"/>
        <w:numPr>
          <w:ilvl w:val="0"/>
          <w:numId w:val="1"/>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2 kapsulės – abi kapsules vartoti vakare, valgio metu;</w:t>
      </w:r>
    </w:p>
    <w:p w:rsidR="009261FC" w:rsidRPr="00984364" w:rsidRDefault="009261FC" w:rsidP="009261FC">
      <w:pPr>
        <w:widowControl w:val="0"/>
        <w:numPr>
          <w:ilvl w:val="0"/>
          <w:numId w:val="1"/>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3 kapsulės – 1 kapsulė ryte ir 2 kapsulės vakare;</w:t>
      </w:r>
    </w:p>
    <w:p w:rsidR="009261FC" w:rsidRPr="00984364" w:rsidRDefault="009261FC" w:rsidP="009261FC">
      <w:pPr>
        <w:widowControl w:val="0"/>
        <w:numPr>
          <w:ilvl w:val="0"/>
          <w:numId w:val="1"/>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4 kapsulės – 2 kapsulės ryte ir 2 kapsulės vakare;</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ARBA</w:t>
      </w:r>
    </w:p>
    <w:p w:rsidR="009261FC" w:rsidRPr="00984364" w:rsidRDefault="009261FC" w:rsidP="009261FC">
      <w:pPr>
        <w:pStyle w:val="Sraopastraipa"/>
        <w:widowControl w:val="0"/>
        <w:numPr>
          <w:ilvl w:val="0"/>
          <w:numId w:val="1"/>
        </w:numPr>
        <w:spacing w:line="240" w:lineRule="auto"/>
        <w:ind w:hanging="720"/>
        <w:rPr>
          <w:rFonts w:asciiTheme="majorBidi" w:hAnsiTheme="majorBidi"/>
          <w:lang w:val="lt-LT"/>
        </w:rPr>
      </w:pPr>
      <w:r w:rsidRPr="00984364">
        <w:rPr>
          <w:rFonts w:asciiTheme="majorBidi" w:hAnsiTheme="majorBidi"/>
          <w:lang w:val="lt-LT"/>
        </w:rPr>
        <w:t>paros dozę 2-4 kapsules vartoti vakare, prieš miegą.</w:t>
      </w:r>
    </w:p>
    <w:p w:rsidR="009261FC" w:rsidRPr="00984364" w:rsidRDefault="009261FC" w:rsidP="009261FC">
      <w:pPr>
        <w:pStyle w:val="Sraopastraipa"/>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Vartojimo metodas</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Kapsules nurykite nekramtytas, užsigerdami vandeniu ar kitu skysčiu. Kapsules vartokite reguliariai.</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Gydymo trukmė</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Tulžies pūslės akmens tirpinimas paprastai užtrunka 6-24 mėnesius. Gydymo trukmė priklauso nuo tulžies pūslės akmens dydžio gydymo pradžioje. Jeigu po 12 mėnesių gydymo tulžies pūslės akmuo nesumažėjo, gydymą reikia nutraukti.</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Kas 6 mėnesius gydytojas patikrins, ar gydymas yra veiksmingas. Kiekvieno šio pakartotinio tikrinimo metu turi būti tiriama, ar nuo praėjusios patikros neatsirado kalcio sankaupų, dėl kurių akmenys sukietėja. Jei taip atsitinka, Jūsų gydytojas nutrauks gydymą.</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Net jeigu Jūsų simptomai išnyko, gydymą Jūs turite tęsti. Gydymo sustabdymas gali pailginti bendrą gydymo trukmę. Tulžies pūslės akmenims ištirpus, gydymą reikia tęsti dar 3-4 mėnesius.</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u w:val="single"/>
          <w:lang w:val="lt-LT"/>
        </w:rPr>
      </w:pPr>
      <w:r w:rsidRPr="00984364">
        <w:rPr>
          <w:rFonts w:asciiTheme="majorBidi" w:hAnsiTheme="majorBidi"/>
          <w:b/>
          <w:u w:val="single"/>
          <w:lang w:val="lt-LT"/>
        </w:rPr>
        <w:t xml:space="preserve">Pirminio </w:t>
      </w:r>
      <w:proofErr w:type="spellStart"/>
      <w:r w:rsidRPr="00984364">
        <w:rPr>
          <w:rFonts w:asciiTheme="majorBidi" w:hAnsiTheme="majorBidi"/>
          <w:b/>
          <w:u w:val="single"/>
          <w:lang w:val="lt-LT"/>
        </w:rPr>
        <w:t>bilijinio</w:t>
      </w:r>
      <w:proofErr w:type="spellEnd"/>
      <w:r w:rsidRPr="00984364">
        <w:rPr>
          <w:rFonts w:asciiTheme="majorBidi" w:hAnsiTheme="majorBidi"/>
          <w:b/>
          <w:u w:val="single"/>
          <w:lang w:val="lt-LT"/>
        </w:rPr>
        <w:t xml:space="preserve"> </w:t>
      </w:r>
      <w:proofErr w:type="spellStart"/>
      <w:r w:rsidRPr="00984364">
        <w:rPr>
          <w:rFonts w:asciiTheme="majorBidi" w:hAnsiTheme="majorBidi"/>
          <w:b/>
          <w:u w:val="single"/>
          <w:lang w:val="lt-LT"/>
        </w:rPr>
        <w:t>cholangito</w:t>
      </w:r>
      <w:proofErr w:type="spellEnd"/>
      <w:r w:rsidRPr="00984364">
        <w:rPr>
          <w:rFonts w:asciiTheme="majorBidi" w:hAnsiTheme="majorBidi"/>
          <w:b/>
          <w:u w:val="single"/>
          <w:lang w:val="lt-LT"/>
        </w:rPr>
        <w:t xml:space="preserve"> (lėtinės uždegiminės tulžies latakų ligos) gydymas</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Dozavimas</w:t>
      </w: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I-III stadija</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Paros dozė priklauso nuo kūno svorio. Pirmuosius 3 gydymo mėnesius URSOGRIX turite vartoti ryte, per pietus ir vakare. Pagerėjus kepenų veiklos rodikliams, paros dozę galima suvartoti vienu kartu vakare.</w:t>
      </w:r>
    </w:p>
    <w:p w:rsidR="009261FC" w:rsidRPr="00984364" w:rsidRDefault="009261FC" w:rsidP="009261FC">
      <w:pPr>
        <w:widowControl w:val="0"/>
        <w:spacing w:line="240" w:lineRule="auto"/>
        <w:rPr>
          <w:rFonts w:asciiTheme="majorBidi" w:hAnsiTheme="majorBidi"/>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417"/>
        <w:gridCol w:w="1418"/>
        <w:gridCol w:w="2410"/>
      </w:tblGrid>
      <w:tr w:rsidR="009261FC" w:rsidRPr="002704A5" w:rsidTr="00DE37D9">
        <w:trPr>
          <w:cantSplit/>
        </w:trPr>
        <w:tc>
          <w:tcPr>
            <w:tcW w:w="2410" w:type="dxa"/>
            <w:vMerge w:val="restart"/>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Kūno svoris (kg)</w:t>
            </w:r>
          </w:p>
        </w:tc>
        <w:tc>
          <w:tcPr>
            <w:tcW w:w="6521" w:type="dxa"/>
            <w:gridSpan w:val="4"/>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b/>
                <w:lang w:val="lt-LT"/>
              </w:rPr>
            </w:pPr>
            <w:r w:rsidRPr="00984364">
              <w:rPr>
                <w:rFonts w:asciiTheme="majorBidi" w:hAnsiTheme="majorBidi"/>
                <w:b/>
                <w:lang w:val="lt-LT"/>
              </w:rPr>
              <w:t>URSOGRIX 250 mg kietosios kapsulės</w:t>
            </w:r>
          </w:p>
        </w:tc>
      </w:tr>
      <w:tr w:rsidR="009261FC" w:rsidRPr="002704A5" w:rsidTr="00DE37D9">
        <w:trPr>
          <w:cantSplit/>
        </w:trPr>
        <w:tc>
          <w:tcPr>
            <w:tcW w:w="2410" w:type="dxa"/>
            <w:vMerge/>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p>
        </w:tc>
        <w:tc>
          <w:tcPr>
            <w:tcW w:w="4111" w:type="dxa"/>
            <w:gridSpan w:val="3"/>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b/>
                <w:lang w:val="lt-LT"/>
              </w:rPr>
            </w:pPr>
            <w:r w:rsidRPr="00984364">
              <w:rPr>
                <w:rFonts w:asciiTheme="majorBidi" w:hAnsiTheme="majorBidi"/>
                <w:b/>
                <w:lang w:val="lt-LT"/>
              </w:rPr>
              <w:t>3 pirmieji mėnesiai</w:t>
            </w:r>
          </w:p>
        </w:tc>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b/>
                <w:lang w:val="lt-LT"/>
              </w:rPr>
            </w:pPr>
            <w:r w:rsidRPr="00984364">
              <w:rPr>
                <w:rFonts w:asciiTheme="majorBidi" w:hAnsiTheme="majorBidi"/>
                <w:b/>
                <w:lang w:val="lt-LT"/>
              </w:rPr>
              <w:t>Vėliau</w:t>
            </w:r>
          </w:p>
        </w:tc>
      </w:tr>
      <w:tr w:rsidR="009261FC" w:rsidRPr="002704A5" w:rsidTr="00DE37D9">
        <w:trPr>
          <w:cantSplit/>
        </w:trPr>
        <w:tc>
          <w:tcPr>
            <w:tcW w:w="2410" w:type="dxa"/>
            <w:vMerge/>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p>
        </w:tc>
        <w:tc>
          <w:tcPr>
            <w:tcW w:w="1276"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Ryte</w:t>
            </w:r>
          </w:p>
        </w:tc>
        <w:tc>
          <w:tcPr>
            <w:tcW w:w="1417"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Per pietus</w:t>
            </w:r>
          </w:p>
        </w:tc>
        <w:tc>
          <w:tcPr>
            <w:tcW w:w="1418"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Vakare</w:t>
            </w:r>
          </w:p>
        </w:tc>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Vakare</w:t>
            </w:r>
          </w:p>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(vieną kartą per parą)</w:t>
            </w:r>
          </w:p>
        </w:tc>
      </w:tr>
      <w:tr w:rsidR="009261FC" w:rsidRPr="002704A5" w:rsidTr="00DE37D9">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47-62</w:t>
            </w:r>
          </w:p>
        </w:tc>
        <w:tc>
          <w:tcPr>
            <w:tcW w:w="1276"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417"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418"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9261FC" w:rsidRPr="002704A5" w:rsidTr="00DE37D9">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63-78</w:t>
            </w:r>
          </w:p>
        </w:tc>
        <w:tc>
          <w:tcPr>
            <w:tcW w:w="1276"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417"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418"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4</w:t>
            </w:r>
          </w:p>
        </w:tc>
      </w:tr>
      <w:tr w:rsidR="009261FC" w:rsidRPr="002704A5" w:rsidTr="00DE37D9">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79-93</w:t>
            </w:r>
          </w:p>
        </w:tc>
        <w:tc>
          <w:tcPr>
            <w:tcW w:w="1276"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417"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418"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5</w:t>
            </w:r>
          </w:p>
        </w:tc>
      </w:tr>
      <w:tr w:rsidR="009261FC" w:rsidRPr="002704A5" w:rsidTr="00DE37D9">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94-109</w:t>
            </w:r>
          </w:p>
        </w:tc>
        <w:tc>
          <w:tcPr>
            <w:tcW w:w="1276"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417"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418"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6</w:t>
            </w:r>
          </w:p>
        </w:tc>
      </w:tr>
      <w:tr w:rsidR="009261FC" w:rsidRPr="002704A5" w:rsidTr="00DE37D9">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Daugiau nei 110</w:t>
            </w:r>
          </w:p>
        </w:tc>
        <w:tc>
          <w:tcPr>
            <w:tcW w:w="1276"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417"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418"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2410" w:type="dxa"/>
            <w:tcBorders>
              <w:top w:val="single" w:sz="4" w:space="0" w:color="auto"/>
              <w:left w:val="single" w:sz="4" w:space="0" w:color="auto"/>
              <w:bottom w:val="single" w:sz="4" w:space="0" w:color="auto"/>
              <w:right w:val="single" w:sz="4" w:space="0" w:color="auto"/>
            </w:tcBorders>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7</w:t>
            </w:r>
          </w:p>
        </w:tc>
      </w:tr>
    </w:tbl>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IV stadija</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Gydymo pradžioje reikia vartoti 2-3 URSOGRIX kapsules per parą, valgio metu:</w:t>
      </w:r>
    </w:p>
    <w:p w:rsidR="009261FC" w:rsidRPr="00984364" w:rsidRDefault="009261FC" w:rsidP="009261FC">
      <w:pPr>
        <w:widowControl w:val="0"/>
        <w:numPr>
          <w:ilvl w:val="0"/>
          <w:numId w:val="1"/>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2 kapsulės – 1 kapsulė ryte ir 1 kapsulė vakare;</w:t>
      </w:r>
    </w:p>
    <w:p w:rsidR="009261FC" w:rsidRPr="00984364" w:rsidRDefault="009261FC" w:rsidP="009261FC">
      <w:pPr>
        <w:widowControl w:val="0"/>
        <w:numPr>
          <w:ilvl w:val="0"/>
          <w:numId w:val="1"/>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3 kapsulės – 1 kapsulė ryte ir 2 kapsulės vakare.</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Jeigu šią dozę toleruojate gerai (nustatoma atlikus kraujo tyrimą ir (arba) Jūsų gydymo sprendimu), Jūsų gydytojas skirs didesnę dozę (tokią dozę, kokia skiriama esant I-III stadijai).</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Vartojimo metodas</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Kapsules nurykite nekramtytas, užsigerdami vandeniu ar kitu skysčiu. Kapsules vartokite reguliariai.</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Gydymo trukmė</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 xml:space="preserve">URSOGRIX pirminio </w:t>
      </w:r>
      <w:proofErr w:type="spellStart"/>
      <w:r w:rsidRPr="00984364">
        <w:rPr>
          <w:rFonts w:asciiTheme="majorBidi" w:hAnsiTheme="majorBidi"/>
          <w:lang w:val="lt-LT"/>
        </w:rPr>
        <w:t>bilijinio</w:t>
      </w:r>
      <w:proofErr w:type="spellEnd"/>
      <w:r w:rsidRPr="00984364">
        <w:rPr>
          <w:rFonts w:asciiTheme="majorBidi" w:hAnsiTheme="majorBidi"/>
          <w:lang w:val="lt-LT"/>
        </w:rPr>
        <w:t xml:space="preserve"> </w:t>
      </w:r>
      <w:proofErr w:type="spellStart"/>
      <w:r w:rsidRPr="00984364">
        <w:rPr>
          <w:rFonts w:asciiTheme="majorBidi" w:hAnsiTheme="majorBidi"/>
          <w:lang w:val="lt-LT"/>
        </w:rPr>
        <w:t>cholangito</w:t>
      </w:r>
      <w:proofErr w:type="spellEnd"/>
      <w:r w:rsidRPr="00984364">
        <w:rPr>
          <w:rFonts w:asciiTheme="majorBidi" w:hAnsiTheme="majorBidi"/>
          <w:lang w:val="lt-LT"/>
        </w:rPr>
        <w:t xml:space="preserve"> gydymui vartojamas neribotą laiką.</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Pastaba</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 xml:space="preserve">Jeigu sergate pirminiu </w:t>
      </w:r>
      <w:proofErr w:type="spellStart"/>
      <w:r w:rsidRPr="00984364">
        <w:rPr>
          <w:rFonts w:asciiTheme="majorBidi" w:hAnsiTheme="majorBidi"/>
          <w:lang w:val="lt-LT"/>
        </w:rPr>
        <w:t>bilijiniu</w:t>
      </w:r>
      <w:proofErr w:type="spellEnd"/>
      <w:r w:rsidRPr="00984364">
        <w:rPr>
          <w:rFonts w:asciiTheme="majorBidi" w:hAnsiTheme="majorBidi"/>
          <w:lang w:val="lt-LT"/>
        </w:rPr>
        <w:t xml:space="preserve"> </w:t>
      </w:r>
      <w:proofErr w:type="spellStart"/>
      <w:r w:rsidRPr="00984364">
        <w:rPr>
          <w:rFonts w:asciiTheme="majorBidi" w:hAnsiTheme="majorBidi"/>
          <w:lang w:val="lt-LT"/>
        </w:rPr>
        <w:t>cholangitu</w:t>
      </w:r>
      <w:proofErr w:type="spellEnd"/>
      <w:r w:rsidRPr="00984364">
        <w:rPr>
          <w:rFonts w:asciiTheme="majorBidi" w:hAnsiTheme="majorBidi"/>
          <w:lang w:val="lt-LT"/>
        </w:rPr>
        <w:t>, gydymo pradžioje ligos simptomai, pvz., niežėjimas, gali pablogėti. Tai pasireiškia tik retais atvejais. Tokiu atveju gydymą galima tęsti, sumažinus URSOGRIX paros dozę. Vėliau gydytojas kas savaitę didins paros dozę, kol vėl bus pasiekta reikiama dozė.</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u w:val="single"/>
          <w:lang w:val="lt-LT"/>
        </w:rPr>
      </w:pPr>
      <w:r w:rsidRPr="00984364">
        <w:rPr>
          <w:rFonts w:asciiTheme="majorBidi" w:hAnsiTheme="majorBidi"/>
          <w:b/>
          <w:u w:val="single"/>
          <w:lang w:val="lt-LT"/>
        </w:rPr>
        <w:t>Su cistine fibroze susijusios kepenų ligos gydymas vaikams ir paaugliams (nuo 6 iki 18 metų)</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Dozavimas</w:t>
      </w:r>
    </w:p>
    <w:p w:rsidR="009261FC" w:rsidRPr="00984364" w:rsidRDefault="009261FC" w:rsidP="009261FC">
      <w:pPr>
        <w:widowControl w:val="0"/>
        <w:spacing w:line="240" w:lineRule="auto"/>
        <w:rPr>
          <w:rFonts w:asciiTheme="majorBidi" w:hAnsiTheme="majorBidi"/>
          <w:lang w:val="lt-LT"/>
        </w:rPr>
      </w:pPr>
      <w:r w:rsidRPr="00984364">
        <w:rPr>
          <w:rFonts w:asciiTheme="majorBidi" w:hAnsiTheme="majorBidi"/>
          <w:lang w:val="lt-LT"/>
        </w:rPr>
        <w:t>Rekomenduojama paros dozė yra 20 mg/kg kūno svorio, padalinus į 2-3 dozes. Jeigu reikia, Jūsų gydytojas gali padidinti paros dozę iki 30 mg/kg kūno svorio.</w:t>
      </w:r>
    </w:p>
    <w:p w:rsidR="009261FC" w:rsidRPr="00984364" w:rsidRDefault="009261FC" w:rsidP="009261FC">
      <w:pPr>
        <w:widowControl w:val="0"/>
        <w:spacing w:line="240" w:lineRule="auto"/>
        <w:rPr>
          <w:rFonts w:asciiTheme="majorBidi" w:hAnsiTheme="majorBid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757"/>
        <w:gridCol w:w="2221"/>
        <w:gridCol w:w="1896"/>
        <w:gridCol w:w="1661"/>
      </w:tblGrid>
      <w:tr w:rsidR="009261FC" w:rsidRPr="002704A5" w:rsidTr="00DE37D9">
        <w:trPr>
          <w:trHeight w:val="350"/>
        </w:trPr>
        <w:tc>
          <w:tcPr>
            <w:tcW w:w="990" w:type="pct"/>
            <w:vMerge w:val="restar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Kūno svoris</w:t>
            </w:r>
          </w:p>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(kg)</w:t>
            </w:r>
          </w:p>
        </w:tc>
        <w:tc>
          <w:tcPr>
            <w:tcW w:w="935" w:type="pct"/>
            <w:vMerge w:val="restar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Paros dozė</w:t>
            </w:r>
          </w:p>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(mg/kg kūno svorio)</w:t>
            </w:r>
          </w:p>
        </w:tc>
        <w:tc>
          <w:tcPr>
            <w:tcW w:w="3075" w:type="pct"/>
            <w:gridSpan w:val="3"/>
            <w:shd w:val="clear" w:color="auto" w:fill="auto"/>
          </w:tcPr>
          <w:p w:rsidR="009261FC" w:rsidRPr="00984364" w:rsidRDefault="009261FC" w:rsidP="00DE37D9">
            <w:pPr>
              <w:widowControl w:val="0"/>
              <w:spacing w:line="240" w:lineRule="auto"/>
              <w:jc w:val="center"/>
              <w:rPr>
                <w:rFonts w:asciiTheme="majorBidi" w:hAnsiTheme="majorBidi"/>
                <w:b/>
                <w:lang w:val="lt-LT"/>
              </w:rPr>
            </w:pPr>
            <w:r w:rsidRPr="00984364">
              <w:rPr>
                <w:rFonts w:asciiTheme="majorBidi" w:hAnsiTheme="majorBidi"/>
                <w:b/>
                <w:lang w:val="lt-LT"/>
              </w:rPr>
              <w:t>URSOGRIX 250 mg kietosios kapsulės</w:t>
            </w:r>
          </w:p>
        </w:tc>
      </w:tr>
      <w:tr w:rsidR="009261FC" w:rsidRPr="002704A5" w:rsidTr="00DE37D9">
        <w:trPr>
          <w:trHeight w:val="350"/>
        </w:trPr>
        <w:tc>
          <w:tcPr>
            <w:tcW w:w="990" w:type="pct"/>
            <w:vMerge/>
            <w:shd w:val="clear" w:color="auto" w:fill="auto"/>
          </w:tcPr>
          <w:p w:rsidR="009261FC" w:rsidRPr="00984364" w:rsidRDefault="009261FC" w:rsidP="00DE37D9">
            <w:pPr>
              <w:widowControl w:val="0"/>
              <w:spacing w:line="240" w:lineRule="auto"/>
              <w:jc w:val="center"/>
              <w:rPr>
                <w:rFonts w:asciiTheme="majorBidi" w:hAnsiTheme="majorBidi"/>
                <w:b/>
                <w:lang w:val="lt-LT"/>
              </w:rPr>
            </w:pPr>
          </w:p>
        </w:tc>
        <w:tc>
          <w:tcPr>
            <w:tcW w:w="935" w:type="pct"/>
            <w:vMerge/>
            <w:shd w:val="clear" w:color="auto" w:fill="auto"/>
          </w:tcPr>
          <w:p w:rsidR="009261FC" w:rsidRPr="00984364" w:rsidRDefault="009261FC" w:rsidP="00DE37D9">
            <w:pPr>
              <w:widowControl w:val="0"/>
              <w:spacing w:line="240" w:lineRule="auto"/>
              <w:jc w:val="center"/>
              <w:rPr>
                <w:rFonts w:asciiTheme="majorBidi" w:hAnsiTheme="majorBidi"/>
                <w:b/>
                <w:lang w:val="lt-LT"/>
              </w:rPr>
            </w:pP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b/>
                <w:lang w:val="lt-LT"/>
              </w:rPr>
            </w:pPr>
            <w:r w:rsidRPr="00984364">
              <w:rPr>
                <w:rFonts w:asciiTheme="majorBidi" w:hAnsiTheme="majorBidi"/>
                <w:b/>
                <w:lang w:val="lt-LT"/>
              </w:rPr>
              <w:t>Ryte</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b/>
                <w:lang w:val="lt-LT"/>
              </w:rPr>
            </w:pPr>
            <w:r w:rsidRPr="00984364">
              <w:rPr>
                <w:rFonts w:asciiTheme="majorBidi" w:hAnsiTheme="majorBidi"/>
                <w:b/>
                <w:lang w:val="lt-LT"/>
              </w:rPr>
              <w:t>Per pietus</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b/>
                <w:lang w:val="lt-LT"/>
              </w:rPr>
            </w:pPr>
            <w:r w:rsidRPr="00984364">
              <w:rPr>
                <w:rFonts w:asciiTheme="majorBidi" w:hAnsiTheme="majorBidi"/>
                <w:b/>
                <w:lang w:val="lt-LT"/>
              </w:rPr>
              <w:t>Vakare</w:t>
            </w:r>
          </w:p>
        </w:tc>
      </w:tr>
      <w:tr w:rsidR="009261FC" w:rsidRPr="002704A5" w:rsidTr="00DE37D9">
        <w:trPr>
          <w:trHeight w:val="350"/>
        </w:trPr>
        <w:tc>
          <w:tcPr>
            <w:tcW w:w="990"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20 – 29</w:t>
            </w:r>
          </w:p>
        </w:tc>
        <w:tc>
          <w:tcPr>
            <w:tcW w:w="935"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17-25</w:t>
            </w: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r>
      <w:tr w:rsidR="009261FC" w:rsidRPr="002704A5" w:rsidTr="00DE37D9">
        <w:trPr>
          <w:trHeight w:val="350"/>
        </w:trPr>
        <w:tc>
          <w:tcPr>
            <w:tcW w:w="990"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30 – 39</w:t>
            </w:r>
          </w:p>
        </w:tc>
        <w:tc>
          <w:tcPr>
            <w:tcW w:w="935"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19-25</w:t>
            </w: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r>
      <w:tr w:rsidR="009261FC" w:rsidRPr="002704A5" w:rsidTr="00DE37D9">
        <w:trPr>
          <w:trHeight w:val="350"/>
        </w:trPr>
        <w:tc>
          <w:tcPr>
            <w:tcW w:w="990"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40 – 49</w:t>
            </w:r>
          </w:p>
        </w:tc>
        <w:tc>
          <w:tcPr>
            <w:tcW w:w="935"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20-25</w:t>
            </w: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b/>
                <w:lang w:val="lt-LT"/>
              </w:rPr>
            </w:pPr>
            <w:r w:rsidRPr="00984364">
              <w:rPr>
                <w:rFonts w:asciiTheme="majorBidi" w:hAnsiTheme="majorBidi"/>
                <w:lang w:val="lt-LT"/>
              </w:rPr>
              <w:t>1</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r>
      <w:tr w:rsidR="009261FC" w:rsidRPr="002704A5" w:rsidTr="00DE37D9">
        <w:trPr>
          <w:trHeight w:val="350"/>
        </w:trPr>
        <w:tc>
          <w:tcPr>
            <w:tcW w:w="990"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50 – 59</w:t>
            </w:r>
          </w:p>
        </w:tc>
        <w:tc>
          <w:tcPr>
            <w:tcW w:w="935"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21-25</w:t>
            </w: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r>
      <w:tr w:rsidR="009261FC" w:rsidRPr="002704A5" w:rsidTr="00DE37D9">
        <w:trPr>
          <w:trHeight w:val="350"/>
        </w:trPr>
        <w:tc>
          <w:tcPr>
            <w:tcW w:w="990"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60 – 69</w:t>
            </w:r>
          </w:p>
        </w:tc>
        <w:tc>
          <w:tcPr>
            <w:tcW w:w="935"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22-25</w:t>
            </w: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r>
      <w:tr w:rsidR="009261FC" w:rsidRPr="002704A5" w:rsidTr="00DE37D9">
        <w:trPr>
          <w:trHeight w:val="350"/>
        </w:trPr>
        <w:tc>
          <w:tcPr>
            <w:tcW w:w="990"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70 – 79</w:t>
            </w:r>
          </w:p>
        </w:tc>
        <w:tc>
          <w:tcPr>
            <w:tcW w:w="935"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22-25</w:t>
            </w: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9261FC" w:rsidRPr="002704A5" w:rsidTr="00DE37D9">
        <w:trPr>
          <w:trHeight w:val="350"/>
        </w:trPr>
        <w:tc>
          <w:tcPr>
            <w:tcW w:w="990"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80 – 89</w:t>
            </w:r>
          </w:p>
        </w:tc>
        <w:tc>
          <w:tcPr>
            <w:tcW w:w="935"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22-25</w:t>
            </w: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9261FC" w:rsidRPr="002704A5" w:rsidTr="00DE37D9">
        <w:trPr>
          <w:trHeight w:val="350"/>
        </w:trPr>
        <w:tc>
          <w:tcPr>
            <w:tcW w:w="990"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90 – 99</w:t>
            </w:r>
          </w:p>
        </w:tc>
        <w:tc>
          <w:tcPr>
            <w:tcW w:w="935"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23-25</w:t>
            </w: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9261FC" w:rsidRPr="002704A5" w:rsidTr="00DE37D9">
        <w:trPr>
          <w:trHeight w:val="350"/>
        </w:trPr>
        <w:tc>
          <w:tcPr>
            <w:tcW w:w="990"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100 – 109</w:t>
            </w:r>
          </w:p>
        </w:tc>
        <w:tc>
          <w:tcPr>
            <w:tcW w:w="935"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23-25</w:t>
            </w: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4</w:t>
            </w:r>
          </w:p>
        </w:tc>
      </w:tr>
      <w:tr w:rsidR="009261FC" w:rsidRPr="002704A5" w:rsidTr="00DE37D9">
        <w:trPr>
          <w:trHeight w:val="350"/>
        </w:trPr>
        <w:tc>
          <w:tcPr>
            <w:tcW w:w="990"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&gt;110</w:t>
            </w:r>
          </w:p>
        </w:tc>
        <w:tc>
          <w:tcPr>
            <w:tcW w:w="935" w:type="pct"/>
            <w:shd w:val="clear" w:color="auto" w:fill="auto"/>
          </w:tcPr>
          <w:p w:rsidR="009261FC" w:rsidRPr="00984364" w:rsidRDefault="009261FC" w:rsidP="00DE37D9">
            <w:pPr>
              <w:widowControl w:val="0"/>
              <w:spacing w:line="240" w:lineRule="auto"/>
              <w:jc w:val="center"/>
              <w:rPr>
                <w:rFonts w:asciiTheme="majorBidi" w:hAnsiTheme="majorBidi"/>
                <w:lang w:val="lt-LT"/>
              </w:rPr>
            </w:pPr>
          </w:p>
        </w:tc>
        <w:tc>
          <w:tcPr>
            <w:tcW w:w="1182"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1009"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4</w:t>
            </w:r>
          </w:p>
        </w:tc>
        <w:tc>
          <w:tcPr>
            <w:tcW w:w="884" w:type="pct"/>
            <w:shd w:val="clear" w:color="auto" w:fill="auto"/>
          </w:tcPr>
          <w:p w:rsidR="009261FC" w:rsidRPr="00984364" w:rsidRDefault="009261FC" w:rsidP="00DE37D9">
            <w:pPr>
              <w:widowControl w:val="0"/>
              <w:spacing w:line="240" w:lineRule="auto"/>
              <w:jc w:val="center"/>
              <w:rPr>
                <w:rFonts w:asciiTheme="majorBidi" w:hAnsiTheme="majorBidi"/>
                <w:lang w:val="lt-LT"/>
              </w:rPr>
            </w:pPr>
            <w:r w:rsidRPr="00984364">
              <w:rPr>
                <w:rFonts w:asciiTheme="majorBidi" w:hAnsiTheme="majorBidi"/>
                <w:lang w:val="lt-LT"/>
              </w:rPr>
              <w:t>4</w:t>
            </w:r>
          </w:p>
        </w:tc>
      </w:tr>
    </w:tbl>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 xml:space="preserve">Vartojimo metodas </w:t>
      </w:r>
    </w:p>
    <w:p w:rsidR="009261FC" w:rsidRPr="00984364" w:rsidRDefault="009261FC" w:rsidP="009261FC">
      <w:pPr>
        <w:numPr>
          <w:ilvl w:val="12"/>
          <w:numId w:val="0"/>
        </w:numPr>
        <w:spacing w:line="240" w:lineRule="auto"/>
        <w:ind w:right="-2"/>
        <w:rPr>
          <w:rFonts w:asciiTheme="majorBidi" w:hAnsiTheme="majorBidi"/>
          <w:lang w:val="lt-LT"/>
        </w:rPr>
      </w:pPr>
      <w:r w:rsidRPr="00984364">
        <w:rPr>
          <w:rFonts w:asciiTheme="majorBidi" w:hAnsiTheme="majorBidi"/>
          <w:lang w:val="lt-LT"/>
        </w:rPr>
        <w:t xml:space="preserve">Kapsules nurykite nekramtytas, užsigerdami vandeniu ar kitu skysčiu. Kapsules vartokite reguliariai. Jeigu Jums sunku nuryti kapsulę ar sveriate mažiau nei 47 kg, Jums gali būti tinkami kiti vaistai su </w:t>
      </w:r>
      <w:proofErr w:type="spellStart"/>
      <w:r w:rsidRPr="00984364">
        <w:rPr>
          <w:rFonts w:asciiTheme="majorBidi" w:hAnsiTheme="majorBidi"/>
          <w:lang w:val="lt-LT"/>
        </w:rPr>
        <w:t>ursodeoksicholio</w:t>
      </w:r>
      <w:proofErr w:type="spellEnd"/>
      <w:r w:rsidRPr="00984364">
        <w:rPr>
          <w:rFonts w:asciiTheme="majorBidi" w:hAnsiTheme="majorBidi"/>
          <w:lang w:val="lt-LT"/>
        </w:rPr>
        <w:t xml:space="preserve"> rūgštimi.</w:t>
      </w:r>
    </w:p>
    <w:p w:rsidR="009261FC" w:rsidRPr="00984364" w:rsidRDefault="009261FC" w:rsidP="009261FC">
      <w:pPr>
        <w:widowControl w:val="0"/>
        <w:spacing w:line="240" w:lineRule="auto"/>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manote, kad URSOGRIX veikia per stipriai arba per silpnai, kreipkitės į gydytoją arba vaistininką.</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Ką daryti pavartojus per didelę URSOGRIX dozę</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Perdozavus gali pasireikšti viduriavimas. Jei nuolat viduriuojate, nedelsiant praneškite apie tai gydytojui. Jeigu viduriuojate, gerkite pakankamai skysčių, kad nesutriktų skysčių ir druskų (elektrolitų) pusiausvyra.</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Pamiršus pavartoti URSOGRIX</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Prisiminę nevartokite daugiau kapsulių, bet </w:t>
      </w:r>
      <w:proofErr w:type="spellStart"/>
      <w:r w:rsidRPr="00984364">
        <w:rPr>
          <w:rFonts w:asciiTheme="majorBidi" w:hAnsiTheme="majorBidi"/>
          <w:lang w:val="lt-LT"/>
        </w:rPr>
        <w:t>tęskitę</w:t>
      </w:r>
      <w:proofErr w:type="spellEnd"/>
      <w:r w:rsidRPr="00984364">
        <w:rPr>
          <w:rFonts w:asciiTheme="majorBidi" w:hAnsiTheme="majorBidi"/>
          <w:lang w:val="lt-LT"/>
        </w:rPr>
        <w:t xml:space="preserve"> gydymą įprastine doze.</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Nustojus vartoti URSOGRIX</w:t>
      </w:r>
    </w:p>
    <w:p w:rsidR="009261FC" w:rsidRPr="00984364" w:rsidRDefault="009261FC" w:rsidP="009261FC">
      <w:pPr>
        <w:widowControl w:val="0"/>
        <w:numPr>
          <w:ilvl w:val="12"/>
          <w:numId w:val="0"/>
        </w:numPr>
        <w:tabs>
          <w:tab w:val="clear" w:pos="567"/>
        </w:tabs>
        <w:spacing w:line="240" w:lineRule="auto"/>
        <w:ind w:right="-29"/>
        <w:rPr>
          <w:rFonts w:asciiTheme="majorBidi" w:hAnsiTheme="majorBidi"/>
          <w:lang w:val="lt-LT"/>
        </w:rPr>
      </w:pPr>
      <w:r w:rsidRPr="00984364">
        <w:rPr>
          <w:rFonts w:asciiTheme="majorBidi" w:hAnsiTheme="majorBidi"/>
          <w:lang w:val="lt-LT"/>
        </w:rPr>
        <w:t>Nusprendę sustabdyti URSOGRIX vartojimą ar nutraukti gydymą anksčiau, visada pasitarkite su savo gydytoju.</w:t>
      </w:r>
    </w:p>
    <w:p w:rsidR="009261FC" w:rsidRPr="00984364" w:rsidRDefault="009261FC" w:rsidP="009261FC">
      <w:pPr>
        <w:widowControl w:val="0"/>
        <w:numPr>
          <w:ilvl w:val="12"/>
          <w:numId w:val="0"/>
        </w:numPr>
        <w:tabs>
          <w:tab w:val="clear" w:pos="567"/>
        </w:tabs>
        <w:spacing w:line="240" w:lineRule="auto"/>
        <w:ind w:right="-29"/>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9"/>
        <w:rPr>
          <w:rFonts w:asciiTheme="majorBidi" w:hAnsiTheme="majorBidi"/>
          <w:lang w:val="lt-LT"/>
        </w:rPr>
      </w:pPr>
      <w:r w:rsidRPr="00984364">
        <w:rPr>
          <w:rFonts w:asciiTheme="majorBidi" w:hAnsiTheme="majorBidi"/>
          <w:lang w:val="lt-LT"/>
        </w:rPr>
        <w:t>Jeigu kiltų daugiau klausimų dėl šio vaisto vartojimo, kreipkitės į gydytoją arba vaistininką.</w:t>
      </w:r>
    </w:p>
    <w:p w:rsidR="009261FC" w:rsidRPr="00984364" w:rsidRDefault="009261FC" w:rsidP="009261FC">
      <w:pPr>
        <w:widowControl w:val="0"/>
        <w:numPr>
          <w:ilvl w:val="12"/>
          <w:numId w:val="0"/>
        </w:numPr>
        <w:tabs>
          <w:tab w:val="clear" w:pos="567"/>
        </w:tabs>
        <w:spacing w:line="240" w:lineRule="auto"/>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rPr>
          <w:rFonts w:asciiTheme="majorBidi" w:hAnsiTheme="majorBidi"/>
          <w:lang w:val="lt-LT"/>
        </w:rPr>
      </w:pPr>
    </w:p>
    <w:p w:rsidR="009261FC" w:rsidRPr="00984364" w:rsidRDefault="009261FC" w:rsidP="009261FC">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4.</w:t>
      </w:r>
      <w:r w:rsidRPr="00984364">
        <w:rPr>
          <w:rFonts w:asciiTheme="majorBidi" w:hAnsiTheme="majorBidi"/>
          <w:sz w:val="22"/>
          <w:lang w:val="lt-LT"/>
        </w:rPr>
        <w:tab/>
        <w:t>Galimas šalutinis poveikis</w:t>
      </w:r>
    </w:p>
    <w:p w:rsidR="009261FC" w:rsidRPr="00984364" w:rsidRDefault="009261FC" w:rsidP="009261FC">
      <w:pPr>
        <w:widowControl w:val="0"/>
        <w:numPr>
          <w:ilvl w:val="12"/>
          <w:numId w:val="0"/>
        </w:numPr>
        <w:tabs>
          <w:tab w:val="clear" w:pos="567"/>
        </w:tabs>
        <w:spacing w:line="240" w:lineRule="auto"/>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9"/>
        <w:rPr>
          <w:rFonts w:asciiTheme="majorBidi" w:hAnsiTheme="majorBidi"/>
          <w:lang w:val="lt-LT"/>
        </w:rPr>
      </w:pPr>
      <w:r w:rsidRPr="00984364">
        <w:rPr>
          <w:rFonts w:asciiTheme="majorBidi" w:hAnsiTheme="majorBidi"/>
          <w:lang w:val="lt-LT"/>
        </w:rPr>
        <w:t>Šis vaistas, kaip ir visi kiti, gali sukelti šalutinį poveikį, nors jis pasireiškia ne visiems žmonėms.</w:t>
      </w:r>
    </w:p>
    <w:p w:rsidR="009261FC" w:rsidRPr="00984364" w:rsidRDefault="009261FC" w:rsidP="009261FC">
      <w:pPr>
        <w:widowControl w:val="0"/>
        <w:numPr>
          <w:ilvl w:val="12"/>
          <w:numId w:val="0"/>
        </w:numPr>
        <w:tabs>
          <w:tab w:val="clear" w:pos="567"/>
        </w:tabs>
        <w:spacing w:line="240" w:lineRule="auto"/>
        <w:ind w:right="-29"/>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9"/>
        <w:rPr>
          <w:rFonts w:asciiTheme="majorBidi" w:hAnsiTheme="majorBidi"/>
          <w:lang w:val="lt-LT"/>
        </w:rPr>
      </w:pPr>
      <w:r w:rsidRPr="002704A5">
        <w:rPr>
          <w:rFonts w:asciiTheme="majorBidi" w:hAnsiTheme="majorBidi" w:cstheme="majorBidi"/>
          <w:b/>
          <w:bCs/>
          <w:noProof/>
          <w:szCs w:val="22"/>
          <w:lang w:val="lt-LT"/>
        </w:rPr>
        <w:t>Dažni šalutinio poveikio reiškiniai</w:t>
      </w:r>
      <w:r w:rsidRPr="00984364">
        <w:rPr>
          <w:rFonts w:asciiTheme="majorBidi" w:hAnsiTheme="majorBidi"/>
          <w:b/>
          <w:lang w:val="lt-LT"/>
        </w:rPr>
        <w:t xml:space="preserve"> (gali pasireikšti </w:t>
      </w:r>
      <w:r w:rsidRPr="002704A5">
        <w:rPr>
          <w:rFonts w:asciiTheme="majorBidi" w:hAnsiTheme="majorBidi" w:cstheme="majorBidi"/>
          <w:b/>
          <w:bCs/>
          <w:noProof/>
          <w:szCs w:val="22"/>
          <w:lang w:val="lt-LT"/>
        </w:rPr>
        <w:t>rečiau</w:t>
      </w:r>
      <w:r w:rsidRPr="00984364">
        <w:rPr>
          <w:rFonts w:asciiTheme="majorBidi" w:hAnsiTheme="majorBidi"/>
          <w:b/>
          <w:lang w:val="lt-LT"/>
        </w:rPr>
        <w:t xml:space="preserve"> kaip 1 iš 10 </w:t>
      </w:r>
      <w:r w:rsidRPr="002704A5">
        <w:rPr>
          <w:rFonts w:asciiTheme="majorBidi" w:hAnsiTheme="majorBidi" w:cstheme="majorBidi"/>
          <w:b/>
          <w:bCs/>
          <w:noProof/>
          <w:szCs w:val="22"/>
          <w:lang w:val="lt-LT"/>
        </w:rPr>
        <w:t>asmenų</w:t>
      </w:r>
      <w:r w:rsidRPr="00984364">
        <w:rPr>
          <w:rFonts w:asciiTheme="majorBidi" w:hAnsiTheme="majorBidi"/>
          <w:b/>
          <w:lang w:val="lt-LT"/>
        </w:rPr>
        <w:t>):</w:t>
      </w:r>
    </w:p>
    <w:p w:rsidR="009261FC" w:rsidRPr="00984364" w:rsidRDefault="009261FC" w:rsidP="009261FC">
      <w:pPr>
        <w:widowControl w:val="0"/>
        <w:numPr>
          <w:ilvl w:val="0"/>
          <w:numId w:val="4"/>
        </w:numPr>
        <w:tabs>
          <w:tab w:val="clear" w:pos="567"/>
        </w:tabs>
        <w:spacing w:line="240" w:lineRule="auto"/>
        <w:ind w:right="-29"/>
        <w:rPr>
          <w:rFonts w:asciiTheme="majorBidi" w:hAnsiTheme="majorBidi"/>
          <w:lang w:val="lt-LT"/>
        </w:rPr>
      </w:pPr>
      <w:r w:rsidRPr="00984364">
        <w:rPr>
          <w:rFonts w:asciiTheme="majorBidi" w:hAnsiTheme="majorBidi"/>
          <w:lang w:val="lt-LT"/>
        </w:rPr>
        <w:t>minkštos, vandeningos išmatos ar viduriavimas.</w:t>
      </w:r>
    </w:p>
    <w:p w:rsidR="009261FC" w:rsidRPr="00984364" w:rsidRDefault="009261FC" w:rsidP="009261FC">
      <w:pPr>
        <w:widowControl w:val="0"/>
        <w:numPr>
          <w:ilvl w:val="12"/>
          <w:numId w:val="0"/>
        </w:numPr>
        <w:tabs>
          <w:tab w:val="clear" w:pos="567"/>
        </w:tabs>
        <w:spacing w:line="240" w:lineRule="auto"/>
        <w:ind w:right="-29"/>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9"/>
        <w:rPr>
          <w:rFonts w:asciiTheme="majorBidi" w:hAnsiTheme="majorBidi"/>
          <w:lang w:val="lt-LT"/>
        </w:rPr>
      </w:pPr>
      <w:r w:rsidRPr="00984364">
        <w:rPr>
          <w:rFonts w:asciiTheme="majorBidi" w:hAnsiTheme="majorBidi"/>
          <w:b/>
          <w:lang w:val="lt-LT"/>
        </w:rPr>
        <w:t xml:space="preserve">Labai </w:t>
      </w:r>
      <w:r w:rsidRPr="002704A5">
        <w:rPr>
          <w:rFonts w:asciiTheme="majorBidi" w:hAnsiTheme="majorBidi" w:cstheme="majorBidi"/>
          <w:b/>
          <w:bCs/>
          <w:noProof/>
          <w:szCs w:val="22"/>
          <w:lang w:val="lt-LT"/>
        </w:rPr>
        <w:t>reti šalutinio poveikio reiškiniai</w:t>
      </w:r>
      <w:r w:rsidRPr="00984364">
        <w:rPr>
          <w:rFonts w:asciiTheme="majorBidi" w:hAnsiTheme="majorBidi"/>
          <w:b/>
          <w:lang w:val="lt-LT"/>
        </w:rPr>
        <w:t xml:space="preserve"> (gali pasireikšti </w:t>
      </w:r>
      <w:r w:rsidRPr="002704A5">
        <w:rPr>
          <w:rFonts w:asciiTheme="majorBidi" w:hAnsiTheme="majorBidi" w:cstheme="majorBidi"/>
          <w:b/>
          <w:bCs/>
          <w:noProof/>
          <w:szCs w:val="22"/>
          <w:lang w:val="lt-LT"/>
        </w:rPr>
        <w:t>rečiau</w:t>
      </w:r>
      <w:r w:rsidRPr="00984364">
        <w:rPr>
          <w:rFonts w:asciiTheme="majorBidi" w:hAnsiTheme="majorBidi"/>
          <w:b/>
          <w:lang w:val="lt-LT"/>
        </w:rPr>
        <w:t xml:space="preserve"> kaip 1 iš </w:t>
      </w:r>
      <w:r w:rsidRPr="002704A5">
        <w:rPr>
          <w:rFonts w:asciiTheme="majorBidi" w:hAnsiTheme="majorBidi" w:cstheme="majorBidi"/>
          <w:b/>
          <w:bCs/>
          <w:noProof/>
          <w:szCs w:val="22"/>
          <w:lang w:val="lt-LT"/>
        </w:rPr>
        <w:t>10 000 asmenų</w:t>
      </w:r>
      <w:r w:rsidRPr="00984364">
        <w:rPr>
          <w:rFonts w:asciiTheme="majorBidi" w:hAnsiTheme="majorBidi"/>
          <w:b/>
          <w:lang w:val="lt-LT"/>
        </w:rPr>
        <w:t>):</w:t>
      </w:r>
    </w:p>
    <w:p w:rsidR="009261FC" w:rsidRPr="00984364" w:rsidRDefault="009261FC" w:rsidP="009261FC">
      <w:pPr>
        <w:widowControl w:val="0"/>
        <w:numPr>
          <w:ilvl w:val="0"/>
          <w:numId w:val="4"/>
        </w:numPr>
        <w:tabs>
          <w:tab w:val="clear" w:pos="567"/>
        </w:tabs>
        <w:spacing w:line="240" w:lineRule="auto"/>
        <w:ind w:left="567" w:right="-29" w:hanging="567"/>
        <w:rPr>
          <w:rFonts w:asciiTheme="majorBidi" w:hAnsiTheme="majorBidi"/>
          <w:lang w:val="lt-LT"/>
        </w:rPr>
      </w:pPr>
      <w:r w:rsidRPr="00984364">
        <w:rPr>
          <w:rFonts w:asciiTheme="majorBidi" w:hAnsiTheme="majorBidi"/>
          <w:lang w:val="lt-LT"/>
        </w:rPr>
        <w:t xml:space="preserve">pirminio </w:t>
      </w:r>
      <w:proofErr w:type="spellStart"/>
      <w:r w:rsidRPr="00984364">
        <w:rPr>
          <w:rFonts w:asciiTheme="majorBidi" w:hAnsiTheme="majorBidi"/>
          <w:lang w:val="lt-LT"/>
        </w:rPr>
        <w:t>bilijinio</w:t>
      </w:r>
      <w:proofErr w:type="spellEnd"/>
      <w:r w:rsidRPr="00984364">
        <w:rPr>
          <w:rFonts w:asciiTheme="majorBidi" w:hAnsiTheme="majorBidi"/>
          <w:lang w:val="lt-LT"/>
        </w:rPr>
        <w:t xml:space="preserve"> </w:t>
      </w:r>
      <w:proofErr w:type="spellStart"/>
      <w:r w:rsidRPr="00984364">
        <w:rPr>
          <w:rFonts w:asciiTheme="majorBidi" w:hAnsiTheme="majorBidi"/>
          <w:lang w:val="lt-LT"/>
        </w:rPr>
        <w:t>cholangito</w:t>
      </w:r>
      <w:proofErr w:type="spellEnd"/>
      <w:r w:rsidRPr="00984364">
        <w:rPr>
          <w:rFonts w:asciiTheme="majorBidi" w:hAnsiTheme="majorBidi"/>
          <w:lang w:val="lt-LT"/>
        </w:rPr>
        <w:t xml:space="preserve"> gydymo metu: sunkus viršutinės pilvo dalies dešinės pusės skausmas, sunkus kepenų randėjimo pablogėjimas, kuris dalinai palengvėja nutraukus gydymą;</w:t>
      </w:r>
    </w:p>
    <w:p w:rsidR="009261FC" w:rsidRPr="00984364" w:rsidRDefault="009261FC" w:rsidP="009261FC">
      <w:pPr>
        <w:widowControl w:val="0"/>
        <w:numPr>
          <w:ilvl w:val="0"/>
          <w:numId w:val="4"/>
        </w:numPr>
        <w:tabs>
          <w:tab w:val="clear" w:pos="567"/>
        </w:tabs>
        <w:spacing w:line="240" w:lineRule="auto"/>
        <w:ind w:left="567" w:right="-29" w:hanging="567"/>
        <w:rPr>
          <w:rFonts w:asciiTheme="majorBidi" w:hAnsiTheme="majorBidi"/>
          <w:lang w:val="lt-LT"/>
        </w:rPr>
      </w:pPr>
      <w:r w:rsidRPr="00984364">
        <w:rPr>
          <w:rFonts w:asciiTheme="majorBidi" w:hAnsiTheme="majorBidi"/>
          <w:lang w:val="lt-LT"/>
        </w:rPr>
        <w:t>tulžies pūslės akmenų kalkėjimas (tulžies pūslės akmenų sukietėjimas dėl susikaupusio kalcio);</w:t>
      </w:r>
    </w:p>
    <w:p w:rsidR="009261FC" w:rsidRPr="00984364" w:rsidRDefault="009261FC" w:rsidP="009261FC">
      <w:pPr>
        <w:widowControl w:val="0"/>
        <w:numPr>
          <w:ilvl w:val="0"/>
          <w:numId w:val="4"/>
        </w:numPr>
        <w:tabs>
          <w:tab w:val="clear" w:pos="567"/>
        </w:tabs>
        <w:spacing w:line="240" w:lineRule="auto"/>
        <w:ind w:left="567" w:right="-29" w:hanging="567"/>
        <w:rPr>
          <w:rFonts w:asciiTheme="majorBidi" w:hAnsiTheme="majorBidi"/>
          <w:lang w:val="lt-LT"/>
        </w:rPr>
      </w:pPr>
      <w:r w:rsidRPr="00984364">
        <w:rPr>
          <w:rFonts w:asciiTheme="majorBidi" w:hAnsiTheme="majorBidi"/>
          <w:lang w:val="lt-LT"/>
        </w:rPr>
        <w:t>dilgėlinė (</w:t>
      </w:r>
      <w:proofErr w:type="spellStart"/>
      <w:r w:rsidRPr="00984364">
        <w:rPr>
          <w:rFonts w:asciiTheme="majorBidi" w:hAnsiTheme="majorBidi"/>
          <w:lang w:val="lt-LT"/>
        </w:rPr>
        <w:t>urtikarija</w:t>
      </w:r>
      <w:proofErr w:type="spellEnd"/>
      <w:r w:rsidRPr="00984364">
        <w:rPr>
          <w:rFonts w:asciiTheme="majorBidi" w:hAnsiTheme="majorBidi"/>
          <w:lang w:val="lt-LT"/>
        </w:rPr>
        <w:t>).</w:t>
      </w:r>
    </w:p>
    <w:p w:rsidR="009261FC" w:rsidRPr="00984364" w:rsidRDefault="009261FC" w:rsidP="009261FC">
      <w:pPr>
        <w:widowControl w:val="0"/>
        <w:numPr>
          <w:ilvl w:val="12"/>
          <w:numId w:val="0"/>
        </w:numPr>
        <w:tabs>
          <w:tab w:val="clear" w:pos="567"/>
        </w:tabs>
        <w:spacing w:line="240" w:lineRule="auto"/>
        <w:ind w:right="-29"/>
        <w:rPr>
          <w:rFonts w:asciiTheme="majorBidi" w:hAnsiTheme="majorBidi"/>
          <w:lang w:val="lt-LT"/>
        </w:rPr>
      </w:pPr>
    </w:p>
    <w:p w:rsidR="009261FC" w:rsidRPr="00984364" w:rsidRDefault="009261FC" w:rsidP="009261FC">
      <w:pPr>
        <w:widowControl w:val="0"/>
        <w:spacing w:line="240" w:lineRule="auto"/>
        <w:rPr>
          <w:rFonts w:asciiTheme="majorBidi" w:hAnsiTheme="majorBidi"/>
          <w:b/>
          <w:lang w:val="lt-LT"/>
        </w:rPr>
      </w:pPr>
      <w:r w:rsidRPr="00984364">
        <w:rPr>
          <w:rFonts w:asciiTheme="majorBidi" w:hAnsiTheme="majorBidi"/>
          <w:b/>
          <w:lang w:val="lt-LT"/>
        </w:rPr>
        <w:t>Pranešimas apie šalutinį poveikį</w:t>
      </w:r>
    </w:p>
    <w:p w:rsidR="009261FC" w:rsidRPr="00984364" w:rsidRDefault="009261FC" w:rsidP="009261FC">
      <w:pPr>
        <w:widowControl w:val="0"/>
        <w:spacing w:line="240" w:lineRule="auto"/>
        <w:ind w:right="-449"/>
        <w:rPr>
          <w:rFonts w:asciiTheme="majorBidi" w:hAnsiTheme="majorBidi"/>
          <w:lang w:val="lt-LT"/>
        </w:rPr>
      </w:pPr>
      <w:r w:rsidRPr="00984364">
        <w:rPr>
          <w:rFonts w:asciiTheme="majorBidi" w:hAnsiTheme="majorBidi"/>
          <w:lang w:val="lt-LT"/>
        </w:rPr>
        <w:t xml:space="preserve">Jeigu pasireiškė šalutinis poveikis, įskaitant šiame lapelyje nenurodytą, pasakykite gydytojui arba vaistininkui. </w:t>
      </w:r>
      <w:r w:rsidRPr="002704A5">
        <w:rPr>
          <w:rFonts w:asciiTheme="majorBidi" w:hAnsiTheme="majorBidi" w:cstheme="majorBidi"/>
          <w:szCs w:val="22"/>
          <w:lang w:val="lt-LT"/>
        </w:rPr>
        <w:t>Pranešimą apie</w:t>
      </w:r>
      <w:r w:rsidRPr="00984364">
        <w:rPr>
          <w:rFonts w:asciiTheme="majorBidi" w:hAnsiTheme="majorBidi"/>
          <w:lang w:val="lt-LT"/>
        </w:rPr>
        <w:t xml:space="preserve"> šalutinį poveikį galite pateikti </w:t>
      </w:r>
      <w:r w:rsidRPr="002704A5">
        <w:rPr>
          <w:rFonts w:asciiTheme="majorBidi" w:hAnsiTheme="majorBidi" w:cstheme="majorBidi"/>
          <w:szCs w:val="22"/>
          <w:lang w:val="lt-LT"/>
        </w:rPr>
        <w:t>šiais būdais: tiesiogiai užpildant formą internetu</w:t>
      </w:r>
      <w:r w:rsidRPr="00984364">
        <w:rPr>
          <w:rFonts w:asciiTheme="majorBidi" w:hAnsiTheme="majorBidi"/>
          <w:lang w:val="lt-LT"/>
        </w:rPr>
        <w:t xml:space="preserve"> Valstybinės vaistų kontrolės tarnybos prie Lietuvos Respublikos sveikatos apsaugos ministerijos </w:t>
      </w:r>
      <w:r w:rsidRPr="002704A5">
        <w:rPr>
          <w:rFonts w:asciiTheme="majorBidi" w:hAnsiTheme="majorBidi" w:cstheme="majorBidi"/>
          <w:szCs w:val="22"/>
          <w:lang w:val="lt-LT"/>
        </w:rPr>
        <w:t xml:space="preserve">Vaistinių preparatų informacinėje sistemoje </w:t>
      </w:r>
      <w:hyperlink r:id="rId5" w:history="1">
        <w:r w:rsidRPr="002704A5">
          <w:rPr>
            <w:rFonts w:asciiTheme="majorBidi" w:hAnsiTheme="majorBidi" w:cstheme="majorBidi"/>
            <w:color w:val="0000FF"/>
            <w:szCs w:val="22"/>
            <w:u w:val="single"/>
            <w:lang w:val="lt-LT"/>
          </w:rPr>
          <w:t>https://vapris.vvkt.lt/vvkt-web/public/nrv</w:t>
        </w:r>
      </w:hyperlink>
      <w:r w:rsidRPr="002704A5">
        <w:rPr>
          <w:rFonts w:asciiTheme="majorBidi" w:hAnsiTheme="majorBidi" w:cstheme="majorBidi"/>
          <w:szCs w:val="22"/>
          <w:lang w:val="lt-LT"/>
        </w:rPr>
        <w:t xml:space="preserve"> arba užpildant Paciento pranešimo apie įtariamą nepageidaujamą reakciją (ĮNR) formą, kuri skelbiama </w:t>
      </w:r>
      <w:hyperlink r:id="rId6" w:history="1">
        <w:r w:rsidRPr="002704A5">
          <w:rPr>
            <w:rFonts w:asciiTheme="majorBidi" w:hAnsiTheme="majorBidi" w:cstheme="majorBidi"/>
            <w:color w:val="0000FF"/>
            <w:szCs w:val="22"/>
            <w:u w:val="single"/>
            <w:lang w:val="lt-LT"/>
          </w:rPr>
          <w:t>https://www.vvkt.lt/index.php?4004286486</w:t>
        </w:r>
      </w:hyperlink>
      <w:r w:rsidRPr="002704A5">
        <w:rPr>
          <w:rFonts w:asciiTheme="majorBidi" w:hAnsiTheme="majorBidi" w:cstheme="majorBidi"/>
          <w:szCs w:val="22"/>
          <w:lang w:val="lt-LT"/>
        </w:rPr>
        <w:t xml:space="preserve">, ir atsiunčiant elektroniniu paštu (adresu </w:t>
      </w:r>
      <w:hyperlink r:id="rId7" w:history="1">
        <w:r w:rsidRPr="002704A5">
          <w:rPr>
            <w:rFonts w:asciiTheme="majorBidi" w:hAnsiTheme="majorBidi" w:cstheme="majorBidi"/>
            <w:color w:val="0000FF"/>
            <w:szCs w:val="22"/>
            <w:u w:val="single"/>
            <w:lang w:val="lt-LT"/>
          </w:rPr>
          <w:t>NepageidaujamaR@vvkt.lt</w:t>
        </w:r>
      </w:hyperlink>
      <w:r w:rsidRPr="002704A5">
        <w:rPr>
          <w:rFonts w:asciiTheme="majorBidi" w:hAnsiTheme="majorBidi" w:cstheme="majorBidi"/>
          <w:szCs w:val="22"/>
          <w:lang w:val="lt-LT"/>
        </w:rPr>
        <w:t>) arba nemokamu telefonu 8 800 73 568.</w:t>
      </w:r>
      <w:r w:rsidRPr="00984364">
        <w:rPr>
          <w:rFonts w:asciiTheme="majorBidi" w:hAnsiTheme="majorBidi"/>
          <w:lang w:val="lt-LT"/>
        </w:rPr>
        <w:t xml:space="preserve"> Pranešdami apie šalutinį poveikį galite mums padėti gauti daugiau informacijos apie šio vaisto saugumą.</w:t>
      </w:r>
    </w:p>
    <w:p w:rsidR="009261FC" w:rsidRPr="00984364" w:rsidRDefault="009261FC" w:rsidP="009261FC">
      <w:pPr>
        <w:widowControl w:val="0"/>
        <w:spacing w:line="240" w:lineRule="auto"/>
        <w:ind w:right="-449"/>
        <w:rPr>
          <w:rFonts w:asciiTheme="majorBidi" w:hAnsiTheme="majorBidi"/>
          <w:lang w:val="lt-LT"/>
        </w:rPr>
      </w:pPr>
    </w:p>
    <w:p w:rsidR="009261FC" w:rsidRPr="00984364" w:rsidRDefault="009261FC" w:rsidP="009261FC">
      <w:pPr>
        <w:widowControl w:val="0"/>
        <w:spacing w:line="240" w:lineRule="auto"/>
        <w:ind w:right="-449"/>
        <w:rPr>
          <w:rFonts w:asciiTheme="majorBidi" w:hAnsiTheme="majorBidi"/>
          <w:lang w:val="lt-LT"/>
        </w:rPr>
      </w:pPr>
    </w:p>
    <w:p w:rsidR="009261FC" w:rsidRPr="00984364" w:rsidRDefault="009261FC" w:rsidP="009261FC">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5.</w:t>
      </w:r>
      <w:r w:rsidRPr="00984364">
        <w:rPr>
          <w:rFonts w:asciiTheme="majorBidi" w:hAnsiTheme="majorBidi"/>
          <w:sz w:val="22"/>
          <w:lang w:val="lt-LT"/>
        </w:rPr>
        <w:tab/>
        <w:t>Kaip laikyti URSOGRIX</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Šį vaistą laikykite vaikams nepastebimoje ir nepasiekiamoje vietoje.</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Laikyti ne aukštesnėje kaip 30 °C temperatūroje. </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Laikyti gamintojo pakuotėje, kad vaistas būtų apsaugotas nuo drėgmės.</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Ant dėžutės po „EXP“ ir lizdinės plokštelės nurodytam tinkamumo laikui pasibaigus, šio vaisto vartoti negalima. Vaistas tinkamas vartoti iki paskutinės nurodyto mėnesio dienos.</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i/>
          <w:lang w:val="lt-LT"/>
        </w:rPr>
      </w:pPr>
      <w:r w:rsidRPr="00984364">
        <w:rPr>
          <w:rFonts w:asciiTheme="majorBidi" w:hAnsiTheme="majorBidi"/>
          <w:lang w:val="lt-LT"/>
        </w:rPr>
        <w:t>Vaistų negalima išmesti į kanalizaciją arba su buitinėmis atliekomis. Kaip išmesti nereikalingus vaistus, klauskite vaistininko. Šios priemonės padės apsaugoti aplinką.</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6.</w:t>
      </w:r>
      <w:r w:rsidRPr="00984364">
        <w:rPr>
          <w:rFonts w:asciiTheme="majorBidi" w:hAnsiTheme="majorBidi"/>
          <w:b w:val="0"/>
          <w:sz w:val="22"/>
          <w:lang w:val="lt-LT"/>
        </w:rPr>
        <w:tab/>
      </w:r>
      <w:r w:rsidRPr="00984364">
        <w:rPr>
          <w:rFonts w:asciiTheme="majorBidi" w:hAnsiTheme="majorBidi"/>
          <w:sz w:val="22"/>
          <w:lang w:val="lt-LT"/>
        </w:rPr>
        <w:t>Pakuotės turinys ir kita informacija</w:t>
      </w:r>
    </w:p>
    <w:p w:rsidR="009261FC" w:rsidRPr="00984364" w:rsidRDefault="009261FC" w:rsidP="009261FC">
      <w:pPr>
        <w:widowControl w:val="0"/>
        <w:numPr>
          <w:ilvl w:val="12"/>
          <w:numId w:val="0"/>
        </w:numPr>
        <w:tabs>
          <w:tab w:val="clear" w:pos="567"/>
        </w:tabs>
        <w:spacing w:line="240" w:lineRule="auto"/>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 xml:space="preserve">URSOGRIX sudėtis </w:t>
      </w:r>
    </w:p>
    <w:p w:rsidR="009261FC" w:rsidRPr="00984364" w:rsidRDefault="009261FC" w:rsidP="009261FC">
      <w:pPr>
        <w:widowControl w:val="0"/>
        <w:numPr>
          <w:ilvl w:val="0"/>
          <w:numId w:val="6"/>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 xml:space="preserve">Veiklioji medžiaga yra </w:t>
      </w:r>
      <w:proofErr w:type="spellStart"/>
      <w:r w:rsidRPr="00984364">
        <w:rPr>
          <w:rFonts w:asciiTheme="majorBidi" w:hAnsiTheme="majorBidi"/>
          <w:lang w:val="lt-LT"/>
        </w:rPr>
        <w:t>ursodeoksicholio</w:t>
      </w:r>
      <w:proofErr w:type="spellEnd"/>
      <w:r w:rsidRPr="00984364">
        <w:rPr>
          <w:rFonts w:asciiTheme="majorBidi" w:hAnsiTheme="majorBidi"/>
          <w:lang w:val="lt-LT"/>
        </w:rPr>
        <w:t xml:space="preserve"> rūgštis.</w:t>
      </w:r>
    </w:p>
    <w:p w:rsidR="009261FC" w:rsidRPr="00984364" w:rsidRDefault="009261FC" w:rsidP="009261FC">
      <w:pPr>
        <w:widowControl w:val="0"/>
        <w:tabs>
          <w:tab w:val="clear" w:pos="567"/>
        </w:tabs>
        <w:spacing w:line="240" w:lineRule="auto"/>
        <w:ind w:left="567" w:right="-2"/>
        <w:rPr>
          <w:rFonts w:asciiTheme="majorBidi" w:hAnsiTheme="majorBidi"/>
          <w:lang w:val="lt-LT"/>
        </w:rPr>
      </w:pPr>
      <w:r w:rsidRPr="00984364">
        <w:rPr>
          <w:rFonts w:asciiTheme="majorBidi" w:hAnsiTheme="majorBidi"/>
          <w:lang w:val="lt-LT"/>
        </w:rPr>
        <w:t xml:space="preserve">Kiekvienoje kietojoje kapsulėje yra 250 mg </w:t>
      </w:r>
      <w:proofErr w:type="spellStart"/>
      <w:r w:rsidRPr="00984364">
        <w:rPr>
          <w:rFonts w:asciiTheme="majorBidi" w:hAnsiTheme="majorBidi"/>
          <w:lang w:val="lt-LT"/>
        </w:rPr>
        <w:t>ursodeoksicholio</w:t>
      </w:r>
      <w:proofErr w:type="spellEnd"/>
      <w:r w:rsidRPr="00984364">
        <w:rPr>
          <w:rFonts w:asciiTheme="majorBidi" w:hAnsiTheme="majorBidi"/>
          <w:lang w:val="lt-LT"/>
        </w:rPr>
        <w:t xml:space="preserve"> rūgšties.</w:t>
      </w:r>
    </w:p>
    <w:p w:rsidR="009261FC" w:rsidRPr="00984364" w:rsidRDefault="009261FC" w:rsidP="009261FC">
      <w:pPr>
        <w:widowControl w:val="0"/>
        <w:numPr>
          <w:ilvl w:val="0"/>
          <w:numId w:val="6"/>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 xml:space="preserve">Pagalbinės medžiagos yra: kukurūzų krakmolas, silicio dioksidas (E551), magnio </w:t>
      </w:r>
      <w:proofErr w:type="spellStart"/>
      <w:r w:rsidRPr="00984364">
        <w:rPr>
          <w:rFonts w:asciiTheme="majorBidi" w:hAnsiTheme="majorBidi"/>
          <w:lang w:val="lt-LT"/>
        </w:rPr>
        <w:t>stearatas</w:t>
      </w:r>
      <w:proofErr w:type="spellEnd"/>
      <w:r w:rsidRPr="00984364">
        <w:rPr>
          <w:rFonts w:asciiTheme="majorBidi" w:hAnsiTheme="majorBidi"/>
          <w:lang w:val="lt-LT"/>
        </w:rPr>
        <w:t xml:space="preserve"> (E470B); kietojoje želatininėje kapsulėje (korpuso ir dangtelio sudėtis): titano dioksidas (E171), želatina (E441).</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URSOGRIX išvaizda ir kiekis pakuotėje</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Baltos, 0 dydžio, maždaug 21,7 mm x 7,64 mm, kietosios želatininės kapsulės. Kapsulės turinys – balti ar beveik balti milteliai.</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Kapsulės supakuotos PVC/aliuminio lizdinėse plokštelėse.</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Lizdinėje plokštelėje yra 10 kapsulių. </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Kartono dėžutėje yra 5, 6 ar 10 lizdinių plokštelių (50, 60 ar 100 kapsulių).</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Gali būti tiekiamos ne visų dydžių pakuotės.</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Registruotojas ir gamintojas</w:t>
      </w:r>
    </w:p>
    <w:p w:rsidR="009261FC" w:rsidRPr="00984364" w:rsidRDefault="009261FC" w:rsidP="009261FC">
      <w:pPr>
        <w:rPr>
          <w:rFonts w:asciiTheme="majorBidi" w:hAnsiTheme="majorBidi"/>
          <w:lang w:val="lt-LT"/>
        </w:rPr>
      </w:pPr>
      <w:r w:rsidRPr="00984364">
        <w:rPr>
          <w:rFonts w:asciiTheme="majorBidi" w:hAnsiTheme="majorBidi"/>
          <w:lang w:val="lt-LT"/>
        </w:rPr>
        <w:t>AS GRINDEKS</w:t>
      </w:r>
    </w:p>
    <w:p w:rsidR="009261FC" w:rsidRPr="00984364" w:rsidRDefault="009261FC" w:rsidP="009261FC">
      <w:pPr>
        <w:rPr>
          <w:rFonts w:asciiTheme="majorBidi" w:hAnsiTheme="majorBidi"/>
          <w:lang w:val="lt-LT"/>
        </w:rPr>
      </w:pPr>
      <w:proofErr w:type="spellStart"/>
      <w:r w:rsidRPr="00984364">
        <w:rPr>
          <w:rFonts w:asciiTheme="majorBidi" w:hAnsiTheme="majorBidi"/>
          <w:lang w:val="lt-LT"/>
        </w:rPr>
        <w:t>Krustpils</w:t>
      </w:r>
      <w:proofErr w:type="spellEnd"/>
      <w:r w:rsidRPr="00984364">
        <w:rPr>
          <w:rFonts w:asciiTheme="majorBidi" w:hAnsiTheme="majorBidi"/>
          <w:lang w:val="lt-LT"/>
        </w:rPr>
        <w:t xml:space="preserve"> </w:t>
      </w:r>
      <w:proofErr w:type="spellStart"/>
      <w:r w:rsidRPr="00984364">
        <w:rPr>
          <w:rFonts w:asciiTheme="majorBidi" w:hAnsiTheme="majorBidi"/>
          <w:lang w:val="lt-LT"/>
        </w:rPr>
        <w:t>iela</w:t>
      </w:r>
      <w:proofErr w:type="spellEnd"/>
      <w:r w:rsidRPr="00984364">
        <w:rPr>
          <w:rFonts w:asciiTheme="majorBidi" w:hAnsiTheme="majorBidi"/>
          <w:lang w:val="lt-LT"/>
        </w:rPr>
        <w:t xml:space="preserve"> 53, </w:t>
      </w:r>
      <w:proofErr w:type="spellStart"/>
      <w:r w:rsidRPr="00984364">
        <w:rPr>
          <w:rFonts w:asciiTheme="majorBidi" w:hAnsiTheme="majorBidi"/>
          <w:lang w:val="lt-LT"/>
        </w:rPr>
        <w:t>Rīga</w:t>
      </w:r>
      <w:proofErr w:type="spellEnd"/>
      <w:r w:rsidRPr="00984364">
        <w:rPr>
          <w:rFonts w:asciiTheme="majorBidi" w:hAnsiTheme="majorBidi"/>
          <w:lang w:val="lt-LT"/>
        </w:rPr>
        <w:t>, LV-1057, Latvija</w:t>
      </w:r>
    </w:p>
    <w:p w:rsidR="009261FC" w:rsidRPr="00984364" w:rsidRDefault="009261FC" w:rsidP="009261FC">
      <w:pPr>
        <w:rPr>
          <w:rFonts w:asciiTheme="majorBidi" w:hAnsiTheme="majorBidi"/>
          <w:lang w:val="lt-LT"/>
        </w:rPr>
      </w:pPr>
      <w:r w:rsidRPr="00984364">
        <w:rPr>
          <w:rFonts w:asciiTheme="majorBidi" w:hAnsiTheme="majorBidi"/>
          <w:lang w:val="lt-LT"/>
        </w:rPr>
        <w:t>Tel. +371 67083205</w:t>
      </w:r>
    </w:p>
    <w:p w:rsidR="009261FC" w:rsidRPr="00984364" w:rsidRDefault="009261FC" w:rsidP="009261FC">
      <w:pPr>
        <w:rPr>
          <w:rFonts w:asciiTheme="majorBidi" w:hAnsiTheme="majorBidi"/>
          <w:lang w:val="lt-LT"/>
        </w:rPr>
      </w:pPr>
      <w:r w:rsidRPr="00984364">
        <w:rPr>
          <w:rFonts w:asciiTheme="majorBidi" w:hAnsiTheme="majorBidi"/>
          <w:lang w:val="lt-LT"/>
        </w:rPr>
        <w:t>Faksas +371 67083505</w:t>
      </w:r>
    </w:p>
    <w:p w:rsidR="009261FC" w:rsidRPr="00984364" w:rsidRDefault="009261FC" w:rsidP="009261FC">
      <w:pPr>
        <w:rPr>
          <w:rFonts w:asciiTheme="majorBidi" w:hAnsiTheme="majorBidi"/>
          <w:lang w:val="lt-LT"/>
        </w:rPr>
      </w:pPr>
      <w:r w:rsidRPr="00984364">
        <w:rPr>
          <w:rFonts w:asciiTheme="majorBidi" w:hAnsiTheme="majorBidi"/>
          <w:lang w:val="lt-LT"/>
        </w:rPr>
        <w:t>El. paštas grindeks@grindeks.lv</w:t>
      </w:r>
    </w:p>
    <w:p w:rsidR="009261FC" w:rsidRPr="00984364" w:rsidRDefault="009261FC" w:rsidP="009261FC">
      <w:pPr>
        <w:widowControl w:val="0"/>
        <w:numPr>
          <w:ilvl w:val="12"/>
          <w:numId w:val="0"/>
        </w:numPr>
        <w:tabs>
          <w:tab w:val="clear" w:pos="567"/>
        </w:tabs>
        <w:spacing w:line="240" w:lineRule="auto"/>
        <w:ind w:right="-2"/>
        <w:rPr>
          <w:rFonts w:asciiTheme="majorBidi" w:hAnsiTheme="majorBidi"/>
          <w:lang w:val="lt-LT"/>
        </w:rPr>
      </w:pPr>
    </w:p>
    <w:p w:rsidR="009261FC" w:rsidRPr="00984364" w:rsidRDefault="009261FC" w:rsidP="009261FC">
      <w:pPr>
        <w:widowControl w:val="0"/>
        <w:numPr>
          <w:ilvl w:val="12"/>
          <w:numId w:val="0"/>
        </w:numPr>
        <w:spacing w:line="240" w:lineRule="auto"/>
        <w:ind w:right="-2"/>
        <w:rPr>
          <w:rFonts w:asciiTheme="majorBidi" w:hAnsiTheme="majorBidi"/>
          <w:lang w:val="lt-LT"/>
        </w:rPr>
      </w:pPr>
      <w:r w:rsidRPr="00984364">
        <w:rPr>
          <w:rFonts w:asciiTheme="majorBidi" w:hAnsiTheme="majorBidi"/>
          <w:lang w:val="lt-LT"/>
        </w:rPr>
        <w:t>Jeigu apie šį vaistą norite sužinoti daugiau, kreipkitės į vietinį registruotojo atstovą.</w:t>
      </w:r>
    </w:p>
    <w:p w:rsidR="009261FC" w:rsidRPr="00295648" w:rsidRDefault="009261FC" w:rsidP="009261FC">
      <w:pPr>
        <w:rPr>
          <w:szCs w:val="22"/>
          <w:lang w:val="lt-LT"/>
        </w:rPr>
      </w:pPr>
      <w:r w:rsidRPr="00295648">
        <w:rPr>
          <w:szCs w:val="22"/>
          <w:lang w:val="lt-LT"/>
        </w:rPr>
        <w:t>„</w:t>
      </w:r>
      <w:proofErr w:type="spellStart"/>
      <w:r w:rsidRPr="00295648">
        <w:rPr>
          <w:szCs w:val="22"/>
          <w:lang w:val="lt-LT"/>
        </w:rPr>
        <w:t>Grindeks</w:t>
      </w:r>
      <w:proofErr w:type="spellEnd"/>
      <w:r w:rsidRPr="00295648">
        <w:rPr>
          <w:szCs w:val="22"/>
          <w:lang w:val="lt-LT"/>
        </w:rPr>
        <w:t xml:space="preserve"> </w:t>
      </w:r>
      <w:proofErr w:type="spellStart"/>
      <w:r w:rsidRPr="00295648">
        <w:rPr>
          <w:szCs w:val="22"/>
          <w:lang w:val="lt-LT"/>
        </w:rPr>
        <w:t>Kalceks</w:t>
      </w:r>
      <w:proofErr w:type="spellEnd"/>
      <w:r w:rsidRPr="00295648">
        <w:rPr>
          <w:szCs w:val="22"/>
          <w:lang w:val="lt-LT"/>
        </w:rPr>
        <w:t xml:space="preserve"> Lietuva“ UAB</w:t>
      </w:r>
    </w:p>
    <w:p w:rsidR="009261FC" w:rsidRPr="00984364" w:rsidRDefault="009261FC" w:rsidP="009261FC">
      <w:pPr>
        <w:pStyle w:val="Pagrindinistekstas"/>
        <w:rPr>
          <w:rFonts w:asciiTheme="majorBidi" w:hAnsiTheme="majorBidi"/>
          <w:i w:val="0"/>
          <w:color w:val="auto"/>
          <w:sz w:val="22"/>
          <w:lang w:val="lt-LT"/>
        </w:rPr>
      </w:pPr>
      <w:r w:rsidRPr="00984364">
        <w:rPr>
          <w:rFonts w:asciiTheme="majorBidi" w:hAnsiTheme="majorBidi"/>
          <w:i w:val="0"/>
          <w:color w:val="auto"/>
          <w:sz w:val="22"/>
          <w:lang w:val="lt-LT"/>
        </w:rPr>
        <w:t>Kalvarijų g. 300</w:t>
      </w:r>
    </w:p>
    <w:p w:rsidR="009261FC" w:rsidRPr="00984364" w:rsidRDefault="009261FC" w:rsidP="009261FC">
      <w:pPr>
        <w:pStyle w:val="Pagrindinistekstas"/>
        <w:rPr>
          <w:rFonts w:asciiTheme="majorBidi" w:hAnsiTheme="majorBidi"/>
          <w:i w:val="0"/>
          <w:color w:val="auto"/>
          <w:sz w:val="22"/>
          <w:lang w:val="lt-LT"/>
        </w:rPr>
      </w:pPr>
      <w:r w:rsidRPr="00984364">
        <w:rPr>
          <w:rFonts w:asciiTheme="majorBidi" w:hAnsiTheme="majorBidi"/>
          <w:i w:val="0"/>
          <w:color w:val="auto"/>
          <w:sz w:val="22"/>
          <w:lang w:val="lt-LT"/>
        </w:rPr>
        <w:t>LT-08318 Vilnius</w:t>
      </w:r>
    </w:p>
    <w:p w:rsidR="009261FC" w:rsidRPr="00984364" w:rsidRDefault="009261FC" w:rsidP="009261FC">
      <w:pPr>
        <w:rPr>
          <w:rFonts w:asciiTheme="majorBidi" w:hAnsiTheme="majorBidi"/>
          <w:lang w:val="lt-LT"/>
        </w:rPr>
      </w:pPr>
      <w:r w:rsidRPr="00984364">
        <w:rPr>
          <w:rFonts w:asciiTheme="majorBidi" w:hAnsiTheme="majorBidi"/>
          <w:lang w:val="lt-LT"/>
        </w:rPr>
        <w:t>Tel. + 370 5 2101401</w:t>
      </w:r>
    </w:p>
    <w:p w:rsidR="009261FC" w:rsidRPr="00984364" w:rsidRDefault="009261FC" w:rsidP="009261FC">
      <w:pPr>
        <w:widowControl w:val="0"/>
        <w:numPr>
          <w:ilvl w:val="12"/>
          <w:numId w:val="0"/>
        </w:numPr>
        <w:spacing w:line="240" w:lineRule="auto"/>
        <w:ind w:right="-2"/>
        <w:rPr>
          <w:rFonts w:asciiTheme="majorBidi" w:hAnsiTheme="majorBidi"/>
          <w:lang w:val="lt-LT"/>
        </w:rPr>
      </w:pPr>
    </w:p>
    <w:p w:rsidR="009261FC" w:rsidRPr="00984364" w:rsidRDefault="009261FC" w:rsidP="009261FC">
      <w:pPr>
        <w:widowControl w:val="0"/>
        <w:numPr>
          <w:ilvl w:val="12"/>
          <w:numId w:val="0"/>
        </w:numPr>
        <w:spacing w:line="240" w:lineRule="auto"/>
        <w:ind w:right="-2"/>
        <w:rPr>
          <w:rFonts w:asciiTheme="majorBidi" w:hAnsiTheme="majorBidi"/>
          <w:lang w:val="lt-LT"/>
        </w:rPr>
      </w:pPr>
      <w:r w:rsidRPr="00984364">
        <w:rPr>
          <w:rFonts w:asciiTheme="majorBidi" w:hAnsiTheme="majorBidi"/>
          <w:b/>
          <w:lang w:val="lt-LT"/>
        </w:rPr>
        <w:t xml:space="preserve">Šis vaistas </w:t>
      </w:r>
      <w:r w:rsidRPr="002704A5">
        <w:rPr>
          <w:rFonts w:asciiTheme="majorBidi" w:hAnsiTheme="majorBidi" w:cstheme="majorBidi"/>
          <w:b/>
          <w:szCs w:val="22"/>
          <w:lang w:val="lt-LT"/>
        </w:rPr>
        <w:t>Europos ekonominės erdvės</w:t>
      </w:r>
      <w:r w:rsidRPr="00984364">
        <w:rPr>
          <w:rFonts w:asciiTheme="majorBidi" w:hAnsiTheme="majorBidi"/>
          <w:b/>
          <w:lang w:val="lt-LT"/>
        </w:rPr>
        <w:t xml:space="preserve"> valstybėse narėse</w:t>
      </w:r>
      <w:r w:rsidRPr="002704A5">
        <w:rPr>
          <w:rFonts w:asciiTheme="majorBidi" w:hAnsiTheme="majorBidi" w:cstheme="majorBidi"/>
          <w:b/>
          <w:szCs w:val="22"/>
          <w:lang w:val="lt-LT"/>
        </w:rPr>
        <w:t xml:space="preserve"> ir Jungtinėje Karalystėje (Šiaurės Airijoje)</w:t>
      </w:r>
      <w:r w:rsidRPr="00984364">
        <w:rPr>
          <w:rFonts w:asciiTheme="majorBidi" w:hAnsiTheme="majorBidi"/>
          <w:b/>
          <w:lang w:val="lt-LT"/>
        </w:rPr>
        <w:t xml:space="preserve"> registruotas tokiais pavadinimais:</w:t>
      </w:r>
    </w:p>
    <w:p w:rsidR="009261FC" w:rsidRPr="00984364" w:rsidRDefault="009261FC" w:rsidP="009261FC">
      <w:pPr>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Airija</w:t>
      </w:r>
      <w:r w:rsidRPr="00984364">
        <w:rPr>
          <w:rFonts w:asciiTheme="majorBidi" w:hAnsiTheme="majorBidi"/>
          <w:lang w:val="lt-LT"/>
        </w:rPr>
        <w:tab/>
      </w:r>
      <w:proofErr w:type="spellStart"/>
      <w:r w:rsidRPr="00984364">
        <w:rPr>
          <w:rFonts w:asciiTheme="majorBidi" w:eastAsia="Calibri" w:hAnsiTheme="majorBidi"/>
          <w:lang w:val="lt-LT"/>
        </w:rPr>
        <w:t>Ursogrix</w:t>
      </w:r>
      <w:proofErr w:type="spellEnd"/>
      <w:r w:rsidRPr="00984364">
        <w:rPr>
          <w:rFonts w:asciiTheme="majorBidi" w:eastAsia="Calibri" w:hAnsiTheme="majorBidi"/>
          <w:lang w:val="lt-LT"/>
        </w:rPr>
        <w:t xml:space="preserve"> 250 mg </w:t>
      </w:r>
      <w:proofErr w:type="spellStart"/>
      <w:r w:rsidRPr="00984364">
        <w:rPr>
          <w:rFonts w:asciiTheme="majorBidi" w:eastAsia="Calibri" w:hAnsiTheme="majorBidi"/>
          <w:lang w:val="lt-LT"/>
        </w:rPr>
        <w:t>hard</w:t>
      </w:r>
      <w:proofErr w:type="spellEnd"/>
      <w:r w:rsidRPr="00984364">
        <w:rPr>
          <w:rFonts w:asciiTheme="majorBidi" w:eastAsia="Calibri" w:hAnsiTheme="majorBidi"/>
          <w:lang w:val="lt-LT"/>
        </w:rPr>
        <w:t xml:space="preserve"> </w:t>
      </w:r>
      <w:proofErr w:type="spellStart"/>
      <w:r w:rsidRPr="00984364">
        <w:rPr>
          <w:rFonts w:asciiTheme="majorBidi" w:eastAsia="Calibri" w:hAnsiTheme="majorBidi"/>
          <w:lang w:val="lt-LT"/>
        </w:rPr>
        <w:t>capsules</w:t>
      </w:r>
      <w:proofErr w:type="spellEnd"/>
    </w:p>
    <w:p w:rsidR="009261FC" w:rsidRPr="00984364" w:rsidRDefault="009261FC" w:rsidP="009261FC">
      <w:pPr>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Austrija</w:t>
      </w:r>
      <w:r w:rsidRPr="00984364">
        <w:rPr>
          <w:rFonts w:asciiTheme="majorBidi" w:hAnsiTheme="majorBidi"/>
          <w:lang w:val="lt-LT"/>
        </w:rPr>
        <w:tab/>
      </w:r>
      <w:proofErr w:type="spellStart"/>
      <w:r w:rsidRPr="00984364">
        <w:rPr>
          <w:rFonts w:asciiTheme="majorBidi" w:hAnsiTheme="majorBidi"/>
          <w:lang w:val="lt-LT"/>
        </w:rPr>
        <w:t>Ursogrix</w:t>
      </w:r>
      <w:proofErr w:type="spellEnd"/>
      <w:r w:rsidRPr="00984364">
        <w:rPr>
          <w:rFonts w:asciiTheme="majorBidi" w:hAnsiTheme="majorBidi"/>
          <w:lang w:val="lt-LT"/>
        </w:rPr>
        <w:t xml:space="preserve"> 250 mg </w:t>
      </w:r>
      <w:proofErr w:type="spellStart"/>
      <w:r w:rsidRPr="00984364">
        <w:rPr>
          <w:rFonts w:asciiTheme="majorBidi" w:hAnsiTheme="majorBidi"/>
          <w:lang w:val="lt-LT"/>
        </w:rPr>
        <w:t>Hartkapseln</w:t>
      </w:r>
      <w:proofErr w:type="spellEnd"/>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Belgija</w:t>
      </w:r>
      <w:r w:rsidRPr="00984364">
        <w:rPr>
          <w:rFonts w:asciiTheme="majorBidi" w:hAnsiTheme="majorBidi"/>
          <w:lang w:val="lt-LT"/>
        </w:rPr>
        <w:tab/>
        <w:t xml:space="preserve">URSOGRIX 250 mg </w:t>
      </w:r>
      <w:proofErr w:type="spellStart"/>
      <w:r w:rsidRPr="00984364">
        <w:rPr>
          <w:rFonts w:asciiTheme="majorBidi" w:hAnsiTheme="majorBidi"/>
          <w:lang w:val="lt-LT"/>
        </w:rPr>
        <w:t>harde</w:t>
      </w:r>
      <w:proofErr w:type="spellEnd"/>
      <w:r w:rsidRPr="00984364">
        <w:rPr>
          <w:rFonts w:asciiTheme="majorBidi" w:hAnsiTheme="majorBidi"/>
          <w:lang w:val="lt-LT"/>
        </w:rPr>
        <w:t xml:space="preserve"> </w:t>
      </w:r>
      <w:proofErr w:type="spellStart"/>
      <w:r w:rsidRPr="00984364">
        <w:rPr>
          <w:rFonts w:asciiTheme="majorBidi" w:hAnsiTheme="majorBidi"/>
          <w:lang w:val="lt-LT"/>
        </w:rPr>
        <w:t>capsules</w:t>
      </w:r>
      <w:proofErr w:type="spellEnd"/>
    </w:p>
    <w:p w:rsidR="009261FC" w:rsidRPr="00984364" w:rsidRDefault="009261FC" w:rsidP="009261FC">
      <w:pPr>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Bulgarija</w:t>
      </w:r>
      <w:r w:rsidRPr="00984364">
        <w:rPr>
          <w:rFonts w:asciiTheme="majorBidi" w:hAnsiTheme="majorBidi"/>
          <w:lang w:val="lt-LT"/>
        </w:rPr>
        <w:tab/>
      </w:r>
      <w:proofErr w:type="spellStart"/>
      <w:r w:rsidRPr="00984364">
        <w:rPr>
          <w:rFonts w:asciiTheme="majorBidi" w:hAnsiTheme="majorBidi"/>
          <w:lang w:val="lt-LT"/>
        </w:rPr>
        <w:t>Ursogrix</w:t>
      </w:r>
      <w:proofErr w:type="spellEnd"/>
      <w:r w:rsidRPr="00984364">
        <w:rPr>
          <w:rFonts w:asciiTheme="majorBidi" w:hAnsiTheme="majorBidi"/>
          <w:lang w:val="lt-LT"/>
        </w:rPr>
        <w:t xml:space="preserve"> 250 mg </w:t>
      </w:r>
      <w:proofErr w:type="spellStart"/>
      <w:r w:rsidRPr="00984364">
        <w:rPr>
          <w:rFonts w:asciiTheme="majorBidi" w:hAnsiTheme="majorBidi"/>
          <w:lang w:val="lt-LT"/>
        </w:rPr>
        <w:t>hard</w:t>
      </w:r>
      <w:proofErr w:type="spellEnd"/>
      <w:r w:rsidRPr="00984364">
        <w:rPr>
          <w:rFonts w:asciiTheme="majorBidi" w:hAnsiTheme="majorBidi"/>
          <w:lang w:val="lt-LT"/>
        </w:rPr>
        <w:t xml:space="preserve"> </w:t>
      </w:r>
      <w:proofErr w:type="spellStart"/>
      <w:r w:rsidRPr="00984364">
        <w:rPr>
          <w:rFonts w:asciiTheme="majorBidi" w:hAnsiTheme="majorBidi"/>
          <w:lang w:val="lt-LT"/>
        </w:rPr>
        <w:t>capsules</w:t>
      </w:r>
      <w:proofErr w:type="spellEnd"/>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ab/>
      </w:r>
      <w:proofErr w:type="spellStart"/>
      <w:r w:rsidRPr="00984364">
        <w:rPr>
          <w:rFonts w:asciiTheme="majorBidi" w:hAnsiTheme="majorBidi"/>
          <w:lang w:val="lt-LT"/>
        </w:rPr>
        <w:t>Урсогрикс</w:t>
      </w:r>
      <w:proofErr w:type="spellEnd"/>
      <w:r w:rsidRPr="00984364">
        <w:rPr>
          <w:rFonts w:asciiTheme="majorBidi" w:hAnsiTheme="majorBidi"/>
          <w:lang w:val="lt-LT"/>
        </w:rPr>
        <w:t xml:space="preserve"> 250 mg </w:t>
      </w:r>
      <w:proofErr w:type="spellStart"/>
      <w:r w:rsidRPr="00984364">
        <w:rPr>
          <w:rFonts w:asciiTheme="majorBidi" w:hAnsiTheme="majorBidi"/>
          <w:lang w:val="lt-LT"/>
        </w:rPr>
        <w:t>твърди</w:t>
      </w:r>
      <w:proofErr w:type="spellEnd"/>
      <w:r w:rsidRPr="00984364">
        <w:rPr>
          <w:rFonts w:asciiTheme="majorBidi" w:hAnsiTheme="majorBidi"/>
          <w:lang w:val="lt-LT"/>
        </w:rPr>
        <w:t xml:space="preserve"> </w:t>
      </w:r>
      <w:proofErr w:type="spellStart"/>
      <w:r w:rsidRPr="00984364">
        <w:rPr>
          <w:rFonts w:asciiTheme="majorBidi" w:hAnsiTheme="majorBidi"/>
          <w:lang w:val="lt-LT"/>
        </w:rPr>
        <w:t>капсули</w:t>
      </w:r>
      <w:proofErr w:type="spellEnd"/>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Čekija</w:t>
      </w:r>
      <w:r w:rsidRPr="00984364">
        <w:rPr>
          <w:rFonts w:asciiTheme="majorBidi" w:hAnsiTheme="majorBidi"/>
          <w:lang w:val="lt-LT"/>
        </w:rPr>
        <w:tab/>
        <w:t>URSOGRIX</w:t>
      </w:r>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Kroatija</w:t>
      </w:r>
      <w:r w:rsidRPr="00984364">
        <w:rPr>
          <w:rFonts w:asciiTheme="majorBidi" w:hAnsiTheme="majorBidi"/>
          <w:lang w:val="lt-LT"/>
        </w:rPr>
        <w:tab/>
        <w:t xml:space="preserve">URSOGRIX 250 mg </w:t>
      </w:r>
      <w:proofErr w:type="spellStart"/>
      <w:r w:rsidRPr="00984364">
        <w:rPr>
          <w:rFonts w:asciiTheme="majorBidi" w:hAnsiTheme="majorBidi"/>
          <w:lang w:val="lt-LT"/>
        </w:rPr>
        <w:t>tvrde</w:t>
      </w:r>
      <w:proofErr w:type="spellEnd"/>
      <w:r w:rsidRPr="00984364">
        <w:rPr>
          <w:rFonts w:asciiTheme="majorBidi" w:hAnsiTheme="majorBidi"/>
          <w:lang w:val="lt-LT"/>
        </w:rPr>
        <w:t xml:space="preserve"> kapsule</w:t>
      </w:r>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Danija</w:t>
      </w:r>
      <w:r w:rsidRPr="00984364">
        <w:rPr>
          <w:rFonts w:asciiTheme="majorBidi" w:hAnsiTheme="majorBidi"/>
          <w:lang w:val="lt-LT"/>
        </w:rPr>
        <w:tab/>
      </w:r>
      <w:proofErr w:type="spellStart"/>
      <w:r w:rsidRPr="00984364">
        <w:rPr>
          <w:rFonts w:asciiTheme="majorBidi" w:hAnsiTheme="majorBidi"/>
          <w:lang w:val="lt-LT"/>
        </w:rPr>
        <w:t>Ursogrix</w:t>
      </w:r>
      <w:proofErr w:type="spellEnd"/>
      <w:r w:rsidRPr="00984364">
        <w:rPr>
          <w:rFonts w:asciiTheme="majorBidi" w:hAnsiTheme="majorBidi"/>
          <w:lang w:val="lt-LT"/>
        </w:rPr>
        <w:t xml:space="preserve"> </w:t>
      </w:r>
    </w:p>
    <w:p w:rsidR="009261FC" w:rsidRPr="00984364" w:rsidRDefault="009261FC" w:rsidP="009261FC">
      <w:pPr>
        <w:pStyle w:val="Antrats"/>
        <w:widowControl w:val="0"/>
        <w:tabs>
          <w:tab w:val="left" w:pos="2268"/>
        </w:tabs>
        <w:spacing w:line="240" w:lineRule="auto"/>
        <w:rPr>
          <w:rFonts w:asciiTheme="majorBidi" w:hAnsiTheme="majorBidi"/>
          <w:sz w:val="22"/>
          <w:lang w:val="lt-LT"/>
        </w:rPr>
      </w:pPr>
      <w:r w:rsidRPr="00984364">
        <w:rPr>
          <w:rFonts w:asciiTheme="majorBidi" w:hAnsiTheme="majorBidi"/>
          <w:sz w:val="22"/>
          <w:lang w:val="lt-LT"/>
        </w:rPr>
        <w:t>Estija</w:t>
      </w:r>
      <w:r w:rsidRPr="00984364">
        <w:rPr>
          <w:rFonts w:asciiTheme="majorBidi" w:hAnsiTheme="majorBidi"/>
          <w:sz w:val="22"/>
          <w:lang w:val="lt-LT"/>
        </w:rPr>
        <w:tab/>
        <w:t>URSOGRIX</w:t>
      </w:r>
    </w:p>
    <w:p w:rsidR="009261FC" w:rsidRPr="00984364" w:rsidRDefault="009261FC" w:rsidP="009261FC">
      <w:pPr>
        <w:pStyle w:val="Antrats"/>
        <w:widowControl w:val="0"/>
        <w:tabs>
          <w:tab w:val="left" w:pos="2268"/>
        </w:tabs>
        <w:spacing w:line="240" w:lineRule="auto"/>
        <w:rPr>
          <w:rFonts w:asciiTheme="majorBidi" w:hAnsiTheme="majorBidi"/>
          <w:color w:val="000000"/>
          <w:sz w:val="22"/>
          <w:lang w:val="lt-LT"/>
        </w:rPr>
      </w:pPr>
      <w:r w:rsidRPr="00984364">
        <w:rPr>
          <w:rFonts w:asciiTheme="majorBidi" w:hAnsiTheme="majorBidi"/>
          <w:sz w:val="22"/>
          <w:lang w:val="lt-LT"/>
        </w:rPr>
        <w:t>Graikija</w:t>
      </w:r>
      <w:r w:rsidRPr="00984364">
        <w:rPr>
          <w:rFonts w:asciiTheme="majorBidi" w:hAnsiTheme="majorBidi"/>
          <w:sz w:val="22"/>
          <w:lang w:val="lt-LT"/>
        </w:rPr>
        <w:tab/>
      </w:r>
      <w:proofErr w:type="spellStart"/>
      <w:r w:rsidRPr="00984364">
        <w:rPr>
          <w:rFonts w:asciiTheme="majorBidi" w:hAnsiTheme="majorBidi"/>
          <w:color w:val="000000"/>
          <w:sz w:val="22"/>
          <w:lang w:val="lt-LT"/>
        </w:rPr>
        <w:t>Ursogrix</w:t>
      </w:r>
      <w:proofErr w:type="spellEnd"/>
      <w:r w:rsidRPr="00984364">
        <w:rPr>
          <w:rFonts w:asciiTheme="majorBidi" w:hAnsiTheme="majorBidi"/>
          <w:color w:val="000000"/>
          <w:sz w:val="22"/>
          <w:lang w:val="lt-LT"/>
        </w:rPr>
        <w:t xml:space="preserve"> 250 mg </w:t>
      </w:r>
      <w:proofErr w:type="spellStart"/>
      <w:r w:rsidRPr="00984364">
        <w:rPr>
          <w:rFonts w:asciiTheme="majorBidi" w:hAnsiTheme="majorBidi"/>
          <w:color w:val="000000"/>
          <w:sz w:val="22"/>
          <w:lang w:val="lt-LT"/>
        </w:rPr>
        <w:t>Σκληρά</w:t>
      </w:r>
      <w:proofErr w:type="spellEnd"/>
      <w:r w:rsidRPr="00984364">
        <w:rPr>
          <w:rFonts w:asciiTheme="majorBidi" w:hAnsiTheme="majorBidi"/>
          <w:color w:val="000000"/>
          <w:sz w:val="22"/>
          <w:lang w:val="lt-LT"/>
        </w:rPr>
        <w:t xml:space="preserve"> κα</w:t>
      </w:r>
      <w:proofErr w:type="spellStart"/>
      <w:r w:rsidRPr="00984364">
        <w:rPr>
          <w:rFonts w:asciiTheme="majorBidi" w:hAnsiTheme="majorBidi"/>
          <w:color w:val="000000"/>
          <w:sz w:val="22"/>
          <w:lang w:val="lt-LT"/>
        </w:rPr>
        <w:t>ψάκι</w:t>
      </w:r>
      <w:proofErr w:type="spellEnd"/>
      <w:r w:rsidRPr="00984364">
        <w:rPr>
          <w:rFonts w:asciiTheme="majorBidi" w:hAnsiTheme="majorBidi"/>
          <w:color w:val="000000"/>
          <w:sz w:val="22"/>
          <w:lang w:val="lt-LT"/>
        </w:rPr>
        <w:t>α</w:t>
      </w:r>
    </w:p>
    <w:p w:rsidR="009261FC" w:rsidRPr="00984364" w:rsidRDefault="009261FC" w:rsidP="009261FC">
      <w:pPr>
        <w:pStyle w:val="Antrats"/>
        <w:widowControl w:val="0"/>
        <w:tabs>
          <w:tab w:val="left" w:pos="2268"/>
        </w:tabs>
        <w:spacing w:line="240" w:lineRule="auto"/>
        <w:rPr>
          <w:rFonts w:asciiTheme="majorBidi" w:hAnsiTheme="majorBidi"/>
          <w:sz w:val="22"/>
          <w:lang w:val="lt-LT"/>
        </w:rPr>
      </w:pPr>
      <w:r w:rsidRPr="00984364">
        <w:rPr>
          <w:rFonts w:asciiTheme="majorBidi" w:hAnsiTheme="majorBidi"/>
          <w:color w:val="000000"/>
          <w:sz w:val="22"/>
          <w:lang w:val="lt-LT"/>
        </w:rPr>
        <w:t>Ispanija</w:t>
      </w:r>
      <w:r w:rsidRPr="00984364">
        <w:rPr>
          <w:rFonts w:asciiTheme="majorBidi" w:hAnsiTheme="majorBidi"/>
          <w:color w:val="000000"/>
          <w:sz w:val="22"/>
          <w:lang w:val="lt-LT"/>
        </w:rPr>
        <w:tab/>
      </w:r>
      <w:proofErr w:type="spellStart"/>
      <w:r w:rsidRPr="00984364">
        <w:rPr>
          <w:rFonts w:asciiTheme="majorBidi" w:hAnsiTheme="majorBidi"/>
          <w:sz w:val="22"/>
          <w:lang w:val="lt-LT"/>
        </w:rPr>
        <w:t>Ácido</w:t>
      </w:r>
      <w:proofErr w:type="spellEnd"/>
      <w:r w:rsidRPr="00984364">
        <w:rPr>
          <w:rFonts w:asciiTheme="majorBidi" w:hAnsiTheme="majorBidi"/>
          <w:sz w:val="22"/>
          <w:lang w:val="lt-LT"/>
        </w:rPr>
        <w:t xml:space="preserve"> </w:t>
      </w:r>
      <w:proofErr w:type="spellStart"/>
      <w:r w:rsidRPr="00984364">
        <w:rPr>
          <w:rFonts w:asciiTheme="majorBidi" w:hAnsiTheme="majorBidi"/>
          <w:sz w:val="22"/>
          <w:lang w:val="lt-LT"/>
        </w:rPr>
        <w:t>Ursodesoxicólico</w:t>
      </w:r>
      <w:proofErr w:type="spellEnd"/>
      <w:r w:rsidRPr="00984364">
        <w:rPr>
          <w:rFonts w:asciiTheme="majorBidi" w:hAnsiTheme="majorBidi"/>
          <w:sz w:val="22"/>
          <w:lang w:val="lt-LT"/>
        </w:rPr>
        <w:t xml:space="preserve"> </w:t>
      </w:r>
      <w:proofErr w:type="spellStart"/>
      <w:r w:rsidRPr="00984364">
        <w:rPr>
          <w:rFonts w:asciiTheme="majorBidi" w:hAnsiTheme="majorBidi"/>
          <w:sz w:val="22"/>
          <w:lang w:val="lt-LT"/>
        </w:rPr>
        <w:t>Grindeks</w:t>
      </w:r>
      <w:proofErr w:type="spellEnd"/>
      <w:r w:rsidRPr="00984364">
        <w:rPr>
          <w:rFonts w:asciiTheme="majorBidi" w:hAnsiTheme="majorBidi"/>
          <w:sz w:val="22"/>
          <w:lang w:val="lt-LT"/>
        </w:rPr>
        <w:t xml:space="preserve"> 250 mg </w:t>
      </w:r>
      <w:proofErr w:type="spellStart"/>
      <w:r w:rsidRPr="00984364">
        <w:rPr>
          <w:rFonts w:asciiTheme="majorBidi" w:hAnsiTheme="majorBidi"/>
          <w:sz w:val="22"/>
          <w:lang w:val="lt-LT"/>
        </w:rPr>
        <w:t>cápsulas</w:t>
      </w:r>
      <w:proofErr w:type="spellEnd"/>
      <w:r w:rsidRPr="00984364">
        <w:rPr>
          <w:rFonts w:asciiTheme="majorBidi" w:hAnsiTheme="majorBidi"/>
          <w:sz w:val="22"/>
          <w:lang w:val="lt-LT"/>
        </w:rPr>
        <w:t xml:space="preserve"> duras </w:t>
      </w:r>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Latvija</w:t>
      </w:r>
      <w:r w:rsidRPr="00984364">
        <w:rPr>
          <w:rFonts w:asciiTheme="majorBidi" w:hAnsiTheme="majorBidi"/>
          <w:lang w:val="lt-LT"/>
        </w:rPr>
        <w:tab/>
        <w:t xml:space="preserve">URSOGRIX 250 mg </w:t>
      </w:r>
      <w:proofErr w:type="spellStart"/>
      <w:r w:rsidRPr="00984364">
        <w:rPr>
          <w:rFonts w:asciiTheme="majorBidi" w:hAnsiTheme="majorBidi"/>
          <w:lang w:val="lt-LT"/>
        </w:rPr>
        <w:t>cietās</w:t>
      </w:r>
      <w:proofErr w:type="spellEnd"/>
      <w:r w:rsidRPr="00984364">
        <w:rPr>
          <w:rFonts w:asciiTheme="majorBidi" w:hAnsiTheme="majorBidi"/>
          <w:lang w:val="lt-LT"/>
        </w:rPr>
        <w:t xml:space="preserve"> </w:t>
      </w:r>
      <w:proofErr w:type="spellStart"/>
      <w:r w:rsidRPr="00984364">
        <w:rPr>
          <w:rFonts w:asciiTheme="majorBidi" w:hAnsiTheme="majorBidi"/>
          <w:lang w:val="lt-LT"/>
        </w:rPr>
        <w:t>kapsulas</w:t>
      </w:r>
      <w:proofErr w:type="spellEnd"/>
    </w:p>
    <w:p w:rsidR="009261FC" w:rsidRPr="00984364" w:rsidRDefault="009261FC" w:rsidP="009261FC">
      <w:pPr>
        <w:widowControl w:val="0"/>
        <w:tabs>
          <w:tab w:val="left" w:pos="2268"/>
        </w:tabs>
        <w:spacing w:line="240" w:lineRule="auto"/>
        <w:rPr>
          <w:rFonts w:asciiTheme="majorBidi" w:hAnsiTheme="majorBidi"/>
          <w:lang w:val="lt-LT"/>
        </w:rPr>
      </w:pPr>
      <w:r w:rsidRPr="00984364">
        <w:rPr>
          <w:rFonts w:asciiTheme="majorBidi" w:hAnsiTheme="majorBidi"/>
          <w:lang w:val="lt-LT"/>
        </w:rPr>
        <w:t>Lietuva</w:t>
      </w:r>
      <w:r w:rsidRPr="00984364">
        <w:rPr>
          <w:rFonts w:asciiTheme="majorBidi" w:hAnsiTheme="majorBidi"/>
          <w:lang w:val="lt-LT"/>
        </w:rPr>
        <w:tab/>
        <w:t>URSOGRIX 250 mg kietosios kapsulės</w:t>
      </w:r>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Nyderlandai</w:t>
      </w:r>
      <w:r w:rsidRPr="00984364">
        <w:rPr>
          <w:rFonts w:asciiTheme="majorBidi" w:hAnsiTheme="majorBidi"/>
          <w:lang w:val="lt-LT"/>
        </w:rPr>
        <w:tab/>
        <w:t xml:space="preserve">GRINTEROL 250 mg </w:t>
      </w:r>
      <w:proofErr w:type="spellStart"/>
      <w:r w:rsidRPr="00984364">
        <w:rPr>
          <w:rFonts w:asciiTheme="majorBidi" w:hAnsiTheme="majorBidi"/>
          <w:lang w:val="lt-LT"/>
        </w:rPr>
        <w:t>harde</w:t>
      </w:r>
      <w:proofErr w:type="spellEnd"/>
      <w:r w:rsidRPr="00984364">
        <w:rPr>
          <w:rFonts w:asciiTheme="majorBidi" w:hAnsiTheme="majorBidi"/>
          <w:lang w:val="lt-LT"/>
        </w:rPr>
        <w:t xml:space="preserve"> </w:t>
      </w:r>
      <w:proofErr w:type="spellStart"/>
      <w:r w:rsidRPr="00984364">
        <w:rPr>
          <w:rFonts w:asciiTheme="majorBidi" w:hAnsiTheme="majorBidi"/>
          <w:lang w:val="lt-LT"/>
        </w:rPr>
        <w:t>capsules</w:t>
      </w:r>
      <w:proofErr w:type="spellEnd"/>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Norvegija</w:t>
      </w:r>
      <w:r w:rsidRPr="00984364">
        <w:rPr>
          <w:rFonts w:asciiTheme="majorBidi" w:hAnsiTheme="majorBidi"/>
          <w:lang w:val="lt-LT"/>
        </w:rPr>
        <w:tab/>
        <w:t xml:space="preserve">URSOGRIX 250 mg </w:t>
      </w:r>
      <w:proofErr w:type="spellStart"/>
      <w:r w:rsidRPr="00984364">
        <w:rPr>
          <w:rFonts w:asciiTheme="majorBidi" w:hAnsiTheme="majorBidi"/>
          <w:lang w:val="lt-LT"/>
        </w:rPr>
        <w:t>harde</w:t>
      </w:r>
      <w:proofErr w:type="spellEnd"/>
      <w:r w:rsidRPr="00984364">
        <w:rPr>
          <w:rFonts w:asciiTheme="majorBidi" w:hAnsiTheme="majorBidi"/>
          <w:lang w:val="lt-LT"/>
        </w:rPr>
        <w:t xml:space="preserve"> </w:t>
      </w:r>
      <w:proofErr w:type="spellStart"/>
      <w:r w:rsidRPr="00984364">
        <w:rPr>
          <w:rFonts w:asciiTheme="majorBidi" w:hAnsiTheme="majorBidi"/>
          <w:lang w:val="lt-LT"/>
        </w:rPr>
        <w:t>kapsler</w:t>
      </w:r>
      <w:proofErr w:type="spellEnd"/>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Lenkija</w:t>
      </w:r>
      <w:r w:rsidRPr="00984364">
        <w:rPr>
          <w:rFonts w:asciiTheme="majorBidi" w:hAnsiTheme="majorBidi"/>
          <w:lang w:val="lt-LT"/>
        </w:rPr>
        <w:tab/>
        <w:t>URSOXYN</w:t>
      </w:r>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Portugalija</w:t>
      </w:r>
      <w:r w:rsidRPr="00984364">
        <w:rPr>
          <w:rFonts w:asciiTheme="majorBidi" w:hAnsiTheme="majorBidi"/>
          <w:lang w:val="lt-LT"/>
        </w:rPr>
        <w:tab/>
        <w:t xml:space="preserve">GRINTEROL 250 mg </w:t>
      </w:r>
      <w:proofErr w:type="spellStart"/>
      <w:r w:rsidRPr="00984364">
        <w:rPr>
          <w:rFonts w:asciiTheme="majorBidi" w:hAnsiTheme="majorBidi"/>
          <w:lang w:val="lt-LT"/>
        </w:rPr>
        <w:t>cápsulas</w:t>
      </w:r>
      <w:proofErr w:type="spellEnd"/>
      <w:r w:rsidRPr="00984364">
        <w:rPr>
          <w:rFonts w:asciiTheme="majorBidi" w:hAnsiTheme="majorBidi"/>
          <w:lang w:val="lt-LT"/>
        </w:rPr>
        <w:t xml:space="preserve"> duras</w:t>
      </w:r>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Prancūzija</w:t>
      </w:r>
      <w:r w:rsidRPr="00984364">
        <w:rPr>
          <w:rFonts w:asciiTheme="majorBidi" w:hAnsiTheme="majorBidi"/>
          <w:lang w:val="lt-LT"/>
        </w:rPr>
        <w:tab/>
      </w:r>
      <w:r w:rsidRPr="00984364">
        <w:rPr>
          <w:rFonts w:asciiTheme="majorBidi" w:eastAsia="ArialMT" w:hAnsiTheme="majorBidi"/>
          <w:lang w:val="lt-LT"/>
        </w:rPr>
        <w:t>ACIDE URSODESOXYCHOLIQUE GRINDEKS</w:t>
      </w:r>
      <w:r w:rsidRPr="00984364">
        <w:rPr>
          <w:rFonts w:asciiTheme="majorBidi" w:hAnsiTheme="majorBidi"/>
          <w:lang w:val="lt-LT"/>
        </w:rPr>
        <w:t xml:space="preserve"> 250 mg, </w:t>
      </w:r>
      <w:proofErr w:type="spellStart"/>
      <w:r w:rsidRPr="00984364">
        <w:rPr>
          <w:rFonts w:asciiTheme="majorBidi" w:hAnsiTheme="majorBidi"/>
          <w:lang w:val="lt-LT"/>
        </w:rPr>
        <w:t>gélule</w:t>
      </w:r>
      <w:proofErr w:type="spellEnd"/>
    </w:p>
    <w:p w:rsidR="009261FC" w:rsidRPr="00984364" w:rsidRDefault="009261FC" w:rsidP="009261FC">
      <w:pPr>
        <w:widowControl w:val="0"/>
        <w:tabs>
          <w:tab w:val="clear" w:pos="567"/>
          <w:tab w:val="left" w:pos="2268"/>
        </w:tabs>
        <w:spacing w:line="240" w:lineRule="auto"/>
        <w:jc w:val="both"/>
        <w:rPr>
          <w:rFonts w:asciiTheme="majorBidi" w:hAnsiTheme="majorBidi"/>
          <w:color w:val="000000"/>
          <w:lang w:val="lt-LT"/>
        </w:rPr>
      </w:pPr>
      <w:r w:rsidRPr="00984364">
        <w:rPr>
          <w:rFonts w:asciiTheme="majorBidi" w:hAnsiTheme="majorBidi"/>
          <w:lang w:val="lt-LT"/>
        </w:rPr>
        <w:t>Rumunija</w:t>
      </w:r>
      <w:r w:rsidRPr="00984364">
        <w:rPr>
          <w:rFonts w:asciiTheme="majorBidi" w:hAnsiTheme="majorBidi"/>
          <w:lang w:val="lt-LT"/>
        </w:rPr>
        <w:tab/>
      </w:r>
      <w:proofErr w:type="spellStart"/>
      <w:r w:rsidRPr="00984364">
        <w:rPr>
          <w:rFonts w:asciiTheme="majorBidi" w:hAnsiTheme="majorBidi"/>
          <w:color w:val="000000"/>
          <w:lang w:val="lt-LT"/>
        </w:rPr>
        <w:t>Ursogrix</w:t>
      </w:r>
      <w:proofErr w:type="spellEnd"/>
      <w:r w:rsidRPr="00984364">
        <w:rPr>
          <w:rFonts w:asciiTheme="majorBidi" w:hAnsiTheme="majorBidi"/>
          <w:color w:val="000000"/>
          <w:lang w:val="lt-LT"/>
        </w:rPr>
        <w:t xml:space="preserve"> 250 mg </w:t>
      </w:r>
      <w:proofErr w:type="spellStart"/>
      <w:r w:rsidRPr="00984364">
        <w:rPr>
          <w:rFonts w:asciiTheme="majorBidi" w:hAnsiTheme="majorBidi"/>
          <w:color w:val="000000"/>
          <w:lang w:val="lt-LT"/>
        </w:rPr>
        <w:t>capsule</w:t>
      </w:r>
      <w:proofErr w:type="spellEnd"/>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color w:val="000000"/>
          <w:lang w:val="lt-LT"/>
        </w:rPr>
        <w:t>Slovakija</w:t>
      </w:r>
      <w:r w:rsidRPr="00984364">
        <w:rPr>
          <w:rFonts w:asciiTheme="majorBidi" w:hAnsiTheme="majorBidi"/>
          <w:color w:val="000000"/>
          <w:lang w:val="lt-LT"/>
        </w:rPr>
        <w:tab/>
      </w:r>
      <w:proofErr w:type="spellStart"/>
      <w:r w:rsidRPr="00984364">
        <w:rPr>
          <w:rFonts w:asciiTheme="majorBidi" w:hAnsiTheme="majorBidi"/>
          <w:lang w:val="lt-LT"/>
        </w:rPr>
        <w:t>Ursogrix</w:t>
      </w:r>
      <w:proofErr w:type="spellEnd"/>
      <w:r w:rsidRPr="00984364">
        <w:rPr>
          <w:rFonts w:asciiTheme="majorBidi" w:hAnsiTheme="majorBidi"/>
          <w:lang w:val="lt-LT"/>
        </w:rPr>
        <w:t xml:space="preserve"> 250 mg </w:t>
      </w:r>
      <w:proofErr w:type="spellStart"/>
      <w:r w:rsidRPr="00984364">
        <w:rPr>
          <w:rFonts w:asciiTheme="majorBidi" w:hAnsiTheme="majorBidi"/>
          <w:lang w:val="lt-LT"/>
        </w:rPr>
        <w:t>tvrdé</w:t>
      </w:r>
      <w:proofErr w:type="spellEnd"/>
      <w:r w:rsidRPr="00984364">
        <w:rPr>
          <w:rFonts w:asciiTheme="majorBidi" w:hAnsiTheme="majorBidi"/>
          <w:lang w:val="lt-LT"/>
        </w:rPr>
        <w:t xml:space="preserve"> </w:t>
      </w:r>
      <w:proofErr w:type="spellStart"/>
      <w:r w:rsidRPr="00984364">
        <w:rPr>
          <w:rFonts w:asciiTheme="majorBidi" w:hAnsiTheme="majorBidi"/>
          <w:lang w:val="lt-LT"/>
        </w:rPr>
        <w:t>kapsuly</w:t>
      </w:r>
      <w:proofErr w:type="spellEnd"/>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Švedija</w:t>
      </w:r>
      <w:r w:rsidRPr="00984364">
        <w:rPr>
          <w:rFonts w:asciiTheme="majorBidi" w:hAnsiTheme="majorBidi"/>
          <w:lang w:val="lt-LT"/>
        </w:rPr>
        <w:tab/>
      </w:r>
      <w:proofErr w:type="spellStart"/>
      <w:r w:rsidRPr="00984364">
        <w:rPr>
          <w:rFonts w:asciiTheme="majorBidi" w:hAnsiTheme="majorBidi"/>
          <w:lang w:val="lt-LT"/>
        </w:rPr>
        <w:t>Ursogrix</w:t>
      </w:r>
      <w:proofErr w:type="spellEnd"/>
      <w:r w:rsidRPr="00984364">
        <w:rPr>
          <w:rFonts w:asciiTheme="majorBidi" w:hAnsiTheme="majorBidi"/>
          <w:lang w:val="lt-LT"/>
        </w:rPr>
        <w:t xml:space="preserve"> 250 mg </w:t>
      </w:r>
      <w:proofErr w:type="spellStart"/>
      <w:r w:rsidRPr="00984364">
        <w:rPr>
          <w:rFonts w:asciiTheme="majorBidi" w:hAnsiTheme="majorBidi"/>
          <w:lang w:val="lt-LT"/>
        </w:rPr>
        <w:t>hårda</w:t>
      </w:r>
      <w:proofErr w:type="spellEnd"/>
      <w:r w:rsidRPr="00984364">
        <w:rPr>
          <w:rFonts w:asciiTheme="majorBidi" w:hAnsiTheme="majorBidi"/>
          <w:lang w:val="lt-LT"/>
        </w:rPr>
        <w:t xml:space="preserve"> </w:t>
      </w:r>
      <w:proofErr w:type="spellStart"/>
      <w:r w:rsidRPr="00984364">
        <w:rPr>
          <w:rFonts w:asciiTheme="majorBidi" w:hAnsiTheme="majorBidi"/>
          <w:lang w:val="lt-LT"/>
        </w:rPr>
        <w:t>kapslar</w:t>
      </w:r>
      <w:proofErr w:type="spellEnd"/>
    </w:p>
    <w:p w:rsidR="009261FC" w:rsidRDefault="009261FC" w:rsidP="009261FC">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Jungtinė Karalystė</w:t>
      </w:r>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r>
        <w:rPr>
          <w:rFonts w:asciiTheme="majorBidi" w:hAnsiTheme="majorBidi"/>
          <w:lang w:val="lt-LT"/>
        </w:rPr>
        <w:t>Šiaurės Airija)</w:t>
      </w:r>
      <w:r w:rsidRPr="00984364">
        <w:rPr>
          <w:rFonts w:asciiTheme="majorBidi" w:hAnsiTheme="majorBidi"/>
          <w:lang w:val="lt-LT"/>
        </w:rPr>
        <w:tab/>
      </w:r>
      <w:proofErr w:type="spellStart"/>
      <w:r w:rsidRPr="00984364">
        <w:rPr>
          <w:rFonts w:asciiTheme="majorBidi" w:hAnsiTheme="majorBidi"/>
          <w:lang w:val="lt-LT"/>
        </w:rPr>
        <w:t>Ursodeoxycholic</w:t>
      </w:r>
      <w:proofErr w:type="spellEnd"/>
      <w:r w:rsidRPr="00984364">
        <w:rPr>
          <w:rFonts w:asciiTheme="majorBidi" w:hAnsiTheme="majorBidi"/>
          <w:lang w:val="lt-LT"/>
        </w:rPr>
        <w:t xml:space="preserve"> </w:t>
      </w:r>
      <w:proofErr w:type="spellStart"/>
      <w:r w:rsidRPr="00984364">
        <w:rPr>
          <w:rFonts w:asciiTheme="majorBidi" w:hAnsiTheme="majorBidi"/>
          <w:lang w:val="lt-LT"/>
        </w:rPr>
        <w:t>Acid</w:t>
      </w:r>
      <w:proofErr w:type="spellEnd"/>
      <w:r w:rsidRPr="00984364">
        <w:rPr>
          <w:rFonts w:asciiTheme="majorBidi" w:hAnsiTheme="majorBidi"/>
          <w:lang w:val="lt-LT"/>
        </w:rPr>
        <w:t xml:space="preserve"> 250 mg </w:t>
      </w:r>
      <w:proofErr w:type="spellStart"/>
      <w:r w:rsidRPr="00984364">
        <w:rPr>
          <w:rFonts w:asciiTheme="majorBidi" w:hAnsiTheme="majorBidi"/>
          <w:lang w:val="lt-LT"/>
        </w:rPr>
        <w:t>Capsules</w:t>
      </w:r>
      <w:proofErr w:type="spellEnd"/>
      <w:r w:rsidRPr="00984364">
        <w:rPr>
          <w:rFonts w:asciiTheme="majorBidi" w:hAnsiTheme="majorBidi"/>
          <w:lang w:val="lt-LT"/>
        </w:rPr>
        <w:t xml:space="preserve">, </w:t>
      </w:r>
      <w:proofErr w:type="spellStart"/>
      <w:r w:rsidRPr="00984364">
        <w:rPr>
          <w:rFonts w:asciiTheme="majorBidi" w:hAnsiTheme="majorBidi"/>
          <w:lang w:val="lt-LT"/>
        </w:rPr>
        <w:t>hard</w:t>
      </w:r>
      <w:proofErr w:type="spellEnd"/>
    </w:p>
    <w:p w:rsidR="009261FC" w:rsidRPr="00984364" w:rsidRDefault="009261FC" w:rsidP="009261FC">
      <w:pPr>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Vengrija</w:t>
      </w:r>
      <w:r w:rsidRPr="00984364">
        <w:rPr>
          <w:rFonts w:asciiTheme="majorBidi" w:hAnsiTheme="majorBidi"/>
          <w:lang w:val="lt-LT"/>
        </w:rPr>
        <w:tab/>
      </w:r>
      <w:proofErr w:type="spellStart"/>
      <w:r w:rsidRPr="00984364">
        <w:rPr>
          <w:rFonts w:asciiTheme="majorBidi" w:hAnsiTheme="majorBidi"/>
          <w:color w:val="000000"/>
          <w:lang w:val="lt-LT"/>
        </w:rPr>
        <w:t>Urzodezoxikólsav</w:t>
      </w:r>
      <w:proofErr w:type="spellEnd"/>
      <w:r w:rsidRPr="00984364">
        <w:rPr>
          <w:rFonts w:asciiTheme="majorBidi" w:hAnsiTheme="majorBidi"/>
          <w:color w:val="000000"/>
          <w:lang w:val="lt-LT"/>
        </w:rPr>
        <w:t xml:space="preserve"> </w:t>
      </w:r>
      <w:proofErr w:type="spellStart"/>
      <w:r w:rsidRPr="00984364">
        <w:rPr>
          <w:rFonts w:asciiTheme="majorBidi" w:hAnsiTheme="majorBidi"/>
          <w:color w:val="000000"/>
          <w:lang w:val="lt-LT"/>
        </w:rPr>
        <w:t>Grindeks</w:t>
      </w:r>
      <w:proofErr w:type="spellEnd"/>
      <w:r w:rsidRPr="00984364">
        <w:rPr>
          <w:rFonts w:asciiTheme="majorBidi" w:hAnsiTheme="majorBidi"/>
          <w:lang w:val="lt-LT"/>
        </w:rPr>
        <w:t xml:space="preserve"> 250 mg </w:t>
      </w:r>
      <w:proofErr w:type="spellStart"/>
      <w:r w:rsidRPr="00984364">
        <w:rPr>
          <w:rFonts w:asciiTheme="majorBidi" w:hAnsiTheme="majorBidi"/>
          <w:lang w:val="lt-LT"/>
        </w:rPr>
        <w:t>kemény</w:t>
      </w:r>
      <w:proofErr w:type="spellEnd"/>
      <w:r w:rsidRPr="00984364">
        <w:rPr>
          <w:rFonts w:asciiTheme="majorBidi" w:hAnsiTheme="majorBidi"/>
          <w:lang w:val="lt-LT"/>
        </w:rPr>
        <w:t xml:space="preserve"> </w:t>
      </w:r>
      <w:proofErr w:type="spellStart"/>
      <w:r w:rsidRPr="00984364">
        <w:rPr>
          <w:rFonts w:asciiTheme="majorBidi" w:hAnsiTheme="majorBidi"/>
          <w:lang w:val="lt-LT"/>
        </w:rPr>
        <w:t>kapszula</w:t>
      </w:r>
      <w:proofErr w:type="spellEnd"/>
    </w:p>
    <w:p w:rsidR="009261FC" w:rsidRPr="00984364" w:rsidRDefault="009261FC" w:rsidP="009261FC">
      <w:pPr>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Vokietija</w:t>
      </w:r>
      <w:r w:rsidRPr="00984364">
        <w:rPr>
          <w:rFonts w:asciiTheme="majorBidi" w:hAnsiTheme="majorBidi"/>
          <w:lang w:val="lt-LT"/>
        </w:rPr>
        <w:tab/>
      </w:r>
      <w:proofErr w:type="spellStart"/>
      <w:r w:rsidRPr="00984364">
        <w:rPr>
          <w:rFonts w:asciiTheme="majorBidi" w:hAnsiTheme="majorBidi"/>
          <w:lang w:val="lt-LT"/>
        </w:rPr>
        <w:t>Ursogrix</w:t>
      </w:r>
      <w:proofErr w:type="spellEnd"/>
      <w:r w:rsidRPr="00984364">
        <w:rPr>
          <w:rFonts w:asciiTheme="majorBidi" w:hAnsiTheme="majorBidi"/>
          <w:lang w:val="lt-LT"/>
        </w:rPr>
        <w:t xml:space="preserve"> 250 mg </w:t>
      </w:r>
      <w:proofErr w:type="spellStart"/>
      <w:r w:rsidRPr="00984364">
        <w:rPr>
          <w:rFonts w:asciiTheme="majorBidi" w:hAnsiTheme="majorBidi"/>
          <w:lang w:val="lt-LT"/>
        </w:rPr>
        <w:t>Hartkapseln</w:t>
      </w:r>
      <w:proofErr w:type="spellEnd"/>
    </w:p>
    <w:p w:rsidR="009261FC" w:rsidRPr="00984364" w:rsidRDefault="009261FC" w:rsidP="009261FC">
      <w:pPr>
        <w:widowControl w:val="0"/>
        <w:tabs>
          <w:tab w:val="clear" w:pos="567"/>
          <w:tab w:val="left" w:pos="2268"/>
        </w:tabs>
        <w:spacing w:line="240" w:lineRule="auto"/>
        <w:jc w:val="both"/>
        <w:rPr>
          <w:rFonts w:asciiTheme="majorBidi" w:hAnsiTheme="majorBidi"/>
          <w:lang w:val="lt-LT"/>
        </w:rPr>
      </w:pPr>
    </w:p>
    <w:p w:rsidR="009261FC" w:rsidRPr="00984364" w:rsidRDefault="009261FC" w:rsidP="009261FC">
      <w:pPr>
        <w:widowControl w:val="0"/>
        <w:spacing w:line="240" w:lineRule="auto"/>
        <w:ind w:left="567" w:hanging="567"/>
        <w:rPr>
          <w:rFonts w:asciiTheme="majorBidi" w:hAnsiTheme="majorBidi"/>
          <w:lang w:val="lt-LT"/>
        </w:rPr>
      </w:pPr>
    </w:p>
    <w:p w:rsidR="009261FC" w:rsidRPr="00984364" w:rsidRDefault="009261FC" w:rsidP="009261FC">
      <w:pPr>
        <w:widowControl w:val="0"/>
        <w:numPr>
          <w:ilvl w:val="12"/>
          <w:numId w:val="0"/>
        </w:numPr>
        <w:tabs>
          <w:tab w:val="clear" w:pos="567"/>
        </w:tabs>
        <w:spacing w:line="240" w:lineRule="auto"/>
        <w:ind w:right="-2"/>
        <w:rPr>
          <w:rFonts w:asciiTheme="majorBidi" w:hAnsiTheme="majorBidi"/>
          <w:i/>
          <w:lang w:val="lt-LT"/>
        </w:rPr>
      </w:pPr>
      <w:r w:rsidRPr="00984364">
        <w:rPr>
          <w:rFonts w:asciiTheme="majorBidi" w:hAnsiTheme="majorBidi"/>
          <w:b/>
          <w:lang w:val="lt-LT"/>
        </w:rPr>
        <w:t xml:space="preserve">Šis pakuotės lapelis paskutinį kartą peržiūrėtas </w:t>
      </w:r>
      <w:r>
        <w:rPr>
          <w:rFonts w:asciiTheme="majorBidi" w:hAnsiTheme="majorBidi"/>
          <w:b/>
          <w:lang w:val="lt-LT"/>
        </w:rPr>
        <w:t>2024-10-01.</w:t>
      </w:r>
    </w:p>
    <w:p w:rsidR="009261FC" w:rsidRPr="00984364" w:rsidRDefault="009261FC" w:rsidP="009261FC">
      <w:pPr>
        <w:widowControl w:val="0"/>
        <w:numPr>
          <w:ilvl w:val="12"/>
          <w:numId w:val="0"/>
        </w:numPr>
        <w:spacing w:line="240" w:lineRule="auto"/>
        <w:ind w:right="-2"/>
        <w:rPr>
          <w:rFonts w:asciiTheme="majorBidi" w:hAnsiTheme="majorBidi"/>
          <w:lang w:val="lt-LT"/>
        </w:rPr>
      </w:pPr>
    </w:p>
    <w:p w:rsidR="009261FC" w:rsidRPr="00984364" w:rsidRDefault="009261FC" w:rsidP="009261FC">
      <w:pPr>
        <w:widowControl w:val="0"/>
        <w:numPr>
          <w:ilvl w:val="12"/>
          <w:numId w:val="0"/>
        </w:numPr>
        <w:spacing w:line="240" w:lineRule="auto"/>
        <w:ind w:right="-2"/>
        <w:rPr>
          <w:rFonts w:asciiTheme="majorBidi" w:hAnsiTheme="majorBidi"/>
          <w:lang w:val="lt-LT"/>
        </w:rPr>
      </w:pPr>
    </w:p>
    <w:p w:rsidR="009261FC" w:rsidRPr="00984364" w:rsidRDefault="009261FC" w:rsidP="009261FC">
      <w:pPr>
        <w:widowControl w:val="0"/>
        <w:numPr>
          <w:ilvl w:val="12"/>
          <w:numId w:val="0"/>
        </w:numPr>
        <w:spacing w:line="240" w:lineRule="auto"/>
        <w:ind w:right="-2"/>
        <w:rPr>
          <w:rFonts w:asciiTheme="majorBidi" w:hAnsiTheme="majorBidi"/>
          <w:lang w:val="lt-LT"/>
        </w:rPr>
      </w:pPr>
      <w:r w:rsidRPr="00984364">
        <w:rPr>
          <w:rFonts w:asciiTheme="majorBidi" w:hAnsiTheme="majorBidi"/>
          <w:lang w:val="lt-LT"/>
        </w:rPr>
        <w:t>Išsami informacija apie šį vaistą pateikiama Valstybinės vaistų kontrolės tarnybos prie Lietuvos Respublikos sveikatos apsaugos ministerijos tinklalapyje</w:t>
      </w:r>
      <w:r w:rsidRPr="00984364">
        <w:rPr>
          <w:rFonts w:asciiTheme="majorBidi" w:hAnsiTheme="majorBidi"/>
          <w:i/>
          <w:lang w:val="lt-LT"/>
        </w:rPr>
        <w:t xml:space="preserve"> </w:t>
      </w:r>
      <w:hyperlink r:id="rId8" w:history="1">
        <w:r w:rsidRPr="00984364">
          <w:rPr>
            <w:rStyle w:val="Hipersaitas"/>
            <w:rFonts w:asciiTheme="majorBidi" w:hAnsiTheme="majorBidi"/>
            <w:lang w:val="lt-LT"/>
          </w:rPr>
          <w:t>http://www.vvkt.lt</w:t>
        </w:r>
      </w:hyperlink>
      <w:r w:rsidRPr="00984364">
        <w:rPr>
          <w:rFonts w:asciiTheme="majorBidi" w:hAnsiTheme="majorBidi"/>
          <w:lang w:val="lt-LT"/>
        </w:rPr>
        <w:t>.</w:t>
      </w:r>
    </w:p>
    <w:p w:rsidR="009261FC" w:rsidRPr="00984364" w:rsidRDefault="009261FC" w:rsidP="009261FC">
      <w:pPr>
        <w:rPr>
          <w:rFonts w:asciiTheme="majorBidi" w:hAnsiTheme="majorBidi"/>
          <w:lang w:val="lt-LT"/>
        </w:rPr>
      </w:pPr>
    </w:p>
    <w:p w:rsidR="009261FC" w:rsidRPr="00984364" w:rsidRDefault="009261FC" w:rsidP="009261FC">
      <w:pPr>
        <w:rPr>
          <w:rFonts w:asciiTheme="majorBidi" w:hAnsiTheme="majorBidi"/>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3B85"/>
    <w:multiLevelType w:val="hybridMultilevel"/>
    <w:tmpl w:val="43B2558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C323D0"/>
    <w:multiLevelType w:val="hybridMultilevel"/>
    <w:tmpl w:val="470283C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3" w15:restartNumberingAfterBreak="0">
    <w:nsid w:val="4C576809"/>
    <w:multiLevelType w:val="hybridMultilevel"/>
    <w:tmpl w:val="F77006A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5D53F0"/>
    <w:multiLevelType w:val="hybridMultilevel"/>
    <w:tmpl w:val="D542CB8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E73310"/>
    <w:multiLevelType w:val="hybridMultilevel"/>
    <w:tmpl w:val="341CA17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2E4588"/>
    <w:multiLevelType w:val="hybridMultilevel"/>
    <w:tmpl w:val="6876EF84"/>
    <w:lvl w:ilvl="0" w:tplc="B7E8F26A">
      <w:start w:val="1"/>
      <w:numFmt w:val="decimal"/>
      <w:lvlText w:val="%1."/>
      <w:lvlJc w:val="left"/>
      <w:pPr>
        <w:ind w:left="1289" w:hanging="100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70DE36AD"/>
    <w:multiLevelType w:val="hybridMultilevel"/>
    <w:tmpl w:val="89FCED4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F52009"/>
    <w:multiLevelType w:val="hybridMultilevel"/>
    <w:tmpl w:val="813C6E3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1"/>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FC"/>
    <w:rsid w:val="00072F85"/>
    <w:rsid w:val="000A5E72"/>
    <w:rsid w:val="000A7B60"/>
    <w:rsid w:val="00181364"/>
    <w:rsid w:val="002945D9"/>
    <w:rsid w:val="00305C48"/>
    <w:rsid w:val="003362C6"/>
    <w:rsid w:val="00497D4D"/>
    <w:rsid w:val="00742EBF"/>
    <w:rsid w:val="009261FC"/>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C8846-C318-4F1D-AEFE-ACE6CDF9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61F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9261FC"/>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9261FC"/>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9261FC"/>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261FC"/>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9261FC"/>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9261FC"/>
    <w:rPr>
      <w:rFonts w:ascii="Calibri" w:eastAsia="Times New Roman" w:hAnsi="Calibri" w:cs="Times New Roman"/>
      <w:b/>
      <w:bCs/>
      <w:snapToGrid w:val="0"/>
      <w:sz w:val="28"/>
      <w:szCs w:val="28"/>
      <w:lang w:val="en-GB"/>
    </w:rPr>
  </w:style>
  <w:style w:type="character" w:styleId="Hipersaitas">
    <w:name w:val="Hyperlink"/>
    <w:uiPriority w:val="99"/>
    <w:rsid w:val="009261FC"/>
    <w:rPr>
      <w:color w:val="0000FF"/>
      <w:u w:val="single"/>
    </w:rPr>
  </w:style>
  <w:style w:type="paragraph" w:styleId="Antrats">
    <w:name w:val="header"/>
    <w:basedOn w:val="prastasis"/>
    <w:link w:val="AntratsDiagrama"/>
    <w:uiPriority w:val="99"/>
    <w:rsid w:val="009261FC"/>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9261FC"/>
    <w:rPr>
      <w:rFonts w:ascii="Times New Roman" w:eastAsia="SimSun" w:hAnsi="Times New Roman" w:cs="Times New Roman"/>
      <w:sz w:val="20"/>
      <w:szCs w:val="20"/>
      <w:lang w:val="en-GB" w:eastAsia="zh-CN"/>
    </w:rPr>
  </w:style>
  <w:style w:type="paragraph" w:styleId="Pagrindinistekstas">
    <w:name w:val="Body Text"/>
    <w:basedOn w:val="prastasis"/>
    <w:link w:val="PagrindinistekstasDiagrama"/>
    <w:uiPriority w:val="99"/>
    <w:rsid w:val="009261FC"/>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9261FC"/>
    <w:rPr>
      <w:rFonts w:ascii="Times New Roman" w:eastAsia="SimSun" w:hAnsi="Times New Roman" w:cs="Times New Roman"/>
      <w:i/>
      <w:color w:val="008000"/>
      <w:sz w:val="20"/>
      <w:szCs w:val="20"/>
      <w:lang w:val="en-GB"/>
    </w:rPr>
  </w:style>
  <w:style w:type="paragraph" w:styleId="Sraopastraipa">
    <w:name w:val="List Paragraph"/>
    <w:basedOn w:val="prastasis"/>
    <w:uiPriority w:val="34"/>
    <w:qFormat/>
    <w:rsid w:val="0092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10396</Words>
  <Characters>5926</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URSOGRIX</vt:lpstr>
      <vt:lpstr>        4.	Galimas šalutinis poveikis</vt:lpstr>
      <vt:lpstr>        5.	Kaip laikyti URSOGRIX</vt:lpstr>
      <vt:lpstr>        6.	Pakuotės turinys ir kita informacija</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2024-10-17T08:47:00Z</dcterms:created>
  <dcterms:modified xsi:type="dcterms:W3CDTF">2024-10-17T08:48:00Z</dcterms:modified>
</cp:coreProperties>
</file>