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F9C17" w14:textId="77777777" w:rsidR="006D4855" w:rsidRPr="00984364" w:rsidRDefault="006D4855" w:rsidP="006D4855">
      <w:pPr>
        <w:pStyle w:val="Paprastasistekstas"/>
        <w:widowControl w:val="0"/>
        <w:tabs>
          <w:tab w:val="left" w:pos="4962"/>
        </w:tabs>
        <w:rPr>
          <w:rFonts w:asciiTheme="majorBidi" w:hAnsiTheme="majorBidi"/>
          <w:sz w:val="22"/>
          <w:lang w:val="lt-LT"/>
        </w:rPr>
      </w:pPr>
      <w:r w:rsidRPr="00984364">
        <w:rPr>
          <w:rFonts w:asciiTheme="majorBidi" w:hAnsiTheme="majorBidi"/>
          <w:sz w:val="22"/>
          <w:lang w:val="lt-LT"/>
        </w:rPr>
        <w:tab/>
        <w:t xml:space="preserve"> </w:t>
      </w:r>
    </w:p>
    <w:p w14:paraId="5E73EADB" w14:textId="77777777" w:rsidR="006D4855" w:rsidRPr="00984364" w:rsidRDefault="006D4855" w:rsidP="006D4855">
      <w:pPr>
        <w:pStyle w:val="Paprastasistekstas"/>
        <w:widowControl w:val="0"/>
        <w:tabs>
          <w:tab w:val="left" w:pos="4962"/>
        </w:tabs>
        <w:rPr>
          <w:rFonts w:asciiTheme="majorBidi" w:hAnsiTheme="majorBidi"/>
          <w:sz w:val="22"/>
          <w:lang w:val="lt-LT"/>
        </w:rPr>
      </w:pPr>
    </w:p>
    <w:p w14:paraId="2005BEDC" w14:textId="77777777" w:rsidR="006D4855" w:rsidRPr="00984364" w:rsidRDefault="006D4855" w:rsidP="006D4855">
      <w:pPr>
        <w:pStyle w:val="Paprastasistekstas"/>
        <w:widowControl w:val="0"/>
        <w:ind w:left="5245"/>
        <w:rPr>
          <w:rFonts w:asciiTheme="majorBidi" w:hAnsiTheme="majorBidi"/>
          <w:sz w:val="22"/>
          <w:lang w:val="lt-LT"/>
        </w:rPr>
      </w:pPr>
    </w:p>
    <w:p w14:paraId="1777B599" w14:textId="77777777" w:rsidR="006D4855" w:rsidRPr="00984364" w:rsidRDefault="006D4855" w:rsidP="006D4855">
      <w:pPr>
        <w:widowControl w:val="0"/>
        <w:tabs>
          <w:tab w:val="clear" w:pos="567"/>
        </w:tabs>
        <w:spacing w:line="240" w:lineRule="auto"/>
        <w:rPr>
          <w:rFonts w:asciiTheme="majorBidi" w:hAnsiTheme="majorBidi"/>
          <w:lang w:val="lt-LT"/>
        </w:rPr>
      </w:pPr>
    </w:p>
    <w:p w14:paraId="667E607B" w14:textId="77777777" w:rsidR="006D4855" w:rsidRPr="00984364" w:rsidRDefault="006D4855" w:rsidP="006D4855">
      <w:pPr>
        <w:widowControl w:val="0"/>
        <w:spacing w:line="240" w:lineRule="auto"/>
        <w:outlineLvl w:val="0"/>
        <w:rPr>
          <w:rFonts w:asciiTheme="majorBidi" w:hAnsiTheme="majorBidi"/>
          <w:b/>
          <w:lang w:val="lt-LT"/>
        </w:rPr>
      </w:pPr>
    </w:p>
    <w:p w14:paraId="19484DD7" w14:textId="77777777" w:rsidR="006D4855" w:rsidRPr="00984364" w:rsidRDefault="006D4855" w:rsidP="006D4855">
      <w:pPr>
        <w:widowControl w:val="0"/>
        <w:spacing w:line="240" w:lineRule="auto"/>
        <w:outlineLvl w:val="0"/>
        <w:rPr>
          <w:rFonts w:asciiTheme="majorBidi" w:hAnsiTheme="majorBidi"/>
          <w:b/>
          <w:lang w:val="lt-LT"/>
        </w:rPr>
      </w:pPr>
    </w:p>
    <w:p w14:paraId="05DEEDF3" w14:textId="77777777" w:rsidR="006D4855" w:rsidRPr="00984364" w:rsidRDefault="006D4855" w:rsidP="006D4855">
      <w:pPr>
        <w:widowControl w:val="0"/>
        <w:spacing w:line="240" w:lineRule="auto"/>
        <w:outlineLvl w:val="0"/>
        <w:rPr>
          <w:rFonts w:asciiTheme="majorBidi" w:hAnsiTheme="majorBidi"/>
          <w:b/>
          <w:lang w:val="lt-LT"/>
        </w:rPr>
      </w:pPr>
    </w:p>
    <w:p w14:paraId="545B49A2" w14:textId="77777777" w:rsidR="006D4855" w:rsidRPr="00984364" w:rsidRDefault="006D4855" w:rsidP="006D4855">
      <w:pPr>
        <w:widowControl w:val="0"/>
        <w:spacing w:line="240" w:lineRule="auto"/>
        <w:outlineLvl w:val="0"/>
        <w:rPr>
          <w:rFonts w:asciiTheme="majorBidi" w:hAnsiTheme="majorBidi"/>
          <w:b/>
          <w:lang w:val="lt-LT"/>
        </w:rPr>
      </w:pPr>
    </w:p>
    <w:p w14:paraId="4D24BB32"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152E43DC"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2AEE0878"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08C7AA41"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6EDB3E1A"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6BEA5804"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183F72F0"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552920CD"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25DC3A7B"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0CBC4AA4"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2E8833C5"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3A36DD44"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65D3453B"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7513C5DE"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129AC2E6" w14:textId="77777777" w:rsidR="006D4855" w:rsidRPr="00984364" w:rsidRDefault="006D4855" w:rsidP="006D4855">
      <w:pPr>
        <w:widowControl w:val="0"/>
        <w:tabs>
          <w:tab w:val="left" w:pos="-1440"/>
          <w:tab w:val="left" w:pos="-720"/>
        </w:tabs>
        <w:spacing w:line="240" w:lineRule="auto"/>
        <w:rPr>
          <w:rFonts w:asciiTheme="majorBidi" w:hAnsiTheme="majorBidi"/>
          <w:b/>
          <w:lang w:val="lt-LT"/>
        </w:rPr>
      </w:pPr>
    </w:p>
    <w:p w14:paraId="56339EBC" w14:textId="77777777" w:rsidR="006D4855" w:rsidRPr="00984364" w:rsidRDefault="006D4855" w:rsidP="006D4855">
      <w:pPr>
        <w:pStyle w:val="Antrat2"/>
        <w:keepNext w:val="0"/>
        <w:widowControl w:val="0"/>
        <w:spacing w:before="0" w:after="0" w:line="240" w:lineRule="auto"/>
        <w:jc w:val="center"/>
        <w:rPr>
          <w:rFonts w:asciiTheme="majorBidi" w:hAnsiTheme="majorBidi"/>
          <w:i w:val="0"/>
          <w:sz w:val="22"/>
          <w:lang w:val="lt-LT"/>
        </w:rPr>
      </w:pPr>
      <w:r w:rsidRPr="00984364">
        <w:rPr>
          <w:rFonts w:asciiTheme="majorBidi" w:hAnsiTheme="majorBidi"/>
          <w:i w:val="0"/>
          <w:sz w:val="22"/>
          <w:lang w:val="lt-LT"/>
        </w:rPr>
        <w:t>I PRIEDAS</w:t>
      </w:r>
    </w:p>
    <w:p w14:paraId="155D8072" w14:textId="77777777" w:rsidR="006D4855" w:rsidRPr="00984364" w:rsidRDefault="006D4855" w:rsidP="006D4855">
      <w:pPr>
        <w:widowControl w:val="0"/>
        <w:spacing w:line="240" w:lineRule="auto"/>
        <w:rPr>
          <w:rFonts w:asciiTheme="majorBidi" w:hAnsiTheme="majorBidi"/>
          <w:lang w:val="lt-LT"/>
        </w:rPr>
      </w:pPr>
    </w:p>
    <w:p w14:paraId="3F154957" w14:textId="77777777" w:rsidR="006D4855" w:rsidRPr="00984364" w:rsidRDefault="006D4855" w:rsidP="006D4855">
      <w:pPr>
        <w:widowControl w:val="0"/>
        <w:tabs>
          <w:tab w:val="left" w:pos="-1440"/>
          <w:tab w:val="left" w:pos="-720"/>
        </w:tabs>
        <w:spacing w:line="240" w:lineRule="auto"/>
        <w:jc w:val="center"/>
        <w:rPr>
          <w:rFonts w:asciiTheme="majorBidi" w:hAnsiTheme="majorBidi"/>
          <w:b/>
          <w:lang w:val="lt-LT"/>
        </w:rPr>
      </w:pPr>
      <w:r w:rsidRPr="00984364">
        <w:rPr>
          <w:rFonts w:asciiTheme="majorBidi" w:hAnsiTheme="majorBidi"/>
          <w:b/>
          <w:lang w:val="lt-LT"/>
        </w:rPr>
        <w:t>PREPARATO CHARAKTERISTIKŲ SANTRAUKA</w:t>
      </w:r>
    </w:p>
    <w:p w14:paraId="2EAB63BA" w14:textId="77777777" w:rsidR="006D4855" w:rsidRPr="00984364" w:rsidRDefault="006D4855" w:rsidP="006D4855">
      <w:pPr>
        <w:widowControl w:val="0"/>
        <w:tabs>
          <w:tab w:val="left" w:pos="-1440"/>
          <w:tab w:val="left" w:pos="-720"/>
        </w:tabs>
        <w:spacing w:line="240" w:lineRule="auto"/>
        <w:jc w:val="center"/>
        <w:rPr>
          <w:rFonts w:asciiTheme="majorBidi" w:hAnsiTheme="majorBidi"/>
          <w:lang w:val="lt-LT"/>
        </w:rPr>
      </w:pPr>
      <w:r w:rsidRPr="00984364">
        <w:rPr>
          <w:rFonts w:asciiTheme="majorBidi" w:hAnsiTheme="majorBidi"/>
          <w:lang w:val="lt-LT"/>
        </w:rPr>
        <w:br w:type="page"/>
      </w:r>
    </w:p>
    <w:p w14:paraId="001D973D"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lastRenderedPageBreak/>
        <w:t>1.</w:t>
      </w:r>
      <w:r w:rsidRPr="00984364">
        <w:rPr>
          <w:rFonts w:asciiTheme="majorBidi" w:hAnsiTheme="majorBidi"/>
          <w:sz w:val="22"/>
          <w:lang w:val="lt-LT"/>
        </w:rPr>
        <w:tab/>
        <w:t>VAISTINIO PREPARATO PAVADINIMAS</w:t>
      </w:r>
    </w:p>
    <w:p w14:paraId="0A3FA946" w14:textId="77777777" w:rsidR="006D4855" w:rsidRPr="00984364" w:rsidRDefault="006D4855" w:rsidP="006D4855">
      <w:pPr>
        <w:widowControl w:val="0"/>
        <w:spacing w:line="240" w:lineRule="auto"/>
        <w:rPr>
          <w:rFonts w:asciiTheme="majorBidi" w:hAnsiTheme="majorBidi"/>
          <w:lang w:val="lt-LT"/>
        </w:rPr>
      </w:pPr>
    </w:p>
    <w:p w14:paraId="474D990E"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URSOGRIX 250 mg kietosios kapsulės</w:t>
      </w:r>
    </w:p>
    <w:p w14:paraId="06F57FE7" w14:textId="77777777" w:rsidR="006D4855" w:rsidRPr="00984364" w:rsidRDefault="006D4855" w:rsidP="006D4855">
      <w:pPr>
        <w:widowControl w:val="0"/>
        <w:spacing w:line="240" w:lineRule="auto"/>
        <w:rPr>
          <w:rFonts w:asciiTheme="majorBidi" w:hAnsiTheme="majorBidi"/>
          <w:lang w:val="lt-LT"/>
        </w:rPr>
      </w:pPr>
    </w:p>
    <w:p w14:paraId="13387299" w14:textId="77777777" w:rsidR="006D4855" w:rsidRPr="00984364" w:rsidRDefault="006D4855" w:rsidP="006D4855">
      <w:pPr>
        <w:widowControl w:val="0"/>
        <w:spacing w:line="240" w:lineRule="auto"/>
        <w:rPr>
          <w:rFonts w:asciiTheme="majorBidi" w:hAnsiTheme="majorBidi"/>
          <w:lang w:val="lt-LT"/>
        </w:rPr>
      </w:pPr>
    </w:p>
    <w:p w14:paraId="77911B77"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2.</w:t>
      </w:r>
      <w:r w:rsidRPr="00984364">
        <w:rPr>
          <w:rFonts w:asciiTheme="majorBidi" w:hAnsiTheme="majorBidi"/>
          <w:sz w:val="22"/>
          <w:lang w:val="lt-LT"/>
        </w:rPr>
        <w:tab/>
        <w:t>KOKYBINĖ IR KIEKYBINĖ SUDĖTIS</w:t>
      </w:r>
    </w:p>
    <w:p w14:paraId="14D793CD" w14:textId="77777777" w:rsidR="006D4855" w:rsidRPr="00984364" w:rsidRDefault="006D4855" w:rsidP="006D4855">
      <w:pPr>
        <w:widowControl w:val="0"/>
        <w:spacing w:line="240" w:lineRule="auto"/>
        <w:rPr>
          <w:rFonts w:asciiTheme="majorBidi" w:hAnsiTheme="majorBidi"/>
          <w:lang w:val="lt-LT"/>
        </w:rPr>
      </w:pPr>
    </w:p>
    <w:p w14:paraId="2D4DE4C8"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Kiekvienoje kietojoje kapsulėje yra 250 mg ursodeoksicholio rūgšties.</w:t>
      </w:r>
    </w:p>
    <w:p w14:paraId="204EA72C" w14:textId="77777777" w:rsidR="006D4855" w:rsidRPr="00984364" w:rsidRDefault="006D4855" w:rsidP="006D4855">
      <w:pPr>
        <w:widowControl w:val="0"/>
        <w:spacing w:line="240" w:lineRule="auto"/>
        <w:rPr>
          <w:rFonts w:asciiTheme="majorBidi" w:hAnsiTheme="majorBidi"/>
          <w:lang w:val="lt-LT"/>
        </w:rPr>
      </w:pPr>
    </w:p>
    <w:p w14:paraId="047006A6"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Visos pagalbinės medžiagos išvardytos 6.1 skyriuje.</w:t>
      </w:r>
    </w:p>
    <w:p w14:paraId="58BBC29A" w14:textId="77777777" w:rsidR="006D4855" w:rsidRPr="00984364" w:rsidRDefault="006D4855" w:rsidP="006D4855">
      <w:pPr>
        <w:widowControl w:val="0"/>
        <w:spacing w:line="240" w:lineRule="auto"/>
        <w:rPr>
          <w:rFonts w:asciiTheme="majorBidi" w:hAnsiTheme="majorBidi"/>
          <w:lang w:val="lt-LT"/>
        </w:rPr>
      </w:pPr>
    </w:p>
    <w:p w14:paraId="362585E8" w14:textId="77777777" w:rsidR="006D4855" w:rsidRPr="00984364" w:rsidRDefault="006D4855" w:rsidP="006D4855">
      <w:pPr>
        <w:widowControl w:val="0"/>
        <w:spacing w:line="240" w:lineRule="auto"/>
        <w:rPr>
          <w:rFonts w:asciiTheme="majorBidi" w:hAnsiTheme="majorBidi"/>
          <w:lang w:val="lt-LT"/>
        </w:rPr>
      </w:pPr>
    </w:p>
    <w:p w14:paraId="588EE7B4"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3.</w:t>
      </w:r>
      <w:r w:rsidRPr="00984364">
        <w:rPr>
          <w:rFonts w:asciiTheme="majorBidi" w:hAnsiTheme="majorBidi"/>
          <w:sz w:val="22"/>
          <w:lang w:val="lt-LT"/>
        </w:rPr>
        <w:tab/>
        <w:t>FARMACINĖ FORMA</w:t>
      </w:r>
    </w:p>
    <w:p w14:paraId="7D5BB6BC" w14:textId="77777777" w:rsidR="006D4855" w:rsidRPr="00984364" w:rsidRDefault="006D4855" w:rsidP="006D4855">
      <w:pPr>
        <w:widowControl w:val="0"/>
        <w:spacing w:line="240" w:lineRule="auto"/>
        <w:rPr>
          <w:rFonts w:asciiTheme="majorBidi" w:hAnsiTheme="majorBidi"/>
          <w:lang w:val="lt-LT"/>
        </w:rPr>
      </w:pPr>
    </w:p>
    <w:p w14:paraId="427E3C0A"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Kietoji kapsulė.</w:t>
      </w:r>
    </w:p>
    <w:p w14:paraId="7FD21B47" w14:textId="77777777" w:rsidR="006D4855" w:rsidRPr="00984364" w:rsidRDefault="006D4855" w:rsidP="006D4855">
      <w:pPr>
        <w:widowControl w:val="0"/>
        <w:spacing w:line="240" w:lineRule="auto"/>
        <w:rPr>
          <w:rFonts w:asciiTheme="majorBidi" w:hAnsiTheme="majorBidi"/>
          <w:lang w:val="lt-LT"/>
        </w:rPr>
      </w:pPr>
    </w:p>
    <w:p w14:paraId="3A6D7638"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Baltos, 0 dydžio, maždaug 21,7 mm x 7,64 mm, kietosios želatininės kapsulės. Kapsulės turinys - balti ar beveik balti milteliai. </w:t>
      </w:r>
    </w:p>
    <w:p w14:paraId="145D0CE7" w14:textId="77777777" w:rsidR="006D4855" w:rsidRPr="00984364" w:rsidRDefault="006D4855" w:rsidP="006D4855">
      <w:pPr>
        <w:widowControl w:val="0"/>
        <w:spacing w:line="240" w:lineRule="auto"/>
        <w:rPr>
          <w:rFonts w:asciiTheme="majorBidi" w:hAnsiTheme="majorBidi"/>
          <w:lang w:val="lt-LT"/>
        </w:rPr>
      </w:pPr>
    </w:p>
    <w:p w14:paraId="50C4A321" w14:textId="77777777" w:rsidR="006D4855" w:rsidRPr="00984364" w:rsidRDefault="006D4855" w:rsidP="006D4855">
      <w:pPr>
        <w:widowControl w:val="0"/>
        <w:spacing w:line="240" w:lineRule="auto"/>
        <w:rPr>
          <w:rFonts w:asciiTheme="majorBidi" w:hAnsiTheme="majorBidi"/>
          <w:lang w:val="lt-LT"/>
        </w:rPr>
      </w:pPr>
    </w:p>
    <w:p w14:paraId="22B2FF15"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4.</w:t>
      </w:r>
      <w:r w:rsidRPr="00984364">
        <w:rPr>
          <w:rFonts w:asciiTheme="majorBidi" w:hAnsiTheme="majorBidi"/>
          <w:sz w:val="22"/>
          <w:lang w:val="lt-LT"/>
        </w:rPr>
        <w:tab/>
        <w:t>KLINIKINĖ INFORMACIJA</w:t>
      </w:r>
    </w:p>
    <w:p w14:paraId="47F09727" w14:textId="77777777" w:rsidR="006D4855" w:rsidRPr="00984364" w:rsidRDefault="006D4855" w:rsidP="006D4855">
      <w:pPr>
        <w:widowControl w:val="0"/>
        <w:spacing w:line="240" w:lineRule="auto"/>
        <w:rPr>
          <w:rFonts w:asciiTheme="majorBidi" w:hAnsiTheme="majorBidi"/>
          <w:lang w:val="lt-LT"/>
        </w:rPr>
      </w:pPr>
    </w:p>
    <w:p w14:paraId="73E39ACA"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4.1</w:t>
      </w:r>
      <w:r w:rsidRPr="00984364">
        <w:rPr>
          <w:rFonts w:asciiTheme="majorBidi" w:hAnsiTheme="majorBidi"/>
          <w:sz w:val="22"/>
          <w:lang w:val="lt-LT"/>
        </w:rPr>
        <w:tab/>
        <w:t>Terapinės indikacijos</w:t>
      </w:r>
    </w:p>
    <w:p w14:paraId="7DB63F99" w14:textId="77777777" w:rsidR="006D4855" w:rsidRPr="00984364" w:rsidRDefault="006D4855" w:rsidP="006D4855">
      <w:pPr>
        <w:widowControl w:val="0"/>
        <w:spacing w:line="240" w:lineRule="auto"/>
        <w:rPr>
          <w:rFonts w:asciiTheme="majorBidi" w:hAnsiTheme="majorBidi"/>
          <w:lang w:val="lt-LT"/>
        </w:rPr>
      </w:pPr>
    </w:p>
    <w:p w14:paraId="53B2D97A" w14:textId="77777777" w:rsidR="006D4855" w:rsidRPr="00984364" w:rsidRDefault="006D4855" w:rsidP="006D4855">
      <w:pPr>
        <w:widowControl w:val="0"/>
        <w:numPr>
          <w:ilvl w:val="0"/>
          <w:numId w:val="21"/>
        </w:numPr>
        <w:tabs>
          <w:tab w:val="clear" w:pos="567"/>
        </w:tabs>
        <w:spacing w:line="240" w:lineRule="auto"/>
        <w:rPr>
          <w:rFonts w:asciiTheme="majorBidi" w:hAnsiTheme="majorBidi"/>
          <w:lang w:val="lt-LT"/>
        </w:rPr>
      </w:pPr>
      <w:r w:rsidRPr="00984364">
        <w:rPr>
          <w:rFonts w:asciiTheme="majorBidi" w:hAnsiTheme="majorBidi"/>
          <w:lang w:val="lt-LT"/>
        </w:rPr>
        <w:t>Cholesterolinių tulžies pūslės akmenų tirpinimas pacientams:</w:t>
      </w:r>
    </w:p>
    <w:p w14:paraId="0F4DF1C5" w14:textId="77777777" w:rsidR="006D4855" w:rsidRPr="00984364" w:rsidRDefault="006D4855" w:rsidP="006D4855">
      <w:pPr>
        <w:widowControl w:val="0"/>
        <w:numPr>
          <w:ilvl w:val="0"/>
          <w:numId w:val="16"/>
        </w:numPr>
        <w:tabs>
          <w:tab w:val="clear" w:pos="567"/>
        </w:tabs>
        <w:spacing w:line="240" w:lineRule="auto"/>
        <w:ind w:left="1134" w:hanging="567"/>
        <w:rPr>
          <w:rFonts w:asciiTheme="majorBidi" w:hAnsiTheme="majorBidi"/>
          <w:lang w:val="lt-LT"/>
        </w:rPr>
      </w:pPr>
      <w:r w:rsidRPr="00984364">
        <w:rPr>
          <w:rFonts w:asciiTheme="majorBidi" w:hAnsiTheme="majorBidi"/>
          <w:lang w:val="lt-LT"/>
        </w:rPr>
        <w:t>kai yra vienas ar daugiau ne didesnių nei 2 cm skersmens tulžies pūslės akmenų, kurių šešėlių nesimato rentgeno nuotraukose, o tulžies pūslės funkcija nėra sutrikusi;</w:t>
      </w:r>
    </w:p>
    <w:p w14:paraId="3C40BAE1" w14:textId="77777777" w:rsidR="006D4855" w:rsidRPr="00984364" w:rsidRDefault="006D4855" w:rsidP="006D4855">
      <w:pPr>
        <w:widowControl w:val="0"/>
        <w:numPr>
          <w:ilvl w:val="0"/>
          <w:numId w:val="16"/>
        </w:numPr>
        <w:tabs>
          <w:tab w:val="clear" w:pos="567"/>
        </w:tabs>
        <w:spacing w:line="240" w:lineRule="auto"/>
        <w:ind w:left="1134" w:hanging="567"/>
        <w:rPr>
          <w:rFonts w:asciiTheme="majorBidi" w:hAnsiTheme="majorBidi"/>
          <w:lang w:val="lt-LT"/>
        </w:rPr>
      </w:pPr>
      <w:r w:rsidRPr="00984364">
        <w:rPr>
          <w:rFonts w:asciiTheme="majorBidi" w:hAnsiTheme="majorBidi"/>
          <w:lang w:val="lt-LT"/>
        </w:rPr>
        <w:t>atsisakantiems chirurginės operacijos ar kuriems chirurginė procedūra nėra indikuotina;</w:t>
      </w:r>
    </w:p>
    <w:p w14:paraId="1A4E18F1" w14:textId="77777777" w:rsidR="006D4855" w:rsidRPr="00984364" w:rsidRDefault="006D4855" w:rsidP="006D4855">
      <w:pPr>
        <w:widowControl w:val="0"/>
        <w:numPr>
          <w:ilvl w:val="0"/>
          <w:numId w:val="16"/>
        </w:numPr>
        <w:tabs>
          <w:tab w:val="clear" w:pos="567"/>
        </w:tabs>
        <w:spacing w:line="240" w:lineRule="auto"/>
        <w:ind w:left="1134" w:hanging="567"/>
        <w:rPr>
          <w:rFonts w:asciiTheme="majorBidi" w:hAnsiTheme="majorBidi"/>
          <w:lang w:val="lt-LT"/>
        </w:rPr>
      </w:pPr>
      <w:r w:rsidRPr="00984364">
        <w:rPr>
          <w:rFonts w:asciiTheme="majorBidi" w:hAnsiTheme="majorBidi"/>
          <w:lang w:val="lt-LT"/>
        </w:rPr>
        <w:t>kuriems cholesterolio persotinimas yra įrodytas cheminiais tulžies tyrimais, atlikus dvylikapirštės žarnos drenažą;</w:t>
      </w:r>
    </w:p>
    <w:p w14:paraId="411F88CD" w14:textId="77777777" w:rsidR="006D4855" w:rsidRPr="00984364" w:rsidRDefault="006D4855" w:rsidP="006D4855">
      <w:pPr>
        <w:widowControl w:val="0"/>
        <w:numPr>
          <w:ilvl w:val="0"/>
          <w:numId w:val="16"/>
        </w:numPr>
        <w:tabs>
          <w:tab w:val="clear" w:pos="567"/>
        </w:tabs>
        <w:spacing w:line="240" w:lineRule="auto"/>
        <w:ind w:left="1134" w:hanging="567"/>
        <w:rPr>
          <w:rFonts w:asciiTheme="majorBidi" w:hAnsiTheme="majorBidi"/>
          <w:lang w:val="lt-LT"/>
        </w:rPr>
      </w:pPr>
      <w:r w:rsidRPr="00984364">
        <w:rPr>
          <w:rFonts w:asciiTheme="majorBidi" w:hAnsiTheme="majorBidi"/>
          <w:lang w:val="lt-LT"/>
        </w:rPr>
        <w:t>ursodeoksicholio rūgštį vartojant kaip adjuvantinį vaistinį preparatą prieš tulžies pūslės akmenų tirpdymo akustinėmis bangomis procedūrą (litotripsiją) ir po jos.</w:t>
      </w:r>
    </w:p>
    <w:p w14:paraId="71D0039A" w14:textId="77777777" w:rsidR="006D4855" w:rsidRPr="00984364" w:rsidRDefault="006D4855" w:rsidP="006D4855">
      <w:pPr>
        <w:widowControl w:val="0"/>
        <w:numPr>
          <w:ilvl w:val="0"/>
          <w:numId w:val="22"/>
        </w:numPr>
        <w:tabs>
          <w:tab w:val="clear" w:pos="567"/>
        </w:tabs>
        <w:spacing w:line="240" w:lineRule="auto"/>
        <w:rPr>
          <w:rFonts w:asciiTheme="majorBidi" w:hAnsiTheme="majorBidi"/>
          <w:lang w:val="lt-LT"/>
        </w:rPr>
      </w:pPr>
      <w:r w:rsidRPr="00984364">
        <w:rPr>
          <w:rFonts w:asciiTheme="majorBidi" w:hAnsiTheme="majorBidi"/>
          <w:lang w:val="lt-LT"/>
        </w:rPr>
        <w:t>Pirminio bilijinio cholangito (PBC, taip pat žinomo kaip pirminė bilijinė kepenų cirozė) gydymas.</w:t>
      </w:r>
    </w:p>
    <w:p w14:paraId="542710B2" w14:textId="77777777" w:rsidR="006D4855" w:rsidRPr="00984364" w:rsidRDefault="006D4855" w:rsidP="006D4855">
      <w:pPr>
        <w:widowControl w:val="0"/>
        <w:spacing w:line="240" w:lineRule="auto"/>
        <w:rPr>
          <w:rFonts w:asciiTheme="majorBidi" w:hAnsiTheme="majorBidi"/>
          <w:lang w:val="lt-LT"/>
        </w:rPr>
      </w:pPr>
    </w:p>
    <w:p w14:paraId="79B87046"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Vaikų populiacija</w:t>
      </w:r>
    </w:p>
    <w:p w14:paraId="33B8380C"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Su cistine fibroze susijusių kepenų ir tulžies pūslės funkcijos sutrikimų gydymas vaikams ir paaugliams nuo 6 iki 18 metų.</w:t>
      </w:r>
    </w:p>
    <w:p w14:paraId="3D4AFFB3" w14:textId="77777777" w:rsidR="006D4855" w:rsidRPr="00984364" w:rsidRDefault="006D4855" w:rsidP="006D4855">
      <w:pPr>
        <w:widowControl w:val="0"/>
        <w:spacing w:line="240" w:lineRule="auto"/>
        <w:rPr>
          <w:rFonts w:asciiTheme="majorBidi" w:hAnsiTheme="majorBidi"/>
          <w:lang w:val="lt-LT"/>
        </w:rPr>
      </w:pPr>
    </w:p>
    <w:p w14:paraId="0140399E"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4.2</w:t>
      </w:r>
      <w:r w:rsidRPr="00984364">
        <w:rPr>
          <w:rFonts w:asciiTheme="majorBidi" w:hAnsiTheme="majorBidi"/>
          <w:sz w:val="22"/>
          <w:lang w:val="lt-LT"/>
        </w:rPr>
        <w:tab/>
        <w:t>Dozavimas ir vartojimo metodas</w:t>
      </w:r>
    </w:p>
    <w:p w14:paraId="17EF0FBC" w14:textId="77777777" w:rsidR="006D4855" w:rsidRPr="00984364" w:rsidRDefault="006D4855" w:rsidP="006D4855">
      <w:pPr>
        <w:widowControl w:val="0"/>
        <w:spacing w:line="240" w:lineRule="auto"/>
        <w:rPr>
          <w:rFonts w:asciiTheme="majorBidi" w:hAnsiTheme="majorBidi"/>
          <w:lang w:val="lt-LT"/>
        </w:rPr>
      </w:pPr>
    </w:p>
    <w:p w14:paraId="493B4EA7"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Dozavimas</w:t>
      </w:r>
    </w:p>
    <w:p w14:paraId="03453A38" w14:textId="77777777" w:rsidR="006D4855" w:rsidRPr="00984364" w:rsidRDefault="006D4855" w:rsidP="006D4855">
      <w:pPr>
        <w:widowControl w:val="0"/>
        <w:spacing w:line="240" w:lineRule="auto"/>
        <w:rPr>
          <w:rFonts w:asciiTheme="majorBidi" w:hAnsiTheme="majorBidi"/>
          <w:lang w:val="lt-LT"/>
        </w:rPr>
      </w:pPr>
    </w:p>
    <w:p w14:paraId="11D7348A" w14:textId="77777777" w:rsidR="006D4855" w:rsidRPr="00984364" w:rsidRDefault="006D4855" w:rsidP="006D4855">
      <w:pPr>
        <w:widowControl w:val="0"/>
        <w:spacing w:line="240" w:lineRule="auto"/>
        <w:rPr>
          <w:rFonts w:asciiTheme="majorBidi" w:hAnsiTheme="majorBidi"/>
          <w:i/>
          <w:lang w:val="lt-LT"/>
        </w:rPr>
      </w:pPr>
      <w:r w:rsidRPr="00984364">
        <w:rPr>
          <w:rFonts w:asciiTheme="majorBidi" w:hAnsiTheme="majorBidi"/>
          <w:i/>
          <w:lang w:val="lt-LT"/>
        </w:rPr>
        <w:t>Tulžies pūslės akmenų tirpinimas (vaistinio preparato vartojant vieno, arba kartu taikant litotripsiją)</w:t>
      </w:r>
    </w:p>
    <w:p w14:paraId="08073C79" w14:textId="77777777" w:rsidR="006D4855" w:rsidRPr="00984364" w:rsidRDefault="006D4855" w:rsidP="006D4855">
      <w:pPr>
        <w:widowControl w:val="0"/>
        <w:spacing w:line="240" w:lineRule="auto"/>
        <w:rPr>
          <w:rFonts w:asciiTheme="majorBidi" w:hAnsiTheme="majorBidi"/>
          <w:lang w:val="lt-LT"/>
        </w:rPr>
      </w:pPr>
    </w:p>
    <w:p w14:paraId="18A7AA21"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Rekomenduojama paros dozė yra 8-10 mg/kg kūno svorio ursodeoksicholio rūgšties, atitinkanti 2-4 kapsules, kurias reikia vartoti su maistu taip, kaip nurodyta: </w:t>
      </w:r>
    </w:p>
    <w:p w14:paraId="733661FE" w14:textId="77777777" w:rsidR="006D4855" w:rsidRPr="00984364" w:rsidRDefault="006D4855" w:rsidP="006D4855">
      <w:pPr>
        <w:widowControl w:val="0"/>
        <w:numPr>
          <w:ilvl w:val="0"/>
          <w:numId w:val="10"/>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2 kapsulės – abi kapsules vartoti vakare, valgio metu;</w:t>
      </w:r>
    </w:p>
    <w:p w14:paraId="085A3B59" w14:textId="77777777" w:rsidR="006D4855" w:rsidRPr="00984364" w:rsidRDefault="006D4855" w:rsidP="006D4855">
      <w:pPr>
        <w:widowControl w:val="0"/>
        <w:numPr>
          <w:ilvl w:val="0"/>
          <w:numId w:val="10"/>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3 kapsulės – 1 kapsulė ryte ir 2 kapsulės vakare;</w:t>
      </w:r>
    </w:p>
    <w:p w14:paraId="08A3725E" w14:textId="77777777" w:rsidR="006D4855" w:rsidRPr="00984364" w:rsidRDefault="006D4855" w:rsidP="006D4855">
      <w:pPr>
        <w:widowControl w:val="0"/>
        <w:numPr>
          <w:ilvl w:val="0"/>
          <w:numId w:val="10"/>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4 kapsulės – 2 kapsulės ryte ir 2 kapsulės vakare</w:t>
      </w:r>
      <w:r w:rsidR="008E08BB" w:rsidRPr="00984364">
        <w:rPr>
          <w:rFonts w:asciiTheme="majorBidi" w:hAnsiTheme="majorBidi"/>
          <w:lang w:val="lt-LT"/>
        </w:rPr>
        <w:t>;</w:t>
      </w:r>
    </w:p>
    <w:p w14:paraId="016739FF" w14:textId="77777777" w:rsidR="006D4855" w:rsidRPr="00984364" w:rsidRDefault="008E08BB" w:rsidP="006D4855">
      <w:pPr>
        <w:widowControl w:val="0"/>
        <w:spacing w:line="240" w:lineRule="auto"/>
        <w:rPr>
          <w:rFonts w:asciiTheme="majorBidi" w:hAnsiTheme="majorBidi"/>
          <w:lang w:val="lt-LT"/>
        </w:rPr>
      </w:pPr>
      <w:r w:rsidRPr="00984364">
        <w:rPr>
          <w:rFonts w:asciiTheme="majorBidi" w:hAnsiTheme="majorBidi"/>
          <w:lang w:val="lt-LT"/>
        </w:rPr>
        <w:t>ARBA</w:t>
      </w:r>
    </w:p>
    <w:p w14:paraId="7028A7CD" w14:textId="77777777" w:rsidR="008E08BB" w:rsidRPr="00984364" w:rsidRDefault="008E08BB" w:rsidP="006B1678">
      <w:pPr>
        <w:pStyle w:val="Sraopastraipa"/>
        <w:widowControl w:val="0"/>
        <w:numPr>
          <w:ilvl w:val="0"/>
          <w:numId w:val="10"/>
        </w:numPr>
        <w:spacing w:line="240" w:lineRule="auto"/>
        <w:ind w:hanging="720"/>
        <w:rPr>
          <w:rFonts w:asciiTheme="majorBidi" w:hAnsiTheme="majorBidi"/>
          <w:lang w:val="lt-LT"/>
        </w:rPr>
      </w:pPr>
      <w:r w:rsidRPr="00984364">
        <w:rPr>
          <w:rFonts w:asciiTheme="majorBidi" w:hAnsiTheme="majorBidi"/>
          <w:lang w:val="lt-LT"/>
        </w:rPr>
        <w:t>paros dozę 2-4 kapsules vartoti vakare, prieš miegą.</w:t>
      </w:r>
    </w:p>
    <w:p w14:paraId="62BA5E34"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Akmens tirpinimas šiuo vaistiniu preparatu paprastai užtrunka nuo 6 mėnesių iki 2 metų, priklausomai nuo pradinio akmens dydžio. Siekiant tiksliau įvertinti terapinį rezultatą, gydymo pradžioje ir reguliariai (pvz., kas 3-4 mėnesius) gydymo metu, reikia tiksliai nustatyti esančių akmenų dydį atliekant rentgeno ir (arba) ultragarso tyrimus.</w:t>
      </w:r>
    </w:p>
    <w:p w14:paraId="22BCEA80" w14:textId="77777777" w:rsidR="006D4855" w:rsidRPr="00984364" w:rsidRDefault="006D4855" w:rsidP="006D4855">
      <w:pPr>
        <w:widowControl w:val="0"/>
        <w:spacing w:line="240" w:lineRule="auto"/>
        <w:rPr>
          <w:rFonts w:asciiTheme="majorBidi" w:hAnsiTheme="majorBidi"/>
          <w:lang w:val="lt-LT"/>
        </w:rPr>
      </w:pPr>
    </w:p>
    <w:p w14:paraId="447D02C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Pacientams, kurių akmenys po 6 mėnesių gydymo rekomenduotomis dozėmis nesumažėjo, rekomenduojama nustatyti tulžies litogeninį indeksą atliekant dvylikapirštės žarnos drenažą. Jei tulžies indeksas &gt;1,0, mažai tikėtina, kad gydymas bus veiksmingas, todėl reikia apsvarstyti kitokį tulžies pūslės akmenų gydymą. Ultragarso tyrimu patvirtinus visišką tulžies akmenų ištirpimą, gydymą reikia tęsti dar 3-4 mėnesius.</w:t>
      </w:r>
    </w:p>
    <w:p w14:paraId="0AE02A58" w14:textId="77777777" w:rsidR="006D4855" w:rsidRPr="00984364" w:rsidRDefault="006D4855" w:rsidP="006D4855">
      <w:pPr>
        <w:widowControl w:val="0"/>
        <w:spacing w:line="240" w:lineRule="auto"/>
        <w:rPr>
          <w:rFonts w:asciiTheme="majorBidi" w:hAnsiTheme="majorBidi"/>
          <w:lang w:val="lt-LT"/>
        </w:rPr>
      </w:pPr>
    </w:p>
    <w:p w14:paraId="54C51F39"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Gydymo nutraukimas</w:t>
      </w:r>
    </w:p>
    <w:p w14:paraId="294BC2D2"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3-4 savaites nutraukus gydymą, tulžis vėl tampa persotinta ir pailgėja bendra gydymo trukmė. Akmenims ištirpus ir nutraukus gydymą, gali pasireikšti atkrytis.</w:t>
      </w:r>
    </w:p>
    <w:p w14:paraId="5A7DC875" w14:textId="77777777" w:rsidR="006D4855" w:rsidRPr="00984364" w:rsidRDefault="006D4855" w:rsidP="006D4855">
      <w:pPr>
        <w:widowControl w:val="0"/>
        <w:spacing w:line="240" w:lineRule="auto"/>
        <w:rPr>
          <w:rFonts w:asciiTheme="majorBidi" w:hAnsiTheme="majorBidi"/>
          <w:lang w:val="lt-LT"/>
        </w:rPr>
      </w:pPr>
    </w:p>
    <w:p w14:paraId="26800600" w14:textId="77777777" w:rsidR="006D4855" w:rsidRPr="00984364" w:rsidRDefault="006D4855" w:rsidP="006D4855">
      <w:pPr>
        <w:widowControl w:val="0"/>
        <w:spacing w:line="240" w:lineRule="auto"/>
        <w:rPr>
          <w:rFonts w:asciiTheme="majorBidi" w:hAnsiTheme="majorBidi"/>
          <w:i/>
          <w:lang w:val="lt-LT"/>
        </w:rPr>
      </w:pPr>
      <w:r w:rsidRPr="00984364">
        <w:rPr>
          <w:rFonts w:asciiTheme="majorBidi" w:hAnsiTheme="majorBidi"/>
          <w:i/>
          <w:lang w:val="lt-LT"/>
        </w:rPr>
        <w:t>Pirminio bilijinio cholangito (PBC) gydymas</w:t>
      </w:r>
    </w:p>
    <w:p w14:paraId="1872EB25" w14:textId="77777777" w:rsidR="006D4855" w:rsidRPr="00984364" w:rsidRDefault="006D4855" w:rsidP="006D4855">
      <w:pPr>
        <w:widowControl w:val="0"/>
        <w:spacing w:line="240" w:lineRule="auto"/>
        <w:rPr>
          <w:rFonts w:asciiTheme="majorBidi" w:hAnsiTheme="majorBidi"/>
          <w:lang w:val="lt-LT"/>
        </w:rPr>
      </w:pPr>
    </w:p>
    <w:p w14:paraId="0BB3A650"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I-III stadija</w:t>
      </w:r>
    </w:p>
    <w:p w14:paraId="06000390" w14:textId="77777777" w:rsidR="006D4855" w:rsidRPr="00984364" w:rsidRDefault="006D4855" w:rsidP="006D4855">
      <w:pPr>
        <w:widowControl w:val="0"/>
        <w:spacing w:line="240" w:lineRule="auto"/>
        <w:rPr>
          <w:rFonts w:asciiTheme="majorBidi" w:hAnsiTheme="majorBidi"/>
          <w:lang w:val="lt-LT"/>
        </w:rPr>
      </w:pPr>
    </w:p>
    <w:p w14:paraId="49955D24"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Paros dozė priklauso nuo kūno svorio ir svyruoja nuo 12-16 mg/kg kūno svorio ursodeoksicholio rūgšties (3-7 kapsulės).</w:t>
      </w:r>
    </w:p>
    <w:p w14:paraId="0222FFE7"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Pirmuosius 3 gydymo mėnesius šio vaistinio preparato paros dozė turi būti vartojama padalinus ją į kelias dozes. Jei kepenų funkcija pagerėja, bendra paros dozė gali būti suvartota vieną kartą per parą vakare.</w:t>
      </w:r>
    </w:p>
    <w:p w14:paraId="13C001E2" w14:textId="77777777" w:rsidR="006D4855" w:rsidRPr="00984364" w:rsidRDefault="006D4855" w:rsidP="006D4855">
      <w:pPr>
        <w:widowControl w:val="0"/>
        <w:spacing w:line="240" w:lineRule="auto"/>
        <w:rPr>
          <w:rFonts w:asciiTheme="majorBidi" w:hAnsiTheme="majorBidi"/>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53"/>
        <w:gridCol w:w="1417"/>
        <w:gridCol w:w="1559"/>
        <w:gridCol w:w="1084"/>
        <w:gridCol w:w="2104"/>
      </w:tblGrid>
      <w:tr w:rsidR="006D4855" w:rsidRPr="002704A5" w14:paraId="1A07E303" w14:textId="77777777" w:rsidTr="005859D0">
        <w:trPr>
          <w:cantSplit/>
        </w:trPr>
        <w:tc>
          <w:tcPr>
            <w:tcW w:w="1708" w:type="dxa"/>
            <w:vMerge w:val="restart"/>
            <w:tcBorders>
              <w:top w:val="single" w:sz="4" w:space="0" w:color="auto"/>
              <w:left w:val="single" w:sz="4" w:space="0" w:color="auto"/>
              <w:bottom w:val="single" w:sz="4" w:space="0" w:color="auto"/>
              <w:right w:val="single" w:sz="4" w:space="0" w:color="auto"/>
            </w:tcBorders>
          </w:tcPr>
          <w:p w14:paraId="4815011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Kūno svoris (kg)</w:t>
            </w:r>
          </w:p>
        </w:tc>
        <w:tc>
          <w:tcPr>
            <w:tcW w:w="1553" w:type="dxa"/>
            <w:vMerge w:val="restart"/>
            <w:tcBorders>
              <w:top w:val="single" w:sz="4" w:space="0" w:color="auto"/>
              <w:left w:val="single" w:sz="4" w:space="0" w:color="auto"/>
              <w:right w:val="single" w:sz="4" w:space="0" w:color="auto"/>
            </w:tcBorders>
          </w:tcPr>
          <w:p w14:paraId="68D78C7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Paros dozė (mg/kg kūno svorio)</w:t>
            </w:r>
          </w:p>
        </w:tc>
        <w:tc>
          <w:tcPr>
            <w:tcW w:w="6164" w:type="dxa"/>
            <w:gridSpan w:val="4"/>
            <w:tcBorders>
              <w:top w:val="single" w:sz="4" w:space="0" w:color="auto"/>
              <w:left w:val="single" w:sz="4" w:space="0" w:color="auto"/>
              <w:bottom w:val="single" w:sz="4" w:space="0" w:color="auto"/>
              <w:right w:val="single" w:sz="4" w:space="0" w:color="auto"/>
            </w:tcBorders>
          </w:tcPr>
          <w:p w14:paraId="3035C65E"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Kapsulės</w:t>
            </w:r>
          </w:p>
        </w:tc>
      </w:tr>
      <w:tr w:rsidR="006D4855" w:rsidRPr="002704A5" w14:paraId="4F63DDF6" w14:textId="77777777" w:rsidTr="005859D0">
        <w:trPr>
          <w:cantSplit/>
        </w:trPr>
        <w:tc>
          <w:tcPr>
            <w:tcW w:w="1708" w:type="dxa"/>
            <w:vMerge/>
            <w:tcBorders>
              <w:top w:val="single" w:sz="4" w:space="0" w:color="auto"/>
              <w:left w:val="single" w:sz="4" w:space="0" w:color="auto"/>
              <w:bottom w:val="single" w:sz="4" w:space="0" w:color="auto"/>
              <w:right w:val="single" w:sz="4" w:space="0" w:color="auto"/>
            </w:tcBorders>
          </w:tcPr>
          <w:p w14:paraId="3B9C9BEB" w14:textId="77777777" w:rsidR="006D4855" w:rsidRPr="00984364" w:rsidRDefault="006D4855" w:rsidP="005859D0">
            <w:pPr>
              <w:widowControl w:val="0"/>
              <w:spacing w:line="240" w:lineRule="auto"/>
              <w:jc w:val="center"/>
              <w:rPr>
                <w:rFonts w:asciiTheme="majorBidi" w:hAnsiTheme="majorBidi"/>
                <w:lang w:val="lt-LT"/>
              </w:rPr>
            </w:pPr>
          </w:p>
        </w:tc>
        <w:tc>
          <w:tcPr>
            <w:tcW w:w="1553" w:type="dxa"/>
            <w:vMerge/>
            <w:tcBorders>
              <w:left w:val="single" w:sz="4" w:space="0" w:color="auto"/>
              <w:right w:val="single" w:sz="4" w:space="0" w:color="auto"/>
            </w:tcBorders>
          </w:tcPr>
          <w:p w14:paraId="02165832" w14:textId="77777777" w:rsidR="006D4855" w:rsidRPr="00984364" w:rsidRDefault="006D4855" w:rsidP="005859D0">
            <w:pPr>
              <w:widowControl w:val="0"/>
              <w:spacing w:line="240" w:lineRule="auto"/>
              <w:jc w:val="center"/>
              <w:rPr>
                <w:rFonts w:asciiTheme="majorBidi" w:hAnsiTheme="majorBidi"/>
                <w:lang w:val="lt-LT"/>
              </w:rPr>
            </w:pPr>
          </w:p>
        </w:tc>
        <w:tc>
          <w:tcPr>
            <w:tcW w:w="4060" w:type="dxa"/>
            <w:gridSpan w:val="3"/>
            <w:tcBorders>
              <w:top w:val="single" w:sz="4" w:space="0" w:color="auto"/>
              <w:left w:val="single" w:sz="4" w:space="0" w:color="auto"/>
              <w:bottom w:val="single" w:sz="4" w:space="0" w:color="auto"/>
              <w:right w:val="single" w:sz="4" w:space="0" w:color="auto"/>
            </w:tcBorders>
          </w:tcPr>
          <w:p w14:paraId="2E423721"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3 pirmieji mėnesiai</w:t>
            </w:r>
          </w:p>
        </w:tc>
        <w:tc>
          <w:tcPr>
            <w:tcW w:w="2104" w:type="dxa"/>
            <w:tcBorders>
              <w:top w:val="single" w:sz="4" w:space="0" w:color="auto"/>
              <w:left w:val="single" w:sz="4" w:space="0" w:color="auto"/>
              <w:bottom w:val="single" w:sz="4" w:space="0" w:color="auto"/>
              <w:right w:val="single" w:sz="4" w:space="0" w:color="auto"/>
            </w:tcBorders>
          </w:tcPr>
          <w:p w14:paraId="3D49B2F9"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Vėliau</w:t>
            </w:r>
          </w:p>
        </w:tc>
      </w:tr>
      <w:tr w:rsidR="006D4855" w:rsidRPr="002704A5" w14:paraId="602F3424" w14:textId="77777777" w:rsidTr="005859D0">
        <w:trPr>
          <w:cantSplit/>
        </w:trPr>
        <w:tc>
          <w:tcPr>
            <w:tcW w:w="1708" w:type="dxa"/>
            <w:vMerge/>
            <w:tcBorders>
              <w:top w:val="single" w:sz="4" w:space="0" w:color="auto"/>
              <w:left w:val="single" w:sz="4" w:space="0" w:color="auto"/>
              <w:bottom w:val="single" w:sz="4" w:space="0" w:color="auto"/>
              <w:right w:val="single" w:sz="4" w:space="0" w:color="auto"/>
            </w:tcBorders>
          </w:tcPr>
          <w:p w14:paraId="45470899" w14:textId="77777777" w:rsidR="006D4855" w:rsidRPr="00984364" w:rsidRDefault="006D4855" w:rsidP="005859D0">
            <w:pPr>
              <w:widowControl w:val="0"/>
              <w:spacing w:line="240" w:lineRule="auto"/>
              <w:jc w:val="center"/>
              <w:rPr>
                <w:rFonts w:asciiTheme="majorBidi" w:hAnsiTheme="majorBidi"/>
                <w:lang w:val="lt-LT"/>
              </w:rPr>
            </w:pPr>
          </w:p>
        </w:tc>
        <w:tc>
          <w:tcPr>
            <w:tcW w:w="1553" w:type="dxa"/>
            <w:vMerge/>
            <w:tcBorders>
              <w:left w:val="single" w:sz="4" w:space="0" w:color="auto"/>
              <w:bottom w:val="single" w:sz="4" w:space="0" w:color="auto"/>
              <w:right w:val="single" w:sz="4" w:space="0" w:color="auto"/>
            </w:tcBorders>
          </w:tcPr>
          <w:p w14:paraId="5121B471" w14:textId="77777777" w:rsidR="006D4855" w:rsidRPr="00984364" w:rsidRDefault="006D4855" w:rsidP="005859D0">
            <w:pPr>
              <w:widowControl w:val="0"/>
              <w:spacing w:line="240" w:lineRule="auto"/>
              <w:jc w:val="center"/>
              <w:rPr>
                <w:rFonts w:asciiTheme="majorBidi" w:hAnsiTheme="majorBidi"/>
                <w:lang w:val="lt-LT"/>
              </w:rPr>
            </w:pPr>
          </w:p>
        </w:tc>
        <w:tc>
          <w:tcPr>
            <w:tcW w:w="1417" w:type="dxa"/>
            <w:tcBorders>
              <w:top w:val="single" w:sz="4" w:space="0" w:color="auto"/>
              <w:left w:val="single" w:sz="4" w:space="0" w:color="auto"/>
              <w:bottom w:val="single" w:sz="4" w:space="0" w:color="auto"/>
              <w:right w:val="single" w:sz="4" w:space="0" w:color="auto"/>
            </w:tcBorders>
          </w:tcPr>
          <w:p w14:paraId="15142B3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Ryte</w:t>
            </w:r>
          </w:p>
        </w:tc>
        <w:tc>
          <w:tcPr>
            <w:tcW w:w="1559" w:type="dxa"/>
            <w:tcBorders>
              <w:top w:val="single" w:sz="4" w:space="0" w:color="auto"/>
              <w:left w:val="single" w:sz="4" w:space="0" w:color="auto"/>
              <w:bottom w:val="single" w:sz="4" w:space="0" w:color="auto"/>
              <w:right w:val="single" w:sz="4" w:space="0" w:color="auto"/>
            </w:tcBorders>
          </w:tcPr>
          <w:p w14:paraId="41CBBB5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Per pietus</w:t>
            </w:r>
          </w:p>
        </w:tc>
        <w:tc>
          <w:tcPr>
            <w:tcW w:w="1084" w:type="dxa"/>
            <w:tcBorders>
              <w:top w:val="single" w:sz="4" w:space="0" w:color="auto"/>
              <w:left w:val="single" w:sz="4" w:space="0" w:color="auto"/>
              <w:bottom w:val="single" w:sz="4" w:space="0" w:color="auto"/>
              <w:right w:val="single" w:sz="4" w:space="0" w:color="auto"/>
            </w:tcBorders>
          </w:tcPr>
          <w:p w14:paraId="3FDF064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Vakare</w:t>
            </w:r>
          </w:p>
        </w:tc>
        <w:tc>
          <w:tcPr>
            <w:tcW w:w="2104" w:type="dxa"/>
            <w:tcBorders>
              <w:top w:val="single" w:sz="4" w:space="0" w:color="auto"/>
              <w:left w:val="single" w:sz="4" w:space="0" w:color="auto"/>
              <w:bottom w:val="single" w:sz="4" w:space="0" w:color="auto"/>
              <w:right w:val="single" w:sz="4" w:space="0" w:color="auto"/>
            </w:tcBorders>
          </w:tcPr>
          <w:p w14:paraId="6A015797"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Vakare</w:t>
            </w:r>
          </w:p>
          <w:p w14:paraId="508A2EB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(vieną kartą per parą)</w:t>
            </w:r>
          </w:p>
        </w:tc>
      </w:tr>
      <w:tr w:rsidR="006D4855" w:rsidRPr="002704A5" w14:paraId="794669FE" w14:textId="77777777" w:rsidTr="005859D0">
        <w:tc>
          <w:tcPr>
            <w:tcW w:w="1708" w:type="dxa"/>
            <w:tcBorders>
              <w:top w:val="single" w:sz="4" w:space="0" w:color="auto"/>
              <w:left w:val="single" w:sz="4" w:space="0" w:color="auto"/>
              <w:bottom w:val="single" w:sz="4" w:space="0" w:color="auto"/>
              <w:right w:val="single" w:sz="4" w:space="0" w:color="auto"/>
            </w:tcBorders>
          </w:tcPr>
          <w:p w14:paraId="0DF0271E"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47-62</w:t>
            </w:r>
          </w:p>
        </w:tc>
        <w:tc>
          <w:tcPr>
            <w:tcW w:w="1553" w:type="dxa"/>
            <w:tcBorders>
              <w:top w:val="single" w:sz="4" w:space="0" w:color="auto"/>
              <w:left w:val="single" w:sz="4" w:space="0" w:color="auto"/>
              <w:bottom w:val="single" w:sz="4" w:space="0" w:color="auto"/>
              <w:right w:val="single" w:sz="4" w:space="0" w:color="auto"/>
            </w:tcBorders>
          </w:tcPr>
          <w:p w14:paraId="51195BCD"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12-16</w:t>
            </w:r>
          </w:p>
        </w:tc>
        <w:tc>
          <w:tcPr>
            <w:tcW w:w="1417" w:type="dxa"/>
            <w:tcBorders>
              <w:top w:val="single" w:sz="4" w:space="0" w:color="auto"/>
              <w:left w:val="single" w:sz="4" w:space="0" w:color="auto"/>
              <w:bottom w:val="single" w:sz="4" w:space="0" w:color="auto"/>
              <w:right w:val="single" w:sz="4" w:space="0" w:color="auto"/>
            </w:tcBorders>
          </w:tcPr>
          <w:p w14:paraId="54E3A043"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559" w:type="dxa"/>
            <w:tcBorders>
              <w:top w:val="single" w:sz="4" w:space="0" w:color="auto"/>
              <w:left w:val="single" w:sz="4" w:space="0" w:color="auto"/>
              <w:bottom w:val="single" w:sz="4" w:space="0" w:color="auto"/>
              <w:right w:val="single" w:sz="4" w:space="0" w:color="auto"/>
            </w:tcBorders>
          </w:tcPr>
          <w:p w14:paraId="3B880D8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084" w:type="dxa"/>
            <w:tcBorders>
              <w:top w:val="single" w:sz="4" w:space="0" w:color="auto"/>
              <w:left w:val="single" w:sz="4" w:space="0" w:color="auto"/>
              <w:bottom w:val="single" w:sz="4" w:space="0" w:color="auto"/>
              <w:right w:val="single" w:sz="4" w:space="0" w:color="auto"/>
            </w:tcBorders>
          </w:tcPr>
          <w:p w14:paraId="6D7C7A37"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2104" w:type="dxa"/>
            <w:tcBorders>
              <w:top w:val="single" w:sz="4" w:space="0" w:color="auto"/>
              <w:left w:val="single" w:sz="4" w:space="0" w:color="auto"/>
              <w:bottom w:val="single" w:sz="4" w:space="0" w:color="auto"/>
              <w:right w:val="single" w:sz="4" w:space="0" w:color="auto"/>
            </w:tcBorders>
          </w:tcPr>
          <w:p w14:paraId="5B697F53"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6D4855" w:rsidRPr="002704A5" w14:paraId="79F96B05" w14:textId="77777777" w:rsidTr="005859D0">
        <w:tc>
          <w:tcPr>
            <w:tcW w:w="1708" w:type="dxa"/>
            <w:tcBorders>
              <w:top w:val="single" w:sz="4" w:space="0" w:color="auto"/>
              <w:left w:val="single" w:sz="4" w:space="0" w:color="auto"/>
              <w:bottom w:val="single" w:sz="4" w:space="0" w:color="auto"/>
              <w:right w:val="single" w:sz="4" w:space="0" w:color="auto"/>
            </w:tcBorders>
          </w:tcPr>
          <w:p w14:paraId="1D5D231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63-78</w:t>
            </w:r>
          </w:p>
        </w:tc>
        <w:tc>
          <w:tcPr>
            <w:tcW w:w="1553" w:type="dxa"/>
            <w:tcBorders>
              <w:top w:val="single" w:sz="4" w:space="0" w:color="auto"/>
              <w:left w:val="single" w:sz="4" w:space="0" w:color="auto"/>
              <w:bottom w:val="single" w:sz="4" w:space="0" w:color="auto"/>
              <w:right w:val="single" w:sz="4" w:space="0" w:color="auto"/>
            </w:tcBorders>
          </w:tcPr>
          <w:p w14:paraId="19191AD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13-16</w:t>
            </w:r>
          </w:p>
        </w:tc>
        <w:tc>
          <w:tcPr>
            <w:tcW w:w="1417" w:type="dxa"/>
            <w:tcBorders>
              <w:top w:val="single" w:sz="4" w:space="0" w:color="auto"/>
              <w:left w:val="single" w:sz="4" w:space="0" w:color="auto"/>
              <w:bottom w:val="single" w:sz="4" w:space="0" w:color="auto"/>
              <w:right w:val="single" w:sz="4" w:space="0" w:color="auto"/>
            </w:tcBorders>
          </w:tcPr>
          <w:p w14:paraId="7327043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559" w:type="dxa"/>
            <w:tcBorders>
              <w:top w:val="single" w:sz="4" w:space="0" w:color="auto"/>
              <w:left w:val="single" w:sz="4" w:space="0" w:color="auto"/>
              <w:bottom w:val="single" w:sz="4" w:space="0" w:color="auto"/>
              <w:right w:val="single" w:sz="4" w:space="0" w:color="auto"/>
            </w:tcBorders>
          </w:tcPr>
          <w:p w14:paraId="3AD8A91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084" w:type="dxa"/>
            <w:tcBorders>
              <w:top w:val="single" w:sz="4" w:space="0" w:color="auto"/>
              <w:left w:val="single" w:sz="4" w:space="0" w:color="auto"/>
              <w:bottom w:val="single" w:sz="4" w:space="0" w:color="auto"/>
              <w:right w:val="single" w:sz="4" w:space="0" w:color="auto"/>
            </w:tcBorders>
          </w:tcPr>
          <w:p w14:paraId="24DB9061"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2104" w:type="dxa"/>
            <w:tcBorders>
              <w:top w:val="single" w:sz="4" w:space="0" w:color="auto"/>
              <w:left w:val="single" w:sz="4" w:space="0" w:color="auto"/>
              <w:bottom w:val="single" w:sz="4" w:space="0" w:color="auto"/>
              <w:right w:val="single" w:sz="4" w:space="0" w:color="auto"/>
            </w:tcBorders>
          </w:tcPr>
          <w:p w14:paraId="163E957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w:t>
            </w:r>
          </w:p>
        </w:tc>
      </w:tr>
      <w:tr w:rsidR="006D4855" w:rsidRPr="002704A5" w14:paraId="009FEEEB" w14:textId="77777777" w:rsidTr="005859D0">
        <w:tc>
          <w:tcPr>
            <w:tcW w:w="1708" w:type="dxa"/>
            <w:tcBorders>
              <w:top w:val="single" w:sz="4" w:space="0" w:color="auto"/>
              <w:left w:val="single" w:sz="4" w:space="0" w:color="auto"/>
              <w:bottom w:val="single" w:sz="4" w:space="0" w:color="auto"/>
              <w:right w:val="single" w:sz="4" w:space="0" w:color="auto"/>
            </w:tcBorders>
          </w:tcPr>
          <w:p w14:paraId="708B88C3"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79-93</w:t>
            </w:r>
          </w:p>
        </w:tc>
        <w:tc>
          <w:tcPr>
            <w:tcW w:w="1553" w:type="dxa"/>
            <w:tcBorders>
              <w:top w:val="single" w:sz="4" w:space="0" w:color="auto"/>
              <w:left w:val="single" w:sz="4" w:space="0" w:color="auto"/>
              <w:bottom w:val="single" w:sz="4" w:space="0" w:color="auto"/>
              <w:right w:val="single" w:sz="4" w:space="0" w:color="auto"/>
            </w:tcBorders>
          </w:tcPr>
          <w:p w14:paraId="340A9B0D"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13-16</w:t>
            </w:r>
          </w:p>
        </w:tc>
        <w:tc>
          <w:tcPr>
            <w:tcW w:w="1417" w:type="dxa"/>
            <w:tcBorders>
              <w:top w:val="single" w:sz="4" w:space="0" w:color="auto"/>
              <w:left w:val="single" w:sz="4" w:space="0" w:color="auto"/>
              <w:bottom w:val="single" w:sz="4" w:space="0" w:color="auto"/>
              <w:right w:val="single" w:sz="4" w:space="0" w:color="auto"/>
            </w:tcBorders>
          </w:tcPr>
          <w:p w14:paraId="15EAFF1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559" w:type="dxa"/>
            <w:tcBorders>
              <w:top w:val="single" w:sz="4" w:space="0" w:color="auto"/>
              <w:left w:val="single" w:sz="4" w:space="0" w:color="auto"/>
              <w:bottom w:val="single" w:sz="4" w:space="0" w:color="auto"/>
              <w:right w:val="single" w:sz="4" w:space="0" w:color="auto"/>
            </w:tcBorders>
          </w:tcPr>
          <w:p w14:paraId="7348E62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84" w:type="dxa"/>
            <w:tcBorders>
              <w:top w:val="single" w:sz="4" w:space="0" w:color="auto"/>
              <w:left w:val="single" w:sz="4" w:space="0" w:color="auto"/>
              <w:bottom w:val="single" w:sz="4" w:space="0" w:color="auto"/>
              <w:right w:val="single" w:sz="4" w:space="0" w:color="auto"/>
            </w:tcBorders>
          </w:tcPr>
          <w:p w14:paraId="4EB1527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2104" w:type="dxa"/>
            <w:tcBorders>
              <w:top w:val="single" w:sz="4" w:space="0" w:color="auto"/>
              <w:left w:val="single" w:sz="4" w:space="0" w:color="auto"/>
              <w:bottom w:val="single" w:sz="4" w:space="0" w:color="auto"/>
              <w:right w:val="single" w:sz="4" w:space="0" w:color="auto"/>
            </w:tcBorders>
          </w:tcPr>
          <w:p w14:paraId="03B63871"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5</w:t>
            </w:r>
          </w:p>
        </w:tc>
      </w:tr>
      <w:tr w:rsidR="006D4855" w:rsidRPr="002704A5" w14:paraId="7078FBA3" w14:textId="77777777" w:rsidTr="005859D0">
        <w:tc>
          <w:tcPr>
            <w:tcW w:w="1708" w:type="dxa"/>
            <w:tcBorders>
              <w:top w:val="single" w:sz="4" w:space="0" w:color="auto"/>
              <w:left w:val="single" w:sz="4" w:space="0" w:color="auto"/>
              <w:bottom w:val="single" w:sz="4" w:space="0" w:color="auto"/>
              <w:right w:val="single" w:sz="4" w:space="0" w:color="auto"/>
            </w:tcBorders>
          </w:tcPr>
          <w:p w14:paraId="129D52C3"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94-109</w:t>
            </w:r>
          </w:p>
        </w:tc>
        <w:tc>
          <w:tcPr>
            <w:tcW w:w="1553" w:type="dxa"/>
            <w:tcBorders>
              <w:top w:val="single" w:sz="4" w:space="0" w:color="auto"/>
              <w:left w:val="single" w:sz="4" w:space="0" w:color="auto"/>
              <w:bottom w:val="single" w:sz="4" w:space="0" w:color="auto"/>
              <w:right w:val="single" w:sz="4" w:space="0" w:color="auto"/>
            </w:tcBorders>
          </w:tcPr>
          <w:p w14:paraId="387CCED2"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14-16</w:t>
            </w:r>
          </w:p>
        </w:tc>
        <w:tc>
          <w:tcPr>
            <w:tcW w:w="1417" w:type="dxa"/>
            <w:tcBorders>
              <w:top w:val="single" w:sz="4" w:space="0" w:color="auto"/>
              <w:left w:val="single" w:sz="4" w:space="0" w:color="auto"/>
              <w:bottom w:val="single" w:sz="4" w:space="0" w:color="auto"/>
              <w:right w:val="single" w:sz="4" w:space="0" w:color="auto"/>
            </w:tcBorders>
          </w:tcPr>
          <w:p w14:paraId="2717145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559" w:type="dxa"/>
            <w:tcBorders>
              <w:top w:val="single" w:sz="4" w:space="0" w:color="auto"/>
              <w:left w:val="single" w:sz="4" w:space="0" w:color="auto"/>
              <w:bottom w:val="single" w:sz="4" w:space="0" w:color="auto"/>
              <w:right w:val="single" w:sz="4" w:space="0" w:color="auto"/>
            </w:tcBorders>
          </w:tcPr>
          <w:p w14:paraId="3B72FDE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84" w:type="dxa"/>
            <w:tcBorders>
              <w:top w:val="single" w:sz="4" w:space="0" w:color="auto"/>
              <w:left w:val="single" w:sz="4" w:space="0" w:color="auto"/>
              <w:bottom w:val="single" w:sz="4" w:space="0" w:color="auto"/>
              <w:right w:val="single" w:sz="4" w:space="0" w:color="auto"/>
            </w:tcBorders>
          </w:tcPr>
          <w:p w14:paraId="458373A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2104" w:type="dxa"/>
            <w:tcBorders>
              <w:top w:val="single" w:sz="4" w:space="0" w:color="auto"/>
              <w:left w:val="single" w:sz="4" w:space="0" w:color="auto"/>
              <w:bottom w:val="single" w:sz="4" w:space="0" w:color="auto"/>
              <w:right w:val="single" w:sz="4" w:space="0" w:color="auto"/>
            </w:tcBorders>
          </w:tcPr>
          <w:p w14:paraId="5EF8238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6</w:t>
            </w:r>
          </w:p>
        </w:tc>
      </w:tr>
      <w:tr w:rsidR="006D4855" w:rsidRPr="002704A5" w14:paraId="511E9CAB" w14:textId="77777777" w:rsidTr="005859D0">
        <w:tc>
          <w:tcPr>
            <w:tcW w:w="1708" w:type="dxa"/>
            <w:tcBorders>
              <w:top w:val="single" w:sz="4" w:space="0" w:color="auto"/>
              <w:left w:val="single" w:sz="4" w:space="0" w:color="auto"/>
              <w:bottom w:val="single" w:sz="4" w:space="0" w:color="auto"/>
              <w:right w:val="single" w:sz="4" w:space="0" w:color="auto"/>
            </w:tcBorders>
          </w:tcPr>
          <w:p w14:paraId="6C5AA27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Daugiau nei 110</w:t>
            </w:r>
          </w:p>
        </w:tc>
        <w:tc>
          <w:tcPr>
            <w:tcW w:w="1553" w:type="dxa"/>
            <w:tcBorders>
              <w:top w:val="single" w:sz="4" w:space="0" w:color="auto"/>
              <w:left w:val="single" w:sz="4" w:space="0" w:color="auto"/>
              <w:bottom w:val="single" w:sz="4" w:space="0" w:color="auto"/>
              <w:right w:val="single" w:sz="4" w:space="0" w:color="auto"/>
            </w:tcBorders>
          </w:tcPr>
          <w:p w14:paraId="6C185C11" w14:textId="77777777" w:rsidR="006D4855" w:rsidRPr="00984364" w:rsidRDefault="006D4855" w:rsidP="005859D0">
            <w:pPr>
              <w:widowControl w:val="0"/>
              <w:spacing w:line="240" w:lineRule="auto"/>
              <w:jc w:val="center"/>
              <w:rPr>
                <w:rFonts w:asciiTheme="majorBidi" w:hAnsiTheme="majorBidi"/>
                <w:lang w:val="lt-LT"/>
              </w:rPr>
            </w:pPr>
          </w:p>
        </w:tc>
        <w:tc>
          <w:tcPr>
            <w:tcW w:w="1417" w:type="dxa"/>
            <w:tcBorders>
              <w:top w:val="single" w:sz="4" w:space="0" w:color="auto"/>
              <w:left w:val="single" w:sz="4" w:space="0" w:color="auto"/>
              <w:bottom w:val="single" w:sz="4" w:space="0" w:color="auto"/>
              <w:right w:val="single" w:sz="4" w:space="0" w:color="auto"/>
            </w:tcBorders>
          </w:tcPr>
          <w:p w14:paraId="7D90DD1A"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559" w:type="dxa"/>
            <w:tcBorders>
              <w:top w:val="single" w:sz="4" w:space="0" w:color="auto"/>
              <w:left w:val="single" w:sz="4" w:space="0" w:color="auto"/>
              <w:bottom w:val="single" w:sz="4" w:space="0" w:color="auto"/>
              <w:right w:val="single" w:sz="4" w:space="0" w:color="auto"/>
            </w:tcBorders>
          </w:tcPr>
          <w:p w14:paraId="397F220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84" w:type="dxa"/>
            <w:tcBorders>
              <w:top w:val="single" w:sz="4" w:space="0" w:color="auto"/>
              <w:left w:val="single" w:sz="4" w:space="0" w:color="auto"/>
              <w:bottom w:val="single" w:sz="4" w:space="0" w:color="auto"/>
              <w:right w:val="single" w:sz="4" w:space="0" w:color="auto"/>
            </w:tcBorders>
          </w:tcPr>
          <w:p w14:paraId="5D4A7DC7"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2104" w:type="dxa"/>
            <w:tcBorders>
              <w:top w:val="single" w:sz="4" w:space="0" w:color="auto"/>
              <w:left w:val="single" w:sz="4" w:space="0" w:color="auto"/>
              <w:bottom w:val="single" w:sz="4" w:space="0" w:color="auto"/>
              <w:right w:val="single" w:sz="4" w:space="0" w:color="auto"/>
            </w:tcBorders>
          </w:tcPr>
          <w:p w14:paraId="0DC81D7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7</w:t>
            </w:r>
          </w:p>
        </w:tc>
      </w:tr>
    </w:tbl>
    <w:p w14:paraId="1E6D286F" w14:textId="77777777" w:rsidR="006D4855" w:rsidRPr="00984364" w:rsidRDefault="006D4855" w:rsidP="006D4855">
      <w:pPr>
        <w:widowControl w:val="0"/>
        <w:spacing w:line="240" w:lineRule="auto"/>
        <w:rPr>
          <w:rFonts w:asciiTheme="majorBidi" w:hAnsiTheme="majorBidi"/>
          <w:lang w:val="lt-LT"/>
        </w:rPr>
      </w:pPr>
    </w:p>
    <w:p w14:paraId="5CB4FBC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IV stadija</w:t>
      </w:r>
    </w:p>
    <w:p w14:paraId="262B9F6B" w14:textId="77777777" w:rsidR="006D4855" w:rsidRPr="00984364" w:rsidRDefault="006D4855" w:rsidP="006D4855">
      <w:pPr>
        <w:widowControl w:val="0"/>
        <w:spacing w:line="240" w:lineRule="auto"/>
        <w:rPr>
          <w:rFonts w:asciiTheme="majorBidi" w:hAnsiTheme="majorBidi"/>
          <w:lang w:val="lt-LT"/>
        </w:rPr>
      </w:pPr>
    </w:p>
    <w:p w14:paraId="728F8018"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Kartu esant padidėjusiai bilirubino koncentracijai kraujo serume (&gt;40 μg/ml; konjuguotas), iš pradžių reikia skirti tik pusę įprastinės dozės (žr. dozavimą esant I-III stadijai) (6-8 mg/kg per parą ursodeoksicholio rūgšties, atitinka maždaug 2-3 kapsules).</w:t>
      </w:r>
    </w:p>
    <w:p w14:paraId="063209B7" w14:textId="77777777" w:rsidR="006D4855" w:rsidRPr="00984364" w:rsidRDefault="006D4855" w:rsidP="006D4855">
      <w:pPr>
        <w:widowControl w:val="0"/>
        <w:spacing w:line="240" w:lineRule="auto"/>
        <w:rPr>
          <w:rFonts w:asciiTheme="majorBidi" w:hAnsiTheme="majorBidi"/>
          <w:lang w:val="lt-LT"/>
        </w:rPr>
      </w:pPr>
    </w:p>
    <w:p w14:paraId="48AB61A9"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Vėliau kelias savaites reikia tinkamai stebėti kepenų funkciją (kartą kas 2 savaites, 6 savaites). Jeigu kepenų funkcija (AP, ALAT, ASAT, gama-GT, bilirubinas) neblogėja ir niežėjimas nepasireiškia dažniau, dozę galima padidinti iki įprastinės, tačiau kepenų funkciją reikia atidžiai stebėti dar keletą savaičių. Jeigu kepenų funkcija neblogėja, pacientui galima skirti įprastinę dozę ilgalaikiam gydymui.</w:t>
      </w:r>
    </w:p>
    <w:p w14:paraId="71CE625D" w14:textId="77777777" w:rsidR="006D4855" w:rsidRPr="00984364" w:rsidRDefault="006D4855" w:rsidP="006D4855">
      <w:pPr>
        <w:widowControl w:val="0"/>
        <w:spacing w:line="240" w:lineRule="auto"/>
        <w:rPr>
          <w:rFonts w:asciiTheme="majorBidi" w:hAnsiTheme="majorBidi"/>
          <w:lang w:val="lt-LT"/>
        </w:rPr>
      </w:pPr>
    </w:p>
    <w:p w14:paraId="15A07F0D"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Pacientams su pirminiu bilijiniu cholangitu (IV stadija), kurių bilirubino koncentracija nėra padidėjusi, galima iš karto skirti įprastinę pradinę dozę (žr. dozavimą esant I-III stadijai).</w:t>
      </w:r>
    </w:p>
    <w:p w14:paraId="4936D38A" w14:textId="77777777" w:rsidR="006D4855" w:rsidRPr="00984364" w:rsidRDefault="006D4855" w:rsidP="006D4855">
      <w:pPr>
        <w:widowControl w:val="0"/>
        <w:spacing w:line="240" w:lineRule="auto"/>
        <w:rPr>
          <w:rFonts w:asciiTheme="majorBidi" w:hAnsiTheme="majorBidi"/>
          <w:lang w:val="lt-LT"/>
        </w:rPr>
      </w:pPr>
    </w:p>
    <w:p w14:paraId="575E295A"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Tačiau tokiais atvejais taip pat patartina atidžiai stebėti kepenų funkciją, kaip parašyta aukščiau. PBC gydymą reguliariai reikia įvertinti, remiantis kepenų rodikliais (laboratoriniai tyrimai) ir klinikiniais požymiais.</w:t>
      </w:r>
    </w:p>
    <w:p w14:paraId="526541D4"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Šis vaistinis preparatas PBC gydymui vartojamas neribotą laiką.</w:t>
      </w:r>
    </w:p>
    <w:p w14:paraId="119B3D95" w14:textId="77777777" w:rsidR="006D4855" w:rsidRPr="00984364" w:rsidRDefault="006D4855" w:rsidP="006D4855">
      <w:pPr>
        <w:widowControl w:val="0"/>
        <w:spacing w:line="240" w:lineRule="auto"/>
        <w:rPr>
          <w:rFonts w:asciiTheme="majorBidi" w:hAnsiTheme="majorBidi"/>
          <w:lang w:val="lt-LT"/>
        </w:rPr>
      </w:pPr>
    </w:p>
    <w:p w14:paraId="0B962F42" w14:textId="77777777" w:rsidR="006D4855" w:rsidRPr="00984364" w:rsidRDefault="006D4855" w:rsidP="006D4855">
      <w:pPr>
        <w:widowControl w:val="0"/>
        <w:spacing w:line="240" w:lineRule="auto"/>
        <w:rPr>
          <w:rFonts w:asciiTheme="majorBidi" w:hAnsiTheme="majorBidi"/>
          <w:i/>
          <w:lang w:val="lt-LT"/>
        </w:rPr>
      </w:pPr>
      <w:r w:rsidRPr="00984364">
        <w:rPr>
          <w:rFonts w:asciiTheme="majorBidi" w:hAnsiTheme="majorBidi"/>
          <w:i/>
          <w:lang w:val="lt-LT"/>
        </w:rPr>
        <w:t>Vaikų populiacija</w:t>
      </w:r>
    </w:p>
    <w:p w14:paraId="1B9FBE50" w14:textId="77777777" w:rsidR="006D4855" w:rsidRPr="00984364" w:rsidRDefault="006D4855" w:rsidP="006D4855">
      <w:pPr>
        <w:widowControl w:val="0"/>
        <w:spacing w:line="240" w:lineRule="auto"/>
        <w:rPr>
          <w:rFonts w:asciiTheme="majorBidi" w:hAnsiTheme="majorBidi"/>
          <w:lang w:val="lt-LT"/>
        </w:rPr>
      </w:pPr>
    </w:p>
    <w:p w14:paraId="5A54B38A"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Cistine fibroze sergantiems vaikams</w:t>
      </w:r>
      <w:r w:rsidRPr="00984364" w:rsidDel="00C21C62">
        <w:rPr>
          <w:rFonts w:asciiTheme="majorBidi" w:hAnsiTheme="majorBidi"/>
          <w:lang w:val="lt-LT"/>
        </w:rPr>
        <w:t xml:space="preserve"> </w:t>
      </w:r>
      <w:r w:rsidRPr="00984364">
        <w:rPr>
          <w:rFonts w:asciiTheme="majorBidi" w:hAnsiTheme="majorBidi"/>
          <w:lang w:val="lt-LT"/>
        </w:rPr>
        <w:t>ir paaugliams nuo 6 iki 18 metų:</w:t>
      </w:r>
    </w:p>
    <w:p w14:paraId="7E78A2F9"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20 mg/kg ursodeoksicholio rūgšties per parą padalijus į 2-3 dozes. Jeigu reikia, vėliau dozė didinama iki 30 mg/kg per parą.</w:t>
      </w:r>
    </w:p>
    <w:p w14:paraId="75113599" w14:textId="77777777" w:rsidR="006D4855" w:rsidRPr="00984364" w:rsidRDefault="006D4855" w:rsidP="006D4855">
      <w:pPr>
        <w:widowControl w:val="0"/>
        <w:spacing w:line="240" w:lineRule="auto"/>
        <w:rPr>
          <w:rFonts w:asciiTheme="majorBidi" w:hAnsiTheme="majorBid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94"/>
        <w:gridCol w:w="2142"/>
        <w:gridCol w:w="1828"/>
        <w:gridCol w:w="1602"/>
      </w:tblGrid>
      <w:tr w:rsidR="006D4855" w:rsidRPr="002704A5" w14:paraId="63D61372" w14:textId="77777777" w:rsidTr="005859D0">
        <w:trPr>
          <w:trHeight w:val="350"/>
        </w:trPr>
        <w:tc>
          <w:tcPr>
            <w:tcW w:w="990" w:type="pct"/>
            <w:vMerge w:val="restart"/>
            <w:shd w:val="clear" w:color="auto" w:fill="auto"/>
          </w:tcPr>
          <w:p w14:paraId="30421443"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lastRenderedPageBreak/>
              <w:t>Kūno svoris</w:t>
            </w:r>
          </w:p>
          <w:p w14:paraId="7210148C"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(kg)</w:t>
            </w:r>
          </w:p>
        </w:tc>
        <w:tc>
          <w:tcPr>
            <w:tcW w:w="935" w:type="pct"/>
            <w:vMerge w:val="restart"/>
            <w:shd w:val="clear" w:color="auto" w:fill="auto"/>
          </w:tcPr>
          <w:p w14:paraId="6DF12044"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Paros dozė</w:t>
            </w:r>
          </w:p>
          <w:p w14:paraId="566FAFA3"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(mg/kg )</w:t>
            </w:r>
          </w:p>
        </w:tc>
        <w:tc>
          <w:tcPr>
            <w:tcW w:w="3075" w:type="pct"/>
            <w:gridSpan w:val="3"/>
            <w:shd w:val="clear" w:color="auto" w:fill="auto"/>
          </w:tcPr>
          <w:p w14:paraId="15B1DF74"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URSOGRIX 250 mg kietosios kapsulės</w:t>
            </w:r>
          </w:p>
        </w:tc>
      </w:tr>
      <w:tr w:rsidR="006D4855" w:rsidRPr="002704A5" w14:paraId="653A0504" w14:textId="77777777" w:rsidTr="005859D0">
        <w:trPr>
          <w:trHeight w:val="350"/>
        </w:trPr>
        <w:tc>
          <w:tcPr>
            <w:tcW w:w="990" w:type="pct"/>
            <w:vMerge/>
            <w:shd w:val="clear" w:color="auto" w:fill="auto"/>
          </w:tcPr>
          <w:p w14:paraId="26B4DFFF" w14:textId="77777777" w:rsidR="006D4855" w:rsidRPr="00984364" w:rsidRDefault="006D4855" w:rsidP="005859D0">
            <w:pPr>
              <w:widowControl w:val="0"/>
              <w:spacing w:line="240" w:lineRule="auto"/>
              <w:jc w:val="center"/>
              <w:rPr>
                <w:rFonts w:asciiTheme="majorBidi" w:hAnsiTheme="majorBidi"/>
                <w:b/>
                <w:lang w:val="lt-LT"/>
              </w:rPr>
            </w:pPr>
          </w:p>
        </w:tc>
        <w:tc>
          <w:tcPr>
            <w:tcW w:w="935" w:type="pct"/>
            <w:vMerge/>
            <w:shd w:val="clear" w:color="auto" w:fill="auto"/>
          </w:tcPr>
          <w:p w14:paraId="0401FC7A" w14:textId="77777777" w:rsidR="006D4855" w:rsidRPr="00984364" w:rsidRDefault="006D4855" w:rsidP="005859D0">
            <w:pPr>
              <w:widowControl w:val="0"/>
              <w:spacing w:line="240" w:lineRule="auto"/>
              <w:jc w:val="center"/>
              <w:rPr>
                <w:rFonts w:asciiTheme="majorBidi" w:hAnsiTheme="majorBidi"/>
                <w:b/>
                <w:lang w:val="lt-LT"/>
              </w:rPr>
            </w:pPr>
          </w:p>
        </w:tc>
        <w:tc>
          <w:tcPr>
            <w:tcW w:w="1182" w:type="pct"/>
            <w:shd w:val="clear" w:color="auto" w:fill="auto"/>
          </w:tcPr>
          <w:p w14:paraId="5B3F88B2"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Ryte</w:t>
            </w:r>
          </w:p>
        </w:tc>
        <w:tc>
          <w:tcPr>
            <w:tcW w:w="1009" w:type="pct"/>
            <w:shd w:val="clear" w:color="auto" w:fill="auto"/>
          </w:tcPr>
          <w:p w14:paraId="2F6BED3B"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Per pietus</w:t>
            </w:r>
          </w:p>
        </w:tc>
        <w:tc>
          <w:tcPr>
            <w:tcW w:w="884" w:type="pct"/>
            <w:shd w:val="clear" w:color="auto" w:fill="auto"/>
          </w:tcPr>
          <w:p w14:paraId="5A78BEBB"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Vakare</w:t>
            </w:r>
          </w:p>
        </w:tc>
      </w:tr>
      <w:tr w:rsidR="006D4855" w:rsidRPr="002704A5" w14:paraId="32B5634A" w14:textId="77777777" w:rsidTr="005859D0">
        <w:trPr>
          <w:trHeight w:val="350"/>
        </w:trPr>
        <w:tc>
          <w:tcPr>
            <w:tcW w:w="990" w:type="pct"/>
            <w:shd w:val="clear" w:color="auto" w:fill="auto"/>
          </w:tcPr>
          <w:p w14:paraId="7DDF58AB"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20 – 29</w:t>
            </w:r>
          </w:p>
        </w:tc>
        <w:tc>
          <w:tcPr>
            <w:tcW w:w="935" w:type="pct"/>
            <w:shd w:val="clear" w:color="auto" w:fill="auto"/>
          </w:tcPr>
          <w:p w14:paraId="7C599FBD"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17-25</w:t>
            </w:r>
          </w:p>
        </w:tc>
        <w:tc>
          <w:tcPr>
            <w:tcW w:w="1182" w:type="pct"/>
            <w:shd w:val="clear" w:color="auto" w:fill="auto"/>
          </w:tcPr>
          <w:p w14:paraId="15520D2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009" w:type="pct"/>
            <w:shd w:val="clear" w:color="auto" w:fill="auto"/>
          </w:tcPr>
          <w:p w14:paraId="07D0200A"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w:t>
            </w:r>
          </w:p>
        </w:tc>
        <w:tc>
          <w:tcPr>
            <w:tcW w:w="884" w:type="pct"/>
            <w:shd w:val="clear" w:color="auto" w:fill="auto"/>
          </w:tcPr>
          <w:p w14:paraId="5669C4F2"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r>
      <w:tr w:rsidR="006D4855" w:rsidRPr="002704A5" w14:paraId="3B83882E" w14:textId="77777777" w:rsidTr="005859D0">
        <w:trPr>
          <w:trHeight w:val="350"/>
        </w:trPr>
        <w:tc>
          <w:tcPr>
            <w:tcW w:w="990" w:type="pct"/>
            <w:shd w:val="clear" w:color="auto" w:fill="auto"/>
          </w:tcPr>
          <w:p w14:paraId="73AECC85"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30 – 39</w:t>
            </w:r>
          </w:p>
        </w:tc>
        <w:tc>
          <w:tcPr>
            <w:tcW w:w="935" w:type="pct"/>
            <w:shd w:val="clear" w:color="auto" w:fill="auto"/>
          </w:tcPr>
          <w:p w14:paraId="13E904D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19-25</w:t>
            </w:r>
          </w:p>
        </w:tc>
        <w:tc>
          <w:tcPr>
            <w:tcW w:w="1182" w:type="pct"/>
            <w:shd w:val="clear" w:color="auto" w:fill="auto"/>
          </w:tcPr>
          <w:p w14:paraId="6D6AEBE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009" w:type="pct"/>
            <w:shd w:val="clear" w:color="auto" w:fill="auto"/>
          </w:tcPr>
          <w:p w14:paraId="39E8707B"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884" w:type="pct"/>
            <w:shd w:val="clear" w:color="auto" w:fill="auto"/>
          </w:tcPr>
          <w:p w14:paraId="252FF2D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r>
      <w:tr w:rsidR="006D4855" w:rsidRPr="002704A5" w14:paraId="24E99452" w14:textId="77777777" w:rsidTr="005859D0">
        <w:trPr>
          <w:trHeight w:val="350"/>
        </w:trPr>
        <w:tc>
          <w:tcPr>
            <w:tcW w:w="990" w:type="pct"/>
            <w:shd w:val="clear" w:color="auto" w:fill="auto"/>
          </w:tcPr>
          <w:p w14:paraId="400C2C65"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40 – 49</w:t>
            </w:r>
          </w:p>
        </w:tc>
        <w:tc>
          <w:tcPr>
            <w:tcW w:w="935" w:type="pct"/>
            <w:shd w:val="clear" w:color="auto" w:fill="auto"/>
          </w:tcPr>
          <w:p w14:paraId="2E0FF6C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20-25</w:t>
            </w:r>
          </w:p>
        </w:tc>
        <w:tc>
          <w:tcPr>
            <w:tcW w:w="1182" w:type="pct"/>
            <w:shd w:val="clear" w:color="auto" w:fill="auto"/>
          </w:tcPr>
          <w:p w14:paraId="357C2E0E"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lang w:val="lt-LT"/>
              </w:rPr>
              <w:t>1</w:t>
            </w:r>
          </w:p>
        </w:tc>
        <w:tc>
          <w:tcPr>
            <w:tcW w:w="1009" w:type="pct"/>
            <w:shd w:val="clear" w:color="auto" w:fill="auto"/>
          </w:tcPr>
          <w:p w14:paraId="77FF942B"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884" w:type="pct"/>
            <w:shd w:val="clear" w:color="auto" w:fill="auto"/>
          </w:tcPr>
          <w:p w14:paraId="22E4219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r>
      <w:tr w:rsidR="006D4855" w:rsidRPr="002704A5" w14:paraId="285113A2" w14:textId="77777777" w:rsidTr="005859D0">
        <w:trPr>
          <w:trHeight w:val="350"/>
        </w:trPr>
        <w:tc>
          <w:tcPr>
            <w:tcW w:w="990" w:type="pct"/>
            <w:shd w:val="clear" w:color="auto" w:fill="auto"/>
          </w:tcPr>
          <w:p w14:paraId="2FEBC7E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50 – 59</w:t>
            </w:r>
          </w:p>
        </w:tc>
        <w:tc>
          <w:tcPr>
            <w:tcW w:w="935" w:type="pct"/>
            <w:shd w:val="clear" w:color="auto" w:fill="auto"/>
          </w:tcPr>
          <w:p w14:paraId="0361F3DE"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21-25</w:t>
            </w:r>
          </w:p>
        </w:tc>
        <w:tc>
          <w:tcPr>
            <w:tcW w:w="1182" w:type="pct"/>
            <w:shd w:val="clear" w:color="auto" w:fill="auto"/>
          </w:tcPr>
          <w:p w14:paraId="5FD54F8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009" w:type="pct"/>
            <w:shd w:val="clear" w:color="auto" w:fill="auto"/>
          </w:tcPr>
          <w:p w14:paraId="155903FA"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884" w:type="pct"/>
            <w:shd w:val="clear" w:color="auto" w:fill="auto"/>
          </w:tcPr>
          <w:p w14:paraId="12FA530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r>
      <w:tr w:rsidR="006D4855" w:rsidRPr="002704A5" w14:paraId="72211390" w14:textId="77777777" w:rsidTr="005859D0">
        <w:trPr>
          <w:trHeight w:val="350"/>
        </w:trPr>
        <w:tc>
          <w:tcPr>
            <w:tcW w:w="990" w:type="pct"/>
            <w:shd w:val="clear" w:color="auto" w:fill="auto"/>
          </w:tcPr>
          <w:p w14:paraId="496AF5A2"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60 – 69</w:t>
            </w:r>
          </w:p>
        </w:tc>
        <w:tc>
          <w:tcPr>
            <w:tcW w:w="935" w:type="pct"/>
            <w:shd w:val="clear" w:color="auto" w:fill="auto"/>
          </w:tcPr>
          <w:p w14:paraId="275E222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22-25</w:t>
            </w:r>
          </w:p>
        </w:tc>
        <w:tc>
          <w:tcPr>
            <w:tcW w:w="1182" w:type="pct"/>
            <w:shd w:val="clear" w:color="auto" w:fill="auto"/>
          </w:tcPr>
          <w:p w14:paraId="61509432"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09" w:type="pct"/>
            <w:shd w:val="clear" w:color="auto" w:fill="auto"/>
          </w:tcPr>
          <w:p w14:paraId="6B52293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884" w:type="pct"/>
            <w:shd w:val="clear" w:color="auto" w:fill="auto"/>
          </w:tcPr>
          <w:p w14:paraId="4A030D4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r>
      <w:tr w:rsidR="006D4855" w:rsidRPr="002704A5" w14:paraId="563DB4B8" w14:textId="77777777" w:rsidTr="005859D0">
        <w:trPr>
          <w:trHeight w:val="350"/>
        </w:trPr>
        <w:tc>
          <w:tcPr>
            <w:tcW w:w="990" w:type="pct"/>
            <w:shd w:val="clear" w:color="auto" w:fill="auto"/>
          </w:tcPr>
          <w:p w14:paraId="79F8730B"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70 – 79</w:t>
            </w:r>
          </w:p>
        </w:tc>
        <w:tc>
          <w:tcPr>
            <w:tcW w:w="935" w:type="pct"/>
            <w:shd w:val="clear" w:color="auto" w:fill="auto"/>
          </w:tcPr>
          <w:p w14:paraId="4B627763"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22-25</w:t>
            </w:r>
          </w:p>
        </w:tc>
        <w:tc>
          <w:tcPr>
            <w:tcW w:w="1182" w:type="pct"/>
            <w:shd w:val="clear" w:color="auto" w:fill="auto"/>
          </w:tcPr>
          <w:p w14:paraId="1B8AFDB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09" w:type="pct"/>
            <w:shd w:val="clear" w:color="auto" w:fill="auto"/>
          </w:tcPr>
          <w:p w14:paraId="3E3311EB"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884" w:type="pct"/>
            <w:shd w:val="clear" w:color="auto" w:fill="auto"/>
          </w:tcPr>
          <w:p w14:paraId="48433B1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6D4855" w:rsidRPr="002704A5" w14:paraId="78149310" w14:textId="77777777" w:rsidTr="005859D0">
        <w:trPr>
          <w:trHeight w:val="350"/>
        </w:trPr>
        <w:tc>
          <w:tcPr>
            <w:tcW w:w="990" w:type="pct"/>
            <w:shd w:val="clear" w:color="auto" w:fill="auto"/>
          </w:tcPr>
          <w:p w14:paraId="184AE3DE"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80 – 89</w:t>
            </w:r>
          </w:p>
        </w:tc>
        <w:tc>
          <w:tcPr>
            <w:tcW w:w="935" w:type="pct"/>
            <w:shd w:val="clear" w:color="auto" w:fill="auto"/>
          </w:tcPr>
          <w:p w14:paraId="0C147A2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22-25</w:t>
            </w:r>
          </w:p>
        </w:tc>
        <w:tc>
          <w:tcPr>
            <w:tcW w:w="1182" w:type="pct"/>
            <w:shd w:val="clear" w:color="auto" w:fill="auto"/>
          </w:tcPr>
          <w:p w14:paraId="089E7D4A"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09" w:type="pct"/>
            <w:shd w:val="clear" w:color="auto" w:fill="auto"/>
          </w:tcPr>
          <w:p w14:paraId="43393AED"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884" w:type="pct"/>
            <w:shd w:val="clear" w:color="auto" w:fill="auto"/>
          </w:tcPr>
          <w:p w14:paraId="05967509"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6D4855" w:rsidRPr="002704A5" w14:paraId="1AA0121B" w14:textId="77777777" w:rsidTr="005859D0">
        <w:trPr>
          <w:trHeight w:val="350"/>
        </w:trPr>
        <w:tc>
          <w:tcPr>
            <w:tcW w:w="990" w:type="pct"/>
            <w:shd w:val="clear" w:color="auto" w:fill="auto"/>
          </w:tcPr>
          <w:p w14:paraId="485AC0E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90 – 99</w:t>
            </w:r>
          </w:p>
        </w:tc>
        <w:tc>
          <w:tcPr>
            <w:tcW w:w="935" w:type="pct"/>
            <w:shd w:val="clear" w:color="auto" w:fill="auto"/>
          </w:tcPr>
          <w:p w14:paraId="5CA6392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23-25</w:t>
            </w:r>
          </w:p>
        </w:tc>
        <w:tc>
          <w:tcPr>
            <w:tcW w:w="1182" w:type="pct"/>
            <w:shd w:val="clear" w:color="auto" w:fill="auto"/>
          </w:tcPr>
          <w:p w14:paraId="6FEB569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1009" w:type="pct"/>
            <w:shd w:val="clear" w:color="auto" w:fill="auto"/>
          </w:tcPr>
          <w:p w14:paraId="326605B9"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884" w:type="pct"/>
            <w:shd w:val="clear" w:color="auto" w:fill="auto"/>
          </w:tcPr>
          <w:p w14:paraId="0EF6517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6D4855" w:rsidRPr="002704A5" w14:paraId="461CFB5A" w14:textId="77777777" w:rsidTr="005859D0">
        <w:trPr>
          <w:trHeight w:val="350"/>
        </w:trPr>
        <w:tc>
          <w:tcPr>
            <w:tcW w:w="990" w:type="pct"/>
            <w:shd w:val="clear" w:color="auto" w:fill="auto"/>
          </w:tcPr>
          <w:p w14:paraId="09E3616A"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100 – 109</w:t>
            </w:r>
          </w:p>
        </w:tc>
        <w:tc>
          <w:tcPr>
            <w:tcW w:w="935" w:type="pct"/>
            <w:shd w:val="clear" w:color="auto" w:fill="auto"/>
          </w:tcPr>
          <w:p w14:paraId="731CDD8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23-25</w:t>
            </w:r>
          </w:p>
        </w:tc>
        <w:tc>
          <w:tcPr>
            <w:tcW w:w="1182" w:type="pct"/>
            <w:shd w:val="clear" w:color="auto" w:fill="auto"/>
          </w:tcPr>
          <w:p w14:paraId="356C2CF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1009" w:type="pct"/>
            <w:shd w:val="clear" w:color="auto" w:fill="auto"/>
          </w:tcPr>
          <w:p w14:paraId="12069365"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884" w:type="pct"/>
            <w:shd w:val="clear" w:color="auto" w:fill="auto"/>
          </w:tcPr>
          <w:p w14:paraId="215146F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w:t>
            </w:r>
          </w:p>
        </w:tc>
      </w:tr>
      <w:tr w:rsidR="006D4855" w:rsidRPr="002704A5" w14:paraId="08FFF3DD" w14:textId="77777777" w:rsidTr="005859D0">
        <w:trPr>
          <w:trHeight w:val="350"/>
        </w:trPr>
        <w:tc>
          <w:tcPr>
            <w:tcW w:w="990" w:type="pct"/>
            <w:shd w:val="clear" w:color="auto" w:fill="auto"/>
          </w:tcPr>
          <w:p w14:paraId="60E3825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&gt;110</w:t>
            </w:r>
          </w:p>
        </w:tc>
        <w:tc>
          <w:tcPr>
            <w:tcW w:w="935" w:type="pct"/>
            <w:shd w:val="clear" w:color="auto" w:fill="auto"/>
          </w:tcPr>
          <w:p w14:paraId="130B1001" w14:textId="77777777" w:rsidR="006D4855" w:rsidRPr="00984364" w:rsidRDefault="006D4855" w:rsidP="005859D0">
            <w:pPr>
              <w:widowControl w:val="0"/>
              <w:spacing w:line="240" w:lineRule="auto"/>
              <w:jc w:val="center"/>
              <w:rPr>
                <w:rFonts w:asciiTheme="majorBidi" w:hAnsiTheme="majorBidi"/>
                <w:lang w:val="lt-LT"/>
              </w:rPr>
            </w:pPr>
          </w:p>
        </w:tc>
        <w:tc>
          <w:tcPr>
            <w:tcW w:w="1182" w:type="pct"/>
            <w:shd w:val="clear" w:color="auto" w:fill="auto"/>
          </w:tcPr>
          <w:p w14:paraId="2A71C125"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1009" w:type="pct"/>
            <w:shd w:val="clear" w:color="auto" w:fill="auto"/>
          </w:tcPr>
          <w:p w14:paraId="690B668E"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w:t>
            </w:r>
          </w:p>
        </w:tc>
        <w:tc>
          <w:tcPr>
            <w:tcW w:w="884" w:type="pct"/>
            <w:shd w:val="clear" w:color="auto" w:fill="auto"/>
          </w:tcPr>
          <w:p w14:paraId="756A45AD"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w:t>
            </w:r>
          </w:p>
        </w:tc>
      </w:tr>
    </w:tbl>
    <w:p w14:paraId="5E3B1C0E" w14:textId="77777777" w:rsidR="006D4855" w:rsidRPr="00984364" w:rsidRDefault="006D4855" w:rsidP="006D4855">
      <w:pPr>
        <w:widowControl w:val="0"/>
        <w:spacing w:line="240" w:lineRule="auto"/>
        <w:rPr>
          <w:rFonts w:asciiTheme="majorBidi" w:hAnsiTheme="majorBidi"/>
          <w:lang w:val="lt-LT"/>
        </w:rPr>
      </w:pPr>
    </w:p>
    <w:p w14:paraId="1CB03CD3"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 xml:space="preserve">Vartojimo metodas </w:t>
      </w:r>
    </w:p>
    <w:p w14:paraId="301A282B" w14:textId="77777777" w:rsidR="006D4855" w:rsidRPr="00984364" w:rsidRDefault="006D4855" w:rsidP="006D4855">
      <w:pPr>
        <w:widowControl w:val="0"/>
        <w:spacing w:line="240" w:lineRule="auto"/>
        <w:rPr>
          <w:rFonts w:asciiTheme="majorBidi" w:hAnsiTheme="majorBidi"/>
          <w:lang w:val="lt-LT"/>
        </w:rPr>
      </w:pPr>
    </w:p>
    <w:p w14:paraId="7683D854"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Vartoti per burną.</w:t>
      </w:r>
    </w:p>
    <w:p w14:paraId="3B0EFF22" w14:textId="77777777" w:rsidR="006D4855" w:rsidRPr="00984364" w:rsidRDefault="006D4855" w:rsidP="006D4855">
      <w:pPr>
        <w:widowControl w:val="0"/>
        <w:spacing w:line="240" w:lineRule="auto"/>
        <w:rPr>
          <w:rFonts w:asciiTheme="majorBidi" w:hAnsiTheme="majorBidi"/>
          <w:lang w:val="lt-LT"/>
        </w:rPr>
      </w:pPr>
    </w:p>
    <w:p w14:paraId="495E957D"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Kapsules reikia nuryti nekramtytas, užsigeriant trupučiu skysčio. Vaistinio preparato būtina vartoti reguliariai. </w:t>
      </w:r>
      <w:r w:rsidR="005859D0" w:rsidRPr="00984364">
        <w:rPr>
          <w:rFonts w:asciiTheme="majorBidi" w:hAnsiTheme="majorBidi"/>
          <w:lang w:val="lt-LT"/>
        </w:rPr>
        <w:t>Pacientams, sveriantiems mažiau nei 47</w:t>
      </w:r>
      <w:r w:rsidR="006135F7" w:rsidRPr="00984364">
        <w:rPr>
          <w:rFonts w:asciiTheme="majorBidi" w:hAnsiTheme="majorBidi"/>
          <w:lang w:val="lt-LT"/>
        </w:rPr>
        <w:t> </w:t>
      </w:r>
      <w:r w:rsidR="005859D0" w:rsidRPr="00984364">
        <w:rPr>
          <w:rFonts w:asciiTheme="majorBidi" w:hAnsiTheme="majorBidi"/>
          <w:lang w:val="lt-LT"/>
        </w:rPr>
        <w:t>kg</w:t>
      </w:r>
      <w:r w:rsidR="00AA54F4" w:rsidRPr="00984364">
        <w:rPr>
          <w:rFonts w:asciiTheme="majorBidi" w:hAnsiTheme="majorBidi"/>
          <w:lang w:val="lt-LT"/>
        </w:rPr>
        <w:t xml:space="preserve"> </w:t>
      </w:r>
      <w:r w:rsidR="005859D0" w:rsidRPr="00984364">
        <w:rPr>
          <w:rFonts w:asciiTheme="majorBidi" w:hAnsiTheme="majorBidi"/>
          <w:lang w:val="lt-LT"/>
        </w:rPr>
        <w:t>ar pacientams, kurie negali nuryti URSOGRIX</w:t>
      </w:r>
      <w:r w:rsidR="00AA54F4" w:rsidRPr="00984364">
        <w:rPr>
          <w:rFonts w:asciiTheme="majorBidi" w:hAnsiTheme="majorBidi"/>
          <w:lang w:val="lt-LT"/>
        </w:rPr>
        <w:t xml:space="preserve">, gali būti tinkami kiti vaistiniai preparatai </w:t>
      </w:r>
      <w:r w:rsidR="00E20587" w:rsidRPr="00984364">
        <w:rPr>
          <w:rFonts w:asciiTheme="majorBidi" w:hAnsiTheme="majorBidi"/>
          <w:lang w:val="lt-LT"/>
        </w:rPr>
        <w:t>su ursodeoksicholio rūgštimi.</w:t>
      </w:r>
    </w:p>
    <w:p w14:paraId="4C99C9F4" w14:textId="77777777" w:rsidR="006D4855" w:rsidRPr="00984364" w:rsidRDefault="006D4855" w:rsidP="006D4855">
      <w:pPr>
        <w:widowControl w:val="0"/>
        <w:spacing w:line="240" w:lineRule="auto"/>
        <w:rPr>
          <w:rFonts w:asciiTheme="majorBidi" w:hAnsiTheme="majorBidi"/>
          <w:lang w:val="lt-LT"/>
        </w:rPr>
      </w:pPr>
    </w:p>
    <w:p w14:paraId="42E584E9"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4.3</w:t>
      </w:r>
      <w:r w:rsidRPr="00984364">
        <w:rPr>
          <w:rFonts w:asciiTheme="majorBidi" w:hAnsiTheme="majorBidi"/>
          <w:sz w:val="22"/>
          <w:lang w:val="lt-LT"/>
        </w:rPr>
        <w:tab/>
        <w:t>Kontraindikacijos</w:t>
      </w:r>
    </w:p>
    <w:p w14:paraId="7A28AE5D" w14:textId="77777777" w:rsidR="006D4855" w:rsidRPr="00984364" w:rsidRDefault="006D4855" w:rsidP="006D4855">
      <w:pPr>
        <w:widowControl w:val="0"/>
        <w:spacing w:line="240" w:lineRule="auto"/>
        <w:rPr>
          <w:rFonts w:asciiTheme="majorBidi" w:hAnsiTheme="majorBidi"/>
          <w:lang w:val="lt-LT"/>
        </w:rPr>
      </w:pPr>
    </w:p>
    <w:p w14:paraId="05B6302E" w14:textId="77777777" w:rsidR="006D4855" w:rsidRPr="00984364" w:rsidRDefault="006D4855" w:rsidP="006D4855">
      <w:pPr>
        <w:widowControl w:val="0"/>
        <w:numPr>
          <w:ilvl w:val="0"/>
          <w:numId w:val="7"/>
        </w:numPr>
        <w:tabs>
          <w:tab w:val="clear" w:pos="567"/>
        </w:tabs>
        <w:spacing w:line="240" w:lineRule="auto"/>
        <w:ind w:left="567" w:hanging="567"/>
        <w:rPr>
          <w:rFonts w:asciiTheme="majorBidi" w:hAnsiTheme="majorBidi"/>
          <w:lang w:val="lt-LT"/>
        </w:rPr>
      </w:pPr>
      <w:r w:rsidRPr="00984364">
        <w:rPr>
          <w:rFonts w:asciiTheme="majorBidi" w:hAnsiTheme="majorBidi"/>
          <w:lang w:val="lt-LT"/>
        </w:rPr>
        <w:t>Padidėjęs jautrumas veikliajai medžiagai, tulžies rūgštims arba bet kuriai 6.1 skyriuje nurodytai pagalbinei medžiagai.</w:t>
      </w:r>
    </w:p>
    <w:p w14:paraId="39631B12" w14:textId="77777777" w:rsidR="006D4855" w:rsidRPr="00984364" w:rsidRDefault="006D4855" w:rsidP="006D4855">
      <w:pPr>
        <w:widowControl w:val="0"/>
        <w:numPr>
          <w:ilvl w:val="0"/>
          <w:numId w:val="7"/>
        </w:numPr>
        <w:tabs>
          <w:tab w:val="clear" w:pos="567"/>
        </w:tabs>
        <w:spacing w:line="240" w:lineRule="auto"/>
        <w:ind w:left="567" w:hanging="567"/>
        <w:rPr>
          <w:rFonts w:asciiTheme="majorBidi" w:hAnsiTheme="majorBidi"/>
          <w:lang w:val="lt-LT"/>
        </w:rPr>
      </w:pPr>
      <w:r w:rsidRPr="00984364">
        <w:rPr>
          <w:rFonts w:asciiTheme="majorBidi" w:hAnsiTheme="majorBidi"/>
          <w:lang w:val="lt-LT"/>
        </w:rPr>
        <w:t>Ūminis tulžies pūslės ir latakų uždegimas.</w:t>
      </w:r>
    </w:p>
    <w:p w14:paraId="2A124A85" w14:textId="77777777" w:rsidR="006D4855" w:rsidRPr="00984364" w:rsidRDefault="006D4855" w:rsidP="006D4855">
      <w:pPr>
        <w:widowControl w:val="0"/>
        <w:numPr>
          <w:ilvl w:val="0"/>
          <w:numId w:val="7"/>
        </w:numPr>
        <w:tabs>
          <w:tab w:val="clear" w:pos="567"/>
        </w:tabs>
        <w:spacing w:line="240" w:lineRule="auto"/>
        <w:ind w:left="567" w:hanging="567"/>
        <w:rPr>
          <w:rFonts w:asciiTheme="majorBidi" w:hAnsiTheme="majorBidi"/>
          <w:lang w:val="lt-LT"/>
        </w:rPr>
      </w:pPr>
      <w:r w:rsidRPr="00984364">
        <w:rPr>
          <w:rFonts w:asciiTheme="majorBidi" w:hAnsiTheme="majorBidi"/>
          <w:lang w:val="lt-LT"/>
        </w:rPr>
        <w:t>Tulžies latakų (bendrojo ar cistinio) užsikimšimas.</w:t>
      </w:r>
    </w:p>
    <w:p w14:paraId="1AC1A703" w14:textId="77777777" w:rsidR="006D4855" w:rsidRPr="00984364" w:rsidRDefault="006D4855" w:rsidP="006D4855">
      <w:pPr>
        <w:widowControl w:val="0"/>
        <w:numPr>
          <w:ilvl w:val="0"/>
          <w:numId w:val="7"/>
        </w:numPr>
        <w:tabs>
          <w:tab w:val="clear" w:pos="567"/>
        </w:tabs>
        <w:spacing w:line="240" w:lineRule="auto"/>
        <w:ind w:left="567" w:hanging="567"/>
        <w:rPr>
          <w:rFonts w:asciiTheme="majorBidi" w:hAnsiTheme="majorBidi"/>
          <w:lang w:val="lt-LT"/>
        </w:rPr>
      </w:pPr>
      <w:r w:rsidRPr="00984364">
        <w:rPr>
          <w:rFonts w:asciiTheme="majorBidi" w:hAnsiTheme="majorBidi"/>
          <w:lang w:val="lt-LT"/>
        </w:rPr>
        <w:t>Pasikartojantys kepenų diegliai.</w:t>
      </w:r>
    </w:p>
    <w:p w14:paraId="1230D7A3" w14:textId="77777777" w:rsidR="006D4855" w:rsidRPr="00984364" w:rsidRDefault="006D4855" w:rsidP="006D4855">
      <w:pPr>
        <w:widowControl w:val="0"/>
        <w:numPr>
          <w:ilvl w:val="0"/>
          <w:numId w:val="7"/>
        </w:numPr>
        <w:tabs>
          <w:tab w:val="clear" w:pos="567"/>
        </w:tabs>
        <w:spacing w:line="240" w:lineRule="auto"/>
        <w:ind w:left="567" w:hanging="567"/>
        <w:rPr>
          <w:rFonts w:asciiTheme="majorBidi" w:hAnsiTheme="majorBidi"/>
          <w:lang w:val="lt-LT"/>
        </w:rPr>
      </w:pPr>
      <w:r w:rsidRPr="00984364">
        <w:rPr>
          <w:rFonts w:asciiTheme="majorBidi" w:hAnsiTheme="majorBidi"/>
          <w:lang w:val="lt-LT"/>
        </w:rPr>
        <w:t>Rentgeno spinduliams nepralaidūs kalcifikuoti tulžies pūslės akmenys.</w:t>
      </w:r>
    </w:p>
    <w:p w14:paraId="76CD4EDF" w14:textId="77777777" w:rsidR="006D4855" w:rsidRPr="00984364" w:rsidRDefault="006D4855" w:rsidP="006D4855">
      <w:pPr>
        <w:widowControl w:val="0"/>
        <w:numPr>
          <w:ilvl w:val="0"/>
          <w:numId w:val="7"/>
        </w:numPr>
        <w:tabs>
          <w:tab w:val="clear" w:pos="567"/>
        </w:tabs>
        <w:spacing w:line="240" w:lineRule="auto"/>
        <w:ind w:left="567" w:hanging="567"/>
        <w:rPr>
          <w:rFonts w:asciiTheme="majorBidi" w:hAnsiTheme="majorBidi"/>
          <w:lang w:val="lt-LT"/>
        </w:rPr>
      </w:pPr>
      <w:r w:rsidRPr="00984364">
        <w:rPr>
          <w:rFonts w:asciiTheme="majorBidi" w:hAnsiTheme="majorBidi"/>
          <w:lang w:val="lt-LT"/>
        </w:rPr>
        <w:t>Pablogėjęs tulžies pūslės gebėjimas susitraukti.</w:t>
      </w:r>
    </w:p>
    <w:p w14:paraId="3D57A5DE" w14:textId="77777777" w:rsidR="006D4855" w:rsidRPr="00984364" w:rsidRDefault="006D4855" w:rsidP="006D4855">
      <w:pPr>
        <w:widowControl w:val="0"/>
        <w:spacing w:line="240" w:lineRule="auto"/>
        <w:rPr>
          <w:rFonts w:asciiTheme="majorBidi" w:hAnsiTheme="majorBidi"/>
          <w:lang w:val="lt-LT"/>
        </w:rPr>
      </w:pPr>
    </w:p>
    <w:p w14:paraId="6682FC01"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Vaikų populiacija</w:t>
      </w:r>
      <w:r w:rsidRPr="00984364">
        <w:rPr>
          <w:rFonts w:asciiTheme="majorBidi" w:hAnsiTheme="majorBidi"/>
          <w:lang w:val="lt-LT"/>
        </w:rPr>
        <w:tab/>
      </w:r>
    </w:p>
    <w:p w14:paraId="4A0AA1B5" w14:textId="77777777" w:rsidR="006D4855" w:rsidRPr="00984364" w:rsidRDefault="006D4855" w:rsidP="006D4855">
      <w:pPr>
        <w:widowControl w:val="0"/>
        <w:numPr>
          <w:ilvl w:val="0"/>
          <w:numId w:val="8"/>
        </w:numPr>
        <w:tabs>
          <w:tab w:val="clear" w:pos="567"/>
        </w:tabs>
        <w:spacing w:line="240" w:lineRule="auto"/>
        <w:ind w:left="567" w:hanging="567"/>
        <w:rPr>
          <w:rFonts w:asciiTheme="majorBidi" w:hAnsiTheme="majorBidi"/>
          <w:lang w:val="lt-LT"/>
        </w:rPr>
      </w:pPr>
      <w:r w:rsidRPr="00984364">
        <w:rPr>
          <w:rFonts w:asciiTheme="majorBidi" w:hAnsiTheme="majorBidi"/>
          <w:lang w:val="lt-LT"/>
        </w:rPr>
        <w:t>Nesėkminga portoenterostomijos operacija ar po operacijos neatsigaunantis geras tulžies nutekėjimas vaikams, sergantiems tulžies latakų atrezija.</w:t>
      </w:r>
    </w:p>
    <w:p w14:paraId="14EA7373" w14:textId="77777777" w:rsidR="006D4855" w:rsidRPr="00984364" w:rsidRDefault="006D4855" w:rsidP="006D4855">
      <w:pPr>
        <w:widowControl w:val="0"/>
        <w:spacing w:line="240" w:lineRule="auto"/>
        <w:rPr>
          <w:rFonts w:asciiTheme="majorBidi" w:hAnsiTheme="majorBidi"/>
          <w:lang w:val="lt-LT"/>
        </w:rPr>
      </w:pPr>
    </w:p>
    <w:p w14:paraId="015BBC54" w14:textId="77777777" w:rsidR="006D4855" w:rsidRPr="00984364" w:rsidRDefault="006D4855" w:rsidP="006D4855">
      <w:pPr>
        <w:pStyle w:val="Antrat4"/>
        <w:keepNext w:val="0"/>
        <w:widowControl w:val="0"/>
        <w:spacing w:line="240" w:lineRule="auto"/>
        <w:ind w:left="567" w:hanging="567"/>
        <w:rPr>
          <w:rFonts w:asciiTheme="majorBidi" w:hAnsiTheme="majorBidi"/>
          <w:sz w:val="22"/>
          <w:lang w:val="lt-LT"/>
        </w:rPr>
      </w:pPr>
      <w:r w:rsidRPr="00984364">
        <w:rPr>
          <w:rFonts w:asciiTheme="majorBidi" w:hAnsiTheme="majorBidi"/>
          <w:sz w:val="22"/>
          <w:lang w:val="lt-LT"/>
        </w:rPr>
        <w:t>4.4</w:t>
      </w:r>
      <w:r w:rsidRPr="00984364">
        <w:rPr>
          <w:rFonts w:asciiTheme="majorBidi" w:hAnsiTheme="majorBidi"/>
          <w:sz w:val="22"/>
          <w:lang w:val="lt-LT"/>
        </w:rPr>
        <w:tab/>
        <w:t>Specialūs įspėjimai ir atsargumo priemonės</w:t>
      </w:r>
    </w:p>
    <w:p w14:paraId="375482D0" w14:textId="77777777" w:rsidR="006D4855" w:rsidRPr="00984364" w:rsidRDefault="006D4855" w:rsidP="006D4855">
      <w:pPr>
        <w:widowControl w:val="0"/>
        <w:spacing w:line="240" w:lineRule="auto"/>
        <w:rPr>
          <w:rFonts w:asciiTheme="majorBidi" w:hAnsiTheme="majorBidi"/>
          <w:lang w:val="lt-LT"/>
        </w:rPr>
      </w:pPr>
    </w:p>
    <w:p w14:paraId="402B240E"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Ursodeoksicholio rūgštis turi būti vartojama prižiūrint gydytojui.</w:t>
      </w:r>
    </w:p>
    <w:p w14:paraId="5212FEC2" w14:textId="77777777" w:rsidR="006D4855" w:rsidRPr="00984364" w:rsidRDefault="006D4855" w:rsidP="006D4855">
      <w:pPr>
        <w:widowControl w:val="0"/>
        <w:spacing w:line="240" w:lineRule="auto"/>
        <w:rPr>
          <w:rFonts w:asciiTheme="majorBidi" w:hAnsiTheme="majorBidi"/>
          <w:lang w:val="lt-LT"/>
        </w:rPr>
      </w:pPr>
    </w:p>
    <w:p w14:paraId="3DC431DE"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Per pirmuosius 3 gydymo mėnesius kas 4 savaites, o vėliau – kas 3 mėnesius, būtina stebėti kepenų funkcijos rodmenis: AST (SGOT), ALT (SGPT), SF ir γ-GT. Neskaitant galimybės nustatyti į gydymą reaguojančius ir nereaguojančius pacientus, gydomus dėl PBC, toks stebėjimas taip pat padės anksti išaiškinti galimą kepenų veiklos pablogėjimą, ypač pacientams, sergantiems toli pažengusia PBC.</w:t>
      </w:r>
    </w:p>
    <w:p w14:paraId="2AB9DFE0" w14:textId="77777777" w:rsidR="006D4855" w:rsidRPr="00984364" w:rsidRDefault="006D4855" w:rsidP="006D4855">
      <w:pPr>
        <w:widowControl w:val="0"/>
        <w:spacing w:line="240" w:lineRule="auto"/>
        <w:rPr>
          <w:rFonts w:asciiTheme="majorBidi" w:hAnsiTheme="majorBidi"/>
          <w:lang w:val="lt-LT"/>
        </w:rPr>
      </w:pPr>
    </w:p>
    <w:p w14:paraId="37CE6021"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 xml:space="preserve">Vartojimas cholesterolinių tulžies pūslės akmenų tirpinimui </w:t>
      </w:r>
    </w:p>
    <w:p w14:paraId="034A9DF8"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Kad būtų galima įvertinti terapinį vaistinio preparato poveikį tulžies pūslės akmenų tirpinimui ir laiku nustatyti nuo dydžio priklausomą tulžies pūslės akmenų kalcifikaciją, po 6-10 mėnesių nuo gydymo pradžios tulžies pūslę būtina apžiūrėti, atliekant apžvalginę tulžies pūslės rentgenografiją, naudojant geriamąją kontrastinę medžiagą ir okliuzinę cholecistografiją, pacientui stovint ir gulint ant nugaros (kontroliuojant ultragarsu). </w:t>
      </w:r>
    </w:p>
    <w:p w14:paraId="609AED9C" w14:textId="77777777" w:rsidR="006D4855" w:rsidRPr="00984364" w:rsidRDefault="006D4855" w:rsidP="006D4855">
      <w:pPr>
        <w:widowControl w:val="0"/>
        <w:spacing w:line="240" w:lineRule="auto"/>
        <w:rPr>
          <w:rFonts w:asciiTheme="majorBidi" w:hAnsiTheme="majorBidi"/>
          <w:lang w:val="lt-LT"/>
        </w:rPr>
      </w:pPr>
    </w:p>
    <w:p w14:paraId="329A748F"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lastRenderedPageBreak/>
        <w:t>Jei rentgenologiniu tyrimu tulžies pūslės apžiūrėti neįmanoma, tulžies pūslės akmenys kalcifikuoti, sutrikęs tulžies pūslės gebėjimas susitraukti ar dažnai kartojasi kepenų diegliai, gydymą šiuo vaistiniu preparatu reikia nutraukti.</w:t>
      </w:r>
    </w:p>
    <w:p w14:paraId="6A76583B"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Moterys, vartojančios šio vaistinio preparato tulžies pūslės akmenų tirpinimui, turėtų naudotis nehormoninėmis kontracepcijos priemonėmis, nes hormoninė kontracepcija gali paskatinti tulžies pūslės akmenų susidarymą (žr. 4.5 ir 4.6 skyrius). </w:t>
      </w:r>
    </w:p>
    <w:p w14:paraId="5923B7CF" w14:textId="77777777" w:rsidR="006D4855" w:rsidRPr="00984364" w:rsidRDefault="006D4855" w:rsidP="006D4855">
      <w:pPr>
        <w:widowControl w:val="0"/>
        <w:spacing w:line="240" w:lineRule="auto"/>
        <w:rPr>
          <w:rFonts w:asciiTheme="majorBidi" w:hAnsiTheme="majorBidi"/>
          <w:lang w:val="lt-LT"/>
        </w:rPr>
      </w:pPr>
    </w:p>
    <w:p w14:paraId="4A4F5B03"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Gydant toli pažengusią PBC</w:t>
      </w:r>
    </w:p>
    <w:p w14:paraId="6163619F"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Labai retai nustatyta kepenų cirozės dekompensacija, iš dalies regresavusi nutraukus gydymą.</w:t>
      </w:r>
    </w:p>
    <w:p w14:paraId="3CA5014E" w14:textId="77777777" w:rsidR="006D4855" w:rsidRPr="00984364" w:rsidRDefault="006D4855" w:rsidP="006D4855">
      <w:pPr>
        <w:widowControl w:val="0"/>
        <w:spacing w:line="240" w:lineRule="auto"/>
        <w:rPr>
          <w:rFonts w:asciiTheme="majorBidi" w:hAnsiTheme="majorBidi"/>
          <w:u w:val="single"/>
          <w:lang w:val="lt-LT"/>
        </w:rPr>
      </w:pPr>
    </w:p>
    <w:p w14:paraId="212FE06F"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Retais atvejais, pacientams sergantiems PBC, gydymo pradžioje klinikiniai simptomai gali pablogėti, pvz., sustiprėti niežėjimas. Tokiu atveju reikia mažinti šio vaistinio preparato paros dozę iki vienos 250 mg kapsulės, vėliau palaipsniui didinti dozę taip, kaip aprašyta 4.2 skyriuje. </w:t>
      </w:r>
    </w:p>
    <w:p w14:paraId="44C1C6A9" w14:textId="77777777" w:rsidR="006D4855" w:rsidRPr="00984364" w:rsidRDefault="006D4855" w:rsidP="006D4855">
      <w:pPr>
        <w:widowControl w:val="0"/>
        <w:spacing w:line="240" w:lineRule="auto"/>
        <w:rPr>
          <w:rFonts w:asciiTheme="majorBidi" w:hAnsiTheme="majorBidi"/>
          <w:u w:val="single"/>
          <w:lang w:val="lt-LT"/>
        </w:rPr>
      </w:pPr>
    </w:p>
    <w:p w14:paraId="58EF0E0C"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Pasireiškus viduriavimui, būtina mažinti vaistinio preparato dozę. Jei viduriavimas tęsiasi, gydymą reikia nutraukti.</w:t>
      </w:r>
    </w:p>
    <w:p w14:paraId="65FAB53A" w14:textId="77777777" w:rsidR="006D4855" w:rsidRPr="00984364" w:rsidRDefault="006D4855" w:rsidP="006D4855">
      <w:pPr>
        <w:widowControl w:val="0"/>
        <w:spacing w:line="240" w:lineRule="auto"/>
        <w:rPr>
          <w:rFonts w:asciiTheme="majorBidi" w:hAnsiTheme="majorBidi"/>
          <w:lang w:val="lt-LT"/>
        </w:rPr>
      </w:pPr>
    </w:p>
    <w:p w14:paraId="5E076E3A"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4.5</w:t>
      </w:r>
      <w:r w:rsidRPr="00984364">
        <w:rPr>
          <w:rFonts w:asciiTheme="majorBidi" w:hAnsiTheme="majorBidi"/>
          <w:sz w:val="22"/>
          <w:lang w:val="lt-LT"/>
        </w:rPr>
        <w:tab/>
        <w:t>Sąveika su kitais vaistiniais preparatais ir kitokia sąveika</w:t>
      </w:r>
    </w:p>
    <w:p w14:paraId="5E1C8015" w14:textId="77777777" w:rsidR="006D4855" w:rsidRPr="00984364" w:rsidRDefault="006D4855" w:rsidP="006D4855">
      <w:pPr>
        <w:widowControl w:val="0"/>
        <w:spacing w:line="240" w:lineRule="auto"/>
        <w:rPr>
          <w:rFonts w:asciiTheme="majorBidi" w:hAnsiTheme="majorBidi"/>
          <w:lang w:val="lt-LT"/>
        </w:rPr>
      </w:pPr>
    </w:p>
    <w:p w14:paraId="066A9DBE"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Nerekomenduojama šio vaistinio prepaprato vartoti kartu su kolestiraminu, kolestipoliu ir antacidiniais vaistiniais preparatais, kurių sudėtyje yra aliuminio hidroksido ir (arba) smektito (aliuminio oksido), kadangi šie vaistiniai preparatai žarnyne jungiasi su URSOGRIX ir slopina jo absorbciją bei veiksmingumą. Jei nors vieno iš minėtų vaistinių preparatų vartoti būtina, jo reikia išgerti bent 2 valandas prieš arba po URSOGRIX vartojimo. </w:t>
      </w:r>
    </w:p>
    <w:p w14:paraId="43323C05" w14:textId="77777777" w:rsidR="006D4855" w:rsidRPr="00984364" w:rsidRDefault="006D4855" w:rsidP="006D4855">
      <w:pPr>
        <w:widowControl w:val="0"/>
        <w:spacing w:line="240" w:lineRule="auto"/>
        <w:rPr>
          <w:rFonts w:asciiTheme="majorBidi" w:hAnsiTheme="majorBidi"/>
          <w:lang w:val="lt-LT"/>
        </w:rPr>
      </w:pPr>
    </w:p>
    <w:p w14:paraId="793555EB"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Šis vaistinis preparatas gali paveikti ciklosporino absorbciją iš virškinimo trakto. Pacientams, vartojantiems ciklosporino, būtina stebėti pastarojo vaistinio preparato koncentraciją kraujyje ir, jeigu reikia, koreguoti ciklosporino dozę.</w:t>
      </w:r>
    </w:p>
    <w:p w14:paraId="0E2E0ADD" w14:textId="77777777" w:rsidR="006D4855" w:rsidRPr="00984364" w:rsidRDefault="006D4855" w:rsidP="006D4855">
      <w:pPr>
        <w:autoSpaceDE w:val="0"/>
        <w:autoSpaceDN w:val="0"/>
        <w:adjustRightInd w:val="0"/>
        <w:spacing w:line="240" w:lineRule="auto"/>
        <w:jc w:val="both"/>
        <w:rPr>
          <w:rFonts w:asciiTheme="majorBidi" w:hAnsiTheme="majorBidi"/>
          <w:lang w:val="lt-LT"/>
        </w:rPr>
      </w:pPr>
      <w:r w:rsidRPr="00984364">
        <w:rPr>
          <w:rFonts w:asciiTheme="majorBidi" w:hAnsiTheme="majorBidi"/>
          <w:lang w:val="lt-LT"/>
        </w:rPr>
        <w:t>Dėl ursodeoksicholio rūgšties poveikio tulžies rūgščių sekrecijai yra teorinė galimybė, kad gali būti paveikta ir kitų lipofilinių medžiagų absorbcija.</w:t>
      </w:r>
    </w:p>
    <w:p w14:paraId="176388BE" w14:textId="77777777" w:rsidR="006D4855" w:rsidRPr="00984364" w:rsidRDefault="006D4855" w:rsidP="006D4855">
      <w:pPr>
        <w:widowControl w:val="0"/>
        <w:spacing w:line="240" w:lineRule="auto"/>
        <w:rPr>
          <w:rFonts w:asciiTheme="majorBidi" w:hAnsiTheme="majorBidi"/>
          <w:lang w:val="lt-LT"/>
        </w:rPr>
      </w:pPr>
    </w:p>
    <w:p w14:paraId="6081AD4C"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Pavieniais atvejais URSOGRIX gali mažinti ciprofloksacino absorbciją.</w:t>
      </w:r>
    </w:p>
    <w:p w14:paraId="69E2395D" w14:textId="77777777" w:rsidR="006D4855" w:rsidRPr="00984364" w:rsidRDefault="006D4855" w:rsidP="006D4855">
      <w:pPr>
        <w:widowControl w:val="0"/>
        <w:spacing w:line="240" w:lineRule="auto"/>
        <w:rPr>
          <w:rFonts w:asciiTheme="majorBidi" w:hAnsiTheme="majorBidi"/>
          <w:lang w:val="lt-LT"/>
        </w:rPr>
      </w:pPr>
    </w:p>
    <w:p w14:paraId="26BF8F2F"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Klinikiniai tyrimai su sveikais savanoriais parodė, kad šio vaistinio preparato (500 mg per parą) vartojant derinyje su rozuvastatinu (20 mg per parą) pasireiškė nedidelis rozuvastatino kiekio padidėjimas kraujo plazmoje. Klinikinė šios sąveikos reikšmė, taip pat kaip ir kitų statinų atveju, nežinoma. </w:t>
      </w:r>
    </w:p>
    <w:p w14:paraId="1DE4D538" w14:textId="77777777" w:rsidR="006D4855" w:rsidRPr="00984364" w:rsidRDefault="006D4855" w:rsidP="006D4855">
      <w:pPr>
        <w:widowControl w:val="0"/>
        <w:spacing w:line="240" w:lineRule="auto"/>
        <w:rPr>
          <w:rFonts w:asciiTheme="majorBidi" w:hAnsiTheme="majorBidi"/>
          <w:lang w:val="lt-LT"/>
        </w:rPr>
      </w:pPr>
    </w:p>
    <w:p w14:paraId="6ED4825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Nustatyta, kad sveikiems savanoriams šis vaistinis preparatas mažina kalcio kanalų blokatoriaus nitrendipino didžiausią kraujo plazmos koncentraciją (C</w:t>
      </w:r>
      <w:r w:rsidRPr="00984364">
        <w:rPr>
          <w:rFonts w:asciiTheme="majorBidi" w:hAnsiTheme="majorBidi"/>
          <w:vertAlign w:val="subscript"/>
          <w:lang w:val="lt-LT"/>
        </w:rPr>
        <w:t>max</w:t>
      </w:r>
      <w:r w:rsidRPr="00984364">
        <w:rPr>
          <w:rFonts w:asciiTheme="majorBidi" w:hAnsiTheme="majorBidi"/>
          <w:lang w:val="lt-LT"/>
        </w:rPr>
        <w:t xml:space="preserve">) ir plotą po koncentracijos kreive (AUC). Rekomenduojama atidžiai stebėti nitrendipino ir URSOGRIX sąveikos pasekmes. Gali tekti didinti nitrendipino dozę. Taip pat pranešama apie sąveiką su dapsonu, pasireiškiančią jo terapinio poveikio susilpnėjimu. Šie duomenys, o taip pat </w:t>
      </w:r>
      <w:r w:rsidRPr="00984364">
        <w:rPr>
          <w:rFonts w:asciiTheme="majorBidi" w:hAnsiTheme="majorBidi"/>
          <w:i/>
          <w:lang w:val="lt-LT"/>
        </w:rPr>
        <w:t>in vitro</w:t>
      </w:r>
      <w:r w:rsidRPr="00984364">
        <w:rPr>
          <w:rFonts w:asciiTheme="majorBidi" w:hAnsiTheme="majorBidi"/>
          <w:lang w:val="lt-LT"/>
        </w:rPr>
        <w:t xml:space="preserve"> tyrimų rezultatai nurodo, kad URSOGRIX gali indukuoti citochromo P450 3A fermentus. Tačiau gerai suplanuotame sąveikos tyrime su budezonidu, kuris yra žinomas citochromo P450 3A substratas, fermentų indukcijos nepastebėta.</w:t>
      </w:r>
    </w:p>
    <w:p w14:paraId="6998F189" w14:textId="77777777" w:rsidR="006D4855" w:rsidRPr="00984364" w:rsidRDefault="006D4855" w:rsidP="006D4855">
      <w:pPr>
        <w:widowControl w:val="0"/>
        <w:spacing w:line="240" w:lineRule="auto"/>
        <w:rPr>
          <w:rFonts w:asciiTheme="majorBidi" w:hAnsiTheme="majorBidi"/>
          <w:lang w:val="lt-LT"/>
        </w:rPr>
      </w:pPr>
    </w:p>
    <w:p w14:paraId="2B76FBF3"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Estrogenai ir cholesterolio kiekį kraujyje mažinantys vaistiniai preparatai, pvz., klofibratas, skatina cholesterolio sekreciją į tulžį ir todėl stimuliuoja tulžies pūslės akmenų formavimąsi. Toks poveikis priešingas šio vaistinio preparato, vartojamo tulžies pūslės akmenų tirpinimui, poveikiui.</w:t>
      </w:r>
    </w:p>
    <w:p w14:paraId="0EAC5154" w14:textId="77777777" w:rsidR="006D4855" w:rsidRPr="00984364" w:rsidRDefault="006D4855" w:rsidP="006D4855">
      <w:pPr>
        <w:widowControl w:val="0"/>
        <w:spacing w:line="240" w:lineRule="auto"/>
        <w:rPr>
          <w:rFonts w:asciiTheme="majorBidi" w:hAnsiTheme="majorBidi"/>
          <w:lang w:val="lt-LT"/>
        </w:rPr>
      </w:pPr>
    </w:p>
    <w:p w14:paraId="03B8B1E6"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4.6</w:t>
      </w:r>
      <w:r w:rsidRPr="00984364">
        <w:rPr>
          <w:rFonts w:asciiTheme="majorBidi" w:hAnsiTheme="majorBidi"/>
          <w:sz w:val="22"/>
          <w:lang w:val="lt-LT"/>
        </w:rPr>
        <w:tab/>
        <w:t>Vaisingumas, nėštumo ir žindymo laikotarpis</w:t>
      </w:r>
    </w:p>
    <w:p w14:paraId="5F8D88BD" w14:textId="77777777" w:rsidR="006D4855" w:rsidRPr="00984364" w:rsidRDefault="006D4855" w:rsidP="006D4855">
      <w:pPr>
        <w:widowControl w:val="0"/>
        <w:spacing w:line="240" w:lineRule="auto"/>
        <w:rPr>
          <w:rFonts w:asciiTheme="majorBidi" w:hAnsiTheme="majorBidi"/>
          <w:lang w:val="lt-LT"/>
        </w:rPr>
      </w:pPr>
    </w:p>
    <w:p w14:paraId="53C39FBD"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 xml:space="preserve">Nėštumas </w:t>
      </w:r>
    </w:p>
    <w:p w14:paraId="12D3F0C7"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Duomenų apie URSOGRIX vartojimą nėštumo metu nėra arba jų nepakanka. Tyrimai su gyvūnais parodė, kad šiam vaistiniam preparatui būdingas toksinis poveikis reprodukcijai jo vartojant ankstyvuoju nėštumo laikotarpiu (žr. 5.3 skyrių). Todėl šio vaistinio preparato nėštumo metu vartoti negalima, nebent tai neabejotinai būtina.</w:t>
      </w:r>
    </w:p>
    <w:p w14:paraId="67C8B0F9" w14:textId="77777777" w:rsidR="006D4855" w:rsidRPr="00984364" w:rsidRDefault="006D4855" w:rsidP="006D4855">
      <w:pPr>
        <w:widowControl w:val="0"/>
        <w:spacing w:line="240" w:lineRule="auto"/>
        <w:rPr>
          <w:rFonts w:asciiTheme="majorBidi" w:hAnsiTheme="majorBidi"/>
          <w:lang w:val="lt-LT"/>
        </w:rPr>
      </w:pPr>
    </w:p>
    <w:p w14:paraId="193A208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u w:val="single"/>
          <w:lang w:val="lt-LT"/>
        </w:rPr>
        <w:t>Vaisingos moterys</w:t>
      </w:r>
    </w:p>
    <w:p w14:paraId="65FE3C8C"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Vaisingo amžiaus moterys gali būti gydomos URSOGRIX tik tuo atveju, jei naudojasi patikimomis kontracepcijos priemonėmis – rekomenduojama naudotis nehormoninėmis kontracepcijos priemonėmis ar vartoti geriamuosius kontraceptikus, kurių sudėtyje yra mažos estrogeno dozės. Tačiau pacientėms, šio vaistinio preparato vartojant tulžies pūslės akmenų tirpinimui, būtina naudotis efektyviomis nehormoninėmis kontracepcijos priemonėmis, kadangi geriamieji hormoniniai kontraceptikai gali skatinti tulžies pūslės akmenų susidarymą (žr. 4.4 skyrių).</w:t>
      </w:r>
    </w:p>
    <w:p w14:paraId="6565A378"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Prieš pradedant gydymą, būtina atmesti galimo nėštumo tikimybę.</w:t>
      </w:r>
    </w:p>
    <w:p w14:paraId="073D1FEB" w14:textId="77777777" w:rsidR="006D4855" w:rsidRPr="00984364" w:rsidRDefault="006D4855" w:rsidP="006D4855">
      <w:pPr>
        <w:widowControl w:val="0"/>
        <w:spacing w:line="240" w:lineRule="auto"/>
        <w:rPr>
          <w:rFonts w:asciiTheme="majorBidi" w:hAnsiTheme="majorBidi"/>
          <w:lang w:val="lt-LT"/>
        </w:rPr>
      </w:pPr>
    </w:p>
    <w:p w14:paraId="4EFE2E5F"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Žindymas</w:t>
      </w:r>
    </w:p>
    <w:p w14:paraId="0845CE9A"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Remiantis keliais dokumentuotais atvejais su krūtimi maitinančiomis moterimis, URSOGRIX kiekis motinos piene buvo labai mažas ir žindomam kūdikiui nepageidaujamų reakcijų pasireikšti neturėtų. </w:t>
      </w:r>
    </w:p>
    <w:p w14:paraId="7913A67C" w14:textId="77777777" w:rsidR="006D4855" w:rsidRPr="00984364" w:rsidRDefault="006D4855" w:rsidP="006D4855">
      <w:pPr>
        <w:widowControl w:val="0"/>
        <w:spacing w:line="240" w:lineRule="auto"/>
        <w:rPr>
          <w:rFonts w:asciiTheme="majorBidi" w:hAnsiTheme="majorBidi"/>
          <w:lang w:val="lt-LT"/>
        </w:rPr>
      </w:pPr>
    </w:p>
    <w:p w14:paraId="01E6DA43"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Vaisingumas</w:t>
      </w:r>
    </w:p>
    <w:p w14:paraId="104FEF8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Tyrimai su gyvūnais poveikio vaisingumui nerodo (žr. 5.3 skyrių). Apie gydymo šiuo vaistiniu preparatu poveikį žmonių vaisingumui duomenų nėra.</w:t>
      </w:r>
    </w:p>
    <w:p w14:paraId="65A4771E" w14:textId="77777777" w:rsidR="006D4855" w:rsidRPr="00984364" w:rsidRDefault="006D4855" w:rsidP="006D4855">
      <w:pPr>
        <w:widowControl w:val="0"/>
        <w:spacing w:line="240" w:lineRule="auto"/>
        <w:rPr>
          <w:rFonts w:asciiTheme="majorBidi" w:hAnsiTheme="majorBidi"/>
          <w:lang w:val="lt-LT"/>
        </w:rPr>
      </w:pPr>
    </w:p>
    <w:p w14:paraId="717A9469"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4.7</w:t>
      </w:r>
      <w:r w:rsidRPr="00984364">
        <w:rPr>
          <w:rFonts w:asciiTheme="majorBidi" w:hAnsiTheme="majorBidi"/>
          <w:sz w:val="22"/>
          <w:lang w:val="lt-LT"/>
        </w:rPr>
        <w:tab/>
        <w:t>Poveikis gebėjimui vairuoti ir valdyti mechanizmus</w:t>
      </w:r>
    </w:p>
    <w:p w14:paraId="069C6A2C" w14:textId="77777777" w:rsidR="006D4855" w:rsidRPr="00984364" w:rsidRDefault="006D4855" w:rsidP="006D4855">
      <w:pPr>
        <w:widowControl w:val="0"/>
        <w:spacing w:line="240" w:lineRule="auto"/>
        <w:rPr>
          <w:rFonts w:asciiTheme="majorBidi" w:hAnsiTheme="majorBidi"/>
          <w:lang w:val="lt-LT"/>
        </w:rPr>
      </w:pPr>
    </w:p>
    <w:p w14:paraId="39A1CE5C"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URSOGRIX 250 mg kietosios kapsulės gebėjimo vairuoti ir valdyti mechanizmus neveikia arba veikia nereikšmingai.</w:t>
      </w:r>
    </w:p>
    <w:p w14:paraId="0F7677FE" w14:textId="77777777" w:rsidR="006D4855" w:rsidRPr="00984364" w:rsidRDefault="006D4855" w:rsidP="006D4855">
      <w:pPr>
        <w:widowControl w:val="0"/>
        <w:spacing w:line="240" w:lineRule="auto"/>
        <w:rPr>
          <w:rFonts w:asciiTheme="majorBidi" w:hAnsiTheme="majorBidi"/>
          <w:lang w:val="lt-LT"/>
        </w:rPr>
      </w:pPr>
    </w:p>
    <w:p w14:paraId="4EE5F336" w14:textId="77777777" w:rsidR="006D4855" w:rsidRPr="00984364" w:rsidRDefault="006D4855" w:rsidP="006D4855">
      <w:pPr>
        <w:widowControl w:val="0"/>
        <w:spacing w:line="240" w:lineRule="auto"/>
        <w:outlineLvl w:val="0"/>
        <w:rPr>
          <w:rFonts w:asciiTheme="majorBidi" w:hAnsiTheme="majorBidi"/>
          <w:lang w:val="lt-LT"/>
        </w:rPr>
      </w:pPr>
      <w:r w:rsidRPr="00984364">
        <w:rPr>
          <w:rFonts w:asciiTheme="majorBidi" w:hAnsiTheme="majorBidi"/>
          <w:b/>
          <w:lang w:val="lt-LT"/>
        </w:rPr>
        <w:t>4.8</w:t>
      </w:r>
      <w:r w:rsidRPr="00984364">
        <w:rPr>
          <w:rFonts w:asciiTheme="majorBidi" w:hAnsiTheme="majorBidi"/>
          <w:b/>
          <w:lang w:val="lt-LT"/>
        </w:rPr>
        <w:tab/>
        <w:t>Nepageidaujamas poveikis</w:t>
      </w:r>
    </w:p>
    <w:p w14:paraId="66B03156" w14:textId="77777777" w:rsidR="006D4855" w:rsidRPr="00984364" w:rsidRDefault="006D4855" w:rsidP="006D4855">
      <w:pPr>
        <w:widowControl w:val="0"/>
        <w:spacing w:line="240" w:lineRule="auto"/>
        <w:rPr>
          <w:rFonts w:asciiTheme="majorBidi" w:hAnsiTheme="majorBidi"/>
          <w:u w:val="single"/>
          <w:lang w:val="lt-LT"/>
        </w:rPr>
      </w:pPr>
    </w:p>
    <w:p w14:paraId="10619E77" w14:textId="77777777" w:rsidR="006D4855" w:rsidRPr="00984364" w:rsidRDefault="006D4855" w:rsidP="006D4855">
      <w:pPr>
        <w:widowControl w:val="0"/>
        <w:tabs>
          <w:tab w:val="clear" w:pos="567"/>
        </w:tabs>
        <w:autoSpaceDE w:val="0"/>
        <w:spacing w:line="240" w:lineRule="auto"/>
        <w:contextualSpacing/>
        <w:rPr>
          <w:rFonts w:asciiTheme="majorBidi" w:hAnsiTheme="majorBidi"/>
          <w:lang w:val="lt-LT"/>
        </w:rPr>
      </w:pPr>
      <w:r w:rsidRPr="00984364">
        <w:rPr>
          <w:rFonts w:asciiTheme="majorBidi" w:hAnsiTheme="majorBidi"/>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C08F621" w14:textId="77777777" w:rsidR="006D4855" w:rsidRPr="00984364" w:rsidRDefault="006D4855" w:rsidP="006D4855">
      <w:pPr>
        <w:widowControl w:val="0"/>
        <w:tabs>
          <w:tab w:val="clear" w:pos="567"/>
        </w:tabs>
        <w:autoSpaceDE w:val="0"/>
        <w:spacing w:line="240" w:lineRule="auto"/>
        <w:contextualSpacing/>
        <w:rPr>
          <w:rFonts w:asciiTheme="majorBidi" w:hAnsiTheme="majorBidi"/>
          <w:lang w:val="lt-LT"/>
        </w:rPr>
      </w:pPr>
    </w:p>
    <w:p w14:paraId="4ED6FA9F" w14:textId="77777777" w:rsidR="006D4855" w:rsidRPr="00984364" w:rsidRDefault="006D4855" w:rsidP="006D4855">
      <w:pPr>
        <w:widowControl w:val="0"/>
        <w:autoSpaceDE w:val="0"/>
        <w:autoSpaceDN w:val="0"/>
        <w:adjustRightInd w:val="0"/>
        <w:spacing w:line="240" w:lineRule="auto"/>
        <w:jc w:val="both"/>
        <w:rPr>
          <w:rFonts w:asciiTheme="majorBidi" w:hAnsiTheme="majorBidi"/>
          <w:i/>
          <w:lang w:val="lt-LT"/>
        </w:rPr>
      </w:pPr>
      <w:r w:rsidRPr="00984364">
        <w:rPr>
          <w:rFonts w:asciiTheme="majorBidi" w:hAnsiTheme="majorBidi"/>
          <w:i/>
          <w:lang w:val="lt-LT"/>
        </w:rPr>
        <w:t>Virškinimo trakto sutrikimai</w:t>
      </w:r>
    </w:p>
    <w:p w14:paraId="28598D2A" w14:textId="77777777" w:rsidR="006D4855" w:rsidRPr="00984364" w:rsidRDefault="006D4855" w:rsidP="006D4855">
      <w:pPr>
        <w:widowControl w:val="0"/>
        <w:autoSpaceDE w:val="0"/>
        <w:autoSpaceDN w:val="0"/>
        <w:adjustRightInd w:val="0"/>
        <w:spacing w:line="240" w:lineRule="auto"/>
        <w:jc w:val="both"/>
        <w:rPr>
          <w:rFonts w:asciiTheme="majorBidi" w:hAnsiTheme="majorBidi"/>
          <w:lang w:val="lt-LT"/>
        </w:rPr>
      </w:pPr>
      <w:r w:rsidRPr="00984364">
        <w:rPr>
          <w:rFonts w:asciiTheme="majorBidi" w:hAnsiTheme="majorBidi"/>
          <w:lang w:val="lt-LT"/>
        </w:rPr>
        <w:t>Dažni: skystos išmatos ar viduriavimas.</w:t>
      </w:r>
    </w:p>
    <w:p w14:paraId="0E895136" w14:textId="77777777" w:rsidR="006D4855" w:rsidRPr="00984364" w:rsidRDefault="006D4855" w:rsidP="006D4855">
      <w:pPr>
        <w:widowControl w:val="0"/>
        <w:autoSpaceDE w:val="0"/>
        <w:autoSpaceDN w:val="0"/>
        <w:adjustRightInd w:val="0"/>
        <w:spacing w:line="240" w:lineRule="auto"/>
        <w:jc w:val="both"/>
        <w:rPr>
          <w:rFonts w:asciiTheme="majorBidi" w:hAnsiTheme="majorBidi"/>
          <w:lang w:val="lt-LT"/>
        </w:rPr>
      </w:pPr>
      <w:r w:rsidRPr="00984364">
        <w:rPr>
          <w:rFonts w:asciiTheme="majorBidi" w:hAnsiTheme="majorBidi"/>
          <w:lang w:val="lt-LT"/>
        </w:rPr>
        <w:t xml:space="preserve">Labai reti: PBC gydymo metu pasireiškė sunkus viršutinės pilvo dalies dešinės pusės skausmas. </w:t>
      </w:r>
    </w:p>
    <w:p w14:paraId="44FD4CFF" w14:textId="77777777" w:rsidR="006D4855" w:rsidRPr="00984364" w:rsidRDefault="006D4855" w:rsidP="006D4855">
      <w:pPr>
        <w:widowControl w:val="0"/>
        <w:autoSpaceDE w:val="0"/>
        <w:autoSpaceDN w:val="0"/>
        <w:adjustRightInd w:val="0"/>
        <w:spacing w:line="240" w:lineRule="auto"/>
        <w:jc w:val="both"/>
        <w:rPr>
          <w:rFonts w:asciiTheme="majorBidi" w:hAnsiTheme="majorBidi"/>
          <w:lang w:val="lt-LT"/>
        </w:rPr>
      </w:pPr>
    </w:p>
    <w:p w14:paraId="447FBE4F" w14:textId="77777777" w:rsidR="006D4855" w:rsidRPr="00984364" w:rsidRDefault="006D4855" w:rsidP="006D4855">
      <w:pPr>
        <w:widowControl w:val="0"/>
        <w:autoSpaceDE w:val="0"/>
        <w:autoSpaceDN w:val="0"/>
        <w:adjustRightInd w:val="0"/>
        <w:spacing w:line="240" w:lineRule="auto"/>
        <w:jc w:val="both"/>
        <w:rPr>
          <w:rFonts w:asciiTheme="majorBidi" w:hAnsiTheme="majorBidi"/>
          <w:i/>
          <w:lang w:val="lt-LT"/>
        </w:rPr>
      </w:pPr>
      <w:r w:rsidRPr="00984364">
        <w:rPr>
          <w:rFonts w:asciiTheme="majorBidi" w:hAnsiTheme="majorBidi"/>
          <w:i/>
          <w:lang w:val="lt-LT"/>
        </w:rPr>
        <w:t>Kepenų, tulžies pūslės ir latakų sutrikimai</w:t>
      </w:r>
    </w:p>
    <w:p w14:paraId="73B4B736" w14:textId="77777777" w:rsidR="006D4855" w:rsidRPr="00984364" w:rsidRDefault="006D4855" w:rsidP="006D4855">
      <w:pPr>
        <w:widowControl w:val="0"/>
        <w:autoSpaceDE w:val="0"/>
        <w:autoSpaceDN w:val="0"/>
        <w:adjustRightInd w:val="0"/>
        <w:spacing w:line="240" w:lineRule="auto"/>
        <w:jc w:val="both"/>
        <w:rPr>
          <w:rFonts w:asciiTheme="majorBidi" w:hAnsiTheme="majorBidi"/>
          <w:lang w:val="lt-LT"/>
        </w:rPr>
      </w:pPr>
      <w:r w:rsidRPr="00984364">
        <w:rPr>
          <w:rFonts w:asciiTheme="majorBidi" w:hAnsiTheme="majorBidi"/>
          <w:lang w:val="lt-LT"/>
        </w:rPr>
        <w:t>Labai reti: tulžies pūslės akmenų kalcifikacija, kepenų cirozės dekompensacija (gydant toli pažengusią PBC), kuri, nutraukus gydymą, iš dalies buvo grįžtama.</w:t>
      </w:r>
    </w:p>
    <w:p w14:paraId="76E57CA3" w14:textId="77777777" w:rsidR="006D4855" w:rsidRPr="00984364" w:rsidRDefault="006D4855" w:rsidP="006D4855">
      <w:pPr>
        <w:widowControl w:val="0"/>
        <w:autoSpaceDE w:val="0"/>
        <w:autoSpaceDN w:val="0"/>
        <w:adjustRightInd w:val="0"/>
        <w:spacing w:line="240" w:lineRule="auto"/>
        <w:jc w:val="both"/>
        <w:rPr>
          <w:rFonts w:asciiTheme="majorBidi" w:hAnsiTheme="majorBidi"/>
          <w:lang w:val="lt-LT"/>
        </w:rPr>
      </w:pPr>
    </w:p>
    <w:p w14:paraId="5CEB7A51" w14:textId="77777777" w:rsidR="006D4855" w:rsidRPr="00984364" w:rsidRDefault="006D4855" w:rsidP="006D4855">
      <w:pPr>
        <w:widowControl w:val="0"/>
        <w:autoSpaceDE w:val="0"/>
        <w:autoSpaceDN w:val="0"/>
        <w:adjustRightInd w:val="0"/>
        <w:spacing w:line="240" w:lineRule="auto"/>
        <w:jc w:val="both"/>
        <w:rPr>
          <w:rFonts w:asciiTheme="majorBidi" w:hAnsiTheme="majorBidi"/>
          <w:i/>
          <w:lang w:val="lt-LT"/>
        </w:rPr>
      </w:pPr>
      <w:r w:rsidRPr="00984364">
        <w:rPr>
          <w:rFonts w:asciiTheme="majorBidi" w:hAnsiTheme="majorBidi"/>
          <w:i/>
          <w:lang w:val="lt-LT"/>
        </w:rPr>
        <w:t>Odos ir poodinio audinio sutrikimai</w:t>
      </w:r>
    </w:p>
    <w:p w14:paraId="50C04E11" w14:textId="77777777" w:rsidR="006D4855" w:rsidRPr="00984364" w:rsidRDefault="006D4855" w:rsidP="006D4855">
      <w:pPr>
        <w:widowControl w:val="0"/>
        <w:autoSpaceDE w:val="0"/>
        <w:autoSpaceDN w:val="0"/>
        <w:adjustRightInd w:val="0"/>
        <w:spacing w:line="240" w:lineRule="auto"/>
        <w:jc w:val="both"/>
        <w:rPr>
          <w:rFonts w:asciiTheme="majorBidi" w:hAnsiTheme="majorBidi"/>
          <w:lang w:val="lt-LT"/>
        </w:rPr>
      </w:pPr>
      <w:r w:rsidRPr="00984364">
        <w:rPr>
          <w:rFonts w:asciiTheme="majorBidi" w:hAnsiTheme="majorBidi"/>
          <w:lang w:val="lt-LT"/>
        </w:rPr>
        <w:t>Labai reti: dilgėlinė.</w:t>
      </w:r>
    </w:p>
    <w:p w14:paraId="7C7FB771" w14:textId="77777777" w:rsidR="006D4855" w:rsidRPr="00984364" w:rsidRDefault="006D4855" w:rsidP="006D4855">
      <w:pPr>
        <w:widowControl w:val="0"/>
        <w:autoSpaceDE w:val="0"/>
        <w:autoSpaceDN w:val="0"/>
        <w:adjustRightInd w:val="0"/>
        <w:spacing w:line="240" w:lineRule="auto"/>
        <w:jc w:val="both"/>
        <w:rPr>
          <w:rFonts w:asciiTheme="majorBidi" w:hAnsiTheme="majorBidi"/>
          <w:lang w:val="lt-LT"/>
        </w:rPr>
      </w:pPr>
    </w:p>
    <w:p w14:paraId="4AAD5F03" w14:textId="77777777" w:rsidR="006D4855" w:rsidRPr="00984364" w:rsidRDefault="006D4855" w:rsidP="006D4855">
      <w:pPr>
        <w:widowControl w:val="0"/>
        <w:autoSpaceDE w:val="0"/>
        <w:autoSpaceDN w:val="0"/>
        <w:adjustRightInd w:val="0"/>
        <w:spacing w:line="240" w:lineRule="auto"/>
        <w:jc w:val="both"/>
        <w:rPr>
          <w:rFonts w:asciiTheme="majorBidi" w:hAnsiTheme="majorBidi"/>
          <w:u w:val="single"/>
          <w:lang w:val="lt-LT"/>
        </w:rPr>
      </w:pPr>
      <w:r w:rsidRPr="00984364">
        <w:rPr>
          <w:rFonts w:asciiTheme="majorBidi" w:hAnsiTheme="majorBidi"/>
          <w:u w:val="single"/>
          <w:lang w:val="lt-LT"/>
        </w:rPr>
        <w:t>Pranešimas apie įtariamas nepageidaujamas reakcijas</w:t>
      </w:r>
    </w:p>
    <w:p w14:paraId="6DAECB2D" w14:textId="45B5A5A7" w:rsidR="006D4855" w:rsidRPr="00984364" w:rsidRDefault="00A943DE" w:rsidP="00984364">
      <w:pPr>
        <w:widowControl w:val="0"/>
        <w:spacing w:line="240" w:lineRule="auto"/>
        <w:rPr>
          <w:rFonts w:asciiTheme="majorBidi" w:hAnsiTheme="majorBidi"/>
          <w:lang w:val="lt-LT"/>
        </w:rPr>
      </w:pPr>
      <w:r w:rsidRPr="00984364">
        <w:rPr>
          <w:rFonts w:asciiTheme="majorBidi" w:hAnsiTheme="majorBidi"/>
          <w:lang w:val="lt-LT"/>
        </w:rPr>
        <w:t xml:space="preserve">Svarbu pranešti apie įtariamas nepageidaujamas reakcijas, pastebėtas po vaistinio preparato registracijos, nes tai leidžia nuolat stebėti vaistinio preparato naudos ir rizikos santykį. Sveikatos priežiūros </w:t>
      </w:r>
      <w:r w:rsidRPr="002704A5">
        <w:rPr>
          <w:rFonts w:asciiTheme="majorBidi" w:hAnsiTheme="majorBidi" w:cstheme="majorBidi"/>
          <w:noProof/>
          <w:szCs w:val="22"/>
          <w:lang w:val="lt-LT"/>
        </w:rPr>
        <w:t xml:space="preserve">ar farmacijos </w:t>
      </w:r>
      <w:r w:rsidRPr="00984364">
        <w:rPr>
          <w:rFonts w:asciiTheme="majorBidi" w:hAnsiTheme="majorBidi"/>
          <w:lang w:val="lt-LT"/>
        </w:rPr>
        <w:t xml:space="preserve">specialistai turi pranešti apie bet kokias įtariamas nepageidaujamas reakcijas, </w:t>
      </w:r>
      <w:r w:rsidRPr="002704A5">
        <w:rPr>
          <w:rFonts w:asciiTheme="majorBidi" w:hAnsiTheme="majorBidi" w:cstheme="majorBidi"/>
          <w:noProof/>
          <w:szCs w:val="22"/>
          <w:lang w:val="lt-LT"/>
        </w:rPr>
        <w:t xml:space="preserve">tiesiogiai </w:t>
      </w:r>
      <w:r w:rsidRPr="00984364">
        <w:rPr>
          <w:rFonts w:asciiTheme="majorBidi" w:hAnsiTheme="majorBidi"/>
          <w:lang w:val="lt-LT"/>
        </w:rPr>
        <w:t xml:space="preserve">užpildę </w:t>
      </w:r>
      <w:r w:rsidRPr="002704A5">
        <w:rPr>
          <w:rFonts w:asciiTheme="majorBidi" w:hAnsiTheme="majorBidi" w:cstheme="majorBidi"/>
          <w:noProof/>
          <w:szCs w:val="22"/>
          <w:lang w:val="lt-LT"/>
        </w:rPr>
        <w:t>pranešimo</w:t>
      </w:r>
      <w:r w:rsidRPr="00984364">
        <w:rPr>
          <w:rFonts w:asciiTheme="majorBidi" w:hAnsiTheme="majorBidi"/>
          <w:lang w:val="lt-LT"/>
        </w:rPr>
        <w:t xml:space="preserve"> formą</w:t>
      </w:r>
      <w:r w:rsidRPr="002704A5">
        <w:rPr>
          <w:rFonts w:asciiTheme="majorBidi" w:hAnsiTheme="majorBidi" w:cstheme="majorBidi"/>
          <w:noProof/>
          <w:szCs w:val="22"/>
          <w:lang w:val="lt-LT"/>
        </w:rPr>
        <w:t xml:space="preserve"> internetu Tarnybos Vaistinių preparatų informacinėje sistemoje </w:t>
      </w:r>
      <w:hyperlink r:id="rId8" w:history="1">
        <w:r w:rsidRPr="002704A5">
          <w:rPr>
            <w:rFonts w:asciiTheme="majorBidi" w:hAnsiTheme="majorBidi" w:cstheme="majorBidi"/>
            <w:noProof/>
            <w:color w:val="0000FF"/>
            <w:szCs w:val="22"/>
            <w:u w:val="single"/>
            <w:lang w:val="lt-LT"/>
          </w:rPr>
          <w:t>https://vapris.vvkt.lt/vvkt-web/public/nrvSpecialist</w:t>
        </w:r>
      </w:hyperlink>
      <w:r w:rsidRPr="002704A5">
        <w:rPr>
          <w:rFonts w:asciiTheme="majorBidi" w:hAnsiTheme="majorBidi" w:cstheme="majorBidi"/>
          <w:noProof/>
          <w:szCs w:val="22"/>
          <w:lang w:val="lt-LT"/>
        </w:rPr>
        <w:t xml:space="preserve"> arba užpildę Sveikatos priežiūros ar farmacijos specialisto pranešimo apie įtariamą nepageidaujamą reakciją (ĮNR) formą, kuri skelbiama </w:t>
      </w:r>
      <w:hyperlink r:id="rId9" w:history="1">
        <w:r w:rsidRPr="002704A5">
          <w:rPr>
            <w:rFonts w:asciiTheme="majorBidi" w:hAnsiTheme="majorBidi" w:cstheme="majorBidi"/>
            <w:noProof/>
            <w:color w:val="0000FF"/>
            <w:szCs w:val="22"/>
            <w:u w:val="single"/>
            <w:lang w:val="lt-LT"/>
          </w:rPr>
          <w:t>https://www.vvkt.lt/index.php?1399030386</w:t>
        </w:r>
      </w:hyperlink>
      <w:r w:rsidRPr="002704A5">
        <w:rPr>
          <w:rFonts w:asciiTheme="majorBidi" w:hAnsiTheme="majorBidi" w:cstheme="majorBidi"/>
          <w:noProof/>
          <w:szCs w:val="22"/>
          <w:lang w:val="lt-LT"/>
        </w:rPr>
        <w:t>,</w:t>
      </w:r>
      <w:r w:rsidRPr="00984364">
        <w:rPr>
          <w:rFonts w:asciiTheme="majorBidi" w:hAnsiTheme="majorBidi"/>
          <w:lang w:val="lt-LT"/>
        </w:rPr>
        <w:t xml:space="preserve"> ir </w:t>
      </w:r>
      <w:r w:rsidRPr="002704A5">
        <w:rPr>
          <w:rFonts w:asciiTheme="majorBidi" w:hAnsiTheme="majorBidi" w:cstheme="majorBidi"/>
          <w:noProof/>
          <w:szCs w:val="22"/>
          <w:lang w:val="lt-LT"/>
        </w:rPr>
        <w:t>atsiųsti</w:t>
      </w:r>
      <w:r w:rsidRPr="00984364">
        <w:rPr>
          <w:rFonts w:asciiTheme="majorBidi" w:hAnsiTheme="majorBidi"/>
          <w:lang w:val="lt-LT"/>
        </w:rPr>
        <w:t xml:space="preserve"> elektroniniu paštu (adresu </w:t>
      </w:r>
      <w:hyperlink r:id="rId10" w:history="1">
        <w:r w:rsidRPr="00984364">
          <w:rPr>
            <w:rStyle w:val="Hipersaitas"/>
            <w:rFonts w:asciiTheme="majorBidi" w:hAnsiTheme="majorBidi"/>
            <w:lang w:val="lt-LT"/>
          </w:rPr>
          <w:t>NepageidaujamaR@vvkt.lt</w:t>
        </w:r>
      </w:hyperlink>
      <w:r w:rsidRPr="002704A5">
        <w:rPr>
          <w:rFonts w:asciiTheme="majorBidi" w:hAnsiTheme="majorBidi" w:cstheme="majorBidi"/>
          <w:noProof/>
          <w:szCs w:val="22"/>
          <w:lang w:val="lt-LT"/>
        </w:rPr>
        <w:t>).</w:t>
      </w:r>
    </w:p>
    <w:p w14:paraId="507680CA" w14:textId="77777777" w:rsidR="00A943DE" w:rsidRPr="00984364" w:rsidRDefault="00A943DE" w:rsidP="006D4855">
      <w:pPr>
        <w:widowControl w:val="0"/>
        <w:spacing w:line="240" w:lineRule="auto"/>
        <w:rPr>
          <w:rFonts w:asciiTheme="majorBidi" w:hAnsiTheme="majorBidi"/>
          <w:lang w:val="lt-LT"/>
        </w:rPr>
      </w:pPr>
    </w:p>
    <w:p w14:paraId="65B58258"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4.9</w:t>
      </w:r>
      <w:r w:rsidRPr="00984364">
        <w:rPr>
          <w:rFonts w:asciiTheme="majorBidi" w:hAnsiTheme="majorBidi"/>
          <w:sz w:val="22"/>
          <w:lang w:val="lt-LT"/>
        </w:rPr>
        <w:tab/>
        <w:t>Perdozavimas</w:t>
      </w:r>
    </w:p>
    <w:p w14:paraId="7F5653B0" w14:textId="77777777" w:rsidR="006D4855" w:rsidRPr="00984364" w:rsidRDefault="006D4855" w:rsidP="006D4855">
      <w:pPr>
        <w:widowControl w:val="0"/>
        <w:spacing w:line="240" w:lineRule="auto"/>
        <w:rPr>
          <w:rFonts w:asciiTheme="majorBidi" w:hAnsiTheme="majorBidi"/>
          <w:lang w:val="lt-LT"/>
        </w:rPr>
      </w:pPr>
    </w:p>
    <w:p w14:paraId="2DD5927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Perdozavus gali pasireikšti viduriavimas. Apskritai, kiti perdozavimo simptomai nėra tikėtini, nes didėjant šio vaistinio preparato dozei, jo absorbcija mažėja, ir todėl daugiau jo išskiriama su išmatomis.</w:t>
      </w:r>
    </w:p>
    <w:p w14:paraId="75604E5E" w14:textId="77777777" w:rsidR="006D4855" w:rsidRPr="00984364" w:rsidRDefault="006D4855" w:rsidP="006D4855">
      <w:pPr>
        <w:widowControl w:val="0"/>
        <w:spacing w:line="240" w:lineRule="auto"/>
        <w:rPr>
          <w:rFonts w:asciiTheme="majorBidi" w:hAnsiTheme="majorBidi"/>
          <w:lang w:val="lt-LT"/>
        </w:rPr>
      </w:pPr>
    </w:p>
    <w:p w14:paraId="0AAB7160"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Specifinis apsinuodijimo gydymas nėra būtinas, viduriavimo padariniai gydomi simptominėmis </w:t>
      </w:r>
      <w:r w:rsidRPr="00984364">
        <w:rPr>
          <w:rFonts w:asciiTheme="majorBidi" w:hAnsiTheme="majorBidi"/>
          <w:lang w:val="lt-LT"/>
        </w:rPr>
        <w:lastRenderedPageBreak/>
        <w:t>priemonėmis, normalizuojant skysčių ir elektrolitų pusiausvyrą.</w:t>
      </w:r>
    </w:p>
    <w:p w14:paraId="6E2921DA" w14:textId="77777777" w:rsidR="006D4855" w:rsidRPr="00984364" w:rsidRDefault="006D4855" w:rsidP="006D4855">
      <w:pPr>
        <w:widowControl w:val="0"/>
        <w:spacing w:line="240" w:lineRule="auto"/>
        <w:rPr>
          <w:rFonts w:asciiTheme="majorBidi" w:hAnsiTheme="majorBidi"/>
          <w:lang w:val="lt-LT"/>
        </w:rPr>
      </w:pPr>
    </w:p>
    <w:p w14:paraId="3B0487F4"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Papildoma informacija apie ypatingas populiacijas</w:t>
      </w:r>
    </w:p>
    <w:p w14:paraId="37E07AE0"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Ilgalaikis gydymas didelėmis šio vaistinio preparato dozėmis (28-30 mg/kg per parą) pacientams, sergantiems pirminiu sklerozuojančiu cholangitu (ne pagal įteisintas indikacijas), susijęs su dažnesniu sunkių nepageidaujamų reiškinių atsiradimu.</w:t>
      </w:r>
    </w:p>
    <w:p w14:paraId="39D6B80B" w14:textId="77777777" w:rsidR="006D4855" w:rsidRPr="00984364" w:rsidRDefault="006D4855" w:rsidP="006D4855">
      <w:pPr>
        <w:widowControl w:val="0"/>
        <w:spacing w:line="240" w:lineRule="auto"/>
        <w:rPr>
          <w:rFonts w:asciiTheme="majorBidi" w:hAnsiTheme="majorBidi"/>
          <w:lang w:val="lt-LT"/>
        </w:rPr>
      </w:pPr>
    </w:p>
    <w:p w14:paraId="7D5F6193" w14:textId="77777777" w:rsidR="006D4855" w:rsidRPr="00984364" w:rsidRDefault="006D4855" w:rsidP="006D4855">
      <w:pPr>
        <w:widowControl w:val="0"/>
        <w:spacing w:line="240" w:lineRule="auto"/>
        <w:rPr>
          <w:rFonts w:asciiTheme="majorBidi" w:hAnsiTheme="majorBidi"/>
          <w:lang w:val="lt-LT"/>
        </w:rPr>
      </w:pPr>
    </w:p>
    <w:p w14:paraId="4F2F2D9A"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5.</w:t>
      </w:r>
      <w:r w:rsidRPr="00984364">
        <w:rPr>
          <w:rFonts w:asciiTheme="majorBidi" w:hAnsiTheme="majorBidi"/>
          <w:sz w:val="22"/>
          <w:lang w:val="lt-LT"/>
        </w:rPr>
        <w:tab/>
        <w:t>FARMAKOLOGINĖS SAVYBĖS</w:t>
      </w:r>
    </w:p>
    <w:p w14:paraId="5FF547AF" w14:textId="77777777" w:rsidR="006D4855" w:rsidRPr="00984364" w:rsidRDefault="006D4855" w:rsidP="006D4855">
      <w:pPr>
        <w:widowControl w:val="0"/>
        <w:spacing w:line="240" w:lineRule="auto"/>
        <w:rPr>
          <w:rFonts w:asciiTheme="majorBidi" w:hAnsiTheme="majorBidi"/>
          <w:lang w:val="lt-LT"/>
        </w:rPr>
      </w:pPr>
    </w:p>
    <w:p w14:paraId="5FCBDD23"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 xml:space="preserve">5.1 </w:t>
      </w:r>
      <w:r w:rsidRPr="00984364">
        <w:rPr>
          <w:rFonts w:asciiTheme="majorBidi" w:hAnsiTheme="majorBidi"/>
          <w:sz w:val="22"/>
          <w:lang w:val="lt-LT"/>
        </w:rPr>
        <w:tab/>
        <w:t>Farmakodinaminės savybės</w:t>
      </w:r>
    </w:p>
    <w:p w14:paraId="2AEF7C61" w14:textId="77777777" w:rsidR="006D4855" w:rsidRPr="00984364" w:rsidRDefault="006D4855" w:rsidP="006D4855">
      <w:pPr>
        <w:widowControl w:val="0"/>
        <w:spacing w:line="240" w:lineRule="auto"/>
        <w:rPr>
          <w:rFonts w:asciiTheme="majorBidi" w:hAnsiTheme="majorBidi"/>
          <w:lang w:val="lt-LT"/>
        </w:rPr>
      </w:pPr>
    </w:p>
    <w:p w14:paraId="408367F6" w14:textId="485C0198" w:rsidR="006D4855" w:rsidRPr="002704A5" w:rsidRDefault="006D4855" w:rsidP="006D4855">
      <w:pPr>
        <w:widowControl w:val="0"/>
        <w:spacing w:line="240" w:lineRule="auto"/>
        <w:rPr>
          <w:rFonts w:asciiTheme="majorBidi" w:hAnsiTheme="majorBidi" w:cstheme="majorBidi"/>
          <w:szCs w:val="22"/>
          <w:lang w:val="lt-LT"/>
        </w:rPr>
      </w:pPr>
      <w:r w:rsidRPr="00984364">
        <w:rPr>
          <w:rFonts w:asciiTheme="majorBidi" w:hAnsiTheme="majorBidi"/>
          <w:lang w:val="lt-LT"/>
        </w:rPr>
        <w:t>Farmakoterapinė grupė – tulžies terapija, tulžies rūgšties dariniai, ATC kodas – A05AA02.</w:t>
      </w:r>
    </w:p>
    <w:p w14:paraId="07752137" w14:textId="77777777" w:rsidR="00A943DE" w:rsidRPr="00984364" w:rsidRDefault="00A943DE" w:rsidP="006D4855">
      <w:pPr>
        <w:widowControl w:val="0"/>
        <w:spacing w:line="240" w:lineRule="auto"/>
        <w:rPr>
          <w:rFonts w:asciiTheme="majorBidi" w:hAnsiTheme="majorBidi"/>
          <w:lang w:val="lt-LT"/>
        </w:rPr>
      </w:pPr>
    </w:p>
    <w:p w14:paraId="0C38103A" w14:textId="7B5F05F9"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Tulžies rūgštys yra svarbiausia tulžies sudedamoji dalis, ir yra svarbios tulžies gamybos stimuliavimui. Tulžies rūgštys taip pat yra svarbios užtikrinti, kad cholesterolis kraujyje liktų ištirpęs. Sveikiems žmonėms cholesterolio ir tulžies rūgščių koncentracijų santykis yra toks, kad cholesterolis didžiąją paros dalį yra ištirpęs. Todėl nesiformuoja tulžies akmenys (tulžis yra nelitogeninė). Pacientams, tulžies pūslėje turintiems cholesterolinių akmenų, šis santykis yra pakitęs ir tulžis yra persotinta cholesteroliu (tulžis yra litogeninė). Po kurio laiko, gali susidaryti cholesterolio kristalai ir susiformuoti tulžies pūslės akmenys. Šis vaistinis prepapratas litogeninę tulžį gali paversti nelitogenine ir lėtai ištirpdyti cholesteriolinius tulžies akmenis.</w:t>
      </w:r>
    </w:p>
    <w:p w14:paraId="5DD33BF6" w14:textId="77777777" w:rsidR="006D4855" w:rsidRPr="00984364" w:rsidRDefault="006D4855" w:rsidP="006D4855">
      <w:pPr>
        <w:widowControl w:val="0"/>
        <w:numPr>
          <w:ilvl w:val="12"/>
          <w:numId w:val="0"/>
        </w:numPr>
        <w:spacing w:line="240" w:lineRule="auto"/>
        <w:ind w:right="-2"/>
        <w:rPr>
          <w:rFonts w:asciiTheme="majorBidi" w:hAnsiTheme="majorBidi"/>
          <w:lang w:val="lt-LT"/>
        </w:rPr>
      </w:pPr>
    </w:p>
    <w:p w14:paraId="0BB043BB"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Tyrimų duomenimis, šis vaistinis preparatas greitai sumažina kraujo cholestazės simptomus (nustatytas padidėjęs šarminių fosfatazių (AP), gama-GT ir bilirubino kiekio padidėjimas) ir niežėjimą, taip pat ir daugumai pacientų sumažina nuovargį, gydant tulžies sąstovį pacientams su sutrikusiu tulžes nutekėjimu, ir klinikinius simptomus pacientams su bilijine ciroze ir cistine fibroze.</w:t>
      </w:r>
    </w:p>
    <w:p w14:paraId="04231DFA" w14:textId="77777777" w:rsidR="006D4855" w:rsidRPr="00984364" w:rsidRDefault="006D4855" w:rsidP="006D4855">
      <w:pPr>
        <w:widowControl w:val="0"/>
        <w:spacing w:line="240" w:lineRule="auto"/>
        <w:rPr>
          <w:rFonts w:asciiTheme="majorBidi" w:hAnsiTheme="majorBidi"/>
          <w:lang w:val="lt-LT"/>
        </w:rPr>
      </w:pPr>
    </w:p>
    <w:p w14:paraId="5241A668"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Vaikų populiacija</w:t>
      </w:r>
    </w:p>
    <w:p w14:paraId="3B99D287"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u w:val="single"/>
          <w:lang w:val="lt-LT"/>
        </w:rPr>
        <w:t>Cistinė fibrozė</w:t>
      </w:r>
    </w:p>
    <w:p w14:paraId="172E4A5B"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Remiantis klinikiniais tyrimais yra sukaupta daugiau nei 10 metų patirtis gydant šiuo vaistiniu preparatu vaikų kepenų ir tulžies veiklos sutrikimus, sergant cistine fibroze. Įrodyta, kad gydymas šiuo vaistiniu preparatu ankstyvojoje kepenų ir tulžies veiklos sutrikimų, susijusių su cistine fibroze, stadijoje, gali sumažinti tulžies latakų proliferaciją, sustabdyti histologinės pažaidos progresavimą ir net pašalinti kepenų ir tulžies veiklos pokyčius. Norint pasiekti geriausių gydymo rezultatų, gydymą šiuo vaistiniu preparatu reikėtų pradėti iškart nustačius kepenų ir tulžies veiklos sutrikimus, susijusius su cistine fibroze.</w:t>
      </w:r>
    </w:p>
    <w:p w14:paraId="65E73935" w14:textId="77777777" w:rsidR="006D4855" w:rsidRPr="00984364" w:rsidRDefault="006D4855" w:rsidP="006D4855">
      <w:pPr>
        <w:widowControl w:val="0"/>
        <w:tabs>
          <w:tab w:val="clear" w:pos="567"/>
        </w:tabs>
        <w:spacing w:line="240" w:lineRule="auto"/>
        <w:rPr>
          <w:rFonts w:asciiTheme="majorBidi" w:hAnsiTheme="majorBidi"/>
          <w:lang w:val="lt-LT"/>
        </w:rPr>
      </w:pPr>
    </w:p>
    <w:p w14:paraId="728A9046"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5.2</w:t>
      </w:r>
      <w:r w:rsidRPr="00984364">
        <w:rPr>
          <w:rFonts w:asciiTheme="majorBidi" w:hAnsiTheme="majorBidi"/>
          <w:sz w:val="22"/>
          <w:lang w:val="lt-LT"/>
        </w:rPr>
        <w:tab/>
        <w:t>Farmakokinetinės savybės</w:t>
      </w:r>
    </w:p>
    <w:p w14:paraId="48CDCE75" w14:textId="77777777" w:rsidR="006D4855" w:rsidRPr="00984364" w:rsidRDefault="006D4855" w:rsidP="006D4855">
      <w:pPr>
        <w:widowControl w:val="0"/>
        <w:tabs>
          <w:tab w:val="clear" w:pos="567"/>
        </w:tabs>
        <w:spacing w:line="240" w:lineRule="auto"/>
        <w:rPr>
          <w:rFonts w:asciiTheme="majorBidi" w:hAnsiTheme="majorBidi"/>
          <w:lang w:val="lt-LT"/>
        </w:rPr>
      </w:pPr>
    </w:p>
    <w:p w14:paraId="1A763041" w14:textId="77777777" w:rsidR="008D5EFD" w:rsidRPr="00984364" w:rsidRDefault="008D5EFD" w:rsidP="008D5EFD">
      <w:pPr>
        <w:ind w:right="-142"/>
        <w:rPr>
          <w:rFonts w:asciiTheme="majorBidi" w:hAnsiTheme="majorBidi"/>
          <w:u w:val="single"/>
          <w:lang w:val="lt-LT"/>
        </w:rPr>
      </w:pPr>
      <w:r w:rsidRPr="00984364">
        <w:rPr>
          <w:rFonts w:asciiTheme="majorBidi" w:hAnsiTheme="majorBidi"/>
          <w:u w:val="single"/>
          <w:lang w:val="lt-LT"/>
        </w:rPr>
        <w:t>Absorbcija</w:t>
      </w:r>
    </w:p>
    <w:p w14:paraId="4325E79C" w14:textId="77777777" w:rsidR="006D4855" w:rsidRPr="00984364" w:rsidRDefault="006D4855" w:rsidP="006D4855">
      <w:pPr>
        <w:pStyle w:val="Antrat4"/>
        <w:keepNext w:val="0"/>
        <w:widowControl w:val="0"/>
        <w:spacing w:line="240" w:lineRule="auto"/>
        <w:rPr>
          <w:rFonts w:asciiTheme="majorBidi" w:hAnsiTheme="majorBidi"/>
          <w:b w:val="0"/>
          <w:sz w:val="22"/>
          <w:lang w:val="lt-LT"/>
        </w:rPr>
      </w:pPr>
      <w:r w:rsidRPr="00984364">
        <w:rPr>
          <w:rFonts w:asciiTheme="majorBidi" w:hAnsiTheme="majorBidi"/>
          <w:b w:val="0"/>
          <w:sz w:val="22"/>
          <w:lang w:val="lt-LT"/>
        </w:rPr>
        <w:t>Maždaug 60-80 % išgertos ursodeoksicholio rūgšties greitai absorbuojama tuščiojoje žarnoje ir viršutinėje klubinės žarnos dalyje pasyviosios difuzijos būdu ir apatinėje klubinės žarnos dalyje aktyviojo transporto būdu.</w:t>
      </w:r>
    </w:p>
    <w:p w14:paraId="203315C7" w14:textId="77777777" w:rsidR="006D4855" w:rsidRPr="00984364" w:rsidRDefault="006D4855" w:rsidP="006D4855">
      <w:pPr>
        <w:widowControl w:val="0"/>
        <w:spacing w:line="240" w:lineRule="auto"/>
        <w:rPr>
          <w:rFonts w:asciiTheme="majorBidi" w:hAnsiTheme="majorBidi"/>
          <w:lang w:val="lt-LT"/>
        </w:rPr>
      </w:pPr>
    </w:p>
    <w:p w14:paraId="62D73F6B" w14:textId="77777777" w:rsidR="006135F7" w:rsidRPr="00984364" w:rsidRDefault="008D5EFD" w:rsidP="006B1678">
      <w:pPr>
        <w:rPr>
          <w:rFonts w:asciiTheme="majorBidi" w:hAnsiTheme="majorBidi"/>
          <w:lang w:val="lt-LT"/>
        </w:rPr>
      </w:pPr>
      <w:r w:rsidRPr="00984364">
        <w:rPr>
          <w:rFonts w:asciiTheme="majorBidi" w:hAnsiTheme="majorBidi"/>
          <w:u w:val="single"/>
          <w:lang w:val="lt-LT"/>
        </w:rPr>
        <w:t>Pasiskirstymas</w:t>
      </w:r>
    </w:p>
    <w:p w14:paraId="76A8DAB0" w14:textId="77777777" w:rsidR="008D5EFD"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Po absorbcijos beveik visa ursodeoksicholio rūgštis patenka į kepenis (yra žymus pirmojo prasiskverbimo metabolizmas), kur yra sujungiama su glicinu ar taurinu ir išskiriama į tulžies latakus. Tik mažas ursodeoksicholio rūgšties kiekis randamas sisteminėje kraujotakoje ir ji yra šalinama per inkstus. </w:t>
      </w:r>
    </w:p>
    <w:p w14:paraId="46DA8494" w14:textId="77777777" w:rsidR="008D5EFD" w:rsidRPr="00984364" w:rsidRDefault="008D5EFD" w:rsidP="008D5EFD">
      <w:pPr>
        <w:widowControl w:val="0"/>
        <w:spacing w:line="240" w:lineRule="auto"/>
        <w:rPr>
          <w:rFonts w:asciiTheme="majorBidi" w:hAnsiTheme="majorBidi"/>
          <w:lang w:val="lt-LT"/>
        </w:rPr>
      </w:pPr>
      <w:r w:rsidRPr="00984364">
        <w:rPr>
          <w:rFonts w:asciiTheme="majorBidi" w:hAnsiTheme="majorBidi"/>
          <w:lang w:val="lt-LT"/>
        </w:rPr>
        <w:t>Po kartotinio dozavimo, ursodeoksicholio rūgšties koncentracija tulžyje pasiekia pusiausvyrą maždaug po 3 savaičių, tačiau net ir vartojant dideles dozes, bendroji ursodeoksicholio rūgšties koncentracija niekada netampa didesnė nei 60 % bendrosios tulžies rūgšties koncentracijos tulžyje.</w:t>
      </w:r>
    </w:p>
    <w:p w14:paraId="481CF84F" w14:textId="77777777" w:rsidR="008D5EFD" w:rsidRPr="00984364" w:rsidRDefault="008D5EFD" w:rsidP="006D4855">
      <w:pPr>
        <w:widowControl w:val="0"/>
        <w:spacing w:line="240" w:lineRule="auto"/>
        <w:rPr>
          <w:rFonts w:asciiTheme="majorBidi" w:hAnsiTheme="majorBidi"/>
          <w:lang w:val="lt-LT"/>
        </w:rPr>
      </w:pPr>
    </w:p>
    <w:p w14:paraId="1A6EC0AC" w14:textId="77777777" w:rsidR="008D5EFD" w:rsidRPr="00984364" w:rsidRDefault="008D5EFD" w:rsidP="008D5EFD">
      <w:pPr>
        <w:rPr>
          <w:rFonts w:asciiTheme="majorBidi" w:hAnsiTheme="majorBidi"/>
          <w:u w:val="single"/>
          <w:lang w:val="lt-LT"/>
        </w:rPr>
      </w:pPr>
      <w:r w:rsidRPr="00984364">
        <w:rPr>
          <w:rFonts w:asciiTheme="majorBidi" w:hAnsiTheme="majorBidi"/>
          <w:u w:val="single"/>
          <w:lang w:val="lt-LT"/>
        </w:rPr>
        <w:t>Biotransformacija ir eliminacija</w:t>
      </w:r>
    </w:p>
    <w:p w14:paraId="25E25563"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Išskyrus konjugaciją, ursodeoksicholio rūgštis nėra metabolizuojama. Tačiau mažas išgertos ursodeoksicholio rūgšties kiekis po kiekvienos enterohepatinės cirkuliacijos dėl bakterijų veiklos </w:t>
      </w:r>
      <w:r w:rsidRPr="00984364">
        <w:rPr>
          <w:rFonts w:asciiTheme="majorBidi" w:hAnsiTheme="majorBidi"/>
          <w:lang w:val="lt-LT"/>
        </w:rPr>
        <w:lastRenderedPageBreak/>
        <w:t>metabolizuojama į 7-ketolitocholio rūgštį ar litocholio rūgštį, o dvylikapirštėje žarnoje taip pat vyksta bakterinė dekonjugacija.</w:t>
      </w:r>
    </w:p>
    <w:p w14:paraId="76F274B4"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Kadangi ursodeoksicholio rūgštis, 7-ketolitocholio rūgštis ir litocholio rūgštis santykinai blogai tirpsta vandenyje, didelis kiekis pašalinamas su tulžimi išmatose. Absorbuota ursodeoksicholio rūgštis yra rekonjuguojama kepenyse; 80 % litocholio rūgšties, susidariusios dvylikapirštėje žarnoje yra pašalinama su išmatomis, bet likę 20 % po absorbcijos kepenyse yra sulfoninama į netirpius litocholilo konjugatus, kurie yra pašalinami su tulžimi ir išmatomis. Absorbuota 7-ketolitocholio rūgštis kepenyse yra redukuojama iki chenodeoksicholio rūgšties.</w:t>
      </w:r>
    </w:p>
    <w:p w14:paraId="4E741101" w14:textId="77777777" w:rsidR="006D4855" w:rsidRPr="00984364" w:rsidRDefault="006D4855" w:rsidP="006D4855">
      <w:pPr>
        <w:widowControl w:val="0"/>
        <w:spacing w:line="240" w:lineRule="auto"/>
        <w:rPr>
          <w:rFonts w:asciiTheme="majorBidi" w:hAnsiTheme="majorBidi"/>
          <w:lang w:val="lt-LT"/>
        </w:rPr>
      </w:pPr>
    </w:p>
    <w:p w14:paraId="55BD37B1"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Litocholio rūgštis gali sukelti cholestazinį kepenų pažeidimą, kai kepenys yra nepajėgios sulfoninti litocholio rūgštį. Nors kai kuriems pacientams buvo nustatyta sumažėjusi litocholio rūgšties sulfoninimo geba kepenyse, laikinai nėra jokių klinikinių įrodymų, patvirtinančių cholestazinį kepenų pažeidimą, susijusį su ursodeoksicholio rūgšties gydymu.</w:t>
      </w:r>
    </w:p>
    <w:p w14:paraId="570E6375" w14:textId="77777777" w:rsidR="006D4855" w:rsidRPr="00984364" w:rsidRDefault="006D4855" w:rsidP="006D4855">
      <w:pPr>
        <w:widowControl w:val="0"/>
        <w:spacing w:line="240" w:lineRule="auto"/>
        <w:rPr>
          <w:rFonts w:asciiTheme="majorBidi" w:hAnsiTheme="majorBidi"/>
          <w:lang w:val="lt-LT"/>
        </w:rPr>
      </w:pPr>
    </w:p>
    <w:p w14:paraId="5E0A576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Nutraukus gydymą ursodeoksicholio rūgštimi, ursodeoksicholio rūgšties koncentracija tulžyje po 1 savaitės greitai sumažėja iki 5-10 % pusiausvyrinės koncencentracijos.</w:t>
      </w:r>
    </w:p>
    <w:p w14:paraId="4DC79A01" w14:textId="77777777" w:rsidR="006D4855" w:rsidRPr="00984364" w:rsidRDefault="006D4855" w:rsidP="006D4855">
      <w:pPr>
        <w:widowControl w:val="0"/>
        <w:spacing w:line="240" w:lineRule="auto"/>
        <w:rPr>
          <w:rFonts w:asciiTheme="majorBidi" w:hAnsiTheme="majorBidi"/>
          <w:lang w:val="lt-LT"/>
        </w:rPr>
      </w:pPr>
    </w:p>
    <w:p w14:paraId="7D6BE9CF"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Biologinis ursodeoksicholio rūgšties pusinės eliminacijos laikas yra maždaug 3,5-5,8 paros.</w:t>
      </w:r>
    </w:p>
    <w:p w14:paraId="2FF5950C" w14:textId="77777777" w:rsidR="006D4855" w:rsidRPr="00984364" w:rsidRDefault="006D4855" w:rsidP="006D4855">
      <w:pPr>
        <w:widowControl w:val="0"/>
        <w:spacing w:line="240" w:lineRule="auto"/>
        <w:rPr>
          <w:rFonts w:asciiTheme="majorBidi" w:hAnsiTheme="majorBidi"/>
          <w:lang w:val="lt-LT"/>
        </w:rPr>
      </w:pPr>
    </w:p>
    <w:p w14:paraId="7B63C818"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5.3</w:t>
      </w:r>
      <w:r w:rsidRPr="00984364">
        <w:rPr>
          <w:rFonts w:asciiTheme="majorBidi" w:hAnsiTheme="majorBidi"/>
          <w:sz w:val="22"/>
          <w:lang w:val="lt-LT"/>
        </w:rPr>
        <w:tab/>
        <w:t>Ikiklinikinių saugumo tyrimų duomenys</w:t>
      </w:r>
    </w:p>
    <w:p w14:paraId="3E003FA6" w14:textId="77777777" w:rsidR="006D4855" w:rsidRPr="00984364" w:rsidRDefault="006D4855" w:rsidP="006D4855">
      <w:pPr>
        <w:widowControl w:val="0"/>
        <w:tabs>
          <w:tab w:val="clear" w:pos="567"/>
        </w:tabs>
        <w:spacing w:line="240" w:lineRule="auto"/>
        <w:rPr>
          <w:rFonts w:asciiTheme="majorBidi" w:hAnsiTheme="majorBidi"/>
          <w:lang w:val="lt-LT"/>
        </w:rPr>
      </w:pPr>
    </w:p>
    <w:p w14:paraId="2A9691C2"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Įprastų farmakologinio saugumo, kartotinių dozių toksiškumo, genotoksiškumo ir galimo kancerogeniškumo ikiklinikinių tyrimų duomenys specifinio pavojaus žmogui nerodo.</w:t>
      </w:r>
    </w:p>
    <w:p w14:paraId="6D6279C5" w14:textId="77777777" w:rsidR="006D4855" w:rsidRPr="00984364" w:rsidRDefault="006D4855" w:rsidP="006D4855">
      <w:pPr>
        <w:widowControl w:val="0"/>
        <w:tabs>
          <w:tab w:val="clear" w:pos="567"/>
        </w:tabs>
        <w:spacing w:line="240" w:lineRule="auto"/>
        <w:rPr>
          <w:rFonts w:asciiTheme="majorBidi" w:hAnsiTheme="majorBidi"/>
          <w:lang w:val="lt-LT"/>
        </w:rPr>
      </w:pPr>
    </w:p>
    <w:p w14:paraId="75E6608A" w14:textId="77777777" w:rsidR="006D4855" w:rsidRPr="00984364" w:rsidRDefault="006D4855" w:rsidP="006D4855">
      <w:pPr>
        <w:widowControl w:val="0"/>
        <w:tabs>
          <w:tab w:val="clear" w:pos="567"/>
        </w:tabs>
        <w:spacing w:line="240" w:lineRule="auto"/>
        <w:rPr>
          <w:rFonts w:asciiTheme="majorBidi" w:hAnsiTheme="majorBidi"/>
          <w:i/>
          <w:lang w:val="lt-LT"/>
        </w:rPr>
      </w:pPr>
      <w:r w:rsidRPr="00984364">
        <w:rPr>
          <w:rFonts w:asciiTheme="majorBidi" w:hAnsiTheme="majorBidi"/>
          <w:i/>
          <w:lang w:val="lt-LT"/>
        </w:rPr>
        <w:t>Ūminis toksinis poveikis</w:t>
      </w:r>
    </w:p>
    <w:p w14:paraId="22129694"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Atlikus ūminio toksinio poveikio tyrimus su gyvūnais, jokio toksinio poveikio nenustatyta.</w:t>
      </w:r>
    </w:p>
    <w:p w14:paraId="3E277CC3" w14:textId="77777777" w:rsidR="006D4855" w:rsidRPr="00984364" w:rsidRDefault="006D4855" w:rsidP="006D4855">
      <w:pPr>
        <w:widowControl w:val="0"/>
        <w:tabs>
          <w:tab w:val="clear" w:pos="567"/>
        </w:tabs>
        <w:spacing w:line="240" w:lineRule="auto"/>
        <w:rPr>
          <w:rFonts w:asciiTheme="majorBidi" w:hAnsiTheme="majorBidi"/>
          <w:lang w:val="lt-LT"/>
        </w:rPr>
      </w:pPr>
    </w:p>
    <w:p w14:paraId="0BEA2C3F" w14:textId="77777777" w:rsidR="006D4855" w:rsidRPr="00984364" w:rsidRDefault="006D4855" w:rsidP="006D4855">
      <w:pPr>
        <w:widowControl w:val="0"/>
        <w:tabs>
          <w:tab w:val="clear" w:pos="567"/>
        </w:tabs>
        <w:spacing w:line="240" w:lineRule="auto"/>
        <w:rPr>
          <w:rFonts w:asciiTheme="majorBidi" w:hAnsiTheme="majorBidi"/>
          <w:i/>
          <w:lang w:val="lt-LT"/>
        </w:rPr>
      </w:pPr>
      <w:r w:rsidRPr="00984364">
        <w:rPr>
          <w:rFonts w:asciiTheme="majorBidi" w:hAnsiTheme="majorBidi"/>
          <w:i/>
          <w:lang w:val="lt-LT"/>
        </w:rPr>
        <w:t>Lėtinis toksinis poveikis</w:t>
      </w:r>
    </w:p>
    <w:p w14:paraId="31B0137A"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Atlikus poūmio toksinio poveikio tyrimus su beždžionėmis, pavartojus dideles vaistinio preparato dozes, nustatytas hepatotoksinis vaistinio preparato poveikis, tame tarpe ir funkciniai sutrikimai (pvz., fermentų aktyvumo pokyčiai) ir morfologiniai pokyčiai (tulžies latakų proliferacija, uždegimas vartų venų srityje ir kepenų ląstelių nekrozė). Manoma, kad toks toksinis poveikis susijęs su ursodeoksicholio rūgšties metabolitu litocholio rūgštimi, kuri beždžionių organizme (kitaip nei žmonių) nėra suardoma. Klinikinė vaistinio preparato vartojimo patirtis rodo, kad toks hepatotoksinis poveikis žmogui nėra reikšmingas.</w:t>
      </w:r>
    </w:p>
    <w:p w14:paraId="4AE7F7B3" w14:textId="77777777" w:rsidR="006D4855" w:rsidRPr="00984364" w:rsidRDefault="006D4855" w:rsidP="006D4855">
      <w:pPr>
        <w:widowControl w:val="0"/>
        <w:tabs>
          <w:tab w:val="clear" w:pos="567"/>
        </w:tabs>
        <w:spacing w:line="240" w:lineRule="auto"/>
        <w:rPr>
          <w:rFonts w:asciiTheme="majorBidi" w:hAnsiTheme="majorBidi"/>
          <w:lang w:val="lt-LT"/>
        </w:rPr>
      </w:pPr>
    </w:p>
    <w:p w14:paraId="401679B3" w14:textId="77777777" w:rsidR="006D4855" w:rsidRPr="00984364" w:rsidRDefault="006D4855" w:rsidP="006D4855">
      <w:pPr>
        <w:widowControl w:val="0"/>
        <w:tabs>
          <w:tab w:val="clear" w:pos="567"/>
        </w:tabs>
        <w:spacing w:line="240" w:lineRule="auto"/>
        <w:rPr>
          <w:rFonts w:asciiTheme="majorBidi" w:hAnsiTheme="majorBidi"/>
          <w:i/>
          <w:lang w:val="lt-LT"/>
        </w:rPr>
      </w:pPr>
      <w:r w:rsidRPr="00984364">
        <w:rPr>
          <w:rFonts w:asciiTheme="majorBidi" w:hAnsiTheme="majorBidi"/>
          <w:i/>
          <w:lang w:val="lt-LT"/>
        </w:rPr>
        <w:t>Kancerogeninis ir genotoksinis poveikis</w:t>
      </w:r>
    </w:p>
    <w:p w14:paraId="3947A28B" w14:textId="77777777" w:rsidR="00E25FBD" w:rsidRPr="00984364" w:rsidRDefault="006D4855" w:rsidP="00E25FBD">
      <w:pPr>
        <w:spacing w:line="240" w:lineRule="auto"/>
        <w:rPr>
          <w:rFonts w:asciiTheme="majorBidi" w:hAnsiTheme="majorBidi"/>
          <w:lang w:val="lt-LT"/>
        </w:rPr>
      </w:pPr>
      <w:r w:rsidRPr="00984364">
        <w:rPr>
          <w:rFonts w:asciiTheme="majorBidi" w:hAnsiTheme="majorBidi"/>
          <w:lang w:val="lt-LT"/>
        </w:rPr>
        <w:t>Ilgalaikiais tyrimais su pelėmis ir žiurkėmis kancerogeninio ursodeoksicholio rūgšties poveikio nenustatyta</w:t>
      </w:r>
      <w:r w:rsidRPr="00984364">
        <w:rPr>
          <w:rFonts w:asciiTheme="majorBidi" w:hAnsiTheme="majorBidi"/>
          <w:i/>
          <w:lang w:val="lt-LT"/>
        </w:rPr>
        <w:t>.</w:t>
      </w:r>
      <w:r w:rsidR="008D5EFD" w:rsidRPr="00984364">
        <w:rPr>
          <w:rFonts w:asciiTheme="majorBidi" w:hAnsiTheme="majorBidi"/>
          <w:i/>
          <w:lang w:val="lt-LT"/>
        </w:rPr>
        <w:t xml:space="preserve"> </w:t>
      </w:r>
      <w:r w:rsidR="00E25FBD" w:rsidRPr="00984364">
        <w:rPr>
          <w:rFonts w:asciiTheme="majorBidi" w:hAnsiTheme="majorBidi"/>
          <w:i/>
          <w:lang w:val="lt-LT"/>
        </w:rPr>
        <w:t>In vitro</w:t>
      </w:r>
      <w:r w:rsidR="00E25FBD" w:rsidRPr="00984364">
        <w:rPr>
          <w:rFonts w:asciiTheme="majorBidi" w:hAnsiTheme="majorBidi"/>
          <w:lang w:val="lt-LT"/>
        </w:rPr>
        <w:t xml:space="preserve"> ir </w:t>
      </w:r>
      <w:r w:rsidR="00E25FBD" w:rsidRPr="00984364">
        <w:rPr>
          <w:rFonts w:asciiTheme="majorBidi" w:hAnsiTheme="majorBidi"/>
          <w:i/>
          <w:lang w:val="lt-LT"/>
        </w:rPr>
        <w:t>in vivo</w:t>
      </w:r>
      <w:r w:rsidR="00E25FBD" w:rsidRPr="00984364">
        <w:rPr>
          <w:rFonts w:asciiTheme="majorBidi" w:hAnsiTheme="majorBidi"/>
          <w:lang w:val="lt-LT"/>
        </w:rPr>
        <w:t xml:space="preserve"> genetinių toksikologinių tyrimų su ursodeoksicholio rūgštimi rezultatai buvo neigiami.</w:t>
      </w:r>
    </w:p>
    <w:p w14:paraId="0C337229" w14:textId="77777777" w:rsidR="006D4855" w:rsidRPr="00984364" w:rsidRDefault="006D4855" w:rsidP="006D4855">
      <w:pPr>
        <w:widowControl w:val="0"/>
        <w:tabs>
          <w:tab w:val="clear" w:pos="567"/>
        </w:tabs>
        <w:spacing w:line="240" w:lineRule="auto"/>
        <w:rPr>
          <w:rFonts w:asciiTheme="majorBidi" w:hAnsiTheme="majorBidi"/>
          <w:lang w:val="lt-LT"/>
        </w:rPr>
      </w:pPr>
    </w:p>
    <w:p w14:paraId="2CAF4332" w14:textId="77777777" w:rsidR="006D4855" w:rsidRPr="00984364" w:rsidRDefault="006D4855" w:rsidP="006D4855">
      <w:pPr>
        <w:widowControl w:val="0"/>
        <w:tabs>
          <w:tab w:val="clear" w:pos="567"/>
        </w:tabs>
        <w:spacing w:line="240" w:lineRule="auto"/>
        <w:rPr>
          <w:rFonts w:asciiTheme="majorBidi" w:hAnsiTheme="majorBidi"/>
          <w:i/>
          <w:lang w:val="lt-LT"/>
        </w:rPr>
      </w:pPr>
      <w:r w:rsidRPr="00984364">
        <w:rPr>
          <w:rFonts w:asciiTheme="majorBidi" w:hAnsiTheme="majorBidi"/>
          <w:i/>
          <w:lang w:val="lt-LT"/>
        </w:rPr>
        <w:t>Toksinis poveikis dauginimosi funkcijai</w:t>
      </w:r>
    </w:p>
    <w:p w14:paraId="5AB1A6C2"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 xml:space="preserve">Tyrimais su žiurkėmis nustatyta, kad 2000 mg/kg kūno svorio ursodeoksicholio rūgšties dozė jaunikliams sukėlė uodegos sklaidos trūkumus. Tyrimais su triušiais teratogeninio vaistinio preparato poveikio nenustatyta, tačiau </w:t>
      </w:r>
      <w:r w:rsidR="00917942" w:rsidRPr="00984364">
        <w:rPr>
          <w:rFonts w:asciiTheme="majorBidi" w:hAnsiTheme="majorBidi"/>
          <w:lang w:val="lt-LT"/>
        </w:rPr>
        <w:t xml:space="preserve">dozės nuo </w:t>
      </w:r>
      <w:r w:rsidRPr="00984364">
        <w:rPr>
          <w:rFonts w:asciiTheme="majorBidi" w:hAnsiTheme="majorBidi"/>
          <w:lang w:val="lt-LT"/>
        </w:rPr>
        <w:t>100 mg/kg kūno svorio sukelė embriotoksinį poveikį.</w:t>
      </w:r>
    </w:p>
    <w:p w14:paraId="6C575942"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Poveikio žiurkių vaisingumui, perinataliniam ir postnataliniam jauniklių vystymuisi šis vaistinis preparatas nedarė.</w:t>
      </w:r>
    </w:p>
    <w:p w14:paraId="6E0831AF" w14:textId="77777777" w:rsidR="006D4855" w:rsidRPr="00984364" w:rsidRDefault="006D4855" w:rsidP="006D4855">
      <w:pPr>
        <w:widowControl w:val="0"/>
        <w:tabs>
          <w:tab w:val="clear" w:pos="567"/>
        </w:tabs>
        <w:spacing w:line="240" w:lineRule="auto"/>
        <w:rPr>
          <w:rFonts w:asciiTheme="majorBidi" w:hAnsiTheme="majorBidi"/>
          <w:lang w:val="lt-LT"/>
        </w:rPr>
      </w:pPr>
    </w:p>
    <w:p w14:paraId="4B66F864" w14:textId="77777777" w:rsidR="006D4855" w:rsidRPr="00984364" w:rsidRDefault="006D4855" w:rsidP="006D4855">
      <w:pPr>
        <w:widowControl w:val="0"/>
        <w:tabs>
          <w:tab w:val="clear" w:pos="567"/>
        </w:tabs>
        <w:spacing w:line="240" w:lineRule="auto"/>
        <w:rPr>
          <w:rFonts w:asciiTheme="majorBidi" w:hAnsiTheme="majorBidi"/>
          <w:lang w:val="lt-LT"/>
        </w:rPr>
      </w:pPr>
    </w:p>
    <w:p w14:paraId="4853EADF"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6.</w:t>
      </w:r>
      <w:r w:rsidRPr="00984364">
        <w:rPr>
          <w:rFonts w:asciiTheme="majorBidi" w:hAnsiTheme="majorBidi"/>
          <w:sz w:val="22"/>
          <w:lang w:val="lt-LT"/>
        </w:rPr>
        <w:tab/>
        <w:t>FARMACINĖ INFORMACIJA</w:t>
      </w:r>
    </w:p>
    <w:p w14:paraId="56663EFB" w14:textId="77777777" w:rsidR="006D4855" w:rsidRPr="00984364" w:rsidRDefault="006D4855" w:rsidP="006D4855">
      <w:pPr>
        <w:widowControl w:val="0"/>
        <w:tabs>
          <w:tab w:val="clear" w:pos="567"/>
        </w:tabs>
        <w:spacing w:line="240" w:lineRule="auto"/>
        <w:rPr>
          <w:rFonts w:asciiTheme="majorBidi" w:hAnsiTheme="majorBidi"/>
          <w:lang w:val="lt-LT"/>
        </w:rPr>
      </w:pPr>
    </w:p>
    <w:p w14:paraId="2B8B1873"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6.1</w:t>
      </w:r>
      <w:r w:rsidRPr="00984364">
        <w:rPr>
          <w:rFonts w:asciiTheme="majorBidi" w:hAnsiTheme="majorBidi"/>
          <w:sz w:val="22"/>
          <w:lang w:val="lt-LT"/>
        </w:rPr>
        <w:tab/>
        <w:t>Pagalbinių medžiagų sąrašas</w:t>
      </w:r>
    </w:p>
    <w:p w14:paraId="1235B185" w14:textId="77777777" w:rsidR="006D4855" w:rsidRPr="00984364" w:rsidRDefault="006D4855" w:rsidP="006D4855">
      <w:pPr>
        <w:widowControl w:val="0"/>
        <w:tabs>
          <w:tab w:val="clear" w:pos="567"/>
        </w:tabs>
        <w:spacing w:line="240" w:lineRule="auto"/>
        <w:rPr>
          <w:rFonts w:asciiTheme="majorBidi" w:hAnsiTheme="majorBidi"/>
          <w:lang w:val="lt-LT"/>
        </w:rPr>
      </w:pPr>
    </w:p>
    <w:p w14:paraId="30E80892"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Kukurūzų krakmolas</w:t>
      </w:r>
    </w:p>
    <w:p w14:paraId="509D86EE"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Silicio dioksidas (E551)</w:t>
      </w:r>
    </w:p>
    <w:p w14:paraId="464E33A6"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Magnio stearatas (E470B)</w:t>
      </w:r>
    </w:p>
    <w:p w14:paraId="41204351" w14:textId="77777777" w:rsidR="006D4855" w:rsidRPr="00984364" w:rsidRDefault="006D4855" w:rsidP="006D4855">
      <w:pPr>
        <w:widowControl w:val="0"/>
        <w:tabs>
          <w:tab w:val="clear" w:pos="567"/>
        </w:tabs>
        <w:spacing w:line="240" w:lineRule="auto"/>
        <w:rPr>
          <w:rFonts w:asciiTheme="majorBidi" w:hAnsiTheme="majorBidi"/>
          <w:lang w:val="lt-LT"/>
        </w:rPr>
      </w:pPr>
    </w:p>
    <w:p w14:paraId="0DC3565E" w14:textId="77777777" w:rsidR="006D4855" w:rsidRPr="00984364" w:rsidRDefault="006D4855" w:rsidP="006D4855">
      <w:pPr>
        <w:widowControl w:val="0"/>
        <w:tabs>
          <w:tab w:val="clear" w:pos="567"/>
        </w:tabs>
        <w:spacing w:line="240" w:lineRule="auto"/>
        <w:rPr>
          <w:rFonts w:asciiTheme="majorBidi" w:hAnsiTheme="majorBidi"/>
          <w:i/>
          <w:lang w:val="lt-LT"/>
        </w:rPr>
      </w:pPr>
      <w:r w:rsidRPr="00984364">
        <w:rPr>
          <w:rFonts w:asciiTheme="majorBidi" w:hAnsiTheme="majorBidi"/>
          <w:i/>
          <w:lang w:val="lt-LT"/>
        </w:rPr>
        <w:lastRenderedPageBreak/>
        <w:t>Kietoji želatininė kapsulė</w:t>
      </w:r>
    </w:p>
    <w:p w14:paraId="19D502C2" w14:textId="77777777" w:rsidR="006D4855" w:rsidRPr="00984364" w:rsidRDefault="006D4855" w:rsidP="006D4855">
      <w:pPr>
        <w:widowControl w:val="0"/>
        <w:tabs>
          <w:tab w:val="clear" w:pos="567"/>
        </w:tabs>
        <w:spacing w:line="240" w:lineRule="auto"/>
        <w:rPr>
          <w:rFonts w:asciiTheme="majorBidi" w:hAnsiTheme="majorBidi"/>
          <w:i/>
          <w:lang w:val="lt-LT"/>
        </w:rPr>
      </w:pPr>
      <w:r w:rsidRPr="00984364">
        <w:rPr>
          <w:rFonts w:asciiTheme="majorBidi" w:hAnsiTheme="majorBidi"/>
          <w:i/>
          <w:lang w:val="lt-LT"/>
        </w:rPr>
        <w:t>Korpuso ir dangtelio sudėtis</w:t>
      </w:r>
    </w:p>
    <w:p w14:paraId="1BD77F35"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Titano dioksidas (E171)</w:t>
      </w:r>
    </w:p>
    <w:p w14:paraId="3537C69B"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Želatina (E441)</w:t>
      </w:r>
    </w:p>
    <w:p w14:paraId="37CB048C" w14:textId="77777777" w:rsidR="006D4855" w:rsidRPr="00984364" w:rsidRDefault="006D4855" w:rsidP="006D4855">
      <w:pPr>
        <w:widowControl w:val="0"/>
        <w:tabs>
          <w:tab w:val="clear" w:pos="567"/>
        </w:tabs>
        <w:spacing w:line="240" w:lineRule="auto"/>
        <w:rPr>
          <w:rFonts w:asciiTheme="majorBidi" w:hAnsiTheme="majorBidi"/>
          <w:lang w:val="lt-LT"/>
        </w:rPr>
      </w:pPr>
    </w:p>
    <w:p w14:paraId="027A3958"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6.2</w:t>
      </w:r>
      <w:r w:rsidRPr="00984364">
        <w:rPr>
          <w:rFonts w:asciiTheme="majorBidi" w:hAnsiTheme="majorBidi"/>
          <w:sz w:val="22"/>
          <w:lang w:val="lt-LT"/>
        </w:rPr>
        <w:tab/>
        <w:t>Nesuderinamumas</w:t>
      </w:r>
    </w:p>
    <w:p w14:paraId="25F68737" w14:textId="77777777" w:rsidR="008D5EFD" w:rsidRPr="00984364" w:rsidRDefault="008D5EFD" w:rsidP="006D4855">
      <w:pPr>
        <w:widowControl w:val="0"/>
        <w:tabs>
          <w:tab w:val="clear" w:pos="567"/>
        </w:tabs>
        <w:spacing w:line="240" w:lineRule="auto"/>
        <w:rPr>
          <w:rFonts w:asciiTheme="majorBidi" w:hAnsiTheme="majorBidi"/>
          <w:lang w:val="lt-LT"/>
        </w:rPr>
      </w:pPr>
    </w:p>
    <w:p w14:paraId="7DADFCD4"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Duomenys nebūtini.</w:t>
      </w:r>
    </w:p>
    <w:p w14:paraId="16C95C89" w14:textId="77777777" w:rsidR="006D4855" w:rsidRPr="00984364" w:rsidRDefault="006D4855" w:rsidP="006D4855">
      <w:pPr>
        <w:widowControl w:val="0"/>
        <w:tabs>
          <w:tab w:val="clear" w:pos="567"/>
        </w:tabs>
        <w:spacing w:line="240" w:lineRule="auto"/>
        <w:rPr>
          <w:rFonts w:asciiTheme="majorBidi" w:hAnsiTheme="majorBidi"/>
          <w:lang w:val="lt-LT"/>
        </w:rPr>
      </w:pPr>
    </w:p>
    <w:p w14:paraId="45EFAFA3"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6.3</w:t>
      </w:r>
      <w:r w:rsidRPr="00984364">
        <w:rPr>
          <w:rFonts w:asciiTheme="majorBidi" w:hAnsiTheme="majorBidi"/>
          <w:sz w:val="22"/>
          <w:lang w:val="lt-LT"/>
        </w:rPr>
        <w:tab/>
        <w:t>Tinkamumo laikas</w:t>
      </w:r>
    </w:p>
    <w:p w14:paraId="1731DF14" w14:textId="77777777" w:rsidR="006D4855" w:rsidRPr="00984364" w:rsidRDefault="006D4855" w:rsidP="006D4855">
      <w:pPr>
        <w:widowControl w:val="0"/>
        <w:tabs>
          <w:tab w:val="clear" w:pos="567"/>
        </w:tabs>
        <w:spacing w:line="240" w:lineRule="auto"/>
        <w:rPr>
          <w:rFonts w:asciiTheme="majorBidi" w:hAnsiTheme="majorBidi"/>
          <w:lang w:val="lt-LT"/>
        </w:rPr>
      </w:pPr>
    </w:p>
    <w:p w14:paraId="6F47B417"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4 metai.</w:t>
      </w:r>
    </w:p>
    <w:p w14:paraId="2CD4CE8B" w14:textId="77777777" w:rsidR="006D4855" w:rsidRPr="00984364" w:rsidRDefault="006D4855" w:rsidP="006D4855">
      <w:pPr>
        <w:widowControl w:val="0"/>
        <w:tabs>
          <w:tab w:val="clear" w:pos="567"/>
        </w:tabs>
        <w:spacing w:line="240" w:lineRule="auto"/>
        <w:rPr>
          <w:rFonts w:asciiTheme="majorBidi" w:hAnsiTheme="majorBidi"/>
          <w:lang w:val="lt-LT"/>
        </w:rPr>
      </w:pPr>
    </w:p>
    <w:p w14:paraId="7B046B75"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6.4</w:t>
      </w:r>
      <w:r w:rsidRPr="00984364">
        <w:rPr>
          <w:rFonts w:asciiTheme="majorBidi" w:hAnsiTheme="majorBidi"/>
          <w:sz w:val="22"/>
          <w:lang w:val="lt-LT"/>
        </w:rPr>
        <w:tab/>
        <w:t>Specialios laikymo sąlygos</w:t>
      </w:r>
    </w:p>
    <w:p w14:paraId="739B53D9" w14:textId="77777777" w:rsidR="006D4855" w:rsidRPr="00984364" w:rsidRDefault="006D4855" w:rsidP="006D4855">
      <w:pPr>
        <w:widowControl w:val="0"/>
        <w:tabs>
          <w:tab w:val="clear" w:pos="567"/>
        </w:tabs>
        <w:spacing w:line="240" w:lineRule="auto"/>
        <w:rPr>
          <w:rFonts w:asciiTheme="majorBidi" w:hAnsiTheme="majorBidi"/>
          <w:lang w:val="lt-LT"/>
        </w:rPr>
      </w:pPr>
    </w:p>
    <w:p w14:paraId="28EC9ED9"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 xml:space="preserve">Laikyti ne aukštesnėje kaip 30 °C temperatūroje. </w:t>
      </w:r>
    </w:p>
    <w:p w14:paraId="1896BDC8"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Laikyti gamintojo pakuotėje, kad vaistinis preparatas būtų apsaugotas nuo drėgmės.</w:t>
      </w:r>
    </w:p>
    <w:p w14:paraId="69FB580D" w14:textId="77777777" w:rsidR="006D4855" w:rsidRPr="00984364" w:rsidRDefault="006D4855" w:rsidP="006D4855">
      <w:pPr>
        <w:widowControl w:val="0"/>
        <w:tabs>
          <w:tab w:val="clear" w:pos="567"/>
        </w:tabs>
        <w:spacing w:line="240" w:lineRule="auto"/>
        <w:rPr>
          <w:rFonts w:asciiTheme="majorBidi" w:hAnsiTheme="majorBidi"/>
          <w:lang w:val="lt-LT"/>
        </w:rPr>
      </w:pPr>
    </w:p>
    <w:p w14:paraId="6A6DE5FA"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6.5</w:t>
      </w:r>
      <w:r w:rsidRPr="00984364">
        <w:rPr>
          <w:rFonts w:asciiTheme="majorBidi" w:hAnsiTheme="majorBidi"/>
          <w:sz w:val="22"/>
          <w:lang w:val="lt-LT"/>
        </w:rPr>
        <w:tab/>
        <w:t>Talpyklės pobūdis ir jos turinys</w:t>
      </w:r>
    </w:p>
    <w:p w14:paraId="151CA04F" w14:textId="77777777" w:rsidR="006D4855" w:rsidRPr="00984364" w:rsidRDefault="006D4855" w:rsidP="006D4855">
      <w:pPr>
        <w:widowControl w:val="0"/>
        <w:tabs>
          <w:tab w:val="clear" w:pos="567"/>
        </w:tabs>
        <w:spacing w:line="240" w:lineRule="auto"/>
        <w:rPr>
          <w:rFonts w:asciiTheme="majorBidi" w:hAnsiTheme="majorBidi"/>
          <w:lang w:val="lt-LT"/>
        </w:rPr>
      </w:pPr>
    </w:p>
    <w:p w14:paraId="063EAD2D"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Kapsulės supakuotos PVC/aliuminio lizdinėse plokštelėse.</w:t>
      </w:r>
    </w:p>
    <w:p w14:paraId="2D864CD9"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Lizdinėje plokštelėje yra 10 kapsulių. Kartono dėžutėje yra 5, 6 ar 10 lizdinių plokštelių (50, 60 ar 100 kapsulių).</w:t>
      </w:r>
    </w:p>
    <w:p w14:paraId="143EEED6" w14:textId="77777777" w:rsidR="006D4855" w:rsidRPr="00984364" w:rsidRDefault="006D4855" w:rsidP="006D4855">
      <w:pPr>
        <w:widowControl w:val="0"/>
        <w:tabs>
          <w:tab w:val="clear" w:pos="567"/>
        </w:tabs>
        <w:spacing w:line="240" w:lineRule="auto"/>
        <w:rPr>
          <w:rFonts w:asciiTheme="majorBidi" w:hAnsiTheme="majorBidi"/>
          <w:lang w:val="lt-LT"/>
        </w:rPr>
      </w:pPr>
    </w:p>
    <w:p w14:paraId="4D5D3E97"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Gali būti tiekiamos ne visų dydžių pakuotės.</w:t>
      </w:r>
    </w:p>
    <w:p w14:paraId="0D36FF33" w14:textId="77777777" w:rsidR="006D4855" w:rsidRPr="00984364" w:rsidRDefault="006D4855" w:rsidP="006D4855">
      <w:pPr>
        <w:widowControl w:val="0"/>
        <w:tabs>
          <w:tab w:val="clear" w:pos="567"/>
        </w:tabs>
        <w:spacing w:line="240" w:lineRule="auto"/>
        <w:rPr>
          <w:rFonts w:asciiTheme="majorBidi" w:hAnsiTheme="majorBidi"/>
          <w:lang w:val="lt-LT"/>
        </w:rPr>
      </w:pPr>
    </w:p>
    <w:p w14:paraId="11E900ED" w14:textId="77777777" w:rsidR="006D4855" w:rsidRPr="00984364" w:rsidRDefault="006D4855" w:rsidP="006D4855">
      <w:pPr>
        <w:pStyle w:val="Antrat4"/>
        <w:keepNext w:val="0"/>
        <w:widowControl w:val="0"/>
        <w:spacing w:line="240" w:lineRule="auto"/>
        <w:rPr>
          <w:rFonts w:asciiTheme="majorBidi" w:hAnsiTheme="majorBidi"/>
          <w:sz w:val="22"/>
          <w:lang w:val="lt-LT"/>
        </w:rPr>
      </w:pPr>
      <w:bookmarkStart w:id="0" w:name="OLE_LINK1"/>
      <w:r w:rsidRPr="00984364">
        <w:rPr>
          <w:rFonts w:asciiTheme="majorBidi" w:hAnsiTheme="majorBidi"/>
          <w:sz w:val="22"/>
          <w:lang w:val="lt-LT"/>
        </w:rPr>
        <w:t>6.6</w:t>
      </w:r>
      <w:r w:rsidRPr="00984364">
        <w:rPr>
          <w:rFonts w:asciiTheme="majorBidi" w:hAnsiTheme="majorBidi"/>
          <w:sz w:val="22"/>
          <w:lang w:val="lt-LT"/>
        </w:rPr>
        <w:tab/>
        <w:t>Specialūs reikalavimai atliekoms tvarkyti</w:t>
      </w:r>
    </w:p>
    <w:bookmarkEnd w:id="0"/>
    <w:p w14:paraId="32D53CD2" w14:textId="77777777" w:rsidR="006D4855" w:rsidRPr="00984364" w:rsidRDefault="006D4855" w:rsidP="006D4855">
      <w:pPr>
        <w:widowControl w:val="0"/>
        <w:tabs>
          <w:tab w:val="clear" w:pos="567"/>
        </w:tabs>
        <w:spacing w:line="240" w:lineRule="auto"/>
        <w:rPr>
          <w:rFonts w:asciiTheme="majorBidi" w:hAnsiTheme="majorBidi"/>
          <w:lang w:val="lt-LT"/>
        </w:rPr>
      </w:pPr>
    </w:p>
    <w:p w14:paraId="398B0B06"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Specialių reikalavimų nėra.</w:t>
      </w:r>
    </w:p>
    <w:p w14:paraId="2632AAA4" w14:textId="77777777" w:rsidR="006D4855" w:rsidRPr="00984364" w:rsidRDefault="006D4855" w:rsidP="006D4855">
      <w:pPr>
        <w:widowControl w:val="0"/>
        <w:tabs>
          <w:tab w:val="clear" w:pos="567"/>
        </w:tabs>
        <w:spacing w:line="240" w:lineRule="auto"/>
        <w:rPr>
          <w:rFonts w:asciiTheme="majorBidi" w:hAnsiTheme="majorBidi"/>
          <w:lang w:val="lt-LT"/>
        </w:rPr>
      </w:pPr>
    </w:p>
    <w:p w14:paraId="00C917AB" w14:textId="77777777" w:rsidR="006D4855" w:rsidRPr="00984364" w:rsidRDefault="006D4855" w:rsidP="006D4855">
      <w:pPr>
        <w:widowControl w:val="0"/>
        <w:tabs>
          <w:tab w:val="clear" w:pos="567"/>
        </w:tabs>
        <w:spacing w:line="240" w:lineRule="auto"/>
        <w:rPr>
          <w:rFonts w:asciiTheme="majorBidi" w:hAnsiTheme="majorBidi"/>
          <w:lang w:val="lt-LT"/>
        </w:rPr>
      </w:pPr>
    </w:p>
    <w:p w14:paraId="3D9DB68A"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7.</w:t>
      </w:r>
      <w:r w:rsidRPr="00984364">
        <w:rPr>
          <w:rFonts w:asciiTheme="majorBidi" w:hAnsiTheme="majorBidi"/>
          <w:sz w:val="22"/>
          <w:lang w:val="lt-LT"/>
        </w:rPr>
        <w:tab/>
        <w:t>REGISTRUOTOJAS</w:t>
      </w:r>
    </w:p>
    <w:p w14:paraId="6670A78B" w14:textId="77777777" w:rsidR="006D4855" w:rsidRPr="00984364" w:rsidRDefault="006D4855" w:rsidP="006D4855">
      <w:pPr>
        <w:widowControl w:val="0"/>
        <w:tabs>
          <w:tab w:val="clear" w:pos="567"/>
        </w:tabs>
        <w:spacing w:line="240" w:lineRule="auto"/>
        <w:rPr>
          <w:rFonts w:asciiTheme="majorBidi" w:hAnsiTheme="majorBidi"/>
          <w:lang w:val="lt-LT"/>
        </w:rPr>
      </w:pPr>
    </w:p>
    <w:p w14:paraId="0AD87BE1" w14:textId="77777777" w:rsidR="006D4855" w:rsidRPr="00984364" w:rsidRDefault="006D4855" w:rsidP="006D4855">
      <w:pPr>
        <w:rPr>
          <w:rFonts w:asciiTheme="majorBidi" w:hAnsiTheme="majorBidi"/>
          <w:lang w:val="lt-LT"/>
        </w:rPr>
      </w:pPr>
      <w:r w:rsidRPr="00984364">
        <w:rPr>
          <w:rFonts w:asciiTheme="majorBidi" w:hAnsiTheme="majorBidi"/>
          <w:lang w:val="lt-LT"/>
        </w:rPr>
        <w:t>AS GRINDEKS</w:t>
      </w:r>
    </w:p>
    <w:p w14:paraId="2E152E4C" w14:textId="77777777" w:rsidR="006D4855" w:rsidRPr="00984364" w:rsidRDefault="006D4855" w:rsidP="006D4855">
      <w:pPr>
        <w:rPr>
          <w:rFonts w:asciiTheme="majorBidi" w:hAnsiTheme="majorBidi"/>
          <w:lang w:val="lt-LT"/>
        </w:rPr>
      </w:pPr>
      <w:r w:rsidRPr="00984364">
        <w:rPr>
          <w:rFonts w:asciiTheme="majorBidi" w:hAnsiTheme="majorBidi"/>
          <w:lang w:val="lt-LT"/>
        </w:rPr>
        <w:t>Krustpils iela 53, Rīga, LV-1057, Latvija</w:t>
      </w:r>
    </w:p>
    <w:p w14:paraId="7D9DDEFD" w14:textId="77777777" w:rsidR="006D4855" w:rsidRPr="00984364" w:rsidRDefault="006D4855" w:rsidP="006D4855">
      <w:pPr>
        <w:rPr>
          <w:rFonts w:asciiTheme="majorBidi" w:hAnsiTheme="majorBidi"/>
          <w:lang w:val="lt-LT"/>
        </w:rPr>
      </w:pPr>
      <w:r w:rsidRPr="00984364">
        <w:rPr>
          <w:rFonts w:asciiTheme="majorBidi" w:hAnsiTheme="majorBidi"/>
          <w:lang w:val="lt-LT"/>
        </w:rPr>
        <w:t>Tel</w:t>
      </w:r>
      <w:r w:rsidR="008D5EFD" w:rsidRPr="00984364">
        <w:rPr>
          <w:rFonts w:asciiTheme="majorBidi" w:hAnsiTheme="majorBidi"/>
          <w:lang w:val="lt-LT"/>
        </w:rPr>
        <w:t>.</w:t>
      </w:r>
      <w:r w:rsidRPr="00984364">
        <w:rPr>
          <w:rFonts w:asciiTheme="majorBidi" w:hAnsiTheme="majorBidi"/>
          <w:lang w:val="lt-LT"/>
        </w:rPr>
        <w:t xml:space="preserve"> +371 67083205</w:t>
      </w:r>
    </w:p>
    <w:p w14:paraId="2C8097C2" w14:textId="77777777" w:rsidR="006D4855" w:rsidRPr="00984364" w:rsidRDefault="006D4855" w:rsidP="006D4855">
      <w:pPr>
        <w:rPr>
          <w:rFonts w:asciiTheme="majorBidi" w:hAnsiTheme="majorBidi"/>
          <w:lang w:val="lt-LT"/>
        </w:rPr>
      </w:pPr>
      <w:r w:rsidRPr="00984364">
        <w:rPr>
          <w:rFonts w:asciiTheme="majorBidi" w:hAnsiTheme="majorBidi"/>
          <w:lang w:val="lt-LT"/>
        </w:rPr>
        <w:t>Faksas +371 67083505</w:t>
      </w:r>
    </w:p>
    <w:p w14:paraId="5C4AAD17" w14:textId="77777777" w:rsidR="006D4855" w:rsidRPr="00984364" w:rsidRDefault="006D4855" w:rsidP="006D4855">
      <w:pPr>
        <w:rPr>
          <w:rFonts w:asciiTheme="majorBidi" w:hAnsiTheme="majorBidi"/>
          <w:lang w:val="lt-LT"/>
        </w:rPr>
      </w:pPr>
      <w:r w:rsidRPr="00984364">
        <w:rPr>
          <w:rFonts w:asciiTheme="majorBidi" w:hAnsiTheme="majorBidi"/>
          <w:lang w:val="lt-LT"/>
        </w:rPr>
        <w:t>El. paštas grindeks@grindeks.lv</w:t>
      </w:r>
    </w:p>
    <w:p w14:paraId="37DF2D5D" w14:textId="77777777" w:rsidR="006D4855" w:rsidRPr="00984364" w:rsidRDefault="006D4855" w:rsidP="006D4855">
      <w:pPr>
        <w:widowControl w:val="0"/>
        <w:tabs>
          <w:tab w:val="clear" w:pos="567"/>
        </w:tabs>
        <w:spacing w:line="240" w:lineRule="auto"/>
        <w:rPr>
          <w:rFonts w:asciiTheme="majorBidi" w:hAnsiTheme="majorBidi"/>
          <w:lang w:val="lt-LT"/>
        </w:rPr>
      </w:pPr>
    </w:p>
    <w:p w14:paraId="07DC12BE" w14:textId="77777777" w:rsidR="006D4855" w:rsidRPr="00984364" w:rsidRDefault="006D4855" w:rsidP="006D4855">
      <w:pPr>
        <w:widowControl w:val="0"/>
        <w:tabs>
          <w:tab w:val="clear" w:pos="567"/>
        </w:tabs>
        <w:spacing w:line="240" w:lineRule="auto"/>
        <w:rPr>
          <w:rFonts w:asciiTheme="majorBidi" w:hAnsiTheme="majorBidi"/>
          <w:lang w:val="lt-LT"/>
        </w:rPr>
      </w:pPr>
    </w:p>
    <w:p w14:paraId="20C7C137"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8.</w:t>
      </w:r>
      <w:r w:rsidRPr="00984364">
        <w:rPr>
          <w:rFonts w:asciiTheme="majorBidi" w:hAnsiTheme="majorBidi"/>
          <w:sz w:val="22"/>
          <w:lang w:val="lt-LT"/>
        </w:rPr>
        <w:tab/>
        <w:t xml:space="preserve">REGISTRACIJOS PAŽYMĖJIMO NUMERIS (-IAI) </w:t>
      </w:r>
    </w:p>
    <w:p w14:paraId="2A4C2BAE" w14:textId="77777777" w:rsidR="006D4855" w:rsidRPr="00984364" w:rsidRDefault="006D4855" w:rsidP="006D4855">
      <w:pPr>
        <w:widowControl w:val="0"/>
        <w:tabs>
          <w:tab w:val="clear" w:pos="567"/>
        </w:tabs>
        <w:spacing w:line="240" w:lineRule="auto"/>
        <w:rPr>
          <w:rFonts w:asciiTheme="majorBidi" w:hAnsiTheme="majorBidi"/>
          <w:lang w:val="lt-LT"/>
        </w:rPr>
      </w:pPr>
    </w:p>
    <w:p w14:paraId="0487272A" w14:textId="77777777" w:rsidR="00330918" w:rsidRPr="00330918" w:rsidRDefault="00330918" w:rsidP="00330918">
      <w:pPr>
        <w:widowControl w:val="0"/>
        <w:tabs>
          <w:tab w:val="clear" w:pos="567"/>
        </w:tabs>
        <w:spacing w:line="240" w:lineRule="auto"/>
        <w:rPr>
          <w:rFonts w:asciiTheme="majorBidi" w:hAnsiTheme="majorBidi"/>
          <w:lang w:val="lt-LT"/>
        </w:rPr>
      </w:pPr>
      <w:r w:rsidRPr="00330918">
        <w:rPr>
          <w:rFonts w:asciiTheme="majorBidi" w:hAnsiTheme="majorBidi"/>
          <w:lang w:val="lt-LT"/>
        </w:rPr>
        <w:t>LT/1/17/4048/001 – N50</w:t>
      </w:r>
    </w:p>
    <w:p w14:paraId="4FF627B6" w14:textId="77777777" w:rsidR="00330918" w:rsidRPr="00330918" w:rsidRDefault="00330918" w:rsidP="00330918">
      <w:pPr>
        <w:widowControl w:val="0"/>
        <w:tabs>
          <w:tab w:val="clear" w:pos="567"/>
        </w:tabs>
        <w:spacing w:line="240" w:lineRule="auto"/>
        <w:rPr>
          <w:rFonts w:asciiTheme="majorBidi" w:hAnsiTheme="majorBidi"/>
          <w:lang w:val="lt-LT"/>
        </w:rPr>
      </w:pPr>
      <w:r w:rsidRPr="00330918">
        <w:rPr>
          <w:rFonts w:asciiTheme="majorBidi" w:hAnsiTheme="majorBidi"/>
          <w:lang w:val="lt-LT"/>
        </w:rPr>
        <w:t>LT/1/17/4048/002 – N60</w:t>
      </w:r>
    </w:p>
    <w:p w14:paraId="5C654920" w14:textId="07DD6EF5" w:rsidR="006D4855" w:rsidRDefault="00330918" w:rsidP="00330918">
      <w:pPr>
        <w:widowControl w:val="0"/>
        <w:tabs>
          <w:tab w:val="clear" w:pos="567"/>
        </w:tabs>
        <w:spacing w:line="240" w:lineRule="auto"/>
        <w:rPr>
          <w:rFonts w:asciiTheme="majorBidi" w:hAnsiTheme="majorBidi"/>
          <w:lang w:val="lt-LT"/>
        </w:rPr>
      </w:pPr>
      <w:r w:rsidRPr="00330918">
        <w:rPr>
          <w:rFonts w:asciiTheme="majorBidi" w:hAnsiTheme="majorBidi"/>
          <w:lang w:val="lt-LT"/>
        </w:rPr>
        <w:t>LT/1/17/4048/003 – N100</w:t>
      </w:r>
    </w:p>
    <w:p w14:paraId="54F65DB5" w14:textId="77777777" w:rsidR="00330918" w:rsidRPr="00984364" w:rsidRDefault="00330918" w:rsidP="00330918">
      <w:pPr>
        <w:widowControl w:val="0"/>
        <w:tabs>
          <w:tab w:val="clear" w:pos="567"/>
        </w:tabs>
        <w:spacing w:line="240" w:lineRule="auto"/>
        <w:rPr>
          <w:rFonts w:asciiTheme="majorBidi" w:hAnsiTheme="majorBidi"/>
          <w:lang w:val="lt-LT"/>
        </w:rPr>
      </w:pPr>
    </w:p>
    <w:p w14:paraId="34B330D6" w14:textId="77777777" w:rsidR="006D4855" w:rsidRPr="00984364" w:rsidRDefault="006D4855" w:rsidP="006D4855">
      <w:pPr>
        <w:widowControl w:val="0"/>
        <w:tabs>
          <w:tab w:val="clear" w:pos="567"/>
        </w:tabs>
        <w:spacing w:line="240" w:lineRule="auto"/>
        <w:rPr>
          <w:rFonts w:asciiTheme="majorBidi" w:hAnsiTheme="majorBidi"/>
          <w:lang w:val="lt-LT"/>
        </w:rPr>
      </w:pPr>
    </w:p>
    <w:p w14:paraId="5965495F"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9.</w:t>
      </w:r>
      <w:r w:rsidRPr="00984364">
        <w:rPr>
          <w:rFonts w:asciiTheme="majorBidi" w:hAnsiTheme="majorBidi"/>
          <w:sz w:val="22"/>
          <w:lang w:val="lt-LT"/>
        </w:rPr>
        <w:tab/>
        <w:t>REGISTRAVIMO / PERREGISTRAVIMO DATA</w:t>
      </w:r>
    </w:p>
    <w:p w14:paraId="1DBCB43B" w14:textId="77777777" w:rsidR="006D4855" w:rsidRPr="00984364" w:rsidRDefault="006D4855" w:rsidP="006D4855">
      <w:pPr>
        <w:widowControl w:val="0"/>
        <w:tabs>
          <w:tab w:val="clear" w:pos="567"/>
        </w:tabs>
        <w:spacing w:line="240" w:lineRule="auto"/>
        <w:rPr>
          <w:rFonts w:asciiTheme="majorBidi" w:hAnsiTheme="majorBidi"/>
          <w:lang w:val="lt-LT"/>
        </w:rPr>
      </w:pPr>
    </w:p>
    <w:p w14:paraId="6B5AF26E"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Registravimo data 2017 m. vasario 13 d.</w:t>
      </w:r>
    </w:p>
    <w:p w14:paraId="1B134C3E" w14:textId="35C6559E" w:rsidR="006D4855" w:rsidRPr="002704A5" w:rsidRDefault="00A943DE" w:rsidP="006D4855">
      <w:pPr>
        <w:widowControl w:val="0"/>
        <w:tabs>
          <w:tab w:val="clear" w:pos="567"/>
        </w:tabs>
        <w:spacing w:line="240" w:lineRule="auto"/>
        <w:rPr>
          <w:rFonts w:asciiTheme="majorBidi" w:hAnsiTheme="majorBidi" w:cstheme="majorBidi"/>
          <w:szCs w:val="22"/>
          <w:lang w:val="lt-LT"/>
        </w:rPr>
      </w:pPr>
      <w:r w:rsidRPr="002704A5">
        <w:rPr>
          <w:rFonts w:asciiTheme="majorBidi" w:hAnsiTheme="majorBidi" w:cstheme="majorBidi"/>
          <w:noProof/>
          <w:szCs w:val="22"/>
          <w:lang w:val="lt-LT"/>
        </w:rPr>
        <w:t xml:space="preserve">Paskutinio perregistravimo data </w:t>
      </w:r>
      <w:r w:rsidR="00330918">
        <w:rPr>
          <w:rFonts w:asciiTheme="majorBidi" w:hAnsiTheme="majorBidi" w:cstheme="majorBidi"/>
          <w:noProof/>
          <w:szCs w:val="22"/>
          <w:lang w:val="lt-LT"/>
        </w:rPr>
        <w:t>2022 m. gruodžio 8 d.</w:t>
      </w:r>
    </w:p>
    <w:p w14:paraId="4E6097C0" w14:textId="226976A5" w:rsidR="006D4855" w:rsidRDefault="006D4855" w:rsidP="006D4855">
      <w:pPr>
        <w:widowControl w:val="0"/>
        <w:tabs>
          <w:tab w:val="clear" w:pos="567"/>
        </w:tabs>
        <w:spacing w:line="240" w:lineRule="auto"/>
        <w:rPr>
          <w:rFonts w:asciiTheme="majorBidi" w:hAnsiTheme="majorBidi"/>
          <w:lang w:val="lt-LT"/>
        </w:rPr>
      </w:pPr>
    </w:p>
    <w:p w14:paraId="42F95B74" w14:textId="77777777" w:rsidR="00984364" w:rsidRPr="00984364" w:rsidRDefault="00984364" w:rsidP="006D4855">
      <w:pPr>
        <w:widowControl w:val="0"/>
        <w:tabs>
          <w:tab w:val="clear" w:pos="567"/>
        </w:tabs>
        <w:spacing w:line="240" w:lineRule="auto"/>
        <w:rPr>
          <w:rFonts w:asciiTheme="majorBidi" w:hAnsiTheme="majorBidi"/>
          <w:lang w:val="lt-LT"/>
        </w:rPr>
      </w:pPr>
    </w:p>
    <w:p w14:paraId="6AAA878D"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10.</w:t>
      </w:r>
      <w:r w:rsidRPr="00984364">
        <w:rPr>
          <w:rFonts w:asciiTheme="majorBidi" w:hAnsiTheme="majorBidi"/>
          <w:sz w:val="22"/>
          <w:lang w:val="lt-LT"/>
        </w:rPr>
        <w:tab/>
        <w:t>TEKSTO PERŽIŪROS DATA</w:t>
      </w:r>
    </w:p>
    <w:p w14:paraId="2B1F0E28" w14:textId="77777777" w:rsidR="006D4855" w:rsidRPr="00984364" w:rsidRDefault="006D4855" w:rsidP="006D4855">
      <w:pPr>
        <w:widowControl w:val="0"/>
        <w:tabs>
          <w:tab w:val="clear" w:pos="567"/>
        </w:tabs>
        <w:spacing w:line="240" w:lineRule="auto"/>
        <w:rPr>
          <w:rFonts w:asciiTheme="majorBidi" w:hAnsiTheme="majorBidi"/>
          <w:lang w:val="lt-LT"/>
        </w:rPr>
      </w:pPr>
    </w:p>
    <w:p w14:paraId="616ED784" w14:textId="6B76D822" w:rsidR="006B1678" w:rsidRPr="00984364" w:rsidRDefault="00330918" w:rsidP="006D4855">
      <w:pPr>
        <w:widowControl w:val="0"/>
        <w:tabs>
          <w:tab w:val="clear" w:pos="567"/>
        </w:tabs>
        <w:spacing w:line="240" w:lineRule="auto"/>
        <w:rPr>
          <w:rFonts w:asciiTheme="majorBidi" w:hAnsiTheme="majorBidi"/>
          <w:lang w:val="lt-LT"/>
        </w:rPr>
      </w:pPr>
      <w:r>
        <w:rPr>
          <w:rFonts w:asciiTheme="majorBidi" w:hAnsiTheme="majorBidi" w:cstheme="majorBidi"/>
          <w:noProof/>
          <w:szCs w:val="22"/>
          <w:lang w:val="lt-LT"/>
        </w:rPr>
        <w:t>2022 m. gruodžio 8 d.</w:t>
      </w:r>
    </w:p>
    <w:p w14:paraId="744ECBA0" w14:textId="77777777" w:rsidR="006D4855" w:rsidRPr="00984364" w:rsidRDefault="006D4855" w:rsidP="006D4855">
      <w:pPr>
        <w:widowControl w:val="0"/>
        <w:tabs>
          <w:tab w:val="clear" w:pos="567"/>
        </w:tabs>
        <w:spacing w:line="240" w:lineRule="auto"/>
        <w:rPr>
          <w:rFonts w:asciiTheme="majorBidi" w:hAnsiTheme="majorBidi"/>
          <w:lang w:val="lt-LT"/>
        </w:rPr>
      </w:pPr>
    </w:p>
    <w:p w14:paraId="0DE6AFD1" w14:textId="77777777" w:rsidR="006D4855" w:rsidRPr="00984364" w:rsidRDefault="006D4855" w:rsidP="006B1678">
      <w:pPr>
        <w:pStyle w:val="Paprastasistekstas"/>
        <w:widowControl w:val="0"/>
        <w:tabs>
          <w:tab w:val="left" w:pos="5954"/>
          <w:tab w:val="left" w:pos="6237"/>
          <w:tab w:val="left" w:pos="6663"/>
          <w:tab w:val="left" w:pos="6946"/>
        </w:tabs>
        <w:rPr>
          <w:rFonts w:asciiTheme="majorBidi" w:hAnsiTheme="majorBidi"/>
          <w:sz w:val="22"/>
          <w:lang w:val="lt-LT"/>
        </w:rPr>
      </w:pPr>
      <w:r w:rsidRPr="00984364">
        <w:rPr>
          <w:rFonts w:asciiTheme="majorBidi" w:hAnsiTheme="majorBidi"/>
          <w:sz w:val="22"/>
          <w:lang w:val="lt-LT"/>
        </w:rPr>
        <w:t>Išsami informacija apie šį vaistinį preparatą pateikiama Valstybinės vaistų kontrolės tarnybos prie Lietuvos Respublikos sveikatos apsaugos ministerijos tinklalapyje</w:t>
      </w:r>
      <w:r w:rsidRPr="00984364">
        <w:rPr>
          <w:rFonts w:asciiTheme="majorBidi" w:hAnsiTheme="majorBidi"/>
          <w:i/>
          <w:sz w:val="22"/>
          <w:lang w:val="lt-LT"/>
        </w:rPr>
        <w:t xml:space="preserve"> </w:t>
      </w:r>
      <w:hyperlink r:id="rId11" w:history="1">
        <w:r w:rsidRPr="00984364">
          <w:rPr>
            <w:rStyle w:val="Hipersaitas"/>
            <w:rFonts w:asciiTheme="majorBidi" w:hAnsiTheme="majorBidi"/>
            <w:sz w:val="22"/>
            <w:lang w:val="lt-LT"/>
          </w:rPr>
          <w:t>http://www.vvkt.lt</w:t>
        </w:r>
      </w:hyperlink>
      <w:r w:rsidRPr="00984364">
        <w:rPr>
          <w:rFonts w:asciiTheme="majorBidi" w:hAnsiTheme="majorBidi"/>
          <w:sz w:val="22"/>
          <w:lang w:val="lt-LT"/>
        </w:rPr>
        <w:br w:type="page"/>
      </w:r>
    </w:p>
    <w:p w14:paraId="65F38D9C" w14:textId="77777777" w:rsidR="006D4855" w:rsidRPr="00984364" w:rsidRDefault="006D4855" w:rsidP="006D4855">
      <w:pPr>
        <w:widowControl w:val="0"/>
        <w:spacing w:line="240" w:lineRule="auto"/>
        <w:rPr>
          <w:rFonts w:asciiTheme="majorBidi" w:hAnsiTheme="majorBidi"/>
          <w:lang w:val="lt-LT"/>
        </w:rPr>
      </w:pPr>
    </w:p>
    <w:p w14:paraId="4B8C8BB6" w14:textId="77777777" w:rsidR="006D4855" w:rsidRPr="00984364" w:rsidRDefault="006D4855" w:rsidP="006D4855">
      <w:pPr>
        <w:widowControl w:val="0"/>
        <w:spacing w:line="240" w:lineRule="auto"/>
        <w:rPr>
          <w:rFonts w:asciiTheme="majorBidi" w:hAnsiTheme="majorBidi"/>
          <w:lang w:val="lt-LT"/>
        </w:rPr>
      </w:pPr>
    </w:p>
    <w:p w14:paraId="69D8B07D" w14:textId="77777777" w:rsidR="006D4855" w:rsidRPr="00984364" w:rsidRDefault="006D4855" w:rsidP="006D4855">
      <w:pPr>
        <w:widowControl w:val="0"/>
        <w:spacing w:line="240" w:lineRule="auto"/>
        <w:rPr>
          <w:rFonts w:asciiTheme="majorBidi" w:hAnsiTheme="majorBidi"/>
          <w:lang w:val="lt-LT"/>
        </w:rPr>
      </w:pPr>
    </w:p>
    <w:p w14:paraId="38F7906A" w14:textId="77777777" w:rsidR="006D4855" w:rsidRPr="00984364" w:rsidRDefault="006D4855" w:rsidP="006D4855">
      <w:pPr>
        <w:widowControl w:val="0"/>
        <w:spacing w:line="240" w:lineRule="auto"/>
        <w:rPr>
          <w:rFonts w:asciiTheme="majorBidi" w:hAnsiTheme="majorBidi"/>
          <w:lang w:val="lt-LT"/>
        </w:rPr>
      </w:pPr>
    </w:p>
    <w:p w14:paraId="0C6C06A8" w14:textId="77777777" w:rsidR="006D4855" w:rsidRPr="00984364" w:rsidRDefault="006D4855" w:rsidP="006D4855">
      <w:pPr>
        <w:widowControl w:val="0"/>
        <w:spacing w:line="240" w:lineRule="auto"/>
        <w:rPr>
          <w:rFonts w:asciiTheme="majorBidi" w:hAnsiTheme="majorBidi"/>
          <w:lang w:val="lt-LT"/>
        </w:rPr>
      </w:pPr>
    </w:p>
    <w:p w14:paraId="27480DD6" w14:textId="77777777" w:rsidR="006D4855" w:rsidRPr="00984364" w:rsidRDefault="006D4855" w:rsidP="006D4855">
      <w:pPr>
        <w:widowControl w:val="0"/>
        <w:spacing w:line="240" w:lineRule="auto"/>
        <w:rPr>
          <w:rFonts w:asciiTheme="majorBidi" w:hAnsiTheme="majorBidi"/>
          <w:lang w:val="lt-LT"/>
        </w:rPr>
      </w:pPr>
    </w:p>
    <w:p w14:paraId="12478411" w14:textId="77777777" w:rsidR="006D4855" w:rsidRPr="00984364" w:rsidRDefault="006D4855" w:rsidP="006D4855">
      <w:pPr>
        <w:widowControl w:val="0"/>
        <w:spacing w:line="240" w:lineRule="auto"/>
        <w:rPr>
          <w:rFonts w:asciiTheme="majorBidi" w:hAnsiTheme="majorBidi"/>
          <w:lang w:val="lt-LT"/>
        </w:rPr>
      </w:pPr>
    </w:p>
    <w:p w14:paraId="5CA231ED" w14:textId="77777777" w:rsidR="006D4855" w:rsidRPr="00984364" w:rsidRDefault="006D4855" w:rsidP="006D4855">
      <w:pPr>
        <w:widowControl w:val="0"/>
        <w:spacing w:line="240" w:lineRule="auto"/>
        <w:rPr>
          <w:rFonts w:asciiTheme="majorBidi" w:hAnsiTheme="majorBidi"/>
          <w:lang w:val="lt-LT"/>
        </w:rPr>
      </w:pPr>
    </w:p>
    <w:p w14:paraId="55624250" w14:textId="77777777" w:rsidR="006D4855" w:rsidRPr="00984364" w:rsidRDefault="006D4855" w:rsidP="006D4855">
      <w:pPr>
        <w:widowControl w:val="0"/>
        <w:spacing w:line="240" w:lineRule="auto"/>
        <w:rPr>
          <w:rFonts w:asciiTheme="majorBidi" w:hAnsiTheme="majorBidi"/>
          <w:lang w:val="lt-LT"/>
        </w:rPr>
      </w:pPr>
    </w:p>
    <w:p w14:paraId="3596E283" w14:textId="77777777" w:rsidR="006D4855" w:rsidRPr="00984364" w:rsidRDefault="006D4855" w:rsidP="006D4855">
      <w:pPr>
        <w:widowControl w:val="0"/>
        <w:spacing w:line="240" w:lineRule="auto"/>
        <w:rPr>
          <w:rFonts w:asciiTheme="majorBidi" w:hAnsiTheme="majorBidi"/>
          <w:lang w:val="lt-LT"/>
        </w:rPr>
      </w:pPr>
    </w:p>
    <w:p w14:paraId="787C8132" w14:textId="77777777" w:rsidR="006D4855" w:rsidRPr="00984364" w:rsidRDefault="006D4855" w:rsidP="006D4855">
      <w:pPr>
        <w:widowControl w:val="0"/>
        <w:spacing w:line="240" w:lineRule="auto"/>
        <w:rPr>
          <w:rFonts w:asciiTheme="majorBidi" w:hAnsiTheme="majorBidi"/>
          <w:lang w:val="lt-LT"/>
        </w:rPr>
      </w:pPr>
    </w:p>
    <w:p w14:paraId="5B75518D" w14:textId="77777777" w:rsidR="006D4855" w:rsidRPr="00984364" w:rsidRDefault="006D4855" w:rsidP="006D4855">
      <w:pPr>
        <w:widowControl w:val="0"/>
        <w:spacing w:line="240" w:lineRule="auto"/>
        <w:rPr>
          <w:rFonts w:asciiTheme="majorBidi" w:hAnsiTheme="majorBidi"/>
          <w:lang w:val="lt-LT"/>
        </w:rPr>
      </w:pPr>
    </w:p>
    <w:p w14:paraId="3EC667C3" w14:textId="77777777" w:rsidR="006D4855" w:rsidRPr="00984364" w:rsidRDefault="006D4855" w:rsidP="006D4855">
      <w:pPr>
        <w:widowControl w:val="0"/>
        <w:spacing w:line="240" w:lineRule="auto"/>
        <w:rPr>
          <w:rFonts w:asciiTheme="majorBidi" w:hAnsiTheme="majorBidi"/>
          <w:lang w:val="lt-LT"/>
        </w:rPr>
      </w:pPr>
    </w:p>
    <w:p w14:paraId="5C878000" w14:textId="77777777" w:rsidR="006D4855" w:rsidRPr="00984364" w:rsidRDefault="006D4855" w:rsidP="006D4855">
      <w:pPr>
        <w:widowControl w:val="0"/>
        <w:spacing w:line="240" w:lineRule="auto"/>
        <w:rPr>
          <w:rFonts w:asciiTheme="majorBidi" w:hAnsiTheme="majorBidi"/>
          <w:lang w:val="lt-LT"/>
        </w:rPr>
      </w:pPr>
    </w:p>
    <w:p w14:paraId="554669DF" w14:textId="77777777" w:rsidR="006D4855" w:rsidRPr="00984364" w:rsidRDefault="006D4855" w:rsidP="006D4855">
      <w:pPr>
        <w:widowControl w:val="0"/>
        <w:spacing w:line="240" w:lineRule="auto"/>
        <w:rPr>
          <w:rFonts w:asciiTheme="majorBidi" w:hAnsiTheme="majorBidi"/>
          <w:lang w:val="lt-LT"/>
        </w:rPr>
      </w:pPr>
    </w:p>
    <w:p w14:paraId="0958831B" w14:textId="77777777" w:rsidR="006D4855" w:rsidRPr="00984364" w:rsidRDefault="006D4855" w:rsidP="006D4855">
      <w:pPr>
        <w:widowControl w:val="0"/>
        <w:spacing w:line="240" w:lineRule="auto"/>
        <w:rPr>
          <w:rFonts w:asciiTheme="majorBidi" w:hAnsiTheme="majorBidi"/>
          <w:lang w:val="lt-LT"/>
        </w:rPr>
      </w:pPr>
    </w:p>
    <w:p w14:paraId="23AA5649" w14:textId="77777777" w:rsidR="006D4855" w:rsidRPr="00984364" w:rsidRDefault="006D4855" w:rsidP="006D4855">
      <w:pPr>
        <w:widowControl w:val="0"/>
        <w:spacing w:line="240" w:lineRule="auto"/>
        <w:rPr>
          <w:rFonts w:asciiTheme="majorBidi" w:hAnsiTheme="majorBidi"/>
          <w:lang w:val="lt-LT"/>
        </w:rPr>
      </w:pPr>
    </w:p>
    <w:p w14:paraId="58BD0031" w14:textId="77777777" w:rsidR="006D4855" w:rsidRPr="00984364" w:rsidRDefault="006D4855" w:rsidP="006D4855">
      <w:pPr>
        <w:widowControl w:val="0"/>
        <w:spacing w:line="240" w:lineRule="auto"/>
        <w:jc w:val="center"/>
        <w:rPr>
          <w:rFonts w:asciiTheme="majorBidi" w:hAnsiTheme="majorBidi"/>
          <w:b/>
          <w:lang w:val="lt-LT"/>
        </w:rPr>
      </w:pPr>
    </w:p>
    <w:p w14:paraId="65BD3130" w14:textId="77777777" w:rsidR="006D4855" w:rsidRPr="00984364" w:rsidRDefault="006D4855" w:rsidP="006D4855">
      <w:pPr>
        <w:widowControl w:val="0"/>
        <w:spacing w:line="240" w:lineRule="auto"/>
        <w:jc w:val="center"/>
        <w:rPr>
          <w:rFonts w:asciiTheme="majorBidi" w:hAnsiTheme="majorBidi"/>
          <w:b/>
          <w:lang w:val="lt-LT"/>
        </w:rPr>
      </w:pPr>
    </w:p>
    <w:p w14:paraId="2614F307" w14:textId="77777777" w:rsidR="006D4855" w:rsidRPr="00984364" w:rsidRDefault="006D4855" w:rsidP="006D4855">
      <w:pPr>
        <w:widowControl w:val="0"/>
        <w:spacing w:line="240" w:lineRule="auto"/>
        <w:jc w:val="center"/>
        <w:rPr>
          <w:rFonts w:asciiTheme="majorBidi" w:hAnsiTheme="majorBidi"/>
          <w:b/>
          <w:lang w:val="lt-LT"/>
        </w:rPr>
      </w:pPr>
    </w:p>
    <w:p w14:paraId="0CBC1F4D" w14:textId="77777777" w:rsidR="006D4855" w:rsidRPr="00984364" w:rsidRDefault="006D4855" w:rsidP="006D4855">
      <w:pPr>
        <w:widowControl w:val="0"/>
        <w:spacing w:line="240" w:lineRule="auto"/>
        <w:jc w:val="center"/>
        <w:rPr>
          <w:rFonts w:asciiTheme="majorBidi" w:hAnsiTheme="majorBidi"/>
          <w:b/>
          <w:lang w:val="lt-LT"/>
        </w:rPr>
      </w:pPr>
    </w:p>
    <w:p w14:paraId="28097297" w14:textId="77777777" w:rsidR="006D4855" w:rsidRPr="00984364" w:rsidRDefault="006D4855" w:rsidP="006D4855">
      <w:pPr>
        <w:widowControl w:val="0"/>
        <w:spacing w:line="240" w:lineRule="auto"/>
        <w:jc w:val="center"/>
        <w:rPr>
          <w:rFonts w:asciiTheme="majorBidi" w:hAnsiTheme="majorBidi"/>
          <w:b/>
          <w:lang w:val="lt-LT"/>
        </w:rPr>
      </w:pPr>
    </w:p>
    <w:p w14:paraId="0D7DC561" w14:textId="77777777" w:rsidR="006D4855" w:rsidRPr="00984364" w:rsidRDefault="006D4855" w:rsidP="006D4855">
      <w:pPr>
        <w:widowControl w:val="0"/>
        <w:spacing w:line="240" w:lineRule="auto"/>
        <w:jc w:val="center"/>
        <w:rPr>
          <w:rFonts w:asciiTheme="majorBidi" w:hAnsiTheme="majorBidi"/>
          <w:b/>
          <w:lang w:val="lt-LT"/>
        </w:rPr>
      </w:pPr>
    </w:p>
    <w:p w14:paraId="2D09C865" w14:textId="77777777" w:rsidR="006D4855" w:rsidRPr="00984364" w:rsidRDefault="006D4855" w:rsidP="006D4855">
      <w:pPr>
        <w:widowControl w:val="0"/>
        <w:spacing w:line="240" w:lineRule="auto"/>
        <w:jc w:val="center"/>
        <w:rPr>
          <w:rFonts w:asciiTheme="majorBidi" w:hAnsiTheme="majorBidi"/>
          <w:b/>
          <w:lang w:val="lt-LT"/>
        </w:rPr>
      </w:pPr>
      <w:r w:rsidRPr="00984364">
        <w:rPr>
          <w:rFonts w:asciiTheme="majorBidi" w:hAnsiTheme="majorBidi"/>
          <w:b/>
          <w:lang w:val="lt-LT"/>
        </w:rPr>
        <w:t>II PRIEDAS</w:t>
      </w:r>
    </w:p>
    <w:p w14:paraId="6B59A055" w14:textId="77777777" w:rsidR="006D4855" w:rsidRPr="00984364" w:rsidRDefault="006D4855" w:rsidP="006D4855">
      <w:pPr>
        <w:widowControl w:val="0"/>
        <w:spacing w:line="240" w:lineRule="auto"/>
        <w:ind w:left="1701" w:right="1416" w:hanging="567"/>
        <w:rPr>
          <w:rFonts w:asciiTheme="majorBidi" w:hAnsiTheme="majorBidi"/>
          <w:lang w:val="lt-LT"/>
        </w:rPr>
      </w:pPr>
    </w:p>
    <w:p w14:paraId="6868CE51" w14:textId="77777777" w:rsidR="006D4855" w:rsidRPr="00984364" w:rsidRDefault="006D4855" w:rsidP="006D4855">
      <w:pPr>
        <w:widowControl w:val="0"/>
        <w:spacing w:line="240" w:lineRule="auto"/>
        <w:jc w:val="center"/>
        <w:rPr>
          <w:rFonts w:asciiTheme="majorBidi" w:hAnsiTheme="majorBidi"/>
          <w:i/>
          <w:lang w:val="lt-LT"/>
        </w:rPr>
      </w:pPr>
      <w:r w:rsidRPr="00984364">
        <w:rPr>
          <w:rFonts w:asciiTheme="majorBidi" w:hAnsiTheme="majorBidi"/>
          <w:b/>
          <w:lang w:val="lt-LT"/>
        </w:rPr>
        <w:t>REGISTRACIJOS SĄLYGOS</w:t>
      </w:r>
    </w:p>
    <w:p w14:paraId="17BFF9EE" w14:textId="77777777" w:rsidR="006D4855" w:rsidRPr="00984364" w:rsidRDefault="006D4855" w:rsidP="006D4855">
      <w:pPr>
        <w:widowControl w:val="0"/>
        <w:spacing w:line="240" w:lineRule="auto"/>
        <w:rPr>
          <w:rFonts w:asciiTheme="majorBidi" w:hAnsiTheme="majorBidi"/>
          <w:lang w:val="lt-LT"/>
        </w:rPr>
      </w:pPr>
    </w:p>
    <w:p w14:paraId="3AE3E6A5" w14:textId="77777777" w:rsidR="006D4855" w:rsidRPr="00984364" w:rsidRDefault="006D4855" w:rsidP="006D4855">
      <w:pPr>
        <w:widowControl w:val="0"/>
        <w:tabs>
          <w:tab w:val="clear" w:pos="567"/>
          <w:tab w:val="left" w:pos="1701"/>
        </w:tabs>
        <w:spacing w:line="240" w:lineRule="auto"/>
        <w:ind w:left="1701" w:right="567" w:hanging="567"/>
        <w:rPr>
          <w:rFonts w:asciiTheme="majorBidi" w:hAnsiTheme="majorBidi"/>
          <w:b/>
          <w:lang w:val="lt-LT"/>
        </w:rPr>
      </w:pPr>
      <w:r w:rsidRPr="00984364">
        <w:rPr>
          <w:rFonts w:asciiTheme="majorBidi" w:hAnsiTheme="majorBidi"/>
          <w:b/>
          <w:lang w:val="lt-LT"/>
        </w:rPr>
        <w:t>A.</w:t>
      </w:r>
      <w:r w:rsidRPr="00984364">
        <w:rPr>
          <w:rFonts w:asciiTheme="majorBidi" w:hAnsiTheme="majorBidi"/>
          <w:b/>
          <w:lang w:val="lt-LT"/>
        </w:rPr>
        <w:tab/>
        <w:t>GAMINTOJAS (-AI), ATSAKINGAS (-I) UŽ SERIJŲ IŠLEIDIMĄ</w:t>
      </w:r>
    </w:p>
    <w:p w14:paraId="541410D9" w14:textId="77777777" w:rsidR="006D4855" w:rsidRPr="00984364" w:rsidRDefault="006D4855" w:rsidP="006D4855">
      <w:pPr>
        <w:widowControl w:val="0"/>
        <w:tabs>
          <w:tab w:val="clear" w:pos="567"/>
          <w:tab w:val="left" w:pos="1701"/>
        </w:tabs>
        <w:spacing w:line="240" w:lineRule="auto"/>
        <w:ind w:left="567" w:right="567" w:hanging="567"/>
        <w:rPr>
          <w:rFonts w:asciiTheme="majorBidi" w:hAnsiTheme="majorBidi"/>
          <w:lang w:val="lt-LT"/>
        </w:rPr>
      </w:pPr>
    </w:p>
    <w:p w14:paraId="20D7248F" w14:textId="77777777" w:rsidR="006D4855" w:rsidRPr="00984364" w:rsidRDefault="006D4855" w:rsidP="006D4855">
      <w:pPr>
        <w:widowControl w:val="0"/>
        <w:tabs>
          <w:tab w:val="clear" w:pos="567"/>
          <w:tab w:val="left" w:pos="1701"/>
        </w:tabs>
        <w:spacing w:line="240" w:lineRule="auto"/>
        <w:ind w:left="1701" w:right="567" w:hanging="567"/>
        <w:rPr>
          <w:rFonts w:asciiTheme="majorBidi" w:hAnsiTheme="majorBidi"/>
          <w:b/>
          <w:lang w:val="lt-LT"/>
        </w:rPr>
      </w:pPr>
      <w:r w:rsidRPr="00984364">
        <w:rPr>
          <w:rFonts w:asciiTheme="majorBidi" w:hAnsiTheme="majorBidi"/>
          <w:b/>
          <w:lang w:val="lt-LT"/>
        </w:rPr>
        <w:t>B.</w:t>
      </w:r>
      <w:r w:rsidRPr="00984364">
        <w:rPr>
          <w:rFonts w:asciiTheme="majorBidi" w:hAnsiTheme="majorBidi"/>
          <w:b/>
          <w:lang w:val="lt-LT"/>
        </w:rPr>
        <w:tab/>
        <w:t>TIEKIMO IR VARTOJIMO SĄLYGOS AR APRIBOJIMAI</w:t>
      </w:r>
    </w:p>
    <w:p w14:paraId="78A23F9D" w14:textId="77777777" w:rsidR="006D4855" w:rsidRPr="00984364" w:rsidRDefault="006D4855" w:rsidP="006D4855">
      <w:pPr>
        <w:widowControl w:val="0"/>
        <w:spacing w:line="240" w:lineRule="auto"/>
        <w:ind w:left="567" w:hanging="567"/>
        <w:rPr>
          <w:rFonts w:asciiTheme="majorBidi" w:hAnsiTheme="majorBidi"/>
          <w:lang w:val="lt-LT"/>
        </w:rPr>
      </w:pPr>
    </w:p>
    <w:p w14:paraId="036F56AF" w14:textId="77777777" w:rsidR="006D4855" w:rsidRPr="00984364" w:rsidRDefault="006D4855" w:rsidP="006D4855">
      <w:pPr>
        <w:widowControl w:val="0"/>
        <w:spacing w:line="240" w:lineRule="auto"/>
        <w:ind w:right="-1"/>
        <w:rPr>
          <w:rFonts w:asciiTheme="majorBidi" w:hAnsiTheme="majorBidi"/>
          <w:lang w:val="lt-LT"/>
        </w:rPr>
      </w:pPr>
    </w:p>
    <w:p w14:paraId="615D39BC" w14:textId="77777777" w:rsidR="006D4855" w:rsidRPr="00984364" w:rsidRDefault="006D4855" w:rsidP="006D4855">
      <w:pPr>
        <w:widowControl w:val="0"/>
        <w:spacing w:line="240" w:lineRule="auto"/>
        <w:ind w:left="567" w:hanging="567"/>
        <w:rPr>
          <w:rFonts w:asciiTheme="majorBidi" w:hAnsiTheme="majorBidi"/>
          <w:b/>
          <w:lang w:val="lt-LT"/>
        </w:rPr>
      </w:pPr>
      <w:r w:rsidRPr="00984364">
        <w:rPr>
          <w:rFonts w:asciiTheme="majorBidi" w:hAnsiTheme="majorBidi"/>
          <w:lang w:val="lt-LT"/>
        </w:rPr>
        <w:br w:type="page"/>
      </w:r>
      <w:r w:rsidRPr="00984364">
        <w:rPr>
          <w:rFonts w:asciiTheme="majorBidi" w:hAnsiTheme="majorBidi"/>
          <w:b/>
          <w:lang w:val="lt-LT"/>
        </w:rPr>
        <w:lastRenderedPageBreak/>
        <w:t>A.</w:t>
      </w:r>
      <w:r w:rsidRPr="00984364">
        <w:rPr>
          <w:rFonts w:asciiTheme="majorBidi" w:hAnsiTheme="majorBidi"/>
          <w:b/>
          <w:lang w:val="lt-LT"/>
        </w:rPr>
        <w:tab/>
        <w:t>GAMINTOJAS (-AI), ATSAKINGAS (-I) UŽ SERIJŲ IŠLEIDIMĄ</w:t>
      </w:r>
    </w:p>
    <w:p w14:paraId="507CCA0C" w14:textId="77777777" w:rsidR="006D4855" w:rsidRPr="00984364" w:rsidRDefault="006D4855" w:rsidP="006D4855">
      <w:pPr>
        <w:widowControl w:val="0"/>
        <w:spacing w:line="240" w:lineRule="auto"/>
        <w:rPr>
          <w:rFonts w:asciiTheme="majorBidi" w:hAnsiTheme="majorBidi"/>
          <w:lang w:val="lt-LT"/>
        </w:rPr>
      </w:pPr>
    </w:p>
    <w:p w14:paraId="5E6005A6" w14:textId="77777777" w:rsidR="006D4855" w:rsidRPr="00984364" w:rsidRDefault="006D4855" w:rsidP="006D4855">
      <w:pPr>
        <w:widowControl w:val="0"/>
        <w:spacing w:line="240" w:lineRule="auto"/>
        <w:jc w:val="both"/>
        <w:rPr>
          <w:rFonts w:asciiTheme="majorBidi" w:hAnsiTheme="majorBidi"/>
          <w:lang w:val="lt-LT"/>
        </w:rPr>
      </w:pPr>
      <w:r w:rsidRPr="00984364">
        <w:rPr>
          <w:rFonts w:asciiTheme="majorBidi" w:hAnsiTheme="majorBidi"/>
          <w:u w:val="single"/>
          <w:lang w:val="lt-LT"/>
        </w:rPr>
        <w:t>Gamintojo (-ų), atsakingo (-ų) už serijų išleidimą, pavadinimas (-ai) ir adresas (-ai)</w:t>
      </w:r>
    </w:p>
    <w:p w14:paraId="24C5A299" w14:textId="77777777" w:rsidR="006D4855" w:rsidRPr="00984364" w:rsidRDefault="006D4855" w:rsidP="006D4855">
      <w:pPr>
        <w:widowControl w:val="0"/>
        <w:spacing w:line="240" w:lineRule="auto"/>
        <w:rPr>
          <w:rFonts w:asciiTheme="majorBidi" w:hAnsiTheme="majorBidi"/>
          <w:lang w:val="lt-LT"/>
        </w:rPr>
      </w:pPr>
    </w:p>
    <w:p w14:paraId="4CFB93A2" w14:textId="77777777" w:rsidR="006D4855" w:rsidRPr="00984364" w:rsidRDefault="006D4855" w:rsidP="006D4855">
      <w:pPr>
        <w:rPr>
          <w:rFonts w:asciiTheme="majorBidi" w:hAnsiTheme="majorBidi"/>
          <w:lang w:val="lt-LT"/>
        </w:rPr>
      </w:pPr>
      <w:r w:rsidRPr="00984364">
        <w:rPr>
          <w:rFonts w:asciiTheme="majorBidi" w:hAnsiTheme="majorBidi"/>
          <w:lang w:val="lt-LT"/>
        </w:rPr>
        <w:t>AS GRINDEKS</w:t>
      </w:r>
    </w:p>
    <w:p w14:paraId="6A5B95B3" w14:textId="77777777" w:rsidR="006D4855" w:rsidRPr="00984364" w:rsidRDefault="006D4855" w:rsidP="006D4855">
      <w:pPr>
        <w:rPr>
          <w:rFonts w:asciiTheme="majorBidi" w:hAnsiTheme="majorBidi"/>
          <w:lang w:val="lt-LT"/>
        </w:rPr>
      </w:pPr>
      <w:r w:rsidRPr="00984364">
        <w:rPr>
          <w:rFonts w:asciiTheme="majorBidi" w:hAnsiTheme="majorBidi"/>
          <w:lang w:val="lt-LT"/>
        </w:rPr>
        <w:t>Krustpils iela 53</w:t>
      </w:r>
    </w:p>
    <w:p w14:paraId="568AEACA" w14:textId="77777777" w:rsidR="006D4855" w:rsidRPr="00984364" w:rsidRDefault="006D4855" w:rsidP="006D4855">
      <w:pPr>
        <w:rPr>
          <w:rFonts w:asciiTheme="majorBidi" w:hAnsiTheme="majorBidi"/>
          <w:lang w:val="lt-LT"/>
        </w:rPr>
      </w:pPr>
      <w:r w:rsidRPr="00984364">
        <w:rPr>
          <w:rFonts w:asciiTheme="majorBidi" w:hAnsiTheme="majorBidi"/>
          <w:lang w:val="lt-LT"/>
        </w:rPr>
        <w:t>Rīga, LV-1057</w:t>
      </w:r>
    </w:p>
    <w:p w14:paraId="2A5E1D67" w14:textId="77777777" w:rsidR="006D4855" w:rsidRPr="00984364" w:rsidRDefault="006D4855" w:rsidP="006D4855">
      <w:pPr>
        <w:rPr>
          <w:rFonts w:asciiTheme="majorBidi" w:hAnsiTheme="majorBidi"/>
          <w:lang w:val="lt-LT"/>
        </w:rPr>
      </w:pPr>
      <w:r w:rsidRPr="00984364">
        <w:rPr>
          <w:rFonts w:asciiTheme="majorBidi" w:hAnsiTheme="majorBidi"/>
          <w:lang w:val="lt-LT"/>
        </w:rPr>
        <w:t>Latvija</w:t>
      </w:r>
    </w:p>
    <w:p w14:paraId="779ABFF9" w14:textId="77777777" w:rsidR="006D4855" w:rsidRPr="00984364" w:rsidRDefault="006D4855" w:rsidP="006D4855">
      <w:pPr>
        <w:widowControl w:val="0"/>
        <w:spacing w:line="240" w:lineRule="auto"/>
        <w:rPr>
          <w:rFonts w:asciiTheme="majorBidi" w:hAnsiTheme="majorBidi"/>
          <w:lang w:val="lt-LT"/>
        </w:rPr>
      </w:pPr>
    </w:p>
    <w:p w14:paraId="06C39F35" w14:textId="77777777" w:rsidR="006D4855" w:rsidRPr="00984364" w:rsidRDefault="006D4855" w:rsidP="006D4855">
      <w:pPr>
        <w:widowControl w:val="0"/>
        <w:spacing w:line="240" w:lineRule="auto"/>
        <w:rPr>
          <w:rFonts w:asciiTheme="majorBidi" w:hAnsiTheme="majorBidi"/>
          <w:lang w:val="lt-LT"/>
        </w:rPr>
      </w:pPr>
    </w:p>
    <w:p w14:paraId="19BF6F86" w14:textId="77777777" w:rsidR="006D4855" w:rsidRPr="00984364" w:rsidRDefault="006D4855" w:rsidP="006D4855">
      <w:pPr>
        <w:widowControl w:val="0"/>
        <w:spacing w:line="240" w:lineRule="auto"/>
        <w:ind w:left="567" w:hanging="567"/>
        <w:rPr>
          <w:rFonts w:asciiTheme="majorBidi" w:hAnsiTheme="majorBidi"/>
          <w:lang w:val="lt-LT"/>
        </w:rPr>
      </w:pPr>
      <w:r w:rsidRPr="00984364">
        <w:rPr>
          <w:rFonts w:asciiTheme="majorBidi" w:hAnsiTheme="majorBidi"/>
          <w:b/>
          <w:lang w:val="lt-LT"/>
        </w:rPr>
        <w:t>B.</w:t>
      </w:r>
      <w:r w:rsidRPr="00984364">
        <w:rPr>
          <w:rFonts w:asciiTheme="majorBidi" w:hAnsiTheme="majorBidi"/>
          <w:b/>
          <w:lang w:val="lt-LT"/>
        </w:rPr>
        <w:tab/>
        <w:t>TIEKIMO IR VARTOJIMO SĄLYGOS AR APRIBOJIMAI</w:t>
      </w:r>
    </w:p>
    <w:p w14:paraId="60263527" w14:textId="77777777" w:rsidR="006D4855" w:rsidRPr="00984364" w:rsidRDefault="006D4855" w:rsidP="006D4855">
      <w:pPr>
        <w:widowControl w:val="0"/>
        <w:spacing w:line="240" w:lineRule="auto"/>
        <w:rPr>
          <w:rFonts w:asciiTheme="majorBidi" w:hAnsiTheme="majorBidi"/>
          <w:lang w:val="lt-LT"/>
        </w:rPr>
      </w:pPr>
    </w:p>
    <w:p w14:paraId="34D21254"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Receptinis vaistinis preparatas.</w:t>
      </w:r>
    </w:p>
    <w:p w14:paraId="7A15EF56" w14:textId="77777777" w:rsidR="006D4855" w:rsidRPr="00984364" w:rsidRDefault="006D4855" w:rsidP="006D4855">
      <w:pPr>
        <w:widowControl w:val="0"/>
        <w:spacing w:line="240" w:lineRule="auto"/>
        <w:rPr>
          <w:rFonts w:asciiTheme="majorBidi" w:hAnsiTheme="majorBidi"/>
          <w:lang w:val="lt-LT"/>
        </w:rPr>
      </w:pPr>
    </w:p>
    <w:p w14:paraId="368BB9BE" w14:textId="77777777" w:rsidR="006D4855" w:rsidRPr="00984364" w:rsidRDefault="006D4855" w:rsidP="006D4855">
      <w:pPr>
        <w:pStyle w:val="Paprastasistekstas"/>
        <w:widowControl w:val="0"/>
        <w:tabs>
          <w:tab w:val="left" w:pos="4962"/>
        </w:tabs>
        <w:rPr>
          <w:rFonts w:asciiTheme="majorBidi" w:hAnsiTheme="majorBidi"/>
          <w:sz w:val="22"/>
          <w:lang w:val="lt-LT"/>
        </w:rPr>
      </w:pPr>
      <w:r w:rsidRPr="00984364">
        <w:rPr>
          <w:rFonts w:asciiTheme="majorBidi" w:hAnsiTheme="majorBidi"/>
          <w:b/>
          <w:sz w:val="22"/>
          <w:lang w:val="lt-LT"/>
        </w:rPr>
        <w:br w:type="page"/>
      </w:r>
    </w:p>
    <w:p w14:paraId="29617F79" w14:textId="77777777" w:rsidR="006D4855" w:rsidRPr="00984364" w:rsidRDefault="006D4855" w:rsidP="006D4855">
      <w:pPr>
        <w:widowControl w:val="0"/>
        <w:spacing w:line="240" w:lineRule="auto"/>
        <w:ind w:right="566"/>
        <w:rPr>
          <w:rFonts w:asciiTheme="majorBidi" w:hAnsiTheme="majorBidi"/>
          <w:lang w:val="lt-LT"/>
        </w:rPr>
      </w:pPr>
    </w:p>
    <w:p w14:paraId="1C640972" w14:textId="77777777" w:rsidR="006D4855" w:rsidRPr="00984364" w:rsidRDefault="006D4855" w:rsidP="006D4855">
      <w:pPr>
        <w:widowControl w:val="0"/>
        <w:spacing w:line="240" w:lineRule="auto"/>
        <w:rPr>
          <w:rFonts w:asciiTheme="majorBidi" w:hAnsiTheme="majorBidi"/>
          <w:lang w:val="lt-LT"/>
        </w:rPr>
      </w:pPr>
    </w:p>
    <w:p w14:paraId="44CB0EA4" w14:textId="77777777" w:rsidR="006D4855" w:rsidRPr="00984364" w:rsidRDefault="006D4855" w:rsidP="006D4855">
      <w:pPr>
        <w:widowControl w:val="0"/>
        <w:spacing w:line="240" w:lineRule="auto"/>
        <w:rPr>
          <w:rFonts w:asciiTheme="majorBidi" w:hAnsiTheme="majorBidi"/>
          <w:lang w:val="lt-LT"/>
        </w:rPr>
      </w:pPr>
    </w:p>
    <w:p w14:paraId="3CFD7435" w14:textId="77777777" w:rsidR="006D4855" w:rsidRPr="00984364" w:rsidRDefault="006D4855" w:rsidP="006D4855">
      <w:pPr>
        <w:widowControl w:val="0"/>
        <w:spacing w:line="240" w:lineRule="auto"/>
        <w:rPr>
          <w:rFonts w:asciiTheme="majorBidi" w:hAnsiTheme="majorBidi"/>
          <w:lang w:val="lt-LT"/>
        </w:rPr>
      </w:pPr>
    </w:p>
    <w:p w14:paraId="625FEBCB" w14:textId="77777777" w:rsidR="006D4855" w:rsidRPr="00984364" w:rsidRDefault="006D4855" w:rsidP="006D4855">
      <w:pPr>
        <w:widowControl w:val="0"/>
        <w:spacing w:line="240" w:lineRule="auto"/>
        <w:rPr>
          <w:rFonts w:asciiTheme="majorBidi" w:hAnsiTheme="majorBidi"/>
          <w:lang w:val="lt-LT"/>
        </w:rPr>
      </w:pPr>
    </w:p>
    <w:p w14:paraId="14E5C315" w14:textId="77777777" w:rsidR="006D4855" w:rsidRPr="00984364" w:rsidRDefault="006D4855" w:rsidP="006D4855">
      <w:pPr>
        <w:widowControl w:val="0"/>
        <w:spacing w:line="240" w:lineRule="auto"/>
        <w:rPr>
          <w:rFonts w:asciiTheme="majorBidi" w:hAnsiTheme="majorBidi"/>
          <w:lang w:val="lt-LT"/>
        </w:rPr>
      </w:pPr>
    </w:p>
    <w:p w14:paraId="4D79CB87" w14:textId="77777777" w:rsidR="006D4855" w:rsidRPr="00984364" w:rsidRDefault="006D4855" w:rsidP="006D4855">
      <w:pPr>
        <w:widowControl w:val="0"/>
        <w:spacing w:line="240" w:lineRule="auto"/>
        <w:rPr>
          <w:rFonts w:asciiTheme="majorBidi" w:hAnsiTheme="majorBidi"/>
          <w:lang w:val="lt-LT"/>
        </w:rPr>
      </w:pPr>
    </w:p>
    <w:p w14:paraId="5481DE25" w14:textId="77777777" w:rsidR="006D4855" w:rsidRPr="00984364" w:rsidRDefault="006D4855" w:rsidP="006D4855">
      <w:pPr>
        <w:widowControl w:val="0"/>
        <w:spacing w:line="240" w:lineRule="auto"/>
        <w:rPr>
          <w:rFonts w:asciiTheme="majorBidi" w:hAnsiTheme="majorBidi"/>
          <w:lang w:val="lt-LT"/>
        </w:rPr>
      </w:pPr>
    </w:p>
    <w:p w14:paraId="1534250F" w14:textId="77777777" w:rsidR="006D4855" w:rsidRPr="00984364" w:rsidRDefault="006D4855" w:rsidP="006D4855">
      <w:pPr>
        <w:widowControl w:val="0"/>
        <w:spacing w:line="240" w:lineRule="auto"/>
        <w:rPr>
          <w:rFonts w:asciiTheme="majorBidi" w:hAnsiTheme="majorBidi"/>
          <w:lang w:val="lt-LT"/>
        </w:rPr>
      </w:pPr>
    </w:p>
    <w:p w14:paraId="0C7E6E58" w14:textId="77777777" w:rsidR="006D4855" w:rsidRPr="00984364" w:rsidRDefault="006D4855" w:rsidP="006D4855">
      <w:pPr>
        <w:widowControl w:val="0"/>
        <w:spacing w:line="240" w:lineRule="auto"/>
        <w:rPr>
          <w:rFonts w:asciiTheme="majorBidi" w:hAnsiTheme="majorBidi"/>
          <w:lang w:val="lt-LT"/>
        </w:rPr>
      </w:pPr>
    </w:p>
    <w:p w14:paraId="695BDACA" w14:textId="77777777" w:rsidR="006D4855" w:rsidRPr="00984364" w:rsidRDefault="006D4855" w:rsidP="006D4855">
      <w:pPr>
        <w:widowControl w:val="0"/>
        <w:spacing w:line="240" w:lineRule="auto"/>
        <w:rPr>
          <w:rFonts w:asciiTheme="majorBidi" w:hAnsiTheme="majorBidi"/>
          <w:lang w:val="lt-LT"/>
        </w:rPr>
      </w:pPr>
    </w:p>
    <w:p w14:paraId="03E579C3" w14:textId="77777777" w:rsidR="006D4855" w:rsidRPr="00984364" w:rsidRDefault="006D4855" w:rsidP="006D4855">
      <w:pPr>
        <w:widowControl w:val="0"/>
        <w:spacing w:line="240" w:lineRule="auto"/>
        <w:rPr>
          <w:rFonts w:asciiTheme="majorBidi" w:hAnsiTheme="majorBidi"/>
          <w:lang w:val="lt-LT"/>
        </w:rPr>
      </w:pPr>
    </w:p>
    <w:p w14:paraId="157CE36B" w14:textId="77777777" w:rsidR="006D4855" w:rsidRPr="00984364" w:rsidRDefault="006D4855" w:rsidP="006D4855">
      <w:pPr>
        <w:widowControl w:val="0"/>
        <w:spacing w:line="240" w:lineRule="auto"/>
        <w:rPr>
          <w:rFonts w:asciiTheme="majorBidi" w:hAnsiTheme="majorBidi"/>
          <w:lang w:val="lt-LT"/>
        </w:rPr>
      </w:pPr>
    </w:p>
    <w:p w14:paraId="732D2E79" w14:textId="77777777" w:rsidR="006D4855" w:rsidRPr="00984364" w:rsidRDefault="006D4855" w:rsidP="006D4855">
      <w:pPr>
        <w:widowControl w:val="0"/>
        <w:spacing w:line="240" w:lineRule="auto"/>
        <w:rPr>
          <w:rFonts w:asciiTheme="majorBidi" w:hAnsiTheme="majorBidi"/>
          <w:lang w:val="lt-LT"/>
        </w:rPr>
      </w:pPr>
    </w:p>
    <w:p w14:paraId="275CD769" w14:textId="77777777" w:rsidR="006D4855" w:rsidRPr="00984364" w:rsidRDefault="006D4855" w:rsidP="006D4855">
      <w:pPr>
        <w:widowControl w:val="0"/>
        <w:spacing w:line="240" w:lineRule="auto"/>
        <w:rPr>
          <w:rFonts w:asciiTheme="majorBidi" w:hAnsiTheme="majorBidi"/>
          <w:lang w:val="lt-LT"/>
        </w:rPr>
      </w:pPr>
    </w:p>
    <w:p w14:paraId="2FC0AFF0" w14:textId="77777777" w:rsidR="006D4855" w:rsidRPr="00984364" w:rsidRDefault="006D4855" w:rsidP="006D4855">
      <w:pPr>
        <w:widowControl w:val="0"/>
        <w:spacing w:line="240" w:lineRule="auto"/>
        <w:rPr>
          <w:rFonts w:asciiTheme="majorBidi" w:hAnsiTheme="majorBidi"/>
          <w:lang w:val="lt-LT"/>
        </w:rPr>
      </w:pPr>
    </w:p>
    <w:p w14:paraId="0E2A4708" w14:textId="77777777" w:rsidR="006D4855" w:rsidRPr="00984364" w:rsidRDefault="006D4855" w:rsidP="006D4855">
      <w:pPr>
        <w:widowControl w:val="0"/>
        <w:spacing w:line="240" w:lineRule="auto"/>
        <w:rPr>
          <w:rFonts w:asciiTheme="majorBidi" w:hAnsiTheme="majorBidi"/>
          <w:lang w:val="lt-LT"/>
        </w:rPr>
      </w:pPr>
    </w:p>
    <w:p w14:paraId="06F3C445" w14:textId="77777777" w:rsidR="006D4855" w:rsidRPr="00984364" w:rsidRDefault="006D4855" w:rsidP="006D4855">
      <w:pPr>
        <w:widowControl w:val="0"/>
        <w:spacing w:line="240" w:lineRule="auto"/>
        <w:outlineLvl w:val="0"/>
        <w:rPr>
          <w:rFonts w:asciiTheme="majorBidi" w:hAnsiTheme="majorBidi"/>
          <w:b/>
          <w:lang w:val="lt-LT"/>
        </w:rPr>
      </w:pPr>
    </w:p>
    <w:p w14:paraId="50BD2DAF" w14:textId="77777777" w:rsidR="006D4855" w:rsidRPr="00984364" w:rsidRDefault="006D4855" w:rsidP="006D4855">
      <w:pPr>
        <w:widowControl w:val="0"/>
        <w:spacing w:line="240" w:lineRule="auto"/>
        <w:outlineLvl w:val="0"/>
        <w:rPr>
          <w:rFonts w:asciiTheme="majorBidi" w:hAnsiTheme="majorBidi"/>
          <w:b/>
          <w:lang w:val="lt-LT"/>
        </w:rPr>
      </w:pPr>
    </w:p>
    <w:p w14:paraId="048E6945" w14:textId="77777777" w:rsidR="006D4855" w:rsidRPr="00984364" w:rsidRDefault="006D4855" w:rsidP="006D4855">
      <w:pPr>
        <w:widowControl w:val="0"/>
        <w:spacing w:line="240" w:lineRule="auto"/>
        <w:outlineLvl w:val="0"/>
        <w:rPr>
          <w:rFonts w:asciiTheme="majorBidi" w:hAnsiTheme="majorBidi"/>
          <w:b/>
          <w:lang w:val="lt-LT"/>
        </w:rPr>
      </w:pPr>
    </w:p>
    <w:p w14:paraId="6669359C" w14:textId="77777777" w:rsidR="006D4855" w:rsidRPr="00984364" w:rsidRDefault="006D4855" w:rsidP="006D4855">
      <w:pPr>
        <w:widowControl w:val="0"/>
        <w:spacing w:line="240" w:lineRule="auto"/>
        <w:outlineLvl w:val="0"/>
        <w:rPr>
          <w:rFonts w:asciiTheme="majorBidi" w:hAnsiTheme="majorBidi"/>
          <w:b/>
          <w:lang w:val="lt-LT"/>
        </w:rPr>
      </w:pPr>
    </w:p>
    <w:p w14:paraId="6D3A8EB1" w14:textId="77777777" w:rsidR="006D4855" w:rsidRPr="00984364" w:rsidRDefault="006D4855" w:rsidP="006D4855">
      <w:pPr>
        <w:widowControl w:val="0"/>
        <w:spacing w:line="240" w:lineRule="auto"/>
        <w:outlineLvl w:val="0"/>
        <w:rPr>
          <w:rFonts w:asciiTheme="majorBidi" w:hAnsiTheme="majorBidi"/>
          <w:b/>
          <w:lang w:val="lt-LT"/>
        </w:rPr>
      </w:pPr>
    </w:p>
    <w:p w14:paraId="7A810127" w14:textId="77777777" w:rsidR="006D4855" w:rsidRPr="00984364" w:rsidRDefault="006D4855" w:rsidP="006D4855">
      <w:pPr>
        <w:widowControl w:val="0"/>
        <w:spacing w:line="240" w:lineRule="auto"/>
        <w:outlineLvl w:val="0"/>
        <w:rPr>
          <w:rFonts w:asciiTheme="majorBidi" w:hAnsiTheme="majorBidi"/>
          <w:b/>
          <w:lang w:val="lt-LT"/>
        </w:rPr>
      </w:pPr>
    </w:p>
    <w:p w14:paraId="421621E4" w14:textId="77777777" w:rsidR="006D4855" w:rsidRPr="00984364" w:rsidRDefault="006D4855" w:rsidP="006D4855">
      <w:pPr>
        <w:pStyle w:val="Antrat2"/>
        <w:keepNext w:val="0"/>
        <w:widowControl w:val="0"/>
        <w:spacing w:before="0" w:after="0" w:line="240" w:lineRule="auto"/>
        <w:jc w:val="center"/>
        <w:rPr>
          <w:rFonts w:asciiTheme="majorBidi" w:hAnsiTheme="majorBidi"/>
          <w:i w:val="0"/>
          <w:sz w:val="22"/>
          <w:lang w:val="lt-LT"/>
        </w:rPr>
      </w:pPr>
      <w:r w:rsidRPr="00984364">
        <w:rPr>
          <w:rFonts w:asciiTheme="majorBidi" w:hAnsiTheme="majorBidi"/>
          <w:i w:val="0"/>
          <w:sz w:val="22"/>
          <w:lang w:val="lt-LT"/>
        </w:rPr>
        <w:t>III PRIEDAS</w:t>
      </w:r>
    </w:p>
    <w:p w14:paraId="661EF0E2" w14:textId="77777777" w:rsidR="006D4855" w:rsidRPr="00984364" w:rsidRDefault="006D4855" w:rsidP="006D4855">
      <w:pPr>
        <w:widowControl w:val="0"/>
        <w:spacing w:line="240" w:lineRule="auto"/>
        <w:rPr>
          <w:rFonts w:asciiTheme="majorBidi" w:hAnsiTheme="majorBidi"/>
          <w:lang w:val="lt-LT"/>
        </w:rPr>
      </w:pPr>
    </w:p>
    <w:p w14:paraId="4C0BEBC3" w14:textId="77777777" w:rsidR="006D4855" w:rsidRPr="00984364" w:rsidRDefault="006D4855" w:rsidP="006D4855">
      <w:pPr>
        <w:pStyle w:val="Antrat2"/>
        <w:keepNext w:val="0"/>
        <w:widowControl w:val="0"/>
        <w:spacing w:before="0" w:after="0" w:line="240" w:lineRule="auto"/>
        <w:jc w:val="center"/>
        <w:rPr>
          <w:rFonts w:asciiTheme="majorBidi" w:hAnsiTheme="majorBidi"/>
          <w:i w:val="0"/>
          <w:sz w:val="22"/>
          <w:lang w:val="lt-LT"/>
        </w:rPr>
      </w:pPr>
      <w:r w:rsidRPr="00984364">
        <w:rPr>
          <w:rFonts w:asciiTheme="majorBidi" w:hAnsiTheme="majorBidi"/>
          <w:i w:val="0"/>
          <w:sz w:val="22"/>
          <w:lang w:val="lt-LT"/>
        </w:rPr>
        <w:t>ŽENKLINIMAS IR PAKUOTĖS LAPELIS</w:t>
      </w:r>
    </w:p>
    <w:p w14:paraId="006073A2"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br w:type="page"/>
      </w:r>
    </w:p>
    <w:p w14:paraId="0F40AE86" w14:textId="77777777" w:rsidR="006D4855" w:rsidRPr="00984364" w:rsidRDefault="006D4855" w:rsidP="006D4855">
      <w:pPr>
        <w:widowControl w:val="0"/>
        <w:spacing w:line="240" w:lineRule="auto"/>
        <w:rPr>
          <w:rFonts w:asciiTheme="majorBidi" w:hAnsiTheme="majorBidi"/>
          <w:lang w:val="lt-LT"/>
        </w:rPr>
      </w:pPr>
    </w:p>
    <w:p w14:paraId="3F7405A6" w14:textId="77777777" w:rsidR="006D4855" w:rsidRPr="00984364" w:rsidRDefault="006D4855" w:rsidP="006D4855">
      <w:pPr>
        <w:widowControl w:val="0"/>
        <w:spacing w:line="240" w:lineRule="auto"/>
        <w:rPr>
          <w:rFonts w:asciiTheme="majorBidi" w:hAnsiTheme="majorBidi"/>
          <w:lang w:val="lt-LT"/>
        </w:rPr>
      </w:pPr>
    </w:p>
    <w:p w14:paraId="610997A3" w14:textId="77777777" w:rsidR="006D4855" w:rsidRPr="00984364" w:rsidRDefault="006D4855" w:rsidP="006D4855">
      <w:pPr>
        <w:widowControl w:val="0"/>
        <w:spacing w:line="240" w:lineRule="auto"/>
        <w:rPr>
          <w:rFonts w:asciiTheme="majorBidi" w:hAnsiTheme="majorBidi"/>
          <w:lang w:val="lt-LT"/>
        </w:rPr>
      </w:pPr>
    </w:p>
    <w:p w14:paraId="480B2E91" w14:textId="77777777" w:rsidR="006D4855" w:rsidRPr="00984364" w:rsidRDefault="006D4855" w:rsidP="006D4855">
      <w:pPr>
        <w:widowControl w:val="0"/>
        <w:spacing w:line="240" w:lineRule="auto"/>
        <w:rPr>
          <w:rFonts w:asciiTheme="majorBidi" w:hAnsiTheme="majorBidi"/>
          <w:lang w:val="lt-LT"/>
        </w:rPr>
      </w:pPr>
    </w:p>
    <w:p w14:paraId="70064F28" w14:textId="77777777" w:rsidR="006D4855" w:rsidRPr="00984364" w:rsidRDefault="006D4855" w:rsidP="006D4855">
      <w:pPr>
        <w:widowControl w:val="0"/>
        <w:spacing w:line="240" w:lineRule="auto"/>
        <w:rPr>
          <w:rFonts w:asciiTheme="majorBidi" w:hAnsiTheme="majorBidi"/>
          <w:lang w:val="lt-LT"/>
        </w:rPr>
      </w:pPr>
    </w:p>
    <w:p w14:paraId="3D17B39B" w14:textId="77777777" w:rsidR="006D4855" w:rsidRPr="00984364" w:rsidRDefault="006D4855" w:rsidP="006D4855">
      <w:pPr>
        <w:widowControl w:val="0"/>
        <w:spacing w:line="240" w:lineRule="auto"/>
        <w:rPr>
          <w:rFonts w:asciiTheme="majorBidi" w:hAnsiTheme="majorBidi"/>
          <w:lang w:val="lt-LT"/>
        </w:rPr>
      </w:pPr>
    </w:p>
    <w:p w14:paraId="515227BC" w14:textId="77777777" w:rsidR="006D4855" w:rsidRPr="00984364" w:rsidRDefault="006D4855" w:rsidP="006D4855">
      <w:pPr>
        <w:widowControl w:val="0"/>
        <w:spacing w:line="240" w:lineRule="auto"/>
        <w:rPr>
          <w:rFonts w:asciiTheme="majorBidi" w:hAnsiTheme="majorBidi"/>
          <w:lang w:val="lt-LT"/>
        </w:rPr>
      </w:pPr>
    </w:p>
    <w:p w14:paraId="57CB3CC0" w14:textId="77777777" w:rsidR="006D4855" w:rsidRPr="00984364" w:rsidRDefault="006D4855" w:rsidP="006D4855">
      <w:pPr>
        <w:widowControl w:val="0"/>
        <w:spacing w:line="240" w:lineRule="auto"/>
        <w:rPr>
          <w:rFonts w:asciiTheme="majorBidi" w:hAnsiTheme="majorBidi"/>
          <w:lang w:val="lt-LT"/>
        </w:rPr>
      </w:pPr>
    </w:p>
    <w:p w14:paraId="2AE66958" w14:textId="77777777" w:rsidR="006D4855" w:rsidRPr="00984364" w:rsidRDefault="006D4855" w:rsidP="006D4855">
      <w:pPr>
        <w:widowControl w:val="0"/>
        <w:spacing w:line="240" w:lineRule="auto"/>
        <w:rPr>
          <w:rFonts w:asciiTheme="majorBidi" w:hAnsiTheme="majorBidi"/>
          <w:lang w:val="lt-LT"/>
        </w:rPr>
      </w:pPr>
    </w:p>
    <w:p w14:paraId="64641568" w14:textId="77777777" w:rsidR="006D4855" w:rsidRPr="00984364" w:rsidRDefault="006D4855" w:rsidP="006D4855">
      <w:pPr>
        <w:widowControl w:val="0"/>
        <w:spacing w:line="240" w:lineRule="auto"/>
        <w:rPr>
          <w:rFonts w:asciiTheme="majorBidi" w:hAnsiTheme="majorBidi"/>
          <w:lang w:val="lt-LT"/>
        </w:rPr>
      </w:pPr>
    </w:p>
    <w:p w14:paraId="6E9618B6" w14:textId="77777777" w:rsidR="006D4855" w:rsidRPr="00984364" w:rsidRDefault="006D4855" w:rsidP="006D4855">
      <w:pPr>
        <w:widowControl w:val="0"/>
        <w:spacing w:line="240" w:lineRule="auto"/>
        <w:rPr>
          <w:rFonts w:asciiTheme="majorBidi" w:hAnsiTheme="majorBidi"/>
          <w:lang w:val="lt-LT"/>
        </w:rPr>
      </w:pPr>
    </w:p>
    <w:p w14:paraId="0F3EE778" w14:textId="77777777" w:rsidR="006D4855" w:rsidRPr="00984364" w:rsidRDefault="006D4855" w:rsidP="006D4855">
      <w:pPr>
        <w:widowControl w:val="0"/>
        <w:spacing w:line="240" w:lineRule="auto"/>
        <w:rPr>
          <w:rFonts w:asciiTheme="majorBidi" w:hAnsiTheme="majorBidi"/>
          <w:lang w:val="lt-LT"/>
        </w:rPr>
      </w:pPr>
    </w:p>
    <w:p w14:paraId="7B42A90D" w14:textId="77777777" w:rsidR="006D4855" w:rsidRPr="00984364" w:rsidRDefault="006D4855" w:rsidP="006D4855">
      <w:pPr>
        <w:widowControl w:val="0"/>
        <w:spacing w:line="240" w:lineRule="auto"/>
        <w:rPr>
          <w:rFonts w:asciiTheme="majorBidi" w:hAnsiTheme="majorBidi"/>
          <w:lang w:val="lt-LT"/>
        </w:rPr>
      </w:pPr>
    </w:p>
    <w:p w14:paraId="475C5C58" w14:textId="77777777" w:rsidR="006D4855" w:rsidRPr="00984364" w:rsidRDefault="006D4855" w:rsidP="006D4855">
      <w:pPr>
        <w:widowControl w:val="0"/>
        <w:spacing w:line="240" w:lineRule="auto"/>
        <w:rPr>
          <w:rFonts w:asciiTheme="majorBidi" w:hAnsiTheme="majorBidi"/>
          <w:lang w:val="lt-LT"/>
        </w:rPr>
      </w:pPr>
    </w:p>
    <w:p w14:paraId="3D4F894A" w14:textId="77777777" w:rsidR="006D4855" w:rsidRPr="00984364" w:rsidRDefault="006D4855" w:rsidP="006D4855">
      <w:pPr>
        <w:widowControl w:val="0"/>
        <w:spacing w:line="240" w:lineRule="auto"/>
        <w:rPr>
          <w:rFonts w:asciiTheme="majorBidi" w:hAnsiTheme="majorBidi"/>
          <w:lang w:val="lt-LT"/>
        </w:rPr>
      </w:pPr>
    </w:p>
    <w:p w14:paraId="2F52B63F" w14:textId="77777777" w:rsidR="006D4855" w:rsidRPr="00984364" w:rsidRDefault="006D4855" w:rsidP="006D4855">
      <w:pPr>
        <w:widowControl w:val="0"/>
        <w:spacing w:line="240" w:lineRule="auto"/>
        <w:rPr>
          <w:rFonts w:asciiTheme="majorBidi" w:hAnsiTheme="majorBidi"/>
          <w:lang w:val="lt-LT"/>
        </w:rPr>
      </w:pPr>
    </w:p>
    <w:p w14:paraId="13266AFA" w14:textId="77777777" w:rsidR="006D4855" w:rsidRPr="00984364" w:rsidRDefault="006D4855" w:rsidP="006D4855">
      <w:pPr>
        <w:widowControl w:val="0"/>
        <w:spacing w:line="240" w:lineRule="auto"/>
        <w:rPr>
          <w:rFonts w:asciiTheme="majorBidi" w:hAnsiTheme="majorBidi"/>
          <w:lang w:val="lt-LT"/>
        </w:rPr>
      </w:pPr>
    </w:p>
    <w:p w14:paraId="43E2B55D" w14:textId="77777777" w:rsidR="006D4855" w:rsidRPr="00984364" w:rsidRDefault="006D4855" w:rsidP="006D4855">
      <w:pPr>
        <w:widowControl w:val="0"/>
        <w:spacing w:line="240" w:lineRule="auto"/>
        <w:rPr>
          <w:rFonts w:asciiTheme="majorBidi" w:hAnsiTheme="majorBidi"/>
          <w:lang w:val="lt-LT"/>
        </w:rPr>
      </w:pPr>
    </w:p>
    <w:p w14:paraId="6B5481A1" w14:textId="77777777" w:rsidR="006D4855" w:rsidRPr="00984364" w:rsidRDefault="006D4855" w:rsidP="006D4855">
      <w:pPr>
        <w:widowControl w:val="0"/>
        <w:spacing w:line="240" w:lineRule="auto"/>
        <w:rPr>
          <w:rFonts w:asciiTheme="majorBidi" w:hAnsiTheme="majorBidi"/>
          <w:lang w:val="lt-LT"/>
        </w:rPr>
      </w:pPr>
    </w:p>
    <w:p w14:paraId="23FDFD51" w14:textId="77777777" w:rsidR="006D4855" w:rsidRPr="00984364" w:rsidRDefault="006D4855" w:rsidP="006D4855">
      <w:pPr>
        <w:widowControl w:val="0"/>
        <w:spacing w:line="240" w:lineRule="auto"/>
        <w:rPr>
          <w:rFonts w:asciiTheme="majorBidi" w:hAnsiTheme="majorBidi"/>
          <w:lang w:val="lt-LT"/>
        </w:rPr>
      </w:pPr>
    </w:p>
    <w:p w14:paraId="61EBE1C4" w14:textId="77777777" w:rsidR="006D4855" w:rsidRPr="00984364" w:rsidRDefault="006D4855" w:rsidP="006D4855">
      <w:pPr>
        <w:widowControl w:val="0"/>
        <w:spacing w:line="240" w:lineRule="auto"/>
        <w:rPr>
          <w:rFonts w:asciiTheme="majorBidi" w:hAnsiTheme="majorBidi"/>
          <w:lang w:val="lt-LT"/>
        </w:rPr>
      </w:pPr>
    </w:p>
    <w:p w14:paraId="31411823" w14:textId="77777777" w:rsidR="006D4855" w:rsidRPr="00984364" w:rsidRDefault="006D4855" w:rsidP="006D4855">
      <w:pPr>
        <w:widowControl w:val="0"/>
        <w:spacing w:line="240" w:lineRule="auto"/>
        <w:rPr>
          <w:rFonts w:asciiTheme="majorBidi" w:hAnsiTheme="majorBidi"/>
          <w:lang w:val="lt-LT"/>
        </w:rPr>
      </w:pPr>
    </w:p>
    <w:p w14:paraId="2947BAD4" w14:textId="77777777" w:rsidR="006D4855" w:rsidRPr="00984364" w:rsidRDefault="006D4855" w:rsidP="006D4855">
      <w:pPr>
        <w:widowControl w:val="0"/>
        <w:spacing w:line="240" w:lineRule="auto"/>
        <w:rPr>
          <w:rFonts w:asciiTheme="majorBidi" w:hAnsiTheme="majorBidi"/>
          <w:lang w:val="lt-LT"/>
        </w:rPr>
      </w:pPr>
    </w:p>
    <w:p w14:paraId="3FD70EC3" w14:textId="77777777" w:rsidR="006D4855" w:rsidRPr="00984364" w:rsidRDefault="006D4855" w:rsidP="006D4855">
      <w:pPr>
        <w:pStyle w:val="Antrat2"/>
        <w:keepNext w:val="0"/>
        <w:widowControl w:val="0"/>
        <w:spacing w:before="0" w:after="0" w:line="240" w:lineRule="auto"/>
        <w:jc w:val="center"/>
        <w:rPr>
          <w:rFonts w:asciiTheme="majorBidi" w:hAnsiTheme="majorBidi"/>
          <w:i w:val="0"/>
          <w:sz w:val="22"/>
          <w:lang w:val="lt-LT"/>
        </w:rPr>
      </w:pPr>
      <w:r w:rsidRPr="00984364">
        <w:rPr>
          <w:rFonts w:asciiTheme="majorBidi" w:hAnsiTheme="majorBidi"/>
          <w:i w:val="0"/>
          <w:sz w:val="22"/>
          <w:lang w:val="lt-LT"/>
        </w:rPr>
        <w:t>A. ŽENKLINIMAS</w:t>
      </w:r>
    </w:p>
    <w:p w14:paraId="385E2E13"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br w:type="page"/>
      </w:r>
    </w:p>
    <w:p w14:paraId="101A6393"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b/>
          <w:lang w:val="lt-LT"/>
        </w:rPr>
      </w:pPr>
      <w:r w:rsidRPr="00984364">
        <w:rPr>
          <w:rFonts w:asciiTheme="majorBidi" w:hAnsiTheme="majorBidi"/>
          <w:b/>
          <w:lang w:val="lt-LT"/>
        </w:rPr>
        <w:lastRenderedPageBreak/>
        <w:t>INFORMACIJA ANT IŠORINĖS PAKUOTĖS</w:t>
      </w:r>
    </w:p>
    <w:p w14:paraId="5F6ABB9E"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b/>
          <w:lang w:val="lt-LT"/>
        </w:rPr>
      </w:pPr>
    </w:p>
    <w:p w14:paraId="1CAC859A"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b/>
          <w:lang w:val="lt-LT"/>
        </w:rPr>
      </w:pPr>
      <w:r w:rsidRPr="00984364">
        <w:rPr>
          <w:rFonts w:asciiTheme="majorBidi" w:hAnsiTheme="majorBidi"/>
          <w:b/>
          <w:lang w:val="lt-LT"/>
        </w:rPr>
        <w:t>KARTONO DĖŽUTĖ</w:t>
      </w:r>
    </w:p>
    <w:p w14:paraId="218E1953" w14:textId="77777777" w:rsidR="006D4855" w:rsidRPr="00984364" w:rsidRDefault="006D4855" w:rsidP="006D4855">
      <w:pPr>
        <w:widowControl w:val="0"/>
        <w:spacing w:line="240" w:lineRule="auto"/>
        <w:rPr>
          <w:rFonts w:asciiTheme="majorBidi" w:hAnsiTheme="majorBidi"/>
          <w:lang w:val="lt-LT"/>
        </w:rPr>
      </w:pPr>
    </w:p>
    <w:p w14:paraId="636E375A" w14:textId="77777777" w:rsidR="006D4855" w:rsidRPr="00984364" w:rsidRDefault="006D4855" w:rsidP="006D4855">
      <w:pPr>
        <w:widowControl w:val="0"/>
        <w:spacing w:line="240" w:lineRule="auto"/>
        <w:rPr>
          <w:rFonts w:asciiTheme="majorBidi" w:hAnsiTheme="majorBidi"/>
          <w:lang w:val="lt-LT"/>
        </w:rPr>
      </w:pPr>
    </w:p>
    <w:p w14:paraId="164E6C5D"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lang w:val="lt-LT"/>
        </w:rPr>
      </w:pPr>
      <w:r w:rsidRPr="00984364">
        <w:rPr>
          <w:rFonts w:asciiTheme="majorBidi" w:hAnsiTheme="majorBidi"/>
          <w:b/>
          <w:lang w:val="lt-LT"/>
        </w:rPr>
        <w:t>1.</w:t>
      </w:r>
      <w:r w:rsidRPr="00984364">
        <w:rPr>
          <w:rFonts w:asciiTheme="majorBidi" w:hAnsiTheme="majorBidi"/>
          <w:b/>
          <w:lang w:val="lt-LT"/>
        </w:rPr>
        <w:tab/>
      </w:r>
      <w:r w:rsidRPr="00984364">
        <w:rPr>
          <w:rFonts w:asciiTheme="majorBidi" w:hAnsiTheme="majorBidi"/>
          <w:b/>
          <w:caps/>
          <w:lang w:val="lt-LT"/>
        </w:rPr>
        <w:t>VAISTINIO</w:t>
      </w:r>
      <w:r w:rsidRPr="00984364">
        <w:rPr>
          <w:rFonts w:asciiTheme="majorBidi" w:hAnsiTheme="majorBidi"/>
          <w:b/>
          <w:lang w:val="lt-LT"/>
        </w:rPr>
        <w:t xml:space="preserve"> PREPARATO PAVADINIMAS</w:t>
      </w:r>
    </w:p>
    <w:p w14:paraId="599FD824" w14:textId="77777777" w:rsidR="006D4855" w:rsidRPr="00984364" w:rsidRDefault="006D4855" w:rsidP="006D4855">
      <w:pPr>
        <w:widowControl w:val="0"/>
        <w:spacing w:line="240" w:lineRule="auto"/>
        <w:rPr>
          <w:rFonts w:asciiTheme="majorBidi" w:hAnsiTheme="majorBidi"/>
          <w:lang w:val="lt-LT"/>
        </w:rPr>
      </w:pPr>
    </w:p>
    <w:p w14:paraId="6433CB4C"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URSOGRIX 250 mg kietosios kapsulės</w:t>
      </w:r>
    </w:p>
    <w:p w14:paraId="320B03DE" w14:textId="3495D878" w:rsidR="006D4855" w:rsidRPr="00984364" w:rsidRDefault="00A943DE" w:rsidP="006D4855">
      <w:pPr>
        <w:tabs>
          <w:tab w:val="clear" w:pos="567"/>
        </w:tabs>
        <w:autoSpaceDE w:val="0"/>
        <w:autoSpaceDN w:val="0"/>
        <w:adjustRightInd w:val="0"/>
        <w:spacing w:line="240" w:lineRule="auto"/>
        <w:rPr>
          <w:rFonts w:asciiTheme="majorBidi" w:eastAsiaTheme="minorHAnsi" w:hAnsiTheme="majorBidi"/>
          <w:color w:val="000000"/>
          <w:lang w:val="lt-LT"/>
        </w:rPr>
      </w:pPr>
      <w:r w:rsidRPr="002704A5">
        <w:rPr>
          <w:rFonts w:asciiTheme="majorBidi" w:eastAsiaTheme="minorHAnsi" w:hAnsiTheme="majorBidi" w:cstheme="majorBidi"/>
          <w:snapToGrid/>
          <w:color w:val="000000"/>
          <w:szCs w:val="22"/>
          <w:lang w:val="lt-LT"/>
        </w:rPr>
        <w:t>a</w:t>
      </w:r>
      <w:r w:rsidR="006D4855" w:rsidRPr="002704A5">
        <w:rPr>
          <w:rFonts w:asciiTheme="majorBidi" w:eastAsiaTheme="minorHAnsi" w:hAnsiTheme="majorBidi" w:cstheme="majorBidi"/>
          <w:snapToGrid/>
          <w:color w:val="000000"/>
          <w:szCs w:val="22"/>
          <w:lang w:val="lt-LT"/>
        </w:rPr>
        <w:t>cidum</w:t>
      </w:r>
      <w:r w:rsidR="006D4855" w:rsidRPr="00984364">
        <w:rPr>
          <w:rFonts w:asciiTheme="majorBidi" w:eastAsiaTheme="minorHAnsi" w:hAnsiTheme="majorBidi"/>
          <w:color w:val="000000"/>
          <w:lang w:val="lt-LT"/>
        </w:rPr>
        <w:t xml:space="preserve"> ursodeoxycholicum </w:t>
      </w:r>
    </w:p>
    <w:p w14:paraId="6BA02CA5" w14:textId="77777777" w:rsidR="006D4855" w:rsidRPr="00984364" w:rsidRDefault="006D4855" w:rsidP="006D4855">
      <w:pPr>
        <w:widowControl w:val="0"/>
        <w:spacing w:line="240" w:lineRule="auto"/>
        <w:rPr>
          <w:rFonts w:asciiTheme="majorBidi" w:hAnsiTheme="majorBidi"/>
          <w:lang w:val="lt-LT"/>
        </w:rPr>
      </w:pPr>
    </w:p>
    <w:p w14:paraId="7ADD9D57" w14:textId="77777777" w:rsidR="006D4855" w:rsidRPr="00984364" w:rsidRDefault="006D4855" w:rsidP="006D4855">
      <w:pPr>
        <w:widowControl w:val="0"/>
        <w:spacing w:line="240" w:lineRule="auto"/>
        <w:rPr>
          <w:rFonts w:asciiTheme="majorBidi" w:hAnsiTheme="majorBidi"/>
          <w:lang w:val="lt-LT"/>
        </w:rPr>
      </w:pPr>
    </w:p>
    <w:p w14:paraId="22EA05EC"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b/>
          <w:lang w:val="lt-LT"/>
        </w:rPr>
      </w:pPr>
      <w:r w:rsidRPr="00984364">
        <w:rPr>
          <w:rFonts w:asciiTheme="majorBidi" w:hAnsiTheme="majorBidi"/>
          <w:b/>
          <w:lang w:val="lt-LT"/>
        </w:rPr>
        <w:t>2.</w:t>
      </w:r>
      <w:r w:rsidRPr="00984364">
        <w:rPr>
          <w:rFonts w:asciiTheme="majorBidi" w:hAnsiTheme="majorBidi"/>
          <w:b/>
          <w:lang w:val="lt-LT"/>
        </w:rPr>
        <w:tab/>
        <w:t>VEIKLIOJI (-IOS) MEDŽIAGA (-OS) IR JOS (-Ų) KIEKIS (-IAI)</w:t>
      </w:r>
    </w:p>
    <w:p w14:paraId="06F1F732" w14:textId="77777777" w:rsidR="006D4855" w:rsidRPr="00984364" w:rsidRDefault="006D4855" w:rsidP="006D4855">
      <w:pPr>
        <w:widowControl w:val="0"/>
        <w:spacing w:line="240" w:lineRule="auto"/>
        <w:rPr>
          <w:rFonts w:asciiTheme="majorBidi" w:hAnsiTheme="majorBidi"/>
          <w:lang w:val="lt-LT"/>
        </w:rPr>
      </w:pPr>
    </w:p>
    <w:p w14:paraId="0BA4DF1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Kiekvienoje kietojoje kapsulėje yra 250 mg ursodeoksicholio rūgšties.</w:t>
      </w:r>
    </w:p>
    <w:p w14:paraId="4F0ED8A8" w14:textId="77777777" w:rsidR="006D4855" w:rsidRPr="00984364" w:rsidRDefault="006D4855" w:rsidP="006D4855">
      <w:pPr>
        <w:widowControl w:val="0"/>
        <w:spacing w:line="240" w:lineRule="auto"/>
        <w:rPr>
          <w:rFonts w:asciiTheme="majorBidi" w:hAnsiTheme="majorBidi"/>
          <w:lang w:val="lt-LT"/>
        </w:rPr>
      </w:pPr>
    </w:p>
    <w:p w14:paraId="079A8F6F" w14:textId="77777777" w:rsidR="006D4855" w:rsidRPr="00984364" w:rsidRDefault="006D4855" w:rsidP="006D4855">
      <w:pPr>
        <w:widowControl w:val="0"/>
        <w:spacing w:line="240" w:lineRule="auto"/>
        <w:rPr>
          <w:rFonts w:asciiTheme="majorBidi" w:hAnsiTheme="majorBidi"/>
          <w:lang w:val="lt-LT"/>
        </w:rPr>
      </w:pPr>
    </w:p>
    <w:p w14:paraId="4F7D461A"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lang w:val="lt-LT"/>
        </w:rPr>
      </w:pPr>
      <w:r w:rsidRPr="00984364">
        <w:rPr>
          <w:rFonts w:asciiTheme="majorBidi" w:hAnsiTheme="majorBidi"/>
          <w:b/>
          <w:lang w:val="lt-LT"/>
        </w:rPr>
        <w:t>3.</w:t>
      </w:r>
      <w:r w:rsidRPr="00984364">
        <w:rPr>
          <w:rFonts w:asciiTheme="majorBidi" w:hAnsiTheme="majorBidi"/>
          <w:b/>
          <w:lang w:val="lt-LT"/>
        </w:rPr>
        <w:tab/>
        <w:t>PAGALBINIŲ MEDŽIAGŲ SĄRAŠAS</w:t>
      </w:r>
    </w:p>
    <w:p w14:paraId="13F736CE" w14:textId="77777777" w:rsidR="006D4855" w:rsidRPr="00984364" w:rsidRDefault="006D4855" w:rsidP="006D4855">
      <w:pPr>
        <w:widowControl w:val="0"/>
        <w:spacing w:line="240" w:lineRule="auto"/>
        <w:rPr>
          <w:rFonts w:asciiTheme="majorBidi" w:hAnsiTheme="majorBidi"/>
          <w:lang w:val="lt-LT"/>
        </w:rPr>
      </w:pPr>
    </w:p>
    <w:p w14:paraId="0DFE2AC5" w14:textId="77777777" w:rsidR="006D4855" w:rsidRPr="00984364" w:rsidRDefault="006D4855" w:rsidP="006D4855">
      <w:pPr>
        <w:widowControl w:val="0"/>
        <w:spacing w:line="240" w:lineRule="auto"/>
        <w:rPr>
          <w:rFonts w:asciiTheme="majorBidi" w:hAnsiTheme="majorBidi"/>
          <w:lang w:val="lt-LT"/>
        </w:rPr>
      </w:pPr>
    </w:p>
    <w:p w14:paraId="6ABB884D"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lang w:val="lt-LT"/>
        </w:rPr>
      </w:pPr>
      <w:r w:rsidRPr="00984364">
        <w:rPr>
          <w:rFonts w:asciiTheme="majorBidi" w:hAnsiTheme="majorBidi"/>
          <w:b/>
          <w:lang w:val="lt-LT"/>
        </w:rPr>
        <w:t>4.</w:t>
      </w:r>
      <w:r w:rsidRPr="00984364">
        <w:rPr>
          <w:rFonts w:asciiTheme="majorBidi" w:hAnsiTheme="majorBidi"/>
          <w:b/>
          <w:lang w:val="lt-LT"/>
        </w:rPr>
        <w:tab/>
        <w:t>FARMACINĖ FORMA IR KIEKIS PAKUOTĖJE</w:t>
      </w:r>
    </w:p>
    <w:p w14:paraId="3768EFC7" w14:textId="77777777" w:rsidR="006D4855" w:rsidRPr="00984364" w:rsidRDefault="006D4855" w:rsidP="006D4855">
      <w:pPr>
        <w:widowControl w:val="0"/>
        <w:spacing w:line="240" w:lineRule="auto"/>
        <w:rPr>
          <w:rFonts w:asciiTheme="majorBidi" w:hAnsiTheme="majorBidi"/>
          <w:lang w:val="lt-LT"/>
        </w:rPr>
      </w:pPr>
    </w:p>
    <w:p w14:paraId="4FC37E28" w14:textId="77777777" w:rsidR="006D4855" w:rsidRPr="00984364" w:rsidRDefault="006D4855" w:rsidP="006D4855">
      <w:pPr>
        <w:widowControl w:val="0"/>
        <w:spacing w:line="240" w:lineRule="auto"/>
        <w:rPr>
          <w:rFonts w:asciiTheme="majorBidi" w:hAnsiTheme="majorBidi"/>
          <w:highlight w:val="lightGray"/>
          <w:lang w:val="lt-LT"/>
        </w:rPr>
      </w:pPr>
      <w:r w:rsidRPr="00984364">
        <w:rPr>
          <w:rFonts w:asciiTheme="majorBidi" w:hAnsiTheme="majorBidi"/>
          <w:highlight w:val="lightGray"/>
          <w:lang w:val="lt-LT"/>
        </w:rPr>
        <w:t>Kietosios kapsulės</w:t>
      </w:r>
    </w:p>
    <w:p w14:paraId="19CBAEB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50 kietųjų kapsulių</w:t>
      </w:r>
    </w:p>
    <w:p w14:paraId="35FA17FE" w14:textId="77777777" w:rsidR="006D4855" w:rsidRPr="00984364" w:rsidRDefault="006D4855" w:rsidP="006D4855">
      <w:pPr>
        <w:widowControl w:val="0"/>
        <w:spacing w:line="240" w:lineRule="auto"/>
        <w:rPr>
          <w:rFonts w:asciiTheme="majorBidi" w:hAnsiTheme="majorBidi"/>
          <w:highlight w:val="lightGray"/>
          <w:lang w:val="lt-LT"/>
        </w:rPr>
      </w:pPr>
      <w:r w:rsidRPr="00984364">
        <w:rPr>
          <w:rFonts w:asciiTheme="majorBidi" w:hAnsiTheme="majorBidi"/>
          <w:highlight w:val="lightGray"/>
          <w:lang w:val="lt-LT"/>
        </w:rPr>
        <w:t>60 kietųjų kapsulių</w:t>
      </w:r>
    </w:p>
    <w:p w14:paraId="567734A1" w14:textId="77777777" w:rsidR="006D4855" w:rsidRPr="00984364" w:rsidRDefault="006D4855" w:rsidP="006D4855">
      <w:pPr>
        <w:widowControl w:val="0"/>
        <w:spacing w:line="240" w:lineRule="auto"/>
        <w:rPr>
          <w:rFonts w:asciiTheme="majorBidi" w:hAnsiTheme="majorBidi"/>
          <w:highlight w:val="lightGray"/>
          <w:lang w:val="lt-LT"/>
        </w:rPr>
      </w:pPr>
      <w:r w:rsidRPr="00984364">
        <w:rPr>
          <w:rFonts w:asciiTheme="majorBidi" w:hAnsiTheme="majorBidi"/>
          <w:highlight w:val="lightGray"/>
          <w:lang w:val="lt-LT"/>
        </w:rPr>
        <w:t>100 kietųjų kapsulių</w:t>
      </w:r>
    </w:p>
    <w:p w14:paraId="362AD7A9" w14:textId="77777777" w:rsidR="006D4855" w:rsidRPr="00984364" w:rsidRDefault="006D4855" w:rsidP="006D4855">
      <w:pPr>
        <w:widowControl w:val="0"/>
        <w:spacing w:line="240" w:lineRule="auto"/>
        <w:rPr>
          <w:rFonts w:asciiTheme="majorBidi" w:hAnsiTheme="majorBidi"/>
          <w:lang w:val="lt-LT"/>
        </w:rPr>
      </w:pPr>
    </w:p>
    <w:p w14:paraId="24A039B3" w14:textId="77777777" w:rsidR="006D4855" w:rsidRPr="00984364" w:rsidRDefault="006D4855" w:rsidP="006D4855">
      <w:pPr>
        <w:widowControl w:val="0"/>
        <w:spacing w:line="240" w:lineRule="auto"/>
        <w:rPr>
          <w:rFonts w:asciiTheme="majorBidi" w:hAnsiTheme="majorBidi"/>
          <w:lang w:val="lt-LT"/>
        </w:rPr>
      </w:pPr>
    </w:p>
    <w:p w14:paraId="31D2508F"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lang w:val="lt-LT"/>
        </w:rPr>
      </w:pPr>
      <w:r w:rsidRPr="00984364">
        <w:rPr>
          <w:rFonts w:asciiTheme="majorBidi" w:hAnsiTheme="majorBidi"/>
          <w:b/>
          <w:lang w:val="lt-LT"/>
        </w:rPr>
        <w:t>5.</w:t>
      </w:r>
      <w:r w:rsidRPr="00984364">
        <w:rPr>
          <w:rFonts w:asciiTheme="majorBidi" w:hAnsiTheme="majorBidi"/>
          <w:b/>
          <w:lang w:val="lt-LT"/>
        </w:rPr>
        <w:tab/>
        <w:t>VARTOJIMO METODAS IR BŪDAS (-AI)</w:t>
      </w:r>
    </w:p>
    <w:p w14:paraId="6C695131" w14:textId="77777777" w:rsidR="006D4855" w:rsidRPr="00984364" w:rsidRDefault="006D4855" w:rsidP="006D4855">
      <w:pPr>
        <w:widowControl w:val="0"/>
        <w:spacing w:line="240" w:lineRule="auto"/>
        <w:rPr>
          <w:rFonts w:asciiTheme="majorBidi" w:hAnsiTheme="majorBidi"/>
          <w:lang w:val="lt-LT"/>
        </w:rPr>
      </w:pPr>
    </w:p>
    <w:p w14:paraId="1F5CBD70"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Vartoti per burną.</w:t>
      </w:r>
    </w:p>
    <w:p w14:paraId="43DC363F"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Kapsules nurykite užsigerdami trupučiu skysčio.</w:t>
      </w:r>
    </w:p>
    <w:p w14:paraId="7219F071"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Prieš vartojimą perskaitykite pakuotės lapelį.</w:t>
      </w:r>
    </w:p>
    <w:p w14:paraId="682A0BEB" w14:textId="77777777" w:rsidR="006D4855" w:rsidRPr="00984364" w:rsidRDefault="006D4855" w:rsidP="006D4855">
      <w:pPr>
        <w:widowControl w:val="0"/>
        <w:spacing w:line="240" w:lineRule="auto"/>
        <w:rPr>
          <w:rFonts w:asciiTheme="majorBidi" w:hAnsiTheme="majorBidi"/>
          <w:lang w:val="lt-LT"/>
        </w:rPr>
      </w:pPr>
    </w:p>
    <w:p w14:paraId="301833BA" w14:textId="77777777" w:rsidR="006D4855" w:rsidRPr="00984364" w:rsidRDefault="006D4855" w:rsidP="006D4855">
      <w:pPr>
        <w:widowControl w:val="0"/>
        <w:spacing w:line="240" w:lineRule="auto"/>
        <w:rPr>
          <w:rFonts w:asciiTheme="majorBidi" w:hAnsiTheme="majorBidi"/>
          <w:lang w:val="lt-LT"/>
        </w:rPr>
      </w:pPr>
    </w:p>
    <w:p w14:paraId="2B853BFD"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lang w:val="lt-LT"/>
        </w:rPr>
      </w:pPr>
      <w:r w:rsidRPr="00984364">
        <w:rPr>
          <w:rFonts w:asciiTheme="majorBidi" w:hAnsiTheme="majorBidi"/>
          <w:b/>
          <w:lang w:val="lt-LT"/>
        </w:rPr>
        <w:t>6.</w:t>
      </w:r>
      <w:r w:rsidRPr="00984364">
        <w:rPr>
          <w:rFonts w:asciiTheme="majorBidi" w:hAnsiTheme="majorBidi"/>
          <w:b/>
          <w:lang w:val="lt-LT"/>
        </w:rPr>
        <w:tab/>
        <w:t>SPECIALUS ĮSPĖJIMAS, KAD VAISTINĮ PREPARATĄ BŪTINA LAIKYTI VAIKAMS NEPASTEBIMOJE IR  NEPASIEKIAMOJE VIETOJE</w:t>
      </w:r>
    </w:p>
    <w:p w14:paraId="315B3573" w14:textId="77777777" w:rsidR="006D4855" w:rsidRPr="00984364" w:rsidRDefault="006D4855" w:rsidP="006D4855">
      <w:pPr>
        <w:widowControl w:val="0"/>
        <w:spacing w:line="240" w:lineRule="auto"/>
        <w:rPr>
          <w:rFonts w:asciiTheme="majorBidi" w:hAnsiTheme="majorBidi"/>
          <w:lang w:val="lt-LT"/>
        </w:rPr>
      </w:pPr>
    </w:p>
    <w:p w14:paraId="131E3CC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Laikyti vaikams nepastebimoje ir nepasiekiamoje vietoje.</w:t>
      </w:r>
    </w:p>
    <w:p w14:paraId="0A0E09B1" w14:textId="77777777" w:rsidR="006D4855" w:rsidRPr="00984364" w:rsidRDefault="006D4855" w:rsidP="006D4855">
      <w:pPr>
        <w:widowControl w:val="0"/>
        <w:spacing w:line="240" w:lineRule="auto"/>
        <w:rPr>
          <w:rFonts w:asciiTheme="majorBidi" w:hAnsiTheme="majorBidi"/>
          <w:lang w:val="lt-LT"/>
        </w:rPr>
      </w:pPr>
    </w:p>
    <w:p w14:paraId="579680A6" w14:textId="77777777" w:rsidR="006D4855" w:rsidRPr="00984364" w:rsidRDefault="006D4855" w:rsidP="006D4855">
      <w:pPr>
        <w:widowControl w:val="0"/>
        <w:spacing w:line="240" w:lineRule="auto"/>
        <w:rPr>
          <w:rFonts w:asciiTheme="majorBidi" w:hAnsiTheme="majorBidi"/>
          <w:lang w:val="lt-LT"/>
        </w:rPr>
      </w:pPr>
    </w:p>
    <w:p w14:paraId="43D246BB"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lang w:val="lt-LT"/>
        </w:rPr>
      </w:pPr>
      <w:r w:rsidRPr="00984364">
        <w:rPr>
          <w:rFonts w:asciiTheme="majorBidi" w:hAnsiTheme="majorBidi"/>
          <w:b/>
          <w:lang w:val="lt-LT"/>
        </w:rPr>
        <w:t>7.</w:t>
      </w:r>
      <w:r w:rsidRPr="00984364">
        <w:rPr>
          <w:rFonts w:asciiTheme="majorBidi" w:hAnsiTheme="majorBidi"/>
          <w:b/>
          <w:lang w:val="lt-LT"/>
        </w:rPr>
        <w:tab/>
        <w:t>KITAS (-I) SPECIALUS (-ŪS) ĮSPĖJIMAS (-AI) (JEI REIKIA)</w:t>
      </w:r>
    </w:p>
    <w:p w14:paraId="74F05962" w14:textId="77777777" w:rsidR="006D4855" w:rsidRPr="00984364" w:rsidRDefault="006D4855" w:rsidP="006D4855">
      <w:pPr>
        <w:widowControl w:val="0"/>
        <w:spacing w:line="240" w:lineRule="auto"/>
        <w:rPr>
          <w:rFonts w:asciiTheme="majorBidi" w:hAnsiTheme="majorBidi"/>
          <w:lang w:val="lt-LT"/>
        </w:rPr>
      </w:pPr>
    </w:p>
    <w:p w14:paraId="43A2028E" w14:textId="77777777" w:rsidR="006D4855" w:rsidRPr="00984364" w:rsidRDefault="006D4855" w:rsidP="006D4855">
      <w:pPr>
        <w:widowControl w:val="0"/>
        <w:spacing w:line="240" w:lineRule="auto"/>
        <w:rPr>
          <w:rFonts w:asciiTheme="majorBidi" w:hAnsiTheme="majorBidi"/>
          <w:lang w:val="lt-LT"/>
        </w:rPr>
      </w:pPr>
    </w:p>
    <w:p w14:paraId="3948E877"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lang w:val="lt-LT"/>
        </w:rPr>
      </w:pPr>
      <w:r w:rsidRPr="00984364">
        <w:rPr>
          <w:rFonts w:asciiTheme="majorBidi" w:hAnsiTheme="majorBidi"/>
          <w:b/>
          <w:lang w:val="lt-LT"/>
        </w:rPr>
        <w:t>8.</w:t>
      </w:r>
      <w:r w:rsidRPr="00984364">
        <w:rPr>
          <w:rFonts w:asciiTheme="majorBidi" w:hAnsiTheme="majorBidi"/>
          <w:b/>
          <w:lang w:val="lt-LT"/>
        </w:rPr>
        <w:tab/>
        <w:t>TINKAMUMO LAIKAS</w:t>
      </w:r>
    </w:p>
    <w:p w14:paraId="3D0ADFC4" w14:textId="77777777" w:rsidR="006D4855" w:rsidRPr="00984364" w:rsidRDefault="006D4855" w:rsidP="006D4855">
      <w:pPr>
        <w:widowControl w:val="0"/>
        <w:spacing w:line="240" w:lineRule="auto"/>
        <w:rPr>
          <w:rFonts w:asciiTheme="majorBidi" w:hAnsiTheme="majorBidi"/>
          <w:lang w:val="lt-LT"/>
        </w:rPr>
      </w:pPr>
    </w:p>
    <w:p w14:paraId="6537476E"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EXP {mm/MMMM}</w:t>
      </w:r>
    </w:p>
    <w:p w14:paraId="14BC3003" w14:textId="77777777" w:rsidR="006D4855" w:rsidRPr="00984364" w:rsidRDefault="006D4855" w:rsidP="006D4855">
      <w:pPr>
        <w:widowControl w:val="0"/>
        <w:spacing w:line="240" w:lineRule="auto"/>
        <w:rPr>
          <w:rFonts w:asciiTheme="majorBidi" w:hAnsiTheme="majorBidi"/>
          <w:lang w:val="lt-LT"/>
        </w:rPr>
      </w:pPr>
    </w:p>
    <w:p w14:paraId="128AAFE5" w14:textId="77777777" w:rsidR="006D4855" w:rsidRPr="00984364" w:rsidRDefault="006D4855" w:rsidP="006D4855">
      <w:pPr>
        <w:widowControl w:val="0"/>
        <w:spacing w:line="240" w:lineRule="auto"/>
        <w:rPr>
          <w:rFonts w:asciiTheme="majorBidi" w:hAnsiTheme="majorBidi"/>
          <w:lang w:val="lt-LT"/>
        </w:rPr>
      </w:pPr>
    </w:p>
    <w:p w14:paraId="6D8A9EA2"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lang w:val="lt-LT"/>
        </w:rPr>
      </w:pPr>
      <w:r w:rsidRPr="00984364">
        <w:rPr>
          <w:rFonts w:asciiTheme="majorBidi" w:hAnsiTheme="majorBidi"/>
          <w:b/>
          <w:lang w:val="lt-LT"/>
        </w:rPr>
        <w:t>9.</w:t>
      </w:r>
      <w:r w:rsidRPr="00984364">
        <w:rPr>
          <w:rFonts w:asciiTheme="majorBidi" w:hAnsiTheme="majorBidi"/>
          <w:b/>
          <w:lang w:val="lt-LT"/>
        </w:rPr>
        <w:tab/>
        <w:t>SPECIALIOS LAIKYMO SĄLYGOS</w:t>
      </w:r>
    </w:p>
    <w:p w14:paraId="79F4A0C3" w14:textId="77777777" w:rsidR="006D4855" w:rsidRPr="00984364" w:rsidRDefault="006D4855" w:rsidP="006D4855">
      <w:pPr>
        <w:widowControl w:val="0"/>
        <w:spacing w:line="240" w:lineRule="auto"/>
        <w:rPr>
          <w:rFonts w:asciiTheme="majorBidi" w:hAnsiTheme="majorBidi"/>
          <w:lang w:val="lt-LT"/>
        </w:rPr>
      </w:pPr>
    </w:p>
    <w:p w14:paraId="38C8590B"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 xml:space="preserve">Laikyti ne aukštesnėje kaip 30 °C temperatūroje. </w:t>
      </w:r>
    </w:p>
    <w:p w14:paraId="790CCCBD" w14:textId="77777777" w:rsidR="006D4855" w:rsidRPr="00984364" w:rsidRDefault="006D4855" w:rsidP="006D4855">
      <w:pPr>
        <w:widowControl w:val="0"/>
        <w:tabs>
          <w:tab w:val="clear" w:pos="567"/>
        </w:tabs>
        <w:spacing w:line="240" w:lineRule="auto"/>
        <w:rPr>
          <w:rFonts w:asciiTheme="majorBidi" w:hAnsiTheme="majorBidi"/>
          <w:lang w:val="lt-LT"/>
        </w:rPr>
      </w:pPr>
      <w:r w:rsidRPr="00984364">
        <w:rPr>
          <w:rFonts w:asciiTheme="majorBidi" w:hAnsiTheme="majorBidi"/>
          <w:lang w:val="lt-LT"/>
        </w:rPr>
        <w:t>Laikyti gamintojo pakuotėje, kad vaistas būtų apsaugotas nuo drėgmės.</w:t>
      </w:r>
    </w:p>
    <w:p w14:paraId="7B177561" w14:textId="77777777" w:rsidR="006D4855" w:rsidRPr="00984364" w:rsidRDefault="006D4855" w:rsidP="006D4855">
      <w:pPr>
        <w:widowControl w:val="0"/>
        <w:spacing w:line="240" w:lineRule="auto"/>
        <w:rPr>
          <w:rFonts w:asciiTheme="majorBidi" w:hAnsiTheme="majorBidi"/>
          <w:lang w:val="lt-LT"/>
        </w:rPr>
      </w:pPr>
    </w:p>
    <w:p w14:paraId="4DFEFADB" w14:textId="77777777" w:rsidR="006D4855" w:rsidRPr="00984364" w:rsidRDefault="006D4855" w:rsidP="006D4855">
      <w:pPr>
        <w:widowControl w:val="0"/>
        <w:spacing w:line="240" w:lineRule="auto"/>
        <w:rPr>
          <w:rFonts w:asciiTheme="majorBidi" w:hAnsiTheme="majorBidi"/>
          <w:lang w:val="lt-LT"/>
        </w:rPr>
      </w:pPr>
    </w:p>
    <w:p w14:paraId="49EA7DB2"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lang w:val="lt-LT"/>
        </w:rPr>
      </w:pPr>
      <w:r w:rsidRPr="00984364">
        <w:rPr>
          <w:rFonts w:asciiTheme="majorBidi" w:hAnsiTheme="majorBidi"/>
          <w:b/>
          <w:lang w:val="lt-LT"/>
        </w:rPr>
        <w:lastRenderedPageBreak/>
        <w:t>10.</w:t>
      </w:r>
      <w:r w:rsidRPr="00984364">
        <w:rPr>
          <w:rFonts w:asciiTheme="majorBidi" w:hAnsiTheme="majorBidi"/>
          <w:b/>
          <w:lang w:val="lt-LT"/>
        </w:rPr>
        <w:tab/>
        <w:t>SPECIALIOS ATSARGUMO PRIEMONĖS DĖL NESUVARTOTO VAISTINIO PREPARATO AR JO ATLIEKŲ TVARKYMO (JEI REIKIA)</w:t>
      </w:r>
    </w:p>
    <w:p w14:paraId="43E50336" w14:textId="77777777" w:rsidR="006D4855" w:rsidRPr="00984364" w:rsidRDefault="006D4855" w:rsidP="006D4855">
      <w:pPr>
        <w:widowControl w:val="0"/>
        <w:spacing w:line="240" w:lineRule="auto"/>
        <w:rPr>
          <w:rFonts w:asciiTheme="majorBidi" w:hAnsiTheme="majorBidi"/>
          <w:lang w:val="lt-LT"/>
        </w:rPr>
      </w:pPr>
    </w:p>
    <w:p w14:paraId="43B8F786" w14:textId="77777777" w:rsidR="006D4855" w:rsidRPr="00984364" w:rsidRDefault="006D4855" w:rsidP="006D4855">
      <w:pPr>
        <w:widowControl w:val="0"/>
        <w:spacing w:line="240" w:lineRule="auto"/>
        <w:rPr>
          <w:rFonts w:asciiTheme="majorBidi" w:hAnsiTheme="majorBidi"/>
          <w:lang w:val="lt-LT"/>
        </w:rPr>
      </w:pPr>
    </w:p>
    <w:p w14:paraId="29FC9F68"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lang w:val="lt-LT"/>
        </w:rPr>
      </w:pPr>
      <w:r w:rsidRPr="00984364">
        <w:rPr>
          <w:rFonts w:asciiTheme="majorBidi" w:hAnsiTheme="majorBidi"/>
          <w:b/>
          <w:lang w:val="lt-LT"/>
        </w:rPr>
        <w:t>11.</w:t>
      </w:r>
      <w:r w:rsidRPr="00984364">
        <w:rPr>
          <w:rFonts w:asciiTheme="majorBidi" w:hAnsiTheme="majorBidi"/>
          <w:b/>
          <w:lang w:val="lt-LT"/>
        </w:rPr>
        <w:tab/>
      </w:r>
      <w:r w:rsidRPr="00984364">
        <w:rPr>
          <w:rFonts w:asciiTheme="majorBidi" w:hAnsiTheme="majorBidi"/>
          <w:b/>
          <w:caps/>
          <w:lang w:val="lt-LT"/>
        </w:rPr>
        <w:t xml:space="preserve"> REGISTRUOTOJO PAVADINIMAS IR ADRESAS</w:t>
      </w:r>
    </w:p>
    <w:p w14:paraId="5B7C1672" w14:textId="77777777" w:rsidR="006D4855" w:rsidRPr="00984364" w:rsidRDefault="006D4855" w:rsidP="006D4855">
      <w:pPr>
        <w:widowControl w:val="0"/>
        <w:spacing w:line="240" w:lineRule="auto"/>
        <w:rPr>
          <w:rFonts w:asciiTheme="majorBidi" w:hAnsiTheme="majorBidi"/>
          <w:lang w:val="lt-LT"/>
        </w:rPr>
      </w:pPr>
    </w:p>
    <w:p w14:paraId="4276000F" w14:textId="77777777" w:rsidR="006D4855" w:rsidRPr="00984364" w:rsidRDefault="006D4855" w:rsidP="006D4855">
      <w:pPr>
        <w:rPr>
          <w:rFonts w:asciiTheme="majorBidi" w:hAnsiTheme="majorBidi"/>
          <w:lang w:val="lt-LT"/>
        </w:rPr>
      </w:pPr>
      <w:r w:rsidRPr="00984364">
        <w:rPr>
          <w:rFonts w:asciiTheme="majorBidi" w:hAnsiTheme="majorBidi"/>
          <w:lang w:val="lt-LT"/>
        </w:rPr>
        <w:t>AS GRINDEKS</w:t>
      </w:r>
    </w:p>
    <w:p w14:paraId="43ED27D3" w14:textId="77777777" w:rsidR="006D4855" w:rsidRPr="00984364" w:rsidRDefault="006D4855" w:rsidP="006D4855">
      <w:pPr>
        <w:rPr>
          <w:rFonts w:asciiTheme="majorBidi" w:hAnsiTheme="majorBidi"/>
          <w:lang w:val="lt-LT"/>
        </w:rPr>
      </w:pPr>
      <w:r w:rsidRPr="00984364">
        <w:rPr>
          <w:rFonts w:asciiTheme="majorBidi" w:hAnsiTheme="majorBidi"/>
          <w:lang w:val="lt-LT"/>
        </w:rPr>
        <w:t>Krustpils iela 53, Rīga, LV-1057, Latvija</w:t>
      </w:r>
    </w:p>
    <w:p w14:paraId="7C1DA476" w14:textId="77777777" w:rsidR="006D4855" w:rsidRPr="00984364" w:rsidRDefault="006D4855" w:rsidP="006D4855">
      <w:pPr>
        <w:widowControl w:val="0"/>
        <w:spacing w:line="240" w:lineRule="auto"/>
        <w:rPr>
          <w:rFonts w:asciiTheme="majorBidi" w:hAnsiTheme="majorBidi"/>
          <w:lang w:val="lt-LT"/>
        </w:rPr>
      </w:pPr>
    </w:p>
    <w:p w14:paraId="183B48C4" w14:textId="77777777" w:rsidR="006D4855" w:rsidRPr="00984364" w:rsidRDefault="006D4855" w:rsidP="006D4855">
      <w:pPr>
        <w:widowControl w:val="0"/>
        <w:spacing w:line="240" w:lineRule="auto"/>
        <w:rPr>
          <w:rFonts w:asciiTheme="majorBidi" w:hAnsiTheme="majorBidi"/>
          <w:lang w:val="lt-LT"/>
        </w:rPr>
      </w:pPr>
    </w:p>
    <w:p w14:paraId="35635175"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lang w:val="lt-LT"/>
        </w:rPr>
      </w:pPr>
      <w:r w:rsidRPr="00984364">
        <w:rPr>
          <w:rFonts w:asciiTheme="majorBidi" w:hAnsiTheme="majorBidi"/>
          <w:b/>
          <w:lang w:val="lt-LT"/>
        </w:rPr>
        <w:t>12.</w:t>
      </w:r>
      <w:r w:rsidRPr="00984364">
        <w:rPr>
          <w:rFonts w:asciiTheme="majorBidi" w:hAnsiTheme="majorBidi"/>
          <w:b/>
          <w:lang w:val="lt-LT"/>
        </w:rPr>
        <w:tab/>
        <w:t xml:space="preserve">REGISTRACIJOS PAŽYMĖJIMO NUMERIS (-IAI) </w:t>
      </w:r>
    </w:p>
    <w:p w14:paraId="3E38CF91" w14:textId="77777777" w:rsidR="006D4855" w:rsidRPr="00984364" w:rsidRDefault="006D4855" w:rsidP="006D4855">
      <w:pPr>
        <w:widowControl w:val="0"/>
        <w:spacing w:line="240" w:lineRule="auto"/>
        <w:rPr>
          <w:rFonts w:asciiTheme="majorBidi" w:hAnsiTheme="majorBidi"/>
          <w:lang w:val="lt-LT"/>
        </w:rPr>
      </w:pPr>
    </w:p>
    <w:p w14:paraId="534D0DC5" w14:textId="77777777" w:rsidR="00330918" w:rsidRPr="00993E42" w:rsidRDefault="00330918" w:rsidP="00330918">
      <w:pPr>
        <w:widowControl w:val="0"/>
        <w:spacing w:line="240" w:lineRule="auto"/>
        <w:rPr>
          <w:rFonts w:asciiTheme="majorBidi" w:hAnsiTheme="majorBidi"/>
          <w:highlight w:val="lightGray"/>
          <w:lang w:val="lt-LT"/>
        </w:rPr>
      </w:pPr>
      <w:r w:rsidRPr="00330918">
        <w:rPr>
          <w:rFonts w:asciiTheme="majorBidi" w:hAnsiTheme="majorBidi"/>
          <w:lang w:val="lt-LT"/>
        </w:rPr>
        <w:t xml:space="preserve">LT/1/17/4048/001 </w:t>
      </w:r>
      <w:r w:rsidRPr="00993E42">
        <w:rPr>
          <w:rFonts w:asciiTheme="majorBidi" w:hAnsiTheme="majorBidi"/>
          <w:highlight w:val="lightGray"/>
          <w:lang w:val="lt-LT"/>
        </w:rPr>
        <w:t>– N50</w:t>
      </w:r>
    </w:p>
    <w:p w14:paraId="4E161EB3" w14:textId="77777777" w:rsidR="00330918" w:rsidRPr="00993E42" w:rsidRDefault="00330918" w:rsidP="00330918">
      <w:pPr>
        <w:widowControl w:val="0"/>
        <w:spacing w:line="240" w:lineRule="auto"/>
        <w:rPr>
          <w:rFonts w:asciiTheme="majorBidi" w:hAnsiTheme="majorBidi"/>
          <w:highlight w:val="lightGray"/>
          <w:lang w:val="lt-LT"/>
        </w:rPr>
      </w:pPr>
      <w:r w:rsidRPr="00993E42">
        <w:rPr>
          <w:rFonts w:asciiTheme="majorBidi" w:hAnsiTheme="majorBidi"/>
          <w:highlight w:val="lightGray"/>
          <w:lang w:val="lt-LT"/>
        </w:rPr>
        <w:t>LT/1/17/4048/002 – N60</w:t>
      </w:r>
    </w:p>
    <w:p w14:paraId="330483A6" w14:textId="56B90C61" w:rsidR="006D4855" w:rsidRPr="00993E42" w:rsidRDefault="00330918" w:rsidP="00330918">
      <w:pPr>
        <w:widowControl w:val="0"/>
        <w:spacing w:line="240" w:lineRule="auto"/>
        <w:rPr>
          <w:rFonts w:asciiTheme="majorBidi" w:hAnsiTheme="majorBidi"/>
          <w:highlight w:val="lightGray"/>
          <w:lang w:val="lt-LT"/>
        </w:rPr>
      </w:pPr>
      <w:r w:rsidRPr="00993E42">
        <w:rPr>
          <w:rFonts w:asciiTheme="majorBidi" w:hAnsiTheme="majorBidi"/>
          <w:highlight w:val="lightGray"/>
          <w:lang w:val="lt-LT"/>
        </w:rPr>
        <w:t>LT/1/17/4048/003 – N100</w:t>
      </w:r>
    </w:p>
    <w:p w14:paraId="141CC753" w14:textId="77777777" w:rsidR="00330918" w:rsidRPr="00984364" w:rsidRDefault="00330918" w:rsidP="00330918">
      <w:pPr>
        <w:widowControl w:val="0"/>
        <w:spacing w:line="240" w:lineRule="auto"/>
        <w:rPr>
          <w:rFonts w:asciiTheme="majorBidi" w:hAnsiTheme="majorBidi"/>
          <w:lang w:val="lt-LT"/>
        </w:rPr>
      </w:pPr>
    </w:p>
    <w:p w14:paraId="4F3B5258" w14:textId="77777777" w:rsidR="006D4855" w:rsidRPr="00984364" w:rsidRDefault="006D4855" w:rsidP="006D4855">
      <w:pPr>
        <w:widowControl w:val="0"/>
        <w:spacing w:line="240" w:lineRule="auto"/>
        <w:rPr>
          <w:rFonts w:asciiTheme="majorBidi" w:hAnsiTheme="majorBidi"/>
          <w:lang w:val="lt-LT"/>
        </w:rPr>
      </w:pPr>
    </w:p>
    <w:p w14:paraId="31D2C80C"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lang w:val="lt-LT"/>
        </w:rPr>
      </w:pPr>
      <w:r w:rsidRPr="00984364">
        <w:rPr>
          <w:rFonts w:asciiTheme="majorBidi" w:hAnsiTheme="majorBidi"/>
          <w:b/>
          <w:lang w:val="lt-LT"/>
        </w:rPr>
        <w:t>13.</w:t>
      </w:r>
      <w:r w:rsidRPr="00984364">
        <w:rPr>
          <w:rFonts w:asciiTheme="majorBidi" w:hAnsiTheme="majorBidi"/>
          <w:b/>
          <w:lang w:val="lt-LT"/>
        </w:rPr>
        <w:tab/>
        <w:t xml:space="preserve">SERIJOS NUMERIS </w:t>
      </w:r>
    </w:p>
    <w:p w14:paraId="7E51322C" w14:textId="77777777" w:rsidR="006D4855" w:rsidRPr="00984364" w:rsidRDefault="006D4855" w:rsidP="006D4855">
      <w:pPr>
        <w:widowControl w:val="0"/>
        <w:spacing w:line="240" w:lineRule="auto"/>
        <w:rPr>
          <w:rFonts w:asciiTheme="majorBidi" w:hAnsiTheme="majorBidi"/>
          <w:lang w:val="lt-LT"/>
        </w:rPr>
      </w:pPr>
    </w:p>
    <w:p w14:paraId="0BFEBC92"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Lot</w:t>
      </w:r>
    </w:p>
    <w:p w14:paraId="4694E6CF" w14:textId="77777777" w:rsidR="006D4855" w:rsidRPr="00984364" w:rsidRDefault="006D4855" w:rsidP="006D4855">
      <w:pPr>
        <w:widowControl w:val="0"/>
        <w:spacing w:line="240" w:lineRule="auto"/>
        <w:rPr>
          <w:rFonts w:asciiTheme="majorBidi" w:hAnsiTheme="majorBidi"/>
          <w:lang w:val="lt-LT"/>
        </w:rPr>
      </w:pPr>
    </w:p>
    <w:p w14:paraId="59676EC3" w14:textId="77777777" w:rsidR="006D4855" w:rsidRPr="00984364" w:rsidRDefault="006D4855" w:rsidP="006D4855">
      <w:pPr>
        <w:widowControl w:val="0"/>
        <w:spacing w:line="240" w:lineRule="auto"/>
        <w:rPr>
          <w:rFonts w:asciiTheme="majorBidi" w:hAnsiTheme="majorBidi"/>
          <w:lang w:val="lt-LT"/>
        </w:rPr>
      </w:pPr>
    </w:p>
    <w:p w14:paraId="70110754"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lang w:val="lt-LT"/>
        </w:rPr>
      </w:pPr>
      <w:r w:rsidRPr="00984364">
        <w:rPr>
          <w:rFonts w:asciiTheme="majorBidi" w:hAnsiTheme="majorBidi"/>
          <w:b/>
          <w:lang w:val="lt-LT"/>
        </w:rPr>
        <w:t>14.</w:t>
      </w:r>
      <w:r w:rsidRPr="00984364">
        <w:rPr>
          <w:rFonts w:asciiTheme="majorBidi" w:hAnsiTheme="majorBidi"/>
          <w:b/>
          <w:lang w:val="lt-LT"/>
        </w:rPr>
        <w:tab/>
        <w:t>PARDAVIMO (IŠDAVIMO) TVARKA</w:t>
      </w:r>
    </w:p>
    <w:p w14:paraId="58530F36" w14:textId="77777777" w:rsidR="006D4855" w:rsidRPr="00984364" w:rsidRDefault="006D4855" w:rsidP="006D4855">
      <w:pPr>
        <w:widowControl w:val="0"/>
        <w:spacing w:line="240" w:lineRule="auto"/>
        <w:rPr>
          <w:rFonts w:asciiTheme="majorBidi" w:hAnsiTheme="majorBidi"/>
          <w:lang w:val="lt-LT"/>
        </w:rPr>
      </w:pPr>
    </w:p>
    <w:p w14:paraId="057B6177"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Receptinis vaistas.</w:t>
      </w:r>
    </w:p>
    <w:p w14:paraId="6956B359" w14:textId="77777777" w:rsidR="006D4855" w:rsidRPr="00984364" w:rsidRDefault="006D4855" w:rsidP="006D4855">
      <w:pPr>
        <w:widowControl w:val="0"/>
        <w:spacing w:line="240" w:lineRule="auto"/>
        <w:rPr>
          <w:rFonts w:asciiTheme="majorBidi" w:hAnsiTheme="majorBidi"/>
          <w:lang w:val="lt-LT"/>
        </w:rPr>
      </w:pPr>
    </w:p>
    <w:p w14:paraId="3E2B421C" w14:textId="77777777" w:rsidR="006D4855" w:rsidRPr="00984364" w:rsidRDefault="006D4855" w:rsidP="006D4855">
      <w:pPr>
        <w:widowControl w:val="0"/>
        <w:spacing w:line="240" w:lineRule="auto"/>
        <w:rPr>
          <w:rFonts w:asciiTheme="majorBidi" w:hAnsiTheme="majorBidi"/>
          <w:lang w:val="lt-LT"/>
        </w:rPr>
      </w:pPr>
    </w:p>
    <w:p w14:paraId="1C9411C7" w14:textId="77777777" w:rsidR="006D4855" w:rsidRPr="00984364" w:rsidRDefault="006D4855" w:rsidP="006D4855">
      <w:pPr>
        <w:widowControl w:val="0"/>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lang w:val="lt-LT"/>
        </w:rPr>
      </w:pPr>
      <w:r w:rsidRPr="00984364">
        <w:rPr>
          <w:rFonts w:asciiTheme="majorBidi" w:hAnsiTheme="majorBidi"/>
          <w:b/>
          <w:lang w:val="lt-LT"/>
        </w:rPr>
        <w:t>15.</w:t>
      </w:r>
      <w:r w:rsidRPr="00984364">
        <w:rPr>
          <w:rFonts w:asciiTheme="majorBidi" w:hAnsiTheme="majorBidi"/>
          <w:b/>
          <w:lang w:val="lt-LT"/>
        </w:rPr>
        <w:tab/>
        <w:t>VARTOJIMO INSTRUKCIJA</w:t>
      </w:r>
    </w:p>
    <w:p w14:paraId="777ABE74" w14:textId="77777777" w:rsidR="006D4855" w:rsidRPr="00984364" w:rsidRDefault="006D4855" w:rsidP="006D4855">
      <w:pPr>
        <w:widowControl w:val="0"/>
        <w:spacing w:line="240" w:lineRule="auto"/>
        <w:rPr>
          <w:rFonts w:asciiTheme="majorBidi" w:hAnsiTheme="majorBidi"/>
          <w:lang w:val="lt-LT"/>
        </w:rPr>
      </w:pPr>
    </w:p>
    <w:p w14:paraId="3AE96D10" w14:textId="77777777" w:rsidR="006D4855" w:rsidRPr="00984364" w:rsidRDefault="006D4855" w:rsidP="006D4855">
      <w:pPr>
        <w:widowControl w:val="0"/>
        <w:spacing w:line="240" w:lineRule="auto"/>
        <w:rPr>
          <w:rFonts w:asciiTheme="majorBidi" w:hAnsiTheme="majorBidi"/>
          <w:lang w:val="lt-LT"/>
        </w:rPr>
      </w:pPr>
    </w:p>
    <w:p w14:paraId="2809E1A5" w14:textId="77777777" w:rsidR="006D4855" w:rsidRPr="00984364" w:rsidRDefault="006D4855" w:rsidP="006D4855">
      <w:pPr>
        <w:widowControl w:val="0"/>
        <w:pBdr>
          <w:top w:val="single" w:sz="4" w:space="1" w:color="auto"/>
          <w:left w:val="single" w:sz="4" w:space="4" w:color="auto"/>
          <w:bottom w:val="single" w:sz="4" w:space="0" w:color="auto"/>
          <w:right w:val="single" w:sz="4" w:space="4" w:color="auto"/>
        </w:pBdr>
        <w:spacing w:line="240" w:lineRule="auto"/>
        <w:rPr>
          <w:rFonts w:asciiTheme="majorBidi" w:hAnsiTheme="majorBidi"/>
          <w:lang w:val="lt-LT"/>
        </w:rPr>
      </w:pPr>
      <w:r w:rsidRPr="00984364">
        <w:rPr>
          <w:rFonts w:asciiTheme="majorBidi" w:hAnsiTheme="majorBidi"/>
          <w:b/>
          <w:lang w:val="lt-LT"/>
        </w:rPr>
        <w:t>16.</w:t>
      </w:r>
      <w:r w:rsidRPr="00984364">
        <w:rPr>
          <w:rFonts w:asciiTheme="majorBidi" w:hAnsiTheme="majorBidi"/>
          <w:b/>
          <w:lang w:val="lt-LT"/>
        </w:rPr>
        <w:tab/>
        <w:t>INFORMACIJA BRAILIO RAŠTU</w:t>
      </w:r>
    </w:p>
    <w:p w14:paraId="1E2240D3" w14:textId="77777777" w:rsidR="006D4855" w:rsidRPr="00984364" w:rsidRDefault="006D4855" w:rsidP="006D4855">
      <w:pPr>
        <w:widowControl w:val="0"/>
        <w:spacing w:line="240" w:lineRule="auto"/>
        <w:rPr>
          <w:rFonts w:asciiTheme="majorBidi" w:hAnsiTheme="majorBidi"/>
          <w:lang w:val="lt-LT"/>
        </w:rPr>
      </w:pPr>
    </w:p>
    <w:p w14:paraId="231D95E0"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URSOGRIX 250 mg</w:t>
      </w:r>
    </w:p>
    <w:p w14:paraId="410B8732" w14:textId="77777777" w:rsidR="006D4855" w:rsidRPr="00984364" w:rsidRDefault="006D4855" w:rsidP="006D4855">
      <w:pPr>
        <w:widowControl w:val="0"/>
        <w:spacing w:line="240" w:lineRule="auto"/>
        <w:rPr>
          <w:rFonts w:asciiTheme="majorBidi" w:hAnsiTheme="majorBidi"/>
          <w:lang w:val="lt-LT"/>
        </w:rPr>
      </w:pPr>
    </w:p>
    <w:p w14:paraId="724E5450" w14:textId="77777777" w:rsidR="006D4855" w:rsidRPr="00984364" w:rsidRDefault="006D4855" w:rsidP="006D4855">
      <w:pPr>
        <w:widowControl w:val="0"/>
        <w:spacing w:line="240" w:lineRule="auto"/>
        <w:rPr>
          <w:rFonts w:asciiTheme="majorBidi" w:hAnsiTheme="majorBidi"/>
          <w:shd w:val="clear" w:color="auto" w:fill="CCCCCC"/>
          <w:lang w:val="lt-LT"/>
        </w:rPr>
      </w:pPr>
    </w:p>
    <w:p w14:paraId="42058862"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3"/>
        <w:outlineLvl w:val="0"/>
        <w:rPr>
          <w:rFonts w:asciiTheme="majorBidi" w:hAnsiTheme="majorBidi"/>
          <w:i/>
          <w:lang w:val="lt-LT"/>
        </w:rPr>
      </w:pPr>
      <w:r w:rsidRPr="00984364">
        <w:rPr>
          <w:rFonts w:asciiTheme="majorBidi" w:hAnsiTheme="majorBidi"/>
          <w:b/>
          <w:lang w:val="lt-LT"/>
        </w:rPr>
        <w:t>17.</w:t>
      </w:r>
      <w:r w:rsidRPr="00984364">
        <w:rPr>
          <w:rFonts w:asciiTheme="majorBidi" w:hAnsiTheme="majorBidi"/>
          <w:b/>
          <w:lang w:val="lt-LT"/>
        </w:rPr>
        <w:tab/>
        <w:t>UNIKALUS IDENTIFIKATORIUS – 2D BRŪKŠNINIS KODAS</w:t>
      </w:r>
    </w:p>
    <w:p w14:paraId="694DF33D" w14:textId="77777777" w:rsidR="006D4855" w:rsidRPr="00984364" w:rsidRDefault="006D4855" w:rsidP="006D4855">
      <w:pPr>
        <w:widowControl w:val="0"/>
        <w:tabs>
          <w:tab w:val="clear" w:pos="567"/>
        </w:tabs>
        <w:spacing w:line="240" w:lineRule="auto"/>
        <w:rPr>
          <w:rFonts w:asciiTheme="majorBidi" w:hAnsiTheme="majorBidi"/>
          <w:lang w:val="lt-LT"/>
        </w:rPr>
      </w:pPr>
    </w:p>
    <w:p w14:paraId="6E794A9E" w14:textId="77777777" w:rsidR="006D4855" w:rsidRPr="00984364" w:rsidRDefault="006D4855" w:rsidP="006D4855">
      <w:pPr>
        <w:widowControl w:val="0"/>
        <w:spacing w:line="240" w:lineRule="auto"/>
        <w:rPr>
          <w:rFonts w:asciiTheme="majorBidi" w:hAnsiTheme="majorBidi"/>
          <w:shd w:val="clear" w:color="auto" w:fill="CCCCCC"/>
          <w:lang w:val="lt-LT"/>
        </w:rPr>
      </w:pPr>
      <w:r w:rsidRPr="00984364">
        <w:rPr>
          <w:rFonts w:asciiTheme="majorBidi" w:hAnsiTheme="majorBidi"/>
          <w:highlight w:val="lightGray"/>
          <w:lang w:val="lt-LT"/>
        </w:rPr>
        <w:t>2D brūkšninis kodas su nurodytu unikaliu identifikatoriumi.</w:t>
      </w:r>
    </w:p>
    <w:p w14:paraId="3E3078F9" w14:textId="77777777" w:rsidR="006D4855" w:rsidRPr="00984364" w:rsidRDefault="006D4855" w:rsidP="006D4855">
      <w:pPr>
        <w:widowControl w:val="0"/>
        <w:spacing w:line="240" w:lineRule="auto"/>
        <w:rPr>
          <w:rFonts w:asciiTheme="majorBidi" w:hAnsiTheme="majorBidi"/>
          <w:shd w:val="clear" w:color="auto" w:fill="CCCCCC"/>
          <w:lang w:val="lt-LT"/>
        </w:rPr>
      </w:pPr>
    </w:p>
    <w:p w14:paraId="649DBFBF" w14:textId="77777777" w:rsidR="006D4855" w:rsidRPr="00984364" w:rsidRDefault="006D4855" w:rsidP="006D4855">
      <w:pPr>
        <w:widowControl w:val="0"/>
        <w:tabs>
          <w:tab w:val="clear" w:pos="567"/>
        </w:tabs>
        <w:spacing w:line="240" w:lineRule="auto"/>
        <w:rPr>
          <w:rFonts w:asciiTheme="majorBidi" w:hAnsiTheme="majorBidi"/>
          <w:lang w:val="lt-LT"/>
        </w:rPr>
      </w:pPr>
    </w:p>
    <w:p w14:paraId="12D1F3AE"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3"/>
        <w:outlineLvl w:val="0"/>
        <w:rPr>
          <w:rFonts w:asciiTheme="majorBidi" w:hAnsiTheme="majorBidi"/>
          <w:i/>
          <w:lang w:val="lt-LT"/>
        </w:rPr>
      </w:pPr>
      <w:r w:rsidRPr="00984364">
        <w:rPr>
          <w:rFonts w:asciiTheme="majorBidi" w:hAnsiTheme="majorBidi"/>
          <w:b/>
          <w:lang w:val="lt-LT"/>
        </w:rPr>
        <w:t>18.</w:t>
      </w:r>
      <w:r w:rsidRPr="00984364">
        <w:rPr>
          <w:rFonts w:asciiTheme="majorBidi" w:hAnsiTheme="majorBidi"/>
          <w:b/>
          <w:lang w:val="lt-LT"/>
        </w:rPr>
        <w:tab/>
        <w:t>UNIKALUS IDENTIFIKATORIUS – ŽMONĖMS SUPRANTAMI DUOMENYS</w:t>
      </w:r>
    </w:p>
    <w:p w14:paraId="1B7E2644" w14:textId="77777777" w:rsidR="006D4855" w:rsidRPr="00984364" w:rsidRDefault="006D4855" w:rsidP="006D4855">
      <w:pPr>
        <w:widowControl w:val="0"/>
        <w:tabs>
          <w:tab w:val="clear" w:pos="567"/>
        </w:tabs>
        <w:spacing w:line="240" w:lineRule="auto"/>
        <w:rPr>
          <w:rFonts w:asciiTheme="majorBidi" w:hAnsiTheme="majorBidi"/>
          <w:lang w:val="lt-LT"/>
        </w:rPr>
      </w:pPr>
    </w:p>
    <w:p w14:paraId="518EC031"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PC: {numeris}</w:t>
      </w:r>
    </w:p>
    <w:p w14:paraId="6C6FE832"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SN: {numeris}</w:t>
      </w:r>
    </w:p>
    <w:p w14:paraId="1C2BC28C"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highlight w:val="lightGray"/>
          <w:lang w:val="lt-LT"/>
        </w:rPr>
        <w:t>NN: {numeris}</w:t>
      </w:r>
    </w:p>
    <w:p w14:paraId="55D33C6A" w14:textId="77777777" w:rsidR="006D4855" w:rsidRPr="00984364" w:rsidRDefault="006D4855" w:rsidP="006D4855">
      <w:pPr>
        <w:widowControl w:val="0"/>
        <w:spacing w:line="240" w:lineRule="auto"/>
        <w:rPr>
          <w:rFonts w:asciiTheme="majorBidi" w:hAnsiTheme="majorBidi"/>
          <w:lang w:val="lt-LT"/>
        </w:rPr>
      </w:pPr>
    </w:p>
    <w:p w14:paraId="23C19A42"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br w:type="page"/>
      </w:r>
    </w:p>
    <w:p w14:paraId="55479118"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rFonts w:asciiTheme="majorBidi" w:hAnsiTheme="majorBidi"/>
          <w:b/>
          <w:lang w:val="lt-LT"/>
        </w:rPr>
      </w:pPr>
      <w:r w:rsidRPr="00984364">
        <w:rPr>
          <w:rFonts w:asciiTheme="majorBidi" w:hAnsiTheme="majorBidi"/>
          <w:b/>
          <w:lang w:val="lt-LT"/>
        </w:rPr>
        <w:lastRenderedPageBreak/>
        <w:t>MINIMALI INFORMACIJA ANT LIZDINIŲ PLOKŠTELIŲ ARBA DVISLUOKSNIŲ JUOSTELIŲ</w:t>
      </w:r>
    </w:p>
    <w:p w14:paraId="35962B9F"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b/>
          <w:lang w:val="lt-LT"/>
        </w:rPr>
      </w:pPr>
    </w:p>
    <w:p w14:paraId="5D144DCC"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b/>
          <w:lang w:val="lt-LT"/>
        </w:rPr>
      </w:pPr>
      <w:r w:rsidRPr="00984364">
        <w:rPr>
          <w:rFonts w:asciiTheme="majorBidi" w:hAnsiTheme="majorBidi"/>
          <w:b/>
          <w:lang w:val="lt-LT"/>
        </w:rPr>
        <w:t xml:space="preserve">LIZDINĖ PLOKŠTELĖ </w:t>
      </w:r>
    </w:p>
    <w:p w14:paraId="6EF97F8C" w14:textId="77777777" w:rsidR="006D4855" w:rsidRPr="00984364" w:rsidRDefault="006D4855" w:rsidP="006D4855">
      <w:pPr>
        <w:widowControl w:val="0"/>
        <w:spacing w:line="240" w:lineRule="auto"/>
        <w:rPr>
          <w:rFonts w:asciiTheme="majorBidi" w:hAnsiTheme="majorBidi"/>
          <w:lang w:val="lt-LT"/>
        </w:rPr>
      </w:pPr>
    </w:p>
    <w:p w14:paraId="749F0209" w14:textId="77777777" w:rsidR="006D4855" w:rsidRPr="00984364" w:rsidRDefault="006D4855" w:rsidP="006D4855">
      <w:pPr>
        <w:widowControl w:val="0"/>
        <w:spacing w:line="240" w:lineRule="auto"/>
        <w:rPr>
          <w:rFonts w:asciiTheme="majorBidi" w:hAnsiTheme="majorBidi"/>
          <w:lang w:val="lt-LT"/>
        </w:rPr>
      </w:pPr>
    </w:p>
    <w:p w14:paraId="131E0DEE"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lang w:val="lt-LT"/>
        </w:rPr>
      </w:pPr>
      <w:r w:rsidRPr="00984364">
        <w:rPr>
          <w:rFonts w:asciiTheme="majorBidi" w:hAnsiTheme="majorBidi"/>
          <w:b/>
          <w:lang w:val="lt-LT"/>
        </w:rPr>
        <w:t>1.</w:t>
      </w:r>
      <w:r w:rsidRPr="00984364">
        <w:rPr>
          <w:rFonts w:asciiTheme="majorBidi" w:hAnsiTheme="majorBidi"/>
          <w:b/>
          <w:lang w:val="lt-LT"/>
        </w:rPr>
        <w:tab/>
      </w:r>
      <w:r w:rsidRPr="00984364">
        <w:rPr>
          <w:rFonts w:asciiTheme="majorBidi" w:hAnsiTheme="majorBidi"/>
          <w:b/>
          <w:caps/>
          <w:lang w:val="lt-LT"/>
        </w:rPr>
        <w:t>VAISTINIO</w:t>
      </w:r>
      <w:r w:rsidRPr="00984364">
        <w:rPr>
          <w:rFonts w:asciiTheme="majorBidi" w:hAnsiTheme="majorBidi"/>
          <w:b/>
          <w:lang w:val="lt-LT"/>
        </w:rPr>
        <w:t xml:space="preserve"> PREPARATO PAVADINIMAS</w:t>
      </w:r>
    </w:p>
    <w:p w14:paraId="03092447" w14:textId="77777777" w:rsidR="006D4855" w:rsidRPr="00984364" w:rsidRDefault="006D4855" w:rsidP="006D4855">
      <w:pPr>
        <w:widowControl w:val="0"/>
        <w:spacing w:line="240" w:lineRule="auto"/>
        <w:rPr>
          <w:rFonts w:asciiTheme="majorBidi" w:hAnsiTheme="majorBidi"/>
          <w:lang w:val="lt-LT"/>
        </w:rPr>
      </w:pPr>
    </w:p>
    <w:p w14:paraId="10C16FD8"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URSOGRIX 250 mg kietosios kapsulės</w:t>
      </w:r>
    </w:p>
    <w:p w14:paraId="67EC5FD9" w14:textId="739E3AEC" w:rsidR="006D4855" w:rsidRPr="00984364" w:rsidRDefault="00A943DE" w:rsidP="006D4855">
      <w:pPr>
        <w:widowControl w:val="0"/>
        <w:spacing w:line="240" w:lineRule="auto"/>
        <w:rPr>
          <w:rFonts w:asciiTheme="majorBidi" w:hAnsiTheme="majorBidi"/>
          <w:lang w:val="lt-LT"/>
        </w:rPr>
      </w:pPr>
      <w:r w:rsidRPr="002704A5">
        <w:rPr>
          <w:rFonts w:asciiTheme="majorBidi" w:eastAsiaTheme="minorHAnsi" w:hAnsiTheme="majorBidi" w:cstheme="majorBidi"/>
          <w:snapToGrid/>
          <w:color w:val="000000"/>
          <w:szCs w:val="22"/>
          <w:lang w:val="lt-LT"/>
        </w:rPr>
        <w:t>a</w:t>
      </w:r>
      <w:r w:rsidR="006D4855" w:rsidRPr="002704A5">
        <w:rPr>
          <w:rFonts w:asciiTheme="majorBidi" w:eastAsiaTheme="minorHAnsi" w:hAnsiTheme="majorBidi" w:cstheme="majorBidi"/>
          <w:snapToGrid/>
          <w:color w:val="000000"/>
          <w:szCs w:val="22"/>
          <w:lang w:val="lt-LT"/>
        </w:rPr>
        <w:t>cidum</w:t>
      </w:r>
      <w:r w:rsidR="006D4855" w:rsidRPr="00984364">
        <w:rPr>
          <w:rFonts w:asciiTheme="majorBidi" w:eastAsiaTheme="minorHAnsi" w:hAnsiTheme="majorBidi"/>
          <w:color w:val="000000"/>
          <w:lang w:val="lt-LT"/>
        </w:rPr>
        <w:t xml:space="preserve"> ursodeoxycholicum</w:t>
      </w:r>
      <w:r w:rsidR="006D4855" w:rsidRPr="00984364">
        <w:rPr>
          <w:rFonts w:asciiTheme="majorBidi" w:hAnsiTheme="majorBidi"/>
          <w:lang w:val="lt-LT"/>
        </w:rPr>
        <w:t xml:space="preserve"> </w:t>
      </w:r>
    </w:p>
    <w:p w14:paraId="72260961" w14:textId="77777777" w:rsidR="006D4855" w:rsidRPr="00984364" w:rsidRDefault="006D4855" w:rsidP="006D4855">
      <w:pPr>
        <w:widowControl w:val="0"/>
        <w:spacing w:line="240" w:lineRule="auto"/>
        <w:rPr>
          <w:rFonts w:asciiTheme="majorBidi" w:hAnsiTheme="majorBidi"/>
          <w:lang w:val="lt-LT"/>
        </w:rPr>
      </w:pPr>
    </w:p>
    <w:p w14:paraId="3842D09D" w14:textId="77777777" w:rsidR="006D4855" w:rsidRPr="00984364" w:rsidRDefault="006D4855" w:rsidP="006D4855">
      <w:pPr>
        <w:widowControl w:val="0"/>
        <w:spacing w:line="240" w:lineRule="auto"/>
        <w:rPr>
          <w:rFonts w:asciiTheme="majorBidi" w:hAnsiTheme="majorBidi"/>
          <w:lang w:val="lt-LT"/>
        </w:rPr>
      </w:pPr>
    </w:p>
    <w:p w14:paraId="7649F2F8"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lang w:val="lt-LT"/>
        </w:rPr>
      </w:pPr>
      <w:r w:rsidRPr="00984364">
        <w:rPr>
          <w:rFonts w:asciiTheme="majorBidi" w:hAnsiTheme="majorBidi"/>
          <w:b/>
          <w:lang w:val="lt-LT"/>
        </w:rPr>
        <w:t>2.</w:t>
      </w:r>
      <w:r w:rsidRPr="00984364">
        <w:rPr>
          <w:rFonts w:asciiTheme="majorBidi" w:hAnsiTheme="majorBidi"/>
          <w:b/>
          <w:lang w:val="lt-LT"/>
        </w:rPr>
        <w:tab/>
      </w:r>
      <w:r w:rsidRPr="00984364">
        <w:rPr>
          <w:rFonts w:asciiTheme="majorBidi" w:hAnsiTheme="majorBidi"/>
          <w:b/>
          <w:caps/>
          <w:lang w:val="lt-LT"/>
        </w:rPr>
        <w:t>REGISTRUOTOJO pavadinimas</w:t>
      </w:r>
    </w:p>
    <w:p w14:paraId="0DFB0F6E" w14:textId="77777777" w:rsidR="006D4855" w:rsidRPr="00984364" w:rsidRDefault="006D4855" w:rsidP="006D4855">
      <w:pPr>
        <w:widowControl w:val="0"/>
        <w:spacing w:line="240" w:lineRule="auto"/>
        <w:rPr>
          <w:rFonts w:asciiTheme="majorBidi" w:hAnsiTheme="majorBidi"/>
          <w:lang w:val="lt-LT"/>
        </w:rPr>
      </w:pPr>
    </w:p>
    <w:p w14:paraId="738BA1D6" w14:textId="77777777" w:rsidR="006D4855" w:rsidRPr="00984364" w:rsidRDefault="006D4855" w:rsidP="006D4855">
      <w:pPr>
        <w:rPr>
          <w:rFonts w:asciiTheme="majorBidi" w:hAnsiTheme="majorBidi"/>
          <w:lang w:val="lt-LT"/>
        </w:rPr>
      </w:pPr>
      <w:r w:rsidRPr="00984364">
        <w:rPr>
          <w:rFonts w:asciiTheme="majorBidi" w:hAnsiTheme="majorBidi"/>
          <w:lang w:val="lt-LT"/>
        </w:rPr>
        <w:t>&lt;GRINDEKS logotipas&gt;</w:t>
      </w:r>
    </w:p>
    <w:p w14:paraId="4ECC756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 </w:t>
      </w:r>
    </w:p>
    <w:p w14:paraId="14C077D7" w14:textId="77777777" w:rsidR="006D4855" w:rsidRPr="00984364" w:rsidRDefault="006D4855" w:rsidP="006D4855">
      <w:pPr>
        <w:widowControl w:val="0"/>
        <w:spacing w:line="240" w:lineRule="auto"/>
        <w:rPr>
          <w:rFonts w:asciiTheme="majorBidi" w:hAnsiTheme="majorBidi"/>
          <w:lang w:val="lt-LT"/>
        </w:rPr>
      </w:pPr>
    </w:p>
    <w:p w14:paraId="36C225E8" w14:textId="77777777" w:rsidR="006D4855" w:rsidRPr="00984364" w:rsidRDefault="006D4855" w:rsidP="006D4855">
      <w:pPr>
        <w:widowControl w:val="0"/>
        <w:pBdr>
          <w:top w:val="single" w:sz="4" w:space="1" w:color="auto"/>
          <w:left w:val="single" w:sz="4" w:space="4" w:color="auto"/>
          <w:bottom w:val="single" w:sz="4" w:space="2" w:color="auto"/>
          <w:right w:val="single" w:sz="4" w:space="4" w:color="auto"/>
        </w:pBdr>
        <w:spacing w:line="240" w:lineRule="auto"/>
        <w:outlineLvl w:val="0"/>
        <w:rPr>
          <w:rFonts w:asciiTheme="majorBidi" w:hAnsiTheme="majorBidi"/>
          <w:b/>
          <w:lang w:val="lt-LT"/>
        </w:rPr>
      </w:pPr>
      <w:r w:rsidRPr="00984364">
        <w:rPr>
          <w:rFonts w:asciiTheme="majorBidi" w:hAnsiTheme="majorBidi"/>
          <w:b/>
          <w:lang w:val="lt-LT"/>
        </w:rPr>
        <w:t>3.</w:t>
      </w:r>
      <w:r w:rsidRPr="00984364">
        <w:rPr>
          <w:rFonts w:asciiTheme="majorBidi" w:hAnsiTheme="majorBidi"/>
          <w:b/>
          <w:lang w:val="lt-LT"/>
        </w:rPr>
        <w:tab/>
        <w:t>TINKAMUMO LAIKAS</w:t>
      </w:r>
    </w:p>
    <w:p w14:paraId="513514F7" w14:textId="77777777" w:rsidR="006D4855" w:rsidRPr="00984364" w:rsidRDefault="006D4855" w:rsidP="006D4855">
      <w:pPr>
        <w:widowControl w:val="0"/>
        <w:spacing w:line="240" w:lineRule="auto"/>
        <w:rPr>
          <w:rFonts w:asciiTheme="majorBidi" w:hAnsiTheme="majorBidi"/>
          <w:lang w:val="lt-LT"/>
        </w:rPr>
      </w:pPr>
    </w:p>
    <w:p w14:paraId="7C721FD8"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highlight w:val="lightGray"/>
          <w:lang w:val="lt-LT"/>
        </w:rPr>
        <w:t>EXP</w:t>
      </w:r>
      <w:r w:rsidRPr="00984364">
        <w:rPr>
          <w:rFonts w:asciiTheme="majorBidi" w:hAnsiTheme="majorBidi"/>
          <w:lang w:val="lt-LT"/>
        </w:rPr>
        <w:t xml:space="preserve"> {mm/MMMM}</w:t>
      </w:r>
    </w:p>
    <w:p w14:paraId="413C92B0" w14:textId="77777777" w:rsidR="006D4855" w:rsidRPr="00984364" w:rsidRDefault="006D4855" w:rsidP="006D4855">
      <w:pPr>
        <w:widowControl w:val="0"/>
        <w:spacing w:line="240" w:lineRule="auto"/>
        <w:rPr>
          <w:rFonts w:asciiTheme="majorBidi" w:hAnsiTheme="majorBidi"/>
          <w:lang w:val="lt-LT"/>
        </w:rPr>
      </w:pPr>
    </w:p>
    <w:p w14:paraId="4BD42F19" w14:textId="77777777" w:rsidR="006D4855" w:rsidRPr="00984364" w:rsidRDefault="006D4855" w:rsidP="006D4855">
      <w:pPr>
        <w:widowControl w:val="0"/>
        <w:spacing w:line="240" w:lineRule="auto"/>
        <w:rPr>
          <w:rFonts w:asciiTheme="majorBidi" w:hAnsiTheme="majorBidi"/>
          <w:lang w:val="lt-LT"/>
        </w:rPr>
      </w:pPr>
    </w:p>
    <w:p w14:paraId="261F9EA9" w14:textId="77777777" w:rsidR="006D4855" w:rsidRPr="00984364" w:rsidRDefault="006D4855" w:rsidP="006D4855">
      <w:pPr>
        <w:widowControl w:val="0"/>
        <w:suppressLineNumber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lang w:val="lt-LT"/>
        </w:rPr>
      </w:pPr>
      <w:r w:rsidRPr="00984364">
        <w:rPr>
          <w:rFonts w:asciiTheme="majorBidi" w:hAnsiTheme="majorBidi"/>
          <w:b/>
          <w:lang w:val="lt-LT"/>
        </w:rPr>
        <w:t>4.</w:t>
      </w:r>
      <w:r w:rsidRPr="00984364">
        <w:rPr>
          <w:rFonts w:asciiTheme="majorBidi" w:hAnsiTheme="majorBidi"/>
          <w:b/>
          <w:lang w:val="lt-LT"/>
        </w:rPr>
        <w:tab/>
        <w:t>SERIJOS NUMERIS</w:t>
      </w:r>
    </w:p>
    <w:p w14:paraId="2616854C" w14:textId="77777777" w:rsidR="006D4855" w:rsidRPr="00984364" w:rsidRDefault="006D4855" w:rsidP="006D4855">
      <w:pPr>
        <w:widowControl w:val="0"/>
        <w:spacing w:line="240" w:lineRule="auto"/>
        <w:rPr>
          <w:rFonts w:asciiTheme="majorBidi" w:hAnsiTheme="majorBidi"/>
          <w:lang w:val="lt-LT"/>
        </w:rPr>
      </w:pPr>
    </w:p>
    <w:p w14:paraId="49048E86" w14:textId="77777777" w:rsidR="006D4855" w:rsidRPr="00984364" w:rsidRDefault="006D4855" w:rsidP="006D4855">
      <w:pPr>
        <w:widowControl w:val="0"/>
        <w:spacing w:line="240" w:lineRule="auto"/>
        <w:rPr>
          <w:rFonts w:asciiTheme="majorBidi" w:hAnsiTheme="majorBidi"/>
          <w:highlight w:val="lightGray"/>
          <w:lang w:val="lt-LT"/>
        </w:rPr>
      </w:pPr>
      <w:r w:rsidRPr="00984364">
        <w:rPr>
          <w:rFonts w:asciiTheme="majorBidi" w:hAnsiTheme="majorBidi"/>
          <w:highlight w:val="lightGray"/>
          <w:lang w:val="lt-LT"/>
        </w:rPr>
        <w:t>Lot</w:t>
      </w:r>
    </w:p>
    <w:p w14:paraId="4EDC8352" w14:textId="77777777" w:rsidR="006D4855" w:rsidRPr="00984364" w:rsidRDefault="006D4855" w:rsidP="006D4855">
      <w:pPr>
        <w:widowControl w:val="0"/>
        <w:spacing w:line="240" w:lineRule="auto"/>
        <w:rPr>
          <w:rFonts w:asciiTheme="majorBidi" w:hAnsiTheme="majorBidi"/>
          <w:lang w:val="lt-LT"/>
        </w:rPr>
      </w:pPr>
    </w:p>
    <w:p w14:paraId="7CA6B60E" w14:textId="77777777" w:rsidR="006D4855" w:rsidRPr="00984364" w:rsidRDefault="006D4855" w:rsidP="006D4855">
      <w:pPr>
        <w:widowControl w:val="0"/>
        <w:spacing w:line="240" w:lineRule="auto"/>
        <w:rPr>
          <w:rFonts w:asciiTheme="majorBidi" w:hAnsiTheme="majorBidi"/>
          <w:lang w:val="lt-LT"/>
        </w:rPr>
      </w:pPr>
    </w:p>
    <w:p w14:paraId="22A32C0D" w14:textId="77777777" w:rsidR="006D4855" w:rsidRPr="00984364" w:rsidRDefault="006D4855" w:rsidP="006D4855">
      <w:pPr>
        <w:widowControl w:val="0"/>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b/>
          <w:lang w:val="lt-LT"/>
        </w:rPr>
      </w:pPr>
      <w:r w:rsidRPr="00984364">
        <w:rPr>
          <w:rFonts w:asciiTheme="majorBidi" w:hAnsiTheme="majorBidi"/>
          <w:b/>
          <w:lang w:val="lt-LT"/>
        </w:rPr>
        <w:t>5.</w:t>
      </w:r>
      <w:r w:rsidRPr="00984364">
        <w:rPr>
          <w:rFonts w:asciiTheme="majorBidi" w:hAnsiTheme="majorBidi"/>
          <w:b/>
          <w:lang w:val="lt-LT"/>
        </w:rPr>
        <w:tab/>
        <w:t>KITA</w:t>
      </w:r>
    </w:p>
    <w:p w14:paraId="68DDB707" w14:textId="77777777" w:rsidR="006D4855" w:rsidRPr="00984364" w:rsidRDefault="006D4855" w:rsidP="006D4855">
      <w:pPr>
        <w:widowControl w:val="0"/>
        <w:spacing w:line="240" w:lineRule="auto"/>
        <w:rPr>
          <w:rFonts w:asciiTheme="majorBidi" w:hAnsiTheme="majorBidi"/>
          <w:lang w:val="lt-LT"/>
        </w:rPr>
      </w:pPr>
    </w:p>
    <w:p w14:paraId="1CC36C40" w14:textId="77777777" w:rsidR="006D4855" w:rsidRPr="00984364" w:rsidRDefault="006D4855" w:rsidP="006D4855">
      <w:pPr>
        <w:widowControl w:val="0"/>
        <w:spacing w:line="240" w:lineRule="auto"/>
        <w:outlineLvl w:val="0"/>
        <w:rPr>
          <w:rFonts w:asciiTheme="majorBidi" w:hAnsiTheme="majorBidi"/>
          <w:lang w:val="lt-LT"/>
        </w:rPr>
      </w:pPr>
    </w:p>
    <w:p w14:paraId="101C8B86" w14:textId="77777777" w:rsidR="006D4855" w:rsidRPr="00984364" w:rsidRDefault="006D4855" w:rsidP="006D4855">
      <w:pPr>
        <w:widowControl w:val="0"/>
        <w:spacing w:line="240" w:lineRule="auto"/>
        <w:outlineLvl w:val="0"/>
        <w:rPr>
          <w:rFonts w:asciiTheme="majorBidi" w:hAnsiTheme="majorBidi"/>
          <w:lang w:val="lt-LT"/>
        </w:rPr>
      </w:pPr>
      <w:r w:rsidRPr="00984364">
        <w:rPr>
          <w:rFonts w:asciiTheme="majorBidi" w:hAnsiTheme="majorBidi"/>
          <w:lang w:val="lt-LT"/>
        </w:rPr>
        <w:br w:type="page"/>
      </w:r>
    </w:p>
    <w:p w14:paraId="322156F7" w14:textId="77777777" w:rsidR="006D4855" w:rsidRPr="00984364" w:rsidRDefault="006D4855" w:rsidP="006D4855">
      <w:pPr>
        <w:widowControl w:val="0"/>
        <w:spacing w:line="240" w:lineRule="auto"/>
        <w:outlineLvl w:val="0"/>
        <w:rPr>
          <w:rFonts w:asciiTheme="majorBidi" w:hAnsiTheme="majorBidi"/>
          <w:lang w:val="lt-LT"/>
        </w:rPr>
      </w:pPr>
    </w:p>
    <w:p w14:paraId="44121FEA" w14:textId="77777777" w:rsidR="006D4855" w:rsidRPr="00984364" w:rsidRDefault="006D4855" w:rsidP="006D4855">
      <w:pPr>
        <w:widowControl w:val="0"/>
        <w:spacing w:line="240" w:lineRule="auto"/>
        <w:outlineLvl w:val="0"/>
        <w:rPr>
          <w:rFonts w:asciiTheme="majorBidi" w:hAnsiTheme="majorBidi"/>
          <w:lang w:val="lt-LT"/>
        </w:rPr>
      </w:pPr>
    </w:p>
    <w:p w14:paraId="065F3A37" w14:textId="77777777" w:rsidR="006D4855" w:rsidRPr="00984364" w:rsidRDefault="006D4855" w:rsidP="006D4855">
      <w:pPr>
        <w:widowControl w:val="0"/>
        <w:spacing w:line="240" w:lineRule="auto"/>
        <w:outlineLvl w:val="0"/>
        <w:rPr>
          <w:rFonts w:asciiTheme="majorBidi" w:hAnsiTheme="majorBidi"/>
          <w:lang w:val="lt-LT"/>
        </w:rPr>
      </w:pPr>
    </w:p>
    <w:p w14:paraId="0E48FA2B" w14:textId="77777777" w:rsidR="006D4855" w:rsidRPr="00984364" w:rsidRDefault="006D4855" w:rsidP="006D4855">
      <w:pPr>
        <w:widowControl w:val="0"/>
        <w:spacing w:line="240" w:lineRule="auto"/>
        <w:outlineLvl w:val="0"/>
        <w:rPr>
          <w:rFonts w:asciiTheme="majorBidi" w:hAnsiTheme="majorBidi"/>
          <w:lang w:val="lt-LT"/>
        </w:rPr>
      </w:pPr>
    </w:p>
    <w:p w14:paraId="20B20137" w14:textId="77777777" w:rsidR="006D4855" w:rsidRPr="00984364" w:rsidRDefault="006D4855" w:rsidP="006D4855">
      <w:pPr>
        <w:widowControl w:val="0"/>
        <w:spacing w:line="240" w:lineRule="auto"/>
        <w:outlineLvl w:val="0"/>
        <w:rPr>
          <w:rFonts w:asciiTheme="majorBidi" w:hAnsiTheme="majorBidi"/>
          <w:lang w:val="lt-LT"/>
        </w:rPr>
      </w:pPr>
    </w:p>
    <w:p w14:paraId="67E55A4B" w14:textId="77777777" w:rsidR="006D4855" w:rsidRPr="00984364" w:rsidRDefault="006D4855" w:rsidP="006D4855">
      <w:pPr>
        <w:widowControl w:val="0"/>
        <w:spacing w:line="240" w:lineRule="auto"/>
        <w:outlineLvl w:val="0"/>
        <w:rPr>
          <w:rFonts w:asciiTheme="majorBidi" w:hAnsiTheme="majorBidi"/>
          <w:lang w:val="lt-LT"/>
        </w:rPr>
      </w:pPr>
    </w:p>
    <w:p w14:paraId="64C5DBBE" w14:textId="77777777" w:rsidR="006D4855" w:rsidRPr="00984364" w:rsidRDefault="006D4855" w:rsidP="006D4855">
      <w:pPr>
        <w:widowControl w:val="0"/>
        <w:spacing w:line="240" w:lineRule="auto"/>
        <w:outlineLvl w:val="0"/>
        <w:rPr>
          <w:rFonts w:asciiTheme="majorBidi" w:hAnsiTheme="majorBidi"/>
          <w:lang w:val="lt-LT"/>
        </w:rPr>
      </w:pPr>
    </w:p>
    <w:p w14:paraId="158BE277" w14:textId="77777777" w:rsidR="006D4855" w:rsidRPr="00984364" w:rsidRDefault="006D4855" w:rsidP="006D4855">
      <w:pPr>
        <w:widowControl w:val="0"/>
        <w:spacing w:line="240" w:lineRule="auto"/>
        <w:outlineLvl w:val="0"/>
        <w:rPr>
          <w:rFonts w:asciiTheme="majorBidi" w:hAnsiTheme="majorBidi"/>
          <w:lang w:val="lt-LT"/>
        </w:rPr>
      </w:pPr>
    </w:p>
    <w:p w14:paraId="327BABEC" w14:textId="77777777" w:rsidR="006D4855" w:rsidRPr="00984364" w:rsidRDefault="006D4855" w:rsidP="006D4855">
      <w:pPr>
        <w:widowControl w:val="0"/>
        <w:spacing w:line="240" w:lineRule="auto"/>
        <w:outlineLvl w:val="0"/>
        <w:rPr>
          <w:rFonts w:asciiTheme="majorBidi" w:hAnsiTheme="majorBidi"/>
          <w:lang w:val="lt-LT"/>
        </w:rPr>
      </w:pPr>
    </w:p>
    <w:p w14:paraId="4D7F5B85" w14:textId="77777777" w:rsidR="006D4855" w:rsidRPr="00984364" w:rsidRDefault="006D4855" w:rsidP="006D4855">
      <w:pPr>
        <w:widowControl w:val="0"/>
        <w:spacing w:line="240" w:lineRule="auto"/>
        <w:outlineLvl w:val="0"/>
        <w:rPr>
          <w:rFonts w:asciiTheme="majorBidi" w:hAnsiTheme="majorBidi"/>
          <w:lang w:val="lt-LT"/>
        </w:rPr>
      </w:pPr>
    </w:p>
    <w:p w14:paraId="29E6CE8A" w14:textId="77777777" w:rsidR="006D4855" w:rsidRPr="00984364" w:rsidRDefault="006D4855" w:rsidP="006D4855">
      <w:pPr>
        <w:widowControl w:val="0"/>
        <w:spacing w:line="240" w:lineRule="auto"/>
        <w:outlineLvl w:val="0"/>
        <w:rPr>
          <w:rFonts w:asciiTheme="majorBidi" w:hAnsiTheme="majorBidi"/>
          <w:lang w:val="lt-LT"/>
        </w:rPr>
      </w:pPr>
    </w:p>
    <w:p w14:paraId="168E5A14" w14:textId="77777777" w:rsidR="006D4855" w:rsidRPr="00984364" w:rsidRDefault="006D4855" w:rsidP="006D4855">
      <w:pPr>
        <w:widowControl w:val="0"/>
        <w:spacing w:line="240" w:lineRule="auto"/>
        <w:outlineLvl w:val="0"/>
        <w:rPr>
          <w:rFonts w:asciiTheme="majorBidi" w:hAnsiTheme="majorBidi"/>
          <w:lang w:val="lt-LT"/>
        </w:rPr>
      </w:pPr>
    </w:p>
    <w:p w14:paraId="6E2271DA" w14:textId="77777777" w:rsidR="006D4855" w:rsidRPr="00984364" w:rsidRDefault="006D4855" w:rsidP="006D4855">
      <w:pPr>
        <w:widowControl w:val="0"/>
        <w:spacing w:line="240" w:lineRule="auto"/>
        <w:outlineLvl w:val="0"/>
        <w:rPr>
          <w:rFonts w:asciiTheme="majorBidi" w:hAnsiTheme="majorBidi"/>
          <w:lang w:val="lt-LT"/>
        </w:rPr>
      </w:pPr>
    </w:p>
    <w:p w14:paraId="3A76A810" w14:textId="77777777" w:rsidR="006D4855" w:rsidRPr="00984364" w:rsidRDefault="006D4855" w:rsidP="006D4855">
      <w:pPr>
        <w:widowControl w:val="0"/>
        <w:spacing w:line="240" w:lineRule="auto"/>
        <w:outlineLvl w:val="0"/>
        <w:rPr>
          <w:rFonts w:asciiTheme="majorBidi" w:hAnsiTheme="majorBidi"/>
          <w:lang w:val="lt-LT"/>
        </w:rPr>
      </w:pPr>
    </w:p>
    <w:p w14:paraId="751A4EFE" w14:textId="77777777" w:rsidR="006D4855" w:rsidRPr="00984364" w:rsidRDefault="006D4855" w:rsidP="006D4855">
      <w:pPr>
        <w:widowControl w:val="0"/>
        <w:spacing w:line="240" w:lineRule="auto"/>
        <w:outlineLvl w:val="0"/>
        <w:rPr>
          <w:rFonts w:asciiTheme="majorBidi" w:hAnsiTheme="majorBidi"/>
          <w:lang w:val="lt-LT"/>
        </w:rPr>
      </w:pPr>
    </w:p>
    <w:p w14:paraId="0D5556AB" w14:textId="77777777" w:rsidR="006D4855" w:rsidRPr="00984364" w:rsidRDefault="006D4855" w:rsidP="006D4855">
      <w:pPr>
        <w:widowControl w:val="0"/>
        <w:spacing w:line="240" w:lineRule="auto"/>
        <w:outlineLvl w:val="0"/>
        <w:rPr>
          <w:rFonts w:asciiTheme="majorBidi" w:hAnsiTheme="majorBidi"/>
          <w:lang w:val="lt-LT"/>
        </w:rPr>
      </w:pPr>
    </w:p>
    <w:p w14:paraId="1DEAA348" w14:textId="77777777" w:rsidR="006D4855" w:rsidRPr="00984364" w:rsidRDefault="006D4855" w:rsidP="006D4855">
      <w:pPr>
        <w:widowControl w:val="0"/>
        <w:spacing w:line="240" w:lineRule="auto"/>
        <w:outlineLvl w:val="0"/>
        <w:rPr>
          <w:rFonts w:asciiTheme="majorBidi" w:hAnsiTheme="majorBidi"/>
          <w:lang w:val="lt-LT"/>
        </w:rPr>
      </w:pPr>
    </w:p>
    <w:p w14:paraId="4D86CDBC" w14:textId="77777777" w:rsidR="006D4855" w:rsidRPr="00984364" w:rsidRDefault="006D4855" w:rsidP="006D4855">
      <w:pPr>
        <w:widowControl w:val="0"/>
        <w:spacing w:line="240" w:lineRule="auto"/>
        <w:outlineLvl w:val="0"/>
        <w:rPr>
          <w:rFonts w:asciiTheme="majorBidi" w:hAnsiTheme="majorBidi"/>
          <w:lang w:val="lt-LT"/>
        </w:rPr>
      </w:pPr>
    </w:p>
    <w:p w14:paraId="478F7133" w14:textId="77777777" w:rsidR="006D4855" w:rsidRPr="00984364" w:rsidRDefault="006D4855" w:rsidP="006D4855">
      <w:pPr>
        <w:widowControl w:val="0"/>
        <w:spacing w:line="240" w:lineRule="auto"/>
        <w:outlineLvl w:val="0"/>
        <w:rPr>
          <w:rFonts w:asciiTheme="majorBidi" w:hAnsiTheme="majorBidi"/>
          <w:lang w:val="lt-LT"/>
        </w:rPr>
      </w:pPr>
    </w:p>
    <w:p w14:paraId="64F68B70" w14:textId="77777777" w:rsidR="006D4855" w:rsidRPr="00984364" w:rsidRDefault="006D4855" w:rsidP="006D4855">
      <w:pPr>
        <w:widowControl w:val="0"/>
        <w:spacing w:line="240" w:lineRule="auto"/>
        <w:outlineLvl w:val="0"/>
        <w:rPr>
          <w:rFonts w:asciiTheme="majorBidi" w:hAnsiTheme="majorBidi"/>
          <w:lang w:val="lt-LT"/>
        </w:rPr>
      </w:pPr>
    </w:p>
    <w:p w14:paraId="615046B0" w14:textId="77777777" w:rsidR="006D4855" w:rsidRPr="00984364" w:rsidRDefault="006D4855" w:rsidP="006D4855">
      <w:pPr>
        <w:widowControl w:val="0"/>
        <w:spacing w:line="240" w:lineRule="auto"/>
        <w:outlineLvl w:val="0"/>
        <w:rPr>
          <w:rFonts w:asciiTheme="majorBidi" w:hAnsiTheme="majorBidi"/>
          <w:lang w:val="lt-LT"/>
        </w:rPr>
      </w:pPr>
    </w:p>
    <w:p w14:paraId="5FB4C991" w14:textId="77777777" w:rsidR="006D4855" w:rsidRPr="00984364" w:rsidRDefault="006D4855" w:rsidP="006D4855">
      <w:pPr>
        <w:widowControl w:val="0"/>
        <w:spacing w:line="240" w:lineRule="auto"/>
        <w:outlineLvl w:val="0"/>
        <w:rPr>
          <w:rFonts w:asciiTheme="majorBidi" w:hAnsiTheme="majorBidi"/>
          <w:lang w:val="lt-LT"/>
        </w:rPr>
      </w:pPr>
    </w:p>
    <w:p w14:paraId="35A5B4A4" w14:textId="77777777" w:rsidR="006D4855" w:rsidRPr="00984364" w:rsidRDefault="006D4855" w:rsidP="006D4855">
      <w:pPr>
        <w:widowControl w:val="0"/>
        <w:spacing w:line="240" w:lineRule="auto"/>
        <w:outlineLvl w:val="0"/>
        <w:rPr>
          <w:rFonts w:asciiTheme="majorBidi" w:hAnsiTheme="majorBidi"/>
          <w:lang w:val="lt-LT"/>
        </w:rPr>
      </w:pPr>
    </w:p>
    <w:p w14:paraId="310FBFCF" w14:textId="77777777" w:rsidR="006D4855" w:rsidRPr="00984364" w:rsidRDefault="006D4855" w:rsidP="006D4855">
      <w:pPr>
        <w:widowControl w:val="0"/>
        <w:spacing w:line="240" w:lineRule="auto"/>
        <w:jc w:val="center"/>
        <w:outlineLvl w:val="0"/>
        <w:rPr>
          <w:rFonts w:asciiTheme="majorBidi" w:hAnsiTheme="majorBidi"/>
          <w:b/>
          <w:lang w:val="lt-LT"/>
        </w:rPr>
      </w:pPr>
      <w:r w:rsidRPr="00984364">
        <w:rPr>
          <w:rFonts w:asciiTheme="majorBidi" w:hAnsiTheme="majorBidi"/>
          <w:b/>
          <w:lang w:val="lt-LT"/>
        </w:rPr>
        <w:t>B. PAKUOTĖS LAPELIS</w:t>
      </w:r>
    </w:p>
    <w:p w14:paraId="443E45EF" w14:textId="77777777" w:rsidR="006D4855" w:rsidRPr="00984364" w:rsidRDefault="006D4855" w:rsidP="006D4855">
      <w:pPr>
        <w:pStyle w:val="Antrat2"/>
        <w:keepNext w:val="0"/>
        <w:widowControl w:val="0"/>
        <w:spacing w:before="0" w:after="0" w:line="240" w:lineRule="auto"/>
        <w:jc w:val="center"/>
        <w:rPr>
          <w:rFonts w:asciiTheme="majorBidi" w:hAnsiTheme="majorBidi"/>
          <w:i w:val="0"/>
          <w:sz w:val="22"/>
          <w:lang w:val="lt-LT"/>
        </w:rPr>
      </w:pPr>
      <w:r w:rsidRPr="00984364">
        <w:rPr>
          <w:rFonts w:asciiTheme="majorBidi" w:hAnsiTheme="majorBidi"/>
          <w:i w:val="0"/>
          <w:sz w:val="22"/>
          <w:lang w:val="lt-LT"/>
        </w:rPr>
        <w:br w:type="page"/>
      </w:r>
      <w:r w:rsidRPr="00984364">
        <w:rPr>
          <w:rFonts w:asciiTheme="majorBidi" w:hAnsiTheme="majorBidi"/>
          <w:i w:val="0"/>
          <w:sz w:val="22"/>
          <w:lang w:val="lt-LT"/>
        </w:rPr>
        <w:lastRenderedPageBreak/>
        <w:t>Pakuotės lapelis: informacija vartotojui</w:t>
      </w:r>
    </w:p>
    <w:p w14:paraId="240DC495" w14:textId="77777777" w:rsidR="006D4855" w:rsidRPr="00984364" w:rsidRDefault="006D4855" w:rsidP="006D4855">
      <w:pPr>
        <w:widowControl w:val="0"/>
        <w:numPr>
          <w:ilvl w:val="12"/>
          <w:numId w:val="0"/>
        </w:numPr>
        <w:shd w:val="clear" w:color="auto" w:fill="FFFFFF"/>
        <w:tabs>
          <w:tab w:val="clear" w:pos="567"/>
        </w:tabs>
        <w:spacing w:line="240" w:lineRule="auto"/>
        <w:jc w:val="center"/>
        <w:rPr>
          <w:rFonts w:asciiTheme="majorBidi" w:hAnsiTheme="majorBidi"/>
          <w:lang w:val="lt-LT"/>
        </w:rPr>
      </w:pPr>
    </w:p>
    <w:p w14:paraId="3F3B4B0A" w14:textId="77777777" w:rsidR="006D4855" w:rsidRPr="00984364" w:rsidRDefault="006D4855" w:rsidP="006D4855">
      <w:pPr>
        <w:widowControl w:val="0"/>
        <w:spacing w:line="240" w:lineRule="auto"/>
        <w:jc w:val="center"/>
        <w:rPr>
          <w:rFonts w:asciiTheme="majorBidi" w:hAnsiTheme="majorBidi"/>
          <w:b/>
          <w:lang w:val="lt-LT"/>
        </w:rPr>
      </w:pPr>
      <w:r w:rsidRPr="00984364">
        <w:rPr>
          <w:rFonts w:asciiTheme="majorBidi" w:hAnsiTheme="majorBidi"/>
          <w:b/>
          <w:lang w:val="lt-LT"/>
        </w:rPr>
        <w:t>URSOGRIX 250 mg kietosios kapsulės</w:t>
      </w:r>
    </w:p>
    <w:p w14:paraId="60BAA056" w14:textId="18476CF1" w:rsidR="006D4855" w:rsidRPr="00984364" w:rsidRDefault="00A943DE" w:rsidP="006D4855">
      <w:pPr>
        <w:widowControl w:val="0"/>
        <w:numPr>
          <w:ilvl w:val="12"/>
          <w:numId w:val="0"/>
        </w:numPr>
        <w:tabs>
          <w:tab w:val="clear" w:pos="567"/>
        </w:tabs>
        <w:spacing w:line="240" w:lineRule="auto"/>
        <w:jc w:val="center"/>
        <w:rPr>
          <w:rFonts w:asciiTheme="majorBidi" w:hAnsiTheme="majorBidi"/>
          <w:lang w:val="lt-LT"/>
        </w:rPr>
      </w:pPr>
      <w:r w:rsidRPr="002704A5">
        <w:rPr>
          <w:rFonts w:asciiTheme="majorBidi" w:hAnsiTheme="majorBidi" w:cstheme="majorBidi"/>
          <w:noProof/>
          <w:szCs w:val="22"/>
          <w:lang w:val="lt-LT"/>
        </w:rPr>
        <w:t>u</w:t>
      </w:r>
      <w:r w:rsidR="006D4855" w:rsidRPr="002704A5">
        <w:rPr>
          <w:rFonts w:asciiTheme="majorBidi" w:hAnsiTheme="majorBidi" w:cstheme="majorBidi"/>
          <w:noProof/>
          <w:szCs w:val="22"/>
          <w:lang w:val="lt-LT"/>
        </w:rPr>
        <w:t>rsodeoksicholio</w:t>
      </w:r>
      <w:r w:rsidR="006D4855" w:rsidRPr="00984364">
        <w:rPr>
          <w:rFonts w:asciiTheme="majorBidi" w:hAnsiTheme="majorBidi"/>
          <w:lang w:val="lt-LT"/>
        </w:rPr>
        <w:t xml:space="preserve"> rūgštis</w:t>
      </w:r>
    </w:p>
    <w:p w14:paraId="72A5FE0C" w14:textId="77777777" w:rsidR="006D4855" w:rsidRPr="00984364" w:rsidRDefault="006D4855" w:rsidP="006D4855">
      <w:pPr>
        <w:widowControl w:val="0"/>
        <w:tabs>
          <w:tab w:val="clear" w:pos="567"/>
        </w:tabs>
        <w:suppressAutoHyphens/>
        <w:spacing w:line="240" w:lineRule="auto"/>
        <w:ind w:left="142" w:hanging="142"/>
        <w:rPr>
          <w:rFonts w:asciiTheme="majorBidi" w:hAnsiTheme="majorBidi"/>
          <w:lang w:val="lt-LT"/>
        </w:rPr>
      </w:pPr>
    </w:p>
    <w:p w14:paraId="65100765" w14:textId="77777777" w:rsidR="006D4855" w:rsidRPr="00984364" w:rsidRDefault="006D4855" w:rsidP="006D4855">
      <w:pPr>
        <w:widowControl w:val="0"/>
        <w:tabs>
          <w:tab w:val="clear" w:pos="567"/>
        </w:tabs>
        <w:suppressAutoHyphens/>
        <w:spacing w:line="240" w:lineRule="auto"/>
        <w:rPr>
          <w:rFonts w:asciiTheme="majorBidi" w:hAnsiTheme="majorBidi"/>
          <w:lang w:val="lt-LT"/>
        </w:rPr>
      </w:pPr>
      <w:r w:rsidRPr="00984364">
        <w:rPr>
          <w:rFonts w:asciiTheme="majorBidi" w:hAnsiTheme="majorBidi"/>
          <w:b/>
          <w:lang w:val="lt-LT"/>
        </w:rPr>
        <w:t>Atidžiai perskaitykite visą šį lapelį, prieš pradėdami vartoti vaistą, nes jame pateikiama Jums svarbi informacija.</w:t>
      </w:r>
    </w:p>
    <w:p w14:paraId="32F8A368" w14:textId="77777777" w:rsidR="006D4855" w:rsidRPr="00984364" w:rsidRDefault="006D4855" w:rsidP="006D4855">
      <w:pPr>
        <w:widowControl w:val="0"/>
        <w:numPr>
          <w:ilvl w:val="0"/>
          <w:numId w:val="13"/>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 xml:space="preserve">Neišmeskite šio lapelio, nes vėl gali prireikti jį perskaityti. </w:t>
      </w:r>
    </w:p>
    <w:p w14:paraId="07A18DF9" w14:textId="77777777" w:rsidR="006D4855" w:rsidRPr="00984364" w:rsidRDefault="006D4855" w:rsidP="006D4855">
      <w:pPr>
        <w:widowControl w:val="0"/>
        <w:numPr>
          <w:ilvl w:val="0"/>
          <w:numId w:val="13"/>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Jeigu kiltų daugiau klausimų, kreipkitės į gydytoją arba vaistininką.</w:t>
      </w:r>
    </w:p>
    <w:p w14:paraId="5BD03DFB" w14:textId="77777777" w:rsidR="006D4855" w:rsidRPr="00984364" w:rsidRDefault="006D4855" w:rsidP="006D4855">
      <w:pPr>
        <w:widowControl w:val="0"/>
        <w:numPr>
          <w:ilvl w:val="0"/>
          <w:numId w:val="13"/>
        </w:numPr>
        <w:spacing w:line="240" w:lineRule="auto"/>
        <w:ind w:left="567" w:right="-2" w:hanging="567"/>
        <w:rPr>
          <w:rFonts w:asciiTheme="majorBidi" w:hAnsiTheme="majorBidi"/>
          <w:lang w:val="lt-LT"/>
        </w:rPr>
      </w:pPr>
      <w:r w:rsidRPr="00984364">
        <w:rPr>
          <w:rFonts w:asciiTheme="majorBidi" w:hAnsiTheme="majorBidi"/>
          <w:lang w:val="lt-LT"/>
        </w:rPr>
        <w:t>Šis vaistas skirtas tik Jums, todėl kitiems žmonėms jo duoti negalima. Vaistas gali jiems pakenkti (net tiems, kurių ligos požymiai yra tokie patys kaip Jūsų).</w:t>
      </w:r>
    </w:p>
    <w:p w14:paraId="5EE6ACAF" w14:textId="77777777" w:rsidR="006D4855" w:rsidRPr="00984364" w:rsidRDefault="006D4855" w:rsidP="006D4855">
      <w:pPr>
        <w:widowControl w:val="0"/>
        <w:numPr>
          <w:ilvl w:val="0"/>
          <w:numId w:val="13"/>
        </w:numPr>
        <w:spacing w:line="240" w:lineRule="auto"/>
        <w:ind w:left="567" w:hanging="567"/>
        <w:rPr>
          <w:rFonts w:asciiTheme="majorBidi" w:hAnsiTheme="majorBidi"/>
          <w:lang w:val="lt-LT"/>
        </w:rPr>
      </w:pPr>
      <w:r w:rsidRPr="00984364">
        <w:rPr>
          <w:rFonts w:asciiTheme="majorBidi" w:hAnsiTheme="majorBidi"/>
          <w:lang w:val="lt-LT"/>
        </w:rPr>
        <w:t>Jeigu pasireiškė šalutinis poveikis (net jeigu jis šiame lapelyje nenurodytas), kreipkitės į gydytoją arba vaistininką. Žr. 4 skyrių.</w:t>
      </w:r>
    </w:p>
    <w:p w14:paraId="527BA1FF" w14:textId="77777777" w:rsidR="006D4855" w:rsidRPr="00984364" w:rsidRDefault="006D4855" w:rsidP="006D4855">
      <w:pPr>
        <w:widowControl w:val="0"/>
        <w:tabs>
          <w:tab w:val="clear" w:pos="567"/>
        </w:tabs>
        <w:spacing w:line="240" w:lineRule="auto"/>
        <w:ind w:right="-2"/>
        <w:rPr>
          <w:rFonts w:asciiTheme="majorBidi" w:hAnsiTheme="majorBidi"/>
          <w:lang w:val="lt-LT"/>
        </w:rPr>
      </w:pPr>
    </w:p>
    <w:p w14:paraId="6C02871B"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Apie ką rašoma šiame lapelyje?</w:t>
      </w:r>
    </w:p>
    <w:p w14:paraId="3805FDFC" w14:textId="77777777" w:rsidR="006D4855" w:rsidRPr="00984364" w:rsidRDefault="006D4855" w:rsidP="006D4855">
      <w:pPr>
        <w:widowControl w:val="0"/>
        <w:numPr>
          <w:ilvl w:val="12"/>
          <w:numId w:val="0"/>
        </w:numPr>
        <w:tabs>
          <w:tab w:val="clear" w:pos="567"/>
        </w:tabs>
        <w:spacing w:line="240" w:lineRule="auto"/>
        <w:ind w:left="284" w:right="-2"/>
        <w:rPr>
          <w:rFonts w:asciiTheme="majorBidi" w:hAnsiTheme="majorBidi"/>
          <w:lang w:val="lt-LT"/>
        </w:rPr>
      </w:pPr>
    </w:p>
    <w:p w14:paraId="58ED8B08" w14:textId="77777777" w:rsidR="006D4855" w:rsidRPr="00984364" w:rsidRDefault="006D4855" w:rsidP="006D4855">
      <w:pPr>
        <w:widowControl w:val="0"/>
        <w:numPr>
          <w:ilvl w:val="0"/>
          <w:numId w:val="1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 xml:space="preserve">Kas yra URSOGRIX ir kam jis vartojamas </w:t>
      </w:r>
    </w:p>
    <w:p w14:paraId="2BFB8D9F" w14:textId="77777777" w:rsidR="006D4855" w:rsidRPr="00984364" w:rsidRDefault="006D4855" w:rsidP="006D4855">
      <w:pPr>
        <w:widowControl w:val="0"/>
        <w:numPr>
          <w:ilvl w:val="0"/>
          <w:numId w:val="1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Kas žinotina prieš vartojant URSOGRIX</w:t>
      </w:r>
    </w:p>
    <w:p w14:paraId="6C74CCD3" w14:textId="77777777" w:rsidR="006D4855" w:rsidRPr="00984364" w:rsidRDefault="006D4855" w:rsidP="006D4855">
      <w:pPr>
        <w:widowControl w:val="0"/>
        <w:numPr>
          <w:ilvl w:val="0"/>
          <w:numId w:val="1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Kaip vartoti URSOGRIX</w:t>
      </w:r>
    </w:p>
    <w:p w14:paraId="57E2A01B" w14:textId="77777777" w:rsidR="006D4855" w:rsidRPr="00984364" w:rsidRDefault="006D4855" w:rsidP="006D4855">
      <w:pPr>
        <w:widowControl w:val="0"/>
        <w:numPr>
          <w:ilvl w:val="0"/>
          <w:numId w:val="1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 xml:space="preserve">Galimas šalutinis poveikis </w:t>
      </w:r>
    </w:p>
    <w:p w14:paraId="2C25038D" w14:textId="77777777" w:rsidR="006D4855" w:rsidRPr="00984364" w:rsidRDefault="006D4855" w:rsidP="006D4855">
      <w:pPr>
        <w:widowControl w:val="0"/>
        <w:numPr>
          <w:ilvl w:val="0"/>
          <w:numId w:val="1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Kaip laikyti URSOGRIX</w:t>
      </w:r>
    </w:p>
    <w:p w14:paraId="2306069A" w14:textId="77777777" w:rsidR="006D4855" w:rsidRPr="00984364" w:rsidRDefault="006D4855" w:rsidP="006D4855">
      <w:pPr>
        <w:widowControl w:val="0"/>
        <w:numPr>
          <w:ilvl w:val="0"/>
          <w:numId w:val="12"/>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Pakuotės turinys ir kita informacija</w:t>
      </w:r>
    </w:p>
    <w:p w14:paraId="3937F546"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32C9422A"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6DFC26E3"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1.</w:t>
      </w:r>
      <w:r w:rsidRPr="00984364">
        <w:rPr>
          <w:rFonts w:asciiTheme="majorBidi" w:hAnsiTheme="majorBidi"/>
          <w:sz w:val="22"/>
          <w:lang w:val="lt-LT"/>
        </w:rPr>
        <w:tab/>
        <w:t>Kas yra URSOGRIX ir kam jis vartojamas</w:t>
      </w:r>
    </w:p>
    <w:p w14:paraId="7D6CC64D"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51007148"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Šio vaisto sudėtyje yra ursodeoksicholio rūgšties – natūralios tulžies rūgšties, kurios nedidelis kiekis aptinkamas žmogaus tulžyje. </w:t>
      </w:r>
    </w:p>
    <w:p w14:paraId="1906B3FF"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3133F323"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b/>
          <w:lang w:val="lt-LT"/>
        </w:rPr>
      </w:pPr>
      <w:r w:rsidRPr="00984364">
        <w:rPr>
          <w:rFonts w:asciiTheme="majorBidi" w:hAnsiTheme="majorBidi"/>
          <w:b/>
          <w:lang w:val="lt-LT"/>
        </w:rPr>
        <w:t>URSOGRIX vartojamas:</w:t>
      </w:r>
    </w:p>
    <w:p w14:paraId="310353B7" w14:textId="77777777" w:rsidR="006D4855" w:rsidRPr="00984364" w:rsidRDefault="006D4855" w:rsidP="006D4855">
      <w:pPr>
        <w:widowControl w:val="0"/>
        <w:numPr>
          <w:ilvl w:val="0"/>
          <w:numId w:val="20"/>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Cholesterolinių tulžies pūslės akmenų tirpinimui pacientams:</w:t>
      </w:r>
    </w:p>
    <w:p w14:paraId="67AF70B0" w14:textId="77777777" w:rsidR="006D4855" w:rsidRPr="00984364" w:rsidRDefault="006D4855" w:rsidP="006D4855">
      <w:pPr>
        <w:widowControl w:val="0"/>
        <w:numPr>
          <w:ilvl w:val="0"/>
          <w:numId w:val="20"/>
        </w:numPr>
        <w:tabs>
          <w:tab w:val="clear" w:pos="567"/>
        </w:tabs>
        <w:spacing w:line="240" w:lineRule="auto"/>
        <w:ind w:left="1134" w:right="-2" w:hanging="567"/>
        <w:rPr>
          <w:rFonts w:asciiTheme="majorBidi" w:hAnsiTheme="majorBidi"/>
          <w:lang w:val="lt-LT"/>
        </w:rPr>
      </w:pPr>
      <w:r w:rsidRPr="00984364">
        <w:rPr>
          <w:rFonts w:asciiTheme="majorBidi" w:hAnsiTheme="majorBidi"/>
          <w:lang w:val="lt-LT"/>
        </w:rPr>
        <w:t>kai yra vienas ar daugiau ne didesnių nei 2 cm skersmens tulžies pūslės akmenų, kurių šešėlių nesimato rentgeno nuotraukose, o tulžies pūslės funkcija nėra sutrikusi;</w:t>
      </w:r>
    </w:p>
    <w:p w14:paraId="50830EA4" w14:textId="77777777" w:rsidR="006D4855" w:rsidRPr="00984364" w:rsidRDefault="006D4855" w:rsidP="006D4855">
      <w:pPr>
        <w:widowControl w:val="0"/>
        <w:numPr>
          <w:ilvl w:val="0"/>
          <w:numId w:val="20"/>
        </w:numPr>
        <w:tabs>
          <w:tab w:val="clear" w:pos="567"/>
        </w:tabs>
        <w:spacing w:line="240" w:lineRule="auto"/>
        <w:ind w:left="1134" w:right="-2" w:hanging="567"/>
        <w:rPr>
          <w:rFonts w:asciiTheme="majorBidi" w:hAnsiTheme="majorBidi"/>
          <w:lang w:val="lt-LT"/>
        </w:rPr>
      </w:pPr>
      <w:r w:rsidRPr="00984364">
        <w:rPr>
          <w:rFonts w:asciiTheme="majorBidi" w:hAnsiTheme="majorBidi"/>
          <w:lang w:val="lt-LT"/>
        </w:rPr>
        <w:t>kuriems chirurginė operacija nėra galima;</w:t>
      </w:r>
    </w:p>
    <w:p w14:paraId="4ED58956" w14:textId="77777777" w:rsidR="006D4855" w:rsidRPr="00984364" w:rsidRDefault="006D4855" w:rsidP="006D4855">
      <w:pPr>
        <w:widowControl w:val="0"/>
        <w:numPr>
          <w:ilvl w:val="0"/>
          <w:numId w:val="20"/>
        </w:numPr>
        <w:tabs>
          <w:tab w:val="clear" w:pos="567"/>
        </w:tabs>
        <w:spacing w:line="240" w:lineRule="auto"/>
        <w:ind w:left="1134" w:right="-2" w:hanging="567"/>
        <w:rPr>
          <w:rFonts w:asciiTheme="majorBidi" w:hAnsiTheme="majorBidi"/>
          <w:lang w:val="lt-LT"/>
        </w:rPr>
      </w:pPr>
      <w:r w:rsidRPr="00984364">
        <w:rPr>
          <w:rFonts w:asciiTheme="majorBidi" w:hAnsiTheme="majorBidi"/>
          <w:lang w:val="lt-LT"/>
        </w:rPr>
        <w:t>kuriems cholesterolio persotinimas yra įrodytas cheminiais tulžies tyrimais.</w:t>
      </w:r>
    </w:p>
    <w:p w14:paraId="71028753" w14:textId="77777777" w:rsidR="006D4855" w:rsidRPr="00984364" w:rsidRDefault="006D4855" w:rsidP="006D4855">
      <w:pPr>
        <w:widowControl w:val="0"/>
        <w:numPr>
          <w:ilvl w:val="0"/>
          <w:numId w:val="20"/>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Prieš tulžies pūslės akmenų tirpdymo akustinėmis bangomis procedūrą (litotripsiją) ir po jos.</w:t>
      </w:r>
    </w:p>
    <w:p w14:paraId="090E6840" w14:textId="77777777" w:rsidR="006D4855" w:rsidRPr="00984364" w:rsidRDefault="006D4855" w:rsidP="006D4855">
      <w:pPr>
        <w:widowControl w:val="0"/>
        <w:numPr>
          <w:ilvl w:val="0"/>
          <w:numId w:val="20"/>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Būklės, kurios metu tulžies latakai kepenyse yra pažeidžiami, ir dėl to pradeda kauptis tulžis, gydymui. Tai gali sukelti kepenų randėjimą. Kepenų pažeidimas neturi būti progresavęs tiek, kad kepenų veikla būtų sutrikusi. Ši būklė vadinama pirminiu bilijiniu cholangitu (PBC, taip pat žinomu kaip pirminė bilijinė kepenų cirozė).</w:t>
      </w:r>
    </w:p>
    <w:p w14:paraId="08C224B6" w14:textId="77777777" w:rsidR="006D4855" w:rsidRPr="00984364" w:rsidRDefault="006D4855" w:rsidP="006D4855">
      <w:pPr>
        <w:widowControl w:val="0"/>
        <w:numPr>
          <w:ilvl w:val="0"/>
          <w:numId w:val="20"/>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Su cistine fibroze (mukovisidoze) susijusios kepenų ligos gydymas vaikams ir paaugliams nuo 6 iki 18 metų.</w:t>
      </w:r>
    </w:p>
    <w:p w14:paraId="1B071C35"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7AD1D8AB"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5F7219E5"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2.</w:t>
      </w:r>
      <w:r w:rsidRPr="00984364">
        <w:rPr>
          <w:rFonts w:asciiTheme="majorBidi" w:hAnsiTheme="majorBidi"/>
          <w:sz w:val="22"/>
          <w:lang w:val="lt-LT"/>
        </w:rPr>
        <w:tab/>
        <w:t>Kas žinotina prieš vartojant URSOGRIX</w:t>
      </w:r>
    </w:p>
    <w:p w14:paraId="3758571C"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53129CBF" w14:textId="072B211C"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 xml:space="preserve">URSOGRIX vartoti </w:t>
      </w:r>
      <w:r w:rsidR="00A943DE" w:rsidRPr="002704A5">
        <w:rPr>
          <w:rFonts w:asciiTheme="majorBidi" w:hAnsiTheme="majorBidi" w:cstheme="majorBidi"/>
          <w:sz w:val="22"/>
          <w:szCs w:val="22"/>
          <w:lang w:val="lt-LT"/>
        </w:rPr>
        <w:t>draudžiama:</w:t>
      </w:r>
    </w:p>
    <w:p w14:paraId="0C14217C" w14:textId="77777777" w:rsidR="006D4855" w:rsidRPr="00984364" w:rsidRDefault="006D4855" w:rsidP="006D4855">
      <w:pPr>
        <w:widowControl w:val="0"/>
        <w:numPr>
          <w:ilvl w:val="0"/>
          <w:numId w:val="13"/>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yra alergija ursodeoksicholio rūgščiai ar tulžies rūgštims arba bet kuriai pagalbinei šio vaisto medžiagai (jos išvardytos 6 skyriuje);</w:t>
      </w:r>
    </w:p>
    <w:p w14:paraId="7B553A35" w14:textId="77777777" w:rsidR="006D4855" w:rsidRPr="00984364" w:rsidRDefault="006D4855" w:rsidP="006D4855">
      <w:pPr>
        <w:widowControl w:val="0"/>
        <w:numPr>
          <w:ilvl w:val="0"/>
          <w:numId w:val="15"/>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sergate ūminiu tulžies pūslės ar latakų uždegimu;</w:t>
      </w:r>
    </w:p>
    <w:p w14:paraId="0FA6EAE2" w14:textId="77777777" w:rsidR="006D4855" w:rsidRPr="00984364" w:rsidRDefault="006D4855" w:rsidP="006D4855">
      <w:pPr>
        <w:widowControl w:val="0"/>
        <w:numPr>
          <w:ilvl w:val="0"/>
          <w:numId w:val="15"/>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tulžies latakai užsikimšę (bendrasis tulžies arba cistiniai tulžies latakai);</w:t>
      </w:r>
    </w:p>
    <w:p w14:paraId="118D9BAC" w14:textId="77777777" w:rsidR="006D4855" w:rsidRPr="00984364" w:rsidRDefault="006D4855" w:rsidP="006D4855">
      <w:pPr>
        <w:widowControl w:val="0"/>
        <w:numPr>
          <w:ilvl w:val="0"/>
          <w:numId w:val="15"/>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 dažnai kartojasi spazminis viršutinės pilvo dalies skausmas (tulžies pūslės ir latakų diegliai);</w:t>
      </w:r>
    </w:p>
    <w:p w14:paraId="0099D879" w14:textId="77777777" w:rsidR="006D4855" w:rsidRPr="00984364" w:rsidRDefault="006D4855" w:rsidP="006D4855">
      <w:pPr>
        <w:widowControl w:val="0"/>
        <w:numPr>
          <w:ilvl w:val="0"/>
          <w:numId w:val="15"/>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gydytojas yra sakęs, kad Jūsų tulžies pūslės akmenys sukalkėję;</w:t>
      </w:r>
    </w:p>
    <w:p w14:paraId="29125C45" w14:textId="77777777" w:rsidR="006D4855" w:rsidRPr="00984364" w:rsidRDefault="006D4855" w:rsidP="006D4855">
      <w:pPr>
        <w:widowControl w:val="0"/>
        <w:numPr>
          <w:ilvl w:val="0"/>
          <w:numId w:val="15"/>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yra pablogėjęs Jūsų tulžies pūslės gebėjimas susitraukti;</w:t>
      </w:r>
    </w:p>
    <w:p w14:paraId="406A9364" w14:textId="77777777" w:rsidR="006D4855" w:rsidRPr="00984364" w:rsidRDefault="006D4855" w:rsidP="006D4855">
      <w:pPr>
        <w:widowControl w:val="0"/>
        <w:numPr>
          <w:ilvl w:val="0"/>
          <w:numId w:val="15"/>
        </w:numPr>
        <w:tabs>
          <w:tab w:val="clear" w:pos="567"/>
        </w:tabs>
        <w:spacing w:line="240" w:lineRule="auto"/>
        <w:ind w:left="567" w:hanging="567"/>
        <w:rPr>
          <w:rFonts w:asciiTheme="majorBidi" w:hAnsiTheme="majorBidi"/>
          <w:lang w:val="lt-LT"/>
        </w:rPr>
      </w:pPr>
      <w:r w:rsidRPr="00984364">
        <w:rPr>
          <w:rFonts w:asciiTheme="majorBidi" w:hAnsiTheme="majorBidi"/>
          <w:lang w:val="lt-LT"/>
        </w:rPr>
        <w:t>vaikams su užakusiais tulžies latakais (tulžies latakų atrezija) ir prastu tulžies nutekėjimu, kuris negerėja net ir atlikus chirurginę operaciją.</w:t>
      </w:r>
    </w:p>
    <w:p w14:paraId="53A53DE1"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lastRenderedPageBreak/>
        <w:t>Pasiteiraukite gydytojo apie aukščiau nurodytas būkles. Pasitarkite su gydytoju, jeigu anksčiau Jums yra buvęs bet kuris iš šių negalavimų, ar nesate dėl to tikri.</w:t>
      </w:r>
    </w:p>
    <w:p w14:paraId="0543BB1B"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126DB089"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 xml:space="preserve">Įspėjimai ir atsargumo priemonės </w:t>
      </w:r>
    </w:p>
    <w:p w14:paraId="151A3451"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Pasitarkite su gydytoju arba vaistininku, prieš pradėdami vartoti URSOGRIX. Šio vaisto reikia vartoti prižiūrint medicinos personalui.</w:t>
      </w:r>
    </w:p>
    <w:p w14:paraId="2955B1E9"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5797111C"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Per pirmuosius 3 gydymo mėnesius gydytojas turi reguliariai, kas 4 savaites, stebėti Jūsų kepenų veiklą. Vėliau tyrimus reikia atlikti kas 3 mėnesius. </w:t>
      </w:r>
    </w:p>
    <w:p w14:paraId="5978345D"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737DC1C7"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Jeigu šio vaisto vartojate tulžies pūslės akmenų tirpinimui, po 6-10 mėnesių gydymo, gydytojas turėtų atlikti tulžies pūslės tyrimus.</w:t>
      </w:r>
    </w:p>
    <w:p w14:paraId="3A7FE202"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570E4429"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 esate moteris, vartodama šio vaisto tulžies pūslės akmenų tirpinimui, turėtumėte naudotis veiksmingomis nehormoninėmis kontracepcijos priemonėmis, nes hormoniniai kontraceptikai gali paskatinti tulžies puslės akmenų susidarymą.</w:t>
      </w:r>
    </w:p>
    <w:p w14:paraId="5959C624"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64132679"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Jeigu šio vaisto vartojate PBC gydymui, retai, gydymo pradžioje, simptomai gali pablogėti (pvz., niežulys). Jei taip atsitinka, pasitarkite su savo gydytoju dėl pradinės dozės mažinimo.</w:t>
      </w:r>
    </w:p>
    <w:p w14:paraId="4DB7D02A"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1FB9BDCA"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Jeigu pasireiškė viduriavimas, nedelsiant apie tai pasakykite gydytojui, nes gali tekti mažinti dozę ar nutraukti gydymą URSOGRIX.</w:t>
      </w:r>
    </w:p>
    <w:p w14:paraId="33B2C2C1"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6BE62DD1"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Vaikams</w:t>
      </w:r>
    </w:p>
    <w:p w14:paraId="7878A49B" w14:textId="77777777" w:rsidR="006D4855" w:rsidRPr="00984364" w:rsidRDefault="006D4855" w:rsidP="006D4855">
      <w:pPr>
        <w:widowControl w:val="0"/>
        <w:numPr>
          <w:ilvl w:val="12"/>
          <w:numId w:val="0"/>
        </w:numPr>
        <w:tabs>
          <w:tab w:val="clear" w:pos="567"/>
        </w:tabs>
        <w:spacing w:line="240" w:lineRule="auto"/>
        <w:rPr>
          <w:rFonts w:asciiTheme="majorBidi" w:hAnsiTheme="majorBidi"/>
          <w:lang w:val="lt-LT"/>
        </w:rPr>
      </w:pPr>
      <w:r w:rsidRPr="00984364">
        <w:rPr>
          <w:rFonts w:asciiTheme="majorBidi" w:hAnsiTheme="majorBidi"/>
          <w:lang w:val="lt-LT"/>
        </w:rPr>
        <w:t>URSOGRIX 250 mg kietųjų kapsulių vartojimui nėra jokių amžiaus apribojimų, išskyrus cistinės fibrozės gydymui (nuo 6 iki 18 metų amžiaus).</w:t>
      </w:r>
    </w:p>
    <w:p w14:paraId="474FCDE9" w14:textId="77777777" w:rsidR="006D4855" w:rsidRPr="00984364" w:rsidRDefault="006D4855" w:rsidP="006D4855">
      <w:pPr>
        <w:widowControl w:val="0"/>
        <w:numPr>
          <w:ilvl w:val="12"/>
          <w:numId w:val="0"/>
        </w:numPr>
        <w:tabs>
          <w:tab w:val="clear" w:pos="567"/>
        </w:tabs>
        <w:spacing w:line="240" w:lineRule="auto"/>
        <w:rPr>
          <w:rFonts w:asciiTheme="majorBidi" w:hAnsiTheme="majorBidi"/>
          <w:lang w:val="lt-LT"/>
        </w:rPr>
      </w:pPr>
    </w:p>
    <w:p w14:paraId="5B9B4A5F"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Kiti vaistai ir URSOGRIX</w:t>
      </w:r>
    </w:p>
    <w:p w14:paraId="6F80F979"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Jeigu vartojate ar neseniai vartojote kitų vaistų arba dėl to nesate tikri, apie tai pasakykite gydytojui arba vaistininkui.</w:t>
      </w:r>
    </w:p>
    <w:p w14:paraId="41EF846D"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Šio vaisto poveikis gali pakisti (vaistų sąveika).</w:t>
      </w:r>
    </w:p>
    <w:p w14:paraId="1CB831FA" w14:textId="77777777" w:rsidR="006D4855" w:rsidRPr="00984364" w:rsidRDefault="006D4855" w:rsidP="006D4855">
      <w:pPr>
        <w:numPr>
          <w:ilvl w:val="12"/>
          <w:numId w:val="0"/>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URSOGRIX</w:t>
      </w:r>
      <w:r w:rsidR="002F5C11" w:rsidRPr="00984364">
        <w:rPr>
          <w:rFonts w:asciiTheme="majorBidi" w:hAnsiTheme="majorBidi"/>
          <w:lang w:val="lt-LT"/>
        </w:rPr>
        <w:t xml:space="preserve"> </w:t>
      </w:r>
      <w:r w:rsidR="002F5C11" w:rsidRPr="00984364">
        <w:rPr>
          <w:rFonts w:asciiTheme="majorBidi" w:hAnsiTheme="majorBidi"/>
          <w:b/>
          <w:lang w:val="lt-LT"/>
        </w:rPr>
        <w:t>poveikis</w:t>
      </w:r>
      <w:r w:rsidRPr="00984364">
        <w:rPr>
          <w:rFonts w:asciiTheme="majorBidi" w:hAnsiTheme="majorBidi"/>
          <w:b/>
          <w:lang w:val="lt-LT"/>
        </w:rPr>
        <w:t xml:space="preserve"> gali susilpnėti</w:t>
      </w:r>
      <w:r w:rsidRPr="00984364">
        <w:rPr>
          <w:rFonts w:asciiTheme="majorBidi" w:hAnsiTheme="majorBidi"/>
          <w:lang w:val="lt-LT"/>
        </w:rPr>
        <w:t xml:space="preserve"> </w:t>
      </w:r>
      <w:r w:rsidR="002F5C11" w:rsidRPr="00984364">
        <w:rPr>
          <w:rFonts w:asciiTheme="majorBidi" w:hAnsiTheme="majorBidi"/>
          <w:lang w:val="lt-LT"/>
        </w:rPr>
        <w:t>vartojant kartu su šiais vaistais:</w:t>
      </w:r>
    </w:p>
    <w:p w14:paraId="6161F845" w14:textId="77777777" w:rsidR="002F5C11" w:rsidRPr="00984364" w:rsidRDefault="006D4855" w:rsidP="006B1678">
      <w:pPr>
        <w:numPr>
          <w:ilvl w:val="0"/>
          <w:numId w:val="19"/>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kolestiramino, kolestipolio (mažinančių lipidų kiekį kraujyje) ar antacidinių (skrandžio sulčių rūgštingumą neutralizuojančių vaistų), kurių sudėtyje yra aliuminio hidroksido ar smektito (aliuminio oksido). Jei Jums būtina vartoti vaisto, kurio sudėtyje yra bet kuri iš šių medžiagų, jo reikia išgerti bent 2 valandas prieš arba po URSOGRIX vartojimo</w:t>
      </w:r>
      <w:r w:rsidR="002F5C11" w:rsidRPr="00984364">
        <w:rPr>
          <w:rFonts w:asciiTheme="majorBidi" w:hAnsiTheme="majorBidi"/>
          <w:lang w:val="lt-LT"/>
        </w:rPr>
        <w:t>.</w:t>
      </w:r>
    </w:p>
    <w:p w14:paraId="067E4E9B" w14:textId="77777777" w:rsidR="002F5C11" w:rsidRPr="00984364" w:rsidRDefault="002F5C11" w:rsidP="006B1678">
      <w:pPr>
        <w:tabs>
          <w:tab w:val="left" w:pos="0"/>
        </w:tabs>
        <w:spacing w:line="240" w:lineRule="auto"/>
        <w:ind w:right="-2"/>
        <w:rPr>
          <w:rFonts w:asciiTheme="majorBidi" w:hAnsiTheme="majorBidi"/>
          <w:lang w:val="lt-LT"/>
        </w:rPr>
      </w:pPr>
    </w:p>
    <w:p w14:paraId="369A3420" w14:textId="77777777" w:rsidR="002F5C11" w:rsidRPr="00984364" w:rsidRDefault="002F5C11" w:rsidP="006B1678">
      <w:pPr>
        <w:tabs>
          <w:tab w:val="left" w:pos="0"/>
        </w:tabs>
        <w:spacing w:line="240" w:lineRule="auto"/>
        <w:ind w:right="-2"/>
        <w:rPr>
          <w:rFonts w:asciiTheme="majorBidi" w:hAnsiTheme="majorBidi"/>
          <w:lang w:val="lt-LT"/>
        </w:rPr>
      </w:pPr>
      <w:r w:rsidRPr="00984364">
        <w:rPr>
          <w:rFonts w:asciiTheme="majorBidi" w:hAnsiTheme="majorBidi"/>
          <w:lang w:val="lt-LT"/>
        </w:rPr>
        <w:t xml:space="preserve">Šių vaistų </w:t>
      </w:r>
      <w:r w:rsidRPr="00984364">
        <w:rPr>
          <w:rFonts w:asciiTheme="majorBidi" w:hAnsiTheme="majorBidi"/>
          <w:b/>
          <w:lang w:val="lt-LT"/>
        </w:rPr>
        <w:t>poveikis gali susilpnėti</w:t>
      </w:r>
      <w:r w:rsidRPr="00984364">
        <w:rPr>
          <w:rFonts w:asciiTheme="majorBidi" w:hAnsiTheme="majorBidi"/>
          <w:lang w:val="lt-LT"/>
        </w:rPr>
        <w:t xml:space="preserve"> vartojant kartu su URSOGRIX:</w:t>
      </w:r>
    </w:p>
    <w:p w14:paraId="54CE82B8" w14:textId="77777777" w:rsidR="006D4855" w:rsidRPr="00984364" w:rsidRDefault="006D4855" w:rsidP="006D4855">
      <w:pPr>
        <w:numPr>
          <w:ilvl w:val="0"/>
          <w:numId w:val="19"/>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ciprofloksacino, dapsono (antibiotiko), nitrendipino (juo gydomas padidėjęs kraujospūdis) ir kitų vaistų, šalinamų panašiu būdu. Gydytojui gali tekti keisti šių vaistų dozę.</w:t>
      </w:r>
    </w:p>
    <w:p w14:paraId="1179B78B" w14:textId="77777777" w:rsidR="006D4855" w:rsidRPr="00984364" w:rsidRDefault="006D4855" w:rsidP="006D4855">
      <w:pPr>
        <w:numPr>
          <w:ilvl w:val="12"/>
          <w:numId w:val="0"/>
        </w:numPr>
        <w:tabs>
          <w:tab w:val="clear" w:pos="567"/>
        </w:tabs>
        <w:spacing w:line="240" w:lineRule="auto"/>
        <w:ind w:right="-2"/>
        <w:rPr>
          <w:rFonts w:asciiTheme="majorBidi" w:hAnsiTheme="majorBidi"/>
          <w:lang w:val="lt-LT"/>
        </w:rPr>
      </w:pPr>
    </w:p>
    <w:p w14:paraId="05831C27" w14:textId="77777777" w:rsidR="006D4855" w:rsidRPr="00984364" w:rsidRDefault="006D4855" w:rsidP="006D4855">
      <w:pPr>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Vartojant URSOGRIX, gali </w:t>
      </w:r>
      <w:r w:rsidRPr="00984364">
        <w:rPr>
          <w:rFonts w:asciiTheme="majorBidi" w:hAnsiTheme="majorBidi"/>
          <w:b/>
          <w:lang w:val="lt-LT"/>
        </w:rPr>
        <w:t>pasikeisti</w:t>
      </w:r>
      <w:r w:rsidRPr="00984364">
        <w:rPr>
          <w:rFonts w:asciiTheme="majorBidi" w:hAnsiTheme="majorBidi"/>
          <w:lang w:val="lt-LT"/>
        </w:rPr>
        <w:t xml:space="preserve"> šių vaistų </w:t>
      </w:r>
      <w:r w:rsidRPr="00984364">
        <w:rPr>
          <w:rFonts w:asciiTheme="majorBidi" w:hAnsiTheme="majorBidi"/>
          <w:b/>
          <w:lang w:val="lt-LT"/>
        </w:rPr>
        <w:t>poveikis</w:t>
      </w:r>
      <w:r w:rsidRPr="00984364">
        <w:rPr>
          <w:rFonts w:asciiTheme="majorBidi" w:hAnsiTheme="majorBidi"/>
          <w:lang w:val="lt-LT"/>
        </w:rPr>
        <w:t>:</w:t>
      </w:r>
    </w:p>
    <w:p w14:paraId="11DBB0AE" w14:textId="77777777" w:rsidR="006D4855" w:rsidRPr="00984364" w:rsidRDefault="006D4855" w:rsidP="006D4855">
      <w:pPr>
        <w:pStyle w:val="Sraopastraipa"/>
        <w:numPr>
          <w:ilvl w:val="0"/>
          <w:numId w:val="18"/>
        </w:numPr>
        <w:spacing w:line="240" w:lineRule="auto"/>
        <w:ind w:right="-2"/>
        <w:rPr>
          <w:rFonts w:asciiTheme="majorBidi" w:hAnsiTheme="majorBidi"/>
          <w:lang w:val="lt-LT"/>
        </w:rPr>
      </w:pPr>
      <w:r w:rsidRPr="00984364">
        <w:rPr>
          <w:rFonts w:asciiTheme="majorBidi" w:hAnsiTheme="majorBidi"/>
          <w:lang w:val="lt-LT"/>
        </w:rPr>
        <w:t>ciklosporino (vaisto slopinančio imuninės sistemos veiklą). Jeigu Jūs gydomas ciklosporinu, gydytojas turi tikrinti ciklosporino koncentraciją kraujyje. Jei reikės, gydytojas koreguos ciklosporino dozę;</w:t>
      </w:r>
    </w:p>
    <w:p w14:paraId="3415B2A4" w14:textId="77777777" w:rsidR="006D4855" w:rsidRPr="00984364" w:rsidRDefault="006D4855" w:rsidP="006D4855">
      <w:pPr>
        <w:pStyle w:val="Sraopastraipa"/>
        <w:numPr>
          <w:ilvl w:val="0"/>
          <w:numId w:val="18"/>
        </w:numPr>
        <w:spacing w:line="240" w:lineRule="auto"/>
        <w:rPr>
          <w:rFonts w:asciiTheme="majorBidi" w:hAnsiTheme="majorBidi"/>
          <w:lang w:val="lt-LT"/>
        </w:rPr>
      </w:pPr>
      <w:r w:rsidRPr="00984364">
        <w:rPr>
          <w:rFonts w:asciiTheme="majorBidi" w:hAnsiTheme="majorBidi"/>
          <w:lang w:val="lt-LT"/>
        </w:rPr>
        <w:t>rozuvastatino (vaisto padidėjusiai cholesterolio koncentracijai kraujyje mažinti).</w:t>
      </w:r>
    </w:p>
    <w:p w14:paraId="3F731698" w14:textId="77777777" w:rsidR="006D4855" w:rsidRPr="00984364" w:rsidRDefault="006D4855" w:rsidP="006D4855">
      <w:pPr>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 </w:t>
      </w:r>
    </w:p>
    <w:p w14:paraId="3D3696F7" w14:textId="77777777" w:rsidR="006D4855" w:rsidRPr="00984364" w:rsidRDefault="006D4855" w:rsidP="006D4855">
      <w:pPr>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Jeigu URSOGRIX vartojate tulžies pūslės akmenų tirpinimui, pasakykite gydytojui, jei kartu vartojate vaistų, kurių sudėtyje yra estrogeninių hormonų (geriamųjų kontraceptikų) ar cholesterolio kiekį kraujyje mažinančių vaistų, pvz., klofibrato. Šie vaistai gali skatinti tulžies pūslės akmenų susidarymą ir todėl neutralizuoti URSOGRIX sukeliamą tulžies pūslės akmenis tirpinantį poveikį.</w:t>
      </w:r>
    </w:p>
    <w:p w14:paraId="724A6216" w14:textId="77777777" w:rsidR="006D4855" w:rsidRPr="00984364" w:rsidRDefault="006D4855" w:rsidP="006D4855">
      <w:pPr>
        <w:widowControl w:val="0"/>
        <w:numPr>
          <w:ilvl w:val="12"/>
          <w:numId w:val="0"/>
        </w:numPr>
        <w:tabs>
          <w:tab w:val="clear" w:pos="567"/>
        </w:tabs>
        <w:spacing w:line="240" w:lineRule="auto"/>
        <w:rPr>
          <w:rFonts w:asciiTheme="majorBidi" w:hAnsiTheme="majorBidi"/>
          <w:lang w:val="lt-LT"/>
        </w:rPr>
      </w:pPr>
    </w:p>
    <w:p w14:paraId="2AA1D676"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Nėštumas, žindymo laikotarpis ir vaisingumas</w:t>
      </w:r>
    </w:p>
    <w:p w14:paraId="1DAD3912" w14:textId="77777777" w:rsidR="006D4855" w:rsidRPr="00984364" w:rsidRDefault="006D4855" w:rsidP="006D4855">
      <w:pPr>
        <w:widowControl w:val="0"/>
        <w:numPr>
          <w:ilvl w:val="12"/>
          <w:numId w:val="0"/>
        </w:numPr>
        <w:tabs>
          <w:tab w:val="clear" w:pos="567"/>
        </w:tabs>
        <w:spacing w:line="240" w:lineRule="auto"/>
        <w:rPr>
          <w:rFonts w:asciiTheme="majorBidi" w:hAnsiTheme="majorBidi"/>
          <w:lang w:val="lt-LT"/>
        </w:rPr>
      </w:pPr>
      <w:r w:rsidRPr="00984364">
        <w:rPr>
          <w:rFonts w:asciiTheme="majorBidi" w:hAnsiTheme="majorBidi"/>
          <w:lang w:val="lt-LT"/>
        </w:rPr>
        <w:t xml:space="preserve">Jeigu esate nėščia, žindote kūdikį, manote, kad galbūt esate nėščia, arba planuojate pastoti, tai prieš vartodama šį vaistą, pasitarkite su gydytoju arba vaistininku. </w:t>
      </w:r>
    </w:p>
    <w:p w14:paraId="197336F7" w14:textId="77777777" w:rsidR="006D4855" w:rsidRPr="00984364" w:rsidRDefault="006D4855" w:rsidP="006D4855">
      <w:pPr>
        <w:widowControl w:val="0"/>
        <w:numPr>
          <w:ilvl w:val="12"/>
          <w:numId w:val="0"/>
        </w:numPr>
        <w:tabs>
          <w:tab w:val="clear" w:pos="567"/>
          <w:tab w:val="left" w:pos="1500"/>
        </w:tabs>
        <w:spacing w:line="240" w:lineRule="auto"/>
        <w:rPr>
          <w:rFonts w:asciiTheme="majorBidi" w:hAnsiTheme="majorBidi"/>
          <w:lang w:val="lt-LT"/>
        </w:rPr>
      </w:pPr>
    </w:p>
    <w:p w14:paraId="741069E2" w14:textId="77777777" w:rsidR="006D4855" w:rsidRPr="00984364" w:rsidRDefault="006D4855" w:rsidP="006D4855">
      <w:pPr>
        <w:widowControl w:val="0"/>
        <w:numPr>
          <w:ilvl w:val="12"/>
          <w:numId w:val="0"/>
        </w:numPr>
        <w:tabs>
          <w:tab w:val="clear" w:pos="567"/>
          <w:tab w:val="left" w:pos="1500"/>
        </w:tabs>
        <w:spacing w:line="240" w:lineRule="auto"/>
        <w:rPr>
          <w:rFonts w:asciiTheme="majorBidi" w:hAnsiTheme="majorBidi"/>
          <w:u w:val="single"/>
          <w:lang w:val="lt-LT"/>
        </w:rPr>
      </w:pPr>
      <w:r w:rsidRPr="00984364">
        <w:rPr>
          <w:rFonts w:asciiTheme="majorBidi" w:hAnsiTheme="majorBidi"/>
          <w:u w:val="single"/>
          <w:lang w:val="lt-LT"/>
        </w:rPr>
        <w:lastRenderedPageBreak/>
        <w:t>Nėštumas</w:t>
      </w:r>
    </w:p>
    <w:p w14:paraId="34BB003C" w14:textId="77777777" w:rsidR="002F5C11" w:rsidRPr="00984364" w:rsidRDefault="002F5C11" w:rsidP="006D4855">
      <w:pPr>
        <w:widowControl w:val="0"/>
        <w:numPr>
          <w:ilvl w:val="12"/>
          <w:numId w:val="0"/>
        </w:numPr>
        <w:tabs>
          <w:tab w:val="clear" w:pos="567"/>
          <w:tab w:val="left" w:pos="1500"/>
        </w:tabs>
        <w:spacing w:line="240" w:lineRule="auto"/>
        <w:rPr>
          <w:rFonts w:asciiTheme="majorBidi" w:hAnsiTheme="majorBidi"/>
          <w:lang w:val="lt-LT"/>
        </w:rPr>
      </w:pPr>
      <w:r w:rsidRPr="00984364">
        <w:rPr>
          <w:rFonts w:asciiTheme="majorBidi" w:hAnsiTheme="majorBidi"/>
          <w:lang w:val="lt-LT"/>
        </w:rPr>
        <w:t>Duomenų apie ursodeoksicholio rūgšties vartojimą nėštumo metu nėra arba jų nepakanka.</w:t>
      </w:r>
    </w:p>
    <w:p w14:paraId="0504BE77" w14:textId="77777777" w:rsidR="006D4855" w:rsidRPr="00984364" w:rsidRDefault="006D4855" w:rsidP="006D4855">
      <w:pPr>
        <w:widowControl w:val="0"/>
        <w:numPr>
          <w:ilvl w:val="12"/>
          <w:numId w:val="0"/>
        </w:numPr>
        <w:tabs>
          <w:tab w:val="clear" w:pos="567"/>
          <w:tab w:val="left" w:pos="1500"/>
        </w:tabs>
        <w:spacing w:line="240" w:lineRule="auto"/>
        <w:rPr>
          <w:rFonts w:asciiTheme="majorBidi" w:hAnsiTheme="majorBidi"/>
          <w:lang w:val="lt-LT"/>
        </w:rPr>
      </w:pPr>
      <w:r w:rsidRPr="00984364">
        <w:rPr>
          <w:rFonts w:asciiTheme="majorBidi" w:hAnsiTheme="majorBidi"/>
          <w:lang w:val="lt-LT"/>
        </w:rPr>
        <w:t>URSOGRIX nėštumo metu vartoti negalima, nebent Jūsų gydytojas nusprendė, kad tai neabejotinai būtina.</w:t>
      </w:r>
    </w:p>
    <w:p w14:paraId="220B8558" w14:textId="77777777" w:rsidR="006D4855" w:rsidRPr="00984364" w:rsidRDefault="002F5C11" w:rsidP="006D4855">
      <w:pPr>
        <w:widowControl w:val="0"/>
        <w:numPr>
          <w:ilvl w:val="12"/>
          <w:numId w:val="0"/>
        </w:numPr>
        <w:tabs>
          <w:tab w:val="clear" w:pos="567"/>
          <w:tab w:val="left" w:pos="1500"/>
        </w:tabs>
        <w:spacing w:line="240" w:lineRule="auto"/>
        <w:rPr>
          <w:rFonts w:asciiTheme="majorBidi" w:hAnsiTheme="majorBidi"/>
          <w:lang w:val="lt-LT"/>
        </w:rPr>
      </w:pPr>
      <w:r w:rsidRPr="00984364">
        <w:rPr>
          <w:rFonts w:asciiTheme="majorBidi" w:hAnsiTheme="majorBidi"/>
          <w:lang w:val="lt-LT"/>
        </w:rPr>
        <w:t xml:space="preserve">Remiantis tyrimų su gyvūnais duomenimis, ursodeoksicholio rūgšties vartojimas nėštumo metu gali paveikti negimusio </w:t>
      </w:r>
      <w:r w:rsidR="00EE44FD" w:rsidRPr="00984364">
        <w:rPr>
          <w:rFonts w:asciiTheme="majorBidi" w:hAnsiTheme="majorBidi"/>
          <w:lang w:val="lt-LT"/>
        </w:rPr>
        <w:t>kūdikio</w:t>
      </w:r>
      <w:r w:rsidRPr="00984364">
        <w:rPr>
          <w:rFonts w:asciiTheme="majorBidi" w:hAnsiTheme="majorBidi"/>
          <w:lang w:val="lt-LT"/>
        </w:rPr>
        <w:t xml:space="preserve"> vystymąsi.</w:t>
      </w:r>
    </w:p>
    <w:p w14:paraId="2F073798" w14:textId="77777777" w:rsidR="002F5C11" w:rsidRPr="00984364" w:rsidRDefault="002F5C11" w:rsidP="006D4855">
      <w:pPr>
        <w:widowControl w:val="0"/>
        <w:numPr>
          <w:ilvl w:val="12"/>
          <w:numId w:val="0"/>
        </w:numPr>
        <w:tabs>
          <w:tab w:val="clear" w:pos="567"/>
          <w:tab w:val="left" w:pos="1500"/>
        </w:tabs>
        <w:spacing w:line="240" w:lineRule="auto"/>
        <w:rPr>
          <w:rFonts w:asciiTheme="majorBidi" w:hAnsiTheme="majorBidi"/>
          <w:lang w:val="lt-LT"/>
        </w:rPr>
      </w:pPr>
    </w:p>
    <w:p w14:paraId="42EC85A8" w14:textId="77777777" w:rsidR="006D4855" w:rsidRPr="00984364" w:rsidRDefault="006D4855" w:rsidP="006D4855">
      <w:pPr>
        <w:widowControl w:val="0"/>
        <w:numPr>
          <w:ilvl w:val="12"/>
          <w:numId w:val="0"/>
        </w:numPr>
        <w:tabs>
          <w:tab w:val="clear" w:pos="567"/>
          <w:tab w:val="left" w:pos="1500"/>
        </w:tabs>
        <w:spacing w:line="240" w:lineRule="auto"/>
        <w:rPr>
          <w:rFonts w:asciiTheme="majorBidi" w:hAnsiTheme="majorBidi"/>
          <w:u w:val="single"/>
          <w:lang w:val="lt-LT"/>
        </w:rPr>
      </w:pPr>
      <w:r w:rsidRPr="00984364">
        <w:rPr>
          <w:rFonts w:asciiTheme="majorBidi" w:hAnsiTheme="majorBidi"/>
          <w:u w:val="single"/>
          <w:lang w:val="lt-LT"/>
        </w:rPr>
        <w:t>Vaisingos moterys</w:t>
      </w:r>
    </w:p>
    <w:p w14:paraId="06D043CB" w14:textId="77777777" w:rsidR="006D4855" w:rsidRPr="00984364" w:rsidRDefault="006D4855" w:rsidP="006D4855">
      <w:pPr>
        <w:widowControl w:val="0"/>
        <w:numPr>
          <w:ilvl w:val="12"/>
          <w:numId w:val="0"/>
        </w:numPr>
        <w:tabs>
          <w:tab w:val="clear" w:pos="567"/>
          <w:tab w:val="left" w:pos="1500"/>
        </w:tabs>
        <w:spacing w:line="240" w:lineRule="auto"/>
        <w:rPr>
          <w:rFonts w:asciiTheme="majorBidi" w:hAnsiTheme="majorBidi"/>
          <w:lang w:val="lt-LT"/>
        </w:rPr>
      </w:pPr>
      <w:r w:rsidRPr="00984364">
        <w:rPr>
          <w:rFonts w:asciiTheme="majorBidi" w:hAnsiTheme="majorBidi"/>
          <w:lang w:val="lt-LT"/>
        </w:rPr>
        <w:t>Net jei nesate nėščia, turite pasitarti su gydytoju. Vaisingo amžiaus moterys šiuo vaistu gali būti gydomos tik tuo atveju, jeigu naudojasi patikimomis kontraceptinėmis priemonėmis. Rekomenduojama naudotis nehormoninėmis kontracepcijos priemonėmis ar vartoti geriamuosius kontraceptikus, kurių sudėtyje yra mažos estrogeno dozės. Jeigu vartojate URSOGRIX tulžies pūslės akmenų tirpinimui, būtina naudotis efektyviomis nehormoninėmis kontracepcijos priemonėmis, kadangi hormoniniai kontraceptikai gali skatinti tulžies pūslės akmenų susidarymą.</w:t>
      </w:r>
    </w:p>
    <w:p w14:paraId="7EC57A57" w14:textId="77777777" w:rsidR="006D4855" w:rsidRPr="00984364" w:rsidRDefault="006D4855" w:rsidP="006D4855">
      <w:pPr>
        <w:widowControl w:val="0"/>
        <w:numPr>
          <w:ilvl w:val="12"/>
          <w:numId w:val="0"/>
        </w:numPr>
        <w:tabs>
          <w:tab w:val="clear" w:pos="567"/>
          <w:tab w:val="left" w:pos="1500"/>
        </w:tabs>
        <w:spacing w:line="240" w:lineRule="auto"/>
        <w:rPr>
          <w:rFonts w:asciiTheme="majorBidi" w:hAnsiTheme="majorBidi"/>
          <w:lang w:val="lt-LT"/>
        </w:rPr>
      </w:pPr>
    </w:p>
    <w:p w14:paraId="78F35343" w14:textId="77777777" w:rsidR="006D4855" w:rsidRPr="00984364" w:rsidRDefault="006D4855" w:rsidP="006D4855">
      <w:pPr>
        <w:numPr>
          <w:ilvl w:val="12"/>
          <w:numId w:val="0"/>
        </w:numPr>
        <w:tabs>
          <w:tab w:val="clear" w:pos="567"/>
        </w:tabs>
        <w:spacing w:line="240" w:lineRule="auto"/>
        <w:rPr>
          <w:rFonts w:asciiTheme="majorBidi" w:hAnsiTheme="majorBidi"/>
          <w:lang w:val="lt-LT"/>
        </w:rPr>
      </w:pPr>
      <w:r w:rsidRPr="00984364">
        <w:rPr>
          <w:rFonts w:asciiTheme="majorBidi" w:hAnsiTheme="majorBidi"/>
          <w:lang w:val="lt-LT"/>
        </w:rPr>
        <w:t>Prieš pradedant gydymą, gydytojas patikrins ar nesate nėščia.</w:t>
      </w:r>
    </w:p>
    <w:p w14:paraId="29CE34B1" w14:textId="77777777" w:rsidR="006D4855" w:rsidRPr="00984364" w:rsidRDefault="006D4855" w:rsidP="006D4855">
      <w:pPr>
        <w:numPr>
          <w:ilvl w:val="12"/>
          <w:numId w:val="0"/>
        </w:numPr>
        <w:tabs>
          <w:tab w:val="clear" w:pos="567"/>
        </w:tabs>
        <w:spacing w:line="240" w:lineRule="auto"/>
        <w:rPr>
          <w:rFonts w:asciiTheme="majorBidi" w:hAnsiTheme="majorBidi"/>
          <w:lang w:val="lt-LT"/>
        </w:rPr>
      </w:pPr>
    </w:p>
    <w:p w14:paraId="66C82DCF" w14:textId="77777777" w:rsidR="006D4855" w:rsidRPr="00984364" w:rsidRDefault="006D4855" w:rsidP="006D4855">
      <w:pPr>
        <w:numPr>
          <w:ilvl w:val="12"/>
          <w:numId w:val="0"/>
        </w:numPr>
        <w:tabs>
          <w:tab w:val="clear" w:pos="567"/>
        </w:tabs>
        <w:spacing w:line="240" w:lineRule="auto"/>
        <w:rPr>
          <w:rFonts w:asciiTheme="majorBidi" w:hAnsiTheme="majorBidi"/>
          <w:u w:val="single"/>
          <w:lang w:val="lt-LT"/>
        </w:rPr>
      </w:pPr>
      <w:r w:rsidRPr="00984364">
        <w:rPr>
          <w:rFonts w:asciiTheme="majorBidi" w:hAnsiTheme="majorBidi"/>
          <w:u w:val="single"/>
          <w:lang w:val="lt-LT"/>
        </w:rPr>
        <w:t>Žindymas</w:t>
      </w:r>
    </w:p>
    <w:p w14:paraId="2892514A" w14:textId="77777777" w:rsidR="006D4855" w:rsidRPr="00984364" w:rsidRDefault="006D4855" w:rsidP="006D4855">
      <w:pPr>
        <w:numPr>
          <w:ilvl w:val="12"/>
          <w:numId w:val="0"/>
        </w:numPr>
        <w:tabs>
          <w:tab w:val="clear" w:pos="567"/>
        </w:tabs>
        <w:spacing w:line="240" w:lineRule="auto"/>
        <w:rPr>
          <w:rFonts w:asciiTheme="majorBidi" w:hAnsiTheme="majorBidi"/>
          <w:lang w:val="lt-LT"/>
        </w:rPr>
      </w:pPr>
      <w:r w:rsidRPr="00984364">
        <w:rPr>
          <w:rFonts w:asciiTheme="majorBidi" w:hAnsiTheme="majorBidi"/>
          <w:lang w:val="lt-LT"/>
        </w:rPr>
        <w:t>Aprašyti tik keli ursodeoksicholio rūgšties vartojimo atvejai žindymo metu. Į pieną išsiskiria labai mažai ursodeoksicholio rūgšties, todėl žindomam kūdikiui šalutinių poveikių pasireikšti neturėtų.</w:t>
      </w:r>
    </w:p>
    <w:p w14:paraId="10455DBA" w14:textId="77777777" w:rsidR="006D4855" w:rsidRPr="00984364" w:rsidRDefault="006D4855" w:rsidP="006D4855">
      <w:pPr>
        <w:widowControl w:val="0"/>
        <w:spacing w:line="240" w:lineRule="auto"/>
        <w:rPr>
          <w:rFonts w:asciiTheme="majorBidi" w:hAnsiTheme="majorBidi"/>
          <w:lang w:val="lt-LT"/>
        </w:rPr>
      </w:pPr>
    </w:p>
    <w:p w14:paraId="502953E1" w14:textId="77777777" w:rsidR="006D4855" w:rsidRPr="00984364" w:rsidRDefault="006D4855" w:rsidP="006D4855">
      <w:pPr>
        <w:widowControl w:val="0"/>
        <w:spacing w:line="240" w:lineRule="auto"/>
        <w:rPr>
          <w:rFonts w:asciiTheme="majorBidi" w:hAnsiTheme="majorBidi"/>
          <w:u w:val="single"/>
          <w:lang w:val="lt-LT"/>
        </w:rPr>
      </w:pPr>
      <w:r w:rsidRPr="00984364">
        <w:rPr>
          <w:rFonts w:asciiTheme="majorBidi" w:hAnsiTheme="majorBidi"/>
          <w:u w:val="single"/>
          <w:lang w:val="lt-LT"/>
        </w:rPr>
        <w:t>Vaisingumas</w:t>
      </w:r>
    </w:p>
    <w:p w14:paraId="5C83B820"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Tyrimai su gyvūnais poveikio vaisingumui nerodo. Apie gydymo šiuo vaistu poveikį žmonių vaisingumui duomenų šiuo metu nėra.</w:t>
      </w:r>
    </w:p>
    <w:p w14:paraId="443B9837" w14:textId="77777777" w:rsidR="006D4855" w:rsidRPr="00984364" w:rsidRDefault="006D4855" w:rsidP="006D4855">
      <w:pPr>
        <w:widowControl w:val="0"/>
        <w:numPr>
          <w:ilvl w:val="12"/>
          <w:numId w:val="0"/>
        </w:numPr>
        <w:tabs>
          <w:tab w:val="clear" w:pos="567"/>
          <w:tab w:val="left" w:pos="1500"/>
        </w:tabs>
        <w:spacing w:line="240" w:lineRule="auto"/>
        <w:rPr>
          <w:rFonts w:asciiTheme="majorBidi" w:hAnsiTheme="majorBidi"/>
          <w:lang w:val="lt-LT"/>
        </w:rPr>
      </w:pPr>
    </w:p>
    <w:p w14:paraId="3D4B41BC"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Vairavimas ir mechanizmų valdymas</w:t>
      </w:r>
    </w:p>
    <w:p w14:paraId="0B259547"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Specialių atsargumo priemonių nereikia.</w:t>
      </w:r>
    </w:p>
    <w:p w14:paraId="3BDC7F50"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150CF496"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2D0FCDC6"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3.</w:t>
      </w:r>
      <w:r w:rsidRPr="00984364">
        <w:rPr>
          <w:rFonts w:asciiTheme="majorBidi" w:hAnsiTheme="majorBidi"/>
          <w:sz w:val="22"/>
          <w:lang w:val="lt-LT"/>
        </w:rPr>
        <w:tab/>
        <w:t>Kaip vartoti URSOGRIX</w:t>
      </w:r>
    </w:p>
    <w:p w14:paraId="5255F002"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45E556B7"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Visada vartokite šį vaistą tiksliai kaip nurodė gydytojas. Jeigu abejojate, kreipkitės į gydytoją arba vaistininką. </w:t>
      </w:r>
    </w:p>
    <w:p w14:paraId="0A3C8A18"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4F8A6581" w14:textId="77777777" w:rsidR="006D4855" w:rsidRPr="00984364" w:rsidRDefault="006D4855" w:rsidP="006D4855">
      <w:pPr>
        <w:widowControl w:val="0"/>
        <w:spacing w:line="240" w:lineRule="auto"/>
        <w:rPr>
          <w:rFonts w:asciiTheme="majorBidi" w:hAnsiTheme="majorBidi"/>
          <w:b/>
          <w:u w:val="single"/>
          <w:lang w:val="lt-LT"/>
        </w:rPr>
      </w:pPr>
      <w:r w:rsidRPr="00984364">
        <w:rPr>
          <w:rFonts w:asciiTheme="majorBidi" w:hAnsiTheme="majorBidi"/>
          <w:b/>
          <w:u w:val="single"/>
          <w:lang w:val="lt-LT"/>
        </w:rPr>
        <w:t>Cholesterolinių tulžies pūslės akmenų tirpinimas (vaisto vartojant vieno, arba kartu taikant litotripsiją)</w:t>
      </w:r>
    </w:p>
    <w:p w14:paraId="0B64D4D7" w14:textId="77777777" w:rsidR="006D4855" w:rsidRPr="00984364" w:rsidRDefault="006D4855" w:rsidP="006D4855">
      <w:pPr>
        <w:widowControl w:val="0"/>
        <w:spacing w:line="240" w:lineRule="auto"/>
        <w:rPr>
          <w:rFonts w:asciiTheme="majorBidi" w:hAnsiTheme="majorBidi"/>
          <w:lang w:val="lt-LT"/>
        </w:rPr>
      </w:pPr>
    </w:p>
    <w:p w14:paraId="364600D1"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Dozavimas</w:t>
      </w:r>
    </w:p>
    <w:p w14:paraId="369A1B0F"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Rekomenduojama dozė yra 2-4 URSOGRIX kapsulės (8-10 mg/kg kūno svorio ursodeoksicholio rūgšties), kurias reikia vartoti su maistu taip, kaip nurodyta: </w:t>
      </w:r>
    </w:p>
    <w:p w14:paraId="510CCCB7" w14:textId="77777777" w:rsidR="006D4855" w:rsidRPr="00984364" w:rsidRDefault="006D4855" w:rsidP="006D4855">
      <w:pPr>
        <w:widowControl w:val="0"/>
        <w:numPr>
          <w:ilvl w:val="0"/>
          <w:numId w:val="10"/>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2 kapsulės – abi kapsules vartoti vakare, valgio metu;</w:t>
      </w:r>
    </w:p>
    <w:p w14:paraId="73166025" w14:textId="77777777" w:rsidR="006D4855" w:rsidRPr="00984364" w:rsidRDefault="006D4855" w:rsidP="006D4855">
      <w:pPr>
        <w:widowControl w:val="0"/>
        <w:numPr>
          <w:ilvl w:val="0"/>
          <w:numId w:val="10"/>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3 kapsulės – 1 kapsulė ryte ir 2 kapsulės vakare;</w:t>
      </w:r>
    </w:p>
    <w:p w14:paraId="3C735936" w14:textId="77777777" w:rsidR="006D4855" w:rsidRPr="00984364" w:rsidRDefault="006D4855" w:rsidP="006D4855">
      <w:pPr>
        <w:widowControl w:val="0"/>
        <w:numPr>
          <w:ilvl w:val="0"/>
          <w:numId w:val="10"/>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4 kapsulės – 2 kapsulės ryte ir 2 kapsulės vakare</w:t>
      </w:r>
      <w:r w:rsidR="00615C46" w:rsidRPr="00984364">
        <w:rPr>
          <w:rFonts w:asciiTheme="majorBidi" w:hAnsiTheme="majorBidi"/>
          <w:lang w:val="lt-LT"/>
        </w:rPr>
        <w:t>;</w:t>
      </w:r>
    </w:p>
    <w:p w14:paraId="30324A81" w14:textId="77777777" w:rsidR="006D4855" w:rsidRPr="00984364" w:rsidRDefault="002F5C11" w:rsidP="006D4855">
      <w:pPr>
        <w:widowControl w:val="0"/>
        <w:spacing w:line="240" w:lineRule="auto"/>
        <w:rPr>
          <w:rFonts w:asciiTheme="majorBidi" w:hAnsiTheme="majorBidi"/>
          <w:lang w:val="lt-LT"/>
        </w:rPr>
      </w:pPr>
      <w:r w:rsidRPr="00984364">
        <w:rPr>
          <w:rFonts w:asciiTheme="majorBidi" w:hAnsiTheme="majorBidi"/>
          <w:lang w:val="lt-LT"/>
        </w:rPr>
        <w:t>ARBA</w:t>
      </w:r>
    </w:p>
    <w:p w14:paraId="14610132" w14:textId="77777777" w:rsidR="002F5C11" w:rsidRPr="00984364" w:rsidRDefault="002F5C11" w:rsidP="002F5C11">
      <w:pPr>
        <w:pStyle w:val="Sraopastraipa"/>
        <w:widowControl w:val="0"/>
        <w:numPr>
          <w:ilvl w:val="0"/>
          <w:numId w:val="10"/>
        </w:numPr>
        <w:spacing w:line="240" w:lineRule="auto"/>
        <w:ind w:hanging="720"/>
        <w:rPr>
          <w:rFonts w:asciiTheme="majorBidi" w:hAnsiTheme="majorBidi"/>
          <w:lang w:val="lt-LT"/>
        </w:rPr>
      </w:pPr>
      <w:r w:rsidRPr="00984364">
        <w:rPr>
          <w:rFonts w:asciiTheme="majorBidi" w:hAnsiTheme="majorBidi"/>
          <w:lang w:val="lt-LT"/>
        </w:rPr>
        <w:t>paros dozę 2-4 kapsules vartoti vakare, prieš miegą.</w:t>
      </w:r>
    </w:p>
    <w:p w14:paraId="687795D5" w14:textId="77777777" w:rsidR="002F5C11" w:rsidRPr="00984364" w:rsidRDefault="002F5C11" w:rsidP="006B1678">
      <w:pPr>
        <w:pStyle w:val="Sraopastraipa"/>
        <w:widowControl w:val="0"/>
        <w:spacing w:line="240" w:lineRule="auto"/>
        <w:rPr>
          <w:rFonts w:asciiTheme="majorBidi" w:hAnsiTheme="majorBidi"/>
          <w:lang w:val="lt-LT"/>
        </w:rPr>
      </w:pPr>
    </w:p>
    <w:p w14:paraId="4EBBEED6"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Vartojimo metodas</w:t>
      </w:r>
    </w:p>
    <w:p w14:paraId="1AC6552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Kapsules nurykite nekramtytas, užsigerdami vandeniu ar kitu skysčiu. Kapsules vartokite reguliariai.</w:t>
      </w:r>
    </w:p>
    <w:p w14:paraId="45BD3845" w14:textId="77777777" w:rsidR="006D4855" w:rsidRPr="00984364" w:rsidRDefault="006D4855" w:rsidP="006D4855">
      <w:pPr>
        <w:widowControl w:val="0"/>
        <w:spacing w:line="240" w:lineRule="auto"/>
        <w:rPr>
          <w:rFonts w:asciiTheme="majorBidi" w:hAnsiTheme="majorBidi"/>
          <w:lang w:val="lt-LT"/>
        </w:rPr>
      </w:pPr>
    </w:p>
    <w:p w14:paraId="07248204"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Gydymo trukmė</w:t>
      </w:r>
    </w:p>
    <w:p w14:paraId="1E9C89DA"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Tulžies pūslės akmens tirpinimas paprastai užtrunka 6-24 mėnesius. Gydymo trukmė priklauso nuo tulžies pūslės akmens dydžio gydymo pradžioje. Jeigu po 12 mėnesių gydymo tulžies pūslės akmuo nesumažėjo, gydymą reikia nutraukti.</w:t>
      </w:r>
    </w:p>
    <w:p w14:paraId="76614516" w14:textId="77777777" w:rsidR="006D4855" w:rsidRPr="00984364" w:rsidRDefault="006D4855" w:rsidP="006D4855">
      <w:pPr>
        <w:widowControl w:val="0"/>
        <w:spacing w:line="240" w:lineRule="auto"/>
        <w:rPr>
          <w:rFonts w:asciiTheme="majorBidi" w:hAnsiTheme="majorBidi"/>
          <w:lang w:val="lt-LT"/>
        </w:rPr>
      </w:pPr>
    </w:p>
    <w:p w14:paraId="0CA4557B"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 xml:space="preserve">Kas 6 mėnesius gydytojas patikrins, ar gydymas yra veiksmingas. Kiekvieno šio pakartotinio tikrinimo metu turi būti tiriama, ar nuo praėjusios patikros neatsirado kalcio sankaupų, dėl kurių akmenys </w:t>
      </w:r>
      <w:r w:rsidRPr="00984364">
        <w:rPr>
          <w:rFonts w:asciiTheme="majorBidi" w:hAnsiTheme="majorBidi"/>
          <w:lang w:val="lt-LT"/>
        </w:rPr>
        <w:lastRenderedPageBreak/>
        <w:t>sukietėja. Jei taip atsitinka, Jūsų gydytojas nutrauks gydymą.</w:t>
      </w:r>
    </w:p>
    <w:p w14:paraId="17700629"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Net jeigu Jūsų simptomai išnyko, gydymą Jūs turite tęsti. Gydymo sustabdymas gali pailginti bendrą gydymo trukmę. Tulžies pūslės akmenims ištirpus, gydymą reikia tęsti dar 3-4 mėnesius.</w:t>
      </w:r>
    </w:p>
    <w:p w14:paraId="3FA90865" w14:textId="77777777" w:rsidR="006D4855" w:rsidRPr="00984364" w:rsidRDefault="006D4855" w:rsidP="006D4855">
      <w:pPr>
        <w:widowControl w:val="0"/>
        <w:spacing w:line="240" w:lineRule="auto"/>
        <w:rPr>
          <w:rFonts w:asciiTheme="majorBidi" w:hAnsiTheme="majorBidi"/>
          <w:lang w:val="lt-LT"/>
        </w:rPr>
      </w:pPr>
    </w:p>
    <w:p w14:paraId="52B3D8B1" w14:textId="77777777" w:rsidR="006D4855" w:rsidRPr="00984364" w:rsidRDefault="006D4855" w:rsidP="006D4855">
      <w:pPr>
        <w:widowControl w:val="0"/>
        <w:spacing w:line="240" w:lineRule="auto"/>
        <w:rPr>
          <w:rFonts w:asciiTheme="majorBidi" w:hAnsiTheme="majorBidi"/>
          <w:b/>
          <w:u w:val="single"/>
          <w:lang w:val="lt-LT"/>
        </w:rPr>
      </w:pPr>
      <w:r w:rsidRPr="00984364">
        <w:rPr>
          <w:rFonts w:asciiTheme="majorBidi" w:hAnsiTheme="majorBidi"/>
          <w:b/>
          <w:u w:val="single"/>
          <w:lang w:val="lt-LT"/>
        </w:rPr>
        <w:t>Pirminio bilijinio cholangito (lėtinės uždegiminės tulžies latakų ligos) gydymas</w:t>
      </w:r>
    </w:p>
    <w:p w14:paraId="588CDB83" w14:textId="77777777" w:rsidR="006D4855" w:rsidRPr="00984364" w:rsidRDefault="006D4855" w:rsidP="006D4855">
      <w:pPr>
        <w:widowControl w:val="0"/>
        <w:spacing w:line="240" w:lineRule="auto"/>
        <w:rPr>
          <w:rFonts w:asciiTheme="majorBidi" w:hAnsiTheme="majorBidi"/>
          <w:lang w:val="lt-LT"/>
        </w:rPr>
      </w:pPr>
    </w:p>
    <w:p w14:paraId="2ECE08EF"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Dozavimas</w:t>
      </w:r>
    </w:p>
    <w:p w14:paraId="31397238"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I-III stadija</w:t>
      </w:r>
    </w:p>
    <w:p w14:paraId="03DFAD6F" w14:textId="77777777" w:rsidR="006D4855" w:rsidRPr="00984364" w:rsidRDefault="006D4855" w:rsidP="006D4855">
      <w:pPr>
        <w:widowControl w:val="0"/>
        <w:spacing w:line="240" w:lineRule="auto"/>
        <w:rPr>
          <w:rFonts w:asciiTheme="majorBidi" w:hAnsiTheme="majorBidi"/>
          <w:lang w:val="lt-LT"/>
        </w:rPr>
      </w:pPr>
    </w:p>
    <w:p w14:paraId="370D1BB2"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Paros dozė priklauso nuo kūno svorio. Pirmuosius 3 gydymo mėnesius URSOGRIX turite vartoti ryte, per pietus ir vakare. Pagerėjus kepenų veiklos rodikliams, paros dozę galima suvartoti vienu kartu vakare.</w:t>
      </w:r>
    </w:p>
    <w:p w14:paraId="0CEC4120" w14:textId="77777777" w:rsidR="006D4855" w:rsidRPr="00984364" w:rsidRDefault="006D4855" w:rsidP="006D4855">
      <w:pPr>
        <w:widowControl w:val="0"/>
        <w:spacing w:line="240" w:lineRule="auto"/>
        <w:rPr>
          <w:rFonts w:asciiTheme="majorBidi" w:hAnsiTheme="majorBidi"/>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417"/>
        <w:gridCol w:w="1418"/>
        <w:gridCol w:w="2410"/>
      </w:tblGrid>
      <w:tr w:rsidR="006D4855" w:rsidRPr="002704A5" w14:paraId="3DD577F8" w14:textId="77777777" w:rsidTr="005859D0">
        <w:trPr>
          <w:cantSplit/>
        </w:trPr>
        <w:tc>
          <w:tcPr>
            <w:tcW w:w="2410" w:type="dxa"/>
            <w:vMerge w:val="restart"/>
            <w:tcBorders>
              <w:top w:val="single" w:sz="4" w:space="0" w:color="auto"/>
              <w:left w:val="single" w:sz="4" w:space="0" w:color="auto"/>
              <w:bottom w:val="single" w:sz="4" w:space="0" w:color="auto"/>
              <w:right w:val="single" w:sz="4" w:space="0" w:color="auto"/>
            </w:tcBorders>
          </w:tcPr>
          <w:p w14:paraId="5E8B2AB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Kūno svoris (kg)</w:t>
            </w:r>
          </w:p>
        </w:tc>
        <w:tc>
          <w:tcPr>
            <w:tcW w:w="6521" w:type="dxa"/>
            <w:gridSpan w:val="4"/>
            <w:tcBorders>
              <w:top w:val="single" w:sz="4" w:space="0" w:color="auto"/>
              <w:left w:val="single" w:sz="4" w:space="0" w:color="auto"/>
              <w:bottom w:val="single" w:sz="4" w:space="0" w:color="auto"/>
              <w:right w:val="single" w:sz="4" w:space="0" w:color="auto"/>
            </w:tcBorders>
          </w:tcPr>
          <w:p w14:paraId="1BF269E7"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URSOGRIX 250 mg kietosios kapsulės</w:t>
            </w:r>
          </w:p>
        </w:tc>
      </w:tr>
      <w:tr w:rsidR="006D4855" w:rsidRPr="002704A5" w14:paraId="008E44E8" w14:textId="77777777" w:rsidTr="005859D0">
        <w:trPr>
          <w:cantSplit/>
        </w:trPr>
        <w:tc>
          <w:tcPr>
            <w:tcW w:w="2410" w:type="dxa"/>
            <w:vMerge/>
            <w:tcBorders>
              <w:top w:val="single" w:sz="4" w:space="0" w:color="auto"/>
              <w:left w:val="single" w:sz="4" w:space="0" w:color="auto"/>
              <w:bottom w:val="single" w:sz="4" w:space="0" w:color="auto"/>
              <w:right w:val="single" w:sz="4" w:space="0" w:color="auto"/>
            </w:tcBorders>
          </w:tcPr>
          <w:p w14:paraId="41682FA6" w14:textId="77777777" w:rsidR="006D4855" w:rsidRPr="00984364" w:rsidRDefault="006D4855" w:rsidP="005859D0">
            <w:pPr>
              <w:widowControl w:val="0"/>
              <w:spacing w:line="240" w:lineRule="auto"/>
              <w:jc w:val="center"/>
              <w:rPr>
                <w:rFonts w:asciiTheme="majorBidi" w:hAnsiTheme="majorBidi"/>
                <w:lang w:val="lt-LT"/>
              </w:rPr>
            </w:pPr>
          </w:p>
        </w:tc>
        <w:tc>
          <w:tcPr>
            <w:tcW w:w="4111" w:type="dxa"/>
            <w:gridSpan w:val="3"/>
            <w:tcBorders>
              <w:top w:val="single" w:sz="4" w:space="0" w:color="auto"/>
              <w:left w:val="single" w:sz="4" w:space="0" w:color="auto"/>
              <w:bottom w:val="single" w:sz="4" w:space="0" w:color="auto"/>
              <w:right w:val="single" w:sz="4" w:space="0" w:color="auto"/>
            </w:tcBorders>
          </w:tcPr>
          <w:p w14:paraId="54F8C2E1"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3 pirmieji mėnesiai</w:t>
            </w:r>
          </w:p>
        </w:tc>
        <w:tc>
          <w:tcPr>
            <w:tcW w:w="2410" w:type="dxa"/>
            <w:tcBorders>
              <w:top w:val="single" w:sz="4" w:space="0" w:color="auto"/>
              <w:left w:val="single" w:sz="4" w:space="0" w:color="auto"/>
              <w:bottom w:val="single" w:sz="4" w:space="0" w:color="auto"/>
              <w:right w:val="single" w:sz="4" w:space="0" w:color="auto"/>
            </w:tcBorders>
          </w:tcPr>
          <w:p w14:paraId="665907D4"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Vėliau</w:t>
            </w:r>
          </w:p>
        </w:tc>
      </w:tr>
      <w:tr w:rsidR="006D4855" w:rsidRPr="002704A5" w14:paraId="1AE09970" w14:textId="77777777" w:rsidTr="005859D0">
        <w:trPr>
          <w:cantSplit/>
        </w:trPr>
        <w:tc>
          <w:tcPr>
            <w:tcW w:w="2410" w:type="dxa"/>
            <w:vMerge/>
            <w:tcBorders>
              <w:top w:val="single" w:sz="4" w:space="0" w:color="auto"/>
              <w:left w:val="single" w:sz="4" w:space="0" w:color="auto"/>
              <w:bottom w:val="single" w:sz="4" w:space="0" w:color="auto"/>
              <w:right w:val="single" w:sz="4" w:space="0" w:color="auto"/>
            </w:tcBorders>
          </w:tcPr>
          <w:p w14:paraId="6CF6398B" w14:textId="77777777" w:rsidR="006D4855" w:rsidRPr="00984364" w:rsidRDefault="006D4855" w:rsidP="005859D0">
            <w:pPr>
              <w:widowControl w:val="0"/>
              <w:spacing w:line="240" w:lineRule="auto"/>
              <w:jc w:val="center"/>
              <w:rPr>
                <w:rFonts w:asciiTheme="majorBidi" w:hAnsiTheme="majorBidi"/>
                <w:lang w:val="lt-LT"/>
              </w:rPr>
            </w:pPr>
          </w:p>
        </w:tc>
        <w:tc>
          <w:tcPr>
            <w:tcW w:w="1276" w:type="dxa"/>
            <w:tcBorders>
              <w:top w:val="single" w:sz="4" w:space="0" w:color="auto"/>
              <w:left w:val="single" w:sz="4" w:space="0" w:color="auto"/>
              <w:bottom w:val="single" w:sz="4" w:space="0" w:color="auto"/>
              <w:right w:val="single" w:sz="4" w:space="0" w:color="auto"/>
            </w:tcBorders>
          </w:tcPr>
          <w:p w14:paraId="3D0A6B5B"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Ryte</w:t>
            </w:r>
          </w:p>
        </w:tc>
        <w:tc>
          <w:tcPr>
            <w:tcW w:w="1417" w:type="dxa"/>
            <w:tcBorders>
              <w:top w:val="single" w:sz="4" w:space="0" w:color="auto"/>
              <w:left w:val="single" w:sz="4" w:space="0" w:color="auto"/>
              <w:bottom w:val="single" w:sz="4" w:space="0" w:color="auto"/>
              <w:right w:val="single" w:sz="4" w:space="0" w:color="auto"/>
            </w:tcBorders>
          </w:tcPr>
          <w:p w14:paraId="53C5499D"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Per pietus</w:t>
            </w:r>
          </w:p>
        </w:tc>
        <w:tc>
          <w:tcPr>
            <w:tcW w:w="1418" w:type="dxa"/>
            <w:tcBorders>
              <w:top w:val="single" w:sz="4" w:space="0" w:color="auto"/>
              <w:left w:val="single" w:sz="4" w:space="0" w:color="auto"/>
              <w:bottom w:val="single" w:sz="4" w:space="0" w:color="auto"/>
              <w:right w:val="single" w:sz="4" w:space="0" w:color="auto"/>
            </w:tcBorders>
          </w:tcPr>
          <w:p w14:paraId="52A5F7C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Vakare</w:t>
            </w:r>
          </w:p>
        </w:tc>
        <w:tc>
          <w:tcPr>
            <w:tcW w:w="2410" w:type="dxa"/>
            <w:tcBorders>
              <w:top w:val="single" w:sz="4" w:space="0" w:color="auto"/>
              <w:left w:val="single" w:sz="4" w:space="0" w:color="auto"/>
              <w:bottom w:val="single" w:sz="4" w:space="0" w:color="auto"/>
              <w:right w:val="single" w:sz="4" w:space="0" w:color="auto"/>
            </w:tcBorders>
          </w:tcPr>
          <w:p w14:paraId="441F9523"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Vakare</w:t>
            </w:r>
          </w:p>
          <w:p w14:paraId="0AA9459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(vieną kartą per parą)</w:t>
            </w:r>
          </w:p>
        </w:tc>
      </w:tr>
      <w:tr w:rsidR="006D4855" w:rsidRPr="002704A5" w14:paraId="2C7078AD" w14:textId="77777777" w:rsidTr="005859D0">
        <w:tc>
          <w:tcPr>
            <w:tcW w:w="2410" w:type="dxa"/>
            <w:tcBorders>
              <w:top w:val="single" w:sz="4" w:space="0" w:color="auto"/>
              <w:left w:val="single" w:sz="4" w:space="0" w:color="auto"/>
              <w:bottom w:val="single" w:sz="4" w:space="0" w:color="auto"/>
              <w:right w:val="single" w:sz="4" w:space="0" w:color="auto"/>
            </w:tcBorders>
          </w:tcPr>
          <w:p w14:paraId="356B2BC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47-62</w:t>
            </w:r>
          </w:p>
        </w:tc>
        <w:tc>
          <w:tcPr>
            <w:tcW w:w="1276" w:type="dxa"/>
            <w:tcBorders>
              <w:top w:val="single" w:sz="4" w:space="0" w:color="auto"/>
              <w:left w:val="single" w:sz="4" w:space="0" w:color="auto"/>
              <w:bottom w:val="single" w:sz="4" w:space="0" w:color="auto"/>
              <w:right w:val="single" w:sz="4" w:space="0" w:color="auto"/>
            </w:tcBorders>
          </w:tcPr>
          <w:p w14:paraId="6B7ABC0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417" w:type="dxa"/>
            <w:tcBorders>
              <w:top w:val="single" w:sz="4" w:space="0" w:color="auto"/>
              <w:left w:val="single" w:sz="4" w:space="0" w:color="auto"/>
              <w:bottom w:val="single" w:sz="4" w:space="0" w:color="auto"/>
              <w:right w:val="single" w:sz="4" w:space="0" w:color="auto"/>
            </w:tcBorders>
          </w:tcPr>
          <w:p w14:paraId="5E8BE009"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418" w:type="dxa"/>
            <w:tcBorders>
              <w:top w:val="single" w:sz="4" w:space="0" w:color="auto"/>
              <w:left w:val="single" w:sz="4" w:space="0" w:color="auto"/>
              <w:bottom w:val="single" w:sz="4" w:space="0" w:color="auto"/>
              <w:right w:val="single" w:sz="4" w:space="0" w:color="auto"/>
            </w:tcBorders>
          </w:tcPr>
          <w:p w14:paraId="371E9967"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2410" w:type="dxa"/>
            <w:tcBorders>
              <w:top w:val="single" w:sz="4" w:space="0" w:color="auto"/>
              <w:left w:val="single" w:sz="4" w:space="0" w:color="auto"/>
              <w:bottom w:val="single" w:sz="4" w:space="0" w:color="auto"/>
              <w:right w:val="single" w:sz="4" w:space="0" w:color="auto"/>
            </w:tcBorders>
          </w:tcPr>
          <w:p w14:paraId="2BEFDFFB"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6D4855" w:rsidRPr="002704A5" w14:paraId="6EE8A040" w14:textId="77777777" w:rsidTr="005859D0">
        <w:tc>
          <w:tcPr>
            <w:tcW w:w="2410" w:type="dxa"/>
            <w:tcBorders>
              <w:top w:val="single" w:sz="4" w:space="0" w:color="auto"/>
              <w:left w:val="single" w:sz="4" w:space="0" w:color="auto"/>
              <w:bottom w:val="single" w:sz="4" w:space="0" w:color="auto"/>
              <w:right w:val="single" w:sz="4" w:space="0" w:color="auto"/>
            </w:tcBorders>
          </w:tcPr>
          <w:p w14:paraId="71D24C2D"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63-78</w:t>
            </w:r>
          </w:p>
        </w:tc>
        <w:tc>
          <w:tcPr>
            <w:tcW w:w="1276" w:type="dxa"/>
            <w:tcBorders>
              <w:top w:val="single" w:sz="4" w:space="0" w:color="auto"/>
              <w:left w:val="single" w:sz="4" w:space="0" w:color="auto"/>
              <w:bottom w:val="single" w:sz="4" w:space="0" w:color="auto"/>
              <w:right w:val="single" w:sz="4" w:space="0" w:color="auto"/>
            </w:tcBorders>
          </w:tcPr>
          <w:p w14:paraId="2BC1578E"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417" w:type="dxa"/>
            <w:tcBorders>
              <w:top w:val="single" w:sz="4" w:space="0" w:color="auto"/>
              <w:left w:val="single" w:sz="4" w:space="0" w:color="auto"/>
              <w:bottom w:val="single" w:sz="4" w:space="0" w:color="auto"/>
              <w:right w:val="single" w:sz="4" w:space="0" w:color="auto"/>
            </w:tcBorders>
          </w:tcPr>
          <w:p w14:paraId="3348AA25"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418" w:type="dxa"/>
            <w:tcBorders>
              <w:top w:val="single" w:sz="4" w:space="0" w:color="auto"/>
              <w:left w:val="single" w:sz="4" w:space="0" w:color="auto"/>
              <w:bottom w:val="single" w:sz="4" w:space="0" w:color="auto"/>
              <w:right w:val="single" w:sz="4" w:space="0" w:color="auto"/>
            </w:tcBorders>
          </w:tcPr>
          <w:p w14:paraId="05B412D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2410" w:type="dxa"/>
            <w:tcBorders>
              <w:top w:val="single" w:sz="4" w:space="0" w:color="auto"/>
              <w:left w:val="single" w:sz="4" w:space="0" w:color="auto"/>
              <w:bottom w:val="single" w:sz="4" w:space="0" w:color="auto"/>
              <w:right w:val="single" w:sz="4" w:space="0" w:color="auto"/>
            </w:tcBorders>
          </w:tcPr>
          <w:p w14:paraId="68430A22"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w:t>
            </w:r>
          </w:p>
        </w:tc>
      </w:tr>
      <w:tr w:rsidR="006D4855" w:rsidRPr="002704A5" w14:paraId="62A6BB5C" w14:textId="77777777" w:rsidTr="005859D0">
        <w:tc>
          <w:tcPr>
            <w:tcW w:w="2410" w:type="dxa"/>
            <w:tcBorders>
              <w:top w:val="single" w:sz="4" w:space="0" w:color="auto"/>
              <w:left w:val="single" w:sz="4" w:space="0" w:color="auto"/>
              <w:bottom w:val="single" w:sz="4" w:space="0" w:color="auto"/>
              <w:right w:val="single" w:sz="4" w:space="0" w:color="auto"/>
            </w:tcBorders>
          </w:tcPr>
          <w:p w14:paraId="6D58B8A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79-93</w:t>
            </w:r>
          </w:p>
        </w:tc>
        <w:tc>
          <w:tcPr>
            <w:tcW w:w="1276" w:type="dxa"/>
            <w:tcBorders>
              <w:top w:val="single" w:sz="4" w:space="0" w:color="auto"/>
              <w:left w:val="single" w:sz="4" w:space="0" w:color="auto"/>
              <w:bottom w:val="single" w:sz="4" w:space="0" w:color="auto"/>
              <w:right w:val="single" w:sz="4" w:space="0" w:color="auto"/>
            </w:tcBorders>
          </w:tcPr>
          <w:p w14:paraId="7FB0ACD1"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417" w:type="dxa"/>
            <w:tcBorders>
              <w:top w:val="single" w:sz="4" w:space="0" w:color="auto"/>
              <w:left w:val="single" w:sz="4" w:space="0" w:color="auto"/>
              <w:bottom w:val="single" w:sz="4" w:space="0" w:color="auto"/>
              <w:right w:val="single" w:sz="4" w:space="0" w:color="auto"/>
            </w:tcBorders>
          </w:tcPr>
          <w:p w14:paraId="37E2B92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418" w:type="dxa"/>
            <w:tcBorders>
              <w:top w:val="single" w:sz="4" w:space="0" w:color="auto"/>
              <w:left w:val="single" w:sz="4" w:space="0" w:color="auto"/>
              <w:bottom w:val="single" w:sz="4" w:space="0" w:color="auto"/>
              <w:right w:val="single" w:sz="4" w:space="0" w:color="auto"/>
            </w:tcBorders>
          </w:tcPr>
          <w:p w14:paraId="0FE5BDF3"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2410" w:type="dxa"/>
            <w:tcBorders>
              <w:top w:val="single" w:sz="4" w:space="0" w:color="auto"/>
              <w:left w:val="single" w:sz="4" w:space="0" w:color="auto"/>
              <w:bottom w:val="single" w:sz="4" w:space="0" w:color="auto"/>
              <w:right w:val="single" w:sz="4" w:space="0" w:color="auto"/>
            </w:tcBorders>
          </w:tcPr>
          <w:p w14:paraId="7BB4D04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5</w:t>
            </w:r>
          </w:p>
        </w:tc>
      </w:tr>
      <w:tr w:rsidR="006D4855" w:rsidRPr="002704A5" w14:paraId="060D8046" w14:textId="77777777" w:rsidTr="005859D0">
        <w:tc>
          <w:tcPr>
            <w:tcW w:w="2410" w:type="dxa"/>
            <w:tcBorders>
              <w:top w:val="single" w:sz="4" w:space="0" w:color="auto"/>
              <w:left w:val="single" w:sz="4" w:space="0" w:color="auto"/>
              <w:bottom w:val="single" w:sz="4" w:space="0" w:color="auto"/>
              <w:right w:val="single" w:sz="4" w:space="0" w:color="auto"/>
            </w:tcBorders>
          </w:tcPr>
          <w:p w14:paraId="316E9F99"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94-109</w:t>
            </w:r>
          </w:p>
        </w:tc>
        <w:tc>
          <w:tcPr>
            <w:tcW w:w="1276" w:type="dxa"/>
            <w:tcBorders>
              <w:top w:val="single" w:sz="4" w:space="0" w:color="auto"/>
              <w:left w:val="single" w:sz="4" w:space="0" w:color="auto"/>
              <w:bottom w:val="single" w:sz="4" w:space="0" w:color="auto"/>
              <w:right w:val="single" w:sz="4" w:space="0" w:color="auto"/>
            </w:tcBorders>
          </w:tcPr>
          <w:p w14:paraId="7BED8EFD"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417" w:type="dxa"/>
            <w:tcBorders>
              <w:top w:val="single" w:sz="4" w:space="0" w:color="auto"/>
              <w:left w:val="single" w:sz="4" w:space="0" w:color="auto"/>
              <w:bottom w:val="single" w:sz="4" w:space="0" w:color="auto"/>
              <w:right w:val="single" w:sz="4" w:space="0" w:color="auto"/>
            </w:tcBorders>
          </w:tcPr>
          <w:p w14:paraId="63937B0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418" w:type="dxa"/>
            <w:tcBorders>
              <w:top w:val="single" w:sz="4" w:space="0" w:color="auto"/>
              <w:left w:val="single" w:sz="4" w:space="0" w:color="auto"/>
              <w:bottom w:val="single" w:sz="4" w:space="0" w:color="auto"/>
              <w:right w:val="single" w:sz="4" w:space="0" w:color="auto"/>
            </w:tcBorders>
          </w:tcPr>
          <w:p w14:paraId="2BE3331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2410" w:type="dxa"/>
            <w:tcBorders>
              <w:top w:val="single" w:sz="4" w:space="0" w:color="auto"/>
              <w:left w:val="single" w:sz="4" w:space="0" w:color="auto"/>
              <w:bottom w:val="single" w:sz="4" w:space="0" w:color="auto"/>
              <w:right w:val="single" w:sz="4" w:space="0" w:color="auto"/>
            </w:tcBorders>
          </w:tcPr>
          <w:p w14:paraId="462B4BF3"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6</w:t>
            </w:r>
          </w:p>
        </w:tc>
      </w:tr>
      <w:tr w:rsidR="006D4855" w:rsidRPr="002704A5" w14:paraId="7F31902C" w14:textId="77777777" w:rsidTr="005859D0">
        <w:tc>
          <w:tcPr>
            <w:tcW w:w="2410" w:type="dxa"/>
            <w:tcBorders>
              <w:top w:val="single" w:sz="4" w:space="0" w:color="auto"/>
              <w:left w:val="single" w:sz="4" w:space="0" w:color="auto"/>
              <w:bottom w:val="single" w:sz="4" w:space="0" w:color="auto"/>
              <w:right w:val="single" w:sz="4" w:space="0" w:color="auto"/>
            </w:tcBorders>
          </w:tcPr>
          <w:p w14:paraId="4EFEAC7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Daugiau nei 110</w:t>
            </w:r>
          </w:p>
        </w:tc>
        <w:tc>
          <w:tcPr>
            <w:tcW w:w="1276" w:type="dxa"/>
            <w:tcBorders>
              <w:top w:val="single" w:sz="4" w:space="0" w:color="auto"/>
              <w:left w:val="single" w:sz="4" w:space="0" w:color="auto"/>
              <w:bottom w:val="single" w:sz="4" w:space="0" w:color="auto"/>
              <w:right w:val="single" w:sz="4" w:space="0" w:color="auto"/>
            </w:tcBorders>
          </w:tcPr>
          <w:p w14:paraId="1B2BED9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417" w:type="dxa"/>
            <w:tcBorders>
              <w:top w:val="single" w:sz="4" w:space="0" w:color="auto"/>
              <w:left w:val="single" w:sz="4" w:space="0" w:color="auto"/>
              <w:bottom w:val="single" w:sz="4" w:space="0" w:color="auto"/>
              <w:right w:val="single" w:sz="4" w:space="0" w:color="auto"/>
            </w:tcBorders>
          </w:tcPr>
          <w:p w14:paraId="7F46537A"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418" w:type="dxa"/>
            <w:tcBorders>
              <w:top w:val="single" w:sz="4" w:space="0" w:color="auto"/>
              <w:left w:val="single" w:sz="4" w:space="0" w:color="auto"/>
              <w:bottom w:val="single" w:sz="4" w:space="0" w:color="auto"/>
              <w:right w:val="single" w:sz="4" w:space="0" w:color="auto"/>
            </w:tcBorders>
          </w:tcPr>
          <w:p w14:paraId="47FD742B"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2410" w:type="dxa"/>
            <w:tcBorders>
              <w:top w:val="single" w:sz="4" w:space="0" w:color="auto"/>
              <w:left w:val="single" w:sz="4" w:space="0" w:color="auto"/>
              <w:bottom w:val="single" w:sz="4" w:space="0" w:color="auto"/>
              <w:right w:val="single" w:sz="4" w:space="0" w:color="auto"/>
            </w:tcBorders>
          </w:tcPr>
          <w:p w14:paraId="615E716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7</w:t>
            </w:r>
          </w:p>
        </w:tc>
      </w:tr>
    </w:tbl>
    <w:p w14:paraId="2B74EFAE" w14:textId="77777777" w:rsidR="006D4855" w:rsidRPr="00984364" w:rsidRDefault="006D4855" w:rsidP="006D4855">
      <w:pPr>
        <w:widowControl w:val="0"/>
        <w:spacing w:line="240" w:lineRule="auto"/>
        <w:rPr>
          <w:rFonts w:asciiTheme="majorBidi" w:hAnsiTheme="majorBidi"/>
          <w:lang w:val="lt-LT"/>
        </w:rPr>
      </w:pPr>
    </w:p>
    <w:p w14:paraId="401BBE41"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IV stadija</w:t>
      </w:r>
    </w:p>
    <w:p w14:paraId="035E8781"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Gydymo pradžioje reikia vartoti 2-3 URSOGRIX kapsules per parą, valgio metu:</w:t>
      </w:r>
    </w:p>
    <w:p w14:paraId="5C8102B4" w14:textId="77777777" w:rsidR="006D4855" w:rsidRPr="00984364" w:rsidRDefault="006D4855" w:rsidP="006D4855">
      <w:pPr>
        <w:widowControl w:val="0"/>
        <w:numPr>
          <w:ilvl w:val="0"/>
          <w:numId w:val="10"/>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2 kapsulės – 1 kapsulė ryte ir 1 kapsulė vakare;</w:t>
      </w:r>
    </w:p>
    <w:p w14:paraId="5C519EFC" w14:textId="77777777" w:rsidR="006D4855" w:rsidRPr="00984364" w:rsidRDefault="006D4855" w:rsidP="006D4855">
      <w:pPr>
        <w:widowControl w:val="0"/>
        <w:numPr>
          <w:ilvl w:val="0"/>
          <w:numId w:val="10"/>
        </w:numPr>
        <w:tabs>
          <w:tab w:val="clear" w:pos="567"/>
        </w:tabs>
        <w:spacing w:line="240" w:lineRule="auto"/>
        <w:ind w:left="567" w:hanging="567"/>
        <w:rPr>
          <w:rFonts w:asciiTheme="majorBidi" w:hAnsiTheme="majorBidi"/>
          <w:lang w:val="lt-LT"/>
        </w:rPr>
      </w:pPr>
      <w:r w:rsidRPr="00984364">
        <w:rPr>
          <w:rFonts w:asciiTheme="majorBidi" w:hAnsiTheme="majorBidi"/>
          <w:lang w:val="lt-LT"/>
        </w:rPr>
        <w:t>jeigu paros dozė 3 kapsulės – 1 kapsulė ryte ir 2 kapsulės vakare.</w:t>
      </w:r>
    </w:p>
    <w:p w14:paraId="424D2375"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Jeigu šią dozę toleruojate gerai (nustatoma atlikus kraujo tyrimą ir (arba) Jūsų gydymo sprendimu), Jūsų gydytojas skirs didesnę dozę (tokią dozę, kokia skiriama esant I-III stadijai).</w:t>
      </w:r>
    </w:p>
    <w:p w14:paraId="2456074A" w14:textId="77777777" w:rsidR="006D4855" w:rsidRPr="00984364" w:rsidRDefault="006D4855" w:rsidP="006D4855">
      <w:pPr>
        <w:widowControl w:val="0"/>
        <w:spacing w:line="240" w:lineRule="auto"/>
        <w:rPr>
          <w:rFonts w:asciiTheme="majorBidi" w:hAnsiTheme="majorBidi"/>
          <w:lang w:val="lt-LT"/>
        </w:rPr>
      </w:pPr>
    </w:p>
    <w:p w14:paraId="136255D0"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Vartojimo metodas</w:t>
      </w:r>
    </w:p>
    <w:p w14:paraId="3E82BB51"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Kapsules nurykite nekramtytas, užsigerdami vandeniu ar kitu skysčiu. Kapsules vartokite reguliariai.</w:t>
      </w:r>
    </w:p>
    <w:p w14:paraId="3858F974" w14:textId="77777777" w:rsidR="006D4855" w:rsidRPr="00984364" w:rsidRDefault="006D4855" w:rsidP="006D4855">
      <w:pPr>
        <w:widowControl w:val="0"/>
        <w:spacing w:line="240" w:lineRule="auto"/>
        <w:rPr>
          <w:rFonts w:asciiTheme="majorBidi" w:hAnsiTheme="majorBidi"/>
          <w:lang w:val="lt-LT"/>
        </w:rPr>
      </w:pPr>
    </w:p>
    <w:p w14:paraId="4866A79D"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Gydymo trukmė</w:t>
      </w:r>
    </w:p>
    <w:p w14:paraId="25390F06"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URSOGRIX pirminio bilijinio cholangito gydymui vartojamas neribotą laiką.</w:t>
      </w:r>
    </w:p>
    <w:p w14:paraId="19021C9E" w14:textId="77777777" w:rsidR="006D4855" w:rsidRPr="00984364" w:rsidRDefault="006D4855" w:rsidP="006D4855">
      <w:pPr>
        <w:widowControl w:val="0"/>
        <w:spacing w:line="240" w:lineRule="auto"/>
        <w:rPr>
          <w:rFonts w:asciiTheme="majorBidi" w:hAnsiTheme="majorBidi"/>
          <w:lang w:val="lt-LT"/>
        </w:rPr>
      </w:pPr>
    </w:p>
    <w:p w14:paraId="01109F29"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Pastaba</w:t>
      </w:r>
    </w:p>
    <w:p w14:paraId="75B69F7D"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Jeigu sergate pirminiu bilijiniu cholangitu, gydymo pradžioje ligos simptomai, pvz., niežėjimas, gali pablogėti. Tai pasireiškia tik retais atvejais. Tokiu atveju gydymą galima tęsti, sumažinus URSOGRIX paros dozę. Vėliau gydytojas kas savaitę didins paros dozę, kol vėl bus pasiekta reikiama dozė.</w:t>
      </w:r>
    </w:p>
    <w:p w14:paraId="7A117612" w14:textId="77777777" w:rsidR="006D4855" w:rsidRPr="00984364" w:rsidRDefault="006D4855" w:rsidP="006D4855">
      <w:pPr>
        <w:widowControl w:val="0"/>
        <w:spacing w:line="240" w:lineRule="auto"/>
        <w:rPr>
          <w:rFonts w:asciiTheme="majorBidi" w:hAnsiTheme="majorBidi"/>
          <w:lang w:val="lt-LT"/>
        </w:rPr>
      </w:pPr>
    </w:p>
    <w:p w14:paraId="0AEB7911" w14:textId="77777777" w:rsidR="006D4855" w:rsidRPr="00984364" w:rsidRDefault="006D4855" w:rsidP="006D4855">
      <w:pPr>
        <w:widowControl w:val="0"/>
        <w:spacing w:line="240" w:lineRule="auto"/>
        <w:rPr>
          <w:rFonts w:asciiTheme="majorBidi" w:hAnsiTheme="majorBidi"/>
          <w:b/>
          <w:u w:val="single"/>
          <w:lang w:val="lt-LT"/>
        </w:rPr>
      </w:pPr>
      <w:r w:rsidRPr="00984364">
        <w:rPr>
          <w:rFonts w:asciiTheme="majorBidi" w:hAnsiTheme="majorBidi"/>
          <w:b/>
          <w:u w:val="single"/>
          <w:lang w:val="lt-LT"/>
        </w:rPr>
        <w:t>Su cistine fibroze susijusios kepenų ligos gydymas vaikams ir paaugliams (nuo 6 iki 18 metų)</w:t>
      </w:r>
    </w:p>
    <w:p w14:paraId="069043A4" w14:textId="77777777" w:rsidR="006D4855" w:rsidRPr="00984364" w:rsidRDefault="006D4855" w:rsidP="006D4855">
      <w:pPr>
        <w:widowControl w:val="0"/>
        <w:spacing w:line="240" w:lineRule="auto"/>
        <w:rPr>
          <w:rFonts w:asciiTheme="majorBidi" w:hAnsiTheme="majorBidi"/>
          <w:lang w:val="lt-LT"/>
        </w:rPr>
      </w:pPr>
    </w:p>
    <w:p w14:paraId="677FA279"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Dozavimas</w:t>
      </w:r>
    </w:p>
    <w:p w14:paraId="2688E921" w14:textId="77777777" w:rsidR="006D4855" w:rsidRPr="00984364" w:rsidRDefault="006D4855" w:rsidP="006D4855">
      <w:pPr>
        <w:widowControl w:val="0"/>
        <w:spacing w:line="240" w:lineRule="auto"/>
        <w:rPr>
          <w:rFonts w:asciiTheme="majorBidi" w:hAnsiTheme="majorBidi"/>
          <w:lang w:val="lt-LT"/>
        </w:rPr>
      </w:pPr>
      <w:r w:rsidRPr="00984364">
        <w:rPr>
          <w:rFonts w:asciiTheme="majorBidi" w:hAnsiTheme="majorBidi"/>
          <w:lang w:val="lt-LT"/>
        </w:rPr>
        <w:t>Rekomenduojama paros dozė yra 20 mg/kg kūno svorio, padalinus į 2-3 dozes. Jeigu reikia, Jūsų gydytojas gali padidinti paros dozę iki 30 mg/kg kūno svorio.</w:t>
      </w:r>
    </w:p>
    <w:p w14:paraId="6D64636A" w14:textId="77777777" w:rsidR="006D4855" w:rsidRPr="00984364" w:rsidRDefault="006D4855" w:rsidP="006D4855">
      <w:pPr>
        <w:widowControl w:val="0"/>
        <w:spacing w:line="240" w:lineRule="auto"/>
        <w:rPr>
          <w:rFonts w:asciiTheme="majorBidi" w:hAnsiTheme="majorBid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94"/>
        <w:gridCol w:w="2142"/>
        <w:gridCol w:w="1828"/>
        <w:gridCol w:w="1602"/>
      </w:tblGrid>
      <w:tr w:rsidR="006D4855" w:rsidRPr="002704A5" w14:paraId="7B90C8AB" w14:textId="77777777" w:rsidTr="005859D0">
        <w:trPr>
          <w:trHeight w:val="350"/>
        </w:trPr>
        <w:tc>
          <w:tcPr>
            <w:tcW w:w="990" w:type="pct"/>
            <w:vMerge w:val="restart"/>
            <w:shd w:val="clear" w:color="auto" w:fill="auto"/>
          </w:tcPr>
          <w:p w14:paraId="3F46BDD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Kūno svoris</w:t>
            </w:r>
          </w:p>
          <w:p w14:paraId="17ED9CFA"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(kg)</w:t>
            </w:r>
          </w:p>
        </w:tc>
        <w:tc>
          <w:tcPr>
            <w:tcW w:w="935" w:type="pct"/>
            <w:vMerge w:val="restart"/>
            <w:shd w:val="clear" w:color="auto" w:fill="auto"/>
          </w:tcPr>
          <w:p w14:paraId="11ABDB52"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Paros dozė</w:t>
            </w:r>
          </w:p>
          <w:p w14:paraId="09098A9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(mg/kg kūno svorio)</w:t>
            </w:r>
          </w:p>
        </w:tc>
        <w:tc>
          <w:tcPr>
            <w:tcW w:w="3075" w:type="pct"/>
            <w:gridSpan w:val="3"/>
            <w:shd w:val="clear" w:color="auto" w:fill="auto"/>
          </w:tcPr>
          <w:p w14:paraId="4E17A138"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URSOGRIX 250 mg kietosios kapsulės</w:t>
            </w:r>
          </w:p>
        </w:tc>
      </w:tr>
      <w:tr w:rsidR="006D4855" w:rsidRPr="002704A5" w14:paraId="239B9A95" w14:textId="77777777" w:rsidTr="005859D0">
        <w:trPr>
          <w:trHeight w:val="350"/>
        </w:trPr>
        <w:tc>
          <w:tcPr>
            <w:tcW w:w="990" w:type="pct"/>
            <w:vMerge/>
            <w:shd w:val="clear" w:color="auto" w:fill="auto"/>
          </w:tcPr>
          <w:p w14:paraId="7C6F3477" w14:textId="77777777" w:rsidR="006D4855" w:rsidRPr="00984364" w:rsidRDefault="006D4855" w:rsidP="005859D0">
            <w:pPr>
              <w:widowControl w:val="0"/>
              <w:spacing w:line="240" w:lineRule="auto"/>
              <w:jc w:val="center"/>
              <w:rPr>
                <w:rFonts w:asciiTheme="majorBidi" w:hAnsiTheme="majorBidi"/>
                <w:b/>
                <w:lang w:val="lt-LT"/>
              </w:rPr>
            </w:pPr>
          </w:p>
        </w:tc>
        <w:tc>
          <w:tcPr>
            <w:tcW w:w="935" w:type="pct"/>
            <w:vMerge/>
            <w:shd w:val="clear" w:color="auto" w:fill="auto"/>
          </w:tcPr>
          <w:p w14:paraId="513CAC3F" w14:textId="77777777" w:rsidR="006D4855" w:rsidRPr="00984364" w:rsidRDefault="006D4855" w:rsidP="005859D0">
            <w:pPr>
              <w:widowControl w:val="0"/>
              <w:spacing w:line="240" w:lineRule="auto"/>
              <w:jc w:val="center"/>
              <w:rPr>
                <w:rFonts w:asciiTheme="majorBidi" w:hAnsiTheme="majorBidi"/>
                <w:b/>
                <w:lang w:val="lt-LT"/>
              </w:rPr>
            </w:pPr>
          </w:p>
        </w:tc>
        <w:tc>
          <w:tcPr>
            <w:tcW w:w="1182" w:type="pct"/>
            <w:shd w:val="clear" w:color="auto" w:fill="auto"/>
          </w:tcPr>
          <w:p w14:paraId="1FA8BFD6"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Ryte</w:t>
            </w:r>
          </w:p>
        </w:tc>
        <w:tc>
          <w:tcPr>
            <w:tcW w:w="1009" w:type="pct"/>
            <w:shd w:val="clear" w:color="auto" w:fill="auto"/>
          </w:tcPr>
          <w:p w14:paraId="27D42B24"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Per pietus</w:t>
            </w:r>
          </w:p>
        </w:tc>
        <w:tc>
          <w:tcPr>
            <w:tcW w:w="884" w:type="pct"/>
            <w:shd w:val="clear" w:color="auto" w:fill="auto"/>
          </w:tcPr>
          <w:p w14:paraId="1187D8FA"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b/>
                <w:lang w:val="lt-LT"/>
              </w:rPr>
              <w:t>Vakare</w:t>
            </w:r>
          </w:p>
        </w:tc>
      </w:tr>
      <w:tr w:rsidR="006D4855" w:rsidRPr="002704A5" w14:paraId="760651C1" w14:textId="77777777" w:rsidTr="005859D0">
        <w:trPr>
          <w:trHeight w:val="350"/>
        </w:trPr>
        <w:tc>
          <w:tcPr>
            <w:tcW w:w="990" w:type="pct"/>
            <w:shd w:val="clear" w:color="auto" w:fill="auto"/>
          </w:tcPr>
          <w:p w14:paraId="2385FC9B"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20 – 29</w:t>
            </w:r>
          </w:p>
        </w:tc>
        <w:tc>
          <w:tcPr>
            <w:tcW w:w="935" w:type="pct"/>
            <w:shd w:val="clear" w:color="auto" w:fill="auto"/>
          </w:tcPr>
          <w:p w14:paraId="66387BCE"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17-25</w:t>
            </w:r>
          </w:p>
        </w:tc>
        <w:tc>
          <w:tcPr>
            <w:tcW w:w="1182" w:type="pct"/>
            <w:shd w:val="clear" w:color="auto" w:fill="auto"/>
          </w:tcPr>
          <w:p w14:paraId="1FF2823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009" w:type="pct"/>
            <w:shd w:val="clear" w:color="auto" w:fill="auto"/>
          </w:tcPr>
          <w:p w14:paraId="3579BBBD"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w:t>
            </w:r>
          </w:p>
        </w:tc>
        <w:tc>
          <w:tcPr>
            <w:tcW w:w="884" w:type="pct"/>
            <w:shd w:val="clear" w:color="auto" w:fill="auto"/>
          </w:tcPr>
          <w:p w14:paraId="1A241A01"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r>
      <w:tr w:rsidR="006D4855" w:rsidRPr="002704A5" w14:paraId="7E5CFDE7" w14:textId="77777777" w:rsidTr="005859D0">
        <w:trPr>
          <w:trHeight w:val="350"/>
        </w:trPr>
        <w:tc>
          <w:tcPr>
            <w:tcW w:w="990" w:type="pct"/>
            <w:shd w:val="clear" w:color="auto" w:fill="auto"/>
          </w:tcPr>
          <w:p w14:paraId="6B7B5E8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30 – 39</w:t>
            </w:r>
          </w:p>
        </w:tc>
        <w:tc>
          <w:tcPr>
            <w:tcW w:w="935" w:type="pct"/>
            <w:shd w:val="clear" w:color="auto" w:fill="auto"/>
          </w:tcPr>
          <w:p w14:paraId="76E7811E"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19-25</w:t>
            </w:r>
          </w:p>
        </w:tc>
        <w:tc>
          <w:tcPr>
            <w:tcW w:w="1182" w:type="pct"/>
            <w:shd w:val="clear" w:color="auto" w:fill="auto"/>
          </w:tcPr>
          <w:p w14:paraId="2A514EC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009" w:type="pct"/>
            <w:shd w:val="clear" w:color="auto" w:fill="auto"/>
          </w:tcPr>
          <w:p w14:paraId="0C477A37"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884" w:type="pct"/>
            <w:shd w:val="clear" w:color="auto" w:fill="auto"/>
          </w:tcPr>
          <w:p w14:paraId="2D284E9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r>
      <w:tr w:rsidR="006D4855" w:rsidRPr="002704A5" w14:paraId="2FF02549" w14:textId="77777777" w:rsidTr="005859D0">
        <w:trPr>
          <w:trHeight w:val="350"/>
        </w:trPr>
        <w:tc>
          <w:tcPr>
            <w:tcW w:w="990" w:type="pct"/>
            <w:shd w:val="clear" w:color="auto" w:fill="auto"/>
          </w:tcPr>
          <w:p w14:paraId="50858672"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40 – 49</w:t>
            </w:r>
          </w:p>
        </w:tc>
        <w:tc>
          <w:tcPr>
            <w:tcW w:w="935" w:type="pct"/>
            <w:shd w:val="clear" w:color="auto" w:fill="auto"/>
          </w:tcPr>
          <w:p w14:paraId="2D83A34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20-25</w:t>
            </w:r>
          </w:p>
        </w:tc>
        <w:tc>
          <w:tcPr>
            <w:tcW w:w="1182" w:type="pct"/>
            <w:shd w:val="clear" w:color="auto" w:fill="auto"/>
          </w:tcPr>
          <w:p w14:paraId="2E1A8DF1" w14:textId="77777777" w:rsidR="006D4855" w:rsidRPr="00984364" w:rsidRDefault="006D4855" w:rsidP="005859D0">
            <w:pPr>
              <w:widowControl w:val="0"/>
              <w:spacing w:line="240" w:lineRule="auto"/>
              <w:jc w:val="center"/>
              <w:rPr>
                <w:rFonts w:asciiTheme="majorBidi" w:hAnsiTheme="majorBidi"/>
                <w:b/>
                <w:lang w:val="lt-LT"/>
              </w:rPr>
            </w:pPr>
            <w:r w:rsidRPr="00984364">
              <w:rPr>
                <w:rFonts w:asciiTheme="majorBidi" w:hAnsiTheme="majorBidi"/>
                <w:lang w:val="lt-LT"/>
              </w:rPr>
              <w:t>1</w:t>
            </w:r>
          </w:p>
        </w:tc>
        <w:tc>
          <w:tcPr>
            <w:tcW w:w="1009" w:type="pct"/>
            <w:shd w:val="clear" w:color="auto" w:fill="auto"/>
          </w:tcPr>
          <w:p w14:paraId="4BC41929"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884" w:type="pct"/>
            <w:shd w:val="clear" w:color="auto" w:fill="auto"/>
          </w:tcPr>
          <w:p w14:paraId="3D062617"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r>
      <w:tr w:rsidR="006D4855" w:rsidRPr="002704A5" w14:paraId="0EF9C64A" w14:textId="77777777" w:rsidTr="005859D0">
        <w:trPr>
          <w:trHeight w:val="350"/>
        </w:trPr>
        <w:tc>
          <w:tcPr>
            <w:tcW w:w="990" w:type="pct"/>
            <w:shd w:val="clear" w:color="auto" w:fill="auto"/>
          </w:tcPr>
          <w:p w14:paraId="2AD32EB3"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50 – 59</w:t>
            </w:r>
          </w:p>
        </w:tc>
        <w:tc>
          <w:tcPr>
            <w:tcW w:w="935" w:type="pct"/>
            <w:shd w:val="clear" w:color="auto" w:fill="auto"/>
          </w:tcPr>
          <w:p w14:paraId="02B33FF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21-25</w:t>
            </w:r>
          </w:p>
        </w:tc>
        <w:tc>
          <w:tcPr>
            <w:tcW w:w="1182" w:type="pct"/>
            <w:shd w:val="clear" w:color="auto" w:fill="auto"/>
          </w:tcPr>
          <w:p w14:paraId="31A92C9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w:t>
            </w:r>
          </w:p>
        </w:tc>
        <w:tc>
          <w:tcPr>
            <w:tcW w:w="1009" w:type="pct"/>
            <w:shd w:val="clear" w:color="auto" w:fill="auto"/>
          </w:tcPr>
          <w:p w14:paraId="42205222"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884" w:type="pct"/>
            <w:shd w:val="clear" w:color="auto" w:fill="auto"/>
          </w:tcPr>
          <w:p w14:paraId="6CFBB273"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r>
      <w:tr w:rsidR="006D4855" w:rsidRPr="002704A5" w14:paraId="4D33EC6C" w14:textId="77777777" w:rsidTr="005859D0">
        <w:trPr>
          <w:trHeight w:val="350"/>
        </w:trPr>
        <w:tc>
          <w:tcPr>
            <w:tcW w:w="990" w:type="pct"/>
            <w:shd w:val="clear" w:color="auto" w:fill="auto"/>
          </w:tcPr>
          <w:p w14:paraId="1F38B69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lastRenderedPageBreak/>
              <w:t>60 – 69</w:t>
            </w:r>
          </w:p>
        </w:tc>
        <w:tc>
          <w:tcPr>
            <w:tcW w:w="935" w:type="pct"/>
            <w:shd w:val="clear" w:color="auto" w:fill="auto"/>
          </w:tcPr>
          <w:p w14:paraId="5DC07632"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22-25</w:t>
            </w:r>
          </w:p>
        </w:tc>
        <w:tc>
          <w:tcPr>
            <w:tcW w:w="1182" w:type="pct"/>
            <w:shd w:val="clear" w:color="auto" w:fill="auto"/>
          </w:tcPr>
          <w:p w14:paraId="3B834BB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09" w:type="pct"/>
            <w:shd w:val="clear" w:color="auto" w:fill="auto"/>
          </w:tcPr>
          <w:p w14:paraId="36FD308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884" w:type="pct"/>
            <w:shd w:val="clear" w:color="auto" w:fill="auto"/>
          </w:tcPr>
          <w:p w14:paraId="2A3BA4F4"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r>
      <w:tr w:rsidR="006D4855" w:rsidRPr="002704A5" w14:paraId="5008ED08" w14:textId="77777777" w:rsidTr="005859D0">
        <w:trPr>
          <w:trHeight w:val="350"/>
        </w:trPr>
        <w:tc>
          <w:tcPr>
            <w:tcW w:w="990" w:type="pct"/>
            <w:shd w:val="clear" w:color="auto" w:fill="auto"/>
          </w:tcPr>
          <w:p w14:paraId="5C01C58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70 – 79</w:t>
            </w:r>
          </w:p>
        </w:tc>
        <w:tc>
          <w:tcPr>
            <w:tcW w:w="935" w:type="pct"/>
            <w:shd w:val="clear" w:color="auto" w:fill="auto"/>
          </w:tcPr>
          <w:p w14:paraId="4B037ACC"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22-25</w:t>
            </w:r>
          </w:p>
        </w:tc>
        <w:tc>
          <w:tcPr>
            <w:tcW w:w="1182" w:type="pct"/>
            <w:shd w:val="clear" w:color="auto" w:fill="auto"/>
          </w:tcPr>
          <w:p w14:paraId="5F8ACB22"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09" w:type="pct"/>
            <w:shd w:val="clear" w:color="auto" w:fill="auto"/>
          </w:tcPr>
          <w:p w14:paraId="6A9FCE3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884" w:type="pct"/>
            <w:shd w:val="clear" w:color="auto" w:fill="auto"/>
          </w:tcPr>
          <w:p w14:paraId="0FB5E46D"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6D4855" w:rsidRPr="002704A5" w14:paraId="7F883945" w14:textId="77777777" w:rsidTr="005859D0">
        <w:trPr>
          <w:trHeight w:val="350"/>
        </w:trPr>
        <w:tc>
          <w:tcPr>
            <w:tcW w:w="990" w:type="pct"/>
            <w:shd w:val="clear" w:color="auto" w:fill="auto"/>
          </w:tcPr>
          <w:p w14:paraId="017A3808"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80 – 89</w:t>
            </w:r>
          </w:p>
        </w:tc>
        <w:tc>
          <w:tcPr>
            <w:tcW w:w="935" w:type="pct"/>
            <w:shd w:val="clear" w:color="auto" w:fill="auto"/>
          </w:tcPr>
          <w:p w14:paraId="48C44281"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22-25</w:t>
            </w:r>
          </w:p>
        </w:tc>
        <w:tc>
          <w:tcPr>
            <w:tcW w:w="1182" w:type="pct"/>
            <w:shd w:val="clear" w:color="auto" w:fill="auto"/>
          </w:tcPr>
          <w:p w14:paraId="2C38202A"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w:t>
            </w:r>
          </w:p>
        </w:tc>
        <w:tc>
          <w:tcPr>
            <w:tcW w:w="1009" w:type="pct"/>
            <w:shd w:val="clear" w:color="auto" w:fill="auto"/>
          </w:tcPr>
          <w:p w14:paraId="0036AD4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884" w:type="pct"/>
            <w:shd w:val="clear" w:color="auto" w:fill="auto"/>
          </w:tcPr>
          <w:p w14:paraId="4CA20AE1"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6D4855" w:rsidRPr="002704A5" w14:paraId="6A093A36" w14:textId="77777777" w:rsidTr="005859D0">
        <w:trPr>
          <w:trHeight w:val="350"/>
        </w:trPr>
        <w:tc>
          <w:tcPr>
            <w:tcW w:w="990" w:type="pct"/>
            <w:shd w:val="clear" w:color="auto" w:fill="auto"/>
          </w:tcPr>
          <w:p w14:paraId="280A0AFF"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90 – 99</w:t>
            </w:r>
          </w:p>
        </w:tc>
        <w:tc>
          <w:tcPr>
            <w:tcW w:w="935" w:type="pct"/>
            <w:shd w:val="clear" w:color="auto" w:fill="auto"/>
          </w:tcPr>
          <w:p w14:paraId="2454A717"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23-25</w:t>
            </w:r>
          </w:p>
        </w:tc>
        <w:tc>
          <w:tcPr>
            <w:tcW w:w="1182" w:type="pct"/>
            <w:shd w:val="clear" w:color="auto" w:fill="auto"/>
          </w:tcPr>
          <w:p w14:paraId="5E9AD7A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1009" w:type="pct"/>
            <w:shd w:val="clear" w:color="auto" w:fill="auto"/>
          </w:tcPr>
          <w:p w14:paraId="754FE147"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884" w:type="pct"/>
            <w:shd w:val="clear" w:color="auto" w:fill="auto"/>
          </w:tcPr>
          <w:p w14:paraId="1482692A"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r>
      <w:tr w:rsidR="006D4855" w:rsidRPr="002704A5" w14:paraId="1409C426" w14:textId="77777777" w:rsidTr="005859D0">
        <w:trPr>
          <w:trHeight w:val="350"/>
        </w:trPr>
        <w:tc>
          <w:tcPr>
            <w:tcW w:w="990" w:type="pct"/>
            <w:shd w:val="clear" w:color="auto" w:fill="auto"/>
          </w:tcPr>
          <w:p w14:paraId="7F0B0E2B"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100 – 109</w:t>
            </w:r>
          </w:p>
        </w:tc>
        <w:tc>
          <w:tcPr>
            <w:tcW w:w="935" w:type="pct"/>
            <w:shd w:val="clear" w:color="auto" w:fill="auto"/>
          </w:tcPr>
          <w:p w14:paraId="662B7EAE"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23-25</w:t>
            </w:r>
          </w:p>
        </w:tc>
        <w:tc>
          <w:tcPr>
            <w:tcW w:w="1182" w:type="pct"/>
            <w:shd w:val="clear" w:color="auto" w:fill="auto"/>
          </w:tcPr>
          <w:p w14:paraId="2DA7CB2E"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1009" w:type="pct"/>
            <w:shd w:val="clear" w:color="auto" w:fill="auto"/>
          </w:tcPr>
          <w:p w14:paraId="192A61C1"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884" w:type="pct"/>
            <w:shd w:val="clear" w:color="auto" w:fill="auto"/>
          </w:tcPr>
          <w:p w14:paraId="09F4EBE1"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w:t>
            </w:r>
          </w:p>
        </w:tc>
      </w:tr>
      <w:tr w:rsidR="006D4855" w:rsidRPr="002704A5" w14:paraId="0616AB1C" w14:textId="77777777" w:rsidTr="005859D0">
        <w:trPr>
          <w:trHeight w:val="350"/>
        </w:trPr>
        <w:tc>
          <w:tcPr>
            <w:tcW w:w="990" w:type="pct"/>
            <w:shd w:val="clear" w:color="auto" w:fill="auto"/>
          </w:tcPr>
          <w:p w14:paraId="55B69C20"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&gt;110</w:t>
            </w:r>
          </w:p>
        </w:tc>
        <w:tc>
          <w:tcPr>
            <w:tcW w:w="935" w:type="pct"/>
            <w:shd w:val="clear" w:color="auto" w:fill="auto"/>
          </w:tcPr>
          <w:p w14:paraId="59906BEA" w14:textId="77777777" w:rsidR="006D4855" w:rsidRPr="00984364" w:rsidRDefault="006D4855" w:rsidP="005859D0">
            <w:pPr>
              <w:widowControl w:val="0"/>
              <w:spacing w:line="240" w:lineRule="auto"/>
              <w:jc w:val="center"/>
              <w:rPr>
                <w:rFonts w:asciiTheme="majorBidi" w:hAnsiTheme="majorBidi"/>
                <w:lang w:val="lt-LT"/>
              </w:rPr>
            </w:pPr>
          </w:p>
        </w:tc>
        <w:tc>
          <w:tcPr>
            <w:tcW w:w="1182" w:type="pct"/>
            <w:shd w:val="clear" w:color="auto" w:fill="auto"/>
          </w:tcPr>
          <w:p w14:paraId="1488C641"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3</w:t>
            </w:r>
          </w:p>
        </w:tc>
        <w:tc>
          <w:tcPr>
            <w:tcW w:w="1009" w:type="pct"/>
            <w:shd w:val="clear" w:color="auto" w:fill="auto"/>
          </w:tcPr>
          <w:p w14:paraId="5E2A61B6"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w:t>
            </w:r>
          </w:p>
        </w:tc>
        <w:tc>
          <w:tcPr>
            <w:tcW w:w="884" w:type="pct"/>
            <w:shd w:val="clear" w:color="auto" w:fill="auto"/>
          </w:tcPr>
          <w:p w14:paraId="1AF36281" w14:textId="77777777" w:rsidR="006D4855" w:rsidRPr="00984364" w:rsidRDefault="006D4855" w:rsidP="005859D0">
            <w:pPr>
              <w:widowControl w:val="0"/>
              <w:spacing w:line="240" w:lineRule="auto"/>
              <w:jc w:val="center"/>
              <w:rPr>
                <w:rFonts w:asciiTheme="majorBidi" w:hAnsiTheme="majorBidi"/>
                <w:lang w:val="lt-LT"/>
              </w:rPr>
            </w:pPr>
            <w:r w:rsidRPr="00984364">
              <w:rPr>
                <w:rFonts w:asciiTheme="majorBidi" w:hAnsiTheme="majorBidi"/>
                <w:lang w:val="lt-LT"/>
              </w:rPr>
              <w:t>4</w:t>
            </w:r>
          </w:p>
        </w:tc>
      </w:tr>
    </w:tbl>
    <w:p w14:paraId="2EAF0626" w14:textId="77777777" w:rsidR="006D4855" w:rsidRPr="00984364" w:rsidRDefault="006D4855" w:rsidP="006D4855">
      <w:pPr>
        <w:widowControl w:val="0"/>
        <w:spacing w:line="240" w:lineRule="auto"/>
        <w:rPr>
          <w:rFonts w:asciiTheme="majorBidi" w:hAnsiTheme="majorBidi"/>
          <w:lang w:val="lt-LT"/>
        </w:rPr>
      </w:pPr>
    </w:p>
    <w:p w14:paraId="0B8BA365"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 xml:space="preserve">Vartojimo metodas </w:t>
      </w:r>
    </w:p>
    <w:p w14:paraId="07080707" w14:textId="77777777" w:rsidR="00FE48A8" w:rsidRPr="00984364" w:rsidRDefault="006D4855" w:rsidP="00FE48A8">
      <w:pPr>
        <w:numPr>
          <w:ilvl w:val="12"/>
          <w:numId w:val="0"/>
        </w:numPr>
        <w:spacing w:line="240" w:lineRule="auto"/>
        <w:ind w:right="-2"/>
        <w:rPr>
          <w:rFonts w:asciiTheme="majorBidi" w:hAnsiTheme="majorBidi"/>
          <w:lang w:val="lt-LT"/>
        </w:rPr>
      </w:pPr>
      <w:r w:rsidRPr="00984364">
        <w:rPr>
          <w:rFonts w:asciiTheme="majorBidi" w:hAnsiTheme="majorBidi"/>
          <w:lang w:val="lt-LT"/>
        </w:rPr>
        <w:t xml:space="preserve">Kapsules nurykite nekramtytas, užsigerdami vandeniu ar kitu skysčiu. Kapsules vartokite reguliariai. Jeigu </w:t>
      </w:r>
      <w:r w:rsidR="00FE48A8" w:rsidRPr="00984364">
        <w:rPr>
          <w:rFonts w:asciiTheme="majorBidi" w:hAnsiTheme="majorBidi"/>
          <w:lang w:val="lt-LT"/>
        </w:rPr>
        <w:t xml:space="preserve">Jums sunku </w:t>
      </w:r>
      <w:r w:rsidRPr="00984364">
        <w:rPr>
          <w:rFonts w:asciiTheme="majorBidi" w:hAnsiTheme="majorBidi"/>
          <w:lang w:val="lt-LT"/>
        </w:rPr>
        <w:t>nuryti kapsulę</w:t>
      </w:r>
      <w:r w:rsidR="00FE48A8" w:rsidRPr="00984364">
        <w:rPr>
          <w:rFonts w:asciiTheme="majorBidi" w:hAnsiTheme="majorBidi"/>
          <w:lang w:val="lt-LT"/>
        </w:rPr>
        <w:t xml:space="preserve"> ar sveriate mažiau nei 47 kg, Jums gali būti tinkami kiti vaistai su ursodeoksicholio rūgštimi.</w:t>
      </w:r>
    </w:p>
    <w:p w14:paraId="5A0246E5" w14:textId="77777777" w:rsidR="006D4855" w:rsidRPr="00984364" w:rsidRDefault="006D4855" w:rsidP="006D4855">
      <w:pPr>
        <w:widowControl w:val="0"/>
        <w:spacing w:line="240" w:lineRule="auto"/>
        <w:rPr>
          <w:rFonts w:asciiTheme="majorBidi" w:hAnsiTheme="majorBidi"/>
          <w:lang w:val="lt-LT"/>
        </w:rPr>
      </w:pPr>
    </w:p>
    <w:p w14:paraId="2466B79A"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Jeigu manote, kad URSOGRIX veikia per stipriai arba per silpnai, kreipkitės į gydytoją arba vaistininką.</w:t>
      </w:r>
    </w:p>
    <w:p w14:paraId="139E64D1"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3E8E5F8C" w14:textId="1CA1F48F"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Ką daryti pavartojus per didelę URSOGRIX dozę</w:t>
      </w:r>
    </w:p>
    <w:p w14:paraId="76F44B7B"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Perdozavus gali pasireikšti viduriavimas. Jei nuolat viduriuojate, nedelsiant praneškite apie tai gydytojui. Jeigu viduriuojate, gerkite pakankamai skysčių, kad nesutriktų skysčių ir druskų (elektrolitų) pusiausvyra.</w:t>
      </w:r>
    </w:p>
    <w:p w14:paraId="1500B4C8"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57242350"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Pamiršus pavartoti URSOGRIX</w:t>
      </w:r>
    </w:p>
    <w:p w14:paraId="206B98EB"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Prisiminę nevartokite daugiau kapsulių, bet tęskitę gydymą įprastine doze.</w:t>
      </w:r>
    </w:p>
    <w:p w14:paraId="5AD63594"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66D2502C"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Nustojus vartoti URSOGRIX</w:t>
      </w:r>
    </w:p>
    <w:p w14:paraId="2D5A86EC" w14:textId="77777777" w:rsidR="006D4855" w:rsidRPr="00984364" w:rsidRDefault="006D4855" w:rsidP="006D4855">
      <w:pPr>
        <w:widowControl w:val="0"/>
        <w:numPr>
          <w:ilvl w:val="12"/>
          <w:numId w:val="0"/>
        </w:numPr>
        <w:tabs>
          <w:tab w:val="clear" w:pos="567"/>
        </w:tabs>
        <w:spacing w:line="240" w:lineRule="auto"/>
        <w:ind w:right="-29"/>
        <w:rPr>
          <w:rFonts w:asciiTheme="majorBidi" w:hAnsiTheme="majorBidi"/>
          <w:lang w:val="lt-LT"/>
        </w:rPr>
      </w:pPr>
      <w:r w:rsidRPr="00984364">
        <w:rPr>
          <w:rFonts w:asciiTheme="majorBidi" w:hAnsiTheme="majorBidi"/>
          <w:lang w:val="lt-LT"/>
        </w:rPr>
        <w:t>Nusprendę sustabdyti URSOGRIX vartojimą ar nutraukti gydymą anksčiau, visada pasitarkite su savo gydytoju.</w:t>
      </w:r>
    </w:p>
    <w:p w14:paraId="04F6C489" w14:textId="77777777" w:rsidR="006D4855" w:rsidRPr="00984364" w:rsidRDefault="006D4855" w:rsidP="006D4855">
      <w:pPr>
        <w:widowControl w:val="0"/>
        <w:numPr>
          <w:ilvl w:val="12"/>
          <w:numId w:val="0"/>
        </w:numPr>
        <w:tabs>
          <w:tab w:val="clear" w:pos="567"/>
        </w:tabs>
        <w:spacing w:line="240" w:lineRule="auto"/>
        <w:ind w:right="-29"/>
        <w:rPr>
          <w:rFonts w:asciiTheme="majorBidi" w:hAnsiTheme="majorBidi"/>
          <w:lang w:val="lt-LT"/>
        </w:rPr>
      </w:pPr>
    </w:p>
    <w:p w14:paraId="09DE631C" w14:textId="77777777" w:rsidR="006D4855" w:rsidRPr="00984364" w:rsidRDefault="006D4855" w:rsidP="006D4855">
      <w:pPr>
        <w:widowControl w:val="0"/>
        <w:numPr>
          <w:ilvl w:val="12"/>
          <w:numId w:val="0"/>
        </w:numPr>
        <w:tabs>
          <w:tab w:val="clear" w:pos="567"/>
        </w:tabs>
        <w:spacing w:line="240" w:lineRule="auto"/>
        <w:ind w:right="-29"/>
        <w:rPr>
          <w:rFonts w:asciiTheme="majorBidi" w:hAnsiTheme="majorBidi"/>
          <w:lang w:val="lt-LT"/>
        </w:rPr>
      </w:pPr>
      <w:r w:rsidRPr="00984364">
        <w:rPr>
          <w:rFonts w:asciiTheme="majorBidi" w:hAnsiTheme="majorBidi"/>
          <w:lang w:val="lt-LT"/>
        </w:rPr>
        <w:t>Jeigu kiltų daugiau klausimų dėl šio vaisto vartojimo, kreipkitės į gydytoją arba vaistininką.</w:t>
      </w:r>
    </w:p>
    <w:p w14:paraId="338CEA83" w14:textId="77777777" w:rsidR="006D4855" w:rsidRPr="00984364" w:rsidRDefault="006D4855" w:rsidP="006D4855">
      <w:pPr>
        <w:widowControl w:val="0"/>
        <w:numPr>
          <w:ilvl w:val="12"/>
          <w:numId w:val="0"/>
        </w:numPr>
        <w:tabs>
          <w:tab w:val="clear" w:pos="567"/>
        </w:tabs>
        <w:spacing w:line="240" w:lineRule="auto"/>
        <w:rPr>
          <w:rFonts w:asciiTheme="majorBidi" w:hAnsiTheme="majorBidi"/>
          <w:lang w:val="lt-LT"/>
        </w:rPr>
      </w:pPr>
    </w:p>
    <w:p w14:paraId="400D660D" w14:textId="77777777" w:rsidR="006D4855" w:rsidRPr="00984364" w:rsidRDefault="006D4855" w:rsidP="006D4855">
      <w:pPr>
        <w:widowControl w:val="0"/>
        <w:numPr>
          <w:ilvl w:val="12"/>
          <w:numId w:val="0"/>
        </w:numPr>
        <w:tabs>
          <w:tab w:val="clear" w:pos="567"/>
        </w:tabs>
        <w:spacing w:line="240" w:lineRule="auto"/>
        <w:rPr>
          <w:rFonts w:asciiTheme="majorBidi" w:hAnsiTheme="majorBidi"/>
          <w:lang w:val="lt-LT"/>
        </w:rPr>
      </w:pPr>
    </w:p>
    <w:p w14:paraId="5D10DEFB"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4.</w:t>
      </w:r>
      <w:r w:rsidRPr="00984364">
        <w:rPr>
          <w:rFonts w:asciiTheme="majorBidi" w:hAnsiTheme="majorBidi"/>
          <w:sz w:val="22"/>
          <w:lang w:val="lt-LT"/>
        </w:rPr>
        <w:tab/>
        <w:t>Galimas šalutinis poveikis</w:t>
      </w:r>
    </w:p>
    <w:p w14:paraId="6B47305A" w14:textId="77777777" w:rsidR="006D4855" w:rsidRPr="00984364" w:rsidRDefault="006D4855" w:rsidP="006D4855">
      <w:pPr>
        <w:widowControl w:val="0"/>
        <w:numPr>
          <w:ilvl w:val="12"/>
          <w:numId w:val="0"/>
        </w:numPr>
        <w:tabs>
          <w:tab w:val="clear" w:pos="567"/>
        </w:tabs>
        <w:spacing w:line="240" w:lineRule="auto"/>
        <w:rPr>
          <w:rFonts w:asciiTheme="majorBidi" w:hAnsiTheme="majorBidi"/>
          <w:lang w:val="lt-LT"/>
        </w:rPr>
      </w:pPr>
    </w:p>
    <w:p w14:paraId="2516DF7D" w14:textId="77777777" w:rsidR="006D4855" w:rsidRPr="00984364" w:rsidRDefault="006D4855" w:rsidP="006D4855">
      <w:pPr>
        <w:widowControl w:val="0"/>
        <w:numPr>
          <w:ilvl w:val="12"/>
          <w:numId w:val="0"/>
        </w:numPr>
        <w:tabs>
          <w:tab w:val="clear" w:pos="567"/>
        </w:tabs>
        <w:spacing w:line="240" w:lineRule="auto"/>
        <w:ind w:right="-29"/>
        <w:rPr>
          <w:rFonts w:asciiTheme="majorBidi" w:hAnsiTheme="majorBidi"/>
          <w:lang w:val="lt-LT"/>
        </w:rPr>
      </w:pPr>
      <w:r w:rsidRPr="00984364">
        <w:rPr>
          <w:rFonts w:asciiTheme="majorBidi" w:hAnsiTheme="majorBidi"/>
          <w:lang w:val="lt-LT"/>
        </w:rPr>
        <w:t>Šis vaistas, kaip ir visi kiti, gali sukelti šalutinį poveikį, nors jis pasireiškia ne visiems žmonėms.</w:t>
      </w:r>
    </w:p>
    <w:p w14:paraId="79887C5F" w14:textId="77777777" w:rsidR="006D4855" w:rsidRPr="00984364" w:rsidRDefault="006D4855" w:rsidP="006D4855">
      <w:pPr>
        <w:widowControl w:val="0"/>
        <w:numPr>
          <w:ilvl w:val="12"/>
          <w:numId w:val="0"/>
        </w:numPr>
        <w:tabs>
          <w:tab w:val="clear" w:pos="567"/>
        </w:tabs>
        <w:spacing w:line="240" w:lineRule="auto"/>
        <w:ind w:right="-29"/>
        <w:rPr>
          <w:rFonts w:asciiTheme="majorBidi" w:hAnsiTheme="majorBidi"/>
          <w:lang w:val="lt-LT"/>
        </w:rPr>
      </w:pPr>
    </w:p>
    <w:p w14:paraId="1AF45778" w14:textId="0979394F" w:rsidR="00A943DE" w:rsidRPr="00984364" w:rsidRDefault="00A943DE" w:rsidP="006D4855">
      <w:pPr>
        <w:widowControl w:val="0"/>
        <w:numPr>
          <w:ilvl w:val="12"/>
          <w:numId w:val="0"/>
        </w:numPr>
        <w:tabs>
          <w:tab w:val="clear" w:pos="567"/>
        </w:tabs>
        <w:spacing w:line="240" w:lineRule="auto"/>
        <w:ind w:right="-29"/>
        <w:rPr>
          <w:rFonts w:asciiTheme="majorBidi" w:hAnsiTheme="majorBidi"/>
          <w:lang w:val="lt-LT"/>
        </w:rPr>
      </w:pPr>
      <w:r w:rsidRPr="002704A5">
        <w:rPr>
          <w:rFonts w:asciiTheme="majorBidi" w:hAnsiTheme="majorBidi" w:cstheme="majorBidi"/>
          <w:b/>
          <w:bCs/>
          <w:noProof/>
          <w:szCs w:val="22"/>
          <w:lang w:val="lt-LT"/>
        </w:rPr>
        <w:t>Dažni šalutinio poveikio reiškiniai</w:t>
      </w:r>
      <w:r w:rsidRPr="00984364">
        <w:rPr>
          <w:rFonts w:asciiTheme="majorBidi" w:hAnsiTheme="majorBidi"/>
          <w:b/>
          <w:lang w:val="lt-LT"/>
        </w:rPr>
        <w:t xml:space="preserve"> (gali pasireikšti </w:t>
      </w:r>
      <w:r w:rsidRPr="002704A5">
        <w:rPr>
          <w:rFonts w:asciiTheme="majorBidi" w:hAnsiTheme="majorBidi" w:cstheme="majorBidi"/>
          <w:b/>
          <w:bCs/>
          <w:noProof/>
          <w:szCs w:val="22"/>
          <w:lang w:val="lt-LT"/>
        </w:rPr>
        <w:t>rečiau</w:t>
      </w:r>
      <w:r w:rsidRPr="00984364">
        <w:rPr>
          <w:rFonts w:asciiTheme="majorBidi" w:hAnsiTheme="majorBidi"/>
          <w:b/>
          <w:lang w:val="lt-LT"/>
        </w:rPr>
        <w:t xml:space="preserve"> kaip 1 iš 10 </w:t>
      </w:r>
      <w:r w:rsidRPr="002704A5">
        <w:rPr>
          <w:rFonts w:asciiTheme="majorBidi" w:hAnsiTheme="majorBidi" w:cstheme="majorBidi"/>
          <w:b/>
          <w:bCs/>
          <w:noProof/>
          <w:szCs w:val="22"/>
          <w:lang w:val="lt-LT"/>
        </w:rPr>
        <w:t>asmenų</w:t>
      </w:r>
      <w:r w:rsidRPr="00984364">
        <w:rPr>
          <w:rFonts w:asciiTheme="majorBidi" w:hAnsiTheme="majorBidi"/>
          <w:b/>
          <w:lang w:val="lt-LT"/>
        </w:rPr>
        <w:t>):</w:t>
      </w:r>
    </w:p>
    <w:p w14:paraId="33E977F3" w14:textId="77777777" w:rsidR="006D4855" w:rsidRPr="00984364" w:rsidRDefault="006D4855" w:rsidP="006D4855">
      <w:pPr>
        <w:widowControl w:val="0"/>
        <w:numPr>
          <w:ilvl w:val="0"/>
          <w:numId w:val="14"/>
        </w:numPr>
        <w:tabs>
          <w:tab w:val="clear" w:pos="567"/>
        </w:tabs>
        <w:spacing w:line="240" w:lineRule="auto"/>
        <w:ind w:right="-29"/>
        <w:rPr>
          <w:rFonts w:asciiTheme="majorBidi" w:hAnsiTheme="majorBidi"/>
          <w:lang w:val="lt-LT"/>
        </w:rPr>
      </w:pPr>
      <w:r w:rsidRPr="00984364">
        <w:rPr>
          <w:rFonts w:asciiTheme="majorBidi" w:hAnsiTheme="majorBidi"/>
          <w:lang w:val="lt-LT"/>
        </w:rPr>
        <w:t>minkštos, vandeningos išmatos ar viduriavimas.</w:t>
      </w:r>
    </w:p>
    <w:p w14:paraId="30EE3977" w14:textId="0EED7D69" w:rsidR="006D4855" w:rsidRPr="00984364" w:rsidRDefault="006D4855" w:rsidP="006D4855">
      <w:pPr>
        <w:widowControl w:val="0"/>
        <w:numPr>
          <w:ilvl w:val="12"/>
          <w:numId w:val="0"/>
        </w:numPr>
        <w:tabs>
          <w:tab w:val="clear" w:pos="567"/>
        </w:tabs>
        <w:spacing w:line="240" w:lineRule="auto"/>
        <w:ind w:right="-29"/>
        <w:rPr>
          <w:rFonts w:asciiTheme="majorBidi" w:hAnsiTheme="majorBidi"/>
          <w:lang w:val="lt-LT"/>
        </w:rPr>
      </w:pPr>
    </w:p>
    <w:p w14:paraId="4BC27E14" w14:textId="70666F5E" w:rsidR="00E70CD2" w:rsidRPr="00984364" w:rsidRDefault="00E70CD2" w:rsidP="006D4855">
      <w:pPr>
        <w:widowControl w:val="0"/>
        <w:numPr>
          <w:ilvl w:val="12"/>
          <w:numId w:val="0"/>
        </w:numPr>
        <w:tabs>
          <w:tab w:val="clear" w:pos="567"/>
        </w:tabs>
        <w:spacing w:line="240" w:lineRule="auto"/>
        <w:ind w:right="-29"/>
        <w:rPr>
          <w:rFonts w:asciiTheme="majorBidi" w:hAnsiTheme="majorBidi"/>
          <w:lang w:val="lt-LT"/>
        </w:rPr>
      </w:pPr>
      <w:r w:rsidRPr="00984364">
        <w:rPr>
          <w:rFonts w:asciiTheme="majorBidi" w:hAnsiTheme="majorBidi"/>
          <w:b/>
          <w:lang w:val="lt-LT"/>
        </w:rPr>
        <w:t xml:space="preserve">Labai </w:t>
      </w:r>
      <w:r w:rsidRPr="002704A5">
        <w:rPr>
          <w:rFonts w:asciiTheme="majorBidi" w:hAnsiTheme="majorBidi" w:cstheme="majorBidi"/>
          <w:b/>
          <w:bCs/>
          <w:noProof/>
          <w:szCs w:val="22"/>
          <w:lang w:val="lt-LT"/>
        </w:rPr>
        <w:t>reti šalutinio poveikio reiškiniai</w:t>
      </w:r>
      <w:r w:rsidRPr="00984364">
        <w:rPr>
          <w:rFonts w:asciiTheme="majorBidi" w:hAnsiTheme="majorBidi"/>
          <w:b/>
          <w:lang w:val="lt-LT"/>
        </w:rPr>
        <w:t xml:space="preserve"> (gali pasireikšti </w:t>
      </w:r>
      <w:r w:rsidRPr="002704A5">
        <w:rPr>
          <w:rFonts w:asciiTheme="majorBidi" w:hAnsiTheme="majorBidi" w:cstheme="majorBidi"/>
          <w:b/>
          <w:bCs/>
          <w:noProof/>
          <w:szCs w:val="22"/>
          <w:lang w:val="lt-LT"/>
        </w:rPr>
        <w:t>rečiau</w:t>
      </w:r>
      <w:r w:rsidRPr="00984364">
        <w:rPr>
          <w:rFonts w:asciiTheme="majorBidi" w:hAnsiTheme="majorBidi"/>
          <w:b/>
          <w:lang w:val="lt-LT"/>
        </w:rPr>
        <w:t xml:space="preserve"> kaip 1 iš </w:t>
      </w:r>
      <w:r w:rsidRPr="002704A5">
        <w:rPr>
          <w:rFonts w:asciiTheme="majorBidi" w:hAnsiTheme="majorBidi" w:cstheme="majorBidi"/>
          <w:b/>
          <w:bCs/>
          <w:noProof/>
          <w:szCs w:val="22"/>
          <w:lang w:val="lt-LT"/>
        </w:rPr>
        <w:t>10 000 asmenų</w:t>
      </w:r>
      <w:r w:rsidRPr="00984364">
        <w:rPr>
          <w:rFonts w:asciiTheme="majorBidi" w:hAnsiTheme="majorBidi"/>
          <w:b/>
          <w:lang w:val="lt-LT"/>
        </w:rPr>
        <w:t>):</w:t>
      </w:r>
    </w:p>
    <w:p w14:paraId="3E1F4F77" w14:textId="77777777" w:rsidR="006D4855" w:rsidRPr="00984364" w:rsidRDefault="006D4855" w:rsidP="006D4855">
      <w:pPr>
        <w:widowControl w:val="0"/>
        <w:numPr>
          <w:ilvl w:val="0"/>
          <w:numId w:val="14"/>
        </w:numPr>
        <w:tabs>
          <w:tab w:val="clear" w:pos="567"/>
        </w:tabs>
        <w:spacing w:line="240" w:lineRule="auto"/>
        <w:ind w:left="567" w:right="-29" w:hanging="567"/>
        <w:rPr>
          <w:rFonts w:asciiTheme="majorBidi" w:hAnsiTheme="majorBidi"/>
          <w:lang w:val="lt-LT"/>
        </w:rPr>
      </w:pPr>
      <w:r w:rsidRPr="00984364">
        <w:rPr>
          <w:rFonts w:asciiTheme="majorBidi" w:hAnsiTheme="majorBidi"/>
          <w:lang w:val="lt-LT"/>
        </w:rPr>
        <w:t>pirminio bilijinio cholangito gydymo metu: sunkus viršutinės pilvo dalies dešinės pusės skausmas, sunkus kepenų randėjimo pablogėjimas, kuris dalinai palengvėja nutraukus gydymą;</w:t>
      </w:r>
    </w:p>
    <w:p w14:paraId="52385BC6" w14:textId="77777777" w:rsidR="006D4855" w:rsidRPr="00984364" w:rsidRDefault="006D4855" w:rsidP="006D4855">
      <w:pPr>
        <w:widowControl w:val="0"/>
        <w:numPr>
          <w:ilvl w:val="0"/>
          <w:numId w:val="14"/>
        </w:numPr>
        <w:tabs>
          <w:tab w:val="clear" w:pos="567"/>
        </w:tabs>
        <w:spacing w:line="240" w:lineRule="auto"/>
        <w:ind w:left="567" w:right="-29" w:hanging="567"/>
        <w:rPr>
          <w:rFonts w:asciiTheme="majorBidi" w:hAnsiTheme="majorBidi"/>
          <w:lang w:val="lt-LT"/>
        </w:rPr>
      </w:pPr>
      <w:r w:rsidRPr="00984364">
        <w:rPr>
          <w:rFonts w:asciiTheme="majorBidi" w:hAnsiTheme="majorBidi"/>
          <w:lang w:val="lt-LT"/>
        </w:rPr>
        <w:t>tulžies pūslės akmenų kalkėjimas (tulžies pūslės akmenų sukietėjimas dėl susikaupusio kalcio);</w:t>
      </w:r>
    </w:p>
    <w:p w14:paraId="5725A913" w14:textId="77777777" w:rsidR="006D4855" w:rsidRPr="00984364" w:rsidRDefault="006D4855" w:rsidP="006D4855">
      <w:pPr>
        <w:widowControl w:val="0"/>
        <w:numPr>
          <w:ilvl w:val="0"/>
          <w:numId w:val="14"/>
        </w:numPr>
        <w:tabs>
          <w:tab w:val="clear" w:pos="567"/>
        </w:tabs>
        <w:spacing w:line="240" w:lineRule="auto"/>
        <w:ind w:left="567" w:right="-29" w:hanging="567"/>
        <w:rPr>
          <w:rFonts w:asciiTheme="majorBidi" w:hAnsiTheme="majorBidi"/>
          <w:lang w:val="lt-LT"/>
        </w:rPr>
      </w:pPr>
      <w:r w:rsidRPr="00984364">
        <w:rPr>
          <w:rFonts w:asciiTheme="majorBidi" w:hAnsiTheme="majorBidi"/>
          <w:lang w:val="lt-LT"/>
        </w:rPr>
        <w:t>dilgėlinė (urtikarija).</w:t>
      </w:r>
    </w:p>
    <w:p w14:paraId="5AD41831" w14:textId="77777777" w:rsidR="006D4855" w:rsidRPr="00984364" w:rsidRDefault="006D4855" w:rsidP="006D4855">
      <w:pPr>
        <w:widowControl w:val="0"/>
        <w:numPr>
          <w:ilvl w:val="12"/>
          <w:numId w:val="0"/>
        </w:numPr>
        <w:tabs>
          <w:tab w:val="clear" w:pos="567"/>
        </w:tabs>
        <w:spacing w:line="240" w:lineRule="auto"/>
        <w:ind w:right="-29"/>
        <w:rPr>
          <w:rFonts w:asciiTheme="majorBidi" w:hAnsiTheme="majorBidi"/>
          <w:lang w:val="lt-LT"/>
        </w:rPr>
      </w:pPr>
    </w:p>
    <w:p w14:paraId="15B0E4EC" w14:textId="77777777" w:rsidR="006D4855" w:rsidRPr="00984364" w:rsidRDefault="006D4855" w:rsidP="006D4855">
      <w:pPr>
        <w:widowControl w:val="0"/>
        <w:spacing w:line="240" w:lineRule="auto"/>
        <w:rPr>
          <w:rFonts w:asciiTheme="majorBidi" w:hAnsiTheme="majorBidi"/>
          <w:b/>
          <w:lang w:val="lt-LT"/>
        </w:rPr>
      </w:pPr>
      <w:r w:rsidRPr="00984364">
        <w:rPr>
          <w:rFonts w:asciiTheme="majorBidi" w:hAnsiTheme="majorBidi"/>
          <w:b/>
          <w:lang w:val="lt-LT"/>
        </w:rPr>
        <w:t>Pranešimas apie šalutinį poveikį</w:t>
      </w:r>
    </w:p>
    <w:p w14:paraId="5C420387" w14:textId="21629124" w:rsidR="006D4855" w:rsidRPr="00984364" w:rsidRDefault="00E70CD2" w:rsidP="006D4855">
      <w:pPr>
        <w:widowControl w:val="0"/>
        <w:spacing w:line="240" w:lineRule="auto"/>
        <w:ind w:right="-449"/>
        <w:rPr>
          <w:rFonts w:asciiTheme="majorBidi" w:hAnsiTheme="majorBidi"/>
          <w:lang w:val="lt-LT"/>
        </w:rPr>
      </w:pPr>
      <w:r w:rsidRPr="00984364">
        <w:rPr>
          <w:rFonts w:asciiTheme="majorBidi" w:hAnsiTheme="majorBidi"/>
          <w:lang w:val="lt-LT"/>
        </w:rPr>
        <w:t xml:space="preserve">Jeigu pasireiškė šalutinis poveikis, įskaitant šiame lapelyje nenurodytą, pasakykite gydytojui arba vaistininkui. </w:t>
      </w:r>
      <w:r w:rsidRPr="002704A5">
        <w:rPr>
          <w:rFonts w:asciiTheme="majorBidi" w:hAnsiTheme="majorBidi" w:cstheme="majorBidi"/>
          <w:szCs w:val="22"/>
          <w:lang w:val="lt-LT"/>
        </w:rPr>
        <w:t>Pranešimą apie</w:t>
      </w:r>
      <w:r w:rsidRPr="00984364">
        <w:rPr>
          <w:rFonts w:asciiTheme="majorBidi" w:hAnsiTheme="majorBidi"/>
          <w:lang w:val="lt-LT"/>
        </w:rPr>
        <w:t xml:space="preserve"> šalutinį poveikį galite pateikti </w:t>
      </w:r>
      <w:r w:rsidRPr="002704A5">
        <w:rPr>
          <w:rFonts w:asciiTheme="majorBidi" w:hAnsiTheme="majorBidi" w:cstheme="majorBidi"/>
          <w:szCs w:val="22"/>
          <w:lang w:val="lt-LT"/>
        </w:rPr>
        <w:t>šiais būdais: tiesiogiai užpildant formą internetu</w:t>
      </w:r>
      <w:r w:rsidRPr="00984364">
        <w:rPr>
          <w:rFonts w:asciiTheme="majorBidi" w:hAnsiTheme="majorBidi"/>
          <w:lang w:val="lt-LT"/>
        </w:rPr>
        <w:t xml:space="preserve"> Valstybinės vaistų kontrolės tarnybos prie Lietuvos Respublikos sveikatos apsaugos ministerijos </w:t>
      </w:r>
      <w:r w:rsidRPr="002704A5">
        <w:rPr>
          <w:rFonts w:asciiTheme="majorBidi" w:hAnsiTheme="majorBidi" w:cstheme="majorBidi"/>
          <w:szCs w:val="22"/>
          <w:lang w:val="lt-LT"/>
        </w:rPr>
        <w:t xml:space="preserve">Vaistinių preparatų informacinėje sistemoje </w:t>
      </w:r>
      <w:hyperlink r:id="rId12" w:history="1">
        <w:r w:rsidRPr="002704A5">
          <w:rPr>
            <w:rFonts w:asciiTheme="majorBidi" w:hAnsiTheme="majorBidi" w:cstheme="majorBidi"/>
            <w:color w:val="0000FF"/>
            <w:szCs w:val="22"/>
            <w:u w:val="single"/>
            <w:lang w:val="lt-LT"/>
          </w:rPr>
          <w:t>https://vapris.vvkt.lt/vvkt-web/public/nrv</w:t>
        </w:r>
      </w:hyperlink>
      <w:r w:rsidRPr="002704A5">
        <w:rPr>
          <w:rFonts w:asciiTheme="majorBidi" w:hAnsiTheme="majorBidi" w:cstheme="majorBidi"/>
          <w:szCs w:val="22"/>
          <w:lang w:val="lt-LT"/>
        </w:rPr>
        <w:t xml:space="preserve"> arba užpildant Paciento pranešimo apie įtariamą nepageidaujamą reakciją (ĮNR) formą, kuri skelbiama </w:t>
      </w:r>
      <w:hyperlink r:id="rId13" w:history="1">
        <w:r w:rsidRPr="002704A5">
          <w:rPr>
            <w:rFonts w:asciiTheme="majorBidi" w:hAnsiTheme="majorBidi" w:cstheme="majorBidi"/>
            <w:color w:val="0000FF"/>
            <w:szCs w:val="22"/>
            <w:u w:val="single"/>
            <w:lang w:val="lt-LT"/>
          </w:rPr>
          <w:t>https://www.vvkt.lt/index.php?4004286486</w:t>
        </w:r>
      </w:hyperlink>
      <w:r w:rsidRPr="002704A5">
        <w:rPr>
          <w:rFonts w:asciiTheme="majorBidi" w:hAnsiTheme="majorBidi" w:cstheme="majorBidi"/>
          <w:szCs w:val="22"/>
          <w:lang w:val="lt-LT"/>
        </w:rPr>
        <w:t xml:space="preserve">, ir atsiunčiant elektroniniu paštu (adresu </w:t>
      </w:r>
      <w:hyperlink r:id="rId14" w:history="1">
        <w:r w:rsidRPr="002704A5">
          <w:rPr>
            <w:rFonts w:asciiTheme="majorBidi" w:hAnsiTheme="majorBidi" w:cstheme="majorBidi"/>
            <w:color w:val="0000FF"/>
            <w:szCs w:val="22"/>
            <w:u w:val="single"/>
            <w:lang w:val="lt-LT"/>
          </w:rPr>
          <w:t>NepageidaujamaR@vvkt.lt</w:t>
        </w:r>
      </w:hyperlink>
      <w:r w:rsidRPr="002704A5">
        <w:rPr>
          <w:rFonts w:asciiTheme="majorBidi" w:hAnsiTheme="majorBidi" w:cstheme="majorBidi"/>
          <w:szCs w:val="22"/>
          <w:lang w:val="lt-LT"/>
        </w:rPr>
        <w:t>) arba nemokamu telefonu 8 800 73 568.</w:t>
      </w:r>
      <w:r w:rsidRPr="00984364">
        <w:rPr>
          <w:rFonts w:asciiTheme="majorBidi" w:hAnsiTheme="majorBidi"/>
          <w:lang w:val="lt-LT"/>
        </w:rPr>
        <w:t xml:space="preserve"> Pranešdami apie šalutinį poveikį galite mums padėti gauti daugiau informacijos apie šio vaisto saugumą.</w:t>
      </w:r>
    </w:p>
    <w:p w14:paraId="6B8E2F07" w14:textId="0FCBB1E1" w:rsidR="006D4855" w:rsidRPr="00984364" w:rsidRDefault="006D4855" w:rsidP="006D4855">
      <w:pPr>
        <w:widowControl w:val="0"/>
        <w:spacing w:line="240" w:lineRule="auto"/>
        <w:ind w:right="-449"/>
        <w:rPr>
          <w:rFonts w:asciiTheme="majorBidi" w:hAnsiTheme="majorBidi"/>
          <w:lang w:val="lt-LT"/>
        </w:rPr>
      </w:pPr>
    </w:p>
    <w:p w14:paraId="1473B751" w14:textId="77777777" w:rsidR="00E70CD2" w:rsidRPr="00984364" w:rsidRDefault="00E70CD2" w:rsidP="006D4855">
      <w:pPr>
        <w:widowControl w:val="0"/>
        <w:spacing w:line="240" w:lineRule="auto"/>
        <w:ind w:right="-449"/>
        <w:rPr>
          <w:rFonts w:asciiTheme="majorBidi" w:hAnsiTheme="majorBidi"/>
          <w:lang w:val="lt-LT"/>
        </w:rPr>
      </w:pPr>
    </w:p>
    <w:p w14:paraId="48AF0957"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lastRenderedPageBreak/>
        <w:t>5.</w:t>
      </w:r>
      <w:r w:rsidRPr="00984364">
        <w:rPr>
          <w:rFonts w:asciiTheme="majorBidi" w:hAnsiTheme="majorBidi"/>
          <w:sz w:val="22"/>
          <w:lang w:val="lt-LT"/>
        </w:rPr>
        <w:tab/>
        <w:t>Kaip laikyti URSOGRIX</w:t>
      </w:r>
    </w:p>
    <w:p w14:paraId="7E063AB9"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286503BF" w14:textId="77777777" w:rsidR="00E70CD2" w:rsidRPr="00984364" w:rsidRDefault="00E70CD2" w:rsidP="00E70CD2">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Šį vaistą laikykite vaikams nepastebimoje ir nepasiekiamoje vietoje.</w:t>
      </w:r>
    </w:p>
    <w:p w14:paraId="5007CF88" w14:textId="19F8441D"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Laikyti ne aukštesnėje kaip 30 °C temperatūroje. </w:t>
      </w:r>
    </w:p>
    <w:p w14:paraId="56B165DA"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Laikyti gamintojo pakuotėje, kad vaistas būtų apsaugotas nuo drėgmės.</w:t>
      </w:r>
    </w:p>
    <w:p w14:paraId="064F8433"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338F4FAD"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Ant dėžutės po „EXP“ ir lizdinės plokštelės nurodytam tinkamumo laikui pasibaigus, šio vaisto vartoti negalima. Vaistas tinkamas vartoti iki paskutinės nurodyto mėnesio dienos.</w:t>
      </w:r>
    </w:p>
    <w:p w14:paraId="1BF06DB3"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71AD3B4C"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i/>
          <w:lang w:val="lt-LT"/>
        </w:rPr>
      </w:pPr>
      <w:r w:rsidRPr="00984364">
        <w:rPr>
          <w:rFonts w:asciiTheme="majorBidi" w:hAnsiTheme="majorBidi"/>
          <w:lang w:val="lt-LT"/>
        </w:rPr>
        <w:t>Vaistų negalima išmesti į kanalizaciją arba su buitinėmis atliekomis. Kaip išmesti nereikalingus vaistus, klauskite vaistininko. Šios priemonės padės apsaugoti aplinką.</w:t>
      </w:r>
    </w:p>
    <w:p w14:paraId="1DC8D98F"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3D4EFBAC"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1A19BC38" w14:textId="77777777" w:rsidR="006D4855" w:rsidRPr="00984364" w:rsidRDefault="006D4855" w:rsidP="006D4855">
      <w:pPr>
        <w:pStyle w:val="Antrat3"/>
        <w:keepNext w:val="0"/>
        <w:keepLines w:val="0"/>
        <w:widowControl w:val="0"/>
        <w:spacing w:before="0" w:after="0" w:line="240" w:lineRule="auto"/>
        <w:rPr>
          <w:rFonts w:asciiTheme="majorBidi" w:hAnsiTheme="majorBidi"/>
          <w:sz w:val="22"/>
          <w:lang w:val="lt-LT"/>
        </w:rPr>
      </w:pPr>
      <w:r w:rsidRPr="00984364">
        <w:rPr>
          <w:rFonts w:asciiTheme="majorBidi" w:hAnsiTheme="majorBidi"/>
          <w:sz w:val="22"/>
          <w:lang w:val="lt-LT"/>
        </w:rPr>
        <w:t>6.</w:t>
      </w:r>
      <w:r w:rsidRPr="00984364">
        <w:rPr>
          <w:rFonts w:asciiTheme="majorBidi" w:hAnsiTheme="majorBidi"/>
          <w:b w:val="0"/>
          <w:sz w:val="22"/>
          <w:lang w:val="lt-LT"/>
        </w:rPr>
        <w:tab/>
      </w:r>
      <w:r w:rsidRPr="00984364">
        <w:rPr>
          <w:rFonts w:asciiTheme="majorBidi" w:hAnsiTheme="majorBidi"/>
          <w:sz w:val="22"/>
          <w:lang w:val="lt-LT"/>
        </w:rPr>
        <w:t>Pakuotės turinys ir kita informacija</w:t>
      </w:r>
    </w:p>
    <w:p w14:paraId="685675CD" w14:textId="77777777" w:rsidR="006D4855" w:rsidRPr="00984364" w:rsidRDefault="006D4855" w:rsidP="006D4855">
      <w:pPr>
        <w:widowControl w:val="0"/>
        <w:numPr>
          <w:ilvl w:val="12"/>
          <w:numId w:val="0"/>
        </w:numPr>
        <w:tabs>
          <w:tab w:val="clear" w:pos="567"/>
        </w:tabs>
        <w:spacing w:line="240" w:lineRule="auto"/>
        <w:rPr>
          <w:rFonts w:asciiTheme="majorBidi" w:hAnsiTheme="majorBidi"/>
          <w:lang w:val="lt-LT"/>
        </w:rPr>
      </w:pPr>
    </w:p>
    <w:p w14:paraId="57F221EC"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 xml:space="preserve">URSOGRIX sudėtis </w:t>
      </w:r>
    </w:p>
    <w:p w14:paraId="7F0C3C83" w14:textId="77777777" w:rsidR="006D4855" w:rsidRPr="00984364" w:rsidRDefault="006D4855" w:rsidP="006D4855">
      <w:pPr>
        <w:widowControl w:val="0"/>
        <w:numPr>
          <w:ilvl w:val="0"/>
          <w:numId w:val="17"/>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Veiklioji medžiaga yra ursodeoksicholio rūgštis.</w:t>
      </w:r>
    </w:p>
    <w:p w14:paraId="137A6F5E" w14:textId="77777777" w:rsidR="006D4855" w:rsidRPr="00984364" w:rsidRDefault="006D4855" w:rsidP="006D4855">
      <w:pPr>
        <w:widowControl w:val="0"/>
        <w:tabs>
          <w:tab w:val="clear" w:pos="567"/>
        </w:tabs>
        <w:spacing w:line="240" w:lineRule="auto"/>
        <w:ind w:left="567" w:right="-2"/>
        <w:rPr>
          <w:rFonts w:asciiTheme="majorBidi" w:hAnsiTheme="majorBidi"/>
          <w:lang w:val="lt-LT"/>
        </w:rPr>
      </w:pPr>
      <w:r w:rsidRPr="00984364">
        <w:rPr>
          <w:rFonts w:asciiTheme="majorBidi" w:hAnsiTheme="majorBidi"/>
          <w:lang w:val="lt-LT"/>
        </w:rPr>
        <w:t>Kiekvienoje kietojoje kapsulėje yra 250 mg ursodeoksicholio rūgšties.</w:t>
      </w:r>
    </w:p>
    <w:p w14:paraId="5B0F33B3" w14:textId="77777777" w:rsidR="006D4855" w:rsidRPr="00984364" w:rsidRDefault="006D4855" w:rsidP="006D4855">
      <w:pPr>
        <w:widowControl w:val="0"/>
        <w:numPr>
          <w:ilvl w:val="0"/>
          <w:numId w:val="17"/>
        </w:numPr>
        <w:tabs>
          <w:tab w:val="clear" w:pos="567"/>
        </w:tabs>
        <w:spacing w:line="240" w:lineRule="auto"/>
        <w:ind w:left="567" w:right="-2" w:hanging="567"/>
        <w:rPr>
          <w:rFonts w:asciiTheme="majorBidi" w:hAnsiTheme="majorBidi"/>
          <w:lang w:val="lt-LT"/>
        </w:rPr>
      </w:pPr>
      <w:r w:rsidRPr="00984364">
        <w:rPr>
          <w:rFonts w:asciiTheme="majorBidi" w:hAnsiTheme="majorBidi"/>
          <w:lang w:val="lt-LT"/>
        </w:rPr>
        <w:t>Pagalbinės medžiagos yra: kukurūzų krakmolas, silicio dioksidas (E551), magnio stearatas (E470B); kietojoje želatininėje kapsulėje (korpuso ir dangtelio sudėtis): titano dioksidas (E171), želatina (E441).</w:t>
      </w:r>
    </w:p>
    <w:p w14:paraId="713F4FF6"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24EB8CD3"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URSOGRIX išvaizda ir kiekis pakuotėje</w:t>
      </w:r>
    </w:p>
    <w:p w14:paraId="7B864940"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Baltos, 0 dydžio, maždaug 21,7 mm x 7,64 mm, kietosios želatininės kapsulės. Kapsulės turinys – balti ar beveik balti milteliai.</w:t>
      </w:r>
    </w:p>
    <w:p w14:paraId="69B50AD8"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616DDE34"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Kapsulės supakuotos PVC/aliuminio lizdinėse plokštelėse.</w:t>
      </w:r>
    </w:p>
    <w:p w14:paraId="4EF253A5"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 xml:space="preserve">Lizdinėje plokštelėje yra 10 kapsulių. </w:t>
      </w:r>
    </w:p>
    <w:p w14:paraId="417FCA37"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Kartono dėžutėje yra 5, 6 ar 10 lizdinių plokštelių (50, 60 ar 100 kapsulių).</w:t>
      </w:r>
    </w:p>
    <w:p w14:paraId="5E7D81AF"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0FE51163"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r w:rsidRPr="00984364">
        <w:rPr>
          <w:rFonts w:asciiTheme="majorBidi" w:hAnsiTheme="majorBidi"/>
          <w:lang w:val="lt-LT"/>
        </w:rPr>
        <w:t>Gali būti tiekiamos ne visų dydžių pakuotės.</w:t>
      </w:r>
    </w:p>
    <w:p w14:paraId="61D8AB46"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502F91FE" w14:textId="77777777" w:rsidR="006D4855" w:rsidRPr="00984364" w:rsidRDefault="006D4855" w:rsidP="006D4855">
      <w:pPr>
        <w:pStyle w:val="Antrat4"/>
        <w:keepNext w:val="0"/>
        <w:widowControl w:val="0"/>
        <w:spacing w:line="240" w:lineRule="auto"/>
        <w:rPr>
          <w:rFonts w:asciiTheme="majorBidi" w:hAnsiTheme="majorBidi"/>
          <w:sz w:val="22"/>
          <w:lang w:val="lt-LT"/>
        </w:rPr>
      </w:pPr>
      <w:r w:rsidRPr="00984364">
        <w:rPr>
          <w:rFonts w:asciiTheme="majorBidi" w:hAnsiTheme="majorBidi"/>
          <w:sz w:val="22"/>
          <w:lang w:val="lt-LT"/>
        </w:rPr>
        <w:t>Registruotojas ir gamintojas</w:t>
      </w:r>
    </w:p>
    <w:p w14:paraId="4C0096E3" w14:textId="77777777" w:rsidR="006D4855" w:rsidRPr="00984364" w:rsidRDefault="006D4855" w:rsidP="006D4855">
      <w:pPr>
        <w:rPr>
          <w:rFonts w:asciiTheme="majorBidi" w:hAnsiTheme="majorBidi"/>
          <w:lang w:val="lt-LT"/>
        </w:rPr>
      </w:pPr>
      <w:r w:rsidRPr="00984364">
        <w:rPr>
          <w:rFonts w:asciiTheme="majorBidi" w:hAnsiTheme="majorBidi"/>
          <w:lang w:val="lt-LT"/>
        </w:rPr>
        <w:t>AS GRINDEKS</w:t>
      </w:r>
    </w:p>
    <w:p w14:paraId="4DA96598" w14:textId="77777777" w:rsidR="006D4855" w:rsidRPr="00984364" w:rsidRDefault="006D4855" w:rsidP="006D4855">
      <w:pPr>
        <w:rPr>
          <w:rFonts w:asciiTheme="majorBidi" w:hAnsiTheme="majorBidi"/>
          <w:lang w:val="lt-LT"/>
        </w:rPr>
      </w:pPr>
      <w:r w:rsidRPr="00984364">
        <w:rPr>
          <w:rFonts w:asciiTheme="majorBidi" w:hAnsiTheme="majorBidi"/>
          <w:lang w:val="lt-LT"/>
        </w:rPr>
        <w:t>Krustpils iela 53, Rīga, LV-1057, Latvija</w:t>
      </w:r>
    </w:p>
    <w:p w14:paraId="76AB5DF8" w14:textId="77777777" w:rsidR="006D4855" w:rsidRPr="00984364" w:rsidRDefault="006D4855" w:rsidP="006D4855">
      <w:pPr>
        <w:rPr>
          <w:rFonts w:asciiTheme="majorBidi" w:hAnsiTheme="majorBidi"/>
          <w:lang w:val="lt-LT"/>
        </w:rPr>
      </w:pPr>
      <w:r w:rsidRPr="00984364">
        <w:rPr>
          <w:rFonts w:asciiTheme="majorBidi" w:hAnsiTheme="majorBidi"/>
          <w:lang w:val="lt-LT"/>
        </w:rPr>
        <w:t>Tel</w:t>
      </w:r>
      <w:r w:rsidR="007563AE" w:rsidRPr="00984364">
        <w:rPr>
          <w:rFonts w:asciiTheme="majorBidi" w:hAnsiTheme="majorBidi"/>
          <w:lang w:val="lt-LT"/>
        </w:rPr>
        <w:t>.</w:t>
      </w:r>
      <w:r w:rsidRPr="00984364">
        <w:rPr>
          <w:rFonts w:asciiTheme="majorBidi" w:hAnsiTheme="majorBidi"/>
          <w:lang w:val="lt-LT"/>
        </w:rPr>
        <w:t xml:space="preserve"> +371 67083205</w:t>
      </w:r>
    </w:p>
    <w:p w14:paraId="2740E68F" w14:textId="77777777" w:rsidR="006D4855" w:rsidRPr="00984364" w:rsidRDefault="006D4855" w:rsidP="006D4855">
      <w:pPr>
        <w:rPr>
          <w:rFonts w:asciiTheme="majorBidi" w:hAnsiTheme="majorBidi"/>
          <w:lang w:val="lt-LT"/>
        </w:rPr>
      </w:pPr>
      <w:r w:rsidRPr="00984364">
        <w:rPr>
          <w:rFonts w:asciiTheme="majorBidi" w:hAnsiTheme="majorBidi"/>
          <w:lang w:val="lt-LT"/>
        </w:rPr>
        <w:t>Faksas +371 67083505</w:t>
      </w:r>
    </w:p>
    <w:p w14:paraId="7FD9D257" w14:textId="77777777" w:rsidR="006D4855" w:rsidRPr="00984364" w:rsidRDefault="006D4855" w:rsidP="006D4855">
      <w:pPr>
        <w:rPr>
          <w:rFonts w:asciiTheme="majorBidi" w:hAnsiTheme="majorBidi"/>
          <w:lang w:val="lt-LT"/>
        </w:rPr>
      </w:pPr>
      <w:r w:rsidRPr="00984364">
        <w:rPr>
          <w:rFonts w:asciiTheme="majorBidi" w:hAnsiTheme="majorBidi"/>
          <w:lang w:val="lt-LT"/>
        </w:rPr>
        <w:t>El. paštas grindeks@grindeks.lv</w:t>
      </w:r>
    </w:p>
    <w:p w14:paraId="62673E00" w14:textId="77777777" w:rsidR="006D4855" w:rsidRPr="00984364" w:rsidRDefault="006D4855" w:rsidP="006D4855">
      <w:pPr>
        <w:widowControl w:val="0"/>
        <w:numPr>
          <w:ilvl w:val="12"/>
          <w:numId w:val="0"/>
        </w:numPr>
        <w:tabs>
          <w:tab w:val="clear" w:pos="567"/>
        </w:tabs>
        <w:spacing w:line="240" w:lineRule="auto"/>
        <w:ind w:right="-2"/>
        <w:rPr>
          <w:rFonts w:asciiTheme="majorBidi" w:hAnsiTheme="majorBidi"/>
          <w:lang w:val="lt-LT"/>
        </w:rPr>
      </w:pPr>
    </w:p>
    <w:p w14:paraId="2DC28382" w14:textId="77777777" w:rsidR="006D4855" w:rsidRPr="00984364" w:rsidRDefault="006D4855" w:rsidP="006D4855">
      <w:pPr>
        <w:widowControl w:val="0"/>
        <w:numPr>
          <w:ilvl w:val="12"/>
          <w:numId w:val="0"/>
        </w:numPr>
        <w:spacing w:line="240" w:lineRule="auto"/>
        <w:ind w:right="-2"/>
        <w:rPr>
          <w:rFonts w:asciiTheme="majorBidi" w:hAnsiTheme="majorBidi"/>
          <w:lang w:val="lt-LT"/>
        </w:rPr>
      </w:pPr>
      <w:r w:rsidRPr="00984364">
        <w:rPr>
          <w:rFonts w:asciiTheme="majorBidi" w:hAnsiTheme="majorBidi"/>
          <w:lang w:val="lt-LT"/>
        </w:rPr>
        <w:t>Jeigu apie šį vaistą norite sužinoti daugiau, kreipkitės į vietinį registruotojo atstovą.</w:t>
      </w:r>
    </w:p>
    <w:p w14:paraId="3EAD54F6" w14:textId="77777777" w:rsidR="00295648" w:rsidRPr="00295648" w:rsidRDefault="00295648" w:rsidP="00295648">
      <w:pPr>
        <w:rPr>
          <w:szCs w:val="22"/>
          <w:lang w:val="lt-LT"/>
        </w:rPr>
      </w:pPr>
      <w:r w:rsidRPr="00295648">
        <w:rPr>
          <w:szCs w:val="22"/>
          <w:lang w:val="lt-LT"/>
        </w:rPr>
        <w:t>„Grindeks Kalceks Lietuva“ UAB</w:t>
      </w:r>
    </w:p>
    <w:p w14:paraId="03896BA4" w14:textId="77777777" w:rsidR="006D4855" w:rsidRPr="00984364" w:rsidRDefault="006D4855" w:rsidP="006D4855">
      <w:pPr>
        <w:pStyle w:val="Pagrindinistekstas"/>
        <w:rPr>
          <w:rFonts w:asciiTheme="majorBidi" w:hAnsiTheme="majorBidi"/>
          <w:i w:val="0"/>
          <w:color w:val="auto"/>
          <w:sz w:val="22"/>
          <w:lang w:val="lt-LT"/>
        </w:rPr>
      </w:pPr>
      <w:r w:rsidRPr="00984364">
        <w:rPr>
          <w:rFonts w:asciiTheme="majorBidi" w:hAnsiTheme="majorBidi"/>
          <w:i w:val="0"/>
          <w:color w:val="auto"/>
          <w:sz w:val="22"/>
          <w:lang w:val="lt-LT"/>
        </w:rPr>
        <w:t>Kalvarijų g. 300</w:t>
      </w:r>
    </w:p>
    <w:p w14:paraId="49F33351" w14:textId="77777777" w:rsidR="006D4855" w:rsidRPr="00984364" w:rsidRDefault="006D4855" w:rsidP="006D4855">
      <w:pPr>
        <w:pStyle w:val="Pagrindinistekstas"/>
        <w:rPr>
          <w:rFonts w:asciiTheme="majorBidi" w:hAnsiTheme="majorBidi"/>
          <w:i w:val="0"/>
          <w:color w:val="auto"/>
          <w:sz w:val="22"/>
          <w:lang w:val="lt-LT"/>
        </w:rPr>
      </w:pPr>
      <w:r w:rsidRPr="00984364">
        <w:rPr>
          <w:rFonts w:asciiTheme="majorBidi" w:hAnsiTheme="majorBidi"/>
          <w:i w:val="0"/>
          <w:color w:val="auto"/>
          <w:sz w:val="22"/>
          <w:lang w:val="lt-LT"/>
        </w:rPr>
        <w:t>LT-08318 Vilnius</w:t>
      </w:r>
    </w:p>
    <w:p w14:paraId="120481DF" w14:textId="77777777" w:rsidR="006D4855" w:rsidRPr="00984364" w:rsidRDefault="006D4855" w:rsidP="006D4855">
      <w:pPr>
        <w:rPr>
          <w:rFonts w:asciiTheme="majorBidi" w:hAnsiTheme="majorBidi"/>
          <w:lang w:val="lt-LT"/>
        </w:rPr>
      </w:pPr>
      <w:r w:rsidRPr="00984364">
        <w:rPr>
          <w:rFonts w:asciiTheme="majorBidi" w:hAnsiTheme="majorBidi"/>
          <w:lang w:val="lt-LT"/>
        </w:rPr>
        <w:t>Tel. + 370 5 2101401</w:t>
      </w:r>
    </w:p>
    <w:p w14:paraId="0AF55DC4" w14:textId="77777777" w:rsidR="006D4855" w:rsidRPr="00984364" w:rsidRDefault="006D4855" w:rsidP="006D4855">
      <w:pPr>
        <w:widowControl w:val="0"/>
        <w:numPr>
          <w:ilvl w:val="12"/>
          <w:numId w:val="0"/>
        </w:numPr>
        <w:spacing w:line="240" w:lineRule="auto"/>
        <w:ind w:right="-2"/>
        <w:rPr>
          <w:rFonts w:asciiTheme="majorBidi" w:hAnsiTheme="majorBidi"/>
          <w:lang w:val="lt-LT"/>
        </w:rPr>
      </w:pPr>
    </w:p>
    <w:p w14:paraId="1052A2A2" w14:textId="7359B37F" w:rsidR="00E70CD2" w:rsidRPr="00984364" w:rsidRDefault="00E70CD2" w:rsidP="006D4855">
      <w:pPr>
        <w:widowControl w:val="0"/>
        <w:numPr>
          <w:ilvl w:val="12"/>
          <w:numId w:val="0"/>
        </w:numPr>
        <w:spacing w:line="240" w:lineRule="auto"/>
        <w:ind w:right="-2"/>
        <w:rPr>
          <w:rFonts w:asciiTheme="majorBidi" w:hAnsiTheme="majorBidi"/>
          <w:lang w:val="lt-LT"/>
        </w:rPr>
      </w:pPr>
      <w:r w:rsidRPr="00984364">
        <w:rPr>
          <w:rFonts w:asciiTheme="majorBidi" w:hAnsiTheme="majorBidi"/>
          <w:b/>
          <w:lang w:val="lt-LT"/>
        </w:rPr>
        <w:t xml:space="preserve">Šis vaistas </w:t>
      </w:r>
      <w:r w:rsidRPr="002704A5">
        <w:rPr>
          <w:rFonts w:asciiTheme="majorBidi" w:hAnsiTheme="majorBidi" w:cstheme="majorBidi"/>
          <w:b/>
          <w:szCs w:val="22"/>
          <w:lang w:val="lt-LT"/>
        </w:rPr>
        <w:t>Europos ekonominės erdvės</w:t>
      </w:r>
      <w:r w:rsidRPr="00984364">
        <w:rPr>
          <w:rFonts w:asciiTheme="majorBidi" w:hAnsiTheme="majorBidi"/>
          <w:b/>
          <w:lang w:val="lt-LT"/>
        </w:rPr>
        <w:t xml:space="preserve"> valstybėse narėse</w:t>
      </w:r>
      <w:r w:rsidRPr="002704A5">
        <w:rPr>
          <w:rFonts w:asciiTheme="majorBidi" w:hAnsiTheme="majorBidi" w:cstheme="majorBidi"/>
          <w:b/>
          <w:szCs w:val="22"/>
          <w:lang w:val="lt-LT"/>
        </w:rPr>
        <w:t xml:space="preserve"> ir Jungtinėje Karalystėje (Šiaurės Airijoje)</w:t>
      </w:r>
      <w:r w:rsidRPr="00984364">
        <w:rPr>
          <w:rFonts w:asciiTheme="majorBidi" w:hAnsiTheme="majorBidi"/>
          <w:b/>
          <w:lang w:val="lt-LT"/>
        </w:rPr>
        <w:t xml:space="preserve"> registruotas tokiais pavadinimais:</w:t>
      </w:r>
    </w:p>
    <w:p w14:paraId="5DA0BA67" w14:textId="77777777" w:rsidR="003F4E8C" w:rsidRPr="00984364" w:rsidRDefault="003F4E8C" w:rsidP="007563AE">
      <w:pPr>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Airija</w:t>
      </w:r>
      <w:r w:rsidRPr="00984364">
        <w:rPr>
          <w:rFonts w:asciiTheme="majorBidi" w:hAnsiTheme="majorBidi"/>
          <w:lang w:val="lt-LT"/>
        </w:rPr>
        <w:tab/>
      </w:r>
      <w:r w:rsidRPr="00984364">
        <w:rPr>
          <w:rFonts w:asciiTheme="majorBidi" w:eastAsia="Calibri" w:hAnsiTheme="majorBidi"/>
          <w:lang w:val="lt-LT"/>
        </w:rPr>
        <w:t>Ursogrix 250 mg hard capsules</w:t>
      </w:r>
    </w:p>
    <w:p w14:paraId="7A1BFAF3" w14:textId="77777777" w:rsidR="007563AE" w:rsidRPr="00984364" w:rsidRDefault="007563AE" w:rsidP="007563AE">
      <w:pPr>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Austrija</w:t>
      </w:r>
      <w:r w:rsidRPr="00984364">
        <w:rPr>
          <w:rFonts w:asciiTheme="majorBidi" w:hAnsiTheme="majorBidi"/>
          <w:lang w:val="lt-LT"/>
        </w:rPr>
        <w:tab/>
        <w:t>Ursogrix 250 mg Hartkapseln</w:t>
      </w:r>
    </w:p>
    <w:p w14:paraId="1E7744F3" w14:textId="77777777" w:rsidR="006D4855" w:rsidRPr="00984364" w:rsidRDefault="006D4855"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Belgija</w:t>
      </w:r>
      <w:r w:rsidRPr="00984364">
        <w:rPr>
          <w:rFonts w:asciiTheme="majorBidi" w:hAnsiTheme="majorBidi"/>
          <w:lang w:val="lt-LT"/>
        </w:rPr>
        <w:tab/>
        <w:t>URSOGRIX 250 mg harde capsules</w:t>
      </w:r>
    </w:p>
    <w:p w14:paraId="609CDDBD" w14:textId="77777777" w:rsidR="007563AE" w:rsidRPr="00984364" w:rsidRDefault="007563AE" w:rsidP="007563AE">
      <w:pPr>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Bulgarija</w:t>
      </w:r>
      <w:r w:rsidRPr="00984364">
        <w:rPr>
          <w:rFonts w:asciiTheme="majorBidi" w:hAnsiTheme="majorBidi"/>
          <w:lang w:val="lt-LT"/>
        </w:rPr>
        <w:tab/>
        <w:t>Ursogrix 250 mg hard capsules</w:t>
      </w:r>
    </w:p>
    <w:p w14:paraId="7CF39617" w14:textId="77777777" w:rsidR="007563AE" w:rsidRPr="00984364" w:rsidRDefault="007563AE"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ab/>
        <w:t>Урсогрикс 250 mg твърди капсули</w:t>
      </w:r>
    </w:p>
    <w:p w14:paraId="27D1E8EB" w14:textId="77777777" w:rsidR="006D4855" w:rsidRPr="00984364" w:rsidRDefault="006D4855"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Čekija</w:t>
      </w:r>
      <w:r w:rsidRPr="00984364">
        <w:rPr>
          <w:rFonts w:asciiTheme="majorBidi" w:hAnsiTheme="majorBidi"/>
          <w:lang w:val="lt-LT"/>
        </w:rPr>
        <w:tab/>
        <w:t>URSOGRIX</w:t>
      </w:r>
    </w:p>
    <w:p w14:paraId="3AE13CE3" w14:textId="77777777" w:rsidR="006D4855" w:rsidRPr="00984364" w:rsidRDefault="006D4855"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Kroatija</w:t>
      </w:r>
      <w:r w:rsidRPr="00984364">
        <w:rPr>
          <w:rFonts w:asciiTheme="majorBidi" w:hAnsiTheme="majorBidi"/>
          <w:lang w:val="lt-LT"/>
        </w:rPr>
        <w:tab/>
        <w:t>URSOGRIX 250 mg tvrde kapsule</w:t>
      </w:r>
    </w:p>
    <w:p w14:paraId="6DE9AF2C" w14:textId="77777777" w:rsidR="006D4855" w:rsidRPr="00984364" w:rsidRDefault="006D4855"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Danija</w:t>
      </w:r>
      <w:r w:rsidRPr="00984364">
        <w:rPr>
          <w:rFonts w:asciiTheme="majorBidi" w:hAnsiTheme="majorBidi"/>
          <w:lang w:val="lt-LT"/>
        </w:rPr>
        <w:tab/>
        <w:t xml:space="preserve">Ursogrix </w:t>
      </w:r>
    </w:p>
    <w:p w14:paraId="38F21B9A" w14:textId="77777777" w:rsidR="003F4E8C" w:rsidRPr="00984364" w:rsidRDefault="006D4855" w:rsidP="006D4855">
      <w:pPr>
        <w:pStyle w:val="Antrats"/>
        <w:widowControl w:val="0"/>
        <w:tabs>
          <w:tab w:val="left" w:pos="2268"/>
        </w:tabs>
        <w:spacing w:line="240" w:lineRule="auto"/>
        <w:rPr>
          <w:rFonts w:asciiTheme="majorBidi" w:hAnsiTheme="majorBidi"/>
          <w:sz w:val="22"/>
          <w:lang w:val="lt-LT"/>
        </w:rPr>
      </w:pPr>
      <w:r w:rsidRPr="00984364">
        <w:rPr>
          <w:rFonts w:asciiTheme="majorBidi" w:hAnsiTheme="majorBidi"/>
          <w:sz w:val="22"/>
          <w:lang w:val="lt-LT"/>
        </w:rPr>
        <w:t>Estija</w:t>
      </w:r>
      <w:r w:rsidRPr="00984364">
        <w:rPr>
          <w:rFonts w:asciiTheme="majorBidi" w:hAnsiTheme="majorBidi"/>
          <w:sz w:val="22"/>
          <w:lang w:val="lt-LT"/>
        </w:rPr>
        <w:tab/>
        <w:t>URSOGRIX</w:t>
      </w:r>
    </w:p>
    <w:p w14:paraId="3B19BD16" w14:textId="77777777" w:rsidR="003F4E8C" w:rsidRPr="00984364" w:rsidRDefault="003F4E8C" w:rsidP="006D4855">
      <w:pPr>
        <w:pStyle w:val="Antrats"/>
        <w:widowControl w:val="0"/>
        <w:tabs>
          <w:tab w:val="left" w:pos="2268"/>
        </w:tabs>
        <w:spacing w:line="240" w:lineRule="auto"/>
        <w:rPr>
          <w:rFonts w:asciiTheme="majorBidi" w:hAnsiTheme="majorBidi"/>
          <w:color w:val="000000"/>
          <w:sz w:val="22"/>
          <w:lang w:val="lt-LT"/>
        </w:rPr>
      </w:pPr>
      <w:r w:rsidRPr="00984364">
        <w:rPr>
          <w:rFonts w:asciiTheme="majorBidi" w:hAnsiTheme="majorBidi"/>
          <w:sz w:val="22"/>
          <w:lang w:val="lt-LT"/>
        </w:rPr>
        <w:lastRenderedPageBreak/>
        <w:t>Graikija</w:t>
      </w:r>
      <w:r w:rsidRPr="00984364">
        <w:rPr>
          <w:rFonts w:asciiTheme="majorBidi" w:hAnsiTheme="majorBidi"/>
          <w:sz w:val="22"/>
          <w:lang w:val="lt-LT"/>
        </w:rPr>
        <w:tab/>
      </w:r>
      <w:r w:rsidRPr="00984364">
        <w:rPr>
          <w:rFonts w:asciiTheme="majorBidi" w:hAnsiTheme="majorBidi"/>
          <w:color w:val="000000"/>
          <w:sz w:val="22"/>
          <w:lang w:val="lt-LT"/>
        </w:rPr>
        <w:t>Ursogrix 250 mg Σκληρά καψάκια</w:t>
      </w:r>
    </w:p>
    <w:p w14:paraId="6577BC2C" w14:textId="77777777" w:rsidR="006D4855" w:rsidRPr="00984364" w:rsidRDefault="003F4E8C" w:rsidP="006D4855">
      <w:pPr>
        <w:pStyle w:val="Antrats"/>
        <w:widowControl w:val="0"/>
        <w:tabs>
          <w:tab w:val="left" w:pos="2268"/>
        </w:tabs>
        <w:spacing w:line="240" w:lineRule="auto"/>
        <w:rPr>
          <w:rFonts w:asciiTheme="majorBidi" w:hAnsiTheme="majorBidi"/>
          <w:sz w:val="22"/>
          <w:lang w:val="lt-LT"/>
        </w:rPr>
      </w:pPr>
      <w:r w:rsidRPr="00984364">
        <w:rPr>
          <w:rFonts w:asciiTheme="majorBidi" w:hAnsiTheme="majorBidi"/>
          <w:color w:val="000000"/>
          <w:sz w:val="22"/>
          <w:lang w:val="lt-LT"/>
        </w:rPr>
        <w:t>Ispanija</w:t>
      </w:r>
      <w:r w:rsidRPr="00984364">
        <w:rPr>
          <w:rFonts w:asciiTheme="majorBidi" w:hAnsiTheme="majorBidi"/>
          <w:color w:val="000000"/>
          <w:sz w:val="22"/>
          <w:lang w:val="lt-LT"/>
        </w:rPr>
        <w:tab/>
      </w:r>
      <w:r w:rsidRPr="00984364">
        <w:rPr>
          <w:rFonts w:asciiTheme="majorBidi" w:hAnsiTheme="majorBidi"/>
          <w:sz w:val="22"/>
          <w:lang w:val="lt-LT"/>
        </w:rPr>
        <w:t>Ácido Ursodesoxicólico Grindeks 250 mg cápsulas duras</w:t>
      </w:r>
      <w:r w:rsidR="006D4855" w:rsidRPr="00984364">
        <w:rPr>
          <w:rFonts w:asciiTheme="majorBidi" w:hAnsiTheme="majorBidi"/>
          <w:sz w:val="22"/>
          <w:lang w:val="lt-LT"/>
        </w:rPr>
        <w:t xml:space="preserve"> </w:t>
      </w:r>
    </w:p>
    <w:p w14:paraId="3D7AD341" w14:textId="77777777" w:rsidR="006D4855" w:rsidRPr="00984364" w:rsidRDefault="006D4855"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Latvija</w:t>
      </w:r>
      <w:r w:rsidRPr="00984364">
        <w:rPr>
          <w:rFonts w:asciiTheme="majorBidi" w:hAnsiTheme="majorBidi"/>
          <w:lang w:val="lt-LT"/>
        </w:rPr>
        <w:tab/>
        <w:t>URSOGRIX 250 mg cietās kapsulas</w:t>
      </w:r>
    </w:p>
    <w:p w14:paraId="2C073457" w14:textId="77777777" w:rsidR="006D4855" w:rsidRPr="00984364" w:rsidRDefault="006D4855" w:rsidP="006D4855">
      <w:pPr>
        <w:widowControl w:val="0"/>
        <w:tabs>
          <w:tab w:val="left" w:pos="2268"/>
        </w:tabs>
        <w:spacing w:line="240" w:lineRule="auto"/>
        <w:rPr>
          <w:rFonts w:asciiTheme="majorBidi" w:hAnsiTheme="majorBidi"/>
          <w:lang w:val="lt-LT"/>
        </w:rPr>
      </w:pPr>
      <w:r w:rsidRPr="00984364">
        <w:rPr>
          <w:rFonts w:asciiTheme="majorBidi" w:hAnsiTheme="majorBidi"/>
          <w:lang w:val="lt-LT"/>
        </w:rPr>
        <w:t>Lietuva</w:t>
      </w:r>
      <w:r w:rsidRPr="00984364">
        <w:rPr>
          <w:rFonts w:asciiTheme="majorBidi" w:hAnsiTheme="majorBidi"/>
          <w:lang w:val="lt-LT"/>
        </w:rPr>
        <w:tab/>
        <w:t>URSOGRIX 250 mg kietosios kapsulės</w:t>
      </w:r>
    </w:p>
    <w:p w14:paraId="2B6FAB46" w14:textId="77777777" w:rsidR="006D4855" w:rsidRPr="00984364" w:rsidRDefault="006D4855"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Nyderlandai</w:t>
      </w:r>
      <w:r w:rsidRPr="00984364">
        <w:rPr>
          <w:rFonts w:asciiTheme="majorBidi" w:hAnsiTheme="majorBidi"/>
          <w:lang w:val="lt-LT"/>
        </w:rPr>
        <w:tab/>
        <w:t>GRINTEROL 250 mg harde capsules</w:t>
      </w:r>
    </w:p>
    <w:p w14:paraId="760A62B6" w14:textId="77777777" w:rsidR="006D4855" w:rsidRPr="00984364" w:rsidRDefault="006D4855"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Norvegija</w:t>
      </w:r>
      <w:r w:rsidRPr="00984364">
        <w:rPr>
          <w:rFonts w:asciiTheme="majorBidi" w:hAnsiTheme="majorBidi"/>
          <w:lang w:val="lt-LT"/>
        </w:rPr>
        <w:tab/>
        <w:t>URSOGRIX 250 mg harde kapsler</w:t>
      </w:r>
    </w:p>
    <w:p w14:paraId="0779C87F" w14:textId="77777777" w:rsidR="006D4855" w:rsidRPr="00984364" w:rsidRDefault="006D4855"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Lenkija</w:t>
      </w:r>
      <w:r w:rsidRPr="00984364">
        <w:rPr>
          <w:rFonts w:asciiTheme="majorBidi" w:hAnsiTheme="majorBidi"/>
          <w:lang w:val="lt-LT"/>
        </w:rPr>
        <w:tab/>
        <w:t>URSOXYN</w:t>
      </w:r>
    </w:p>
    <w:p w14:paraId="660D64A9" w14:textId="77777777" w:rsidR="006D4855" w:rsidRPr="00984364" w:rsidRDefault="006D4855"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Portugalija</w:t>
      </w:r>
      <w:r w:rsidRPr="00984364">
        <w:rPr>
          <w:rFonts w:asciiTheme="majorBidi" w:hAnsiTheme="majorBidi"/>
          <w:lang w:val="lt-LT"/>
        </w:rPr>
        <w:tab/>
        <w:t>GRINTEROL 250 mg cápsulas duras</w:t>
      </w:r>
    </w:p>
    <w:p w14:paraId="2ADB8DE6" w14:textId="77777777" w:rsidR="007563AE" w:rsidRPr="00984364" w:rsidRDefault="007563AE"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Prancūzija</w:t>
      </w:r>
      <w:r w:rsidRPr="00984364">
        <w:rPr>
          <w:rFonts w:asciiTheme="majorBidi" w:hAnsiTheme="majorBidi"/>
          <w:lang w:val="lt-LT"/>
        </w:rPr>
        <w:tab/>
      </w:r>
      <w:r w:rsidRPr="00984364">
        <w:rPr>
          <w:rFonts w:asciiTheme="majorBidi" w:eastAsia="ArialMT" w:hAnsiTheme="majorBidi"/>
          <w:lang w:val="lt-LT"/>
        </w:rPr>
        <w:t>ACIDE URSODESOXYCHOLIQUE GRINDEKS</w:t>
      </w:r>
      <w:r w:rsidRPr="00984364">
        <w:rPr>
          <w:rFonts w:asciiTheme="majorBidi" w:hAnsiTheme="majorBidi"/>
          <w:lang w:val="lt-LT"/>
        </w:rPr>
        <w:t xml:space="preserve"> 250 mg, gélule</w:t>
      </w:r>
    </w:p>
    <w:p w14:paraId="43DF769D" w14:textId="77777777" w:rsidR="003F4E8C" w:rsidRPr="00984364" w:rsidRDefault="003F4E8C" w:rsidP="006D4855">
      <w:pPr>
        <w:widowControl w:val="0"/>
        <w:tabs>
          <w:tab w:val="clear" w:pos="567"/>
          <w:tab w:val="left" w:pos="2268"/>
        </w:tabs>
        <w:spacing w:line="240" w:lineRule="auto"/>
        <w:jc w:val="both"/>
        <w:rPr>
          <w:rFonts w:asciiTheme="majorBidi" w:hAnsiTheme="majorBidi"/>
          <w:color w:val="000000"/>
          <w:lang w:val="lt-LT"/>
        </w:rPr>
      </w:pPr>
      <w:r w:rsidRPr="00984364">
        <w:rPr>
          <w:rFonts w:asciiTheme="majorBidi" w:hAnsiTheme="majorBidi"/>
          <w:lang w:val="lt-LT"/>
        </w:rPr>
        <w:t>Rumunija</w:t>
      </w:r>
      <w:r w:rsidRPr="00984364">
        <w:rPr>
          <w:rFonts w:asciiTheme="majorBidi" w:hAnsiTheme="majorBidi"/>
          <w:lang w:val="lt-LT"/>
        </w:rPr>
        <w:tab/>
      </w:r>
      <w:r w:rsidRPr="00984364">
        <w:rPr>
          <w:rFonts w:asciiTheme="majorBidi" w:hAnsiTheme="majorBidi"/>
          <w:color w:val="000000"/>
          <w:lang w:val="lt-LT"/>
        </w:rPr>
        <w:t>Ursogrix 250 mg capsule</w:t>
      </w:r>
    </w:p>
    <w:p w14:paraId="6ED63881" w14:textId="77777777" w:rsidR="003F4E8C" w:rsidRPr="00984364" w:rsidRDefault="003F4E8C"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color w:val="000000"/>
          <w:lang w:val="lt-LT"/>
        </w:rPr>
        <w:t>Slovakija</w:t>
      </w:r>
      <w:r w:rsidRPr="00984364">
        <w:rPr>
          <w:rFonts w:asciiTheme="majorBidi" w:hAnsiTheme="majorBidi"/>
          <w:color w:val="000000"/>
          <w:lang w:val="lt-LT"/>
        </w:rPr>
        <w:tab/>
      </w:r>
      <w:r w:rsidRPr="00984364">
        <w:rPr>
          <w:rFonts w:asciiTheme="majorBidi" w:hAnsiTheme="majorBidi"/>
          <w:lang w:val="lt-LT"/>
        </w:rPr>
        <w:t>Ursogrix 250 mg tvrdé kapsuly</w:t>
      </w:r>
    </w:p>
    <w:p w14:paraId="2B42940B" w14:textId="77777777" w:rsidR="006D4855" w:rsidRPr="00984364" w:rsidRDefault="006D4855"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Švedija</w:t>
      </w:r>
      <w:r w:rsidRPr="00984364">
        <w:rPr>
          <w:rFonts w:asciiTheme="majorBidi" w:hAnsiTheme="majorBidi"/>
          <w:lang w:val="lt-LT"/>
        </w:rPr>
        <w:tab/>
        <w:t>Ursogrix 250 mg hårda kapslar</w:t>
      </w:r>
    </w:p>
    <w:p w14:paraId="70EA6A27" w14:textId="77777777" w:rsidR="00984364" w:rsidRDefault="006D4855" w:rsidP="006D4855">
      <w:pPr>
        <w:widowControl w:val="0"/>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Jungtinė Karalystė</w:t>
      </w:r>
    </w:p>
    <w:p w14:paraId="3436221E" w14:textId="0B48F3ED" w:rsidR="006D4855" w:rsidRPr="00984364" w:rsidRDefault="00984364" w:rsidP="006D4855">
      <w:pPr>
        <w:widowControl w:val="0"/>
        <w:tabs>
          <w:tab w:val="clear" w:pos="567"/>
          <w:tab w:val="left" w:pos="2268"/>
        </w:tabs>
        <w:spacing w:line="240" w:lineRule="auto"/>
        <w:jc w:val="both"/>
        <w:rPr>
          <w:rFonts w:asciiTheme="majorBidi" w:hAnsiTheme="majorBidi"/>
          <w:lang w:val="lt-LT"/>
        </w:rPr>
      </w:pPr>
      <w:r>
        <w:rPr>
          <w:rFonts w:asciiTheme="majorBidi" w:hAnsiTheme="majorBidi"/>
          <w:lang w:val="lt-LT"/>
        </w:rPr>
        <w:t>Šiaurės Airija)</w:t>
      </w:r>
      <w:r w:rsidR="006D4855" w:rsidRPr="00984364">
        <w:rPr>
          <w:rFonts w:asciiTheme="majorBidi" w:hAnsiTheme="majorBidi"/>
          <w:lang w:val="lt-LT"/>
        </w:rPr>
        <w:tab/>
        <w:t>Ursodeoxycholic Acid 250 mg Capsules, hard</w:t>
      </w:r>
    </w:p>
    <w:p w14:paraId="1BC7B49D" w14:textId="77777777" w:rsidR="003F4E8C" w:rsidRPr="00984364" w:rsidRDefault="003F4E8C" w:rsidP="003F4E8C">
      <w:pPr>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Vengrija</w:t>
      </w:r>
      <w:r w:rsidRPr="00984364">
        <w:rPr>
          <w:rFonts w:asciiTheme="majorBidi" w:hAnsiTheme="majorBidi"/>
          <w:lang w:val="lt-LT"/>
        </w:rPr>
        <w:tab/>
      </w:r>
      <w:r w:rsidRPr="00984364">
        <w:rPr>
          <w:rFonts w:asciiTheme="majorBidi" w:hAnsiTheme="majorBidi"/>
          <w:color w:val="000000"/>
          <w:lang w:val="lt-LT"/>
        </w:rPr>
        <w:t>Urzodezoxikólsav Grindeks</w:t>
      </w:r>
      <w:r w:rsidRPr="00984364">
        <w:rPr>
          <w:rFonts w:asciiTheme="majorBidi" w:hAnsiTheme="majorBidi"/>
          <w:lang w:val="lt-LT"/>
        </w:rPr>
        <w:t xml:space="preserve"> 250 mg kemény kapszula</w:t>
      </w:r>
    </w:p>
    <w:p w14:paraId="5768AB19" w14:textId="77777777" w:rsidR="003F4E8C" w:rsidRPr="00984364" w:rsidRDefault="003F4E8C" w:rsidP="003F4E8C">
      <w:pPr>
        <w:tabs>
          <w:tab w:val="clear" w:pos="567"/>
          <w:tab w:val="left" w:pos="2268"/>
        </w:tabs>
        <w:spacing w:line="240" w:lineRule="auto"/>
        <w:jc w:val="both"/>
        <w:rPr>
          <w:rFonts w:asciiTheme="majorBidi" w:hAnsiTheme="majorBidi"/>
          <w:lang w:val="lt-LT"/>
        </w:rPr>
      </w:pPr>
      <w:r w:rsidRPr="00984364">
        <w:rPr>
          <w:rFonts w:asciiTheme="majorBidi" w:hAnsiTheme="majorBidi"/>
          <w:lang w:val="lt-LT"/>
        </w:rPr>
        <w:t>Vokietija</w:t>
      </w:r>
      <w:r w:rsidRPr="00984364">
        <w:rPr>
          <w:rFonts w:asciiTheme="majorBidi" w:hAnsiTheme="majorBidi"/>
          <w:lang w:val="lt-LT"/>
        </w:rPr>
        <w:tab/>
        <w:t>Ursogrix 250 mg Hartkapseln</w:t>
      </w:r>
    </w:p>
    <w:p w14:paraId="6578C388" w14:textId="77777777" w:rsidR="003F4E8C" w:rsidRPr="00984364" w:rsidRDefault="003F4E8C" w:rsidP="006D4855">
      <w:pPr>
        <w:widowControl w:val="0"/>
        <w:tabs>
          <w:tab w:val="clear" w:pos="567"/>
          <w:tab w:val="left" w:pos="2268"/>
        </w:tabs>
        <w:spacing w:line="240" w:lineRule="auto"/>
        <w:jc w:val="both"/>
        <w:rPr>
          <w:rFonts w:asciiTheme="majorBidi" w:hAnsiTheme="majorBidi"/>
          <w:lang w:val="lt-LT"/>
        </w:rPr>
      </w:pPr>
    </w:p>
    <w:p w14:paraId="64F2365C" w14:textId="77777777" w:rsidR="006D4855" w:rsidRPr="00984364" w:rsidRDefault="006D4855" w:rsidP="006D4855">
      <w:pPr>
        <w:widowControl w:val="0"/>
        <w:spacing w:line="240" w:lineRule="auto"/>
        <w:ind w:left="567" w:hanging="567"/>
        <w:rPr>
          <w:rFonts w:asciiTheme="majorBidi" w:hAnsiTheme="majorBidi"/>
          <w:lang w:val="lt-LT"/>
        </w:rPr>
      </w:pPr>
    </w:p>
    <w:p w14:paraId="47F1C2A3" w14:textId="3315D426" w:rsidR="006D4855" w:rsidRPr="00984364" w:rsidRDefault="006D4855" w:rsidP="006D4855">
      <w:pPr>
        <w:widowControl w:val="0"/>
        <w:numPr>
          <w:ilvl w:val="12"/>
          <w:numId w:val="0"/>
        </w:numPr>
        <w:tabs>
          <w:tab w:val="clear" w:pos="567"/>
        </w:tabs>
        <w:spacing w:line="240" w:lineRule="auto"/>
        <w:ind w:right="-2"/>
        <w:rPr>
          <w:rFonts w:asciiTheme="majorBidi" w:hAnsiTheme="majorBidi"/>
          <w:i/>
          <w:lang w:val="lt-LT"/>
        </w:rPr>
      </w:pPr>
      <w:r w:rsidRPr="00984364">
        <w:rPr>
          <w:rFonts w:asciiTheme="majorBidi" w:hAnsiTheme="majorBidi"/>
          <w:b/>
          <w:lang w:val="lt-LT"/>
        </w:rPr>
        <w:t xml:space="preserve">Šis pakuotės lapelis paskutinį kartą peržiūrėtas </w:t>
      </w:r>
      <w:r w:rsidR="00296FED">
        <w:rPr>
          <w:rFonts w:asciiTheme="majorBidi" w:hAnsiTheme="majorBidi"/>
          <w:b/>
          <w:lang w:val="lt-LT"/>
        </w:rPr>
        <w:t>2024-10-01.</w:t>
      </w:r>
    </w:p>
    <w:p w14:paraId="20C4D091" w14:textId="77777777" w:rsidR="006D4855" w:rsidRPr="00984364" w:rsidRDefault="006D4855" w:rsidP="006D4855">
      <w:pPr>
        <w:widowControl w:val="0"/>
        <w:numPr>
          <w:ilvl w:val="12"/>
          <w:numId w:val="0"/>
        </w:numPr>
        <w:spacing w:line="240" w:lineRule="auto"/>
        <w:ind w:right="-2"/>
        <w:rPr>
          <w:rFonts w:asciiTheme="majorBidi" w:hAnsiTheme="majorBidi"/>
          <w:lang w:val="lt-LT"/>
        </w:rPr>
      </w:pPr>
    </w:p>
    <w:p w14:paraId="39820CFD" w14:textId="77777777" w:rsidR="006D4855" w:rsidRPr="00984364" w:rsidRDefault="006D4855" w:rsidP="006D4855">
      <w:pPr>
        <w:widowControl w:val="0"/>
        <w:numPr>
          <w:ilvl w:val="12"/>
          <w:numId w:val="0"/>
        </w:numPr>
        <w:spacing w:line="240" w:lineRule="auto"/>
        <w:ind w:right="-2"/>
        <w:rPr>
          <w:rFonts w:asciiTheme="majorBidi" w:hAnsiTheme="majorBidi"/>
          <w:lang w:val="lt-LT"/>
        </w:rPr>
      </w:pPr>
    </w:p>
    <w:p w14:paraId="4D39163C" w14:textId="77777777" w:rsidR="006D4855" w:rsidRPr="00984364" w:rsidRDefault="006D4855" w:rsidP="006D4855">
      <w:pPr>
        <w:widowControl w:val="0"/>
        <w:numPr>
          <w:ilvl w:val="12"/>
          <w:numId w:val="0"/>
        </w:numPr>
        <w:spacing w:line="240" w:lineRule="auto"/>
        <w:ind w:right="-2"/>
        <w:rPr>
          <w:rFonts w:asciiTheme="majorBidi" w:hAnsiTheme="majorBidi"/>
          <w:lang w:val="lt-LT"/>
        </w:rPr>
      </w:pPr>
      <w:r w:rsidRPr="00984364">
        <w:rPr>
          <w:rFonts w:asciiTheme="majorBidi" w:hAnsiTheme="majorBidi"/>
          <w:lang w:val="lt-LT"/>
        </w:rPr>
        <w:t>Išsami informacija apie šį vaistą pateikiama Valstybinės vaistų kontrolės tarnybos prie Lietuvos Respublikos sveikatos apsaugos ministerijos tinklalapyje</w:t>
      </w:r>
      <w:r w:rsidRPr="00984364">
        <w:rPr>
          <w:rFonts w:asciiTheme="majorBidi" w:hAnsiTheme="majorBidi"/>
          <w:i/>
          <w:lang w:val="lt-LT"/>
        </w:rPr>
        <w:t xml:space="preserve"> </w:t>
      </w:r>
      <w:hyperlink r:id="rId15" w:history="1">
        <w:r w:rsidRPr="00984364">
          <w:rPr>
            <w:rStyle w:val="Hipersaitas"/>
            <w:rFonts w:asciiTheme="majorBidi" w:hAnsiTheme="majorBidi"/>
            <w:lang w:val="lt-LT"/>
          </w:rPr>
          <w:t>http://www.vvkt.lt</w:t>
        </w:r>
      </w:hyperlink>
      <w:r w:rsidRPr="00984364">
        <w:rPr>
          <w:rFonts w:asciiTheme="majorBidi" w:hAnsiTheme="majorBidi"/>
          <w:lang w:val="lt-LT"/>
        </w:rPr>
        <w:t>.</w:t>
      </w:r>
    </w:p>
    <w:p w14:paraId="2216CAD9" w14:textId="77777777" w:rsidR="006D4855" w:rsidRPr="00984364" w:rsidRDefault="006D4855" w:rsidP="006D4855">
      <w:pPr>
        <w:rPr>
          <w:rFonts w:asciiTheme="majorBidi" w:hAnsiTheme="majorBidi"/>
          <w:lang w:val="lt-LT"/>
        </w:rPr>
      </w:pPr>
      <w:bookmarkStart w:id="1" w:name="_GoBack"/>
      <w:bookmarkEnd w:id="1"/>
    </w:p>
    <w:p w14:paraId="5F70B282" w14:textId="77777777" w:rsidR="006D4855" w:rsidRPr="00984364" w:rsidRDefault="006D4855" w:rsidP="006D4855">
      <w:pPr>
        <w:rPr>
          <w:rFonts w:asciiTheme="majorBidi" w:hAnsiTheme="majorBidi"/>
          <w:lang w:val="lt-LT"/>
        </w:rPr>
      </w:pPr>
    </w:p>
    <w:p w14:paraId="017D109A" w14:textId="77777777" w:rsidR="00690D90" w:rsidRPr="00984364" w:rsidRDefault="00690D90">
      <w:pPr>
        <w:rPr>
          <w:rFonts w:asciiTheme="majorBidi" w:hAnsiTheme="majorBidi"/>
          <w:lang w:val="lt-LT"/>
        </w:rPr>
      </w:pPr>
    </w:p>
    <w:sectPr w:rsidR="00690D90" w:rsidRPr="00984364" w:rsidSect="005859D0">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CCE5D" w14:textId="77777777" w:rsidR="00BD52E1" w:rsidRDefault="00BD52E1">
      <w:pPr>
        <w:spacing w:line="240" w:lineRule="auto"/>
      </w:pPr>
      <w:r>
        <w:separator/>
      </w:r>
    </w:p>
  </w:endnote>
  <w:endnote w:type="continuationSeparator" w:id="0">
    <w:p w14:paraId="70FFD111" w14:textId="77777777" w:rsidR="00BD52E1" w:rsidRDefault="00BD52E1">
      <w:pPr>
        <w:spacing w:line="240" w:lineRule="auto"/>
      </w:pPr>
      <w:r>
        <w:continuationSeparator/>
      </w:r>
    </w:p>
  </w:endnote>
  <w:endnote w:type="continuationNotice" w:id="1">
    <w:p w14:paraId="408F53FE" w14:textId="77777777" w:rsidR="00BD52E1" w:rsidRDefault="00BD52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158175"/>
      <w:docPartObj>
        <w:docPartGallery w:val="Page Numbers (Bottom of Page)"/>
        <w:docPartUnique/>
      </w:docPartObj>
    </w:sdtPr>
    <w:sdtEndPr/>
    <w:sdtContent>
      <w:p w14:paraId="0163B6DC" w14:textId="5688007D" w:rsidR="00330918" w:rsidRDefault="00330918">
        <w:pPr>
          <w:pStyle w:val="Porat"/>
          <w:jc w:val="center"/>
        </w:pPr>
        <w:r w:rsidRPr="003248B0">
          <w:rPr>
            <w:sz w:val="22"/>
          </w:rPr>
          <w:fldChar w:fldCharType="begin"/>
        </w:r>
        <w:r w:rsidRPr="003248B0">
          <w:rPr>
            <w:sz w:val="22"/>
          </w:rPr>
          <w:instrText>PAGE   \* MERGEFORMAT</w:instrText>
        </w:r>
        <w:r w:rsidRPr="003248B0">
          <w:rPr>
            <w:sz w:val="22"/>
          </w:rPr>
          <w:fldChar w:fldCharType="separate"/>
        </w:r>
        <w:r w:rsidR="00296FED" w:rsidRPr="00296FED">
          <w:rPr>
            <w:noProof/>
            <w:sz w:val="22"/>
            <w:lang w:val="lt-LT"/>
          </w:rPr>
          <w:t>25</w:t>
        </w:r>
        <w:r w:rsidRPr="003248B0">
          <w:rPr>
            <w:sz w:val="22"/>
          </w:rPr>
          <w:fldChar w:fldCharType="end"/>
        </w:r>
      </w:p>
    </w:sdtContent>
  </w:sdt>
  <w:p w14:paraId="696AC07B" w14:textId="77777777" w:rsidR="00330918" w:rsidRDefault="003309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7B4B1" w14:textId="77777777" w:rsidR="00BD52E1" w:rsidRDefault="00BD52E1">
      <w:pPr>
        <w:spacing w:line="240" w:lineRule="auto"/>
      </w:pPr>
      <w:r>
        <w:separator/>
      </w:r>
    </w:p>
  </w:footnote>
  <w:footnote w:type="continuationSeparator" w:id="0">
    <w:p w14:paraId="42CE7315" w14:textId="77777777" w:rsidR="00BD52E1" w:rsidRDefault="00BD52E1">
      <w:pPr>
        <w:spacing w:line="240" w:lineRule="auto"/>
      </w:pPr>
      <w:r>
        <w:continuationSeparator/>
      </w:r>
    </w:p>
  </w:footnote>
  <w:footnote w:type="continuationNotice" w:id="1">
    <w:p w14:paraId="7DAD8568" w14:textId="77777777" w:rsidR="00BD52E1" w:rsidRDefault="00BD52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27B4A" w14:textId="77777777" w:rsidR="00330918" w:rsidRDefault="003309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6138A"/>
    <w:multiLevelType w:val="hybridMultilevel"/>
    <w:tmpl w:val="755A8B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69669F"/>
    <w:multiLevelType w:val="hybridMultilevel"/>
    <w:tmpl w:val="3B9C559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7F7C8A"/>
    <w:multiLevelType w:val="hybridMultilevel"/>
    <w:tmpl w:val="0E5C498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D3B85"/>
    <w:multiLevelType w:val="hybridMultilevel"/>
    <w:tmpl w:val="43B2558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1805E9"/>
    <w:multiLevelType w:val="hybridMultilevel"/>
    <w:tmpl w:val="F920FAC8"/>
    <w:lvl w:ilvl="0" w:tplc="46F0FB52">
      <w:start w:val="1"/>
      <w:numFmt w:val="bullet"/>
      <w:lvlText w:val="•"/>
      <w:lvlJc w:val="left"/>
      <w:pPr>
        <w:ind w:left="502"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C323D0"/>
    <w:multiLevelType w:val="hybridMultilevel"/>
    <w:tmpl w:val="470283C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abstractNum w:abstractNumId="9" w15:restartNumberingAfterBreak="0">
    <w:nsid w:val="4C576809"/>
    <w:multiLevelType w:val="hybridMultilevel"/>
    <w:tmpl w:val="F77006A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5D53F0"/>
    <w:multiLevelType w:val="hybridMultilevel"/>
    <w:tmpl w:val="D542CB8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6C3E72"/>
    <w:multiLevelType w:val="hybridMultilevel"/>
    <w:tmpl w:val="B3044AB2"/>
    <w:lvl w:ilvl="0" w:tplc="4A341CFE">
      <w:start w:val="1"/>
      <w:numFmt w:val="bullet"/>
      <w:lvlText w:val="-"/>
      <w:lvlJc w:val="left"/>
      <w:pPr>
        <w:ind w:left="502"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E73310"/>
    <w:multiLevelType w:val="hybridMultilevel"/>
    <w:tmpl w:val="341CA17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2E4588"/>
    <w:multiLevelType w:val="hybridMultilevel"/>
    <w:tmpl w:val="6876EF84"/>
    <w:lvl w:ilvl="0" w:tplc="B7E8F26A">
      <w:start w:val="1"/>
      <w:numFmt w:val="decimal"/>
      <w:lvlText w:val="%1."/>
      <w:lvlJc w:val="left"/>
      <w:pPr>
        <w:ind w:left="1289" w:hanging="1005"/>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686D6D72"/>
    <w:multiLevelType w:val="hybridMultilevel"/>
    <w:tmpl w:val="FC3AEB5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FE50CB"/>
    <w:multiLevelType w:val="hybridMultilevel"/>
    <w:tmpl w:val="7C320480"/>
    <w:lvl w:ilvl="0" w:tplc="46F0FB52">
      <w:start w:val="1"/>
      <w:numFmt w:val="bullet"/>
      <w:lvlText w:val="•"/>
      <w:lvlJc w:val="left"/>
      <w:pPr>
        <w:ind w:left="502"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DE36AD"/>
    <w:multiLevelType w:val="hybridMultilevel"/>
    <w:tmpl w:val="89FCED4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F52009"/>
    <w:multiLevelType w:val="hybridMultilevel"/>
    <w:tmpl w:val="813C6E3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4"/>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9"/>
  </w:num>
  <w:num w:numId="7">
    <w:abstractNumId w:val="14"/>
  </w:num>
  <w:num w:numId="8">
    <w:abstractNumId w:val="2"/>
  </w:num>
  <w:num w:numId="9">
    <w:abstractNumId w:val="1"/>
  </w:num>
  <w:num w:numId="10">
    <w:abstractNumId w:val="17"/>
  </w:num>
  <w:num w:numId="11">
    <w:abstractNumId w:val="3"/>
  </w:num>
  <w:num w:numId="12">
    <w:abstractNumId w:val="13"/>
  </w:num>
  <w:num w:numId="13">
    <w:abstractNumId w:val="10"/>
  </w:num>
  <w:num w:numId="14">
    <w:abstractNumId w:val="9"/>
  </w:num>
  <w:num w:numId="15">
    <w:abstractNumId w:val="7"/>
  </w:num>
  <w:num w:numId="16">
    <w:abstractNumId w:val="11"/>
  </w:num>
  <w:num w:numId="17">
    <w:abstractNumId w:val="18"/>
  </w:num>
  <w:num w:numId="18">
    <w:abstractNumId w:val="8"/>
  </w:num>
  <w:num w:numId="19">
    <w:abstractNumId w:val="12"/>
  </w:num>
  <w:num w:numId="20">
    <w:abstractNumId w:val="5"/>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55"/>
    <w:rsid w:val="000911AB"/>
    <w:rsid w:val="00136EF5"/>
    <w:rsid w:val="00182430"/>
    <w:rsid w:val="001F3113"/>
    <w:rsid w:val="002704A5"/>
    <w:rsid w:val="00295648"/>
    <w:rsid w:val="00296FED"/>
    <w:rsid w:val="002F5C11"/>
    <w:rsid w:val="00303E55"/>
    <w:rsid w:val="00330918"/>
    <w:rsid w:val="00354CF7"/>
    <w:rsid w:val="003F4E8C"/>
    <w:rsid w:val="00513A2E"/>
    <w:rsid w:val="005859D0"/>
    <w:rsid w:val="005F140A"/>
    <w:rsid w:val="006135F7"/>
    <w:rsid w:val="00615C46"/>
    <w:rsid w:val="00690D90"/>
    <w:rsid w:val="006B1678"/>
    <w:rsid w:val="006D4855"/>
    <w:rsid w:val="007563AE"/>
    <w:rsid w:val="007A49AD"/>
    <w:rsid w:val="0080146F"/>
    <w:rsid w:val="00820082"/>
    <w:rsid w:val="008A5755"/>
    <w:rsid w:val="008D5EFD"/>
    <w:rsid w:val="008E08BB"/>
    <w:rsid w:val="00917942"/>
    <w:rsid w:val="00962F32"/>
    <w:rsid w:val="00984364"/>
    <w:rsid w:val="00993E42"/>
    <w:rsid w:val="00A35818"/>
    <w:rsid w:val="00A74B0D"/>
    <w:rsid w:val="00A943DE"/>
    <w:rsid w:val="00AA54F4"/>
    <w:rsid w:val="00AB38C1"/>
    <w:rsid w:val="00AE6EBE"/>
    <w:rsid w:val="00BD52E1"/>
    <w:rsid w:val="00C46D9D"/>
    <w:rsid w:val="00C5018C"/>
    <w:rsid w:val="00D766C9"/>
    <w:rsid w:val="00DF7576"/>
    <w:rsid w:val="00E20587"/>
    <w:rsid w:val="00E25FBD"/>
    <w:rsid w:val="00E70CD2"/>
    <w:rsid w:val="00EA4C8B"/>
    <w:rsid w:val="00EE44FD"/>
    <w:rsid w:val="00F64A83"/>
    <w:rsid w:val="00FC4B7C"/>
    <w:rsid w:val="00FE48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F17B"/>
  <w15:docId w15:val="{81403C79-6661-4B20-80F1-4CD0CF1D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4855"/>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6D4855"/>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6D485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6D485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6D4855"/>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6D4855"/>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6D4855"/>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6D4855"/>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6D4855"/>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6D4855"/>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D4855"/>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6D4855"/>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6D4855"/>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6D4855"/>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6D4855"/>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6D4855"/>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6D4855"/>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6D4855"/>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6D4855"/>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6D4855"/>
    <w:pPr>
      <w:tabs>
        <w:tab w:val="center" w:pos="4536"/>
        <w:tab w:val="right" w:pos="8306"/>
      </w:tabs>
    </w:pPr>
    <w:rPr>
      <w:sz w:val="20"/>
    </w:rPr>
  </w:style>
  <w:style w:type="character" w:customStyle="1" w:styleId="PoratDiagrama">
    <w:name w:val="Poraštė Diagrama"/>
    <w:basedOn w:val="Numatytasispastraiposriftas"/>
    <w:link w:val="Porat"/>
    <w:uiPriority w:val="99"/>
    <w:rsid w:val="006D4855"/>
    <w:rPr>
      <w:rFonts w:ascii="Times New Roman" w:eastAsia="Times New Roman" w:hAnsi="Times New Roman" w:cs="Times New Roman"/>
      <w:snapToGrid w:val="0"/>
      <w:sz w:val="20"/>
      <w:szCs w:val="20"/>
      <w:lang w:val="en-GB"/>
    </w:rPr>
  </w:style>
  <w:style w:type="character" w:customStyle="1" w:styleId="HeaderChar">
    <w:name w:val="Header Char"/>
    <w:rsid w:val="006D4855"/>
    <w:rPr>
      <w:snapToGrid w:val="0"/>
      <w:sz w:val="22"/>
      <w:lang w:val="en-GB" w:eastAsia="en-US"/>
    </w:rPr>
  </w:style>
  <w:style w:type="character" w:styleId="Puslapionumeris">
    <w:name w:val="page number"/>
    <w:uiPriority w:val="99"/>
    <w:rsid w:val="006D4855"/>
    <w:rPr>
      <w:rFonts w:cs="Times New Roman"/>
    </w:rPr>
  </w:style>
  <w:style w:type="character" w:styleId="Hipersaitas">
    <w:name w:val="Hyperlink"/>
    <w:uiPriority w:val="99"/>
    <w:rsid w:val="006D4855"/>
    <w:rPr>
      <w:color w:val="0000FF"/>
      <w:u w:val="single"/>
    </w:rPr>
  </w:style>
  <w:style w:type="paragraph" w:customStyle="1" w:styleId="BodytextAgency">
    <w:name w:val="Body text (Agency)"/>
    <w:basedOn w:val="prastasis"/>
    <w:link w:val="BodytextAgencyChar"/>
    <w:uiPriority w:val="99"/>
    <w:rsid w:val="006D4855"/>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6D485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6D4855"/>
    <w:pPr>
      <w:tabs>
        <w:tab w:val="clear" w:pos="567"/>
      </w:tabs>
      <w:spacing w:line="280" w:lineRule="exact"/>
    </w:pPr>
    <w:rPr>
      <w:rFonts w:ascii="Verdana" w:hAnsi="Verdana"/>
      <w:sz w:val="18"/>
    </w:rPr>
  </w:style>
  <w:style w:type="character" w:customStyle="1" w:styleId="tw4winError">
    <w:name w:val="tw4winError"/>
    <w:uiPriority w:val="99"/>
    <w:rsid w:val="006D4855"/>
    <w:rPr>
      <w:rFonts w:ascii="Courier New" w:hAnsi="Courier New"/>
      <w:color w:val="00FF00"/>
      <w:sz w:val="40"/>
    </w:rPr>
  </w:style>
  <w:style w:type="character" w:customStyle="1" w:styleId="tw4winTerm">
    <w:name w:val="tw4winTerm"/>
    <w:uiPriority w:val="99"/>
    <w:rsid w:val="006D4855"/>
    <w:rPr>
      <w:color w:val="0000FF"/>
    </w:rPr>
  </w:style>
  <w:style w:type="character" w:customStyle="1" w:styleId="tw4winPopup">
    <w:name w:val="tw4winPopup"/>
    <w:uiPriority w:val="99"/>
    <w:rsid w:val="006D4855"/>
    <w:rPr>
      <w:rFonts w:ascii="Courier New" w:hAnsi="Courier New"/>
      <w:noProof/>
      <w:color w:val="008000"/>
    </w:rPr>
  </w:style>
  <w:style w:type="character" w:customStyle="1" w:styleId="tw4winJump">
    <w:name w:val="tw4winJump"/>
    <w:uiPriority w:val="99"/>
    <w:rsid w:val="006D4855"/>
    <w:rPr>
      <w:rFonts w:ascii="Courier New" w:hAnsi="Courier New"/>
      <w:noProof/>
      <w:color w:val="008080"/>
    </w:rPr>
  </w:style>
  <w:style w:type="character" w:customStyle="1" w:styleId="tw4winExternal">
    <w:name w:val="tw4winExternal"/>
    <w:uiPriority w:val="99"/>
    <w:rsid w:val="006D4855"/>
    <w:rPr>
      <w:rFonts w:ascii="Courier New" w:hAnsi="Courier New"/>
      <w:noProof/>
      <w:color w:val="808080"/>
    </w:rPr>
  </w:style>
  <w:style w:type="character" w:customStyle="1" w:styleId="tw4winInternal">
    <w:name w:val="tw4winInternal"/>
    <w:uiPriority w:val="99"/>
    <w:rsid w:val="006D4855"/>
    <w:rPr>
      <w:rFonts w:ascii="Courier New" w:hAnsi="Courier New"/>
      <w:noProof/>
      <w:color w:val="FF0000"/>
    </w:rPr>
  </w:style>
  <w:style w:type="character" w:customStyle="1" w:styleId="DONOTTRANSLATE">
    <w:name w:val="DO_NOT_TRANSLATE"/>
    <w:uiPriority w:val="99"/>
    <w:rsid w:val="006D4855"/>
    <w:rPr>
      <w:rFonts w:ascii="Courier New" w:hAnsi="Courier New"/>
      <w:noProof/>
      <w:color w:val="800000"/>
    </w:rPr>
  </w:style>
  <w:style w:type="paragraph" w:styleId="Debesliotekstas">
    <w:name w:val="Balloon Text"/>
    <w:basedOn w:val="prastasis"/>
    <w:link w:val="DebesliotekstasDiagrama"/>
    <w:uiPriority w:val="99"/>
    <w:rsid w:val="006D4855"/>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6D4855"/>
    <w:rPr>
      <w:rFonts w:ascii="Tahoma" w:eastAsia="Times New Roman" w:hAnsi="Tahoma" w:cs="Times New Roman"/>
      <w:snapToGrid w:val="0"/>
      <w:sz w:val="16"/>
      <w:szCs w:val="16"/>
      <w:lang w:val="en-GB"/>
    </w:rPr>
  </w:style>
  <w:style w:type="character" w:styleId="Komentaronuoroda">
    <w:name w:val="annotation reference"/>
    <w:uiPriority w:val="99"/>
    <w:rsid w:val="006D4855"/>
    <w:rPr>
      <w:sz w:val="16"/>
      <w:szCs w:val="16"/>
    </w:rPr>
  </w:style>
  <w:style w:type="paragraph" w:styleId="Komentarotekstas">
    <w:name w:val="annotation text"/>
    <w:basedOn w:val="prastasis"/>
    <w:link w:val="KomentarotekstasDiagrama"/>
    <w:uiPriority w:val="99"/>
    <w:rsid w:val="006D4855"/>
    <w:rPr>
      <w:sz w:val="20"/>
    </w:rPr>
  </w:style>
  <w:style w:type="character" w:customStyle="1" w:styleId="KomentarotekstasDiagrama">
    <w:name w:val="Komentaro tekstas Diagrama"/>
    <w:basedOn w:val="Numatytasispastraiposriftas"/>
    <w:link w:val="Komentarotekstas"/>
    <w:uiPriority w:val="99"/>
    <w:rsid w:val="006D485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6D4855"/>
    <w:rPr>
      <w:b/>
      <w:bCs/>
    </w:rPr>
  </w:style>
  <w:style w:type="character" w:customStyle="1" w:styleId="KomentarotemaDiagrama">
    <w:name w:val="Komentaro tema Diagrama"/>
    <w:basedOn w:val="KomentarotekstasDiagrama"/>
    <w:link w:val="Komentarotema"/>
    <w:uiPriority w:val="99"/>
    <w:rsid w:val="006D485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6D4855"/>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6D4855"/>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6D4855"/>
    <w:rPr>
      <w:rFonts w:ascii="Courier New" w:hAnsi="Courier New"/>
      <w:vanish/>
      <w:color w:val="800080"/>
      <w:sz w:val="24"/>
      <w:vertAlign w:val="subscript"/>
    </w:rPr>
  </w:style>
  <w:style w:type="paragraph" w:styleId="Antrats">
    <w:name w:val="header"/>
    <w:basedOn w:val="prastasis"/>
    <w:link w:val="AntratsDiagrama"/>
    <w:uiPriority w:val="99"/>
    <w:rsid w:val="006D4855"/>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6D485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6D4855"/>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6D485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6D4855"/>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6D485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6D4855"/>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6D485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6D4855"/>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6D4855"/>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6D4855"/>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6D4855"/>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6D4855"/>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6D4855"/>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6D4855"/>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6D4855"/>
    <w:pPr>
      <w:tabs>
        <w:tab w:val="clear" w:pos="720"/>
        <w:tab w:val="num" w:pos="360"/>
      </w:tabs>
      <w:ind w:left="709" w:hanging="425"/>
    </w:pPr>
    <w:rPr>
      <w:sz w:val="22"/>
    </w:rPr>
  </w:style>
  <w:style w:type="paragraph" w:customStyle="1" w:styleId="AHeader3">
    <w:name w:val="AHeader 3"/>
    <w:basedOn w:val="AHeader2"/>
    <w:uiPriority w:val="99"/>
    <w:rsid w:val="006D4855"/>
    <w:pPr>
      <w:ind w:left="1276" w:hanging="567"/>
    </w:pPr>
  </w:style>
  <w:style w:type="paragraph" w:customStyle="1" w:styleId="AHeader2abc">
    <w:name w:val="AHeader 2 abc"/>
    <w:basedOn w:val="AHeader3"/>
    <w:uiPriority w:val="99"/>
    <w:rsid w:val="006D4855"/>
    <w:pPr>
      <w:jc w:val="both"/>
    </w:pPr>
    <w:rPr>
      <w:b w:val="0"/>
      <w:bCs w:val="0"/>
    </w:rPr>
  </w:style>
  <w:style w:type="paragraph" w:customStyle="1" w:styleId="AHeader3abc">
    <w:name w:val="AHeader 3 abc"/>
    <w:basedOn w:val="AHeader2abc"/>
    <w:uiPriority w:val="99"/>
    <w:rsid w:val="006D4855"/>
    <w:pPr>
      <w:ind w:left="1701" w:hanging="425"/>
    </w:pPr>
  </w:style>
  <w:style w:type="paragraph" w:styleId="Pagrindiniotekstotrauka3">
    <w:name w:val="Body Text Indent 3"/>
    <w:basedOn w:val="prastasis"/>
    <w:link w:val="Pagrindiniotekstotrauka3Diagrama"/>
    <w:uiPriority w:val="99"/>
    <w:rsid w:val="006D4855"/>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6D4855"/>
    <w:rPr>
      <w:rFonts w:ascii="Times New Roman" w:eastAsia="SimSun" w:hAnsi="Times New Roman" w:cs="Times New Roman"/>
      <w:sz w:val="20"/>
      <w:szCs w:val="21"/>
      <w:lang w:val="en-GB"/>
    </w:rPr>
  </w:style>
  <w:style w:type="character" w:styleId="Perirtashipersaitas">
    <w:name w:val="FollowedHyperlink"/>
    <w:uiPriority w:val="99"/>
    <w:rsid w:val="006D4855"/>
    <w:rPr>
      <w:rFonts w:cs="Times New Roman"/>
      <w:color w:val="800080"/>
      <w:u w:val="single"/>
    </w:rPr>
  </w:style>
  <w:style w:type="character" w:styleId="Grietas">
    <w:name w:val="Strong"/>
    <w:uiPriority w:val="99"/>
    <w:qFormat/>
    <w:rsid w:val="006D4855"/>
    <w:rPr>
      <w:rFonts w:cs="Times New Roman"/>
      <w:b/>
      <w:bCs/>
    </w:rPr>
  </w:style>
  <w:style w:type="character" w:customStyle="1" w:styleId="BodytextAgencyChar">
    <w:name w:val="Body text (Agency) Char"/>
    <w:link w:val="BodytextAgency"/>
    <w:uiPriority w:val="99"/>
    <w:locked/>
    <w:rsid w:val="006D4855"/>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6D485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D4855"/>
    <w:pPr>
      <w:keepNext/>
    </w:pPr>
    <w:rPr>
      <w:rFonts w:eastAsia="SimSun" w:cs="Verdana"/>
      <w:b/>
      <w:snapToGrid/>
      <w:szCs w:val="18"/>
      <w:lang w:eastAsia="en-GB"/>
    </w:rPr>
  </w:style>
  <w:style w:type="character" w:customStyle="1" w:styleId="NormalAgencyChar">
    <w:name w:val="Normal (Agency) Char"/>
    <w:link w:val="NormalAgency"/>
    <w:uiPriority w:val="99"/>
    <w:locked/>
    <w:rsid w:val="006D4855"/>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6D4855"/>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6D4855"/>
    <w:rPr>
      <w:rFonts w:ascii="Courier New" w:eastAsia="SimSun" w:hAnsi="Courier New" w:cs="Times New Roman"/>
      <w:sz w:val="20"/>
      <w:szCs w:val="20"/>
    </w:rPr>
  </w:style>
  <w:style w:type="paragraph" w:customStyle="1" w:styleId="Default">
    <w:name w:val="Default"/>
    <w:rsid w:val="006D485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6D4855"/>
    <w:pPr>
      <w:tabs>
        <w:tab w:val="clear" w:pos="567"/>
      </w:tabs>
      <w:spacing w:line="240" w:lineRule="auto"/>
      <w:jc w:val="center"/>
    </w:pPr>
    <w:rPr>
      <w:rFonts w:eastAsia="SimSun"/>
      <w:b/>
      <w:snapToGrid/>
      <w:sz w:val="20"/>
    </w:rPr>
  </w:style>
  <w:style w:type="character" w:customStyle="1" w:styleId="PavadinimasDiagrama">
    <w:name w:val="Pavadinimas Diagrama"/>
    <w:basedOn w:val="Numatytasispastraiposriftas"/>
    <w:link w:val="Pavadinimas"/>
    <w:uiPriority w:val="99"/>
    <w:rsid w:val="006D4855"/>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6D4855"/>
    <w:pPr>
      <w:spacing w:line="240" w:lineRule="auto"/>
    </w:pPr>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6D4855"/>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6D4855"/>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6D4855"/>
    <w:rPr>
      <w:rFonts w:ascii="Times New Roman" w:eastAsia="SimSun" w:hAnsi="Times New Roman" w:cs="Times New Roman"/>
      <w:noProof/>
      <w:sz w:val="20"/>
      <w:szCs w:val="20"/>
      <w:lang w:val="en-GB"/>
    </w:rPr>
  </w:style>
  <w:style w:type="character" w:customStyle="1" w:styleId="CharChar12">
    <w:name w:val="Char Char12"/>
    <w:locked/>
    <w:rsid w:val="006D4855"/>
    <w:rPr>
      <w:snapToGrid w:val="0"/>
      <w:lang w:val="en-GB" w:eastAsia="en-US" w:bidi="ar-SA"/>
    </w:rPr>
  </w:style>
  <w:style w:type="table" w:styleId="Lentelstinklelis">
    <w:name w:val="Table Grid"/>
    <w:basedOn w:val="prastojilentel"/>
    <w:uiPriority w:val="59"/>
    <w:rsid w:val="006D4855"/>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D4855"/>
    <w:pPr>
      <w:ind w:left="720"/>
      <w:contextualSpacing/>
    </w:pPr>
  </w:style>
  <w:style w:type="character" w:customStyle="1" w:styleId="UnresolvedMention1">
    <w:name w:val="Unresolved Mention1"/>
    <w:basedOn w:val="Numatytasispastraiposriftas"/>
    <w:uiPriority w:val="99"/>
    <w:semiHidden/>
    <w:unhideWhenUsed/>
    <w:rsid w:val="00A94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353758">
      <w:bodyDiv w:val="1"/>
      <w:marLeft w:val="0"/>
      <w:marRight w:val="0"/>
      <w:marTop w:val="0"/>
      <w:marBottom w:val="0"/>
      <w:divBdr>
        <w:top w:val="none" w:sz="0" w:space="0" w:color="auto"/>
        <w:left w:val="none" w:sz="0" w:space="0" w:color="auto"/>
        <w:bottom w:val="none" w:sz="0" w:space="0" w:color="auto"/>
        <w:right w:val="none" w:sz="0" w:space="0" w:color="auto"/>
      </w:divBdr>
    </w:div>
    <w:div w:id="348678796">
      <w:bodyDiv w:val="1"/>
      <w:marLeft w:val="0"/>
      <w:marRight w:val="0"/>
      <w:marTop w:val="0"/>
      <w:marBottom w:val="0"/>
      <w:divBdr>
        <w:top w:val="none" w:sz="0" w:space="0" w:color="auto"/>
        <w:left w:val="none" w:sz="0" w:space="0" w:color="auto"/>
        <w:bottom w:val="none" w:sz="0" w:space="0" w:color="auto"/>
        <w:right w:val="none" w:sz="0" w:space="0" w:color="auto"/>
      </w:divBdr>
    </w:div>
    <w:div w:id="569967001">
      <w:bodyDiv w:val="1"/>
      <w:marLeft w:val="0"/>
      <w:marRight w:val="0"/>
      <w:marTop w:val="0"/>
      <w:marBottom w:val="0"/>
      <w:divBdr>
        <w:top w:val="none" w:sz="0" w:space="0" w:color="auto"/>
        <w:left w:val="none" w:sz="0" w:space="0" w:color="auto"/>
        <w:bottom w:val="none" w:sz="0" w:space="0" w:color="auto"/>
        <w:right w:val="none" w:sz="0" w:space="0" w:color="auto"/>
      </w:divBdr>
    </w:div>
    <w:div w:id="639699921">
      <w:bodyDiv w:val="1"/>
      <w:marLeft w:val="0"/>
      <w:marRight w:val="0"/>
      <w:marTop w:val="0"/>
      <w:marBottom w:val="0"/>
      <w:divBdr>
        <w:top w:val="none" w:sz="0" w:space="0" w:color="auto"/>
        <w:left w:val="none" w:sz="0" w:space="0" w:color="auto"/>
        <w:bottom w:val="none" w:sz="0" w:space="0" w:color="auto"/>
        <w:right w:val="none" w:sz="0" w:space="0" w:color="auto"/>
      </w:divBdr>
    </w:div>
    <w:div w:id="1243835643">
      <w:bodyDiv w:val="1"/>
      <w:marLeft w:val="0"/>
      <w:marRight w:val="0"/>
      <w:marTop w:val="0"/>
      <w:marBottom w:val="0"/>
      <w:divBdr>
        <w:top w:val="none" w:sz="0" w:space="0" w:color="auto"/>
        <w:left w:val="none" w:sz="0" w:space="0" w:color="auto"/>
        <w:bottom w:val="none" w:sz="0" w:space="0" w:color="auto"/>
        <w:right w:val="none" w:sz="0" w:space="0" w:color="auto"/>
      </w:divBdr>
    </w:div>
    <w:div w:id="1700081007">
      <w:bodyDiv w:val="1"/>
      <w:marLeft w:val="0"/>
      <w:marRight w:val="0"/>
      <w:marTop w:val="0"/>
      <w:marBottom w:val="0"/>
      <w:divBdr>
        <w:top w:val="none" w:sz="0" w:space="0" w:color="auto"/>
        <w:left w:val="none" w:sz="0" w:space="0" w:color="auto"/>
        <w:bottom w:val="none" w:sz="0" w:space="0" w:color="auto"/>
        <w:right w:val="none" w:sz="0" w:space="0" w:color="auto"/>
      </w:divBdr>
    </w:div>
    <w:div w:id="203869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0748C-417F-4BC1-A841-A07DFF9D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25913</Words>
  <Characters>14771</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2024-10-17T08:46:00Z</dcterms:created>
  <dcterms:modified xsi:type="dcterms:W3CDTF">2024-10-17T08:47:00Z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02926f-02e7-4706-9412-6a868b8be51e_Enabled">
    <vt:lpwstr>true</vt:lpwstr>
  </property>
  <property fmtid="{D5CDD505-2E9C-101B-9397-08002B2CF9AE}" pid="3" name="MSIP_Label_5e02926f-02e7-4706-9412-6a868b8be51e_SetDate">
    <vt:lpwstr>2024-09-16T10:31:59Z</vt:lpwstr>
  </property>
  <property fmtid="{D5CDD505-2E9C-101B-9397-08002B2CF9AE}" pid="4" name="MSIP_Label_5e02926f-02e7-4706-9412-6a868b8be51e_Method">
    <vt:lpwstr>Standard</vt:lpwstr>
  </property>
  <property fmtid="{D5CDD505-2E9C-101B-9397-08002B2CF9AE}" pid="5" name="MSIP_Label_5e02926f-02e7-4706-9412-6a868b8be51e_Name">
    <vt:lpwstr>Internal</vt:lpwstr>
  </property>
  <property fmtid="{D5CDD505-2E9C-101B-9397-08002B2CF9AE}" pid="6" name="MSIP_Label_5e02926f-02e7-4706-9412-6a868b8be51e_SiteId">
    <vt:lpwstr>68b628ab-578a-4367-8d4e-bc98746c4353</vt:lpwstr>
  </property>
  <property fmtid="{D5CDD505-2E9C-101B-9397-08002B2CF9AE}" pid="7" name="MSIP_Label_5e02926f-02e7-4706-9412-6a868b8be51e_ActionId">
    <vt:lpwstr>5a9ede67-c79d-4e5d-84a9-a412abb7626b</vt:lpwstr>
  </property>
  <property fmtid="{D5CDD505-2E9C-101B-9397-08002B2CF9AE}" pid="8" name="MSIP_Label_5e02926f-02e7-4706-9412-6a868b8be51e_ContentBits">
    <vt:lpwstr>0</vt:lpwstr>
  </property>
</Properties>
</file>