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p>
    <w:p w:rsidR="00C0154D" w:rsidRPr="004F2E85" w:rsidRDefault="00C0154D" w:rsidP="00C0154D">
      <w:pPr>
        <w:keepNext/>
        <w:tabs>
          <w:tab w:val="left" w:pos="567"/>
        </w:tabs>
        <w:jc w:val="center"/>
        <w:outlineLvl w:val="1"/>
        <w:rPr>
          <w:b/>
        </w:rPr>
      </w:pPr>
      <w:r w:rsidRPr="004F2E85">
        <w:rPr>
          <w:b/>
        </w:rPr>
        <w:t>I PRIEDAS</w:t>
      </w:r>
    </w:p>
    <w:p w:rsidR="00C0154D" w:rsidRPr="004F2E85" w:rsidRDefault="00C0154D" w:rsidP="00C0154D">
      <w:pPr>
        <w:tabs>
          <w:tab w:val="left" w:pos="567"/>
        </w:tabs>
      </w:pPr>
    </w:p>
    <w:p w:rsidR="00C0154D" w:rsidRPr="004F2E85" w:rsidRDefault="00C0154D" w:rsidP="00C0154D">
      <w:pPr>
        <w:tabs>
          <w:tab w:val="left" w:pos="-1440"/>
          <w:tab w:val="left" w:pos="-720"/>
          <w:tab w:val="left" w:pos="567"/>
        </w:tabs>
        <w:spacing w:line="260" w:lineRule="exact"/>
        <w:jc w:val="center"/>
        <w:rPr>
          <w:b/>
        </w:rPr>
      </w:pPr>
      <w:r w:rsidRPr="004F2E85">
        <w:rPr>
          <w:b/>
        </w:rPr>
        <w:t>PREPARATO CHARAKTERISTIKŲ SANTRAUKA</w:t>
      </w:r>
    </w:p>
    <w:p w:rsidR="00C0154D" w:rsidRPr="004F2E85" w:rsidRDefault="00C0154D" w:rsidP="00C0154D">
      <w:pPr>
        <w:widowControl w:val="0"/>
        <w:tabs>
          <w:tab w:val="left" w:pos="567"/>
        </w:tabs>
        <w:rPr>
          <w:b/>
        </w:rPr>
      </w:pPr>
      <w:r w:rsidRPr="004F2E85">
        <w:br w:type="page"/>
      </w:r>
      <w:r w:rsidRPr="004F2E85">
        <w:rPr>
          <w:b/>
        </w:rPr>
        <w:lastRenderedPageBreak/>
        <w:t>1.</w:t>
      </w:r>
      <w:r w:rsidRPr="004F2E85">
        <w:rPr>
          <w:b/>
        </w:rPr>
        <w:tab/>
        <w:t>VAISTINIO PREPARATO PAVADINIMAS</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bookmarkStart w:id="0" w:name="_GoBack"/>
      <w:r w:rsidRPr="004F2E85">
        <w:t>Bortezomib Ebewe 3,5 mg milteliai injekciniam tirpalui</w:t>
      </w:r>
    </w:p>
    <w:bookmarkEnd w:id="0"/>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r w:rsidRPr="004F2E85">
        <w:rPr>
          <w:b/>
        </w:rPr>
        <w:t xml:space="preserve">2. </w:t>
      </w:r>
      <w:r w:rsidRPr="004F2E85">
        <w:rPr>
          <w:b/>
        </w:rPr>
        <w:tab/>
        <w:t>KOKYBINĖ IR KIEKYBINĖ SUDĖTIS</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Kiekviename flakone yra 3,5 mg bortezomibo (manitolio boro esterio pavidalu).</w:t>
      </w:r>
    </w:p>
    <w:p w:rsidR="00C0154D" w:rsidRPr="004F2E85" w:rsidRDefault="00C0154D" w:rsidP="00C0154D">
      <w:pPr>
        <w:widowControl w:val="0"/>
        <w:tabs>
          <w:tab w:val="left" w:pos="567"/>
        </w:tabs>
      </w:pPr>
    </w:p>
    <w:p w:rsidR="00C0154D" w:rsidRPr="004F2E85" w:rsidRDefault="00C0154D" w:rsidP="00C0154D">
      <w:pPr>
        <w:tabs>
          <w:tab w:val="left" w:pos="567"/>
        </w:tabs>
        <w:spacing w:line="260" w:lineRule="exact"/>
      </w:pPr>
      <w:r w:rsidRPr="004F2E85">
        <w:t>Ištirpinus miltelius 3,5 ml, 1 ml į veną leidžiamo injekcinio tirpalo yra 1 mg bortezomibo.</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Ištirpinus miltelius 1,4 ml, 1 ml po oda leidžiamo injekcinio tirpalo yra 2,5 mg bortezomibo.</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Visos pagalbinės medžiagos išvardytos 6.1 skyriuje.</w:t>
      </w: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r w:rsidRPr="004F2E85">
        <w:rPr>
          <w:b/>
        </w:rPr>
        <w:t xml:space="preserve">3. </w:t>
      </w:r>
      <w:r w:rsidRPr="004F2E85">
        <w:rPr>
          <w:b/>
        </w:rPr>
        <w:tab/>
        <w:t>FARMACINĖ FORMA</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Milteliai injekciniam tirpalui.</w:t>
      </w:r>
    </w:p>
    <w:p w:rsidR="00C0154D" w:rsidRPr="004F2E85" w:rsidRDefault="00C0154D" w:rsidP="00C0154D">
      <w:pPr>
        <w:widowControl w:val="0"/>
        <w:tabs>
          <w:tab w:val="left" w:pos="567"/>
        </w:tabs>
      </w:pPr>
      <w:r w:rsidRPr="004F2E85">
        <w:t>Baltas arba balkšvas gumulėlis ar milteliai.</w:t>
      </w:r>
    </w:p>
    <w:p w:rsidR="00C0154D" w:rsidRPr="004F2E85" w:rsidRDefault="00C0154D" w:rsidP="00C0154D">
      <w:pPr>
        <w:widowControl w:val="0"/>
        <w:tabs>
          <w:tab w:val="left" w:pos="567"/>
        </w:tabs>
      </w:pPr>
      <w:r w:rsidRPr="004F2E85">
        <w:t>Paruošto tirpalo pH: 4,0 – 7,0.</w:t>
      </w: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r w:rsidRPr="004F2E85">
        <w:rPr>
          <w:b/>
        </w:rPr>
        <w:t>4.</w:t>
      </w:r>
      <w:r w:rsidRPr="004F2E85">
        <w:rPr>
          <w:b/>
        </w:rPr>
        <w:tab/>
        <w:t>KLINIKINĖ INFORMACIJA</w:t>
      </w: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rPr>
          <w:b/>
        </w:rPr>
      </w:pPr>
      <w:r w:rsidRPr="004F2E85">
        <w:rPr>
          <w:b/>
        </w:rPr>
        <w:t>4.1</w:t>
      </w:r>
      <w:r w:rsidRPr="004F2E85">
        <w:rPr>
          <w:b/>
        </w:rPr>
        <w:tab/>
        <w:t>Terapinės indikacijos</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 xml:space="preserve">Bortezomib Ebewe monoterapijos būdu arba derinyje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 </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Bortezomib Ebewe derinyje su melfalanu ir prednizonu yra skirtas gydyti daugine mieloma sergančius suaugusius pacientus, kurie nebuvo anksčiau nuo jos gydyti ir kuriems netinka didelių dozių chemoterapija su kraujodaros kamieninių ląstelių transplantacija.</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Bortezomib Ebewe derinyje su deksametazonu arba deksametazonu ir talidomidu yra skirtas suaugusių pacientų, kurie nebuvo anksčiau gydyti nuo dauginės mielomos ir kuriems tinka didelių dozių chemoterapija su kraujodaros kamieninių ląstelių transplantacija, indukciniam gydymui.</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Bortezomib Ebewe derinyje su rituksimabu, ciklofosfamidu, doksorubicinu ir prednizonu yra skirtas gydyti mantijos ląstelių limfoma sergančius suaugusius pacientus, kurie nebuvo anksčiau gydyti ir kuriems netinka kraujodaros kamieninių ląstelių transplantacija.</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rPr>
          <w:b/>
        </w:rPr>
      </w:pPr>
      <w:r w:rsidRPr="004F2E85">
        <w:rPr>
          <w:b/>
        </w:rPr>
        <w:t>4.2</w:t>
      </w:r>
      <w:r w:rsidRPr="004F2E85">
        <w:rPr>
          <w:b/>
        </w:rPr>
        <w:tab/>
        <w:t>Dozavimas ir vartojimo metodas</w:t>
      </w:r>
    </w:p>
    <w:p w:rsidR="00C0154D" w:rsidRPr="004F2E85" w:rsidRDefault="00C0154D" w:rsidP="00C0154D">
      <w:pPr>
        <w:widowControl w:val="0"/>
        <w:tabs>
          <w:tab w:val="left" w:pos="567"/>
        </w:tabs>
        <w:rPr>
          <w:b/>
        </w:rPr>
      </w:pPr>
    </w:p>
    <w:p w:rsidR="00C0154D" w:rsidRPr="004F2E85" w:rsidRDefault="00C0154D" w:rsidP="00C0154D">
      <w:pPr>
        <w:widowControl w:val="0"/>
        <w:tabs>
          <w:tab w:val="left" w:pos="567"/>
        </w:tabs>
      </w:pPr>
      <w:r w:rsidRPr="004F2E85">
        <w:t xml:space="preserve">Pradėti gydymą ir jį taikyti galima tik prižiūrint kvalifikuotam gydytojui, turinčiam gydymo chemoterapiniais vaistais patirtį. Bortezomibą paruošti turi sveikatos priežiūros specialistas. </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rPr>
          <w:u w:val="single"/>
        </w:rPr>
        <w:t>Dozavimas gydant progresuojančią dauginę mielomą (bent kartą anksčiau gydyti pacientai)</w:t>
      </w:r>
    </w:p>
    <w:p w:rsidR="00C0154D" w:rsidRPr="004F2E85" w:rsidRDefault="00C0154D" w:rsidP="00C0154D">
      <w:pPr>
        <w:widowControl w:val="0"/>
        <w:tabs>
          <w:tab w:val="left" w:pos="567"/>
        </w:tabs>
        <w:rPr>
          <w:i/>
        </w:rPr>
      </w:pPr>
    </w:p>
    <w:p w:rsidR="00C0154D" w:rsidRPr="004F2E85" w:rsidRDefault="00C0154D" w:rsidP="00C0154D">
      <w:pPr>
        <w:widowControl w:val="0"/>
        <w:tabs>
          <w:tab w:val="left" w:pos="567"/>
        </w:tabs>
        <w:rPr>
          <w:i/>
        </w:rPr>
      </w:pPr>
      <w:r w:rsidRPr="004F2E85">
        <w:rPr>
          <w:i/>
        </w:rPr>
        <w:t>Monoterapija</w:t>
      </w:r>
    </w:p>
    <w:p w:rsidR="00C0154D" w:rsidRPr="004F2E85" w:rsidRDefault="00C0154D" w:rsidP="00C0154D">
      <w:pPr>
        <w:widowControl w:val="0"/>
        <w:tabs>
          <w:tab w:val="left" w:pos="567"/>
        </w:tabs>
      </w:pPr>
      <w:r w:rsidRPr="004F2E85">
        <w:t>Bortezomibas yra leidžiamas į veną arba po oda, vartojant rekomenduojamą dozę 1,3 mg/m</w:t>
      </w:r>
      <w:r w:rsidRPr="004F2E85">
        <w:rPr>
          <w:vertAlign w:val="superscript"/>
        </w:rPr>
        <w:t>2</w:t>
      </w:r>
      <w:r w:rsidRPr="004F2E85">
        <w:t xml:space="preserve"> kūno paviršiaus ploto du kartus per savaitę 2 savaites, 1-ą, 4-ą, 8-ą ir 11-ą dienomis 21 dienos trukmės gydymo ciklo metu. Šis trijų savaičių periodas yra gydymo ciklas. Pacientams rekomenduojama skirti dar du gydymo bortezomibu ciklus po to, kai yra patvirtinamas visiškas atsakas. Taip pat pacientams, kuriems buvo gautas atsakas, bet nevisiška remisija, rekomenduojama skirti iš viso 8 gydymo </w:t>
      </w:r>
      <w:r w:rsidRPr="004F2E85">
        <w:lastRenderedPageBreak/>
        <w:t>bortezomibu ciklus. Tarp einančių iš eilės bortezomibo dozių turi būti mažiausiai 72 val. pertrauka.</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rPr>
          <w:i/>
        </w:rPr>
      </w:pPr>
      <w:r w:rsidRPr="004F2E85">
        <w:rPr>
          <w:i/>
        </w:rPr>
        <w:t>Dozės keitimai gydymo metu ir atnaujinant monoterapiją</w:t>
      </w:r>
    </w:p>
    <w:p w:rsidR="00C0154D" w:rsidRPr="004F2E85" w:rsidRDefault="00C0154D" w:rsidP="00C0154D">
      <w:pPr>
        <w:widowControl w:val="0"/>
        <w:tabs>
          <w:tab w:val="left" w:pos="567"/>
        </w:tabs>
      </w:pPr>
      <w:r w:rsidRPr="004F2E85">
        <w:t>Gydymą bortezomibu būtina sustabdyti prasidėjus 3-iojo laipsnio nehematologiniam ar bet kokiam 4-ojo laipsnio hematologiniam toksiniam poveikiui, išskyrus neuropatiją, kaip aptarta toliau (taip pat žr. 4.4 skyrių). Kai toksinio poveikio požymiai išnyksta, gydymą bortezomibu galima atnaujinti 25 % mažesne doze (1,3 mg/m</w:t>
      </w:r>
      <w:r w:rsidRPr="004F2E85">
        <w:rPr>
          <w:vertAlign w:val="superscript"/>
        </w:rPr>
        <w:t>2</w:t>
      </w:r>
      <w:r w:rsidRPr="004F2E85">
        <w:t xml:space="preserve"> dozę sumažinti iki 1,0 mg/m</w:t>
      </w:r>
      <w:r w:rsidRPr="004F2E85">
        <w:rPr>
          <w:vertAlign w:val="superscript"/>
        </w:rPr>
        <w:t>2</w:t>
      </w:r>
      <w:r w:rsidRPr="004F2E85">
        <w:t>, 1,0 mg/m</w:t>
      </w:r>
      <w:r w:rsidRPr="004F2E85">
        <w:rPr>
          <w:vertAlign w:val="superscript"/>
        </w:rPr>
        <w:t>2</w:t>
      </w:r>
      <w:r w:rsidRPr="004F2E85">
        <w:t xml:space="preserve"> dozę – iki 0,7 mg/m</w:t>
      </w:r>
      <w:r w:rsidRPr="004F2E85">
        <w:rPr>
          <w:vertAlign w:val="superscript"/>
        </w:rPr>
        <w:t>2</w:t>
      </w:r>
      <w:r w:rsidRPr="004F2E85">
        <w:t>). Jei toksinio poveikio požymiai neišnyksta ar atsinaujina pradėjus gydyti mažiausia doze, gydymą bortezomibu reikia nutraukti, nebent jei gydymo nauda aiškiai nusveria riziką.</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rPr>
          <w:i/>
        </w:rPr>
      </w:pPr>
      <w:r w:rsidRPr="004F2E85">
        <w:rPr>
          <w:i/>
        </w:rPr>
        <w:t>Neuropatinis skausmas ir (arba) periferinė neuropatija</w:t>
      </w:r>
    </w:p>
    <w:p w:rsidR="00C0154D" w:rsidRPr="004F2E85" w:rsidRDefault="00C0154D" w:rsidP="00C0154D">
      <w:pPr>
        <w:widowControl w:val="0"/>
        <w:tabs>
          <w:tab w:val="left" w:pos="567"/>
        </w:tabs>
      </w:pPr>
      <w:r w:rsidRPr="004F2E85">
        <w:t>Pacientus, kuriems atsiranda su bortezomibo vartojimu susijęs neuropatinis skausmas ir (ar) periferinė neuropatija, reikia gydyti taip, kaip nurodyta 1 lentelėje (žr. 4.4 skyrių). Pacientus, kuriems prieš gydymą jau yra sunki neuropatija, bortezomibu galima pradėti gydyti tik kruopščiai įvertinus riziką ir naudą.</w:t>
      </w:r>
    </w:p>
    <w:p w:rsidR="00C0154D" w:rsidRPr="004F2E85" w:rsidRDefault="00C0154D" w:rsidP="00C0154D">
      <w:pPr>
        <w:widowControl w:val="0"/>
        <w:tabs>
          <w:tab w:val="left" w:pos="567"/>
        </w:tabs>
        <w:rPr>
          <w:i/>
        </w:rPr>
      </w:pPr>
    </w:p>
    <w:p w:rsidR="00C0154D" w:rsidRPr="004F2E85" w:rsidRDefault="00C0154D" w:rsidP="00C0154D">
      <w:pPr>
        <w:widowControl w:val="0"/>
        <w:tabs>
          <w:tab w:val="left" w:pos="567"/>
        </w:tabs>
        <w:rPr>
          <w:i/>
        </w:rPr>
      </w:pPr>
      <w:r w:rsidRPr="004F2E85">
        <w:rPr>
          <w:i/>
        </w:rPr>
        <w:t>1 lentelė. Rekomenduojamas* dozavimo keitimas dėl neuropatijos, susijusios su bortezomibo vartojimu</w:t>
      </w:r>
    </w:p>
    <w:tbl>
      <w:tblPr>
        <w:tblW w:w="0" w:type="auto"/>
        <w:tblLayout w:type="fixed"/>
        <w:tblLook w:val="0000" w:firstRow="0" w:lastRow="0" w:firstColumn="0" w:lastColumn="0" w:noHBand="0" w:noVBand="0"/>
      </w:tblPr>
      <w:tblGrid>
        <w:gridCol w:w="4542"/>
        <w:gridCol w:w="4480"/>
      </w:tblGrid>
      <w:tr w:rsidR="00C0154D" w:rsidRPr="004F2E85" w:rsidTr="00F474E7">
        <w:trPr>
          <w:trHeight w:val="132"/>
        </w:trPr>
        <w:tc>
          <w:tcPr>
            <w:tcW w:w="4542"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rPr>
                <w:b/>
              </w:rPr>
              <w:t xml:space="preserve">Neuropatijos sunkumas </w:t>
            </w:r>
          </w:p>
        </w:tc>
        <w:tc>
          <w:tcPr>
            <w:tcW w:w="4480"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rPr>
                <w:b/>
              </w:rPr>
              <w:t xml:space="preserve">Dozavimo keitimas </w:t>
            </w:r>
          </w:p>
        </w:tc>
      </w:tr>
      <w:tr w:rsidR="00C0154D" w:rsidRPr="004F2E85" w:rsidTr="00F474E7">
        <w:trPr>
          <w:trHeight w:val="383"/>
        </w:trPr>
        <w:tc>
          <w:tcPr>
            <w:tcW w:w="4542"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t xml:space="preserve">1-ojo laipsnio (be simptomų; giliųjų sausgyslinių refleksų netekimas ar parestezija) be skausmo ar funkcijos praradimo. </w:t>
            </w:r>
          </w:p>
        </w:tc>
        <w:tc>
          <w:tcPr>
            <w:tcW w:w="4480"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t xml:space="preserve">Nereikia </w:t>
            </w:r>
          </w:p>
        </w:tc>
      </w:tr>
      <w:tr w:rsidR="00C0154D" w:rsidRPr="004F2E85" w:rsidTr="00F474E7">
        <w:trPr>
          <w:trHeight w:val="511"/>
        </w:trPr>
        <w:tc>
          <w:tcPr>
            <w:tcW w:w="4542"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t xml:space="preserve">1-ojo laipsnio su skausmu ar 2-ojo laipsnio (vidutiniškai išreikšti simptomai; ribota instrumentinė kasdienė veikla (KV)**). </w:t>
            </w:r>
          </w:p>
        </w:tc>
        <w:tc>
          <w:tcPr>
            <w:tcW w:w="4480"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rPr>
                <w:sz w:val="14"/>
              </w:rPr>
            </w:pPr>
            <w:r w:rsidRPr="004F2E85">
              <w:t>Bortezomibo dozę sumažinti iki 1,0 mg/m</w:t>
            </w:r>
            <w:r w:rsidRPr="004F2E85">
              <w:rPr>
                <w:vertAlign w:val="superscript"/>
              </w:rPr>
              <w:t>2</w:t>
            </w:r>
            <w:r w:rsidRPr="004F2E85">
              <w:rPr>
                <w:sz w:val="14"/>
              </w:rPr>
              <w:t xml:space="preserve"> </w:t>
            </w:r>
          </w:p>
          <w:p w:rsidR="00C0154D" w:rsidRPr="004F2E85" w:rsidRDefault="00C0154D" w:rsidP="00C0154D">
            <w:pPr>
              <w:tabs>
                <w:tab w:val="left" w:pos="567"/>
              </w:tabs>
              <w:spacing w:line="260" w:lineRule="exact"/>
            </w:pPr>
            <w:r w:rsidRPr="004F2E85">
              <w:t>arba</w:t>
            </w:r>
          </w:p>
          <w:p w:rsidR="00C0154D" w:rsidRPr="004F2E85" w:rsidRDefault="00C0154D" w:rsidP="00C0154D">
            <w:pPr>
              <w:tabs>
                <w:tab w:val="left" w:pos="567"/>
              </w:tabs>
              <w:spacing w:line="260" w:lineRule="exact"/>
            </w:pPr>
            <w:r w:rsidRPr="004F2E85">
              <w:t>pakeisti bortezomibo dozavimo planą į 1,3 mg/m</w:t>
            </w:r>
            <w:r w:rsidRPr="004F2E85">
              <w:rPr>
                <w:vertAlign w:val="superscript"/>
              </w:rPr>
              <w:t>2</w:t>
            </w:r>
            <w:r w:rsidRPr="004F2E85">
              <w:rPr>
                <w:sz w:val="14"/>
              </w:rPr>
              <w:t xml:space="preserve"> </w:t>
            </w:r>
            <w:r w:rsidRPr="004F2E85">
              <w:t xml:space="preserve">vieną kartą per savaitę. </w:t>
            </w:r>
          </w:p>
        </w:tc>
      </w:tr>
      <w:tr w:rsidR="00C0154D" w:rsidRPr="004F2E85" w:rsidTr="00F474E7">
        <w:trPr>
          <w:trHeight w:val="1582"/>
        </w:trPr>
        <w:tc>
          <w:tcPr>
            <w:tcW w:w="4542" w:type="dxa"/>
            <w:tcBorders>
              <w:top w:val="single" w:sz="4" w:space="0" w:color="auto"/>
              <w:left w:val="single" w:sz="4" w:space="0" w:color="auto"/>
              <w:right w:val="single" w:sz="4" w:space="0" w:color="auto"/>
            </w:tcBorders>
            <w:vAlign w:val="center"/>
          </w:tcPr>
          <w:p w:rsidR="00C0154D" w:rsidRPr="004F2E85" w:rsidRDefault="00C0154D" w:rsidP="00C0154D">
            <w:pPr>
              <w:tabs>
                <w:tab w:val="left" w:pos="567"/>
              </w:tabs>
              <w:spacing w:line="260" w:lineRule="exact"/>
            </w:pPr>
            <w:r w:rsidRPr="004F2E85">
              <w:t xml:space="preserve">2-ojo laipsnio su skausmu ar 3-iojo laipsnio (sunkūs simptomai; ribojantys apsitarnavimo KV***). </w:t>
            </w:r>
          </w:p>
        </w:tc>
        <w:tc>
          <w:tcPr>
            <w:tcW w:w="4480" w:type="dxa"/>
            <w:tcBorders>
              <w:top w:val="single" w:sz="4" w:space="0" w:color="auto"/>
              <w:left w:val="single" w:sz="4" w:space="0" w:color="auto"/>
              <w:right w:val="single" w:sz="4" w:space="0" w:color="auto"/>
            </w:tcBorders>
            <w:vAlign w:val="center"/>
          </w:tcPr>
          <w:p w:rsidR="00C0154D" w:rsidRPr="004F2E85" w:rsidRDefault="00C0154D" w:rsidP="00C0154D">
            <w:pPr>
              <w:tabs>
                <w:tab w:val="left" w:pos="567"/>
              </w:tabs>
              <w:spacing w:line="260" w:lineRule="exact"/>
            </w:pPr>
            <w:r w:rsidRPr="004F2E85">
              <w:t>Sustabdyti gydymą bortezomibu, kol išnyks toksinio poveikio požymiai. Kai toksinis poveikis išnyksta, atnaujinti gydymą bortezomibu, sumažinus dozę iki 0,7 mg/m</w:t>
            </w:r>
            <w:r w:rsidRPr="004F2E85">
              <w:rPr>
                <w:vertAlign w:val="superscript"/>
              </w:rPr>
              <w:t>2</w:t>
            </w:r>
            <w:r w:rsidRPr="004F2E85">
              <w:rPr>
                <w:sz w:val="14"/>
              </w:rPr>
              <w:t xml:space="preserve"> </w:t>
            </w:r>
            <w:r w:rsidRPr="004F2E85">
              <w:t xml:space="preserve">vieną kartą per savaitę. </w:t>
            </w:r>
          </w:p>
        </w:tc>
      </w:tr>
      <w:tr w:rsidR="00C0154D" w:rsidRPr="004F2E85" w:rsidTr="00F474E7">
        <w:trPr>
          <w:trHeight w:val="383"/>
        </w:trPr>
        <w:tc>
          <w:tcPr>
            <w:tcW w:w="4542"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t xml:space="preserve">4-ojo laipsnio (gyvybei grėsmingos pasekmės; reikalinga neatidėliotina pagalba) ir (arba) sunki autonominė neuropatija. </w:t>
            </w:r>
          </w:p>
        </w:tc>
        <w:tc>
          <w:tcPr>
            <w:tcW w:w="4480" w:type="dxa"/>
            <w:tcBorders>
              <w:top w:val="single" w:sz="4" w:space="0" w:color="auto"/>
              <w:left w:val="single" w:sz="4" w:space="0" w:color="auto"/>
              <w:bottom w:val="single" w:sz="4" w:space="0" w:color="auto"/>
              <w:right w:val="single" w:sz="4" w:space="0" w:color="auto"/>
            </w:tcBorders>
          </w:tcPr>
          <w:p w:rsidR="00C0154D" w:rsidRPr="004F2E85" w:rsidRDefault="00C0154D" w:rsidP="00C0154D">
            <w:pPr>
              <w:tabs>
                <w:tab w:val="left" w:pos="567"/>
              </w:tabs>
              <w:spacing w:line="260" w:lineRule="exact"/>
            </w:pPr>
            <w:r w:rsidRPr="004F2E85">
              <w:t xml:space="preserve">Nutraukti bortezomibo vartojimą. </w:t>
            </w:r>
          </w:p>
        </w:tc>
      </w:tr>
    </w:tbl>
    <w:p w:rsidR="00C0154D" w:rsidRPr="004F2E85" w:rsidRDefault="00C0154D" w:rsidP="00C0154D">
      <w:pPr>
        <w:widowControl w:val="0"/>
        <w:tabs>
          <w:tab w:val="left" w:pos="567"/>
        </w:tabs>
        <w:rPr>
          <w:sz w:val="20"/>
        </w:rPr>
      </w:pPr>
      <w:r w:rsidRPr="004F2E85">
        <w:rPr>
          <w:sz w:val="20"/>
        </w:rPr>
        <w:t xml:space="preserve">*Remiantis dozavimo keitimo II ir III fazės klinikinių dauginės mielomos tyrimų metu ir po vaistinio preparato patekimo į rinką sukaupta patirtimi. Klasifikacija paremta NCI bendrojo toksiškumo kriterijais CTCAE 4.0 v. </w:t>
      </w:r>
    </w:p>
    <w:p w:rsidR="00C0154D" w:rsidRPr="004F2E85" w:rsidRDefault="00C0154D" w:rsidP="00C0154D">
      <w:pPr>
        <w:widowControl w:val="0"/>
        <w:tabs>
          <w:tab w:val="left" w:pos="567"/>
        </w:tabs>
        <w:rPr>
          <w:sz w:val="20"/>
        </w:rPr>
      </w:pPr>
      <w:r w:rsidRPr="004F2E85">
        <w:rPr>
          <w:sz w:val="20"/>
        </w:rPr>
        <w:t>**</w:t>
      </w:r>
      <w:r w:rsidRPr="004F2E85">
        <w:rPr>
          <w:i/>
          <w:sz w:val="20"/>
        </w:rPr>
        <w:t>Instrumentinė KV</w:t>
      </w:r>
      <w:r w:rsidRPr="004F2E85">
        <w:rPr>
          <w:sz w:val="20"/>
        </w:rPr>
        <w:t xml:space="preserve"> apima maisto gaminimą, maisto produktų ar drabužių pirkimą, naudojimąsi telefonu, pinigų apskaitą ir t.t. </w:t>
      </w:r>
    </w:p>
    <w:p w:rsidR="00C0154D" w:rsidRPr="004F2E85" w:rsidRDefault="00C0154D" w:rsidP="00C0154D">
      <w:pPr>
        <w:widowControl w:val="0"/>
        <w:tabs>
          <w:tab w:val="left" w:pos="567"/>
        </w:tabs>
        <w:rPr>
          <w:sz w:val="20"/>
        </w:rPr>
      </w:pPr>
      <w:r w:rsidRPr="004F2E85">
        <w:rPr>
          <w:sz w:val="20"/>
        </w:rPr>
        <w:t>***</w:t>
      </w:r>
      <w:r w:rsidRPr="004F2E85">
        <w:rPr>
          <w:i/>
          <w:sz w:val="20"/>
        </w:rPr>
        <w:t>Apsitarnavimo KV</w:t>
      </w:r>
      <w:r w:rsidRPr="004F2E85">
        <w:rPr>
          <w:sz w:val="20"/>
        </w:rPr>
        <w:t xml:space="preserve"> apima prausimąsi, apsirengimą ir nusirengimą, sugebėjimą pačiam maitintis, naudojimąsi tualetu, vaistinių preparatų vartojimą ir nebuvimą prikaustytu prie patalo.</w:t>
      </w:r>
    </w:p>
    <w:p w:rsidR="00C0154D" w:rsidRPr="004F2E85" w:rsidRDefault="00C0154D" w:rsidP="00C0154D">
      <w:pPr>
        <w:widowControl w:val="0"/>
        <w:tabs>
          <w:tab w:val="left" w:pos="567"/>
        </w:tabs>
        <w:rPr>
          <w:sz w:val="20"/>
        </w:rPr>
      </w:pPr>
    </w:p>
    <w:p w:rsidR="00C0154D" w:rsidRPr="004F2E85" w:rsidRDefault="00C0154D" w:rsidP="00C0154D">
      <w:pPr>
        <w:widowControl w:val="0"/>
        <w:tabs>
          <w:tab w:val="left" w:pos="567"/>
        </w:tabs>
        <w:rPr>
          <w:i/>
        </w:rPr>
      </w:pPr>
      <w:r w:rsidRPr="004F2E85">
        <w:rPr>
          <w:i/>
        </w:rPr>
        <w:t>Kombinuotas gydymas pegiliuotos liposominės formos doksorubicinu</w:t>
      </w:r>
    </w:p>
    <w:p w:rsidR="00C0154D" w:rsidRPr="004F2E85" w:rsidRDefault="00C0154D" w:rsidP="00C0154D">
      <w:pPr>
        <w:widowControl w:val="0"/>
        <w:tabs>
          <w:tab w:val="left" w:pos="567"/>
        </w:tabs>
      </w:pPr>
      <w:r w:rsidRPr="004F2E85">
        <w:t>Bortezomibas yra leidžiamas į veną arba po oda, vartojant rekomenduojamą dozę 1,3 mg/m</w:t>
      </w:r>
      <w:r w:rsidRPr="004F2E85">
        <w:rPr>
          <w:vertAlign w:val="superscript"/>
        </w:rPr>
        <w:t>2</w:t>
      </w:r>
      <w:r w:rsidRPr="004F2E85">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rsidR="00C0154D" w:rsidRPr="004F2E85" w:rsidRDefault="00C0154D" w:rsidP="00C0154D">
      <w:pPr>
        <w:widowControl w:val="0"/>
        <w:tabs>
          <w:tab w:val="left" w:pos="567"/>
        </w:tabs>
      </w:pPr>
      <w:r w:rsidRPr="004F2E85">
        <w:t>Pegiliuotos liposominės formos doksorubicinas skiriamas vartoti po 30 mg/m</w:t>
      </w:r>
      <w:r w:rsidRPr="004F2E85">
        <w:rPr>
          <w:vertAlign w:val="superscript"/>
        </w:rPr>
        <w:t>2</w:t>
      </w:r>
      <w:r w:rsidRPr="004F2E85">
        <w:t xml:space="preserve"> 4-ąją gydymo bortezomibu ciklo parą 1 valandos infuzijos į veną būdu po bortezomibo injekcijos.</w:t>
      </w:r>
    </w:p>
    <w:p w:rsidR="00C0154D" w:rsidRPr="004F2E85" w:rsidRDefault="00C0154D" w:rsidP="00C0154D">
      <w:pPr>
        <w:widowControl w:val="0"/>
        <w:tabs>
          <w:tab w:val="left" w:pos="567"/>
        </w:tabs>
      </w:pPr>
      <w:r w:rsidRPr="004F2E85">
        <w:t>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Pacientus, kurių paraproteinų koncentracijos po 8 ciklų ir toliau mažėja, galima gydyti tol, kol gydymas yra toleruojamas ir į jį išlieka pacientų reakcija.</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Daugiau informacijos apie pegiliuotos liposominės formos doksorubiciną žr. atitinkamoje preparato charakteristikų santraukoje.</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rPr>
          <w:i/>
        </w:rPr>
      </w:pPr>
      <w:r w:rsidRPr="004F2E85">
        <w:rPr>
          <w:i/>
        </w:rPr>
        <w:t>Derinys su deksametazonu</w:t>
      </w:r>
    </w:p>
    <w:p w:rsidR="00C0154D" w:rsidRPr="004F2E85" w:rsidRDefault="00C0154D" w:rsidP="00C0154D">
      <w:pPr>
        <w:widowControl w:val="0"/>
        <w:tabs>
          <w:tab w:val="left" w:pos="567"/>
        </w:tabs>
      </w:pPr>
      <w:r w:rsidRPr="004F2E85">
        <w:t>Bortezomibas yra leidžiamas į veną arba po oda, vartojant rekomenduojamą dozę 1,3 mg/m</w:t>
      </w:r>
      <w:r w:rsidRPr="004F2E85">
        <w:rPr>
          <w:vertAlign w:val="superscript"/>
        </w:rPr>
        <w:t>2</w:t>
      </w:r>
      <w:r w:rsidRPr="004F2E85">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rsidR="00C0154D" w:rsidRPr="004F2E85" w:rsidRDefault="00C0154D" w:rsidP="00C0154D">
      <w:pPr>
        <w:widowControl w:val="0"/>
        <w:tabs>
          <w:tab w:val="left" w:pos="567"/>
        </w:tabs>
      </w:pPr>
      <w:r w:rsidRPr="004F2E85">
        <w:t>Deksametazonas skiriamas vartoti po 20 mg per burną 1-ą, 2-ą, 4-ą, 5-ą, 8-ą, 9-ą, 11-ą ir 12-ą dieną gydymo bortezomibu ciklo metu.</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Pacientams, kuriems pasiekiamas atsakas arba ligos stabilizavimas po 4 ciklų kombinuoto gydymo šiuo deriniu, galima ir toliau vartoti tą patį derinį ne ilgiau kaip 4 papildomus ciklus.</w:t>
      </w:r>
    </w:p>
    <w:p w:rsidR="00C0154D" w:rsidRPr="004F2E85" w:rsidRDefault="00C0154D" w:rsidP="00C0154D">
      <w:pPr>
        <w:widowControl w:val="0"/>
        <w:tabs>
          <w:tab w:val="left" w:pos="567"/>
        </w:tabs>
      </w:pPr>
      <w:r w:rsidRPr="004F2E85">
        <w:t>Papildomos informacijos apie deksametazoną žr. atitinkamoje preparato charakteristikų santraukoje.</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rPr>
          <w:i/>
        </w:rPr>
      </w:pPr>
      <w:r w:rsidRPr="004F2E85">
        <w:rPr>
          <w:i/>
        </w:rPr>
        <w:t>Dozės keitimai kombinuoto gydymo atveju pacientams su progresuojančia daugine mieloma</w:t>
      </w:r>
    </w:p>
    <w:p w:rsidR="00C0154D" w:rsidRPr="004F2E85" w:rsidRDefault="00C0154D" w:rsidP="00C0154D">
      <w:pPr>
        <w:widowControl w:val="0"/>
        <w:tabs>
          <w:tab w:val="left" w:pos="567"/>
        </w:tabs>
      </w:pPr>
      <w:r w:rsidRPr="004F2E85">
        <w:t>Keičiant bortezomibo dozavimą, taikant kombinuotą terapiją, reikia laikytis pirmiau aprašytų dozavimo keitimo rekomendacijų monoterapijos atveju.</w:t>
      </w:r>
    </w:p>
    <w:p w:rsidR="00C0154D" w:rsidRPr="004F2E85" w:rsidRDefault="00C0154D" w:rsidP="00C0154D">
      <w:pPr>
        <w:widowControl w:val="0"/>
        <w:tabs>
          <w:tab w:val="left" w:pos="567"/>
        </w:tabs>
      </w:pPr>
    </w:p>
    <w:p w:rsidR="00C0154D" w:rsidRPr="004F2E85" w:rsidRDefault="00C0154D" w:rsidP="00C0154D">
      <w:pPr>
        <w:widowControl w:val="0"/>
        <w:tabs>
          <w:tab w:val="left" w:pos="567"/>
        </w:tabs>
        <w:rPr>
          <w:u w:val="single"/>
        </w:rPr>
      </w:pPr>
      <w:r w:rsidRPr="004F2E85">
        <w:rPr>
          <w:u w:val="single"/>
        </w:rPr>
        <w:t>Dozavimas pacientams, kurie nebuvo gydyti nuo dauginės mielomos ir kuriems netinka kraujodaros kamieninių ląstelių transplantacija</w:t>
      </w:r>
    </w:p>
    <w:p w:rsidR="00C0154D" w:rsidRPr="004F2E85" w:rsidRDefault="00C0154D" w:rsidP="00C0154D">
      <w:pPr>
        <w:widowControl w:val="0"/>
        <w:tabs>
          <w:tab w:val="left" w:pos="567"/>
        </w:tabs>
        <w:rPr>
          <w:i/>
        </w:rPr>
      </w:pPr>
      <w:r w:rsidRPr="004F2E85">
        <w:rPr>
          <w:i/>
        </w:rPr>
        <w:t>Gydymas derinyje su melfalanu ir prednizonu</w:t>
      </w:r>
    </w:p>
    <w:p w:rsidR="00C0154D" w:rsidRPr="004F2E85" w:rsidRDefault="00C0154D" w:rsidP="00C0154D">
      <w:pPr>
        <w:widowControl w:val="0"/>
        <w:tabs>
          <w:tab w:val="left" w:pos="567"/>
        </w:tabs>
      </w:pPr>
      <w:r w:rsidRPr="004F2E85">
        <w:t>Bortezomibas skiriamas leidžiant į veną arba po oda  kartu su geriamuoju melfalanu ir geriamuoju prednizonu, kaip parodyta 2 lentelėje. 6 savaičių laikotarpis yra laikomas gydymo ciklu. 1 – 4-ojo ciklų metu bortezomibas skiriamas du kartus per savaitę, 1-ą, 4-ą, 8-ą, 11-ą, 22-ą, 25-ą, 29-ą ir 32-ą dieną. 5–9-ojo ciklų metu bortezomibas skiriamas vieną kartą per savaitę, 1-ą, 8-ą, 22-ą ir 29- ą dieną. Tarp einančių iš eilės bortezomibo dozių turi būti mažiausiai 72 val. pertrauka.</w:t>
      </w:r>
    </w:p>
    <w:p w:rsidR="00C0154D" w:rsidRPr="004F2E85" w:rsidRDefault="00C0154D" w:rsidP="00C0154D">
      <w:pPr>
        <w:widowControl w:val="0"/>
        <w:tabs>
          <w:tab w:val="left" w:pos="567"/>
        </w:tabs>
      </w:pPr>
      <w:r w:rsidRPr="004F2E85">
        <w:t>Melfalaną ir prednizoną reikia vartoti per burną kiekvieno gydymo bortezomibu ciklo pirmos savaitės 1-ą, 2-ą, 3-ą ir 4-ą dienomis.</w:t>
      </w:r>
    </w:p>
    <w:p w:rsidR="00C0154D" w:rsidRPr="004F2E85" w:rsidRDefault="00C0154D" w:rsidP="00C0154D">
      <w:pPr>
        <w:widowControl w:val="0"/>
        <w:tabs>
          <w:tab w:val="left" w:pos="567"/>
        </w:tabs>
      </w:pPr>
      <w:r w:rsidRPr="004F2E85">
        <w:t>Skiriami devyni šio kombinuoto gydymo ciklai.</w:t>
      </w:r>
    </w:p>
    <w:p w:rsidR="00C0154D" w:rsidRPr="004F2E85" w:rsidRDefault="00C0154D" w:rsidP="00C0154D">
      <w:pPr>
        <w:tabs>
          <w:tab w:val="left" w:pos="567"/>
        </w:tabs>
        <w:rPr>
          <w:u w:val="single"/>
        </w:rPr>
      </w:pPr>
    </w:p>
    <w:p w:rsidR="00C0154D" w:rsidRPr="004F2E85" w:rsidRDefault="00C0154D" w:rsidP="00C0154D">
      <w:pPr>
        <w:tabs>
          <w:tab w:val="left" w:pos="567"/>
        </w:tabs>
        <w:ind w:left="851" w:right="422" w:hanging="851"/>
        <w:rPr>
          <w:u w:val="single"/>
        </w:rPr>
      </w:pPr>
      <w:r w:rsidRPr="004F2E85">
        <w:rPr>
          <w:i/>
        </w:rPr>
        <w:t>2 lentelė:</w:t>
      </w:r>
      <w:r w:rsidRPr="004F2E85">
        <w:rPr>
          <w:i/>
        </w:rPr>
        <w:tab/>
        <w:t xml:space="preserve"> Rekomenduojamas bortezomibo dozavimas, jo skiriant kartu su melfalanu ir prednizonu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291"/>
        <w:gridCol w:w="587"/>
        <w:gridCol w:w="587"/>
        <w:gridCol w:w="587"/>
        <w:gridCol w:w="590"/>
        <w:gridCol w:w="680"/>
        <w:gridCol w:w="588"/>
        <w:gridCol w:w="940"/>
        <w:gridCol w:w="512"/>
        <w:gridCol w:w="588"/>
        <w:gridCol w:w="296"/>
        <w:gridCol w:w="294"/>
        <w:gridCol w:w="590"/>
        <w:gridCol w:w="940"/>
      </w:tblGrid>
      <w:tr w:rsidR="00C0154D" w:rsidRPr="004F2E85" w:rsidTr="00F474E7">
        <w:tc>
          <w:tcPr>
            <w:tcW w:w="5000" w:type="pct"/>
            <w:gridSpan w:val="14"/>
            <w:tcBorders>
              <w:top w:val="single" w:sz="12" w:space="0" w:color="auto"/>
              <w:left w:val="nil"/>
              <w:bottom w:val="single" w:sz="12" w:space="0" w:color="auto"/>
              <w:right w:val="nil"/>
            </w:tcBorders>
          </w:tcPr>
          <w:p w:rsidR="00C0154D" w:rsidRPr="004F2E85" w:rsidRDefault="00C0154D" w:rsidP="00C0154D">
            <w:pPr>
              <w:tabs>
                <w:tab w:val="left" w:pos="567"/>
              </w:tabs>
              <w:rPr>
                <w:b/>
              </w:rPr>
            </w:pPr>
            <w:r w:rsidRPr="004F2E85">
              <w:rPr>
                <w:b/>
              </w:rPr>
              <w:t>Bortezomibas 2 kartus per savaitę (1-4 ciklai)</w:t>
            </w:r>
          </w:p>
        </w:tc>
      </w:tr>
      <w:tr w:rsidR="00C0154D" w:rsidRPr="004F2E85" w:rsidTr="00F474E7">
        <w:tc>
          <w:tcPr>
            <w:tcW w:w="712" w:type="pct"/>
            <w:tcBorders>
              <w:top w:val="single" w:sz="12" w:space="0" w:color="auto"/>
              <w:left w:val="nil"/>
            </w:tcBorders>
          </w:tcPr>
          <w:p w:rsidR="00C0154D" w:rsidRPr="004F2E85" w:rsidRDefault="00C0154D" w:rsidP="00C0154D">
            <w:pPr>
              <w:tabs>
                <w:tab w:val="left" w:pos="567"/>
              </w:tabs>
              <w:jc w:val="center"/>
              <w:rPr>
                <w:u w:val="single"/>
              </w:rPr>
            </w:pPr>
            <w:r w:rsidRPr="004F2E85">
              <w:rPr>
                <w:b/>
              </w:rPr>
              <w:t>Savaitė</w:t>
            </w:r>
          </w:p>
        </w:tc>
        <w:tc>
          <w:tcPr>
            <w:tcW w:w="1297" w:type="pct"/>
            <w:gridSpan w:val="4"/>
            <w:tcBorders>
              <w:top w:val="single" w:sz="12" w:space="0" w:color="auto"/>
            </w:tcBorders>
          </w:tcPr>
          <w:p w:rsidR="00C0154D" w:rsidRPr="004F2E85" w:rsidRDefault="00C0154D" w:rsidP="00C0154D">
            <w:pPr>
              <w:tabs>
                <w:tab w:val="left" w:pos="567"/>
              </w:tabs>
              <w:jc w:val="center"/>
              <w:rPr>
                <w:b/>
              </w:rPr>
            </w:pPr>
            <w:r w:rsidRPr="004F2E85">
              <w:rPr>
                <w:b/>
              </w:rPr>
              <w:t>1</w:t>
            </w:r>
          </w:p>
        </w:tc>
        <w:tc>
          <w:tcPr>
            <w:tcW w:w="699" w:type="pct"/>
            <w:gridSpan w:val="2"/>
            <w:tcBorders>
              <w:top w:val="single" w:sz="12" w:space="0" w:color="auto"/>
            </w:tcBorders>
          </w:tcPr>
          <w:p w:rsidR="00C0154D" w:rsidRPr="004F2E85" w:rsidRDefault="00C0154D" w:rsidP="00C0154D">
            <w:pPr>
              <w:tabs>
                <w:tab w:val="left" w:pos="567"/>
              </w:tabs>
              <w:jc w:val="center"/>
              <w:rPr>
                <w:b/>
              </w:rPr>
            </w:pPr>
            <w:r w:rsidRPr="004F2E85">
              <w:rPr>
                <w:b/>
              </w:rPr>
              <w:t>2</w:t>
            </w:r>
          </w:p>
        </w:tc>
        <w:tc>
          <w:tcPr>
            <w:tcW w:w="518" w:type="pct"/>
            <w:tcBorders>
              <w:top w:val="single" w:sz="12" w:space="0" w:color="auto"/>
            </w:tcBorders>
          </w:tcPr>
          <w:p w:rsidR="00C0154D" w:rsidRPr="004F2E85" w:rsidRDefault="00C0154D" w:rsidP="00C0154D">
            <w:pPr>
              <w:tabs>
                <w:tab w:val="left" w:pos="567"/>
              </w:tabs>
              <w:jc w:val="center"/>
              <w:rPr>
                <w:b/>
              </w:rPr>
            </w:pPr>
            <w:r w:rsidRPr="004F2E85">
              <w:rPr>
                <w:b/>
              </w:rPr>
              <w:t>3</w:t>
            </w:r>
          </w:p>
        </w:tc>
        <w:tc>
          <w:tcPr>
            <w:tcW w:w="606" w:type="pct"/>
            <w:gridSpan w:val="2"/>
            <w:tcBorders>
              <w:top w:val="single" w:sz="12" w:space="0" w:color="auto"/>
            </w:tcBorders>
          </w:tcPr>
          <w:p w:rsidR="00C0154D" w:rsidRPr="004F2E85" w:rsidRDefault="00C0154D" w:rsidP="00C0154D">
            <w:pPr>
              <w:tabs>
                <w:tab w:val="left" w:pos="567"/>
              </w:tabs>
              <w:jc w:val="center"/>
              <w:rPr>
                <w:b/>
              </w:rPr>
            </w:pPr>
            <w:r w:rsidRPr="004F2E85">
              <w:rPr>
                <w:b/>
              </w:rPr>
              <w:t>4</w:t>
            </w:r>
          </w:p>
        </w:tc>
        <w:tc>
          <w:tcPr>
            <w:tcW w:w="649" w:type="pct"/>
            <w:gridSpan w:val="3"/>
            <w:tcBorders>
              <w:top w:val="single" w:sz="12" w:space="0" w:color="auto"/>
            </w:tcBorders>
          </w:tcPr>
          <w:p w:rsidR="00C0154D" w:rsidRPr="004F2E85" w:rsidRDefault="00C0154D" w:rsidP="00C0154D">
            <w:pPr>
              <w:tabs>
                <w:tab w:val="left" w:pos="567"/>
              </w:tabs>
              <w:jc w:val="center"/>
              <w:rPr>
                <w:b/>
              </w:rPr>
            </w:pPr>
            <w:r w:rsidRPr="004F2E85">
              <w:rPr>
                <w:b/>
              </w:rPr>
              <w:t>5</w:t>
            </w:r>
          </w:p>
        </w:tc>
        <w:tc>
          <w:tcPr>
            <w:tcW w:w="518" w:type="pct"/>
            <w:tcBorders>
              <w:top w:val="single" w:sz="12" w:space="0" w:color="auto"/>
              <w:right w:val="nil"/>
            </w:tcBorders>
          </w:tcPr>
          <w:p w:rsidR="00C0154D" w:rsidRPr="004F2E85" w:rsidRDefault="00C0154D" w:rsidP="00C0154D">
            <w:pPr>
              <w:tabs>
                <w:tab w:val="left" w:pos="567"/>
              </w:tabs>
              <w:jc w:val="center"/>
              <w:rPr>
                <w:b/>
              </w:rPr>
            </w:pPr>
            <w:r w:rsidRPr="004F2E85">
              <w:rPr>
                <w:b/>
              </w:rPr>
              <w:t>6</w:t>
            </w:r>
          </w:p>
        </w:tc>
      </w:tr>
      <w:tr w:rsidR="00C0154D" w:rsidRPr="004F2E85" w:rsidTr="00F474E7">
        <w:trPr>
          <w:trHeight w:val="702"/>
        </w:trPr>
        <w:tc>
          <w:tcPr>
            <w:tcW w:w="712" w:type="pct"/>
            <w:tcBorders>
              <w:left w:val="nil"/>
            </w:tcBorders>
          </w:tcPr>
          <w:p w:rsidR="00C0154D" w:rsidRPr="004F2E85" w:rsidRDefault="00C0154D" w:rsidP="00C0154D">
            <w:pPr>
              <w:tabs>
                <w:tab w:val="left" w:pos="567"/>
              </w:tabs>
              <w:jc w:val="center"/>
            </w:pPr>
            <w:r w:rsidRPr="004F2E85">
              <w:t>Bz</w:t>
            </w:r>
            <w:r w:rsidRPr="004F2E85" w:rsidDel="00825869">
              <w:t xml:space="preserve"> </w:t>
            </w:r>
          </w:p>
          <w:p w:rsidR="00C0154D" w:rsidRPr="004F2E85" w:rsidRDefault="00C0154D" w:rsidP="00C0154D">
            <w:pPr>
              <w:tabs>
                <w:tab w:val="left" w:pos="567"/>
              </w:tabs>
              <w:jc w:val="center"/>
              <w:rPr>
                <w:u w:val="single"/>
              </w:rPr>
            </w:pPr>
            <w:r w:rsidRPr="004F2E85">
              <w:t>(1,3 mg/m</w:t>
            </w:r>
            <w:r w:rsidRPr="004F2E85">
              <w:rPr>
                <w:vertAlign w:val="superscript"/>
              </w:rPr>
              <w:t>2</w:t>
            </w:r>
            <w:r w:rsidRPr="004F2E85">
              <w:t>)</w:t>
            </w:r>
          </w:p>
        </w:tc>
        <w:tc>
          <w:tcPr>
            <w:tcW w:w="324" w:type="pct"/>
            <w:tcBorders>
              <w:right w:val="nil"/>
            </w:tcBorders>
          </w:tcPr>
          <w:p w:rsidR="00C0154D" w:rsidRPr="004F2E85" w:rsidRDefault="00C0154D" w:rsidP="00C0154D">
            <w:pPr>
              <w:widowControl w:val="0"/>
              <w:tabs>
                <w:tab w:val="left" w:pos="567"/>
                <w:tab w:val="left" w:pos="740"/>
                <w:tab w:val="left" w:pos="1320"/>
                <w:tab w:val="left" w:pos="1800"/>
              </w:tabs>
              <w:ind w:right="70"/>
              <w:jc w:val="center"/>
            </w:pPr>
            <w:r w:rsidRPr="004F2E85">
              <w:t>1</w:t>
            </w:r>
          </w:p>
          <w:p w:rsidR="00C0154D" w:rsidRPr="004F2E85" w:rsidRDefault="00C0154D" w:rsidP="00C0154D">
            <w:pPr>
              <w:widowControl w:val="0"/>
              <w:tabs>
                <w:tab w:val="left" w:pos="567"/>
                <w:tab w:val="left" w:pos="601"/>
                <w:tab w:val="left" w:pos="740"/>
                <w:tab w:val="left" w:pos="1320"/>
                <w:tab w:val="left" w:pos="1800"/>
              </w:tabs>
              <w:ind w:right="-78"/>
              <w:jc w:val="center"/>
            </w:pPr>
            <w:r w:rsidRPr="004F2E85">
              <w:t>diena</w:t>
            </w:r>
          </w:p>
        </w:tc>
        <w:tc>
          <w:tcPr>
            <w:tcW w:w="324" w:type="pct"/>
            <w:tcBorders>
              <w:left w:val="nil"/>
              <w:right w:val="nil"/>
            </w:tcBorders>
          </w:tcPr>
          <w:p w:rsidR="00C0154D" w:rsidRPr="004F2E85" w:rsidRDefault="00C0154D" w:rsidP="00C0154D">
            <w:pPr>
              <w:tabs>
                <w:tab w:val="left" w:pos="567"/>
                <w:tab w:val="left" w:pos="2018"/>
              </w:tabs>
              <w:jc w:val="center"/>
            </w:pPr>
            <w:r w:rsidRPr="004F2E85">
              <w:t>--</w:t>
            </w:r>
          </w:p>
        </w:tc>
        <w:tc>
          <w:tcPr>
            <w:tcW w:w="324" w:type="pct"/>
            <w:tcBorders>
              <w:left w:val="nil"/>
              <w:right w:val="nil"/>
            </w:tcBorders>
          </w:tcPr>
          <w:p w:rsidR="00C0154D" w:rsidRPr="004F2E85" w:rsidRDefault="00C0154D" w:rsidP="00C0154D">
            <w:pPr>
              <w:tabs>
                <w:tab w:val="left" w:pos="567"/>
                <w:tab w:val="left" w:pos="2018"/>
              </w:tabs>
              <w:jc w:val="center"/>
            </w:pPr>
            <w:r w:rsidRPr="004F2E85">
              <w:t>--</w:t>
            </w:r>
          </w:p>
        </w:tc>
        <w:tc>
          <w:tcPr>
            <w:tcW w:w="324" w:type="pct"/>
            <w:tcBorders>
              <w:left w:val="nil"/>
            </w:tcBorders>
          </w:tcPr>
          <w:p w:rsidR="00C0154D" w:rsidRPr="004F2E85" w:rsidRDefault="00C0154D" w:rsidP="00C0154D">
            <w:pPr>
              <w:tabs>
                <w:tab w:val="left" w:pos="567"/>
                <w:tab w:val="left" w:pos="2018"/>
              </w:tabs>
              <w:jc w:val="center"/>
            </w:pPr>
            <w:r w:rsidRPr="004F2E85">
              <w:t>4</w:t>
            </w:r>
          </w:p>
          <w:p w:rsidR="00C0154D" w:rsidRPr="004F2E85" w:rsidRDefault="00C0154D" w:rsidP="00C0154D">
            <w:pPr>
              <w:tabs>
                <w:tab w:val="left" w:pos="567"/>
                <w:tab w:val="left" w:pos="2018"/>
              </w:tabs>
              <w:jc w:val="center"/>
            </w:pPr>
            <w:r w:rsidRPr="004F2E85">
              <w:t>diena</w:t>
            </w:r>
          </w:p>
        </w:tc>
        <w:tc>
          <w:tcPr>
            <w:tcW w:w="375" w:type="pct"/>
            <w:tcBorders>
              <w:right w:val="nil"/>
            </w:tcBorders>
          </w:tcPr>
          <w:p w:rsidR="00C0154D" w:rsidRPr="004F2E85" w:rsidRDefault="00C0154D" w:rsidP="00C0154D">
            <w:pPr>
              <w:widowControl w:val="0"/>
              <w:tabs>
                <w:tab w:val="left" w:pos="567"/>
                <w:tab w:val="left" w:pos="743"/>
              </w:tabs>
              <w:ind w:right="92"/>
              <w:jc w:val="center"/>
            </w:pPr>
            <w:r w:rsidRPr="004F2E85">
              <w:t>8</w:t>
            </w:r>
          </w:p>
          <w:p w:rsidR="00C0154D" w:rsidRPr="004F2E85" w:rsidDel="00825869" w:rsidRDefault="00C0154D" w:rsidP="00C0154D">
            <w:pPr>
              <w:widowControl w:val="0"/>
              <w:tabs>
                <w:tab w:val="left" w:pos="567"/>
                <w:tab w:val="left" w:pos="743"/>
              </w:tabs>
              <w:ind w:right="92"/>
              <w:jc w:val="center"/>
            </w:pPr>
            <w:r w:rsidRPr="004F2E85">
              <w:t>diena</w:t>
            </w:r>
          </w:p>
        </w:tc>
        <w:tc>
          <w:tcPr>
            <w:tcW w:w="324" w:type="pct"/>
            <w:tcBorders>
              <w:left w:val="nil"/>
            </w:tcBorders>
          </w:tcPr>
          <w:p w:rsidR="00C0154D" w:rsidRPr="004F2E85" w:rsidRDefault="00C0154D" w:rsidP="00C0154D">
            <w:pPr>
              <w:tabs>
                <w:tab w:val="left" w:pos="567"/>
                <w:tab w:val="left" w:pos="743"/>
              </w:tabs>
              <w:jc w:val="center"/>
            </w:pPr>
            <w:r w:rsidRPr="004F2E85">
              <w:t>11</w:t>
            </w:r>
          </w:p>
          <w:p w:rsidR="00C0154D" w:rsidRPr="004F2E85" w:rsidRDefault="00C0154D" w:rsidP="00C0154D">
            <w:pPr>
              <w:tabs>
                <w:tab w:val="left" w:pos="567"/>
                <w:tab w:val="left" w:pos="743"/>
              </w:tabs>
              <w:jc w:val="center"/>
              <w:rPr>
                <w:u w:val="single"/>
              </w:rPr>
            </w:pPr>
            <w:r w:rsidRPr="004F2E85">
              <w:t>diena</w:t>
            </w:r>
          </w:p>
        </w:tc>
        <w:tc>
          <w:tcPr>
            <w:tcW w:w="518" w:type="pct"/>
          </w:tcPr>
          <w:p w:rsidR="00C0154D" w:rsidRPr="004F2E85" w:rsidRDefault="00C0154D" w:rsidP="00C0154D">
            <w:pPr>
              <w:tabs>
                <w:tab w:val="left" w:pos="567"/>
              </w:tabs>
              <w:jc w:val="center"/>
              <w:rPr>
                <w:u w:val="single"/>
              </w:rPr>
            </w:pPr>
            <w:r w:rsidRPr="004F2E85">
              <w:t>pertrauka</w:t>
            </w:r>
          </w:p>
        </w:tc>
        <w:tc>
          <w:tcPr>
            <w:tcW w:w="282" w:type="pct"/>
            <w:tcBorders>
              <w:right w:val="nil"/>
            </w:tcBorders>
          </w:tcPr>
          <w:p w:rsidR="00C0154D" w:rsidRPr="004F2E85" w:rsidRDefault="00C0154D" w:rsidP="00C0154D">
            <w:pPr>
              <w:tabs>
                <w:tab w:val="left" w:pos="567"/>
                <w:tab w:val="left" w:pos="601"/>
              </w:tabs>
              <w:jc w:val="center"/>
            </w:pPr>
            <w:r w:rsidRPr="004F2E85">
              <w:t>22</w:t>
            </w:r>
          </w:p>
          <w:p w:rsidR="00C0154D" w:rsidRPr="004F2E85" w:rsidDel="00E573ED" w:rsidRDefault="00C0154D" w:rsidP="00C0154D">
            <w:pPr>
              <w:tabs>
                <w:tab w:val="left" w:pos="567"/>
                <w:tab w:val="left" w:pos="601"/>
              </w:tabs>
              <w:ind w:right="-77"/>
              <w:jc w:val="center"/>
            </w:pPr>
            <w:r w:rsidRPr="004F2E85">
              <w:t>diena</w:t>
            </w:r>
          </w:p>
        </w:tc>
        <w:tc>
          <w:tcPr>
            <w:tcW w:w="324" w:type="pct"/>
            <w:tcBorders>
              <w:left w:val="nil"/>
            </w:tcBorders>
          </w:tcPr>
          <w:p w:rsidR="00C0154D" w:rsidRPr="004F2E85" w:rsidRDefault="00C0154D" w:rsidP="00C0154D">
            <w:pPr>
              <w:tabs>
                <w:tab w:val="left" w:pos="567"/>
              </w:tabs>
              <w:jc w:val="center"/>
            </w:pPr>
            <w:r w:rsidRPr="004F2E85">
              <w:t>25</w:t>
            </w:r>
          </w:p>
          <w:p w:rsidR="00C0154D" w:rsidRPr="004F2E85" w:rsidRDefault="00C0154D" w:rsidP="00C0154D">
            <w:pPr>
              <w:tabs>
                <w:tab w:val="left" w:pos="567"/>
              </w:tabs>
              <w:jc w:val="center"/>
              <w:rPr>
                <w:u w:val="single"/>
              </w:rPr>
            </w:pPr>
            <w:r w:rsidRPr="004F2E85">
              <w:t>diena</w:t>
            </w:r>
          </w:p>
        </w:tc>
        <w:tc>
          <w:tcPr>
            <w:tcW w:w="325" w:type="pct"/>
            <w:gridSpan w:val="2"/>
            <w:tcBorders>
              <w:right w:val="nil"/>
            </w:tcBorders>
          </w:tcPr>
          <w:p w:rsidR="00C0154D" w:rsidRPr="004F2E85" w:rsidRDefault="00C0154D" w:rsidP="00C0154D">
            <w:pPr>
              <w:tabs>
                <w:tab w:val="left" w:pos="530"/>
                <w:tab w:val="left" w:pos="567"/>
              </w:tabs>
              <w:jc w:val="center"/>
            </w:pPr>
            <w:r w:rsidRPr="004F2E85">
              <w:t>29</w:t>
            </w:r>
          </w:p>
          <w:p w:rsidR="00C0154D" w:rsidRPr="004F2E85" w:rsidDel="00E573ED" w:rsidRDefault="00C0154D" w:rsidP="00C0154D">
            <w:pPr>
              <w:tabs>
                <w:tab w:val="left" w:pos="530"/>
                <w:tab w:val="left" w:pos="567"/>
              </w:tabs>
              <w:jc w:val="center"/>
            </w:pPr>
            <w:r w:rsidRPr="004F2E85">
              <w:t>diena</w:t>
            </w:r>
          </w:p>
        </w:tc>
        <w:tc>
          <w:tcPr>
            <w:tcW w:w="324" w:type="pct"/>
            <w:tcBorders>
              <w:left w:val="nil"/>
            </w:tcBorders>
          </w:tcPr>
          <w:p w:rsidR="00C0154D" w:rsidRPr="004F2E85" w:rsidRDefault="00C0154D" w:rsidP="00C0154D">
            <w:pPr>
              <w:tabs>
                <w:tab w:val="left" w:pos="567"/>
              </w:tabs>
              <w:jc w:val="center"/>
            </w:pPr>
            <w:r w:rsidRPr="004F2E85">
              <w:t>32</w:t>
            </w:r>
          </w:p>
          <w:p w:rsidR="00C0154D" w:rsidRPr="004F2E85" w:rsidRDefault="00C0154D" w:rsidP="00C0154D">
            <w:pPr>
              <w:tabs>
                <w:tab w:val="left" w:pos="567"/>
              </w:tabs>
              <w:jc w:val="center"/>
            </w:pPr>
            <w:r w:rsidRPr="004F2E85">
              <w:t>diena</w:t>
            </w:r>
          </w:p>
        </w:tc>
        <w:tc>
          <w:tcPr>
            <w:tcW w:w="518" w:type="pct"/>
            <w:tcBorders>
              <w:right w:val="nil"/>
            </w:tcBorders>
          </w:tcPr>
          <w:p w:rsidR="00C0154D" w:rsidRPr="004F2E85" w:rsidRDefault="00C0154D" w:rsidP="00C0154D">
            <w:pPr>
              <w:tabs>
                <w:tab w:val="left" w:pos="567"/>
              </w:tabs>
              <w:jc w:val="center"/>
              <w:rPr>
                <w:u w:val="single"/>
              </w:rPr>
            </w:pPr>
            <w:r w:rsidRPr="004F2E85">
              <w:t>pertrauka</w:t>
            </w:r>
          </w:p>
        </w:tc>
      </w:tr>
      <w:tr w:rsidR="00C0154D" w:rsidRPr="004F2E85" w:rsidTr="00F474E7">
        <w:trPr>
          <w:trHeight w:val="615"/>
        </w:trPr>
        <w:tc>
          <w:tcPr>
            <w:tcW w:w="712" w:type="pct"/>
            <w:tcBorders>
              <w:left w:val="nil"/>
              <w:bottom w:val="single" w:sz="12" w:space="0" w:color="auto"/>
            </w:tcBorders>
          </w:tcPr>
          <w:p w:rsidR="00C0154D" w:rsidRPr="004F2E85" w:rsidRDefault="00C0154D" w:rsidP="00C0154D">
            <w:pPr>
              <w:tabs>
                <w:tab w:val="left" w:pos="567"/>
              </w:tabs>
              <w:jc w:val="center"/>
            </w:pPr>
            <w:r w:rsidRPr="004F2E85">
              <w:t>M (9 mg/m</w:t>
            </w:r>
            <w:r w:rsidRPr="004F2E85">
              <w:rPr>
                <w:vertAlign w:val="superscript"/>
              </w:rPr>
              <w:t>2</w:t>
            </w:r>
            <w:r w:rsidRPr="004F2E85">
              <w:t>)</w:t>
            </w:r>
          </w:p>
          <w:p w:rsidR="00C0154D" w:rsidRPr="004F2E85" w:rsidRDefault="00C0154D" w:rsidP="00C0154D">
            <w:pPr>
              <w:tabs>
                <w:tab w:val="left" w:pos="567"/>
              </w:tabs>
              <w:jc w:val="center"/>
              <w:rPr>
                <w:u w:val="single"/>
              </w:rPr>
            </w:pPr>
            <w:r w:rsidRPr="004F2E85">
              <w:t>P (60 mg/m</w:t>
            </w:r>
            <w:r w:rsidRPr="004F2E85">
              <w:rPr>
                <w:vertAlign w:val="superscript"/>
              </w:rPr>
              <w:t>2</w:t>
            </w:r>
            <w:r w:rsidRPr="004F2E85">
              <w:t>)</w:t>
            </w:r>
          </w:p>
        </w:tc>
        <w:tc>
          <w:tcPr>
            <w:tcW w:w="324" w:type="pct"/>
            <w:tcBorders>
              <w:bottom w:val="single" w:sz="12" w:space="0" w:color="auto"/>
              <w:right w:val="nil"/>
            </w:tcBorders>
          </w:tcPr>
          <w:p w:rsidR="00C0154D" w:rsidRPr="004F2E85" w:rsidRDefault="00C0154D" w:rsidP="00C0154D">
            <w:pPr>
              <w:widowControl w:val="0"/>
              <w:tabs>
                <w:tab w:val="left" w:pos="567"/>
                <w:tab w:val="left" w:pos="640"/>
                <w:tab w:val="left" w:pos="1220"/>
                <w:tab w:val="left" w:pos="1800"/>
              </w:tabs>
              <w:ind w:right="70"/>
              <w:jc w:val="center"/>
            </w:pPr>
            <w:r w:rsidRPr="004F2E85">
              <w:t>1</w:t>
            </w:r>
          </w:p>
          <w:p w:rsidR="00C0154D" w:rsidRPr="004F2E85" w:rsidDel="00E573ED" w:rsidRDefault="00C0154D" w:rsidP="00C0154D">
            <w:pPr>
              <w:widowControl w:val="0"/>
              <w:tabs>
                <w:tab w:val="left" w:pos="567"/>
                <w:tab w:val="left" w:pos="640"/>
                <w:tab w:val="left" w:pos="1220"/>
                <w:tab w:val="left" w:pos="1800"/>
              </w:tabs>
              <w:ind w:right="-78"/>
              <w:jc w:val="center"/>
            </w:pPr>
            <w:r w:rsidRPr="004F2E85">
              <w:t>diena</w:t>
            </w:r>
          </w:p>
        </w:tc>
        <w:tc>
          <w:tcPr>
            <w:tcW w:w="324" w:type="pct"/>
            <w:tcBorders>
              <w:left w:val="nil"/>
              <w:bottom w:val="single" w:sz="12" w:space="0" w:color="auto"/>
              <w:right w:val="nil"/>
            </w:tcBorders>
          </w:tcPr>
          <w:p w:rsidR="00C0154D" w:rsidRPr="004F2E85" w:rsidRDefault="00C0154D" w:rsidP="00C0154D">
            <w:pPr>
              <w:tabs>
                <w:tab w:val="left" w:pos="567"/>
                <w:tab w:val="left" w:pos="742"/>
                <w:tab w:val="left" w:pos="1442"/>
                <w:tab w:val="left" w:pos="2018"/>
              </w:tabs>
              <w:jc w:val="center"/>
            </w:pPr>
            <w:r w:rsidRPr="004F2E85">
              <w:t>2</w:t>
            </w:r>
          </w:p>
          <w:p w:rsidR="00C0154D" w:rsidRPr="004F2E85" w:rsidRDefault="00C0154D" w:rsidP="00C0154D">
            <w:pPr>
              <w:tabs>
                <w:tab w:val="left" w:pos="567"/>
                <w:tab w:val="left" w:pos="742"/>
                <w:tab w:val="left" w:pos="1442"/>
                <w:tab w:val="left" w:pos="2018"/>
              </w:tabs>
              <w:jc w:val="center"/>
              <w:rPr>
                <w:u w:val="single"/>
              </w:rPr>
            </w:pPr>
            <w:r w:rsidRPr="004F2E85">
              <w:t>diena</w:t>
            </w:r>
          </w:p>
        </w:tc>
        <w:tc>
          <w:tcPr>
            <w:tcW w:w="324" w:type="pct"/>
            <w:tcBorders>
              <w:left w:val="nil"/>
              <w:bottom w:val="single" w:sz="12" w:space="0" w:color="auto"/>
              <w:right w:val="nil"/>
            </w:tcBorders>
          </w:tcPr>
          <w:p w:rsidR="00C0154D" w:rsidRPr="004F2E85" w:rsidRDefault="00C0154D" w:rsidP="00C0154D">
            <w:pPr>
              <w:tabs>
                <w:tab w:val="left" w:pos="567"/>
                <w:tab w:val="left" w:pos="742"/>
                <w:tab w:val="left" w:pos="1442"/>
                <w:tab w:val="left" w:pos="2018"/>
              </w:tabs>
              <w:jc w:val="center"/>
            </w:pPr>
            <w:r w:rsidRPr="004F2E85">
              <w:t>3</w:t>
            </w:r>
          </w:p>
          <w:p w:rsidR="00C0154D" w:rsidRPr="004F2E85" w:rsidRDefault="00C0154D" w:rsidP="00C0154D">
            <w:pPr>
              <w:tabs>
                <w:tab w:val="left" w:pos="567"/>
                <w:tab w:val="left" w:pos="742"/>
                <w:tab w:val="left" w:pos="1442"/>
                <w:tab w:val="left" w:pos="2018"/>
              </w:tabs>
              <w:jc w:val="center"/>
            </w:pPr>
            <w:r w:rsidRPr="004F2E85">
              <w:t>diena</w:t>
            </w:r>
          </w:p>
        </w:tc>
        <w:tc>
          <w:tcPr>
            <w:tcW w:w="324" w:type="pct"/>
            <w:tcBorders>
              <w:left w:val="nil"/>
              <w:bottom w:val="single" w:sz="12" w:space="0" w:color="auto"/>
            </w:tcBorders>
          </w:tcPr>
          <w:p w:rsidR="00C0154D" w:rsidRPr="004F2E85" w:rsidRDefault="00C0154D" w:rsidP="00C0154D">
            <w:pPr>
              <w:tabs>
                <w:tab w:val="left" w:pos="567"/>
                <w:tab w:val="left" w:pos="742"/>
                <w:tab w:val="left" w:pos="1442"/>
                <w:tab w:val="left" w:pos="2018"/>
              </w:tabs>
              <w:jc w:val="center"/>
            </w:pPr>
            <w:r w:rsidRPr="004F2E85">
              <w:t>4</w:t>
            </w:r>
          </w:p>
          <w:p w:rsidR="00C0154D" w:rsidRPr="004F2E85" w:rsidRDefault="00C0154D" w:rsidP="00C0154D">
            <w:pPr>
              <w:tabs>
                <w:tab w:val="left" w:pos="567"/>
                <w:tab w:val="left" w:pos="742"/>
                <w:tab w:val="left" w:pos="1442"/>
                <w:tab w:val="left" w:pos="2018"/>
              </w:tabs>
              <w:jc w:val="center"/>
            </w:pPr>
            <w:r w:rsidRPr="004F2E85">
              <w:t>diena</w:t>
            </w:r>
          </w:p>
        </w:tc>
        <w:tc>
          <w:tcPr>
            <w:tcW w:w="375" w:type="pct"/>
            <w:tcBorders>
              <w:bottom w:val="single" w:sz="12" w:space="0" w:color="auto"/>
              <w:right w:val="nil"/>
            </w:tcBorders>
          </w:tcPr>
          <w:p w:rsidR="00C0154D" w:rsidRPr="004F2E85" w:rsidRDefault="00C0154D" w:rsidP="00C0154D">
            <w:pPr>
              <w:tabs>
                <w:tab w:val="left" w:pos="567"/>
                <w:tab w:val="left" w:pos="743"/>
              </w:tabs>
              <w:jc w:val="center"/>
              <w:rPr>
                <w:u w:val="single"/>
              </w:rPr>
            </w:pPr>
            <w:r w:rsidRPr="004F2E85">
              <w:t>--</w:t>
            </w:r>
          </w:p>
        </w:tc>
        <w:tc>
          <w:tcPr>
            <w:tcW w:w="324" w:type="pct"/>
            <w:tcBorders>
              <w:left w:val="nil"/>
              <w:bottom w:val="single" w:sz="12" w:space="0" w:color="auto"/>
            </w:tcBorders>
          </w:tcPr>
          <w:p w:rsidR="00C0154D" w:rsidRPr="004F2E85" w:rsidRDefault="00C0154D" w:rsidP="00C0154D">
            <w:pPr>
              <w:tabs>
                <w:tab w:val="left" w:pos="567"/>
                <w:tab w:val="left" w:pos="743"/>
              </w:tabs>
              <w:jc w:val="center"/>
            </w:pPr>
            <w:r w:rsidRPr="004F2E85">
              <w:t>--</w:t>
            </w:r>
          </w:p>
        </w:tc>
        <w:tc>
          <w:tcPr>
            <w:tcW w:w="518" w:type="pct"/>
            <w:tcBorders>
              <w:bottom w:val="single" w:sz="12" w:space="0" w:color="auto"/>
            </w:tcBorders>
          </w:tcPr>
          <w:p w:rsidR="00C0154D" w:rsidRPr="004F2E85" w:rsidRDefault="00C0154D" w:rsidP="00C0154D">
            <w:pPr>
              <w:tabs>
                <w:tab w:val="left" w:pos="567"/>
              </w:tabs>
              <w:jc w:val="center"/>
              <w:rPr>
                <w:u w:val="single"/>
              </w:rPr>
            </w:pPr>
            <w:r w:rsidRPr="004F2E85">
              <w:t>pertrauka</w:t>
            </w:r>
          </w:p>
        </w:tc>
        <w:tc>
          <w:tcPr>
            <w:tcW w:w="282" w:type="pct"/>
            <w:tcBorders>
              <w:bottom w:val="single" w:sz="12" w:space="0" w:color="auto"/>
              <w:right w:val="nil"/>
            </w:tcBorders>
          </w:tcPr>
          <w:p w:rsidR="00C0154D" w:rsidRPr="004F2E85" w:rsidRDefault="00C0154D" w:rsidP="00C0154D">
            <w:pPr>
              <w:tabs>
                <w:tab w:val="left" w:pos="567"/>
                <w:tab w:val="left" w:pos="743"/>
              </w:tabs>
              <w:jc w:val="center"/>
            </w:pPr>
            <w:r w:rsidRPr="004F2E85">
              <w:t>--</w:t>
            </w:r>
          </w:p>
        </w:tc>
        <w:tc>
          <w:tcPr>
            <w:tcW w:w="324" w:type="pct"/>
            <w:tcBorders>
              <w:left w:val="nil"/>
              <w:bottom w:val="single" w:sz="12" w:space="0" w:color="auto"/>
            </w:tcBorders>
          </w:tcPr>
          <w:p w:rsidR="00C0154D" w:rsidRPr="004F2E85" w:rsidRDefault="00C0154D" w:rsidP="00C0154D">
            <w:pPr>
              <w:tabs>
                <w:tab w:val="left" w:pos="567"/>
                <w:tab w:val="left" w:pos="743"/>
              </w:tabs>
              <w:jc w:val="center"/>
            </w:pPr>
            <w:r w:rsidRPr="004F2E85">
              <w:t>--</w:t>
            </w:r>
          </w:p>
        </w:tc>
        <w:tc>
          <w:tcPr>
            <w:tcW w:w="325" w:type="pct"/>
            <w:gridSpan w:val="2"/>
            <w:tcBorders>
              <w:bottom w:val="single" w:sz="12" w:space="0" w:color="auto"/>
              <w:right w:val="nil"/>
            </w:tcBorders>
          </w:tcPr>
          <w:p w:rsidR="00C0154D" w:rsidRPr="004F2E85" w:rsidRDefault="00C0154D" w:rsidP="00C0154D">
            <w:pPr>
              <w:tabs>
                <w:tab w:val="left" w:pos="567"/>
                <w:tab w:val="left" w:pos="692"/>
              </w:tabs>
              <w:jc w:val="center"/>
            </w:pPr>
            <w:r w:rsidRPr="004F2E85">
              <w:t>--</w:t>
            </w:r>
          </w:p>
        </w:tc>
        <w:tc>
          <w:tcPr>
            <w:tcW w:w="324" w:type="pct"/>
            <w:tcBorders>
              <w:left w:val="nil"/>
              <w:bottom w:val="single" w:sz="12" w:space="0" w:color="auto"/>
            </w:tcBorders>
          </w:tcPr>
          <w:p w:rsidR="00C0154D" w:rsidRPr="004F2E85" w:rsidRDefault="00C0154D" w:rsidP="00C0154D">
            <w:pPr>
              <w:tabs>
                <w:tab w:val="left" w:pos="567"/>
                <w:tab w:val="left" w:pos="692"/>
              </w:tabs>
              <w:jc w:val="center"/>
            </w:pPr>
            <w:r w:rsidRPr="004F2E85">
              <w:t>--</w:t>
            </w:r>
          </w:p>
        </w:tc>
        <w:tc>
          <w:tcPr>
            <w:tcW w:w="518" w:type="pct"/>
            <w:tcBorders>
              <w:bottom w:val="single" w:sz="12" w:space="0" w:color="auto"/>
              <w:right w:val="nil"/>
            </w:tcBorders>
          </w:tcPr>
          <w:p w:rsidR="00C0154D" w:rsidRPr="004F2E85" w:rsidRDefault="00C0154D" w:rsidP="00C0154D">
            <w:pPr>
              <w:tabs>
                <w:tab w:val="left" w:pos="567"/>
              </w:tabs>
              <w:ind w:right="-57"/>
              <w:jc w:val="center"/>
              <w:rPr>
                <w:u w:val="single"/>
              </w:rPr>
            </w:pPr>
            <w:r w:rsidRPr="004F2E85">
              <w:t>pertrauka</w:t>
            </w:r>
          </w:p>
        </w:tc>
      </w:tr>
      <w:tr w:rsidR="00C0154D" w:rsidRPr="004F2E85" w:rsidTr="00F474E7">
        <w:tc>
          <w:tcPr>
            <w:tcW w:w="5000" w:type="pct"/>
            <w:gridSpan w:val="14"/>
            <w:tcBorders>
              <w:top w:val="single" w:sz="12" w:space="0" w:color="auto"/>
              <w:left w:val="nil"/>
              <w:bottom w:val="single" w:sz="12" w:space="0" w:color="auto"/>
              <w:right w:val="nil"/>
            </w:tcBorders>
          </w:tcPr>
          <w:p w:rsidR="00C0154D" w:rsidRPr="004F2E85" w:rsidRDefault="00C0154D" w:rsidP="00C0154D">
            <w:pPr>
              <w:tabs>
                <w:tab w:val="left" w:pos="567"/>
              </w:tabs>
              <w:rPr>
                <w:b/>
              </w:rPr>
            </w:pPr>
            <w:r w:rsidRPr="004F2E85">
              <w:rPr>
                <w:b/>
              </w:rPr>
              <w:t>Bortezomibas 1 kartą per savaitę (5-9 ciklai)</w:t>
            </w:r>
          </w:p>
        </w:tc>
      </w:tr>
      <w:tr w:rsidR="00C0154D" w:rsidRPr="004F2E85" w:rsidTr="00F474E7">
        <w:tc>
          <w:tcPr>
            <w:tcW w:w="712" w:type="pct"/>
            <w:tcBorders>
              <w:top w:val="single" w:sz="12" w:space="0" w:color="auto"/>
              <w:left w:val="nil"/>
            </w:tcBorders>
          </w:tcPr>
          <w:p w:rsidR="00C0154D" w:rsidRPr="004F2E85" w:rsidRDefault="00C0154D" w:rsidP="00C0154D">
            <w:pPr>
              <w:tabs>
                <w:tab w:val="left" w:pos="567"/>
              </w:tabs>
              <w:jc w:val="center"/>
              <w:rPr>
                <w:b/>
              </w:rPr>
            </w:pPr>
            <w:r w:rsidRPr="004F2E85">
              <w:rPr>
                <w:b/>
              </w:rPr>
              <w:t>Savaitė</w:t>
            </w:r>
          </w:p>
        </w:tc>
        <w:tc>
          <w:tcPr>
            <w:tcW w:w="1297" w:type="pct"/>
            <w:gridSpan w:val="4"/>
            <w:tcBorders>
              <w:top w:val="single" w:sz="12" w:space="0" w:color="auto"/>
            </w:tcBorders>
          </w:tcPr>
          <w:p w:rsidR="00C0154D" w:rsidRPr="004F2E85" w:rsidRDefault="00C0154D" w:rsidP="00C0154D">
            <w:pPr>
              <w:tabs>
                <w:tab w:val="left" w:pos="567"/>
              </w:tabs>
              <w:jc w:val="center"/>
              <w:rPr>
                <w:b/>
              </w:rPr>
            </w:pPr>
            <w:r w:rsidRPr="004F2E85">
              <w:rPr>
                <w:b/>
              </w:rPr>
              <w:t>1</w:t>
            </w:r>
          </w:p>
        </w:tc>
        <w:tc>
          <w:tcPr>
            <w:tcW w:w="699" w:type="pct"/>
            <w:gridSpan w:val="2"/>
            <w:tcBorders>
              <w:top w:val="single" w:sz="12" w:space="0" w:color="auto"/>
            </w:tcBorders>
          </w:tcPr>
          <w:p w:rsidR="00C0154D" w:rsidRPr="004F2E85" w:rsidRDefault="00C0154D" w:rsidP="00C0154D">
            <w:pPr>
              <w:tabs>
                <w:tab w:val="left" w:pos="567"/>
              </w:tabs>
              <w:jc w:val="center"/>
              <w:rPr>
                <w:b/>
              </w:rPr>
            </w:pPr>
            <w:r w:rsidRPr="004F2E85">
              <w:rPr>
                <w:b/>
              </w:rPr>
              <w:t>2</w:t>
            </w:r>
          </w:p>
        </w:tc>
        <w:tc>
          <w:tcPr>
            <w:tcW w:w="518" w:type="pct"/>
            <w:tcBorders>
              <w:top w:val="single" w:sz="12" w:space="0" w:color="auto"/>
            </w:tcBorders>
          </w:tcPr>
          <w:p w:rsidR="00C0154D" w:rsidRPr="004F2E85" w:rsidRDefault="00C0154D" w:rsidP="00C0154D">
            <w:pPr>
              <w:tabs>
                <w:tab w:val="left" w:pos="567"/>
              </w:tabs>
              <w:jc w:val="center"/>
              <w:rPr>
                <w:b/>
              </w:rPr>
            </w:pPr>
            <w:r w:rsidRPr="004F2E85">
              <w:rPr>
                <w:b/>
              </w:rPr>
              <w:t>3</w:t>
            </w:r>
          </w:p>
        </w:tc>
        <w:tc>
          <w:tcPr>
            <w:tcW w:w="769" w:type="pct"/>
            <w:gridSpan w:val="3"/>
            <w:tcBorders>
              <w:top w:val="single" w:sz="12" w:space="0" w:color="auto"/>
            </w:tcBorders>
          </w:tcPr>
          <w:p w:rsidR="00C0154D" w:rsidRPr="004F2E85" w:rsidRDefault="00C0154D" w:rsidP="00C0154D">
            <w:pPr>
              <w:tabs>
                <w:tab w:val="left" w:pos="567"/>
              </w:tabs>
              <w:jc w:val="center"/>
              <w:rPr>
                <w:b/>
              </w:rPr>
            </w:pPr>
            <w:r w:rsidRPr="004F2E85">
              <w:rPr>
                <w:b/>
              </w:rPr>
              <w:t>4</w:t>
            </w:r>
          </w:p>
        </w:tc>
        <w:tc>
          <w:tcPr>
            <w:tcW w:w="487" w:type="pct"/>
            <w:gridSpan w:val="2"/>
            <w:tcBorders>
              <w:top w:val="single" w:sz="12" w:space="0" w:color="auto"/>
            </w:tcBorders>
          </w:tcPr>
          <w:p w:rsidR="00C0154D" w:rsidRPr="004F2E85" w:rsidRDefault="00C0154D" w:rsidP="00C0154D">
            <w:pPr>
              <w:tabs>
                <w:tab w:val="left" w:pos="567"/>
              </w:tabs>
              <w:jc w:val="center"/>
              <w:rPr>
                <w:b/>
              </w:rPr>
            </w:pPr>
            <w:r w:rsidRPr="004F2E85">
              <w:rPr>
                <w:b/>
              </w:rPr>
              <w:t>5</w:t>
            </w:r>
          </w:p>
        </w:tc>
        <w:tc>
          <w:tcPr>
            <w:tcW w:w="518" w:type="pct"/>
            <w:tcBorders>
              <w:top w:val="single" w:sz="12" w:space="0" w:color="auto"/>
              <w:right w:val="nil"/>
            </w:tcBorders>
          </w:tcPr>
          <w:p w:rsidR="00C0154D" w:rsidRPr="004F2E85" w:rsidRDefault="00C0154D" w:rsidP="00C0154D">
            <w:pPr>
              <w:tabs>
                <w:tab w:val="left" w:pos="567"/>
              </w:tabs>
              <w:jc w:val="center"/>
              <w:rPr>
                <w:b/>
              </w:rPr>
            </w:pPr>
            <w:r w:rsidRPr="004F2E85">
              <w:rPr>
                <w:b/>
              </w:rPr>
              <w:t>6</w:t>
            </w:r>
          </w:p>
        </w:tc>
      </w:tr>
      <w:tr w:rsidR="00C0154D" w:rsidRPr="004F2E85" w:rsidTr="00F474E7">
        <w:trPr>
          <w:trHeight w:val="591"/>
        </w:trPr>
        <w:tc>
          <w:tcPr>
            <w:tcW w:w="712" w:type="pct"/>
            <w:tcBorders>
              <w:left w:val="nil"/>
            </w:tcBorders>
          </w:tcPr>
          <w:p w:rsidR="00C0154D" w:rsidRPr="004F2E85" w:rsidRDefault="00C0154D" w:rsidP="00C0154D">
            <w:pPr>
              <w:tabs>
                <w:tab w:val="left" w:pos="567"/>
              </w:tabs>
              <w:jc w:val="center"/>
            </w:pPr>
            <w:r w:rsidRPr="004F2E85">
              <w:t>Bz</w:t>
            </w:r>
            <w:r w:rsidRPr="004F2E85" w:rsidDel="00825869">
              <w:t xml:space="preserve"> </w:t>
            </w:r>
          </w:p>
          <w:p w:rsidR="00C0154D" w:rsidRPr="004F2E85" w:rsidRDefault="00C0154D" w:rsidP="00C0154D">
            <w:pPr>
              <w:tabs>
                <w:tab w:val="left" w:pos="567"/>
              </w:tabs>
              <w:jc w:val="center"/>
              <w:rPr>
                <w:u w:val="single"/>
              </w:rPr>
            </w:pPr>
            <w:r w:rsidRPr="004F2E85">
              <w:t>(1,3 mg/m</w:t>
            </w:r>
            <w:r w:rsidRPr="004F2E85">
              <w:rPr>
                <w:vertAlign w:val="superscript"/>
              </w:rPr>
              <w:t>2</w:t>
            </w:r>
            <w:r w:rsidRPr="004F2E85">
              <w:t>)</w:t>
            </w:r>
          </w:p>
        </w:tc>
        <w:tc>
          <w:tcPr>
            <w:tcW w:w="324" w:type="pct"/>
            <w:tcBorders>
              <w:right w:val="nil"/>
            </w:tcBorders>
          </w:tcPr>
          <w:p w:rsidR="00C0154D" w:rsidRPr="004F2E85" w:rsidRDefault="00C0154D" w:rsidP="00C0154D">
            <w:pPr>
              <w:tabs>
                <w:tab w:val="left" w:pos="567"/>
                <w:tab w:val="left" w:pos="742"/>
                <w:tab w:val="left" w:pos="1309"/>
                <w:tab w:val="left" w:pos="1876"/>
              </w:tabs>
              <w:jc w:val="center"/>
            </w:pPr>
            <w:r w:rsidRPr="004F2E85">
              <w:t>1</w:t>
            </w:r>
          </w:p>
          <w:p w:rsidR="00C0154D" w:rsidRPr="004F2E85" w:rsidDel="00E573ED" w:rsidRDefault="00C0154D" w:rsidP="00C0154D">
            <w:pPr>
              <w:tabs>
                <w:tab w:val="left" w:pos="567"/>
                <w:tab w:val="left" w:pos="742"/>
                <w:tab w:val="left" w:pos="1309"/>
                <w:tab w:val="left" w:pos="1876"/>
              </w:tabs>
              <w:jc w:val="center"/>
            </w:pPr>
            <w:r w:rsidRPr="004F2E85">
              <w:t>diena</w:t>
            </w:r>
          </w:p>
        </w:tc>
        <w:tc>
          <w:tcPr>
            <w:tcW w:w="324" w:type="pct"/>
            <w:tcBorders>
              <w:left w:val="nil"/>
              <w:right w:val="nil"/>
            </w:tcBorders>
          </w:tcPr>
          <w:p w:rsidR="00C0154D" w:rsidRPr="004F2E85" w:rsidRDefault="00C0154D" w:rsidP="00C0154D">
            <w:pPr>
              <w:tabs>
                <w:tab w:val="left" w:pos="567"/>
              </w:tabs>
              <w:jc w:val="center"/>
              <w:rPr>
                <w:u w:val="single"/>
              </w:rPr>
            </w:pPr>
            <w:r w:rsidRPr="004F2E85">
              <w:t>--</w:t>
            </w:r>
          </w:p>
        </w:tc>
        <w:tc>
          <w:tcPr>
            <w:tcW w:w="324" w:type="pct"/>
            <w:tcBorders>
              <w:left w:val="nil"/>
              <w:right w:val="nil"/>
            </w:tcBorders>
          </w:tcPr>
          <w:p w:rsidR="00C0154D" w:rsidRPr="004F2E85" w:rsidRDefault="00C0154D" w:rsidP="00C0154D">
            <w:pPr>
              <w:tabs>
                <w:tab w:val="left" w:pos="567"/>
              </w:tabs>
              <w:jc w:val="center"/>
            </w:pPr>
            <w:r w:rsidRPr="004F2E85">
              <w:t>--</w:t>
            </w:r>
          </w:p>
        </w:tc>
        <w:tc>
          <w:tcPr>
            <w:tcW w:w="324" w:type="pct"/>
            <w:tcBorders>
              <w:left w:val="nil"/>
            </w:tcBorders>
          </w:tcPr>
          <w:p w:rsidR="00C0154D" w:rsidRPr="004F2E85" w:rsidRDefault="00C0154D" w:rsidP="00C0154D">
            <w:pPr>
              <w:tabs>
                <w:tab w:val="left" w:pos="567"/>
              </w:tabs>
              <w:jc w:val="center"/>
            </w:pPr>
            <w:r w:rsidRPr="004F2E85">
              <w:t>--</w:t>
            </w:r>
          </w:p>
        </w:tc>
        <w:tc>
          <w:tcPr>
            <w:tcW w:w="699" w:type="pct"/>
            <w:gridSpan w:val="2"/>
          </w:tcPr>
          <w:p w:rsidR="00C0154D" w:rsidRPr="004F2E85" w:rsidRDefault="00C0154D" w:rsidP="00C0154D">
            <w:pPr>
              <w:tabs>
                <w:tab w:val="left" w:pos="567"/>
              </w:tabs>
              <w:jc w:val="center"/>
            </w:pPr>
            <w:r w:rsidRPr="004F2E85">
              <w:t>8 diena</w:t>
            </w:r>
          </w:p>
        </w:tc>
        <w:tc>
          <w:tcPr>
            <w:tcW w:w="518" w:type="pct"/>
          </w:tcPr>
          <w:p w:rsidR="00C0154D" w:rsidRPr="004F2E85" w:rsidRDefault="00C0154D" w:rsidP="00C0154D">
            <w:pPr>
              <w:tabs>
                <w:tab w:val="left" w:pos="567"/>
              </w:tabs>
              <w:ind w:right="-148"/>
              <w:jc w:val="center"/>
            </w:pPr>
            <w:r w:rsidRPr="004F2E85">
              <w:t>pertrauka</w:t>
            </w:r>
          </w:p>
        </w:tc>
        <w:tc>
          <w:tcPr>
            <w:tcW w:w="769" w:type="pct"/>
            <w:gridSpan w:val="3"/>
          </w:tcPr>
          <w:p w:rsidR="00C0154D" w:rsidRPr="004F2E85" w:rsidRDefault="00C0154D" w:rsidP="00C0154D">
            <w:pPr>
              <w:tabs>
                <w:tab w:val="left" w:pos="567"/>
              </w:tabs>
              <w:jc w:val="center"/>
            </w:pPr>
            <w:r w:rsidRPr="004F2E85">
              <w:t>22 diena</w:t>
            </w:r>
          </w:p>
        </w:tc>
        <w:tc>
          <w:tcPr>
            <w:tcW w:w="487" w:type="pct"/>
            <w:gridSpan w:val="2"/>
          </w:tcPr>
          <w:p w:rsidR="00C0154D" w:rsidRPr="004F2E85" w:rsidRDefault="00C0154D" w:rsidP="00C0154D">
            <w:pPr>
              <w:tabs>
                <w:tab w:val="left" w:pos="567"/>
              </w:tabs>
              <w:jc w:val="center"/>
            </w:pPr>
            <w:r w:rsidRPr="004F2E85">
              <w:t>29 diena</w:t>
            </w:r>
          </w:p>
        </w:tc>
        <w:tc>
          <w:tcPr>
            <w:tcW w:w="518" w:type="pct"/>
            <w:tcBorders>
              <w:right w:val="nil"/>
            </w:tcBorders>
          </w:tcPr>
          <w:p w:rsidR="00C0154D" w:rsidRPr="004F2E85" w:rsidRDefault="00C0154D" w:rsidP="00C0154D">
            <w:pPr>
              <w:tabs>
                <w:tab w:val="left" w:pos="567"/>
              </w:tabs>
              <w:ind w:right="-57"/>
              <w:jc w:val="center"/>
            </w:pPr>
            <w:r w:rsidRPr="004F2E85">
              <w:t>pertrauka</w:t>
            </w:r>
          </w:p>
        </w:tc>
      </w:tr>
      <w:tr w:rsidR="00C0154D" w:rsidRPr="004F2E85" w:rsidTr="00F474E7">
        <w:trPr>
          <w:trHeight w:val="619"/>
        </w:trPr>
        <w:tc>
          <w:tcPr>
            <w:tcW w:w="712" w:type="pct"/>
            <w:tcBorders>
              <w:left w:val="nil"/>
            </w:tcBorders>
          </w:tcPr>
          <w:p w:rsidR="00C0154D" w:rsidRPr="004F2E85" w:rsidRDefault="00C0154D" w:rsidP="00C0154D">
            <w:pPr>
              <w:tabs>
                <w:tab w:val="left" w:pos="567"/>
              </w:tabs>
            </w:pPr>
            <w:r w:rsidRPr="004F2E85">
              <w:t>M (9 mg/m</w:t>
            </w:r>
            <w:r w:rsidRPr="004F2E85">
              <w:rPr>
                <w:vertAlign w:val="superscript"/>
              </w:rPr>
              <w:t>2</w:t>
            </w:r>
            <w:r w:rsidRPr="004F2E85">
              <w:t>)</w:t>
            </w:r>
          </w:p>
          <w:p w:rsidR="00C0154D" w:rsidRPr="004F2E85" w:rsidRDefault="00C0154D" w:rsidP="00C0154D">
            <w:pPr>
              <w:tabs>
                <w:tab w:val="left" w:pos="567"/>
              </w:tabs>
              <w:rPr>
                <w:u w:val="single"/>
              </w:rPr>
            </w:pPr>
            <w:r w:rsidRPr="004F2E85">
              <w:t>P (60 mg/m</w:t>
            </w:r>
            <w:r w:rsidRPr="004F2E85">
              <w:rPr>
                <w:vertAlign w:val="superscript"/>
              </w:rPr>
              <w:t>2</w:t>
            </w:r>
            <w:r w:rsidRPr="004F2E85">
              <w:t>)</w:t>
            </w:r>
          </w:p>
        </w:tc>
        <w:tc>
          <w:tcPr>
            <w:tcW w:w="324" w:type="pct"/>
            <w:tcBorders>
              <w:right w:val="nil"/>
            </w:tcBorders>
          </w:tcPr>
          <w:p w:rsidR="00C0154D" w:rsidRPr="004F2E85" w:rsidRDefault="00C0154D" w:rsidP="00C0154D">
            <w:pPr>
              <w:tabs>
                <w:tab w:val="left" w:pos="567"/>
                <w:tab w:val="left" w:pos="601"/>
                <w:tab w:val="left" w:pos="1309"/>
                <w:tab w:val="left" w:pos="1905"/>
              </w:tabs>
              <w:jc w:val="center"/>
            </w:pPr>
            <w:r w:rsidRPr="004F2E85">
              <w:t>1</w:t>
            </w:r>
          </w:p>
          <w:p w:rsidR="00C0154D" w:rsidRPr="004F2E85" w:rsidDel="00E573ED" w:rsidRDefault="00C0154D" w:rsidP="00C0154D">
            <w:pPr>
              <w:tabs>
                <w:tab w:val="left" w:pos="567"/>
                <w:tab w:val="left" w:pos="601"/>
                <w:tab w:val="left" w:pos="1309"/>
                <w:tab w:val="left" w:pos="1905"/>
              </w:tabs>
              <w:jc w:val="center"/>
            </w:pPr>
            <w:r w:rsidRPr="004F2E85">
              <w:t>diena</w:t>
            </w:r>
          </w:p>
        </w:tc>
        <w:tc>
          <w:tcPr>
            <w:tcW w:w="324" w:type="pct"/>
            <w:tcBorders>
              <w:left w:val="nil"/>
              <w:right w:val="nil"/>
            </w:tcBorders>
          </w:tcPr>
          <w:p w:rsidR="00C0154D" w:rsidRPr="004F2E85" w:rsidRDefault="00C0154D" w:rsidP="00C0154D">
            <w:pPr>
              <w:tabs>
                <w:tab w:val="left" w:pos="567"/>
                <w:tab w:val="left" w:pos="742"/>
                <w:tab w:val="left" w:pos="1451"/>
                <w:tab w:val="left" w:pos="2160"/>
              </w:tabs>
              <w:jc w:val="center"/>
            </w:pPr>
            <w:r w:rsidRPr="004F2E85">
              <w:t>2</w:t>
            </w:r>
          </w:p>
          <w:p w:rsidR="00C0154D" w:rsidRPr="004F2E85" w:rsidRDefault="00C0154D" w:rsidP="00C0154D">
            <w:pPr>
              <w:tabs>
                <w:tab w:val="left" w:pos="567"/>
                <w:tab w:val="left" w:pos="742"/>
                <w:tab w:val="left" w:pos="1451"/>
                <w:tab w:val="left" w:pos="2160"/>
              </w:tabs>
              <w:jc w:val="center"/>
              <w:rPr>
                <w:u w:val="single"/>
              </w:rPr>
            </w:pPr>
            <w:r w:rsidRPr="004F2E85">
              <w:t>diena</w:t>
            </w:r>
          </w:p>
        </w:tc>
        <w:tc>
          <w:tcPr>
            <w:tcW w:w="324" w:type="pct"/>
            <w:tcBorders>
              <w:left w:val="nil"/>
              <w:right w:val="nil"/>
            </w:tcBorders>
          </w:tcPr>
          <w:p w:rsidR="00C0154D" w:rsidRPr="004F2E85" w:rsidRDefault="00C0154D" w:rsidP="00C0154D">
            <w:pPr>
              <w:tabs>
                <w:tab w:val="left" w:pos="567"/>
                <w:tab w:val="left" w:pos="742"/>
                <w:tab w:val="left" w:pos="1451"/>
                <w:tab w:val="left" w:pos="2160"/>
              </w:tabs>
              <w:jc w:val="center"/>
            </w:pPr>
            <w:r w:rsidRPr="004F2E85">
              <w:t>3</w:t>
            </w:r>
          </w:p>
          <w:p w:rsidR="00C0154D" w:rsidRPr="004F2E85" w:rsidRDefault="00C0154D" w:rsidP="00C0154D">
            <w:pPr>
              <w:tabs>
                <w:tab w:val="left" w:pos="567"/>
                <w:tab w:val="left" w:pos="742"/>
                <w:tab w:val="left" w:pos="1451"/>
                <w:tab w:val="left" w:pos="2160"/>
              </w:tabs>
              <w:jc w:val="center"/>
            </w:pPr>
            <w:r w:rsidRPr="004F2E85">
              <w:t>diena</w:t>
            </w:r>
          </w:p>
        </w:tc>
        <w:tc>
          <w:tcPr>
            <w:tcW w:w="324" w:type="pct"/>
            <w:tcBorders>
              <w:left w:val="nil"/>
            </w:tcBorders>
          </w:tcPr>
          <w:p w:rsidR="00C0154D" w:rsidRPr="004F2E85" w:rsidRDefault="00C0154D" w:rsidP="00C0154D">
            <w:pPr>
              <w:tabs>
                <w:tab w:val="left" w:pos="567"/>
                <w:tab w:val="left" w:pos="742"/>
                <w:tab w:val="left" w:pos="1451"/>
                <w:tab w:val="left" w:pos="2160"/>
              </w:tabs>
              <w:jc w:val="center"/>
            </w:pPr>
            <w:r w:rsidRPr="004F2E85">
              <w:t>4</w:t>
            </w:r>
          </w:p>
          <w:p w:rsidR="00C0154D" w:rsidRPr="004F2E85" w:rsidRDefault="00C0154D" w:rsidP="00C0154D">
            <w:pPr>
              <w:tabs>
                <w:tab w:val="left" w:pos="567"/>
                <w:tab w:val="left" w:pos="742"/>
                <w:tab w:val="left" w:pos="1451"/>
                <w:tab w:val="left" w:pos="2160"/>
              </w:tabs>
              <w:jc w:val="center"/>
            </w:pPr>
            <w:r w:rsidRPr="004F2E85">
              <w:t>diena</w:t>
            </w:r>
          </w:p>
        </w:tc>
        <w:tc>
          <w:tcPr>
            <w:tcW w:w="699" w:type="pct"/>
            <w:gridSpan w:val="2"/>
          </w:tcPr>
          <w:p w:rsidR="00C0154D" w:rsidRPr="004F2E85" w:rsidRDefault="00C0154D" w:rsidP="00C0154D">
            <w:pPr>
              <w:tabs>
                <w:tab w:val="left" w:pos="567"/>
              </w:tabs>
              <w:jc w:val="center"/>
            </w:pPr>
            <w:r w:rsidRPr="004F2E85">
              <w:t>--</w:t>
            </w:r>
          </w:p>
        </w:tc>
        <w:tc>
          <w:tcPr>
            <w:tcW w:w="518" w:type="pct"/>
          </w:tcPr>
          <w:p w:rsidR="00C0154D" w:rsidRPr="004F2E85" w:rsidRDefault="00C0154D" w:rsidP="00C0154D">
            <w:pPr>
              <w:tabs>
                <w:tab w:val="left" w:pos="567"/>
              </w:tabs>
              <w:jc w:val="center"/>
            </w:pPr>
            <w:r w:rsidRPr="004F2E85">
              <w:t>pertrauka</w:t>
            </w:r>
          </w:p>
        </w:tc>
        <w:tc>
          <w:tcPr>
            <w:tcW w:w="769" w:type="pct"/>
            <w:gridSpan w:val="3"/>
          </w:tcPr>
          <w:p w:rsidR="00C0154D" w:rsidRPr="004F2E85" w:rsidRDefault="00C0154D" w:rsidP="00C0154D">
            <w:pPr>
              <w:tabs>
                <w:tab w:val="left" w:pos="567"/>
              </w:tabs>
              <w:jc w:val="center"/>
            </w:pPr>
            <w:r w:rsidRPr="004F2E85">
              <w:t>--</w:t>
            </w:r>
          </w:p>
        </w:tc>
        <w:tc>
          <w:tcPr>
            <w:tcW w:w="487" w:type="pct"/>
            <w:gridSpan w:val="2"/>
          </w:tcPr>
          <w:p w:rsidR="00C0154D" w:rsidRPr="004F2E85" w:rsidRDefault="00C0154D" w:rsidP="00C0154D">
            <w:pPr>
              <w:tabs>
                <w:tab w:val="left" w:pos="567"/>
              </w:tabs>
              <w:rPr>
                <w:u w:val="single"/>
              </w:rPr>
            </w:pPr>
          </w:p>
        </w:tc>
        <w:tc>
          <w:tcPr>
            <w:tcW w:w="518" w:type="pct"/>
            <w:tcBorders>
              <w:right w:val="nil"/>
            </w:tcBorders>
          </w:tcPr>
          <w:p w:rsidR="00C0154D" w:rsidRPr="004F2E85" w:rsidRDefault="00C0154D" w:rsidP="00C0154D">
            <w:pPr>
              <w:tabs>
                <w:tab w:val="left" w:pos="567"/>
              </w:tabs>
              <w:ind w:right="-57"/>
              <w:jc w:val="center"/>
            </w:pPr>
            <w:r w:rsidRPr="004F2E85">
              <w:t>pertrauka</w:t>
            </w:r>
          </w:p>
        </w:tc>
      </w:tr>
    </w:tbl>
    <w:p w:rsidR="00C0154D" w:rsidRPr="004F2E85" w:rsidRDefault="00C0154D" w:rsidP="00C0154D">
      <w:pPr>
        <w:tabs>
          <w:tab w:val="left" w:pos="567"/>
        </w:tabs>
        <w:rPr>
          <w:sz w:val="18"/>
        </w:rPr>
      </w:pPr>
      <w:r w:rsidRPr="004F2E85">
        <w:rPr>
          <w:sz w:val="18"/>
        </w:rPr>
        <w:t>Bz=bortezomibas, M=melfalanas, P=prednizonas</w:t>
      </w:r>
    </w:p>
    <w:p w:rsidR="00C0154D" w:rsidRPr="004F2E85" w:rsidRDefault="00C0154D" w:rsidP="00C0154D">
      <w:pPr>
        <w:tabs>
          <w:tab w:val="left" w:pos="567"/>
        </w:tabs>
        <w:ind w:right="850"/>
      </w:pPr>
    </w:p>
    <w:p w:rsidR="00C0154D" w:rsidRPr="004F2E85" w:rsidRDefault="00C0154D" w:rsidP="00C0154D">
      <w:pPr>
        <w:tabs>
          <w:tab w:val="left" w:pos="567"/>
        </w:tabs>
        <w:ind w:right="850"/>
        <w:rPr>
          <w:i/>
        </w:rPr>
      </w:pPr>
      <w:r w:rsidRPr="004F2E85">
        <w:rPr>
          <w:i/>
        </w:rPr>
        <w:t>Dozės keitimai gydymo derinyje su melfalanu ir prednizonu metu ir atnaujinant tokį gydymą</w:t>
      </w:r>
    </w:p>
    <w:p w:rsidR="00C0154D" w:rsidRPr="004F2E85" w:rsidRDefault="00C0154D" w:rsidP="00C0154D">
      <w:pPr>
        <w:tabs>
          <w:tab w:val="left" w:pos="567"/>
        </w:tabs>
        <w:ind w:right="850"/>
      </w:pPr>
      <w:r w:rsidRPr="004F2E85">
        <w:t>Prieš pradedant naują gydymo ciklą:</w:t>
      </w:r>
    </w:p>
    <w:p w:rsidR="00C0154D" w:rsidRPr="004F2E85" w:rsidRDefault="00C0154D" w:rsidP="00C0154D">
      <w:pPr>
        <w:numPr>
          <w:ilvl w:val="0"/>
          <w:numId w:val="3"/>
        </w:numPr>
        <w:tabs>
          <w:tab w:val="left" w:pos="567"/>
        </w:tabs>
        <w:spacing w:line="260" w:lineRule="exact"/>
        <w:ind w:right="850" w:hanging="720"/>
      </w:pPr>
      <w:r w:rsidRPr="004F2E85">
        <w:t>Trombocitų kiekis turi būti ≥ 70 x 10</w:t>
      </w:r>
      <w:r w:rsidRPr="004F2E85">
        <w:rPr>
          <w:vertAlign w:val="superscript"/>
        </w:rPr>
        <w:t>9</w:t>
      </w:r>
      <w:r w:rsidRPr="004F2E85">
        <w:t>/l ir absoliutus neutrofilų kiekis (ANK) turi būti ≥ 1,0 x 10</w:t>
      </w:r>
      <w:r w:rsidRPr="004F2E85">
        <w:rPr>
          <w:vertAlign w:val="superscript"/>
        </w:rPr>
        <w:t>9</w:t>
      </w:r>
      <w:r w:rsidRPr="004F2E85">
        <w:t>/l.</w:t>
      </w:r>
    </w:p>
    <w:p w:rsidR="00C0154D" w:rsidRPr="004F2E85" w:rsidRDefault="00C0154D" w:rsidP="00C0154D">
      <w:pPr>
        <w:widowControl w:val="0"/>
        <w:numPr>
          <w:ilvl w:val="0"/>
          <w:numId w:val="3"/>
        </w:numPr>
        <w:tabs>
          <w:tab w:val="left" w:pos="567"/>
        </w:tabs>
        <w:spacing w:line="260" w:lineRule="exact"/>
        <w:ind w:hanging="720"/>
      </w:pPr>
      <w:r w:rsidRPr="004F2E85">
        <w:t>Nehematologinis toksiškumas turi sumažėti iki 1-ojo laipsnio arba pradinio lygmens.</w:t>
      </w:r>
    </w:p>
    <w:p w:rsidR="00C0154D" w:rsidRPr="004F2E85" w:rsidRDefault="00C0154D" w:rsidP="00C0154D">
      <w:pPr>
        <w:widowControl w:val="0"/>
        <w:tabs>
          <w:tab w:val="left" w:pos="567"/>
        </w:tabs>
      </w:pPr>
    </w:p>
    <w:p w:rsidR="00C0154D" w:rsidRPr="004F2E85" w:rsidRDefault="00C0154D" w:rsidP="00C0154D">
      <w:pPr>
        <w:tabs>
          <w:tab w:val="left" w:pos="567"/>
        </w:tabs>
        <w:ind w:left="851" w:right="-1" w:hanging="851"/>
        <w:rPr>
          <w:i/>
        </w:rPr>
      </w:pPr>
      <w:r w:rsidRPr="004F2E85">
        <w:rPr>
          <w:i/>
        </w:rPr>
        <w:t>3 lentelė:</w:t>
      </w:r>
      <w:r w:rsidRPr="004F2E85">
        <w:rPr>
          <w:i/>
        </w:rPr>
        <w:tab/>
        <w:t xml:space="preserve">Dozavimo keitimai vėlesnių gydymo bortezomibu kartu su melfalanu ir prednizonu ciklų metu </w:t>
      </w:r>
    </w:p>
    <w:p w:rsidR="00C0154D" w:rsidRPr="004F2E85" w:rsidRDefault="00C0154D" w:rsidP="00C0154D">
      <w:pPr>
        <w:tabs>
          <w:tab w:val="left" w:pos="567"/>
        </w:tabs>
        <w:ind w:left="851" w:right="-1" w:hanging="851"/>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541"/>
      </w:tblGrid>
      <w:tr w:rsidR="00C0154D" w:rsidRPr="004F2E85" w:rsidTr="00F474E7">
        <w:trPr>
          <w:trHeight w:hRule="exact" w:val="266"/>
          <w:tblHeader/>
        </w:trPr>
        <w:tc>
          <w:tcPr>
            <w:tcW w:w="4536" w:type="dxa"/>
          </w:tcPr>
          <w:p w:rsidR="00C0154D" w:rsidRPr="004F2E85" w:rsidRDefault="00C0154D" w:rsidP="00C0154D">
            <w:pPr>
              <w:tabs>
                <w:tab w:val="left" w:pos="567"/>
              </w:tabs>
              <w:ind w:left="115" w:right="-20"/>
            </w:pPr>
            <w:r w:rsidRPr="004F2E85">
              <w:rPr>
                <w:b/>
              </w:rPr>
              <w:t>Toksiškumas</w:t>
            </w:r>
          </w:p>
        </w:tc>
        <w:tc>
          <w:tcPr>
            <w:tcW w:w="4541" w:type="dxa"/>
          </w:tcPr>
          <w:p w:rsidR="00C0154D" w:rsidRPr="004F2E85" w:rsidRDefault="00C0154D" w:rsidP="00C0154D">
            <w:pPr>
              <w:tabs>
                <w:tab w:val="left" w:pos="567"/>
              </w:tabs>
              <w:ind w:left="97" w:right="-20"/>
            </w:pPr>
            <w:r w:rsidRPr="004F2E85">
              <w:rPr>
                <w:b/>
              </w:rPr>
              <w:t>Dozavimo keitimas arba gydymo atidėjimas</w:t>
            </w:r>
          </w:p>
        </w:tc>
      </w:tr>
      <w:tr w:rsidR="00C0154D" w:rsidRPr="004F2E85" w:rsidTr="00F474E7">
        <w:trPr>
          <w:trHeight w:hRule="exact" w:val="1421"/>
        </w:trPr>
        <w:tc>
          <w:tcPr>
            <w:tcW w:w="4536" w:type="dxa"/>
          </w:tcPr>
          <w:p w:rsidR="00C0154D" w:rsidRPr="004F2E85" w:rsidRDefault="00C0154D" w:rsidP="00C0154D">
            <w:pPr>
              <w:tabs>
                <w:tab w:val="left" w:pos="567"/>
              </w:tabs>
              <w:ind w:right="-20"/>
            </w:pPr>
            <w:r w:rsidRPr="004F2E85">
              <w:rPr>
                <w:i/>
              </w:rPr>
              <w:t>Hematologinis toksinis poveikis ciklo metu</w:t>
            </w:r>
          </w:p>
          <w:p w:rsidR="00C0154D" w:rsidRPr="004F2E85" w:rsidRDefault="00C0154D" w:rsidP="00C0154D">
            <w:pPr>
              <w:numPr>
                <w:ilvl w:val="0"/>
                <w:numId w:val="4"/>
              </w:numPr>
              <w:tabs>
                <w:tab w:val="left" w:pos="-1418"/>
                <w:tab w:val="left" w:pos="567"/>
              </w:tabs>
              <w:spacing w:line="260" w:lineRule="exact"/>
              <w:ind w:left="567" w:right="129" w:hanging="567"/>
            </w:pPr>
            <w:r w:rsidRPr="004F2E85">
              <w:t>Jei praėjusio ciklo metu buvo pastebėta užsitęsusi 4-ojo laipsnio neutropenija, trombocitopenija arba trombocitopenija su kraujavimu</w:t>
            </w:r>
          </w:p>
        </w:tc>
        <w:tc>
          <w:tcPr>
            <w:tcW w:w="4541" w:type="dxa"/>
          </w:tcPr>
          <w:p w:rsidR="00C0154D" w:rsidRPr="004F2E85" w:rsidRDefault="00C0154D" w:rsidP="00C0154D">
            <w:pPr>
              <w:tabs>
                <w:tab w:val="left" w:pos="567"/>
              </w:tabs>
            </w:pPr>
          </w:p>
          <w:p w:rsidR="00C0154D" w:rsidRPr="004F2E85" w:rsidRDefault="00C0154D" w:rsidP="00C0154D">
            <w:pPr>
              <w:tabs>
                <w:tab w:val="left" w:pos="567"/>
              </w:tabs>
              <w:ind w:left="96" w:right="-20"/>
            </w:pPr>
            <w:r w:rsidRPr="004F2E85">
              <w:t>Apsvarstyti melfalano dozės mažinimą 25 % kitam ciklui.</w:t>
            </w:r>
          </w:p>
        </w:tc>
      </w:tr>
      <w:tr w:rsidR="00C0154D" w:rsidRPr="004F2E85" w:rsidTr="00F474E7">
        <w:trPr>
          <w:trHeight w:hRule="exact" w:val="950"/>
        </w:trPr>
        <w:tc>
          <w:tcPr>
            <w:tcW w:w="4536" w:type="dxa"/>
          </w:tcPr>
          <w:p w:rsidR="00C0154D" w:rsidRPr="004F2E85" w:rsidRDefault="00C0154D" w:rsidP="00C0154D">
            <w:pPr>
              <w:numPr>
                <w:ilvl w:val="0"/>
                <w:numId w:val="4"/>
              </w:numPr>
              <w:tabs>
                <w:tab w:val="left" w:pos="567"/>
              </w:tabs>
              <w:spacing w:line="260" w:lineRule="exact"/>
              <w:ind w:left="567" w:right="136" w:hanging="567"/>
            </w:pPr>
            <w:r w:rsidRPr="004F2E85">
              <w:t>Jei trombocitų kiekis ≤ 30 x 10</w:t>
            </w:r>
            <w:r w:rsidRPr="004F2E85">
              <w:rPr>
                <w:vertAlign w:val="superscript"/>
              </w:rPr>
              <w:t>9</w:t>
            </w:r>
            <w:r w:rsidRPr="004F2E85">
              <w:t>/ l ar ANK ≤ 0,75 x 10</w:t>
            </w:r>
            <w:r w:rsidRPr="004F2E85">
              <w:rPr>
                <w:vertAlign w:val="superscript"/>
              </w:rPr>
              <w:t>9</w:t>
            </w:r>
            <w:r w:rsidRPr="004F2E85">
              <w:t>/ l bortezomibo vartojimo dieną</w:t>
            </w:r>
          </w:p>
        </w:tc>
        <w:tc>
          <w:tcPr>
            <w:tcW w:w="4541" w:type="dxa"/>
          </w:tcPr>
          <w:p w:rsidR="00C0154D" w:rsidRPr="004F2E85" w:rsidRDefault="00C0154D" w:rsidP="00C0154D">
            <w:pPr>
              <w:tabs>
                <w:tab w:val="left" w:pos="567"/>
              </w:tabs>
              <w:ind w:left="96" w:right="-20"/>
            </w:pPr>
            <w:r w:rsidRPr="004F2E85">
              <w:t>Gydymą bortezomibu reikia sustabdyti.</w:t>
            </w:r>
          </w:p>
        </w:tc>
      </w:tr>
      <w:tr w:rsidR="00C0154D" w:rsidRPr="004F2E85" w:rsidTr="00F474E7">
        <w:trPr>
          <w:trHeight w:hRule="exact" w:val="1285"/>
        </w:trPr>
        <w:tc>
          <w:tcPr>
            <w:tcW w:w="4536" w:type="dxa"/>
          </w:tcPr>
          <w:p w:rsidR="00C0154D" w:rsidRPr="004F2E85" w:rsidRDefault="00C0154D" w:rsidP="00C0154D">
            <w:pPr>
              <w:numPr>
                <w:ilvl w:val="0"/>
                <w:numId w:val="4"/>
              </w:numPr>
              <w:tabs>
                <w:tab w:val="left" w:pos="567"/>
              </w:tabs>
              <w:spacing w:line="260" w:lineRule="exact"/>
              <w:ind w:left="567" w:right="449" w:hanging="567"/>
            </w:pPr>
            <w:r w:rsidRPr="004F2E85">
              <w:t xml:space="preserve">Jei kelios bortezomibo dozės ciklo metu buvo sulaikytos (≥ 3 dozės skiriant du kartus per savaitę, arba ≥ 2 dozės, skiriant vieną kartą per savaitę)  </w:t>
            </w:r>
          </w:p>
        </w:tc>
        <w:tc>
          <w:tcPr>
            <w:tcW w:w="4541" w:type="dxa"/>
          </w:tcPr>
          <w:p w:rsidR="00C0154D" w:rsidRPr="004F2E85" w:rsidRDefault="00C0154D" w:rsidP="00C0154D">
            <w:pPr>
              <w:tabs>
                <w:tab w:val="left" w:pos="567"/>
              </w:tabs>
              <w:ind w:left="96" w:right="414"/>
            </w:pPr>
            <w:r w:rsidRPr="004F2E85">
              <w:t>Bortezomibo dozė turi būti sumažinta vienu dozės lygiu (nuo 1,3 mg/m</w:t>
            </w:r>
            <w:r w:rsidRPr="004F2E85">
              <w:rPr>
                <w:vertAlign w:val="superscript"/>
              </w:rPr>
              <w:t>2</w:t>
            </w:r>
            <w:r w:rsidRPr="004F2E85">
              <w:t xml:space="preserve"> iki 1 mg/m</w:t>
            </w:r>
            <w:r w:rsidRPr="004F2E85">
              <w:rPr>
                <w:vertAlign w:val="superscript"/>
              </w:rPr>
              <w:t xml:space="preserve">2 </w:t>
            </w:r>
            <w:r w:rsidRPr="004F2E85">
              <w:t>arba nuo 1 mg/m</w:t>
            </w:r>
            <w:r w:rsidRPr="004F2E85">
              <w:rPr>
                <w:vertAlign w:val="superscript"/>
              </w:rPr>
              <w:t>2</w:t>
            </w:r>
            <w:r w:rsidRPr="004F2E85">
              <w:t xml:space="preserve"> to 0,7 mg/m</w:t>
            </w:r>
            <w:r w:rsidRPr="004F2E85">
              <w:rPr>
                <w:vertAlign w:val="superscript"/>
              </w:rPr>
              <w:t>2</w:t>
            </w:r>
            <w:r w:rsidRPr="004F2E85">
              <w:t>).</w:t>
            </w:r>
          </w:p>
        </w:tc>
      </w:tr>
      <w:tr w:rsidR="00C0154D" w:rsidRPr="004F2E85" w:rsidTr="00F474E7">
        <w:trPr>
          <w:trHeight w:hRule="exact" w:val="2783"/>
        </w:trPr>
        <w:tc>
          <w:tcPr>
            <w:tcW w:w="4536" w:type="dxa"/>
          </w:tcPr>
          <w:p w:rsidR="00C0154D" w:rsidRPr="004F2E85" w:rsidRDefault="00C0154D" w:rsidP="00C0154D">
            <w:pPr>
              <w:tabs>
                <w:tab w:val="left" w:pos="567"/>
              </w:tabs>
              <w:ind w:left="115" w:right="-20"/>
            </w:pPr>
            <w:r w:rsidRPr="004F2E85">
              <w:rPr>
                <w:i/>
              </w:rPr>
              <w:t>3 - ojo laipsnio ir didesnis nehematologinis toksinis poveikis</w:t>
            </w:r>
          </w:p>
        </w:tc>
        <w:tc>
          <w:tcPr>
            <w:tcW w:w="4541" w:type="dxa"/>
          </w:tcPr>
          <w:p w:rsidR="00C0154D" w:rsidRPr="004F2E85" w:rsidRDefault="00C0154D" w:rsidP="00C0154D">
            <w:pPr>
              <w:tabs>
                <w:tab w:val="left" w:pos="567"/>
              </w:tabs>
              <w:ind w:left="96" w:right="146"/>
            </w:pPr>
            <w:r w:rsidRPr="004F2E85">
              <w:t>Gydymas bortezomibu turi būti sustabdytas, kol toksinio poveikio simptomai sumažės iki 1</w:t>
            </w:r>
            <w:r w:rsidRPr="004F2E85">
              <w:noBreakHyphen/>
              <w:t>ojo laipsnio arba pradinio lygmens. Tada vėl galima atnaujinti gydymą bortezomibu, sumažinus dozę vienu lygiu (nuo 1,3 mg/m</w:t>
            </w:r>
            <w:r w:rsidRPr="004F2E85">
              <w:rPr>
                <w:vertAlign w:val="superscript"/>
              </w:rPr>
              <w:t>2</w:t>
            </w:r>
            <w:r w:rsidRPr="004F2E85">
              <w:t xml:space="preserve"> iki 1 mg/m</w:t>
            </w:r>
            <w:r w:rsidRPr="004F2E85">
              <w:rPr>
                <w:vertAlign w:val="superscript"/>
              </w:rPr>
              <w:t>2</w:t>
            </w:r>
            <w:r w:rsidRPr="004F2E85">
              <w:t xml:space="preserve"> arba nuo 1 mg/m</w:t>
            </w:r>
            <w:r w:rsidRPr="004F2E85">
              <w:rPr>
                <w:vertAlign w:val="superscript"/>
              </w:rPr>
              <w:t>2</w:t>
            </w:r>
            <w:r w:rsidRPr="004F2E85">
              <w:t xml:space="preserve"> iki 0,7 mg/m</w:t>
            </w:r>
            <w:r w:rsidRPr="004F2E85">
              <w:rPr>
                <w:vertAlign w:val="superscript"/>
              </w:rPr>
              <w:t>2</w:t>
            </w:r>
            <w:r w:rsidRPr="004F2E85">
              <w:t xml:space="preserve">). Esant su bortezomibo vartojimu susijusiam neuropatiniam skausmui ir (arba) periferinei neuropatijai, sustabdykite ir (arba) koreguokite bortezomibo vartojimą, kaip parodyta 1 lentelėje. </w:t>
            </w:r>
          </w:p>
        </w:tc>
      </w:tr>
    </w:tbl>
    <w:p w:rsidR="00C0154D" w:rsidRPr="004F2E85" w:rsidRDefault="00C0154D" w:rsidP="00C0154D">
      <w:pPr>
        <w:widowControl w:val="0"/>
        <w:tabs>
          <w:tab w:val="left" w:pos="567"/>
        </w:tabs>
      </w:pPr>
    </w:p>
    <w:p w:rsidR="00C0154D" w:rsidRPr="004F2E85" w:rsidRDefault="00C0154D" w:rsidP="00C0154D">
      <w:pPr>
        <w:widowControl w:val="0"/>
        <w:tabs>
          <w:tab w:val="left" w:pos="567"/>
        </w:tabs>
      </w:pPr>
      <w:r w:rsidRPr="004F2E85">
        <w:t>Papildomą informaciją apie melfalaną ir prednizoną žr. atitinkamose preparato charakteristikų santraukose.</w:t>
      </w:r>
    </w:p>
    <w:p w:rsidR="00C0154D" w:rsidRPr="004F2E85" w:rsidRDefault="00C0154D" w:rsidP="00C0154D">
      <w:pPr>
        <w:tabs>
          <w:tab w:val="left" w:pos="567"/>
        </w:tabs>
        <w:autoSpaceDE w:val="0"/>
        <w:autoSpaceDN w:val="0"/>
        <w:adjustRightInd w:val="0"/>
        <w:jc w:val="both"/>
        <w:rPr>
          <w:u w:val="single"/>
        </w:rPr>
      </w:pPr>
    </w:p>
    <w:p w:rsidR="00C0154D" w:rsidRPr="004F2E85" w:rsidRDefault="00C0154D" w:rsidP="00C0154D">
      <w:pPr>
        <w:tabs>
          <w:tab w:val="left" w:pos="567"/>
        </w:tabs>
        <w:ind w:right="-20"/>
        <w:rPr>
          <w:u w:val="single"/>
        </w:rPr>
      </w:pPr>
      <w:r w:rsidRPr="004F2E85">
        <w:rPr>
          <w:u w:val="single"/>
        </w:rPr>
        <w:t>Dozavimas anksčiau dėl dauginės mielomos negydytiems pacientams, kuriems tinka kraujodaros kamieninių ląstelių transplantacija (indukcinis gydymas)</w:t>
      </w:r>
    </w:p>
    <w:p w:rsidR="00C0154D" w:rsidRPr="004F2E85" w:rsidRDefault="00C0154D" w:rsidP="00C0154D">
      <w:pPr>
        <w:tabs>
          <w:tab w:val="left" w:pos="567"/>
        </w:tabs>
        <w:ind w:right="-20"/>
        <w:rPr>
          <w:i/>
        </w:rPr>
      </w:pPr>
      <w:r w:rsidRPr="004F2E85">
        <w:rPr>
          <w:i/>
        </w:rPr>
        <w:t>Gydymas derinyje su deksametazonu</w:t>
      </w:r>
    </w:p>
    <w:p w:rsidR="00C0154D" w:rsidRPr="004F2E85" w:rsidRDefault="00C0154D" w:rsidP="00C0154D">
      <w:pPr>
        <w:tabs>
          <w:tab w:val="left" w:pos="567"/>
        </w:tabs>
        <w:ind w:right="-20"/>
      </w:pPr>
      <w:r w:rsidRPr="004F2E85">
        <w:t>Bortezomibas yra leidžiamas į veną arba po oda, vartojant rekomenduojamą dozę 1,3 mg/m</w:t>
      </w:r>
      <w:r w:rsidRPr="004F2E85">
        <w:rPr>
          <w:vertAlign w:val="superscript"/>
        </w:rPr>
        <w:t>2</w:t>
      </w:r>
      <w:r w:rsidRPr="004F2E85">
        <w:t xml:space="preserve"> kūno paviršiaus ploto du kartus per savaitę 2 savaites, 1-ą, 4-ą, 8-ą ir 11-ą dienomis 21 dienos trukmės gydymo ciklo metu. Šis trijų savaičių periodas yra gydymo ciklas. Tarp bortezomibo dozių iš eilės vartojimo turi būti mažiausiai 72 val. pertrauka.</w:t>
      </w:r>
    </w:p>
    <w:p w:rsidR="00C0154D" w:rsidRPr="004F2E85" w:rsidRDefault="00C0154D" w:rsidP="00C0154D">
      <w:pPr>
        <w:tabs>
          <w:tab w:val="left" w:pos="567"/>
        </w:tabs>
        <w:ind w:right="-20"/>
      </w:pPr>
      <w:r w:rsidRPr="004F2E85">
        <w:t>Deksametazonas vartojamas po 40 mg per burną 1-ą, 2-ą, 3-ą, 4-ą, 8-ą, 9-ą, 10-ą ir 11-ą gydymo bortezomibu ciklo dienomis.</w:t>
      </w:r>
    </w:p>
    <w:p w:rsidR="00C0154D" w:rsidRPr="004F2E85" w:rsidRDefault="00C0154D" w:rsidP="00C0154D">
      <w:pPr>
        <w:tabs>
          <w:tab w:val="left" w:pos="567"/>
        </w:tabs>
        <w:ind w:right="-20"/>
      </w:pPr>
      <w:r w:rsidRPr="004F2E85">
        <w:t>Yra skiriami keturi šio kombinuoto gydymo ciklai.</w:t>
      </w:r>
    </w:p>
    <w:p w:rsidR="00C0154D" w:rsidRPr="004F2E85" w:rsidRDefault="00C0154D" w:rsidP="00C0154D">
      <w:pPr>
        <w:tabs>
          <w:tab w:val="left" w:pos="567"/>
        </w:tabs>
        <w:ind w:right="-20"/>
      </w:pPr>
    </w:p>
    <w:p w:rsidR="00C0154D" w:rsidRPr="004F2E85" w:rsidRDefault="00C0154D" w:rsidP="00C0154D">
      <w:pPr>
        <w:tabs>
          <w:tab w:val="left" w:pos="567"/>
        </w:tabs>
        <w:ind w:right="-20"/>
        <w:rPr>
          <w:i/>
        </w:rPr>
      </w:pPr>
      <w:r w:rsidRPr="004F2E85">
        <w:rPr>
          <w:i/>
        </w:rPr>
        <w:t>Gydymas derinyje su deksametazonu ir talidomidu</w:t>
      </w:r>
    </w:p>
    <w:p w:rsidR="00C0154D" w:rsidRPr="004F2E85" w:rsidRDefault="00C0154D" w:rsidP="00C0154D">
      <w:pPr>
        <w:tabs>
          <w:tab w:val="left" w:pos="567"/>
        </w:tabs>
        <w:ind w:right="-20"/>
      </w:pPr>
      <w:r w:rsidRPr="004F2E85">
        <w:t>Bortezomibas yra leidžiamas į veną arba po oda, vartojant rekomenduojamą dozę 1,3 mg/m</w:t>
      </w:r>
      <w:r w:rsidRPr="004F2E85">
        <w:rPr>
          <w:vertAlign w:val="superscript"/>
        </w:rPr>
        <w:t>2</w:t>
      </w:r>
      <w:r w:rsidRPr="004F2E85">
        <w:t xml:space="preserve"> kūno paviršiaus ploto du kartus per savaitę 2 savaites, 1-ą, 4-ą, 8-ą ir 11-ą dienomis 28 dienų trukmės gydymo ciklo metu. Šis 4 savaičių periodas yra gydymo ciklas. Tarp bortezomibo dozių iš eilės vartojimo turi būti mažiausiai 72 val. pertrauka.</w:t>
      </w:r>
    </w:p>
    <w:p w:rsidR="00C0154D" w:rsidRPr="004F2E85" w:rsidRDefault="00C0154D" w:rsidP="00C0154D">
      <w:pPr>
        <w:tabs>
          <w:tab w:val="left" w:pos="567"/>
        </w:tabs>
        <w:ind w:right="-20"/>
      </w:pPr>
      <w:r w:rsidRPr="004F2E85">
        <w:t>Deksametazonas vartojamas po 40 mg per burną 1-ą, 2-ą, 3-ą, 4-ą, 8-ą, 9-ą, 10-ą ir 11-ą dieną gydymo bortezomibu ciklo metu.</w:t>
      </w:r>
    </w:p>
    <w:p w:rsidR="00C0154D" w:rsidRPr="004F2E85" w:rsidRDefault="00C0154D" w:rsidP="00C0154D">
      <w:pPr>
        <w:tabs>
          <w:tab w:val="left" w:pos="567"/>
        </w:tabs>
      </w:pPr>
      <w:r w:rsidRPr="004F2E85">
        <w:t>Talidomidas vartojamas per burną po 50 mg per parą 1-14 dienomis ir, jeigu tokia dozė toleruojama, vėliau dozė didinama iki 100 mg per parą 15-28 dienomis, ir vėliau nuo 2 ciklo gali būti papildomai didinama iki 200 mg per parą (žr. 4 lentelę).</w:t>
      </w:r>
    </w:p>
    <w:p w:rsidR="00C0154D" w:rsidRPr="004F2E85" w:rsidRDefault="00C0154D" w:rsidP="00C0154D">
      <w:pPr>
        <w:tabs>
          <w:tab w:val="left" w:pos="567"/>
        </w:tabs>
      </w:pPr>
      <w:r w:rsidRPr="004F2E85">
        <w:t>Yra skiriami keturi šio kombinuoto gydymo ciklai. Pacientams, kuriems buvo nustatytas bent jau dalinis organizmo atsakas į gydymą, rekomenduojama skirti dar du gydymo ciklus.</w:t>
      </w:r>
    </w:p>
    <w:p w:rsidR="00C0154D" w:rsidRPr="004F2E85" w:rsidRDefault="00C0154D" w:rsidP="00C0154D">
      <w:pPr>
        <w:tabs>
          <w:tab w:val="left" w:pos="567"/>
        </w:tabs>
        <w:rPr>
          <w:u w:val="single"/>
        </w:rPr>
      </w:pPr>
    </w:p>
    <w:p w:rsidR="00C0154D" w:rsidRPr="004F2E85" w:rsidRDefault="00C0154D" w:rsidP="00C0154D">
      <w:pPr>
        <w:tabs>
          <w:tab w:val="left" w:pos="567"/>
        </w:tabs>
        <w:ind w:left="993" w:right="-1" w:hanging="993"/>
        <w:rPr>
          <w:i/>
        </w:rPr>
      </w:pPr>
      <w:r w:rsidRPr="004F2E85">
        <w:rPr>
          <w:i/>
        </w:rPr>
        <w:t>4lentelė:</w:t>
      </w:r>
      <w:r w:rsidRPr="004F2E85">
        <w:rPr>
          <w:i/>
        </w:rPr>
        <w:tab/>
        <w:t>Kombinuoto gydymo bortezomibu dozavimas pacientams, sergantiems anksčiau negydyta daugine mieloma, kuriems tinka kraujodaros kamieninių ląstelių transplantacija</w:t>
      </w:r>
    </w:p>
    <w:tbl>
      <w:tblPr>
        <w:tblW w:w="0" w:type="auto"/>
        <w:tblInd w:w="5" w:type="dxa"/>
        <w:tblLayout w:type="fixed"/>
        <w:tblCellMar>
          <w:left w:w="0" w:type="dxa"/>
          <w:right w:w="0" w:type="dxa"/>
        </w:tblCellMar>
        <w:tblLook w:val="01E0" w:firstRow="1" w:lastRow="1" w:firstColumn="1" w:lastColumn="1" w:noHBand="0" w:noVBand="0"/>
      </w:tblPr>
      <w:tblGrid>
        <w:gridCol w:w="1418"/>
        <w:gridCol w:w="1648"/>
        <w:gridCol w:w="1612"/>
        <w:gridCol w:w="313"/>
        <w:gridCol w:w="1530"/>
        <w:gridCol w:w="567"/>
        <w:gridCol w:w="639"/>
        <w:gridCol w:w="1347"/>
      </w:tblGrid>
      <w:tr w:rsidR="00C0154D" w:rsidRPr="004F2E85" w:rsidTr="00F474E7">
        <w:trPr>
          <w:trHeight w:val="269"/>
        </w:trPr>
        <w:tc>
          <w:tcPr>
            <w:tcW w:w="1418" w:type="dxa"/>
            <w:vMerge w:val="restart"/>
            <w:tcBorders>
              <w:top w:val="single" w:sz="4" w:space="0" w:color="000000"/>
              <w:left w:val="single" w:sz="4" w:space="0" w:color="000000"/>
              <w:right w:val="single" w:sz="4" w:space="0" w:color="000000"/>
            </w:tcBorders>
          </w:tcPr>
          <w:p w:rsidR="00C0154D" w:rsidRPr="004F2E85" w:rsidRDefault="00C0154D" w:rsidP="00C0154D">
            <w:pPr>
              <w:tabs>
                <w:tab w:val="left" w:pos="567"/>
              </w:tabs>
              <w:ind w:left="96" w:right="-20"/>
              <w:rPr>
                <w:b/>
              </w:rPr>
            </w:pPr>
            <w:r w:rsidRPr="004F2E85">
              <w:rPr>
                <w:b/>
              </w:rPr>
              <w:lastRenderedPageBreak/>
              <w:t>Bz+Dx</w:t>
            </w:r>
          </w:p>
        </w:tc>
        <w:tc>
          <w:tcPr>
            <w:tcW w:w="7656" w:type="dxa"/>
            <w:gridSpan w:val="7"/>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3097" w:right="2837"/>
              <w:jc w:val="center"/>
            </w:pPr>
            <w:r w:rsidRPr="004F2E85">
              <w:rPr>
                <w:b/>
              </w:rPr>
              <w:t>Nuo 1 iki 4 ciklo</w:t>
            </w:r>
          </w:p>
        </w:tc>
      </w:tr>
      <w:tr w:rsidR="00C0154D" w:rsidRPr="004F2E85" w:rsidTr="00F474E7">
        <w:trPr>
          <w:trHeight w:val="242"/>
        </w:trPr>
        <w:tc>
          <w:tcPr>
            <w:tcW w:w="1418" w:type="dxa"/>
            <w:vMerge/>
            <w:tcBorders>
              <w:left w:val="single" w:sz="4" w:space="0" w:color="000000"/>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rPr>
                <w:b/>
              </w:rPr>
              <w:t>Savaitė</w:t>
            </w:r>
          </w:p>
        </w:tc>
        <w:tc>
          <w:tcPr>
            <w:tcW w:w="1925"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823" w:right="805"/>
              <w:jc w:val="center"/>
            </w:pPr>
            <w:r w:rsidRPr="004F2E85">
              <w:rPr>
                <w:b/>
              </w:rPr>
              <w:t>1</w:t>
            </w:r>
          </w:p>
        </w:tc>
        <w:tc>
          <w:tcPr>
            <w:tcW w:w="2097"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823" w:right="805"/>
              <w:jc w:val="center"/>
            </w:pPr>
            <w:r w:rsidRPr="004F2E85">
              <w:rPr>
                <w:b/>
              </w:rPr>
              <w:t>2</w:t>
            </w:r>
          </w:p>
        </w:tc>
        <w:tc>
          <w:tcPr>
            <w:tcW w:w="198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823" w:right="805"/>
              <w:jc w:val="center"/>
            </w:pPr>
            <w:r w:rsidRPr="004F2E85">
              <w:rPr>
                <w:b/>
              </w:rPr>
              <w:t>3</w:t>
            </w:r>
          </w:p>
        </w:tc>
      </w:tr>
      <w:tr w:rsidR="00C0154D" w:rsidRPr="004F2E85" w:rsidTr="00F474E7">
        <w:trPr>
          <w:trHeight w:val="298"/>
        </w:trPr>
        <w:tc>
          <w:tcPr>
            <w:tcW w:w="1418" w:type="dxa"/>
            <w:vMerge/>
            <w:tcBorders>
              <w:left w:val="single" w:sz="4" w:space="0" w:color="000000"/>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Bz (1,3 mg/m</w:t>
            </w:r>
            <w:r w:rsidRPr="004F2E85">
              <w:rPr>
                <w:vertAlign w:val="superscript"/>
              </w:rPr>
              <w:t>2</w:t>
            </w:r>
            <w:r w:rsidRPr="004F2E85">
              <w:t>)</w:t>
            </w: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6" w:right="-20"/>
            </w:pPr>
            <w:r w:rsidRPr="004F2E85">
              <w:t>1-a, 4-a diena</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7" w:right="-20"/>
            </w:pPr>
            <w:r w:rsidRPr="004F2E85">
              <w:t>8-a, 11-a diena</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6" w:right="-20"/>
            </w:pPr>
            <w:r w:rsidRPr="004F2E85">
              <w:t>Pertrauka</w:t>
            </w:r>
          </w:p>
        </w:tc>
      </w:tr>
      <w:tr w:rsidR="00C0154D" w:rsidRPr="004F2E85" w:rsidTr="00F474E7">
        <w:trPr>
          <w:trHeight w:val="283"/>
        </w:trPr>
        <w:tc>
          <w:tcPr>
            <w:tcW w:w="1418" w:type="dxa"/>
            <w:vMerge/>
            <w:tcBorders>
              <w:left w:val="single" w:sz="4" w:space="0" w:color="000000"/>
              <w:bottom w:val="single" w:sz="4" w:space="0" w:color="000000"/>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Dx 40 mg</w:t>
            </w:r>
          </w:p>
        </w:tc>
        <w:tc>
          <w:tcPr>
            <w:tcW w:w="1925"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right="-20"/>
            </w:pPr>
            <w:r w:rsidRPr="004F2E85">
              <w:t xml:space="preserve"> 1-a, 2-a, 3-a, 4-a diena</w:t>
            </w:r>
          </w:p>
        </w:tc>
        <w:tc>
          <w:tcPr>
            <w:tcW w:w="2097"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right="-20"/>
            </w:pPr>
            <w:r w:rsidRPr="004F2E85">
              <w:t>8-a, 9-a, 10-a, 11-a diena</w:t>
            </w:r>
          </w:p>
        </w:tc>
        <w:tc>
          <w:tcPr>
            <w:tcW w:w="198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2" w:right="-20"/>
            </w:pPr>
            <w:r w:rsidRPr="004F2E85">
              <w:t>-</w:t>
            </w:r>
          </w:p>
        </w:tc>
      </w:tr>
      <w:tr w:rsidR="00C0154D" w:rsidRPr="004F2E85" w:rsidTr="00F474E7">
        <w:trPr>
          <w:trHeight w:val="284"/>
        </w:trPr>
        <w:tc>
          <w:tcPr>
            <w:tcW w:w="1418" w:type="dxa"/>
            <w:vMerge w:val="restart"/>
            <w:tcBorders>
              <w:top w:val="single" w:sz="4" w:space="0" w:color="000000"/>
              <w:left w:val="single" w:sz="4" w:space="0" w:color="000000"/>
              <w:bottom w:val="single" w:sz="4" w:space="0" w:color="auto"/>
              <w:right w:val="single" w:sz="4" w:space="0" w:color="000000"/>
            </w:tcBorders>
          </w:tcPr>
          <w:p w:rsidR="00C0154D" w:rsidRPr="004F2E85" w:rsidRDefault="00C0154D" w:rsidP="00C0154D">
            <w:pPr>
              <w:tabs>
                <w:tab w:val="left" w:pos="567"/>
              </w:tabs>
              <w:ind w:left="96" w:right="-20"/>
              <w:rPr>
                <w:b/>
              </w:rPr>
            </w:pPr>
            <w:r w:rsidRPr="004F2E85">
              <w:rPr>
                <w:b/>
              </w:rPr>
              <w:t>Bz+Dx+T</w:t>
            </w:r>
          </w:p>
        </w:tc>
        <w:tc>
          <w:tcPr>
            <w:tcW w:w="7656" w:type="dxa"/>
            <w:gridSpan w:val="7"/>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3306" w:right="3287"/>
              <w:jc w:val="center"/>
            </w:pPr>
            <w:r w:rsidRPr="004F2E85">
              <w:rPr>
                <w:b/>
              </w:rPr>
              <w:t>1 ciklas</w:t>
            </w:r>
          </w:p>
        </w:tc>
      </w:tr>
      <w:tr w:rsidR="00C0154D" w:rsidRPr="004F2E85" w:rsidTr="00F474E7">
        <w:trPr>
          <w:trHeight w:hRule="exact" w:val="277"/>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rPr>
                <w:b/>
              </w:rPr>
              <w:t>Savaitė</w:t>
            </w:r>
          </w:p>
        </w:tc>
        <w:tc>
          <w:tcPr>
            <w:tcW w:w="1612"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627" w:right="489"/>
              <w:jc w:val="center"/>
            </w:pPr>
            <w:r w:rsidRPr="004F2E85">
              <w:rPr>
                <w:b/>
              </w:rPr>
              <w:t>1-a</w:t>
            </w:r>
          </w:p>
        </w:tc>
        <w:tc>
          <w:tcPr>
            <w:tcW w:w="1843"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 w:val="left" w:pos="1212"/>
              </w:tabs>
              <w:ind w:left="714" w:right="694"/>
              <w:jc w:val="center"/>
            </w:pPr>
            <w:r w:rsidRPr="004F2E85">
              <w:rPr>
                <w:b/>
              </w:rPr>
              <w:t>2-a</w:t>
            </w:r>
          </w:p>
        </w:tc>
        <w:tc>
          <w:tcPr>
            <w:tcW w:w="120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513" w:right="356"/>
              <w:jc w:val="center"/>
            </w:pPr>
            <w:r w:rsidRPr="004F2E85">
              <w:rPr>
                <w:b/>
              </w:rPr>
              <w:t>3-a</w:t>
            </w:r>
          </w:p>
        </w:tc>
        <w:tc>
          <w:tcPr>
            <w:tcW w:w="1347"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530" w:right="427"/>
              <w:jc w:val="center"/>
            </w:pPr>
            <w:r w:rsidRPr="004F2E85">
              <w:rPr>
                <w:b/>
              </w:rPr>
              <w:t>4-a</w:t>
            </w:r>
          </w:p>
        </w:tc>
      </w:tr>
      <w:tr w:rsidR="00C0154D" w:rsidRPr="004F2E85" w:rsidTr="00F474E7">
        <w:trPr>
          <w:trHeight w:val="312"/>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Bz (1,3 mg/m</w:t>
            </w:r>
            <w:r w:rsidRPr="004F2E85">
              <w:rPr>
                <w:vertAlign w:val="superscript"/>
              </w:rPr>
              <w:t>2</w:t>
            </w:r>
            <w:r w:rsidRPr="004F2E85">
              <w:t>)</w:t>
            </w:r>
          </w:p>
        </w:tc>
        <w:tc>
          <w:tcPr>
            <w:tcW w:w="1612" w:type="dxa"/>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6" w:right="-20"/>
            </w:pPr>
            <w:r w:rsidRPr="004F2E85">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8" w:right="-20"/>
            </w:pPr>
            <w:r w:rsidRPr="004F2E85">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7" w:right="-20"/>
            </w:pPr>
            <w:r w:rsidRPr="004F2E85">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8" w:right="-20"/>
            </w:pPr>
            <w:r w:rsidRPr="004F2E85">
              <w:t>Pertrauka</w:t>
            </w:r>
          </w:p>
        </w:tc>
      </w:tr>
      <w:tr w:rsidR="00C0154D" w:rsidRPr="004F2E85" w:rsidTr="00F474E7">
        <w:trPr>
          <w:trHeight w:val="284"/>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T 50 mg</w:t>
            </w:r>
          </w:p>
        </w:tc>
        <w:tc>
          <w:tcPr>
            <w:tcW w:w="1612"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Per parą</w:t>
            </w:r>
          </w:p>
        </w:tc>
        <w:tc>
          <w:tcPr>
            <w:tcW w:w="1843"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Per parą</w:t>
            </w:r>
          </w:p>
        </w:tc>
        <w:tc>
          <w:tcPr>
            <w:tcW w:w="120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w:t>
            </w:r>
          </w:p>
        </w:tc>
        <w:tc>
          <w:tcPr>
            <w:tcW w:w="1347"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w:t>
            </w:r>
          </w:p>
        </w:tc>
      </w:tr>
      <w:tr w:rsidR="00C0154D" w:rsidRPr="004F2E85" w:rsidTr="00F474E7">
        <w:trPr>
          <w:trHeight w:val="283"/>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T 100 mg</w:t>
            </w:r>
            <w:r w:rsidRPr="004F2E85">
              <w:rPr>
                <w:vertAlign w:val="superscript"/>
              </w:rPr>
              <w:t>a</w:t>
            </w:r>
          </w:p>
        </w:tc>
        <w:tc>
          <w:tcPr>
            <w:tcW w:w="1612"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w:t>
            </w:r>
          </w:p>
        </w:tc>
        <w:tc>
          <w:tcPr>
            <w:tcW w:w="1843"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w:t>
            </w:r>
          </w:p>
        </w:tc>
        <w:tc>
          <w:tcPr>
            <w:tcW w:w="120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Per parą</w:t>
            </w:r>
          </w:p>
        </w:tc>
        <w:tc>
          <w:tcPr>
            <w:tcW w:w="1347"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Per parą</w:t>
            </w:r>
          </w:p>
        </w:tc>
      </w:tr>
      <w:tr w:rsidR="00C0154D" w:rsidRPr="004F2E85" w:rsidTr="00F474E7">
        <w:trPr>
          <w:trHeight w:val="283"/>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Dx 40 mg</w:t>
            </w:r>
          </w:p>
        </w:tc>
        <w:tc>
          <w:tcPr>
            <w:tcW w:w="1612"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4" w:right="-20"/>
            </w:pPr>
            <w:r w:rsidRPr="004F2E85">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2" w:right="-20"/>
            </w:pPr>
            <w:r w:rsidRPr="004F2E85">
              <w:t>-</w:t>
            </w:r>
          </w:p>
        </w:tc>
        <w:tc>
          <w:tcPr>
            <w:tcW w:w="1347"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3" w:right="-20"/>
            </w:pPr>
            <w:r w:rsidRPr="004F2E85">
              <w:t>-</w:t>
            </w:r>
          </w:p>
        </w:tc>
      </w:tr>
      <w:tr w:rsidR="00C0154D" w:rsidRPr="004F2E85" w:rsidTr="00F474E7">
        <w:trPr>
          <w:trHeight w:val="297"/>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7656" w:type="dxa"/>
            <w:gridSpan w:val="7"/>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3061" w:right="2837"/>
              <w:jc w:val="center"/>
            </w:pPr>
            <w:r w:rsidRPr="004F2E85">
              <w:rPr>
                <w:b/>
              </w:rPr>
              <w:t>Nuo 2 iki 4</w:t>
            </w:r>
            <w:r w:rsidRPr="004F2E85">
              <w:rPr>
                <w:b/>
                <w:vertAlign w:val="superscript"/>
              </w:rPr>
              <w:t xml:space="preserve">b </w:t>
            </w:r>
            <w:r w:rsidRPr="004F2E85">
              <w:rPr>
                <w:b/>
              </w:rPr>
              <w:t>ciklo</w:t>
            </w:r>
          </w:p>
        </w:tc>
      </w:tr>
      <w:tr w:rsidR="00C0154D" w:rsidRPr="004F2E85" w:rsidTr="00F474E7">
        <w:trPr>
          <w:trHeight w:val="284"/>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Bz (1,3 mg/m</w:t>
            </w:r>
            <w:r w:rsidRPr="004F2E85">
              <w:rPr>
                <w:vertAlign w:val="superscript"/>
              </w:rPr>
              <w:t>2</w:t>
            </w:r>
            <w:r w:rsidRPr="004F2E85">
              <w:t>)</w:t>
            </w:r>
          </w:p>
        </w:tc>
        <w:tc>
          <w:tcPr>
            <w:tcW w:w="1612" w:type="dxa"/>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6" w:right="-20"/>
            </w:pPr>
            <w:r w:rsidRPr="004F2E85">
              <w:t>1-a, 4-a diena</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8" w:right="-20"/>
            </w:pPr>
            <w:r w:rsidRPr="004F2E85">
              <w:t>8-a, 11-a diena</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7" w:right="-20"/>
            </w:pPr>
            <w:r w:rsidRPr="004F2E85">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rsidR="00C0154D" w:rsidRPr="004F2E85" w:rsidRDefault="00C0154D" w:rsidP="00C0154D">
            <w:pPr>
              <w:tabs>
                <w:tab w:val="left" w:pos="567"/>
              </w:tabs>
              <w:ind w:left="98" w:right="-20"/>
            </w:pPr>
            <w:r w:rsidRPr="004F2E85">
              <w:t>Pertrauka</w:t>
            </w:r>
          </w:p>
        </w:tc>
      </w:tr>
      <w:tr w:rsidR="00C0154D" w:rsidRPr="004F2E85" w:rsidTr="00F474E7">
        <w:trPr>
          <w:trHeight w:val="283"/>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T 200 mg</w:t>
            </w:r>
            <w:r w:rsidRPr="004F2E85">
              <w:rPr>
                <w:vertAlign w:val="superscript"/>
              </w:rPr>
              <w:t>a</w:t>
            </w:r>
          </w:p>
        </w:tc>
        <w:tc>
          <w:tcPr>
            <w:tcW w:w="1612"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Per parą</w:t>
            </w:r>
          </w:p>
        </w:tc>
        <w:tc>
          <w:tcPr>
            <w:tcW w:w="1843"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Per parą</w:t>
            </w:r>
          </w:p>
        </w:tc>
        <w:tc>
          <w:tcPr>
            <w:tcW w:w="120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Per parą</w:t>
            </w:r>
          </w:p>
        </w:tc>
        <w:tc>
          <w:tcPr>
            <w:tcW w:w="1347"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Per parą</w:t>
            </w:r>
          </w:p>
        </w:tc>
      </w:tr>
      <w:tr w:rsidR="00C0154D" w:rsidRPr="004F2E85" w:rsidTr="00F474E7">
        <w:trPr>
          <w:trHeight w:hRule="exact" w:val="527"/>
        </w:trPr>
        <w:tc>
          <w:tcPr>
            <w:tcW w:w="1418" w:type="dxa"/>
            <w:vMerge/>
            <w:tcBorders>
              <w:top w:val="single" w:sz="4" w:space="0" w:color="auto"/>
              <w:left w:val="single" w:sz="4" w:space="0" w:color="000000"/>
              <w:bottom w:val="single" w:sz="4" w:space="0" w:color="auto"/>
              <w:right w:val="single" w:sz="4" w:space="0" w:color="000000"/>
            </w:tcBorders>
          </w:tcPr>
          <w:p w:rsidR="00C0154D" w:rsidRPr="004F2E85" w:rsidRDefault="00C0154D" w:rsidP="00C0154D">
            <w:pPr>
              <w:tabs>
                <w:tab w:val="left" w:pos="567"/>
              </w:tabs>
            </w:pPr>
          </w:p>
        </w:tc>
        <w:tc>
          <w:tcPr>
            <w:tcW w:w="1648"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Dx 40 mg</w:t>
            </w:r>
          </w:p>
        </w:tc>
        <w:tc>
          <w:tcPr>
            <w:tcW w:w="1612"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1-a, 2-a, 3-a, 4-a diena</w:t>
            </w:r>
          </w:p>
        </w:tc>
        <w:tc>
          <w:tcPr>
            <w:tcW w:w="1843"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6" w:right="-20"/>
            </w:pPr>
            <w:r w:rsidRPr="004F2E85">
              <w:t>8-a, 9-a, 10-a, 11-a diena</w:t>
            </w:r>
          </w:p>
        </w:tc>
        <w:tc>
          <w:tcPr>
            <w:tcW w:w="1206"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4" w:right="-20"/>
            </w:pPr>
            <w:r w:rsidRPr="004F2E85">
              <w:t>-</w:t>
            </w:r>
          </w:p>
        </w:tc>
        <w:tc>
          <w:tcPr>
            <w:tcW w:w="1347"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ind w:left="95" w:right="-20"/>
            </w:pPr>
            <w:r w:rsidRPr="004F2E85">
              <w:t>-</w:t>
            </w:r>
          </w:p>
        </w:tc>
      </w:tr>
    </w:tbl>
    <w:p w:rsidR="00C0154D" w:rsidRPr="004F2E85" w:rsidRDefault="00C0154D" w:rsidP="00C0154D">
      <w:pPr>
        <w:tabs>
          <w:tab w:val="left" w:pos="567"/>
        </w:tabs>
        <w:ind w:right="-23"/>
        <w:rPr>
          <w:sz w:val="18"/>
        </w:rPr>
      </w:pPr>
      <w:r w:rsidRPr="004F2E85">
        <w:rPr>
          <w:sz w:val="18"/>
        </w:rPr>
        <w:t>Bz=bortezomibas; Dx=deksametazonas; T=talidomidas</w:t>
      </w:r>
    </w:p>
    <w:p w:rsidR="00C0154D" w:rsidRPr="004F2E85" w:rsidRDefault="00C0154D" w:rsidP="00C0154D">
      <w:pPr>
        <w:tabs>
          <w:tab w:val="left" w:pos="567"/>
        </w:tabs>
        <w:rPr>
          <w:sz w:val="18"/>
        </w:rPr>
      </w:pPr>
      <w:r w:rsidRPr="004F2E85">
        <w:rPr>
          <w:sz w:val="18"/>
          <w:vertAlign w:val="superscript"/>
        </w:rPr>
        <w:t xml:space="preserve">a </w:t>
      </w:r>
      <w:r w:rsidRPr="004F2E85">
        <w:rPr>
          <w:sz w:val="18"/>
        </w:rPr>
        <w:t>Talidomido dozė didinama iki 100 mg nuo 3-ios pirmo ciklo savaitės tik tuo atveju, jeigu toleruojama 50 mg dozė, ir iki 200 mg nuo antro ciklo, jeigu toleruojama 100 mg dozė.</w:t>
      </w:r>
    </w:p>
    <w:p w:rsidR="00C0154D" w:rsidRPr="004F2E85" w:rsidRDefault="00C0154D" w:rsidP="00C0154D">
      <w:pPr>
        <w:tabs>
          <w:tab w:val="left" w:pos="567"/>
        </w:tabs>
        <w:rPr>
          <w:sz w:val="18"/>
        </w:rPr>
      </w:pPr>
      <w:r w:rsidRPr="004F2E85">
        <w:rPr>
          <w:sz w:val="18"/>
          <w:vertAlign w:val="superscript"/>
        </w:rPr>
        <w:t xml:space="preserve">b </w:t>
      </w:r>
      <w:r w:rsidRPr="004F2E85">
        <w:rPr>
          <w:sz w:val="18"/>
        </w:rPr>
        <w:t>Pacientus, kuriems po 4 ciklų pasireiškia bent jau dalinis atsakas, galima gydyti iki 6 ciklų.</w:t>
      </w:r>
    </w:p>
    <w:p w:rsidR="00C0154D" w:rsidRPr="004F2E85" w:rsidRDefault="00C0154D" w:rsidP="00C0154D">
      <w:pPr>
        <w:tabs>
          <w:tab w:val="left" w:pos="567"/>
        </w:tabs>
        <w:rPr>
          <w:u w:val="single"/>
        </w:rPr>
      </w:pPr>
    </w:p>
    <w:p w:rsidR="00C0154D" w:rsidRPr="004F2E85" w:rsidRDefault="00C0154D" w:rsidP="00C0154D">
      <w:pPr>
        <w:tabs>
          <w:tab w:val="left" w:pos="567"/>
        </w:tabs>
        <w:ind w:right="-20"/>
        <w:rPr>
          <w:i/>
        </w:rPr>
      </w:pPr>
      <w:r w:rsidRPr="004F2E85">
        <w:rPr>
          <w:i/>
        </w:rPr>
        <w:t>Dozavimo keitimai pacientams, kuriems tinka transplantacija</w:t>
      </w:r>
    </w:p>
    <w:p w:rsidR="00C0154D" w:rsidRPr="004F2E85" w:rsidRDefault="00C0154D" w:rsidP="00C0154D">
      <w:pPr>
        <w:tabs>
          <w:tab w:val="left" w:pos="567"/>
        </w:tabs>
        <w:ind w:right="-20"/>
      </w:pPr>
      <w:r w:rsidRPr="004F2E85">
        <w:t>Bortezomibo dozavimo keitimus neuropatijos atveju žr. 1 lentelėje.</w:t>
      </w:r>
    </w:p>
    <w:p w:rsidR="00C0154D" w:rsidRPr="004F2E85" w:rsidRDefault="00C0154D" w:rsidP="00C0154D">
      <w:pPr>
        <w:tabs>
          <w:tab w:val="left" w:pos="567"/>
        </w:tabs>
        <w:ind w:right="-20"/>
      </w:pPr>
      <w:r w:rsidRPr="004F2E85">
        <w:t>Be to, skiriant kombinuotą gydymą bortezomibu kartu su kitais chemoterapiniais vaistiniais preparatais, pasireiškus toksiniam poveikiui, turi būti apgalvotas tinkamas šių vaistinių preparatų dozių mažinimas pagal preparato charakteristikų santraukose nurodytas rekomendacijas.</w:t>
      </w:r>
    </w:p>
    <w:p w:rsidR="00C0154D" w:rsidRPr="004F2E85" w:rsidRDefault="00C0154D" w:rsidP="00C0154D">
      <w:pPr>
        <w:tabs>
          <w:tab w:val="left" w:pos="567"/>
        </w:tabs>
        <w:ind w:right="-20"/>
      </w:pPr>
    </w:p>
    <w:p w:rsidR="00C0154D" w:rsidRPr="004F2E85" w:rsidRDefault="00C0154D" w:rsidP="00C0154D">
      <w:pPr>
        <w:tabs>
          <w:tab w:val="left" w:pos="567"/>
        </w:tabs>
        <w:spacing w:line="260" w:lineRule="exact"/>
        <w:rPr>
          <w:u w:val="single"/>
        </w:rPr>
      </w:pPr>
      <w:r w:rsidRPr="004F2E85">
        <w:rPr>
          <w:u w:val="single"/>
        </w:rPr>
        <w:t>Dozavimas pacientams, sergantiems anksčiau negydyta mantijos ląstelių limfoma (MLL)</w:t>
      </w:r>
    </w:p>
    <w:p w:rsidR="00C0154D" w:rsidRPr="004F2E85" w:rsidRDefault="00C0154D" w:rsidP="00C0154D">
      <w:pPr>
        <w:tabs>
          <w:tab w:val="left" w:pos="567"/>
        </w:tabs>
        <w:spacing w:line="260" w:lineRule="exact"/>
        <w:rPr>
          <w:i/>
        </w:rPr>
      </w:pPr>
      <w:r w:rsidRPr="004F2E85">
        <w:rPr>
          <w:i/>
        </w:rPr>
        <w:t>Kombinuotas gydymas su rituksimabu, ciklofosfamidu, doksorubicinu ir prednizonu (BzR-CAP)</w:t>
      </w:r>
    </w:p>
    <w:p w:rsidR="00C0154D" w:rsidRPr="004F2E85" w:rsidRDefault="00C0154D" w:rsidP="00C0154D">
      <w:pPr>
        <w:tabs>
          <w:tab w:val="left" w:pos="567"/>
        </w:tabs>
        <w:spacing w:line="260" w:lineRule="exact"/>
      </w:pPr>
      <w:r w:rsidRPr="004F2E85">
        <w:t>Bortezomibas skiriamas injekcijos į veną arba po oda būdais, rekomenduojamą po 1,3 mg/m</w:t>
      </w:r>
      <w:r w:rsidRPr="004F2E85">
        <w:rPr>
          <w:vertAlign w:val="superscript"/>
        </w:rPr>
        <w:t>2</w:t>
      </w:r>
      <w:r w:rsidRPr="004F2E85">
        <w:t xml:space="preserve"> kūno paviršiaus ploto dozę leidžiant du kartus per savaitę dvi savaites 1-ąją, 4-ąją, 8-ąją ir 11-ąją dienomis, po to daroma 10 dienų pertrauka 12-21 dienomis. Šis 3 savaičių laikotarpis laikomas gydymo ciklu. Rekomenduojami šeši gydymo bortezomibu ciklai, nors pacientams, kuriems pasireiškęs atsakas pirmą kartą dokumentuotas 6-ąjį gydymo ciklą, galima skirti papildomus du gydymo bortezomibu ciklus. Tarp dviejų paeiliui bortezomibo dozių vartojimo turi būti mažiausiai 72 val. pertrauka.</w:t>
      </w:r>
    </w:p>
    <w:p w:rsidR="00C0154D" w:rsidRPr="004F2E85" w:rsidRDefault="00C0154D" w:rsidP="00C0154D">
      <w:pPr>
        <w:tabs>
          <w:tab w:val="left" w:pos="567"/>
        </w:tabs>
        <w:spacing w:line="260" w:lineRule="exact"/>
      </w:pPr>
    </w:p>
    <w:p w:rsidR="00C0154D" w:rsidRPr="004F2E85" w:rsidRDefault="00C0154D" w:rsidP="00C0154D">
      <w:pPr>
        <w:tabs>
          <w:tab w:val="left" w:pos="567"/>
        </w:tabs>
        <w:spacing w:line="260" w:lineRule="exact"/>
      </w:pPr>
      <w:r w:rsidRPr="004F2E85">
        <w:t>Kiekvieno 3 savaičių gydymo bortezomibu ciklo pirmąją dieną infuzijos į veną būdu skiriami toliau išvardyti vaistiniai preparatai: 375 mg/m</w:t>
      </w:r>
      <w:r w:rsidRPr="004F2E85">
        <w:rPr>
          <w:vertAlign w:val="superscript"/>
        </w:rPr>
        <w:t>2</w:t>
      </w:r>
      <w:r w:rsidRPr="004F2E85">
        <w:t xml:space="preserve"> rituksimabo, 750 mg/m</w:t>
      </w:r>
      <w:r w:rsidRPr="004F2E85">
        <w:rPr>
          <w:vertAlign w:val="superscript"/>
        </w:rPr>
        <w:t xml:space="preserve">2 </w:t>
      </w:r>
      <w:r w:rsidRPr="004F2E85">
        <w:t>ciklofosfamido ir 50 mg/m</w:t>
      </w:r>
      <w:r w:rsidRPr="004F2E85">
        <w:rPr>
          <w:vertAlign w:val="superscript"/>
        </w:rPr>
        <w:t xml:space="preserve">2 </w:t>
      </w:r>
      <w:r w:rsidRPr="004F2E85">
        <w:t>doksorubicino.</w:t>
      </w:r>
    </w:p>
    <w:p w:rsidR="00C0154D" w:rsidRPr="004F2E85" w:rsidRDefault="00C0154D" w:rsidP="00C0154D">
      <w:pPr>
        <w:tabs>
          <w:tab w:val="left" w:pos="567"/>
        </w:tabs>
        <w:spacing w:line="260" w:lineRule="exact"/>
      </w:pPr>
      <w:r w:rsidRPr="004F2E85">
        <w:t>Kiekvieno gydymo bortezomibu ciklo 1-ąją, 2-ąją, 3-iąją, 4-ąją ir 5-ąją dienomis yra skiriama gerti 100 mg/m</w:t>
      </w:r>
      <w:r w:rsidRPr="004F2E85">
        <w:rPr>
          <w:vertAlign w:val="superscript"/>
        </w:rPr>
        <w:t>2</w:t>
      </w:r>
      <w:r w:rsidRPr="004F2E85">
        <w:t xml:space="preserve"> prednizono.</w:t>
      </w:r>
    </w:p>
    <w:p w:rsidR="00C0154D" w:rsidRPr="004F2E85" w:rsidRDefault="00C0154D" w:rsidP="00C0154D">
      <w:pPr>
        <w:tabs>
          <w:tab w:val="left" w:pos="567"/>
        </w:tabs>
        <w:spacing w:line="260" w:lineRule="exact"/>
      </w:pPr>
    </w:p>
    <w:p w:rsidR="00C0154D" w:rsidRPr="004F2E85" w:rsidRDefault="00C0154D" w:rsidP="00C0154D">
      <w:pPr>
        <w:tabs>
          <w:tab w:val="left" w:pos="567"/>
        </w:tabs>
        <w:spacing w:line="260" w:lineRule="exact"/>
        <w:rPr>
          <w:i/>
        </w:rPr>
      </w:pPr>
      <w:r w:rsidRPr="004F2E85">
        <w:rPr>
          <w:i/>
        </w:rPr>
        <w:t>Dozės keitimas gydymo metu pacientams, kurie serga anksčiau negydyta mantijos ląstelių limfoma</w:t>
      </w:r>
    </w:p>
    <w:p w:rsidR="00C0154D" w:rsidRPr="004F2E85" w:rsidRDefault="00C0154D" w:rsidP="00C0154D">
      <w:pPr>
        <w:tabs>
          <w:tab w:val="left" w:pos="567"/>
        </w:tabs>
        <w:spacing w:line="260" w:lineRule="exact"/>
      </w:pPr>
      <w:r w:rsidRPr="004F2E85">
        <w:t>Prieš pradedant naują gydymo ciklą:</w:t>
      </w:r>
    </w:p>
    <w:p w:rsidR="00C0154D" w:rsidRPr="004F2E85" w:rsidRDefault="00C0154D" w:rsidP="00C0154D">
      <w:pPr>
        <w:numPr>
          <w:ilvl w:val="0"/>
          <w:numId w:val="5"/>
        </w:numPr>
        <w:tabs>
          <w:tab w:val="left" w:pos="567"/>
        </w:tabs>
        <w:spacing w:line="260" w:lineRule="exact"/>
        <w:ind w:left="567" w:hanging="567"/>
      </w:pPr>
      <w:r w:rsidRPr="004F2E85">
        <w:t>trombocitų kiekis turi būti ≥ 100000 ląstelių/μl ir absoliutus neutrofilų kiekis (ANK) turi būti ≥ 1500 ląstelių/μl;</w:t>
      </w:r>
    </w:p>
    <w:p w:rsidR="00C0154D" w:rsidRPr="004F2E85" w:rsidRDefault="00C0154D" w:rsidP="00C0154D">
      <w:pPr>
        <w:numPr>
          <w:ilvl w:val="0"/>
          <w:numId w:val="5"/>
        </w:numPr>
        <w:tabs>
          <w:tab w:val="left" w:pos="567"/>
        </w:tabs>
        <w:spacing w:line="260" w:lineRule="exact"/>
        <w:ind w:left="567" w:hanging="567"/>
      </w:pPr>
      <w:r w:rsidRPr="004F2E85">
        <w:t>trombocitų kiekis turi būti ≥ 75000 ląstelių/μl pacientams, kuriems yra kaulų čiulpų infiltracija arba pašalinta blužnis;</w:t>
      </w:r>
    </w:p>
    <w:p w:rsidR="00C0154D" w:rsidRPr="004F2E85" w:rsidRDefault="00C0154D" w:rsidP="00C0154D">
      <w:pPr>
        <w:numPr>
          <w:ilvl w:val="0"/>
          <w:numId w:val="5"/>
        </w:numPr>
        <w:tabs>
          <w:tab w:val="left" w:pos="567"/>
        </w:tabs>
        <w:spacing w:line="260" w:lineRule="exact"/>
        <w:ind w:left="567" w:hanging="567"/>
      </w:pPr>
      <w:r w:rsidRPr="004F2E85">
        <w:t>hemoglobino ≥ 8 g/100 ml;</w:t>
      </w:r>
    </w:p>
    <w:p w:rsidR="00C0154D" w:rsidRPr="004F2E85" w:rsidRDefault="00C0154D" w:rsidP="00C0154D">
      <w:pPr>
        <w:numPr>
          <w:ilvl w:val="0"/>
          <w:numId w:val="5"/>
        </w:numPr>
        <w:tabs>
          <w:tab w:val="left" w:pos="567"/>
        </w:tabs>
        <w:spacing w:line="260" w:lineRule="exact"/>
        <w:ind w:left="567" w:hanging="567"/>
      </w:pPr>
      <w:r w:rsidRPr="004F2E85">
        <w:t>nehematologinis toksinis poveikis turi sumažėti iki 1-ojo laipsnio arba pradinio lygmens.</w:t>
      </w:r>
    </w:p>
    <w:p w:rsidR="00C0154D" w:rsidRPr="004F2E85" w:rsidRDefault="00C0154D" w:rsidP="00C0154D">
      <w:pPr>
        <w:tabs>
          <w:tab w:val="left" w:pos="567"/>
        </w:tabs>
        <w:spacing w:line="260" w:lineRule="exact"/>
      </w:pPr>
    </w:p>
    <w:p w:rsidR="00C0154D" w:rsidRPr="004F2E85" w:rsidRDefault="00C0154D" w:rsidP="00C0154D">
      <w:pPr>
        <w:tabs>
          <w:tab w:val="left" w:pos="567"/>
        </w:tabs>
        <w:ind w:right="-20"/>
      </w:pPr>
      <w:r w:rsidRPr="004F2E85">
        <w:t xml:space="preserve">Gydymą bortezomibu reikia laikinai nutraukti, pasireiškus bet kokiam ≥ 3 laipsnio su bortezomibu susijusiam nehematologiniam toksiniam poveikiui (išskyrus neuropatiją) arba ≥ 3 laipsnio hematologiniam toksiniam poveikiui (taip pat žr. 4.4 skyrių). Kaip keisti dozę, žr. toliau esančioje </w:t>
      </w:r>
      <w:r w:rsidRPr="004F2E85">
        <w:lastRenderedPageBreak/>
        <w:t>5 lentelėje. 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atidedamas gydymo ciklas. Trombocitų transfuzija trombocitopenijai gydyti turi būti apsvarstyta esant klinikiniam poreikiui.</w:t>
      </w:r>
    </w:p>
    <w:p w:rsidR="00C0154D" w:rsidRPr="004F2E85" w:rsidRDefault="00C0154D" w:rsidP="00C0154D">
      <w:pPr>
        <w:tabs>
          <w:tab w:val="left" w:pos="567"/>
        </w:tabs>
        <w:ind w:right="-20"/>
      </w:pPr>
    </w:p>
    <w:p w:rsidR="00C0154D" w:rsidRPr="004F2E85" w:rsidRDefault="00C0154D" w:rsidP="00C0154D">
      <w:pPr>
        <w:tabs>
          <w:tab w:val="left" w:pos="567"/>
          <w:tab w:val="left" w:pos="993"/>
        </w:tabs>
        <w:spacing w:before="70" w:line="241" w:lineRule="auto"/>
        <w:ind w:left="993" w:right="-1" w:hanging="993"/>
      </w:pPr>
      <w:r w:rsidRPr="004F2E85">
        <w:rPr>
          <w:i/>
          <w:spacing w:val="-2"/>
        </w:rPr>
        <w:t>5 lentelė</w:t>
      </w:r>
      <w:r w:rsidRPr="004F2E85">
        <w:rPr>
          <w:i/>
        </w:rPr>
        <w:t>:</w:t>
      </w:r>
      <w:r w:rsidRPr="004F2E85">
        <w:rPr>
          <w:i/>
        </w:rPr>
        <w:tab/>
        <w:t>Dozės keitimai gydymo metu pacientams, kurie serga anksčiau negydyta mantijos ląstelių limfoma</w:t>
      </w:r>
    </w:p>
    <w:tbl>
      <w:tblPr>
        <w:tblW w:w="0" w:type="auto"/>
        <w:tblInd w:w="5" w:type="dxa"/>
        <w:tblLayout w:type="fixed"/>
        <w:tblCellMar>
          <w:left w:w="0" w:type="dxa"/>
          <w:right w:w="0" w:type="dxa"/>
        </w:tblCellMar>
        <w:tblLook w:val="01E0" w:firstRow="1" w:lastRow="1" w:firstColumn="1" w:lastColumn="1" w:noHBand="0" w:noVBand="0"/>
      </w:tblPr>
      <w:tblGrid>
        <w:gridCol w:w="4536"/>
        <w:gridCol w:w="4536"/>
      </w:tblGrid>
      <w:tr w:rsidR="00C0154D" w:rsidRPr="004F2E85" w:rsidTr="00F474E7">
        <w:trPr>
          <w:trHeight w:hRule="exact" w:val="264"/>
        </w:trPr>
        <w:tc>
          <w:tcPr>
            <w:tcW w:w="4536"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spacing w:line="251" w:lineRule="exact"/>
              <w:ind w:left="100" w:right="-20"/>
            </w:pPr>
            <w:r w:rsidRPr="004F2E85">
              <w:rPr>
                <w:b/>
              </w:rPr>
              <w:t>Toksiškumas</w:t>
            </w:r>
          </w:p>
        </w:tc>
        <w:tc>
          <w:tcPr>
            <w:tcW w:w="4536"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spacing w:line="251" w:lineRule="exact"/>
              <w:ind w:left="102" w:right="-20"/>
            </w:pPr>
            <w:r w:rsidRPr="004F2E85">
              <w:rPr>
                <w:b/>
              </w:rPr>
              <w:t>Dozavimo keitimas arba gydymo atidėjimas</w:t>
            </w:r>
          </w:p>
        </w:tc>
      </w:tr>
      <w:tr w:rsidR="00C0154D" w:rsidRPr="004F2E85" w:rsidTr="00F474E7">
        <w:trPr>
          <w:trHeight w:hRule="exact" w:val="262"/>
        </w:trPr>
        <w:tc>
          <w:tcPr>
            <w:tcW w:w="9072" w:type="dxa"/>
            <w:gridSpan w:val="2"/>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spacing w:line="246" w:lineRule="exact"/>
              <w:ind w:left="100" w:right="-20"/>
            </w:pPr>
            <w:r w:rsidRPr="004F2E85">
              <w:rPr>
                <w:i/>
              </w:rPr>
              <w:t>Hematologinis toksinis poveikis</w:t>
            </w:r>
          </w:p>
        </w:tc>
      </w:tr>
      <w:tr w:rsidR="00C0154D" w:rsidRPr="004F2E85" w:rsidTr="00F474E7">
        <w:trPr>
          <w:trHeight w:hRule="exact" w:val="3742"/>
        </w:trPr>
        <w:tc>
          <w:tcPr>
            <w:tcW w:w="4536"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numPr>
                <w:ilvl w:val="0"/>
                <w:numId w:val="10"/>
              </w:numPr>
              <w:tabs>
                <w:tab w:val="left" w:pos="567"/>
              </w:tabs>
              <w:spacing w:before="11" w:line="254" w:lineRule="exact"/>
              <w:ind w:left="567" w:right="344" w:hanging="425"/>
            </w:pPr>
            <w:r w:rsidRPr="004F2E85">
              <w:t>≥</w:t>
            </w:r>
            <w:r w:rsidRPr="004F2E85">
              <w:rPr>
                <w:spacing w:val="1"/>
              </w:rPr>
              <w:t> </w:t>
            </w:r>
            <w:r w:rsidRPr="004F2E85">
              <w:t>3 laipsnio neutropenija, pasireiškianti su karščiavimu, 4 laipsnio neutropenija, trunkanti ilgiau kaip 7 paras, trombocitų kiekis &lt; 10000 </w:t>
            </w:r>
            <w:r w:rsidRPr="004F2E85">
              <w:rPr>
                <w:spacing w:val="-1"/>
              </w:rPr>
              <w:t>ląstelių/μl</w:t>
            </w:r>
          </w:p>
        </w:tc>
        <w:tc>
          <w:tcPr>
            <w:tcW w:w="4536" w:type="dxa"/>
            <w:tcBorders>
              <w:top w:val="single" w:sz="4"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spacing w:line="248" w:lineRule="exact"/>
              <w:ind w:left="102" w:right="-20"/>
            </w:pPr>
            <w:r w:rsidRPr="004F2E85">
              <w:t>Gydymą bortezomibu reikia laikinai nutraukti ne ilgiau kaip 2 </w:t>
            </w:r>
            <w:r w:rsidRPr="004F2E85">
              <w:rPr>
                <w:spacing w:val="-1"/>
              </w:rPr>
              <w:t xml:space="preserve">savaitėms, kol paciento ANK taps </w:t>
            </w:r>
            <w:r w:rsidRPr="004F2E85">
              <w:rPr>
                <w:spacing w:val="1"/>
              </w:rPr>
              <w:t xml:space="preserve"> </w:t>
            </w:r>
            <w:r w:rsidRPr="004F2E85">
              <w:t>≥</w:t>
            </w:r>
            <w:r w:rsidRPr="004F2E85">
              <w:rPr>
                <w:spacing w:val="1"/>
              </w:rPr>
              <w:t> </w:t>
            </w:r>
            <w:r w:rsidRPr="004F2E85">
              <w:t>750</w:t>
            </w:r>
            <w:r w:rsidRPr="004F2E85">
              <w:rPr>
                <w:spacing w:val="-2"/>
              </w:rPr>
              <w:t> </w:t>
            </w:r>
            <w:r w:rsidRPr="004F2E85">
              <w:t>ląstelių/μl ir trombocitų kiekis taps ≥</w:t>
            </w:r>
            <w:r w:rsidRPr="004F2E85">
              <w:rPr>
                <w:spacing w:val="1"/>
              </w:rPr>
              <w:t> </w:t>
            </w:r>
            <w:r w:rsidRPr="004F2E85">
              <w:t>25000 ląstelių/μl.</w:t>
            </w:r>
          </w:p>
          <w:p w:rsidR="00C0154D" w:rsidRPr="004F2E85" w:rsidRDefault="00C0154D" w:rsidP="00C0154D">
            <w:pPr>
              <w:numPr>
                <w:ilvl w:val="0"/>
                <w:numId w:val="11"/>
              </w:numPr>
              <w:tabs>
                <w:tab w:val="left" w:pos="567"/>
              </w:tabs>
              <w:spacing w:before="15" w:line="254" w:lineRule="exact"/>
              <w:ind w:left="567" w:right="279" w:hanging="425"/>
            </w:pPr>
            <w:r w:rsidRPr="004F2E85">
              <w:t>Jei atidėjus bortezomibo vartojimą toksinis poveikis neišnyksta kaip aprašyta pirmiau, bortezomibo vartojimą reikia nutraukti.</w:t>
            </w:r>
          </w:p>
          <w:p w:rsidR="00C0154D" w:rsidRPr="004F2E85" w:rsidRDefault="00C0154D" w:rsidP="00C0154D">
            <w:pPr>
              <w:numPr>
                <w:ilvl w:val="0"/>
                <w:numId w:val="10"/>
              </w:numPr>
              <w:tabs>
                <w:tab w:val="left" w:pos="567"/>
              </w:tabs>
              <w:spacing w:line="264" w:lineRule="exact"/>
              <w:ind w:left="567" w:right="-20" w:hanging="425"/>
            </w:pPr>
            <w:r w:rsidRPr="004F2E85">
              <w:t>Jeigu toksinis poveikis išnyksta, t.y. paciento ANK ≥</w:t>
            </w:r>
            <w:r w:rsidRPr="004F2E85">
              <w:rPr>
                <w:spacing w:val="1"/>
              </w:rPr>
              <w:t> </w:t>
            </w:r>
            <w:r w:rsidRPr="004F2E85">
              <w:t>750</w:t>
            </w:r>
            <w:r w:rsidRPr="004F2E85">
              <w:rPr>
                <w:spacing w:val="-2"/>
              </w:rPr>
              <w:t> </w:t>
            </w:r>
            <w:r w:rsidRPr="004F2E85">
              <w:t>ląstelių/μl ir trombocitų skaičius ≥</w:t>
            </w:r>
            <w:r w:rsidRPr="004F2E85">
              <w:rPr>
                <w:spacing w:val="1"/>
              </w:rPr>
              <w:t> </w:t>
            </w:r>
            <w:r w:rsidRPr="004F2E85">
              <w:t>25000 </w:t>
            </w:r>
            <w:r w:rsidRPr="004F2E85">
              <w:rPr>
                <w:spacing w:val="-1"/>
              </w:rPr>
              <w:t>ląstelių/μl</w:t>
            </w:r>
            <w:r w:rsidRPr="004F2E85">
              <w:t>,</w:t>
            </w:r>
            <w:r w:rsidRPr="004F2E85">
              <w:rPr>
                <w:spacing w:val="-1"/>
              </w:rPr>
              <w:t xml:space="preserve"> </w:t>
            </w:r>
            <w:r w:rsidRPr="004F2E85">
              <w:t>bortezomibo vartojimą galima atnaujinti, skiriant vienu lygmeniu mažesnę dozę (sumažinus nuo 1,3</w:t>
            </w:r>
            <w:r w:rsidRPr="004F2E85">
              <w:rPr>
                <w:spacing w:val="2"/>
              </w:rPr>
              <w:t> </w:t>
            </w:r>
            <w:r w:rsidRPr="004F2E85">
              <w:rPr>
                <w:spacing w:val="-3"/>
              </w:rPr>
              <w:t>mg</w:t>
            </w:r>
            <w:r w:rsidRPr="004F2E85">
              <w:rPr>
                <w:spacing w:val="3"/>
              </w:rPr>
              <w:t>/</w:t>
            </w:r>
            <w:r w:rsidRPr="004F2E85">
              <w:rPr>
                <w:spacing w:val="-4"/>
              </w:rPr>
              <w:t>m</w:t>
            </w:r>
            <w:r w:rsidRPr="004F2E85">
              <w:rPr>
                <w:spacing w:val="-4"/>
                <w:vertAlign w:val="superscript"/>
              </w:rPr>
              <w:t>2</w:t>
            </w:r>
            <w:r w:rsidRPr="004F2E85">
              <w:rPr>
                <w:spacing w:val="19"/>
                <w:position w:val="10"/>
              </w:rPr>
              <w:t xml:space="preserve"> </w:t>
            </w:r>
            <w:r w:rsidRPr="004F2E85">
              <w:t>iki</w:t>
            </w:r>
            <w:r w:rsidRPr="004F2E85">
              <w:rPr>
                <w:spacing w:val="1"/>
              </w:rPr>
              <w:t xml:space="preserve"> </w:t>
            </w:r>
            <w:r w:rsidRPr="004F2E85">
              <w:t>1 </w:t>
            </w:r>
            <w:r w:rsidRPr="004F2E85">
              <w:rPr>
                <w:spacing w:val="-2"/>
              </w:rPr>
              <w:t>mg</w:t>
            </w:r>
            <w:r w:rsidRPr="004F2E85">
              <w:rPr>
                <w:spacing w:val="3"/>
              </w:rPr>
              <w:t>/</w:t>
            </w:r>
            <w:r w:rsidRPr="004F2E85">
              <w:rPr>
                <w:spacing w:val="-4"/>
              </w:rPr>
              <w:t>m</w:t>
            </w:r>
            <w:r w:rsidRPr="004F2E85">
              <w:rPr>
                <w:spacing w:val="-4"/>
                <w:vertAlign w:val="superscript"/>
              </w:rPr>
              <w:t>2</w:t>
            </w:r>
            <w:r w:rsidRPr="004F2E85">
              <w:t>,</w:t>
            </w:r>
            <w:r w:rsidRPr="004F2E85">
              <w:rPr>
                <w:spacing w:val="-1"/>
              </w:rPr>
              <w:t xml:space="preserve"> </w:t>
            </w:r>
            <w:r w:rsidRPr="004F2E85">
              <w:t>arba nuo 1 </w:t>
            </w:r>
            <w:r w:rsidRPr="004F2E85">
              <w:rPr>
                <w:spacing w:val="-2"/>
              </w:rPr>
              <w:t>mg</w:t>
            </w:r>
            <w:r w:rsidRPr="004F2E85">
              <w:rPr>
                <w:spacing w:val="3"/>
              </w:rPr>
              <w:t>/</w:t>
            </w:r>
            <w:r w:rsidRPr="004F2E85">
              <w:rPr>
                <w:spacing w:val="-4"/>
              </w:rPr>
              <w:t>m</w:t>
            </w:r>
            <w:r w:rsidRPr="004F2E85">
              <w:rPr>
                <w:spacing w:val="-4"/>
                <w:vertAlign w:val="superscript"/>
              </w:rPr>
              <w:t>2</w:t>
            </w:r>
            <w:r w:rsidRPr="004F2E85">
              <w:rPr>
                <w:spacing w:val="19"/>
                <w:position w:val="10"/>
              </w:rPr>
              <w:t xml:space="preserve"> </w:t>
            </w:r>
            <w:r w:rsidRPr="004F2E85">
              <w:t>iki</w:t>
            </w:r>
            <w:r w:rsidRPr="004F2E85">
              <w:rPr>
                <w:spacing w:val="1"/>
              </w:rPr>
              <w:t xml:space="preserve"> </w:t>
            </w:r>
            <w:r w:rsidRPr="004F2E85">
              <w:t>0,7 </w:t>
            </w:r>
            <w:r w:rsidRPr="004F2E85">
              <w:rPr>
                <w:spacing w:val="-1"/>
              </w:rPr>
              <w:t>mg/m</w:t>
            </w:r>
            <w:r w:rsidRPr="004F2E85">
              <w:rPr>
                <w:spacing w:val="-1"/>
                <w:vertAlign w:val="superscript"/>
              </w:rPr>
              <w:t>2</w:t>
            </w:r>
            <w:r w:rsidRPr="004F2E85">
              <w:rPr>
                <w:spacing w:val="1"/>
              </w:rPr>
              <w:t>).</w:t>
            </w:r>
          </w:p>
        </w:tc>
      </w:tr>
      <w:tr w:rsidR="00C0154D" w:rsidRPr="004F2E85" w:rsidTr="00F474E7">
        <w:trPr>
          <w:trHeight w:hRule="exact" w:val="1412"/>
        </w:trPr>
        <w:tc>
          <w:tcPr>
            <w:tcW w:w="4536" w:type="dxa"/>
            <w:tcBorders>
              <w:top w:val="single" w:sz="4" w:space="0" w:color="000000"/>
              <w:left w:val="single" w:sz="4" w:space="0" w:color="000000"/>
              <w:bottom w:val="single" w:sz="12" w:space="0" w:color="000000"/>
              <w:right w:val="single" w:sz="4" w:space="0" w:color="000000"/>
            </w:tcBorders>
          </w:tcPr>
          <w:p w:rsidR="00C0154D" w:rsidRPr="004F2E85" w:rsidRDefault="00C0154D" w:rsidP="00C0154D">
            <w:pPr>
              <w:numPr>
                <w:ilvl w:val="0"/>
                <w:numId w:val="10"/>
              </w:numPr>
              <w:tabs>
                <w:tab w:val="left" w:pos="567"/>
              </w:tabs>
              <w:spacing w:line="261" w:lineRule="exact"/>
              <w:ind w:left="567" w:right="179" w:hanging="425"/>
            </w:pPr>
            <w:r w:rsidRPr="004F2E85">
              <w:t>Jeigu trombocitų kiekis yra &lt;</w:t>
            </w:r>
            <w:r w:rsidRPr="004F2E85">
              <w:rPr>
                <w:spacing w:val="-2"/>
              </w:rPr>
              <w:t> </w:t>
            </w:r>
            <w:r w:rsidRPr="004F2E85">
              <w:t>25000</w:t>
            </w:r>
            <w:r w:rsidRPr="004F2E85">
              <w:rPr>
                <w:spacing w:val="-2"/>
              </w:rPr>
              <w:t> </w:t>
            </w:r>
            <w:r w:rsidRPr="004F2E85">
              <w:t>ląstelių/μl arba jei ANK yra &lt; 750 ląstelių/μl</w:t>
            </w:r>
            <w:r w:rsidRPr="004F2E85">
              <w:rPr>
                <w:spacing w:val="-1"/>
              </w:rPr>
              <w:t xml:space="preserve"> </w:t>
            </w:r>
            <w:r w:rsidRPr="004F2E85">
              <w:t>bortezomibo</w:t>
            </w:r>
            <w:r w:rsidRPr="004F2E85">
              <w:rPr>
                <w:spacing w:val="-1"/>
              </w:rPr>
              <w:t xml:space="preserve"> </w:t>
            </w:r>
            <w:r w:rsidRPr="004F2E85">
              <w:t>dozės vartojimo dieną (kitą nei pirmąją kiekvieno ciklo dieną)</w:t>
            </w:r>
          </w:p>
        </w:tc>
        <w:tc>
          <w:tcPr>
            <w:tcW w:w="4536" w:type="dxa"/>
            <w:tcBorders>
              <w:top w:val="single" w:sz="4" w:space="0" w:color="000000"/>
              <w:left w:val="single" w:sz="4" w:space="0" w:color="000000"/>
              <w:bottom w:val="single" w:sz="12" w:space="0" w:color="000000"/>
              <w:right w:val="single" w:sz="4" w:space="0" w:color="000000"/>
            </w:tcBorders>
          </w:tcPr>
          <w:p w:rsidR="00C0154D" w:rsidRPr="004F2E85" w:rsidRDefault="00C0154D" w:rsidP="00C0154D">
            <w:pPr>
              <w:tabs>
                <w:tab w:val="left" w:pos="567"/>
              </w:tabs>
              <w:spacing w:line="246" w:lineRule="exact"/>
              <w:ind w:left="102" w:right="-20"/>
            </w:pPr>
            <w:r w:rsidRPr="004F2E85">
              <w:t>Gydymas bortezomibu turi būti nutrauktas.</w:t>
            </w:r>
          </w:p>
        </w:tc>
      </w:tr>
      <w:tr w:rsidR="00C0154D" w:rsidRPr="004F2E85" w:rsidTr="00F474E7">
        <w:trPr>
          <w:trHeight w:hRule="exact" w:val="2574"/>
        </w:trPr>
        <w:tc>
          <w:tcPr>
            <w:tcW w:w="4536" w:type="dxa"/>
            <w:tcBorders>
              <w:top w:val="single" w:sz="12"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spacing w:line="247" w:lineRule="exact"/>
              <w:ind w:left="100" w:right="-20"/>
            </w:pPr>
            <w:r w:rsidRPr="004F2E85">
              <w:rPr>
                <w:i/>
              </w:rPr>
              <w:t xml:space="preserve">3-iojo laipsnio ir didesnis nehematologinis toksinis poveikis, kuris laikomas susijusiu su bortezomibo vartojimu. </w:t>
            </w:r>
          </w:p>
          <w:p w:rsidR="00C0154D" w:rsidRPr="004F2E85" w:rsidRDefault="00C0154D" w:rsidP="00C0154D">
            <w:pPr>
              <w:tabs>
                <w:tab w:val="left" w:pos="567"/>
              </w:tabs>
              <w:spacing w:line="252" w:lineRule="exact"/>
              <w:ind w:left="100" w:right="-20"/>
            </w:pPr>
          </w:p>
        </w:tc>
        <w:tc>
          <w:tcPr>
            <w:tcW w:w="4536" w:type="dxa"/>
            <w:tcBorders>
              <w:top w:val="single" w:sz="12" w:space="0" w:color="000000"/>
              <w:left w:val="single" w:sz="4" w:space="0" w:color="000000"/>
              <w:bottom w:val="single" w:sz="4" w:space="0" w:color="000000"/>
              <w:right w:val="single" w:sz="4" w:space="0" w:color="000000"/>
            </w:tcBorders>
          </w:tcPr>
          <w:p w:rsidR="00C0154D" w:rsidRPr="004F2E85" w:rsidRDefault="00C0154D" w:rsidP="00C0154D">
            <w:pPr>
              <w:tabs>
                <w:tab w:val="left" w:pos="567"/>
              </w:tabs>
              <w:spacing w:line="246" w:lineRule="exact"/>
              <w:ind w:left="102" w:right="-20"/>
            </w:pPr>
            <w:r w:rsidRPr="004F2E85">
              <w:t>Gydymas bortezomibu turi būti laikinai nutrauktas, kol toksinio poveikio simptomai sumažės iki 2-ojo ar mažesnio laipsnio. Tada vėl galima atnaujinti gydymą bortezomibu, sumažinus dozę vienu lygmeniu (nuo 1,3 </w:t>
            </w:r>
            <w:r w:rsidRPr="004F2E85">
              <w:rPr>
                <w:spacing w:val="-2"/>
              </w:rPr>
              <w:t>mg</w:t>
            </w:r>
            <w:r w:rsidRPr="004F2E85">
              <w:rPr>
                <w:spacing w:val="3"/>
              </w:rPr>
              <w:t>/</w:t>
            </w:r>
            <w:r w:rsidRPr="004F2E85">
              <w:rPr>
                <w:spacing w:val="-4"/>
              </w:rPr>
              <w:t>m</w:t>
            </w:r>
            <w:r w:rsidRPr="004F2E85">
              <w:rPr>
                <w:spacing w:val="-4"/>
                <w:vertAlign w:val="superscript"/>
              </w:rPr>
              <w:t>2</w:t>
            </w:r>
            <w:r w:rsidRPr="004F2E85">
              <w:rPr>
                <w:spacing w:val="19"/>
                <w:position w:val="10"/>
              </w:rPr>
              <w:t xml:space="preserve"> </w:t>
            </w:r>
            <w:r w:rsidRPr="004F2E85">
              <w:t>iki</w:t>
            </w:r>
            <w:r w:rsidRPr="004F2E85">
              <w:rPr>
                <w:spacing w:val="1"/>
              </w:rPr>
              <w:t xml:space="preserve"> </w:t>
            </w:r>
            <w:r w:rsidRPr="004F2E85">
              <w:t>1 </w:t>
            </w:r>
            <w:r w:rsidRPr="004F2E85">
              <w:rPr>
                <w:spacing w:val="-2"/>
              </w:rPr>
              <w:t>mg</w:t>
            </w:r>
            <w:r w:rsidRPr="004F2E85">
              <w:rPr>
                <w:spacing w:val="3"/>
              </w:rPr>
              <w:t>/</w:t>
            </w:r>
            <w:r w:rsidRPr="004F2E85">
              <w:rPr>
                <w:spacing w:val="-1"/>
              </w:rPr>
              <w:t>m</w:t>
            </w:r>
            <w:r w:rsidRPr="004F2E85">
              <w:rPr>
                <w:spacing w:val="-1"/>
                <w:vertAlign w:val="superscript"/>
              </w:rPr>
              <w:t>2</w:t>
            </w:r>
            <w:r w:rsidRPr="004F2E85">
              <w:t>,</w:t>
            </w:r>
            <w:r w:rsidRPr="004F2E85">
              <w:rPr>
                <w:spacing w:val="-1"/>
              </w:rPr>
              <w:t xml:space="preserve"> </w:t>
            </w:r>
            <w:r w:rsidRPr="004F2E85">
              <w:t>arba nuo 1 </w:t>
            </w:r>
            <w:r w:rsidRPr="004F2E85">
              <w:rPr>
                <w:spacing w:val="-2"/>
              </w:rPr>
              <w:t>mg</w:t>
            </w:r>
            <w:r w:rsidRPr="004F2E85">
              <w:rPr>
                <w:spacing w:val="3"/>
              </w:rPr>
              <w:t>/</w:t>
            </w:r>
            <w:r w:rsidRPr="004F2E85">
              <w:rPr>
                <w:spacing w:val="-4"/>
              </w:rPr>
              <w:t>m</w:t>
            </w:r>
            <w:r w:rsidRPr="004F2E85">
              <w:rPr>
                <w:spacing w:val="-4"/>
                <w:vertAlign w:val="superscript"/>
              </w:rPr>
              <w:t>2</w:t>
            </w:r>
            <w:r w:rsidRPr="004F2E85">
              <w:rPr>
                <w:spacing w:val="19"/>
                <w:position w:val="10"/>
              </w:rPr>
              <w:t xml:space="preserve"> </w:t>
            </w:r>
            <w:r w:rsidRPr="004F2E85">
              <w:rPr>
                <w:spacing w:val="1"/>
              </w:rPr>
              <w:t>iki</w:t>
            </w:r>
            <w:r w:rsidRPr="004F2E85">
              <w:t xml:space="preserve"> 0,7 </w:t>
            </w:r>
            <w:r w:rsidRPr="004F2E85">
              <w:rPr>
                <w:spacing w:val="-1"/>
              </w:rPr>
              <w:t>mg/m</w:t>
            </w:r>
            <w:r w:rsidRPr="004F2E85">
              <w:rPr>
                <w:spacing w:val="-4"/>
                <w:vertAlign w:val="superscript"/>
              </w:rPr>
              <w:t>2</w:t>
            </w:r>
            <w:r w:rsidRPr="004F2E85">
              <w:t>).</w:t>
            </w:r>
            <w:r w:rsidRPr="004F2E85">
              <w:rPr>
                <w:spacing w:val="-1"/>
              </w:rPr>
              <w:t xml:space="preserve"> </w:t>
            </w:r>
            <w:r w:rsidRPr="004F2E85">
              <w:t xml:space="preserve">Esant su bortezomibo vartojimu susijusiam neuropatiniam skausmui ir (arba) periferinei neuropatijai, </w:t>
            </w:r>
            <w:r w:rsidRPr="004F2E85">
              <w:rPr>
                <w:spacing w:val="-4"/>
              </w:rPr>
              <w:t xml:space="preserve">reikia laikinai nutraukti ir (arba) keisti </w:t>
            </w:r>
            <w:r w:rsidRPr="004F2E85">
              <w:t xml:space="preserve"> bortezomibo vartojimą, kaip apibrėžta 1 lentelėje.</w:t>
            </w:r>
          </w:p>
        </w:tc>
      </w:tr>
    </w:tbl>
    <w:p w:rsidR="00C0154D" w:rsidRPr="004F2E85" w:rsidRDefault="00C0154D" w:rsidP="00C0154D">
      <w:pPr>
        <w:tabs>
          <w:tab w:val="left" w:pos="567"/>
        </w:tabs>
        <w:spacing w:before="15" w:line="200" w:lineRule="exact"/>
      </w:pPr>
    </w:p>
    <w:p w:rsidR="00C0154D" w:rsidRPr="004F2E85" w:rsidRDefault="00C0154D" w:rsidP="00C0154D">
      <w:pPr>
        <w:tabs>
          <w:tab w:val="left" w:pos="567"/>
        </w:tabs>
        <w:ind w:right="-20"/>
      </w:pPr>
      <w:r w:rsidRPr="004F2E85">
        <w:t>Be to, bortezomibo vartojant kartu su kitais chemoterapiniais vaistiniais preparatais, pasireiškus toksiniam poveikiui, reikia apsvarstyti šių vaistinių preparatų dozės sumažinimą pagal rekomendacijas atitinkamose preparato charakteristikų santraukose.</w:t>
      </w:r>
    </w:p>
    <w:p w:rsidR="00C0154D" w:rsidRPr="004F2E85" w:rsidRDefault="00C0154D" w:rsidP="00C0154D">
      <w:pPr>
        <w:tabs>
          <w:tab w:val="left" w:pos="567"/>
        </w:tabs>
        <w:ind w:right="-20"/>
      </w:pPr>
    </w:p>
    <w:p w:rsidR="00C0154D" w:rsidRPr="004F2E85" w:rsidRDefault="00C0154D" w:rsidP="00C0154D">
      <w:pPr>
        <w:tabs>
          <w:tab w:val="left" w:pos="567"/>
        </w:tabs>
        <w:ind w:right="-20"/>
      </w:pPr>
      <w:r w:rsidRPr="004F2E85">
        <w:rPr>
          <w:u w:val="single" w:color="000000"/>
        </w:rPr>
        <w:t>Ypatingos populiacijos</w:t>
      </w:r>
    </w:p>
    <w:p w:rsidR="00C0154D" w:rsidRPr="004F2E85" w:rsidRDefault="00C0154D" w:rsidP="00C0154D">
      <w:pPr>
        <w:tabs>
          <w:tab w:val="left" w:pos="567"/>
        </w:tabs>
        <w:ind w:right="-20"/>
        <w:rPr>
          <w:i/>
        </w:rPr>
      </w:pPr>
    </w:p>
    <w:p w:rsidR="00C0154D" w:rsidRPr="004F2E85" w:rsidRDefault="00C0154D" w:rsidP="00C0154D">
      <w:pPr>
        <w:tabs>
          <w:tab w:val="left" w:pos="567"/>
        </w:tabs>
        <w:ind w:right="-20"/>
        <w:rPr>
          <w:i/>
        </w:rPr>
      </w:pPr>
      <w:r w:rsidRPr="004F2E85">
        <w:rPr>
          <w:i/>
        </w:rPr>
        <w:t>Senyviems pacientams</w:t>
      </w:r>
    </w:p>
    <w:p w:rsidR="00C0154D" w:rsidRPr="004F2E85" w:rsidRDefault="00C0154D" w:rsidP="00C0154D">
      <w:pPr>
        <w:tabs>
          <w:tab w:val="left" w:pos="567"/>
        </w:tabs>
        <w:ind w:right="-20"/>
      </w:pPr>
      <w:r w:rsidRPr="004F2E85">
        <w:t>Duomenų, rodančių, kad vyresniems kaip 65 metų pacientams, kuriems yra dauginė mieloma ar mantijos ląstelių limfoma, reikėtų koreguoti dozę, nėra.</w:t>
      </w:r>
    </w:p>
    <w:p w:rsidR="00C0154D" w:rsidRPr="004F2E85" w:rsidRDefault="00C0154D" w:rsidP="00C0154D">
      <w:pPr>
        <w:tabs>
          <w:tab w:val="left" w:pos="567"/>
        </w:tabs>
        <w:ind w:right="-20"/>
      </w:pPr>
    </w:p>
    <w:p w:rsidR="00C0154D" w:rsidRPr="004F2E85" w:rsidRDefault="00C0154D" w:rsidP="00C0154D">
      <w:pPr>
        <w:tabs>
          <w:tab w:val="left" w:pos="567"/>
        </w:tabs>
        <w:ind w:right="-20"/>
      </w:pPr>
      <w:r w:rsidRPr="004F2E85">
        <w:t>Bortezomibo tyrimų su senyvais pacientais, kuriems yra anksčiau negydyta dauginė mieloma ir tinka didelių dozių chemoterapija su kraujodaros kamieninių ląstelių transplantacija, neatlikta. Todėl dozavimo rekomendacijų šiai populiacijai pateikti negalima.</w:t>
      </w:r>
    </w:p>
    <w:p w:rsidR="00C0154D" w:rsidRPr="004F2E85" w:rsidRDefault="00C0154D" w:rsidP="00C0154D">
      <w:pPr>
        <w:tabs>
          <w:tab w:val="left" w:pos="567"/>
        </w:tabs>
        <w:ind w:right="-20"/>
      </w:pPr>
    </w:p>
    <w:p w:rsidR="00C0154D" w:rsidRPr="004F2E85" w:rsidRDefault="00C0154D" w:rsidP="00C0154D">
      <w:pPr>
        <w:tabs>
          <w:tab w:val="left" w:pos="567"/>
        </w:tabs>
        <w:ind w:right="-20"/>
      </w:pPr>
      <w:r w:rsidRPr="004F2E85">
        <w:lastRenderedPageBreak/>
        <w:t>Anksčiau negydyta mantijos ląstelių limfoma sirgusių pacientų tyrimo metu 42,9 % ir 10,4 % pacientų bortezomibą vartojusiųjų grupėje buvo atitinkamai nuo 65 iki 74 metų ir ≥ 75 metų. Pacientai, kuriems buvo ≥ 75 metų, blogiau toleravo abu, BzR-CAP ir R-CHOP, gydymo planus (žr. 4.8 skyrių).</w:t>
      </w:r>
    </w:p>
    <w:p w:rsidR="00C0154D" w:rsidRPr="004F2E85" w:rsidRDefault="00C0154D" w:rsidP="00C0154D">
      <w:pPr>
        <w:tabs>
          <w:tab w:val="left" w:pos="567"/>
        </w:tabs>
        <w:ind w:right="-20"/>
      </w:pPr>
    </w:p>
    <w:p w:rsidR="00C0154D" w:rsidRPr="004F2E85" w:rsidRDefault="00C0154D" w:rsidP="00C0154D">
      <w:pPr>
        <w:tabs>
          <w:tab w:val="left" w:pos="567"/>
          <w:tab w:val="left" w:pos="1280"/>
        </w:tabs>
        <w:ind w:right="873"/>
        <w:rPr>
          <w:i/>
        </w:rPr>
      </w:pPr>
      <w:r w:rsidRPr="004F2E85">
        <w:rPr>
          <w:i/>
        </w:rPr>
        <w:t>Pacientams, kurių kepenų funkcija sutrikusi</w:t>
      </w:r>
    </w:p>
    <w:p w:rsidR="00C0154D" w:rsidRPr="004F2E85" w:rsidRDefault="00C0154D" w:rsidP="00C0154D">
      <w:pPr>
        <w:tabs>
          <w:tab w:val="left" w:pos="567"/>
          <w:tab w:val="left" w:pos="1280"/>
        </w:tabs>
        <w:ind w:right="-1"/>
      </w:pPr>
      <w:r w:rsidRPr="004F2E85">
        <w:t>Pacientams, kuriems yra lengvas kepenų funkcijos sutrikimas, dozės keisti nereikia ir juos reikia gydyti rekomenduojama doze. Pacientams, kuriems yra vidutinio sunkumo ar sunkus kepenų funkcijos sutrikimas, gydymą reikia pradėti pirmojo gydymo ciklo metu per vieną injekciją leidžiant sumažintą 0,7 mg/m</w:t>
      </w:r>
      <w:r w:rsidRPr="004F2E85">
        <w:rPr>
          <w:vertAlign w:val="superscript"/>
        </w:rPr>
        <w:t>2</w:t>
      </w:r>
      <w:r w:rsidRPr="004F2E85">
        <w:t xml:space="preserve"> bortezomibo dozę, o vėliau, atsižvelgiant į tai, kaip pacientas toleruoja gydymą, galima apsvarstyti dozės padidinimo iki 1,0 mg/m</w:t>
      </w:r>
      <w:r w:rsidRPr="004F2E85">
        <w:rPr>
          <w:vertAlign w:val="superscript"/>
        </w:rPr>
        <w:t xml:space="preserve">2 </w:t>
      </w:r>
      <w:r w:rsidRPr="004F2E85">
        <w:t>arba papildomo dozės sumažinimo iki 0,5 mg/m</w:t>
      </w:r>
      <w:r w:rsidRPr="004F2E85">
        <w:rPr>
          <w:vertAlign w:val="superscript"/>
        </w:rPr>
        <w:t xml:space="preserve">2 </w:t>
      </w:r>
      <w:r w:rsidRPr="004F2E85">
        <w:t>reikalingumą (žr. 6 lentelę bei 4.4 ir 5.2 skyrius).</w:t>
      </w:r>
    </w:p>
    <w:p w:rsidR="00C0154D" w:rsidRPr="004F2E85" w:rsidRDefault="00C0154D" w:rsidP="00C0154D">
      <w:pPr>
        <w:tabs>
          <w:tab w:val="left" w:pos="567"/>
          <w:tab w:val="left" w:pos="1280"/>
        </w:tabs>
        <w:ind w:right="-1"/>
        <w:rPr>
          <w:u w:val="single"/>
        </w:rPr>
      </w:pPr>
    </w:p>
    <w:p w:rsidR="00C0154D" w:rsidRPr="004F2E85" w:rsidRDefault="00C0154D" w:rsidP="00C0154D">
      <w:pPr>
        <w:tabs>
          <w:tab w:val="left" w:pos="567"/>
        </w:tabs>
        <w:ind w:left="851" w:right="-1" w:hanging="851"/>
      </w:pPr>
      <w:r w:rsidRPr="004F2E85">
        <w:rPr>
          <w:i/>
        </w:rPr>
        <w:t>6 lentelė:</w:t>
      </w:r>
      <w:r w:rsidRPr="004F2E85">
        <w:rPr>
          <w:i/>
        </w:rPr>
        <w:tab/>
        <w:t xml:space="preserve"> Rekomenduojamas pradinės bortezomibo dozės keitimas pacientams, kuriems yra kepenų funkcijos sutrikimas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268"/>
        <w:gridCol w:w="1701"/>
        <w:gridCol w:w="3503"/>
        <w:gridCol w:w="6"/>
      </w:tblGrid>
      <w:tr w:rsidR="00C0154D" w:rsidRPr="004F2E85" w:rsidTr="00F474E7">
        <w:trPr>
          <w:trHeight w:val="719"/>
        </w:trPr>
        <w:tc>
          <w:tcPr>
            <w:tcW w:w="1701" w:type="dxa"/>
          </w:tcPr>
          <w:p w:rsidR="00C0154D" w:rsidRPr="004F2E85" w:rsidRDefault="00C0154D" w:rsidP="00C0154D">
            <w:pPr>
              <w:tabs>
                <w:tab w:val="left" w:pos="567"/>
                <w:tab w:val="left" w:pos="1280"/>
              </w:tabs>
              <w:ind w:right="34"/>
            </w:pPr>
            <w:r w:rsidRPr="004F2E85">
              <w:rPr>
                <w:b/>
              </w:rPr>
              <w:t>Kepenų funkcijos sutrikimo laipsnis*</w:t>
            </w:r>
          </w:p>
        </w:tc>
        <w:tc>
          <w:tcPr>
            <w:tcW w:w="2268" w:type="dxa"/>
          </w:tcPr>
          <w:p w:rsidR="00C0154D" w:rsidRPr="004F2E85" w:rsidRDefault="00C0154D" w:rsidP="00C0154D">
            <w:pPr>
              <w:tabs>
                <w:tab w:val="left" w:pos="567"/>
              </w:tabs>
              <w:ind w:right="283"/>
              <w:jc w:val="center"/>
            </w:pPr>
            <w:r w:rsidRPr="004F2E85">
              <w:rPr>
                <w:b/>
              </w:rPr>
              <w:t>Bilirubino koncentracija</w:t>
            </w:r>
          </w:p>
        </w:tc>
        <w:tc>
          <w:tcPr>
            <w:tcW w:w="1701" w:type="dxa"/>
          </w:tcPr>
          <w:p w:rsidR="00C0154D" w:rsidRPr="004F2E85" w:rsidRDefault="00C0154D" w:rsidP="00C0154D">
            <w:pPr>
              <w:tabs>
                <w:tab w:val="left" w:pos="567"/>
              </w:tabs>
              <w:ind w:right="48"/>
              <w:jc w:val="center"/>
            </w:pPr>
            <w:r w:rsidRPr="004F2E85">
              <w:rPr>
                <w:b/>
              </w:rPr>
              <w:t>SGOT (AST)</w:t>
            </w:r>
          </w:p>
          <w:p w:rsidR="00C0154D" w:rsidRPr="004F2E85" w:rsidRDefault="00C0154D" w:rsidP="00C0154D">
            <w:pPr>
              <w:tabs>
                <w:tab w:val="left" w:pos="567"/>
                <w:tab w:val="left" w:pos="1280"/>
              </w:tabs>
              <w:ind w:right="48"/>
              <w:jc w:val="center"/>
            </w:pPr>
            <w:r w:rsidRPr="004F2E85">
              <w:rPr>
                <w:b/>
              </w:rPr>
              <w:t>aktyvumas</w:t>
            </w:r>
          </w:p>
        </w:tc>
        <w:tc>
          <w:tcPr>
            <w:tcW w:w="3509" w:type="dxa"/>
            <w:gridSpan w:val="2"/>
          </w:tcPr>
          <w:p w:rsidR="00C0154D" w:rsidRPr="004F2E85" w:rsidRDefault="00C0154D" w:rsidP="00C0154D">
            <w:pPr>
              <w:tabs>
                <w:tab w:val="left" w:pos="567"/>
              </w:tabs>
              <w:ind w:right="-1"/>
              <w:jc w:val="center"/>
            </w:pPr>
            <w:r w:rsidRPr="004F2E85">
              <w:rPr>
                <w:b/>
              </w:rPr>
              <w:t>Pradinės dozės keitimas</w:t>
            </w:r>
          </w:p>
        </w:tc>
      </w:tr>
      <w:tr w:rsidR="00C0154D" w:rsidRPr="004F2E85" w:rsidTr="00F474E7">
        <w:trPr>
          <w:trHeight w:val="283"/>
        </w:trPr>
        <w:tc>
          <w:tcPr>
            <w:tcW w:w="1701" w:type="dxa"/>
            <w:vMerge w:val="restart"/>
            <w:vAlign w:val="center"/>
          </w:tcPr>
          <w:p w:rsidR="00C0154D" w:rsidRPr="004F2E85" w:rsidRDefault="00C0154D" w:rsidP="00C0154D">
            <w:pPr>
              <w:tabs>
                <w:tab w:val="left" w:pos="567"/>
                <w:tab w:val="left" w:pos="885"/>
                <w:tab w:val="left" w:pos="1280"/>
              </w:tabs>
              <w:ind w:right="600"/>
            </w:pPr>
            <w:r w:rsidRPr="004F2E85">
              <w:t>Lengvas</w:t>
            </w:r>
          </w:p>
        </w:tc>
        <w:tc>
          <w:tcPr>
            <w:tcW w:w="2268" w:type="dxa"/>
          </w:tcPr>
          <w:p w:rsidR="00C0154D" w:rsidRPr="004F2E85" w:rsidRDefault="00C0154D" w:rsidP="00C0154D">
            <w:pPr>
              <w:tabs>
                <w:tab w:val="left" w:pos="567"/>
              </w:tabs>
              <w:ind w:right="175"/>
            </w:pPr>
            <w:r w:rsidRPr="004F2E85">
              <w:t>≤ 1,0 x VNR</w:t>
            </w:r>
          </w:p>
        </w:tc>
        <w:tc>
          <w:tcPr>
            <w:tcW w:w="1701" w:type="dxa"/>
          </w:tcPr>
          <w:p w:rsidR="00C0154D" w:rsidRPr="004F2E85" w:rsidRDefault="00C0154D" w:rsidP="00C0154D">
            <w:pPr>
              <w:tabs>
                <w:tab w:val="left" w:pos="567"/>
              </w:tabs>
              <w:ind w:right="33"/>
              <w:jc w:val="center"/>
            </w:pPr>
            <w:r w:rsidRPr="004F2E85">
              <w:t>&gt; VNR</w:t>
            </w:r>
          </w:p>
        </w:tc>
        <w:tc>
          <w:tcPr>
            <w:tcW w:w="3509" w:type="dxa"/>
            <w:gridSpan w:val="2"/>
          </w:tcPr>
          <w:p w:rsidR="00C0154D" w:rsidRPr="004F2E85" w:rsidRDefault="00C0154D" w:rsidP="00C0154D">
            <w:pPr>
              <w:tabs>
                <w:tab w:val="left" w:pos="567"/>
              </w:tabs>
              <w:ind w:right="-1"/>
              <w:jc w:val="center"/>
            </w:pPr>
            <w:r w:rsidRPr="004F2E85">
              <w:t>Nereikia</w:t>
            </w:r>
          </w:p>
        </w:tc>
      </w:tr>
      <w:tr w:rsidR="00C0154D" w:rsidRPr="004F2E85" w:rsidTr="00F474E7">
        <w:trPr>
          <w:trHeight w:val="283"/>
        </w:trPr>
        <w:tc>
          <w:tcPr>
            <w:tcW w:w="1701" w:type="dxa"/>
            <w:vMerge/>
          </w:tcPr>
          <w:p w:rsidR="00C0154D" w:rsidRPr="004F2E85" w:rsidRDefault="00C0154D" w:rsidP="00C0154D">
            <w:pPr>
              <w:tabs>
                <w:tab w:val="left" w:pos="567"/>
                <w:tab w:val="left" w:pos="1280"/>
              </w:tabs>
              <w:ind w:right="873"/>
            </w:pPr>
          </w:p>
        </w:tc>
        <w:tc>
          <w:tcPr>
            <w:tcW w:w="2268" w:type="dxa"/>
          </w:tcPr>
          <w:p w:rsidR="00C0154D" w:rsidRPr="004F2E85" w:rsidRDefault="00C0154D" w:rsidP="00C0154D">
            <w:pPr>
              <w:tabs>
                <w:tab w:val="left" w:pos="567"/>
              </w:tabs>
              <w:ind w:right="175"/>
            </w:pPr>
            <w:r w:rsidRPr="004F2E85">
              <w:t>&gt; 1,0 x – 1,5 x VNR</w:t>
            </w:r>
          </w:p>
        </w:tc>
        <w:tc>
          <w:tcPr>
            <w:tcW w:w="1701" w:type="dxa"/>
          </w:tcPr>
          <w:p w:rsidR="00C0154D" w:rsidRPr="004F2E85" w:rsidRDefault="00C0154D" w:rsidP="00C0154D">
            <w:pPr>
              <w:tabs>
                <w:tab w:val="left" w:pos="567"/>
              </w:tabs>
              <w:ind w:right="33"/>
              <w:jc w:val="center"/>
            </w:pPr>
            <w:r w:rsidRPr="004F2E85">
              <w:t>Bet kuris</w:t>
            </w:r>
          </w:p>
        </w:tc>
        <w:tc>
          <w:tcPr>
            <w:tcW w:w="3509" w:type="dxa"/>
            <w:gridSpan w:val="2"/>
          </w:tcPr>
          <w:p w:rsidR="00C0154D" w:rsidRPr="004F2E85" w:rsidRDefault="00C0154D" w:rsidP="00C0154D">
            <w:pPr>
              <w:tabs>
                <w:tab w:val="left" w:pos="567"/>
              </w:tabs>
              <w:ind w:right="-1"/>
              <w:jc w:val="center"/>
            </w:pPr>
            <w:r w:rsidRPr="004F2E85">
              <w:t>Nereikia</w:t>
            </w:r>
          </w:p>
        </w:tc>
      </w:tr>
      <w:tr w:rsidR="00C0154D" w:rsidRPr="004F2E85" w:rsidTr="00F474E7">
        <w:trPr>
          <w:gridAfter w:val="1"/>
          <w:wAfter w:w="6" w:type="dxa"/>
          <w:trHeight w:val="283"/>
        </w:trPr>
        <w:tc>
          <w:tcPr>
            <w:tcW w:w="1701" w:type="dxa"/>
          </w:tcPr>
          <w:p w:rsidR="00C0154D" w:rsidRPr="004F2E85" w:rsidRDefault="00C0154D" w:rsidP="00C0154D">
            <w:pPr>
              <w:tabs>
                <w:tab w:val="left" w:pos="567"/>
              </w:tabs>
            </w:pPr>
            <w:r w:rsidRPr="004F2E85">
              <w:t>Vidutinio sunkumo</w:t>
            </w:r>
          </w:p>
        </w:tc>
        <w:tc>
          <w:tcPr>
            <w:tcW w:w="2268" w:type="dxa"/>
          </w:tcPr>
          <w:p w:rsidR="00C0154D" w:rsidRPr="004F2E85" w:rsidRDefault="00C0154D" w:rsidP="00C0154D">
            <w:pPr>
              <w:tabs>
                <w:tab w:val="left" w:pos="567"/>
              </w:tabs>
              <w:ind w:right="175"/>
            </w:pPr>
            <w:r w:rsidRPr="004F2E85">
              <w:t>&gt; 1,5 x – 3 x VNR</w:t>
            </w:r>
          </w:p>
        </w:tc>
        <w:tc>
          <w:tcPr>
            <w:tcW w:w="1701" w:type="dxa"/>
          </w:tcPr>
          <w:p w:rsidR="00C0154D" w:rsidRPr="004F2E85" w:rsidRDefault="00C0154D" w:rsidP="00C0154D">
            <w:pPr>
              <w:tabs>
                <w:tab w:val="left" w:pos="567"/>
              </w:tabs>
              <w:ind w:right="33"/>
              <w:jc w:val="center"/>
            </w:pPr>
            <w:r w:rsidRPr="004F2E85">
              <w:t>Bet kuris</w:t>
            </w:r>
          </w:p>
        </w:tc>
        <w:tc>
          <w:tcPr>
            <w:tcW w:w="3503" w:type="dxa"/>
            <w:vMerge w:val="restart"/>
          </w:tcPr>
          <w:p w:rsidR="00C0154D" w:rsidRPr="004F2E85" w:rsidRDefault="00C0154D" w:rsidP="00C0154D">
            <w:pPr>
              <w:tabs>
                <w:tab w:val="left" w:pos="567"/>
              </w:tabs>
              <w:ind w:right="-20"/>
            </w:pPr>
            <w:r w:rsidRPr="004F2E85">
              <w:t>Bortezomibo dozę sumažinti iki 0,7 mg/m</w:t>
            </w:r>
            <w:r w:rsidRPr="004F2E85">
              <w:rPr>
                <w:vertAlign w:val="superscript"/>
              </w:rPr>
              <w:t>2</w:t>
            </w:r>
            <w:r w:rsidRPr="004F2E85">
              <w:t xml:space="preserve"> pirmojo gydymo ciklo metu. Tolesnių ciklų metu, atsižvelgiant į tai, kaip pacientas toleruoja gydymą, apsvarstyti dozės padidinimo iki 1,0 mg/m</w:t>
            </w:r>
            <w:r w:rsidRPr="004F2E85">
              <w:rPr>
                <w:vertAlign w:val="superscript"/>
              </w:rPr>
              <w:t>2</w:t>
            </w:r>
            <w:r w:rsidRPr="004F2E85">
              <w:t xml:space="preserve"> arba papildomo dozės sumažinimo iki 0,5 mg/m</w:t>
            </w:r>
            <w:r w:rsidRPr="004F2E85">
              <w:rPr>
                <w:vertAlign w:val="superscript"/>
              </w:rPr>
              <w:t>2</w:t>
            </w:r>
            <w:r w:rsidRPr="004F2E85">
              <w:t xml:space="preserve"> reikalingumą.</w:t>
            </w:r>
          </w:p>
        </w:tc>
      </w:tr>
      <w:tr w:rsidR="00C0154D" w:rsidRPr="004F2E85" w:rsidTr="00F474E7">
        <w:trPr>
          <w:gridAfter w:val="1"/>
          <w:wAfter w:w="6" w:type="dxa"/>
          <w:trHeight w:val="1394"/>
        </w:trPr>
        <w:tc>
          <w:tcPr>
            <w:tcW w:w="1701" w:type="dxa"/>
          </w:tcPr>
          <w:p w:rsidR="00C0154D" w:rsidRPr="004F2E85" w:rsidRDefault="00C0154D" w:rsidP="00C0154D">
            <w:pPr>
              <w:tabs>
                <w:tab w:val="left" w:pos="567"/>
                <w:tab w:val="left" w:pos="1280"/>
              </w:tabs>
              <w:ind w:right="742"/>
            </w:pPr>
            <w:r w:rsidRPr="004F2E85">
              <w:t>Sunkus</w:t>
            </w:r>
          </w:p>
        </w:tc>
        <w:tc>
          <w:tcPr>
            <w:tcW w:w="2268" w:type="dxa"/>
          </w:tcPr>
          <w:p w:rsidR="00C0154D" w:rsidRPr="004F2E85" w:rsidRDefault="00C0154D" w:rsidP="00C0154D">
            <w:pPr>
              <w:tabs>
                <w:tab w:val="left" w:pos="567"/>
              </w:tabs>
              <w:ind w:right="175"/>
            </w:pPr>
            <w:r w:rsidRPr="004F2E85">
              <w:t>&gt; 3 x VNR</w:t>
            </w:r>
          </w:p>
        </w:tc>
        <w:tc>
          <w:tcPr>
            <w:tcW w:w="1701" w:type="dxa"/>
          </w:tcPr>
          <w:p w:rsidR="00C0154D" w:rsidRPr="004F2E85" w:rsidRDefault="00C0154D" w:rsidP="00C0154D">
            <w:pPr>
              <w:tabs>
                <w:tab w:val="left" w:pos="567"/>
              </w:tabs>
              <w:ind w:right="33"/>
              <w:jc w:val="center"/>
            </w:pPr>
            <w:r w:rsidRPr="004F2E85">
              <w:t>Bet kuris</w:t>
            </w:r>
          </w:p>
        </w:tc>
        <w:tc>
          <w:tcPr>
            <w:tcW w:w="3503" w:type="dxa"/>
            <w:vMerge/>
          </w:tcPr>
          <w:p w:rsidR="00C0154D" w:rsidRPr="004F2E85" w:rsidRDefault="00C0154D" w:rsidP="00C0154D">
            <w:pPr>
              <w:tabs>
                <w:tab w:val="left" w:pos="567"/>
              </w:tabs>
            </w:pPr>
          </w:p>
        </w:tc>
      </w:tr>
    </w:tbl>
    <w:p w:rsidR="00C0154D" w:rsidRPr="004F2E85" w:rsidRDefault="00C0154D" w:rsidP="00C0154D">
      <w:pPr>
        <w:tabs>
          <w:tab w:val="left" w:pos="567"/>
        </w:tabs>
        <w:rPr>
          <w:sz w:val="18"/>
        </w:rPr>
      </w:pPr>
      <w:r w:rsidRPr="004F2E85">
        <w:rPr>
          <w:sz w:val="18"/>
        </w:rPr>
        <w:t>Santrumpos: SGOT = serumo gliutamato oksaloacetato transaminazė.</w:t>
      </w:r>
    </w:p>
    <w:p w:rsidR="00C0154D" w:rsidRPr="004F2E85" w:rsidRDefault="00C0154D" w:rsidP="00C0154D">
      <w:pPr>
        <w:tabs>
          <w:tab w:val="left" w:pos="567"/>
        </w:tabs>
        <w:rPr>
          <w:sz w:val="18"/>
        </w:rPr>
      </w:pPr>
      <w:r w:rsidRPr="004F2E85">
        <w:rPr>
          <w:sz w:val="18"/>
        </w:rPr>
        <w:t>AST = aspartataminotransferazė; VNR = viršutinė normos riba.</w:t>
      </w:r>
    </w:p>
    <w:p w:rsidR="00C0154D" w:rsidRPr="004F2E85" w:rsidRDefault="00C0154D" w:rsidP="00C0154D">
      <w:pPr>
        <w:tabs>
          <w:tab w:val="left" w:pos="567"/>
        </w:tabs>
        <w:rPr>
          <w:sz w:val="18"/>
        </w:rPr>
      </w:pPr>
      <w:r w:rsidRPr="004F2E85">
        <w:rPr>
          <w:sz w:val="18"/>
        </w:rPr>
        <w:t>*Remiantis JAV Nacionalinio vėžio tyrimo instituto (angl</w:t>
      </w:r>
      <w:r w:rsidRPr="004F2E85">
        <w:rPr>
          <w:i/>
          <w:sz w:val="18"/>
        </w:rPr>
        <w:t>. Nacional Cancer Institute</w:t>
      </w:r>
      <w:r w:rsidRPr="004F2E85">
        <w:rPr>
          <w:sz w:val="18"/>
        </w:rPr>
        <w:t>, NCI) organų funkcijos sutrikimo darbo grupės klasifikacija apibūdinant kepenų funkcijos sutrikimo laipsnį (lengvas, vidutinio sunkumo, sunkus).</w:t>
      </w:r>
    </w:p>
    <w:p w:rsidR="00C0154D" w:rsidRPr="004F2E85" w:rsidRDefault="00C0154D" w:rsidP="00C0154D">
      <w:pPr>
        <w:tabs>
          <w:tab w:val="left" w:pos="567"/>
        </w:tabs>
        <w:rPr>
          <w:u w:val="single"/>
        </w:rPr>
      </w:pPr>
    </w:p>
    <w:p w:rsidR="00C0154D" w:rsidRPr="004F2E85" w:rsidRDefault="00C0154D" w:rsidP="00C0154D">
      <w:pPr>
        <w:tabs>
          <w:tab w:val="left" w:pos="567"/>
        </w:tabs>
      </w:pPr>
      <w:r w:rsidRPr="004F2E85">
        <w:rPr>
          <w:i/>
        </w:rPr>
        <w:t>Pacientams, kurių inkstų funkcija sutrikusi</w:t>
      </w:r>
    </w:p>
    <w:p w:rsidR="00C0154D" w:rsidRPr="004F2E85" w:rsidRDefault="00C0154D" w:rsidP="00C0154D">
      <w:pPr>
        <w:tabs>
          <w:tab w:val="left" w:pos="567"/>
        </w:tabs>
      </w:pPr>
      <w:r w:rsidRPr="004F2E85">
        <w:t>Pacientų, kuriems yra lengvas ar vidutinio sunkumo inkstų funkcijos sutrikimas (kreatinino klirensas [CrCL] &gt; 20 ml/min./1,73 m</w:t>
      </w:r>
      <w:r w:rsidRPr="004F2E85">
        <w:rPr>
          <w:vertAlign w:val="superscript"/>
        </w:rPr>
        <w:t>2</w:t>
      </w:r>
      <w:r w:rsidRPr="004F2E85">
        <w:t>), organizme bortezomibo farmakokinetika nepakinta, todėl tokiems pacientams vaistinio preparato dozės keisti nebūtina. Ar bortezomibo farmakokinetika pakinta pacientų, kuriems yra sunkus inkstų funkcijos sutrikimas (CrCL &lt; 20 ml/min./1,73 m</w:t>
      </w:r>
      <w:r w:rsidRPr="004F2E85">
        <w:rPr>
          <w:vertAlign w:val="superscript"/>
        </w:rPr>
        <w:t>2</w:t>
      </w:r>
      <w:r w:rsidRPr="004F2E85">
        <w:t>) ir kuriems neatliekamos dializės, organizme, nežinoma. Dializė gali sumažinti bortezomibo koncentraciją, todėl bortezomibą reikia vartoti po dializės procedūros (žr. 5.2 skyrių).</w:t>
      </w:r>
    </w:p>
    <w:p w:rsidR="00C0154D" w:rsidRPr="004F2E85" w:rsidRDefault="00C0154D" w:rsidP="00C0154D">
      <w:pPr>
        <w:tabs>
          <w:tab w:val="left" w:pos="567"/>
        </w:tabs>
      </w:pPr>
    </w:p>
    <w:p w:rsidR="00C0154D" w:rsidRPr="004F2E85" w:rsidRDefault="00C0154D" w:rsidP="00C0154D">
      <w:pPr>
        <w:tabs>
          <w:tab w:val="left" w:pos="567"/>
        </w:tabs>
        <w:rPr>
          <w:i/>
        </w:rPr>
      </w:pPr>
      <w:r w:rsidRPr="004F2E85">
        <w:rPr>
          <w:i/>
        </w:rPr>
        <w:t>Vaikų populiacija</w:t>
      </w:r>
    </w:p>
    <w:p w:rsidR="00C0154D" w:rsidRPr="004F2E85" w:rsidRDefault="00C0154D" w:rsidP="00C0154D">
      <w:pPr>
        <w:tabs>
          <w:tab w:val="left" w:pos="567"/>
        </w:tabs>
      </w:pPr>
      <w:r w:rsidRPr="004F2E85">
        <w:t>Bortezomibo saugumas ir veiksmingumas vaikams jaunesniems nei 18 metų neištirti (žr. 5.1 ir 5.2 skyrius). Turimi duomenys pateikiami 5.1 skyriuje, tačiau dozavimo rekomendacijų pateikti negalima.</w:t>
      </w:r>
    </w:p>
    <w:p w:rsidR="00C0154D" w:rsidRPr="004F2E85" w:rsidRDefault="00C0154D" w:rsidP="00C0154D">
      <w:pPr>
        <w:tabs>
          <w:tab w:val="left" w:pos="567"/>
        </w:tabs>
        <w:rPr>
          <w:u w:val="single" w:color="000000"/>
        </w:rPr>
      </w:pPr>
    </w:p>
    <w:p w:rsidR="00C0154D" w:rsidRPr="004F2E85" w:rsidRDefault="00C0154D" w:rsidP="00C0154D">
      <w:pPr>
        <w:tabs>
          <w:tab w:val="left" w:pos="567"/>
        </w:tabs>
      </w:pPr>
      <w:r w:rsidRPr="004F2E85">
        <w:rPr>
          <w:u w:val="single" w:color="000000"/>
        </w:rPr>
        <w:t>Vartojimo metodas</w:t>
      </w:r>
    </w:p>
    <w:p w:rsidR="00C0154D" w:rsidRPr="004F2E85" w:rsidRDefault="00C0154D" w:rsidP="00C0154D">
      <w:pPr>
        <w:tabs>
          <w:tab w:val="left" w:pos="567"/>
        </w:tabs>
      </w:pPr>
      <w:r w:rsidRPr="004F2E85">
        <w:t>Bortezomibas yra tinkamas leisti į veną arba po oda. Vaistinio preparato ruošimo prieš vartojant instrukcija pateikiama 6.6 skyriuje.</w:t>
      </w:r>
    </w:p>
    <w:p w:rsidR="00C0154D" w:rsidRPr="004F2E85" w:rsidRDefault="00C0154D" w:rsidP="00C0154D">
      <w:pPr>
        <w:tabs>
          <w:tab w:val="left" w:pos="567"/>
        </w:tabs>
      </w:pPr>
    </w:p>
    <w:p w:rsidR="00C0154D" w:rsidRPr="004F2E85" w:rsidRDefault="00C0154D" w:rsidP="00C0154D">
      <w:pPr>
        <w:tabs>
          <w:tab w:val="left" w:pos="567"/>
        </w:tabs>
      </w:pPr>
      <w:r w:rsidRPr="004F2E85">
        <w:t>Bortezomibo negalima vartoti kitais būdais. Vartojimas į povoratinklinę ertmę baigėsi mirtimi.</w:t>
      </w:r>
    </w:p>
    <w:p w:rsidR="00C0154D" w:rsidRPr="004F2E85" w:rsidRDefault="00C0154D" w:rsidP="00C0154D">
      <w:pPr>
        <w:tabs>
          <w:tab w:val="left" w:pos="567"/>
        </w:tabs>
      </w:pPr>
    </w:p>
    <w:p w:rsidR="00C0154D" w:rsidRPr="004F2E85" w:rsidRDefault="00C0154D" w:rsidP="00C0154D">
      <w:pPr>
        <w:tabs>
          <w:tab w:val="left" w:pos="567"/>
        </w:tabs>
        <w:rPr>
          <w:i/>
        </w:rPr>
      </w:pPr>
      <w:r w:rsidRPr="004F2E85">
        <w:rPr>
          <w:i/>
        </w:rPr>
        <w:t>Injekcija į veną</w:t>
      </w:r>
    </w:p>
    <w:p w:rsidR="00C0154D" w:rsidRPr="004F2E85" w:rsidRDefault="00C0154D" w:rsidP="00C0154D">
      <w:pPr>
        <w:tabs>
          <w:tab w:val="left" w:pos="567"/>
        </w:tabs>
      </w:pPr>
      <w:r w:rsidRPr="004F2E85">
        <w:t>Paruoštas bortezomibo tirpalas turi būti sušvirkštas iš karto (per 3-5 sekundes) į periferinę ar centrinę veną per kateterį, kurį po to reikia praplauti 9 mg/ml (0,9 %) natrio chlorido injekciniu tirpalu. Tarp bortezomibo dozių iš eilės vartojimo turi būti mažiausiai 72 val. pertrauka.</w:t>
      </w:r>
    </w:p>
    <w:p w:rsidR="00C0154D" w:rsidRPr="004F2E85" w:rsidRDefault="00C0154D" w:rsidP="00C0154D">
      <w:pPr>
        <w:tabs>
          <w:tab w:val="left" w:pos="567"/>
        </w:tabs>
      </w:pPr>
    </w:p>
    <w:p w:rsidR="00C0154D" w:rsidRPr="004F2E85" w:rsidRDefault="00C0154D" w:rsidP="00C0154D">
      <w:pPr>
        <w:tabs>
          <w:tab w:val="left" w:pos="567"/>
        </w:tabs>
        <w:rPr>
          <w:i/>
        </w:rPr>
      </w:pPr>
      <w:r w:rsidRPr="004F2E85">
        <w:rPr>
          <w:i/>
        </w:rPr>
        <w:t>Injekcija po oda</w:t>
      </w:r>
    </w:p>
    <w:p w:rsidR="00C0154D" w:rsidRPr="004F2E85" w:rsidRDefault="00C0154D" w:rsidP="00C0154D">
      <w:pPr>
        <w:tabs>
          <w:tab w:val="left" w:pos="567"/>
        </w:tabs>
      </w:pPr>
      <w:r w:rsidRPr="004F2E85">
        <w:lastRenderedPageBreak/>
        <w:t>Paruoštas bortezomibo tirpalas turi būti suleistas po šlaunies (kairės arba dešinės) arba pilvo (kairės ar dešinės pusės) oda. Tirpalą reikia suleisti po oda 45-90° kampu. Paskesnėms injekcijoms vietos turi būti keičiamos.</w:t>
      </w:r>
    </w:p>
    <w:p w:rsidR="00C0154D" w:rsidRPr="004F2E85" w:rsidRDefault="00C0154D" w:rsidP="00C0154D">
      <w:pPr>
        <w:tabs>
          <w:tab w:val="left" w:pos="567"/>
        </w:tabs>
      </w:pPr>
    </w:p>
    <w:p w:rsidR="00C0154D" w:rsidRPr="004F2E85" w:rsidRDefault="00C0154D" w:rsidP="00C0154D">
      <w:pPr>
        <w:tabs>
          <w:tab w:val="left" w:pos="567"/>
        </w:tabs>
      </w:pPr>
      <w:r w:rsidRPr="004F2E85">
        <w:t>Jeigu po bortezomibo injekcijos po oda pasireiškė lokali reakcija injekcijos vietoje, galima vartoti arba mažesnės koncentracijos bortezomibo tirpalą (3,5 mg bortezomibo reikia praskiesti iki 1 mg/ml koncentracijos vietoj 2,5 mg/ml), arba rekomenduojama pereiti prie injekcijos į veną.</w:t>
      </w:r>
    </w:p>
    <w:p w:rsidR="00C0154D" w:rsidRPr="004F2E85" w:rsidRDefault="00C0154D" w:rsidP="00C0154D">
      <w:pPr>
        <w:tabs>
          <w:tab w:val="left" w:pos="567"/>
        </w:tabs>
      </w:pPr>
    </w:p>
    <w:p w:rsidR="00C0154D" w:rsidRPr="004F2E85" w:rsidRDefault="00C0154D" w:rsidP="00C0154D">
      <w:pPr>
        <w:tabs>
          <w:tab w:val="left" w:pos="567"/>
        </w:tabs>
      </w:pPr>
      <w:r w:rsidRPr="004F2E85">
        <w:t>Bortezomibo skiriant vartoti derinyje su kitais vaistiniais preparatais, šių vaistinių preparatų vartojimo instrukcijas žiūrėkite jų preparato charakteristikų santraukose.</w:t>
      </w:r>
    </w:p>
    <w:p w:rsidR="00C0154D" w:rsidRPr="004F2E85" w:rsidRDefault="00C0154D" w:rsidP="00C0154D">
      <w:pPr>
        <w:tabs>
          <w:tab w:val="left" w:pos="567"/>
        </w:tabs>
      </w:pPr>
    </w:p>
    <w:p w:rsidR="00C0154D" w:rsidRPr="004F2E85" w:rsidRDefault="00C0154D" w:rsidP="00C0154D">
      <w:pPr>
        <w:tabs>
          <w:tab w:val="left" w:pos="567"/>
        </w:tabs>
        <w:ind w:left="567" w:hanging="567"/>
      </w:pPr>
      <w:r w:rsidRPr="004F2E85">
        <w:rPr>
          <w:b/>
        </w:rPr>
        <w:t>4.3</w:t>
      </w:r>
      <w:r w:rsidRPr="004F2E85">
        <w:rPr>
          <w:b/>
        </w:rPr>
        <w:tab/>
        <w:t>Kontraindikacijos</w:t>
      </w:r>
    </w:p>
    <w:p w:rsidR="00C0154D" w:rsidRPr="004F2E85" w:rsidRDefault="00C0154D" w:rsidP="00C0154D">
      <w:pPr>
        <w:tabs>
          <w:tab w:val="left" w:pos="567"/>
        </w:tabs>
      </w:pPr>
    </w:p>
    <w:p w:rsidR="00C0154D" w:rsidRPr="004F2E85" w:rsidRDefault="00C0154D" w:rsidP="00C0154D">
      <w:pPr>
        <w:tabs>
          <w:tab w:val="left" w:pos="567"/>
        </w:tabs>
      </w:pPr>
      <w:r w:rsidRPr="004F2E85">
        <w:t>Padidėjęs jautrumas veikliajai medžiagai, borui arba bet kuriai 6.1 skyriuje nurodytai pagalbinei medžiagai.</w:t>
      </w:r>
    </w:p>
    <w:p w:rsidR="00C0154D" w:rsidRPr="004F2E85" w:rsidRDefault="00C0154D" w:rsidP="00C0154D">
      <w:pPr>
        <w:tabs>
          <w:tab w:val="left" w:pos="567"/>
        </w:tabs>
      </w:pPr>
      <w:r w:rsidRPr="004F2E85">
        <w:t>Ūminė difuzinė infiltracinė plaučių ir perikardo liga.</w:t>
      </w:r>
    </w:p>
    <w:p w:rsidR="00C0154D" w:rsidRPr="004F2E85" w:rsidRDefault="00C0154D" w:rsidP="00C0154D">
      <w:pPr>
        <w:tabs>
          <w:tab w:val="left" w:pos="567"/>
        </w:tabs>
      </w:pPr>
      <w:r w:rsidRPr="004F2E85">
        <w:t>Bortezomibo vartojant kartu su kitais vaistiniais preparatais, apie papildomas kontraindikacijas žr. šių vaistinių preparatų preparato charakteristikų santraukose.</w:t>
      </w:r>
    </w:p>
    <w:p w:rsidR="00C0154D" w:rsidRPr="004F2E85" w:rsidRDefault="00C0154D" w:rsidP="00C0154D">
      <w:pPr>
        <w:tabs>
          <w:tab w:val="left" w:pos="567"/>
        </w:tabs>
      </w:pPr>
    </w:p>
    <w:p w:rsidR="00C0154D" w:rsidRPr="004F2E85" w:rsidRDefault="00C0154D" w:rsidP="00C0154D">
      <w:pPr>
        <w:keepNext/>
        <w:tabs>
          <w:tab w:val="left" w:pos="567"/>
        </w:tabs>
        <w:ind w:left="567" w:hanging="567"/>
        <w:rPr>
          <w:b/>
        </w:rPr>
      </w:pPr>
      <w:r w:rsidRPr="004F2E85">
        <w:rPr>
          <w:b/>
        </w:rPr>
        <w:t>4.4</w:t>
      </w:r>
      <w:r w:rsidRPr="004F2E85">
        <w:rPr>
          <w:b/>
        </w:rPr>
        <w:tab/>
        <w:t>Specialūs įspėjimai ir atsargumo priemonės</w:t>
      </w:r>
    </w:p>
    <w:p w:rsidR="00C0154D" w:rsidRPr="004F2E85" w:rsidRDefault="00C0154D" w:rsidP="00C0154D">
      <w:pPr>
        <w:keepNext/>
        <w:tabs>
          <w:tab w:val="left" w:pos="567"/>
        </w:tabs>
        <w:ind w:left="567" w:hanging="567"/>
      </w:pPr>
    </w:p>
    <w:p w:rsidR="00C0154D" w:rsidRPr="004F2E85" w:rsidRDefault="00C0154D" w:rsidP="00C0154D">
      <w:pPr>
        <w:tabs>
          <w:tab w:val="left" w:pos="567"/>
        </w:tabs>
      </w:pPr>
      <w:r w:rsidRPr="004F2E85">
        <w:t>Bortezomibo vartojant derinyje su kitais vaistiniais preparatais, prieš pradedant gydymą bortezomibu, turi būti peržiūrėtos šių kitų vaistinių preparatų preparato charakteristikų santraukos. Vartojant talidomido, turi būti kreipiamas ypatingas dėmesys nėštumo testams ir prevencijos reikalavimams (žr. 4.6 skyrių).</w:t>
      </w:r>
    </w:p>
    <w:p w:rsidR="00C0154D" w:rsidRPr="004F2E85" w:rsidRDefault="00C0154D" w:rsidP="00C0154D">
      <w:pPr>
        <w:tabs>
          <w:tab w:val="left" w:pos="567"/>
        </w:tabs>
      </w:pPr>
    </w:p>
    <w:p w:rsidR="00C0154D" w:rsidRPr="004F2E85" w:rsidRDefault="00C0154D" w:rsidP="00C0154D">
      <w:pPr>
        <w:tabs>
          <w:tab w:val="left" w:pos="567"/>
        </w:tabs>
        <w:rPr>
          <w:u w:val="single"/>
        </w:rPr>
      </w:pPr>
      <w:r w:rsidRPr="004F2E85">
        <w:rPr>
          <w:u w:val="single"/>
        </w:rPr>
        <w:t xml:space="preserve">Vartojimas į povoratinklinę ertmę </w:t>
      </w:r>
    </w:p>
    <w:p w:rsidR="00C0154D" w:rsidRPr="004F2E85" w:rsidRDefault="00C0154D" w:rsidP="00C0154D">
      <w:pPr>
        <w:tabs>
          <w:tab w:val="left" w:pos="567"/>
        </w:tabs>
      </w:pPr>
      <w:r w:rsidRPr="004F2E85">
        <w:t>Buvo mirties atvejų atsitiktinai suleidus bortezomibo į povoratinklinę ertmę. Bortezomibas yra skirtas leisti tik į veną arba po oda</w:t>
      </w:r>
      <w:r w:rsidRPr="004F2E85">
        <w:rPr>
          <w:b/>
        </w:rPr>
        <w:t xml:space="preserve">. </w:t>
      </w:r>
      <w:r w:rsidRPr="004F2E85">
        <w:t>Bortezomibo negalima vartoti į povoratinklinę ertmę.</w:t>
      </w:r>
    </w:p>
    <w:p w:rsidR="00C0154D" w:rsidRPr="004F2E85" w:rsidRDefault="00C0154D" w:rsidP="00C0154D">
      <w:pPr>
        <w:tabs>
          <w:tab w:val="left" w:pos="567"/>
        </w:tabs>
      </w:pPr>
    </w:p>
    <w:p w:rsidR="00C0154D" w:rsidRPr="004F2E85" w:rsidRDefault="00C0154D" w:rsidP="00C0154D">
      <w:pPr>
        <w:tabs>
          <w:tab w:val="left" w:pos="567"/>
        </w:tabs>
        <w:rPr>
          <w:u w:val="single"/>
        </w:rPr>
      </w:pPr>
      <w:r w:rsidRPr="004F2E85">
        <w:rPr>
          <w:u w:val="single"/>
        </w:rPr>
        <w:t>Toksinis poveikis virškinimo traktui</w:t>
      </w:r>
    </w:p>
    <w:p w:rsidR="00C0154D" w:rsidRPr="004F2E85" w:rsidRDefault="00C0154D" w:rsidP="00C0154D">
      <w:pPr>
        <w:tabs>
          <w:tab w:val="left" w:pos="567"/>
        </w:tabs>
      </w:pPr>
      <w:r w:rsidRPr="004F2E85">
        <w:t>Labai dažnai, vartojant bortezomibo, būna toksinis poveikis virškinimo traktui, pasireiškiantis pykinimu, viduriavimu, vėmimu ir vidurių užkietėjimu. Yra buvę nedažnų žarnų nepraeinamumo atvejų (žr. 4.8 skyrių). Dėl to pacientai, kuriems yra vidurių užkietėjimas, turi būti atidžiai stebimi.</w:t>
      </w:r>
    </w:p>
    <w:p w:rsidR="00C0154D" w:rsidRPr="004F2E85" w:rsidRDefault="00C0154D" w:rsidP="00C0154D">
      <w:pPr>
        <w:tabs>
          <w:tab w:val="left" w:pos="567"/>
        </w:tabs>
      </w:pPr>
    </w:p>
    <w:p w:rsidR="00C0154D" w:rsidRPr="004F2E85" w:rsidRDefault="00C0154D" w:rsidP="00C0154D">
      <w:pPr>
        <w:tabs>
          <w:tab w:val="left" w:pos="567"/>
        </w:tabs>
        <w:rPr>
          <w:u w:val="single"/>
        </w:rPr>
      </w:pPr>
      <w:r w:rsidRPr="004F2E85">
        <w:rPr>
          <w:u w:val="single"/>
        </w:rPr>
        <w:t>Hematologinis toksinis poveikis</w:t>
      </w:r>
    </w:p>
    <w:p w:rsidR="00C0154D" w:rsidRPr="004F2E85" w:rsidRDefault="00C0154D" w:rsidP="00C0154D">
      <w:pPr>
        <w:tabs>
          <w:tab w:val="left" w:pos="567"/>
        </w:tabs>
      </w:pPr>
      <w:r w:rsidRPr="004F2E85">
        <w:t>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derinyje su rituksimabu, ciklofosfamidu, doksorubicinu ir prednizonu (BzR-CAP),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nebuvo. Dauginės mielomos gydymo vienu vaistiniu preparatu tyrimuose vidutinis mažiausias trombocitų kiekis siekė apytikriai 40 % jų pradinio kiekio, o MLL tyrime – 50 %. Pacientams, kurie serga pažengusia daugine mieloma, trombocitopenijos sunkumas buvo susijęs su trombocitų kiekiu prieš gydymą: 90 % tiriamųjų iš 21 paciento, kurių pradinis trombocitų kiekis buvo &lt; 75000/µl, klinikinio tyrimo metu trombocitų kiekis buvo ≤ 25000/μl, tarp jų 14 % – &lt; 10000/µl; priešingai, iš 309 pacientų, kurių pradinis trombocitų kiekis buvo &gt; 75000/µl, tik 14 % trombocitų kiekis tyrimo metu buvo ≤ 25000/µl. Tarp MLL sergančių pacientų (tyrimas LYM-3002) ≥ 3 laipsnio trombocitopenija dažniau (56,7 %, palyginti su 5,8 %) pasireiškė gydymo bortezomibu grupėje (BzR</w:t>
      </w:r>
      <w:r w:rsidRPr="004F2E85">
        <w:noBreakHyphen/>
        <w:t>CAP), palyginti su gydymo grupe, kurioje bortezomibas nevartotas (skirtas rituksimabas, ciklofosfamidas, doksorubicinas, vinkristinas ir prednizonas [R</w:t>
      </w:r>
      <w:r w:rsidRPr="004F2E85">
        <w:noBreakHyphen/>
        <w:t>CHOP]). Abiejose gydymo grupėse buvo panašus bendrasis visų sunkumo laipsnių kraujavimo reiškinių (6,3 % BzR</w:t>
      </w:r>
      <w:r w:rsidRPr="004F2E85">
        <w:noBreakHyphen/>
        <w:t>CAP grupėje ir 5,0 % R-CHOP grupėje), taip pat ir 3 laipsnio ar sunkesnių kraujavimo reiškinių dažnis (BzR</w:t>
      </w:r>
      <w:r w:rsidRPr="004F2E85">
        <w:noBreakHyphen/>
        <w:t>CAP: 4 pacientams [1,7 %]; R-CHOP: 3 pacientams [1,2 %]). BzR-CAP grupėje 22,5 % pacientų buvo perpilta trombocitų, palyginti su 2,9 % pacientų R</w:t>
      </w:r>
      <w:r w:rsidRPr="004F2E85">
        <w:noBreakHyphen/>
        <w:t>CHOP grupėje.</w:t>
      </w:r>
    </w:p>
    <w:p w:rsidR="00C0154D" w:rsidRPr="004F2E85" w:rsidRDefault="00C0154D" w:rsidP="00C0154D">
      <w:pPr>
        <w:tabs>
          <w:tab w:val="left" w:pos="567"/>
        </w:tabs>
      </w:pPr>
    </w:p>
    <w:p w:rsidR="00C0154D" w:rsidRPr="004F2E85" w:rsidRDefault="00C0154D" w:rsidP="00C0154D">
      <w:pPr>
        <w:tabs>
          <w:tab w:val="left" w:pos="567"/>
        </w:tabs>
      </w:pPr>
      <w:r w:rsidRPr="004F2E85">
        <w:t>Buvo pranešta apie kraujavimą iš virškinimo trakto ir į galvos smegenis, susijusius su gydymu bortezomibu. Dėl to trombocitų kiekis turi būti tikrinamas prieš kiekvieną bortezomibo dozę. Gydymas bortezomibu turi būti sustabdytas, jeigu trombocitų kiekis yra &lt; 25000/µl, arba, tuo atveju, jeigu vartojant derinyje su melfalanu ir prednizonu, trombocitų kiekis yra ≤ 30000/µl (žr. 4.2 skyrių). Reikia atidžiai palyginti galimą gydymo naudą ir riziką, ypač jeigu yra vidutinio ar didelio laipsnio trombocitopenija ir kraujavimo rizikos veiksnių.</w:t>
      </w:r>
    </w:p>
    <w:p w:rsidR="00C0154D" w:rsidRPr="004F2E85" w:rsidRDefault="00C0154D" w:rsidP="00C0154D">
      <w:pPr>
        <w:tabs>
          <w:tab w:val="left" w:pos="567"/>
        </w:tabs>
      </w:pPr>
      <w:r w:rsidRPr="004F2E85">
        <w:t>Viso gydymo bortezomibu metu būtina dažnai atlikti bendrą kraujo tyrimą (BKT) su diferenciacija, kartu nustatant ir trombocitų kiekį. Trombocitų transfuzija turi būti apsvarstyta esant klinikiniam poreikiui (žr. 4.2 skyrių).</w:t>
      </w:r>
    </w:p>
    <w:p w:rsidR="00C0154D" w:rsidRPr="004F2E85" w:rsidRDefault="00C0154D" w:rsidP="00C0154D">
      <w:pPr>
        <w:tabs>
          <w:tab w:val="left" w:pos="567"/>
        </w:tabs>
      </w:pPr>
      <w:r w:rsidRPr="004F2E85">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stimuliuojančiuoju faktoriumi buvo skirtas 78 % pacientų BzR</w:t>
      </w:r>
      <w:r w:rsidRPr="004F2E85">
        <w:noBreakHyphen/>
        <w:t>CAP grupėje ir 61 % pacientų R</w:t>
      </w:r>
      <w:r w:rsidRPr="004F2E85">
        <w:noBreakHyphen/>
        <w:t>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atidedamas vaistinių preparatų vartojimo ciklas (žr. 4.2 skyrių).</w:t>
      </w:r>
    </w:p>
    <w:p w:rsidR="00C0154D" w:rsidRPr="004F2E85" w:rsidRDefault="00C0154D" w:rsidP="00C0154D">
      <w:pPr>
        <w:tabs>
          <w:tab w:val="left" w:pos="567"/>
        </w:tabs>
      </w:pPr>
    </w:p>
    <w:p w:rsidR="00C0154D" w:rsidRPr="004F2E85" w:rsidRDefault="00C0154D" w:rsidP="00C0154D">
      <w:pPr>
        <w:tabs>
          <w:tab w:val="left" w:pos="567"/>
        </w:tabs>
        <w:rPr>
          <w:u w:val="single"/>
        </w:rPr>
      </w:pPr>
      <w:r w:rsidRPr="004F2E85">
        <w:rPr>
          <w:u w:val="single"/>
        </w:rPr>
        <w:t>Juostinės pūslelinės (</w:t>
      </w:r>
      <w:r w:rsidRPr="004F2E85">
        <w:rPr>
          <w:i/>
          <w:u w:val="single"/>
        </w:rPr>
        <w:t>herpes zoster</w:t>
      </w:r>
      <w:r w:rsidRPr="004F2E85">
        <w:rPr>
          <w:u w:val="single"/>
        </w:rPr>
        <w:t>) viruso reaktyvacija</w:t>
      </w:r>
    </w:p>
    <w:p w:rsidR="00C0154D" w:rsidRPr="009F6271" w:rsidRDefault="00C0154D" w:rsidP="00C0154D">
      <w:pPr>
        <w:tabs>
          <w:tab w:val="left" w:pos="567"/>
        </w:tabs>
      </w:pPr>
      <w:r w:rsidRPr="004F2E85">
        <w:t>Bortezomibu gydomiems pacientams rekomenduojama antivirusinė profilaktika. III fazės klinikinio tyrimo metu, kuriame dalyvavo nuo dauginės mielomos anksčiau negydyti pacientai, juostinės</w:t>
      </w:r>
      <w:r w:rsidR="00E251F8" w:rsidRPr="004F2E85">
        <w:t xml:space="preserve"> </w:t>
      </w:r>
      <w:r w:rsidRPr="004F2E85">
        <w:t>pūslelinės</w:t>
      </w:r>
      <w:r w:rsidRPr="009F6271">
        <w:rPr>
          <w:i/>
        </w:rPr>
        <w:t xml:space="preserve"> </w:t>
      </w:r>
      <w:r w:rsidRPr="009F6271">
        <w:t>infekcija dažniau atsinaujino pacientams, vartojusiems bortezomibą, melfalaną ir prednizoną (Bz+M+P), palyginti su vartojusiais melfalaną ir prednizoną (M+P) (atitinkamai 14 %, palyginti su 4 %).</w:t>
      </w:r>
    </w:p>
    <w:p w:rsidR="00C0154D" w:rsidRPr="009F6271" w:rsidRDefault="00C0154D" w:rsidP="00C0154D">
      <w:pPr>
        <w:tabs>
          <w:tab w:val="left" w:pos="567"/>
        </w:tabs>
      </w:pPr>
      <w:r w:rsidRPr="009F6271">
        <w:t>MLL sergantiems pacientams (tyrimas LYM-3002) juostinės pūslelinės infekcija pasireiškė 6,7 % pacientų BzR</w:t>
      </w:r>
      <w:r w:rsidRPr="009F6271">
        <w:noBreakHyphen/>
        <w:t>CAP grupėje ir 1,2 % pacientų R</w:t>
      </w:r>
      <w:r w:rsidRPr="009F6271">
        <w:noBreakHyphen/>
        <w:t>CHOP grupėje (žr. 4.8 skyrių).</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Hepatito B virusų (HBV) reaktyvacija ir infekcija</w:t>
      </w:r>
    </w:p>
    <w:p w:rsidR="00C0154D" w:rsidRPr="009F6271" w:rsidRDefault="00C0154D" w:rsidP="00C0154D">
      <w:pPr>
        <w:tabs>
          <w:tab w:val="left" w:pos="567"/>
        </w:tabs>
      </w:pPr>
      <w:r w:rsidRPr="009F6271">
        <w:t>Rituksimabo vartojant derinyje su bortezomibu, prieš pradedant gydymą visada reikia atlikti HBV patikrą pacientams, kuriems yra HBV infekcijos rizika. Reikia atidžiai stebėti, ar kombinuoto gydymo rituksimabu ir bortezomibu metu arba po jo neatsiranda aktyvios HBV infekcijos klinikinių ir laboratorinių požymių hepatito B virusų nešiotojams ir pacientams, kuriems anksčiau buvo diagnozuotas hepatitas B. Reikia apsvarstyti antivirusinės profilaktikos skyrimą. Daugiau informacijos žr. rituksimabo preparato charakteristikų santraukoje.</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Progresuojanti daugiažidininė leukoencefalopatija (PDL)</w:t>
      </w:r>
    </w:p>
    <w:p w:rsidR="00C0154D" w:rsidRPr="009F6271" w:rsidRDefault="00C0154D" w:rsidP="00C0154D">
      <w:pPr>
        <w:tabs>
          <w:tab w:val="left" w:pos="567"/>
        </w:tabs>
      </w:pPr>
      <w:r w:rsidRPr="009F6271">
        <w:t xml:space="preserve">Buvo gauta pranešimų apie bortezomibu gydytiems pacientams pasireiškusius labai retus nežinomos priežasties </w:t>
      </w:r>
      <w:r w:rsidRPr="009F6271">
        <w:rPr>
          <w:i/>
        </w:rPr>
        <w:t xml:space="preserve">John Cunningham (JC) </w:t>
      </w:r>
      <w:r w:rsidRPr="009F6271">
        <w:t>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diagnozę,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bortezomibu.</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Periferinė neuropatija</w:t>
      </w:r>
    </w:p>
    <w:p w:rsidR="00C0154D" w:rsidRPr="009F6271" w:rsidRDefault="00C0154D" w:rsidP="00C0154D">
      <w:pPr>
        <w:tabs>
          <w:tab w:val="left" w:pos="567"/>
        </w:tabs>
      </w:pPr>
      <w:r w:rsidRPr="009F6271">
        <w:t>Gydymas bortezomibu labai dažnai būna susijęs su periferine neuropatija, kuri dažniausiai esti sensorinė, tačiau yra buvę pranešimų apie sunkios motorinės neuropatijos atvejus su ar be periferinės sensorinės neuropatijos. Periferinės neuropatijos pasireiškimo dažnumas padidėja ankstyvuoju gydymo laikotarpiu ir būna didžiausias 5 ciklo metu.</w:t>
      </w:r>
    </w:p>
    <w:p w:rsidR="00C0154D" w:rsidRPr="009F6271" w:rsidRDefault="00C0154D" w:rsidP="00C0154D">
      <w:pPr>
        <w:tabs>
          <w:tab w:val="left" w:pos="567"/>
        </w:tabs>
      </w:pPr>
    </w:p>
    <w:p w:rsidR="00C0154D" w:rsidRPr="009F6271" w:rsidRDefault="00C0154D" w:rsidP="00C0154D">
      <w:pPr>
        <w:tabs>
          <w:tab w:val="left" w:pos="567"/>
        </w:tabs>
      </w:pPr>
      <w:r w:rsidRPr="009F6271">
        <w:t>Rekomenduojama pacientus atidžiai stebėti, ar jiems neatsiranda neuropatijos požymių, pvz., deginimo jausmo, hiperestezijos, hipestezijos, parestezijos, diskomforto, neuropatinio skausmo ar silpnumo.</w:t>
      </w:r>
    </w:p>
    <w:p w:rsidR="00C0154D" w:rsidRPr="009F6271" w:rsidRDefault="00C0154D" w:rsidP="00C0154D">
      <w:pPr>
        <w:tabs>
          <w:tab w:val="left" w:pos="567"/>
        </w:tabs>
      </w:pPr>
    </w:p>
    <w:p w:rsidR="00C0154D" w:rsidRPr="009F6271" w:rsidRDefault="00C0154D" w:rsidP="00C0154D">
      <w:pPr>
        <w:tabs>
          <w:tab w:val="left" w:pos="567"/>
        </w:tabs>
      </w:pPr>
      <w:r w:rsidRPr="009F6271">
        <w:t>III fazės klinikiniame tyrime lyginant į veną skiriamą bortezomibą su skiriamu po oda, 2 ir didesnio laipsnio periferinės neuropatijos reiškinių buvo 24 % injekcijos po oda grupėje ir 41 % injekcijos į veną grupėje (p=0,0124). 3 ir didesnio laipsnio neuropatija buvo 6 % pacientų gydymo vaistinį preparatą leidžiant po oda grupėje, palyginti su 16 % pacientų gydymo leidžiant vaistinį preparatą į veną grupėje (p=0,0264). Visų laipsnių neuropatijos dažnumas bortezomibo skiriant į veną buvo mažesnis seniau atliktuose tyrimuose su į veną leidžiamu bortezomibu, palyginti su dažnumu tyrime MMY-3021.</w:t>
      </w:r>
    </w:p>
    <w:p w:rsidR="00C0154D" w:rsidRPr="009F6271" w:rsidRDefault="00C0154D" w:rsidP="00C0154D">
      <w:pPr>
        <w:tabs>
          <w:tab w:val="left" w:pos="567"/>
        </w:tabs>
      </w:pPr>
    </w:p>
    <w:p w:rsidR="00C0154D" w:rsidRPr="009F6271" w:rsidRDefault="00C0154D" w:rsidP="00C0154D">
      <w:pPr>
        <w:tabs>
          <w:tab w:val="left" w:pos="567"/>
        </w:tabs>
      </w:pPr>
      <w:r w:rsidRPr="009F6271">
        <w:t>Pacientams, kuriems atsiranda ar paūmėja periferinė neuropatija, reikia atlikti neurologinį įvertinimą ir gali prireikti keisti dozę, dozavimo planą arba pakeisti vartojimo metodą (leisti po oda) (žr. 4.2 skyrių). Neuropatija buvo gydoma palaikomosiomis priemonėmis ir kitais gydymo būdais.</w:t>
      </w:r>
    </w:p>
    <w:p w:rsidR="00C0154D" w:rsidRPr="009F6271" w:rsidRDefault="00C0154D" w:rsidP="00C0154D">
      <w:pPr>
        <w:tabs>
          <w:tab w:val="left" w:pos="567"/>
        </w:tabs>
      </w:pPr>
    </w:p>
    <w:p w:rsidR="00C0154D" w:rsidRPr="009F6271" w:rsidRDefault="00C0154D" w:rsidP="00C0154D">
      <w:pPr>
        <w:tabs>
          <w:tab w:val="left" w:pos="567"/>
        </w:tabs>
      </w:pPr>
      <w:r w:rsidRPr="009F6271">
        <w:t>Pacientams, gydomiems bortezomibu derinyje su kitais vaistiniais preparatais, kurie žinomai susiję su neuropatija (pvz., talidomidu), turi būti apgalvotas ankstyvas ir reguliarus paciento stebėjimas dėl gydymo reikalaujančios neuropatijos simptomų su neurologinės būklės įvertinimu bei apsvarstytas tinkamas dozės mažinimas arba gydymo nutraukimas.</w:t>
      </w:r>
    </w:p>
    <w:p w:rsidR="00C0154D" w:rsidRPr="009F6271" w:rsidRDefault="00C0154D" w:rsidP="00C0154D">
      <w:pPr>
        <w:tabs>
          <w:tab w:val="left" w:pos="567"/>
        </w:tabs>
      </w:pPr>
    </w:p>
    <w:p w:rsidR="00C0154D" w:rsidRPr="009F6271" w:rsidRDefault="00C0154D" w:rsidP="00C0154D">
      <w:pPr>
        <w:tabs>
          <w:tab w:val="left" w:pos="567"/>
        </w:tabs>
      </w:pPr>
      <w:r w:rsidRPr="009F6271">
        <w:t>Be periferinės neuropatijos, ir autonominė neuropatija gali daryti įtaką kai kurioms nepageidaujamoms reakcijoms, pvz., padėties hipotenzijai ir sunkiam vidurių užkietėjimui su žarnų nepraeinamumu. Duomenų apie autonominę neuropatiją ir jos įtaką šiems nepageidaujamiems reiškiniams nepakanka.</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Priepuoliai</w:t>
      </w:r>
    </w:p>
    <w:p w:rsidR="00C0154D" w:rsidRPr="009F6271" w:rsidRDefault="00C0154D" w:rsidP="00C0154D">
      <w:pPr>
        <w:tabs>
          <w:tab w:val="left" w:pos="567"/>
        </w:tabs>
      </w:pPr>
      <w:r w:rsidRPr="009F6271">
        <w:t>Nedažnai pacientams, kuriems nėra buvę priepuolių ar nebuvo diagnozuota epilepsija, pasireiškė priepuoliai. Dėl to gydant pacientus, kuriems yra priepuolių rizikos veiksnių, reikalingas ypatingas atsargumas.</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Hipotenzija</w:t>
      </w:r>
    </w:p>
    <w:p w:rsidR="00C0154D" w:rsidRPr="009F6271" w:rsidRDefault="00C0154D" w:rsidP="00C0154D">
      <w:pPr>
        <w:tabs>
          <w:tab w:val="left" w:pos="567"/>
        </w:tabs>
      </w:pPr>
      <w:r w:rsidRPr="009F6271">
        <w:t xml:space="preserve">Gydymas bortezomibu yra dažnai susijęs su ortostatine (padėties) hipotenzija. Dažniausiai nepageidaujamos reakcijos būna nesunkios ar vidutinio sunkumo ir pastebimos viso gydymo metu. Pacientams, kuriems vartojant bortezomibo (leidžiamo į veną) pasireiškė ortostatinė hipotenzija, jos požymių prieš gydymą bortezomibu nebuvo. Daugumai pacientų reikėjo gydymo dėl ortostatinės hipotenzijos. Nedidelei daliai pacientų, kuriems buvo ortostatinė hipotenzija, pasireiškė sinkopės reiškinių. Ortostatinė (padėties) hipotenzija nebuvo aiškiai susijusi su greita bortezomibo infuzija. Šio reiškinio mechanizmas nežinomas, nors iš dalies gali būti dėl autonominės neuropatijos. Autonominė neuropatija gali būti susijusi su bortezomibo vartojimu arba bortezomibas gali pabloginti jau esančią patologinę būklę, pvz., diabetinę ar amiloidinę neuropatiją. Būtina laikytis atsargumo priemonių gydant pacientus, kuriems anksčiau pasireiškė apalpimas ir kurie vartoja galimai hipotenziją sukeliantį vaistinį preparatą, taip pat pacientus, kuriems yra dehidracija dėl pasikartojančio viduriavimo ar vėmimo. Ortostatinei (padėties) hipotenzijai šalinti galima keisti antihipertenzinį gydymą, atlikti rehidraciją ar skirti mineralokortikoidų ir (arba) simpatomimetikų. Pacientams būtina nurodyti, kad jie kreiptųsi medicinos pagalbos pasireiškus svaigulio, galvos sukimosi ar nualpimo priepuoliams. </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Užpakalinės laikinos encefalopatijos sindromas (ULES)</w:t>
      </w:r>
    </w:p>
    <w:p w:rsidR="00C0154D" w:rsidRPr="009F6271" w:rsidRDefault="00C0154D" w:rsidP="00C0154D">
      <w:pPr>
        <w:tabs>
          <w:tab w:val="left" w:pos="567"/>
        </w:tabs>
      </w:pPr>
      <w:r w:rsidRPr="009F6271">
        <w:t>Gauta pranešimų, kad bortezomibo vartojantiems pacientams pasireiškė ULES. ULES yra reta, dažnai laikina, greitai progresuojanti nervų sistemos būklė, kuri gali pasireikšti priepuoliais, hipertenzija, galvos skausmu, letargija, sumišimu, aklumu bei kitokiais regėjimo ir neurologiniais sutrikimais. Šiai diagnozei patvirtinti taikomi smegenų vaizdo tyrimo metodai, geriausiai tam tinka magnetinio rezonanso tomografija (MRT). Pacientams, kuriems pasireiškia ULES, gydymas bortezomibu turi būti nutrauktas.</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Širdies nepakankamumas</w:t>
      </w:r>
    </w:p>
    <w:p w:rsidR="00C0154D" w:rsidRPr="009F6271" w:rsidRDefault="00C0154D" w:rsidP="00C0154D">
      <w:pPr>
        <w:tabs>
          <w:tab w:val="left" w:pos="567"/>
        </w:tabs>
      </w:pPr>
      <w:r w:rsidRPr="009F6271">
        <w:t>Buvo atvejų, kai gydymo bortezomibu metu pacientams ūmiai prasidėjo arba paūmėjo stazinis širdies nepakankamumas ir (arba) pirmą kartą sumažėjo širdies kairiojo skilvelio išvarymo frakcija. Skysčio susikaupimas gali būti skatinančiu faktoriumi širdies nepakankamumo požymiams ir simptomams atsirasti. Pacientai, kuriems yra širdies liga arba jos rizikos faktorių, turi būti atidžiai stebimi.</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lastRenderedPageBreak/>
        <w:t>Elektrokardiogramos tyrimai</w:t>
      </w:r>
    </w:p>
    <w:p w:rsidR="00C0154D" w:rsidRPr="009F6271" w:rsidRDefault="00C0154D" w:rsidP="00C0154D">
      <w:pPr>
        <w:tabs>
          <w:tab w:val="left" w:pos="567"/>
        </w:tabs>
      </w:pPr>
      <w:r w:rsidRPr="009F6271">
        <w:t>Klinikinių tyrimų metu buvo pavienių QT intervalo pailgėjimo atvejų, kurių priežastinis ryšys nenustatytas.</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Plaučių sutrikimai</w:t>
      </w:r>
    </w:p>
    <w:p w:rsidR="00C0154D" w:rsidRPr="009F6271" w:rsidRDefault="00C0154D" w:rsidP="00C0154D">
      <w:pPr>
        <w:tabs>
          <w:tab w:val="left" w:pos="567"/>
        </w:tabs>
      </w:pPr>
      <w:r w:rsidRPr="009F6271">
        <w:t xml:space="preserve">Retai gauta pranešimų apie nežinomos etiologijos ūminę difuzinę infiltracinę plaučių ligą, pvz., pneumonitą, intersticinę pneumoniją, plaučių infiltraciją ir ūminį kvėpavimo išsekimo sindromą (ŪKIS, angl. </w:t>
      </w:r>
      <w:r w:rsidRPr="009F6271">
        <w:rPr>
          <w:i/>
        </w:rPr>
        <w:t>Acute Respiratory Distress Syndrome</w:t>
      </w:r>
      <w:r w:rsidRPr="009F6271">
        <w:t>, ARDS) bortezomibu gydomiems ligoniams (žr. 4.8 skyrių). Kai kurie iš šių atvejų pasibaigė mirtimi. Prieš pradedant gydymą bortezomibu, rekomenduojama atlikti krūtinės ląstos rentgenogramą, kad pagal ją būtų galima nustatyti galimus plaučių pakitimus, atsiradusius po gydymo.</w:t>
      </w:r>
    </w:p>
    <w:p w:rsidR="00C0154D" w:rsidRPr="009F6271" w:rsidRDefault="00C0154D" w:rsidP="00C0154D">
      <w:pPr>
        <w:tabs>
          <w:tab w:val="left" w:pos="567"/>
        </w:tabs>
      </w:pPr>
    </w:p>
    <w:p w:rsidR="00C0154D" w:rsidRPr="009F6271" w:rsidRDefault="00C0154D" w:rsidP="00C0154D">
      <w:pPr>
        <w:tabs>
          <w:tab w:val="left" w:pos="567"/>
        </w:tabs>
      </w:pPr>
      <w:r w:rsidRPr="009F6271">
        <w:t>Atsiradus naujiems ar pasunkėjus jau esantiems plaučių klinikiniams simptomams (pvz., kosuliui, dusuliui), pacientą reikia nedelsiant ištirti ir tinkamai gydyti. Prieš tęsiant gydymą bortezomibu, reikia įvertinti galimos naudos ir rizikos santykį.</w:t>
      </w:r>
    </w:p>
    <w:p w:rsidR="00C0154D" w:rsidRPr="009F6271" w:rsidRDefault="00C0154D" w:rsidP="00C0154D">
      <w:pPr>
        <w:tabs>
          <w:tab w:val="left" w:pos="567"/>
        </w:tabs>
      </w:pPr>
    </w:p>
    <w:p w:rsidR="00C0154D" w:rsidRPr="009F6271" w:rsidRDefault="00C0154D" w:rsidP="00C0154D">
      <w:pPr>
        <w:tabs>
          <w:tab w:val="left" w:pos="567"/>
        </w:tabs>
      </w:pPr>
      <w:r w:rsidRPr="009F6271">
        <w:t>Klinikiniame tyrime dėl recidyvuojančios ūminės mielogeninės leukemijos pradėjus gydymą didelės dozės citarabino (2 g/m</w:t>
      </w:r>
      <w:r w:rsidRPr="009F6271">
        <w:rPr>
          <w:vertAlign w:val="superscript"/>
        </w:rPr>
        <w:t>2</w:t>
      </w:r>
      <w:r w:rsidRPr="009F6271">
        <w:t xml:space="preserve"> per parą) 24 valandų trukmės nepertraukiama infuzija kartu su daunorubicinu ir bortezomibu, du ligoniai (iš dviejų) mirė ankstyvoje gydymo stadijoje dėl ūminio kvėpavimo išsekimo sindromo (ŪKIS) ir tyrimas buvo nutrauktas. Dėl to ši specifinė schema su kartu vartojama  didele citarabino doze (2 g/m</w:t>
      </w:r>
      <w:r w:rsidRPr="009F6271">
        <w:rPr>
          <w:vertAlign w:val="superscript"/>
        </w:rPr>
        <w:t>2</w:t>
      </w:r>
      <w:r w:rsidRPr="009F6271">
        <w:t xml:space="preserve"> per parą) 24 valandų trukmės nepertraukiama infuzija nerekomenduojama.</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Inkstų funkcijos sutrikimas</w:t>
      </w:r>
    </w:p>
    <w:p w:rsidR="00C0154D" w:rsidRPr="009F6271" w:rsidRDefault="00C0154D" w:rsidP="00C0154D">
      <w:pPr>
        <w:tabs>
          <w:tab w:val="left" w:pos="567"/>
        </w:tabs>
      </w:pPr>
      <w:r w:rsidRPr="009F6271">
        <w:t>Daugine mieloma sergantiems pacientams dažnai būna inkstų komplikacijų. Pacientus, kurių inkstų funkcija sutrikusi, reikia atidžiai stebėti (žr. 4.2 ir 5.2 skyrius).</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Kepenų funkcijos sutrikimas</w:t>
      </w:r>
    </w:p>
    <w:p w:rsidR="00C0154D" w:rsidRPr="009F6271" w:rsidRDefault="00C0154D" w:rsidP="00C0154D">
      <w:pPr>
        <w:tabs>
          <w:tab w:val="left" w:pos="567"/>
        </w:tabs>
      </w:pPr>
      <w:r w:rsidRPr="009F6271">
        <w:t>Bortezomibą metabolizuoja kepenų fermentai. Pacientų, kuriems yra vidutinio sunkumo ar sunkus kepenų funkcijos sutrikimas, organizme bortezomibo ekspozicija būna padidėjusi. Šiuos pacientus reikia gydyti sumažintomis bortezomibo dozėmis ir atidžiai stebėti, ar jiems nepasireiškia toksinis poveikis (žr. 4.2 ir 5.2 skyrius).</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Kepenų reakcijos</w:t>
      </w:r>
    </w:p>
    <w:p w:rsidR="00C0154D" w:rsidRPr="009F6271" w:rsidRDefault="00C0154D" w:rsidP="00C0154D">
      <w:pPr>
        <w:tabs>
          <w:tab w:val="left" w:pos="567"/>
        </w:tabs>
      </w:pPr>
      <w:r w:rsidRPr="009F6271">
        <w:t>Retais atvejais gauta pranešimų apie atsiradusį kepenų nepakankamumą ligoniams, kurie bortezomibo vartojo deriniuose su kitais vaistiniais preparatais, ir kurių sveikatos būklė buvo sunki. Buvo pranešimų ir apie kitas kepenų reakcijas, tokias kaip kepenų fermentų aktyvumo padidėjimas, hiperbilirubinemija ir hepatitas. Tokie pakitimai gali išnykti nutraukus gydymą bortezomibu (žr. 4.8 skyrių).</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Naviko lizės sindromas</w:t>
      </w:r>
    </w:p>
    <w:p w:rsidR="00C0154D" w:rsidRPr="009F6271" w:rsidRDefault="00C0154D" w:rsidP="00C0154D">
      <w:pPr>
        <w:tabs>
          <w:tab w:val="left" w:pos="567"/>
        </w:tabs>
      </w:pPr>
      <w:r w:rsidRPr="009F6271">
        <w:t>Bortezomibas yra citotoksinė medžiaga ir gali greitai sunaikinti piktybines plazmines ir MLL ląsteles, dėl to gali atsirasti naviko lizės sindromo komplikacijų. Naviko lizės sindromo rizikos grupei priklauso pacientai, kuriems prieš gydymą navikas buvo labai išvešėjęs. Šiuos pacientus būtina atidžiai stebėti ir taikyti tinkamas atsargumo priemones.</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Kartu vartojami vaistiniai preparatai</w:t>
      </w:r>
    </w:p>
    <w:p w:rsidR="00C0154D" w:rsidRPr="009F6271" w:rsidRDefault="00C0154D" w:rsidP="00C0154D">
      <w:pPr>
        <w:tabs>
          <w:tab w:val="left" w:pos="567"/>
        </w:tabs>
      </w:pPr>
      <w:r w:rsidRPr="009F6271">
        <w:t>Pacientus, kurie bortezomibo vartoja kartu su stipriais CYP3A4 inhibitoriais, būtina atidžiai stebėti. Bortezomibo taip pat būtina atsargiai skirti derinyje su CYP3A4 ar CYP2C19 substratais (žr. 4.5 skyrių).</w:t>
      </w:r>
    </w:p>
    <w:p w:rsidR="00C0154D" w:rsidRPr="009F6271" w:rsidRDefault="00C0154D" w:rsidP="00C0154D">
      <w:pPr>
        <w:tabs>
          <w:tab w:val="left" w:pos="567"/>
        </w:tabs>
      </w:pPr>
      <w:r w:rsidRPr="009F6271">
        <w:t>Reikia įsitikinti, kad geriamųjų vaistinių preparatų nuo cukrinio diabeto vartojančių pacientų kepenų funkcija yra normali. Tokius pacientus gydyti reikia atsargiai (žr. 4.5 skyrių).</w:t>
      </w:r>
    </w:p>
    <w:p w:rsidR="00C0154D" w:rsidRPr="009F6271" w:rsidRDefault="00C0154D" w:rsidP="00C0154D">
      <w:pPr>
        <w:tabs>
          <w:tab w:val="left" w:pos="567"/>
        </w:tabs>
      </w:pPr>
    </w:p>
    <w:p w:rsidR="00C0154D" w:rsidRPr="009F6271" w:rsidRDefault="00C0154D" w:rsidP="00C0154D">
      <w:pPr>
        <w:tabs>
          <w:tab w:val="left" w:pos="567"/>
        </w:tabs>
        <w:rPr>
          <w:u w:val="single"/>
        </w:rPr>
      </w:pPr>
      <w:r w:rsidRPr="009F6271">
        <w:rPr>
          <w:u w:val="single"/>
        </w:rPr>
        <w:t>Reakcijos, kurios gali būti susijusios su imuniniais kompleksais</w:t>
      </w:r>
    </w:p>
    <w:p w:rsidR="00C0154D" w:rsidRPr="009F6271" w:rsidRDefault="00C0154D" w:rsidP="00C0154D">
      <w:pPr>
        <w:tabs>
          <w:tab w:val="left" w:pos="567"/>
        </w:tabs>
      </w:pPr>
      <w:r w:rsidRPr="009F6271">
        <w:t>Galimai su imuniniais kompleksais susijusios reakcijos, tokios, kaip seruminės ligos tipo reakcija, poliartritas su išbėrimu ir proliferacinis glomerulonefritas, pasitaikė nedažnai. Jeigu pasireiškia sunkios reakcijos, gydymas bortezomibu turi būti nutrauktas.</w:t>
      </w:r>
    </w:p>
    <w:p w:rsidR="00C0154D" w:rsidRPr="009F6271" w:rsidRDefault="00C0154D" w:rsidP="00C0154D">
      <w:pPr>
        <w:tabs>
          <w:tab w:val="left" w:pos="567"/>
        </w:tabs>
      </w:pPr>
    </w:p>
    <w:p w:rsidR="00C0154D" w:rsidRPr="009F6271" w:rsidRDefault="00C0154D" w:rsidP="00C0154D">
      <w:pPr>
        <w:tabs>
          <w:tab w:val="left" w:pos="567"/>
        </w:tabs>
        <w:ind w:left="567" w:hanging="567"/>
      </w:pPr>
      <w:r w:rsidRPr="009F6271">
        <w:rPr>
          <w:b/>
        </w:rPr>
        <w:t>4.5</w:t>
      </w:r>
      <w:r w:rsidRPr="009F6271">
        <w:rPr>
          <w:b/>
        </w:rPr>
        <w:tab/>
        <w:t>Sąveika su kitais vaistiniais preparatais ir kitokia sąveika</w:t>
      </w:r>
    </w:p>
    <w:p w:rsidR="00C0154D" w:rsidRPr="009F6271" w:rsidRDefault="00C0154D" w:rsidP="00C0154D">
      <w:pPr>
        <w:tabs>
          <w:tab w:val="left" w:pos="567"/>
        </w:tabs>
      </w:pPr>
    </w:p>
    <w:p w:rsidR="00C0154D" w:rsidRPr="009F6271" w:rsidRDefault="00C0154D" w:rsidP="00C0154D">
      <w:pPr>
        <w:tabs>
          <w:tab w:val="left" w:pos="567"/>
        </w:tabs>
        <w:ind w:right="-20"/>
      </w:pPr>
      <w:r w:rsidRPr="009F6271">
        <w:t xml:space="preserve">Tyrimai </w:t>
      </w:r>
      <w:r w:rsidRPr="009F6271">
        <w:rPr>
          <w:i/>
        </w:rPr>
        <w:t xml:space="preserve">in vitro </w:t>
      </w:r>
      <w:r w:rsidRPr="009F6271">
        <w:t>rodo, kad bortezomibas yra silpnas citochromo P450 (CYP) izofermentų 1A2, 2C9, 2C19, 2D6 ir 3A4 inhibitorius. Kadangi CYP2D6 įtaka bortezomibo metabolizmui yra maža (7 %), nesitikima, kad CYP2D6 fenotipas, kai paciento organizme jo metabolinis aktyvumas yra silpnas, veiktų bendrą bortezomibo dispoziciją.</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 xml:space="preserve">Vaistinių preparatų sąveikos tyrimas, kuriuo buvo įvertintas stipraus CYP3A4 inhibitoriaus ketokonazolo poveikis bortezomibo (leidžiamo į veną) farmakokinetikai, parodė vidutinės bortezomibo </w:t>
      </w:r>
      <w:r w:rsidRPr="009F6271">
        <w:rPr>
          <w:i/>
        </w:rPr>
        <w:t xml:space="preserve">AUC </w:t>
      </w:r>
      <w:r w:rsidRPr="009F6271">
        <w:t>padidėjimą 35 % (CI</w:t>
      </w:r>
      <w:r w:rsidRPr="009F6271">
        <w:rPr>
          <w:vertAlign w:val="subscript"/>
        </w:rPr>
        <w:t>90 %</w:t>
      </w:r>
      <w:r w:rsidRPr="009F6271">
        <w:t xml:space="preserve"> [1,032</w:t>
      </w:r>
      <w:r w:rsidRPr="009F6271">
        <w:noBreakHyphen/>
        <w:t>1,772]), remiantis 12 pacientų duomenimis. Dėl to pacientus, kuriems bortezomibas yra skiriamas kartu su stipriais CYP3A4 inhibitoriais (pvz., ketokonazolu, ritonaviru), reikia atidžiai stebėti.</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Vaistinių preparatų sąveikos tyrime, kuriuo buvo įvertintas stipraus CYP2C19 inhibitoriaus omeprazolo poveikis bortezomibo (leidžiamo į veną) farmakokinetikai, remiantis 17 pacientų duomenimis, reikšmingo poveikio bortezomibo farmakokinetiniams rodikliams nebuvo.</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 xml:space="preserve">Vaistinių preparatų sąveikos tyrimas, kuriuo buvo įvertintas stipraus CYP3A4 induktoriaus rifampicino poveikis bortezomibo (leidžiamo į veną) farmakokinetikai, parodė vidutinės bortezomibu </w:t>
      </w:r>
      <w:r w:rsidRPr="009F6271">
        <w:rPr>
          <w:i/>
        </w:rPr>
        <w:t xml:space="preserve">AUC </w:t>
      </w:r>
      <w:r w:rsidRPr="009F6271">
        <w:t>sumažėjimą 45 %, remiantis 6 pacientų duomenimis. Dėl to bortezomibą vartoti kartu su stipriais CYP3A4 induktoriais (pvz., rifampicinu, karbamazepinu, fenitoinu, fenobarbitaliu ir jonažolės preparatais) nerekomenduojama, nes gali būti mažesnis veiksmingumas.</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Tame pačiame vaistinių preparatų sąveikos tyrime vertinant silpnesnio CYP3A4 induktoriaus deksametazono poveikį bortezomibo (leidžiamo į veną) farmakokinetikai, remiantis 7 pacientų duomenimis, reikšmingo poveikio bortezomibo (leidžiamo į veną) farmakokinetiniams rodikliams nebuvo.</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 xml:space="preserve">Vaistinių preparatų sąveikos tyrimas, kuriuo buvo įvertintas melfalano ir prednizono poveikis bortezomibo (leidžiamo į veną) farmakokinetikai, parodė vidutinį bortezomibo </w:t>
      </w:r>
      <w:r w:rsidRPr="009F6271">
        <w:rPr>
          <w:i/>
        </w:rPr>
        <w:t xml:space="preserve">AUC </w:t>
      </w:r>
      <w:r w:rsidRPr="009F6271">
        <w:t>padidėjimą 17 %, remiantis 21 paciento duomenimis. Manoma, kad tai kliniškai nereikšminga.</w:t>
      </w:r>
    </w:p>
    <w:p w:rsidR="00C0154D" w:rsidRPr="009F6271" w:rsidRDefault="00C0154D" w:rsidP="00C0154D">
      <w:pPr>
        <w:tabs>
          <w:tab w:val="left" w:pos="567"/>
        </w:tabs>
        <w:ind w:right="-20"/>
      </w:pPr>
    </w:p>
    <w:p w:rsidR="00C0154D" w:rsidRPr="009F6271" w:rsidRDefault="00C0154D" w:rsidP="00C0154D">
      <w:pPr>
        <w:tabs>
          <w:tab w:val="left" w:pos="567"/>
        </w:tabs>
      </w:pPr>
      <w:r w:rsidRPr="009F6271">
        <w:t>Klinikinių tyrimų metu diabetu sergantiems pacientams, kurie vartojo geriamųjų vaistinių preparatų nuo cukrinio diabeto, nedažnai ir dažnai pasireiškė hipoglikemija ir hiperglikemija, todėl gali reikėti atidžiai sekti geriamųjų vaistinių preparatų nuo cukrinio diabeto vartojančių pacientų, gydomų bortezomibu, gliukozės kiekį kraujyje ir prireikus koreguoti antidiabetinių vaistinių preparatų dozę.</w:t>
      </w:r>
    </w:p>
    <w:p w:rsidR="00C0154D" w:rsidRPr="009F6271" w:rsidRDefault="00C0154D" w:rsidP="00C0154D">
      <w:pPr>
        <w:tabs>
          <w:tab w:val="left" w:pos="567"/>
        </w:tabs>
      </w:pPr>
    </w:p>
    <w:p w:rsidR="00C0154D" w:rsidRPr="009F6271" w:rsidRDefault="00C0154D" w:rsidP="00C0154D">
      <w:pPr>
        <w:tabs>
          <w:tab w:val="left" w:pos="567"/>
        </w:tabs>
        <w:ind w:left="567" w:hanging="567"/>
      </w:pPr>
      <w:r w:rsidRPr="009F6271">
        <w:rPr>
          <w:b/>
        </w:rPr>
        <w:t>4.6</w:t>
      </w:r>
      <w:r w:rsidRPr="009F6271">
        <w:rPr>
          <w:b/>
        </w:rPr>
        <w:tab/>
        <w:t>Vaisingumas, nėštumo ir žindymo laikotarpis</w:t>
      </w:r>
    </w:p>
    <w:p w:rsidR="00C0154D" w:rsidRPr="009F6271" w:rsidRDefault="00C0154D" w:rsidP="00C0154D">
      <w:pPr>
        <w:tabs>
          <w:tab w:val="left" w:pos="567"/>
        </w:tabs>
        <w:rPr>
          <w:i/>
        </w:rPr>
      </w:pPr>
    </w:p>
    <w:p w:rsidR="00C0154D" w:rsidRPr="009F6271" w:rsidRDefault="00C0154D" w:rsidP="00C0154D">
      <w:pPr>
        <w:tabs>
          <w:tab w:val="left" w:pos="567"/>
        </w:tabs>
        <w:rPr>
          <w:u w:val="single" w:color="000000"/>
        </w:rPr>
      </w:pPr>
      <w:r w:rsidRPr="009F6271">
        <w:rPr>
          <w:u w:val="single" w:color="000000"/>
        </w:rPr>
        <w:t>Vyrų ir moterų kontracepcija</w:t>
      </w:r>
    </w:p>
    <w:p w:rsidR="00C0154D" w:rsidRPr="009F6271" w:rsidRDefault="00C0154D" w:rsidP="00C0154D">
      <w:pPr>
        <w:tabs>
          <w:tab w:val="left" w:pos="567"/>
        </w:tabs>
      </w:pPr>
      <w:r w:rsidRPr="009F6271">
        <w:t>Vaisingo amžiaus vyrai ir moterys turi naudoti veiksmingą kontracepcijos metodą gydymo metu ir paskui 3 mėnesius po gydymo.</w:t>
      </w:r>
    </w:p>
    <w:p w:rsidR="00C0154D" w:rsidRPr="009F6271" w:rsidRDefault="00C0154D" w:rsidP="00C0154D">
      <w:pPr>
        <w:tabs>
          <w:tab w:val="left" w:pos="567"/>
        </w:tabs>
      </w:pPr>
    </w:p>
    <w:p w:rsidR="00C0154D" w:rsidRPr="009F6271" w:rsidRDefault="00C0154D" w:rsidP="00C0154D">
      <w:pPr>
        <w:tabs>
          <w:tab w:val="left" w:pos="567"/>
        </w:tabs>
        <w:rPr>
          <w:u w:val="single" w:color="000000"/>
        </w:rPr>
      </w:pPr>
      <w:r w:rsidRPr="009F6271">
        <w:rPr>
          <w:u w:val="single" w:color="000000"/>
        </w:rPr>
        <w:t>Nėštumas</w:t>
      </w:r>
    </w:p>
    <w:p w:rsidR="00C0154D" w:rsidRPr="009F6271" w:rsidRDefault="00C0154D" w:rsidP="00C0154D">
      <w:pPr>
        <w:tabs>
          <w:tab w:val="left" w:pos="567"/>
        </w:tabs>
      </w:pPr>
      <w:r w:rsidRPr="009F6271">
        <w:t>Klinikinių duomenų apie bortezomibo ekspoziciją nėštumo metu nėra. Teratogeninio bortezomibu poveikio galimybė nebuvo pakankamai ištirta.</w:t>
      </w:r>
    </w:p>
    <w:p w:rsidR="00C0154D" w:rsidRPr="009F6271" w:rsidRDefault="00C0154D" w:rsidP="00C0154D">
      <w:pPr>
        <w:tabs>
          <w:tab w:val="left" w:pos="567"/>
        </w:tabs>
      </w:pPr>
    </w:p>
    <w:p w:rsidR="00C0154D" w:rsidRPr="009F6271" w:rsidRDefault="00C0154D" w:rsidP="00C0154D">
      <w:pPr>
        <w:tabs>
          <w:tab w:val="left" w:pos="567"/>
        </w:tabs>
      </w:pPr>
      <w:r w:rsidRPr="009F6271">
        <w:t>Ikiklinikinių tyrimų duomenimis, bortezomibas neveikė žiurkių ir triušių embrionų bei vaisiaus vystymosi, kai patelėms buvo skiriama didžiausia toleruojama dozė. Tyrimų su gyvūnais metu, bortezomibo įtaka jauniklių atsivedimui ir jų vystymuisi netirta (žr. 5.3 skyrių). Bortezomibo nėštumo metu vartoti negalima, nebent moters klinikinė būklė yra tokia, kad ją būtina gydyti bortezomibu.</w:t>
      </w:r>
    </w:p>
    <w:p w:rsidR="00C0154D" w:rsidRPr="009F6271" w:rsidRDefault="00C0154D" w:rsidP="00C0154D">
      <w:pPr>
        <w:tabs>
          <w:tab w:val="left" w:pos="567"/>
        </w:tabs>
      </w:pPr>
      <w:r w:rsidRPr="009F6271">
        <w:t>Bortezomibo vartojančią nėščią moterį ar moterį, pastojusią vartojant šio vaistinio preparato, būtina informuoti apie galimą žalą vaisiui.</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Talidomidas yra žinoma teratogeninė veiklioji medžiaga žmogui, kuri sukelia sunkius gyvybei pavojingus apsigimimus. Talidomido negalima vartoti nėštumo metu ir vaisingo amžiaus moterims, </w:t>
      </w:r>
      <w:r w:rsidRPr="009F6271">
        <w:lastRenderedPageBreak/>
        <w:t>išskyrus, kai yra vykdomos visos nėštumo prevencijos vartojant talidomido programos sąlygos. Bortezomibo derinyje su talidomidu vartojančios pacientės turi laikytis nėštumo prevencijos vartojant talidomido programos reikalavimų. Daugiau informacijos žr. talidomido preparato charakteristikų santraukoje.</w:t>
      </w:r>
    </w:p>
    <w:p w:rsidR="00C0154D" w:rsidRPr="009F6271" w:rsidRDefault="00C0154D" w:rsidP="00C0154D">
      <w:pPr>
        <w:tabs>
          <w:tab w:val="left" w:pos="567"/>
        </w:tabs>
      </w:pPr>
    </w:p>
    <w:p w:rsidR="00C0154D" w:rsidRPr="009F6271" w:rsidRDefault="00C0154D" w:rsidP="00C0154D">
      <w:pPr>
        <w:tabs>
          <w:tab w:val="left" w:pos="567"/>
        </w:tabs>
        <w:rPr>
          <w:u w:val="single" w:color="000000"/>
        </w:rPr>
      </w:pPr>
      <w:r w:rsidRPr="009F6271">
        <w:rPr>
          <w:u w:val="single" w:color="000000"/>
        </w:rPr>
        <w:t>Žindymas</w:t>
      </w:r>
    </w:p>
    <w:p w:rsidR="00C0154D" w:rsidRPr="009F6271" w:rsidRDefault="00C0154D" w:rsidP="00C0154D">
      <w:pPr>
        <w:tabs>
          <w:tab w:val="left" w:pos="567"/>
        </w:tabs>
      </w:pPr>
      <w:r w:rsidRPr="009F6271">
        <w:t>Nežinoma, ar bortezomibas išsiskiria į motinos pieną. Dėl galimos sunkios nepageidaujamos reakcijos žindomiems kūdikiams, gydymo bortezomibu metu, žindymą reikia nutraukti.</w:t>
      </w:r>
    </w:p>
    <w:p w:rsidR="00C0154D" w:rsidRPr="009F6271" w:rsidRDefault="00C0154D" w:rsidP="00C0154D">
      <w:pPr>
        <w:tabs>
          <w:tab w:val="left" w:pos="567"/>
        </w:tabs>
      </w:pPr>
    </w:p>
    <w:p w:rsidR="00C0154D" w:rsidRPr="009F6271" w:rsidRDefault="00C0154D" w:rsidP="00C0154D">
      <w:pPr>
        <w:tabs>
          <w:tab w:val="left" w:pos="567"/>
        </w:tabs>
        <w:rPr>
          <w:u w:val="single" w:color="000000"/>
        </w:rPr>
      </w:pPr>
      <w:r w:rsidRPr="009F6271">
        <w:rPr>
          <w:u w:val="single" w:color="000000"/>
        </w:rPr>
        <w:t>Vaisingumas</w:t>
      </w:r>
    </w:p>
    <w:p w:rsidR="00C0154D" w:rsidRPr="009F6271" w:rsidRDefault="00C0154D" w:rsidP="00C0154D">
      <w:pPr>
        <w:tabs>
          <w:tab w:val="left" w:pos="567"/>
        </w:tabs>
      </w:pPr>
      <w:r w:rsidRPr="009F6271">
        <w:t>Vaisingumo tyrimų su bortezomibu neatlikta (žr. 5.3 skyrių).</w:t>
      </w:r>
    </w:p>
    <w:p w:rsidR="00C0154D" w:rsidRPr="009F6271" w:rsidRDefault="00C0154D" w:rsidP="00C0154D">
      <w:pPr>
        <w:tabs>
          <w:tab w:val="left" w:pos="567"/>
        </w:tabs>
        <w:rPr>
          <w:u w:val="single" w:color="000000"/>
        </w:rPr>
      </w:pPr>
    </w:p>
    <w:p w:rsidR="00C0154D" w:rsidRPr="009F6271" w:rsidRDefault="00C0154D" w:rsidP="00C0154D">
      <w:pPr>
        <w:tabs>
          <w:tab w:val="left" w:pos="567"/>
        </w:tabs>
        <w:rPr>
          <w:b/>
        </w:rPr>
      </w:pPr>
      <w:r w:rsidRPr="009F6271">
        <w:rPr>
          <w:b/>
        </w:rPr>
        <w:t>4.7</w:t>
      </w:r>
      <w:r w:rsidRPr="009F6271">
        <w:rPr>
          <w:b/>
        </w:rPr>
        <w:tab/>
        <w:t>Poveikis gebėjimui vairuoti ir valdyti mechanizmus</w:t>
      </w:r>
    </w:p>
    <w:p w:rsidR="00C0154D" w:rsidRPr="009F6271" w:rsidRDefault="00C0154D" w:rsidP="00C0154D">
      <w:pPr>
        <w:tabs>
          <w:tab w:val="left" w:pos="567"/>
        </w:tabs>
        <w:rPr>
          <w:b/>
        </w:rPr>
      </w:pPr>
    </w:p>
    <w:p w:rsidR="00C0154D" w:rsidRPr="009F6271" w:rsidRDefault="00C0154D" w:rsidP="00C0154D">
      <w:pPr>
        <w:tabs>
          <w:tab w:val="left" w:pos="567"/>
        </w:tabs>
      </w:pPr>
      <w:r w:rsidRPr="009F6271">
        <w:t>Bortezomib Ebewe gebėjimą vairuoti ir valdyti mechanizmus veikia vidutiniškai. Bortezomibas labai dažnai gali sukelti nuovargį, dažnai svaigulį, nedažnai apalpimą ir dažnai ortostatinę (nuo padėties priklausomą) hipotenziją ar vaizdo ryškumo sumažėjimą. Dėl to pacientai privalo būti atsargūs vairuojant ar valdant mechanizmus (žr. 4.8 skyrių).</w:t>
      </w:r>
    </w:p>
    <w:p w:rsidR="00C0154D" w:rsidRPr="009F6271" w:rsidRDefault="00C0154D" w:rsidP="00C0154D">
      <w:pPr>
        <w:tabs>
          <w:tab w:val="left" w:pos="567"/>
        </w:tabs>
      </w:pPr>
    </w:p>
    <w:p w:rsidR="00C0154D" w:rsidRPr="009F6271" w:rsidRDefault="00C0154D" w:rsidP="00C0154D">
      <w:pPr>
        <w:tabs>
          <w:tab w:val="left" w:pos="567"/>
        </w:tabs>
        <w:ind w:left="567" w:hanging="567"/>
        <w:rPr>
          <w:b/>
        </w:rPr>
      </w:pPr>
      <w:r w:rsidRPr="009F6271">
        <w:rPr>
          <w:b/>
        </w:rPr>
        <w:t>4.8</w:t>
      </w:r>
      <w:r w:rsidRPr="009F6271">
        <w:rPr>
          <w:b/>
        </w:rPr>
        <w:tab/>
        <w:t>Nepageidaujamas poveikis</w:t>
      </w:r>
    </w:p>
    <w:p w:rsidR="00C0154D" w:rsidRPr="009F6271" w:rsidRDefault="00C0154D" w:rsidP="00C0154D">
      <w:pPr>
        <w:tabs>
          <w:tab w:val="left" w:pos="567"/>
        </w:tabs>
        <w:rPr>
          <w:i/>
          <w:color w:val="008000"/>
        </w:rPr>
      </w:pPr>
    </w:p>
    <w:p w:rsidR="00C0154D" w:rsidRPr="009F6271" w:rsidRDefault="00C0154D" w:rsidP="00C0154D">
      <w:pPr>
        <w:tabs>
          <w:tab w:val="left" w:pos="567"/>
        </w:tabs>
        <w:ind w:right="-20"/>
      </w:pPr>
      <w:r w:rsidRPr="009F6271">
        <w:rPr>
          <w:u w:val="single" w:color="000000"/>
        </w:rPr>
        <w:t>Saugumo duomenų santrauka</w:t>
      </w:r>
    </w:p>
    <w:p w:rsidR="00C0154D" w:rsidRPr="009F6271" w:rsidRDefault="00C0154D" w:rsidP="00C0154D">
      <w:pPr>
        <w:tabs>
          <w:tab w:val="left" w:pos="567"/>
        </w:tabs>
      </w:pPr>
      <w:r w:rsidRPr="009F6271">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juostinę pūslelinę ir mialgiją.</w:t>
      </w:r>
    </w:p>
    <w:p w:rsidR="00C0154D" w:rsidRPr="009F6271" w:rsidRDefault="00C0154D" w:rsidP="00C0154D">
      <w:pPr>
        <w:tabs>
          <w:tab w:val="left" w:pos="567"/>
        </w:tabs>
      </w:pPr>
    </w:p>
    <w:p w:rsidR="00C0154D" w:rsidRPr="009F6271" w:rsidRDefault="00C0154D" w:rsidP="00C0154D">
      <w:pPr>
        <w:tabs>
          <w:tab w:val="left" w:pos="567"/>
        </w:tabs>
        <w:rPr>
          <w:u w:val="single" w:color="000000"/>
        </w:rPr>
      </w:pPr>
      <w:r w:rsidRPr="009F6271">
        <w:rPr>
          <w:u w:val="single" w:color="000000"/>
        </w:rPr>
        <w:t>Nepageidaujamų reakcijų santrauka lentelėje</w:t>
      </w:r>
    </w:p>
    <w:p w:rsidR="00C0154D" w:rsidRPr="009F6271" w:rsidRDefault="00C0154D" w:rsidP="00C0154D">
      <w:pPr>
        <w:tabs>
          <w:tab w:val="left" w:pos="567"/>
        </w:tabs>
        <w:rPr>
          <w:i/>
        </w:rPr>
      </w:pPr>
      <w:r w:rsidRPr="009F6271">
        <w:rPr>
          <w:i/>
        </w:rPr>
        <w:t>Dauginė mieloma</w:t>
      </w:r>
    </w:p>
    <w:p w:rsidR="00C0154D" w:rsidRPr="009F6271" w:rsidRDefault="00C0154D" w:rsidP="00C0154D">
      <w:pPr>
        <w:tabs>
          <w:tab w:val="left" w:pos="567"/>
        </w:tabs>
      </w:pPr>
      <w:r w:rsidRPr="009F6271">
        <w:t>7 lentelėje išvardytos nepageidaujamos reakcijos, tarp kurių ir bortezomibo vartojimo,  tyrėjų nuomone, buvo  bent jau galimas ar tikėtinas priežastinis ryšys. Šios nepageidaujamos reakcijos pagrįstos integruotais duomenimis apie 5476 pacientus, iš kurių 3996 buvo gydyti bortezomibo 1,3 mg/m</w:t>
      </w:r>
      <w:r w:rsidRPr="009F6271">
        <w:rPr>
          <w:vertAlign w:val="superscript"/>
        </w:rPr>
        <w:t>2</w:t>
      </w:r>
      <w:r w:rsidRPr="009F6271">
        <w:t xml:space="preserve"> doze, ir išvardytos 7 lentelėje. Bortezomibas buvo skirtas iš viso 3974 pacientams dauginės mielomos gydymui.</w:t>
      </w:r>
    </w:p>
    <w:p w:rsidR="00C0154D" w:rsidRPr="009F6271" w:rsidRDefault="00C0154D" w:rsidP="00C0154D">
      <w:pPr>
        <w:tabs>
          <w:tab w:val="left" w:pos="567"/>
        </w:tabs>
      </w:pPr>
    </w:p>
    <w:p w:rsidR="00C0154D" w:rsidRPr="009F6271" w:rsidRDefault="00C0154D" w:rsidP="00C0154D">
      <w:pPr>
        <w:tabs>
          <w:tab w:val="left" w:pos="567"/>
          <w:tab w:val="left" w:pos="1240"/>
        </w:tabs>
        <w:ind w:right="-20"/>
      </w:pPr>
      <w:r w:rsidRPr="009F6271">
        <w:t xml:space="preserve">Nepageidaujamos reakcijos į vaistinį preparatą išvardytos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 7 lentelė buvo paruošta naudojant </w:t>
      </w:r>
      <w:r w:rsidRPr="009F6271">
        <w:rPr>
          <w:i/>
        </w:rPr>
        <w:t>MedDRA</w:t>
      </w:r>
      <w:r w:rsidRPr="009F6271">
        <w:t xml:space="preserve"> 14.1 versiją. </w:t>
      </w:r>
    </w:p>
    <w:p w:rsidR="00C0154D" w:rsidRPr="009F6271" w:rsidRDefault="00C0154D" w:rsidP="00C0154D">
      <w:pPr>
        <w:tabs>
          <w:tab w:val="left" w:pos="567"/>
          <w:tab w:val="left" w:pos="1240"/>
        </w:tabs>
        <w:ind w:right="-20"/>
      </w:pPr>
      <w:r w:rsidRPr="009F6271">
        <w:t>Po vaistinio preparato patekimo į rinką nustatytos nepageidaujamos reakcijos, kurių nebuvo pastebėta klinikinių tyrimų metu, yra taip pat įtrauktos.</w:t>
      </w:r>
    </w:p>
    <w:p w:rsidR="00C0154D" w:rsidRPr="009F6271" w:rsidRDefault="00C0154D" w:rsidP="00C0154D">
      <w:pPr>
        <w:tabs>
          <w:tab w:val="left" w:pos="567"/>
          <w:tab w:val="left" w:pos="1240"/>
        </w:tabs>
        <w:ind w:right="-20"/>
        <w:rPr>
          <w:i/>
        </w:rPr>
      </w:pPr>
    </w:p>
    <w:p w:rsidR="00C0154D" w:rsidRPr="009F6271" w:rsidRDefault="00C0154D" w:rsidP="00C0154D">
      <w:pPr>
        <w:tabs>
          <w:tab w:val="left" w:pos="567"/>
        </w:tabs>
        <w:ind w:left="851" w:right="-20" w:hanging="851"/>
        <w:rPr>
          <w:i/>
        </w:rPr>
      </w:pPr>
      <w:r w:rsidRPr="009F6271">
        <w:rPr>
          <w:i/>
        </w:rPr>
        <w:t>7 lentelė:</w:t>
      </w:r>
      <w:r w:rsidRPr="009F6271">
        <w:rPr>
          <w:i/>
        </w:rPr>
        <w:tab/>
        <w:t xml:space="preserve"> Nepageidaujamos reakcijos daugine mieloma sergantiems pacientams, gydytiems bortezomibu ir visos po vaistinio preparato patekimo į rinką nustatytos nepageidaujamos reakcijos nepaisant indikacijos</w:t>
      </w:r>
      <w:r w:rsidRPr="009F6271">
        <w:rPr>
          <w:i/>
          <w:iCs/>
          <w:vertAlign w:val="superscript"/>
        </w:rPr>
        <w:t>#</w:t>
      </w:r>
      <w:r w:rsidRPr="009F6271">
        <w:rPr>
          <w:i/>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559"/>
        <w:gridCol w:w="5670"/>
      </w:tblGrid>
      <w:tr w:rsidR="00C0154D" w:rsidRPr="009F6271" w:rsidTr="00F474E7">
        <w:tc>
          <w:tcPr>
            <w:tcW w:w="1843" w:type="dxa"/>
          </w:tcPr>
          <w:p w:rsidR="00C0154D" w:rsidRPr="009F6271" w:rsidRDefault="00C0154D" w:rsidP="00C0154D">
            <w:pPr>
              <w:tabs>
                <w:tab w:val="left" w:pos="567"/>
              </w:tabs>
              <w:ind w:right="-20"/>
            </w:pPr>
            <w:r w:rsidRPr="009F6271">
              <w:rPr>
                <w:b/>
              </w:rPr>
              <w:t>Organų sistemų klasės</w:t>
            </w:r>
          </w:p>
        </w:tc>
        <w:tc>
          <w:tcPr>
            <w:tcW w:w="1559" w:type="dxa"/>
          </w:tcPr>
          <w:p w:rsidR="00C0154D" w:rsidRPr="009F6271" w:rsidRDefault="00C0154D" w:rsidP="00C0154D">
            <w:pPr>
              <w:tabs>
                <w:tab w:val="left" w:pos="567"/>
              </w:tabs>
              <w:ind w:right="-20"/>
              <w:rPr>
                <w:b/>
              </w:rPr>
            </w:pPr>
          </w:p>
          <w:p w:rsidR="00C0154D" w:rsidRPr="009F6271" w:rsidRDefault="00C0154D" w:rsidP="00C0154D">
            <w:pPr>
              <w:tabs>
                <w:tab w:val="left" w:pos="567"/>
              </w:tabs>
              <w:ind w:right="-20"/>
              <w:jc w:val="center"/>
            </w:pPr>
            <w:r w:rsidRPr="009F6271">
              <w:rPr>
                <w:b/>
              </w:rPr>
              <w:t>Dažnis</w:t>
            </w:r>
          </w:p>
        </w:tc>
        <w:tc>
          <w:tcPr>
            <w:tcW w:w="5670" w:type="dxa"/>
          </w:tcPr>
          <w:p w:rsidR="00C0154D" w:rsidRPr="009F6271" w:rsidRDefault="00C0154D" w:rsidP="00C0154D">
            <w:pPr>
              <w:tabs>
                <w:tab w:val="left" w:pos="567"/>
              </w:tabs>
              <w:ind w:right="-20"/>
              <w:rPr>
                <w:b/>
              </w:rPr>
            </w:pPr>
          </w:p>
          <w:p w:rsidR="00C0154D" w:rsidRPr="009F6271" w:rsidRDefault="00C0154D" w:rsidP="00C0154D">
            <w:pPr>
              <w:tabs>
                <w:tab w:val="left" w:pos="567"/>
              </w:tabs>
              <w:ind w:right="-20"/>
              <w:jc w:val="center"/>
            </w:pPr>
            <w:r w:rsidRPr="009F6271">
              <w:rPr>
                <w:b/>
              </w:rPr>
              <w:t>Nepageidaujama reakcija</w:t>
            </w:r>
          </w:p>
        </w:tc>
      </w:tr>
      <w:tr w:rsidR="00C0154D" w:rsidRPr="009F6271" w:rsidTr="00F474E7">
        <w:tblPrEx>
          <w:tblCellMar>
            <w:left w:w="70" w:type="dxa"/>
            <w:right w:w="70" w:type="dxa"/>
          </w:tblCellMar>
          <w:tblLook w:val="0000" w:firstRow="0" w:lastRow="0" w:firstColumn="0" w:lastColumn="0" w:noHBand="0" w:noVBand="0"/>
        </w:tblPrEx>
        <w:trPr>
          <w:trHeight w:val="401"/>
        </w:trPr>
        <w:tc>
          <w:tcPr>
            <w:tcW w:w="1843" w:type="dxa"/>
            <w:vMerge w:val="restart"/>
          </w:tcPr>
          <w:p w:rsidR="00C0154D" w:rsidRPr="009F6271" w:rsidRDefault="00C0154D" w:rsidP="00C0154D">
            <w:pPr>
              <w:tabs>
                <w:tab w:val="left" w:pos="567"/>
              </w:tabs>
              <w:ind w:right="-20"/>
            </w:pPr>
            <w:r w:rsidRPr="009F6271">
              <w:t>Infekcijos ir infestacijos</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E251F8">
            <w:pPr>
              <w:tabs>
                <w:tab w:val="left" w:pos="567"/>
              </w:tabs>
            </w:pPr>
            <w:r w:rsidRPr="009F6271">
              <w:t>Juostinė pūslelinė (įskaitant diseminuotąją ir akių), plaučių</w:t>
            </w:r>
            <w:r w:rsidR="00E251F8" w:rsidRPr="009F6271">
              <w:t xml:space="preserve"> </w:t>
            </w:r>
            <w:r w:rsidRPr="009F6271">
              <w:t>uždegimas*, paprastoji pūslelinė*, grybelinė infekcija*</w:t>
            </w:r>
          </w:p>
        </w:tc>
      </w:tr>
      <w:tr w:rsidR="00C0154D" w:rsidRPr="009F6271" w:rsidTr="00F474E7">
        <w:tblPrEx>
          <w:tblCellMar>
            <w:left w:w="70" w:type="dxa"/>
            <w:right w:w="70" w:type="dxa"/>
          </w:tblCellMar>
          <w:tblLook w:val="0000" w:firstRow="0" w:lastRow="0" w:firstColumn="0" w:lastColumn="0" w:noHBand="0" w:noVBand="0"/>
        </w:tblPrEx>
        <w:trPr>
          <w:trHeight w:val="512"/>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Infekcija*, bakterinės infekcijos*, virusinės infekcijos*, sepsis</w:t>
            </w:r>
          </w:p>
          <w:p w:rsidR="00C0154D" w:rsidRPr="009F6271" w:rsidRDefault="00C0154D" w:rsidP="00C0154D">
            <w:pPr>
              <w:tabs>
                <w:tab w:val="left" w:pos="567"/>
              </w:tabs>
            </w:pPr>
            <w:r w:rsidRPr="009F6271">
              <w:t xml:space="preserve">(įskaitant septinį šoką)*, bronchopneumonija, </w:t>
            </w:r>
            <w:r w:rsidRPr="009F6271">
              <w:rPr>
                <w:i/>
              </w:rPr>
              <w:t xml:space="preserve">herpes </w:t>
            </w:r>
            <w:r w:rsidRPr="009F6271">
              <w:t xml:space="preserve">viruso infekcija*, </w:t>
            </w:r>
            <w:r w:rsidRPr="009F6271">
              <w:rPr>
                <w:i/>
              </w:rPr>
              <w:t xml:space="preserve">herpes </w:t>
            </w:r>
            <w:r w:rsidRPr="009F6271">
              <w:t>virusų sukeltas meningoencefalitas</w:t>
            </w:r>
            <w:r w:rsidRPr="009F6271">
              <w:rPr>
                <w:vertAlign w:val="superscript"/>
              </w:rPr>
              <w:t>#</w:t>
            </w:r>
            <w:r w:rsidRPr="009F6271">
              <w:t xml:space="preserve">, </w:t>
            </w:r>
            <w:r w:rsidRPr="009F6271">
              <w:lastRenderedPageBreak/>
              <w:t>bakteremija (įskaitant stafilokokinę), miežis, gripas, celiulitas, su įtaisu susijusi infekcija, odos infekcija*, ausies infekcija*, stafilokokinė infekcija*, danties infekcija*</w:t>
            </w:r>
          </w:p>
        </w:tc>
      </w:tr>
      <w:tr w:rsidR="00C0154D" w:rsidRPr="009F6271" w:rsidTr="00F474E7">
        <w:tblPrEx>
          <w:tblCellMar>
            <w:left w:w="70" w:type="dxa"/>
            <w:right w:w="70" w:type="dxa"/>
          </w:tblCellMar>
          <w:tblLook w:val="0000" w:firstRow="0" w:lastRow="0" w:firstColumn="0" w:lastColumn="0" w:noHBand="0" w:noVBand="0"/>
        </w:tblPrEx>
        <w:trPr>
          <w:trHeight w:val="826"/>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Meningitas (įskaitant bakterinį), Epšteino-Baro (</w:t>
            </w:r>
            <w:r w:rsidRPr="009F6271">
              <w:rPr>
                <w:i/>
              </w:rPr>
              <w:t>Epstein-Barr</w:t>
            </w:r>
            <w:r w:rsidRPr="009F6271">
              <w:t>) viruso infekcija, lyties organų pūslelinė, tonzilitas, mastoiditas, povirusinis nuovargio sindromas</w:t>
            </w:r>
          </w:p>
        </w:tc>
      </w:tr>
      <w:tr w:rsidR="00C0154D" w:rsidRPr="009F6271" w:rsidTr="00F474E7">
        <w:tblPrEx>
          <w:tblCellMar>
            <w:left w:w="70" w:type="dxa"/>
            <w:right w:w="70" w:type="dxa"/>
          </w:tblCellMar>
          <w:tblLook w:val="0000" w:firstRow="0" w:lastRow="0" w:firstColumn="0" w:lastColumn="0" w:noHBand="0" w:noVBand="0"/>
        </w:tblPrEx>
        <w:trPr>
          <w:trHeight w:val="1108"/>
        </w:trPr>
        <w:tc>
          <w:tcPr>
            <w:tcW w:w="1843" w:type="dxa"/>
          </w:tcPr>
          <w:p w:rsidR="00C0154D" w:rsidRPr="009F6271" w:rsidRDefault="00C0154D" w:rsidP="00C0154D">
            <w:pPr>
              <w:tabs>
                <w:tab w:val="left" w:pos="567"/>
              </w:tabs>
              <w:ind w:right="-20"/>
            </w:pPr>
            <w:r w:rsidRPr="009F6271">
              <w:t xml:space="preserve">Gerybiniai, piktybiniai ir nepatikslinti navikai (tarp jų cistos ir polipai) </w:t>
            </w: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Piktybinis navikas, plazmocitinė leukemija, inkstų ląstelių vėžys, darinys, grybiškoji granulioma, gerybinis navikas*</w:t>
            </w:r>
          </w:p>
        </w:tc>
      </w:tr>
      <w:tr w:rsidR="00C0154D" w:rsidRPr="009F6271" w:rsidTr="00F474E7">
        <w:tblPrEx>
          <w:tblCellMar>
            <w:left w:w="70" w:type="dxa"/>
            <w:right w:w="70" w:type="dxa"/>
          </w:tblCellMar>
          <w:tblLook w:val="0000" w:firstRow="0" w:lastRow="0" w:firstColumn="0" w:lastColumn="0" w:noHBand="0" w:noVBand="0"/>
        </w:tblPrEx>
        <w:trPr>
          <w:trHeight w:val="297"/>
        </w:trPr>
        <w:tc>
          <w:tcPr>
            <w:tcW w:w="1843" w:type="dxa"/>
            <w:vMerge w:val="restart"/>
          </w:tcPr>
          <w:p w:rsidR="00C0154D" w:rsidRPr="009F6271" w:rsidRDefault="00C0154D" w:rsidP="00C0154D">
            <w:pPr>
              <w:tabs>
                <w:tab w:val="left" w:pos="567"/>
              </w:tabs>
              <w:ind w:right="-20"/>
            </w:pPr>
            <w:r w:rsidRPr="009F6271">
              <w:t>Kraujo ir limfinės sistemos sutrikimai</w:t>
            </w:r>
          </w:p>
        </w:tc>
        <w:tc>
          <w:tcPr>
            <w:tcW w:w="1559" w:type="dxa"/>
          </w:tcPr>
          <w:p w:rsidR="00C0154D" w:rsidRPr="009F6271" w:rsidRDefault="00C0154D" w:rsidP="00C0154D">
            <w:pPr>
              <w:tabs>
                <w:tab w:val="left" w:pos="567"/>
              </w:tabs>
            </w:pPr>
            <w:r w:rsidRPr="009F6271">
              <w:t>Labai dažnas</w:t>
            </w:r>
          </w:p>
        </w:tc>
        <w:tc>
          <w:tcPr>
            <w:tcW w:w="5670" w:type="dxa"/>
          </w:tcPr>
          <w:p w:rsidR="00C0154D" w:rsidRPr="009F6271" w:rsidRDefault="00C0154D" w:rsidP="00C0154D">
            <w:pPr>
              <w:tabs>
                <w:tab w:val="left" w:pos="567"/>
              </w:tabs>
            </w:pPr>
            <w:r w:rsidRPr="009F6271">
              <w:t xml:space="preserve">Trombocitopenija*,  neutropenija*, anemija* </w:t>
            </w:r>
          </w:p>
        </w:tc>
      </w:tr>
      <w:tr w:rsidR="00C0154D" w:rsidRPr="009F6271" w:rsidTr="00F474E7">
        <w:tblPrEx>
          <w:tblCellMar>
            <w:left w:w="70" w:type="dxa"/>
            <w:right w:w="70" w:type="dxa"/>
          </w:tblCellMar>
          <w:tblLook w:val="0000" w:firstRow="0" w:lastRow="0" w:firstColumn="0" w:lastColumn="0" w:noHBand="0" w:noVBand="0"/>
        </w:tblPrEx>
        <w:trPr>
          <w:trHeight w:val="325"/>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Leukopenija*, limfopenija*</w:t>
            </w:r>
          </w:p>
        </w:tc>
      </w:tr>
      <w:tr w:rsidR="00C0154D" w:rsidRPr="009F6271" w:rsidTr="00F474E7">
        <w:tblPrEx>
          <w:tblCellMar>
            <w:left w:w="70" w:type="dxa"/>
            <w:right w:w="70" w:type="dxa"/>
          </w:tblCellMar>
          <w:tblLook w:val="0000" w:firstRow="0" w:lastRow="0" w:firstColumn="0" w:lastColumn="0" w:noHBand="0" w:noVBand="0"/>
        </w:tblPrEx>
        <w:trPr>
          <w:trHeight w:val="501"/>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Pancitopenija*, febrilinė neutropenija, koagulopatija*, leukocitozė*, limfadenopatija, hemolizinė anemija</w:t>
            </w:r>
            <w:r w:rsidRPr="009F6271">
              <w:rPr>
                <w:vertAlign w:val="superscript"/>
              </w:rPr>
              <w:t>#</w:t>
            </w:r>
          </w:p>
        </w:tc>
      </w:tr>
      <w:tr w:rsidR="00C0154D" w:rsidRPr="009F6271" w:rsidTr="00F474E7">
        <w:tblPrEx>
          <w:tblCellMar>
            <w:left w:w="70" w:type="dxa"/>
            <w:right w:w="70" w:type="dxa"/>
          </w:tblCellMar>
          <w:tblLook w:val="0000" w:firstRow="0" w:lastRow="0" w:firstColumn="0" w:lastColumn="0" w:noHBand="0" w:noVBand="0"/>
        </w:tblPrEx>
        <w:trPr>
          <w:trHeight w:val="626"/>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Diseminuota intravaskulinė koaguliacija, trombocitozė*, padidėjusio kraujo klampumo sindromas, trombocitų sutrikimas (NK), trombocitopeninė purpura, kraujo sutrikimas (NK), hemoraginė diatezė, limfocitinė infiltracija, trombozinė mikroangiopatija</w:t>
            </w:r>
            <w:r w:rsidR="00F474E7" w:rsidRPr="009F6271">
              <w:t xml:space="preserve"> (įskaitant trombocitopeninę purpurą)</w:t>
            </w:r>
            <w:r w:rsidR="00F474E7" w:rsidRPr="009F6271">
              <w:rPr>
                <w:color w:val="000000"/>
                <w:sz w:val="24"/>
                <w:szCs w:val="24"/>
                <w:vertAlign w:val="superscript"/>
              </w:rPr>
              <w:t xml:space="preserve"> #</w:t>
            </w:r>
          </w:p>
        </w:tc>
      </w:tr>
      <w:tr w:rsidR="00C0154D" w:rsidRPr="009F6271" w:rsidTr="00F474E7">
        <w:tblPrEx>
          <w:tblCellMar>
            <w:left w:w="70" w:type="dxa"/>
            <w:right w:w="70" w:type="dxa"/>
          </w:tblCellMar>
          <w:tblLook w:val="0000" w:firstRow="0" w:lastRow="0" w:firstColumn="0" w:lastColumn="0" w:noHBand="0" w:noVBand="0"/>
        </w:tblPrEx>
        <w:trPr>
          <w:trHeight w:val="313"/>
        </w:trPr>
        <w:tc>
          <w:tcPr>
            <w:tcW w:w="1843" w:type="dxa"/>
            <w:vMerge w:val="restart"/>
          </w:tcPr>
          <w:p w:rsidR="00C0154D" w:rsidRPr="009F6271" w:rsidRDefault="00C0154D" w:rsidP="00C0154D">
            <w:pPr>
              <w:tabs>
                <w:tab w:val="left" w:pos="567"/>
              </w:tabs>
              <w:ind w:right="-20"/>
            </w:pPr>
            <w:r w:rsidRPr="009F6271">
              <w:t>Imuninės sistemos sutrikimai</w:t>
            </w: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Angioneurozinė edema</w:t>
            </w:r>
            <w:r w:rsidRPr="009F6271">
              <w:rPr>
                <w:vertAlign w:val="superscript"/>
              </w:rPr>
              <w:t>#</w:t>
            </w:r>
            <w:r w:rsidRPr="009F6271">
              <w:t>, padidėjęs jautrumas*</w:t>
            </w:r>
          </w:p>
        </w:tc>
      </w:tr>
      <w:tr w:rsidR="00C0154D" w:rsidRPr="009F6271" w:rsidTr="00F474E7">
        <w:tblPrEx>
          <w:tblCellMar>
            <w:left w:w="70" w:type="dxa"/>
            <w:right w:w="70" w:type="dxa"/>
          </w:tblCellMar>
          <w:tblLook w:val="0000" w:firstRow="0" w:lastRow="0" w:firstColumn="0" w:lastColumn="0" w:noHBand="0" w:noVBand="0"/>
        </w:tblPrEx>
        <w:trPr>
          <w:trHeight w:val="300"/>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Anafilaksinis šokas, amiloidozė, imuninių kompleksų sukelta III tipo reakcija</w:t>
            </w:r>
          </w:p>
        </w:tc>
      </w:tr>
      <w:tr w:rsidR="00C0154D" w:rsidRPr="009F6271" w:rsidTr="00F474E7">
        <w:tblPrEx>
          <w:tblCellMar>
            <w:left w:w="70" w:type="dxa"/>
            <w:right w:w="70" w:type="dxa"/>
          </w:tblCellMar>
          <w:tblLook w:val="0000" w:firstRow="0" w:lastRow="0" w:firstColumn="0" w:lastColumn="0" w:noHBand="0" w:noVBand="0"/>
        </w:tblPrEx>
        <w:trPr>
          <w:trHeight w:val="262"/>
        </w:trPr>
        <w:tc>
          <w:tcPr>
            <w:tcW w:w="1843" w:type="dxa"/>
            <w:vMerge w:val="restart"/>
          </w:tcPr>
          <w:p w:rsidR="00C0154D" w:rsidRPr="009F6271" w:rsidRDefault="00C0154D" w:rsidP="00C0154D">
            <w:pPr>
              <w:tabs>
                <w:tab w:val="left" w:pos="567"/>
              </w:tabs>
              <w:ind w:right="-20"/>
            </w:pPr>
            <w:r w:rsidRPr="009F6271">
              <w:t>Endokrininiai sutrikimai</w:t>
            </w: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Kušingo sindromas*, hipertirozė*, sutrikusi antidiurezinio hormono sekrecija</w:t>
            </w:r>
          </w:p>
        </w:tc>
      </w:tr>
      <w:tr w:rsidR="00C0154D" w:rsidRPr="009F6271" w:rsidTr="00F474E7">
        <w:tblPrEx>
          <w:tblCellMar>
            <w:left w:w="70" w:type="dxa"/>
            <w:right w:w="70" w:type="dxa"/>
          </w:tblCellMar>
          <w:tblLook w:val="0000" w:firstRow="0" w:lastRow="0" w:firstColumn="0" w:lastColumn="0" w:noHBand="0" w:noVBand="0"/>
        </w:tblPrEx>
        <w:trPr>
          <w:trHeight w:val="287"/>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Hipotirozė</w:t>
            </w:r>
          </w:p>
        </w:tc>
      </w:tr>
      <w:tr w:rsidR="00C0154D" w:rsidRPr="009F6271" w:rsidTr="00F474E7">
        <w:tblPrEx>
          <w:tblCellMar>
            <w:left w:w="70" w:type="dxa"/>
            <w:right w:w="70" w:type="dxa"/>
          </w:tblCellMar>
          <w:tblLook w:val="0000" w:firstRow="0" w:lastRow="0" w:firstColumn="0" w:lastColumn="0" w:noHBand="0" w:noVBand="0"/>
        </w:tblPrEx>
        <w:trPr>
          <w:trHeight w:val="320"/>
        </w:trPr>
        <w:tc>
          <w:tcPr>
            <w:tcW w:w="1843" w:type="dxa"/>
            <w:vMerge w:val="restart"/>
          </w:tcPr>
          <w:p w:rsidR="00C0154D" w:rsidRPr="009F6271" w:rsidRDefault="00C0154D" w:rsidP="00C0154D">
            <w:pPr>
              <w:tabs>
                <w:tab w:val="left" w:pos="567"/>
              </w:tabs>
              <w:ind w:right="-20"/>
            </w:pPr>
            <w:r w:rsidRPr="009F6271">
              <w:t xml:space="preserve">Metabolizmo ir mitybos sutrikimai </w:t>
            </w:r>
          </w:p>
        </w:tc>
        <w:tc>
          <w:tcPr>
            <w:tcW w:w="1559" w:type="dxa"/>
          </w:tcPr>
          <w:p w:rsidR="00C0154D" w:rsidRPr="009F6271" w:rsidRDefault="00C0154D" w:rsidP="00C0154D">
            <w:pPr>
              <w:tabs>
                <w:tab w:val="left" w:pos="567"/>
              </w:tabs>
            </w:pPr>
            <w:r w:rsidRPr="009F6271">
              <w:t>Labai dažnas</w:t>
            </w:r>
          </w:p>
        </w:tc>
        <w:tc>
          <w:tcPr>
            <w:tcW w:w="5670" w:type="dxa"/>
          </w:tcPr>
          <w:p w:rsidR="00C0154D" w:rsidRPr="009F6271" w:rsidRDefault="00C0154D" w:rsidP="00C0154D">
            <w:pPr>
              <w:tabs>
                <w:tab w:val="left" w:pos="567"/>
              </w:tabs>
            </w:pPr>
            <w:r w:rsidRPr="009F6271">
              <w:t>Sumažėjęs apetitas</w:t>
            </w:r>
          </w:p>
        </w:tc>
      </w:tr>
      <w:tr w:rsidR="00C0154D" w:rsidRPr="009F6271" w:rsidTr="00F474E7">
        <w:tblPrEx>
          <w:tblCellMar>
            <w:left w:w="70" w:type="dxa"/>
            <w:right w:w="70" w:type="dxa"/>
          </w:tblCellMar>
          <w:tblLook w:val="0000" w:firstRow="0" w:lastRow="0" w:firstColumn="0" w:lastColumn="0" w:noHBand="0" w:noVBand="0"/>
        </w:tblPrEx>
        <w:trPr>
          <w:trHeight w:val="300"/>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Dehidracija, hipokalemija*, hiponatremija*, nenormali gliukozės koncentracija kraujyje*, hipokalcemija*, fermentų sutrikimas*</w:t>
            </w:r>
          </w:p>
        </w:tc>
      </w:tr>
      <w:tr w:rsidR="00C0154D" w:rsidRPr="009F6271" w:rsidTr="00F474E7">
        <w:tblPrEx>
          <w:tblCellMar>
            <w:left w:w="70" w:type="dxa"/>
            <w:right w:w="70" w:type="dxa"/>
          </w:tblCellMar>
          <w:tblLook w:val="0000" w:firstRow="0" w:lastRow="0" w:firstColumn="0" w:lastColumn="0" w:noHBand="0" w:noVBand="0"/>
        </w:tblPrEx>
        <w:trPr>
          <w:trHeight w:val="377"/>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Naviko lizės sindromas, augimo sulėtėjimas*, hipomagnezemija*, hipofosfatemija*, hiperkalemija*, hiperkalcemija*, hipernatremija*, nenormali šlapimo rūgšties koncentracija*, cukrinis diabetas*, skysčių susilaikymas</w:t>
            </w:r>
          </w:p>
        </w:tc>
      </w:tr>
      <w:tr w:rsidR="00C0154D" w:rsidRPr="009F6271" w:rsidTr="00F474E7">
        <w:tblPrEx>
          <w:tblCellMar>
            <w:left w:w="70" w:type="dxa"/>
            <w:right w:w="70" w:type="dxa"/>
          </w:tblCellMar>
          <w:tblLook w:val="0000" w:firstRow="0" w:lastRow="0" w:firstColumn="0" w:lastColumn="0" w:noHBand="0" w:noVBand="0"/>
        </w:tblPrEx>
        <w:trPr>
          <w:trHeight w:val="264"/>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63" w:firstLine="1"/>
            </w:pPr>
            <w:r w:rsidRPr="009F6271">
              <w:t>Hipermagnezemija*, acidozė, elektrolitų pusiausvyros sutrikimas*, skysčių susikaupimas, hipochloremija*, hipovolemija, hiperchloremija*, hiperfosfatemija*, metabolinis sutrikimas, B grupės vitaminų sudėtinė stoka, vitamino B</w:t>
            </w:r>
            <w:r w:rsidRPr="009F6271">
              <w:rPr>
                <w:vertAlign w:val="subscript"/>
              </w:rPr>
              <w:t>12</w:t>
            </w:r>
            <w:r w:rsidRPr="009F6271">
              <w:t xml:space="preserve"> stoka, podagra, padidėjęs apetitas, alkoholio netoleravimas</w:t>
            </w:r>
          </w:p>
        </w:tc>
      </w:tr>
      <w:tr w:rsidR="00C0154D" w:rsidRPr="009F6271" w:rsidTr="00F474E7">
        <w:tblPrEx>
          <w:tblCellMar>
            <w:left w:w="70" w:type="dxa"/>
            <w:right w:w="70" w:type="dxa"/>
          </w:tblCellMar>
          <w:tblLook w:val="0000" w:firstRow="0" w:lastRow="0" w:firstColumn="0" w:lastColumn="0" w:noHBand="0" w:noVBand="0"/>
        </w:tblPrEx>
        <w:trPr>
          <w:trHeight w:val="284"/>
        </w:trPr>
        <w:tc>
          <w:tcPr>
            <w:tcW w:w="1843" w:type="dxa"/>
            <w:vMerge w:val="restart"/>
          </w:tcPr>
          <w:p w:rsidR="00C0154D" w:rsidRPr="009F6271" w:rsidRDefault="00C0154D" w:rsidP="00C0154D">
            <w:pPr>
              <w:tabs>
                <w:tab w:val="left" w:pos="567"/>
              </w:tabs>
              <w:ind w:right="-20"/>
            </w:pPr>
            <w:r w:rsidRPr="009F6271">
              <w:t>Psichikos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Nuotaikos sutrikimai ir sutrikdymai*, nerimo sutrikimas*, miego sutrikimai ir sutrikdymai*</w:t>
            </w:r>
          </w:p>
        </w:tc>
      </w:tr>
      <w:tr w:rsidR="00C0154D" w:rsidRPr="009F6271" w:rsidTr="00F474E7">
        <w:tblPrEx>
          <w:tblCellMar>
            <w:left w:w="70" w:type="dxa"/>
            <w:right w:w="70" w:type="dxa"/>
          </w:tblCellMar>
          <w:tblLook w:val="0000" w:firstRow="0" w:lastRow="0" w:firstColumn="0" w:lastColumn="0" w:noHBand="0" w:noVBand="0"/>
        </w:tblPrEx>
        <w:trPr>
          <w:trHeight w:val="325"/>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Psichikos sutrikimas*, haliucinacijos*, psichozinis sutrikimas*, sumišimas*, neramumas</w:t>
            </w:r>
          </w:p>
        </w:tc>
      </w:tr>
      <w:tr w:rsidR="00C0154D" w:rsidRPr="009F6271" w:rsidTr="00F474E7">
        <w:tblPrEx>
          <w:tblCellMar>
            <w:left w:w="70" w:type="dxa"/>
            <w:right w:w="70" w:type="dxa"/>
          </w:tblCellMar>
          <w:tblLook w:val="0000" w:firstRow="0" w:lastRow="0" w:firstColumn="0" w:lastColumn="0" w:noHBand="0" w:noVBand="0"/>
        </w:tblPrEx>
        <w:trPr>
          <w:trHeight w:val="313"/>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Mintys apie savižudybę*, adaptacijos sutrikimas, kliedesys, sumažėjęs lytinis potraukis</w:t>
            </w:r>
          </w:p>
        </w:tc>
      </w:tr>
      <w:tr w:rsidR="00C0154D" w:rsidRPr="009F6271" w:rsidTr="00F474E7">
        <w:tblPrEx>
          <w:tblCellMar>
            <w:left w:w="70" w:type="dxa"/>
            <w:right w:w="70" w:type="dxa"/>
          </w:tblCellMar>
          <w:tblLook w:val="0000" w:firstRow="0" w:lastRow="0" w:firstColumn="0" w:lastColumn="0" w:noHBand="0" w:noVBand="0"/>
        </w:tblPrEx>
        <w:trPr>
          <w:trHeight w:val="300"/>
        </w:trPr>
        <w:tc>
          <w:tcPr>
            <w:tcW w:w="1843" w:type="dxa"/>
            <w:vMerge w:val="restart"/>
          </w:tcPr>
          <w:p w:rsidR="00C0154D" w:rsidRPr="009F6271" w:rsidRDefault="00C0154D" w:rsidP="00C0154D">
            <w:pPr>
              <w:tabs>
                <w:tab w:val="left" w:pos="567"/>
              </w:tabs>
              <w:ind w:right="-20"/>
            </w:pPr>
            <w:r w:rsidRPr="009F6271">
              <w:t>Nervų sistemos sutrikimai</w:t>
            </w:r>
          </w:p>
        </w:tc>
        <w:tc>
          <w:tcPr>
            <w:tcW w:w="1559" w:type="dxa"/>
          </w:tcPr>
          <w:p w:rsidR="00C0154D" w:rsidRPr="009F6271" w:rsidRDefault="00C0154D" w:rsidP="00C0154D">
            <w:pPr>
              <w:tabs>
                <w:tab w:val="left" w:pos="567"/>
              </w:tabs>
            </w:pPr>
            <w:r w:rsidRPr="009F6271">
              <w:t>Labai dažnas</w:t>
            </w:r>
          </w:p>
        </w:tc>
        <w:tc>
          <w:tcPr>
            <w:tcW w:w="5670" w:type="dxa"/>
          </w:tcPr>
          <w:p w:rsidR="00C0154D" w:rsidRPr="009F6271" w:rsidRDefault="00C0154D" w:rsidP="00C0154D">
            <w:pPr>
              <w:tabs>
                <w:tab w:val="left" w:pos="567"/>
              </w:tabs>
            </w:pPr>
            <w:r w:rsidRPr="009F6271">
              <w:t>Neuropatijos*, periferinė sensorinė neuropatija, sutrikęs jutimas*, neuralgija*</w:t>
            </w:r>
          </w:p>
        </w:tc>
      </w:tr>
      <w:tr w:rsidR="00C0154D" w:rsidRPr="009F6271" w:rsidTr="00F474E7">
        <w:tblPrEx>
          <w:tblCellMar>
            <w:left w:w="70" w:type="dxa"/>
            <w:right w:w="70" w:type="dxa"/>
          </w:tblCellMar>
          <w:tblLook w:val="0000" w:firstRow="0" w:lastRow="0" w:firstColumn="0" w:lastColumn="0" w:noHBand="0" w:noVBand="0"/>
        </w:tblPrEx>
        <w:trPr>
          <w:trHeight w:val="425"/>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Motorinė neuropatija, sąmonės netekimas (įskaitant apalpimą), svaigulys*, skonio pojūčio sutrikimas*, letargija, galvos skausmas*</w:t>
            </w:r>
          </w:p>
        </w:tc>
      </w:tr>
      <w:tr w:rsidR="00C0154D" w:rsidRPr="009F6271" w:rsidTr="00F474E7">
        <w:tblPrEx>
          <w:tblCellMar>
            <w:left w:w="70" w:type="dxa"/>
            <w:right w:w="70" w:type="dxa"/>
          </w:tblCellMar>
          <w:tblLook w:val="0000" w:firstRow="0" w:lastRow="0" w:firstColumn="0" w:lastColumn="0" w:noHBand="0" w:noVBand="0"/>
        </w:tblPrEx>
        <w:trPr>
          <w:trHeight w:val="400"/>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191" w:firstLine="1"/>
            </w:pPr>
            <w:r w:rsidRPr="009F6271">
              <w:t xml:space="preserve">Tremoras, periferinė sensomotorinė neuropatija, diskinezija*, su smegenėlėmis susiję koordinacijos ir pusiausvyros sutrikimai*, atminties netekimas (išskyrus demenciją)*, encefalopatija*, užpakalinės laikinos </w:t>
            </w:r>
            <w:r w:rsidRPr="009F6271">
              <w:lastRenderedPageBreak/>
              <w:t>encefalopatijos sindromas</w:t>
            </w:r>
            <w:r w:rsidRPr="009F6271">
              <w:rPr>
                <w:vertAlign w:val="superscript"/>
              </w:rPr>
              <w:t>#</w:t>
            </w:r>
            <w:r w:rsidRPr="009F6271">
              <w:t>, neurotoksiškumas, priepuolių sutrikimai*, poherpetinė neuralgija, kalbos sutrikimas*, neramių kojų sindromas, migrena, išialgija, dėmesio sutrikimas, nenormalūs refleksai*, uoslės sutrikimas</w:t>
            </w:r>
          </w:p>
        </w:tc>
      </w:tr>
      <w:tr w:rsidR="00C0154D" w:rsidRPr="009F6271" w:rsidTr="00F474E7">
        <w:tblPrEx>
          <w:tblCellMar>
            <w:left w:w="70" w:type="dxa"/>
            <w:right w:w="70" w:type="dxa"/>
          </w:tblCellMar>
          <w:tblLook w:val="0000" w:firstRow="0" w:lastRow="0" w:firstColumn="0" w:lastColumn="0" w:noHBand="0" w:noVBand="0"/>
        </w:tblPrEx>
        <w:trPr>
          <w:trHeight w:val="771"/>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p>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Kraujavimas į smegenis*, intrakranijinis kraujavimas (įskaitant povoratinklinį)*,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sutrikimas (NK), radikulitas, seilėtekis, hipotonija</w:t>
            </w:r>
          </w:p>
        </w:tc>
      </w:tr>
      <w:tr w:rsidR="00C0154D" w:rsidRPr="009F6271" w:rsidTr="00F474E7">
        <w:tblPrEx>
          <w:tblCellMar>
            <w:left w:w="70" w:type="dxa"/>
            <w:right w:w="70" w:type="dxa"/>
          </w:tblCellMar>
          <w:tblLook w:val="0000" w:firstRow="0" w:lastRow="0" w:firstColumn="0" w:lastColumn="0" w:noHBand="0" w:noVBand="0"/>
        </w:tblPrEx>
        <w:trPr>
          <w:trHeight w:val="300"/>
        </w:trPr>
        <w:tc>
          <w:tcPr>
            <w:tcW w:w="1843" w:type="dxa"/>
            <w:vMerge w:val="restart"/>
          </w:tcPr>
          <w:p w:rsidR="00C0154D" w:rsidRPr="009F6271" w:rsidRDefault="00C0154D" w:rsidP="00C0154D">
            <w:pPr>
              <w:tabs>
                <w:tab w:val="left" w:pos="567"/>
              </w:tabs>
              <w:ind w:right="-20"/>
            </w:pPr>
            <w:r w:rsidRPr="009F6271">
              <w:t>Akių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Akies patinimas*, regėjimo sutrikimas*, konjunktyvitas*</w:t>
            </w:r>
          </w:p>
        </w:tc>
      </w:tr>
      <w:tr w:rsidR="00C0154D" w:rsidRPr="009F6271" w:rsidTr="00F474E7">
        <w:tblPrEx>
          <w:tblCellMar>
            <w:left w:w="70" w:type="dxa"/>
            <w:right w:w="70" w:type="dxa"/>
          </w:tblCellMar>
          <w:tblLook w:val="0000" w:firstRow="0" w:lastRow="0" w:firstColumn="0" w:lastColumn="0" w:noHBand="0" w:noVBand="0"/>
        </w:tblPrEx>
        <w:trPr>
          <w:trHeight w:val="300"/>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F474E7">
            <w:pPr>
              <w:tabs>
                <w:tab w:val="left" w:pos="567"/>
              </w:tabs>
            </w:pPr>
            <w:r w:rsidRPr="009F6271">
              <w:t>Akies kraujosruva*, akies voko infekcija*, akies uždegimas*, dvejinimasis (diplopija), sausa akis*, akies sudirginimas*, akies skausmas, sustiprėjęs ašarojimas, išskyros iš akies</w:t>
            </w:r>
            <w:r w:rsidR="00F474E7" w:rsidRPr="009F6271">
              <w:t>, chalazionas (voko miežis)</w:t>
            </w:r>
            <w:r w:rsidR="00F474E7" w:rsidRPr="009F6271">
              <w:rPr>
                <w:color w:val="000000"/>
                <w:sz w:val="24"/>
                <w:szCs w:val="24"/>
                <w:vertAlign w:val="superscript"/>
              </w:rPr>
              <w:t>#</w:t>
            </w:r>
            <w:r w:rsidR="00F474E7" w:rsidRPr="009F6271">
              <w:rPr>
                <w:color w:val="000000"/>
                <w:sz w:val="24"/>
                <w:szCs w:val="24"/>
              </w:rPr>
              <w:t>, vokų uždegimas</w:t>
            </w:r>
            <w:r w:rsidR="00F474E7" w:rsidRPr="009F6271">
              <w:rPr>
                <w:color w:val="000000"/>
                <w:sz w:val="24"/>
                <w:szCs w:val="24"/>
                <w:vertAlign w:val="superscript"/>
              </w:rPr>
              <w:t>#</w:t>
            </w:r>
          </w:p>
        </w:tc>
      </w:tr>
      <w:tr w:rsidR="00C0154D" w:rsidRPr="009F6271" w:rsidTr="00F474E7">
        <w:tblPrEx>
          <w:tblCellMar>
            <w:left w:w="70" w:type="dxa"/>
            <w:right w:w="70" w:type="dxa"/>
          </w:tblCellMar>
          <w:tblLook w:val="0000" w:firstRow="0" w:lastRow="0" w:firstColumn="0" w:lastColumn="0" w:noHBand="0" w:noVBand="0"/>
        </w:tblPrEx>
        <w:trPr>
          <w:trHeight w:val="313"/>
        </w:trPr>
        <w:tc>
          <w:tcPr>
            <w:tcW w:w="1843" w:type="dxa"/>
            <w:vMerge/>
          </w:tcPr>
          <w:p w:rsidR="00C0154D" w:rsidRPr="009F6271" w:rsidRDefault="00C0154D" w:rsidP="00C0154D">
            <w:pPr>
              <w:tabs>
                <w:tab w:val="left" w:pos="567"/>
              </w:tabs>
              <w:ind w:left="174"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Ragenos pažeidimas*, išverstakumas, retinitas, skotoma, akies (įskaitant akies voko) sutrikimas (NK), įgytas dakrioadenitas, fotofobija, fotopsija, regos nervo neuropatija</w:t>
            </w:r>
            <w:r w:rsidRPr="009F6271">
              <w:rPr>
                <w:vertAlign w:val="superscript"/>
              </w:rPr>
              <w:t>#</w:t>
            </w:r>
            <w:r w:rsidRPr="009F6271">
              <w:t>, įvairaus laipsnio regėjimo pakenkimas (iki aklumo)*</w:t>
            </w:r>
          </w:p>
        </w:tc>
      </w:tr>
      <w:tr w:rsidR="00C0154D" w:rsidRPr="009F6271" w:rsidTr="00F474E7">
        <w:tblPrEx>
          <w:tblCellMar>
            <w:left w:w="70" w:type="dxa"/>
            <w:right w:w="70" w:type="dxa"/>
          </w:tblCellMar>
          <w:tblLook w:val="0000" w:firstRow="0" w:lastRow="0" w:firstColumn="0" w:lastColumn="0" w:noHBand="0" w:noVBand="0"/>
        </w:tblPrEx>
        <w:trPr>
          <w:trHeight w:val="322"/>
        </w:trPr>
        <w:tc>
          <w:tcPr>
            <w:tcW w:w="1843" w:type="dxa"/>
            <w:vMerge w:val="restart"/>
          </w:tcPr>
          <w:p w:rsidR="00C0154D" w:rsidRPr="009F6271" w:rsidRDefault="00C0154D" w:rsidP="00C0154D">
            <w:pPr>
              <w:tabs>
                <w:tab w:val="left" w:pos="567"/>
              </w:tabs>
              <w:ind w:right="-20"/>
            </w:pPr>
            <w:r w:rsidRPr="009F6271">
              <w:t>Ausų ir labirintų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Svaigimas (</w:t>
            </w:r>
            <w:r w:rsidRPr="009F6271">
              <w:rPr>
                <w:i/>
              </w:rPr>
              <w:t>vertigo</w:t>
            </w:r>
            <w:r w:rsidRPr="009F6271">
              <w:t>*)</w:t>
            </w:r>
          </w:p>
        </w:tc>
      </w:tr>
      <w:tr w:rsidR="00C0154D" w:rsidRPr="009F6271" w:rsidTr="00F474E7">
        <w:tblPrEx>
          <w:tblCellMar>
            <w:left w:w="70" w:type="dxa"/>
            <w:right w:w="70" w:type="dxa"/>
          </w:tblCellMar>
          <w:tblLook w:val="0000" w:firstRow="0" w:lastRow="0" w:firstColumn="0" w:lastColumn="0" w:noHBand="0" w:noVBand="0"/>
        </w:tblPrEx>
        <w:trPr>
          <w:trHeight w:val="31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Klausos sutrikimas (įskaitant ūžesius)*, pakenkta klausa (iki apkurtimo ir įskaitant kurtumą), ausies diskomfortas*</w:t>
            </w:r>
          </w:p>
        </w:tc>
      </w:tr>
      <w:tr w:rsidR="00C0154D" w:rsidRPr="009F6271" w:rsidTr="00F474E7">
        <w:tblPrEx>
          <w:tblCellMar>
            <w:left w:w="70" w:type="dxa"/>
            <w:right w:w="70" w:type="dxa"/>
          </w:tblCellMar>
          <w:tblLook w:val="0000" w:firstRow="0" w:lastRow="0" w:firstColumn="0" w:lastColumn="0" w:noHBand="0" w:noVBand="0"/>
        </w:tblPrEx>
        <w:trPr>
          <w:trHeight w:val="274"/>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Kraujavimas iš ausies, vestibulinis neuronitas, ausies sutrikimas (NK)</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val="restart"/>
          </w:tcPr>
          <w:p w:rsidR="00C0154D" w:rsidRPr="009F6271" w:rsidRDefault="00C0154D" w:rsidP="00C0154D">
            <w:pPr>
              <w:tabs>
                <w:tab w:val="left" w:pos="567"/>
              </w:tabs>
              <w:ind w:right="-20"/>
            </w:pPr>
            <w:r w:rsidRPr="009F6271">
              <w:t>Širdies sutrikimai</w:t>
            </w: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571"/>
            </w:pPr>
            <w:r w:rsidRPr="009F6271">
              <w:t>Širdies tamponada</w:t>
            </w:r>
            <w:r w:rsidRPr="009F6271">
              <w:rPr>
                <w:vertAlign w:val="superscript"/>
              </w:rPr>
              <w:t>#</w:t>
            </w:r>
            <w:r w:rsidRPr="009F6271">
              <w:t>, širdies bei kvėpavimo sustojimas*, širdies virpėjimas (įskaitant prieširdžių), širdies nepakankamumas (įskaitant kairiojo ir dešiniojo skilvelių)*, aritmija*, tachikardija*, palpitacija, krūtinės angina, perikarditas (įskaitant skystį perikardo ertmėje)*, kardiomiopatija*, skilvelio disfunkcija*, bradikardija</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Prieširdžių plazdėjimas, miokardo infarktas*, atrioventrikulinė</w:t>
            </w:r>
          </w:p>
          <w:p w:rsidR="00C0154D" w:rsidRPr="009F6271" w:rsidRDefault="00C0154D" w:rsidP="00C0154D">
            <w:pPr>
              <w:tabs>
                <w:tab w:val="left" w:pos="567"/>
              </w:tabs>
            </w:pPr>
            <w:r w:rsidRPr="009F6271">
              <w:t xml:space="preserve">blokada*, širdies ir kraujagyslių sutrikimas (įskaitant kardiogeninį šoką), </w:t>
            </w:r>
            <w:r w:rsidRPr="009F6271">
              <w:rPr>
                <w:i/>
              </w:rPr>
              <w:t xml:space="preserve">Torsade de pointes, </w:t>
            </w:r>
            <w:r w:rsidRPr="009F6271">
              <w:t>nestabili krūtinės angina, širdies vožtuvų sutrikimai*, vainikinės arterijos kraujotakos nepakankamumas, sinusinio ritmo išnykimas</w:t>
            </w:r>
          </w:p>
        </w:tc>
      </w:tr>
      <w:tr w:rsidR="00C0154D" w:rsidRPr="009F6271" w:rsidTr="00F474E7">
        <w:tblPrEx>
          <w:tblCellMar>
            <w:left w:w="70" w:type="dxa"/>
            <w:right w:w="70" w:type="dxa"/>
          </w:tblCellMar>
          <w:tblLook w:val="0000" w:firstRow="0" w:lastRow="0" w:firstColumn="0" w:lastColumn="0" w:noHBand="0" w:noVBand="0"/>
        </w:tblPrEx>
        <w:trPr>
          <w:trHeight w:val="284"/>
        </w:trPr>
        <w:tc>
          <w:tcPr>
            <w:tcW w:w="1843" w:type="dxa"/>
            <w:vMerge w:val="restart"/>
          </w:tcPr>
          <w:p w:rsidR="00C0154D" w:rsidRPr="009F6271" w:rsidRDefault="00C0154D" w:rsidP="00C0154D">
            <w:pPr>
              <w:tabs>
                <w:tab w:val="left" w:pos="567"/>
              </w:tabs>
              <w:ind w:right="-20"/>
            </w:pPr>
            <w:r w:rsidRPr="009F6271">
              <w:t>Kraujagyslių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Hipotenzija*, ortostatinė hipotenzija, hipertenzija*</w:t>
            </w:r>
          </w:p>
        </w:tc>
      </w:tr>
      <w:tr w:rsidR="00C0154D" w:rsidRPr="009F6271" w:rsidTr="00F474E7">
        <w:tblPrEx>
          <w:tblCellMar>
            <w:left w:w="70" w:type="dxa"/>
            <w:right w:w="70" w:type="dxa"/>
          </w:tblCellMar>
          <w:tblLook w:val="0000" w:firstRow="0" w:lastRow="0" w:firstColumn="0" w:lastColumn="0" w:noHBand="0" w:noVBand="0"/>
        </w:tblPrEx>
        <w:trPr>
          <w:trHeight w:val="31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3"/>
            </w:pPr>
            <w:r w:rsidRPr="009F6271">
              <w:t>Cerebrovaskulinis priepuolis</w:t>
            </w:r>
            <w:r w:rsidRPr="009F6271">
              <w:rPr>
                <w:vertAlign w:val="superscript"/>
              </w:rPr>
              <w:t>#</w:t>
            </w:r>
            <w:r w:rsidRPr="009F6271">
              <w:t>, giliųjų venų trombozė*, kraujavimas (hemoragija)*, tromboflebitas (įskaitant paviršinį), kraujotakos kolapsas (įskaitant hipovoleminį šoką), flebitas, veido ir kaklo paraudimas*, hematoma (įskaitant perirenalinę)*, prasta periferinė kraujotaka*, vaskulitas, hiperemija (įskaitant akių) *</w:t>
            </w:r>
          </w:p>
        </w:tc>
      </w:tr>
      <w:tr w:rsidR="00C0154D" w:rsidRPr="009F6271" w:rsidTr="00F474E7">
        <w:tblPrEx>
          <w:tblCellMar>
            <w:left w:w="70" w:type="dxa"/>
            <w:right w:w="70" w:type="dxa"/>
          </w:tblCellMar>
          <w:tblLook w:val="0000" w:firstRow="0" w:lastRow="0" w:firstColumn="0" w:lastColumn="0" w:noHBand="0" w:noVBand="0"/>
        </w:tblPrEx>
        <w:trPr>
          <w:trHeight w:val="326"/>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Periferinė embolija, limfedema, blyškumas, eritromelalgija, kraujagyslių išsiplėtimas, venos spalvos pokyčiai, venų nepakankamumas</w:t>
            </w:r>
          </w:p>
        </w:tc>
      </w:tr>
      <w:tr w:rsidR="00C0154D" w:rsidRPr="009F6271" w:rsidTr="00F474E7">
        <w:tblPrEx>
          <w:tblCellMar>
            <w:left w:w="70" w:type="dxa"/>
            <w:right w:w="70" w:type="dxa"/>
          </w:tblCellMar>
          <w:tblLook w:val="0000" w:firstRow="0" w:lastRow="0" w:firstColumn="0" w:lastColumn="0" w:noHBand="0" w:noVBand="0"/>
        </w:tblPrEx>
        <w:trPr>
          <w:trHeight w:val="272"/>
        </w:trPr>
        <w:tc>
          <w:tcPr>
            <w:tcW w:w="1843" w:type="dxa"/>
            <w:vMerge w:val="restart"/>
          </w:tcPr>
          <w:p w:rsidR="00C0154D" w:rsidRPr="009F6271" w:rsidRDefault="00C0154D" w:rsidP="00C0154D">
            <w:pPr>
              <w:tabs>
                <w:tab w:val="left" w:pos="567"/>
              </w:tabs>
              <w:ind w:right="-20"/>
            </w:pPr>
            <w:r w:rsidRPr="009F6271">
              <w:t>Kvėpavimo sistemos, krūtinės ląstos ir tarpuplaučio</w:t>
            </w:r>
          </w:p>
          <w:p w:rsidR="00C0154D" w:rsidRPr="009F6271" w:rsidRDefault="00C0154D" w:rsidP="00C0154D">
            <w:pPr>
              <w:tabs>
                <w:tab w:val="left" w:pos="567"/>
              </w:tabs>
              <w:ind w:right="-20"/>
            </w:pPr>
            <w:r w:rsidRPr="009F6271">
              <w:t>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Dusulys*, kraujavimas iš nosies, viršutinių ar apatinių kvėpavimo takų infekcija*, kosulys*</w:t>
            </w:r>
          </w:p>
        </w:tc>
      </w:tr>
      <w:tr w:rsidR="00C0154D" w:rsidRPr="009F6271" w:rsidTr="00F474E7">
        <w:tblPrEx>
          <w:tblCellMar>
            <w:left w:w="70" w:type="dxa"/>
            <w:right w:w="70" w:type="dxa"/>
          </w:tblCellMar>
          <w:tblLook w:val="0000" w:firstRow="0" w:lastRow="0" w:firstColumn="0" w:lastColumn="0" w:noHBand="0" w:noVBand="0"/>
        </w:tblPrEx>
        <w:trPr>
          <w:trHeight w:val="299"/>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45"/>
            </w:pPr>
            <w:r w:rsidRPr="009F6271">
              <w:t>Plaučių embolija, skystis pleuros ertmėje, plaučių edema (įskaitant ūminę), kraujavimas iš plaučių alveolių</w:t>
            </w:r>
            <w:r w:rsidRPr="009F6271">
              <w:rPr>
                <w:vertAlign w:val="superscript"/>
              </w:rPr>
              <w:t>#</w:t>
            </w:r>
            <w:r w:rsidRPr="009F6271">
              <w:t xml:space="preserve">, bronchų spazmas, lėtinė obstrukcinė plaučių liga*, hipoksemija*, </w:t>
            </w:r>
            <w:r w:rsidRPr="009F6271">
              <w:lastRenderedPageBreak/>
              <w:t>kvėpavimo takų paburkimas*, hipoksija, pleuritas*, žagsėjimas, rinorėja, disfonija, švokštimas</w:t>
            </w:r>
          </w:p>
        </w:tc>
      </w:tr>
      <w:tr w:rsidR="00C0154D" w:rsidRPr="009F6271" w:rsidTr="00F474E7">
        <w:tblPrEx>
          <w:tblCellMar>
            <w:left w:w="70" w:type="dxa"/>
            <w:right w:w="70" w:type="dxa"/>
          </w:tblCellMar>
          <w:tblLook w:val="0000" w:firstRow="0" w:lastRow="0" w:firstColumn="0" w:lastColumn="0" w:noHBand="0" w:noVBand="0"/>
        </w:tblPrEx>
        <w:trPr>
          <w:trHeight w:val="338"/>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4" w:right="-20"/>
            </w:pPr>
            <w:r w:rsidRPr="009F6271">
              <w:t>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sekrecija viršutiniuose kvėpavimo takuose, gerklės dirginimas, viršutinių kvėpavimo takų kosulio sindromas</w:t>
            </w:r>
          </w:p>
        </w:tc>
      </w:tr>
      <w:tr w:rsidR="00C0154D" w:rsidRPr="009F6271" w:rsidTr="00F474E7">
        <w:tblPrEx>
          <w:tblCellMar>
            <w:left w:w="70" w:type="dxa"/>
            <w:right w:w="70" w:type="dxa"/>
          </w:tblCellMar>
          <w:tblLook w:val="0000" w:firstRow="0" w:lastRow="0" w:firstColumn="0" w:lastColumn="0" w:noHBand="0" w:noVBand="0"/>
        </w:tblPrEx>
        <w:trPr>
          <w:trHeight w:val="338"/>
        </w:trPr>
        <w:tc>
          <w:tcPr>
            <w:tcW w:w="1843" w:type="dxa"/>
            <w:vMerge w:val="restart"/>
          </w:tcPr>
          <w:p w:rsidR="00C0154D" w:rsidRPr="009F6271" w:rsidRDefault="00C0154D" w:rsidP="00C0154D">
            <w:pPr>
              <w:tabs>
                <w:tab w:val="left" w:pos="567"/>
              </w:tabs>
              <w:ind w:right="-20"/>
            </w:pPr>
            <w:r w:rsidRPr="009F6271">
              <w:t>Virškinimo trakto sutrikimai</w:t>
            </w:r>
          </w:p>
        </w:tc>
        <w:tc>
          <w:tcPr>
            <w:tcW w:w="1559" w:type="dxa"/>
          </w:tcPr>
          <w:p w:rsidR="00C0154D" w:rsidRPr="009F6271" w:rsidRDefault="00C0154D" w:rsidP="00C0154D">
            <w:pPr>
              <w:tabs>
                <w:tab w:val="left" w:pos="567"/>
              </w:tabs>
            </w:pPr>
            <w:r w:rsidRPr="009F6271">
              <w:t>Labai dažnas</w:t>
            </w:r>
          </w:p>
        </w:tc>
        <w:tc>
          <w:tcPr>
            <w:tcW w:w="5670" w:type="dxa"/>
          </w:tcPr>
          <w:p w:rsidR="00C0154D" w:rsidRPr="009F6271" w:rsidRDefault="00C0154D" w:rsidP="00C0154D">
            <w:pPr>
              <w:tabs>
                <w:tab w:val="left" w:pos="567"/>
              </w:tabs>
            </w:pPr>
            <w:r w:rsidRPr="009F6271">
              <w:t>Pykinimo ir vėmimo simptomai*, viduriavimas*, vidurių užkietėjimas</w:t>
            </w:r>
          </w:p>
        </w:tc>
      </w:tr>
      <w:tr w:rsidR="00C0154D" w:rsidRPr="009F6271" w:rsidTr="00F474E7">
        <w:tblPrEx>
          <w:tblCellMar>
            <w:left w:w="70" w:type="dxa"/>
            <w:right w:w="70" w:type="dxa"/>
          </w:tblCellMar>
          <w:tblLook w:val="0000" w:firstRow="0" w:lastRow="0" w:firstColumn="0" w:lastColumn="0" w:noHBand="0" w:noVBand="0"/>
        </w:tblPrEx>
        <w:trPr>
          <w:trHeight w:val="521"/>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Kraujavimas iš virškinimo trakto (įskaitant iš gleivinės)*, dispepsija, stomatitas*, pilvo išpūtimas, burnos ir ryklės skausmas*, pilvo skausmas (įskaitant virškinimo trakto ir blužnies skausmą)*, burnos sutrikimas*, meteorizmas</w:t>
            </w:r>
          </w:p>
        </w:tc>
      </w:tr>
      <w:tr w:rsidR="00C0154D" w:rsidRPr="009F6271" w:rsidTr="00F474E7">
        <w:tblPrEx>
          <w:tblCellMar>
            <w:left w:w="70" w:type="dxa"/>
            <w:right w:w="70" w:type="dxa"/>
          </w:tblCellMar>
          <w:tblLook w:val="0000" w:firstRow="0" w:lastRow="0" w:firstColumn="0" w:lastColumn="0" w:noHBand="0" w:noVBand="0"/>
        </w:tblPrEx>
        <w:trPr>
          <w:trHeight w:val="751"/>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20"/>
            </w:pPr>
            <w:r w:rsidRPr="009F6271">
              <w:t xml:space="preserve">Pankreatitas (įskaitant lėtinį)*, vėmimas krauju, lūpos patinimas*, virškinimo trakto obstrukcija (įskaitant žarnų nepraeinamumą)*, pilvo diskomfortas, burnos išopėjimas*, enteritas*, gastritas*, kraujavimas iš dantenų, gastroezofaginio refliukso liga*, kolitas (įskaitant </w:t>
            </w:r>
            <w:r w:rsidRPr="009F6271">
              <w:rPr>
                <w:i/>
              </w:rPr>
              <w:t>C</w:t>
            </w:r>
            <w:r w:rsidRPr="009F6271">
              <w:t xml:space="preserve">. </w:t>
            </w:r>
            <w:r w:rsidRPr="009F6271">
              <w:rPr>
                <w:i/>
              </w:rPr>
              <w:t xml:space="preserve">difficile </w:t>
            </w:r>
            <w:r w:rsidRPr="009F6271">
              <w:t>sukeltą kolitą)*, išeminis kolitas</w:t>
            </w:r>
            <w:r w:rsidRPr="009F6271">
              <w:rPr>
                <w:vertAlign w:val="superscript"/>
              </w:rPr>
              <w:t>#</w:t>
            </w:r>
            <w:r w:rsidRPr="009F6271">
              <w:t>, virškinimo trakto uždegimas*, disfagija, dirgliosios žarnos sindromas, virškinimo trakto sutrikimas (NK), liežuvio apnašos, virškinimo trakto motorikos sutrikimas*, seilių liaukos sutrikimas*</w:t>
            </w:r>
          </w:p>
        </w:tc>
      </w:tr>
      <w:tr w:rsidR="00C0154D" w:rsidRPr="009F6271" w:rsidTr="00F474E7">
        <w:tblPrEx>
          <w:tblCellMar>
            <w:left w:w="70" w:type="dxa"/>
            <w:right w:w="70" w:type="dxa"/>
          </w:tblCellMar>
          <w:tblLook w:val="0000" w:firstRow="0" w:lastRow="0" w:firstColumn="0" w:lastColumn="0" w:noHBand="0" w:noVBand="0"/>
        </w:tblPrEx>
        <w:trPr>
          <w:trHeight w:val="952"/>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Ūminis pankreatitas, peritonitas*, liežuvio edema*, ascitas, ezofagitas, cheilitas, išmatų nelaikymas, išangės rauko atonija, fekalitai*,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C0154D" w:rsidRPr="009F6271" w:rsidTr="00F474E7">
        <w:tblPrEx>
          <w:tblCellMar>
            <w:left w:w="70" w:type="dxa"/>
            <w:right w:w="70" w:type="dxa"/>
          </w:tblCellMar>
          <w:tblLook w:val="0000" w:firstRow="0" w:lastRow="0" w:firstColumn="0" w:lastColumn="0" w:noHBand="0" w:noVBand="0"/>
        </w:tblPrEx>
        <w:trPr>
          <w:trHeight w:val="326"/>
        </w:trPr>
        <w:tc>
          <w:tcPr>
            <w:tcW w:w="1843" w:type="dxa"/>
            <w:vMerge w:val="restart"/>
          </w:tcPr>
          <w:p w:rsidR="00C0154D" w:rsidRPr="009F6271" w:rsidRDefault="00C0154D" w:rsidP="00C0154D">
            <w:pPr>
              <w:tabs>
                <w:tab w:val="left" w:pos="567"/>
              </w:tabs>
              <w:ind w:right="-20"/>
            </w:pPr>
            <w:r w:rsidRPr="009F6271">
              <w:t>Kepenų, tulžies pūslės ir latakų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Kepenų fermentų pakitimai*</w:t>
            </w:r>
          </w:p>
        </w:tc>
      </w:tr>
      <w:tr w:rsidR="00C0154D" w:rsidRPr="009F6271" w:rsidTr="00F474E7">
        <w:tblPrEx>
          <w:tblCellMar>
            <w:left w:w="70" w:type="dxa"/>
            <w:right w:w="70" w:type="dxa"/>
          </w:tblCellMar>
          <w:tblLook w:val="0000" w:firstRow="0" w:lastRow="0" w:firstColumn="0" w:lastColumn="0" w:noHBand="0" w:noVBand="0"/>
        </w:tblPrEx>
        <w:trPr>
          <w:trHeight w:val="31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Toksinis poveikis kepenims (įskaitant kepenų sutrikimą), hepatitas*, cholestazė</w:t>
            </w:r>
          </w:p>
        </w:tc>
      </w:tr>
      <w:tr w:rsidR="00C0154D" w:rsidRPr="009F6271" w:rsidTr="00F474E7">
        <w:tblPrEx>
          <w:tblCellMar>
            <w:left w:w="70" w:type="dxa"/>
            <w:right w:w="70" w:type="dxa"/>
          </w:tblCellMar>
          <w:tblLook w:val="0000" w:firstRow="0" w:lastRow="0" w:firstColumn="0" w:lastColumn="0" w:noHBand="0" w:noVBand="0"/>
        </w:tblPrEx>
        <w:trPr>
          <w:trHeight w:val="288"/>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Kepenų nepakankamumas, hepatomegalija, Bado-Chiari (</w:t>
            </w:r>
            <w:r w:rsidRPr="009F6271">
              <w:rPr>
                <w:i/>
              </w:rPr>
              <w:t>Budd-Chiari</w:t>
            </w:r>
            <w:r w:rsidRPr="009F6271">
              <w:t>)</w:t>
            </w:r>
            <w:r w:rsidRPr="009F6271" w:rsidDel="003E475A">
              <w:t xml:space="preserve"> </w:t>
            </w:r>
            <w:r w:rsidRPr="009F6271">
              <w:t>sindromas, citomegalovirusų sukeltas hepatitas, kraujavimas į kepenis, tulžies pūslės akmenligė</w:t>
            </w:r>
          </w:p>
        </w:tc>
      </w:tr>
      <w:tr w:rsidR="00C0154D" w:rsidRPr="009F6271" w:rsidTr="00F474E7">
        <w:tblPrEx>
          <w:tblCellMar>
            <w:left w:w="70" w:type="dxa"/>
            <w:right w:w="70" w:type="dxa"/>
          </w:tblCellMar>
          <w:tblLook w:val="0000" w:firstRow="0" w:lastRow="0" w:firstColumn="0" w:lastColumn="0" w:noHBand="0" w:noVBand="0"/>
        </w:tblPrEx>
        <w:trPr>
          <w:trHeight w:val="325"/>
        </w:trPr>
        <w:tc>
          <w:tcPr>
            <w:tcW w:w="1843" w:type="dxa"/>
            <w:vMerge w:val="restart"/>
          </w:tcPr>
          <w:p w:rsidR="00C0154D" w:rsidRPr="009F6271" w:rsidRDefault="00C0154D" w:rsidP="00C0154D">
            <w:pPr>
              <w:tabs>
                <w:tab w:val="left" w:pos="567"/>
              </w:tabs>
              <w:ind w:right="-20"/>
            </w:pPr>
            <w:r w:rsidRPr="009F6271">
              <w:t>Odos ir poodinio audinio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Išbėrimas*, niežėjimas*, eritema, sausa oda</w:t>
            </w:r>
          </w:p>
        </w:tc>
      </w:tr>
      <w:tr w:rsidR="00C0154D" w:rsidRPr="009F6271" w:rsidTr="00F474E7">
        <w:tblPrEx>
          <w:tblCellMar>
            <w:left w:w="70" w:type="dxa"/>
            <w:right w:w="70" w:type="dxa"/>
          </w:tblCellMar>
          <w:tblLook w:val="0000" w:firstRow="0" w:lastRow="0" w:firstColumn="0" w:lastColumn="0" w:noHBand="0" w:noVBand="0"/>
        </w:tblPrEx>
        <w:trPr>
          <w:trHeight w:val="175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Daugiaformė eritema, dilgėlinė, ūminė febrilinė neutrofilinė</w:t>
            </w:r>
          </w:p>
          <w:p w:rsidR="00C0154D" w:rsidRPr="009F6271" w:rsidRDefault="00C0154D" w:rsidP="00C0154D">
            <w:pPr>
              <w:tabs>
                <w:tab w:val="left" w:pos="567"/>
              </w:tabs>
            </w:pPr>
            <w:r w:rsidRPr="009F6271">
              <w:t>dermatozė, toksinis odos išbėrimas, toksinė epidermio nekrolizė</w:t>
            </w:r>
            <w:r w:rsidRPr="009F6271">
              <w:rPr>
                <w:vertAlign w:val="superscript"/>
              </w:rPr>
              <w:t>#</w:t>
            </w:r>
            <w:r w:rsidRPr="009F6271">
              <w:t>, Stivenso-Džonsono (</w:t>
            </w:r>
            <w:r w:rsidRPr="009F6271">
              <w:rPr>
                <w:i/>
              </w:rPr>
              <w:t>Stevens-Johnson</w:t>
            </w:r>
            <w:r w:rsidRPr="009F6271">
              <w:t>)</w:t>
            </w:r>
            <w:r w:rsidRPr="009F6271">
              <w:rPr>
                <w:i/>
              </w:rPr>
              <w:t xml:space="preserve"> </w:t>
            </w:r>
            <w:r w:rsidRPr="009F6271">
              <w:t>sindromas</w:t>
            </w:r>
            <w:r w:rsidRPr="009F6271">
              <w:rPr>
                <w:vertAlign w:val="superscript"/>
              </w:rPr>
              <w:t>#</w:t>
            </w:r>
            <w:r w:rsidRPr="009F6271">
              <w:t>, dermatitas*, plaukų pažeidimas*, petechijos, ekchimozė, odos pažeidimas, purpura, odos gumbas*, žvynelinė, hiperhidrozė, naktinis prakaitavimas, pragulų opos</w:t>
            </w:r>
            <w:r w:rsidRPr="009F6271">
              <w:rPr>
                <w:vertAlign w:val="superscript"/>
              </w:rPr>
              <w:t>#</w:t>
            </w:r>
            <w:r w:rsidRPr="009F6271">
              <w:t>, spuogai*, pūslės*, pigmentacijos sutrikimas*</w:t>
            </w:r>
          </w:p>
        </w:tc>
      </w:tr>
      <w:tr w:rsidR="00C0154D" w:rsidRPr="009F6271" w:rsidTr="00F474E7">
        <w:tblPrEx>
          <w:tblCellMar>
            <w:left w:w="70" w:type="dxa"/>
            <w:right w:w="70" w:type="dxa"/>
          </w:tblCellMar>
          <w:tblLook w:val="0000" w:firstRow="0" w:lastRow="0" w:firstColumn="0" w:lastColumn="0" w:noHBand="0" w:noVBand="0"/>
        </w:tblPrEx>
        <w:trPr>
          <w:trHeight w:val="326"/>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pPr>
            <w:r w:rsidRPr="009F6271">
              <w:t xml:space="preserve">Odos reakcija, </w:t>
            </w:r>
            <w:r w:rsidRPr="009F6271">
              <w:rPr>
                <w:i/>
              </w:rPr>
              <w:t>Jessner</w:t>
            </w:r>
            <w:r w:rsidRPr="009F6271">
              <w:t xml:space="preserve"> limfocitinė infiltracija, delnų ir padų eritrodizestezijos sindromas, poodinis kraujavimas, blyškumas (</w:t>
            </w:r>
            <w:r w:rsidRPr="009F6271">
              <w:rPr>
                <w:i/>
              </w:rPr>
              <w:t>Livedo reticulari</w:t>
            </w:r>
            <w:r w:rsidRPr="009F6271">
              <w:t>s), odos sukietėjimas, papulė, padidėjusio jautrumo šviesai reakcija, seborėja, šaltas prakaitas, odos sutrikimas (NK), eritrozė, odos opa, nagų sutrikimas</w:t>
            </w:r>
          </w:p>
        </w:tc>
      </w:tr>
      <w:tr w:rsidR="00C0154D" w:rsidRPr="009F6271" w:rsidTr="00F474E7">
        <w:tblPrEx>
          <w:tblCellMar>
            <w:left w:w="70" w:type="dxa"/>
            <w:right w:w="70" w:type="dxa"/>
          </w:tblCellMar>
          <w:tblLook w:val="0000" w:firstRow="0" w:lastRow="0" w:firstColumn="0" w:lastColumn="0" w:noHBand="0" w:noVBand="0"/>
        </w:tblPrEx>
        <w:trPr>
          <w:trHeight w:val="295"/>
        </w:trPr>
        <w:tc>
          <w:tcPr>
            <w:tcW w:w="1843" w:type="dxa"/>
            <w:vMerge w:val="restart"/>
          </w:tcPr>
          <w:p w:rsidR="00C0154D" w:rsidRPr="009F6271" w:rsidRDefault="00C0154D" w:rsidP="00C0154D">
            <w:pPr>
              <w:tabs>
                <w:tab w:val="left" w:pos="567"/>
              </w:tabs>
              <w:ind w:right="-20"/>
            </w:pPr>
            <w:r w:rsidRPr="009F6271">
              <w:t>Skeleto, raumenų</w:t>
            </w:r>
          </w:p>
          <w:p w:rsidR="00C0154D" w:rsidRPr="009F6271" w:rsidRDefault="00C0154D" w:rsidP="00C0154D">
            <w:pPr>
              <w:tabs>
                <w:tab w:val="left" w:pos="567"/>
              </w:tabs>
              <w:ind w:right="-20"/>
            </w:pPr>
            <w:r w:rsidRPr="009F6271">
              <w:t>ir jungiamojo</w:t>
            </w:r>
          </w:p>
          <w:p w:rsidR="00C0154D" w:rsidRPr="009F6271" w:rsidRDefault="00C0154D" w:rsidP="00C0154D">
            <w:pPr>
              <w:tabs>
                <w:tab w:val="left" w:pos="567"/>
              </w:tabs>
              <w:ind w:right="-20"/>
            </w:pPr>
            <w:r w:rsidRPr="009F6271">
              <w:lastRenderedPageBreak/>
              <w:t>audinio sutrikimai</w:t>
            </w:r>
          </w:p>
        </w:tc>
        <w:tc>
          <w:tcPr>
            <w:tcW w:w="1559" w:type="dxa"/>
          </w:tcPr>
          <w:p w:rsidR="00C0154D" w:rsidRPr="009F6271" w:rsidRDefault="00C0154D" w:rsidP="00C0154D">
            <w:pPr>
              <w:tabs>
                <w:tab w:val="left" w:pos="567"/>
              </w:tabs>
            </w:pPr>
            <w:r w:rsidRPr="009F6271">
              <w:lastRenderedPageBreak/>
              <w:t>Labai dažnas</w:t>
            </w:r>
          </w:p>
        </w:tc>
        <w:tc>
          <w:tcPr>
            <w:tcW w:w="5670" w:type="dxa"/>
          </w:tcPr>
          <w:p w:rsidR="00C0154D" w:rsidRPr="009F6271" w:rsidRDefault="00C0154D" w:rsidP="00C0154D">
            <w:pPr>
              <w:tabs>
                <w:tab w:val="left" w:pos="567"/>
              </w:tabs>
            </w:pPr>
            <w:r w:rsidRPr="009F6271">
              <w:t>Raumenų ir kaulų skausmas*</w:t>
            </w:r>
          </w:p>
        </w:tc>
      </w:tr>
      <w:tr w:rsidR="00C0154D" w:rsidRPr="009F6271" w:rsidTr="00F474E7">
        <w:tblPrEx>
          <w:tblCellMar>
            <w:left w:w="70" w:type="dxa"/>
            <w:right w:w="70" w:type="dxa"/>
          </w:tblCellMar>
          <w:tblLook w:val="0000" w:firstRow="0" w:lastRow="0" w:firstColumn="0" w:lastColumn="0" w:noHBand="0" w:noVBand="0"/>
        </w:tblPrEx>
        <w:trPr>
          <w:trHeight w:val="326"/>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pPr>
            <w:r w:rsidRPr="009F6271">
              <w:t>Raumenų spazmai*, galūnės skausmas, raumenų silpnumas</w:t>
            </w:r>
          </w:p>
        </w:tc>
      </w:tr>
      <w:tr w:rsidR="00C0154D" w:rsidRPr="009F6271" w:rsidTr="00F474E7">
        <w:tblPrEx>
          <w:tblCellMar>
            <w:left w:w="70" w:type="dxa"/>
            <w:right w:w="70" w:type="dxa"/>
          </w:tblCellMar>
          <w:tblLook w:val="0000" w:firstRow="0" w:lastRow="0" w:firstColumn="0" w:lastColumn="0" w:noHBand="0" w:noVBand="0"/>
        </w:tblPrEx>
        <w:trPr>
          <w:trHeight w:val="325"/>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pPr>
            <w:r w:rsidRPr="009F6271">
              <w:t>Raumenų trūkčiojimas, sąnarių patinimas, artritas*, sąnarių sustingimas, miopatijos*, sunkumo pojūtis</w:t>
            </w:r>
          </w:p>
        </w:tc>
      </w:tr>
      <w:tr w:rsidR="00C0154D" w:rsidRPr="009F6271" w:rsidTr="00F474E7">
        <w:tblPrEx>
          <w:tblCellMar>
            <w:left w:w="70" w:type="dxa"/>
            <w:right w:w="70" w:type="dxa"/>
          </w:tblCellMar>
          <w:tblLook w:val="0000" w:firstRow="0" w:lastRow="0" w:firstColumn="0" w:lastColumn="0" w:noHBand="0" w:noVBand="0"/>
        </w:tblPrEx>
        <w:trPr>
          <w:trHeight w:val="338"/>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Rabdomiolizė, smilkininio apatinio žandikaulio sąnario sindromas, fistulė, skysčio kaupimasis sąnaryje, žandikaulio skausmas, kaulo sutrikimas, griaučių, raumenų ir jungiamojo audinio infekcinės ligos bei uždegimas*, sinovijinė cista</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val="restart"/>
          </w:tcPr>
          <w:p w:rsidR="00C0154D" w:rsidRPr="009F6271" w:rsidRDefault="00C0154D" w:rsidP="00C0154D">
            <w:pPr>
              <w:tabs>
                <w:tab w:val="left" w:pos="567"/>
              </w:tabs>
              <w:ind w:right="-20"/>
            </w:pPr>
            <w:r w:rsidRPr="009F6271">
              <w:t>Inkstų ir šlapimo takų sutrikimai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ind w:left="53" w:right="21"/>
            </w:pPr>
            <w:r w:rsidRPr="009F6271">
              <w:t>Inkstų funkcijos sutrikimas*</w:t>
            </w:r>
          </w:p>
        </w:tc>
      </w:tr>
      <w:tr w:rsidR="00C0154D" w:rsidRPr="009F6271" w:rsidTr="00F474E7">
        <w:tblPrEx>
          <w:tblCellMar>
            <w:left w:w="70" w:type="dxa"/>
            <w:right w:w="70" w:type="dxa"/>
          </w:tblCellMar>
          <w:tblLook w:val="0000" w:firstRow="0" w:lastRow="0" w:firstColumn="0" w:lastColumn="0" w:noHBand="0" w:noVBand="0"/>
        </w:tblPrEx>
        <w:trPr>
          <w:trHeight w:val="375"/>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21"/>
            </w:pPr>
            <w:r w:rsidRPr="009F6271">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Šlapimo pūslės dirginimas</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val="restart"/>
          </w:tcPr>
          <w:p w:rsidR="00C0154D" w:rsidRPr="009F6271" w:rsidRDefault="00C0154D" w:rsidP="00C0154D">
            <w:pPr>
              <w:tabs>
                <w:tab w:val="left" w:pos="567"/>
              </w:tabs>
              <w:ind w:right="-20"/>
            </w:pPr>
            <w:r w:rsidRPr="009F6271">
              <w:t>Lytinės sistemos ir krūties sutrikimai</w:t>
            </w: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21"/>
            </w:pPr>
            <w:r w:rsidRPr="009F6271">
              <w:t>Kraujavimas iš makšties, lyties organų skausmas*, erekcijos disfunkcija</w:t>
            </w:r>
          </w:p>
        </w:tc>
      </w:tr>
      <w:tr w:rsidR="00C0154D" w:rsidRPr="009F6271" w:rsidTr="00F474E7">
        <w:tblPrEx>
          <w:tblCellMar>
            <w:left w:w="70" w:type="dxa"/>
            <w:right w:w="70" w:type="dxa"/>
          </w:tblCellMar>
          <w:tblLook w:val="0000" w:firstRow="0" w:lastRow="0" w:firstColumn="0" w:lastColumn="0" w:noHBand="0" w:noVBand="0"/>
        </w:tblPrEx>
        <w:trPr>
          <w:trHeight w:val="37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Sėklidžių sutrikimas*, prostatitas, krūties sutrikimas moterims, antsėklidžio skausmingumas, epididimitas, mažojo dubens skausmas, vulvos išopėjimas</w:t>
            </w:r>
          </w:p>
        </w:tc>
      </w:tr>
      <w:tr w:rsidR="00C0154D" w:rsidRPr="009F6271" w:rsidTr="00F474E7">
        <w:tblPrEx>
          <w:tblCellMar>
            <w:left w:w="70" w:type="dxa"/>
            <w:right w:w="70" w:type="dxa"/>
          </w:tblCellMar>
          <w:tblLook w:val="0000" w:firstRow="0" w:lastRow="0" w:firstColumn="0" w:lastColumn="0" w:noHBand="0" w:noVBand="0"/>
        </w:tblPrEx>
        <w:trPr>
          <w:trHeight w:val="373"/>
        </w:trPr>
        <w:tc>
          <w:tcPr>
            <w:tcW w:w="1843" w:type="dxa"/>
          </w:tcPr>
          <w:p w:rsidR="00C0154D" w:rsidRPr="009F6271" w:rsidRDefault="00C0154D" w:rsidP="00C0154D">
            <w:pPr>
              <w:tabs>
                <w:tab w:val="left" w:pos="567"/>
              </w:tabs>
              <w:ind w:right="-20"/>
            </w:pPr>
            <w:r w:rsidRPr="009F6271">
              <w:t>Įgimtos, šeiminės ir genetinės ligos</w:t>
            </w: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Aplazija, virškinimo trakto vystymosi yda, ichtiozė</w:t>
            </w:r>
          </w:p>
        </w:tc>
      </w:tr>
      <w:tr w:rsidR="00C0154D" w:rsidRPr="009F6271" w:rsidTr="00F474E7">
        <w:tblPrEx>
          <w:tblCellMar>
            <w:left w:w="70" w:type="dxa"/>
            <w:right w:w="70" w:type="dxa"/>
          </w:tblCellMar>
          <w:tblLook w:val="0000" w:firstRow="0" w:lastRow="0" w:firstColumn="0" w:lastColumn="0" w:noHBand="0" w:noVBand="0"/>
        </w:tblPrEx>
        <w:trPr>
          <w:trHeight w:val="370"/>
        </w:trPr>
        <w:tc>
          <w:tcPr>
            <w:tcW w:w="1843" w:type="dxa"/>
            <w:vMerge w:val="restart"/>
          </w:tcPr>
          <w:p w:rsidR="00C0154D" w:rsidRPr="009F6271" w:rsidRDefault="00C0154D" w:rsidP="00C0154D">
            <w:pPr>
              <w:tabs>
                <w:tab w:val="left" w:pos="567"/>
              </w:tabs>
              <w:ind w:right="-20"/>
            </w:pPr>
            <w:r w:rsidRPr="009F6271">
              <w:t>Bendrieji sutrikimai ir vartojimo vietos pažeidimai</w:t>
            </w:r>
          </w:p>
        </w:tc>
        <w:tc>
          <w:tcPr>
            <w:tcW w:w="1559" w:type="dxa"/>
          </w:tcPr>
          <w:p w:rsidR="00C0154D" w:rsidRPr="009F6271" w:rsidRDefault="00C0154D" w:rsidP="00C0154D">
            <w:pPr>
              <w:tabs>
                <w:tab w:val="left" w:pos="567"/>
              </w:tabs>
            </w:pPr>
            <w:r w:rsidRPr="009F6271">
              <w:t>Labai dažnas</w:t>
            </w:r>
          </w:p>
        </w:tc>
        <w:tc>
          <w:tcPr>
            <w:tcW w:w="5670" w:type="dxa"/>
          </w:tcPr>
          <w:p w:rsidR="00C0154D" w:rsidRPr="009F6271" w:rsidRDefault="00C0154D" w:rsidP="00C0154D">
            <w:pPr>
              <w:tabs>
                <w:tab w:val="left" w:pos="567"/>
              </w:tabs>
              <w:ind w:left="53" w:right="21"/>
            </w:pPr>
            <w:r w:rsidRPr="009F6271">
              <w:t>Karščiavimas*, nuovargis, astenija</w:t>
            </w:r>
          </w:p>
        </w:tc>
      </w:tr>
      <w:tr w:rsidR="00C0154D" w:rsidRPr="009F6271" w:rsidTr="00F474E7">
        <w:tblPrEx>
          <w:tblCellMar>
            <w:left w:w="70" w:type="dxa"/>
            <w:right w:w="70" w:type="dxa"/>
          </w:tblCellMar>
          <w:tblLook w:val="0000" w:firstRow="0" w:lastRow="0" w:firstColumn="0" w:lastColumn="0" w:noHBand="0" w:noVBand="0"/>
        </w:tblPrEx>
        <w:trPr>
          <w:trHeight w:val="350"/>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ind w:left="53" w:right="21"/>
            </w:pPr>
            <w:r w:rsidRPr="009F6271">
              <w:t>Edema (įskaitant periferinę), tremoras, skausmas*, bendras negalavimas*</w:t>
            </w:r>
          </w:p>
        </w:tc>
      </w:tr>
      <w:tr w:rsidR="00C0154D" w:rsidRPr="009F6271" w:rsidTr="00F474E7">
        <w:tblPrEx>
          <w:tblCellMar>
            <w:left w:w="70" w:type="dxa"/>
            <w:right w:w="70" w:type="dxa"/>
          </w:tblCellMar>
          <w:tblLook w:val="0000" w:firstRow="0" w:lastRow="0" w:firstColumn="0" w:lastColumn="0" w:noHBand="0" w:noVBand="0"/>
        </w:tblPrEx>
        <w:trPr>
          <w:trHeight w:val="300"/>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21"/>
            </w:pPr>
            <w:r w:rsidRPr="009F6271">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C0154D" w:rsidRPr="009F6271" w:rsidTr="00F474E7">
        <w:tblPrEx>
          <w:tblCellMar>
            <w:left w:w="70" w:type="dxa"/>
            <w:right w:w="70" w:type="dxa"/>
          </w:tblCellMar>
          <w:tblLook w:val="0000" w:firstRow="0" w:lastRow="0" w:firstColumn="0" w:lastColumn="0" w:noHBand="0" w:noVBand="0"/>
        </w:tblPrEx>
        <w:trPr>
          <w:trHeight w:val="26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Mirtis (įskaitant staigią), daugelio organų nepakankamumas, kraujosruva injekcijos vietoje*, išvarža (įskaitant diafragminę)*, sutrikęs gijimas*, uždegimas, flebitas injekcijos vietoje*, skausmingumas, opa, dirglumas, nekardialinis krūtinės skausmas, kateterio vietos skausmas, svetimkūnio pojūtis</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val="restart"/>
          </w:tcPr>
          <w:p w:rsidR="00C0154D" w:rsidRPr="009F6271" w:rsidRDefault="00C0154D" w:rsidP="00C0154D">
            <w:pPr>
              <w:tabs>
                <w:tab w:val="left" w:pos="567"/>
              </w:tabs>
              <w:ind w:right="-20"/>
            </w:pPr>
            <w:r w:rsidRPr="009F6271">
              <w:t>Tyrimai</w:t>
            </w:r>
          </w:p>
        </w:tc>
        <w:tc>
          <w:tcPr>
            <w:tcW w:w="1559" w:type="dxa"/>
          </w:tcPr>
          <w:p w:rsidR="00C0154D" w:rsidRPr="009F6271" w:rsidRDefault="00C0154D" w:rsidP="00C0154D">
            <w:pPr>
              <w:tabs>
                <w:tab w:val="left" w:pos="567"/>
              </w:tabs>
            </w:pPr>
            <w:r w:rsidRPr="009F6271">
              <w:t>Dažnas</w:t>
            </w:r>
          </w:p>
        </w:tc>
        <w:tc>
          <w:tcPr>
            <w:tcW w:w="5670" w:type="dxa"/>
          </w:tcPr>
          <w:p w:rsidR="00C0154D" w:rsidRPr="009F6271" w:rsidRDefault="00C0154D" w:rsidP="00C0154D">
            <w:pPr>
              <w:tabs>
                <w:tab w:val="left" w:pos="567"/>
              </w:tabs>
              <w:ind w:left="53" w:right="21"/>
            </w:pPr>
            <w:r w:rsidRPr="009F6271">
              <w:t>Sumažėjęs kūno svoris</w:t>
            </w:r>
          </w:p>
        </w:tc>
      </w:tr>
      <w:tr w:rsidR="00C0154D" w:rsidRPr="009F6271" w:rsidTr="00F474E7">
        <w:tblPrEx>
          <w:tblCellMar>
            <w:left w:w="70" w:type="dxa"/>
            <w:right w:w="70" w:type="dxa"/>
          </w:tblCellMar>
          <w:tblLook w:val="0000" w:firstRow="0" w:lastRow="0" w:firstColumn="0" w:lastColumn="0" w:noHBand="0" w:noVBand="0"/>
        </w:tblPrEx>
        <w:trPr>
          <w:trHeight w:val="363"/>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21"/>
            </w:pPr>
            <w:r w:rsidRPr="009F6271">
              <w:t>Hiperbilirubinemija*, nenormalūs baltymų analizės rodmenys*, padidėjęs kūno svoris, nenormalus kraujo tyrimas*, padidėjęs C-reaktyvaus baltymo kiekis</w:t>
            </w:r>
          </w:p>
        </w:tc>
      </w:tr>
      <w:tr w:rsidR="00C0154D" w:rsidRPr="009F6271" w:rsidTr="00F474E7">
        <w:tblPrEx>
          <w:tblCellMar>
            <w:left w:w="70" w:type="dxa"/>
            <w:right w:w="70" w:type="dxa"/>
          </w:tblCellMar>
          <w:tblLook w:val="0000" w:firstRow="0" w:lastRow="0" w:firstColumn="0" w:lastColumn="0" w:noHBand="0" w:noVBand="0"/>
        </w:tblPrEx>
        <w:trPr>
          <w:trHeight w:val="376"/>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 xml:space="preserve">Nenormalūs dujų kraujyje rodmenys*, nenormalus radinys elektrokardiogramoje (įskaitant QT intervalo pailgėjimą)*, nenormalus tarptautinis normalizuotas santykis*, sumažėjęs skrandžio </w:t>
            </w:r>
            <w:r w:rsidRPr="009F6271">
              <w:rPr>
                <w:i/>
              </w:rPr>
              <w:t>pH</w:t>
            </w:r>
            <w:r w:rsidRPr="009F6271">
              <w:t>, padidėjusi trombocitų agregacija, padidėjusi troponino I koncentracija, virusų atpažinimas ir serologija*, nenormalūs šlapimo tyrimo duomenys*</w:t>
            </w:r>
          </w:p>
        </w:tc>
      </w:tr>
      <w:tr w:rsidR="00C0154D" w:rsidRPr="009F6271" w:rsidTr="00F474E7">
        <w:tblPrEx>
          <w:tblCellMar>
            <w:left w:w="70" w:type="dxa"/>
            <w:right w:w="70" w:type="dxa"/>
          </w:tblCellMar>
          <w:tblLook w:val="0000" w:firstRow="0" w:lastRow="0" w:firstColumn="0" w:lastColumn="0" w:noHBand="0" w:noVBand="0"/>
        </w:tblPrEx>
        <w:trPr>
          <w:trHeight w:val="274"/>
        </w:trPr>
        <w:tc>
          <w:tcPr>
            <w:tcW w:w="1843" w:type="dxa"/>
            <w:vMerge w:val="restart"/>
          </w:tcPr>
          <w:p w:rsidR="00C0154D" w:rsidRPr="009F6271" w:rsidRDefault="00C0154D" w:rsidP="00C0154D">
            <w:pPr>
              <w:tabs>
                <w:tab w:val="left" w:pos="567"/>
              </w:tabs>
              <w:ind w:right="-20"/>
            </w:pPr>
            <w:r w:rsidRPr="009F6271">
              <w:t>Sužalojimai, apsinuodijimai ir procedūrų komplikacijos</w:t>
            </w:r>
          </w:p>
        </w:tc>
        <w:tc>
          <w:tcPr>
            <w:tcW w:w="1559" w:type="dxa"/>
          </w:tcPr>
          <w:p w:rsidR="00C0154D" w:rsidRPr="009F6271" w:rsidRDefault="00C0154D" w:rsidP="00C0154D">
            <w:pPr>
              <w:tabs>
                <w:tab w:val="left" w:pos="567"/>
              </w:tabs>
            </w:pPr>
            <w:r w:rsidRPr="009F6271">
              <w:t>Nedažnas</w:t>
            </w:r>
          </w:p>
        </w:tc>
        <w:tc>
          <w:tcPr>
            <w:tcW w:w="5670" w:type="dxa"/>
          </w:tcPr>
          <w:p w:rsidR="00C0154D" w:rsidRPr="009F6271" w:rsidRDefault="00C0154D" w:rsidP="00C0154D">
            <w:pPr>
              <w:tabs>
                <w:tab w:val="left" w:pos="567"/>
              </w:tabs>
              <w:ind w:left="53" w:right="21"/>
            </w:pPr>
            <w:r w:rsidRPr="009F6271">
              <w:t>Pargriuvimas, sumušimas</w:t>
            </w:r>
          </w:p>
        </w:tc>
      </w:tr>
      <w:tr w:rsidR="00C0154D" w:rsidRPr="009F6271" w:rsidTr="00F474E7">
        <w:tblPrEx>
          <w:tblCellMar>
            <w:left w:w="70" w:type="dxa"/>
            <w:right w:w="70" w:type="dxa"/>
          </w:tblCellMar>
          <w:tblLook w:val="0000" w:firstRow="0" w:lastRow="0" w:firstColumn="0" w:lastColumn="0" w:noHBand="0" w:noVBand="0"/>
        </w:tblPrEx>
        <w:trPr>
          <w:trHeight w:val="275"/>
        </w:trPr>
        <w:tc>
          <w:tcPr>
            <w:tcW w:w="1843" w:type="dxa"/>
            <w:vMerge/>
          </w:tcPr>
          <w:p w:rsidR="00C0154D" w:rsidRPr="009F6271" w:rsidRDefault="00C0154D" w:rsidP="00C0154D">
            <w:pPr>
              <w:tabs>
                <w:tab w:val="left" w:pos="567"/>
              </w:tabs>
              <w:ind w:right="-20"/>
            </w:pP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Transfuzijos reakcija, lūžiai*, sustingimas*, veido pažeidimas, sąnario pažeidimas*, nudegimai, įplyšimas, su procedūra susijęs skausmas, radiaciniai pažeidimai*</w:t>
            </w:r>
          </w:p>
        </w:tc>
      </w:tr>
      <w:tr w:rsidR="00C0154D" w:rsidRPr="009F6271" w:rsidTr="00F474E7">
        <w:tblPrEx>
          <w:tblCellMar>
            <w:left w:w="70" w:type="dxa"/>
            <w:right w:w="70" w:type="dxa"/>
          </w:tblCellMar>
          <w:tblLook w:val="0000" w:firstRow="0" w:lastRow="0" w:firstColumn="0" w:lastColumn="0" w:noHBand="0" w:noVBand="0"/>
        </w:tblPrEx>
        <w:trPr>
          <w:trHeight w:val="275"/>
        </w:trPr>
        <w:tc>
          <w:tcPr>
            <w:tcW w:w="1843" w:type="dxa"/>
          </w:tcPr>
          <w:p w:rsidR="00C0154D" w:rsidRPr="009F6271" w:rsidRDefault="00C0154D" w:rsidP="00C0154D">
            <w:pPr>
              <w:tabs>
                <w:tab w:val="left" w:pos="567"/>
              </w:tabs>
              <w:ind w:right="-20"/>
            </w:pPr>
            <w:r w:rsidRPr="009F6271">
              <w:t>Chirurginės ir terapinės procedūros</w:t>
            </w:r>
          </w:p>
        </w:tc>
        <w:tc>
          <w:tcPr>
            <w:tcW w:w="1559" w:type="dxa"/>
          </w:tcPr>
          <w:p w:rsidR="00C0154D" w:rsidRPr="009F6271" w:rsidRDefault="00C0154D" w:rsidP="00C0154D">
            <w:pPr>
              <w:tabs>
                <w:tab w:val="left" w:pos="567"/>
              </w:tabs>
            </w:pPr>
            <w:r w:rsidRPr="009F6271">
              <w:t>Retas</w:t>
            </w:r>
          </w:p>
        </w:tc>
        <w:tc>
          <w:tcPr>
            <w:tcW w:w="5670" w:type="dxa"/>
          </w:tcPr>
          <w:p w:rsidR="00C0154D" w:rsidRPr="009F6271" w:rsidRDefault="00C0154D" w:rsidP="00C0154D">
            <w:pPr>
              <w:tabs>
                <w:tab w:val="left" w:pos="567"/>
              </w:tabs>
              <w:ind w:left="53" w:right="21"/>
            </w:pPr>
            <w:r w:rsidRPr="009F6271">
              <w:t>Makrofagų aktyvacija</w:t>
            </w:r>
          </w:p>
        </w:tc>
      </w:tr>
    </w:tbl>
    <w:p w:rsidR="00C0154D" w:rsidRPr="009F6271" w:rsidRDefault="00C0154D" w:rsidP="00C0154D">
      <w:pPr>
        <w:tabs>
          <w:tab w:val="left" w:pos="567"/>
        </w:tabs>
        <w:ind w:right="-20"/>
        <w:rPr>
          <w:sz w:val="18"/>
        </w:rPr>
      </w:pPr>
      <w:r w:rsidRPr="009F6271">
        <w:rPr>
          <w:sz w:val="18"/>
        </w:rPr>
        <w:t>NK – neklasifikuojama kitaip</w:t>
      </w:r>
    </w:p>
    <w:p w:rsidR="00C0154D" w:rsidRPr="009F6271" w:rsidRDefault="00C0154D" w:rsidP="00C0154D">
      <w:pPr>
        <w:tabs>
          <w:tab w:val="left" w:pos="567"/>
        </w:tabs>
        <w:ind w:right="-20"/>
        <w:rPr>
          <w:sz w:val="18"/>
        </w:rPr>
      </w:pPr>
      <w:r w:rsidRPr="009F6271">
        <w:rPr>
          <w:sz w:val="18"/>
        </w:rPr>
        <w:t xml:space="preserve">* Daugiau kaip vieno tinkamiausio termino pagal </w:t>
      </w:r>
      <w:r w:rsidRPr="009F6271">
        <w:rPr>
          <w:i/>
          <w:sz w:val="18"/>
        </w:rPr>
        <w:t xml:space="preserve">MedDRA </w:t>
      </w:r>
      <w:r w:rsidRPr="009F6271">
        <w:rPr>
          <w:sz w:val="18"/>
        </w:rPr>
        <w:t>grupavimas</w:t>
      </w:r>
    </w:p>
    <w:p w:rsidR="00C0154D" w:rsidRPr="009F6271" w:rsidRDefault="00C0154D" w:rsidP="00C0154D">
      <w:pPr>
        <w:tabs>
          <w:tab w:val="left" w:pos="567"/>
        </w:tabs>
        <w:ind w:right="-20"/>
        <w:rPr>
          <w:sz w:val="18"/>
        </w:rPr>
      </w:pPr>
      <w:r w:rsidRPr="009F6271">
        <w:rPr>
          <w:sz w:val="18"/>
        </w:rPr>
        <w:lastRenderedPageBreak/>
        <w:t># Nepageidaujama reakcija nustatyta po vaistinio preparato patekimo į rinką</w:t>
      </w:r>
      <w:r w:rsidR="005D2ADD" w:rsidRPr="009F6271">
        <w:rPr>
          <w:sz w:val="18"/>
        </w:rPr>
        <w:t xml:space="preserve"> nepriklausomai nuo indikacijos</w:t>
      </w:r>
    </w:p>
    <w:p w:rsidR="00C0154D" w:rsidRPr="009F6271" w:rsidRDefault="00C0154D" w:rsidP="00C0154D">
      <w:pPr>
        <w:tabs>
          <w:tab w:val="left" w:pos="567"/>
        </w:tabs>
        <w:ind w:right="-20"/>
      </w:pPr>
    </w:p>
    <w:p w:rsidR="00C0154D" w:rsidRPr="009F6271" w:rsidRDefault="00C0154D" w:rsidP="00C0154D">
      <w:pPr>
        <w:tabs>
          <w:tab w:val="left" w:pos="567"/>
        </w:tabs>
        <w:ind w:right="-20"/>
        <w:rPr>
          <w:i/>
        </w:rPr>
      </w:pPr>
      <w:r w:rsidRPr="009F6271">
        <w:rPr>
          <w:i/>
        </w:rPr>
        <w:t>Mantijos ląstelių limfoma (MLL)</w:t>
      </w:r>
    </w:p>
    <w:p w:rsidR="00C0154D" w:rsidRPr="009F6271" w:rsidRDefault="00C0154D" w:rsidP="00C0154D">
      <w:pPr>
        <w:tabs>
          <w:tab w:val="left" w:pos="567"/>
        </w:tabs>
        <w:ind w:right="-20"/>
      </w:pPr>
      <w:r w:rsidRPr="009F6271">
        <w:t>Bortezomibo saugumo duomenys 240 MLL sirgusių pacientų, gydytų 1,3 mg/m</w:t>
      </w:r>
      <w:r w:rsidRPr="009F6271">
        <w:rPr>
          <w:vertAlign w:val="superscript"/>
        </w:rPr>
        <w:t>2</w:t>
      </w:r>
      <w:r w:rsidRPr="009F6271">
        <w:t xml:space="preserve"> bortezomibo derinyje su rituksimabu, ciklofosfamidu, doksorubicinu ir prednizonu (BzR-CAP), palyginti su 242 pacientų, gydytų rituksimabu, ciklofosfamidu, doksorubicinu, vinkristinu ir prednizonu [R</w:t>
      </w:r>
      <w:r w:rsidRPr="009F6271">
        <w:noBreakHyphen/>
        <w:t>CHOP], santykinai atitiko duomenis, stebėtus daugine mieloma sergantiems pacientams, o pagrindiniai skirtumai yra aprašyti toliau. Papildomos nepageidaujamos reakcijos į vaistinį preparatą, nustatytos kaip susijusios su kombinuotu gydymu (BzR</w:t>
      </w:r>
      <w:r w:rsidRPr="009F6271">
        <w:noBreakHyphen/>
        <w:t>CAP), buvo hepatito B infekcija (&lt; 1 %) ir miokardo išemija (1,3 %). Panašus šių reiškinių dažnis abiejose gydymo grupėse parodė, kad šių nepageidaujamų reakcijų į</w:t>
      </w:r>
      <w:r w:rsidRPr="009F6271">
        <w:rPr>
          <w:i/>
        </w:rPr>
        <w:t xml:space="preserve"> </w:t>
      </w:r>
      <w:r w:rsidRPr="009F6271">
        <w:t xml:space="preserve">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 </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Nepageidaujamos reakcijos, kurios buvo nustatytos kaip pasireiškusios ≥ 1 % dažnumu, panašiu ar didesniu dažnumu BzR-CAP grupėje ir turinčios bent galimą arba tikėtiną priežastinį ryšį su BzR</w:t>
      </w:r>
      <w:r w:rsidRPr="009F6271">
        <w:noBreakHyphen/>
        <w:t>CAP grupėje vartojamais vaistiniais preparatais, yra išvardytos toliau esančioje 8 lentelėje. Be to, yra įtrauktos nepageidaujamos reakcijos į vaistinį preparatą, kurios buvo nustatytos BzR</w:t>
      </w:r>
      <w:r w:rsidRPr="009F6271">
        <w:noBreakHyphen/>
        <w:t>CAP grupėje ir, tyrėjo nuomone, turėjo bent jau galimą arba tikėtiną priežastinį ryšį su bortezomibu, remiantis istoriniais dauginės mielomos tyrimų duomenimis.</w:t>
      </w:r>
    </w:p>
    <w:p w:rsidR="00C0154D" w:rsidRPr="009F6271" w:rsidRDefault="00C0154D" w:rsidP="00C0154D">
      <w:pPr>
        <w:tabs>
          <w:tab w:val="left" w:pos="567"/>
        </w:tabs>
        <w:ind w:right="-20"/>
        <w:rPr>
          <w:i/>
        </w:rPr>
      </w:pPr>
    </w:p>
    <w:p w:rsidR="00C0154D" w:rsidRPr="009F6271" w:rsidRDefault="00C0154D" w:rsidP="00C0154D">
      <w:pPr>
        <w:tabs>
          <w:tab w:val="left" w:pos="567"/>
        </w:tabs>
        <w:ind w:right="-20"/>
      </w:pPr>
      <w:r w:rsidRPr="009F6271">
        <w:t xml:space="preserve">Nepageidaujamos reakcijos į vaistinį preparatą išvardytos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 8 lentelė buvo paruošta naudojant </w:t>
      </w:r>
      <w:r w:rsidRPr="009F6271">
        <w:rPr>
          <w:i/>
        </w:rPr>
        <w:t xml:space="preserve">MedDRA </w:t>
      </w:r>
      <w:r w:rsidRPr="009F6271">
        <w:t>16 versiją.</w:t>
      </w:r>
    </w:p>
    <w:p w:rsidR="00C0154D" w:rsidRPr="009F6271" w:rsidRDefault="00C0154D" w:rsidP="00C0154D">
      <w:pPr>
        <w:tabs>
          <w:tab w:val="left" w:pos="567"/>
        </w:tabs>
        <w:ind w:right="-20"/>
      </w:pPr>
    </w:p>
    <w:p w:rsidR="00C0154D" w:rsidRPr="009F6271" w:rsidRDefault="00C0154D" w:rsidP="00C0154D">
      <w:pPr>
        <w:tabs>
          <w:tab w:val="left" w:pos="567"/>
        </w:tabs>
        <w:ind w:left="851" w:right="-20" w:hanging="851"/>
      </w:pPr>
      <w:r w:rsidRPr="009F6271">
        <w:rPr>
          <w:i/>
        </w:rPr>
        <w:t>8 lentelė</w:t>
      </w:r>
      <w:r w:rsidRPr="009F6271">
        <w:rPr>
          <w:i/>
        </w:rPr>
        <w:tab/>
        <w:t xml:space="preserve"> Nepageidaujamos reakcijos mantijos ląstelių limfoma sergantiems pacientams, kurie buvo gydyti Bz</w:t>
      </w:r>
      <w:r w:rsidRPr="009F6271">
        <w:rPr>
          <w:i/>
          <w:spacing w:val="-1"/>
        </w:rPr>
        <w:t>R</w:t>
      </w:r>
      <w:r w:rsidRPr="009F6271">
        <w:rPr>
          <w:i/>
          <w:spacing w:val="1"/>
        </w:rPr>
        <w:t>-</w:t>
      </w:r>
      <w:r w:rsidRPr="009F6271">
        <w:rPr>
          <w:i/>
          <w:spacing w:val="-1"/>
        </w:rPr>
        <w:t>CAP</w:t>
      </w:r>
      <w:r w:rsidR="00F474E7" w:rsidRPr="009F6271">
        <w:rPr>
          <w:i/>
          <w:spacing w:val="-1"/>
        </w:rPr>
        <w:t xml:space="preserve"> klinikinio tyrimo metu.</w:t>
      </w:r>
    </w:p>
    <w:tbl>
      <w:tblPr>
        <w:tblW w:w="9203" w:type="dxa"/>
        <w:tblInd w:w="8" w:type="dxa"/>
        <w:tblLayout w:type="fixed"/>
        <w:tblCellMar>
          <w:left w:w="0" w:type="dxa"/>
          <w:right w:w="0" w:type="dxa"/>
        </w:tblCellMar>
        <w:tblLook w:val="01E0" w:firstRow="1" w:lastRow="1" w:firstColumn="1" w:lastColumn="1" w:noHBand="0" w:noVBand="0"/>
      </w:tblPr>
      <w:tblGrid>
        <w:gridCol w:w="1843"/>
        <w:gridCol w:w="1559"/>
        <w:gridCol w:w="5801"/>
      </w:tblGrid>
      <w:tr w:rsidR="00C0154D" w:rsidRPr="009F6271" w:rsidTr="00F474E7">
        <w:trPr>
          <w:trHeight w:hRule="exact" w:val="516"/>
        </w:trPr>
        <w:tc>
          <w:tcPr>
            <w:tcW w:w="1843" w:type="dxa"/>
            <w:tcBorders>
              <w:top w:val="single" w:sz="6"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before="1" w:line="252" w:lineRule="exact"/>
              <w:ind w:left="49" w:right="-20"/>
            </w:pPr>
            <w:r w:rsidRPr="009F6271">
              <w:rPr>
                <w:b/>
              </w:rPr>
              <w:t>Organų sistemų klasės</w:t>
            </w:r>
          </w:p>
        </w:tc>
        <w:tc>
          <w:tcPr>
            <w:tcW w:w="1559" w:type="dxa"/>
            <w:tcBorders>
              <w:top w:val="single" w:sz="6"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before="12" w:line="240" w:lineRule="exact"/>
              <w:rPr>
                <w:sz w:val="24"/>
              </w:rPr>
            </w:pPr>
          </w:p>
          <w:p w:rsidR="00C0154D" w:rsidRPr="009F6271" w:rsidRDefault="00C0154D" w:rsidP="00C0154D">
            <w:pPr>
              <w:tabs>
                <w:tab w:val="left" w:pos="567"/>
              </w:tabs>
              <w:spacing w:line="252" w:lineRule="exact"/>
              <w:ind w:left="57" w:right="-20"/>
            </w:pPr>
            <w:r w:rsidRPr="009F6271">
              <w:rPr>
                <w:b/>
              </w:rPr>
              <w:t>Dažnis</w:t>
            </w:r>
          </w:p>
        </w:tc>
        <w:tc>
          <w:tcPr>
            <w:tcW w:w="5801" w:type="dxa"/>
            <w:tcBorders>
              <w:top w:val="single" w:sz="6"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before="12" w:line="240" w:lineRule="exact"/>
              <w:rPr>
                <w:sz w:val="24"/>
              </w:rPr>
            </w:pPr>
          </w:p>
          <w:p w:rsidR="00C0154D" w:rsidRPr="009F6271" w:rsidRDefault="00C0154D" w:rsidP="00C0154D">
            <w:pPr>
              <w:tabs>
                <w:tab w:val="left" w:pos="567"/>
              </w:tabs>
              <w:spacing w:line="252" w:lineRule="exact"/>
              <w:ind w:left="57" w:right="-20"/>
            </w:pPr>
            <w:r w:rsidRPr="009F6271">
              <w:rPr>
                <w:b/>
              </w:rPr>
              <w:t>Nepageidaujama reakcija</w:t>
            </w:r>
          </w:p>
        </w:tc>
      </w:tr>
      <w:tr w:rsidR="00C0154D" w:rsidRPr="009F6271" w:rsidTr="00F474E7">
        <w:trPr>
          <w:trHeight w:hRule="exact" w:val="25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Infekcijos ir infestacijos</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Plaučių uždegimas*</w:t>
            </w:r>
          </w:p>
        </w:tc>
      </w:tr>
      <w:tr w:rsidR="00C0154D" w:rsidRPr="009F6271" w:rsidTr="00F474E7">
        <w:trPr>
          <w:trHeight w:hRule="exact" w:val="1269"/>
        </w:trPr>
        <w:tc>
          <w:tcPr>
            <w:tcW w:w="1843" w:type="dxa"/>
            <w:vMerge/>
            <w:tcBorders>
              <w:left w:val="single" w:sz="6" w:space="0" w:color="000000"/>
              <w:right w:val="single" w:sz="2" w:space="0" w:color="000000"/>
            </w:tcBorders>
          </w:tcPr>
          <w:p w:rsidR="00C0154D" w:rsidRPr="009F6271" w:rsidRDefault="00C0154D" w:rsidP="00C0154D">
            <w:pPr>
              <w:tabs>
                <w:tab w:val="left" w:pos="567"/>
              </w:tabs>
              <w:spacing w:line="260" w:lineRule="exact"/>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Sepsis (įskaitant septinį šoką)*, juostinė pūslelinė (</w:t>
            </w:r>
            <w:r w:rsidRPr="009F6271">
              <w:rPr>
                <w:i/>
              </w:rPr>
              <w:t>herpes zoster</w:t>
            </w:r>
            <w:r w:rsidRPr="009F6271">
              <w:t xml:space="preserve">) (įskaitant diseminuotąją ir akių), </w:t>
            </w:r>
            <w:r w:rsidRPr="009F6271">
              <w:rPr>
                <w:i/>
              </w:rPr>
              <w:t xml:space="preserve">herpes </w:t>
            </w:r>
            <w:r w:rsidRPr="009F6271">
              <w:t>viruso infekcija*, bakterinės infekcijos*, viršutinių ar apatinių kvėpavimo takų infekcija*, grybelinė infekcija*, paprastoji pūslelinė (</w:t>
            </w:r>
            <w:r w:rsidRPr="009F6271">
              <w:rPr>
                <w:i/>
              </w:rPr>
              <w:t>herpes simplex</w:t>
            </w:r>
            <w:r w:rsidRPr="009F6271">
              <w:t>)*</w:t>
            </w:r>
          </w:p>
        </w:tc>
      </w:tr>
      <w:tr w:rsidR="00C0154D" w:rsidRPr="009F6271" w:rsidTr="00F474E7">
        <w:trPr>
          <w:trHeight w:hRule="exact" w:val="259"/>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60" w:lineRule="exact"/>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 xml:space="preserve">Hepatitas </w:t>
            </w:r>
            <w:r w:rsidRPr="009F6271">
              <w:rPr>
                <w:spacing w:val="-1"/>
              </w:rPr>
              <w:t>B</w:t>
            </w:r>
            <w:r w:rsidRPr="009F6271">
              <w:t>,</w:t>
            </w:r>
            <w:r w:rsidRPr="009F6271">
              <w:rPr>
                <w:spacing w:val="-1"/>
              </w:rPr>
              <w:t xml:space="preserve"> inf</w:t>
            </w:r>
            <w:r w:rsidRPr="009F6271">
              <w:t>ekcija*,</w:t>
            </w:r>
            <w:r w:rsidRPr="009F6271">
              <w:rPr>
                <w:spacing w:val="-1"/>
              </w:rPr>
              <w:t xml:space="preserve"> </w:t>
            </w:r>
            <w:r w:rsidRPr="009F6271">
              <w:t>bronchopneumonija</w:t>
            </w:r>
          </w:p>
        </w:tc>
      </w:tr>
      <w:tr w:rsidR="00C0154D" w:rsidRPr="009F6271" w:rsidTr="00F474E7">
        <w:trPr>
          <w:trHeight w:hRule="exact" w:val="511"/>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Kraujo ir limfinės sistemos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Trombocitopenija*, febrilinė neutropenija, neutropenija*, leukopenija*, anemija*, limfopenija*</w:t>
            </w:r>
          </w:p>
        </w:tc>
      </w:tr>
      <w:tr w:rsidR="00C0154D" w:rsidRPr="009F6271" w:rsidTr="00F474E7">
        <w:trPr>
          <w:trHeight w:hRule="exact" w:val="257"/>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60" w:lineRule="exact"/>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Pancitopenija*</w:t>
            </w:r>
          </w:p>
        </w:tc>
      </w:tr>
      <w:tr w:rsidR="00C0154D" w:rsidRPr="009F6271" w:rsidTr="00F474E7">
        <w:trPr>
          <w:trHeight w:hRule="exact" w:val="25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rPr>
                <w:spacing w:val="-1"/>
              </w:rPr>
              <w:t>Imuninės sistemos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Padidėjęs jautrumas*</w:t>
            </w:r>
          </w:p>
        </w:tc>
      </w:tr>
      <w:tr w:rsidR="00C0154D" w:rsidRPr="009F6271" w:rsidTr="00F474E7">
        <w:trPr>
          <w:trHeight w:hRule="exact" w:val="257"/>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60" w:lineRule="exact"/>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Anafilaksinė reakcija</w:t>
            </w:r>
          </w:p>
        </w:tc>
      </w:tr>
      <w:tr w:rsidR="00C0154D" w:rsidRPr="009F6271" w:rsidTr="00F474E7">
        <w:trPr>
          <w:trHeight w:hRule="exact" w:val="25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Metabolizmo ir mitybos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Sumažėjęs apetitas</w:t>
            </w:r>
          </w:p>
        </w:tc>
      </w:tr>
      <w:tr w:rsidR="00C0154D" w:rsidRPr="009F6271" w:rsidTr="00F474E7">
        <w:trPr>
          <w:trHeight w:hRule="exact" w:val="511"/>
        </w:trPr>
        <w:tc>
          <w:tcPr>
            <w:tcW w:w="1843" w:type="dxa"/>
            <w:vMerge/>
            <w:tcBorders>
              <w:left w:val="single" w:sz="6" w:space="0" w:color="000000"/>
              <w:right w:val="single" w:sz="2" w:space="0" w:color="000000"/>
            </w:tcBorders>
          </w:tcPr>
          <w:p w:rsidR="00C0154D" w:rsidRPr="009F6271" w:rsidRDefault="00C0154D" w:rsidP="00C0154D">
            <w:pPr>
              <w:tabs>
                <w:tab w:val="left" w:pos="567"/>
              </w:tabs>
              <w:spacing w:line="260" w:lineRule="exact"/>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Hipokalemija*, pakitusi gliukozės koncentracija kraujyje*, hiponatremija*, cukrinis diabetas*, skysčių susilaikymas</w:t>
            </w:r>
          </w:p>
        </w:tc>
      </w:tr>
      <w:tr w:rsidR="00C0154D" w:rsidRPr="009F6271" w:rsidTr="00F474E7">
        <w:trPr>
          <w:trHeight w:hRule="exact" w:val="257"/>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60" w:lineRule="exact"/>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Naviko lizės sindromas</w:t>
            </w:r>
          </w:p>
        </w:tc>
      </w:tr>
      <w:tr w:rsidR="00C0154D" w:rsidRPr="009F6271" w:rsidTr="00F474E7">
        <w:trPr>
          <w:trHeight w:hRule="exact" w:val="511"/>
        </w:trPr>
        <w:tc>
          <w:tcPr>
            <w:tcW w:w="1843" w:type="dxa"/>
            <w:tcBorders>
              <w:top w:val="single" w:sz="2"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r w:rsidRPr="009F6271">
              <w:t>Psichikos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Miego sutrikimai ir sutrikdymai*</w:t>
            </w:r>
          </w:p>
        </w:tc>
      </w:tr>
      <w:tr w:rsidR="00C0154D" w:rsidRPr="009F6271" w:rsidTr="00F474E7">
        <w:trPr>
          <w:trHeight w:hRule="exact" w:val="376"/>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Nervų sistemos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Periferinė sensorinė neuropatija, sutrikęs jutimas*, neuralgija*</w:t>
            </w:r>
          </w:p>
        </w:tc>
      </w:tr>
      <w:tr w:rsidR="00C0154D" w:rsidRPr="009F6271" w:rsidTr="00F474E7">
        <w:trPr>
          <w:trHeight w:hRule="exact" w:val="1081"/>
        </w:trPr>
        <w:tc>
          <w:tcPr>
            <w:tcW w:w="1843" w:type="dxa"/>
            <w:vMerge/>
            <w:tcBorders>
              <w:left w:val="single" w:sz="6"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7" w:lineRule="exact"/>
              <w:ind w:left="57" w:right="-20"/>
            </w:pPr>
            <w:r w:rsidRPr="009F6271">
              <w:t>Neuropatijos*, motorinė neuropatija*, sąmonės netekimas (įskaitant apalpimą), encefalopatija*, periferinė sensomotorinė neuropatija, galvos svaigimas*, skonio pojūčio sutrikimas*, autonominė neuropatija</w:t>
            </w:r>
          </w:p>
        </w:tc>
      </w:tr>
      <w:tr w:rsidR="00C0154D" w:rsidRPr="009F6271" w:rsidTr="00F474E7">
        <w:trPr>
          <w:trHeight w:hRule="exact" w:val="259"/>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Autonominės nervų sistemos pusiausvyros sutrikimas</w:t>
            </w:r>
          </w:p>
        </w:tc>
      </w:tr>
      <w:tr w:rsidR="00C0154D" w:rsidRPr="009F6271" w:rsidTr="00F474E7">
        <w:trPr>
          <w:trHeight w:hRule="exact" w:val="259"/>
        </w:trPr>
        <w:tc>
          <w:tcPr>
            <w:tcW w:w="1843" w:type="dxa"/>
            <w:tcBorders>
              <w:top w:val="single" w:sz="2"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r w:rsidRPr="009F6271">
              <w:t>Akių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Regėjimo sutrikimas*</w:t>
            </w:r>
          </w:p>
        </w:tc>
      </w:tr>
      <w:tr w:rsidR="00C0154D" w:rsidRPr="009F6271" w:rsidTr="00F474E7">
        <w:trPr>
          <w:trHeight w:hRule="exact" w:val="25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Ausų ir labirintų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Klausos sutrikimas (įskaitant ūžesį)*</w:t>
            </w:r>
          </w:p>
        </w:tc>
      </w:tr>
      <w:tr w:rsidR="00C0154D" w:rsidRPr="009F6271" w:rsidTr="00F474E7">
        <w:trPr>
          <w:trHeight w:hRule="exact" w:val="498"/>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Svaigimas (</w:t>
            </w:r>
            <w:r w:rsidRPr="009F6271">
              <w:rPr>
                <w:i/>
              </w:rPr>
              <w:t>vertigo</w:t>
            </w:r>
            <w:r w:rsidRPr="009F6271">
              <w:t>)*, pakenkta klausa (iki apkurtimo ir įskaitant kurtumą)</w:t>
            </w:r>
          </w:p>
        </w:tc>
      </w:tr>
      <w:tr w:rsidR="00C0154D" w:rsidRPr="009F6271" w:rsidTr="00F474E7">
        <w:trPr>
          <w:trHeight w:hRule="exact" w:val="81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rPr>
                <w:spacing w:val="-1"/>
              </w:rPr>
              <w:t>Širdies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Širdies virpėjimas (įskaitant prieširdžių), aritmija*, širdies nepakankamumas (įskaitant kairiojo ir dešiniojo skilvelių)*, miokardo išemija, skilvelių disfunkcija*</w:t>
            </w:r>
          </w:p>
        </w:tc>
      </w:tr>
      <w:tr w:rsidR="00C0154D" w:rsidRPr="009F6271" w:rsidTr="00F474E7">
        <w:trPr>
          <w:trHeight w:hRule="exact" w:val="259"/>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Širdies ir kraujagyslių sutrikimas (įskaitant kardiogeninį šoką)</w:t>
            </w:r>
          </w:p>
        </w:tc>
      </w:tr>
      <w:tr w:rsidR="00C0154D" w:rsidRPr="009F6271" w:rsidTr="00F474E7">
        <w:trPr>
          <w:trHeight w:hRule="exact" w:val="634"/>
        </w:trPr>
        <w:tc>
          <w:tcPr>
            <w:tcW w:w="1843" w:type="dxa"/>
            <w:tcBorders>
              <w:top w:val="single" w:sz="2"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line="248" w:lineRule="exact"/>
              <w:ind w:left="49" w:right="-20"/>
            </w:pPr>
            <w:r w:rsidRPr="009F6271">
              <w:t>Kraujagyslių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8"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8" w:lineRule="exact"/>
              <w:ind w:left="57" w:right="-20"/>
            </w:pPr>
            <w:r w:rsidRPr="009F6271">
              <w:rPr>
                <w:spacing w:val="-1"/>
              </w:rPr>
              <w:t>Hipertenzija*, hipotenzija*, ortostatinė hipotenzija</w:t>
            </w:r>
          </w:p>
        </w:tc>
      </w:tr>
      <w:tr w:rsidR="00C0154D" w:rsidRPr="009F6271" w:rsidTr="00F474E7">
        <w:trPr>
          <w:trHeight w:val="317"/>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Kvėpavimo</w:t>
            </w:r>
          </w:p>
          <w:p w:rsidR="00C0154D" w:rsidRPr="009F6271" w:rsidRDefault="00C0154D" w:rsidP="00C0154D">
            <w:pPr>
              <w:tabs>
                <w:tab w:val="left" w:pos="567"/>
              </w:tabs>
              <w:spacing w:line="246" w:lineRule="exact"/>
              <w:ind w:left="49" w:right="-20"/>
            </w:pPr>
            <w:r w:rsidRPr="009F6271">
              <w:t>sistemos, krūtinės</w:t>
            </w:r>
          </w:p>
          <w:p w:rsidR="00C0154D" w:rsidRPr="009F6271" w:rsidRDefault="00C0154D" w:rsidP="00C0154D">
            <w:pPr>
              <w:tabs>
                <w:tab w:val="left" w:pos="567"/>
              </w:tabs>
              <w:spacing w:line="246" w:lineRule="exact"/>
              <w:ind w:left="49" w:right="-20"/>
            </w:pPr>
            <w:r w:rsidRPr="009F6271">
              <w:t>ląstos ir</w:t>
            </w:r>
          </w:p>
          <w:p w:rsidR="00C0154D" w:rsidRPr="009F6271" w:rsidRDefault="00C0154D" w:rsidP="00C0154D">
            <w:pPr>
              <w:tabs>
                <w:tab w:val="left" w:pos="567"/>
              </w:tabs>
              <w:spacing w:line="246" w:lineRule="exact"/>
              <w:ind w:left="49" w:right="-20"/>
            </w:pPr>
            <w:r w:rsidRPr="009F6271">
              <w:t>tarpuplaučio</w:t>
            </w:r>
          </w:p>
          <w:p w:rsidR="00C0154D" w:rsidRPr="009F6271" w:rsidRDefault="00C0154D" w:rsidP="00C0154D">
            <w:pPr>
              <w:tabs>
                <w:tab w:val="left" w:pos="567"/>
              </w:tabs>
              <w:spacing w:line="246" w:lineRule="exact"/>
              <w:ind w:left="49" w:right="-20"/>
            </w:pPr>
            <w:r w:rsidRPr="009F6271">
              <w:t>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Dusulys*, kosulys*, žagsėjimas</w:t>
            </w:r>
          </w:p>
        </w:tc>
      </w:tr>
      <w:tr w:rsidR="00C0154D" w:rsidRPr="009F6271" w:rsidTr="00F474E7">
        <w:trPr>
          <w:trHeight w:hRule="exact" w:val="945"/>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8" w:lineRule="exact"/>
              <w:ind w:left="57" w:right="-20"/>
            </w:pPr>
            <w:r w:rsidRPr="009F6271">
              <w:t xml:space="preserve">Ūminis kvėpavimo sutrikimo sindromas (ang. </w:t>
            </w:r>
            <w:r w:rsidRPr="009F6271">
              <w:rPr>
                <w:i/>
              </w:rPr>
              <w:t>Acute respiratory distress syndrome</w:t>
            </w:r>
            <w:r w:rsidRPr="009F6271">
              <w:t>), plaučių embolija, pneumonitas, plautinė hipertenzija, plaučių edema (įskaitant ūminę)</w:t>
            </w:r>
          </w:p>
        </w:tc>
      </w:tr>
      <w:tr w:rsidR="00C0154D" w:rsidRPr="009F6271" w:rsidTr="00F474E7">
        <w:trPr>
          <w:trHeight w:hRule="exact" w:val="514"/>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Virškinimo trakto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Pykinimo ir vėmimo simptomai*, viduriavimas*, stomatitas*, vidurių užkietėjimas</w:t>
            </w:r>
          </w:p>
        </w:tc>
      </w:tr>
      <w:tr w:rsidR="00C0154D" w:rsidRPr="009F6271" w:rsidTr="00F474E7">
        <w:trPr>
          <w:trHeight w:hRule="exact" w:val="1273"/>
        </w:trPr>
        <w:tc>
          <w:tcPr>
            <w:tcW w:w="1843" w:type="dxa"/>
            <w:vMerge/>
            <w:tcBorders>
              <w:left w:val="single" w:sz="6"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sutrikimas*</w:t>
            </w:r>
          </w:p>
        </w:tc>
      </w:tr>
      <w:tr w:rsidR="00C0154D" w:rsidRPr="009F6271" w:rsidTr="00F474E7">
        <w:trPr>
          <w:trHeight w:hRule="exact" w:val="259"/>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 xml:space="preserve">Kolitas (įskaitant </w:t>
            </w:r>
            <w:r w:rsidRPr="009F6271">
              <w:rPr>
                <w:i/>
              </w:rPr>
              <w:t>C</w:t>
            </w:r>
            <w:r w:rsidRPr="009F6271">
              <w:t xml:space="preserve">. </w:t>
            </w:r>
            <w:r w:rsidRPr="009F6271">
              <w:rPr>
                <w:i/>
              </w:rPr>
              <w:t xml:space="preserve">difficile </w:t>
            </w:r>
            <w:r w:rsidRPr="009F6271">
              <w:t>sukeltą kolitą)*</w:t>
            </w:r>
          </w:p>
        </w:tc>
      </w:tr>
      <w:tr w:rsidR="00C0154D" w:rsidRPr="009F6271" w:rsidTr="00F474E7">
        <w:trPr>
          <w:trHeight w:hRule="exact" w:val="25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Kepenų, tulžies pūslės ir latakų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Toksinis poveikis kepenims (įskaitant kepenų sutrikimą)</w:t>
            </w:r>
          </w:p>
        </w:tc>
      </w:tr>
      <w:tr w:rsidR="00C0154D" w:rsidRPr="009F6271" w:rsidTr="00F474E7">
        <w:trPr>
          <w:trHeight w:hRule="exact" w:val="525"/>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Nedažnas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Kepenų nepakankamumas</w:t>
            </w:r>
          </w:p>
        </w:tc>
      </w:tr>
      <w:tr w:rsidR="00C0154D" w:rsidRPr="009F6271" w:rsidTr="00F474E7">
        <w:trPr>
          <w:trHeight w:val="261"/>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Odos ir poodinio audinio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Plaukų pažeidimas*</w:t>
            </w:r>
          </w:p>
        </w:tc>
      </w:tr>
      <w:tr w:rsidR="00C0154D" w:rsidRPr="009F6271" w:rsidTr="00F474E7">
        <w:trPr>
          <w:trHeight w:val="428"/>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Niežėjimas*, dermatitas*, išbėrimas*</w:t>
            </w:r>
          </w:p>
        </w:tc>
      </w:tr>
      <w:tr w:rsidR="00C0154D" w:rsidRPr="009F6271" w:rsidTr="00F474E7">
        <w:trPr>
          <w:trHeight w:hRule="exact" w:val="874"/>
        </w:trPr>
        <w:tc>
          <w:tcPr>
            <w:tcW w:w="1843" w:type="dxa"/>
            <w:tcBorders>
              <w:top w:val="single" w:sz="2"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r w:rsidRPr="009F6271">
              <w:t>Skeleto, raumenų ir jungiamojo audinio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Raumenų spazmai*, raumenų ir kaulų skausmas*, galūnės skausmas</w:t>
            </w:r>
          </w:p>
        </w:tc>
      </w:tr>
      <w:tr w:rsidR="00C0154D" w:rsidRPr="009F6271" w:rsidTr="00F474E7">
        <w:trPr>
          <w:trHeight w:hRule="exact" w:val="574"/>
        </w:trPr>
        <w:tc>
          <w:tcPr>
            <w:tcW w:w="1843" w:type="dxa"/>
            <w:tcBorders>
              <w:top w:val="single" w:sz="2"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r w:rsidRPr="009F6271">
              <w:t>Inkstų ir šlapimo takų sutrikimai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Šlapimo takų infekcija*</w:t>
            </w:r>
          </w:p>
        </w:tc>
      </w:tr>
      <w:tr w:rsidR="00C0154D" w:rsidRPr="009F6271" w:rsidTr="00F474E7">
        <w:trPr>
          <w:trHeight w:hRule="exact" w:val="259"/>
        </w:trPr>
        <w:tc>
          <w:tcPr>
            <w:tcW w:w="1843" w:type="dxa"/>
            <w:vMerge w:val="restart"/>
            <w:tcBorders>
              <w:top w:val="single" w:sz="2" w:space="0" w:color="000000"/>
              <w:left w:val="single" w:sz="6" w:space="0" w:color="000000"/>
              <w:right w:val="single" w:sz="2" w:space="0" w:color="000000"/>
            </w:tcBorders>
          </w:tcPr>
          <w:p w:rsidR="00C0154D" w:rsidRPr="009F6271" w:rsidRDefault="00C0154D" w:rsidP="00C0154D">
            <w:pPr>
              <w:tabs>
                <w:tab w:val="left" w:pos="567"/>
              </w:tabs>
              <w:spacing w:line="246" w:lineRule="exact"/>
              <w:ind w:left="49" w:right="-20"/>
            </w:pPr>
            <w:r w:rsidRPr="009F6271">
              <w:t>Bendrieji sutrikimai ir vartojimo vietos pažeidimai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Labai 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Karščiavimas*, nuovargis, astenija</w:t>
            </w:r>
          </w:p>
        </w:tc>
      </w:tr>
      <w:tr w:rsidR="00C0154D" w:rsidRPr="009F6271" w:rsidTr="00F474E7">
        <w:trPr>
          <w:trHeight w:hRule="exact" w:val="841"/>
        </w:trPr>
        <w:tc>
          <w:tcPr>
            <w:tcW w:w="1843" w:type="dxa"/>
            <w:vMerge/>
            <w:tcBorders>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rPr>
                <w:spacing w:val="-1"/>
              </w:rPr>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Edema (įskaitant periferinę), drebulys, reakcija injekcijos vietoje*, bendras negalavimas*</w:t>
            </w:r>
          </w:p>
        </w:tc>
      </w:tr>
      <w:tr w:rsidR="00C0154D" w:rsidRPr="009F6271" w:rsidTr="00F474E7">
        <w:trPr>
          <w:trHeight w:hRule="exact" w:val="566"/>
        </w:trPr>
        <w:tc>
          <w:tcPr>
            <w:tcW w:w="1843" w:type="dxa"/>
            <w:tcBorders>
              <w:top w:val="single" w:sz="2" w:space="0" w:color="000000"/>
              <w:left w:val="single" w:sz="6"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49" w:right="-20"/>
            </w:pPr>
            <w:r w:rsidRPr="009F6271">
              <w:rPr>
                <w:spacing w:val="-4"/>
              </w:rPr>
              <w:t>Tyrimai</w:t>
            </w:r>
          </w:p>
        </w:tc>
        <w:tc>
          <w:tcPr>
            <w:tcW w:w="1559" w:type="dxa"/>
            <w:tcBorders>
              <w:top w:val="single" w:sz="2" w:space="0" w:color="000000"/>
              <w:left w:val="single" w:sz="2" w:space="0" w:color="000000"/>
              <w:bottom w:val="single" w:sz="2" w:space="0" w:color="000000"/>
              <w:right w:val="single" w:sz="2" w:space="0" w:color="000000"/>
            </w:tcBorders>
          </w:tcPr>
          <w:p w:rsidR="00C0154D" w:rsidRPr="009F6271" w:rsidRDefault="00C0154D" w:rsidP="00C0154D">
            <w:pPr>
              <w:tabs>
                <w:tab w:val="left" w:pos="567"/>
              </w:tabs>
              <w:spacing w:line="246" w:lineRule="exact"/>
              <w:ind w:left="57" w:right="-20"/>
            </w:pPr>
            <w:r w:rsidRPr="009F6271">
              <w:rPr>
                <w:spacing w:val="-1"/>
              </w:rPr>
              <w:t>Dažnas</w:t>
            </w:r>
          </w:p>
        </w:tc>
        <w:tc>
          <w:tcPr>
            <w:tcW w:w="5801" w:type="dxa"/>
            <w:tcBorders>
              <w:top w:val="single" w:sz="2" w:space="0" w:color="000000"/>
              <w:left w:val="single" w:sz="2" w:space="0" w:color="000000"/>
              <w:bottom w:val="single" w:sz="2" w:space="0" w:color="000000"/>
              <w:right w:val="single" w:sz="6" w:space="0" w:color="000000"/>
            </w:tcBorders>
          </w:tcPr>
          <w:p w:rsidR="00C0154D" w:rsidRPr="009F6271" w:rsidRDefault="00C0154D" w:rsidP="00C0154D">
            <w:pPr>
              <w:tabs>
                <w:tab w:val="left" w:pos="567"/>
              </w:tabs>
              <w:spacing w:line="246" w:lineRule="exact"/>
              <w:ind w:left="57" w:right="-20"/>
            </w:pPr>
            <w:r w:rsidRPr="009F6271">
              <w:t>Hiperbilirubinemija*, pakitę baltymų analizės rodmenys*, sumažėjęs kūno svoris, padidėjęs kūno svoris</w:t>
            </w:r>
          </w:p>
        </w:tc>
      </w:tr>
    </w:tbl>
    <w:p w:rsidR="00C0154D" w:rsidRPr="009F6271" w:rsidRDefault="00C0154D" w:rsidP="00C0154D">
      <w:pPr>
        <w:tabs>
          <w:tab w:val="left" w:pos="567"/>
        </w:tabs>
        <w:ind w:right="-20"/>
        <w:rPr>
          <w:sz w:val="18"/>
        </w:rPr>
      </w:pPr>
      <w:r w:rsidRPr="009F6271">
        <w:rPr>
          <w:sz w:val="18"/>
        </w:rPr>
        <w:t xml:space="preserve">*Daugiau kaip vieno tinkamiausio termino pagal </w:t>
      </w:r>
      <w:r w:rsidRPr="009F6271">
        <w:rPr>
          <w:i/>
          <w:sz w:val="18"/>
        </w:rPr>
        <w:t xml:space="preserve">MedDRA </w:t>
      </w:r>
      <w:r w:rsidRPr="009F6271">
        <w:rPr>
          <w:sz w:val="18"/>
        </w:rPr>
        <w:t>grupavimas.</w:t>
      </w:r>
    </w:p>
    <w:p w:rsidR="00C0154D" w:rsidRPr="009F6271" w:rsidRDefault="00C0154D" w:rsidP="00C0154D">
      <w:pPr>
        <w:tabs>
          <w:tab w:val="left" w:pos="567"/>
        </w:tabs>
        <w:ind w:right="-20"/>
        <w:rPr>
          <w:u w:val="single" w:color="000000"/>
        </w:rPr>
      </w:pPr>
    </w:p>
    <w:p w:rsidR="00C0154D" w:rsidRPr="009F6271" w:rsidRDefault="00C0154D" w:rsidP="00C0154D">
      <w:pPr>
        <w:tabs>
          <w:tab w:val="left" w:pos="567"/>
        </w:tabs>
        <w:ind w:right="-20"/>
        <w:rPr>
          <w:u w:val="single" w:color="000000"/>
        </w:rPr>
      </w:pPr>
      <w:r w:rsidRPr="009F6271">
        <w:rPr>
          <w:u w:val="single" w:color="000000"/>
        </w:rPr>
        <w:t>Atskirų nepageidaujamų reakcijų apibūdinimas</w:t>
      </w:r>
    </w:p>
    <w:p w:rsidR="00C0154D" w:rsidRPr="009F6271" w:rsidRDefault="00C0154D" w:rsidP="00C0154D">
      <w:pPr>
        <w:tabs>
          <w:tab w:val="left" w:pos="567"/>
        </w:tabs>
        <w:ind w:right="-20"/>
        <w:rPr>
          <w:i/>
        </w:rPr>
      </w:pPr>
      <w:r w:rsidRPr="009F6271">
        <w:rPr>
          <w:i/>
        </w:rPr>
        <w:t>Juostinės pūslelinės viruso reaktyvacija</w:t>
      </w:r>
    </w:p>
    <w:p w:rsidR="00C0154D" w:rsidRPr="009F6271" w:rsidRDefault="00C0154D" w:rsidP="00C0154D">
      <w:pPr>
        <w:tabs>
          <w:tab w:val="left" w:pos="567"/>
        </w:tabs>
        <w:ind w:right="-20"/>
      </w:pPr>
      <w:r w:rsidRPr="009F6271">
        <w:t>Dauginė mieloma</w:t>
      </w:r>
    </w:p>
    <w:p w:rsidR="00C0154D" w:rsidRPr="009F6271" w:rsidRDefault="00C0154D" w:rsidP="00C0154D">
      <w:pPr>
        <w:tabs>
          <w:tab w:val="left" w:pos="567"/>
        </w:tabs>
        <w:ind w:right="-20"/>
      </w:pPr>
      <w:r w:rsidRPr="009F6271">
        <w:t>Profilaktiškai naudojami antivirusiniai vaistiniai preparatai buvo skiriami 26 % pacientų Bz+M+P grupėje. Juostinė pūslelinė</w:t>
      </w:r>
      <w:r w:rsidRPr="009F6271">
        <w:rPr>
          <w:i/>
        </w:rPr>
        <w:t xml:space="preserve"> </w:t>
      </w:r>
      <w:r w:rsidRPr="009F6271">
        <w:t>pasireiškė 17 % Bz+M+P grupės pacientų, kuriems netaikyta antivirusinė profilaktika, palyginti su 3 % pacientų, kuriems taikyta antivirusinė profilaktika.</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Mantijos ląstelių limfoma</w:t>
      </w:r>
    </w:p>
    <w:p w:rsidR="00C0154D" w:rsidRPr="009F6271" w:rsidRDefault="00C0154D" w:rsidP="00C0154D">
      <w:pPr>
        <w:tabs>
          <w:tab w:val="left" w:pos="567"/>
        </w:tabs>
        <w:ind w:right="-20"/>
      </w:pPr>
      <w:r w:rsidRPr="009F6271">
        <w:lastRenderedPageBreak/>
        <w:t>Antivirusinė profilaktika buvo skirta 137 iš 240 pacientų (57 %) BzR</w:t>
      </w:r>
      <w:r w:rsidRPr="009F6271">
        <w:noBreakHyphen/>
        <w:t>CAP grupėje. Juostinė</w:t>
      </w:r>
      <w:r w:rsidR="00E251F8" w:rsidRPr="009F6271">
        <w:t xml:space="preserve"> </w:t>
      </w:r>
      <w:r w:rsidRPr="009F6271">
        <w:t>pūslelinė BzR</w:t>
      </w:r>
      <w:r w:rsidRPr="009F6271">
        <w:noBreakHyphen/>
        <w:t>CAP pacientų grupėje pasireiškė 10,7 % dažnumu pacientams, kuriems nebuvo taikyta antivirusinė profilaktika, palyginti su 3,6 % pacientų, kuriems buvo taikyta antivirusinė profilaktika (žr. 4.4 skyrių).</w:t>
      </w:r>
    </w:p>
    <w:p w:rsidR="00C0154D" w:rsidRPr="009F6271" w:rsidRDefault="00C0154D" w:rsidP="00C0154D">
      <w:pPr>
        <w:tabs>
          <w:tab w:val="left" w:pos="567"/>
        </w:tabs>
        <w:ind w:right="-20"/>
      </w:pPr>
    </w:p>
    <w:p w:rsidR="00C0154D" w:rsidRPr="009F6271" w:rsidRDefault="00C0154D" w:rsidP="00C0154D">
      <w:pPr>
        <w:tabs>
          <w:tab w:val="left" w:pos="567"/>
        </w:tabs>
        <w:ind w:right="-20"/>
        <w:rPr>
          <w:i/>
        </w:rPr>
      </w:pPr>
      <w:r w:rsidRPr="009F6271">
        <w:rPr>
          <w:i/>
        </w:rPr>
        <w:t>Hepatito B viruso (HBV) reaktyvacija ir infekcija</w:t>
      </w:r>
    </w:p>
    <w:p w:rsidR="00C0154D" w:rsidRPr="009F6271" w:rsidRDefault="00C0154D" w:rsidP="00C0154D">
      <w:pPr>
        <w:tabs>
          <w:tab w:val="left" w:pos="567"/>
        </w:tabs>
        <w:ind w:right="-20"/>
      </w:pPr>
      <w:r w:rsidRPr="009F6271">
        <w:t>Mantijos ląstelių limfoma</w:t>
      </w:r>
    </w:p>
    <w:p w:rsidR="00C0154D" w:rsidRPr="009F6271" w:rsidRDefault="00C0154D" w:rsidP="00C0154D">
      <w:pPr>
        <w:tabs>
          <w:tab w:val="left" w:pos="567"/>
        </w:tabs>
        <w:ind w:right="-20"/>
      </w:pPr>
      <w:r w:rsidRPr="009F6271">
        <w:t>HBV infekcija su mirtina baigtimi pasireiškė 0,8 % (n = 2) gydymo be bortezomibo grupės (kai skirtas rituksimabas, ciklofosfamidas, doksorubicinas, vinkristinas ir prednizonas; R</w:t>
      </w:r>
      <w:r w:rsidRPr="009F6271">
        <w:noBreakHyphen/>
        <w:t>CHOP) pacientų ir 0,4 % (n = 1) pacientų, vartojusių bortezomibo derinyje su rituksimabu, ciklofosfamidu, doksorubicinu ir prednizonu (BzR-CAP). Bendras hepatito B infekcijų dažnis pacientų, gydytų BzR</w:t>
      </w:r>
      <w:r w:rsidRPr="009F6271">
        <w:noBreakHyphen/>
        <w:t>CAP ar R</w:t>
      </w:r>
      <w:r w:rsidRPr="009F6271">
        <w:noBreakHyphen/>
        <w:t>CHOP, grupėse buvo panašus (atitinkamai 0,8 %, palyginti su 1,2 %).</w:t>
      </w:r>
    </w:p>
    <w:p w:rsidR="00C0154D" w:rsidRPr="009F6271" w:rsidRDefault="00C0154D" w:rsidP="00C0154D">
      <w:pPr>
        <w:tabs>
          <w:tab w:val="left" w:pos="567"/>
        </w:tabs>
        <w:ind w:right="-20"/>
      </w:pPr>
    </w:p>
    <w:p w:rsidR="00C0154D" w:rsidRPr="009F6271" w:rsidRDefault="00C0154D" w:rsidP="00C0154D">
      <w:pPr>
        <w:tabs>
          <w:tab w:val="left" w:pos="567"/>
        </w:tabs>
        <w:ind w:right="-20"/>
        <w:rPr>
          <w:i/>
        </w:rPr>
      </w:pPr>
      <w:r w:rsidRPr="009F6271">
        <w:rPr>
          <w:i/>
        </w:rPr>
        <w:t>Periferinė neuropatija  pagal kombinuoto gydymo planus</w:t>
      </w:r>
    </w:p>
    <w:p w:rsidR="00C0154D" w:rsidRPr="009F6271" w:rsidRDefault="00C0154D" w:rsidP="00C0154D">
      <w:pPr>
        <w:tabs>
          <w:tab w:val="left" w:pos="567"/>
        </w:tabs>
        <w:ind w:right="-20"/>
      </w:pPr>
      <w:r w:rsidRPr="009F6271">
        <w:t>Dauginė mieloma</w:t>
      </w:r>
    </w:p>
    <w:p w:rsidR="00C0154D" w:rsidRPr="009F6271" w:rsidRDefault="00C0154D" w:rsidP="00C0154D">
      <w:pPr>
        <w:tabs>
          <w:tab w:val="left" w:pos="567"/>
        </w:tabs>
        <w:ind w:right="-20"/>
      </w:pPr>
      <w:r w:rsidRPr="009F6271">
        <w:t>Tyrimų, kurių metu bortezomibas buvo skirtas indukciniam gydymui kartu su deksametazonu (tyrimas IFM-2005-01) bei deksametazonu-talidomidu (tyrimas MMY-3010), duomenimis, periferinės neuropatijos, gydant pagal kombinuoto gydymo planus, dažnis yra nurodytas toliau esančioje lentelėje.</w:t>
      </w:r>
    </w:p>
    <w:p w:rsidR="00C0154D" w:rsidRPr="009F6271" w:rsidRDefault="00C0154D" w:rsidP="00C0154D">
      <w:pPr>
        <w:tabs>
          <w:tab w:val="left" w:pos="567"/>
        </w:tabs>
        <w:ind w:right="-20"/>
      </w:pPr>
    </w:p>
    <w:p w:rsidR="00C0154D" w:rsidRPr="009F6271" w:rsidRDefault="00C0154D" w:rsidP="00C0154D">
      <w:pPr>
        <w:tabs>
          <w:tab w:val="left" w:pos="567"/>
        </w:tabs>
        <w:ind w:left="851" w:right="-1" w:hanging="851"/>
      </w:pPr>
      <w:r w:rsidRPr="009F6271">
        <w:rPr>
          <w:i/>
        </w:rPr>
        <w:t>9 Lentelė:</w:t>
      </w:r>
      <w:r w:rsidRPr="009F6271">
        <w:rPr>
          <w:i/>
        </w:rPr>
        <w:tab/>
        <w:t>Periferinės neuropatijos dažnis indukcinio gydymo metu pagal toksiškumą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1465"/>
        <w:gridCol w:w="1466"/>
        <w:gridCol w:w="1466"/>
        <w:gridCol w:w="1464"/>
        <w:gridCol w:w="7"/>
      </w:tblGrid>
      <w:tr w:rsidR="00C0154D" w:rsidRPr="009F6271" w:rsidTr="00F474E7">
        <w:trPr>
          <w:trHeight w:val="297"/>
        </w:trPr>
        <w:tc>
          <w:tcPr>
            <w:tcW w:w="3124" w:type="dxa"/>
            <w:tcBorders>
              <w:top w:val="single" w:sz="4" w:space="0" w:color="auto"/>
            </w:tcBorders>
          </w:tcPr>
          <w:p w:rsidR="00C0154D" w:rsidRPr="009F6271" w:rsidRDefault="00C0154D" w:rsidP="00C0154D">
            <w:pPr>
              <w:tabs>
                <w:tab w:val="left" w:pos="567"/>
              </w:tabs>
              <w:ind w:left="370" w:right="1065" w:hanging="268"/>
            </w:pPr>
          </w:p>
        </w:tc>
        <w:tc>
          <w:tcPr>
            <w:tcW w:w="2931" w:type="dxa"/>
            <w:gridSpan w:val="2"/>
            <w:tcBorders>
              <w:top w:val="single" w:sz="4" w:space="0" w:color="auto"/>
            </w:tcBorders>
          </w:tcPr>
          <w:p w:rsidR="00C0154D" w:rsidRPr="009F6271" w:rsidRDefault="00C0154D" w:rsidP="00C0154D">
            <w:pPr>
              <w:tabs>
                <w:tab w:val="left" w:pos="567"/>
              </w:tabs>
              <w:jc w:val="center"/>
              <w:rPr>
                <w:u w:val="single"/>
              </w:rPr>
            </w:pPr>
            <w:r w:rsidRPr="009F6271">
              <w:rPr>
                <w:u w:val="single"/>
              </w:rPr>
              <w:t>IFM-2005-01</w:t>
            </w:r>
          </w:p>
        </w:tc>
        <w:tc>
          <w:tcPr>
            <w:tcW w:w="2937" w:type="dxa"/>
            <w:gridSpan w:val="3"/>
            <w:tcBorders>
              <w:top w:val="single" w:sz="4" w:space="0" w:color="auto"/>
            </w:tcBorders>
          </w:tcPr>
          <w:p w:rsidR="00C0154D" w:rsidRPr="009F6271" w:rsidRDefault="00C0154D" w:rsidP="00C0154D">
            <w:pPr>
              <w:tabs>
                <w:tab w:val="left" w:pos="567"/>
              </w:tabs>
              <w:ind w:right="556"/>
              <w:jc w:val="center"/>
              <w:rPr>
                <w:u w:val="single"/>
              </w:rPr>
            </w:pPr>
            <w:r w:rsidRPr="009F6271">
              <w:rPr>
                <w:u w:val="single"/>
              </w:rPr>
              <w:t>MMY-3010</w:t>
            </w:r>
          </w:p>
        </w:tc>
      </w:tr>
      <w:tr w:rsidR="00C0154D" w:rsidRPr="009F6271" w:rsidTr="00F474E7">
        <w:trPr>
          <w:trHeight w:hRule="exact" w:val="504"/>
        </w:trPr>
        <w:tc>
          <w:tcPr>
            <w:tcW w:w="3124" w:type="dxa"/>
            <w:tcBorders>
              <w:bottom w:val="single" w:sz="4" w:space="0" w:color="auto"/>
            </w:tcBorders>
          </w:tcPr>
          <w:p w:rsidR="00C0154D" w:rsidRPr="009F6271" w:rsidRDefault="00C0154D" w:rsidP="00C0154D">
            <w:pPr>
              <w:tabs>
                <w:tab w:val="left" w:pos="567"/>
              </w:tabs>
              <w:ind w:left="370" w:right="1065" w:hanging="268"/>
            </w:pPr>
          </w:p>
        </w:tc>
        <w:tc>
          <w:tcPr>
            <w:tcW w:w="1465" w:type="dxa"/>
            <w:tcBorders>
              <w:bottom w:val="single" w:sz="4" w:space="0" w:color="auto"/>
            </w:tcBorders>
          </w:tcPr>
          <w:p w:rsidR="00C0154D" w:rsidRPr="009F6271" w:rsidRDefault="00C0154D" w:rsidP="00C0154D">
            <w:pPr>
              <w:tabs>
                <w:tab w:val="left" w:pos="567"/>
              </w:tabs>
              <w:jc w:val="center"/>
            </w:pPr>
            <w:r w:rsidRPr="009F6271">
              <w:t>VDDx</w:t>
            </w:r>
          </w:p>
          <w:p w:rsidR="00C0154D" w:rsidRPr="009F6271" w:rsidRDefault="00C0154D" w:rsidP="00C0154D">
            <w:pPr>
              <w:tabs>
                <w:tab w:val="left" w:pos="567"/>
              </w:tabs>
              <w:jc w:val="center"/>
            </w:pPr>
            <w:r w:rsidRPr="009F6271">
              <w:t>(N=239)</w:t>
            </w:r>
          </w:p>
        </w:tc>
        <w:tc>
          <w:tcPr>
            <w:tcW w:w="1466" w:type="dxa"/>
            <w:tcBorders>
              <w:left w:val="nil"/>
              <w:bottom w:val="single" w:sz="4" w:space="0" w:color="auto"/>
            </w:tcBorders>
          </w:tcPr>
          <w:p w:rsidR="00C0154D" w:rsidRPr="009F6271" w:rsidRDefault="00C0154D" w:rsidP="00C0154D">
            <w:pPr>
              <w:tabs>
                <w:tab w:val="left" w:pos="567"/>
              </w:tabs>
              <w:jc w:val="center"/>
            </w:pPr>
            <w:r w:rsidRPr="009F6271">
              <w:t>BzDx</w:t>
            </w:r>
          </w:p>
          <w:p w:rsidR="00C0154D" w:rsidRPr="009F6271" w:rsidRDefault="00C0154D" w:rsidP="00C0154D">
            <w:pPr>
              <w:tabs>
                <w:tab w:val="left" w:pos="567"/>
              </w:tabs>
              <w:jc w:val="center"/>
            </w:pPr>
            <w:r w:rsidRPr="009F6271">
              <w:t>(N=239)</w:t>
            </w:r>
          </w:p>
        </w:tc>
        <w:tc>
          <w:tcPr>
            <w:tcW w:w="1466" w:type="dxa"/>
            <w:tcBorders>
              <w:bottom w:val="single" w:sz="4" w:space="0" w:color="auto"/>
            </w:tcBorders>
          </w:tcPr>
          <w:p w:rsidR="00C0154D" w:rsidRPr="009F6271" w:rsidRDefault="00C0154D" w:rsidP="00C0154D">
            <w:pPr>
              <w:tabs>
                <w:tab w:val="left" w:pos="567"/>
              </w:tabs>
              <w:ind w:right="556"/>
              <w:jc w:val="center"/>
            </w:pPr>
            <w:r w:rsidRPr="009F6271">
              <w:t>TDx</w:t>
            </w:r>
          </w:p>
          <w:p w:rsidR="00C0154D" w:rsidRPr="009F6271" w:rsidRDefault="00C0154D" w:rsidP="00C0154D">
            <w:pPr>
              <w:tabs>
                <w:tab w:val="left" w:pos="567"/>
              </w:tabs>
              <w:ind w:right="556"/>
              <w:jc w:val="center"/>
            </w:pPr>
            <w:r w:rsidRPr="009F6271">
              <w:t>(N=126)</w:t>
            </w:r>
          </w:p>
        </w:tc>
        <w:tc>
          <w:tcPr>
            <w:tcW w:w="1471" w:type="dxa"/>
            <w:gridSpan w:val="2"/>
            <w:tcBorders>
              <w:left w:val="nil"/>
              <w:bottom w:val="single" w:sz="4" w:space="0" w:color="auto"/>
            </w:tcBorders>
          </w:tcPr>
          <w:p w:rsidR="00C0154D" w:rsidRPr="009F6271" w:rsidRDefault="00C0154D" w:rsidP="00C0154D">
            <w:pPr>
              <w:tabs>
                <w:tab w:val="left" w:pos="567"/>
              </w:tabs>
              <w:ind w:right="556"/>
              <w:jc w:val="center"/>
            </w:pPr>
            <w:r w:rsidRPr="009F6271">
              <w:t>BzTDx</w:t>
            </w:r>
          </w:p>
          <w:p w:rsidR="00C0154D" w:rsidRPr="009F6271" w:rsidRDefault="00C0154D" w:rsidP="00C0154D">
            <w:pPr>
              <w:tabs>
                <w:tab w:val="left" w:pos="567"/>
              </w:tabs>
              <w:ind w:right="556"/>
              <w:jc w:val="center"/>
            </w:pPr>
            <w:r w:rsidRPr="009F6271">
              <w:t>(N=130)</w:t>
            </w:r>
          </w:p>
        </w:tc>
      </w:tr>
      <w:tr w:rsidR="00C0154D" w:rsidRPr="009F6271" w:rsidTr="00F474E7">
        <w:trPr>
          <w:trHeight w:hRule="exact" w:val="504"/>
        </w:trPr>
        <w:tc>
          <w:tcPr>
            <w:tcW w:w="3124" w:type="dxa"/>
            <w:tcBorders>
              <w:top w:val="single" w:sz="4" w:space="0" w:color="auto"/>
            </w:tcBorders>
          </w:tcPr>
          <w:p w:rsidR="00C0154D" w:rsidRPr="009F6271" w:rsidRDefault="00C0154D" w:rsidP="00C0154D">
            <w:pPr>
              <w:tabs>
                <w:tab w:val="left" w:pos="567"/>
              </w:tabs>
              <w:ind w:right="1065"/>
            </w:pPr>
            <w:r w:rsidRPr="009F6271">
              <w:t xml:space="preserve">PN dažnis (%) </w:t>
            </w:r>
          </w:p>
          <w:p w:rsidR="00C0154D" w:rsidRPr="009F6271" w:rsidRDefault="00C0154D" w:rsidP="00C0154D">
            <w:pPr>
              <w:tabs>
                <w:tab w:val="left" w:pos="567"/>
              </w:tabs>
              <w:ind w:left="426" w:right="1065"/>
            </w:pPr>
            <w:r w:rsidRPr="009F6271">
              <w:t>Visų laipsnių PN</w:t>
            </w:r>
          </w:p>
        </w:tc>
        <w:tc>
          <w:tcPr>
            <w:tcW w:w="1465" w:type="dxa"/>
            <w:tcBorders>
              <w:top w:val="single" w:sz="4" w:space="0" w:color="auto"/>
              <w:left w:val="nil"/>
            </w:tcBorders>
          </w:tcPr>
          <w:p w:rsidR="00C0154D" w:rsidRPr="009F6271" w:rsidRDefault="00C0154D" w:rsidP="00C0154D">
            <w:pPr>
              <w:tabs>
                <w:tab w:val="left" w:pos="567"/>
              </w:tabs>
              <w:jc w:val="center"/>
            </w:pPr>
          </w:p>
          <w:p w:rsidR="00C0154D" w:rsidRPr="009F6271" w:rsidRDefault="00C0154D" w:rsidP="00C0154D">
            <w:pPr>
              <w:tabs>
                <w:tab w:val="left" w:pos="567"/>
              </w:tabs>
              <w:ind w:left="531" w:right="605"/>
              <w:jc w:val="center"/>
            </w:pPr>
            <w:r w:rsidRPr="009F6271">
              <w:t>3</w:t>
            </w:r>
          </w:p>
        </w:tc>
        <w:tc>
          <w:tcPr>
            <w:tcW w:w="1466" w:type="dxa"/>
            <w:tcBorders>
              <w:top w:val="single" w:sz="4" w:space="0" w:color="auto"/>
              <w:left w:val="nil"/>
            </w:tcBorders>
          </w:tcPr>
          <w:p w:rsidR="00C0154D" w:rsidRPr="009F6271" w:rsidRDefault="00C0154D" w:rsidP="00C0154D">
            <w:pPr>
              <w:tabs>
                <w:tab w:val="left" w:pos="567"/>
              </w:tabs>
              <w:jc w:val="center"/>
            </w:pPr>
          </w:p>
          <w:p w:rsidR="00C0154D" w:rsidRPr="009F6271" w:rsidRDefault="00C0154D" w:rsidP="00C0154D">
            <w:pPr>
              <w:tabs>
                <w:tab w:val="left" w:pos="567"/>
              </w:tabs>
              <w:jc w:val="center"/>
            </w:pPr>
            <w:r w:rsidRPr="009F6271">
              <w:t>15</w:t>
            </w:r>
          </w:p>
        </w:tc>
        <w:tc>
          <w:tcPr>
            <w:tcW w:w="1466" w:type="dxa"/>
            <w:tcBorders>
              <w:top w:val="single" w:sz="4" w:space="0" w:color="auto"/>
              <w:left w:val="nil"/>
            </w:tcBorders>
          </w:tcPr>
          <w:p w:rsidR="00C0154D" w:rsidRPr="009F6271" w:rsidRDefault="00C0154D" w:rsidP="00C0154D">
            <w:pPr>
              <w:tabs>
                <w:tab w:val="left" w:pos="567"/>
              </w:tabs>
              <w:jc w:val="center"/>
            </w:pPr>
          </w:p>
          <w:p w:rsidR="00C0154D" w:rsidRPr="009F6271" w:rsidRDefault="00C0154D" w:rsidP="00C0154D">
            <w:pPr>
              <w:tabs>
                <w:tab w:val="left" w:pos="567"/>
              </w:tabs>
              <w:jc w:val="center"/>
            </w:pPr>
            <w:r w:rsidRPr="009F6271">
              <w:t>12</w:t>
            </w:r>
          </w:p>
        </w:tc>
        <w:tc>
          <w:tcPr>
            <w:tcW w:w="1471" w:type="dxa"/>
            <w:gridSpan w:val="2"/>
            <w:tcBorders>
              <w:top w:val="single" w:sz="4" w:space="0" w:color="auto"/>
              <w:left w:val="nil"/>
            </w:tcBorders>
          </w:tcPr>
          <w:p w:rsidR="00C0154D" w:rsidRPr="009F6271" w:rsidRDefault="00C0154D" w:rsidP="00C0154D">
            <w:pPr>
              <w:tabs>
                <w:tab w:val="left" w:pos="567"/>
              </w:tabs>
              <w:ind w:right="49"/>
              <w:jc w:val="center"/>
            </w:pPr>
          </w:p>
          <w:p w:rsidR="00C0154D" w:rsidRPr="009F6271" w:rsidRDefault="00C0154D" w:rsidP="00C0154D">
            <w:pPr>
              <w:tabs>
                <w:tab w:val="left" w:pos="567"/>
              </w:tabs>
              <w:ind w:right="49"/>
              <w:jc w:val="center"/>
            </w:pPr>
            <w:r w:rsidRPr="009F6271">
              <w:t>45</w:t>
            </w:r>
          </w:p>
        </w:tc>
      </w:tr>
      <w:tr w:rsidR="00C0154D" w:rsidRPr="009F6271" w:rsidTr="00F474E7">
        <w:trPr>
          <w:trHeight w:hRule="exact" w:val="264"/>
        </w:trPr>
        <w:tc>
          <w:tcPr>
            <w:tcW w:w="3124" w:type="dxa"/>
          </w:tcPr>
          <w:p w:rsidR="00C0154D" w:rsidRPr="009F6271" w:rsidRDefault="00C0154D" w:rsidP="00C0154D">
            <w:pPr>
              <w:tabs>
                <w:tab w:val="left" w:pos="567"/>
              </w:tabs>
              <w:ind w:left="370" w:right="-20"/>
            </w:pPr>
            <w:r w:rsidRPr="009F6271">
              <w:t>≥2 laipsnio PN</w:t>
            </w:r>
          </w:p>
        </w:tc>
        <w:tc>
          <w:tcPr>
            <w:tcW w:w="1465" w:type="dxa"/>
            <w:tcBorders>
              <w:left w:val="nil"/>
            </w:tcBorders>
          </w:tcPr>
          <w:p w:rsidR="00C0154D" w:rsidRPr="009F6271" w:rsidRDefault="00C0154D" w:rsidP="00C0154D">
            <w:pPr>
              <w:tabs>
                <w:tab w:val="left" w:pos="567"/>
              </w:tabs>
              <w:ind w:left="531" w:right="604"/>
              <w:jc w:val="center"/>
            </w:pPr>
            <w:r w:rsidRPr="009F6271">
              <w:t>1</w:t>
            </w:r>
          </w:p>
        </w:tc>
        <w:tc>
          <w:tcPr>
            <w:tcW w:w="1466" w:type="dxa"/>
            <w:tcBorders>
              <w:left w:val="nil"/>
            </w:tcBorders>
          </w:tcPr>
          <w:p w:rsidR="00C0154D" w:rsidRPr="009F6271" w:rsidRDefault="00C0154D" w:rsidP="00C0154D">
            <w:pPr>
              <w:tabs>
                <w:tab w:val="left" w:pos="567"/>
              </w:tabs>
              <w:jc w:val="center"/>
            </w:pPr>
            <w:r w:rsidRPr="009F6271">
              <w:t>10</w:t>
            </w:r>
          </w:p>
        </w:tc>
        <w:tc>
          <w:tcPr>
            <w:tcW w:w="1466" w:type="dxa"/>
            <w:tcBorders>
              <w:left w:val="nil"/>
            </w:tcBorders>
          </w:tcPr>
          <w:p w:rsidR="00C0154D" w:rsidRPr="009F6271" w:rsidRDefault="00C0154D" w:rsidP="00C0154D">
            <w:pPr>
              <w:tabs>
                <w:tab w:val="left" w:pos="567"/>
              </w:tabs>
              <w:jc w:val="center"/>
            </w:pPr>
            <w:r w:rsidRPr="009F6271">
              <w:t>2</w:t>
            </w:r>
          </w:p>
        </w:tc>
        <w:tc>
          <w:tcPr>
            <w:tcW w:w="1471" w:type="dxa"/>
            <w:gridSpan w:val="2"/>
            <w:tcBorders>
              <w:left w:val="nil"/>
            </w:tcBorders>
          </w:tcPr>
          <w:p w:rsidR="00C0154D" w:rsidRPr="009F6271" w:rsidRDefault="00C0154D" w:rsidP="00C0154D">
            <w:pPr>
              <w:tabs>
                <w:tab w:val="left" w:pos="567"/>
              </w:tabs>
              <w:ind w:right="49"/>
              <w:jc w:val="center"/>
            </w:pPr>
            <w:r w:rsidRPr="009F6271">
              <w:t>31</w:t>
            </w:r>
          </w:p>
        </w:tc>
      </w:tr>
      <w:tr w:rsidR="00C0154D" w:rsidRPr="009F6271" w:rsidTr="00F474E7">
        <w:trPr>
          <w:trHeight w:hRule="exact" w:val="264"/>
        </w:trPr>
        <w:tc>
          <w:tcPr>
            <w:tcW w:w="3124" w:type="dxa"/>
            <w:tcBorders>
              <w:bottom w:val="single" w:sz="4" w:space="0" w:color="auto"/>
            </w:tcBorders>
          </w:tcPr>
          <w:p w:rsidR="00C0154D" w:rsidRPr="009F6271" w:rsidRDefault="00C0154D" w:rsidP="00C0154D">
            <w:pPr>
              <w:tabs>
                <w:tab w:val="left" w:pos="567"/>
              </w:tabs>
              <w:ind w:left="370" w:right="-20"/>
            </w:pPr>
            <w:r w:rsidRPr="009F6271">
              <w:t>≥3 laipsnio PN</w:t>
            </w:r>
          </w:p>
        </w:tc>
        <w:tc>
          <w:tcPr>
            <w:tcW w:w="1465" w:type="dxa"/>
            <w:tcBorders>
              <w:left w:val="nil"/>
              <w:bottom w:val="single" w:sz="4" w:space="0" w:color="auto"/>
            </w:tcBorders>
          </w:tcPr>
          <w:p w:rsidR="00C0154D" w:rsidRPr="009F6271" w:rsidRDefault="00C0154D" w:rsidP="00C0154D">
            <w:pPr>
              <w:tabs>
                <w:tab w:val="left" w:pos="567"/>
              </w:tabs>
              <w:ind w:left="447" w:right="520"/>
              <w:jc w:val="center"/>
            </w:pPr>
            <w:r w:rsidRPr="009F6271">
              <w:t>&lt; 1</w:t>
            </w:r>
          </w:p>
        </w:tc>
        <w:tc>
          <w:tcPr>
            <w:tcW w:w="1466" w:type="dxa"/>
            <w:tcBorders>
              <w:left w:val="nil"/>
              <w:bottom w:val="single" w:sz="4" w:space="0" w:color="auto"/>
            </w:tcBorders>
          </w:tcPr>
          <w:p w:rsidR="00C0154D" w:rsidRPr="009F6271" w:rsidRDefault="00C0154D" w:rsidP="00C0154D">
            <w:pPr>
              <w:tabs>
                <w:tab w:val="left" w:pos="567"/>
              </w:tabs>
              <w:jc w:val="center"/>
            </w:pPr>
            <w:r w:rsidRPr="009F6271">
              <w:t>5</w:t>
            </w:r>
          </w:p>
        </w:tc>
        <w:tc>
          <w:tcPr>
            <w:tcW w:w="1466" w:type="dxa"/>
            <w:tcBorders>
              <w:left w:val="nil"/>
              <w:bottom w:val="single" w:sz="4" w:space="0" w:color="auto"/>
            </w:tcBorders>
          </w:tcPr>
          <w:p w:rsidR="00C0154D" w:rsidRPr="009F6271" w:rsidRDefault="00C0154D" w:rsidP="00C0154D">
            <w:pPr>
              <w:tabs>
                <w:tab w:val="left" w:pos="567"/>
              </w:tabs>
              <w:jc w:val="center"/>
            </w:pPr>
            <w:r w:rsidRPr="009F6271">
              <w:t>0</w:t>
            </w:r>
          </w:p>
        </w:tc>
        <w:tc>
          <w:tcPr>
            <w:tcW w:w="1471" w:type="dxa"/>
            <w:gridSpan w:val="2"/>
            <w:tcBorders>
              <w:left w:val="nil"/>
              <w:bottom w:val="single" w:sz="4" w:space="0" w:color="auto"/>
            </w:tcBorders>
          </w:tcPr>
          <w:p w:rsidR="00C0154D" w:rsidRPr="009F6271" w:rsidRDefault="00C0154D" w:rsidP="00C0154D">
            <w:pPr>
              <w:tabs>
                <w:tab w:val="left" w:pos="567"/>
              </w:tabs>
              <w:ind w:right="49"/>
              <w:jc w:val="center"/>
            </w:pPr>
            <w:r w:rsidRPr="009F6271">
              <w:t>5</w:t>
            </w:r>
          </w:p>
        </w:tc>
      </w:tr>
      <w:tr w:rsidR="00C0154D" w:rsidRPr="009F6271" w:rsidTr="00F474E7">
        <w:trPr>
          <w:gridAfter w:val="1"/>
          <w:wAfter w:w="7" w:type="dxa"/>
          <w:trHeight w:hRule="exact" w:val="257"/>
        </w:trPr>
        <w:tc>
          <w:tcPr>
            <w:tcW w:w="3124" w:type="dxa"/>
            <w:tcBorders>
              <w:top w:val="single" w:sz="4" w:space="0" w:color="auto"/>
              <w:bottom w:val="single" w:sz="4" w:space="0" w:color="auto"/>
            </w:tcBorders>
          </w:tcPr>
          <w:p w:rsidR="00C0154D" w:rsidRPr="009F6271" w:rsidRDefault="00C0154D" w:rsidP="00C0154D">
            <w:pPr>
              <w:tabs>
                <w:tab w:val="left" w:pos="567"/>
              </w:tabs>
              <w:ind w:left="102" w:right="-20"/>
            </w:pPr>
            <w:r w:rsidRPr="009F6271">
              <w:t>Gydymo nutraukimas dėl PN (%)</w:t>
            </w:r>
          </w:p>
        </w:tc>
        <w:tc>
          <w:tcPr>
            <w:tcW w:w="1465" w:type="dxa"/>
            <w:tcBorders>
              <w:top w:val="single" w:sz="4" w:space="0" w:color="auto"/>
              <w:left w:val="nil"/>
              <w:bottom w:val="single" w:sz="4" w:space="0" w:color="auto"/>
            </w:tcBorders>
          </w:tcPr>
          <w:p w:rsidR="00C0154D" w:rsidRPr="009F6271" w:rsidRDefault="00C0154D" w:rsidP="00C0154D">
            <w:pPr>
              <w:tabs>
                <w:tab w:val="left" w:pos="567"/>
              </w:tabs>
              <w:ind w:left="447" w:right="520"/>
              <w:jc w:val="center"/>
            </w:pPr>
            <w:r w:rsidRPr="009F6271">
              <w:t>&lt; 1</w:t>
            </w:r>
          </w:p>
        </w:tc>
        <w:tc>
          <w:tcPr>
            <w:tcW w:w="1466" w:type="dxa"/>
            <w:tcBorders>
              <w:top w:val="single" w:sz="4" w:space="0" w:color="auto"/>
              <w:left w:val="nil"/>
              <w:bottom w:val="single" w:sz="4" w:space="0" w:color="000000"/>
            </w:tcBorders>
          </w:tcPr>
          <w:p w:rsidR="00C0154D" w:rsidRPr="009F6271" w:rsidRDefault="00C0154D" w:rsidP="00C0154D">
            <w:pPr>
              <w:tabs>
                <w:tab w:val="left" w:pos="567"/>
              </w:tabs>
              <w:jc w:val="center"/>
            </w:pPr>
            <w:r w:rsidRPr="009F6271">
              <w:t>2</w:t>
            </w:r>
          </w:p>
        </w:tc>
        <w:tc>
          <w:tcPr>
            <w:tcW w:w="1466" w:type="dxa"/>
            <w:tcBorders>
              <w:top w:val="single" w:sz="4" w:space="0" w:color="auto"/>
              <w:left w:val="nil"/>
              <w:bottom w:val="single" w:sz="4" w:space="0" w:color="auto"/>
            </w:tcBorders>
          </w:tcPr>
          <w:p w:rsidR="00C0154D" w:rsidRPr="009F6271" w:rsidRDefault="00C0154D" w:rsidP="00C0154D">
            <w:pPr>
              <w:tabs>
                <w:tab w:val="left" w:pos="567"/>
              </w:tabs>
              <w:jc w:val="center"/>
            </w:pPr>
            <w:r w:rsidRPr="009F6271">
              <w:t>1</w:t>
            </w:r>
          </w:p>
        </w:tc>
        <w:tc>
          <w:tcPr>
            <w:tcW w:w="1464" w:type="dxa"/>
            <w:tcBorders>
              <w:top w:val="single" w:sz="4" w:space="0" w:color="auto"/>
              <w:left w:val="nil"/>
              <w:bottom w:val="single" w:sz="4" w:space="0" w:color="auto"/>
            </w:tcBorders>
          </w:tcPr>
          <w:p w:rsidR="00C0154D" w:rsidRPr="009F6271" w:rsidRDefault="00C0154D" w:rsidP="00C0154D">
            <w:pPr>
              <w:tabs>
                <w:tab w:val="left" w:pos="567"/>
              </w:tabs>
              <w:ind w:right="49"/>
              <w:jc w:val="center"/>
            </w:pPr>
            <w:r w:rsidRPr="009F6271">
              <w:t>5</w:t>
            </w:r>
          </w:p>
        </w:tc>
      </w:tr>
    </w:tbl>
    <w:p w:rsidR="00C0154D" w:rsidRPr="009F6271" w:rsidRDefault="00C0154D" w:rsidP="00C0154D">
      <w:pPr>
        <w:tabs>
          <w:tab w:val="left" w:pos="567"/>
        </w:tabs>
        <w:ind w:right="-1"/>
        <w:rPr>
          <w:sz w:val="18"/>
        </w:rPr>
      </w:pPr>
      <w:r w:rsidRPr="009F6271">
        <w:rPr>
          <w:sz w:val="18"/>
        </w:rPr>
        <w:t>VDDx = vinkristinas, doksorubicinas, deksametazonas; BzDx = bortezomibas, deksametazonas; TDx = talidomidas, deksametazonas; BzTDx = bortezomibas, talidomidas, deksametazonas; PN = periferinė neuropatija.</w:t>
      </w:r>
    </w:p>
    <w:p w:rsidR="00C0154D" w:rsidRPr="009F6271" w:rsidRDefault="00C0154D" w:rsidP="00C0154D">
      <w:pPr>
        <w:tabs>
          <w:tab w:val="left" w:pos="567"/>
        </w:tabs>
        <w:ind w:right="-1"/>
        <w:rPr>
          <w:sz w:val="18"/>
        </w:rPr>
      </w:pPr>
      <w:r w:rsidRPr="009F6271">
        <w:rPr>
          <w:sz w:val="18"/>
        </w:rPr>
        <w:t>Pastaba. Periferinė neuropatija apima tinkamiausius terminus: periferinė neuropatija, periferinė motorinė neuropatija, periferinė sensorinė neuropatija ir polineuropatija.</w:t>
      </w:r>
    </w:p>
    <w:p w:rsidR="00C0154D" w:rsidRPr="009F6271" w:rsidRDefault="00C0154D" w:rsidP="00C0154D">
      <w:pPr>
        <w:tabs>
          <w:tab w:val="left" w:pos="567"/>
        </w:tabs>
        <w:ind w:right="-1"/>
      </w:pPr>
    </w:p>
    <w:p w:rsidR="00C0154D" w:rsidRPr="009F6271" w:rsidRDefault="00C0154D" w:rsidP="00C0154D">
      <w:pPr>
        <w:tabs>
          <w:tab w:val="left" w:pos="567"/>
        </w:tabs>
        <w:ind w:right="-1"/>
        <w:rPr>
          <w:spacing w:val="-1"/>
        </w:rPr>
      </w:pPr>
      <w:r w:rsidRPr="009F6271">
        <w:rPr>
          <w:spacing w:val="-1"/>
        </w:rPr>
        <w:t>Mantijos ląstelių limfoma</w:t>
      </w:r>
    </w:p>
    <w:p w:rsidR="00C0154D" w:rsidRPr="009F6271" w:rsidRDefault="00C0154D" w:rsidP="00C0154D">
      <w:pPr>
        <w:tabs>
          <w:tab w:val="left" w:pos="567"/>
        </w:tabs>
        <w:ind w:right="-1"/>
        <w:rPr>
          <w:spacing w:val="-1"/>
        </w:rPr>
      </w:pPr>
      <w:r w:rsidRPr="009F6271">
        <w:rPr>
          <w:spacing w:val="-1"/>
        </w:rPr>
        <w:t>Tyrimo LYM-3002 metu, kai bortezomibas buvo skirtas vartoti kartu su ciklofosfamidu, doksorubicinu ir prednizonu (R-CAP), periferinės neuropatijos dažnis gydant pagal kombinuoto gydymo planus yra pateiktas toliau esančioje lentelėje.</w:t>
      </w:r>
    </w:p>
    <w:p w:rsidR="00C0154D" w:rsidRPr="009F6271" w:rsidRDefault="00C0154D" w:rsidP="00C0154D">
      <w:pPr>
        <w:tabs>
          <w:tab w:val="left" w:pos="567"/>
        </w:tabs>
        <w:ind w:right="-1"/>
      </w:pPr>
    </w:p>
    <w:p w:rsidR="00C0154D" w:rsidRPr="009F6271" w:rsidRDefault="00C0154D" w:rsidP="00C0154D">
      <w:pPr>
        <w:tabs>
          <w:tab w:val="left" w:pos="567"/>
        </w:tabs>
        <w:ind w:left="993" w:right="-1" w:hanging="993"/>
      </w:pPr>
      <w:r w:rsidRPr="009F6271">
        <w:rPr>
          <w:i/>
        </w:rPr>
        <w:t>10 lentelė:</w:t>
      </w:r>
      <w:r w:rsidRPr="009F6271">
        <w:rPr>
          <w:i/>
        </w:rPr>
        <w:tab/>
        <w:t>Periferinės neuropatijos dažnis tyrimo LYM-3002 metu pagal toksinį poveikį ir gydymo nutraukimą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2931"/>
        <w:gridCol w:w="6"/>
        <w:gridCol w:w="2932"/>
        <w:gridCol w:w="8"/>
      </w:tblGrid>
      <w:tr w:rsidR="00C0154D" w:rsidRPr="009F6271" w:rsidTr="00F474E7">
        <w:trPr>
          <w:gridAfter w:val="1"/>
          <w:wAfter w:w="8" w:type="dxa"/>
          <w:trHeight w:val="297"/>
        </w:trPr>
        <w:tc>
          <w:tcPr>
            <w:tcW w:w="3124" w:type="dxa"/>
            <w:tcBorders>
              <w:top w:val="single" w:sz="4" w:space="0" w:color="auto"/>
            </w:tcBorders>
          </w:tcPr>
          <w:p w:rsidR="00C0154D" w:rsidRPr="009F6271" w:rsidRDefault="00C0154D" w:rsidP="00C0154D">
            <w:pPr>
              <w:tabs>
                <w:tab w:val="left" w:pos="567"/>
              </w:tabs>
              <w:ind w:left="370" w:right="1065" w:hanging="268"/>
            </w:pPr>
          </w:p>
        </w:tc>
        <w:tc>
          <w:tcPr>
            <w:tcW w:w="2931" w:type="dxa"/>
            <w:tcBorders>
              <w:top w:val="single" w:sz="4" w:space="0" w:color="auto"/>
            </w:tcBorders>
          </w:tcPr>
          <w:p w:rsidR="00C0154D" w:rsidRPr="009F6271" w:rsidRDefault="00C0154D" w:rsidP="00C0154D">
            <w:pPr>
              <w:tabs>
                <w:tab w:val="left" w:pos="567"/>
              </w:tabs>
              <w:jc w:val="center"/>
            </w:pPr>
            <w:r w:rsidRPr="009F6271">
              <w:t>BzR-CAP</w:t>
            </w:r>
          </w:p>
          <w:p w:rsidR="00C0154D" w:rsidRPr="009F6271" w:rsidRDefault="00C0154D" w:rsidP="00C0154D">
            <w:pPr>
              <w:tabs>
                <w:tab w:val="left" w:pos="567"/>
              </w:tabs>
              <w:jc w:val="center"/>
              <w:rPr>
                <w:u w:val="single"/>
              </w:rPr>
            </w:pPr>
            <w:r w:rsidRPr="009F6271">
              <w:t>(N=240)</w:t>
            </w:r>
          </w:p>
        </w:tc>
        <w:tc>
          <w:tcPr>
            <w:tcW w:w="2938" w:type="dxa"/>
            <w:gridSpan w:val="2"/>
            <w:tcBorders>
              <w:top w:val="single" w:sz="4" w:space="0" w:color="auto"/>
            </w:tcBorders>
          </w:tcPr>
          <w:p w:rsidR="00C0154D" w:rsidRPr="009F6271" w:rsidRDefault="00C0154D" w:rsidP="00C0154D">
            <w:pPr>
              <w:tabs>
                <w:tab w:val="left" w:pos="567"/>
              </w:tabs>
              <w:ind w:right="556"/>
              <w:jc w:val="center"/>
            </w:pPr>
            <w:r w:rsidRPr="009F6271">
              <w:t>R-CHOP</w:t>
            </w:r>
          </w:p>
          <w:p w:rsidR="00C0154D" w:rsidRPr="009F6271" w:rsidRDefault="00C0154D" w:rsidP="00C0154D">
            <w:pPr>
              <w:tabs>
                <w:tab w:val="left" w:pos="567"/>
              </w:tabs>
              <w:ind w:right="556"/>
              <w:jc w:val="center"/>
              <w:rPr>
                <w:u w:val="single"/>
              </w:rPr>
            </w:pPr>
            <w:r w:rsidRPr="009F6271">
              <w:t>(N=242)</w:t>
            </w:r>
          </w:p>
        </w:tc>
      </w:tr>
      <w:tr w:rsidR="00C0154D" w:rsidRPr="009F6271" w:rsidTr="00F474E7">
        <w:trPr>
          <w:trHeight w:hRule="exact" w:val="504"/>
        </w:trPr>
        <w:tc>
          <w:tcPr>
            <w:tcW w:w="3124" w:type="dxa"/>
            <w:tcBorders>
              <w:top w:val="single" w:sz="4" w:space="0" w:color="auto"/>
            </w:tcBorders>
          </w:tcPr>
          <w:p w:rsidR="00C0154D" w:rsidRPr="009F6271" w:rsidRDefault="00C0154D" w:rsidP="00C0154D">
            <w:pPr>
              <w:tabs>
                <w:tab w:val="left" w:pos="567"/>
              </w:tabs>
              <w:ind w:left="370" w:right="1065" w:hanging="268"/>
            </w:pPr>
            <w:r w:rsidRPr="009F6271">
              <w:t xml:space="preserve">PN dažnis (%) </w:t>
            </w:r>
          </w:p>
          <w:p w:rsidR="00C0154D" w:rsidRPr="009F6271" w:rsidRDefault="00C0154D" w:rsidP="00C0154D">
            <w:pPr>
              <w:tabs>
                <w:tab w:val="left" w:pos="567"/>
              </w:tabs>
              <w:ind w:left="370" w:right="1065" w:firstLine="56"/>
            </w:pPr>
            <w:r w:rsidRPr="009F6271">
              <w:t>Visų laipsnių PN</w:t>
            </w:r>
          </w:p>
        </w:tc>
        <w:tc>
          <w:tcPr>
            <w:tcW w:w="2937" w:type="dxa"/>
            <w:gridSpan w:val="2"/>
            <w:tcBorders>
              <w:top w:val="single" w:sz="4" w:space="0" w:color="auto"/>
              <w:left w:val="nil"/>
            </w:tcBorders>
          </w:tcPr>
          <w:p w:rsidR="00C0154D" w:rsidRPr="009F6271" w:rsidRDefault="00C0154D" w:rsidP="00C0154D">
            <w:pPr>
              <w:tabs>
                <w:tab w:val="left" w:pos="567"/>
              </w:tabs>
              <w:jc w:val="center"/>
            </w:pPr>
          </w:p>
          <w:p w:rsidR="00C0154D" w:rsidRPr="009F6271" w:rsidRDefault="00C0154D" w:rsidP="00C0154D">
            <w:pPr>
              <w:tabs>
                <w:tab w:val="left" w:pos="567"/>
              </w:tabs>
              <w:jc w:val="center"/>
            </w:pPr>
            <w:r w:rsidRPr="009F6271">
              <w:t>30</w:t>
            </w:r>
          </w:p>
        </w:tc>
        <w:tc>
          <w:tcPr>
            <w:tcW w:w="2940" w:type="dxa"/>
            <w:gridSpan w:val="2"/>
            <w:tcBorders>
              <w:top w:val="single" w:sz="4" w:space="0" w:color="auto"/>
              <w:left w:val="nil"/>
            </w:tcBorders>
          </w:tcPr>
          <w:p w:rsidR="00C0154D" w:rsidRPr="009F6271" w:rsidRDefault="00C0154D" w:rsidP="00C0154D">
            <w:pPr>
              <w:tabs>
                <w:tab w:val="left" w:pos="567"/>
              </w:tabs>
              <w:ind w:right="49"/>
              <w:jc w:val="center"/>
            </w:pPr>
          </w:p>
          <w:p w:rsidR="00C0154D" w:rsidRPr="009F6271" w:rsidRDefault="00C0154D" w:rsidP="00C0154D">
            <w:pPr>
              <w:tabs>
                <w:tab w:val="left" w:pos="567"/>
              </w:tabs>
              <w:ind w:right="49"/>
              <w:jc w:val="center"/>
            </w:pPr>
            <w:r w:rsidRPr="009F6271">
              <w:t>29</w:t>
            </w:r>
          </w:p>
        </w:tc>
      </w:tr>
      <w:tr w:rsidR="00C0154D" w:rsidRPr="009F6271" w:rsidTr="00F474E7">
        <w:trPr>
          <w:trHeight w:hRule="exact" w:val="264"/>
        </w:trPr>
        <w:tc>
          <w:tcPr>
            <w:tcW w:w="3124" w:type="dxa"/>
          </w:tcPr>
          <w:p w:rsidR="00C0154D" w:rsidRPr="009F6271" w:rsidRDefault="00C0154D" w:rsidP="00C0154D">
            <w:pPr>
              <w:tabs>
                <w:tab w:val="left" w:pos="567"/>
              </w:tabs>
              <w:ind w:left="370" w:right="-20"/>
            </w:pPr>
            <w:r w:rsidRPr="009F6271">
              <w:t>≥ 2 laipsnio PN</w:t>
            </w:r>
          </w:p>
        </w:tc>
        <w:tc>
          <w:tcPr>
            <w:tcW w:w="2937" w:type="dxa"/>
            <w:gridSpan w:val="2"/>
            <w:tcBorders>
              <w:left w:val="nil"/>
            </w:tcBorders>
          </w:tcPr>
          <w:p w:rsidR="00C0154D" w:rsidRPr="009F6271" w:rsidRDefault="00C0154D" w:rsidP="00C0154D">
            <w:pPr>
              <w:tabs>
                <w:tab w:val="left" w:pos="567"/>
              </w:tabs>
              <w:jc w:val="center"/>
            </w:pPr>
            <w:r w:rsidRPr="009F6271">
              <w:t>18</w:t>
            </w:r>
          </w:p>
        </w:tc>
        <w:tc>
          <w:tcPr>
            <w:tcW w:w="2940" w:type="dxa"/>
            <w:gridSpan w:val="2"/>
            <w:tcBorders>
              <w:left w:val="nil"/>
            </w:tcBorders>
          </w:tcPr>
          <w:p w:rsidR="00C0154D" w:rsidRPr="009F6271" w:rsidRDefault="00C0154D" w:rsidP="00C0154D">
            <w:pPr>
              <w:tabs>
                <w:tab w:val="left" w:pos="567"/>
              </w:tabs>
              <w:ind w:right="49"/>
              <w:jc w:val="center"/>
            </w:pPr>
            <w:r w:rsidRPr="009F6271">
              <w:t>9</w:t>
            </w:r>
          </w:p>
        </w:tc>
      </w:tr>
      <w:tr w:rsidR="00C0154D" w:rsidRPr="009F6271" w:rsidTr="00F474E7">
        <w:trPr>
          <w:trHeight w:hRule="exact" w:val="264"/>
        </w:trPr>
        <w:tc>
          <w:tcPr>
            <w:tcW w:w="3124" w:type="dxa"/>
            <w:tcBorders>
              <w:bottom w:val="single" w:sz="4" w:space="0" w:color="auto"/>
            </w:tcBorders>
          </w:tcPr>
          <w:p w:rsidR="00C0154D" w:rsidRPr="009F6271" w:rsidRDefault="00C0154D" w:rsidP="00C0154D">
            <w:pPr>
              <w:tabs>
                <w:tab w:val="left" w:pos="567"/>
              </w:tabs>
              <w:ind w:left="370" w:right="-20"/>
            </w:pPr>
            <w:r w:rsidRPr="009F6271">
              <w:t>≥ 3 laipsnio PN</w:t>
            </w:r>
          </w:p>
        </w:tc>
        <w:tc>
          <w:tcPr>
            <w:tcW w:w="2937" w:type="dxa"/>
            <w:gridSpan w:val="2"/>
            <w:tcBorders>
              <w:left w:val="nil"/>
              <w:bottom w:val="single" w:sz="4" w:space="0" w:color="auto"/>
            </w:tcBorders>
          </w:tcPr>
          <w:p w:rsidR="00C0154D" w:rsidRPr="009F6271" w:rsidRDefault="00C0154D" w:rsidP="00C0154D">
            <w:pPr>
              <w:tabs>
                <w:tab w:val="left" w:pos="567"/>
              </w:tabs>
              <w:jc w:val="center"/>
            </w:pPr>
            <w:r w:rsidRPr="009F6271">
              <w:t>8</w:t>
            </w:r>
          </w:p>
        </w:tc>
        <w:tc>
          <w:tcPr>
            <w:tcW w:w="2940" w:type="dxa"/>
            <w:gridSpan w:val="2"/>
            <w:tcBorders>
              <w:left w:val="nil"/>
              <w:bottom w:val="single" w:sz="4" w:space="0" w:color="auto"/>
            </w:tcBorders>
          </w:tcPr>
          <w:p w:rsidR="00C0154D" w:rsidRPr="009F6271" w:rsidRDefault="00C0154D" w:rsidP="00C0154D">
            <w:pPr>
              <w:tabs>
                <w:tab w:val="left" w:pos="567"/>
              </w:tabs>
              <w:ind w:right="49"/>
              <w:jc w:val="center"/>
            </w:pPr>
            <w:r w:rsidRPr="009F6271">
              <w:t>4</w:t>
            </w:r>
          </w:p>
        </w:tc>
      </w:tr>
      <w:tr w:rsidR="00C0154D" w:rsidRPr="009F6271" w:rsidTr="00F474E7">
        <w:trPr>
          <w:trHeight w:hRule="exact" w:val="257"/>
        </w:trPr>
        <w:tc>
          <w:tcPr>
            <w:tcW w:w="3124" w:type="dxa"/>
            <w:tcBorders>
              <w:top w:val="single" w:sz="4" w:space="0" w:color="auto"/>
              <w:bottom w:val="single" w:sz="4" w:space="0" w:color="auto"/>
            </w:tcBorders>
          </w:tcPr>
          <w:p w:rsidR="00C0154D" w:rsidRPr="009F6271" w:rsidRDefault="00C0154D" w:rsidP="00C0154D">
            <w:pPr>
              <w:tabs>
                <w:tab w:val="left" w:pos="567"/>
              </w:tabs>
              <w:ind w:left="102" w:right="-20"/>
            </w:pPr>
            <w:r w:rsidRPr="009F6271">
              <w:t>Gydymo nutraukimas dėl PN (%)</w:t>
            </w:r>
          </w:p>
        </w:tc>
        <w:tc>
          <w:tcPr>
            <w:tcW w:w="2937" w:type="dxa"/>
            <w:gridSpan w:val="2"/>
            <w:tcBorders>
              <w:top w:val="single" w:sz="4" w:space="0" w:color="auto"/>
              <w:left w:val="nil"/>
              <w:bottom w:val="single" w:sz="4" w:space="0" w:color="auto"/>
            </w:tcBorders>
          </w:tcPr>
          <w:p w:rsidR="00C0154D" w:rsidRPr="009F6271" w:rsidRDefault="00C0154D" w:rsidP="00C0154D">
            <w:pPr>
              <w:tabs>
                <w:tab w:val="left" w:pos="567"/>
              </w:tabs>
              <w:jc w:val="center"/>
            </w:pPr>
            <w:r w:rsidRPr="009F6271">
              <w:t>2</w:t>
            </w:r>
          </w:p>
        </w:tc>
        <w:tc>
          <w:tcPr>
            <w:tcW w:w="2940" w:type="dxa"/>
            <w:gridSpan w:val="2"/>
            <w:tcBorders>
              <w:top w:val="single" w:sz="4" w:space="0" w:color="auto"/>
              <w:left w:val="nil"/>
              <w:bottom w:val="single" w:sz="4" w:space="0" w:color="auto"/>
            </w:tcBorders>
          </w:tcPr>
          <w:p w:rsidR="00C0154D" w:rsidRPr="009F6271" w:rsidRDefault="00C0154D" w:rsidP="00C0154D">
            <w:pPr>
              <w:tabs>
                <w:tab w:val="left" w:pos="567"/>
              </w:tabs>
              <w:ind w:right="49"/>
              <w:jc w:val="center"/>
            </w:pPr>
            <w:r w:rsidRPr="009F6271">
              <w:t>&lt; 1</w:t>
            </w:r>
          </w:p>
        </w:tc>
      </w:tr>
    </w:tbl>
    <w:p w:rsidR="00C0154D" w:rsidRPr="009F6271" w:rsidRDefault="00C0154D" w:rsidP="00C0154D">
      <w:pPr>
        <w:tabs>
          <w:tab w:val="left" w:pos="567"/>
        </w:tabs>
        <w:spacing w:before="10" w:line="242" w:lineRule="auto"/>
        <w:ind w:right="-1"/>
        <w:rPr>
          <w:sz w:val="18"/>
        </w:rPr>
      </w:pPr>
      <w:r w:rsidRPr="009F6271">
        <w:rPr>
          <w:spacing w:val="1"/>
          <w:sz w:val="18"/>
        </w:rPr>
        <w:t>Bz</w:t>
      </w:r>
      <w:r w:rsidRPr="009F6271">
        <w:rPr>
          <w:sz w:val="18"/>
        </w:rPr>
        <w:t>R-CAP=bortezomibas, rituksimabas, ciklofosfamidas, doksorubicinas ir prednizonas; R-CHOP = rituksimabas, ciklofosfamidas, doksorubicinas, vinkristinas ir prednizonas; PN = periferinė neuropatija.</w:t>
      </w:r>
    </w:p>
    <w:p w:rsidR="00C0154D" w:rsidRPr="009F6271" w:rsidRDefault="00C0154D" w:rsidP="00C0154D">
      <w:pPr>
        <w:tabs>
          <w:tab w:val="left" w:pos="567"/>
        </w:tabs>
        <w:spacing w:before="10" w:line="242" w:lineRule="auto"/>
        <w:ind w:right="-1"/>
        <w:rPr>
          <w:sz w:val="18"/>
        </w:rPr>
      </w:pPr>
      <w:r w:rsidRPr="009F6271">
        <w:rPr>
          <w:sz w:val="18"/>
        </w:rPr>
        <w:t>Periferinė neuropatija apima tinkamiausius terminus: periferinė sensorinė neuropatija, periferinė neuropatija, periferinė motorinė neuropatija ir periferinė sensomotorinė neuropatija.</w:t>
      </w:r>
    </w:p>
    <w:p w:rsidR="00C0154D" w:rsidRPr="009F6271" w:rsidRDefault="00C0154D" w:rsidP="00C0154D">
      <w:pPr>
        <w:tabs>
          <w:tab w:val="left" w:pos="567"/>
        </w:tabs>
        <w:spacing w:before="10" w:line="242" w:lineRule="auto"/>
        <w:ind w:right="-1"/>
      </w:pPr>
    </w:p>
    <w:p w:rsidR="00C0154D" w:rsidRPr="009F6271" w:rsidRDefault="00C0154D" w:rsidP="00C0154D">
      <w:pPr>
        <w:tabs>
          <w:tab w:val="left" w:pos="567"/>
        </w:tabs>
        <w:ind w:right="-1"/>
        <w:rPr>
          <w:i/>
        </w:rPr>
      </w:pPr>
      <w:r w:rsidRPr="009F6271">
        <w:rPr>
          <w:i/>
        </w:rPr>
        <w:t>Senyvi pacientai, sergantys MLL</w:t>
      </w:r>
    </w:p>
    <w:p w:rsidR="00C0154D" w:rsidRPr="009F6271" w:rsidRDefault="00C0154D" w:rsidP="00C0154D">
      <w:pPr>
        <w:tabs>
          <w:tab w:val="left" w:pos="567"/>
        </w:tabs>
        <w:ind w:right="-1"/>
      </w:pPr>
      <w:r w:rsidRPr="009F6271">
        <w:t>BzR-CAP grupėje 42,9 % ir 10,4 % pacientų buvo atitinkamai nuo 65 iki 74 metų ir ≥ 75 metų. Nors pacientai, kuriems buvo ≥ 75 metų, blogiau toleravo BzR</w:t>
      </w:r>
      <w:r w:rsidRPr="009F6271">
        <w:noBreakHyphen/>
        <w:t>CAP ir R</w:t>
      </w:r>
      <w:r w:rsidRPr="009F6271">
        <w:noBreakHyphen/>
        <w:t>CHOP, sunkių nepageidaujamų reiškinių dažnis BzR-CAP grupėje buvo 68 %, palyginti su 42 % R-CHOP grupėje.</w:t>
      </w:r>
    </w:p>
    <w:p w:rsidR="00C0154D" w:rsidRPr="009F6271" w:rsidRDefault="00C0154D" w:rsidP="00C0154D">
      <w:pPr>
        <w:tabs>
          <w:tab w:val="left" w:pos="567"/>
        </w:tabs>
        <w:ind w:right="-1"/>
      </w:pPr>
    </w:p>
    <w:p w:rsidR="00C0154D" w:rsidRPr="009F6271" w:rsidRDefault="00C0154D" w:rsidP="00C0154D">
      <w:pPr>
        <w:tabs>
          <w:tab w:val="left" w:pos="567"/>
        </w:tabs>
        <w:ind w:right="-1"/>
        <w:rPr>
          <w:i/>
        </w:rPr>
      </w:pPr>
      <w:r w:rsidRPr="009F6271">
        <w:rPr>
          <w:i/>
        </w:rPr>
        <w:lastRenderedPageBreak/>
        <w:t>Pastebėti saugumo duomenų skirtumai, skiriant vien tik bortezomibo leisti po oda ir leisti į veną.</w:t>
      </w:r>
    </w:p>
    <w:p w:rsidR="00C0154D" w:rsidRPr="009F6271" w:rsidRDefault="00C0154D" w:rsidP="00C0154D">
      <w:pPr>
        <w:tabs>
          <w:tab w:val="left" w:pos="567"/>
        </w:tabs>
        <w:ind w:right="-1"/>
      </w:pPr>
      <w:r w:rsidRPr="009F6271">
        <w:t>III fazės tyrimo metu pacientams, kuriems bortezomibas buvo leidžiamas po oda, buvo 13 % mažiau su gydymų susijusių nepageidaujamų reiškinių, tokių kaip 3 laipsnio ar didesnis toksiškumas, ir 5 % mažiau nutraukto gydymo bortezomibu atvejų, lyginant su į veną leidžiamu bortezomibu. Bendras viduriavimo, virškinimo trakto ir pilvo skausmo, asteninės būklės, viršutinių kvėpavimo takų infekcijos ir periferinių neuropatijų dažnis vaistinį preparatą po oda gavusioje grupėje buvo 12-15 % mažesnis, nei gavusių į veną grupėje. 3 laipsnio ir sunkesnių periferinių neuropatijų dažnis buvo 10 % mažesnis, o nutrauktų gydymo atvejų buvo 8 % mažiau vaistinį preparatą po oda gavusioje grupėje, lyginant su gavusių į veną grupe.</w:t>
      </w:r>
    </w:p>
    <w:p w:rsidR="00C0154D" w:rsidRPr="009F6271" w:rsidRDefault="00C0154D" w:rsidP="00C0154D">
      <w:pPr>
        <w:tabs>
          <w:tab w:val="left" w:pos="567"/>
        </w:tabs>
        <w:ind w:right="-1"/>
      </w:pPr>
    </w:p>
    <w:p w:rsidR="00C0154D" w:rsidRPr="009F6271" w:rsidRDefault="00C0154D" w:rsidP="00C0154D">
      <w:pPr>
        <w:tabs>
          <w:tab w:val="left" w:pos="567"/>
        </w:tabs>
        <w:ind w:right="-1"/>
      </w:pPr>
      <w:r w:rsidRPr="009F6271">
        <w:t>Šešiems procentams pacientų pasireiškė vietinė reakcija poodinio vartojimo vietoje, daugiausia paraudimas. Poveikis išnyko per vidutiniškai 6 paras, dviem pacientams reikėjo pakeisti dozę. Dviem pacientams (1 %) pasireiškusi reakcija buvo sunki; 1 niežėjimo atvejis ir 1 paraudimo atvejis.</w:t>
      </w:r>
    </w:p>
    <w:p w:rsidR="00C0154D" w:rsidRPr="009F6271" w:rsidRDefault="00C0154D" w:rsidP="00C0154D">
      <w:pPr>
        <w:tabs>
          <w:tab w:val="left" w:pos="567"/>
        </w:tabs>
        <w:ind w:right="-1"/>
      </w:pPr>
    </w:p>
    <w:p w:rsidR="00C0154D" w:rsidRPr="009F6271" w:rsidRDefault="00C0154D" w:rsidP="00C0154D">
      <w:pPr>
        <w:tabs>
          <w:tab w:val="left" w:pos="567"/>
        </w:tabs>
        <w:ind w:right="-1"/>
      </w:pPr>
      <w:r w:rsidRPr="009F6271">
        <w:t>Mirties gydymo metu dažnis buvo 5 % vaistinį preparatą po oda gavusioje grupėje ir 7 % vaistinį preparatą į veną gavusioje grupėje. Mirties dažnis nuo „Progresuojančios ligos“ buvo 18 % poodinėje grupėje ir 9 % vaistinį preparatą į veną gavusioje grupėje.</w:t>
      </w:r>
    </w:p>
    <w:p w:rsidR="00C0154D" w:rsidRPr="009F6271" w:rsidRDefault="00C0154D" w:rsidP="00C0154D">
      <w:pPr>
        <w:tabs>
          <w:tab w:val="left" w:pos="567"/>
        </w:tabs>
        <w:ind w:right="-1"/>
        <w:rPr>
          <w:highlight w:val="yellow"/>
        </w:rPr>
      </w:pPr>
    </w:p>
    <w:p w:rsidR="00C0154D" w:rsidRPr="009F6271" w:rsidRDefault="00C0154D" w:rsidP="00C0154D">
      <w:pPr>
        <w:tabs>
          <w:tab w:val="left" w:pos="567"/>
        </w:tabs>
        <w:ind w:right="-1"/>
        <w:rPr>
          <w:i/>
          <w:u w:color="000000"/>
        </w:rPr>
      </w:pPr>
      <w:r w:rsidRPr="009F6271">
        <w:rPr>
          <w:i/>
          <w:u w:color="000000"/>
        </w:rPr>
        <w:t>Pakartotinis pacientų, kuriems pasireiškė dauginės mielomos atkrytis, gydymas</w:t>
      </w:r>
    </w:p>
    <w:p w:rsidR="00C0154D" w:rsidRPr="009F6271" w:rsidRDefault="00C0154D" w:rsidP="00C0154D">
      <w:pPr>
        <w:tabs>
          <w:tab w:val="left" w:pos="567"/>
        </w:tabs>
        <w:ind w:right="-1"/>
        <w:rPr>
          <w:u w:color="000000"/>
        </w:rPr>
      </w:pPr>
      <w:r w:rsidRPr="009F6271">
        <w:rPr>
          <w:u w:color="000000"/>
        </w:rPr>
        <w:t>Tyrimo, kurio metu bortezomibu pakartotinai buvo gydyti 130 pacientų, kuriems buvo diagnozuota atsinaujinusi dauginė mieloma ir kuriems anksčiau buvo pasireiškęs bent dalinis atsakas gydant pagal schemą, kurios sudėtyje buvo bortezomibo, duomenimis, dažniausi visų sunkumo laipsnių nepageidaujami reiškiniai, kurie pasireiškė ne mažiau kaip 25 % pacientų, buvo trombocitopenija (55 %), neuropatija (40 %), anemija (37 %), viduriavimas (35 %) ir vidurių užkietėjimas (28 %). Visų sunkumo laipsnių periferinė neuropatija ir ≥ 3 sunkumo laipsnio periferinė neuropatija pasireiškė atitinkamai 40 % ir 8,5 % pacientų.</w:t>
      </w:r>
    </w:p>
    <w:p w:rsidR="00C0154D" w:rsidRPr="009F6271" w:rsidRDefault="00C0154D" w:rsidP="00C0154D">
      <w:pPr>
        <w:tabs>
          <w:tab w:val="left" w:pos="567"/>
        </w:tabs>
        <w:ind w:right="-1"/>
      </w:pPr>
    </w:p>
    <w:p w:rsidR="00C0154D" w:rsidRPr="009F6271" w:rsidRDefault="00C0154D" w:rsidP="00C0154D">
      <w:pPr>
        <w:tabs>
          <w:tab w:val="left" w:pos="567"/>
        </w:tabs>
        <w:autoSpaceDE w:val="0"/>
        <w:autoSpaceDN w:val="0"/>
        <w:adjustRightInd w:val="0"/>
        <w:spacing w:line="260" w:lineRule="exact"/>
        <w:jc w:val="both"/>
        <w:rPr>
          <w:u w:val="single"/>
        </w:rPr>
      </w:pPr>
      <w:r w:rsidRPr="009F6271">
        <w:rPr>
          <w:u w:val="single"/>
        </w:rPr>
        <w:t>Pranešimas apie įtariamas nepageidaujamas reakcijas</w:t>
      </w:r>
    </w:p>
    <w:p w:rsidR="00C0154D" w:rsidRPr="004F2E85" w:rsidRDefault="00C0154D" w:rsidP="00C0154D">
      <w:pPr>
        <w:keepNext/>
        <w:tabs>
          <w:tab w:val="left" w:pos="567"/>
        </w:tabs>
      </w:pPr>
      <w:r w:rsidRPr="009F6271">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4F2E85">
          <w:rPr>
            <w:color w:val="0000FF"/>
            <w:u w:val="single"/>
          </w:rPr>
          <w:t>http://www.vvkt.lt</w:t>
        </w:r>
      </w:hyperlink>
      <w:r w:rsidRPr="004F2E85">
        <w:t>).</w:t>
      </w:r>
    </w:p>
    <w:p w:rsidR="00C0154D" w:rsidRPr="009F6271" w:rsidRDefault="00C0154D" w:rsidP="00C0154D">
      <w:pPr>
        <w:keepNext/>
        <w:tabs>
          <w:tab w:val="left" w:pos="567"/>
        </w:tabs>
        <w:ind w:left="567" w:hanging="567"/>
      </w:pPr>
    </w:p>
    <w:p w:rsidR="00C0154D" w:rsidRPr="009F6271" w:rsidRDefault="00C0154D" w:rsidP="00C0154D">
      <w:pPr>
        <w:keepNext/>
        <w:tabs>
          <w:tab w:val="left" w:pos="567"/>
        </w:tabs>
        <w:ind w:left="567" w:hanging="567"/>
      </w:pPr>
      <w:r w:rsidRPr="009F6271">
        <w:rPr>
          <w:b/>
        </w:rPr>
        <w:t>4.9</w:t>
      </w:r>
      <w:r w:rsidRPr="009F6271">
        <w:rPr>
          <w:b/>
        </w:rPr>
        <w:tab/>
        <w:t>Perdozavimas</w:t>
      </w:r>
    </w:p>
    <w:p w:rsidR="00C0154D" w:rsidRPr="009F6271" w:rsidRDefault="00C0154D" w:rsidP="00C0154D">
      <w:pPr>
        <w:keepNext/>
        <w:tabs>
          <w:tab w:val="left" w:pos="567"/>
        </w:tabs>
      </w:pPr>
    </w:p>
    <w:p w:rsidR="00C0154D" w:rsidRPr="009F6271" w:rsidRDefault="00C0154D" w:rsidP="00C0154D">
      <w:pPr>
        <w:tabs>
          <w:tab w:val="left" w:pos="567"/>
        </w:tabs>
      </w:pPr>
      <w:r w:rsidRPr="009F6271">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rsidR="00C0154D" w:rsidRPr="009F6271" w:rsidRDefault="00C0154D" w:rsidP="00C0154D">
      <w:pPr>
        <w:tabs>
          <w:tab w:val="left" w:pos="567"/>
        </w:tabs>
      </w:pPr>
    </w:p>
    <w:p w:rsidR="00C0154D" w:rsidRPr="009F6271" w:rsidRDefault="00C0154D" w:rsidP="00C0154D">
      <w:pPr>
        <w:tabs>
          <w:tab w:val="left" w:pos="567"/>
        </w:tabs>
      </w:pPr>
      <w:r w:rsidRPr="009F6271">
        <w:t>Perdozavimo atveju specifinio priešnuodžio bortezomibui nėra. Įvykus perdozavimui, turi būti stebimi pagrindiniai ligonio gyvybiniai rodikliai ir taikomas atitinkamas palaikomasis gydymas, siekiant palaikyti normalų kraujospūdį (skiriant skysčius, kraujospūdį didinančius preparatus ir (arba) širdies raumens susitraukimą stiprinančius vaistinius preparatus) ir kūno temperatūrą (žr. 4.2 ir 4.4 skyrius).</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ind w:left="567" w:hanging="567"/>
      </w:pPr>
      <w:r w:rsidRPr="009F6271">
        <w:rPr>
          <w:b/>
        </w:rPr>
        <w:t>5.</w:t>
      </w:r>
      <w:r w:rsidRPr="009F6271">
        <w:rPr>
          <w:b/>
        </w:rPr>
        <w:tab/>
        <w:t>FARMAKOLOGINĖS SAVYBĖS</w:t>
      </w:r>
    </w:p>
    <w:p w:rsidR="00C0154D" w:rsidRPr="009F6271" w:rsidRDefault="00C0154D" w:rsidP="00C0154D">
      <w:pPr>
        <w:tabs>
          <w:tab w:val="left" w:pos="567"/>
        </w:tabs>
        <w:rPr>
          <w:b/>
        </w:rPr>
      </w:pPr>
    </w:p>
    <w:p w:rsidR="00C0154D" w:rsidRPr="009F6271" w:rsidRDefault="00C0154D" w:rsidP="00C0154D">
      <w:pPr>
        <w:tabs>
          <w:tab w:val="left" w:pos="567"/>
        </w:tabs>
        <w:ind w:left="567" w:hanging="567"/>
      </w:pPr>
      <w:r w:rsidRPr="009F6271">
        <w:rPr>
          <w:b/>
        </w:rPr>
        <w:t>5.1</w:t>
      </w:r>
      <w:r w:rsidRPr="009F6271">
        <w:rPr>
          <w:b/>
        </w:rPr>
        <w:tab/>
        <w:t>Farmakodinaminės savybės</w:t>
      </w:r>
    </w:p>
    <w:p w:rsidR="00C0154D" w:rsidRPr="009F6271" w:rsidRDefault="00C0154D" w:rsidP="00C0154D">
      <w:pPr>
        <w:tabs>
          <w:tab w:val="left" w:pos="567"/>
        </w:tabs>
      </w:pPr>
    </w:p>
    <w:p w:rsidR="00C0154D" w:rsidRPr="009F6271" w:rsidRDefault="00C0154D" w:rsidP="00C0154D">
      <w:pPr>
        <w:tabs>
          <w:tab w:val="left" w:pos="567"/>
        </w:tabs>
      </w:pPr>
      <w:r w:rsidRPr="009F6271">
        <w:t>Farmakoterapinė grupė – antinavikiniai vaistiniai preparatai, kiti antinavikiniai vaistiniai preparatai, ATC kodas – L01XX32.</w:t>
      </w:r>
    </w:p>
    <w:p w:rsidR="00C0154D" w:rsidRPr="009F6271" w:rsidRDefault="00C0154D" w:rsidP="00C0154D">
      <w:pPr>
        <w:tabs>
          <w:tab w:val="left" w:pos="567"/>
        </w:tabs>
      </w:pPr>
    </w:p>
    <w:p w:rsidR="00C0154D" w:rsidRPr="009F6271" w:rsidRDefault="00C0154D" w:rsidP="00C0154D">
      <w:pPr>
        <w:tabs>
          <w:tab w:val="left" w:pos="567"/>
        </w:tabs>
        <w:rPr>
          <w:u w:val="single" w:color="000000"/>
        </w:rPr>
      </w:pPr>
      <w:r w:rsidRPr="009F6271">
        <w:rPr>
          <w:u w:val="single" w:color="000000"/>
        </w:rPr>
        <w:t>Veikimo mechanizmas</w:t>
      </w:r>
    </w:p>
    <w:p w:rsidR="00C0154D" w:rsidRPr="009F6271" w:rsidRDefault="00C0154D" w:rsidP="00C0154D">
      <w:pPr>
        <w:tabs>
          <w:tab w:val="left" w:pos="567"/>
        </w:tabs>
      </w:pPr>
      <w:r w:rsidRPr="009F6271">
        <w:lastRenderedPageBreak/>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vaidina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Bortezomibas yra labai selektyvus proteosomai. Esant 10 µmol/l koncentracijai bortezomibas neslopina nė vieno iš daugelio įvairių kitų tikrintų receptorių bei proteazių ir yra daugiau kaip 1500 kartų selektyvesnis proteosomai negu kitam iš eilės pagal selektyvumą jo veikiamam fermentui. Proteosomos slopinimo kinetika buvo tiriama </w:t>
      </w:r>
      <w:r w:rsidRPr="009F6271">
        <w:rPr>
          <w:i/>
        </w:rPr>
        <w:t>in vitro</w:t>
      </w:r>
      <w:r w:rsidRPr="009F6271">
        <w:t>. Nustatyta, kad bortezomibo disociacijos nuo proteosomos pusperiodis (t½) yra 20 min. Tai rodo, kad bortezomibo sukeltas proteosomos slopinimas yra grįžtamo pobūdžio.</w:t>
      </w:r>
    </w:p>
    <w:p w:rsidR="00C0154D" w:rsidRPr="009F6271" w:rsidRDefault="00C0154D" w:rsidP="00C0154D">
      <w:pPr>
        <w:tabs>
          <w:tab w:val="left" w:pos="567"/>
        </w:tabs>
      </w:pPr>
    </w:p>
    <w:p w:rsidR="00C0154D" w:rsidRPr="009F6271" w:rsidRDefault="00C0154D" w:rsidP="00C0154D">
      <w:pPr>
        <w:tabs>
          <w:tab w:val="left" w:pos="567"/>
        </w:tabs>
      </w:pPr>
      <w:r w:rsidRPr="009F6271">
        <w:t>Bortezomibo skatinama proteosomos inhibicija vėžines ląsteles veikia įvairiais būdais, vienas, bet ne 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9F6271">
        <w:rPr>
          <w:i/>
        </w:rPr>
        <w:t xml:space="preserve">in vivo </w:t>
      </w:r>
      <w:r w:rsidRPr="009F6271">
        <w:t>slopina įvairių ikiklinikinių naviko modelių, tarp jų ir dauginės mielomos, naviko augimą.</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Tyrimų </w:t>
      </w:r>
      <w:r w:rsidRPr="009F6271">
        <w:rPr>
          <w:i/>
        </w:rPr>
        <w:t>in vitro</w:t>
      </w:r>
      <w:r w:rsidRPr="009F6271">
        <w:t xml:space="preserve">, </w:t>
      </w:r>
      <w:r w:rsidRPr="009F6271">
        <w:rPr>
          <w:i/>
        </w:rPr>
        <w:t xml:space="preserve">ex-vivo </w:t>
      </w:r>
      <w:r w:rsidRPr="009F6271">
        <w:t>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rsidR="00C0154D" w:rsidRPr="009F6271" w:rsidRDefault="00C0154D" w:rsidP="00C0154D">
      <w:pPr>
        <w:tabs>
          <w:tab w:val="left" w:pos="567"/>
        </w:tabs>
        <w:rPr>
          <w:u w:val="single" w:color="000000"/>
        </w:rPr>
      </w:pPr>
    </w:p>
    <w:p w:rsidR="00C0154D" w:rsidRPr="009F6271" w:rsidRDefault="00C0154D" w:rsidP="00C0154D">
      <w:pPr>
        <w:tabs>
          <w:tab w:val="left" w:pos="567"/>
        </w:tabs>
        <w:rPr>
          <w:u w:val="single" w:color="000000"/>
        </w:rPr>
      </w:pPr>
      <w:r w:rsidRPr="009F6271">
        <w:rPr>
          <w:u w:val="single" w:color="000000"/>
        </w:rPr>
        <w:t>Klinikinis veiksmingumas anksčiau negydytos dauginės mielomos atveju</w:t>
      </w:r>
    </w:p>
    <w:p w:rsidR="00C0154D" w:rsidRPr="009F6271" w:rsidRDefault="00C0154D" w:rsidP="00C0154D">
      <w:pPr>
        <w:tabs>
          <w:tab w:val="left" w:pos="567"/>
        </w:tabs>
      </w:pPr>
      <w:r w:rsidRPr="009F6271">
        <w:t>Buvo atliktas perspektyvinis III fazės, tarptautinis, atsitiktinių imčių (1:1), atviras klinikinis tyrimas (</w:t>
      </w:r>
      <w:r w:rsidRPr="009F6271">
        <w:rPr>
          <w:i/>
        </w:rPr>
        <w:t>MMY</w:t>
      </w:r>
      <w:r w:rsidRPr="009F6271">
        <w:t>-3002 VISTA), kuriame dalyvavo 682 pacientai, siekiant nustatyti, ar vartojant bortezomibo (1,3 mg/m</w:t>
      </w:r>
      <w:r w:rsidRPr="009F6271">
        <w:rPr>
          <w:vertAlign w:val="superscript"/>
        </w:rPr>
        <w:t>2</w:t>
      </w:r>
      <w:r w:rsidRPr="009F6271">
        <w:t xml:space="preserve"> leidžiamo į veną) derinyje su melfalanu (9 mg/m</w:t>
      </w:r>
      <w:r w:rsidRPr="009F6271">
        <w:rPr>
          <w:vertAlign w:val="superscript"/>
        </w:rPr>
        <w:t>2</w:t>
      </w:r>
      <w:r w:rsidRPr="009F6271">
        <w:t>) ir prednizonu (60 mg/m</w:t>
      </w:r>
      <w:r w:rsidRPr="009F6271">
        <w:rPr>
          <w:vertAlign w:val="superscript"/>
        </w:rPr>
        <w:t>2</w:t>
      </w:r>
      <w:r w:rsidRPr="009F6271">
        <w:t>) pailgėja laikas iki ligos progresavimo (LIP), palyginti su melfalano (9 mg/m</w:t>
      </w:r>
      <w:r w:rsidRPr="009F6271">
        <w:rPr>
          <w:vertAlign w:val="superscript"/>
        </w:rPr>
        <w:t>2</w:t>
      </w:r>
      <w:r w:rsidRPr="009F6271">
        <w:t>) ir prednizono (60 mg/m</w:t>
      </w:r>
      <w:r w:rsidRPr="009F6271">
        <w:rPr>
          <w:vertAlign w:val="superscript"/>
        </w:rPr>
        <w:t>2</w:t>
      </w:r>
      <w:r w:rsidRPr="009F6271">
        <w:t>) poveikiu pacientams, negydytiems nuo dauginės mielomos. Gydymas buvo taikomas daugiausia 9 ciklus (maždaug 54 savaites) ir buvo anksčiau nutrauktas dėl ligos progresavimo arba nepageidaujamo toksinio poveikio. Tyrime dalyvavusių pacientų amžiaus mediana buvo 71 metai, 50 % iš jų buvo vyrai, 88 %</w:t>
      </w:r>
      <w:r w:rsidRPr="009F6271">
        <w:noBreakHyphen/>
        <w:t xml:space="preserve">europidai, o jų funkcinės būklės </w:t>
      </w:r>
      <w:r w:rsidRPr="009F6271">
        <w:rPr>
          <w:i/>
        </w:rPr>
        <w:t>Karnofsky</w:t>
      </w:r>
      <w:r w:rsidRPr="009F6271">
        <w:t xml:space="preserve"> rodiklio mediana buvo 80. Pacientai sirgo IgG/IgA/lengvųjų grandinių mieloma 63 %/25 %/8 % atvejų, hemoglobino koncentracijos mediana buvo 105 g/l ir trombocitų kiekio mediana – 221,5 x 10</w:t>
      </w:r>
      <w:r w:rsidRPr="009F6271">
        <w:rPr>
          <w:vertAlign w:val="superscript"/>
        </w:rPr>
        <w:t>9</w:t>
      </w:r>
      <w:r w:rsidRPr="009F6271">
        <w:t xml:space="preserve">/ l. Pacientų, kurių kreatinino klirensas ≤ 30 ml/min., santykis grupėse buvo panašus (3 % kiekvienoje grupėje). </w:t>
      </w:r>
    </w:p>
    <w:p w:rsidR="00C0154D" w:rsidRPr="009F6271" w:rsidRDefault="00C0154D" w:rsidP="00C0154D">
      <w:pPr>
        <w:tabs>
          <w:tab w:val="left" w:pos="567"/>
        </w:tabs>
      </w:pPr>
      <w:r w:rsidRPr="009F6271">
        <w:t>Iš anksto suplanuotos tarpinės duomenų analizės metu buvo nustatyta, kad pagrindinė tyrimo vertinamoji baigtis (laikas iki ligos progresavimo) yra pasiekta, ir pacientams, vartojusiems M+P, buvo pasiūlyta gydytis BzR+M+P. Stebėjimo trukmės mediana buvo 16,3 mėnesio. Galutiniai duomenys apie išgyvenamumą yra pagrįsti 60,1 mėnesio stebėjimo trukmės medianos duomenimis. BzR+M+P gydymo grupėje buvo nustatytas statistiškai reikšmingai ilgesnis išgyvenamumas (RS = 0,695, p = 0,00043), nežiūrint, koks buvo tolesnis gydymas, įskaitant gydymo režimus, kurių pagrindą sudarė bortezomibas. BzR+M+P gydymo grupėje išgyvenamumo mediana buvo 56,4 mėnesio, palyginti su 43,1 mėnesio M+P gydymo grupėje. Veiksmingumo rezultatai pateikti 11 lentelėje.</w:t>
      </w:r>
    </w:p>
    <w:p w:rsidR="00C0154D" w:rsidRPr="009F6271" w:rsidRDefault="00C0154D" w:rsidP="00C0154D">
      <w:pPr>
        <w:tabs>
          <w:tab w:val="left" w:pos="567"/>
        </w:tabs>
      </w:pPr>
    </w:p>
    <w:p w:rsidR="00C0154D" w:rsidRPr="009F6271" w:rsidRDefault="00C0154D" w:rsidP="00C0154D">
      <w:pPr>
        <w:tabs>
          <w:tab w:val="left" w:pos="567"/>
        </w:tabs>
        <w:ind w:left="851" w:right="-20" w:hanging="851"/>
        <w:rPr>
          <w:i/>
        </w:rPr>
      </w:pPr>
      <w:r w:rsidRPr="009F6271">
        <w:rPr>
          <w:i/>
        </w:rPr>
        <w:t>11 lentelė:</w:t>
      </w:r>
      <w:r w:rsidRPr="009F6271">
        <w:rPr>
          <w:i/>
        </w:rPr>
        <w:tab/>
        <w:t>VISTA tyrimo veiksmingumo rezultatai, galutinai atnaujinus išgyvenamumo duomenis</w:t>
      </w:r>
    </w:p>
    <w:tbl>
      <w:tblPr>
        <w:tblW w:w="9215" w:type="dxa"/>
        <w:tblLayout w:type="fixed"/>
        <w:tblCellMar>
          <w:left w:w="0" w:type="dxa"/>
          <w:right w:w="0" w:type="dxa"/>
        </w:tblCellMar>
        <w:tblLook w:val="01E0" w:firstRow="1" w:lastRow="1" w:firstColumn="1" w:lastColumn="1" w:noHBand="0" w:noVBand="0"/>
      </w:tblPr>
      <w:tblGrid>
        <w:gridCol w:w="4537"/>
        <w:gridCol w:w="2259"/>
        <w:gridCol w:w="19"/>
        <w:gridCol w:w="2400"/>
      </w:tblGrid>
      <w:tr w:rsidR="00C0154D" w:rsidRPr="009F6271" w:rsidTr="00F474E7">
        <w:trPr>
          <w:trHeight w:hRule="exact" w:val="611"/>
          <w:tblHeader/>
        </w:trPr>
        <w:tc>
          <w:tcPr>
            <w:tcW w:w="4537" w:type="dxa"/>
            <w:tcBorders>
              <w:top w:val="single" w:sz="12" w:space="0" w:color="auto"/>
              <w:bottom w:val="single" w:sz="12" w:space="0" w:color="auto"/>
              <w:right w:val="single" w:sz="4" w:space="0" w:color="auto"/>
            </w:tcBorders>
          </w:tcPr>
          <w:p w:rsidR="00C0154D" w:rsidRPr="009F6271" w:rsidRDefault="00C0154D" w:rsidP="00C0154D">
            <w:pPr>
              <w:tabs>
                <w:tab w:val="left" w:pos="567"/>
              </w:tabs>
              <w:ind w:right="-20"/>
              <w:rPr>
                <w:b/>
              </w:rPr>
            </w:pPr>
            <w:r w:rsidRPr="009F6271">
              <w:rPr>
                <w:b/>
              </w:rPr>
              <w:lastRenderedPageBreak/>
              <w:t>Veiksmingumo vertinamoji baigtis</w:t>
            </w:r>
          </w:p>
        </w:tc>
        <w:tc>
          <w:tcPr>
            <w:tcW w:w="2278" w:type="dxa"/>
            <w:gridSpan w:val="2"/>
            <w:tcBorders>
              <w:top w:val="single" w:sz="12" w:space="0" w:color="auto"/>
              <w:left w:val="single" w:sz="4" w:space="0" w:color="auto"/>
              <w:bottom w:val="single" w:sz="12" w:space="0" w:color="auto"/>
              <w:right w:val="single" w:sz="4" w:space="0" w:color="auto"/>
            </w:tcBorders>
          </w:tcPr>
          <w:p w:rsidR="00C0154D" w:rsidRPr="009F6271" w:rsidRDefault="00C0154D" w:rsidP="00C0154D">
            <w:pPr>
              <w:tabs>
                <w:tab w:val="left" w:pos="567"/>
              </w:tabs>
              <w:jc w:val="center"/>
              <w:rPr>
                <w:b/>
              </w:rPr>
            </w:pPr>
            <w:r w:rsidRPr="009F6271">
              <w:rPr>
                <w:b/>
              </w:rPr>
              <w:t>Bz+M+P</w:t>
            </w:r>
          </w:p>
          <w:p w:rsidR="00C0154D" w:rsidRPr="009F6271" w:rsidRDefault="00C0154D" w:rsidP="00C0154D">
            <w:pPr>
              <w:tabs>
                <w:tab w:val="left" w:pos="567"/>
              </w:tabs>
              <w:jc w:val="center"/>
            </w:pPr>
            <w:r w:rsidRPr="009F6271">
              <w:rPr>
                <w:b/>
              </w:rPr>
              <w:t>n=344</w:t>
            </w:r>
          </w:p>
        </w:tc>
        <w:tc>
          <w:tcPr>
            <w:tcW w:w="2400" w:type="dxa"/>
            <w:tcBorders>
              <w:top w:val="single" w:sz="12" w:space="0" w:color="auto"/>
              <w:left w:val="single" w:sz="4" w:space="0" w:color="auto"/>
              <w:bottom w:val="single" w:sz="12" w:space="0" w:color="auto"/>
            </w:tcBorders>
          </w:tcPr>
          <w:p w:rsidR="00C0154D" w:rsidRPr="009F6271" w:rsidRDefault="00C0154D" w:rsidP="00C0154D">
            <w:pPr>
              <w:tabs>
                <w:tab w:val="left" w:pos="567"/>
              </w:tabs>
              <w:jc w:val="center"/>
              <w:rPr>
                <w:b/>
              </w:rPr>
            </w:pPr>
            <w:r w:rsidRPr="009F6271">
              <w:rPr>
                <w:b/>
              </w:rPr>
              <w:t>M+P</w:t>
            </w:r>
          </w:p>
          <w:p w:rsidR="00C0154D" w:rsidRPr="009F6271" w:rsidRDefault="00C0154D" w:rsidP="00C0154D">
            <w:pPr>
              <w:tabs>
                <w:tab w:val="left" w:pos="567"/>
              </w:tabs>
              <w:jc w:val="center"/>
            </w:pPr>
            <w:r w:rsidRPr="009F6271">
              <w:rPr>
                <w:b/>
              </w:rPr>
              <w:t>n=338</w:t>
            </w:r>
          </w:p>
        </w:tc>
      </w:tr>
      <w:tr w:rsidR="00C0154D" w:rsidRPr="009F6271" w:rsidTr="00F474E7">
        <w:trPr>
          <w:trHeight w:val="585"/>
        </w:trPr>
        <w:tc>
          <w:tcPr>
            <w:tcW w:w="4537" w:type="dxa"/>
            <w:tcBorders>
              <w:top w:val="single" w:sz="12"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Laikas iki ligos progresavimo</w:t>
            </w:r>
          </w:p>
          <w:p w:rsidR="00C0154D" w:rsidRPr="009F6271" w:rsidRDefault="00C0154D" w:rsidP="00C0154D">
            <w:pPr>
              <w:tabs>
                <w:tab w:val="left" w:pos="567"/>
              </w:tabs>
              <w:ind w:right="-20"/>
            </w:pPr>
            <w:r w:rsidRPr="009F6271">
              <w:t>Atvejų skaičius (%)</w:t>
            </w:r>
          </w:p>
        </w:tc>
        <w:tc>
          <w:tcPr>
            <w:tcW w:w="2278" w:type="dxa"/>
            <w:gridSpan w:val="2"/>
            <w:tcBorders>
              <w:top w:val="single" w:sz="12"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p>
          <w:p w:rsidR="00C0154D" w:rsidRPr="009F6271" w:rsidRDefault="00C0154D" w:rsidP="00C0154D">
            <w:pPr>
              <w:tabs>
                <w:tab w:val="left" w:pos="-6233"/>
                <w:tab w:val="left" w:pos="567"/>
              </w:tabs>
              <w:ind w:right="6"/>
              <w:jc w:val="center"/>
            </w:pPr>
            <w:r w:rsidRPr="009F6271">
              <w:t>101 (29)</w:t>
            </w:r>
          </w:p>
        </w:tc>
        <w:tc>
          <w:tcPr>
            <w:tcW w:w="2400" w:type="dxa"/>
            <w:tcBorders>
              <w:top w:val="single" w:sz="12" w:space="0" w:color="auto"/>
              <w:left w:val="single" w:sz="4" w:space="0" w:color="auto"/>
              <w:bottom w:val="single" w:sz="4" w:space="0" w:color="auto"/>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152 (45)</w:t>
            </w:r>
          </w:p>
        </w:tc>
      </w:tr>
      <w:tr w:rsidR="00C0154D" w:rsidRPr="009F6271" w:rsidTr="00F474E7">
        <w:trPr>
          <w:trHeight w:hRule="exact" w:val="565"/>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Mediana</w:t>
            </w:r>
            <w:r w:rsidRPr="009F6271">
              <w:rPr>
                <w:vertAlign w:val="superscript"/>
              </w:rPr>
              <w:t>a</w:t>
            </w:r>
            <w:r w:rsidRPr="009F6271">
              <w:t xml:space="preserve"> (95 % PI)</w:t>
            </w:r>
          </w:p>
        </w:tc>
        <w:tc>
          <w:tcPr>
            <w:tcW w:w="2278" w:type="dxa"/>
            <w:gridSpan w:val="2"/>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20,7 mėn.</w:t>
            </w:r>
          </w:p>
          <w:p w:rsidR="00C0154D" w:rsidRPr="009F6271" w:rsidRDefault="00C0154D" w:rsidP="00C0154D">
            <w:pPr>
              <w:tabs>
                <w:tab w:val="left" w:pos="567"/>
              </w:tabs>
              <w:jc w:val="center"/>
            </w:pPr>
            <w:r w:rsidRPr="009F6271">
              <w:t>(17,6; 24,7)</w:t>
            </w:r>
          </w:p>
        </w:tc>
        <w:tc>
          <w:tcPr>
            <w:tcW w:w="2400" w:type="dxa"/>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15,0 mėn.</w:t>
            </w:r>
          </w:p>
          <w:p w:rsidR="00C0154D" w:rsidRPr="009F6271" w:rsidRDefault="00C0154D" w:rsidP="00C0154D">
            <w:pPr>
              <w:tabs>
                <w:tab w:val="left" w:pos="567"/>
              </w:tabs>
              <w:ind w:right="-4"/>
              <w:jc w:val="center"/>
            </w:pPr>
            <w:r w:rsidRPr="009F6271">
              <w:t>(14,1; 17,9)</w:t>
            </w:r>
          </w:p>
        </w:tc>
      </w:tr>
      <w:tr w:rsidR="00C0154D" w:rsidRPr="009F6271" w:rsidTr="00F474E7">
        <w:trPr>
          <w:trHeight w:hRule="exact" w:val="573"/>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Rizikos santykis</w:t>
            </w:r>
            <w:r w:rsidRPr="009F6271">
              <w:rPr>
                <w:vertAlign w:val="superscript"/>
              </w:rPr>
              <w:t>b</w:t>
            </w:r>
          </w:p>
          <w:p w:rsidR="00C0154D" w:rsidRPr="009F6271" w:rsidRDefault="00C0154D" w:rsidP="00C0154D">
            <w:pPr>
              <w:tabs>
                <w:tab w:val="left" w:pos="567"/>
              </w:tabs>
              <w:ind w:right="-20"/>
            </w:pPr>
            <w:r w:rsidRPr="009F6271">
              <w:t>(95 % PI)</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firstLine="1"/>
              <w:jc w:val="center"/>
            </w:pPr>
            <w:r w:rsidRPr="009F6271">
              <w:t>0,54</w:t>
            </w:r>
          </w:p>
          <w:p w:rsidR="00C0154D" w:rsidRPr="009F6271" w:rsidRDefault="00C0154D" w:rsidP="00C0154D">
            <w:pPr>
              <w:tabs>
                <w:tab w:val="left" w:pos="567"/>
              </w:tabs>
              <w:ind w:right="-4" w:firstLine="1"/>
              <w:jc w:val="center"/>
            </w:pPr>
            <w:r w:rsidRPr="009F6271">
              <w:t>(0,42, 0,70)</w:t>
            </w:r>
          </w:p>
        </w:tc>
      </w:tr>
      <w:tr w:rsidR="00C0154D" w:rsidRPr="009F6271" w:rsidTr="00F474E7">
        <w:trPr>
          <w:trHeight w:hRule="exact" w:val="256"/>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p-reikšmė</w:t>
            </w:r>
            <w:r w:rsidRPr="009F6271">
              <w:rPr>
                <w:vertAlign w:val="superscript"/>
              </w:rPr>
              <w:t>c</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0,000002</w:t>
            </w:r>
          </w:p>
        </w:tc>
      </w:tr>
      <w:tr w:rsidR="00C0154D" w:rsidRPr="009F6271" w:rsidTr="00F474E7">
        <w:trPr>
          <w:trHeight w:hRule="exact" w:val="599"/>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Išgyvenamumas be ligos progresavimo</w:t>
            </w:r>
          </w:p>
          <w:p w:rsidR="00C0154D" w:rsidRPr="009F6271" w:rsidRDefault="00C0154D" w:rsidP="00C0154D">
            <w:pPr>
              <w:tabs>
                <w:tab w:val="left" w:pos="567"/>
              </w:tabs>
              <w:ind w:right="-20"/>
            </w:pPr>
            <w:r w:rsidRPr="009F6271">
              <w:t>Atvejų skaičius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pPr>
          </w:p>
          <w:p w:rsidR="00C0154D" w:rsidRPr="009F6271" w:rsidRDefault="00C0154D" w:rsidP="00C0154D">
            <w:pPr>
              <w:tabs>
                <w:tab w:val="left" w:pos="567"/>
              </w:tabs>
              <w:jc w:val="center"/>
            </w:pPr>
            <w:r w:rsidRPr="009F6271">
              <w:t>135 (39)</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pPr>
          </w:p>
          <w:p w:rsidR="00C0154D" w:rsidRPr="009F6271" w:rsidRDefault="00C0154D" w:rsidP="00C0154D">
            <w:pPr>
              <w:tabs>
                <w:tab w:val="left" w:pos="567"/>
              </w:tabs>
              <w:ind w:right="-20"/>
              <w:jc w:val="center"/>
            </w:pPr>
            <w:r w:rsidRPr="009F6271">
              <w:t>190 (56)</w:t>
            </w:r>
          </w:p>
        </w:tc>
      </w:tr>
      <w:tr w:rsidR="00C0154D" w:rsidRPr="009F6271" w:rsidTr="00F474E7">
        <w:trPr>
          <w:trHeight w:hRule="exact" w:val="565"/>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Mediana</w:t>
            </w:r>
            <w:r w:rsidRPr="009F6271">
              <w:rPr>
                <w:vertAlign w:val="superscript"/>
              </w:rPr>
              <w:t>a</w:t>
            </w:r>
            <w:r w:rsidRPr="009F6271">
              <w:t xml:space="preserve"> (95 % PI)</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18,3 mėn.</w:t>
            </w:r>
          </w:p>
          <w:p w:rsidR="00C0154D" w:rsidRPr="009F6271" w:rsidRDefault="00C0154D" w:rsidP="00C0154D">
            <w:pPr>
              <w:tabs>
                <w:tab w:val="left" w:pos="567"/>
              </w:tabs>
              <w:jc w:val="center"/>
            </w:pPr>
            <w:r w:rsidRPr="009F6271">
              <w:t>(16,6; 21,7)</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14,0 mėn.</w:t>
            </w:r>
          </w:p>
          <w:p w:rsidR="00C0154D" w:rsidRPr="009F6271" w:rsidRDefault="00C0154D" w:rsidP="00C0154D">
            <w:pPr>
              <w:tabs>
                <w:tab w:val="left" w:pos="567"/>
              </w:tabs>
              <w:ind w:right="-4"/>
              <w:jc w:val="center"/>
            </w:pPr>
            <w:r w:rsidRPr="009F6271">
              <w:t>(11,1; 15,0)</w:t>
            </w:r>
          </w:p>
        </w:tc>
      </w:tr>
      <w:tr w:rsidR="00C0154D" w:rsidRPr="009F6271" w:rsidTr="00F474E7">
        <w:trPr>
          <w:trHeight w:hRule="exact" w:val="485"/>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Rizikos santykis</w:t>
            </w:r>
            <w:r w:rsidRPr="009F6271">
              <w:rPr>
                <w:vertAlign w:val="superscript"/>
              </w:rPr>
              <w:t>b</w:t>
            </w:r>
          </w:p>
          <w:p w:rsidR="00C0154D" w:rsidRPr="009F6271" w:rsidRDefault="00C0154D" w:rsidP="00C0154D">
            <w:pPr>
              <w:tabs>
                <w:tab w:val="left" w:pos="567"/>
              </w:tabs>
              <w:ind w:right="-20"/>
            </w:pPr>
            <w:r w:rsidRPr="009F6271">
              <w:t>(95 % PI)</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firstLine="1"/>
              <w:jc w:val="center"/>
            </w:pPr>
            <w:r w:rsidRPr="009F6271">
              <w:t>0,61</w:t>
            </w:r>
          </w:p>
          <w:p w:rsidR="00C0154D" w:rsidRPr="009F6271" w:rsidRDefault="00C0154D" w:rsidP="00C0154D">
            <w:pPr>
              <w:tabs>
                <w:tab w:val="left" w:pos="567"/>
              </w:tabs>
              <w:ind w:right="-4" w:firstLine="1"/>
              <w:jc w:val="center"/>
            </w:pPr>
            <w:r w:rsidRPr="009F6271">
              <w:t>(0,49; 0,76)</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p-reikšmė</w:t>
            </w:r>
            <w:r w:rsidRPr="009F6271">
              <w:rPr>
                <w:vertAlign w:val="superscript"/>
              </w:rPr>
              <w:t>c</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0,00001</w:t>
            </w:r>
          </w:p>
        </w:tc>
      </w:tr>
      <w:tr w:rsidR="00C0154D" w:rsidRPr="009F6271" w:rsidTr="00F474E7">
        <w:trPr>
          <w:trHeight w:hRule="exact" w:val="486"/>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 xml:space="preserve">Bendras išgyvenamumas* </w:t>
            </w:r>
          </w:p>
          <w:p w:rsidR="00C0154D" w:rsidRPr="009F6271" w:rsidRDefault="00C0154D" w:rsidP="00C0154D">
            <w:pPr>
              <w:tabs>
                <w:tab w:val="left" w:pos="567"/>
              </w:tabs>
              <w:ind w:right="-20"/>
            </w:pPr>
            <w:r w:rsidRPr="009F6271">
              <w:t>Atvejų (mirties) skaičius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pPr>
          </w:p>
          <w:p w:rsidR="00C0154D" w:rsidRPr="009F6271" w:rsidRDefault="00C0154D" w:rsidP="00C0154D">
            <w:pPr>
              <w:tabs>
                <w:tab w:val="left" w:pos="567"/>
              </w:tabs>
              <w:ind w:right="-20"/>
              <w:jc w:val="center"/>
            </w:pPr>
            <w:r w:rsidRPr="009F6271">
              <w:t>176 (51,2)</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pPr>
          </w:p>
          <w:p w:rsidR="00C0154D" w:rsidRPr="009F6271" w:rsidRDefault="00C0154D" w:rsidP="00C0154D">
            <w:pPr>
              <w:tabs>
                <w:tab w:val="left" w:pos="567"/>
              </w:tabs>
              <w:ind w:right="-20"/>
              <w:jc w:val="center"/>
            </w:pPr>
            <w:r w:rsidRPr="009F6271">
              <w:t>211 (62,4)</w:t>
            </w:r>
          </w:p>
        </w:tc>
      </w:tr>
      <w:tr w:rsidR="00C0154D" w:rsidRPr="009F6271" w:rsidTr="00F474E7">
        <w:trPr>
          <w:trHeight w:hRule="exact" w:val="585"/>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Mediana</w:t>
            </w:r>
            <w:r w:rsidRPr="009F6271">
              <w:rPr>
                <w:vertAlign w:val="superscript"/>
              </w:rPr>
              <w:t>a</w:t>
            </w:r>
          </w:p>
          <w:p w:rsidR="00C0154D" w:rsidRPr="009F6271" w:rsidRDefault="00C0154D" w:rsidP="00C0154D">
            <w:pPr>
              <w:tabs>
                <w:tab w:val="left" w:pos="567"/>
              </w:tabs>
              <w:ind w:right="-20"/>
            </w:pPr>
            <w:r w:rsidRPr="009F6271">
              <w:t>(95 % PI)</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56,4 mėn.</w:t>
            </w:r>
          </w:p>
          <w:p w:rsidR="00C0154D" w:rsidRPr="009F6271" w:rsidRDefault="00C0154D" w:rsidP="00C0154D">
            <w:pPr>
              <w:tabs>
                <w:tab w:val="left" w:pos="567"/>
              </w:tabs>
              <w:jc w:val="center"/>
            </w:pPr>
            <w:r w:rsidRPr="009F6271">
              <w:t>(52,8; 60,9)</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43,1 mėn.</w:t>
            </w:r>
          </w:p>
          <w:p w:rsidR="00C0154D" w:rsidRPr="009F6271" w:rsidRDefault="00C0154D" w:rsidP="00C0154D">
            <w:pPr>
              <w:tabs>
                <w:tab w:val="left" w:pos="567"/>
              </w:tabs>
              <w:ind w:right="-4"/>
              <w:jc w:val="center"/>
            </w:pPr>
            <w:r w:rsidRPr="009F6271">
              <w:t>(35,3; 48,3)</w:t>
            </w:r>
          </w:p>
        </w:tc>
      </w:tr>
      <w:tr w:rsidR="00C0154D" w:rsidRPr="009F6271" w:rsidTr="00F474E7">
        <w:trPr>
          <w:trHeight w:val="605"/>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Rizikos santykis</w:t>
            </w:r>
            <w:r w:rsidRPr="009F6271">
              <w:rPr>
                <w:vertAlign w:val="superscript"/>
              </w:rPr>
              <w:t>b</w:t>
            </w:r>
          </w:p>
          <w:p w:rsidR="00C0154D" w:rsidRPr="009F6271" w:rsidRDefault="00C0154D" w:rsidP="00C0154D">
            <w:pPr>
              <w:tabs>
                <w:tab w:val="left" w:pos="567"/>
              </w:tabs>
              <w:ind w:right="-20"/>
            </w:pPr>
            <w:r w:rsidRPr="009F6271">
              <w:t>(95 % PI)</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 xml:space="preserve">0,695 </w:t>
            </w:r>
          </w:p>
          <w:p w:rsidR="00C0154D" w:rsidRPr="009F6271" w:rsidRDefault="00C0154D" w:rsidP="00C0154D">
            <w:pPr>
              <w:tabs>
                <w:tab w:val="left" w:pos="567"/>
              </w:tabs>
              <w:ind w:right="-4"/>
              <w:jc w:val="center"/>
            </w:pPr>
            <w:r w:rsidRPr="009F6271">
              <w:t>(0,567; 0,852)</w:t>
            </w:r>
          </w:p>
        </w:tc>
      </w:tr>
      <w:tr w:rsidR="00C0154D" w:rsidRPr="009F6271" w:rsidTr="00F474E7">
        <w:trPr>
          <w:trHeight w:hRule="exact" w:val="248"/>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p-reikšmė</w:t>
            </w:r>
            <w:r w:rsidRPr="009F6271">
              <w:rPr>
                <w:vertAlign w:val="superscript"/>
              </w:rPr>
              <w:t>c</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0,00043</w:t>
            </w:r>
          </w:p>
        </w:tc>
      </w:tr>
      <w:tr w:rsidR="00C0154D" w:rsidRPr="009F6271" w:rsidTr="00F474E7">
        <w:trPr>
          <w:trHeight w:hRule="exact" w:val="484"/>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Atsako dažnis</w:t>
            </w:r>
          </w:p>
          <w:p w:rsidR="00C0154D" w:rsidRPr="009F6271" w:rsidRDefault="00C0154D" w:rsidP="00C0154D">
            <w:pPr>
              <w:tabs>
                <w:tab w:val="left" w:pos="567"/>
              </w:tabs>
              <w:ind w:right="-20"/>
            </w:pPr>
            <w:r w:rsidRPr="009F6271">
              <w:t>Populiacijos</w:t>
            </w:r>
            <w:r w:rsidRPr="009F6271">
              <w:rPr>
                <w:vertAlign w:val="superscript"/>
              </w:rPr>
              <w:t>e</w:t>
            </w:r>
            <w:r w:rsidRPr="009F6271">
              <w:t xml:space="preserve">  skaičius=668</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n=337</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n=331</w:t>
            </w:r>
          </w:p>
        </w:tc>
      </w:tr>
      <w:tr w:rsidR="00C0154D" w:rsidRPr="009F6271" w:rsidTr="00F474E7">
        <w:trPr>
          <w:trHeight w:hRule="exact" w:val="248"/>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VR</w:t>
            </w:r>
            <w:r w:rsidRPr="009F6271">
              <w:rPr>
                <w:vertAlign w:val="superscript"/>
              </w:rPr>
              <w:t xml:space="preserve">f </w:t>
            </w:r>
            <w:r w:rsidRPr="009F6271">
              <w:t>n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ind w:right="-13"/>
              <w:jc w:val="center"/>
            </w:pPr>
            <w:r w:rsidRPr="009F6271">
              <w:t>102 (30)</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12 (4)</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DA</w:t>
            </w:r>
            <w:r w:rsidRPr="009F6271">
              <w:rPr>
                <w:vertAlign w:val="superscript"/>
              </w:rPr>
              <w:t>f</w:t>
            </w:r>
            <w:r w:rsidRPr="009F6271">
              <w:t xml:space="preserve"> n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136 (40)</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20"/>
              <w:jc w:val="center"/>
            </w:pPr>
            <w:r w:rsidRPr="009F6271">
              <w:t>103 (31)</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nVR n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5 (1)</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0</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VR+DA</w:t>
            </w:r>
            <w:r w:rsidRPr="009F6271">
              <w:rPr>
                <w:vertAlign w:val="superscript"/>
              </w:rPr>
              <w:t>f</w:t>
            </w:r>
            <w:r w:rsidRPr="009F6271">
              <w:t xml:space="preserve"> n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238 (71)</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20"/>
              <w:jc w:val="center"/>
            </w:pPr>
            <w:r w:rsidRPr="009F6271">
              <w:t>115 (35)</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p-reikšmė</w:t>
            </w:r>
            <w:r w:rsidRPr="009F6271">
              <w:rPr>
                <w:vertAlign w:val="superscript"/>
              </w:rPr>
              <w:t>d</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&lt; 10</w:t>
            </w:r>
            <w:r w:rsidRPr="009F6271">
              <w:rPr>
                <w:vertAlign w:val="superscript"/>
              </w:rPr>
              <w:t>-10</w:t>
            </w:r>
          </w:p>
        </w:tc>
      </w:tr>
      <w:tr w:rsidR="00C0154D" w:rsidRPr="009F6271" w:rsidTr="00F474E7">
        <w:trPr>
          <w:trHeight w:hRule="exact" w:val="619"/>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Serumo M baltymo sumažėjimas</w:t>
            </w:r>
          </w:p>
          <w:p w:rsidR="00C0154D" w:rsidRPr="009F6271" w:rsidRDefault="00C0154D" w:rsidP="00C0154D">
            <w:pPr>
              <w:tabs>
                <w:tab w:val="left" w:pos="567"/>
              </w:tabs>
              <w:ind w:right="-20"/>
            </w:pPr>
            <w:r w:rsidRPr="009F6271">
              <w:t>Populiacijos</w:t>
            </w:r>
            <w:r w:rsidRPr="009F6271">
              <w:rPr>
                <w:vertAlign w:val="superscript"/>
              </w:rPr>
              <w:t>g</w:t>
            </w:r>
            <w:r w:rsidRPr="009F6271">
              <w:t xml:space="preserve"> skaičius=667</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n=336</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n=331</w:t>
            </w:r>
          </w:p>
        </w:tc>
      </w:tr>
      <w:tr w:rsidR="00C0154D" w:rsidRPr="009F6271" w:rsidTr="00F474E7">
        <w:trPr>
          <w:trHeight w:hRule="exact" w:val="248"/>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&gt;=90 % skaičius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151 (45)</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34 (10)</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Laikas iki pirmojo atsako VR + DA grupėje</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pPr>
          </w:p>
        </w:tc>
      </w:tr>
      <w:tr w:rsidR="00C0154D" w:rsidRPr="009F6271" w:rsidTr="00F474E7">
        <w:trPr>
          <w:trHeight w:hRule="exact" w:val="248"/>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Mediana</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1,4 mėn.</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4,2 mėn.</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Atsako trukmės mediana</w:t>
            </w:r>
            <w:r w:rsidRPr="009F6271">
              <w:rPr>
                <w:b/>
                <w:vertAlign w:val="superscript"/>
              </w:rPr>
              <w:t>a</w:t>
            </w:r>
            <w:r w:rsidRPr="009F6271">
              <w:rPr>
                <w:b/>
              </w:rPr>
              <w:t xml:space="preserve"> </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pP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VR</w:t>
            </w:r>
            <w:r w:rsidRPr="009F6271">
              <w:rPr>
                <w:vertAlign w:val="superscript"/>
              </w:rPr>
              <w:t>f</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ind w:right="-13"/>
              <w:jc w:val="center"/>
            </w:pPr>
            <w:r w:rsidRPr="009F6271">
              <w:t>24,0 mėn.</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20"/>
              <w:jc w:val="center"/>
            </w:pPr>
            <w:r w:rsidRPr="009F6271">
              <w:t>12,8 mėn.</w:t>
            </w:r>
          </w:p>
        </w:tc>
      </w:tr>
      <w:tr w:rsidR="00C0154D" w:rsidRPr="009F6271" w:rsidTr="00F474E7">
        <w:trPr>
          <w:trHeight w:hRule="exact" w:val="24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VR+DA</w:t>
            </w:r>
            <w:r w:rsidRPr="009F6271">
              <w:rPr>
                <w:vertAlign w:val="superscript"/>
              </w:rPr>
              <w:t>f</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19,9 mėn.</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20"/>
              <w:jc w:val="center"/>
            </w:pPr>
            <w:r w:rsidRPr="009F6271">
              <w:t>13,1 mėn.</w:t>
            </w:r>
          </w:p>
        </w:tc>
      </w:tr>
      <w:tr w:rsidR="00C0154D" w:rsidRPr="009F6271" w:rsidTr="00F474E7">
        <w:trPr>
          <w:trHeight w:hRule="exact" w:val="639"/>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rPr>
                <w:b/>
              </w:rPr>
            </w:pPr>
            <w:r w:rsidRPr="009F6271">
              <w:rPr>
                <w:b/>
              </w:rPr>
              <w:t>Laikas iki kito gydymo</w:t>
            </w:r>
          </w:p>
          <w:p w:rsidR="00C0154D" w:rsidRPr="009F6271" w:rsidRDefault="00C0154D" w:rsidP="00C0154D">
            <w:pPr>
              <w:tabs>
                <w:tab w:val="left" w:pos="567"/>
              </w:tabs>
              <w:ind w:right="-20"/>
            </w:pPr>
            <w:r w:rsidRPr="009F6271">
              <w:t>Atvejų skaičius (%)</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pPr>
          </w:p>
          <w:p w:rsidR="00C0154D" w:rsidRPr="009F6271" w:rsidRDefault="00C0154D" w:rsidP="00C0154D">
            <w:pPr>
              <w:tabs>
                <w:tab w:val="left" w:pos="567"/>
              </w:tabs>
              <w:ind w:right="-20"/>
              <w:jc w:val="center"/>
            </w:pPr>
            <w:r w:rsidRPr="009F6271">
              <w:t>224 (65,1)</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pPr>
          </w:p>
          <w:p w:rsidR="00C0154D" w:rsidRPr="009F6271" w:rsidRDefault="00C0154D" w:rsidP="00C0154D">
            <w:pPr>
              <w:tabs>
                <w:tab w:val="left" w:pos="567"/>
              </w:tabs>
              <w:ind w:right="-20"/>
              <w:jc w:val="center"/>
            </w:pPr>
            <w:r w:rsidRPr="009F6271">
              <w:t>260 (76,9)</w:t>
            </w:r>
          </w:p>
        </w:tc>
      </w:tr>
      <w:tr w:rsidR="00C0154D" w:rsidRPr="009F6271" w:rsidTr="00F474E7">
        <w:trPr>
          <w:trHeight w:val="516"/>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Mediana</w:t>
            </w:r>
            <w:r w:rsidRPr="009F6271">
              <w:rPr>
                <w:vertAlign w:val="superscript"/>
              </w:rPr>
              <w:t>a</w:t>
            </w:r>
          </w:p>
          <w:p w:rsidR="00C0154D" w:rsidRPr="009F6271" w:rsidRDefault="00C0154D" w:rsidP="00C0154D">
            <w:pPr>
              <w:tabs>
                <w:tab w:val="left" w:pos="567"/>
              </w:tabs>
              <w:ind w:right="-20"/>
            </w:pPr>
            <w:r w:rsidRPr="009F6271">
              <w:t>(95 % PI)</w:t>
            </w:r>
          </w:p>
        </w:tc>
        <w:tc>
          <w:tcPr>
            <w:tcW w:w="2259" w:type="dxa"/>
            <w:tcBorders>
              <w:top w:val="single" w:sz="4" w:space="0" w:color="auto"/>
              <w:left w:val="single" w:sz="4" w:space="0" w:color="auto"/>
              <w:bottom w:val="single" w:sz="4" w:space="0" w:color="auto"/>
              <w:right w:val="single" w:sz="4" w:space="0" w:color="auto"/>
            </w:tcBorders>
          </w:tcPr>
          <w:p w:rsidR="00C0154D" w:rsidRPr="009F6271" w:rsidRDefault="00C0154D" w:rsidP="00C0154D">
            <w:pPr>
              <w:tabs>
                <w:tab w:val="left" w:pos="567"/>
              </w:tabs>
              <w:jc w:val="center"/>
            </w:pPr>
            <w:r w:rsidRPr="009F6271">
              <w:t>27,0 mėn.</w:t>
            </w:r>
          </w:p>
          <w:p w:rsidR="00C0154D" w:rsidRPr="009F6271" w:rsidRDefault="00C0154D" w:rsidP="00C0154D">
            <w:pPr>
              <w:tabs>
                <w:tab w:val="left" w:pos="567"/>
              </w:tabs>
              <w:jc w:val="center"/>
            </w:pPr>
            <w:r w:rsidRPr="009F6271">
              <w:t>(24,7; 31,1)</w:t>
            </w:r>
          </w:p>
        </w:tc>
        <w:tc>
          <w:tcPr>
            <w:tcW w:w="2419" w:type="dxa"/>
            <w:gridSpan w:val="2"/>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19,2 mėn.</w:t>
            </w:r>
          </w:p>
          <w:p w:rsidR="00C0154D" w:rsidRPr="009F6271" w:rsidRDefault="00C0154D" w:rsidP="00C0154D">
            <w:pPr>
              <w:tabs>
                <w:tab w:val="left" w:pos="567"/>
              </w:tabs>
              <w:ind w:right="-4"/>
              <w:jc w:val="center"/>
            </w:pPr>
            <w:r w:rsidRPr="009F6271">
              <w:t>(17,0; 21,0)</w:t>
            </w:r>
          </w:p>
        </w:tc>
      </w:tr>
      <w:tr w:rsidR="00C0154D" w:rsidRPr="009F6271" w:rsidTr="00F474E7">
        <w:trPr>
          <w:trHeight w:val="591"/>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Rizikos santykis</w:t>
            </w:r>
            <w:r w:rsidRPr="009F6271">
              <w:rPr>
                <w:vertAlign w:val="superscript"/>
              </w:rPr>
              <w:t>b</w:t>
            </w:r>
          </w:p>
          <w:p w:rsidR="00C0154D" w:rsidRPr="009F6271" w:rsidRDefault="00C0154D" w:rsidP="00C0154D">
            <w:pPr>
              <w:tabs>
                <w:tab w:val="left" w:pos="567"/>
              </w:tabs>
              <w:ind w:right="-20"/>
            </w:pPr>
            <w:r w:rsidRPr="009F6271">
              <w:t>(95 % PI)</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 xml:space="preserve">0,557 </w:t>
            </w:r>
          </w:p>
          <w:p w:rsidR="00C0154D" w:rsidRPr="009F6271" w:rsidRDefault="00C0154D" w:rsidP="00C0154D">
            <w:pPr>
              <w:tabs>
                <w:tab w:val="left" w:pos="567"/>
              </w:tabs>
              <w:ind w:right="-4"/>
              <w:jc w:val="center"/>
            </w:pPr>
            <w:r w:rsidRPr="009F6271">
              <w:t>(0,462; 0,671)</w:t>
            </w:r>
          </w:p>
        </w:tc>
      </w:tr>
      <w:tr w:rsidR="00C0154D" w:rsidRPr="009F6271" w:rsidTr="00F474E7">
        <w:trPr>
          <w:trHeight w:hRule="exact" w:val="257"/>
        </w:trPr>
        <w:tc>
          <w:tcPr>
            <w:tcW w:w="4537" w:type="dxa"/>
            <w:tcBorders>
              <w:top w:val="single" w:sz="4" w:space="0" w:color="auto"/>
              <w:bottom w:val="single" w:sz="4" w:space="0" w:color="auto"/>
              <w:right w:val="single" w:sz="4" w:space="0" w:color="auto"/>
            </w:tcBorders>
          </w:tcPr>
          <w:p w:rsidR="00C0154D" w:rsidRPr="009F6271" w:rsidRDefault="00C0154D" w:rsidP="00C0154D">
            <w:pPr>
              <w:tabs>
                <w:tab w:val="left" w:pos="567"/>
              </w:tabs>
              <w:ind w:right="-20"/>
            </w:pPr>
            <w:r w:rsidRPr="009F6271">
              <w:t>p-reikšmė</w:t>
            </w:r>
            <w:r w:rsidRPr="009F6271">
              <w:rPr>
                <w:vertAlign w:val="superscript"/>
              </w:rPr>
              <w:t>c</w:t>
            </w:r>
          </w:p>
        </w:tc>
        <w:tc>
          <w:tcPr>
            <w:tcW w:w="4678" w:type="dxa"/>
            <w:gridSpan w:val="3"/>
            <w:tcBorders>
              <w:top w:val="single" w:sz="4" w:space="0" w:color="auto"/>
              <w:left w:val="single" w:sz="4" w:space="0" w:color="auto"/>
              <w:bottom w:val="single" w:sz="4" w:space="0" w:color="auto"/>
            </w:tcBorders>
          </w:tcPr>
          <w:p w:rsidR="00C0154D" w:rsidRPr="009F6271" w:rsidRDefault="00C0154D" w:rsidP="00C0154D">
            <w:pPr>
              <w:tabs>
                <w:tab w:val="left" w:pos="567"/>
              </w:tabs>
              <w:ind w:right="-4"/>
              <w:jc w:val="center"/>
            </w:pPr>
            <w:r w:rsidRPr="009F6271">
              <w:t>&lt; 0,000001</w:t>
            </w:r>
          </w:p>
        </w:tc>
      </w:tr>
    </w:tbl>
    <w:p w:rsidR="00C0154D" w:rsidRPr="009F6271" w:rsidRDefault="00C0154D" w:rsidP="00C0154D">
      <w:pPr>
        <w:tabs>
          <w:tab w:val="left" w:pos="567"/>
        </w:tabs>
        <w:ind w:left="426" w:hanging="426"/>
        <w:rPr>
          <w:sz w:val="18"/>
        </w:rPr>
      </w:pPr>
      <w:r w:rsidRPr="009F6271">
        <w:rPr>
          <w:sz w:val="18"/>
        </w:rPr>
        <w:t>a</w:t>
      </w:r>
      <w:r w:rsidRPr="009F6271">
        <w:rPr>
          <w:sz w:val="18"/>
        </w:rPr>
        <w:tab/>
        <w:t xml:space="preserve">Įvertinta Kaplano-Meierio metodu. </w:t>
      </w:r>
    </w:p>
    <w:p w:rsidR="00C0154D" w:rsidRPr="009F6271" w:rsidRDefault="00C0154D" w:rsidP="00C0154D">
      <w:pPr>
        <w:tabs>
          <w:tab w:val="left" w:pos="426"/>
          <w:tab w:val="left" w:pos="567"/>
        </w:tabs>
        <w:ind w:left="426" w:hanging="426"/>
        <w:rPr>
          <w:sz w:val="18"/>
        </w:rPr>
      </w:pPr>
      <w:r w:rsidRPr="009F6271">
        <w:rPr>
          <w:sz w:val="18"/>
        </w:rPr>
        <w:t>b</w:t>
      </w:r>
      <w:r w:rsidRPr="009F6271">
        <w:rPr>
          <w:sz w:val="18"/>
        </w:rPr>
        <w:tab/>
        <w:t>Rizikos santykis įvertintas, remiantis Kokso proporcine rizikos analize, pritaikyta stratifikavimo faktoriams: beta 2</w:t>
      </w:r>
      <w:r w:rsidRPr="009F6271">
        <w:rPr>
          <w:sz w:val="18"/>
        </w:rPr>
        <w:noBreakHyphen/>
        <w:t>mikroglobulinui, albuminui ir regionui. Rizikos santykis, mažesnis nei 1, rodo BzR+M+P pranašumą.</w:t>
      </w:r>
    </w:p>
    <w:p w:rsidR="00C0154D" w:rsidRPr="009F6271" w:rsidRDefault="00C0154D" w:rsidP="00C0154D">
      <w:pPr>
        <w:tabs>
          <w:tab w:val="left" w:pos="567"/>
        </w:tabs>
        <w:ind w:left="426" w:hanging="426"/>
        <w:rPr>
          <w:sz w:val="18"/>
        </w:rPr>
      </w:pPr>
      <w:r w:rsidRPr="009F6271">
        <w:rPr>
          <w:sz w:val="18"/>
        </w:rPr>
        <w:t>c</w:t>
      </w:r>
      <w:r w:rsidRPr="009F6271">
        <w:rPr>
          <w:sz w:val="18"/>
        </w:rPr>
        <w:tab/>
        <w:t xml:space="preserve">Nominali p-reikšmė paremta stratifikuotos logaritminio rango analizės kriterijumi (angl. </w:t>
      </w:r>
      <w:r w:rsidRPr="009F6271">
        <w:rPr>
          <w:i/>
          <w:sz w:val="18"/>
        </w:rPr>
        <w:t>stratified log-rank test</w:t>
      </w:r>
      <w:r w:rsidRPr="009F6271">
        <w:rPr>
          <w:sz w:val="18"/>
        </w:rPr>
        <w:t>), pritaikytu stratifikavimo faktoriams: beta 2-mikroglobulinui, albuminui ir regionui.</w:t>
      </w:r>
    </w:p>
    <w:p w:rsidR="00C0154D" w:rsidRPr="009F6271" w:rsidRDefault="00C0154D" w:rsidP="00C0154D">
      <w:pPr>
        <w:tabs>
          <w:tab w:val="left" w:pos="567"/>
        </w:tabs>
        <w:ind w:left="426" w:hanging="426"/>
        <w:rPr>
          <w:sz w:val="18"/>
        </w:rPr>
      </w:pPr>
      <w:r w:rsidRPr="009F6271">
        <w:rPr>
          <w:sz w:val="18"/>
        </w:rPr>
        <w:t>d</w:t>
      </w:r>
      <w:r w:rsidRPr="009F6271">
        <w:rPr>
          <w:sz w:val="18"/>
        </w:rPr>
        <w:tab/>
        <w:t xml:space="preserve">Atsako dažnio p-reikšmė (VR+DA) pagal Cochran Mantel-Haenszel chi kvadratinį kriterijų (angl. </w:t>
      </w:r>
      <w:r w:rsidRPr="009F6271">
        <w:rPr>
          <w:i/>
          <w:sz w:val="18"/>
        </w:rPr>
        <w:t>Cochran-Mantel- Haenszel chi-square test</w:t>
      </w:r>
      <w:r w:rsidRPr="009F6271">
        <w:rPr>
          <w:sz w:val="18"/>
        </w:rPr>
        <w:t>), pritaikytą stratifikavimo faktoriams.</w:t>
      </w:r>
    </w:p>
    <w:p w:rsidR="00C0154D" w:rsidRPr="009F6271" w:rsidRDefault="00C0154D" w:rsidP="00C0154D">
      <w:pPr>
        <w:tabs>
          <w:tab w:val="left" w:pos="567"/>
        </w:tabs>
        <w:ind w:left="426" w:hanging="426"/>
        <w:rPr>
          <w:sz w:val="18"/>
        </w:rPr>
      </w:pPr>
      <w:r w:rsidRPr="009F6271">
        <w:rPr>
          <w:sz w:val="18"/>
        </w:rPr>
        <w:t>e</w:t>
      </w:r>
      <w:r w:rsidRPr="009F6271">
        <w:rPr>
          <w:sz w:val="18"/>
        </w:rPr>
        <w:tab/>
        <w:t>Atsako populiacija apima pacientus, kurių ligą buvo galima įvertinti pradinio vertinimo metu.</w:t>
      </w:r>
    </w:p>
    <w:p w:rsidR="00C0154D" w:rsidRPr="009F6271" w:rsidRDefault="00C0154D" w:rsidP="00C0154D">
      <w:pPr>
        <w:tabs>
          <w:tab w:val="left" w:pos="567"/>
        </w:tabs>
        <w:ind w:left="426" w:hanging="426"/>
        <w:rPr>
          <w:sz w:val="18"/>
        </w:rPr>
      </w:pPr>
      <w:r w:rsidRPr="009F6271">
        <w:rPr>
          <w:sz w:val="18"/>
        </w:rPr>
        <w:t>f</w:t>
      </w:r>
      <w:r w:rsidRPr="009F6271">
        <w:rPr>
          <w:sz w:val="18"/>
        </w:rPr>
        <w:tab/>
        <w:t>VR = visiška remisija; DA = dalinis atsakas. EBMT kriterijai.</w:t>
      </w:r>
    </w:p>
    <w:p w:rsidR="00C0154D" w:rsidRPr="009F6271" w:rsidRDefault="00C0154D" w:rsidP="00C0154D">
      <w:pPr>
        <w:tabs>
          <w:tab w:val="left" w:pos="567"/>
        </w:tabs>
        <w:ind w:left="426" w:hanging="426"/>
        <w:rPr>
          <w:sz w:val="18"/>
        </w:rPr>
      </w:pPr>
      <w:r w:rsidRPr="009F6271">
        <w:rPr>
          <w:sz w:val="18"/>
        </w:rPr>
        <w:t>g</w:t>
      </w:r>
      <w:r w:rsidRPr="009F6271">
        <w:rPr>
          <w:sz w:val="18"/>
        </w:rPr>
        <w:tab/>
        <w:t>Visi atsitiktinių imčių būdu atrinkti pacientai, sergantys sekretuojančia liga.</w:t>
      </w:r>
    </w:p>
    <w:p w:rsidR="00C0154D" w:rsidRPr="009F6271" w:rsidRDefault="00C0154D" w:rsidP="00C0154D">
      <w:pPr>
        <w:tabs>
          <w:tab w:val="left" w:pos="567"/>
        </w:tabs>
        <w:rPr>
          <w:sz w:val="18"/>
        </w:rPr>
      </w:pPr>
      <w:r w:rsidRPr="009F6271">
        <w:rPr>
          <w:sz w:val="18"/>
        </w:rPr>
        <w:lastRenderedPageBreak/>
        <w:t>* Duomenys apie išgyvenamumą atnaujinti remiantis 60,1 mėnesio stebėjimo trukmės medianos duomenimis.</w:t>
      </w:r>
    </w:p>
    <w:p w:rsidR="00C0154D" w:rsidRPr="009F6271" w:rsidRDefault="00C0154D" w:rsidP="00C0154D">
      <w:pPr>
        <w:tabs>
          <w:tab w:val="left" w:pos="567"/>
        </w:tabs>
        <w:rPr>
          <w:sz w:val="18"/>
        </w:rPr>
      </w:pPr>
      <w:r w:rsidRPr="009F6271">
        <w:rPr>
          <w:sz w:val="18"/>
        </w:rPr>
        <w:t>mėn. – mėnesiai.</w:t>
      </w:r>
    </w:p>
    <w:p w:rsidR="00C0154D" w:rsidRPr="009F6271" w:rsidRDefault="00C0154D" w:rsidP="00C0154D">
      <w:pPr>
        <w:tabs>
          <w:tab w:val="left" w:pos="567"/>
        </w:tabs>
        <w:rPr>
          <w:sz w:val="18"/>
        </w:rPr>
      </w:pPr>
      <w:r w:rsidRPr="009F6271">
        <w:rPr>
          <w:sz w:val="18"/>
        </w:rPr>
        <w:t>PI = pasikliautinasis intervalas.</w:t>
      </w:r>
    </w:p>
    <w:p w:rsidR="00C0154D" w:rsidRPr="009F6271" w:rsidRDefault="00C0154D" w:rsidP="00C0154D">
      <w:pPr>
        <w:tabs>
          <w:tab w:val="left" w:pos="567"/>
        </w:tabs>
        <w:rPr>
          <w:i/>
        </w:rPr>
      </w:pPr>
    </w:p>
    <w:p w:rsidR="00C0154D" w:rsidRPr="009F6271" w:rsidRDefault="00C0154D" w:rsidP="00C0154D">
      <w:pPr>
        <w:tabs>
          <w:tab w:val="left" w:pos="567"/>
        </w:tabs>
        <w:rPr>
          <w:i/>
        </w:rPr>
      </w:pPr>
      <w:r w:rsidRPr="009F6271">
        <w:rPr>
          <w:i/>
        </w:rPr>
        <w:t>Pacientai, kuriems tinka kamieninių ląstelių transplantacija</w:t>
      </w:r>
    </w:p>
    <w:p w:rsidR="00C0154D" w:rsidRPr="009F6271" w:rsidRDefault="00C0154D" w:rsidP="00C0154D">
      <w:pPr>
        <w:tabs>
          <w:tab w:val="left" w:pos="567"/>
        </w:tabs>
      </w:pPr>
      <w:r w:rsidRPr="009F6271">
        <w:t>Du atsitiktinių imčių, atviri daugiacentriai III fazės tyrimai (IFM-2005-01, MMY-3010) buvo atlikti, kad parodyti bortezomibo saugumą ir veiksmingumą, skiriant kombinuotą gydymą dviem ar trimis vaistiniais preparatais su kitais chemoterapiniais vaistiniais preparatais indukciniam gydymui prieš kamieninių ląstelių transplantaciją pacientams su anksčiau negydyta daugine mieloma.</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Tyrimo </w:t>
      </w:r>
      <w:r w:rsidRPr="009F6271">
        <w:rPr>
          <w:i/>
        </w:rPr>
        <w:t>IFM</w:t>
      </w:r>
      <w:r w:rsidRPr="009F6271">
        <w:t>-2005-01 metu bortezomibo vartojimas kartu su deksametazonu [BzDx, n = 240] buvo palygintas su gydymu vinkristinu – doksorubicinu - deksametazonu [VDDx, n = 242]. BzDx grupės pacientai buvo gydyti keturis 21-os dienos ciklus, kiekvieno jų metu jie vartojo bortezomibą</w:t>
      </w:r>
    </w:p>
    <w:p w:rsidR="00C0154D" w:rsidRPr="009F6271" w:rsidRDefault="00C0154D" w:rsidP="00C0154D">
      <w:pPr>
        <w:tabs>
          <w:tab w:val="left" w:pos="567"/>
        </w:tabs>
      </w:pPr>
      <w:r w:rsidRPr="009F6271">
        <w:t>(1,3 mg/m</w:t>
      </w:r>
      <w:r w:rsidRPr="009F6271">
        <w:rPr>
          <w:vertAlign w:val="superscript"/>
        </w:rPr>
        <w:t>2</w:t>
      </w:r>
      <w:r w:rsidRPr="009F6271">
        <w:t xml:space="preserve"> į veną du kartus per savaitę 1-ą, 4-ą, 8-ą ir 11-ą dienomis) ir geriamąjį deksametazoną (40 mg per parą nuo 1-os iki 4-os dienos ir nuo 9-os iki 12-os dienos 1-o ir 2-o gydymo ciklų metu bei nuo 1-os iki 4-os dienos 3-io ir 4-o gydymo ciklų metu).</w:t>
      </w:r>
    </w:p>
    <w:p w:rsidR="00C0154D" w:rsidRPr="009F6271" w:rsidRDefault="00C0154D" w:rsidP="00C0154D">
      <w:pPr>
        <w:tabs>
          <w:tab w:val="left" w:pos="567"/>
        </w:tabs>
      </w:pPr>
      <w:r w:rsidRPr="009F6271">
        <w:t>Autologinės kamieninės ląstelės buvo persodintos atitinkamai 198 (82 %) ir 208 (87 %) VDDx ir BzDx grupių pacientams. Daugumai pacientų buvo atlikta viena persodinimo procedūra. Pacientų demografinės ir ligos gydymo pradžioje charakteristikos gydymo grupėse buvo panašios. Tyrime dalyvavusių pacientų amžiaus mediana buvo 57 metai, 55 % pacientų buvo vyriškos lyties ir 48 % pacientų buvo didelės rizikos citogenetika. Gydymo trukmės mediana buvo 13 savaičių VDDx</w:t>
      </w:r>
      <w:r w:rsidR="00E251F8" w:rsidRPr="009F6271">
        <w:t xml:space="preserve"> </w:t>
      </w:r>
      <w:r w:rsidRPr="009F6271">
        <w:t>grupėje ir 11 savaičių BzDx grupėje. Gydymo ciklų skaičiaus mediana abiejose grupėse buvo 4 ciklai. Pagrindinė veiksmingumo vertinamoji baigtis tyrime buvo atsako dažnis (VR+nVR) po indukcinio gydymo. Buvo stebėtas statistiškai reikšmingas VR+nVR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w:t>
      </w:r>
    </w:p>
    <w:p w:rsidR="00C0154D" w:rsidRPr="009F6271" w:rsidRDefault="00C0154D" w:rsidP="00C0154D">
      <w:pPr>
        <w:tabs>
          <w:tab w:val="left" w:pos="567"/>
        </w:tabs>
      </w:pPr>
    </w:p>
    <w:p w:rsidR="00C0154D" w:rsidRPr="009F6271" w:rsidRDefault="00C0154D" w:rsidP="00C0154D">
      <w:pPr>
        <w:tabs>
          <w:tab w:val="left" w:pos="567"/>
        </w:tabs>
        <w:ind w:left="851" w:hanging="851"/>
      </w:pPr>
      <w:r w:rsidRPr="009F6271">
        <w:rPr>
          <w:i/>
        </w:rPr>
        <w:t>12 lentelė :</w:t>
      </w:r>
      <w:r w:rsidRPr="009F6271">
        <w:rPr>
          <w:i/>
        </w:rPr>
        <w:tab/>
        <w:t>IFM-2005-01 tyrimo veiksmingumo duomenys</w:t>
      </w:r>
    </w:p>
    <w:tbl>
      <w:tblPr>
        <w:tblW w:w="9356" w:type="dxa"/>
        <w:tblInd w:w="-137" w:type="dxa"/>
        <w:tblLayout w:type="fixed"/>
        <w:tblCellMar>
          <w:left w:w="0" w:type="dxa"/>
          <w:right w:w="0" w:type="dxa"/>
        </w:tblCellMar>
        <w:tblLook w:val="01E0" w:firstRow="1" w:lastRow="1" w:firstColumn="1" w:lastColumn="1" w:noHBand="0" w:noVBand="0"/>
      </w:tblPr>
      <w:tblGrid>
        <w:gridCol w:w="2410"/>
        <w:gridCol w:w="2268"/>
        <w:gridCol w:w="2268"/>
        <w:gridCol w:w="2410"/>
      </w:tblGrid>
      <w:tr w:rsidR="00C0154D" w:rsidRPr="009F6271" w:rsidTr="00F474E7">
        <w:trPr>
          <w:trHeight w:val="316"/>
        </w:trPr>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b/>
              </w:rPr>
            </w:pPr>
            <w:r w:rsidRPr="009F6271">
              <w:rPr>
                <w:b/>
              </w:rPr>
              <w:t>Vertinamoji baigtis</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rPr>
                <w:b/>
              </w:rPr>
            </w:pPr>
            <w:r w:rsidRPr="009F6271">
              <w:rPr>
                <w:b/>
              </w:rPr>
              <w:t>BzDx</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rPr>
                <w:b/>
              </w:rPr>
            </w:pPr>
            <w:r w:rsidRPr="009F6271">
              <w:rPr>
                <w:b/>
              </w:rPr>
              <w:t>VDDx</w:t>
            </w:r>
          </w:p>
        </w:tc>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b/>
              </w:rPr>
            </w:pPr>
            <w:r w:rsidRPr="009F6271">
              <w:rPr>
                <w:b/>
              </w:rPr>
              <w:t>ŠS; 95 % PI; P reikšmė</w:t>
            </w:r>
            <w:r w:rsidRPr="009F6271">
              <w:rPr>
                <w:b/>
                <w:vertAlign w:val="superscript"/>
              </w:rPr>
              <w:t>a</w:t>
            </w:r>
          </w:p>
        </w:tc>
      </w:tr>
      <w:tr w:rsidR="00C0154D" w:rsidRPr="009F6271" w:rsidTr="00F474E7">
        <w:trPr>
          <w:trHeight w:val="269"/>
        </w:trPr>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b/>
              </w:rPr>
            </w:pPr>
            <w:r w:rsidRPr="009F6271">
              <w:rPr>
                <w:b/>
              </w:rPr>
              <w:t>IFM-2005-01</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pPr>
            <w:r w:rsidRPr="009F6271">
              <w:t>N=240 (ITT populiacija)</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pPr>
            <w:r w:rsidRPr="009F6271">
              <w:t>N=242 (ITT populiacija)</w:t>
            </w:r>
          </w:p>
        </w:tc>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rPr>
                <w:b/>
              </w:rPr>
            </w:pPr>
          </w:p>
        </w:tc>
      </w:tr>
      <w:tr w:rsidR="00C0154D" w:rsidRPr="009F6271" w:rsidTr="00F474E7">
        <w:trPr>
          <w:trHeight w:val="57"/>
        </w:trPr>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i/>
              </w:rPr>
            </w:pPr>
            <w:r w:rsidRPr="009F6271">
              <w:rPr>
                <w:i/>
              </w:rPr>
              <w:t>AD (po indukcinio gydymo)</w:t>
            </w:r>
          </w:p>
          <w:p w:rsidR="00C0154D" w:rsidRPr="009F6271" w:rsidRDefault="00C0154D" w:rsidP="00C0154D">
            <w:pPr>
              <w:tabs>
                <w:tab w:val="left" w:pos="567"/>
              </w:tabs>
              <w:ind w:right="202"/>
            </w:pPr>
            <w:r w:rsidRPr="009F6271">
              <w:t>*VR+nVR</w:t>
            </w:r>
          </w:p>
          <w:p w:rsidR="00C0154D" w:rsidRPr="009F6271" w:rsidRDefault="00C0154D" w:rsidP="00C0154D">
            <w:pPr>
              <w:tabs>
                <w:tab w:val="left" w:pos="567"/>
              </w:tabs>
              <w:ind w:right="202"/>
            </w:pPr>
            <w:r w:rsidRPr="009F6271">
              <w:t>VR+nVR+ LGDA +DA</w:t>
            </w:r>
          </w:p>
          <w:p w:rsidR="00C0154D" w:rsidRPr="009F6271" w:rsidRDefault="00C0154D" w:rsidP="00C0154D">
            <w:pPr>
              <w:tabs>
                <w:tab w:val="left" w:pos="567"/>
              </w:tabs>
              <w:ind w:right="-20"/>
            </w:pPr>
            <w:r w:rsidRPr="009F6271">
              <w:t>% (95 % PI)</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pPr>
          </w:p>
          <w:p w:rsidR="00C0154D" w:rsidRPr="009F6271" w:rsidRDefault="00C0154D" w:rsidP="00C0154D">
            <w:pPr>
              <w:tabs>
                <w:tab w:val="left" w:pos="567"/>
              </w:tabs>
              <w:ind w:right="-20"/>
              <w:jc w:val="center"/>
            </w:pPr>
            <w:r w:rsidRPr="009F6271">
              <w:t>14,6 (10,4; 19,7)</w:t>
            </w:r>
          </w:p>
          <w:p w:rsidR="00C0154D" w:rsidRPr="009F6271" w:rsidRDefault="00C0154D" w:rsidP="00C0154D">
            <w:pPr>
              <w:tabs>
                <w:tab w:val="left" w:pos="567"/>
              </w:tabs>
              <w:ind w:right="-20"/>
              <w:jc w:val="center"/>
            </w:pPr>
            <w:r w:rsidRPr="009F6271">
              <w:t>77,1 (71,2, 82,2)</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6,2 (3,5; 10,0)</w:t>
            </w:r>
          </w:p>
          <w:p w:rsidR="00C0154D" w:rsidRPr="009F6271" w:rsidRDefault="00C0154D" w:rsidP="00C0154D">
            <w:pPr>
              <w:tabs>
                <w:tab w:val="left" w:pos="567"/>
              </w:tabs>
              <w:ind w:right="-20"/>
              <w:jc w:val="center"/>
            </w:pPr>
            <w:r w:rsidRPr="009F6271">
              <w:t>60,7 (54,3; 66,9)</w:t>
            </w:r>
          </w:p>
        </w:tc>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2,58 (1,37; 4,85); 0,003</w:t>
            </w:r>
          </w:p>
          <w:p w:rsidR="00C0154D" w:rsidRPr="009F6271" w:rsidRDefault="00C0154D" w:rsidP="00C0154D">
            <w:pPr>
              <w:tabs>
                <w:tab w:val="left" w:pos="567"/>
              </w:tabs>
              <w:ind w:right="-20"/>
              <w:jc w:val="center"/>
            </w:pPr>
            <w:r w:rsidRPr="009F6271">
              <w:t>2,18 (1,46; 3,24); &lt; 0,001</w:t>
            </w:r>
          </w:p>
        </w:tc>
      </w:tr>
      <w:tr w:rsidR="00C0154D" w:rsidRPr="009F6271" w:rsidTr="00F474E7">
        <w:trPr>
          <w:trHeight w:val="57"/>
        </w:trPr>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pPr>
            <w:r w:rsidRPr="009F6271">
              <w:rPr>
                <w:i/>
              </w:rPr>
              <w:t>AD (po transplantacijos)</w:t>
            </w:r>
            <w:r w:rsidRPr="009F6271">
              <w:rPr>
                <w:i/>
                <w:vertAlign w:val="superscript"/>
              </w:rPr>
              <w:t>b</w:t>
            </w:r>
            <w:r w:rsidRPr="009F6271">
              <w:t xml:space="preserve"> VR+nVR</w:t>
            </w:r>
          </w:p>
          <w:p w:rsidR="00C0154D" w:rsidRPr="009F6271" w:rsidRDefault="00C0154D" w:rsidP="00C0154D">
            <w:pPr>
              <w:tabs>
                <w:tab w:val="left" w:pos="567"/>
              </w:tabs>
              <w:ind w:right="-20"/>
            </w:pPr>
            <w:r w:rsidRPr="009F6271">
              <w:t>VR+nVR+ LGDA +DA</w:t>
            </w:r>
          </w:p>
          <w:p w:rsidR="00C0154D" w:rsidRPr="009F6271" w:rsidRDefault="00C0154D" w:rsidP="00C0154D">
            <w:pPr>
              <w:tabs>
                <w:tab w:val="left" w:pos="567"/>
              </w:tabs>
              <w:ind w:right="-20"/>
            </w:pPr>
            <w:r w:rsidRPr="009F6271">
              <w:t>% (95 % PI)</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jc w:val="center"/>
            </w:pPr>
          </w:p>
          <w:p w:rsidR="00C0154D" w:rsidRPr="009F6271" w:rsidRDefault="00C0154D" w:rsidP="00C0154D">
            <w:pPr>
              <w:tabs>
                <w:tab w:val="left" w:pos="567"/>
              </w:tabs>
              <w:ind w:right="-20"/>
              <w:jc w:val="center"/>
            </w:pPr>
            <w:r w:rsidRPr="009F6271">
              <w:t>37,5 (31,4; 44,0)</w:t>
            </w:r>
          </w:p>
          <w:p w:rsidR="00C0154D" w:rsidRPr="009F6271" w:rsidRDefault="00C0154D" w:rsidP="00C0154D">
            <w:pPr>
              <w:tabs>
                <w:tab w:val="left" w:pos="567"/>
              </w:tabs>
              <w:ind w:right="-20"/>
              <w:jc w:val="center"/>
            </w:pPr>
            <w:r w:rsidRPr="009F6271">
              <w:t>79,6 (73,9; 84,5)</w:t>
            </w:r>
          </w:p>
        </w:tc>
        <w:tc>
          <w:tcPr>
            <w:tcW w:w="226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jc w:val="center"/>
            </w:pPr>
          </w:p>
          <w:p w:rsidR="00C0154D" w:rsidRPr="009F6271" w:rsidRDefault="00C0154D" w:rsidP="00C0154D">
            <w:pPr>
              <w:tabs>
                <w:tab w:val="left" w:pos="567"/>
              </w:tabs>
              <w:ind w:right="-20"/>
              <w:jc w:val="center"/>
            </w:pPr>
            <w:r w:rsidRPr="009F6271">
              <w:t>23,1 (18,0; 29,0)</w:t>
            </w:r>
          </w:p>
          <w:p w:rsidR="00C0154D" w:rsidRPr="009F6271" w:rsidRDefault="00C0154D" w:rsidP="00C0154D">
            <w:pPr>
              <w:tabs>
                <w:tab w:val="left" w:pos="567"/>
              </w:tabs>
              <w:ind w:right="-20"/>
              <w:jc w:val="center"/>
            </w:pPr>
            <w:r w:rsidRPr="009F6271">
              <w:t>74,4 (68,4; 79,8)</w:t>
            </w:r>
          </w:p>
        </w:tc>
        <w:tc>
          <w:tcPr>
            <w:tcW w:w="2410"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jc w:val="center"/>
            </w:pPr>
          </w:p>
          <w:p w:rsidR="00C0154D" w:rsidRPr="009F6271" w:rsidRDefault="00C0154D" w:rsidP="00C0154D">
            <w:pPr>
              <w:tabs>
                <w:tab w:val="left" w:pos="567"/>
              </w:tabs>
              <w:ind w:right="-20"/>
              <w:jc w:val="center"/>
            </w:pPr>
            <w:r w:rsidRPr="009F6271">
              <w:t>1,98 (1,33; 2,95); 0,001</w:t>
            </w:r>
          </w:p>
          <w:p w:rsidR="00C0154D" w:rsidRPr="009F6271" w:rsidRDefault="00C0154D" w:rsidP="00C0154D">
            <w:pPr>
              <w:tabs>
                <w:tab w:val="left" w:pos="567"/>
              </w:tabs>
              <w:ind w:right="-20"/>
              <w:jc w:val="center"/>
            </w:pPr>
            <w:r w:rsidRPr="009F6271">
              <w:t>1,34 (0,87; 2,05); 0,179</w:t>
            </w:r>
          </w:p>
        </w:tc>
      </w:tr>
    </w:tbl>
    <w:p w:rsidR="00C0154D" w:rsidRPr="009F6271" w:rsidRDefault="00C0154D" w:rsidP="00C0154D">
      <w:pPr>
        <w:tabs>
          <w:tab w:val="left" w:pos="567"/>
        </w:tabs>
        <w:ind w:right="-1"/>
        <w:rPr>
          <w:sz w:val="18"/>
        </w:rPr>
      </w:pPr>
      <w:r w:rsidRPr="009F6271">
        <w:rPr>
          <w:sz w:val="18"/>
        </w:rPr>
        <w:t xml:space="preserve">PI = pasikliautinasis intervalas; VR = visiška remisija; nVR = nevisiška remisija; </w:t>
      </w:r>
      <w:r w:rsidRPr="009F6271">
        <w:rPr>
          <w:i/>
          <w:sz w:val="18"/>
        </w:rPr>
        <w:t xml:space="preserve">ITT = </w:t>
      </w:r>
      <w:r w:rsidRPr="009F6271">
        <w:rPr>
          <w:sz w:val="18"/>
        </w:rPr>
        <w:t xml:space="preserve">angl., </w:t>
      </w:r>
      <w:r w:rsidRPr="009F6271">
        <w:rPr>
          <w:i/>
          <w:sz w:val="18"/>
        </w:rPr>
        <w:t xml:space="preserve">intent to treat </w:t>
      </w:r>
      <w:r w:rsidRPr="009F6271">
        <w:rPr>
          <w:sz w:val="18"/>
        </w:rPr>
        <w:t xml:space="preserve">– numatytų gydyti pacientų populiacija; AD </w:t>
      </w:r>
      <w:r w:rsidRPr="009F6271">
        <w:rPr>
          <w:i/>
          <w:sz w:val="18"/>
        </w:rPr>
        <w:t xml:space="preserve">= </w:t>
      </w:r>
      <w:r w:rsidRPr="009F6271">
        <w:rPr>
          <w:sz w:val="18"/>
        </w:rPr>
        <w:t>atsako dažnis; Bz = bortezomibas; BzDx = bortezomibas, deksametazonas; VDDx = vinkristinas, doksorubicinas, deksametazonas; LGDA = labai geras dalinis atsakas; DA = dalinis atsakas; ŠS = šansų santykis.</w:t>
      </w:r>
    </w:p>
    <w:p w:rsidR="00C0154D" w:rsidRPr="009F6271" w:rsidRDefault="00C0154D" w:rsidP="00C0154D">
      <w:pPr>
        <w:tabs>
          <w:tab w:val="left" w:pos="567"/>
        </w:tabs>
        <w:ind w:right="-1"/>
        <w:rPr>
          <w:sz w:val="18"/>
        </w:rPr>
      </w:pPr>
      <w:r w:rsidRPr="009F6271">
        <w:rPr>
          <w:sz w:val="18"/>
        </w:rPr>
        <w:t>* Pagrindinė vertinamoji baigtis.</w:t>
      </w:r>
    </w:p>
    <w:p w:rsidR="00C0154D" w:rsidRPr="009F6271" w:rsidRDefault="00C0154D" w:rsidP="00C0154D">
      <w:pPr>
        <w:tabs>
          <w:tab w:val="left" w:pos="567"/>
        </w:tabs>
        <w:ind w:left="567" w:right="-1" w:hanging="567"/>
        <w:rPr>
          <w:sz w:val="18"/>
        </w:rPr>
      </w:pPr>
      <w:r w:rsidRPr="009F6271">
        <w:rPr>
          <w:sz w:val="18"/>
        </w:rPr>
        <w:t>a</w:t>
      </w:r>
      <w:r w:rsidRPr="009F6271">
        <w:rPr>
          <w:sz w:val="18"/>
        </w:rPr>
        <w:tab/>
        <w:t xml:space="preserve">Atsako dažnio ŠS, pagrįstas bendro šansų santykio sluoksniuotųjų imčių lentelėms </w:t>
      </w:r>
      <w:r w:rsidRPr="009F6271">
        <w:rPr>
          <w:i/>
          <w:sz w:val="18"/>
        </w:rPr>
        <w:t xml:space="preserve">Mantel-Haenszel </w:t>
      </w:r>
      <w:r w:rsidRPr="009F6271">
        <w:rPr>
          <w:sz w:val="18"/>
        </w:rPr>
        <w:t xml:space="preserve">apskaičiavimu; reikšmė pagal </w:t>
      </w:r>
      <w:r w:rsidRPr="009F6271">
        <w:rPr>
          <w:i/>
          <w:sz w:val="18"/>
        </w:rPr>
        <w:t xml:space="preserve">Cochran-Mantel-Haenszel </w:t>
      </w:r>
      <w:r w:rsidRPr="009F6271">
        <w:rPr>
          <w:sz w:val="18"/>
        </w:rPr>
        <w:t>kriterijų.</w:t>
      </w:r>
    </w:p>
    <w:p w:rsidR="00C0154D" w:rsidRPr="009F6271" w:rsidRDefault="00C0154D" w:rsidP="00C0154D">
      <w:pPr>
        <w:tabs>
          <w:tab w:val="left" w:pos="567"/>
        </w:tabs>
        <w:ind w:left="567" w:right="-1" w:hanging="567"/>
        <w:rPr>
          <w:sz w:val="18"/>
        </w:rPr>
      </w:pPr>
      <w:r w:rsidRPr="009F6271">
        <w:rPr>
          <w:sz w:val="18"/>
        </w:rPr>
        <w:t>b</w:t>
      </w:r>
      <w:r w:rsidRPr="009F6271">
        <w:rPr>
          <w:sz w:val="18"/>
        </w:rPr>
        <w:tab/>
        <w:t>Nurodo atsako dažnį po antrojo persodinimo tiriamiesiems, kuriems buvo atliktas antrasis persodinimas (42 iš 240 [18 % ] BzDx grupėje ir 52 iš 242 [21 %] VDDx grupėje).</w:t>
      </w:r>
    </w:p>
    <w:p w:rsidR="00C0154D" w:rsidRPr="009F6271" w:rsidRDefault="00C0154D" w:rsidP="00C0154D">
      <w:pPr>
        <w:tabs>
          <w:tab w:val="left" w:pos="567"/>
        </w:tabs>
        <w:ind w:right="-1"/>
        <w:rPr>
          <w:sz w:val="18"/>
        </w:rPr>
      </w:pPr>
      <w:r w:rsidRPr="009F6271">
        <w:rPr>
          <w:sz w:val="18"/>
        </w:rPr>
        <w:t>Pastaba. ŠS&gt; 1 rodo indukcinio gydymo, kurio sudėtyje yra Bz, pranašumą.</w:t>
      </w:r>
    </w:p>
    <w:p w:rsidR="00C0154D" w:rsidRPr="009F6271" w:rsidRDefault="00C0154D" w:rsidP="00C0154D">
      <w:pPr>
        <w:tabs>
          <w:tab w:val="left" w:pos="567"/>
        </w:tabs>
        <w:ind w:right="-1"/>
      </w:pPr>
    </w:p>
    <w:p w:rsidR="00C0154D" w:rsidRPr="009F6271" w:rsidRDefault="00C0154D" w:rsidP="00C0154D">
      <w:pPr>
        <w:tabs>
          <w:tab w:val="left" w:pos="567"/>
        </w:tabs>
      </w:pPr>
      <w:r w:rsidRPr="009F6271">
        <w:t xml:space="preserve">Tyrime </w:t>
      </w:r>
      <w:r w:rsidRPr="009F6271">
        <w:rPr>
          <w:i/>
        </w:rPr>
        <w:t xml:space="preserve">MMY-3010 </w:t>
      </w:r>
      <w:r w:rsidRPr="009F6271">
        <w:t>indukcinis gydymas bortezomibu kartu su talidomidu ir deksametazonu [BzTDx, n = 130] buvo palygintas su gydymu talidomidu - deksametazonu [TDx, n = 127]. BzTDx grupės pacientai buvo gydyti šešis 4 savaičių ciklus, kurių kiekvieno metu vartojo bortezomibą (1,3 mg/m</w:t>
      </w:r>
      <w:r w:rsidRPr="009F6271">
        <w:rPr>
          <w:vertAlign w:val="superscript"/>
        </w:rPr>
        <w:t xml:space="preserve">2 </w:t>
      </w:r>
      <w:r w:rsidRPr="009F6271">
        <w:t>dozė buvo skirta du kartus per savaitę 1-ą, 4-ą, 8-ą ir 11-ą dienomis, po to buvo daroma 17 dienų pertrauka nuo 12-os iki 28-os dienos), deksametazoną (40 mg dozė per burną buvo skirta nuo 1-os iki 4-os dienos ir nuo 8-os iki 11-os dienos) ir talidomidą (50 mg paros dozė per burną buvo skirta 1-14 dienomis, padidinta iki 100 mg 15-28 dienomis ir vėliau skirta 200 mg paros dozė).</w:t>
      </w:r>
    </w:p>
    <w:p w:rsidR="00C0154D" w:rsidRPr="009F6271" w:rsidRDefault="00C0154D" w:rsidP="00C0154D">
      <w:pPr>
        <w:tabs>
          <w:tab w:val="left" w:pos="567"/>
        </w:tabs>
      </w:pPr>
      <w:r w:rsidRPr="009F6271">
        <w:lastRenderedPageBreak/>
        <w:t xml:space="preserve">Viena autologinė kamieninių ląstelių transplantacija buvo atlikta atitinkamai 105 (81 %) ir 78 (61 %) BzTDx ir TDx grupės pacientams. Pacientų demografinės ir ligos gydymo pradžioje charakteristikos gydymo grupėse buvo panašios. BzTDx ir TDx grupių pacientų amžiaus mediana buvo atitinkamai 57 metai palyginti su 56 metais, 99 % pacientų, palyginti su 98 %, buvo baltųjų rasės, ir 58 % pacientų, palyginti su 54 %, buvo vyrai. 12 % BzTDx grupės pacientų buvo citogenetiškai klasifikuoti kaip didelės rizikos, palyginti su 16 % pacientų TDx grupėje. Gydymo trukmės mediana buvo 24,0 savaitės, o gydymo ciklų skaičiaus mediana buvo 6,0 ir buvo pastovi tarp gydymo grupių. </w:t>
      </w:r>
    </w:p>
    <w:p w:rsidR="00C0154D" w:rsidRPr="009F6271" w:rsidRDefault="00C0154D" w:rsidP="00C0154D">
      <w:pPr>
        <w:tabs>
          <w:tab w:val="left" w:pos="567"/>
        </w:tabs>
      </w:pPr>
      <w:r w:rsidRPr="009F6271">
        <w:t>Pagrindinės tyrimo veiksmingumo vertinamosios baigtys buvo atsako po indukcinio gydymo ir po persodinimo dažnis (VR+nVR). Buvo stebėtas statistiškai reikšmingas VR+nVR skirtumas gydymo bortezomibu derinyje su deksametazonu ir talidomidu grupėje naudai. Antrinės veiksmingumo vertinamosios baigtys apėmė laikotarpį, per kurį liga neprogresavo ir bendrąjį išgyvenamumą. Pagrindiniai veiksmingumo duomenys pateikti 13 lentelėje.</w:t>
      </w:r>
    </w:p>
    <w:p w:rsidR="00C0154D" w:rsidRPr="009F6271" w:rsidRDefault="00C0154D" w:rsidP="00C0154D">
      <w:pPr>
        <w:tabs>
          <w:tab w:val="left" w:pos="567"/>
        </w:tabs>
      </w:pPr>
    </w:p>
    <w:p w:rsidR="00C0154D" w:rsidRPr="009F6271" w:rsidRDefault="00C0154D" w:rsidP="00C0154D">
      <w:pPr>
        <w:tabs>
          <w:tab w:val="left" w:pos="567"/>
          <w:tab w:val="left" w:pos="1134"/>
        </w:tabs>
        <w:ind w:right="-20"/>
      </w:pPr>
      <w:r w:rsidRPr="009F6271">
        <w:rPr>
          <w:i/>
        </w:rPr>
        <w:t>13 lentelė:</w:t>
      </w:r>
      <w:r w:rsidRPr="009F6271">
        <w:rPr>
          <w:i/>
        </w:rPr>
        <w:tab/>
        <w:t>MMY-3010 veiksmingumo duomenys</w:t>
      </w:r>
    </w:p>
    <w:tbl>
      <w:tblPr>
        <w:tblW w:w="9659" w:type="dxa"/>
        <w:tblInd w:w="5" w:type="dxa"/>
        <w:tblLayout w:type="fixed"/>
        <w:tblCellMar>
          <w:left w:w="0" w:type="dxa"/>
          <w:right w:w="0" w:type="dxa"/>
        </w:tblCellMar>
        <w:tblLook w:val="01E0" w:firstRow="1" w:lastRow="1" w:firstColumn="1" w:lastColumn="1" w:noHBand="0" w:noVBand="0"/>
      </w:tblPr>
      <w:tblGrid>
        <w:gridCol w:w="2542"/>
        <w:gridCol w:w="2369"/>
        <w:gridCol w:w="2279"/>
        <w:gridCol w:w="2469"/>
      </w:tblGrid>
      <w:tr w:rsidR="00C0154D" w:rsidRPr="009F6271" w:rsidTr="00F474E7">
        <w:trPr>
          <w:trHeight w:val="256"/>
        </w:trPr>
        <w:tc>
          <w:tcPr>
            <w:tcW w:w="2542"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b/>
              </w:rPr>
            </w:pPr>
            <w:r w:rsidRPr="009F6271">
              <w:rPr>
                <w:b/>
              </w:rPr>
              <w:t>Vertinamoji baigtis</w:t>
            </w:r>
          </w:p>
        </w:tc>
        <w:tc>
          <w:tcPr>
            <w:tcW w:w="23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rPr>
                <w:b/>
              </w:rPr>
            </w:pPr>
            <w:r w:rsidRPr="009F6271">
              <w:rPr>
                <w:b/>
              </w:rPr>
              <w:t>BzTDx</w:t>
            </w:r>
          </w:p>
        </w:tc>
        <w:tc>
          <w:tcPr>
            <w:tcW w:w="227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rPr>
                <w:b/>
              </w:rPr>
            </w:pPr>
            <w:r w:rsidRPr="009F6271">
              <w:rPr>
                <w:b/>
              </w:rPr>
              <w:t>TDx</w:t>
            </w:r>
          </w:p>
        </w:tc>
        <w:tc>
          <w:tcPr>
            <w:tcW w:w="24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b/>
              </w:rPr>
            </w:pPr>
            <w:r w:rsidRPr="009F6271">
              <w:rPr>
                <w:b/>
              </w:rPr>
              <w:t>ŠS; 95 % PI; P reikšmė</w:t>
            </w:r>
            <w:r w:rsidRPr="009F6271">
              <w:rPr>
                <w:b/>
                <w:vertAlign w:val="superscript"/>
              </w:rPr>
              <w:t>a</w:t>
            </w:r>
          </w:p>
        </w:tc>
      </w:tr>
      <w:tr w:rsidR="00C0154D" w:rsidRPr="009F6271" w:rsidTr="00F474E7">
        <w:trPr>
          <w:trHeight w:hRule="exact" w:val="311"/>
        </w:trPr>
        <w:tc>
          <w:tcPr>
            <w:tcW w:w="2542"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b/>
              </w:rPr>
            </w:pPr>
            <w:r w:rsidRPr="009F6271">
              <w:rPr>
                <w:b/>
              </w:rPr>
              <w:t>MMY-3010</w:t>
            </w:r>
          </w:p>
        </w:tc>
        <w:tc>
          <w:tcPr>
            <w:tcW w:w="23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jc w:val="center"/>
            </w:pPr>
            <w:r w:rsidRPr="009F6271">
              <w:t>N=130 (ITT populiacija)</w:t>
            </w:r>
          </w:p>
        </w:tc>
        <w:tc>
          <w:tcPr>
            <w:tcW w:w="227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jc w:val="center"/>
            </w:pPr>
            <w:r w:rsidRPr="009F6271">
              <w:t>N=127 (ITT populiacija)</w:t>
            </w:r>
          </w:p>
        </w:tc>
        <w:tc>
          <w:tcPr>
            <w:tcW w:w="24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tc>
      </w:tr>
      <w:tr w:rsidR="00C0154D" w:rsidRPr="009F6271" w:rsidTr="00F474E7">
        <w:trPr>
          <w:trHeight w:hRule="exact" w:val="996"/>
        </w:trPr>
        <w:tc>
          <w:tcPr>
            <w:tcW w:w="2542"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i/>
              </w:rPr>
            </w:pPr>
            <w:r w:rsidRPr="009F6271">
              <w:rPr>
                <w:i/>
              </w:rPr>
              <w:t>*AD (po indukcinio gydymo)</w:t>
            </w:r>
          </w:p>
          <w:p w:rsidR="00C0154D" w:rsidRPr="009F6271" w:rsidRDefault="00C0154D" w:rsidP="00C0154D">
            <w:pPr>
              <w:tabs>
                <w:tab w:val="left" w:pos="567"/>
              </w:tabs>
              <w:ind w:right="-20"/>
            </w:pPr>
            <w:r w:rsidRPr="009F6271">
              <w:t>VR+nVR</w:t>
            </w:r>
          </w:p>
          <w:p w:rsidR="00C0154D" w:rsidRPr="009F6271" w:rsidRDefault="00C0154D" w:rsidP="00C0154D">
            <w:pPr>
              <w:tabs>
                <w:tab w:val="left" w:pos="567"/>
              </w:tabs>
              <w:ind w:right="-20"/>
            </w:pPr>
            <w:r w:rsidRPr="009F6271">
              <w:t>VR+nVR +DA % (95 % PI)</w:t>
            </w:r>
          </w:p>
        </w:tc>
        <w:tc>
          <w:tcPr>
            <w:tcW w:w="23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49,2 (40,4; 58,1)</w:t>
            </w:r>
          </w:p>
          <w:p w:rsidR="00C0154D" w:rsidRPr="009F6271" w:rsidRDefault="00C0154D" w:rsidP="00C0154D">
            <w:pPr>
              <w:tabs>
                <w:tab w:val="left" w:pos="567"/>
              </w:tabs>
              <w:ind w:right="-20"/>
              <w:jc w:val="center"/>
            </w:pPr>
            <w:r w:rsidRPr="009F6271">
              <w:t>84,6 (77,2; 90,3)</w:t>
            </w:r>
          </w:p>
        </w:tc>
        <w:tc>
          <w:tcPr>
            <w:tcW w:w="227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17,3 (11,2; 25,0)</w:t>
            </w:r>
          </w:p>
          <w:p w:rsidR="00C0154D" w:rsidRPr="009F6271" w:rsidRDefault="00C0154D" w:rsidP="00C0154D">
            <w:pPr>
              <w:tabs>
                <w:tab w:val="left" w:pos="567"/>
              </w:tabs>
              <w:ind w:right="-20"/>
              <w:jc w:val="center"/>
            </w:pPr>
            <w:r w:rsidRPr="009F6271">
              <w:t>61,4 (52,4; 69,9)</w:t>
            </w:r>
          </w:p>
        </w:tc>
        <w:tc>
          <w:tcPr>
            <w:tcW w:w="24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4,63 (2,61; 8,22); &lt; 0,001</w:t>
            </w:r>
            <w:r w:rsidRPr="009F6271">
              <w:rPr>
                <w:vertAlign w:val="superscript"/>
              </w:rPr>
              <w:t>a</w:t>
            </w:r>
          </w:p>
          <w:p w:rsidR="00C0154D" w:rsidRPr="009F6271" w:rsidRDefault="00C0154D" w:rsidP="00C0154D">
            <w:pPr>
              <w:tabs>
                <w:tab w:val="left" w:pos="567"/>
              </w:tabs>
              <w:ind w:right="-20"/>
              <w:jc w:val="center"/>
            </w:pPr>
            <w:r w:rsidRPr="009F6271">
              <w:t>3,46 (1,90; 6,27); &lt; 0,001</w:t>
            </w:r>
            <w:r w:rsidRPr="009F6271">
              <w:rPr>
                <w:vertAlign w:val="superscript"/>
              </w:rPr>
              <w:t>a</w:t>
            </w:r>
          </w:p>
        </w:tc>
      </w:tr>
      <w:tr w:rsidR="00C0154D" w:rsidRPr="009F6271" w:rsidTr="00F474E7">
        <w:trPr>
          <w:trHeight w:hRule="exact" w:val="994"/>
        </w:trPr>
        <w:tc>
          <w:tcPr>
            <w:tcW w:w="2542"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ind w:right="-20"/>
              <w:rPr>
                <w:i/>
              </w:rPr>
            </w:pPr>
            <w:r w:rsidRPr="009F6271">
              <w:rPr>
                <w:i/>
              </w:rPr>
              <w:t>*AD (Po-transplantacijos)</w:t>
            </w:r>
          </w:p>
          <w:p w:rsidR="00C0154D" w:rsidRPr="009F6271" w:rsidRDefault="00C0154D" w:rsidP="00C0154D">
            <w:pPr>
              <w:tabs>
                <w:tab w:val="left" w:pos="567"/>
              </w:tabs>
              <w:ind w:right="-20"/>
            </w:pPr>
            <w:r w:rsidRPr="009F6271">
              <w:t>VR+nVR</w:t>
            </w:r>
          </w:p>
          <w:p w:rsidR="00C0154D" w:rsidRPr="009F6271" w:rsidRDefault="00C0154D" w:rsidP="00C0154D">
            <w:pPr>
              <w:tabs>
                <w:tab w:val="left" w:pos="567"/>
              </w:tabs>
              <w:ind w:right="-20"/>
            </w:pPr>
            <w:r w:rsidRPr="009F6271">
              <w:t>VR+nVR +DA % (95 % PI)</w:t>
            </w:r>
          </w:p>
        </w:tc>
        <w:tc>
          <w:tcPr>
            <w:tcW w:w="23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55,4 (46,4; 64,1)</w:t>
            </w:r>
          </w:p>
          <w:p w:rsidR="00C0154D" w:rsidRPr="009F6271" w:rsidRDefault="00C0154D" w:rsidP="00C0154D">
            <w:pPr>
              <w:tabs>
                <w:tab w:val="left" w:pos="567"/>
              </w:tabs>
              <w:ind w:right="-20"/>
              <w:jc w:val="center"/>
            </w:pPr>
            <w:r w:rsidRPr="009F6271">
              <w:t>77,7 (69,6; 84,5)</w:t>
            </w:r>
          </w:p>
        </w:tc>
        <w:tc>
          <w:tcPr>
            <w:tcW w:w="227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34,6 (26,4; 43,6)</w:t>
            </w:r>
          </w:p>
          <w:p w:rsidR="00C0154D" w:rsidRPr="009F6271" w:rsidRDefault="00C0154D" w:rsidP="00C0154D">
            <w:pPr>
              <w:tabs>
                <w:tab w:val="left" w:pos="567"/>
              </w:tabs>
              <w:ind w:right="-20"/>
              <w:jc w:val="center"/>
            </w:pPr>
            <w:r w:rsidRPr="009F6271">
              <w:t>56,7 (47,6; 65,5)</w:t>
            </w:r>
          </w:p>
        </w:tc>
        <w:tc>
          <w:tcPr>
            <w:tcW w:w="2469"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jc w:val="center"/>
            </w:pPr>
          </w:p>
          <w:p w:rsidR="00C0154D" w:rsidRPr="009F6271" w:rsidRDefault="00C0154D" w:rsidP="00C0154D">
            <w:pPr>
              <w:tabs>
                <w:tab w:val="left" w:pos="567"/>
              </w:tabs>
              <w:ind w:right="-20"/>
              <w:jc w:val="center"/>
            </w:pPr>
            <w:r w:rsidRPr="009F6271">
              <w:t>2,34 (1,42; 3,87); 0,001</w:t>
            </w:r>
            <w:r w:rsidRPr="009F6271">
              <w:rPr>
                <w:vertAlign w:val="superscript"/>
              </w:rPr>
              <w:t>a</w:t>
            </w:r>
          </w:p>
          <w:p w:rsidR="00C0154D" w:rsidRPr="009F6271" w:rsidRDefault="00C0154D" w:rsidP="00C0154D">
            <w:pPr>
              <w:tabs>
                <w:tab w:val="left" w:pos="567"/>
              </w:tabs>
              <w:ind w:right="-20"/>
              <w:jc w:val="center"/>
            </w:pPr>
            <w:r w:rsidRPr="009F6271">
              <w:t>2,66 (1,55; 4,57); &lt; 0,001</w:t>
            </w:r>
            <w:r w:rsidRPr="009F6271">
              <w:rPr>
                <w:vertAlign w:val="superscript"/>
              </w:rPr>
              <w:t>a</w:t>
            </w:r>
          </w:p>
        </w:tc>
      </w:tr>
    </w:tbl>
    <w:p w:rsidR="00C0154D" w:rsidRPr="009F6271" w:rsidRDefault="00C0154D" w:rsidP="00C0154D">
      <w:pPr>
        <w:tabs>
          <w:tab w:val="left" w:pos="567"/>
        </w:tabs>
        <w:ind w:right="-1"/>
        <w:rPr>
          <w:sz w:val="18"/>
        </w:rPr>
      </w:pPr>
      <w:r w:rsidRPr="009F6271">
        <w:rPr>
          <w:sz w:val="18"/>
        </w:rPr>
        <w:t xml:space="preserve">PI = pasikliautinasis intervalas; VR = visiška remisija; nVR = nevisiška remisija; </w:t>
      </w:r>
      <w:r w:rsidRPr="009F6271">
        <w:rPr>
          <w:i/>
          <w:sz w:val="18"/>
        </w:rPr>
        <w:t xml:space="preserve">ITT = </w:t>
      </w:r>
      <w:r w:rsidRPr="009F6271">
        <w:rPr>
          <w:sz w:val="18"/>
        </w:rPr>
        <w:t xml:space="preserve">angl., </w:t>
      </w:r>
      <w:r w:rsidRPr="009F6271">
        <w:rPr>
          <w:i/>
          <w:sz w:val="18"/>
        </w:rPr>
        <w:t xml:space="preserve">intent to treat </w:t>
      </w:r>
      <w:r w:rsidRPr="009F6271">
        <w:rPr>
          <w:sz w:val="18"/>
        </w:rPr>
        <w:t xml:space="preserve">– numatytų gydyti pacientų populiacija; AD </w:t>
      </w:r>
      <w:r w:rsidRPr="009F6271">
        <w:rPr>
          <w:i/>
          <w:sz w:val="18"/>
        </w:rPr>
        <w:t xml:space="preserve">= </w:t>
      </w:r>
      <w:r w:rsidRPr="009F6271">
        <w:rPr>
          <w:sz w:val="18"/>
        </w:rPr>
        <w:t>atsako dažnis; Bz = bortezomibas; BzDx = bortezomibas, talidomidas, deksametazonas; TDx=talidomidas, deksametazonas; DA = dalinis atsakas, ŠS = šansų santykis.</w:t>
      </w:r>
    </w:p>
    <w:p w:rsidR="00C0154D" w:rsidRPr="009F6271" w:rsidRDefault="00C0154D" w:rsidP="00C0154D">
      <w:pPr>
        <w:tabs>
          <w:tab w:val="left" w:pos="567"/>
        </w:tabs>
        <w:ind w:right="-1"/>
        <w:rPr>
          <w:sz w:val="18"/>
        </w:rPr>
      </w:pPr>
      <w:r w:rsidRPr="009F6271">
        <w:rPr>
          <w:sz w:val="18"/>
        </w:rPr>
        <w:t>*</w:t>
      </w:r>
      <w:r w:rsidRPr="009F6271">
        <w:rPr>
          <w:sz w:val="18"/>
        </w:rPr>
        <w:tab/>
        <w:t>Pagrindinė vertinamoji baigtis.</w:t>
      </w:r>
    </w:p>
    <w:p w:rsidR="00C0154D" w:rsidRPr="009F6271" w:rsidRDefault="00C0154D" w:rsidP="00C0154D">
      <w:pPr>
        <w:tabs>
          <w:tab w:val="left" w:pos="567"/>
        </w:tabs>
        <w:ind w:left="567" w:right="-1" w:hanging="567"/>
        <w:rPr>
          <w:sz w:val="18"/>
        </w:rPr>
      </w:pPr>
      <w:r w:rsidRPr="009F6271">
        <w:rPr>
          <w:sz w:val="18"/>
        </w:rPr>
        <w:t>a</w:t>
      </w:r>
      <w:r w:rsidRPr="009F6271">
        <w:rPr>
          <w:sz w:val="18"/>
        </w:rPr>
        <w:tab/>
        <w:t xml:space="preserve">Atsako dažnio ŠS, pagrįstas bendro šansų santykio sluoksniuotųjų imčių lentelėms </w:t>
      </w:r>
      <w:r w:rsidRPr="009F6271">
        <w:rPr>
          <w:i/>
          <w:sz w:val="18"/>
        </w:rPr>
        <w:t xml:space="preserve">Mantel-Haenszel </w:t>
      </w:r>
      <w:r w:rsidRPr="009F6271">
        <w:rPr>
          <w:sz w:val="18"/>
        </w:rPr>
        <w:t xml:space="preserve">apskaičiavimu; reikšmė pagal </w:t>
      </w:r>
      <w:r w:rsidRPr="009F6271">
        <w:rPr>
          <w:i/>
          <w:sz w:val="18"/>
        </w:rPr>
        <w:t xml:space="preserve">Cochran-Mantel-Haenszel </w:t>
      </w:r>
      <w:r w:rsidRPr="009F6271">
        <w:rPr>
          <w:sz w:val="18"/>
        </w:rPr>
        <w:t>kriterijų.</w:t>
      </w:r>
    </w:p>
    <w:p w:rsidR="00C0154D" w:rsidRPr="009F6271" w:rsidRDefault="00C0154D" w:rsidP="00C0154D">
      <w:pPr>
        <w:tabs>
          <w:tab w:val="left" w:pos="567"/>
        </w:tabs>
        <w:ind w:right="-1"/>
        <w:rPr>
          <w:sz w:val="18"/>
        </w:rPr>
      </w:pPr>
      <w:r w:rsidRPr="009F6271">
        <w:rPr>
          <w:sz w:val="18"/>
        </w:rPr>
        <w:t>Pastaba. ŠS&gt; 1 rodo indukcinio gydymo, kurio sudėtyje yra Bz, pranašumą.</w:t>
      </w:r>
    </w:p>
    <w:p w:rsidR="00C0154D" w:rsidRPr="009F6271" w:rsidRDefault="00C0154D" w:rsidP="00C0154D">
      <w:pPr>
        <w:tabs>
          <w:tab w:val="left" w:pos="567"/>
        </w:tabs>
        <w:ind w:right="-1"/>
      </w:pPr>
    </w:p>
    <w:p w:rsidR="00C0154D" w:rsidRPr="009F6271" w:rsidRDefault="00C0154D" w:rsidP="00C0154D">
      <w:pPr>
        <w:tabs>
          <w:tab w:val="left" w:pos="567"/>
        </w:tabs>
        <w:ind w:right="-1"/>
        <w:rPr>
          <w:u w:val="single" w:color="000000"/>
        </w:rPr>
      </w:pPr>
      <w:r w:rsidRPr="009F6271">
        <w:rPr>
          <w:u w:val="single" w:color="000000"/>
        </w:rPr>
        <w:t>Klinikinis veiksmingumas atsinaujinusios ar atsparios dauginės mielomos atveju</w:t>
      </w:r>
    </w:p>
    <w:p w:rsidR="00C0154D" w:rsidRPr="009F6271" w:rsidRDefault="00C0154D" w:rsidP="00C0154D">
      <w:pPr>
        <w:tabs>
          <w:tab w:val="left" w:pos="567"/>
        </w:tabs>
        <w:ind w:right="-1"/>
      </w:pPr>
      <w:r w:rsidRPr="009F6271">
        <w:t>Bortezomibo (leidžiamo į veną) gydymo saugumas ir veiksmingumas buvo įvertinti 2 klinikiniuose tyrimuose ligoniams skiriant 1,3 mg/m</w:t>
      </w:r>
      <w:r w:rsidRPr="009F6271">
        <w:rPr>
          <w:vertAlign w:val="superscript"/>
        </w:rPr>
        <w:t>2</w:t>
      </w:r>
      <w:r w:rsidRPr="009F6271">
        <w:t xml:space="preserve"> dozę. Viename iš jų (III fazės atsitiktinių imčių palyginamasis klinikinis tyrimas (APEX)) 669 ligoniams su atsinaujinusia ar atsparia gydymui daugine mieloma, kurie jau anksčiau buvo gydyti 1-3 gydymo metodais, bortezomibo poveikis buvo palygintas su deksametazono (Dex) poveikiu. Kitame II fazės vienos imties klinikiniame tyrime bortezomibu poveikis buvo analizuojamas 202 atsinaujinusia ar atsparia gydymui daugine mieloma sirgusiems ligoniams, kurie anksčiau jau buvo gydyti mažiausiai 2 gydymo būdais ir kurių liga progresavo paskutinio gydymo metu.</w:t>
      </w:r>
    </w:p>
    <w:p w:rsidR="00C0154D" w:rsidRPr="009F6271" w:rsidRDefault="00C0154D" w:rsidP="00C0154D">
      <w:pPr>
        <w:tabs>
          <w:tab w:val="left" w:pos="567"/>
        </w:tabs>
        <w:ind w:right="-1"/>
      </w:pPr>
    </w:p>
    <w:p w:rsidR="00C0154D" w:rsidRPr="009F6271" w:rsidRDefault="00C0154D" w:rsidP="00C0154D">
      <w:pPr>
        <w:tabs>
          <w:tab w:val="left" w:pos="567"/>
        </w:tabs>
        <w:ind w:right="-1"/>
      </w:pPr>
      <w:r w:rsidRPr="009F6271">
        <w:t>III fazės klinikinio tyrimo metu bortezomibu gydytiems ligoniams, palyginti su deksametazonu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gautų rezultatų pagrindu ligonių įtraukimas į deksametazonu gydytų tiriamųjų imtį ir tolimesnis gydymas deksametazonu buvo sustabdytas rekomendavus klinikinio tyrimo duomenų priežiūros komitetui, o visiems į deksametazono gydymo imtį atrinktiems ligoniams nepriklausomai nuo ligos būklės buvo siūlomas gydymas bortezomibu. Dėl tokio ankstyvo perėjimo išgyvenusių ligonių stebėjimo laikotarpio mediana yra 8,3 mėnesio. Tiek tarp paskutiniam anksčiau taikytam gydymui atsparia liga sirgusių ligonių, tiek ir tarp pacientų, kurių liga nebuvo atspari gydymui, bortezomibu gydytiems ligoniams nustatyti bendro išgyvenamumo ir atsako į gydymą rezultatai buvo ženkliai geresni.</w:t>
      </w:r>
    </w:p>
    <w:p w:rsidR="00C0154D" w:rsidRPr="009F6271" w:rsidRDefault="00C0154D" w:rsidP="00C0154D">
      <w:pPr>
        <w:tabs>
          <w:tab w:val="left" w:pos="567"/>
        </w:tabs>
        <w:ind w:right="-1"/>
      </w:pPr>
    </w:p>
    <w:p w:rsidR="00C0154D" w:rsidRPr="009F6271" w:rsidRDefault="00C0154D" w:rsidP="00C0154D">
      <w:pPr>
        <w:tabs>
          <w:tab w:val="left" w:pos="567"/>
        </w:tabs>
        <w:ind w:right="-1"/>
      </w:pPr>
      <w:r w:rsidRPr="009F6271">
        <w:t>Iš 669 į tyrimą įtrauktų ligonių 245 (37 %) pacientai buvo 65 metų amžiaus ar senesni. Nepriklausomai nuo amžiaus, atsako į gydymą parametrai kaip ir laikas iki ligos progresavimo (LIP) buvo ženkliai geresni bortezomibo gydymo grupėje. Nepriklausomai nuo beta 2</w:t>
      </w:r>
      <w:r w:rsidRPr="009F6271">
        <w:noBreakHyphen/>
        <w:t xml:space="preserve">mikroglobulino </w:t>
      </w:r>
      <w:r w:rsidRPr="009F6271">
        <w:lastRenderedPageBreak/>
        <w:t>koncentracijos pradinio įvertinimo metu visi vaistinio preparato veiksmingumo rodikliai (laikas iki ligos progresavimo (LIP), bendras išgyvenamumas ir atsakas į gydymą) buvo reikšmingai geresni bortezomibu gydytų ligonių grupėje.</w:t>
      </w:r>
    </w:p>
    <w:p w:rsidR="00C0154D" w:rsidRPr="009F6271" w:rsidRDefault="00C0154D" w:rsidP="00C0154D">
      <w:pPr>
        <w:tabs>
          <w:tab w:val="left" w:pos="567"/>
        </w:tabs>
        <w:ind w:right="-1"/>
      </w:pPr>
    </w:p>
    <w:p w:rsidR="00C0154D" w:rsidRPr="009F6271" w:rsidRDefault="00C0154D" w:rsidP="00C0154D">
      <w:pPr>
        <w:tabs>
          <w:tab w:val="left" w:pos="567"/>
        </w:tabs>
      </w:pPr>
      <w:r w:rsidRPr="009F6271">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ankstesnių gydymo būdų skaičiaus ir tipo. Atsakas pasireiškė 32 % (10 iš 32) pacientų, anksčiau gydytų 2 ar 3 gydymo būdais, ir 31 % (21 iš 67) pacientų, anksčiau gydytų daugiau kaip 7 gydymo būdais.</w:t>
      </w:r>
    </w:p>
    <w:p w:rsidR="00C0154D" w:rsidRPr="009F6271" w:rsidRDefault="00C0154D" w:rsidP="00C0154D">
      <w:pPr>
        <w:tabs>
          <w:tab w:val="left" w:pos="567"/>
        </w:tabs>
      </w:pPr>
    </w:p>
    <w:p w:rsidR="00C0154D" w:rsidRPr="009F6271" w:rsidRDefault="00C0154D" w:rsidP="00C0154D">
      <w:pPr>
        <w:tabs>
          <w:tab w:val="left" w:pos="567"/>
        </w:tabs>
        <w:ind w:left="1134" w:right="-20" w:hanging="1134"/>
      </w:pPr>
      <w:r w:rsidRPr="009F6271">
        <w:rPr>
          <w:i/>
        </w:rPr>
        <w:t>14 lentelė:</w:t>
      </w:r>
      <w:r w:rsidRPr="009F6271">
        <w:rPr>
          <w:i/>
        </w:rPr>
        <w:tab/>
        <w:t>II fazės ir III fazės (APEX) klinikinių tyrimų ligos vertinamųjų baigčių santrauka</w:t>
      </w:r>
    </w:p>
    <w:tbl>
      <w:tblPr>
        <w:tblW w:w="9781" w:type="dxa"/>
        <w:tblInd w:w="5" w:type="dxa"/>
        <w:tblLayout w:type="fixed"/>
        <w:tblCellMar>
          <w:left w:w="0" w:type="dxa"/>
          <w:right w:w="0" w:type="dxa"/>
        </w:tblCellMar>
        <w:tblLook w:val="01E0" w:firstRow="1" w:lastRow="1" w:firstColumn="1" w:lastColumn="1" w:noHBand="0" w:noVBand="0"/>
      </w:tblPr>
      <w:tblGrid>
        <w:gridCol w:w="1560"/>
        <w:gridCol w:w="1063"/>
        <w:gridCol w:w="1205"/>
        <w:gridCol w:w="1204"/>
        <w:gridCol w:w="1205"/>
        <w:gridCol w:w="1134"/>
        <w:gridCol w:w="1134"/>
        <w:gridCol w:w="1276"/>
      </w:tblGrid>
      <w:tr w:rsidR="00C0154D" w:rsidRPr="009F6271" w:rsidTr="00F474E7">
        <w:trPr>
          <w:trHeight w:hRule="exact" w:val="240"/>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pPr>
          </w:p>
        </w:tc>
        <w:tc>
          <w:tcPr>
            <w:tcW w:w="2268" w:type="dxa"/>
            <w:gridSpan w:val="2"/>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III fazė</w:t>
            </w:r>
          </w:p>
        </w:tc>
        <w:tc>
          <w:tcPr>
            <w:tcW w:w="2409" w:type="dxa"/>
            <w:gridSpan w:val="2"/>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III fazė</w:t>
            </w:r>
          </w:p>
        </w:tc>
        <w:tc>
          <w:tcPr>
            <w:tcW w:w="2268" w:type="dxa"/>
            <w:gridSpan w:val="2"/>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III fazė</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rPr>
                <w:b/>
              </w:rPr>
            </w:pPr>
            <w:r w:rsidRPr="009F6271">
              <w:rPr>
                <w:b/>
              </w:rPr>
              <w:t>II fazė</w:t>
            </w:r>
          </w:p>
        </w:tc>
      </w:tr>
      <w:tr w:rsidR="00C0154D" w:rsidRPr="009F6271" w:rsidTr="00F474E7">
        <w:trPr>
          <w:trHeight w:hRule="exact" w:val="654"/>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pPr>
          </w:p>
        </w:tc>
        <w:tc>
          <w:tcPr>
            <w:tcW w:w="2268" w:type="dxa"/>
            <w:gridSpan w:val="2"/>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Visi ligoniai</w:t>
            </w:r>
          </w:p>
        </w:tc>
        <w:tc>
          <w:tcPr>
            <w:tcW w:w="2409" w:type="dxa"/>
            <w:gridSpan w:val="2"/>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1 ankstesnis gydymo būdas</w:t>
            </w:r>
          </w:p>
        </w:tc>
        <w:tc>
          <w:tcPr>
            <w:tcW w:w="2268" w:type="dxa"/>
            <w:gridSpan w:val="2"/>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&gt; 1 ankstesnis gydymo būdas</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 2 ankstesni gyd. būdai</w:t>
            </w:r>
          </w:p>
        </w:tc>
      </w:tr>
      <w:tr w:rsidR="00C0154D" w:rsidRPr="009F6271" w:rsidTr="00F474E7">
        <w:trPr>
          <w:trHeight w:val="553"/>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Laiko įtakoti rodikliai</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n=333</w:t>
            </w:r>
            <w:r w:rsidRPr="009F6271">
              <w:rPr>
                <w:b/>
                <w:vertAlign w:val="superscript"/>
              </w:rPr>
              <w:t>a</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Dex</w:t>
            </w:r>
          </w:p>
          <w:p w:rsidR="00C0154D" w:rsidRPr="009F6271" w:rsidRDefault="00C0154D" w:rsidP="00C0154D">
            <w:pPr>
              <w:tabs>
                <w:tab w:val="left" w:pos="567"/>
              </w:tabs>
              <w:ind w:right="-20"/>
              <w:jc w:val="center"/>
              <w:rPr>
                <w:b/>
              </w:rPr>
            </w:pPr>
            <w:r w:rsidRPr="009F6271">
              <w:rPr>
                <w:b/>
              </w:rPr>
              <w:t>n=336</w:t>
            </w:r>
            <w:r w:rsidRPr="009F6271">
              <w:rPr>
                <w:b/>
                <w:vertAlign w:val="superscript"/>
              </w:rPr>
              <w:t>a</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n=132</w:t>
            </w:r>
            <w:r w:rsidRPr="009F6271">
              <w:rPr>
                <w:b/>
                <w:vertAlign w:val="superscript"/>
              </w:rPr>
              <w:t>a</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Dex</w:t>
            </w:r>
          </w:p>
          <w:p w:rsidR="00C0154D" w:rsidRPr="009F6271" w:rsidRDefault="00C0154D" w:rsidP="00C0154D">
            <w:pPr>
              <w:tabs>
                <w:tab w:val="left" w:pos="567"/>
              </w:tabs>
              <w:ind w:right="-20"/>
              <w:jc w:val="center"/>
              <w:rPr>
                <w:b/>
              </w:rPr>
            </w:pPr>
            <w:r w:rsidRPr="009F6271">
              <w:rPr>
                <w:b/>
              </w:rPr>
              <w:t>n=119</w:t>
            </w:r>
            <w:r w:rsidRPr="009F6271">
              <w:rPr>
                <w:b/>
                <w:vertAlign w:val="superscript"/>
              </w:rPr>
              <w:t>a</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n=200</w:t>
            </w:r>
            <w:r w:rsidRPr="009F6271">
              <w:rPr>
                <w:b/>
                <w:vertAlign w:val="superscript"/>
              </w:rPr>
              <w:t>a</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firstLine="13"/>
              <w:jc w:val="center"/>
              <w:rPr>
                <w:b/>
              </w:rPr>
            </w:pPr>
            <w:r w:rsidRPr="009F6271">
              <w:rPr>
                <w:b/>
              </w:rPr>
              <w:t>Dex</w:t>
            </w:r>
          </w:p>
          <w:p w:rsidR="00C0154D" w:rsidRPr="009F6271" w:rsidRDefault="00C0154D" w:rsidP="00C0154D">
            <w:pPr>
              <w:tabs>
                <w:tab w:val="left" w:pos="567"/>
              </w:tabs>
              <w:ind w:right="-20" w:firstLine="13"/>
              <w:jc w:val="center"/>
              <w:rPr>
                <w:b/>
              </w:rPr>
            </w:pPr>
            <w:r w:rsidRPr="009F6271">
              <w:rPr>
                <w:b/>
              </w:rPr>
              <w:t>n=217</w:t>
            </w:r>
            <w:r w:rsidRPr="009F6271">
              <w:rPr>
                <w:b/>
                <w:vertAlign w:val="superscript"/>
              </w:rPr>
              <w:t>a</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n=202</w:t>
            </w:r>
            <w:r w:rsidRPr="009F6271">
              <w:rPr>
                <w:b/>
                <w:vertAlign w:val="superscript"/>
              </w:rPr>
              <w:t>a</w:t>
            </w:r>
          </w:p>
        </w:tc>
      </w:tr>
      <w:tr w:rsidR="00C0154D" w:rsidRPr="009F6271" w:rsidTr="00F474E7">
        <w:trPr>
          <w:trHeight w:hRule="exact" w:val="703"/>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LIP, dienos</w:t>
            </w:r>
          </w:p>
          <w:p w:rsidR="00C0154D" w:rsidRPr="009F6271" w:rsidRDefault="00C0154D" w:rsidP="00C0154D">
            <w:pPr>
              <w:tabs>
                <w:tab w:val="left" w:pos="567"/>
              </w:tabs>
              <w:ind w:right="-20"/>
              <w:jc w:val="center"/>
            </w:pPr>
            <w:r w:rsidRPr="009F6271">
              <w:t>[95 % PI]</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189</w:t>
            </w:r>
            <w:r w:rsidRPr="009F6271">
              <w:rPr>
                <w:vertAlign w:val="superscript"/>
              </w:rPr>
              <w:t>b</w:t>
            </w:r>
          </w:p>
          <w:p w:rsidR="00C0154D" w:rsidRPr="009F6271" w:rsidRDefault="00C0154D" w:rsidP="00C0154D">
            <w:pPr>
              <w:tabs>
                <w:tab w:val="left" w:pos="567"/>
              </w:tabs>
              <w:jc w:val="center"/>
            </w:pPr>
            <w:r w:rsidRPr="009F6271">
              <w:t>[148, 211]</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106</w:t>
            </w:r>
            <w:r w:rsidRPr="009F6271">
              <w:rPr>
                <w:vertAlign w:val="superscript"/>
              </w:rPr>
              <w:t>b</w:t>
            </w:r>
          </w:p>
          <w:p w:rsidR="00C0154D" w:rsidRPr="009F6271" w:rsidRDefault="00C0154D" w:rsidP="00C0154D">
            <w:pPr>
              <w:tabs>
                <w:tab w:val="left" w:pos="567"/>
              </w:tabs>
              <w:jc w:val="center"/>
            </w:pPr>
            <w:r w:rsidRPr="009F6271">
              <w:t>[86, 128]</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212</w:t>
            </w:r>
            <w:r w:rsidRPr="009F6271">
              <w:rPr>
                <w:vertAlign w:val="superscript"/>
              </w:rPr>
              <w:t>d</w:t>
            </w:r>
          </w:p>
          <w:p w:rsidR="00C0154D" w:rsidRPr="009F6271" w:rsidRDefault="00C0154D" w:rsidP="00C0154D">
            <w:pPr>
              <w:tabs>
                <w:tab w:val="left" w:pos="567"/>
              </w:tabs>
              <w:jc w:val="center"/>
            </w:pPr>
            <w:r w:rsidRPr="009F6271">
              <w:t>[188, 267]</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169</w:t>
            </w:r>
            <w:r w:rsidRPr="009F6271">
              <w:rPr>
                <w:vertAlign w:val="superscript"/>
              </w:rPr>
              <w:t>d</w:t>
            </w:r>
          </w:p>
          <w:p w:rsidR="00C0154D" w:rsidRPr="009F6271" w:rsidRDefault="00C0154D" w:rsidP="00C0154D">
            <w:pPr>
              <w:tabs>
                <w:tab w:val="left" w:pos="567"/>
              </w:tabs>
              <w:jc w:val="center"/>
            </w:pPr>
            <w:r w:rsidRPr="009F6271">
              <w:t>[105, 191]</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148</w:t>
            </w:r>
            <w:r w:rsidRPr="009F6271">
              <w:rPr>
                <w:vertAlign w:val="superscript"/>
              </w:rPr>
              <w:t>b</w:t>
            </w:r>
          </w:p>
          <w:p w:rsidR="00C0154D" w:rsidRPr="009F6271" w:rsidRDefault="00C0154D" w:rsidP="00C0154D">
            <w:pPr>
              <w:tabs>
                <w:tab w:val="left" w:pos="567"/>
              </w:tabs>
              <w:jc w:val="center"/>
            </w:pPr>
            <w:r w:rsidRPr="009F6271">
              <w:t>[129, 192]</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87</w:t>
            </w:r>
            <w:r w:rsidRPr="009F6271">
              <w:rPr>
                <w:vertAlign w:val="superscript"/>
              </w:rPr>
              <w:t>b</w:t>
            </w:r>
          </w:p>
          <w:p w:rsidR="00C0154D" w:rsidRPr="009F6271" w:rsidRDefault="00C0154D" w:rsidP="00C0154D">
            <w:pPr>
              <w:tabs>
                <w:tab w:val="left" w:pos="567"/>
              </w:tabs>
              <w:jc w:val="center"/>
            </w:pPr>
            <w:r w:rsidRPr="009F6271">
              <w:t>[84, 107]</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210</w:t>
            </w:r>
          </w:p>
          <w:p w:rsidR="00C0154D" w:rsidRPr="009F6271" w:rsidRDefault="00C0154D" w:rsidP="00C0154D">
            <w:pPr>
              <w:tabs>
                <w:tab w:val="left" w:pos="567"/>
              </w:tabs>
              <w:jc w:val="center"/>
            </w:pPr>
            <w:r w:rsidRPr="009F6271">
              <w:t>[154, 281]</w:t>
            </w:r>
          </w:p>
        </w:tc>
      </w:tr>
      <w:tr w:rsidR="00C0154D" w:rsidRPr="009F6271" w:rsidTr="00F474E7">
        <w:trPr>
          <w:trHeight w:hRule="exact" w:val="853"/>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jc w:val="center"/>
            </w:pPr>
            <w:r w:rsidRPr="009F6271">
              <w:t>1 m. išgyvenamumas</w:t>
            </w:r>
          </w:p>
          <w:p w:rsidR="00C0154D" w:rsidRPr="009F6271" w:rsidRDefault="00C0154D" w:rsidP="00C0154D">
            <w:pPr>
              <w:tabs>
                <w:tab w:val="left" w:pos="567"/>
              </w:tabs>
              <w:ind w:hanging="1"/>
              <w:jc w:val="center"/>
            </w:pPr>
            <w:r w:rsidRPr="009F6271">
              <w:t>% [95 % PI]</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80</w:t>
            </w:r>
            <w:r w:rsidRPr="009F6271">
              <w:rPr>
                <w:vertAlign w:val="superscript"/>
              </w:rPr>
              <w:t>d</w:t>
            </w:r>
          </w:p>
          <w:p w:rsidR="00C0154D" w:rsidRPr="009F6271" w:rsidRDefault="00C0154D" w:rsidP="00C0154D">
            <w:pPr>
              <w:tabs>
                <w:tab w:val="left" w:pos="567"/>
              </w:tabs>
              <w:ind w:right="-20"/>
              <w:jc w:val="center"/>
            </w:pPr>
            <w:r w:rsidRPr="009F6271">
              <w:t>[74,85]</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66</w:t>
            </w:r>
            <w:r w:rsidRPr="009F6271">
              <w:rPr>
                <w:vertAlign w:val="superscript"/>
              </w:rPr>
              <w:t>d</w:t>
            </w:r>
          </w:p>
          <w:p w:rsidR="00C0154D" w:rsidRPr="009F6271" w:rsidRDefault="00C0154D" w:rsidP="00C0154D">
            <w:pPr>
              <w:tabs>
                <w:tab w:val="left" w:pos="567"/>
              </w:tabs>
              <w:ind w:right="-20"/>
              <w:jc w:val="center"/>
            </w:pPr>
            <w:r w:rsidRPr="009F6271">
              <w:t>[59,72]</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89</w:t>
            </w:r>
            <w:r w:rsidRPr="009F6271">
              <w:rPr>
                <w:vertAlign w:val="superscript"/>
              </w:rPr>
              <w:t>d</w:t>
            </w:r>
          </w:p>
          <w:p w:rsidR="00C0154D" w:rsidRPr="009F6271" w:rsidRDefault="00C0154D" w:rsidP="00C0154D">
            <w:pPr>
              <w:tabs>
                <w:tab w:val="left" w:pos="567"/>
              </w:tabs>
              <w:ind w:right="-20"/>
              <w:jc w:val="center"/>
            </w:pPr>
            <w:r w:rsidRPr="009F6271">
              <w:t>[82,95]</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72</w:t>
            </w:r>
            <w:r w:rsidRPr="009F6271">
              <w:rPr>
                <w:vertAlign w:val="superscript"/>
              </w:rPr>
              <w:t>d</w:t>
            </w:r>
          </w:p>
          <w:p w:rsidR="00C0154D" w:rsidRPr="009F6271" w:rsidRDefault="00C0154D" w:rsidP="00C0154D">
            <w:pPr>
              <w:tabs>
                <w:tab w:val="left" w:pos="567"/>
              </w:tabs>
              <w:ind w:right="-20"/>
              <w:jc w:val="center"/>
            </w:pPr>
            <w:r w:rsidRPr="009F6271">
              <w:t>[62,83]</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73</w:t>
            </w:r>
          </w:p>
          <w:p w:rsidR="00C0154D" w:rsidRPr="009F6271" w:rsidRDefault="00C0154D" w:rsidP="00C0154D">
            <w:pPr>
              <w:tabs>
                <w:tab w:val="left" w:pos="567"/>
              </w:tabs>
              <w:ind w:right="-20"/>
              <w:jc w:val="center"/>
            </w:pPr>
            <w:r w:rsidRPr="009F6271">
              <w:t>[64,82]</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62</w:t>
            </w:r>
          </w:p>
          <w:p w:rsidR="00C0154D" w:rsidRPr="009F6271" w:rsidRDefault="00C0154D" w:rsidP="00C0154D">
            <w:pPr>
              <w:tabs>
                <w:tab w:val="left" w:pos="567"/>
              </w:tabs>
              <w:ind w:right="-20"/>
              <w:jc w:val="center"/>
            </w:pPr>
            <w:r w:rsidRPr="009F6271">
              <w:t>[53,71]</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60</w:t>
            </w:r>
          </w:p>
        </w:tc>
      </w:tr>
      <w:tr w:rsidR="00C0154D" w:rsidRPr="009F6271" w:rsidTr="00F474E7">
        <w:trPr>
          <w:trHeight w:val="567"/>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Geriausias atsakas</w:t>
            </w:r>
          </w:p>
          <w:p w:rsidR="00C0154D" w:rsidRPr="009F6271" w:rsidRDefault="00C0154D" w:rsidP="00C0154D">
            <w:pPr>
              <w:tabs>
                <w:tab w:val="left" w:pos="567"/>
              </w:tabs>
              <w:ind w:right="-20"/>
              <w:jc w:val="center"/>
            </w:pPr>
            <w:r w:rsidRPr="009F6271">
              <w:t>(%)</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n=315</w:t>
            </w:r>
            <w:r w:rsidRPr="009F6271">
              <w:rPr>
                <w:b/>
                <w:vertAlign w:val="superscript"/>
              </w:rPr>
              <w:t>c</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Dex</w:t>
            </w:r>
          </w:p>
          <w:p w:rsidR="00C0154D" w:rsidRPr="009F6271" w:rsidRDefault="00C0154D" w:rsidP="00C0154D">
            <w:pPr>
              <w:tabs>
                <w:tab w:val="left" w:pos="567"/>
              </w:tabs>
              <w:ind w:right="-20"/>
              <w:jc w:val="center"/>
              <w:rPr>
                <w:b/>
              </w:rPr>
            </w:pPr>
            <w:r w:rsidRPr="009F6271">
              <w:rPr>
                <w:b/>
              </w:rPr>
              <w:t>n=312</w:t>
            </w:r>
            <w:r w:rsidRPr="009F6271">
              <w:rPr>
                <w:b/>
                <w:vertAlign w:val="superscript"/>
              </w:rPr>
              <w:t>c</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n=128</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Dex</w:t>
            </w:r>
          </w:p>
          <w:p w:rsidR="00C0154D" w:rsidRPr="009F6271" w:rsidRDefault="00C0154D" w:rsidP="00C0154D">
            <w:pPr>
              <w:tabs>
                <w:tab w:val="left" w:pos="567"/>
              </w:tabs>
              <w:ind w:right="-20"/>
              <w:jc w:val="center"/>
              <w:rPr>
                <w:b/>
              </w:rPr>
            </w:pPr>
            <w:r w:rsidRPr="009F6271">
              <w:rPr>
                <w:b/>
              </w:rPr>
              <w:t>n=110</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n=187</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Dex</w:t>
            </w:r>
          </w:p>
          <w:p w:rsidR="00C0154D" w:rsidRPr="009F6271" w:rsidRDefault="00C0154D" w:rsidP="00C0154D">
            <w:pPr>
              <w:tabs>
                <w:tab w:val="left" w:pos="567"/>
              </w:tabs>
              <w:ind w:right="-20"/>
              <w:jc w:val="center"/>
              <w:rPr>
                <w:b/>
              </w:rPr>
            </w:pPr>
            <w:r w:rsidRPr="009F6271">
              <w:rPr>
                <w:b/>
              </w:rPr>
              <w:t>n=202</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Bz</w:t>
            </w:r>
          </w:p>
          <w:p w:rsidR="00C0154D" w:rsidRPr="009F6271" w:rsidRDefault="00C0154D" w:rsidP="00C0154D">
            <w:pPr>
              <w:tabs>
                <w:tab w:val="left" w:pos="567"/>
              </w:tabs>
              <w:ind w:right="-20"/>
              <w:jc w:val="center"/>
              <w:rPr>
                <w:b/>
              </w:rPr>
            </w:pPr>
            <w:r w:rsidRPr="009F6271">
              <w:rPr>
                <w:b/>
              </w:rPr>
              <w:t>n=193</w:t>
            </w:r>
          </w:p>
        </w:tc>
      </w:tr>
      <w:tr w:rsidR="00C0154D" w:rsidRPr="009F6271" w:rsidTr="00F474E7">
        <w:trPr>
          <w:trHeight w:val="287"/>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VR</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20 (6)</w:t>
            </w:r>
            <w:r w:rsidRPr="009F6271">
              <w:rPr>
                <w:vertAlign w:val="superscript"/>
              </w:rPr>
              <w:t>b</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 (&lt; 1)</w:t>
            </w:r>
            <w:r w:rsidRPr="009F6271">
              <w:rPr>
                <w:vertAlign w:val="superscript"/>
              </w:rPr>
              <w:t>b</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8 (6)</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 (2)</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12 (6)</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0 (0)</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(4)**</w:t>
            </w:r>
          </w:p>
        </w:tc>
      </w:tr>
      <w:tr w:rsidR="00C0154D" w:rsidRPr="009F6271" w:rsidTr="00F474E7">
        <w:trPr>
          <w:trHeight w:val="260"/>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VR+nVR</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41 (13)</w:t>
            </w:r>
            <w:r w:rsidRPr="009F6271">
              <w:rPr>
                <w:vertAlign w:val="superscript"/>
              </w:rPr>
              <w:t>b</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5 (2)</w:t>
            </w:r>
            <w:r w:rsidRPr="009F6271">
              <w:rPr>
                <w:vertAlign w:val="superscript"/>
              </w:rPr>
              <w:t>b</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16 (13)</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4 (4)</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25 (13)</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1 (&lt; 1)</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(10)**</w:t>
            </w:r>
          </w:p>
        </w:tc>
      </w:tr>
      <w:tr w:rsidR="00C0154D" w:rsidRPr="009F6271" w:rsidTr="00F474E7">
        <w:trPr>
          <w:trHeight w:val="287"/>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VR+nVR+DA</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121 (38)</w:t>
            </w:r>
            <w:r w:rsidRPr="009F6271">
              <w:rPr>
                <w:vertAlign w:val="superscript"/>
              </w:rPr>
              <w:t>b</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56 (18)</w:t>
            </w:r>
            <w:r w:rsidRPr="009F6271">
              <w:rPr>
                <w:vertAlign w:val="superscript"/>
              </w:rPr>
              <w:t>b</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57 (45)</w:t>
            </w:r>
            <w:r w:rsidRPr="009F6271">
              <w:rPr>
                <w:vertAlign w:val="superscript"/>
              </w:rPr>
              <w:t>d</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29 (26)</w:t>
            </w:r>
            <w:r w:rsidRPr="009F6271">
              <w:rPr>
                <w:vertAlign w:val="superscript"/>
              </w:rPr>
              <w:t>d</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64 (34)</w:t>
            </w:r>
            <w:r w:rsidRPr="009F6271">
              <w:rPr>
                <w:vertAlign w:val="superscript"/>
              </w:rPr>
              <w:t>b</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27 (13)</w:t>
            </w:r>
            <w:r w:rsidRPr="009F6271">
              <w:rPr>
                <w:vertAlign w:val="superscript"/>
              </w:rPr>
              <w:t>b</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(27)**</w:t>
            </w:r>
          </w:p>
        </w:tc>
      </w:tr>
      <w:tr w:rsidR="00C0154D" w:rsidRPr="009F6271" w:rsidTr="00F474E7">
        <w:trPr>
          <w:trHeight w:val="567"/>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pPr>
            <w:r w:rsidRPr="009F6271">
              <w:t>VR+nVR+ DA+MA</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146 (46)</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108 (35)</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66 (52)</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45 (41)</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80 (43)</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63 (31)</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(35)**</w:t>
            </w:r>
          </w:p>
        </w:tc>
      </w:tr>
      <w:tr w:rsidR="00C0154D" w:rsidRPr="009F6271" w:rsidTr="00F474E7">
        <w:trPr>
          <w:trHeight w:val="791"/>
        </w:trPr>
        <w:tc>
          <w:tcPr>
            <w:tcW w:w="1560" w:type="dxa"/>
            <w:tcBorders>
              <w:top w:val="single" w:sz="8" w:space="0" w:color="000000"/>
              <w:left w:val="single" w:sz="4" w:space="0" w:color="000000"/>
              <w:bottom w:val="single" w:sz="8" w:space="0" w:color="000000"/>
              <w:right w:val="single" w:sz="8" w:space="0" w:color="000000"/>
            </w:tcBorders>
          </w:tcPr>
          <w:p w:rsidR="00C0154D" w:rsidRPr="009F6271" w:rsidRDefault="00C0154D" w:rsidP="00C0154D">
            <w:pPr>
              <w:tabs>
                <w:tab w:val="left" w:pos="567"/>
              </w:tabs>
              <w:ind w:right="-20"/>
              <w:jc w:val="center"/>
              <w:rPr>
                <w:b/>
              </w:rPr>
            </w:pPr>
            <w:r w:rsidRPr="009F6271">
              <w:rPr>
                <w:b/>
              </w:rPr>
              <w:t>Trukmės mediana</w:t>
            </w:r>
          </w:p>
          <w:p w:rsidR="00C0154D" w:rsidRPr="009F6271" w:rsidRDefault="00C0154D" w:rsidP="00C0154D">
            <w:pPr>
              <w:tabs>
                <w:tab w:val="left" w:pos="567"/>
              </w:tabs>
              <w:ind w:right="-20"/>
              <w:jc w:val="center"/>
            </w:pPr>
            <w:r w:rsidRPr="009F6271">
              <w:t>Dienos (mėnesiai)</w:t>
            </w:r>
          </w:p>
        </w:tc>
        <w:tc>
          <w:tcPr>
            <w:tcW w:w="1063"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242 (8,0)</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169 (5,6)</w:t>
            </w:r>
          </w:p>
        </w:tc>
        <w:tc>
          <w:tcPr>
            <w:tcW w:w="120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246 (8,1)</w:t>
            </w:r>
          </w:p>
        </w:tc>
        <w:tc>
          <w:tcPr>
            <w:tcW w:w="1205"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189 (6,2)</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238 (7,8)</w:t>
            </w:r>
          </w:p>
        </w:tc>
        <w:tc>
          <w:tcPr>
            <w:tcW w:w="1134"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126 (4,1)</w:t>
            </w:r>
          </w:p>
        </w:tc>
        <w:tc>
          <w:tcPr>
            <w:tcW w:w="1276" w:type="dxa"/>
            <w:tcBorders>
              <w:top w:val="single" w:sz="8" w:space="0" w:color="000000"/>
              <w:left w:val="single" w:sz="8" w:space="0" w:color="000000"/>
              <w:bottom w:val="single" w:sz="8"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385*</w:t>
            </w:r>
          </w:p>
        </w:tc>
      </w:tr>
      <w:tr w:rsidR="00C0154D" w:rsidRPr="009F6271" w:rsidTr="00F474E7">
        <w:trPr>
          <w:trHeight w:val="846"/>
        </w:trPr>
        <w:tc>
          <w:tcPr>
            <w:tcW w:w="1560" w:type="dxa"/>
            <w:tcBorders>
              <w:top w:val="single" w:sz="8" w:space="0" w:color="000000"/>
              <w:left w:val="single" w:sz="4" w:space="0" w:color="000000"/>
              <w:bottom w:val="single" w:sz="4" w:space="0" w:color="000000"/>
              <w:right w:val="single" w:sz="8" w:space="0" w:color="000000"/>
            </w:tcBorders>
          </w:tcPr>
          <w:p w:rsidR="00C0154D" w:rsidRPr="009F6271" w:rsidRDefault="00C0154D" w:rsidP="00C0154D">
            <w:pPr>
              <w:tabs>
                <w:tab w:val="left" w:pos="567"/>
              </w:tabs>
              <w:ind w:right="-20"/>
              <w:jc w:val="center"/>
              <w:rPr>
                <w:b/>
              </w:rPr>
            </w:pPr>
            <w:r w:rsidRPr="009F6271">
              <w:rPr>
                <w:b/>
              </w:rPr>
              <w:t>Laikas iki atsako</w:t>
            </w:r>
          </w:p>
          <w:p w:rsidR="00C0154D" w:rsidRPr="009F6271" w:rsidRDefault="00C0154D" w:rsidP="00C0154D">
            <w:pPr>
              <w:tabs>
                <w:tab w:val="left" w:pos="567"/>
              </w:tabs>
              <w:ind w:right="-20"/>
              <w:jc w:val="center"/>
            </w:pPr>
            <w:r w:rsidRPr="009F6271">
              <w:t>VR+DA (dienos)</w:t>
            </w:r>
          </w:p>
        </w:tc>
        <w:tc>
          <w:tcPr>
            <w:tcW w:w="1063"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43</w:t>
            </w:r>
          </w:p>
        </w:tc>
        <w:tc>
          <w:tcPr>
            <w:tcW w:w="1205"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43</w:t>
            </w:r>
          </w:p>
        </w:tc>
        <w:tc>
          <w:tcPr>
            <w:tcW w:w="1204"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44</w:t>
            </w:r>
          </w:p>
        </w:tc>
        <w:tc>
          <w:tcPr>
            <w:tcW w:w="1205"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46</w:t>
            </w:r>
          </w:p>
        </w:tc>
        <w:tc>
          <w:tcPr>
            <w:tcW w:w="1134"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41</w:t>
            </w:r>
          </w:p>
        </w:tc>
        <w:tc>
          <w:tcPr>
            <w:tcW w:w="1134"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27</w:t>
            </w:r>
          </w:p>
        </w:tc>
        <w:tc>
          <w:tcPr>
            <w:tcW w:w="1276" w:type="dxa"/>
            <w:tcBorders>
              <w:top w:val="single" w:sz="8" w:space="0" w:color="000000"/>
              <w:left w:val="single" w:sz="8" w:space="0" w:color="000000"/>
              <w:bottom w:val="single" w:sz="4" w:space="0" w:color="000000"/>
              <w:right w:val="single" w:sz="8" w:space="0" w:color="000000"/>
            </w:tcBorders>
          </w:tcPr>
          <w:p w:rsidR="00C0154D" w:rsidRPr="009F6271" w:rsidRDefault="00C0154D" w:rsidP="00C0154D">
            <w:pPr>
              <w:tabs>
                <w:tab w:val="left" w:pos="567"/>
              </w:tabs>
              <w:ind w:right="-20"/>
            </w:pPr>
          </w:p>
          <w:p w:rsidR="00C0154D" w:rsidRPr="009F6271" w:rsidRDefault="00C0154D" w:rsidP="00C0154D">
            <w:pPr>
              <w:tabs>
                <w:tab w:val="left" w:pos="567"/>
              </w:tabs>
              <w:ind w:right="-20"/>
              <w:jc w:val="center"/>
            </w:pPr>
            <w:r w:rsidRPr="009F6271">
              <w:t>38*</w:t>
            </w:r>
          </w:p>
        </w:tc>
      </w:tr>
    </w:tbl>
    <w:p w:rsidR="00C0154D" w:rsidRPr="009F6271" w:rsidRDefault="00C0154D" w:rsidP="00C0154D">
      <w:pPr>
        <w:tabs>
          <w:tab w:val="left" w:pos="567"/>
        </w:tabs>
        <w:rPr>
          <w:sz w:val="18"/>
        </w:rPr>
      </w:pPr>
      <w:r w:rsidRPr="009F6271">
        <w:rPr>
          <w:sz w:val="18"/>
        </w:rPr>
        <w:t>a</w:t>
      </w:r>
      <w:r w:rsidRPr="009F6271">
        <w:rPr>
          <w:sz w:val="18"/>
        </w:rPr>
        <w:tab/>
        <w:t xml:space="preserve">Ketinamų gydyti ligonių (angl., </w:t>
      </w:r>
      <w:r w:rsidRPr="009F6271">
        <w:rPr>
          <w:i/>
          <w:sz w:val="18"/>
        </w:rPr>
        <w:t>intent to treat [ITT]</w:t>
      </w:r>
      <w:r w:rsidRPr="009F6271">
        <w:rPr>
          <w:sz w:val="18"/>
        </w:rPr>
        <w:t>) populiacija.</w:t>
      </w:r>
    </w:p>
    <w:p w:rsidR="00C0154D" w:rsidRPr="009F6271" w:rsidRDefault="00C0154D" w:rsidP="00C0154D">
      <w:pPr>
        <w:tabs>
          <w:tab w:val="left" w:pos="567"/>
        </w:tabs>
        <w:ind w:left="567" w:hanging="567"/>
        <w:rPr>
          <w:sz w:val="18"/>
        </w:rPr>
      </w:pPr>
      <w:r w:rsidRPr="009F6271">
        <w:rPr>
          <w:sz w:val="18"/>
        </w:rPr>
        <w:t>b</w:t>
      </w:r>
      <w:r w:rsidRPr="009F6271">
        <w:rPr>
          <w:sz w:val="18"/>
        </w:rPr>
        <w:tab/>
        <w:t xml:space="preserve">p-reikšmė pagal stratifikuotos logaritminio rango analizės kriterijų (angl. </w:t>
      </w:r>
      <w:r w:rsidRPr="009F6271">
        <w:rPr>
          <w:i/>
          <w:sz w:val="18"/>
        </w:rPr>
        <w:t>stratified log-rank test</w:t>
      </w:r>
      <w:r w:rsidRPr="009F6271">
        <w:rPr>
          <w:sz w:val="18"/>
        </w:rPr>
        <w:t>); analizė atlikta pagal gydymo būdą, atmetant suskirstymą pagal anksčiau taikytą gydymą; p &lt; 0,0001.</w:t>
      </w:r>
    </w:p>
    <w:p w:rsidR="00C0154D" w:rsidRPr="009F6271" w:rsidRDefault="00C0154D" w:rsidP="00C0154D">
      <w:pPr>
        <w:tabs>
          <w:tab w:val="left" w:pos="567"/>
        </w:tabs>
        <w:ind w:left="567" w:hanging="567"/>
        <w:rPr>
          <w:sz w:val="18"/>
        </w:rPr>
      </w:pPr>
      <w:r w:rsidRPr="009F6271">
        <w:rPr>
          <w:sz w:val="18"/>
        </w:rPr>
        <w:t>c</w:t>
      </w:r>
      <w:r w:rsidRPr="009F6271">
        <w:rPr>
          <w:sz w:val="18"/>
        </w:rPr>
        <w:tab/>
        <w:t>Pacientų su pasiektu atsaku į gydymą populiacijoje buvo ligoniai, kuriems liga buvo įvertinta pradinio vertinimo metu ir kurie gydymo tikslais gavo bent 1 tiriamojo vaistinio preparato dozę.</w:t>
      </w:r>
    </w:p>
    <w:p w:rsidR="00C0154D" w:rsidRPr="009F6271" w:rsidRDefault="00C0154D" w:rsidP="00C0154D">
      <w:pPr>
        <w:tabs>
          <w:tab w:val="left" w:pos="567"/>
        </w:tabs>
        <w:ind w:left="567" w:hanging="567"/>
        <w:rPr>
          <w:sz w:val="18"/>
        </w:rPr>
      </w:pPr>
      <w:r w:rsidRPr="009F6271">
        <w:rPr>
          <w:sz w:val="18"/>
        </w:rPr>
        <w:t>d</w:t>
      </w:r>
      <w:r w:rsidRPr="009F6271">
        <w:rPr>
          <w:sz w:val="18"/>
        </w:rPr>
        <w:tab/>
        <w:t>p-reikšmė pagal Cochran-Mantel Haenszel chi kvadrato kriterijų, pritaikytą stratifikavimo faktoriams; analizė atlikta pagal gydymo būdą, atmetant suskirstymą pagal anksčiau taikytą gydymą.</w:t>
      </w:r>
    </w:p>
    <w:p w:rsidR="00C0154D" w:rsidRPr="009F6271" w:rsidRDefault="00C0154D" w:rsidP="00C0154D">
      <w:pPr>
        <w:tabs>
          <w:tab w:val="left" w:pos="567"/>
        </w:tabs>
        <w:rPr>
          <w:sz w:val="18"/>
        </w:rPr>
      </w:pPr>
      <w:r w:rsidRPr="009F6271">
        <w:rPr>
          <w:sz w:val="18"/>
        </w:rPr>
        <w:t>*</w:t>
      </w:r>
      <w:r w:rsidRPr="009F6271">
        <w:rPr>
          <w:sz w:val="18"/>
        </w:rPr>
        <w:tab/>
        <w:t>VR+DA+MA **VR = VR (IF-); nVR = VR (IF+).</w:t>
      </w:r>
    </w:p>
    <w:p w:rsidR="00C0154D" w:rsidRPr="009F6271" w:rsidRDefault="00C0154D" w:rsidP="00C0154D">
      <w:pPr>
        <w:tabs>
          <w:tab w:val="left" w:pos="567"/>
        </w:tabs>
        <w:rPr>
          <w:sz w:val="18"/>
        </w:rPr>
      </w:pPr>
      <w:r w:rsidRPr="009F6271">
        <w:rPr>
          <w:sz w:val="18"/>
        </w:rPr>
        <w:t>NA = neaktualu, NV = nebuvo vertinama</w:t>
      </w:r>
    </w:p>
    <w:p w:rsidR="00C0154D" w:rsidRPr="009F6271" w:rsidRDefault="00C0154D" w:rsidP="00C0154D">
      <w:pPr>
        <w:tabs>
          <w:tab w:val="left" w:pos="567"/>
        </w:tabs>
        <w:rPr>
          <w:sz w:val="18"/>
        </w:rPr>
      </w:pPr>
      <w:r w:rsidRPr="009F6271">
        <w:rPr>
          <w:sz w:val="18"/>
        </w:rPr>
        <w:t>LIP = laikas iki progresavimo.</w:t>
      </w:r>
    </w:p>
    <w:p w:rsidR="00C0154D" w:rsidRPr="009F6271" w:rsidRDefault="00C0154D" w:rsidP="00C0154D">
      <w:pPr>
        <w:tabs>
          <w:tab w:val="left" w:pos="567"/>
        </w:tabs>
        <w:rPr>
          <w:sz w:val="18"/>
        </w:rPr>
      </w:pPr>
      <w:r w:rsidRPr="009F6271">
        <w:rPr>
          <w:sz w:val="18"/>
        </w:rPr>
        <w:t>PI = pasikliautinasis intervalas.</w:t>
      </w:r>
    </w:p>
    <w:p w:rsidR="00C0154D" w:rsidRPr="009F6271" w:rsidRDefault="00C0154D" w:rsidP="00C0154D">
      <w:pPr>
        <w:tabs>
          <w:tab w:val="left" w:pos="567"/>
        </w:tabs>
        <w:rPr>
          <w:sz w:val="18"/>
        </w:rPr>
      </w:pPr>
      <w:r w:rsidRPr="009F6271">
        <w:rPr>
          <w:sz w:val="18"/>
        </w:rPr>
        <w:t>Bz = bortezomibas; Dex = deksametazonas.</w:t>
      </w:r>
    </w:p>
    <w:p w:rsidR="00C0154D" w:rsidRPr="009F6271" w:rsidRDefault="00C0154D" w:rsidP="00C0154D">
      <w:pPr>
        <w:tabs>
          <w:tab w:val="left" w:pos="567"/>
        </w:tabs>
        <w:rPr>
          <w:sz w:val="18"/>
        </w:rPr>
      </w:pPr>
      <w:r w:rsidRPr="009F6271">
        <w:rPr>
          <w:sz w:val="18"/>
        </w:rPr>
        <w:t>VR = visiška remisija; nVR = nevisiška remisija.</w:t>
      </w:r>
    </w:p>
    <w:p w:rsidR="00C0154D" w:rsidRPr="009F6271" w:rsidRDefault="00C0154D" w:rsidP="00C0154D">
      <w:pPr>
        <w:tabs>
          <w:tab w:val="left" w:pos="567"/>
        </w:tabs>
      </w:pPr>
      <w:r w:rsidRPr="009F6271">
        <w:rPr>
          <w:sz w:val="18"/>
        </w:rPr>
        <w:t>DA = dalinis atsakas; MA = minimalus atsakas.</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II fazės klinikinio tyrimo protokolas pacientams tais atvejais, kai po gydymo vien tik bortezomibu buvo gautas mažesnis už optimalų atsakas į gydymą, leido gydymui kartu su bortezomibu skirti </w:t>
      </w:r>
      <w:r w:rsidRPr="009F6271">
        <w:lastRenderedPageBreak/>
        <w:t>dideles deksametazono dozes. Protokole pacientams  leidžiama skirti deksametazono, jeigu jie turėjo mažesnį už optimalų atsaką į gydymą skiriant vien bortezomibą.  Gydymas bortezomibo ir deksametazono deriniu buvo taikytas iš viso 74 ligoniams. Taikant sudėtinį gydymą, 18 % pacientų atsakas į gydymą buvo gautas arba pagerėjo [MA (11 %) arba DA (7 %)].</w:t>
      </w:r>
    </w:p>
    <w:p w:rsidR="00C0154D" w:rsidRPr="009F6271" w:rsidRDefault="00C0154D" w:rsidP="00C0154D">
      <w:pPr>
        <w:tabs>
          <w:tab w:val="left" w:pos="567"/>
        </w:tabs>
      </w:pPr>
    </w:p>
    <w:p w:rsidR="00C0154D" w:rsidRPr="009F6271" w:rsidRDefault="00C0154D" w:rsidP="00C0154D">
      <w:pPr>
        <w:tabs>
          <w:tab w:val="left" w:pos="567"/>
        </w:tabs>
        <w:rPr>
          <w:i/>
        </w:rPr>
      </w:pPr>
      <w:r w:rsidRPr="009F6271">
        <w:rPr>
          <w:i/>
        </w:rPr>
        <w:t>Klinikinis po oda leidžiamo bortezomibo efektyvumas atsinaujinusios ar atsparios dauginės mielomos atveju</w:t>
      </w:r>
    </w:p>
    <w:p w:rsidR="00C0154D" w:rsidRPr="009F6271" w:rsidRDefault="00C0154D" w:rsidP="00C0154D">
      <w:pPr>
        <w:tabs>
          <w:tab w:val="left" w:pos="567"/>
        </w:tabs>
      </w:pPr>
      <w:r w:rsidRPr="009F6271">
        <w:t>Po oda leidžiamo bortezomibo veiksmingumas ir saugumas lyginant su leidžiamu į veną buvo tikrinami atviro, atsitiktinių imčių III stadijos palyginamojo tyrimo metu. Tyrime dalyvavo 222 atsinaujinusia ar atsparia daugine mieloma sergantys pacientai, kuriems 8 ciklus pasirinktinai 2:1 santykiu buvo skirta 1,3 mg/ml</w:t>
      </w:r>
      <w:r w:rsidRPr="009F6271">
        <w:rPr>
          <w:vertAlign w:val="superscript"/>
        </w:rPr>
        <w:t>2</w:t>
      </w:r>
      <w:r w:rsidRPr="009F6271">
        <w:t xml:space="preserve"> bortezomibo pasirinktinai leisti po oda ar leisti į veną. Pacientams, kurių atsakas į gydymą vien tik bortezomibu buvo mažesnis už optimalų (mažesnis nei visiška remisija [VR]) po 4 gydymo ciklų buvo leista skirti 20 mg deksametazono bortezomibo vartojimo dieną ir sekančią dieną po to. Iš tyrimo buvo pašalinti pacientai, kurių periferinė neuropatija buvo ≥ 2 laipsnio ar kurių trombocitų skaičius buvo &lt; 50000/ µl. Buvo vertinamas iš viso 218 pacientų atsakas.</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Atsako dažnis  (VR+DA) po 4 gydymo ciklų tiek leidžiant po oda, tiek leidžiant į veną atitiko tyrimo atsako kriterijus ir buvo 42 % abejose grupėse. Papildomai, su antriniu atsaku ir laiku įtakotais rodikliais susiję vertinamosios baigtys patvirtino tolygius po vartojimo po oda ar į veną rezultatus (15 lentelė).  </w:t>
      </w:r>
    </w:p>
    <w:p w:rsidR="00C0154D" w:rsidRPr="009F6271" w:rsidRDefault="00C0154D" w:rsidP="00C0154D">
      <w:pPr>
        <w:tabs>
          <w:tab w:val="left" w:pos="567"/>
        </w:tabs>
        <w:rPr>
          <w:highlight w:val="yellow"/>
        </w:rPr>
      </w:pPr>
    </w:p>
    <w:p w:rsidR="00C0154D" w:rsidRPr="009F6271" w:rsidRDefault="00C0154D" w:rsidP="00C0154D">
      <w:pPr>
        <w:tabs>
          <w:tab w:val="left" w:pos="567"/>
        </w:tabs>
        <w:ind w:left="993" w:hanging="993"/>
        <w:rPr>
          <w:i/>
        </w:rPr>
      </w:pPr>
      <w:r w:rsidRPr="009F6271">
        <w:rPr>
          <w:i/>
        </w:rPr>
        <w:t>15 lentelė:</w:t>
      </w:r>
      <w:r w:rsidRPr="009F6271">
        <w:rPr>
          <w:i/>
        </w:rPr>
        <w:tab/>
        <w:t xml:space="preserve"> Suminė palyginamoji po oda ir į veną leidžiamo bortezomibo analizė </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673"/>
        <w:gridCol w:w="2956"/>
      </w:tblGrid>
      <w:tr w:rsidR="00C0154D" w:rsidRPr="009F6271" w:rsidTr="00F474E7">
        <w:tc>
          <w:tcPr>
            <w:tcW w:w="3794" w:type="dxa"/>
            <w:tcBorders>
              <w:top w:val="single" w:sz="12" w:space="0" w:color="auto"/>
              <w:left w:val="nil"/>
              <w:bottom w:val="single" w:sz="12" w:space="0" w:color="auto"/>
              <w:right w:val="nil"/>
            </w:tcBorders>
          </w:tcPr>
          <w:p w:rsidR="00C0154D" w:rsidRPr="009F6271" w:rsidRDefault="00C0154D" w:rsidP="00C0154D">
            <w:pPr>
              <w:tabs>
                <w:tab w:val="left" w:pos="567"/>
                <w:tab w:val="left" w:pos="1134"/>
              </w:tabs>
              <w:rPr>
                <w:i/>
                <w:highlight w:val="yellow"/>
              </w:rPr>
            </w:pPr>
          </w:p>
        </w:tc>
        <w:tc>
          <w:tcPr>
            <w:tcW w:w="2673" w:type="dxa"/>
            <w:tcBorders>
              <w:top w:val="single" w:sz="12" w:space="0" w:color="auto"/>
              <w:left w:val="nil"/>
              <w:bottom w:val="single" w:sz="12" w:space="0" w:color="auto"/>
              <w:right w:val="nil"/>
            </w:tcBorders>
          </w:tcPr>
          <w:p w:rsidR="00C0154D" w:rsidRPr="009F6271" w:rsidRDefault="00C0154D" w:rsidP="00C0154D">
            <w:pPr>
              <w:tabs>
                <w:tab w:val="left" w:pos="567"/>
                <w:tab w:val="left" w:pos="1134"/>
              </w:tabs>
              <w:jc w:val="center"/>
              <w:rPr>
                <w:b/>
              </w:rPr>
            </w:pPr>
            <w:r w:rsidRPr="009F6271">
              <w:rPr>
                <w:b/>
              </w:rPr>
              <w:t xml:space="preserve">Bortezomibas </w:t>
            </w:r>
          </w:p>
          <w:p w:rsidR="00C0154D" w:rsidRPr="009F6271" w:rsidRDefault="00C0154D" w:rsidP="00C0154D">
            <w:pPr>
              <w:tabs>
                <w:tab w:val="left" w:pos="567"/>
                <w:tab w:val="left" w:pos="1134"/>
              </w:tabs>
              <w:jc w:val="center"/>
              <w:rPr>
                <w:b/>
              </w:rPr>
            </w:pPr>
            <w:r w:rsidRPr="009F6271">
              <w:rPr>
                <w:b/>
              </w:rPr>
              <w:t>Leista į veną</w:t>
            </w:r>
          </w:p>
        </w:tc>
        <w:tc>
          <w:tcPr>
            <w:tcW w:w="2956" w:type="dxa"/>
            <w:tcBorders>
              <w:top w:val="single" w:sz="12" w:space="0" w:color="auto"/>
              <w:left w:val="nil"/>
              <w:bottom w:val="single" w:sz="12" w:space="0" w:color="auto"/>
              <w:right w:val="nil"/>
            </w:tcBorders>
          </w:tcPr>
          <w:p w:rsidR="00C0154D" w:rsidRPr="009F6271" w:rsidRDefault="00C0154D" w:rsidP="00C0154D">
            <w:pPr>
              <w:tabs>
                <w:tab w:val="left" w:pos="567"/>
                <w:tab w:val="left" w:pos="1134"/>
              </w:tabs>
              <w:jc w:val="center"/>
              <w:rPr>
                <w:b/>
              </w:rPr>
            </w:pPr>
            <w:r w:rsidRPr="009F6271">
              <w:rPr>
                <w:b/>
              </w:rPr>
              <w:t>Bortezomibas</w:t>
            </w:r>
          </w:p>
          <w:p w:rsidR="00C0154D" w:rsidRPr="009F6271" w:rsidRDefault="00C0154D" w:rsidP="00C0154D">
            <w:pPr>
              <w:tabs>
                <w:tab w:val="left" w:pos="567"/>
                <w:tab w:val="left" w:pos="1134"/>
              </w:tabs>
              <w:jc w:val="center"/>
              <w:rPr>
                <w:b/>
              </w:rPr>
            </w:pPr>
            <w:r w:rsidRPr="009F6271">
              <w:rPr>
                <w:b/>
              </w:rPr>
              <w:t>Leista po oda</w:t>
            </w:r>
          </w:p>
        </w:tc>
      </w:tr>
      <w:tr w:rsidR="00C0154D" w:rsidRPr="009F6271" w:rsidTr="00F474E7">
        <w:tc>
          <w:tcPr>
            <w:tcW w:w="3794" w:type="dxa"/>
            <w:tcBorders>
              <w:top w:val="single" w:sz="12" w:space="0" w:color="auto"/>
              <w:left w:val="nil"/>
              <w:bottom w:val="single" w:sz="12" w:space="0" w:color="auto"/>
              <w:right w:val="nil"/>
            </w:tcBorders>
          </w:tcPr>
          <w:p w:rsidR="00C0154D" w:rsidRPr="009F6271" w:rsidRDefault="00C0154D" w:rsidP="00C0154D">
            <w:pPr>
              <w:tabs>
                <w:tab w:val="left" w:pos="567"/>
                <w:tab w:val="left" w:pos="1134"/>
              </w:tabs>
              <w:rPr>
                <w:b/>
              </w:rPr>
            </w:pPr>
            <w:r w:rsidRPr="009F6271">
              <w:rPr>
                <w:b/>
              </w:rPr>
              <w:t>Vertintos pacientų grupės</w:t>
            </w:r>
          </w:p>
        </w:tc>
        <w:tc>
          <w:tcPr>
            <w:tcW w:w="2673" w:type="dxa"/>
            <w:tcBorders>
              <w:top w:val="single" w:sz="12" w:space="0" w:color="auto"/>
              <w:left w:val="nil"/>
              <w:bottom w:val="single" w:sz="12" w:space="0" w:color="auto"/>
              <w:right w:val="nil"/>
            </w:tcBorders>
          </w:tcPr>
          <w:p w:rsidR="00C0154D" w:rsidRPr="009F6271" w:rsidRDefault="00C0154D" w:rsidP="00C0154D">
            <w:pPr>
              <w:tabs>
                <w:tab w:val="left" w:pos="567"/>
                <w:tab w:val="left" w:pos="1134"/>
              </w:tabs>
              <w:jc w:val="center"/>
              <w:rPr>
                <w:b/>
              </w:rPr>
            </w:pPr>
            <w:r w:rsidRPr="009F6271">
              <w:rPr>
                <w:b/>
              </w:rPr>
              <w:t>n=73</w:t>
            </w:r>
          </w:p>
        </w:tc>
        <w:tc>
          <w:tcPr>
            <w:tcW w:w="2956" w:type="dxa"/>
            <w:tcBorders>
              <w:top w:val="single" w:sz="12" w:space="0" w:color="auto"/>
              <w:left w:val="nil"/>
              <w:bottom w:val="single" w:sz="12" w:space="0" w:color="auto"/>
              <w:right w:val="nil"/>
            </w:tcBorders>
          </w:tcPr>
          <w:p w:rsidR="00C0154D" w:rsidRPr="009F6271" w:rsidRDefault="00C0154D" w:rsidP="00C0154D">
            <w:pPr>
              <w:tabs>
                <w:tab w:val="left" w:pos="567"/>
                <w:tab w:val="left" w:pos="1134"/>
              </w:tabs>
              <w:jc w:val="center"/>
              <w:rPr>
                <w:b/>
              </w:rPr>
            </w:pPr>
            <w:r w:rsidRPr="009F6271">
              <w:rPr>
                <w:b/>
              </w:rPr>
              <w:t>n=145</w:t>
            </w:r>
          </w:p>
        </w:tc>
      </w:tr>
      <w:tr w:rsidR="00C0154D" w:rsidRPr="009F6271" w:rsidTr="00F474E7">
        <w:tc>
          <w:tcPr>
            <w:tcW w:w="3794" w:type="dxa"/>
            <w:tcBorders>
              <w:top w:val="single" w:sz="12" w:space="0" w:color="auto"/>
              <w:left w:val="nil"/>
              <w:bottom w:val="nil"/>
              <w:right w:val="nil"/>
            </w:tcBorders>
          </w:tcPr>
          <w:p w:rsidR="00C0154D" w:rsidRPr="009F6271" w:rsidRDefault="00C0154D" w:rsidP="00C0154D">
            <w:pPr>
              <w:tabs>
                <w:tab w:val="left" w:pos="567"/>
                <w:tab w:val="left" w:pos="1134"/>
              </w:tabs>
              <w:rPr>
                <w:b/>
              </w:rPr>
            </w:pPr>
            <w:r w:rsidRPr="009F6271">
              <w:rPr>
                <w:b/>
              </w:rPr>
              <w:t>Vertinimas po 4 ciklų n (%)</w:t>
            </w:r>
          </w:p>
        </w:tc>
        <w:tc>
          <w:tcPr>
            <w:tcW w:w="5629" w:type="dxa"/>
            <w:gridSpan w:val="2"/>
            <w:tcBorders>
              <w:top w:val="single" w:sz="12" w:space="0" w:color="auto"/>
              <w:left w:val="nil"/>
              <w:bottom w:val="nil"/>
              <w:right w:val="nil"/>
            </w:tcBorders>
          </w:tcPr>
          <w:p w:rsidR="00C0154D" w:rsidRPr="009F6271" w:rsidRDefault="00C0154D" w:rsidP="00C0154D">
            <w:pPr>
              <w:tabs>
                <w:tab w:val="left" w:pos="567"/>
                <w:tab w:val="left" w:pos="1134"/>
              </w:tabs>
              <w:rPr>
                <w:i/>
              </w:rPr>
            </w:pP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ORR (VR+DA)</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31 (42)</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61 (42)</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p-reikšmė</w:t>
            </w:r>
            <w:r w:rsidRPr="009F6271">
              <w:rPr>
                <w:vertAlign w:val="superscript"/>
              </w:rPr>
              <w:t>a</w:t>
            </w:r>
          </w:p>
        </w:tc>
        <w:tc>
          <w:tcPr>
            <w:tcW w:w="5629" w:type="dxa"/>
            <w:gridSpan w:val="2"/>
            <w:tcBorders>
              <w:top w:val="nil"/>
              <w:left w:val="nil"/>
              <w:bottom w:val="nil"/>
              <w:right w:val="nil"/>
            </w:tcBorders>
          </w:tcPr>
          <w:p w:rsidR="00C0154D" w:rsidRPr="009F6271" w:rsidRDefault="00C0154D" w:rsidP="00C0154D">
            <w:pPr>
              <w:tabs>
                <w:tab w:val="left" w:pos="567"/>
                <w:tab w:val="left" w:pos="1134"/>
              </w:tabs>
              <w:jc w:val="center"/>
            </w:pPr>
            <w:r w:rsidRPr="009F6271">
              <w:t>0,00201</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VR n (%)</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6 (8)</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9 (6)</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DA n (%)</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25 (34)</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52 (36)</w:t>
            </w:r>
          </w:p>
        </w:tc>
      </w:tr>
      <w:tr w:rsidR="00C0154D" w:rsidRPr="009F6271" w:rsidTr="00F474E7">
        <w:tc>
          <w:tcPr>
            <w:tcW w:w="3794" w:type="dxa"/>
            <w:tcBorders>
              <w:top w:val="nil"/>
              <w:left w:val="nil"/>
              <w:right w:val="nil"/>
            </w:tcBorders>
          </w:tcPr>
          <w:p w:rsidR="00C0154D" w:rsidRPr="009F6271" w:rsidRDefault="00C0154D" w:rsidP="00C0154D">
            <w:pPr>
              <w:tabs>
                <w:tab w:val="left" w:pos="567"/>
                <w:tab w:val="left" w:pos="1134"/>
              </w:tabs>
            </w:pPr>
            <w:r w:rsidRPr="009F6271">
              <w:t>nVR n (%)</w:t>
            </w:r>
          </w:p>
        </w:tc>
        <w:tc>
          <w:tcPr>
            <w:tcW w:w="2673" w:type="dxa"/>
            <w:tcBorders>
              <w:top w:val="nil"/>
              <w:left w:val="nil"/>
              <w:right w:val="nil"/>
            </w:tcBorders>
          </w:tcPr>
          <w:p w:rsidR="00C0154D" w:rsidRPr="009F6271" w:rsidRDefault="00C0154D" w:rsidP="00C0154D">
            <w:pPr>
              <w:tabs>
                <w:tab w:val="left" w:pos="567"/>
                <w:tab w:val="left" w:pos="1134"/>
              </w:tabs>
              <w:jc w:val="center"/>
            </w:pPr>
            <w:r w:rsidRPr="009F6271">
              <w:t>4 (5)</w:t>
            </w:r>
          </w:p>
        </w:tc>
        <w:tc>
          <w:tcPr>
            <w:tcW w:w="2956" w:type="dxa"/>
            <w:tcBorders>
              <w:top w:val="nil"/>
              <w:left w:val="nil"/>
              <w:right w:val="nil"/>
            </w:tcBorders>
          </w:tcPr>
          <w:p w:rsidR="00C0154D" w:rsidRPr="009F6271" w:rsidRDefault="00C0154D" w:rsidP="00C0154D">
            <w:pPr>
              <w:tabs>
                <w:tab w:val="left" w:pos="567"/>
                <w:tab w:val="left" w:pos="1134"/>
              </w:tabs>
              <w:jc w:val="center"/>
            </w:pPr>
            <w:r w:rsidRPr="009F6271">
              <w:t>9 (6)</w:t>
            </w:r>
          </w:p>
        </w:tc>
      </w:tr>
      <w:tr w:rsidR="00C0154D" w:rsidRPr="009F6271" w:rsidTr="00F474E7">
        <w:tc>
          <w:tcPr>
            <w:tcW w:w="3794" w:type="dxa"/>
            <w:tcBorders>
              <w:left w:val="nil"/>
              <w:bottom w:val="nil"/>
              <w:right w:val="nil"/>
            </w:tcBorders>
          </w:tcPr>
          <w:p w:rsidR="00C0154D" w:rsidRPr="009F6271" w:rsidRDefault="00C0154D" w:rsidP="00C0154D">
            <w:pPr>
              <w:tabs>
                <w:tab w:val="left" w:pos="567"/>
                <w:tab w:val="left" w:pos="1134"/>
              </w:tabs>
              <w:rPr>
                <w:b/>
              </w:rPr>
            </w:pPr>
            <w:r w:rsidRPr="009F6271">
              <w:rPr>
                <w:b/>
              </w:rPr>
              <w:t>Atsako dažnis 8 ciklo metu n (%)</w:t>
            </w:r>
          </w:p>
        </w:tc>
        <w:tc>
          <w:tcPr>
            <w:tcW w:w="5629" w:type="dxa"/>
            <w:gridSpan w:val="2"/>
            <w:tcBorders>
              <w:left w:val="nil"/>
              <w:bottom w:val="nil"/>
              <w:right w:val="nil"/>
            </w:tcBorders>
          </w:tcPr>
          <w:p w:rsidR="00C0154D" w:rsidRPr="009F6271" w:rsidRDefault="00C0154D" w:rsidP="00C0154D">
            <w:pPr>
              <w:tabs>
                <w:tab w:val="left" w:pos="567"/>
                <w:tab w:val="left" w:pos="1134"/>
              </w:tabs>
              <w:jc w:val="center"/>
            </w:pP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ORR (VR+DA)</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38 (52)</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76 (52)</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p-reikšmė</w:t>
            </w:r>
            <w:r w:rsidRPr="009F6271">
              <w:rPr>
                <w:vertAlign w:val="superscript"/>
              </w:rPr>
              <w:t>a</w:t>
            </w:r>
          </w:p>
        </w:tc>
        <w:tc>
          <w:tcPr>
            <w:tcW w:w="5629" w:type="dxa"/>
            <w:gridSpan w:val="2"/>
            <w:tcBorders>
              <w:top w:val="nil"/>
              <w:left w:val="nil"/>
              <w:bottom w:val="nil"/>
              <w:right w:val="nil"/>
            </w:tcBorders>
          </w:tcPr>
          <w:p w:rsidR="00C0154D" w:rsidRPr="009F6271" w:rsidRDefault="00C0154D" w:rsidP="00C0154D">
            <w:pPr>
              <w:tabs>
                <w:tab w:val="left" w:pos="567"/>
                <w:tab w:val="left" w:pos="1134"/>
              </w:tabs>
              <w:jc w:val="center"/>
            </w:pPr>
            <w:r w:rsidRPr="009F6271">
              <w:t>0,0001</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VR n (%)</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9 (12)</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15 (10)</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DA n (%)</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29 (40)</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61 (42)</w:t>
            </w:r>
          </w:p>
        </w:tc>
      </w:tr>
      <w:tr w:rsidR="00C0154D" w:rsidRPr="009F6271" w:rsidTr="00F474E7">
        <w:tc>
          <w:tcPr>
            <w:tcW w:w="3794" w:type="dxa"/>
            <w:tcBorders>
              <w:top w:val="nil"/>
              <w:left w:val="nil"/>
              <w:right w:val="nil"/>
            </w:tcBorders>
          </w:tcPr>
          <w:p w:rsidR="00C0154D" w:rsidRPr="009F6271" w:rsidRDefault="00C0154D" w:rsidP="00C0154D">
            <w:pPr>
              <w:tabs>
                <w:tab w:val="left" w:pos="567"/>
                <w:tab w:val="left" w:pos="1134"/>
              </w:tabs>
            </w:pPr>
            <w:r w:rsidRPr="009F6271">
              <w:t>nVR n (%)</w:t>
            </w:r>
          </w:p>
        </w:tc>
        <w:tc>
          <w:tcPr>
            <w:tcW w:w="2673" w:type="dxa"/>
            <w:tcBorders>
              <w:top w:val="nil"/>
              <w:left w:val="nil"/>
              <w:right w:val="nil"/>
            </w:tcBorders>
          </w:tcPr>
          <w:p w:rsidR="00C0154D" w:rsidRPr="009F6271" w:rsidRDefault="00C0154D" w:rsidP="00C0154D">
            <w:pPr>
              <w:tabs>
                <w:tab w:val="left" w:pos="567"/>
                <w:tab w:val="left" w:pos="1134"/>
              </w:tabs>
              <w:jc w:val="center"/>
            </w:pPr>
            <w:r w:rsidRPr="009F6271">
              <w:t>7 (10)</w:t>
            </w:r>
          </w:p>
        </w:tc>
        <w:tc>
          <w:tcPr>
            <w:tcW w:w="2956" w:type="dxa"/>
            <w:tcBorders>
              <w:top w:val="nil"/>
              <w:left w:val="nil"/>
              <w:right w:val="nil"/>
            </w:tcBorders>
          </w:tcPr>
          <w:p w:rsidR="00C0154D" w:rsidRPr="009F6271" w:rsidRDefault="00C0154D" w:rsidP="00C0154D">
            <w:pPr>
              <w:tabs>
                <w:tab w:val="left" w:pos="567"/>
                <w:tab w:val="left" w:pos="1134"/>
              </w:tabs>
              <w:jc w:val="center"/>
            </w:pPr>
            <w:r w:rsidRPr="009F6271">
              <w:t>14 (10)</w:t>
            </w:r>
          </w:p>
        </w:tc>
      </w:tr>
      <w:tr w:rsidR="00C0154D" w:rsidRPr="009F6271" w:rsidTr="00F474E7">
        <w:tc>
          <w:tcPr>
            <w:tcW w:w="3794" w:type="dxa"/>
            <w:tcBorders>
              <w:left w:val="nil"/>
              <w:bottom w:val="single" w:sz="12" w:space="0" w:color="auto"/>
              <w:right w:val="nil"/>
            </w:tcBorders>
          </w:tcPr>
          <w:p w:rsidR="00C0154D" w:rsidRPr="009F6271" w:rsidRDefault="00C0154D" w:rsidP="00C0154D">
            <w:pPr>
              <w:tabs>
                <w:tab w:val="left" w:pos="567"/>
                <w:tab w:val="left" w:pos="1134"/>
              </w:tabs>
              <w:ind w:right="-108"/>
              <w:rPr>
                <w:b/>
              </w:rPr>
            </w:pPr>
            <w:r w:rsidRPr="009F6271">
              <w:rPr>
                <w:b/>
              </w:rPr>
              <w:t>Numatytų gydyti pacientų populiacija</w:t>
            </w:r>
            <w:r w:rsidRPr="009F6271">
              <w:rPr>
                <w:b/>
                <w:vertAlign w:val="superscript"/>
              </w:rPr>
              <w:t>b</w:t>
            </w:r>
          </w:p>
        </w:tc>
        <w:tc>
          <w:tcPr>
            <w:tcW w:w="2673" w:type="dxa"/>
            <w:tcBorders>
              <w:left w:val="nil"/>
              <w:bottom w:val="single" w:sz="12" w:space="0" w:color="auto"/>
              <w:right w:val="nil"/>
            </w:tcBorders>
          </w:tcPr>
          <w:p w:rsidR="00C0154D" w:rsidRPr="009F6271" w:rsidRDefault="00C0154D" w:rsidP="00C0154D">
            <w:pPr>
              <w:tabs>
                <w:tab w:val="left" w:pos="567"/>
                <w:tab w:val="left" w:pos="1134"/>
              </w:tabs>
              <w:jc w:val="center"/>
              <w:rPr>
                <w:b/>
              </w:rPr>
            </w:pPr>
            <w:r w:rsidRPr="009F6271">
              <w:rPr>
                <w:b/>
              </w:rPr>
              <w:t>n=74</w:t>
            </w:r>
          </w:p>
        </w:tc>
        <w:tc>
          <w:tcPr>
            <w:tcW w:w="2956" w:type="dxa"/>
            <w:tcBorders>
              <w:left w:val="nil"/>
              <w:bottom w:val="single" w:sz="12" w:space="0" w:color="auto"/>
              <w:right w:val="nil"/>
            </w:tcBorders>
          </w:tcPr>
          <w:p w:rsidR="00C0154D" w:rsidRPr="009F6271" w:rsidRDefault="00C0154D" w:rsidP="00C0154D">
            <w:pPr>
              <w:tabs>
                <w:tab w:val="left" w:pos="567"/>
                <w:tab w:val="left" w:pos="1134"/>
              </w:tabs>
              <w:jc w:val="center"/>
              <w:rPr>
                <w:b/>
              </w:rPr>
            </w:pPr>
            <w:r w:rsidRPr="009F6271">
              <w:rPr>
                <w:b/>
              </w:rPr>
              <w:t>n=148</w:t>
            </w:r>
          </w:p>
        </w:tc>
      </w:tr>
      <w:tr w:rsidR="00C0154D" w:rsidRPr="009F6271" w:rsidTr="00F474E7">
        <w:tc>
          <w:tcPr>
            <w:tcW w:w="3794" w:type="dxa"/>
            <w:tcBorders>
              <w:top w:val="single" w:sz="12" w:space="0" w:color="auto"/>
              <w:left w:val="nil"/>
              <w:bottom w:val="nil"/>
              <w:right w:val="nil"/>
            </w:tcBorders>
          </w:tcPr>
          <w:p w:rsidR="00C0154D" w:rsidRPr="009F6271" w:rsidRDefault="00C0154D" w:rsidP="00C0154D">
            <w:pPr>
              <w:tabs>
                <w:tab w:val="left" w:pos="567"/>
                <w:tab w:val="left" w:pos="1134"/>
              </w:tabs>
              <w:rPr>
                <w:b/>
              </w:rPr>
            </w:pPr>
            <w:r w:rsidRPr="009F6271">
              <w:rPr>
                <w:b/>
              </w:rPr>
              <w:t>LIP, mėnesiais</w:t>
            </w:r>
          </w:p>
        </w:tc>
        <w:tc>
          <w:tcPr>
            <w:tcW w:w="2673" w:type="dxa"/>
            <w:tcBorders>
              <w:top w:val="single" w:sz="12" w:space="0" w:color="auto"/>
              <w:left w:val="nil"/>
              <w:bottom w:val="nil"/>
              <w:right w:val="nil"/>
            </w:tcBorders>
          </w:tcPr>
          <w:p w:rsidR="00C0154D" w:rsidRPr="009F6271" w:rsidRDefault="00C0154D" w:rsidP="00C0154D">
            <w:pPr>
              <w:tabs>
                <w:tab w:val="left" w:pos="567"/>
                <w:tab w:val="left" w:pos="1134"/>
              </w:tabs>
              <w:jc w:val="center"/>
            </w:pPr>
            <w:r w:rsidRPr="009F6271">
              <w:t>9,4</w:t>
            </w:r>
          </w:p>
        </w:tc>
        <w:tc>
          <w:tcPr>
            <w:tcW w:w="2956" w:type="dxa"/>
            <w:tcBorders>
              <w:top w:val="single" w:sz="12" w:space="0" w:color="auto"/>
              <w:left w:val="nil"/>
              <w:bottom w:val="nil"/>
              <w:right w:val="nil"/>
            </w:tcBorders>
          </w:tcPr>
          <w:p w:rsidR="00C0154D" w:rsidRPr="009F6271" w:rsidRDefault="00C0154D" w:rsidP="00C0154D">
            <w:pPr>
              <w:tabs>
                <w:tab w:val="left" w:pos="567"/>
                <w:tab w:val="left" w:pos="1134"/>
              </w:tabs>
              <w:jc w:val="center"/>
            </w:pPr>
            <w:r w:rsidRPr="009F6271">
              <w:t>10,4</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(95 % PI)</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(7,6; 10,6)</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(8,5; 11,7)</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Rizikos santykis (95 % PI)</w:t>
            </w:r>
            <w:r w:rsidRPr="009F6271">
              <w:rPr>
                <w:vertAlign w:val="superscript"/>
              </w:rPr>
              <w:t>c</w:t>
            </w:r>
          </w:p>
        </w:tc>
        <w:tc>
          <w:tcPr>
            <w:tcW w:w="5629" w:type="dxa"/>
            <w:gridSpan w:val="2"/>
            <w:tcBorders>
              <w:top w:val="nil"/>
              <w:left w:val="nil"/>
              <w:bottom w:val="nil"/>
              <w:right w:val="nil"/>
            </w:tcBorders>
          </w:tcPr>
          <w:p w:rsidR="00C0154D" w:rsidRPr="009F6271" w:rsidRDefault="00C0154D" w:rsidP="00C0154D">
            <w:pPr>
              <w:tabs>
                <w:tab w:val="left" w:pos="567"/>
                <w:tab w:val="left" w:pos="1134"/>
              </w:tabs>
              <w:jc w:val="center"/>
            </w:pPr>
            <w:r w:rsidRPr="009F6271">
              <w:t>0,839 (0,564, 1,249)</w:t>
            </w:r>
          </w:p>
        </w:tc>
      </w:tr>
      <w:tr w:rsidR="00C0154D" w:rsidRPr="009F6271" w:rsidTr="00F474E7">
        <w:tc>
          <w:tcPr>
            <w:tcW w:w="3794" w:type="dxa"/>
            <w:tcBorders>
              <w:top w:val="nil"/>
              <w:left w:val="nil"/>
              <w:right w:val="nil"/>
            </w:tcBorders>
          </w:tcPr>
          <w:p w:rsidR="00C0154D" w:rsidRPr="009F6271" w:rsidRDefault="00C0154D" w:rsidP="00C0154D">
            <w:pPr>
              <w:tabs>
                <w:tab w:val="left" w:pos="567"/>
                <w:tab w:val="left" w:pos="1134"/>
              </w:tabs>
            </w:pPr>
            <w:r w:rsidRPr="009F6271">
              <w:t>p-reikšmė</w:t>
            </w:r>
            <w:r w:rsidRPr="009F6271">
              <w:rPr>
                <w:vertAlign w:val="superscript"/>
              </w:rPr>
              <w:t>d</w:t>
            </w:r>
          </w:p>
        </w:tc>
        <w:tc>
          <w:tcPr>
            <w:tcW w:w="5629" w:type="dxa"/>
            <w:gridSpan w:val="2"/>
            <w:tcBorders>
              <w:top w:val="nil"/>
              <w:left w:val="nil"/>
              <w:right w:val="nil"/>
            </w:tcBorders>
          </w:tcPr>
          <w:p w:rsidR="00C0154D" w:rsidRPr="009F6271" w:rsidRDefault="00C0154D" w:rsidP="00C0154D">
            <w:pPr>
              <w:tabs>
                <w:tab w:val="left" w:pos="567"/>
                <w:tab w:val="left" w:pos="1134"/>
              </w:tabs>
              <w:jc w:val="center"/>
            </w:pPr>
            <w:r w:rsidRPr="009F6271">
              <w:t>0,38657</w:t>
            </w:r>
          </w:p>
        </w:tc>
      </w:tr>
      <w:tr w:rsidR="00C0154D" w:rsidRPr="009F6271" w:rsidTr="00F474E7">
        <w:tc>
          <w:tcPr>
            <w:tcW w:w="3794" w:type="dxa"/>
            <w:tcBorders>
              <w:left w:val="nil"/>
              <w:bottom w:val="nil"/>
              <w:right w:val="nil"/>
            </w:tcBorders>
          </w:tcPr>
          <w:p w:rsidR="00C0154D" w:rsidRPr="009F6271" w:rsidRDefault="00C0154D" w:rsidP="00C0154D">
            <w:pPr>
              <w:tabs>
                <w:tab w:val="left" w:pos="567"/>
                <w:tab w:val="left" w:pos="1134"/>
              </w:tabs>
              <w:rPr>
                <w:b/>
              </w:rPr>
            </w:pPr>
            <w:r w:rsidRPr="009F6271">
              <w:rPr>
                <w:b/>
              </w:rPr>
              <w:t>Išgyvenamumas be ligos progresavimo , mėnesiais</w:t>
            </w:r>
          </w:p>
        </w:tc>
        <w:tc>
          <w:tcPr>
            <w:tcW w:w="2673" w:type="dxa"/>
            <w:tcBorders>
              <w:left w:val="nil"/>
              <w:bottom w:val="nil"/>
              <w:right w:val="nil"/>
            </w:tcBorders>
          </w:tcPr>
          <w:p w:rsidR="00C0154D" w:rsidRPr="009F6271" w:rsidRDefault="00C0154D" w:rsidP="00C0154D">
            <w:pPr>
              <w:tabs>
                <w:tab w:val="left" w:pos="567"/>
                <w:tab w:val="left" w:pos="1134"/>
              </w:tabs>
              <w:jc w:val="center"/>
            </w:pPr>
            <w:r w:rsidRPr="009F6271">
              <w:t>8,0</w:t>
            </w:r>
          </w:p>
        </w:tc>
        <w:tc>
          <w:tcPr>
            <w:tcW w:w="2956" w:type="dxa"/>
            <w:tcBorders>
              <w:left w:val="nil"/>
              <w:bottom w:val="nil"/>
              <w:right w:val="nil"/>
            </w:tcBorders>
          </w:tcPr>
          <w:p w:rsidR="00C0154D" w:rsidRPr="009F6271" w:rsidRDefault="00C0154D" w:rsidP="00C0154D">
            <w:pPr>
              <w:tabs>
                <w:tab w:val="left" w:pos="567"/>
                <w:tab w:val="left" w:pos="1134"/>
              </w:tabs>
              <w:jc w:val="center"/>
            </w:pPr>
            <w:r w:rsidRPr="009F6271">
              <w:t>10,2</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(95 % PI)</w:t>
            </w:r>
          </w:p>
        </w:tc>
        <w:tc>
          <w:tcPr>
            <w:tcW w:w="2673" w:type="dxa"/>
            <w:tcBorders>
              <w:top w:val="nil"/>
              <w:left w:val="nil"/>
              <w:bottom w:val="nil"/>
              <w:right w:val="nil"/>
            </w:tcBorders>
          </w:tcPr>
          <w:p w:rsidR="00C0154D" w:rsidRPr="009F6271" w:rsidRDefault="00C0154D" w:rsidP="00C0154D">
            <w:pPr>
              <w:tabs>
                <w:tab w:val="left" w:pos="567"/>
                <w:tab w:val="left" w:pos="1134"/>
              </w:tabs>
              <w:jc w:val="center"/>
            </w:pPr>
            <w:r w:rsidRPr="009F6271">
              <w:t>(6,7; 9,8)</w:t>
            </w:r>
          </w:p>
        </w:tc>
        <w:tc>
          <w:tcPr>
            <w:tcW w:w="2956" w:type="dxa"/>
            <w:tcBorders>
              <w:top w:val="nil"/>
              <w:left w:val="nil"/>
              <w:bottom w:val="nil"/>
              <w:right w:val="nil"/>
            </w:tcBorders>
          </w:tcPr>
          <w:p w:rsidR="00C0154D" w:rsidRPr="009F6271" w:rsidRDefault="00C0154D" w:rsidP="00C0154D">
            <w:pPr>
              <w:tabs>
                <w:tab w:val="left" w:pos="567"/>
                <w:tab w:val="left" w:pos="1134"/>
              </w:tabs>
              <w:jc w:val="center"/>
            </w:pPr>
            <w:r w:rsidRPr="009F6271">
              <w:t>(8,1; 10,8)</w:t>
            </w:r>
          </w:p>
        </w:tc>
      </w:tr>
      <w:tr w:rsidR="00C0154D" w:rsidRPr="009F6271" w:rsidTr="00F474E7">
        <w:tc>
          <w:tcPr>
            <w:tcW w:w="3794" w:type="dxa"/>
            <w:tcBorders>
              <w:top w:val="nil"/>
              <w:left w:val="nil"/>
              <w:bottom w:val="nil"/>
              <w:right w:val="nil"/>
            </w:tcBorders>
          </w:tcPr>
          <w:p w:rsidR="00C0154D" w:rsidRPr="009F6271" w:rsidRDefault="00C0154D" w:rsidP="00C0154D">
            <w:pPr>
              <w:tabs>
                <w:tab w:val="left" w:pos="567"/>
                <w:tab w:val="left" w:pos="1134"/>
              </w:tabs>
            </w:pPr>
            <w:r w:rsidRPr="009F6271">
              <w:t>Rizikos santykis (95 % PI)</w:t>
            </w:r>
            <w:r w:rsidRPr="009F6271">
              <w:rPr>
                <w:vertAlign w:val="superscript"/>
              </w:rPr>
              <w:t>c</w:t>
            </w:r>
          </w:p>
        </w:tc>
        <w:tc>
          <w:tcPr>
            <w:tcW w:w="5629" w:type="dxa"/>
            <w:gridSpan w:val="2"/>
            <w:tcBorders>
              <w:top w:val="nil"/>
              <w:left w:val="nil"/>
              <w:bottom w:val="nil"/>
              <w:right w:val="nil"/>
            </w:tcBorders>
          </w:tcPr>
          <w:p w:rsidR="00C0154D" w:rsidRPr="009F6271" w:rsidRDefault="00C0154D" w:rsidP="00C0154D">
            <w:pPr>
              <w:tabs>
                <w:tab w:val="left" w:pos="567"/>
                <w:tab w:val="left" w:pos="1134"/>
              </w:tabs>
              <w:jc w:val="center"/>
            </w:pPr>
            <w:r w:rsidRPr="009F6271">
              <w:t>0,824 (0,574, 1,183)</w:t>
            </w:r>
          </w:p>
        </w:tc>
      </w:tr>
      <w:tr w:rsidR="00C0154D" w:rsidRPr="009F6271" w:rsidTr="00F474E7">
        <w:tc>
          <w:tcPr>
            <w:tcW w:w="3794" w:type="dxa"/>
            <w:tcBorders>
              <w:top w:val="nil"/>
              <w:left w:val="nil"/>
              <w:right w:val="nil"/>
            </w:tcBorders>
          </w:tcPr>
          <w:p w:rsidR="00C0154D" w:rsidRPr="009F6271" w:rsidRDefault="00C0154D" w:rsidP="00C0154D">
            <w:pPr>
              <w:tabs>
                <w:tab w:val="left" w:pos="567"/>
                <w:tab w:val="left" w:pos="1134"/>
              </w:tabs>
            </w:pPr>
            <w:r w:rsidRPr="009F6271">
              <w:t>p-reikšmė</w:t>
            </w:r>
            <w:r w:rsidRPr="009F6271">
              <w:rPr>
                <w:vertAlign w:val="superscript"/>
              </w:rPr>
              <w:t>d</w:t>
            </w:r>
          </w:p>
        </w:tc>
        <w:tc>
          <w:tcPr>
            <w:tcW w:w="5629" w:type="dxa"/>
            <w:gridSpan w:val="2"/>
            <w:tcBorders>
              <w:top w:val="nil"/>
              <w:left w:val="nil"/>
              <w:right w:val="nil"/>
            </w:tcBorders>
          </w:tcPr>
          <w:p w:rsidR="00C0154D" w:rsidRPr="009F6271" w:rsidRDefault="00C0154D" w:rsidP="00C0154D">
            <w:pPr>
              <w:tabs>
                <w:tab w:val="left" w:pos="567"/>
                <w:tab w:val="left" w:pos="1134"/>
              </w:tabs>
              <w:jc w:val="center"/>
            </w:pPr>
            <w:r w:rsidRPr="009F6271">
              <w:t>0,295</w:t>
            </w:r>
          </w:p>
        </w:tc>
      </w:tr>
      <w:tr w:rsidR="00C0154D" w:rsidRPr="009F6271" w:rsidTr="00F474E7">
        <w:tc>
          <w:tcPr>
            <w:tcW w:w="3794" w:type="dxa"/>
            <w:tcBorders>
              <w:left w:val="nil"/>
              <w:bottom w:val="nil"/>
              <w:right w:val="nil"/>
            </w:tcBorders>
          </w:tcPr>
          <w:p w:rsidR="00C0154D" w:rsidRPr="009F6271" w:rsidRDefault="00C0154D" w:rsidP="00C0154D">
            <w:pPr>
              <w:tabs>
                <w:tab w:val="left" w:pos="567"/>
                <w:tab w:val="left" w:pos="1134"/>
              </w:tabs>
              <w:rPr>
                <w:b/>
              </w:rPr>
            </w:pPr>
            <w:r w:rsidRPr="009F6271">
              <w:rPr>
                <w:b/>
              </w:rPr>
              <w:t>1-metų bendras išgyvenamumas (%)</w:t>
            </w:r>
            <w:r w:rsidRPr="009F6271">
              <w:rPr>
                <w:b/>
                <w:vertAlign w:val="superscript"/>
              </w:rPr>
              <w:t>e</w:t>
            </w:r>
          </w:p>
        </w:tc>
        <w:tc>
          <w:tcPr>
            <w:tcW w:w="2673" w:type="dxa"/>
            <w:tcBorders>
              <w:left w:val="nil"/>
              <w:bottom w:val="nil"/>
              <w:right w:val="nil"/>
            </w:tcBorders>
          </w:tcPr>
          <w:p w:rsidR="00C0154D" w:rsidRPr="009F6271" w:rsidRDefault="00C0154D" w:rsidP="00C0154D">
            <w:pPr>
              <w:tabs>
                <w:tab w:val="left" w:pos="567"/>
                <w:tab w:val="left" w:pos="1134"/>
              </w:tabs>
              <w:jc w:val="center"/>
            </w:pPr>
            <w:r w:rsidRPr="009F6271">
              <w:t>76,7</w:t>
            </w:r>
          </w:p>
        </w:tc>
        <w:tc>
          <w:tcPr>
            <w:tcW w:w="2956" w:type="dxa"/>
            <w:tcBorders>
              <w:left w:val="nil"/>
              <w:bottom w:val="nil"/>
              <w:right w:val="nil"/>
            </w:tcBorders>
          </w:tcPr>
          <w:p w:rsidR="00C0154D" w:rsidRPr="009F6271" w:rsidRDefault="00C0154D" w:rsidP="00C0154D">
            <w:pPr>
              <w:tabs>
                <w:tab w:val="left" w:pos="567"/>
                <w:tab w:val="left" w:pos="1134"/>
              </w:tabs>
              <w:jc w:val="center"/>
            </w:pPr>
            <w:r w:rsidRPr="009F6271">
              <w:t>72,6</w:t>
            </w:r>
          </w:p>
        </w:tc>
      </w:tr>
      <w:tr w:rsidR="00C0154D" w:rsidRPr="009F6271" w:rsidTr="00F474E7">
        <w:tc>
          <w:tcPr>
            <w:tcW w:w="3794" w:type="dxa"/>
            <w:tcBorders>
              <w:top w:val="nil"/>
              <w:left w:val="nil"/>
              <w:right w:val="nil"/>
            </w:tcBorders>
          </w:tcPr>
          <w:p w:rsidR="00C0154D" w:rsidRPr="009F6271" w:rsidRDefault="00C0154D" w:rsidP="00C0154D">
            <w:pPr>
              <w:tabs>
                <w:tab w:val="left" w:pos="567"/>
                <w:tab w:val="left" w:pos="1134"/>
              </w:tabs>
            </w:pPr>
            <w:r w:rsidRPr="009F6271">
              <w:t>(95 % PI)</w:t>
            </w:r>
          </w:p>
        </w:tc>
        <w:tc>
          <w:tcPr>
            <w:tcW w:w="2673" w:type="dxa"/>
            <w:tcBorders>
              <w:top w:val="nil"/>
              <w:left w:val="nil"/>
              <w:right w:val="nil"/>
            </w:tcBorders>
          </w:tcPr>
          <w:p w:rsidR="00C0154D" w:rsidRPr="009F6271" w:rsidRDefault="00C0154D" w:rsidP="00C0154D">
            <w:pPr>
              <w:tabs>
                <w:tab w:val="left" w:pos="567"/>
                <w:tab w:val="left" w:pos="1134"/>
              </w:tabs>
              <w:jc w:val="center"/>
            </w:pPr>
            <w:r w:rsidRPr="009F6271">
              <w:t>(64,1; 85,4)</w:t>
            </w:r>
          </w:p>
        </w:tc>
        <w:tc>
          <w:tcPr>
            <w:tcW w:w="2956" w:type="dxa"/>
            <w:tcBorders>
              <w:top w:val="nil"/>
              <w:left w:val="nil"/>
              <w:right w:val="nil"/>
            </w:tcBorders>
          </w:tcPr>
          <w:p w:rsidR="00C0154D" w:rsidRPr="009F6271" w:rsidRDefault="00C0154D" w:rsidP="00C0154D">
            <w:pPr>
              <w:tabs>
                <w:tab w:val="left" w:pos="567"/>
                <w:tab w:val="left" w:pos="1134"/>
              </w:tabs>
              <w:jc w:val="center"/>
            </w:pPr>
            <w:r w:rsidRPr="009F6271">
              <w:t>(63,1; 80,0)</w:t>
            </w:r>
          </w:p>
        </w:tc>
      </w:tr>
    </w:tbl>
    <w:p w:rsidR="00C0154D" w:rsidRPr="009F6271" w:rsidRDefault="00C0154D" w:rsidP="00C0154D">
      <w:pPr>
        <w:tabs>
          <w:tab w:val="left" w:pos="-3261"/>
          <w:tab w:val="left" w:pos="567"/>
        </w:tabs>
        <w:ind w:left="284" w:right="-23" w:hanging="284"/>
        <w:rPr>
          <w:sz w:val="18"/>
        </w:rPr>
      </w:pPr>
      <w:r w:rsidRPr="009F6271">
        <w:rPr>
          <w:sz w:val="18"/>
        </w:rPr>
        <w:t>a</w:t>
      </w:r>
      <w:r w:rsidRPr="009F6271">
        <w:rPr>
          <w:sz w:val="18"/>
        </w:rPr>
        <w:tab/>
        <w:t xml:space="preserve">p-reikšmė atitikimo hipotezei, kad po oda leidžiamo vaistinio preparato atsakas sudaro bent 60  %  leidžiamo į veną. </w:t>
      </w:r>
    </w:p>
    <w:p w:rsidR="00C0154D" w:rsidRPr="009F6271" w:rsidRDefault="00C0154D" w:rsidP="00C0154D">
      <w:pPr>
        <w:tabs>
          <w:tab w:val="left" w:pos="567"/>
        </w:tabs>
        <w:ind w:left="284" w:right="-23" w:hanging="284"/>
        <w:rPr>
          <w:sz w:val="18"/>
        </w:rPr>
      </w:pPr>
      <w:r w:rsidRPr="009F6271">
        <w:rPr>
          <w:sz w:val="18"/>
        </w:rPr>
        <w:t>b</w:t>
      </w:r>
      <w:r w:rsidRPr="009F6271">
        <w:rPr>
          <w:sz w:val="18"/>
        </w:rPr>
        <w:tab/>
        <w:t>Tyrime dalyvavo 222 asmenys, 221 buvo gydomas bortezomibu.</w:t>
      </w:r>
    </w:p>
    <w:p w:rsidR="00C0154D" w:rsidRPr="009F6271" w:rsidRDefault="00C0154D" w:rsidP="00C0154D">
      <w:pPr>
        <w:tabs>
          <w:tab w:val="left" w:pos="567"/>
        </w:tabs>
        <w:ind w:left="284" w:right="-23" w:hanging="284"/>
        <w:rPr>
          <w:sz w:val="18"/>
        </w:rPr>
      </w:pPr>
      <w:r w:rsidRPr="009F6271">
        <w:rPr>
          <w:sz w:val="18"/>
        </w:rPr>
        <w:t>c</w:t>
      </w:r>
      <w:r w:rsidRPr="009F6271">
        <w:rPr>
          <w:sz w:val="18"/>
        </w:rPr>
        <w:tab/>
        <w:t xml:space="preserve">Rizikos santykis remiasi </w:t>
      </w:r>
      <w:r w:rsidRPr="009F6271">
        <w:rPr>
          <w:i/>
          <w:sz w:val="18"/>
        </w:rPr>
        <w:t xml:space="preserve">Cox </w:t>
      </w:r>
      <w:r w:rsidRPr="009F6271">
        <w:rPr>
          <w:sz w:val="18"/>
        </w:rPr>
        <w:t xml:space="preserve">modeliu, pritaikytu stratifikacijos faktoriams: ISS (angl </w:t>
      </w:r>
      <w:r w:rsidRPr="009F6271">
        <w:rPr>
          <w:i/>
          <w:sz w:val="18"/>
        </w:rPr>
        <w:t>International Staging System</w:t>
      </w:r>
      <w:r w:rsidRPr="009F6271">
        <w:rPr>
          <w:sz w:val="18"/>
        </w:rPr>
        <w:t xml:space="preserve"> –tarptautinė stadijų sistema) ir ankstesnių įrašų skaičiumi.  </w:t>
      </w:r>
    </w:p>
    <w:p w:rsidR="00C0154D" w:rsidRPr="009F6271" w:rsidRDefault="00C0154D" w:rsidP="00C0154D">
      <w:pPr>
        <w:tabs>
          <w:tab w:val="left" w:pos="567"/>
        </w:tabs>
        <w:ind w:left="284" w:right="-23" w:hanging="284"/>
        <w:rPr>
          <w:sz w:val="18"/>
        </w:rPr>
      </w:pPr>
      <w:r w:rsidRPr="009F6271">
        <w:rPr>
          <w:sz w:val="18"/>
        </w:rPr>
        <w:t>d</w:t>
      </w:r>
      <w:r w:rsidRPr="009F6271">
        <w:rPr>
          <w:sz w:val="18"/>
        </w:rPr>
        <w:tab/>
        <w:t xml:space="preserve">Ilguoju periodu tyrimas pritaikytas stratifikacijos faktoriams: ISS (angl </w:t>
      </w:r>
      <w:r w:rsidRPr="009F6271">
        <w:rPr>
          <w:i/>
          <w:sz w:val="18"/>
        </w:rPr>
        <w:t>International Staging System</w:t>
      </w:r>
      <w:r w:rsidRPr="009F6271">
        <w:rPr>
          <w:sz w:val="18"/>
        </w:rPr>
        <w:t xml:space="preserve"> –tarptautinė stadijų sistema) ir ankstesnių įrašų skaičiumi.</w:t>
      </w:r>
    </w:p>
    <w:p w:rsidR="00C0154D" w:rsidRPr="009F6271" w:rsidRDefault="00C0154D" w:rsidP="00C0154D">
      <w:pPr>
        <w:tabs>
          <w:tab w:val="left" w:pos="567"/>
        </w:tabs>
        <w:ind w:left="284" w:right="-23" w:hanging="284"/>
        <w:rPr>
          <w:sz w:val="18"/>
        </w:rPr>
      </w:pPr>
      <w:r w:rsidRPr="009F6271">
        <w:rPr>
          <w:sz w:val="18"/>
        </w:rPr>
        <w:t>e</w:t>
      </w:r>
      <w:r w:rsidRPr="009F6271">
        <w:rPr>
          <w:sz w:val="18"/>
        </w:rPr>
        <w:tab/>
        <w:t>Vidutinė tolesnio stebėjimo trukmė yra 11,8 mėnesiai.</w:t>
      </w:r>
    </w:p>
    <w:p w:rsidR="00C0154D" w:rsidRPr="009F6271" w:rsidRDefault="00C0154D" w:rsidP="00C0154D">
      <w:pPr>
        <w:tabs>
          <w:tab w:val="left" w:pos="567"/>
        </w:tabs>
        <w:ind w:right="-23"/>
        <w:rPr>
          <w:highlight w:val="yellow"/>
        </w:rPr>
      </w:pPr>
    </w:p>
    <w:p w:rsidR="00C0154D" w:rsidRPr="009F6271" w:rsidRDefault="00C0154D" w:rsidP="00C0154D">
      <w:pPr>
        <w:tabs>
          <w:tab w:val="left" w:pos="567"/>
        </w:tabs>
        <w:ind w:right="-23"/>
        <w:rPr>
          <w:i/>
        </w:rPr>
      </w:pPr>
      <w:r w:rsidRPr="009F6271">
        <w:rPr>
          <w:i/>
        </w:rPr>
        <w:lastRenderedPageBreak/>
        <w:t>Kombinuotas gydymas, bortezomibo vartojant kartu su pegiliuotos liposominės formos doksorubicinu (tyrimas DOXIL-MMY-3001)</w:t>
      </w:r>
    </w:p>
    <w:p w:rsidR="00C0154D" w:rsidRPr="009F6271" w:rsidRDefault="00C0154D" w:rsidP="00C0154D">
      <w:pPr>
        <w:tabs>
          <w:tab w:val="left" w:pos="567"/>
        </w:tabs>
        <w:ind w:right="-23"/>
      </w:pPr>
      <w:r w:rsidRPr="009F6271">
        <w:t xml:space="preserve">Atviru būdu daugelyje centrų buvo atliktas III fazės atsitiktinių imčių paralelinių grupių tyrimas, kurio metu buvo įvertintas gydymo bortezomibu 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Pagrindinė vertinamoji baigtis buvo LIP, o antrinės vertinamosios baigtys buvo bendrasis išgyvenamumas (BI) ir bendrasis atsako dažnis (BAD = VR + DA) pagal Europos kraujo ir kaulų čiulpų transplantacijos grupės (angl., </w:t>
      </w:r>
      <w:r w:rsidRPr="009F6271">
        <w:rPr>
          <w:i/>
        </w:rPr>
        <w:t>the European Group for Blood and Marrow Transplantation [EBMT]</w:t>
      </w:r>
      <w:r w:rsidRPr="009F6271">
        <w:t xml:space="preserve">) kriterijus. </w:t>
      </w:r>
    </w:p>
    <w:p w:rsidR="00C0154D" w:rsidRPr="009F6271" w:rsidRDefault="00C0154D" w:rsidP="00C0154D">
      <w:pPr>
        <w:tabs>
          <w:tab w:val="left" w:pos="567"/>
        </w:tabs>
        <w:ind w:right="-23"/>
      </w:pPr>
      <w:r w:rsidRPr="009F6271">
        <w:t>Pagal protokolą suplanuotoji tarpinė analizė (pagrįsta 249 LIP atvejais) paskatino nutraukti tyrimą anksčiau numatytojo laiko dėl veiksmingumo. Ši tarpinė analizė parodė LIP rizikos sumažėjimą 45 % (95 % PI; 29-57 %, p &lt; 0,0001) pacientams, kuriems buvo taikytas s gydymas bortezomibu derinyje su pegiliuotos liposominės formos doksorubicinu. LIP mediana truko 6,5 mėnesio pacientams, kuriems buvo taikyta monoterapija bortezomibu, palyginti su 9,3 mėnesio pacientams, kuriems buvo taikytas kombinuotas gydymas bortezomibu derinyje su pegiliuotos liposominės formos doksorubicinu. Šie duomenys, nors ir nėra galutiniai, įtraukti į pagal protokolą apibrėžtą galutinę analizę.</w:t>
      </w:r>
    </w:p>
    <w:p w:rsidR="00C0154D" w:rsidRPr="009F6271" w:rsidRDefault="00C0154D" w:rsidP="00C0154D">
      <w:pPr>
        <w:autoSpaceDE w:val="0"/>
        <w:autoSpaceDN w:val="0"/>
        <w:adjustRightInd w:val="0"/>
        <w:rPr>
          <w:rFonts w:ascii="Calibri" w:eastAsia="Calibri" w:hAnsi="Calibri"/>
          <w:szCs w:val="22"/>
          <w:lang w:eastAsia="en-US"/>
        </w:rPr>
      </w:pPr>
      <w:r w:rsidRPr="009F6271">
        <w:rPr>
          <w:rFonts w:eastAsia="TimesNewRomanPSMT"/>
        </w:rPr>
        <w:t xml:space="preserve">Galutinė BI duomenų analizė, atlikta po stebėjimo laikotarpio, kurio mediana yra 8,6 metų, neparodė reikšmingo BI skirtumo tarp dviejų gydymo grupių. Pacientų, kuriems taikyta monoterapija bortezomibu, BI mediana buvo 30,8 mėnesio (95 % PI; nuo 25,2 iki 36,5 mėnesio), o pacientų, kuriems buvo taikytas kombinuotas gydymas </w:t>
      </w:r>
      <w:r w:rsidR="00E251F8" w:rsidRPr="009F6271">
        <w:rPr>
          <w:rFonts w:eastAsia="TimesNewRomanPSMT"/>
        </w:rPr>
        <w:t xml:space="preserve">bortezomibu </w:t>
      </w:r>
      <w:r w:rsidRPr="009F6271">
        <w:rPr>
          <w:rFonts w:eastAsia="TimesNewRomanPSMT"/>
        </w:rPr>
        <w:t>kartu su pegiliuotu liposominiu doksorubicinu – 33,0 mėnesiai (95 % PI; nuo 28,9 iki 37,1 mėnesio).</w:t>
      </w:r>
    </w:p>
    <w:p w:rsidR="00C0154D" w:rsidRPr="009F6271" w:rsidRDefault="00C0154D" w:rsidP="00C0154D">
      <w:pPr>
        <w:tabs>
          <w:tab w:val="left" w:pos="567"/>
        </w:tabs>
        <w:ind w:right="-23"/>
        <w:rPr>
          <w:i/>
        </w:rPr>
      </w:pPr>
    </w:p>
    <w:p w:rsidR="00C0154D" w:rsidRPr="009F6271" w:rsidRDefault="00C0154D" w:rsidP="00C0154D">
      <w:pPr>
        <w:tabs>
          <w:tab w:val="left" w:pos="567"/>
        </w:tabs>
        <w:ind w:right="-23"/>
        <w:rPr>
          <w:i/>
        </w:rPr>
      </w:pPr>
      <w:r w:rsidRPr="009F6271">
        <w:rPr>
          <w:i/>
        </w:rPr>
        <w:t>Kombinuotas gydymas, bortezomibo vartojant derinyje su deksametazonu</w:t>
      </w:r>
    </w:p>
    <w:p w:rsidR="00C0154D" w:rsidRPr="009F6271" w:rsidRDefault="00C0154D" w:rsidP="00C0154D">
      <w:pPr>
        <w:tabs>
          <w:tab w:val="left" w:pos="567"/>
        </w:tabs>
        <w:ind w:right="-23"/>
      </w:pPr>
      <w:r w:rsidRPr="009F6271">
        <w:t>Kadangi nėra jokio tiesioginio pacientų, kuriems diagnozuota išplitusi dauginė mieloma, gydymo bortezomibu ir bortezomibo vartojimo derinyje su deksametazonu palyginimo duomenų, buvo atlikta statistinė suderintų porų duomenų analizė, kuria norėta palyginti bortezomibo vartojimo neatsitiktiniu būdu derinyje su deksametazonu grupės duomenis (atviru būdu atliktas II fazės tyrimas MMY-2045) su duomenimis, gautais monoterapijos bortezomibu grupėse skirtingų III fazės atsitiktinių imčių tyrimų metu (M34101-039 [APEX] ir DOXIL MMY-3001), esant tokiai pat indikacijai.</w:t>
      </w:r>
    </w:p>
    <w:p w:rsidR="00C0154D" w:rsidRPr="009F6271" w:rsidRDefault="00C0154D" w:rsidP="00C0154D">
      <w:pPr>
        <w:tabs>
          <w:tab w:val="left" w:pos="567"/>
        </w:tabs>
        <w:ind w:right="-23"/>
      </w:pPr>
      <w:r w:rsidRPr="009F6271">
        <w:t>Suderintų porų duomenų analizė yra statistinio tyrimo metodas, pagal kurį gydymo grupės (pvz., bortezomibo vartojimo derinyje su deksametazonu) pacientų ir palyginimo grupės (pvz., bortezomibu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rsidR="00C0154D" w:rsidRPr="009F6271" w:rsidRDefault="00C0154D" w:rsidP="00C0154D">
      <w:pPr>
        <w:tabs>
          <w:tab w:val="left" w:pos="567"/>
        </w:tabs>
        <w:ind w:right="-23"/>
      </w:pPr>
      <w:r w:rsidRPr="009F6271">
        <w:t>Buvo nustatytos 127 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derinyje su deksametazonu, palyginti su monoterapija bortezomibu.</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Duomenys apie dauginės mielomos atkryčio pakartotinį gydymą bortezomibu yra riboti. II fazės atviras vienos grupės tyrimas MMY-2036 (</w:t>
      </w:r>
      <w:r w:rsidRPr="009F6271">
        <w:rPr>
          <w:i/>
        </w:rPr>
        <w:t>RETRIEVE</w:t>
      </w:r>
      <w:r w:rsidRPr="009F6271">
        <w:t>) buvo atliktas siekiant nustatyti pakartotinio gydymo bortezomibu veiksmingumą ir saugumą. Vienas šimtas trisdešimt pacientų (≥ 18 metų), sergančių daugine mieloma, kuriems anksčiau pasireiškė bent dalinis atsakas į gydymą pagal schemą, kurios sudėtyje buvo bortezomibo, buvo pakartotinai gydyti, nustačius ligos progresavimą.</w:t>
      </w:r>
    </w:p>
    <w:p w:rsidR="00C0154D" w:rsidRPr="009F6271" w:rsidRDefault="00C0154D" w:rsidP="00C0154D">
      <w:pPr>
        <w:tabs>
          <w:tab w:val="left" w:pos="567"/>
        </w:tabs>
        <w:ind w:right="-23"/>
      </w:pPr>
      <w:r w:rsidRPr="009F6271">
        <w:t>Praėjus ne mažiau kaip 6 mėnesiams po ankstesnio gydymo, bortezomibas buvo pradėtas vartoti skiriant paskutinę toleruotą 1,3 mg/m</w:t>
      </w:r>
      <w:r w:rsidRPr="009F6271">
        <w:rPr>
          <w:vertAlign w:val="superscript"/>
        </w:rPr>
        <w:t>2</w:t>
      </w:r>
      <w:r w:rsidRPr="009F6271">
        <w:t xml:space="preserve"> dozę (n=93) arba ≤ 1,0 mg/m</w:t>
      </w:r>
      <w:r w:rsidRPr="009F6271">
        <w:rPr>
          <w:vertAlign w:val="superscript"/>
        </w:rPr>
        <w:t>2</w:t>
      </w:r>
      <w:r w:rsidRPr="009F6271">
        <w:t xml:space="preserve"> (n=37) dozę, kuri buvo vartota 1-ą, 4-ą, 8-ą ir 11-ą kiekvienos iš 3 savaičių dienomis ne ilgiau kaip 8 ciklus kaip vienintelis vaistinis preparatas, arba derinyje su deksametazonu, įprastos priežiūros sąlygomis. Deksametazonas buvo skiriamas derinyje su bortezomibu 83 pacientams pirmojo ciklo metu, ir pakartotinio gydymo bortezomibu ciklų metu deksametazonas buvo skirtas vartoti papildomiems 11 pacientų. Pagrindinė vertinamoji baigtis buvo geriausiai patvirtintas atsakas į pakartotinį gydymą, įvertinus pagal </w:t>
      </w:r>
      <w:r w:rsidRPr="009F6271">
        <w:rPr>
          <w:i/>
        </w:rPr>
        <w:t xml:space="preserve">EBMT </w:t>
      </w:r>
      <w:r w:rsidRPr="009F6271">
        <w:t>kriterijus. Bendrasis geriausio atsako dažnis (VR + DR) pakartotinai gydytiems 130 pacientų buvo 38,5 % (95 % PI: 30,1, 47,4).</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rPr>
      </w:pPr>
      <w:r w:rsidRPr="009F6271">
        <w:rPr>
          <w:u w:val="single"/>
        </w:rPr>
        <w:lastRenderedPageBreak/>
        <w:t>Klinikinis veiksmingumas gydant anksčiau negydyta mantijos ląstelių limfoma (MLL) sergančius pacientus</w:t>
      </w:r>
    </w:p>
    <w:p w:rsidR="00C0154D" w:rsidRPr="009F6271" w:rsidRDefault="00C0154D" w:rsidP="00C0154D">
      <w:pPr>
        <w:tabs>
          <w:tab w:val="left" w:pos="567"/>
        </w:tabs>
        <w:ind w:right="-23"/>
      </w:pPr>
      <w:r w:rsidRPr="009F6271">
        <w:t>Tyrimas LYM-3002 buvo III fazės, atsitiktinių imčių, atviras tyrimas, kurio metu buvo palygintas gydymo bortezomibo deriniu su rituksimabu, ciklofosfamidu, doksorubicinu ir prednizonu (BzR-CAP; n = 243) veiksmingumas ir saugumas su gydymo rituksimabu, ciklofosfamidu, doksorubicinu, vinkristinu ir prednizonu (R</w:t>
      </w:r>
      <w:r w:rsidRPr="009F6271">
        <w:noBreakHyphen/>
        <w:t>CHOP; n = 244) veiksmingumu ir saugumu suaugusiems pacientams, sergantiems anksčiau negydyta MLL (II, III ar IV stadijos). BzR-CAP gydymo grupės pacientai vartojo bortezomibo (1,3 mg/m</w:t>
      </w:r>
      <w:r w:rsidRPr="009F6271">
        <w:rPr>
          <w:vertAlign w:val="superscript"/>
        </w:rPr>
        <w:t>2</w:t>
      </w:r>
      <w:r w:rsidRPr="009F6271">
        <w:t>; 1-ąją, 4-ąją, 8-ąją, 11-ąją dienomis, pertrauka 12-21 dienomis), 375 mg/m</w:t>
      </w:r>
      <w:r w:rsidRPr="009F6271">
        <w:rPr>
          <w:vertAlign w:val="superscript"/>
        </w:rPr>
        <w:t>2</w:t>
      </w:r>
      <w:r w:rsidRPr="009F6271">
        <w:t xml:space="preserve"> rituksimabo į veną 1-ąją dieną, 750 mg/m</w:t>
      </w:r>
      <w:r w:rsidRPr="009F6271">
        <w:rPr>
          <w:vertAlign w:val="superscript"/>
        </w:rPr>
        <w:t>2</w:t>
      </w:r>
      <w:r w:rsidRPr="009F6271">
        <w:t xml:space="preserve"> ciklofosfamido į veną 1-ąją dieną, 50 mg/m</w:t>
      </w:r>
      <w:r w:rsidRPr="009F6271">
        <w:rPr>
          <w:vertAlign w:val="superscript"/>
        </w:rPr>
        <w:t>2</w:t>
      </w:r>
      <w:r w:rsidRPr="009F6271">
        <w:t xml:space="preserve"> doksorubicino į veną 1-ąją dieną ir 100 mg/m</w:t>
      </w:r>
      <w:r w:rsidRPr="009F6271">
        <w:rPr>
          <w:vertAlign w:val="superscript"/>
        </w:rPr>
        <w:t>2</w:t>
      </w:r>
      <w:r w:rsidRPr="009F6271">
        <w:t xml:space="preserve"> prednizono per burną nuo pirmosios iki 5-osios dienos 21 dienos trukmės bortezomibo gydymo ciklo metu. Pacientams, kuriems pasireiškęs atsakas pirmą kartą buvo dokumentuotas 6-ąjį ciklą, buvo paskirti du papildomi gydymo ciklai.</w:t>
      </w:r>
    </w:p>
    <w:p w:rsidR="00C0154D" w:rsidRPr="009F6271" w:rsidRDefault="00C0154D" w:rsidP="00C0154D">
      <w:pPr>
        <w:tabs>
          <w:tab w:val="left" w:pos="567"/>
        </w:tabs>
        <w:ind w:right="-23"/>
      </w:pPr>
      <w:r w:rsidRPr="009F6271">
        <w:t>Pagrindinė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bendrąjį išgyvenamumą (BI) ir atsako trukmę.</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Demografiniai duomenys ir pradinės ligos charakteristikos abiejose gydymo grupėse iš esmės buvo panašūs: pacientų amžiaus mediana buvo 66 metai, 74 % tiriamųjų buvo vyrai, 66 % buvo baltųjų 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BzR-CAP grupės tiriamųjų ir 17 % R</w:t>
      </w:r>
      <w:r w:rsidRPr="009F6271">
        <w:noBreakHyphen/>
        <w:t>CHOP grupės pacientų buvo skirti 2 papildomi ciklai. Dauguma abiejų grupių pacientų baigė gydymą: 80 % pacientų BzR</w:t>
      </w:r>
      <w:r w:rsidRPr="009F6271">
        <w:noBreakHyphen/>
        <w:t>CAP grupėje ir 82 % pacientų R</w:t>
      </w:r>
      <w:r w:rsidRPr="009F6271">
        <w:noBreakHyphen/>
        <w:t>CHOP grupėje. Veiksmingumo duomenys yra pateikti 16 lentelėje.</w:t>
      </w:r>
    </w:p>
    <w:p w:rsidR="00C0154D" w:rsidRPr="009F6271" w:rsidRDefault="00C0154D" w:rsidP="00C0154D">
      <w:pPr>
        <w:tabs>
          <w:tab w:val="left" w:pos="567"/>
        </w:tabs>
        <w:ind w:right="-23"/>
      </w:pPr>
    </w:p>
    <w:p w:rsidR="00C0154D" w:rsidRPr="009F6271" w:rsidRDefault="00C0154D" w:rsidP="00C0154D">
      <w:pPr>
        <w:tabs>
          <w:tab w:val="left" w:pos="567"/>
        </w:tabs>
        <w:spacing w:line="249" w:lineRule="exact"/>
        <w:ind w:left="993" w:right="-20" w:hanging="993"/>
      </w:pPr>
      <w:r w:rsidRPr="009F6271">
        <w:rPr>
          <w:i/>
          <w:spacing w:val="-2"/>
          <w:position w:val="-1"/>
        </w:rPr>
        <w:t>1</w:t>
      </w:r>
      <w:r w:rsidRPr="009F6271">
        <w:rPr>
          <w:i/>
          <w:position w:val="-1"/>
        </w:rPr>
        <w:t>6 lentelė:</w:t>
      </w:r>
      <w:r w:rsidRPr="009F6271">
        <w:rPr>
          <w:i/>
          <w:position w:val="-1"/>
        </w:rPr>
        <w:tab/>
        <w:t>Tyrimo</w:t>
      </w:r>
      <w:r w:rsidRPr="009F6271">
        <w:rPr>
          <w:i/>
          <w:spacing w:val="-1"/>
          <w:position w:val="-1"/>
        </w:rPr>
        <w:t xml:space="preserve"> LY</w:t>
      </w:r>
      <w:r w:rsidRPr="009F6271">
        <w:rPr>
          <w:i/>
          <w:spacing w:val="1"/>
          <w:position w:val="-1"/>
        </w:rPr>
        <w:t>M-</w:t>
      </w:r>
      <w:r w:rsidRPr="009F6271">
        <w:rPr>
          <w:i/>
          <w:spacing w:val="-1"/>
          <w:position w:val="-1"/>
        </w:rPr>
        <w:t>3002 veiksmingumo duomenys</w:t>
      </w:r>
    </w:p>
    <w:tbl>
      <w:tblPr>
        <w:tblW w:w="9214" w:type="dxa"/>
        <w:tblInd w:w="5" w:type="dxa"/>
        <w:tblLayout w:type="fixed"/>
        <w:tblCellMar>
          <w:left w:w="0" w:type="dxa"/>
          <w:right w:w="0" w:type="dxa"/>
        </w:tblCellMar>
        <w:tblLook w:val="01E0" w:firstRow="1" w:lastRow="1" w:firstColumn="1" w:lastColumn="1" w:noHBand="0" w:noVBand="0"/>
      </w:tblPr>
      <w:tblGrid>
        <w:gridCol w:w="2898"/>
        <w:gridCol w:w="1708"/>
        <w:gridCol w:w="1595"/>
        <w:gridCol w:w="3013"/>
      </w:tblGrid>
      <w:tr w:rsidR="00C0154D" w:rsidRPr="009F6271" w:rsidTr="00F474E7">
        <w:trPr>
          <w:trHeight w:hRule="exact" w:val="577"/>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11"/>
              <w:ind w:left="102" w:right="-20"/>
            </w:pPr>
            <w:r w:rsidRPr="009F6271">
              <w:rPr>
                <w:b/>
              </w:rPr>
              <w:t>Veiksmingumo vertinamoji baigtis</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11"/>
              <w:ind w:left="349" w:right="-20"/>
            </w:pPr>
            <w:r w:rsidRPr="009F6271">
              <w:rPr>
                <w:b/>
              </w:rPr>
              <w:t>BzR-CAP</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11"/>
              <w:ind w:left="381" w:right="-20"/>
            </w:pPr>
            <w:r w:rsidRPr="009F6271">
              <w:rPr>
                <w:b/>
              </w:rPr>
              <w:t>R-CHOP</w:t>
            </w:r>
          </w:p>
        </w:tc>
        <w:tc>
          <w:tcPr>
            <w:tcW w:w="3013" w:type="dxa"/>
            <w:vMerge w:val="restart"/>
            <w:tcBorders>
              <w:top w:val="single" w:sz="4" w:space="0" w:color="000000"/>
              <w:left w:val="single" w:sz="4" w:space="0" w:color="000000"/>
              <w:right w:val="single" w:sz="4" w:space="0" w:color="000000"/>
            </w:tcBorders>
          </w:tcPr>
          <w:p w:rsidR="00C0154D" w:rsidRPr="009F6271" w:rsidRDefault="00C0154D" w:rsidP="00C0154D">
            <w:pPr>
              <w:tabs>
                <w:tab w:val="left" w:pos="567"/>
              </w:tabs>
              <w:spacing w:line="260" w:lineRule="exact"/>
            </w:pPr>
          </w:p>
        </w:tc>
      </w:tr>
      <w:tr w:rsidR="00C0154D" w:rsidRPr="009F6271" w:rsidTr="00F474E7">
        <w:trPr>
          <w:trHeight w:val="297"/>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9"/>
              <w:ind w:left="102" w:right="-20"/>
            </w:pPr>
            <w:r w:rsidRPr="009F6271">
              <w:t>n: ITT pacientai</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9"/>
              <w:ind w:left="590" w:right="570"/>
              <w:jc w:val="center"/>
            </w:pPr>
            <w:r w:rsidRPr="009F6271">
              <w:rPr>
                <w:u w:val="single" w:color="000000"/>
              </w:rPr>
              <w:t>243</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9"/>
              <w:ind w:left="590" w:right="570"/>
              <w:jc w:val="center"/>
            </w:pPr>
            <w:r w:rsidRPr="009F6271">
              <w:t>244</w:t>
            </w:r>
          </w:p>
        </w:tc>
        <w:tc>
          <w:tcPr>
            <w:tcW w:w="3013" w:type="dxa"/>
            <w:vMerge/>
            <w:tcBorders>
              <w:left w:val="single" w:sz="4" w:space="0" w:color="000000"/>
              <w:bottom w:val="single" w:sz="4" w:space="0" w:color="000000"/>
              <w:right w:val="single" w:sz="4" w:space="0" w:color="000000"/>
            </w:tcBorders>
          </w:tcPr>
          <w:p w:rsidR="00C0154D" w:rsidRPr="009F6271" w:rsidRDefault="00C0154D" w:rsidP="00C0154D">
            <w:pPr>
              <w:tabs>
                <w:tab w:val="left" w:pos="567"/>
              </w:tabs>
              <w:spacing w:line="260" w:lineRule="exact"/>
            </w:pPr>
          </w:p>
        </w:tc>
      </w:tr>
      <w:tr w:rsidR="00C0154D" w:rsidRPr="009F6271" w:rsidTr="00F474E7">
        <w:trPr>
          <w:trHeight w:val="340"/>
        </w:trPr>
        <w:tc>
          <w:tcPr>
            <w:tcW w:w="9214" w:type="dxa"/>
            <w:gridSpan w:val="4"/>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line="263" w:lineRule="exact"/>
              <w:ind w:left="102" w:right="-20"/>
            </w:pPr>
            <w:r w:rsidRPr="009F6271">
              <w:rPr>
                <w:b/>
              </w:rPr>
              <w:t>Išgyvenimas ligai neprogresuojant (NPK)</w:t>
            </w:r>
            <w:r w:rsidRPr="009F6271">
              <w:rPr>
                <w:b/>
                <w:vertAlign w:val="superscript"/>
              </w:rPr>
              <w:t>a</w:t>
            </w:r>
          </w:p>
        </w:tc>
      </w:tr>
      <w:tr w:rsidR="00C0154D" w:rsidRPr="009F6271" w:rsidTr="00F474E7">
        <w:trPr>
          <w:trHeight w:val="297"/>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Reiškiniai n (%)</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133 (54,7 %)</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165 (67,6 %)</w:t>
            </w:r>
          </w:p>
        </w:tc>
        <w:tc>
          <w:tcPr>
            <w:tcW w:w="3013" w:type="dxa"/>
            <w:vMerge w:val="restart"/>
            <w:tcBorders>
              <w:top w:val="single" w:sz="4" w:space="0" w:color="000000"/>
              <w:left w:val="single" w:sz="4" w:space="0" w:color="000000"/>
              <w:right w:val="single" w:sz="4" w:space="0" w:color="000000"/>
            </w:tcBorders>
          </w:tcPr>
          <w:p w:rsidR="00C0154D" w:rsidRPr="009F6271" w:rsidRDefault="00C0154D" w:rsidP="00C0154D">
            <w:pPr>
              <w:tabs>
                <w:tab w:val="left" w:pos="567"/>
              </w:tabs>
              <w:spacing w:line="255" w:lineRule="exact"/>
              <w:ind w:left="102" w:right="-20"/>
            </w:pPr>
            <w:r w:rsidRPr="009F6271">
              <w:t>SR</w:t>
            </w:r>
            <w:r w:rsidRPr="009F6271">
              <w:rPr>
                <w:vertAlign w:val="superscript"/>
              </w:rPr>
              <w:t>b</w:t>
            </w:r>
            <w:r w:rsidRPr="009F6271">
              <w:t xml:space="preserve"> (95 % PI)=0,63 (0,50; 0,79)</w:t>
            </w:r>
          </w:p>
          <w:p w:rsidR="00C0154D" w:rsidRPr="009F6271" w:rsidRDefault="00C0154D" w:rsidP="00C0154D">
            <w:pPr>
              <w:tabs>
                <w:tab w:val="left" w:pos="567"/>
              </w:tabs>
              <w:spacing w:line="255" w:lineRule="exact"/>
              <w:ind w:left="102" w:right="-20"/>
            </w:pPr>
            <w:r w:rsidRPr="009F6271">
              <w:t>p-reikšmė</w:t>
            </w:r>
            <w:r w:rsidRPr="009F6271">
              <w:rPr>
                <w:vertAlign w:val="superscript"/>
              </w:rPr>
              <w:t>d</w:t>
            </w:r>
            <w:r w:rsidRPr="009F6271">
              <w:t xml:space="preserve"> &lt; 0,001</w:t>
            </w:r>
          </w:p>
        </w:tc>
      </w:tr>
      <w:tr w:rsidR="00C0154D" w:rsidRPr="009F6271" w:rsidTr="00F474E7">
        <w:trPr>
          <w:trHeight w:val="311"/>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line="256" w:lineRule="exact"/>
              <w:ind w:left="102" w:right="-20"/>
            </w:pPr>
            <w:r w:rsidRPr="009F6271">
              <w:t>Mediana</w:t>
            </w:r>
            <w:r w:rsidRPr="009F6271">
              <w:rPr>
                <w:vertAlign w:val="superscript"/>
              </w:rPr>
              <w:t xml:space="preserve">c </w:t>
            </w:r>
            <w:r w:rsidRPr="009F6271">
              <w:t>(95 % PI) (mėnesiai)</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24,7 (19,8; 31,8)</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14,4 (12; 16,9)</w:t>
            </w:r>
          </w:p>
        </w:tc>
        <w:tc>
          <w:tcPr>
            <w:tcW w:w="3013" w:type="dxa"/>
            <w:vMerge/>
            <w:tcBorders>
              <w:left w:val="single" w:sz="4" w:space="0" w:color="000000"/>
              <w:bottom w:val="single" w:sz="4" w:space="0" w:color="000000"/>
              <w:right w:val="single" w:sz="4" w:space="0" w:color="000000"/>
            </w:tcBorders>
          </w:tcPr>
          <w:p w:rsidR="00C0154D" w:rsidRPr="009F6271" w:rsidRDefault="00C0154D" w:rsidP="00C0154D">
            <w:pPr>
              <w:tabs>
                <w:tab w:val="left" w:pos="567"/>
              </w:tabs>
              <w:spacing w:line="260" w:lineRule="exact"/>
            </w:pPr>
          </w:p>
        </w:tc>
      </w:tr>
      <w:tr w:rsidR="00C0154D" w:rsidRPr="009F6271" w:rsidTr="00F474E7">
        <w:trPr>
          <w:trHeight w:val="339"/>
        </w:trPr>
        <w:tc>
          <w:tcPr>
            <w:tcW w:w="9214" w:type="dxa"/>
            <w:gridSpan w:val="4"/>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11"/>
              <w:ind w:left="102" w:right="-20"/>
            </w:pPr>
            <w:r w:rsidRPr="009F6271">
              <w:rPr>
                <w:b/>
              </w:rPr>
              <w:t>Atsako dažnis</w:t>
            </w:r>
          </w:p>
        </w:tc>
      </w:tr>
      <w:tr w:rsidR="00C0154D" w:rsidRPr="009F6271" w:rsidTr="00F474E7">
        <w:trPr>
          <w:trHeight w:val="354"/>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n: pacientai, kuriems atsakas buvo įvertintas</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229</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228</w:t>
            </w:r>
          </w:p>
        </w:tc>
        <w:tc>
          <w:tcPr>
            <w:tcW w:w="3013"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line="260" w:lineRule="exact"/>
            </w:pPr>
          </w:p>
        </w:tc>
      </w:tr>
      <w:tr w:rsidR="00C0154D" w:rsidRPr="009F6271" w:rsidTr="00F474E7">
        <w:trPr>
          <w:trHeight w:val="786"/>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line="227" w:lineRule="exact"/>
              <w:ind w:left="102" w:right="-20"/>
            </w:pPr>
            <w:r w:rsidRPr="009F6271">
              <w:rPr>
                <w:i/>
              </w:rPr>
              <w:t>Bendra visiška remisija</w:t>
            </w:r>
          </w:p>
          <w:p w:rsidR="00C0154D" w:rsidRPr="009F6271" w:rsidRDefault="00C0154D" w:rsidP="00C0154D">
            <w:pPr>
              <w:tabs>
                <w:tab w:val="left" w:pos="567"/>
              </w:tabs>
              <w:spacing w:line="253" w:lineRule="exact"/>
              <w:ind w:left="102" w:right="-20"/>
            </w:pPr>
            <w:r w:rsidRPr="009F6271">
              <w:rPr>
                <w:i/>
              </w:rPr>
              <w:t>(VR+nVR)</w:t>
            </w:r>
            <w:r w:rsidRPr="009F6271">
              <w:rPr>
                <w:vertAlign w:val="superscript"/>
              </w:rPr>
              <w:t>f</w:t>
            </w:r>
            <w:r w:rsidRPr="009F6271">
              <w:t xml:space="preserve"> </w:t>
            </w:r>
            <w:r w:rsidRPr="009F6271">
              <w:rPr>
                <w:i/>
              </w:rPr>
              <w:t>n(%)</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122 (53,3 %)</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7"/>
              <w:ind w:left="102" w:right="-20"/>
            </w:pPr>
            <w:r w:rsidRPr="009F6271">
              <w:t>95 (41,7 %)</w:t>
            </w:r>
          </w:p>
        </w:tc>
        <w:tc>
          <w:tcPr>
            <w:tcW w:w="3013"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line="254" w:lineRule="exact"/>
              <w:ind w:left="102" w:right="-20"/>
            </w:pPr>
            <w:r w:rsidRPr="009F6271">
              <w:t>ŠS</w:t>
            </w:r>
            <w:r w:rsidRPr="009F6271">
              <w:rPr>
                <w:vertAlign w:val="superscript"/>
              </w:rPr>
              <w:t>e</w:t>
            </w:r>
            <w:r w:rsidRPr="009F6271">
              <w:t xml:space="preserve"> (95 % PI)=1,688 (1,148; 2,481)</w:t>
            </w:r>
          </w:p>
          <w:p w:rsidR="00C0154D" w:rsidRPr="009F6271" w:rsidRDefault="00C0154D" w:rsidP="00C0154D">
            <w:pPr>
              <w:tabs>
                <w:tab w:val="left" w:pos="567"/>
              </w:tabs>
              <w:spacing w:line="237" w:lineRule="exact"/>
              <w:ind w:left="102" w:right="-20"/>
            </w:pPr>
            <w:r w:rsidRPr="009F6271">
              <w:t>p-reikšmė</w:t>
            </w:r>
            <w:r w:rsidRPr="009F6271">
              <w:rPr>
                <w:vertAlign w:val="superscript"/>
              </w:rPr>
              <w:t>g</w:t>
            </w:r>
            <w:r w:rsidRPr="009F6271">
              <w:t>=0,007</w:t>
            </w:r>
          </w:p>
        </w:tc>
      </w:tr>
      <w:tr w:rsidR="00C0154D" w:rsidRPr="009F6271" w:rsidTr="00F474E7">
        <w:trPr>
          <w:trHeight w:val="801"/>
        </w:trPr>
        <w:tc>
          <w:tcPr>
            <w:tcW w:w="289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9" w:line="226" w:lineRule="exact"/>
              <w:ind w:left="102" w:right="-20"/>
            </w:pPr>
            <w:r w:rsidRPr="009F6271">
              <w:rPr>
                <w:i/>
              </w:rPr>
              <w:t>Bendras atsakas</w:t>
            </w:r>
          </w:p>
          <w:p w:rsidR="00C0154D" w:rsidRPr="009F6271" w:rsidRDefault="00C0154D" w:rsidP="00C0154D">
            <w:pPr>
              <w:tabs>
                <w:tab w:val="left" w:pos="567"/>
              </w:tabs>
              <w:spacing w:line="252" w:lineRule="exact"/>
              <w:ind w:left="102" w:right="-20"/>
            </w:pPr>
            <w:r w:rsidRPr="009F6271">
              <w:rPr>
                <w:i/>
              </w:rPr>
              <w:t>(VR+nVR+DA)</w:t>
            </w:r>
            <w:r w:rsidRPr="009F6271">
              <w:rPr>
                <w:i/>
                <w:vertAlign w:val="superscript"/>
              </w:rPr>
              <w:t>h</w:t>
            </w:r>
            <w:r w:rsidRPr="009F6271">
              <w:rPr>
                <w:i/>
              </w:rPr>
              <w:t xml:space="preserve"> n(%)</w:t>
            </w:r>
          </w:p>
        </w:tc>
        <w:tc>
          <w:tcPr>
            <w:tcW w:w="1708"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9"/>
              <w:ind w:left="102" w:right="-20"/>
            </w:pPr>
            <w:r w:rsidRPr="009F6271">
              <w:t>211 (92,1 %)</w:t>
            </w:r>
          </w:p>
        </w:tc>
        <w:tc>
          <w:tcPr>
            <w:tcW w:w="1595"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before="9"/>
              <w:ind w:left="102" w:right="-20"/>
            </w:pPr>
            <w:r w:rsidRPr="009F6271">
              <w:t>204 (89,5 %)</w:t>
            </w:r>
          </w:p>
        </w:tc>
        <w:tc>
          <w:tcPr>
            <w:tcW w:w="3013" w:type="dxa"/>
            <w:tcBorders>
              <w:top w:val="single" w:sz="4" w:space="0" w:color="000000"/>
              <w:left w:val="single" w:sz="4" w:space="0" w:color="000000"/>
              <w:bottom w:val="single" w:sz="4" w:space="0" w:color="000000"/>
              <w:right w:val="single" w:sz="4" w:space="0" w:color="000000"/>
            </w:tcBorders>
          </w:tcPr>
          <w:p w:rsidR="00C0154D" w:rsidRPr="009F6271" w:rsidRDefault="00C0154D" w:rsidP="00C0154D">
            <w:pPr>
              <w:tabs>
                <w:tab w:val="left" w:pos="567"/>
              </w:tabs>
              <w:spacing w:line="255" w:lineRule="exact"/>
              <w:ind w:left="102" w:right="-20"/>
            </w:pPr>
            <w:r w:rsidRPr="009F6271">
              <w:t>ŠS</w:t>
            </w:r>
            <w:r w:rsidRPr="009F6271">
              <w:rPr>
                <w:vertAlign w:val="superscript"/>
              </w:rPr>
              <w:t>e</w:t>
            </w:r>
            <w:r w:rsidRPr="009F6271">
              <w:t xml:space="preserve"> (95 % PI)</w:t>
            </w:r>
            <w:r w:rsidRPr="009F6271">
              <w:rPr>
                <w:b/>
              </w:rPr>
              <w:t>=</w:t>
            </w:r>
            <w:r w:rsidRPr="009F6271">
              <w:t>1,428 (0,749; 2,722)</w:t>
            </w:r>
          </w:p>
          <w:p w:rsidR="00C0154D" w:rsidRPr="009F6271" w:rsidRDefault="00C0154D" w:rsidP="00C0154D">
            <w:pPr>
              <w:tabs>
                <w:tab w:val="left" w:pos="567"/>
              </w:tabs>
              <w:spacing w:line="236" w:lineRule="exact"/>
              <w:ind w:left="102" w:right="-20"/>
            </w:pPr>
            <w:r w:rsidRPr="009F6271">
              <w:t>p-reikšmė</w:t>
            </w:r>
            <w:r w:rsidRPr="009F6271">
              <w:rPr>
                <w:vertAlign w:val="superscript"/>
              </w:rPr>
              <w:t>g</w:t>
            </w:r>
            <w:r w:rsidRPr="009F6271">
              <w:rPr>
                <w:b/>
              </w:rPr>
              <w:t>=</w:t>
            </w:r>
            <w:r w:rsidRPr="009F6271">
              <w:t>0,275</w:t>
            </w:r>
          </w:p>
        </w:tc>
      </w:tr>
    </w:tbl>
    <w:p w:rsidR="00C0154D" w:rsidRPr="009F6271" w:rsidRDefault="00C0154D" w:rsidP="00C0154D">
      <w:pPr>
        <w:tabs>
          <w:tab w:val="left" w:pos="567"/>
        </w:tabs>
        <w:ind w:right="-23"/>
        <w:rPr>
          <w:position w:val="9"/>
          <w:sz w:val="14"/>
        </w:rPr>
      </w:pPr>
      <w:r w:rsidRPr="009F6271">
        <w:rPr>
          <w:position w:val="9"/>
          <w:sz w:val="14"/>
        </w:rPr>
        <w:t>a</w:t>
      </w:r>
      <w:r w:rsidRPr="009F6271">
        <w:rPr>
          <w:position w:val="9"/>
          <w:sz w:val="14"/>
        </w:rPr>
        <w:tab/>
        <w:t>Remiantis nepriklausomos peržiūros komiteto (NPK) įvertinimu (tik radiologiniai duomenys).</w:t>
      </w:r>
    </w:p>
    <w:p w:rsidR="00C0154D" w:rsidRPr="009F6271" w:rsidRDefault="00C0154D" w:rsidP="00C0154D">
      <w:pPr>
        <w:tabs>
          <w:tab w:val="left" w:pos="567"/>
        </w:tabs>
        <w:ind w:left="567" w:right="-23" w:hanging="567"/>
        <w:rPr>
          <w:position w:val="9"/>
          <w:sz w:val="14"/>
        </w:rPr>
      </w:pPr>
      <w:r w:rsidRPr="009F6271">
        <w:rPr>
          <w:position w:val="9"/>
          <w:sz w:val="14"/>
        </w:rPr>
        <w:t>b</w:t>
      </w:r>
      <w:r w:rsidRPr="009F6271">
        <w:rPr>
          <w:position w:val="9"/>
          <w:sz w:val="14"/>
        </w:rPr>
        <w:tab/>
        <w:t xml:space="preserve">Santykinės rizikos rodiklis pagrįstas </w:t>
      </w:r>
      <w:r w:rsidRPr="009F6271">
        <w:rPr>
          <w:i/>
          <w:position w:val="9"/>
          <w:sz w:val="14"/>
        </w:rPr>
        <w:t xml:space="preserve">Cox </w:t>
      </w:r>
      <w:r w:rsidRPr="009F6271">
        <w:rPr>
          <w:position w:val="9"/>
          <w:sz w:val="14"/>
        </w:rPr>
        <w:t>modeliu, duomenis sluoksniuojant pagal TPI riziką ir ligos stadiją. Santykinė rizika &lt; 1 rodo pranašumą gydymo BzR-CAP naudai.</w:t>
      </w:r>
    </w:p>
    <w:p w:rsidR="00C0154D" w:rsidRPr="009F6271" w:rsidRDefault="00C0154D" w:rsidP="00C0154D">
      <w:pPr>
        <w:tabs>
          <w:tab w:val="left" w:pos="567"/>
        </w:tabs>
        <w:ind w:right="-23"/>
        <w:rPr>
          <w:position w:val="9"/>
          <w:sz w:val="14"/>
        </w:rPr>
      </w:pPr>
      <w:r w:rsidRPr="009F6271">
        <w:rPr>
          <w:position w:val="9"/>
          <w:sz w:val="14"/>
        </w:rPr>
        <w:t>c</w:t>
      </w:r>
      <w:r w:rsidRPr="009F6271">
        <w:rPr>
          <w:position w:val="9"/>
          <w:sz w:val="14"/>
        </w:rPr>
        <w:tab/>
        <w:t xml:space="preserve">Remiantis </w:t>
      </w:r>
      <w:r w:rsidRPr="009F6271">
        <w:rPr>
          <w:i/>
          <w:position w:val="9"/>
          <w:sz w:val="14"/>
        </w:rPr>
        <w:t xml:space="preserve">Kaplan-Meier </w:t>
      </w:r>
      <w:r w:rsidRPr="009F6271">
        <w:rPr>
          <w:position w:val="9"/>
          <w:sz w:val="14"/>
        </w:rPr>
        <w:t>ribiniais įverčiais.</w:t>
      </w:r>
    </w:p>
    <w:p w:rsidR="00C0154D" w:rsidRPr="009F6271" w:rsidRDefault="00C0154D" w:rsidP="00C0154D">
      <w:pPr>
        <w:tabs>
          <w:tab w:val="left" w:pos="567"/>
        </w:tabs>
        <w:ind w:right="-23"/>
        <w:rPr>
          <w:position w:val="9"/>
          <w:sz w:val="14"/>
        </w:rPr>
      </w:pPr>
      <w:r w:rsidRPr="009F6271">
        <w:rPr>
          <w:position w:val="9"/>
          <w:sz w:val="14"/>
        </w:rPr>
        <w:t>d</w:t>
      </w:r>
      <w:r w:rsidRPr="009F6271">
        <w:rPr>
          <w:position w:val="9"/>
          <w:sz w:val="14"/>
        </w:rPr>
        <w:tab/>
        <w:t xml:space="preserve">Remiantis </w:t>
      </w:r>
      <w:r w:rsidRPr="009F6271">
        <w:rPr>
          <w:i/>
          <w:position w:val="9"/>
          <w:sz w:val="14"/>
        </w:rPr>
        <w:t xml:space="preserve">log rank </w:t>
      </w:r>
      <w:r w:rsidRPr="009F6271">
        <w:rPr>
          <w:position w:val="9"/>
          <w:sz w:val="14"/>
        </w:rPr>
        <w:t>testu, duomenis sluoksniuojant pagal TPI riziką ir ligos stadiją.</w:t>
      </w:r>
    </w:p>
    <w:p w:rsidR="00C0154D" w:rsidRPr="009F6271" w:rsidRDefault="00C0154D" w:rsidP="00C0154D">
      <w:pPr>
        <w:tabs>
          <w:tab w:val="left" w:pos="567"/>
        </w:tabs>
        <w:ind w:left="567" w:right="-23" w:hanging="567"/>
        <w:rPr>
          <w:position w:val="9"/>
          <w:sz w:val="14"/>
        </w:rPr>
      </w:pPr>
      <w:r w:rsidRPr="009F6271">
        <w:rPr>
          <w:position w:val="9"/>
          <w:sz w:val="14"/>
        </w:rPr>
        <w:t>e</w:t>
      </w:r>
      <w:r w:rsidRPr="009F6271">
        <w:rPr>
          <w:position w:val="9"/>
          <w:sz w:val="14"/>
        </w:rPr>
        <w:tab/>
      </w:r>
      <w:r w:rsidRPr="009F6271">
        <w:rPr>
          <w:i/>
          <w:position w:val="9"/>
          <w:sz w:val="14"/>
        </w:rPr>
        <w:t xml:space="preserve">Mantel-Haenszel </w:t>
      </w:r>
      <w:r w:rsidRPr="009F6271">
        <w:rPr>
          <w:position w:val="9"/>
          <w:sz w:val="14"/>
        </w:rPr>
        <w:t>bendrojo atsako šansų santykis, apskaičiuotas naudojant sluoksniuotųjų imčių lenteles, kaip sluoksniavimo veiksnius naudojant TPI riziką ir ligos stadiją. Šansų santykis (ŠS) &gt; 1 rodo pranašumą gydymo BzR-CAP naudai.</w:t>
      </w:r>
    </w:p>
    <w:p w:rsidR="00C0154D" w:rsidRPr="009F6271" w:rsidRDefault="00C0154D" w:rsidP="00C0154D">
      <w:pPr>
        <w:tabs>
          <w:tab w:val="left" w:pos="567"/>
        </w:tabs>
        <w:ind w:right="-23"/>
        <w:rPr>
          <w:position w:val="9"/>
          <w:sz w:val="14"/>
        </w:rPr>
      </w:pPr>
      <w:r w:rsidRPr="009F6271">
        <w:rPr>
          <w:position w:val="9"/>
          <w:sz w:val="14"/>
        </w:rPr>
        <w:t>f</w:t>
      </w:r>
      <w:r w:rsidRPr="009F6271">
        <w:rPr>
          <w:position w:val="9"/>
          <w:sz w:val="14"/>
        </w:rPr>
        <w:tab/>
        <w:t>Apima visus VR + nVR: pagal NPK, kaulų čiulpų ir laktato dehidrogenazės (LDH) duomenis.</w:t>
      </w:r>
    </w:p>
    <w:p w:rsidR="00C0154D" w:rsidRPr="009F6271" w:rsidRDefault="00C0154D" w:rsidP="00C0154D">
      <w:pPr>
        <w:tabs>
          <w:tab w:val="left" w:pos="567"/>
        </w:tabs>
        <w:ind w:left="567" w:right="-23" w:hanging="567"/>
        <w:rPr>
          <w:position w:val="9"/>
          <w:sz w:val="14"/>
        </w:rPr>
      </w:pPr>
      <w:r w:rsidRPr="009F6271">
        <w:rPr>
          <w:position w:val="9"/>
          <w:sz w:val="14"/>
        </w:rPr>
        <w:t>g</w:t>
      </w:r>
      <w:r w:rsidRPr="009F6271">
        <w:rPr>
          <w:position w:val="9"/>
          <w:sz w:val="14"/>
        </w:rPr>
        <w:tab/>
        <w:t xml:space="preserve">P-reikšmė, remiantis </w:t>
      </w:r>
      <w:r w:rsidRPr="009F6271">
        <w:rPr>
          <w:i/>
          <w:position w:val="9"/>
          <w:sz w:val="14"/>
        </w:rPr>
        <w:t xml:space="preserve">Cochran Mantel-Haenszel chi </w:t>
      </w:r>
      <w:r w:rsidRPr="009F6271">
        <w:rPr>
          <w:position w:val="9"/>
          <w:sz w:val="14"/>
        </w:rPr>
        <w:t xml:space="preserve">kvadrato testu, kaip sluokniavimo veiksnius naudojant TPI riziką ir ligos stadiją. </w:t>
      </w:r>
    </w:p>
    <w:p w:rsidR="00C0154D" w:rsidRPr="009F6271" w:rsidRDefault="00C0154D" w:rsidP="00C0154D">
      <w:pPr>
        <w:tabs>
          <w:tab w:val="left" w:pos="567"/>
        </w:tabs>
        <w:ind w:left="567" w:right="-23" w:hanging="567"/>
        <w:rPr>
          <w:position w:val="9"/>
          <w:sz w:val="14"/>
        </w:rPr>
      </w:pPr>
      <w:r w:rsidRPr="009F6271">
        <w:rPr>
          <w:position w:val="9"/>
          <w:sz w:val="14"/>
        </w:rPr>
        <w:t xml:space="preserve">h </w:t>
      </w:r>
      <w:r w:rsidRPr="009F6271">
        <w:rPr>
          <w:position w:val="9"/>
          <w:sz w:val="14"/>
        </w:rPr>
        <w:tab/>
        <w:t>Apima visus radiologinius VR + nVR + DA pagal NPK, nepriklausomai nuo patvirtinimo pagal kaulų čiulpų ir laktato dehidrogenazės (LDH) duomenis.</w:t>
      </w:r>
    </w:p>
    <w:p w:rsidR="00C0154D" w:rsidRPr="009F6271" w:rsidRDefault="00C0154D" w:rsidP="00C0154D">
      <w:pPr>
        <w:tabs>
          <w:tab w:val="left" w:pos="567"/>
        </w:tabs>
        <w:ind w:right="-23"/>
        <w:rPr>
          <w:position w:val="9"/>
          <w:sz w:val="14"/>
        </w:rPr>
      </w:pPr>
      <w:r w:rsidRPr="009F6271">
        <w:rPr>
          <w:position w:val="9"/>
          <w:sz w:val="14"/>
        </w:rPr>
        <w:lastRenderedPageBreak/>
        <w:t>VR = visiška remisija. nVR = nepatvirtinta visiška remisija. DA = dalinis atsakas. PI = pasikliautinasis intervalas. SR = santykinė rizika.</w:t>
      </w:r>
    </w:p>
    <w:p w:rsidR="00C0154D" w:rsidRPr="009F6271" w:rsidRDefault="00C0154D" w:rsidP="00C0154D">
      <w:pPr>
        <w:tabs>
          <w:tab w:val="left" w:pos="567"/>
        </w:tabs>
        <w:ind w:right="-23"/>
      </w:pPr>
      <w:r w:rsidRPr="009F6271">
        <w:rPr>
          <w:position w:val="9"/>
          <w:sz w:val="14"/>
        </w:rPr>
        <w:t xml:space="preserve">ŠS = šansų santykis. </w:t>
      </w:r>
      <w:r w:rsidRPr="009F6271">
        <w:rPr>
          <w:i/>
          <w:position w:val="9"/>
          <w:sz w:val="14"/>
        </w:rPr>
        <w:t xml:space="preserve">ITT </w:t>
      </w:r>
      <w:r w:rsidRPr="009F6271">
        <w:rPr>
          <w:position w:val="9"/>
          <w:sz w:val="14"/>
        </w:rPr>
        <w:t xml:space="preserve">= angl. </w:t>
      </w:r>
      <w:r w:rsidRPr="009F6271">
        <w:rPr>
          <w:i/>
          <w:position w:val="9"/>
          <w:sz w:val="14"/>
        </w:rPr>
        <w:t xml:space="preserve">Intent to Treat </w:t>
      </w:r>
      <w:r w:rsidRPr="009F6271">
        <w:rPr>
          <w:position w:val="9"/>
          <w:sz w:val="14"/>
        </w:rPr>
        <w:t>– numatytų gydyti pacientų populiacija.</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ILNP mediana tyrėjo įvertinimu truko 30,7 mėnesio BzR-CAP grupėje ir 16,1 mėnesio R</w:t>
      </w:r>
      <w:r w:rsidRPr="009F6271">
        <w:noBreakHyphen/>
        <w:t>CHOP grupėje (santykinė rizika [SR] = 0,51; p &lt; 0,001). Statistiškai reikšminga nauda (p &lt; 0,001) gydymo BzR</w:t>
      </w:r>
      <w:r w:rsidRPr="009F6271">
        <w:noBreakHyphen/>
        <w:t>CAP grupėje, palyginti su R</w:t>
      </w:r>
      <w:r w:rsidRPr="009F6271">
        <w:noBreakHyphen/>
        <w:t>CHOP grupe, buvo nustatyta LIP (mediana 30,5 mėnesio, palyginti su 16,1 mėnesio), LIKG (mediana 44,5 mėnesio, palyginti su 24,8 mėnesio) ir LBG (mediana 40,6 mėnesio, palyginti su 20,5 mėnesio). Visiškos remisijos trukmės mediana buvo 42,1 mėnesio BzR</w:t>
      </w:r>
      <w:r w:rsidRPr="009F6271">
        <w:noBreakHyphen/>
        <w:t>CAP grupėje, palyginti su 18 mėnesių R</w:t>
      </w:r>
      <w:r w:rsidRPr="009F6271">
        <w:noBreakHyphen/>
        <w:t>CHOP grupėje. Bendrojo atsako trukmė BzR</w:t>
      </w:r>
      <w:r w:rsidRPr="009F6271">
        <w:noBreakHyphen/>
        <w:t>CAP grupėje buvo 21,4 mėnesio ilgesnė (mediana 36,5 mėnesio, palyginti su 15,1 mėnesio R</w:t>
      </w:r>
      <w:r w:rsidRPr="009F6271">
        <w:noBreakHyphen/>
        <w:t>CHOP grupėje). Esant 40 mėnesių stebėjimo trukmės medianai, BI mediana (56,3 mėnesio R</w:t>
      </w:r>
      <w:r w:rsidRPr="009F6271">
        <w:noBreakHyphen/>
        <w:t>CHOP grupėje ir nepasiekta BzR</w:t>
      </w:r>
      <w:r w:rsidRPr="009F6271">
        <w:noBreakHyphen/>
        <w:t>CAP grupėje) buvo geresnė BzR</w:t>
      </w:r>
      <w:r w:rsidRPr="009F6271">
        <w:noBreakHyphen/>
        <w:t>CAP grupėje (apskaičiuotoji SR = 0,80; p = 0,173). Buvo stebėta pailgėjusio bendrojo išgyvenimo tendencija, palankesnė BzR</w:t>
      </w:r>
      <w:r w:rsidRPr="009F6271">
        <w:noBreakHyphen/>
        <w:t>CAP grupėje, apskaičiuotasis išgyvenimo 4 metus dažnis R</w:t>
      </w:r>
      <w:r w:rsidRPr="009F6271">
        <w:noBreakHyphen/>
        <w:t>CHOP grupėje buvo 53,9 %, o BzR</w:t>
      </w:r>
      <w:r w:rsidRPr="009F6271">
        <w:noBreakHyphen/>
        <w:t>CAP grupėje – 64,4 %.</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color="000000"/>
        </w:rPr>
      </w:pPr>
      <w:r w:rsidRPr="009F6271">
        <w:rPr>
          <w:u w:val="single" w:color="000000"/>
        </w:rPr>
        <w:t>Pacientai, kurie anksčiau buvo gydyti nuo lengvųjų grandinių (AL) amiloidozės</w:t>
      </w:r>
    </w:p>
    <w:p w:rsidR="00C0154D" w:rsidRPr="009F6271" w:rsidRDefault="00C0154D" w:rsidP="00C0154D">
      <w:pPr>
        <w:tabs>
          <w:tab w:val="left" w:pos="567"/>
        </w:tabs>
        <w:ind w:right="-23"/>
      </w:pPr>
      <w:r w:rsidRPr="009F6271">
        <w:t>Anksčiau nuo lengvųjų grandinių (AL) amiloidozės gydytų pacientų gydymo bortezomibu saugumui ir veiksmingumui nustatyti buvo atliktas atviras ne atsitiktinių imčių I/II fazės tyrimas. Tyrimo metu naujų duomenų, keliančių abejonių dėl saugumo, nebuvo gauta, ir konkrečiai bortezomibas nesunkino organų taikinių (širdies, inkstų ir kepenų) pažaidos. Žvalgomosios veiksmingumo analizės duomenimis, ištyrus 49 įvertinamus pacientus, kurie buvo gydyti didžiausiomis leidžiamomis 1,6 mg/m</w:t>
      </w:r>
      <w:r w:rsidRPr="009F6271">
        <w:rPr>
          <w:vertAlign w:val="superscript"/>
        </w:rPr>
        <w:t>2</w:t>
      </w:r>
      <w:r w:rsidRPr="009F6271">
        <w:t xml:space="preserve"> vieną kartą per savaitę ir 1,3 mg/m</w:t>
      </w:r>
      <w:r w:rsidRPr="009F6271">
        <w:rPr>
          <w:vertAlign w:val="superscript"/>
        </w:rPr>
        <w:t>2</w:t>
      </w:r>
      <w:r w:rsidRPr="009F6271">
        <w:t xml:space="preserve"> du kartus per savaitę dozėmis, buvo nustatytas 67,3 % atsako, įvertinto pagal hematologinį (M-baltymo) atsaką, dažnis (įskaitant 28,6 % visiško atsako dažnį). Šių dozių grupėse nustatytas bendro išgyvenamumo vienerius metus dažnis buvo 88,1 %.</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color="000000"/>
        </w:rPr>
      </w:pPr>
      <w:r w:rsidRPr="009F6271">
        <w:rPr>
          <w:u w:val="single" w:color="000000"/>
        </w:rPr>
        <w:t>Vaikų populiacija</w:t>
      </w:r>
    </w:p>
    <w:p w:rsidR="00C0154D" w:rsidRPr="009F6271" w:rsidRDefault="00C0154D" w:rsidP="00C0154D">
      <w:pPr>
        <w:tabs>
          <w:tab w:val="left" w:pos="567"/>
        </w:tabs>
        <w:ind w:right="-23"/>
      </w:pPr>
      <w:r w:rsidRPr="009F6271">
        <w:t>Europos vaistų agentūra atleido nuo įpareigojimo pateikti bortezomibo tyrimų su visais vaikų populiacijos pogrupiais duomenis dauginei mielomai ir mantijos ląstelių limfomai (vartojimo vaikams informacija pateikiama 4.2 skyriuje).</w:t>
      </w:r>
    </w:p>
    <w:p w:rsidR="00C0154D" w:rsidRPr="009F6271" w:rsidRDefault="00C0154D" w:rsidP="00C0154D">
      <w:pPr>
        <w:tabs>
          <w:tab w:val="left" w:pos="567"/>
        </w:tabs>
        <w:ind w:right="-23"/>
      </w:pPr>
    </w:p>
    <w:p w:rsidR="00C0154D" w:rsidRPr="009F6271" w:rsidRDefault="00C0154D" w:rsidP="00C0154D">
      <w:pPr>
        <w:jc w:val="both"/>
      </w:pPr>
      <w:r w:rsidRPr="009F6271">
        <w:t>Vaikų onkologijos grupės (</w:t>
      </w:r>
      <w:r w:rsidRPr="009F6271">
        <w:rPr>
          <w:i/>
        </w:rPr>
        <w:t>angl.</w:t>
      </w:r>
      <w:r w:rsidRPr="009F6271">
        <w:t xml:space="preserve"> </w:t>
      </w:r>
      <w:r w:rsidRPr="009F6271">
        <w:rPr>
          <w:color w:val="000000"/>
        </w:rPr>
        <w:t>Children’s Oncology Group</w:t>
      </w:r>
      <w:r w:rsidRPr="009F6271">
        <w:rPr>
          <w:color w:val="000000"/>
          <w:sz w:val="24"/>
        </w:rPr>
        <w:t>)</w:t>
      </w:r>
      <w:r w:rsidRPr="009F6271">
        <w:t xml:space="preserve"> atlikto II faz</w:t>
      </w:r>
      <w:r w:rsidRPr="009F6271">
        <w:rPr>
          <w:rFonts w:eastAsia="TimesNewRomanPSMT"/>
        </w:rPr>
        <w:t>ė</w:t>
      </w:r>
      <w:r w:rsidRPr="009F6271">
        <w:t>s vienos grup</w:t>
      </w:r>
      <w:r w:rsidRPr="009F6271">
        <w:rPr>
          <w:rFonts w:eastAsia="TimesNewRomanPSMT"/>
        </w:rPr>
        <w:t>ė</w:t>
      </w:r>
      <w:r w:rsidRPr="009F6271">
        <w:t xml:space="preserve">s aktyvumo, saugumo ir farmakokinetikos tyrimo metu buvo </w:t>
      </w:r>
      <w:r w:rsidRPr="009F6271">
        <w:rPr>
          <w:rFonts w:eastAsia="TimesNewRomanPSMT"/>
        </w:rPr>
        <w:t>į</w:t>
      </w:r>
      <w:r w:rsidRPr="009F6271">
        <w:t>vertintas pakartotinai prad</w:t>
      </w:r>
      <w:r w:rsidRPr="009F6271">
        <w:rPr>
          <w:rFonts w:eastAsia="TimesNewRomanPSMT"/>
        </w:rPr>
        <w:t>ė</w:t>
      </w:r>
      <w:r w:rsidRPr="009F6271">
        <w:t>tos chemoterapijos keliais vaistiniais preparatais papildymo bortezomibu aktyvumas vaik</w:t>
      </w:r>
      <w:r w:rsidRPr="009F6271">
        <w:rPr>
          <w:rFonts w:eastAsia="TimesNewRomanPSMT"/>
        </w:rPr>
        <w:t xml:space="preserve">ų </w:t>
      </w:r>
      <w:r w:rsidRPr="009F6271">
        <w:t>ir jaun</w:t>
      </w:r>
      <w:r w:rsidRPr="009F6271">
        <w:rPr>
          <w:rFonts w:eastAsia="TimesNewRomanPSMT"/>
        </w:rPr>
        <w:t xml:space="preserve">ų </w:t>
      </w:r>
      <w:r w:rsidRPr="009F6271">
        <w:t>suaugusi</w:t>
      </w:r>
      <w:r w:rsidRPr="009F6271">
        <w:rPr>
          <w:rFonts w:eastAsia="TimesNewRomanPSMT"/>
        </w:rPr>
        <w:t>ų</w:t>
      </w:r>
      <w:r w:rsidRPr="009F6271">
        <w:t>j</w:t>
      </w:r>
      <w:r w:rsidRPr="009F6271">
        <w:rPr>
          <w:rFonts w:eastAsia="TimesNewRomanPSMT"/>
        </w:rPr>
        <w:t xml:space="preserve">ų </w:t>
      </w:r>
      <w:r w:rsidRPr="009F6271">
        <w:t>populiacijos pacientams, kurie sirgo limfoidinio audinio piktybiniais navikais (B l</w:t>
      </w:r>
      <w:r w:rsidRPr="009F6271">
        <w:rPr>
          <w:rFonts w:eastAsia="TimesNewRomanPSMT"/>
        </w:rPr>
        <w:t>ą</w:t>
      </w:r>
      <w:r w:rsidRPr="009F6271">
        <w:t>steli</w:t>
      </w:r>
      <w:r w:rsidRPr="009F6271">
        <w:rPr>
          <w:rFonts w:eastAsia="TimesNewRomanPSMT"/>
        </w:rPr>
        <w:t>ų pirmtakų ū</w:t>
      </w:r>
      <w:r w:rsidRPr="009F6271">
        <w:t>min</w:t>
      </w:r>
      <w:r w:rsidRPr="009F6271">
        <w:rPr>
          <w:rFonts w:eastAsia="TimesNewRomanPSMT"/>
        </w:rPr>
        <w:t xml:space="preserve">e </w:t>
      </w:r>
      <w:r w:rsidRPr="009F6271">
        <w:t>limfoblastin</w:t>
      </w:r>
      <w:r w:rsidRPr="009F6271">
        <w:rPr>
          <w:rFonts w:eastAsia="TimesNewRomanPSMT"/>
        </w:rPr>
        <w:t xml:space="preserve">e </w:t>
      </w:r>
      <w:r w:rsidRPr="009F6271">
        <w:t>leukemija [</w:t>
      </w:r>
      <w:r w:rsidRPr="009F6271">
        <w:rPr>
          <w:rFonts w:eastAsia="TimesNewRomanPSMT"/>
        </w:rPr>
        <w:t>Ū</w:t>
      </w:r>
      <w:r w:rsidRPr="009F6271">
        <w:t>LL], T l</w:t>
      </w:r>
      <w:r w:rsidRPr="009F6271">
        <w:rPr>
          <w:rFonts w:eastAsia="TimesNewRomanPSMT"/>
        </w:rPr>
        <w:t>ą</w:t>
      </w:r>
      <w:r w:rsidRPr="009F6271">
        <w:t>steli</w:t>
      </w:r>
      <w:r w:rsidRPr="009F6271">
        <w:rPr>
          <w:rFonts w:eastAsia="TimesNewRomanPSMT"/>
        </w:rPr>
        <w:t>ų Ū</w:t>
      </w:r>
      <w:r w:rsidRPr="009F6271">
        <w:t>LL ir T l</w:t>
      </w:r>
      <w:r w:rsidRPr="009F6271">
        <w:rPr>
          <w:rFonts w:eastAsia="TimesNewRomanPSMT"/>
        </w:rPr>
        <w:t>ą</w:t>
      </w:r>
      <w:r w:rsidRPr="009F6271">
        <w:t>steli</w:t>
      </w:r>
      <w:r w:rsidRPr="009F6271">
        <w:rPr>
          <w:rFonts w:eastAsia="TimesNewRomanPSMT"/>
        </w:rPr>
        <w:t xml:space="preserve">ų </w:t>
      </w:r>
      <w:r w:rsidRPr="009F6271">
        <w:t>limfoblastin</w:t>
      </w:r>
      <w:r w:rsidRPr="009F6271">
        <w:rPr>
          <w:rFonts w:eastAsia="TimesNewRomanPSMT"/>
        </w:rPr>
        <w:t xml:space="preserve">e </w:t>
      </w:r>
      <w:r w:rsidRPr="009F6271">
        <w:t>limfoma [LL]). Veiksmingos iš naujo prad</w:t>
      </w:r>
      <w:r w:rsidRPr="009F6271">
        <w:rPr>
          <w:rFonts w:eastAsia="TimesNewRomanPSMT"/>
        </w:rPr>
        <w:t>ė</w:t>
      </w:r>
      <w:r w:rsidRPr="009F6271">
        <w:t>tos chemoterapijos keliais vaistiniais preparatais režimas buvo skiriamas 3 etapais. Bortezomibas buvo vartotas tik pirmojo ir antrojo etap</w:t>
      </w:r>
      <w:r w:rsidRPr="009F6271">
        <w:rPr>
          <w:rFonts w:eastAsia="TimesNewRomanPSMT"/>
        </w:rPr>
        <w:t xml:space="preserve">ų </w:t>
      </w:r>
      <w:r w:rsidRPr="009F6271">
        <w:t>metu, kad b</w:t>
      </w:r>
      <w:r w:rsidRPr="009F6271">
        <w:rPr>
          <w:rFonts w:eastAsia="TimesNewRomanPSMT"/>
        </w:rPr>
        <w:t>ū</w:t>
      </w:r>
      <w:r w:rsidRPr="009F6271">
        <w:t>t</w:t>
      </w:r>
      <w:r w:rsidRPr="009F6271">
        <w:rPr>
          <w:rFonts w:eastAsia="TimesNewRomanPSMT"/>
        </w:rPr>
        <w:t xml:space="preserve">ų </w:t>
      </w:r>
      <w:r w:rsidRPr="009F6271">
        <w:t>išvengta galimo toksiškumo persidengimo su kartu vartojamais vaistiniais preparatais tre</w:t>
      </w:r>
      <w:r w:rsidRPr="009F6271">
        <w:rPr>
          <w:rFonts w:eastAsia="TimesNewRomanPSMT"/>
        </w:rPr>
        <w:t>č</w:t>
      </w:r>
      <w:r w:rsidRPr="009F6271">
        <w:t>iojo etapo metu.</w:t>
      </w:r>
    </w:p>
    <w:p w:rsidR="00C0154D" w:rsidRPr="009F6271" w:rsidRDefault="00C0154D" w:rsidP="00C0154D">
      <w:pPr>
        <w:autoSpaceDE w:val="0"/>
        <w:autoSpaceDN w:val="0"/>
        <w:adjustRightInd w:val="0"/>
      </w:pPr>
    </w:p>
    <w:p w:rsidR="00C0154D" w:rsidRPr="009F6271" w:rsidRDefault="00C0154D" w:rsidP="00C0154D">
      <w:pPr>
        <w:autoSpaceDE w:val="0"/>
        <w:autoSpaceDN w:val="0"/>
        <w:adjustRightInd w:val="0"/>
      </w:pPr>
      <w:r w:rsidRPr="009F6271">
        <w:t xml:space="preserve">Visiška remisija (VR) buvo </w:t>
      </w:r>
      <w:r w:rsidRPr="009F6271">
        <w:rPr>
          <w:rFonts w:eastAsia="TimesNewRomanPSMT"/>
        </w:rPr>
        <w:t>į</w:t>
      </w:r>
      <w:r w:rsidRPr="009F6271">
        <w:t xml:space="preserve">vertinta pirmojo etapo pabaigoje. VR dažnis B </w:t>
      </w:r>
      <w:r w:rsidRPr="009F6271">
        <w:rPr>
          <w:rFonts w:eastAsia="TimesNewRomanPSMT"/>
        </w:rPr>
        <w:t>Ū</w:t>
      </w:r>
      <w:r w:rsidRPr="009F6271">
        <w:t>LL sergan</w:t>
      </w:r>
      <w:r w:rsidRPr="009F6271">
        <w:rPr>
          <w:rFonts w:eastAsia="TimesNewRomanPSMT"/>
        </w:rPr>
        <w:t>č</w:t>
      </w:r>
      <w:r w:rsidRPr="009F6271">
        <w:t>i</w:t>
      </w:r>
      <w:r w:rsidRPr="009F6271">
        <w:rPr>
          <w:rFonts w:eastAsia="TimesNewRomanPSMT"/>
        </w:rPr>
        <w:t xml:space="preserve">ų </w:t>
      </w:r>
      <w:r w:rsidRPr="009F6271">
        <w:t>pacient</w:t>
      </w:r>
      <w:r w:rsidRPr="009F6271">
        <w:rPr>
          <w:rFonts w:eastAsia="TimesNewRomanPSMT"/>
        </w:rPr>
        <w:t>ų</w:t>
      </w:r>
      <w:r w:rsidRPr="009F6271">
        <w:t>, kuriems atkrytis pasireišk</w:t>
      </w:r>
      <w:r w:rsidRPr="009F6271">
        <w:rPr>
          <w:rFonts w:eastAsia="TimesNewRomanPSMT"/>
        </w:rPr>
        <w:t xml:space="preserve">ė </w:t>
      </w:r>
      <w:r w:rsidRPr="009F6271">
        <w:t>per 18 m</w:t>
      </w:r>
      <w:r w:rsidRPr="009F6271">
        <w:rPr>
          <w:rFonts w:eastAsia="TimesNewRomanPSMT"/>
        </w:rPr>
        <w:t>ė</w:t>
      </w:r>
      <w:r w:rsidRPr="009F6271">
        <w:t>nesi</w:t>
      </w:r>
      <w:r w:rsidRPr="009F6271">
        <w:rPr>
          <w:rFonts w:eastAsia="TimesNewRomanPSMT"/>
        </w:rPr>
        <w:t xml:space="preserve">ų </w:t>
      </w:r>
      <w:r w:rsidRPr="009F6271">
        <w:t>po diagnoz</w:t>
      </w:r>
      <w:r w:rsidRPr="009F6271">
        <w:rPr>
          <w:rFonts w:eastAsia="TimesNewRomanPSMT"/>
        </w:rPr>
        <w:t>ė</w:t>
      </w:r>
      <w:r w:rsidRPr="009F6271">
        <w:t>s nustatymo, grup</w:t>
      </w:r>
      <w:r w:rsidRPr="009F6271">
        <w:rPr>
          <w:rFonts w:eastAsia="TimesNewRomanPSMT"/>
        </w:rPr>
        <w:t>ė</w:t>
      </w:r>
      <w:r w:rsidRPr="009F6271">
        <w:t>je (n = 27) buvo 67 % (95 % PI: 46, 84), o išgyvenamumo 4 m</w:t>
      </w:r>
      <w:r w:rsidRPr="009F6271">
        <w:rPr>
          <w:rFonts w:eastAsia="TimesNewRomanPSMT"/>
        </w:rPr>
        <w:t>ė</w:t>
      </w:r>
      <w:r w:rsidRPr="009F6271">
        <w:t>nesius be reiškini</w:t>
      </w:r>
      <w:r w:rsidRPr="009F6271">
        <w:rPr>
          <w:rFonts w:eastAsia="TimesNewRomanPSMT"/>
        </w:rPr>
        <w:t xml:space="preserve">ų </w:t>
      </w:r>
      <w:r w:rsidRPr="009F6271">
        <w:t xml:space="preserve">dažnis buvo 44 % (95 % PI: 26, 62). B </w:t>
      </w:r>
      <w:r w:rsidRPr="009F6271">
        <w:rPr>
          <w:rFonts w:eastAsia="TimesNewRomanPSMT"/>
        </w:rPr>
        <w:t>Ū</w:t>
      </w:r>
      <w:r w:rsidRPr="009F6271">
        <w:t>LL sergantiems pacientams, kuriems atkrytis pasireišk</w:t>
      </w:r>
      <w:r w:rsidRPr="009F6271">
        <w:rPr>
          <w:rFonts w:eastAsia="TimesNewRomanPSMT"/>
        </w:rPr>
        <w:t xml:space="preserve">ė </w:t>
      </w:r>
      <w:r w:rsidRPr="009F6271">
        <w:t>per 18-36 m</w:t>
      </w:r>
      <w:r w:rsidRPr="009F6271">
        <w:rPr>
          <w:rFonts w:eastAsia="TimesNewRomanPSMT"/>
        </w:rPr>
        <w:t>ė</w:t>
      </w:r>
      <w:r w:rsidRPr="009F6271">
        <w:t>nesius po diagnoz</w:t>
      </w:r>
      <w:r w:rsidRPr="009F6271">
        <w:rPr>
          <w:rFonts w:eastAsia="TimesNewRomanPSMT"/>
        </w:rPr>
        <w:t>ė</w:t>
      </w:r>
      <w:r w:rsidRPr="009F6271">
        <w:t>s nustatymo (n = 33), VR dažnis buvo 79 % (95 % PI: 61, 91), o išgyvenamumo 4 m</w:t>
      </w:r>
      <w:r w:rsidRPr="009F6271">
        <w:rPr>
          <w:rFonts w:eastAsia="TimesNewRomanPSMT"/>
        </w:rPr>
        <w:t>ė</w:t>
      </w:r>
      <w:r w:rsidRPr="009F6271">
        <w:t>nesius be reiškini</w:t>
      </w:r>
      <w:r w:rsidRPr="009F6271">
        <w:rPr>
          <w:rFonts w:eastAsia="TimesNewRomanPSMT"/>
        </w:rPr>
        <w:t xml:space="preserve">ų </w:t>
      </w:r>
      <w:r w:rsidRPr="009F6271">
        <w:t>dažnis buvo 73 % (95 % PI: 54, 85). VR dažnis pirm</w:t>
      </w:r>
      <w:r w:rsidRPr="009F6271">
        <w:rPr>
          <w:rFonts w:eastAsia="TimesNewRomanPSMT"/>
        </w:rPr>
        <w:t xml:space="preserve">ą </w:t>
      </w:r>
      <w:r w:rsidRPr="009F6271">
        <w:t>kart</w:t>
      </w:r>
      <w:r w:rsidRPr="009F6271">
        <w:rPr>
          <w:rFonts w:eastAsia="TimesNewRomanPSMT"/>
        </w:rPr>
        <w:t xml:space="preserve">ą </w:t>
      </w:r>
      <w:r w:rsidRPr="009F6271">
        <w:t>atkryt</w:t>
      </w:r>
      <w:r w:rsidRPr="009F6271">
        <w:rPr>
          <w:rFonts w:eastAsia="TimesNewRomanPSMT"/>
        </w:rPr>
        <w:t xml:space="preserve">į </w:t>
      </w:r>
      <w:r w:rsidRPr="009F6271">
        <w:t>patyrusiems T l</w:t>
      </w:r>
      <w:r w:rsidRPr="009F6271">
        <w:rPr>
          <w:rFonts w:eastAsia="TimesNewRomanPSMT"/>
        </w:rPr>
        <w:t>ą</w:t>
      </w:r>
      <w:r w:rsidRPr="009F6271">
        <w:t>steli</w:t>
      </w:r>
      <w:r w:rsidRPr="009F6271">
        <w:rPr>
          <w:rFonts w:eastAsia="TimesNewRomanPSMT"/>
        </w:rPr>
        <w:t>ų Ū</w:t>
      </w:r>
      <w:r w:rsidRPr="009F6271">
        <w:t>LL sergantiems pacientams (n = 22) buvo 68 % (95 % PI: 45, 86), o išgyvenamumo 4 m</w:t>
      </w:r>
      <w:r w:rsidRPr="009F6271">
        <w:rPr>
          <w:rFonts w:eastAsia="TimesNewRomanPSMT"/>
        </w:rPr>
        <w:t>ė</w:t>
      </w:r>
      <w:r w:rsidRPr="009F6271">
        <w:t>nesius be reiškini</w:t>
      </w:r>
      <w:r w:rsidRPr="009F6271">
        <w:rPr>
          <w:rFonts w:eastAsia="TimesNewRomanPSMT"/>
        </w:rPr>
        <w:t xml:space="preserve">ų </w:t>
      </w:r>
      <w:r w:rsidRPr="009F6271">
        <w:t>dažnis buvo 67 % (95 % PI: 42, 83). Pateikti veiksmingumo duomenys yra laikomi neįtikinamais (žr.</w:t>
      </w:r>
    </w:p>
    <w:p w:rsidR="00C0154D" w:rsidRPr="009F6271" w:rsidRDefault="00C0154D" w:rsidP="00C0154D">
      <w:pPr>
        <w:autoSpaceDE w:val="0"/>
        <w:autoSpaceDN w:val="0"/>
        <w:adjustRightInd w:val="0"/>
      </w:pPr>
      <w:r w:rsidRPr="009F6271">
        <w:t>4.2 skyri</w:t>
      </w:r>
      <w:r w:rsidRPr="009F6271">
        <w:rPr>
          <w:rFonts w:eastAsia="TimesNewRomanPSMT"/>
        </w:rPr>
        <w:t>ų</w:t>
      </w:r>
      <w:r w:rsidRPr="009F6271">
        <w:t>).</w:t>
      </w:r>
    </w:p>
    <w:p w:rsidR="00C0154D" w:rsidRPr="009F6271" w:rsidRDefault="00C0154D" w:rsidP="00C0154D">
      <w:pPr>
        <w:autoSpaceDE w:val="0"/>
        <w:autoSpaceDN w:val="0"/>
        <w:adjustRightInd w:val="0"/>
      </w:pPr>
    </w:p>
    <w:p w:rsidR="00C0154D" w:rsidRPr="009F6271" w:rsidRDefault="00C0154D" w:rsidP="00C0154D">
      <w:pPr>
        <w:autoSpaceDE w:val="0"/>
        <w:autoSpaceDN w:val="0"/>
        <w:adjustRightInd w:val="0"/>
        <w:rPr>
          <w:rFonts w:ascii="Calibri" w:eastAsia="Calibri" w:hAnsi="Calibri"/>
          <w:szCs w:val="22"/>
          <w:lang w:eastAsia="en-US"/>
        </w:rPr>
      </w:pPr>
      <w:r w:rsidRPr="009F6271">
        <w:rPr>
          <w:rFonts w:eastAsia="TimesNewRomanPSMT"/>
        </w:rPr>
        <w:t xml:space="preserve">Tyrimo, kuriame dalyvavo </w:t>
      </w:r>
      <w:r w:rsidRPr="009F6271">
        <w:t>140 pacient</w:t>
      </w:r>
      <w:r w:rsidRPr="009F6271">
        <w:rPr>
          <w:rFonts w:eastAsia="TimesNewRomanPSMT"/>
        </w:rPr>
        <w:t>ų, sergančių</w:t>
      </w:r>
      <w:r w:rsidRPr="009F6271">
        <w:t xml:space="preserve"> </w:t>
      </w:r>
      <w:r w:rsidRPr="009F6271">
        <w:rPr>
          <w:rFonts w:eastAsia="TimesNewRomanPSMT"/>
        </w:rPr>
        <w:t>Ū</w:t>
      </w:r>
      <w:r w:rsidRPr="009F6271">
        <w:t xml:space="preserve">LL arba LL, metu buvo </w:t>
      </w:r>
      <w:r w:rsidRPr="009F6271">
        <w:rPr>
          <w:rFonts w:eastAsia="TimesNewRomanPSMT"/>
        </w:rPr>
        <w:t>į</w:t>
      </w:r>
      <w:r w:rsidRPr="009F6271">
        <w:t>vertintas saugumas; amžiaus mediana buvo 10 met</w:t>
      </w:r>
      <w:r w:rsidRPr="009F6271">
        <w:rPr>
          <w:rFonts w:eastAsia="TimesNewRomanPSMT"/>
        </w:rPr>
        <w:t xml:space="preserve">ų </w:t>
      </w:r>
      <w:r w:rsidRPr="009F6271">
        <w:t>(diapazonas nuo 1 iki 26). Bortezomibo prad</w:t>
      </w:r>
      <w:r w:rsidRPr="009F6271">
        <w:rPr>
          <w:rFonts w:eastAsia="TimesNewRomanPSMT"/>
        </w:rPr>
        <w:t>ė</w:t>
      </w:r>
      <w:r w:rsidRPr="009F6271">
        <w:t xml:space="preserve">jus papildomai vartoti kartu su </w:t>
      </w:r>
      <w:r w:rsidRPr="009F6271">
        <w:rPr>
          <w:rFonts w:eastAsia="TimesNewRomanPSMT"/>
        </w:rPr>
        <w:t>į</w:t>
      </w:r>
      <w:r w:rsidRPr="009F6271">
        <w:t>prastine pagrindine vaik</w:t>
      </w:r>
      <w:r w:rsidRPr="009F6271">
        <w:rPr>
          <w:rFonts w:eastAsia="TimesNewRomanPSMT"/>
        </w:rPr>
        <w:t xml:space="preserve">ų </w:t>
      </w:r>
      <w:r w:rsidRPr="009F6271">
        <w:t>B l</w:t>
      </w:r>
      <w:r w:rsidRPr="009F6271">
        <w:rPr>
          <w:rFonts w:eastAsia="TimesNewRomanPSMT"/>
        </w:rPr>
        <w:t>ą</w:t>
      </w:r>
      <w:r w:rsidRPr="009F6271">
        <w:t>steli</w:t>
      </w:r>
      <w:r w:rsidRPr="009F6271">
        <w:rPr>
          <w:rFonts w:eastAsia="TimesNewRomanPSMT"/>
        </w:rPr>
        <w:t>ų pirmtakų Ū</w:t>
      </w:r>
      <w:r w:rsidRPr="009F6271">
        <w:t>LL chemoterapijos s</w:t>
      </w:r>
      <w:r w:rsidR="008D47A8" w:rsidRPr="009F6271">
        <w:t>c</w:t>
      </w:r>
      <w:r w:rsidRPr="009F6271">
        <w:t>hema, nauj</w:t>
      </w:r>
      <w:r w:rsidRPr="009F6271">
        <w:rPr>
          <w:rFonts w:eastAsia="TimesNewRomanPSMT"/>
        </w:rPr>
        <w:t xml:space="preserve">ų </w:t>
      </w:r>
      <w:r w:rsidRPr="009F6271">
        <w:t>saugumo problem</w:t>
      </w:r>
      <w:r w:rsidRPr="009F6271">
        <w:rPr>
          <w:rFonts w:eastAsia="TimesNewRomanPSMT"/>
        </w:rPr>
        <w:t xml:space="preserve">ų </w:t>
      </w:r>
      <w:r w:rsidRPr="009F6271">
        <w:t>nepasteb</w:t>
      </w:r>
      <w:r w:rsidRPr="009F6271">
        <w:rPr>
          <w:rFonts w:eastAsia="TimesNewRomanPSMT"/>
        </w:rPr>
        <w:t>ė</w:t>
      </w:r>
      <w:r w:rsidRPr="009F6271">
        <w:t>ta. Toliau išvardytos nepageidaujamos reakcijos (</w:t>
      </w:r>
      <w:r w:rsidRPr="009F6271">
        <w:rPr>
          <w:rFonts w:eastAsia="TimesNewRomanPSMT"/>
        </w:rPr>
        <w:t>≥ </w:t>
      </w:r>
      <w:r w:rsidRPr="009F6271">
        <w:t>3 sunkumo laipsnio) buvo pasteb</w:t>
      </w:r>
      <w:r w:rsidRPr="009F6271">
        <w:rPr>
          <w:rFonts w:eastAsia="TimesNewRomanPSMT"/>
        </w:rPr>
        <w:t>ė</w:t>
      </w:r>
      <w:r w:rsidRPr="009F6271">
        <w:t>tos dažniau šio tyrimo metu gydant pagal schemą, kurio sud</w:t>
      </w:r>
      <w:r w:rsidRPr="009F6271">
        <w:rPr>
          <w:rFonts w:eastAsia="TimesNewRomanPSMT"/>
        </w:rPr>
        <w:t>ė</w:t>
      </w:r>
      <w:r w:rsidRPr="009F6271">
        <w:t>tyje yra bortezomibo, palyginti taikyta vien su pagrindine gydymo schema istorinio kontrolinio tyrimo metu: periferin</w:t>
      </w:r>
      <w:r w:rsidRPr="009F6271">
        <w:rPr>
          <w:rFonts w:eastAsia="TimesNewRomanPSMT"/>
        </w:rPr>
        <w:t xml:space="preserve">ė </w:t>
      </w:r>
      <w:r w:rsidRPr="009F6271">
        <w:t>sensorin</w:t>
      </w:r>
      <w:r w:rsidRPr="009F6271">
        <w:rPr>
          <w:rFonts w:eastAsia="TimesNewRomanPSMT"/>
        </w:rPr>
        <w:t xml:space="preserve">ė </w:t>
      </w:r>
      <w:r w:rsidRPr="009F6271">
        <w:t>neuropatija (3 %, palyginti su 0 %), žarn</w:t>
      </w:r>
      <w:r w:rsidRPr="009F6271">
        <w:rPr>
          <w:rFonts w:eastAsia="TimesNewRomanPSMT"/>
        </w:rPr>
        <w:t xml:space="preserve">ų </w:t>
      </w:r>
      <w:r w:rsidRPr="009F6271">
        <w:t xml:space="preserve">nepraeinamumas (2,1 %, palyginti su 0 %), hipoksija (8 %, </w:t>
      </w:r>
      <w:r w:rsidRPr="009F6271">
        <w:lastRenderedPageBreak/>
        <w:t>palyginti su 2 %) pasteb</w:t>
      </w:r>
      <w:r w:rsidRPr="009F6271">
        <w:rPr>
          <w:rFonts w:eastAsia="TimesNewRomanPSMT"/>
        </w:rPr>
        <w:t>ė</w:t>
      </w:r>
      <w:r w:rsidRPr="009F6271">
        <w:t>ti pirmajame etape. Informacijos apie galimas periferin</w:t>
      </w:r>
      <w:r w:rsidRPr="009F6271">
        <w:rPr>
          <w:rFonts w:eastAsia="TimesNewRomanPSMT"/>
        </w:rPr>
        <w:t>ė</w:t>
      </w:r>
      <w:r w:rsidRPr="009F6271">
        <w:t>s neuropatijos pasekmes ar išnykimo dažn</w:t>
      </w:r>
      <w:r w:rsidRPr="009F6271">
        <w:rPr>
          <w:rFonts w:eastAsia="TimesNewRomanPSMT"/>
        </w:rPr>
        <w:t xml:space="preserve">į </w:t>
      </w:r>
      <w:r w:rsidRPr="009F6271">
        <w:t>šio tyrimo metu negauta. Buvo pasteb</w:t>
      </w:r>
      <w:r w:rsidRPr="009F6271">
        <w:rPr>
          <w:rFonts w:eastAsia="TimesNewRomanPSMT"/>
        </w:rPr>
        <w:t>ė</w:t>
      </w:r>
      <w:r w:rsidRPr="009F6271">
        <w:t xml:space="preserve">tas didesnis infekcijos, susijusios su </w:t>
      </w:r>
      <w:r w:rsidRPr="009F6271">
        <w:rPr>
          <w:rFonts w:eastAsia="TimesNewRomanPSMT"/>
        </w:rPr>
        <w:t>≥ </w:t>
      </w:r>
      <w:r w:rsidRPr="009F6271">
        <w:t>3 sunkumo laipsnio neutropenija, dažnis (24 %, palyginti su 19 %, pirmajame etape ir 22 %, palyginti su 11 %, antrajame etape), padidėjęs ALT aktyvumas (17 %, palyginti su 8 %, antrajame etape), hipokalemija (18 %, palyginti su 6 %, pirmajame etape ir 21 %, palyginti su 12 %, antrajame etape) ir hiponatremija (12 %, palyginti su 5 %, pirmajame etape ir 4 %, palyginti su 0, antrajame etape).</w:t>
      </w: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rPr>
          <w:b/>
        </w:rPr>
      </w:pPr>
      <w:r w:rsidRPr="009F6271">
        <w:rPr>
          <w:b/>
        </w:rPr>
        <w:t>5.2</w:t>
      </w:r>
      <w:r w:rsidRPr="009F6271">
        <w:rPr>
          <w:b/>
        </w:rPr>
        <w:tab/>
        <w:t>Farmakokinetinės savybės</w:t>
      </w:r>
    </w:p>
    <w:p w:rsidR="00C0154D" w:rsidRPr="009F6271" w:rsidRDefault="00C0154D" w:rsidP="00C0154D">
      <w:pPr>
        <w:tabs>
          <w:tab w:val="left" w:pos="567"/>
        </w:tabs>
        <w:ind w:left="567" w:right="-23" w:hanging="567"/>
      </w:pPr>
    </w:p>
    <w:p w:rsidR="00C0154D" w:rsidRPr="009F6271" w:rsidRDefault="00C0154D" w:rsidP="00C0154D">
      <w:pPr>
        <w:tabs>
          <w:tab w:val="left" w:pos="567"/>
        </w:tabs>
        <w:ind w:right="-23"/>
        <w:rPr>
          <w:u w:val="single"/>
        </w:rPr>
      </w:pPr>
      <w:r w:rsidRPr="009F6271">
        <w:rPr>
          <w:u w:val="single"/>
        </w:rPr>
        <w:t>Absorbcija</w:t>
      </w:r>
    </w:p>
    <w:p w:rsidR="00C0154D" w:rsidRPr="009F6271" w:rsidRDefault="00C0154D" w:rsidP="00C0154D">
      <w:pPr>
        <w:tabs>
          <w:tab w:val="left" w:pos="567"/>
        </w:tabs>
        <w:ind w:right="-23"/>
      </w:pPr>
      <w:r w:rsidRPr="009F6271">
        <w:t>Vienuolikai daugine mieloma sergančių pacientų, kurių kreatinino klirensas buvo didesnis nei 50 ml/min., po 1,0 mg/m</w:t>
      </w:r>
      <w:r w:rsidRPr="009F6271">
        <w:rPr>
          <w:vertAlign w:val="superscript"/>
        </w:rPr>
        <w:t>2</w:t>
      </w:r>
      <w:r w:rsidRPr="009F6271">
        <w:t xml:space="preserve"> ir 1,3 mg/m</w:t>
      </w:r>
      <w:r w:rsidRPr="009F6271">
        <w:rPr>
          <w:vertAlign w:val="superscript"/>
        </w:rPr>
        <w:t>2</w:t>
      </w:r>
      <w:r w:rsidRPr="009F6271">
        <w:t xml:space="preserve"> dozės smūginės (ang. </w:t>
      </w:r>
      <w:r w:rsidRPr="009F6271">
        <w:rPr>
          <w:i/>
        </w:rPr>
        <w:t>Bolus</w:t>
      </w:r>
      <w:r w:rsidRPr="009F6271">
        <w:t>) injekcijos į veną vidutinė aukščiausia bortezomibo koncentracija plazmoje po pirmos vaistinio preparato dozės buvo atitinkamai 57 ng/ml ir 112 ng/ml. Po kartotinių vaistinio preparato dozių vidutinė aukščiausia bortezomibo koncentracija plazmoje svyravo nuo 67 ng/ml iki 106 ng/ml po 1,0 mg/m</w:t>
      </w:r>
      <w:r w:rsidRPr="009F6271">
        <w:rPr>
          <w:vertAlign w:val="superscript"/>
        </w:rPr>
        <w:t>2</w:t>
      </w:r>
      <w:r w:rsidRPr="009F6271">
        <w:t xml:space="preserve"> dozės ir nuo 89 ng/ml iki 120 ng/ml po 1,3 mg/m</w:t>
      </w:r>
      <w:r w:rsidRPr="009F6271">
        <w:rPr>
          <w:vertAlign w:val="superscript"/>
        </w:rPr>
        <w:t>2</w:t>
      </w:r>
      <w:r w:rsidRPr="009F6271">
        <w:t xml:space="preserve"> dozės.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Po kartotinių vaistinio preparato dozių daugine mieloma sergantiems pacientams, 1,3 mg/m</w:t>
      </w:r>
      <w:r w:rsidRPr="009F6271">
        <w:rPr>
          <w:vertAlign w:val="superscript"/>
        </w:rPr>
        <w:t>2</w:t>
      </w:r>
      <w:r w:rsidRPr="009F6271">
        <w:t xml:space="preserve"> vaistinio preparato dozę iš karto (ang. </w:t>
      </w:r>
      <w:r w:rsidRPr="009F6271">
        <w:rPr>
          <w:i/>
        </w:rPr>
        <w:t>bolus</w:t>
      </w:r>
      <w:r w:rsidRPr="009F6271">
        <w:t>) suleidus į veną arba po oda (n=14 intraveninėje grupėje ir n=17 poodinėje grupėje) plotas po kreive (AUC</w:t>
      </w:r>
      <w:r w:rsidRPr="009F6271">
        <w:rPr>
          <w:vertAlign w:val="subscript"/>
        </w:rPr>
        <w:t>last</w:t>
      </w:r>
      <w:r w:rsidRPr="009F6271">
        <w:t xml:space="preserve">) abiejų vartojimo metodų atveju buvo vienodas. Aukščiausia bortezomibo koncentracija poodinio vartojimo atveju buvo mažesnė (20,4 ng/ml) nei intraveninio (223 ng/ml). Ploto po kreive geometrinis santykis buvo 0,99 ir 0,90 % ir patikimumo intervalas 80,18 % </w:t>
      </w:r>
      <w:r w:rsidRPr="009F6271">
        <w:noBreakHyphen/>
        <w:t xml:space="preserve"> 122,80 %.</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rPr>
      </w:pPr>
      <w:r w:rsidRPr="009F6271">
        <w:rPr>
          <w:u w:val="single"/>
        </w:rPr>
        <w:t>Pasiskirstymas</w:t>
      </w:r>
    </w:p>
    <w:p w:rsidR="00C0154D" w:rsidRPr="009F6271" w:rsidRDefault="00C0154D" w:rsidP="00C0154D">
      <w:pPr>
        <w:tabs>
          <w:tab w:val="left" w:pos="567"/>
        </w:tabs>
        <w:ind w:right="-23"/>
      </w:pPr>
      <w:r w:rsidRPr="009F6271">
        <w:t>Vidutinis bortezomibo pasiskirstymo tūris (Vd) po vienkartinės ar kartotinių 1,0 mg/m</w:t>
      </w:r>
      <w:r w:rsidRPr="009F6271">
        <w:rPr>
          <w:vertAlign w:val="superscript"/>
        </w:rPr>
        <w:t>2</w:t>
      </w:r>
      <w:r w:rsidRPr="009F6271">
        <w:t xml:space="preserve"> arba 1,3 mg/m</w:t>
      </w:r>
      <w:r w:rsidRPr="009F6271">
        <w:rPr>
          <w:vertAlign w:val="superscript"/>
        </w:rPr>
        <w:t>2</w:t>
      </w:r>
      <w:r w:rsidRPr="009F6271">
        <w:t xml:space="preserve"> vaistinio preparato dozių į veną daugine mieloma sergantiems pacientams svyravo nuo 1659 l iki 3294 l. Tai reiškia, kad bortezomibas plačiai pasiskirsto periferiniuose audiniuose. Kai bortezomibo koncentracija yra 0,01-1,0 μg/ml, su žmogaus plazmos baltymais </w:t>
      </w:r>
      <w:r w:rsidRPr="009F6271">
        <w:rPr>
          <w:i/>
        </w:rPr>
        <w:t xml:space="preserve">in vitro </w:t>
      </w:r>
      <w:r w:rsidRPr="009F6271">
        <w:t>susijungia vidutiniškai 82,9 % vaistinio preparato. Su plazmos baltymais susijungusio bortezomibo frakcija nepriklauso nuo vaistinio preparato koncentracijos.</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color="000000"/>
        </w:rPr>
      </w:pPr>
      <w:r w:rsidRPr="009F6271">
        <w:rPr>
          <w:u w:val="single" w:color="000000"/>
        </w:rPr>
        <w:t>Biotransformacija</w:t>
      </w:r>
    </w:p>
    <w:p w:rsidR="00C0154D" w:rsidRPr="009F6271" w:rsidRDefault="00C0154D" w:rsidP="00C0154D">
      <w:pPr>
        <w:tabs>
          <w:tab w:val="left" w:pos="567"/>
        </w:tabs>
        <w:ind w:right="-23"/>
      </w:pPr>
      <w:r w:rsidRPr="009F6271">
        <w:t xml:space="preserve">Tyrimuose </w:t>
      </w:r>
      <w:r w:rsidRPr="009F6271">
        <w:rPr>
          <w:i/>
        </w:rPr>
        <w:t xml:space="preserve">in vitro </w:t>
      </w:r>
      <w:r w:rsidRPr="009F6271">
        <w:t>su žmogaus kepenų mikrosomomis ir komplementarios DNR išreikštais citochromo P450 izofermentais nustatyta, kad bortezomibas pirmiausiai yra metabolizuojamas oksidacijos būdu, veikiant citochromo P450 izofermentams 3A4, 2C19 ir 1A2. Pagrindinis metabolizmo būdas yra deboravimas, kurio metu atsiranda du deboruoti metabolitai, kurie vėliau yra hidroksilinami ir virsta keliais metabolitais. Deboruoti bortezomibo metabolitai nepasižymi 26S proteosomą slopinančiu poveikiu.</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color="000000"/>
        </w:rPr>
      </w:pPr>
      <w:r w:rsidRPr="009F6271">
        <w:rPr>
          <w:u w:val="single" w:color="000000"/>
        </w:rPr>
        <w:t>Eliminacija</w:t>
      </w:r>
    </w:p>
    <w:p w:rsidR="00C0154D" w:rsidRPr="009F6271" w:rsidRDefault="00C0154D" w:rsidP="00C0154D">
      <w:pPr>
        <w:tabs>
          <w:tab w:val="left" w:pos="567"/>
        </w:tabs>
        <w:ind w:right="-23"/>
      </w:pPr>
      <w:r w:rsidRPr="009F6271">
        <w:t>Vidutinio bortezomibo pusinės eliminacijos periodo (t</w:t>
      </w:r>
      <w:r w:rsidRPr="009F6271">
        <w:rPr>
          <w:vertAlign w:val="subscript"/>
        </w:rPr>
        <w:t>1/2</w:t>
      </w:r>
      <w:r w:rsidRPr="009F6271">
        <w:t>) po kartotinių dozių ribos yra 40-193 val. Bortezomibas iš organizmo yra šalinamas greičiau po pirmos dozės, palyginti su kartotinėmis dozėmis. Vidutinis bendras klirensas iš organizmo po pirmos 1,0 mg/m</w:t>
      </w:r>
      <w:r w:rsidRPr="009F6271">
        <w:rPr>
          <w:vertAlign w:val="superscript"/>
        </w:rPr>
        <w:t>2</w:t>
      </w:r>
      <w:r w:rsidRPr="009F6271">
        <w:t xml:space="preserve"> ir 1,3 mg/m</w:t>
      </w:r>
      <w:r w:rsidRPr="009F6271">
        <w:rPr>
          <w:vertAlign w:val="superscript"/>
        </w:rPr>
        <w:t xml:space="preserve">2 </w:t>
      </w:r>
      <w:r w:rsidRPr="009F6271">
        <w:t>vaistinio preparato dozės buvo atitinkamai 102 l/val. ir 112 l/val., o po kartotinių 1,0 mg/m</w:t>
      </w:r>
      <w:r w:rsidRPr="009F6271">
        <w:rPr>
          <w:vertAlign w:val="superscript"/>
        </w:rPr>
        <w:t>2</w:t>
      </w:r>
      <w:r w:rsidRPr="009F6271">
        <w:t xml:space="preserve"> ir 1,3 mg/m</w:t>
      </w:r>
      <w:r w:rsidRPr="009F6271">
        <w:rPr>
          <w:vertAlign w:val="superscript"/>
        </w:rPr>
        <w:t>2</w:t>
      </w:r>
      <w:r w:rsidRPr="009F6271">
        <w:t xml:space="preserve"> dozių svyravo atitinkamai nuo 15 l/val. iki 32 l/val. ir nuo 18 l/val. iki 32 l/val.</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rPr>
      </w:pPr>
      <w:r w:rsidRPr="009F6271">
        <w:rPr>
          <w:u w:val="single"/>
        </w:rPr>
        <w:t>Ypatingos populiacijos</w:t>
      </w:r>
    </w:p>
    <w:p w:rsidR="00C0154D" w:rsidRPr="009F6271" w:rsidRDefault="00C0154D" w:rsidP="00C0154D">
      <w:pPr>
        <w:tabs>
          <w:tab w:val="left" w:pos="567"/>
        </w:tabs>
        <w:ind w:right="-23"/>
        <w:rPr>
          <w:i/>
        </w:rPr>
      </w:pPr>
    </w:p>
    <w:p w:rsidR="00C0154D" w:rsidRPr="009F6271" w:rsidRDefault="00C0154D" w:rsidP="00C0154D">
      <w:pPr>
        <w:tabs>
          <w:tab w:val="left" w:pos="567"/>
        </w:tabs>
        <w:ind w:right="-23"/>
        <w:rPr>
          <w:i/>
        </w:rPr>
      </w:pPr>
      <w:r w:rsidRPr="009F6271">
        <w:rPr>
          <w:i/>
        </w:rPr>
        <w:t>Sutrikusi kepenų funkcija</w:t>
      </w:r>
    </w:p>
    <w:p w:rsidR="00C0154D" w:rsidRPr="009F6271" w:rsidRDefault="00C0154D" w:rsidP="00C0154D">
      <w:pPr>
        <w:tabs>
          <w:tab w:val="left" w:pos="567"/>
        </w:tabs>
        <w:ind w:right="-23"/>
      </w:pPr>
      <w:r w:rsidRPr="009F6271">
        <w:t>Kepenų funkcijos sutrikimo įtaka bortezomibo farmakokinetikai buvo įvertinta I fazės tyrime per pirmąjį gydymo ciklą, kurio metu buvo gydytas 61 pacientas visų pirma su solidiniais navikais ir įvairaus laipsnio kepenų pakenkimu, kuriems buvo skirtos nuo 0,5 iki 1,3 mg/m</w:t>
      </w:r>
      <w:r w:rsidRPr="009F6271">
        <w:rPr>
          <w:vertAlign w:val="superscript"/>
        </w:rPr>
        <w:t>2</w:t>
      </w:r>
      <w:r w:rsidRPr="009F6271">
        <w:t xml:space="preserve"> bortezomibo dozės.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 xml:space="preserve">Palyginti su pacientais, kurių kepenų funkcija buvo normali, lengvas kepenų funkcijos sutrikimas neturėjo įtakos pagal dozę koreguotam bortezomibo </w:t>
      </w:r>
      <w:r w:rsidRPr="009F6271">
        <w:rPr>
          <w:i/>
        </w:rPr>
        <w:t>AUC</w:t>
      </w:r>
      <w:r w:rsidRPr="009F6271">
        <w:t xml:space="preserve">. Vis dėlto, pagal dozę koreguoto </w:t>
      </w:r>
      <w:r w:rsidRPr="009F6271">
        <w:lastRenderedPageBreak/>
        <w:t xml:space="preserve">bortezomibo </w:t>
      </w:r>
      <w:r w:rsidRPr="009F6271">
        <w:rPr>
          <w:i/>
        </w:rPr>
        <w:t xml:space="preserve">AUC </w:t>
      </w:r>
      <w:r w:rsidRPr="009F6271">
        <w:t>vidutiniai rodmenys pacientų, kuriems buvo vidutinio sunkumo ar sunkus kepenų funkcijos sutrikimas, organizme padidėjo maždaug 60 %. Pacientams, kuriems yra vidutinio sunkumo ar sunkus kepenų funkcijos sutrikimas, rekomenduojama skirti mažesnę pradinę dozę ir šie pacientai turi būti atidžiai stebimi (žr. 6 lentelę 4.2 skyriuje).</w:t>
      </w:r>
    </w:p>
    <w:p w:rsidR="00C0154D" w:rsidRPr="009F6271" w:rsidRDefault="00C0154D" w:rsidP="00C0154D">
      <w:pPr>
        <w:tabs>
          <w:tab w:val="left" w:pos="567"/>
        </w:tabs>
        <w:ind w:right="-23"/>
      </w:pPr>
    </w:p>
    <w:p w:rsidR="00C0154D" w:rsidRPr="009F6271" w:rsidRDefault="00C0154D" w:rsidP="00C0154D">
      <w:pPr>
        <w:tabs>
          <w:tab w:val="left" w:pos="567"/>
        </w:tabs>
        <w:ind w:right="-23"/>
        <w:rPr>
          <w:i/>
        </w:rPr>
      </w:pPr>
      <w:r w:rsidRPr="009F6271">
        <w:rPr>
          <w:i/>
        </w:rPr>
        <w:t>Sutrikusi inkstų funkcija</w:t>
      </w:r>
    </w:p>
    <w:p w:rsidR="00C0154D" w:rsidRPr="009F6271" w:rsidRDefault="00C0154D" w:rsidP="00C0154D">
      <w:pPr>
        <w:tabs>
          <w:tab w:val="left" w:pos="567"/>
        </w:tabs>
        <w:ind w:right="-23"/>
      </w:pPr>
      <w:r w:rsidRPr="009F6271">
        <w:t>Atlikto farmakokinetikos tyrimo metu pacientai, kuriems yra įvairaus sunkumo inkstų funkcijos sutrikimas, buvo suskirstyti atsižvelgiant į kreatinino klirenso (CrCL) rodmenis į tokias grupes: normalios inkstų funkcijos</w:t>
      </w:r>
      <w:r w:rsidRPr="009F6271">
        <w:rPr>
          <w:i/>
        </w:rPr>
        <w:t xml:space="preserve"> </w:t>
      </w:r>
      <w:r w:rsidRPr="009F6271">
        <w:t>(CrCL ≥ 60 ml/min/1,73 m</w:t>
      </w:r>
      <w:r w:rsidRPr="009F6271">
        <w:rPr>
          <w:vertAlign w:val="superscript"/>
        </w:rPr>
        <w:t>2</w:t>
      </w:r>
      <w:r w:rsidRPr="009F6271">
        <w:t>, n = 12), lengvo inkstų funkcijos sutrikimo (CrCL = 40</w:t>
      </w:r>
      <w:r w:rsidRPr="009F6271">
        <w:noBreakHyphen/>
        <w:t>59 ml/min/1,73 m</w:t>
      </w:r>
      <w:r w:rsidRPr="009F6271">
        <w:rPr>
          <w:vertAlign w:val="superscript"/>
        </w:rPr>
        <w:t>2</w:t>
      </w:r>
      <w:r w:rsidRPr="009F6271">
        <w:t>, n = 10), vidutinio sunkumo inkstų funkcijos sutrikimo (CrCL = 20</w:t>
      </w:r>
      <w:r w:rsidRPr="009F6271">
        <w:noBreakHyphen/>
        <w:t>39 ml/min/1,73 m</w:t>
      </w:r>
      <w:r w:rsidRPr="009F6271">
        <w:rPr>
          <w:vertAlign w:val="superscript"/>
        </w:rPr>
        <w:t>2</w:t>
      </w:r>
      <w:r w:rsidRPr="009F6271">
        <w:t>, n = 9), ir sunkaus inkstų funkcijos sutrikimo (CrCL &lt; 20 ml/min/1,73 m</w:t>
      </w:r>
      <w:r w:rsidRPr="009F6271">
        <w:rPr>
          <w:vertAlign w:val="superscript"/>
        </w:rPr>
        <w:t>2</w:t>
      </w:r>
      <w:r w:rsidRPr="009F6271">
        <w:t>, n = 3). Tyrime dalyvavo ir pacientai (n = 8), kuriems buvo atliekamos dializės ir vartojama vaistinio preparato dozė po dializės seanso. Pacientams du kartus per savaitę į veną buvo leidžiamos nuo 0,7 to 1,3 mg/m</w:t>
      </w:r>
      <w:r w:rsidRPr="009F6271">
        <w:rPr>
          <w:vertAlign w:val="superscript"/>
        </w:rPr>
        <w:t>2</w:t>
      </w:r>
      <w:r w:rsidRPr="009F6271">
        <w:t xml:space="preserve"> Bortezomib Ebewe dozės. Bortezomib Ebewe ekspozicija (nuo dozės priklausomas AUC ir C</w:t>
      </w:r>
      <w:r w:rsidRPr="009F6271">
        <w:rPr>
          <w:vertAlign w:val="subscript"/>
        </w:rPr>
        <w:t>max</w:t>
      </w:r>
      <w:r w:rsidRPr="009F6271">
        <w:t>) visose grupėse buvo panaši (žr. 4.2 skyrių).</w:t>
      </w:r>
    </w:p>
    <w:p w:rsidR="00C0154D" w:rsidRPr="009F6271" w:rsidRDefault="00C0154D" w:rsidP="00C0154D">
      <w:pPr>
        <w:tabs>
          <w:tab w:val="left" w:pos="567"/>
        </w:tabs>
        <w:ind w:right="-23"/>
      </w:pPr>
    </w:p>
    <w:p w:rsidR="00C0154D" w:rsidRPr="009F6271" w:rsidRDefault="00C0154D" w:rsidP="00C0154D">
      <w:pPr>
        <w:autoSpaceDE w:val="0"/>
        <w:autoSpaceDN w:val="0"/>
        <w:adjustRightInd w:val="0"/>
        <w:rPr>
          <w:i/>
          <w:sz w:val="21"/>
        </w:rPr>
      </w:pPr>
      <w:r w:rsidRPr="009F6271">
        <w:rPr>
          <w:i/>
          <w:sz w:val="21"/>
        </w:rPr>
        <w:t>Amžius</w:t>
      </w:r>
    </w:p>
    <w:p w:rsidR="00C0154D" w:rsidRPr="009F6271" w:rsidRDefault="00C0154D" w:rsidP="00C0154D">
      <w:pPr>
        <w:autoSpaceDE w:val="0"/>
        <w:autoSpaceDN w:val="0"/>
        <w:adjustRightInd w:val="0"/>
      </w:pPr>
      <w:r w:rsidRPr="009F6271">
        <w:t>Bortezomibo farmakokinetika buvo apibūdinta po du kartus per savait</w:t>
      </w:r>
      <w:r w:rsidRPr="009F6271">
        <w:rPr>
          <w:rFonts w:eastAsia="TimesNewRomanPSMT"/>
        </w:rPr>
        <w:t xml:space="preserve">ę iš karto į veną suleistų </w:t>
      </w:r>
      <w:r w:rsidRPr="009F6271">
        <w:t>1,3 mg/m</w:t>
      </w:r>
      <w:r w:rsidRPr="009F6271">
        <w:rPr>
          <w:vertAlign w:val="superscript"/>
        </w:rPr>
        <w:t>2</w:t>
      </w:r>
      <w:r w:rsidRPr="009F6271">
        <w:t xml:space="preserve"> kūno paviršiaus dozių</w:t>
      </w:r>
      <w:r w:rsidRPr="009F6271">
        <w:rPr>
          <w:rFonts w:eastAsia="TimesNewRomanPSMT"/>
        </w:rPr>
        <w:t xml:space="preserve"> </w:t>
      </w:r>
      <w:r w:rsidRPr="009F6271">
        <w:t>104 vaik</w:t>
      </w:r>
      <w:r w:rsidRPr="009F6271">
        <w:rPr>
          <w:rFonts w:eastAsia="TimesNewRomanPSMT"/>
        </w:rPr>
        <w:t xml:space="preserve">ų </w:t>
      </w:r>
      <w:r w:rsidRPr="009F6271">
        <w:t>populiacijos pacientams (2-16 met</w:t>
      </w:r>
      <w:r w:rsidRPr="009F6271">
        <w:rPr>
          <w:rFonts w:eastAsia="TimesNewRomanPSMT"/>
        </w:rPr>
        <w:t>ų</w:t>
      </w:r>
      <w:r w:rsidRPr="009F6271">
        <w:t xml:space="preserve">), sergančių </w:t>
      </w:r>
      <w:r w:rsidRPr="009F6271">
        <w:rPr>
          <w:rFonts w:eastAsia="TimesNewRomanPSMT"/>
        </w:rPr>
        <w:t>ū</w:t>
      </w:r>
      <w:r w:rsidRPr="009F6271">
        <w:t>min</w:t>
      </w:r>
      <w:r w:rsidRPr="009F6271">
        <w:rPr>
          <w:rFonts w:eastAsia="TimesNewRomanPSMT"/>
        </w:rPr>
        <w:t xml:space="preserve">e </w:t>
      </w:r>
      <w:r w:rsidRPr="009F6271">
        <w:t>limfoblastin</w:t>
      </w:r>
      <w:r w:rsidRPr="009F6271">
        <w:rPr>
          <w:rFonts w:eastAsia="TimesNewRomanPSMT"/>
        </w:rPr>
        <w:t xml:space="preserve">e </w:t>
      </w:r>
      <w:r w:rsidRPr="009F6271">
        <w:t>leukemija (</w:t>
      </w:r>
      <w:r w:rsidRPr="009F6271">
        <w:rPr>
          <w:rFonts w:eastAsia="TimesNewRomanPSMT"/>
        </w:rPr>
        <w:t>Ū</w:t>
      </w:r>
      <w:r w:rsidRPr="009F6271">
        <w:t xml:space="preserve">LL) ar </w:t>
      </w:r>
      <w:r w:rsidRPr="009F6271">
        <w:rPr>
          <w:rFonts w:eastAsia="TimesNewRomanPSMT"/>
        </w:rPr>
        <w:t>ū</w:t>
      </w:r>
      <w:r w:rsidRPr="009F6271">
        <w:t>min</w:t>
      </w:r>
      <w:r w:rsidRPr="009F6271">
        <w:rPr>
          <w:rFonts w:eastAsia="TimesNewRomanPSMT"/>
        </w:rPr>
        <w:t xml:space="preserve">e </w:t>
      </w:r>
      <w:r w:rsidRPr="009F6271">
        <w:t>mieloidin</w:t>
      </w:r>
      <w:r w:rsidRPr="009F6271">
        <w:rPr>
          <w:rFonts w:eastAsia="TimesNewRomanPSMT"/>
        </w:rPr>
        <w:t xml:space="preserve">e </w:t>
      </w:r>
      <w:r w:rsidRPr="009F6271">
        <w:t>leukemija (</w:t>
      </w:r>
      <w:r w:rsidRPr="009F6271">
        <w:rPr>
          <w:rFonts w:eastAsia="TimesNewRomanPSMT"/>
        </w:rPr>
        <w:t>Ū</w:t>
      </w:r>
      <w:r w:rsidRPr="009F6271">
        <w:t>ML). Remiantis populiacinės farmakokinetikos analize, bortezomibo klirensas did</w:t>
      </w:r>
      <w:r w:rsidRPr="009F6271">
        <w:rPr>
          <w:rFonts w:eastAsia="TimesNewRomanPSMT"/>
        </w:rPr>
        <w:t>ė</w:t>
      </w:r>
      <w:r w:rsidRPr="009F6271">
        <w:t>jo did</w:t>
      </w:r>
      <w:r w:rsidRPr="009F6271">
        <w:rPr>
          <w:rFonts w:eastAsia="TimesNewRomanPSMT"/>
        </w:rPr>
        <w:t>ė</w:t>
      </w:r>
      <w:r w:rsidRPr="009F6271">
        <w:t>jant k</w:t>
      </w:r>
      <w:r w:rsidRPr="009F6271">
        <w:rPr>
          <w:rFonts w:eastAsia="TimesNewRomanPSMT"/>
        </w:rPr>
        <w:t>ū</w:t>
      </w:r>
      <w:r w:rsidRPr="009F6271">
        <w:t>no paviršiaus plotui (KPP). Klirenso geometrinis vidurkis (%CV) buvo 7,79 (25 %) l/val./m</w:t>
      </w:r>
      <w:r w:rsidRPr="009F6271">
        <w:rPr>
          <w:vertAlign w:val="superscript"/>
        </w:rPr>
        <w:t>2</w:t>
      </w:r>
      <w:r w:rsidRPr="009F6271">
        <w:t>, pasiskirstymo t</w:t>
      </w:r>
      <w:r w:rsidRPr="009F6271">
        <w:rPr>
          <w:rFonts w:eastAsia="TimesNewRomanPSMT"/>
        </w:rPr>
        <w:t>ū</w:t>
      </w:r>
      <w:r w:rsidRPr="009F6271">
        <w:t>ris esant pusiausvyrinei apykaitai buvo 834 (39 %) l/m</w:t>
      </w:r>
      <w:r w:rsidRPr="009F6271">
        <w:rPr>
          <w:vertAlign w:val="superscript"/>
        </w:rPr>
        <w:t>2</w:t>
      </w:r>
      <w:r w:rsidRPr="009F6271">
        <w:t>, o pusin</w:t>
      </w:r>
      <w:r w:rsidRPr="009F6271">
        <w:rPr>
          <w:rFonts w:eastAsia="TimesNewRomanPSMT"/>
        </w:rPr>
        <w:t>ė</w:t>
      </w:r>
      <w:r w:rsidRPr="009F6271">
        <w:t>s eliminacijos periodas truko 100 (44 %) valand</w:t>
      </w:r>
      <w:r w:rsidRPr="009F6271">
        <w:rPr>
          <w:rFonts w:eastAsia="TimesNewRomanPSMT"/>
        </w:rPr>
        <w:t>ų</w:t>
      </w:r>
      <w:r w:rsidRPr="009F6271">
        <w:t>. Koregavus duomenis pagal KPP efektą, kiti demografiniai rodmenys, tokie kaip amžius, k</w:t>
      </w:r>
      <w:r w:rsidRPr="009F6271">
        <w:rPr>
          <w:rFonts w:eastAsia="TimesNewRomanPSMT"/>
        </w:rPr>
        <w:t>ū</w:t>
      </w:r>
      <w:r w:rsidRPr="009F6271">
        <w:t>no mas</w:t>
      </w:r>
      <w:r w:rsidRPr="009F6271">
        <w:rPr>
          <w:rFonts w:eastAsia="TimesNewRomanPSMT"/>
        </w:rPr>
        <w:t xml:space="preserve">ė </w:t>
      </w:r>
      <w:r w:rsidRPr="009F6271">
        <w:t xml:space="preserve">ir lytis kliniškai reikšmingos </w:t>
      </w:r>
      <w:r w:rsidRPr="009F6271">
        <w:rPr>
          <w:rFonts w:eastAsia="TimesNewRomanPSMT"/>
        </w:rPr>
        <w:t>į</w:t>
      </w:r>
      <w:r w:rsidRPr="009F6271">
        <w:t>takos bortezomibo klirensui nedarė. Pagal KPP normalizuotas bortezomibo klirensas vaik</w:t>
      </w:r>
      <w:r w:rsidRPr="009F6271">
        <w:rPr>
          <w:rFonts w:eastAsia="TimesNewRomanPSMT"/>
        </w:rPr>
        <w:t xml:space="preserve">ų </w:t>
      </w:r>
      <w:r w:rsidRPr="009F6271">
        <w:t xml:space="preserve">populiacijos pacientams buvo panašus </w:t>
      </w:r>
      <w:r w:rsidRPr="009F6271">
        <w:rPr>
          <w:rFonts w:eastAsia="TimesNewRomanPSMT"/>
        </w:rPr>
        <w:t xml:space="preserve">į </w:t>
      </w:r>
      <w:r w:rsidRPr="009F6271">
        <w:t>steb</w:t>
      </w:r>
      <w:r w:rsidRPr="009F6271">
        <w:rPr>
          <w:rFonts w:eastAsia="TimesNewRomanPSMT"/>
        </w:rPr>
        <w:t>ė</w:t>
      </w:r>
      <w:r w:rsidRPr="009F6271">
        <w:t>t</w:t>
      </w:r>
      <w:r w:rsidRPr="009F6271">
        <w:rPr>
          <w:rFonts w:eastAsia="TimesNewRomanPSMT"/>
        </w:rPr>
        <w:t xml:space="preserve">ą </w:t>
      </w:r>
      <w:r w:rsidRPr="009F6271">
        <w:t>suaugusiesiems.</w:t>
      </w:r>
    </w:p>
    <w:p w:rsidR="00C0154D" w:rsidRPr="009F6271" w:rsidRDefault="00C0154D" w:rsidP="00C0154D">
      <w:pPr>
        <w:tabs>
          <w:tab w:val="left" w:pos="567"/>
        </w:tabs>
        <w:ind w:right="-23"/>
        <w:rPr>
          <w:b/>
        </w:rPr>
      </w:pPr>
    </w:p>
    <w:p w:rsidR="00C0154D" w:rsidRPr="009F6271" w:rsidRDefault="00C0154D" w:rsidP="00C0154D">
      <w:pPr>
        <w:tabs>
          <w:tab w:val="left" w:pos="567"/>
        </w:tabs>
        <w:ind w:left="567" w:right="-23" w:hanging="567"/>
      </w:pPr>
      <w:r w:rsidRPr="009F6271">
        <w:rPr>
          <w:b/>
        </w:rPr>
        <w:t>5.3</w:t>
      </w:r>
      <w:r w:rsidRPr="009F6271">
        <w:rPr>
          <w:b/>
        </w:rPr>
        <w:tab/>
        <w:t>Ikiklinikinių saugomo tyrimų duomenys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 xml:space="preserve">Nustatytas teigiamas klastogeninis bortezomibo aktyvumas (struktūrinės chromosominės aberacijos) atliekant </w:t>
      </w:r>
      <w:r w:rsidRPr="009F6271">
        <w:rPr>
          <w:i/>
        </w:rPr>
        <w:t xml:space="preserve">in vitro </w:t>
      </w:r>
      <w:r w:rsidRPr="009F6271">
        <w:t xml:space="preserve">chromosomų aberacijos testą su kininio žiurkėno kiaušidžių (KŽK) ląstelėmis, vartojant tik 3,125 μg/ml koncentraciją, kuri buvo mažiausia vertinta koncentracija. Atliekant </w:t>
      </w:r>
      <w:r w:rsidRPr="009F6271">
        <w:rPr>
          <w:i/>
        </w:rPr>
        <w:t xml:space="preserve">in vitro </w:t>
      </w:r>
      <w:r w:rsidRPr="009F6271">
        <w:t>mutageninio poveikio testą (</w:t>
      </w:r>
      <w:r w:rsidRPr="009F6271">
        <w:rPr>
          <w:i/>
        </w:rPr>
        <w:t xml:space="preserve">Ames </w:t>
      </w:r>
      <w:r w:rsidRPr="009F6271">
        <w:t xml:space="preserve">testą) ir </w:t>
      </w:r>
      <w:r w:rsidRPr="009F6271">
        <w:rPr>
          <w:i/>
        </w:rPr>
        <w:t>in vivo</w:t>
      </w:r>
      <w:r w:rsidRPr="009F6271">
        <w:t xml:space="preserve"> mikrobranduolių testą pelėms, bortezomibo genotoksinio poveikio nenustatyta.</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Toksinio poveikio žiurkių ir triušių raidai tyrimai parodė, kad medžiaga yra pavojinga embriono ir vaisiaus gyvybei, jei dozės patelei buvo toksinės, tačiau tiesioginio toksinio poveikio embrionui ir vaisiui nepastebėta, jei dozės patelei buvo mažesnės negu toksinės dozės.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Daugkartiniai bendrojo toksinio poveikio tyrimai, atlikti su žiurkėmis ir beždžionėmis, parodė, kad labiausiai veikiami organai yra virškinimo traktas (toksinis poveikis pasireiškia vėmimu ir (arba) viduriavimu), kraujodaros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Su gyvūnais atlikti tyrimai rodo, kad bortezomibas, jei ir prasiskverbia pro hematoencefalinį barjerą, tai labai mažai, ir šių duomenų reikšmė žmonėms nėra žinoma.</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Su beždžionėmis ir šunimis atlikti kardiovaskulinio saugumo farmakologijos tyrimai parodė, kad į veną sušvirkštos maždaug nuo dviejų iki trijų kartų didesnės už rekomenduojamas vartoti klinikinėje praktikoje skaičiuojant mg/m</w:t>
      </w:r>
      <w:r w:rsidRPr="009F6271">
        <w:rPr>
          <w:vertAlign w:val="superscript"/>
        </w:rPr>
        <w:t>2</w:t>
      </w:r>
      <w:r w:rsidRPr="009F6271">
        <w:t xml:space="preserve"> žmogaus kūno paviršiaus ploto, veikliosios medžiagos dozės yra </w:t>
      </w:r>
      <w:r w:rsidRPr="009F6271">
        <w:lastRenderedPageBreak/>
        <w:t>susijusios su širdies susitraukimų padažnėjimu, širdies raumens susitraukiamumo sumažėjimu, hipotenzija ir mirtimi. Šunų sumažėjęs širdies raumens susitraukiamumas ir hipotenzija reagavo, greitai paskyrus teigiamu inotropiniu poveikiu pasižyminčių ar kraujospūdį didinančių vaistinių preparatų. Be to, tyrimų su šunimis metu buvo pastebėtas nežymus koreguoto QT intervalo pailgėjimas.</w:t>
      </w:r>
    </w:p>
    <w:p w:rsidR="00C0154D" w:rsidRPr="009F6271" w:rsidRDefault="00C0154D" w:rsidP="00C0154D">
      <w:pPr>
        <w:tabs>
          <w:tab w:val="left" w:pos="567"/>
        </w:tabs>
        <w:ind w:right="-23"/>
      </w:pPr>
    </w:p>
    <w:p w:rsidR="00C0154D" w:rsidRPr="009F6271" w:rsidRDefault="00C0154D" w:rsidP="00C0154D">
      <w:pPr>
        <w:tabs>
          <w:tab w:val="left" w:pos="567"/>
        </w:tabs>
        <w:ind w:right="-23"/>
        <w:rPr>
          <w:b/>
        </w:rPr>
      </w:pPr>
    </w:p>
    <w:p w:rsidR="00C0154D" w:rsidRPr="009F6271" w:rsidRDefault="00C0154D" w:rsidP="00C0154D">
      <w:pPr>
        <w:tabs>
          <w:tab w:val="left" w:pos="567"/>
        </w:tabs>
        <w:ind w:left="567" w:right="-23" w:hanging="567"/>
        <w:rPr>
          <w:b/>
        </w:rPr>
      </w:pPr>
      <w:r w:rsidRPr="009F6271">
        <w:rPr>
          <w:b/>
        </w:rPr>
        <w:t>6.</w:t>
      </w:r>
      <w:r w:rsidRPr="009F6271">
        <w:rPr>
          <w:b/>
        </w:rPr>
        <w:tab/>
        <w:t>FARMACINĖ INFORMACIJA</w:t>
      </w:r>
    </w:p>
    <w:p w:rsidR="00C0154D" w:rsidRPr="009F6271" w:rsidRDefault="00C0154D" w:rsidP="00C0154D">
      <w:pPr>
        <w:tabs>
          <w:tab w:val="left" w:pos="567"/>
        </w:tabs>
        <w:ind w:left="567" w:right="-23" w:hanging="567"/>
        <w:rPr>
          <w:b/>
        </w:rPr>
      </w:pPr>
    </w:p>
    <w:p w:rsidR="00C0154D" w:rsidRPr="009F6271" w:rsidRDefault="00C0154D" w:rsidP="00C0154D">
      <w:pPr>
        <w:tabs>
          <w:tab w:val="left" w:pos="567"/>
        </w:tabs>
        <w:ind w:left="567" w:right="-23" w:hanging="567"/>
        <w:rPr>
          <w:b/>
        </w:rPr>
      </w:pPr>
      <w:r w:rsidRPr="009F6271">
        <w:rPr>
          <w:b/>
        </w:rPr>
        <w:t>6.1</w:t>
      </w:r>
      <w:r w:rsidRPr="009F6271">
        <w:rPr>
          <w:b/>
        </w:rPr>
        <w:tab/>
        <w:t>Pagalbinių medžiagų sąrašas</w:t>
      </w:r>
    </w:p>
    <w:p w:rsidR="00C0154D" w:rsidRPr="009F6271" w:rsidRDefault="00C0154D" w:rsidP="00C0154D">
      <w:pPr>
        <w:tabs>
          <w:tab w:val="left" w:pos="567"/>
        </w:tabs>
        <w:ind w:right="-23"/>
        <w:rPr>
          <w:highlight w:val="yellow"/>
        </w:rPr>
      </w:pPr>
    </w:p>
    <w:p w:rsidR="00C0154D" w:rsidRPr="009F6271" w:rsidRDefault="00C0154D" w:rsidP="00C0154D">
      <w:pPr>
        <w:tabs>
          <w:tab w:val="left" w:pos="567"/>
        </w:tabs>
        <w:ind w:right="-23"/>
      </w:pPr>
      <w:r w:rsidRPr="009F6271">
        <w:t>Manitolis (E421)</w:t>
      </w: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pPr>
      <w:r w:rsidRPr="009F6271">
        <w:rPr>
          <w:b/>
        </w:rPr>
        <w:t>6.2</w:t>
      </w:r>
      <w:r w:rsidRPr="009F6271">
        <w:rPr>
          <w:b/>
        </w:rPr>
        <w:tab/>
        <w:t>Nesuderinamumas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Šio vaistinio preparato negalima maišyti su kitais, išskyrus nurodytus 6.6 skyriuje.</w:t>
      </w: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pPr>
      <w:r w:rsidRPr="009F6271">
        <w:rPr>
          <w:b/>
        </w:rPr>
        <w:t>6.3</w:t>
      </w:r>
      <w:r w:rsidRPr="009F6271">
        <w:rPr>
          <w:b/>
        </w:rPr>
        <w:tab/>
        <w:t>Tinkamumo laikas</w:t>
      </w:r>
    </w:p>
    <w:p w:rsidR="00C0154D" w:rsidRPr="009F6271" w:rsidRDefault="00C0154D" w:rsidP="00C0154D">
      <w:pPr>
        <w:tabs>
          <w:tab w:val="left" w:pos="567"/>
        </w:tabs>
        <w:ind w:right="-23"/>
        <w:rPr>
          <w:highlight w:val="yellow"/>
        </w:rPr>
      </w:pPr>
    </w:p>
    <w:p w:rsidR="00C0154D" w:rsidRPr="009F6271" w:rsidRDefault="00C0154D" w:rsidP="00C0154D">
      <w:pPr>
        <w:tabs>
          <w:tab w:val="left" w:pos="567"/>
        </w:tabs>
        <w:ind w:right="-23"/>
      </w:pPr>
      <w:r w:rsidRPr="009F6271">
        <w:rPr>
          <w:u w:val="single" w:color="000000"/>
        </w:rPr>
        <w:t>Neatidarytas flakonas</w:t>
      </w:r>
    </w:p>
    <w:p w:rsidR="00C0154D" w:rsidRPr="009F6271" w:rsidRDefault="00C0154D" w:rsidP="00C0154D">
      <w:pPr>
        <w:tabs>
          <w:tab w:val="left" w:pos="567"/>
        </w:tabs>
        <w:ind w:right="-23"/>
      </w:pPr>
      <w:r w:rsidRPr="009F6271">
        <w:t>3 metai</w:t>
      </w:r>
    </w:p>
    <w:p w:rsidR="00C0154D" w:rsidRPr="009F6271" w:rsidRDefault="00C0154D" w:rsidP="00C0154D">
      <w:pPr>
        <w:tabs>
          <w:tab w:val="left" w:pos="567"/>
        </w:tabs>
        <w:ind w:right="-23"/>
      </w:pPr>
    </w:p>
    <w:p w:rsidR="00C0154D" w:rsidRPr="009F6271" w:rsidRDefault="00C0154D" w:rsidP="00C0154D">
      <w:pPr>
        <w:tabs>
          <w:tab w:val="left" w:pos="567"/>
        </w:tabs>
        <w:ind w:right="-23"/>
        <w:rPr>
          <w:i/>
        </w:rPr>
      </w:pPr>
      <w:r w:rsidRPr="009F6271">
        <w:rPr>
          <w:i/>
        </w:rPr>
        <w:t>Vartojimas į veną</w:t>
      </w:r>
    </w:p>
    <w:p w:rsidR="00C0154D" w:rsidRPr="009F6271" w:rsidRDefault="00C0154D" w:rsidP="00C0154D">
      <w:pPr>
        <w:tabs>
          <w:tab w:val="left" w:pos="567"/>
        </w:tabs>
        <w:ind w:right="-23"/>
      </w:pPr>
      <w:r w:rsidRPr="009F6271">
        <w:t xml:space="preserve">Įrodyta, kad 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1 mg/ml koncentracijos tirpalas </w:t>
      </w:r>
      <w:r w:rsidRPr="009F6271">
        <w:rPr>
          <w:snapToGrid w:val="0"/>
          <w:szCs w:val="24"/>
        </w:rPr>
        <w:t xml:space="preserve">cheminiu ir fiziniu požiūriu </w:t>
      </w:r>
      <w:r w:rsidRPr="009F6271">
        <w:t xml:space="preserve">išlieka stabilus </w:t>
      </w:r>
      <w:r w:rsidRPr="009F6271">
        <w:rPr>
          <w:szCs w:val="22"/>
          <w:lang w:eastAsia="en-US"/>
        </w:rPr>
        <w:t>3</w:t>
      </w:r>
      <w:r w:rsidRPr="009F6271">
        <w:t xml:space="preserve"> paras 20 °C – 25°C temperatūroje ir 7 paras 2 °C – 8°C temperatūroje</w:t>
      </w:r>
      <w:r w:rsidRPr="009F6271">
        <w:rPr>
          <w:szCs w:val="22"/>
          <w:lang w:eastAsia="en-US"/>
        </w:rPr>
        <w:t>, jeigu laikomas tamsoje, gamintojo flakone ir (arba) stikliniame švirkšte</w:t>
      </w:r>
      <w:r w:rsidRPr="009F6271">
        <w:t>. Mikrobiologiniu požiūriu, preparatas turi būti suvartotas nedelsiant. Jei jis tuoj pat nevartojamas, už paruošto vaistinio preparato laikymo trukmę bei sąlygas iki vartojimo atsako vartotojas ir ilgiau negu 24 val. 2</w:t>
      </w:r>
      <w:r w:rsidRPr="004F2E85">
        <w:sym w:font="Symbol" w:char="F0B0"/>
      </w:r>
      <w:r w:rsidRPr="004F2E85">
        <w:t>C – 8</w:t>
      </w:r>
      <w:r w:rsidRPr="004F2E85">
        <w:sym w:font="Symbol" w:char="F0B0"/>
      </w:r>
      <w:r w:rsidRPr="004F2E85">
        <w:t xml:space="preserve">C temperatūroje paruošto tirpalo laikyti negalima, nebent </w:t>
      </w:r>
      <w:r w:rsidRPr="009F6271">
        <w:rPr>
          <w:spacing w:val="-3"/>
        </w:rPr>
        <w:t>paruošimas / praskiedimas buvo atlikti kontroliuojamomis ir patvirtintomis aseptinėmis sąlygomis</w:t>
      </w:r>
      <w:r w:rsidRPr="009F6271">
        <w:t>.</w:t>
      </w:r>
    </w:p>
    <w:p w:rsidR="00C0154D" w:rsidRPr="009F6271" w:rsidRDefault="00C0154D" w:rsidP="00C0154D">
      <w:pPr>
        <w:tabs>
          <w:tab w:val="left" w:pos="567"/>
        </w:tabs>
        <w:ind w:right="-23"/>
      </w:pPr>
    </w:p>
    <w:p w:rsidR="00C0154D" w:rsidRPr="009F6271" w:rsidRDefault="00C0154D" w:rsidP="00C0154D">
      <w:pPr>
        <w:tabs>
          <w:tab w:val="left" w:pos="567"/>
        </w:tabs>
        <w:ind w:right="-23"/>
        <w:rPr>
          <w:i/>
        </w:rPr>
      </w:pPr>
      <w:r w:rsidRPr="009F6271">
        <w:rPr>
          <w:i/>
        </w:rPr>
        <w:t>Vartojimas po oda</w:t>
      </w:r>
    </w:p>
    <w:p w:rsidR="00C0154D" w:rsidRPr="009F6271" w:rsidRDefault="00C0154D" w:rsidP="00C0154D">
      <w:pPr>
        <w:tabs>
          <w:tab w:val="left" w:pos="567"/>
        </w:tabs>
        <w:ind w:right="-23"/>
      </w:pPr>
      <w:r w:rsidRPr="009F6271">
        <w:t xml:space="preserve">Įrodyta, kad 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2,5 mg/ml koncentracijos tirpalas </w:t>
      </w:r>
      <w:r w:rsidRPr="009F6271">
        <w:rPr>
          <w:snapToGrid w:val="0"/>
          <w:szCs w:val="24"/>
        </w:rPr>
        <w:t xml:space="preserve">cheminiu ir fiziniu požiūriu </w:t>
      </w:r>
      <w:r w:rsidRPr="009F6271">
        <w:t xml:space="preserve">išlieka stabilus </w:t>
      </w:r>
      <w:r w:rsidRPr="009F6271">
        <w:rPr>
          <w:szCs w:val="22"/>
          <w:lang w:eastAsia="en-US"/>
        </w:rPr>
        <w:t>8 valandas</w:t>
      </w:r>
      <w:r w:rsidRPr="009F6271">
        <w:t xml:space="preserve"> 20 °C – 25°C temperatūroje. Mikrobiologiniu požiūriu, preparatas turi būti suvartotas nedelsiant. Jei jis tuoj pat nevartojamas, už paruošto vaistinio preparato laikymo trukmę bei sąlygas iki vartojimo atsako vartotojas ir ilgiau negu 24 val. 2</w:t>
      </w:r>
      <w:r w:rsidRPr="004F2E85">
        <w:sym w:font="Symbol" w:char="F0B0"/>
      </w:r>
      <w:r w:rsidRPr="004F2E85">
        <w:t>C – 8</w:t>
      </w:r>
      <w:r w:rsidRPr="004F2E85">
        <w:sym w:font="Symbol" w:char="F0B0"/>
      </w:r>
      <w:r w:rsidRPr="004F2E85">
        <w:t>C temperatūroje paruošto tirpalo laikyti negal</w:t>
      </w:r>
      <w:r w:rsidRPr="009F6271">
        <w:t xml:space="preserve">ima, nebent </w:t>
      </w:r>
      <w:r w:rsidRPr="009F6271">
        <w:rPr>
          <w:spacing w:val="-3"/>
        </w:rPr>
        <w:t>paruošimas / praskiedimas buvo atlikti kontroliuojamomis ir patvirtintomis aseptinėmis sąlygomis</w:t>
      </w:r>
      <w:r w:rsidRPr="009F6271">
        <w:t>.</w:t>
      </w:r>
    </w:p>
    <w:p w:rsidR="00C0154D" w:rsidRPr="009F6271" w:rsidRDefault="00C0154D" w:rsidP="00C0154D">
      <w:pPr>
        <w:tabs>
          <w:tab w:val="left" w:pos="567"/>
        </w:tabs>
        <w:ind w:right="-23"/>
        <w:rPr>
          <w:b/>
        </w:rPr>
      </w:pPr>
    </w:p>
    <w:p w:rsidR="00C0154D" w:rsidRPr="009F6271" w:rsidRDefault="00C0154D" w:rsidP="00C0154D">
      <w:pPr>
        <w:tabs>
          <w:tab w:val="left" w:pos="567"/>
        </w:tabs>
        <w:ind w:left="567" w:right="-23" w:hanging="567"/>
        <w:rPr>
          <w:i/>
        </w:rPr>
      </w:pPr>
      <w:r w:rsidRPr="009F6271">
        <w:rPr>
          <w:b/>
        </w:rPr>
        <w:t>6.4</w:t>
      </w:r>
      <w:r w:rsidRPr="009F6271">
        <w:rPr>
          <w:b/>
        </w:rPr>
        <w:tab/>
        <w:t>Specialios laikymo sąlygos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Šio vaistinio preparato laikymui specialių temperatūros sąlygų nereikalaujama.</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Flakoną laikyti išorinėje dėžutėje, kad vaistinis preparatas būtų apsaugotas nuo šviesos.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Paruošto vaistinio preparato laikymo sąlygos pateikiamos 6.3 skyriuje.</w:t>
      </w: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rPr>
          <w:b/>
        </w:rPr>
      </w:pPr>
      <w:r w:rsidRPr="009F6271">
        <w:rPr>
          <w:b/>
        </w:rPr>
        <w:t>6.5</w:t>
      </w:r>
      <w:r w:rsidRPr="009F6271">
        <w:rPr>
          <w:b/>
        </w:rPr>
        <w:tab/>
        <w:t>Talpyklės pobūdis ir jos turinys</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10 ml I tipo stiklo flakonas, užkimštas pilkos chlorobutilo gumos kamščiu ir užsandarintas raudonu nuplėšiamuoju aliuminio gaubteliu. Flakone yra 3,5 mg bortezomibo.</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Pakuotės dydžiai: 1, 3, 5 arba 10 flakonų su apsauginiu plastikiniu apdangalu arba be jo.</w:t>
      </w:r>
    </w:p>
    <w:p w:rsidR="00C0154D" w:rsidRPr="009F6271" w:rsidRDefault="00C0154D" w:rsidP="00C0154D">
      <w:pPr>
        <w:tabs>
          <w:tab w:val="left" w:pos="567"/>
        </w:tabs>
        <w:ind w:right="-23"/>
        <w:rPr>
          <w:highlight w:val="yellow"/>
        </w:rPr>
      </w:pPr>
    </w:p>
    <w:p w:rsidR="00C0154D" w:rsidRPr="009F6271" w:rsidRDefault="00C0154D" w:rsidP="00C0154D">
      <w:pPr>
        <w:tabs>
          <w:tab w:val="left" w:pos="567"/>
        </w:tabs>
        <w:ind w:right="-23"/>
      </w:pPr>
      <w:r w:rsidRPr="009F6271">
        <w:t>Gali būti tiekiamos ne visų dydžių pakuotės.</w:t>
      </w: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outlineLvl w:val="0"/>
      </w:pPr>
      <w:r w:rsidRPr="009F6271">
        <w:rPr>
          <w:b/>
        </w:rPr>
        <w:t>6.6</w:t>
      </w:r>
      <w:r w:rsidRPr="009F6271">
        <w:rPr>
          <w:b/>
        </w:rPr>
        <w:tab/>
        <w:t>Specialūs reikalavimai atliekoms tvarkyti ir vaistiniam preparatui ruošti</w:t>
      </w:r>
    </w:p>
    <w:p w:rsidR="00C0154D" w:rsidRPr="009F6271" w:rsidRDefault="00C0154D" w:rsidP="00C0154D">
      <w:pPr>
        <w:tabs>
          <w:tab w:val="left" w:pos="567"/>
        </w:tabs>
        <w:ind w:right="-23"/>
      </w:pPr>
    </w:p>
    <w:p w:rsidR="00C0154D" w:rsidRPr="009F6271" w:rsidRDefault="00C0154D" w:rsidP="00C0154D">
      <w:pPr>
        <w:tabs>
          <w:tab w:val="left" w:pos="567"/>
        </w:tabs>
        <w:ind w:right="-23"/>
        <w:rPr>
          <w:u w:val="single" w:color="000000"/>
        </w:rPr>
      </w:pPr>
      <w:r w:rsidRPr="009F6271">
        <w:rPr>
          <w:u w:val="single" w:color="000000"/>
        </w:rPr>
        <w:t>Bendros atsargumo priemonės</w:t>
      </w:r>
    </w:p>
    <w:p w:rsidR="00C0154D" w:rsidRPr="009F6271" w:rsidRDefault="00C0154D" w:rsidP="00C0154D">
      <w:pPr>
        <w:tabs>
          <w:tab w:val="left" w:pos="567"/>
        </w:tabs>
        <w:ind w:right="-23"/>
      </w:pPr>
      <w:r w:rsidRPr="009F6271">
        <w:t>Bortezomibas yra citotoksinė medžiaga. Taigi, tvarkyti ir ruošti Bortezomib Ebewe reikia atsargiai. Rekomenduojama mūvėti pirštines ir dėvėti kitą apsauginę aprangą, kad oda būtų apsaugota nuo kontakto su šia medžiaga.</w:t>
      </w:r>
    </w:p>
    <w:p w:rsidR="00C0154D" w:rsidRPr="009F6271" w:rsidRDefault="00C0154D" w:rsidP="00C0154D">
      <w:pPr>
        <w:tabs>
          <w:tab w:val="left" w:pos="567"/>
        </w:tabs>
        <w:ind w:right="-23"/>
        <w:rPr>
          <w:highlight w:val="yellow"/>
        </w:rPr>
      </w:pPr>
    </w:p>
    <w:p w:rsidR="00C0154D" w:rsidRPr="009F6271" w:rsidRDefault="00C0154D" w:rsidP="00C0154D">
      <w:pPr>
        <w:tabs>
          <w:tab w:val="left" w:pos="567"/>
        </w:tabs>
        <w:ind w:right="-23"/>
        <w:rPr>
          <w:highlight w:val="yellow"/>
        </w:rPr>
      </w:pPr>
      <w:r w:rsidRPr="009F6271">
        <w:t>Ruošiant Bortezomib Ebewe visą laiką būtina griežtai laikytis</w:t>
      </w:r>
      <w:r w:rsidRPr="009F6271">
        <w:rPr>
          <w:b/>
        </w:rPr>
        <w:t xml:space="preserve"> </w:t>
      </w:r>
      <w:r w:rsidRPr="009F6271">
        <w:t>aseptinės metodikos, kadangi jo sudėtyje nėra konservantų.</w:t>
      </w:r>
    </w:p>
    <w:p w:rsidR="00C0154D" w:rsidRPr="009F6271" w:rsidRDefault="00C0154D" w:rsidP="00C0154D">
      <w:pPr>
        <w:tabs>
          <w:tab w:val="left" w:pos="567"/>
        </w:tabs>
        <w:ind w:right="-23"/>
      </w:pPr>
      <w:r w:rsidRPr="009F6271">
        <w:t>Bortezomib Ebewe 3,5 mg milteliai injekciniam tirpalui skirti leisti į veną arba po oda</w:t>
      </w:r>
      <w:r w:rsidRPr="009F6271">
        <w:rPr>
          <w:b/>
        </w:rPr>
        <w:t xml:space="preserve">. </w:t>
      </w:r>
    </w:p>
    <w:p w:rsidR="00C0154D" w:rsidRPr="009F6271" w:rsidRDefault="00C0154D" w:rsidP="00C0154D">
      <w:pPr>
        <w:tabs>
          <w:tab w:val="left" w:pos="567"/>
        </w:tabs>
        <w:ind w:right="-23"/>
      </w:pPr>
      <w:r w:rsidRPr="009F6271">
        <w:t>Buvo mirties atvejų atsitiktinai suleidus bortezomibo į povoratinklinę ertmę.</w:t>
      </w:r>
    </w:p>
    <w:p w:rsidR="00C0154D" w:rsidRPr="009F6271" w:rsidRDefault="00C0154D" w:rsidP="00C0154D">
      <w:pPr>
        <w:tabs>
          <w:tab w:val="left" w:pos="567"/>
        </w:tabs>
        <w:ind w:right="-23"/>
        <w:rPr>
          <w:highlight w:val="yellow"/>
        </w:rPr>
      </w:pPr>
      <w:r w:rsidRPr="009F6271">
        <w:t>Bortezomib Ebewe negalima leisti į povoratinklinę ertmę.</w:t>
      </w:r>
    </w:p>
    <w:p w:rsidR="00C0154D" w:rsidRPr="009F6271" w:rsidRDefault="00C0154D" w:rsidP="00C0154D">
      <w:pPr>
        <w:tabs>
          <w:tab w:val="left" w:pos="567"/>
        </w:tabs>
        <w:ind w:right="-23"/>
        <w:rPr>
          <w:u w:val="single" w:color="000000"/>
        </w:rPr>
      </w:pPr>
    </w:p>
    <w:p w:rsidR="00C0154D" w:rsidRPr="009F6271" w:rsidRDefault="00C0154D" w:rsidP="00C0154D">
      <w:pPr>
        <w:tabs>
          <w:tab w:val="left" w:pos="567"/>
        </w:tabs>
        <w:ind w:right="-23"/>
        <w:rPr>
          <w:u w:val="single" w:color="000000"/>
        </w:rPr>
      </w:pPr>
      <w:r w:rsidRPr="009F6271">
        <w:rPr>
          <w:u w:val="single" w:color="000000"/>
        </w:rPr>
        <w:t>Paruošimo instrukcija</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Bortezomib Ebewe turi paruošti sveikatos priežiūros specialistas.</w:t>
      </w:r>
    </w:p>
    <w:p w:rsidR="00C0154D" w:rsidRPr="009F6271" w:rsidRDefault="00C0154D" w:rsidP="00C0154D">
      <w:pPr>
        <w:tabs>
          <w:tab w:val="left" w:pos="567"/>
        </w:tabs>
        <w:ind w:right="-23"/>
        <w:rPr>
          <w:i/>
        </w:rPr>
      </w:pPr>
    </w:p>
    <w:p w:rsidR="00C0154D" w:rsidRPr="009F6271" w:rsidRDefault="00C0154D" w:rsidP="00C0154D">
      <w:pPr>
        <w:tabs>
          <w:tab w:val="left" w:pos="567"/>
        </w:tabs>
        <w:ind w:right="-23"/>
      </w:pPr>
      <w:r w:rsidRPr="009F6271">
        <w:rPr>
          <w:i/>
        </w:rPr>
        <w:t>Injekcija į veną</w:t>
      </w:r>
    </w:p>
    <w:p w:rsidR="00C0154D" w:rsidRPr="009F6271" w:rsidRDefault="00C0154D" w:rsidP="00C0154D">
      <w:pPr>
        <w:tabs>
          <w:tab w:val="left" w:pos="567"/>
        </w:tabs>
        <w:ind w:right="-23"/>
      </w:pPr>
      <w:r w:rsidRPr="009F6271">
        <w:t xml:space="preserve">Kiekvieno 10 ml Bortezomib Ebewe flakono turinį reikia tirpinti 3,5 ml 9 mg/ml (0,9 %) natrio chlorido injekcinio tirpalo. Liofilizuoti milteliai visiškai ištirpsta greičiau kaip per 2 min. </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 xml:space="preserve">Po ištirpinimo kiekviename tirpalo mililitre yra 1 mg bortezomibo. Paruoštas tirpalas yra skaidrus, bespalvis, jo galutinis pH yra nuo 4 iki 7. </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Paruoštą tirpalą prieš vartojimą būtina apžiūrėti, ar nėra nuosėdų ir ar nepakitusi spalva. Jeigu spalva pakitusi ar yra dalelių, paruoštą tirpalą būtina sunaikinti.</w:t>
      </w:r>
    </w:p>
    <w:p w:rsidR="00C0154D" w:rsidRPr="009F6271" w:rsidRDefault="00C0154D" w:rsidP="00C0154D">
      <w:pPr>
        <w:tabs>
          <w:tab w:val="left" w:pos="567"/>
        </w:tabs>
        <w:ind w:right="-23"/>
        <w:rPr>
          <w:highlight w:val="yellow"/>
        </w:rPr>
      </w:pPr>
    </w:p>
    <w:p w:rsidR="00C0154D" w:rsidRPr="009F6271" w:rsidRDefault="00C0154D" w:rsidP="00C0154D">
      <w:pPr>
        <w:tabs>
          <w:tab w:val="left" w:pos="567"/>
        </w:tabs>
        <w:ind w:right="-23"/>
      </w:pPr>
      <w:r w:rsidRPr="009F6271">
        <w:rPr>
          <w:i/>
        </w:rPr>
        <w:t>Injekcija po oda</w:t>
      </w:r>
    </w:p>
    <w:p w:rsidR="00C0154D" w:rsidRPr="009F6271" w:rsidRDefault="00C0154D" w:rsidP="00C0154D">
      <w:pPr>
        <w:tabs>
          <w:tab w:val="left" w:pos="567"/>
        </w:tabs>
        <w:ind w:right="-23"/>
      </w:pPr>
      <w:r w:rsidRPr="009F6271">
        <w:t xml:space="preserve">Kiekvieno 10 ml Bortezomib Ebewe flakono turinį reikia tirpinti 1,4 ml 9 mg/ml (0,9 %) natrio chlorido injekcinio tirpalo. Liofilizuoti milteliai visiškai ištirpsta greičiau kaip per 2 min. </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Po ištirpinimo kiekviename tirpalo mililitre yra 2,5 mg bortezomibo. Paruoštas tirpalas yra skaidrus, bespalvis, jo galutinis pH 4-7.</w:t>
      </w:r>
    </w:p>
    <w:p w:rsidR="00C0154D" w:rsidRPr="009F6271" w:rsidRDefault="00C0154D" w:rsidP="00C0154D">
      <w:pPr>
        <w:tabs>
          <w:tab w:val="left" w:pos="567"/>
        </w:tabs>
        <w:ind w:right="-23"/>
      </w:pPr>
      <w:r w:rsidRPr="009F6271">
        <w:t>Paruoštą tirpalą prieš vartojimą būtina apžiūrėti, ar nėra nuosėdų ir ar nepakitusi spalva. Jeigu spalva pakitusi ar yra dalelių, paruoštą tirpalą būtina sunaikinti.</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rPr>
          <w:u w:val="single" w:color="000000"/>
        </w:rPr>
        <w:t>Atliekų tvarkymas</w:t>
      </w:r>
    </w:p>
    <w:p w:rsidR="00C0154D" w:rsidRPr="009F6271" w:rsidRDefault="00283524" w:rsidP="00C0154D">
      <w:pPr>
        <w:tabs>
          <w:tab w:val="left" w:pos="567"/>
        </w:tabs>
        <w:ind w:right="-23"/>
      </w:pPr>
      <w:r w:rsidRPr="004F2E85">
        <w:rPr>
          <w:noProof/>
        </w:rPr>
        <mc:AlternateContent>
          <mc:Choice Requires="wpg">
            <w:drawing>
              <wp:anchor distT="0" distB="0" distL="114300" distR="114300" simplePos="0" relativeHeight="251657216" behindDoc="1" locked="0" layoutInCell="1" allowOverlap="1">
                <wp:simplePos x="0" y="0"/>
                <wp:positionH relativeFrom="page">
                  <wp:posOffset>2952115</wp:posOffset>
                </wp:positionH>
                <wp:positionV relativeFrom="paragraph">
                  <wp:posOffset>137160</wp:posOffset>
                </wp:positionV>
                <wp:extent cx="33020" cy="6985"/>
                <wp:effectExtent l="0" t="0" r="5080" b="0"/>
                <wp:wrapNone/>
                <wp:docPr id="5"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6"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F1C72" id="Group 434" o:spid="_x0000_s1026" style="position:absolute;margin-left:232.45pt;margin-top:10.8pt;width:2.6pt;height:.55pt;z-index:-251659264;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7PhgMAAHMIAAAOAAAAZHJzL2Uyb0RvYy54bWykVlmP0zAQfkfiP1h+BHVzNL2i7SLUY4XE&#10;JVF+gJs4h0jsYLtNF8R/Z8ZO2mwXBII+pHZnMvPNN1dvX53qihy50qUUSxrc+JRwkci0FPmSft5t&#10;R3NKtGEiZZUUfEkfuKav7p4/u22bmIeykFXKFQEjQsdts6SFMU3seTopeM30jWy4AGEmVc0MXFXu&#10;pYq1YL2uvND3p14rVdoomXCt4de1E9I7az/LeGI+ZJnmhlRLCtiMfSr73OPTu7tlca5YU5RJB4P9&#10;A4qalQKcnk2tmWHkoMonpuoyUVLLzNwksvZklpUJtzFANIF/Fc29kofGxpLHbd6caQJqr3j6Z7PJ&#10;++NHRcp0SSeUCFZDiqxXEo0jJKdt8hh07lXzqfmoXIRwfCuTLxrE3rUc77lTJvv2nUzBIDsYack5&#10;ZapGExA2OdkcPJxzwE+GJPDjeOyHkKgEJNPFfOISlBSQRXwlmkYLSkAWBtNetOnenITutSBAicdi&#10;585C7CBhPFBn+kKl/j8qPxWs4TZDGmnqqJz2VG4V51i7wKaNBL2DWk+lHvI4kKCaBrr/yOBTOnoa&#10;f0MGi5ODNvdc2jyw41ttXAekcLLZTbsq2EESsrqCZng5Ij5BT/bhWM/PakGv9sIjO5+0BDx3JntL&#10;kJeBpTAMyTl7FzvjXgnsoEpBXB6hpc6+ol7HQZr5Dte1P6hk5w8hRb+EBBn6M6RZr3QFCUor7/li&#10;RU9hchIdh3AiDOefb6u+kRpLdwdMQeHuxl11ghYS/htliAGVZ0Nl8HtxomC0XQ81RQkMtb3jo2EG&#10;saEPPJIWWhwyUcCUDiyuWh75Tlq5ubSjbSvwdJFWYqg1cWH0ak4I+ujDdt3ZL8IdFJuQ27KqbGlU&#10;AtHMg3BugWhZlSkKEYtW+X5VKXJkOLHtp+PgkRpMRpFaYwVn6aY7G1ZW7gzOK8svNETHAraGHcnf&#10;F/5iM9/Mo1EUTjejyF+vR6+3q2g03QazyXq8Xq3WwQ+EFkRxUaYpF4iuXw9B9Hczo1tUbrCfF8Sj&#10;KB4Fu7Wfp8F6j2FYkiGW/ttGB0POjQw34fYyfYDxoaTbd7Cf4VBI9Y2SFnbdkuqvB6Y4JdUbARNw&#10;EUQRLkd7iSYzHMBqKNkPJUwkYGpJDYUqx+PKuIV6aFSZF+DJ1ZeQr2HwZyVOGIvPoeouMITtyW42&#10;G0u3hXF1Du9W6/Jf4e4nAAAA//8DAFBLAwQUAAYACAAAACEAtcGEIeAAAAAJAQAADwAAAGRycy9k&#10;b3ducmV2LnhtbEyPwU6DQBCG7ya+w2ZMvNllEakiS9M06qkxsTUx3rYwBVJ2lrBboG/veNLjzHz5&#10;5/vz1Ww7MeLgW0ca1CICgVS6qqVaw+f+9e4RhA+GKtM5Qg0X9LAqrq9yk1Vuog8cd6EWHEI+Mxqa&#10;EPpMSl82aI1fuB6Jb0c3WBN4HGpZDWbicNvJOIpSaU1L/KExPW4aLE+7s9XwNplpfa9exu3puLl8&#10;7x/ev7YKtb69mdfPIALO4Q+GX31Wh4KdDu5MlRedhiRNnhjVEKsUBAPJMlIgDryIlyCLXP5vUPwA&#10;AAD//wMAUEsBAi0AFAAGAAgAAAAhALaDOJL+AAAA4QEAABMAAAAAAAAAAAAAAAAAAAAAAFtDb250&#10;ZW50X1R5cGVzXS54bWxQSwECLQAUAAYACAAAACEAOP0h/9YAAACUAQAACwAAAAAAAAAAAAAAAAAv&#10;AQAAX3JlbHMvLnJlbHNQSwECLQAUAAYACAAAACEAIaw+z4YDAABzCAAADgAAAAAAAAAAAAAAAAAu&#10;AgAAZHJzL2Uyb0RvYy54bWxQSwECLQAUAAYACAAAACEAtcGEIeAAAAAJAQAADwAAAAAAAAAAAAAA&#10;AADgBQAAZHJzL2Rvd25yZXYueG1sUEsFBgAAAAAEAAQA8wAAAO0GAAAAAA==&#10;">
                <v:shape id="Freeform 435" o:spid="_x0000_s1027" style="position:absolute;left:4649;top:216;width:52;height:11;visibility:visible;mso-wrap-style:square;v-text-anchor:top" coordsize="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LMwQAAANoAAAAPAAAAZHJzL2Rvd25yZXYueG1sRI9Bi8Iw&#10;FITvgv8hPGFvmroHkWoULQgLnqwe1tszebbF5qU2Ubv+eiMIexxm5htmvuxsLe7U+sqxgvEoAUGs&#10;nam4UHDYb4ZTED4gG6wdk4I/8rBc9HtzTI178I7ueShEhLBPUUEZQpNK6XVJFv3INcTRO7vWYoiy&#10;LaRp8RHhtpbfSTKRFiuOCyU2lJWkL/nNKtDZcSrrTMvj8/T81ettdbvuc6W+Bt1qBiJQF/7Dn/aP&#10;UTCB95V4A+TiBQAA//8DAFBLAQItABQABgAIAAAAIQDb4fbL7gAAAIUBAAATAAAAAAAAAAAAAAAA&#10;AAAAAABbQ29udGVudF9UeXBlc10ueG1sUEsBAi0AFAAGAAgAAAAhAFr0LFu/AAAAFQEAAAsAAAAA&#10;AAAAAAAAAAAAHwEAAF9yZWxzLy5yZWxzUEsBAi0AFAAGAAgAAAAhAEWwsszBAAAA2gAAAA8AAAAA&#10;AAAAAAAAAAAABwIAAGRycy9kb3ducmV2LnhtbFBLBQYAAAAAAwADALcAAAD1AgAAAAA=&#10;" path="m,6r51,e" filled="f" strokeweight=".64pt">
                  <v:path arrowok="t" o:connecttype="custom" o:connectlocs="0,222;51,222" o:connectangles="0,0"/>
                </v:shape>
                <w10:wrap anchorx="page"/>
              </v:group>
            </w:pict>
          </mc:Fallback>
        </mc:AlternateContent>
      </w:r>
      <w:r w:rsidR="00C0154D" w:rsidRPr="004F2E85">
        <w:t xml:space="preserve">Bortezomib Ebewe </w:t>
      </w:r>
      <w:r w:rsidR="00C0154D" w:rsidRPr="009F6271">
        <w:t>skirtas tik vienkartiniam vartojimui, todėl tirpalo likutis turi būti sunaikintas.</w:t>
      </w:r>
    </w:p>
    <w:p w:rsidR="00C0154D" w:rsidRPr="009F6271" w:rsidRDefault="00C0154D" w:rsidP="00C0154D">
      <w:pPr>
        <w:tabs>
          <w:tab w:val="left" w:pos="567"/>
        </w:tabs>
        <w:ind w:right="-23"/>
      </w:pPr>
      <w:r w:rsidRPr="009F6271">
        <w:t>Nesuvartotą vaistinį preparatą ar atliekas reikia tvarkyti laikantis citotoksinių medžiagų tvarkymo vietinių reikalavimų.</w:t>
      </w:r>
    </w:p>
    <w:p w:rsidR="00C0154D" w:rsidRPr="009F6271" w:rsidRDefault="00C0154D" w:rsidP="00C0154D">
      <w:pPr>
        <w:tabs>
          <w:tab w:val="left" w:pos="567"/>
        </w:tabs>
        <w:ind w:right="-23"/>
      </w:pP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pPr>
      <w:r w:rsidRPr="009F6271">
        <w:rPr>
          <w:b/>
        </w:rPr>
        <w:t>7.</w:t>
      </w:r>
      <w:r w:rsidRPr="009F6271">
        <w:rPr>
          <w:b/>
        </w:rPr>
        <w:tab/>
        <w:t>REGISTRUOTOJAS</w:t>
      </w:r>
    </w:p>
    <w:p w:rsidR="00C0154D" w:rsidRPr="009F6271" w:rsidRDefault="00C0154D" w:rsidP="00C0154D">
      <w:pPr>
        <w:tabs>
          <w:tab w:val="left" w:pos="567"/>
        </w:tabs>
        <w:ind w:right="-23"/>
      </w:pPr>
    </w:p>
    <w:p w:rsidR="00C0154D" w:rsidRPr="009F6271" w:rsidRDefault="00C0154D" w:rsidP="00C0154D">
      <w:pPr>
        <w:tabs>
          <w:tab w:val="left" w:pos="567"/>
        </w:tabs>
      </w:pPr>
      <w:r w:rsidRPr="009F6271">
        <w:t>Sandoz d. d.</w:t>
      </w:r>
    </w:p>
    <w:p w:rsidR="00C0154D" w:rsidRPr="009F6271" w:rsidRDefault="00C0154D" w:rsidP="00C0154D">
      <w:pPr>
        <w:tabs>
          <w:tab w:val="left" w:pos="567"/>
        </w:tabs>
      </w:pPr>
      <w:r w:rsidRPr="009F6271">
        <w:t>Verovškova 57</w:t>
      </w:r>
    </w:p>
    <w:p w:rsidR="00C0154D" w:rsidRPr="009F6271" w:rsidRDefault="00C0154D" w:rsidP="00C0154D">
      <w:pPr>
        <w:tabs>
          <w:tab w:val="left" w:pos="567"/>
        </w:tabs>
      </w:pPr>
      <w:r w:rsidRPr="009F6271">
        <w:t>SI-1000 Ljubljana</w:t>
      </w:r>
    </w:p>
    <w:p w:rsidR="00C0154D" w:rsidRPr="009F6271" w:rsidRDefault="00C0154D" w:rsidP="00C0154D">
      <w:pPr>
        <w:tabs>
          <w:tab w:val="left" w:pos="567"/>
        </w:tabs>
      </w:pPr>
      <w:r w:rsidRPr="009F6271">
        <w:t xml:space="preserve">Slovėnija </w:t>
      </w:r>
    </w:p>
    <w:p w:rsidR="00C0154D" w:rsidRPr="009F6271" w:rsidRDefault="00C0154D" w:rsidP="00C0154D">
      <w:pPr>
        <w:tabs>
          <w:tab w:val="left" w:pos="567"/>
        </w:tabs>
        <w:ind w:right="-23"/>
      </w:pP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rPr>
          <w:b/>
        </w:rPr>
      </w:pPr>
      <w:r w:rsidRPr="009F6271">
        <w:rPr>
          <w:b/>
        </w:rPr>
        <w:t>8.</w:t>
      </w:r>
      <w:r w:rsidRPr="009F6271">
        <w:rPr>
          <w:b/>
        </w:rPr>
        <w:tab/>
        <w:t>REGISTRACIJOS PAŽYMĖJIMO NUMERIS (-IAI)</w:t>
      </w:r>
    </w:p>
    <w:p w:rsidR="00C0154D" w:rsidRPr="009F6271" w:rsidRDefault="00C0154D" w:rsidP="00C0154D">
      <w:pPr>
        <w:tabs>
          <w:tab w:val="left" w:pos="567"/>
        </w:tabs>
        <w:ind w:right="-23"/>
      </w:pPr>
    </w:p>
    <w:p w:rsidR="00C0154D" w:rsidRPr="009F6271" w:rsidRDefault="00C0154D" w:rsidP="00C0154D">
      <w:pPr>
        <w:tabs>
          <w:tab w:val="left" w:pos="567"/>
        </w:tabs>
        <w:ind w:right="-23"/>
      </w:pPr>
      <w:r w:rsidRPr="009F6271">
        <w:t>N1 – LT/1/17/4032/001</w:t>
      </w:r>
    </w:p>
    <w:p w:rsidR="00C0154D" w:rsidRPr="009F6271" w:rsidRDefault="00C0154D" w:rsidP="00C0154D">
      <w:pPr>
        <w:tabs>
          <w:tab w:val="left" w:pos="567"/>
        </w:tabs>
        <w:ind w:right="-23"/>
      </w:pPr>
      <w:r w:rsidRPr="009F6271">
        <w:t>N3 – LT/1/17/4032/002</w:t>
      </w:r>
    </w:p>
    <w:p w:rsidR="00C0154D" w:rsidRPr="009F6271" w:rsidRDefault="00C0154D" w:rsidP="00C0154D">
      <w:pPr>
        <w:tabs>
          <w:tab w:val="left" w:pos="567"/>
        </w:tabs>
        <w:ind w:right="-23"/>
      </w:pPr>
      <w:r w:rsidRPr="009F6271">
        <w:t>N5 – LT/1/17/4032/003</w:t>
      </w:r>
    </w:p>
    <w:p w:rsidR="00C0154D" w:rsidRPr="009F6271" w:rsidRDefault="00C0154D" w:rsidP="00C0154D">
      <w:pPr>
        <w:tabs>
          <w:tab w:val="left" w:pos="567"/>
        </w:tabs>
        <w:ind w:right="-23"/>
      </w:pPr>
      <w:r w:rsidRPr="009F6271">
        <w:t>N10 – LT/1/17/4032/004</w:t>
      </w:r>
    </w:p>
    <w:p w:rsidR="00C0154D" w:rsidRPr="009F6271" w:rsidRDefault="00C0154D" w:rsidP="00C0154D">
      <w:pPr>
        <w:tabs>
          <w:tab w:val="left" w:pos="567"/>
        </w:tabs>
        <w:ind w:right="-23"/>
      </w:pP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pPr>
      <w:r w:rsidRPr="009F6271">
        <w:rPr>
          <w:b/>
        </w:rPr>
        <w:lastRenderedPageBreak/>
        <w:t>9.</w:t>
      </w:r>
      <w:r w:rsidRPr="009F6271">
        <w:rPr>
          <w:b/>
        </w:rPr>
        <w:tab/>
        <w:t>REGISTRAVIMO / PERREGISTRAVIMO DATA</w:t>
      </w:r>
    </w:p>
    <w:p w:rsidR="00C0154D" w:rsidRPr="009F6271" w:rsidRDefault="00C0154D" w:rsidP="00C0154D">
      <w:pPr>
        <w:tabs>
          <w:tab w:val="left" w:pos="567"/>
        </w:tabs>
        <w:ind w:right="-23"/>
        <w:rPr>
          <w:i/>
        </w:rPr>
      </w:pPr>
    </w:p>
    <w:p w:rsidR="00C0154D" w:rsidRPr="009F6271" w:rsidRDefault="00C0154D" w:rsidP="00C0154D">
      <w:pPr>
        <w:widowControl w:val="0"/>
        <w:tabs>
          <w:tab w:val="left" w:pos="567"/>
        </w:tabs>
      </w:pPr>
      <w:r w:rsidRPr="009F6271">
        <w:t>Registravimo data 2017 m. sausio 26 d.</w:t>
      </w:r>
    </w:p>
    <w:p w:rsidR="00C0154D" w:rsidRPr="009F6271" w:rsidRDefault="00C0154D" w:rsidP="00C0154D">
      <w:pPr>
        <w:tabs>
          <w:tab w:val="left" w:pos="567"/>
        </w:tabs>
        <w:ind w:right="-23"/>
      </w:pPr>
    </w:p>
    <w:p w:rsidR="00C0154D" w:rsidRPr="009F6271" w:rsidRDefault="00C0154D" w:rsidP="00C0154D">
      <w:pPr>
        <w:tabs>
          <w:tab w:val="left" w:pos="567"/>
        </w:tabs>
        <w:ind w:left="567" w:right="-23" w:hanging="567"/>
        <w:rPr>
          <w:b/>
        </w:rPr>
      </w:pPr>
      <w:r w:rsidRPr="009F6271">
        <w:rPr>
          <w:b/>
        </w:rPr>
        <w:t>10.</w:t>
      </w:r>
      <w:r w:rsidRPr="009F6271">
        <w:rPr>
          <w:b/>
        </w:rPr>
        <w:tab/>
        <w:t>TEKSTO PERŽIŪROS DATA</w:t>
      </w:r>
    </w:p>
    <w:p w:rsidR="00C0154D" w:rsidRPr="009F6271" w:rsidRDefault="00C0154D" w:rsidP="00C0154D">
      <w:pPr>
        <w:tabs>
          <w:tab w:val="left" w:pos="567"/>
        </w:tabs>
        <w:ind w:right="-23"/>
      </w:pPr>
    </w:p>
    <w:p w:rsidR="00C0154D" w:rsidRDefault="009F6271" w:rsidP="00C0154D">
      <w:pPr>
        <w:tabs>
          <w:tab w:val="left" w:pos="567"/>
        </w:tabs>
        <w:ind w:right="-23"/>
      </w:pPr>
      <w:r>
        <w:t>2019 m. kovo 14 d.</w:t>
      </w:r>
    </w:p>
    <w:p w:rsidR="009F6271" w:rsidRPr="009F6271" w:rsidRDefault="009F6271" w:rsidP="00C0154D">
      <w:pPr>
        <w:tabs>
          <w:tab w:val="left" w:pos="567"/>
        </w:tabs>
        <w:ind w:right="-23"/>
      </w:pPr>
    </w:p>
    <w:p w:rsidR="00C0154D" w:rsidRPr="004F2E85" w:rsidRDefault="00C0154D" w:rsidP="00C0154D">
      <w:pPr>
        <w:tabs>
          <w:tab w:val="left" w:pos="567"/>
        </w:tabs>
      </w:pPr>
      <w:r w:rsidRPr="009F6271">
        <w:t>Išsami informacija apie šį vaistinį preparatą pateikiama Valstybinės vaistų kontrolės tarnybos prie Lietuvos Respublikos sveikatos apsaugos ministerijos tinklalapyje</w:t>
      </w:r>
      <w:r w:rsidRPr="009F6271">
        <w:rPr>
          <w:i/>
        </w:rPr>
        <w:t xml:space="preserve"> </w:t>
      </w:r>
      <w:hyperlink r:id="rId9" w:history="1">
        <w:r w:rsidRPr="009F6271">
          <w:rPr>
            <w:color w:val="0000FF"/>
            <w:u w:val="single"/>
          </w:rPr>
          <w:t>http://www.vvkt.lt</w:t>
        </w:r>
      </w:hyperlink>
      <w:r w:rsidRPr="004F2E85">
        <w:rPr>
          <w:b/>
        </w:rPr>
        <w:br w:type="page"/>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jc w:val="center"/>
        <w:rPr>
          <w:b/>
        </w:rPr>
      </w:pPr>
      <w:r w:rsidRPr="009F6271">
        <w:rPr>
          <w:b/>
        </w:rPr>
        <w:t>II PRIEDAS</w:t>
      </w:r>
    </w:p>
    <w:p w:rsidR="00C0154D" w:rsidRPr="009F6271" w:rsidRDefault="00C0154D" w:rsidP="00C0154D">
      <w:pPr>
        <w:tabs>
          <w:tab w:val="left" w:pos="567"/>
        </w:tabs>
        <w:ind w:left="1701" w:right="1416" w:hanging="567"/>
      </w:pPr>
    </w:p>
    <w:p w:rsidR="00C0154D" w:rsidRPr="009F6271" w:rsidRDefault="00C0154D" w:rsidP="00C0154D">
      <w:pPr>
        <w:tabs>
          <w:tab w:val="left" w:pos="567"/>
        </w:tabs>
        <w:jc w:val="center"/>
        <w:rPr>
          <w:i/>
        </w:rPr>
      </w:pPr>
      <w:r w:rsidRPr="009F6271">
        <w:rPr>
          <w:b/>
        </w:rPr>
        <w:t>REGISTRACIJOS SĄLYGOS</w:t>
      </w:r>
    </w:p>
    <w:p w:rsidR="00C0154D" w:rsidRPr="009F6271" w:rsidRDefault="00C0154D" w:rsidP="00C0154D">
      <w:pPr>
        <w:tabs>
          <w:tab w:val="left" w:pos="567"/>
        </w:tabs>
      </w:pPr>
    </w:p>
    <w:p w:rsidR="00C0154D" w:rsidRPr="009F6271" w:rsidRDefault="00C0154D" w:rsidP="00C0154D">
      <w:pPr>
        <w:tabs>
          <w:tab w:val="left" w:pos="567"/>
          <w:tab w:val="left" w:pos="1701"/>
        </w:tabs>
        <w:ind w:left="1701" w:right="567" w:hanging="567"/>
        <w:rPr>
          <w:b/>
        </w:rPr>
      </w:pPr>
      <w:r w:rsidRPr="009F6271">
        <w:rPr>
          <w:b/>
        </w:rPr>
        <w:t>A.</w:t>
      </w:r>
      <w:r w:rsidRPr="009F6271">
        <w:rPr>
          <w:b/>
        </w:rPr>
        <w:tab/>
        <w:t>GAMINTOJAS (-AI), ATSAKINGAS (-I) UŽ SERIJŲ IŠLEIDIMĄ</w:t>
      </w:r>
    </w:p>
    <w:p w:rsidR="00C0154D" w:rsidRPr="009F6271" w:rsidRDefault="00C0154D" w:rsidP="00C0154D">
      <w:pPr>
        <w:tabs>
          <w:tab w:val="left" w:pos="567"/>
          <w:tab w:val="left" w:pos="1701"/>
        </w:tabs>
        <w:ind w:left="567" w:right="567" w:hanging="567"/>
      </w:pPr>
    </w:p>
    <w:p w:rsidR="00C0154D" w:rsidRPr="009F6271" w:rsidRDefault="00C0154D" w:rsidP="00C0154D">
      <w:pPr>
        <w:tabs>
          <w:tab w:val="left" w:pos="567"/>
          <w:tab w:val="left" w:pos="1701"/>
        </w:tabs>
        <w:ind w:left="1701" w:right="567" w:hanging="567"/>
        <w:rPr>
          <w:b/>
        </w:rPr>
      </w:pPr>
      <w:r w:rsidRPr="009F6271">
        <w:rPr>
          <w:b/>
        </w:rPr>
        <w:t>B.</w:t>
      </w:r>
      <w:r w:rsidRPr="009F6271">
        <w:rPr>
          <w:b/>
        </w:rPr>
        <w:tab/>
        <w:t>TIEKIMO IR VARTOJIMO SĄLYGOS AR APRIBOJIMAI</w:t>
      </w:r>
    </w:p>
    <w:p w:rsidR="00C0154D" w:rsidRPr="009F6271" w:rsidRDefault="00C0154D" w:rsidP="00C0154D">
      <w:pPr>
        <w:tabs>
          <w:tab w:val="left" w:pos="567"/>
          <w:tab w:val="left" w:pos="1701"/>
        </w:tabs>
        <w:ind w:left="567" w:right="567" w:hanging="567"/>
      </w:pPr>
    </w:p>
    <w:p w:rsidR="00C0154D" w:rsidRPr="009F6271" w:rsidRDefault="00C0154D" w:rsidP="00C0154D">
      <w:pPr>
        <w:tabs>
          <w:tab w:val="left" w:pos="567"/>
        </w:tabs>
        <w:ind w:left="567" w:hanging="567"/>
        <w:rPr>
          <w:b/>
        </w:rPr>
      </w:pPr>
      <w:r w:rsidRPr="009F6271">
        <w:br w:type="page"/>
      </w:r>
      <w:r w:rsidRPr="009F6271">
        <w:rPr>
          <w:b/>
        </w:rPr>
        <w:lastRenderedPageBreak/>
        <w:t>A.</w:t>
      </w:r>
      <w:r w:rsidRPr="009F6271">
        <w:rPr>
          <w:b/>
        </w:rPr>
        <w:tab/>
        <w:t>GAMINTOJAS (-AI), ATSAKINGAS (-I) UŽ SERIJŲ IŠLEIDIMĄ</w:t>
      </w:r>
    </w:p>
    <w:p w:rsidR="00C0154D" w:rsidRPr="009F6271" w:rsidRDefault="00C0154D" w:rsidP="00C0154D">
      <w:pPr>
        <w:tabs>
          <w:tab w:val="left" w:pos="567"/>
        </w:tabs>
      </w:pPr>
    </w:p>
    <w:p w:rsidR="00C0154D" w:rsidRPr="009F6271" w:rsidRDefault="00C0154D" w:rsidP="00C0154D">
      <w:pPr>
        <w:tabs>
          <w:tab w:val="left" w:pos="567"/>
        </w:tabs>
        <w:jc w:val="both"/>
      </w:pPr>
      <w:r w:rsidRPr="009F6271">
        <w:rPr>
          <w:u w:val="single"/>
        </w:rPr>
        <w:t>Gamintojo (-ų), atsakingo (-ų) už serijų išleidimą, pavadinimas (-ai) ir adresas (-ai)</w:t>
      </w:r>
    </w:p>
    <w:p w:rsidR="00C0154D" w:rsidRPr="009F6271" w:rsidRDefault="00C0154D" w:rsidP="00C0154D">
      <w:pPr>
        <w:tabs>
          <w:tab w:val="left" w:pos="567"/>
          <w:tab w:val="left" w:pos="1260"/>
        </w:tabs>
      </w:pPr>
    </w:p>
    <w:p w:rsidR="00C0154D" w:rsidRPr="009F6271" w:rsidRDefault="00C0154D" w:rsidP="00C0154D">
      <w:pPr>
        <w:tabs>
          <w:tab w:val="left" w:pos="567"/>
          <w:tab w:val="left" w:pos="1260"/>
        </w:tabs>
      </w:pPr>
      <w:r w:rsidRPr="009F6271">
        <w:t>Lek Pharmaceuticals d.d.</w:t>
      </w:r>
    </w:p>
    <w:p w:rsidR="00C0154D" w:rsidRPr="009F6271" w:rsidRDefault="00C0154D" w:rsidP="00C0154D">
      <w:pPr>
        <w:tabs>
          <w:tab w:val="left" w:pos="567"/>
          <w:tab w:val="left" w:pos="1260"/>
        </w:tabs>
      </w:pPr>
      <w:r w:rsidRPr="009F6271">
        <w:t>Verovškova 57</w:t>
      </w:r>
    </w:p>
    <w:p w:rsidR="00C0154D" w:rsidRPr="009F6271" w:rsidRDefault="00C0154D" w:rsidP="00C0154D">
      <w:pPr>
        <w:tabs>
          <w:tab w:val="left" w:pos="567"/>
          <w:tab w:val="left" w:pos="1260"/>
        </w:tabs>
      </w:pPr>
      <w:r w:rsidRPr="009F6271">
        <w:t>1526 Ljubljana</w:t>
      </w:r>
    </w:p>
    <w:p w:rsidR="00C0154D" w:rsidRPr="009F6271" w:rsidRDefault="00C0154D" w:rsidP="00C0154D">
      <w:pPr>
        <w:tabs>
          <w:tab w:val="left" w:pos="567"/>
          <w:tab w:val="left" w:pos="1260"/>
        </w:tabs>
      </w:pPr>
      <w:r w:rsidRPr="009F6271">
        <w:t>Slovėnija</w:t>
      </w:r>
    </w:p>
    <w:p w:rsidR="00C0154D" w:rsidRPr="009F6271" w:rsidRDefault="00C0154D" w:rsidP="00C0154D">
      <w:pPr>
        <w:tabs>
          <w:tab w:val="left" w:pos="567"/>
        </w:tabs>
      </w:pPr>
    </w:p>
    <w:p w:rsidR="00C0154D" w:rsidRPr="009F6271" w:rsidRDefault="00C0154D" w:rsidP="00C0154D">
      <w:pPr>
        <w:tabs>
          <w:tab w:val="left" w:pos="567"/>
        </w:tabs>
      </w:pPr>
      <w:r w:rsidRPr="009F6271">
        <w:t>arba</w:t>
      </w:r>
    </w:p>
    <w:p w:rsidR="00C0154D" w:rsidRPr="009F6271" w:rsidRDefault="00C0154D" w:rsidP="00C0154D">
      <w:pPr>
        <w:tabs>
          <w:tab w:val="left" w:pos="567"/>
        </w:tabs>
      </w:pPr>
    </w:p>
    <w:p w:rsidR="00C0154D" w:rsidRPr="009F6271" w:rsidRDefault="00C0154D" w:rsidP="00C0154D">
      <w:pPr>
        <w:tabs>
          <w:tab w:val="left" w:pos="567"/>
        </w:tabs>
      </w:pPr>
      <w:r w:rsidRPr="009F6271">
        <w:t>EBEWE Pharma Ges.m.b.H. Nfg. KG</w:t>
      </w:r>
    </w:p>
    <w:p w:rsidR="00C0154D" w:rsidRPr="009F6271" w:rsidRDefault="00C0154D" w:rsidP="00C0154D">
      <w:pPr>
        <w:tabs>
          <w:tab w:val="left" w:pos="567"/>
        </w:tabs>
      </w:pPr>
      <w:r w:rsidRPr="009F6271">
        <w:t>Mondseestraße 11</w:t>
      </w:r>
    </w:p>
    <w:p w:rsidR="00C0154D" w:rsidRPr="009F6271" w:rsidRDefault="00C0154D" w:rsidP="00C0154D">
      <w:pPr>
        <w:tabs>
          <w:tab w:val="left" w:pos="567"/>
        </w:tabs>
      </w:pPr>
      <w:r w:rsidRPr="009F6271">
        <w:t>A-4866 Unterach</w:t>
      </w:r>
    </w:p>
    <w:p w:rsidR="00C0154D" w:rsidRPr="009F6271" w:rsidRDefault="00C0154D" w:rsidP="00C0154D">
      <w:pPr>
        <w:tabs>
          <w:tab w:val="left" w:pos="567"/>
        </w:tabs>
      </w:pPr>
      <w:r w:rsidRPr="009F6271">
        <w:t>Austrija</w:t>
      </w:r>
    </w:p>
    <w:p w:rsidR="00C0154D" w:rsidRPr="009F6271" w:rsidRDefault="00C0154D" w:rsidP="00C0154D">
      <w:pPr>
        <w:tabs>
          <w:tab w:val="left" w:pos="567"/>
        </w:tabs>
      </w:pPr>
    </w:p>
    <w:p w:rsidR="00C0154D" w:rsidRPr="009F6271" w:rsidRDefault="00C0154D" w:rsidP="00C0154D">
      <w:pPr>
        <w:tabs>
          <w:tab w:val="left" w:pos="567"/>
        </w:tabs>
        <w:jc w:val="both"/>
      </w:pPr>
      <w:r w:rsidRPr="009F6271">
        <w:t>Su pakuote pateikiamame lapelyje nurodomas gamintojo, atsakingo už konkrečios serijos išleidimą, pavadinimas ir adresas.</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ind w:left="567" w:hanging="567"/>
      </w:pPr>
      <w:r w:rsidRPr="009F6271">
        <w:rPr>
          <w:b/>
        </w:rPr>
        <w:t>B.</w:t>
      </w:r>
      <w:r w:rsidRPr="009F6271">
        <w:rPr>
          <w:b/>
        </w:rPr>
        <w:tab/>
        <w:t>TIEKIMO IR VARTOJIMO SĄLYGOS AR APRIBOJIMAI</w:t>
      </w:r>
    </w:p>
    <w:p w:rsidR="00C0154D" w:rsidRPr="009F6271" w:rsidRDefault="00C0154D" w:rsidP="00C0154D">
      <w:pPr>
        <w:tabs>
          <w:tab w:val="left" w:pos="567"/>
        </w:tabs>
      </w:pPr>
    </w:p>
    <w:p w:rsidR="00C0154D" w:rsidRPr="009F6271" w:rsidRDefault="00C0154D" w:rsidP="00C0154D">
      <w:pPr>
        <w:tabs>
          <w:tab w:val="left" w:pos="567"/>
        </w:tabs>
      </w:pPr>
      <w:r w:rsidRPr="009F6271">
        <w:t>Receptinis vaistinis preparatas.</w:t>
      </w:r>
    </w:p>
    <w:p w:rsidR="00C0154D" w:rsidRPr="009F6271" w:rsidRDefault="00C0154D" w:rsidP="00C0154D">
      <w:pPr>
        <w:numPr>
          <w:ilvl w:val="12"/>
          <w:numId w:val="0"/>
        </w:numPr>
        <w:tabs>
          <w:tab w:val="left" w:pos="567"/>
        </w:tabs>
      </w:pPr>
    </w:p>
    <w:p w:rsidR="00C0154D" w:rsidRPr="009F6271" w:rsidRDefault="00C0154D" w:rsidP="00C0154D">
      <w:pPr>
        <w:tabs>
          <w:tab w:val="left" w:pos="567"/>
        </w:tabs>
      </w:pPr>
      <w:r w:rsidRPr="009F6271">
        <w:rPr>
          <w:b/>
        </w:rPr>
        <w:br w:type="page"/>
      </w:r>
    </w:p>
    <w:p w:rsidR="00C0154D" w:rsidRPr="009F6271" w:rsidRDefault="00C0154D" w:rsidP="00C0154D">
      <w:pPr>
        <w:tabs>
          <w:tab w:val="left" w:pos="567"/>
        </w:tabs>
        <w:spacing w:line="260" w:lineRule="exact"/>
        <w:ind w:right="566"/>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outlineLvl w:val="0"/>
        <w:rPr>
          <w:b/>
        </w:rPr>
      </w:pPr>
    </w:p>
    <w:p w:rsidR="00C0154D" w:rsidRPr="009F6271" w:rsidRDefault="00C0154D" w:rsidP="00C0154D">
      <w:pPr>
        <w:tabs>
          <w:tab w:val="left" w:pos="567"/>
        </w:tabs>
        <w:spacing w:line="260" w:lineRule="exact"/>
        <w:outlineLvl w:val="0"/>
        <w:rPr>
          <w:b/>
        </w:rPr>
      </w:pPr>
    </w:p>
    <w:p w:rsidR="00C0154D" w:rsidRPr="009F6271" w:rsidRDefault="00C0154D" w:rsidP="00C0154D">
      <w:pPr>
        <w:tabs>
          <w:tab w:val="left" w:pos="567"/>
        </w:tabs>
        <w:spacing w:line="260" w:lineRule="exact"/>
        <w:outlineLvl w:val="0"/>
        <w:rPr>
          <w:b/>
        </w:rPr>
      </w:pPr>
    </w:p>
    <w:p w:rsidR="00C0154D" w:rsidRPr="009F6271" w:rsidRDefault="00C0154D" w:rsidP="00C0154D">
      <w:pPr>
        <w:tabs>
          <w:tab w:val="left" w:pos="567"/>
        </w:tabs>
        <w:spacing w:line="260" w:lineRule="exact"/>
        <w:outlineLvl w:val="0"/>
        <w:rPr>
          <w:b/>
        </w:rPr>
      </w:pPr>
    </w:p>
    <w:p w:rsidR="00C0154D" w:rsidRPr="009F6271" w:rsidRDefault="00C0154D" w:rsidP="00C0154D">
      <w:pPr>
        <w:tabs>
          <w:tab w:val="left" w:pos="567"/>
        </w:tabs>
        <w:spacing w:line="260" w:lineRule="exact"/>
        <w:outlineLvl w:val="0"/>
        <w:rPr>
          <w:b/>
        </w:rPr>
      </w:pPr>
    </w:p>
    <w:p w:rsidR="00C0154D" w:rsidRPr="009F6271" w:rsidRDefault="00C0154D" w:rsidP="00C0154D">
      <w:pPr>
        <w:tabs>
          <w:tab w:val="left" w:pos="567"/>
        </w:tabs>
        <w:spacing w:line="260" w:lineRule="exact"/>
        <w:outlineLvl w:val="0"/>
        <w:rPr>
          <w:b/>
        </w:rPr>
      </w:pPr>
    </w:p>
    <w:p w:rsidR="00C0154D" w:rsidRPr="009F6271" w:rsidRDefault="00C0154D" w:rsidP="00C0154D">
      <w:pPr>
        <w:keepNext/>
        <w:tabs>
          <w:tab w:val="left" w:pos="567"/>
        </w:tabs>
        <w:jc w:val="center"/>
        <w:outlineLvl w:val="1"/>
        <w:rPr>
          <w:b/>
        </w:rPr>
      </w:pPr>
      <w:r w:rsidRPr="009F6271">
        <w:rPr>
          <w:b/>
        </w:rPr>
        <w:t>III PRIEDAS</w:t>
      </w:r>
    </w:p>
    <w:p w:rsidR="00C0154D" w:rsidRPr="009F6271" w:rsidRDefault="00C0154D" w:rsidP="00C0154D">
      <w:pPr>
        <w:tabs>
          <w:tab w:val="left" w:pos="567"/>
        </w:tabs>
        <w:spacing w:line="260" w:lineRule="exact"/>
      </w:pPr>
    </w:p>
    <w:p w:rsidR="00C0154D" w:rsidRPr="009F6271" w:rsidRDefault="00C0154D" w:rsidP="00C0154D">
      <w:pPr>
        <w:keepNext/>
        <w:tabs>
          <w:tab w:val="left" w:pos="567"/>
        </w:tabs>
        <w:jc w:val="center"/>
        <w:outlineLvl w:val="1"/>
        <w:rPr>
          <w:b/>
        </w:rPr>
      </w:pPr>
      <w:r w:rsidRPr="009F6271">
        <w:rPr>
          <w:b/>
        </w:rPr>
        <w:t>ŽENKLINIMAS IR PAKUOTĖS LAPELIS</w:t>
      </w:r>
    </w:p>
    <w:p w:rsidR="00C0154D" w:rsidRPr="009F6271" w:rsidRDefault="00C0154D" w:rsidP="00C0154D">
      <w:pPr>
        <w:tabs>
          <w:tab w:val="left" w:pos="567"/>
        </w:tabs>
        <w:spacing w:line="260" w:lineRule="exact"/>
      </w:pPr>
      <w:r w:rsidRPr="009F6271">
        <w:br w:type="page"/>
      </w: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tabs>
          <w:tab w:val="left" w:pos="567"/>
        </w:tabs>
        <w:spacing w:line="260" w:lineRule="exact"/>
      </w:pPr>
    </w:p>
    <w:p w:rsidR="00C0154D" w:rsidRPr="009F6271" w:rsidRDefault="00C0154D" w:rsidP="00C0154D">
      <w:pPr>
        <w:keepNext/>
        <w:tabs>
          <w:tab w:val="left" w:pos="567"/>
        </w:tabs>
        <w:jc w:val="center"/>
        <w:outlineLvl w:val="1"/>
        <w:rPr>
          <w:b/>
        </w:rPr>
      </w:pPr>
      <w:r w:rsidRPr="009F6271">
        <w:rPr>
          <w:b/>
        </w:rPr>
        <w:t>A. ŽENKLINIMAS</w:t>
      </w:r>
    </w:p>
    <w:p w:rsidR="00C0154D" w:rsidRPr="009F6271" w:rsidRDefault="00C0154D" w:rsidP="00C0154D">
      <w:pPr>
        <w:shd w:val="clear" w:color="auto" w:fill="FFFFFF"/>
        <w:tabs>
          <w:tab w:val="left" w:pos="567"/>
        </w:tabs>
      </w:pPr>
      <w:r w:rsidRPr="009F6271">
        <w:br w:type="page"/>
      </w: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rPr>
          <w:b/>
        </w:rPr>
      </w:pPr>
      <w:r w:rsidRPr="009F6271">
        <w:rPr>
          <w:b/>
        </w:rPr>
        <w:t>INFORMACIJA ANT IŠORINĖS PAKUOTĖS</w:t>
      </w: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rPr>
          <w:b/>
        </w:rPr>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rPr>
          <w:b/>
        </w:rPr>
      </w:pPr>
      <w:r w:rsidRPr="009F6271">
        <w:rPr>
          <w:b/>
        </w:rPr>
        <w:t>KARTONO DĖŽUTĖ</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1.</w:t>
      </w:r>
      <w:r w:rsidRPr="009F6271">
        <w:rPr>
          <w:b/>
        </w:rPr>
        <w:tab/>
        <w:t>VAISTINIO PRAPARATO PAVADINIMAS</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Bortezomib Ebewe 3,5 mg milteliai injekciniam tirpalui </w:t>
      </w:r>
    </w:p>
    <w:p w:rsidR="00C0154D" w:rsidRPr="009F6271" w:rsidRDefault="00C0154D" w:rsidP="00C0154D">
      <w:pPr>
        <w:tabs>
          <w:tab w:val="left" w:pos="567"/>
        </w:tabs>
      </w:pPr>
      <w:r w:rsidRPr="009F6271">
        <w:t>Bortezomibum</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6271">
        <w:rPr>
          <w:b/>
        </w:rPr>
        <w:t>2.</w:t>
      </w:r>
      <w:r w:rsidRPr="009F6271">
        <w:rPr>
          <w:b/>
        </w:rPr>
        <w:tab/>
        <w:t>VEIKLIOJI (-IOS) MEDŽIAGA (-OS) IR JOS (-JŲ) KIEKIS (-IAI)</w:t>
      </w:r>
    </w:p>
    <w:p w:rsidR="00C0154D" w:rsidRPr="009F6271" w:rsidRDefault="00C0154D" w:rsidP="00C0154D">
      <w:pPr>
        <w:tabs>
          <w:tab w:val="left" w:pos="567"/>
        </w:tabs>
      </w:pPr>
    </w:p>
    <w:p w:rsidR="00C0154D" w:rsidRPr="009F6271" w:rsidRDefault="00C0154D" w:rsidP="00C0154D">
      <w:pPr>
        <w:tabs>
          <w:tab w:val="left" w:pos="567"/>
        </w:tabs>
      </w:pPr>
      <w:r w:rsidRPr="009F6271">
        <w:t>Kiekviename flakone yra 3,5 mg bortezomibo (manitolio boro esterio pavidalu).</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9F6271">
        <w:rPr>
          <w:b/>
        </w:rPr>
        <w:t>3.</w:t>
      </w:r>
      <w:r w:rsidRPr="009F6271">
        <w:rPr>
          <w:b/>
        </w:rPr>
        <w:tab/>
        <w:t>PAGALBINIŲ MEDŽIAGŲ SĄRAŠAS</w:t>
      </w:r>
    </w:p>
    <w:p w:rsidR="00C0154D" w:rsidRPr="009F6271" w:rsidRDefault="00C0154D" w:rsidP="00C0154D">
      <w:pPr>
        <w:tabs>
          <w:tab w:val="left" w:pos="567"/>
        </w:tabs>
      </w:pPr>
    </w:p>
    <w:p w:rsidR="00C0154D" w:rsidRPr="009F6271" w:rsidRDefault="00C0154D" w:rsidP="00C0154D">
      <w:pPr>
        <w:tabs>
          <w:tab w:val="left" w:pos="567"/>
        </w:tabs>
      </w:pPr>
      <w:r w:rsidRPr="009F6271">
        <w:t>Sudėtyje yra: manitolis (E421).</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0" w:color="auto"/>
          <w:right w:val="single" w:sz="4" w:space="4" w:color="auto"/>
        </w:pBdr>
        <w:tabs>
          <w:tab w:val="left" w:pos="567"/>
        </w:tabs>
        <w:ind w:left="567" w:hanging="567"/>
        <w:outlineLvl w:val="0"/>
      </w:pPr>
      <w:r w:rsidRPr="009F6271">
        <w:rPr>
          <w:b/>
        </w:rPr>
        <w:t>4.</w:t>
      </w:r>
      <w:r w:rsidRPr="009F6271">
        <w:rPr>
          <w:b/>
        </w:rPr>
        <w:tab/>
        <w:t>FARMACINĖ FORMA IR KIEKIS PAKUOTĖJE</w:t>
      </w:r>
    </w:p>
    <w:p w:rsidR="00C0154D" w:rsidRPr="009F6271" w:rsidRDefault="00C0154D" w:rsidP="00C0154D">
      <w:pPr>
        <w:tabs>
          <w:tab w:val="left" w:pos="567"/>
        </w:tabs>
      </w:pPr>
    </w:p>
    <w:p w:rsidR="00C0154D" w:rsidRPr="009F6271" w:rsidRDefault="00C0154D" w:rsidP="00C0154D">
      <w:pPr>
        <w:tabs>
          <w:tab w:val="left" w:pos="567"/>
        </w:tabs>
      </w:pPr>
      <w:r w:rsidRPr="009F6271">
        <w:rPr>
          <w:highlight w:val="lightGray"/>
        </w:rPr>
        <w:t>Milteliai injekciniam tirpalui</w:t>
      </w:r>
    </w:p>
    <w:p w:rsidR="00C0154D" w:rsidRPr="009F6271" w:rsidRDefault="00C0154D" w:rsidP="00C0154D">
      <w:pPr>
        <w:tabs>
          <w:tab w:val="left" w:pos="567"/>
        </w:tabs>
      </w:pPr>
    </w:p>
    <w:p w:rsidR="00C0154D" w:rsidRPr="009F6271" w:rsidRDefault="00C0154D" w:rsidP="00C0154D">
      <w:pPr>
        <w:tabs>
          <w:tab w:val="left" w:pos="567"/>
        </w:tabs>
      </w:pPr>
      <w:r w:rsidRPr="009F6271">
        <w:t>1 flakonas</w:t>
      </w:r>
    </w:p>
    <w:p w:rsidR="00C0154D" w:rsidRPr="009F6271" w:rsidRDefault="00C0154D" w:rsidP="00C0154D">
      <w:pPr>
        <w:shd w:val="clear" w:color="auto" w:fill="E0E0E0"/>
        <w:tabs>
          <w:tab w:val="left" w:pos="567"/>
        </w:tabs>
      </w:pPr>
      <w:r w:rsidRPr="009F6271">
        <w:t>3 flakonai</w:t>
      </w:r>
    </w:p>
    <w:p w:rsidR="00C0154D" w:rsidRPr="009F6271" w:rsidRDefault="00C0154D" w:rsidP="00C0154D">
      <w:pPr>
        <w:shd w:val="clear" w:color="auto" w:fill="CCCCCC"/>
        <w:tabs>
          <w:tab w:val="left" w:pos="567"/>
        </w:tabs>
      </w:pPr>
      <w:r w:rsidRPr="009F6271">
        <w:t>5 flakonai</w:t>
      </w:r>
    </w:p>
    <w:p w:rsidR="00C0154D" w:rsidRPr="009F6271" w:rsidRDefault="00C0154D" w:rsidP="00C0154D">
      <w:pPr>
        <w:shd w:val="clear" w:color="auto" w:fill="C0C0C0"/>
        <w:tabs>
          <w:tab w:val="left" w:pos="567"/>
        </w:tabs>
      </w:pPr>
      <w:r w:rsidRPr="009F6271">
        <w:t>10 flakonų</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9F6271">
        <w:rPr>
          <w:b/>
        </w:rPr>
        <w:t>5.</w:t>
      </w:r>
      <w:r w:rsidRPr="009F6271">
        <w:rPr>
          <w:b/>
        </w:rPr>
        <w:tab/>
        <w:t>VARTOJIMO METODAS IR BŪDAS (-AI)</w:t>
      </w:r>
    </w:p>
    <w:p w:rsidR="00C0154D" w:rsidRPr="009F6271" w:rsidRDefault="00C0154D" w:rsidP="00C0154D">
      <w:pPr>
        <w:tabs>
          <w:tab w:val="left" w:pos="567"/>
        </w:tabs>
        <w:rPr>
          <w:i/>
        </w:rPr>
      </w:pPr>
    </w:p>
    <w:p w:rsidR="00C0154D" w:rsidRPr="009F6271" w:rsidRDefault="00C0154D" w:rsidP="00C0154D">
      <w:pPr>
        <w:tabs>
          <w:tab w:val="left" w:pos="567"/>
        </w:tabs>
      </w:pPr>
      <w:r w:rsidRPr="009F6271">
        <w:t>Tik vienkartiniam vartojimui.</w:t>
      </w:r>
    </w:p>
    <w:p w:rsidR="00C0154D" w:rsidRPr="009F6271" w:rsidRDefault="00C0154D" w:rsidP="00C0154D">
      <w:pPr>
        <w:tabs>
          <w:tab w:val="left" w:pos="567"/>
        </w:tabs>
      </w:pPr>
      <w:r w:rsidRPr="009F6271">
        <w:t>Prieš vartojimą perskaitykite pakuotės lapelį.</w:t>
      </w:r>
    </w:p>
    <w:p w:rsidR="00C0154D" w:rsidRPr="009F6271" w:rsidRDefault="00C0154D" w:rsidP="00C0154D">
      <w:pPr>
        <w:tabs>
          <w:tab w:val="left" w:pos="567"/>
        </w:tabs>
        <w:ind w:right="2407"/>
      </w:pPr>
      <w:r w:rsidRPr="009F6271">
        <w:t xml:space="preserve">Leisti tik po oda arba į veną. Nevartoti kitais būdais. </w:t>
      </w:r>
    </w:p>
    <w:p w:rsidR="00C0154D" w:rsidRPr="009F6271" w:rsidRDefault="00C0154D" w:rsidP="00C0154D">
      <w:pPr>
        <w:tabs>
          <w:tab w:val="left" w:pos="567"/>
        </w:tabs>
        <w:rPr>
          <w:b/>
        </w:rPr>
      </w:pPr>
    </w:p>
    <w:p w:rsidR="00C0154D" w:rsidRPr="009F6271" w:rsidRDefault="00C0154D" w:rsidP="00C0154D">
      <w:pPr>
        <w:tabs>
          <w:tab w:val="left" w:pos="567"/>
        </w:tabs>
      </w:pPr>
      <w:r w:rsidRPr="009F6271">
        <w:rPr>
          <w:b/>
        </w:rPr>
        <w:t xml:space="preserve">Leidžiant po oda: </w:t>
      </w:r>
      <w:r w:rsidRPr="009F6271">
        <w:t>pridėti 1,4 ml 9 mg/ml natrio chlorido injekcinio tirpalo, kad paruošto tirpalo galutinė koncentracija būtų 2,5 mg/ml.</w:t>
      </w:r>
    </w:p>
    <w:p w:rsidR="00C0154D" w:rsidRPr="009F6271" w:rsidRDefault="00C0154D" w:rsidP="00C0154D">
      <w:pPr>
        <w:tabs>
          <w:tab w:val="left" w:pos="567"/>
        </w:tabs>
      </w:pPr>
      <w:r w:rsidRPr="009F6271">
        <w:rPr>
          <w:b/>
        </w:rPr>
        <w:t>Leidžiant į veną</w:t>
      </w:r>
      <w:r w:rsidRPr="009F6271">
        <w:t>: pridėti 3,5 ml 9 mg/ml natrio chlorido injekcinio tirpalo, kad paruošto tirpalo galutinė koncentracija būtų 1 mg/ml.</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6.</w:t>
      </w:r>
      <w:r w:rsidRPr="009F6271">
        <w:rPr>
          <w:b/>
        </w:rPr>
        <w:tab/>
        <w:t>SPECIALUS ĮSPĖJIMAS, KAD VAISTINĮ PREPARATĄ BŪTINA LAIKYTI VAIKAMS NEPASTEBIMOJE IR NEPASIEKIAMOJE VIETOJE</w:t>
      </w:r>
    </w:p>
    <w:p w:rsidR="00C0154D" w:rsidRPr="009F6271" w:rsidRDefault="00C0154D" w:rsidP="00C0154D">
      <w:pPr>
        <w:tabs>
          <w:tab w:val="left" w:pos="567"/>
        </w:tabs>
      </w:pPr>
    </w:p>
    <w:p w:rsidR="00C0154D" w:rsidRPr="009F6271" w:rsidRDefault="00C0154D" w:rsidP="00C0154D">
      <w:pPr>
        <w:tabs>
          <w:tab w:val="left" w:pos="567"/>
        </w:tabs>
        <w:outlineLvl w:val="0"/>
      </w:pPr>
      <w:r w:rsidRPr="009F6271">
        <w:t>Laikyti vaikams nepastebimoje ir nepasiekiamoje vietoje.</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9F6271">
        <w:rPr>
          <w:b/>
        </w:rPr>
        <w:t>7.</w:t>
      </w:r>
      <w:r w:rsidRPr="009F6271">
        <w:rPr>
          <w:b/>
        </w:rPr>
        <w:tab/>
        <w:t>KITAS (-I) SPECIALUS (-ŪS) ĮSPĖJIMAS (-AI) (JEI REIKIA)</w:t>
      </w:r>
    </w:p>
    <w:p w:rsidR="00C0154D" w:rsidRPr="009F6271" w:rsidRDefault="00C0154D" w:rsidP="00C0154D">
      <w:pPr>
        <w:tabs>
          <w:tab w:val="left" w:pos="567"/>
        </w:tabs>
      </w:pPr>
    </w:p>
    <w:p w:rsidR="00C0154D" w:rsidRPr="009F6271" w:rsidRDefault="00C0154D" w:rsidP="00C0154D">
      <w:pPr>
        <w:tabs>
          <w:tab w:val="left" w:pos="567"/>
        </w:tabs>
      </w:pPr>
      <w:r w:rsidRPr="009F6271">
        <w:t xml:space="preserve">CITOTOKSIŠKAS. </w:t>
      </w:r>
      <w:r w:rsidRPr="009F6271">
        <w:rPr>
          <w:highlight w:val="lightGray"/>
        </w:rPr>
        <w:t>Specialios tvarkymo instrukcijos.</w:t>
      </w:r>
      <w:r w:rsidRPr="009F6271">
        <w:t xml:space="preserve"> </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9F6271">
        <w:rPr>
          <w:b/>
        </w:rPr>
        <w:lastRenderedPageBreak/>
        <w:t>8.</w:t>
      </w:r>
      <w:r w:rsidRPr="009F6271">
        <w:rPr>
          <w:b/>
        </w:rPr>
        <w:tab/>
        <w:t>TINKAMUMO LAIKAS</w:t>
      </w:r>
    </w:p>
    <w:p w:rsidR="00C0154D" w:rsidRPr="009F6271" w:rsidRDefault="00C0154D" w:rsidP="00C0154D">
      <w:pPr>
        <w:tabs>
          <w:tab w:val="left" w:pos="567"/>
        </w:tabs>
        <w:rPr>
          <w:i/>
        </w:rPr>
      </w:pPr>
    </w:p>
    <w:p w:rsidR="00C0154D" w:rsidRPr="009F6271" w:rsidRDefault="00C0154D" w:rsidP="00C0154D">
      <w:pPr>
        <w:tabs>
          <w:tab w:val="left" w:pos="567"/>
        </w:tabs>
      </w:pPr>
      <w:r w:rsidRPr="009F6271">
        <w:rPr>
          <w:szCs w:val="22"/>
          <w:lang w:eastAsia="en-US"/>
        </w:rPr>
        <w:t>EXP</w:t>
      </w:r>
      <w:r w:rsidRPr="009F6271">
        <w:t xml:space="preserve"> {mm.MMMM}</w:t>
      </w:r>
      <w:r w:rsidRPr="009F6271" w:rsidDel="00CD494C">
        <w:rPr>
          <w:i/>
          <w:color w:val="008000"/>
        </w:rPr>
        <w:t xml:space="preserve"> </w:t>
      </w:r>
    </w:p>
    <w:p w:rsidR="00C0154D" w:rsidRPr="009F6271" w:rsidRDefault="00C0154D" w:rsidP="00C0154D">
      <w:pPr>
        <w:tabs>
          <w:tab w:val="left" w:pos="567"/>
        </w:tabs>
      </w:pPr>
      <w:r w:rsidRPr="009F6271">
        <w:t>Po paruošimo vaistas turi būti vartojamas nedelsiant.</w:t>
      </w:r>
      <w:r w:rsidRPr="009F6271">
        <w:rPr>
          <w:highlight w:val="lightGray"/>
        </w:rPr>
        <w:t xml:space="preserve"> Daugiau informacijos žr. pakuotės lapelyje.</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9.</w:t>
      </w:r>
      <w:r w:rsidRPr="009F6271">
        <w:rPr>
          <w:b/>
        </w:rPr>
        <w:tab/>
        <w:t>SPECIALIOS LAIKYMO SĄLYGOS</w:t>
      </w:r>
    </w:p>
    <w:p w:rsidR="00C0154D" w:rsidRPr="009F6271" w:rsidRDefault="00C0154D" w:rsidP="00C0154D">
      <w:pPr>
        <w:tabs>
          <w:tab w:val="left" w:pos="567"/>
        </w:tabs>
      </w:pPr>
    </w:p>
    <w:p w:rsidR="00C0154D" w:rsidRPr="009F6271" w:rsidRDefault="00C0154D" w:rsidP="00C0154D">
      <w:pPr>
        <w:tabs>
          <w:tab w:val="left" w:pos="567"/>
        </w:tabs>
        <w:ind w:right="-20"/>
      </w:pPr>
      <w:r w:rsidRPr="009F6271">
        <w:t xml:space="preserve">Flakoną laikyti išorinėje dėžutėje, kad vaistas būtų apsaugotas nuo šviesos. </w:t>
      </w:r>
    </w:p>
    <w:p w:rsidR="00C0154D" w:rsidRPr="009F6271" w:rsidRDefault="00C0154D" w:rsidP="00C0154D">
      <w:pPr>
        <w:tabs>
          <w:tab w:val="left" w:pos="567"/>
        </w:tabs>
        <w:ind w:left="567" w:hanging="567"/>
      </w:pPr>
      <w:r w:rsidRPr="009F6271">
        <w:rPr>
          <w:highlight w:val="lightGray"/>
        </w:rPr>
        <w:t>Po pirmojo atidarymo vartoti nedelsiant.</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6271">
        <w:rPr>
          <w:b/>
        </w:rPr>
        <w:t>10.</w:t>
      </w:r>
      <w:r w:rsidRPr="009F6271">
        <w:rPr>
          <w:b/>
        </w:rPr>
        <w:tab/>
        <w:t>SPECIALIOS ATSARGUMO PRIEMONĖS DĖL NESUVARTOTO VAISTINIO PREPARATO AR JO ATLIEKŲ TVARKYMO (JEI REIKIA)</w:t>
      </w:r>
    </w:p>
    <w:p w:rsidR="00C0154D" w:rsidRPr="009F6271" w:rsidRDefault="00C0154D" w:rsidP="00C0154D">
      <w:pPr>
        <w:tabs>
          <w:tab w:val="left" w:pos="567"/>
        </w:tabs>
      </w:pPr>
    </w:p>
    <w:p w:rsidR="00C0154D" w:rsidRPr="009F6271" w:rsidRDefault="00C0154D" w:rsidP="00C0154D">
      <w:pPr>
        <w:tabs>
          <w:tab w:val="left" w:pos="567"/>
        </w:tabs>
      </w:pPr>
      <w:r w:rsidRPr="009F6271">
        <w:rPr>
          <w:highlight w:val="lightGray"/>
        </w:rPr>
        <w:t>Nesuvartotą vaistą ar atliekas reikia tvarkyti laikantis citotoksinių medžiagų tvarkymo vietinių reikalavimų.</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6271">
        <w:rPr>
          <w:b/>
        </w:rPr>
        <w:t>11.</w:t>
      </w:r>
      <w:r w:rsidRPr="009F6271">
        <w:rPr>
          <w:b/>
        </w:rPr>
        <w:tab/>
        <w:t>REGISTRUOTOJO PAVADINIMAS IR ADRESAS</w:t>
      </w:r>
    </w:p>
    <w:p w:rsidR="00C0154D" w:rsidRPr="009F6271" w:rsidRDefault="00C0154D" w:rsidP="00C0154D">
      <w:pPr>
        <w:tabs>
          <w:tab w:val="left" w:pos="567"/>
        </w:tabs>
      </w:pPr>
    </w:p>
    <w:p w:rsidR="00C0154D" w:rsidRPr="009F6271" w:rsidRDefault="00C0154D" w:rsidP="00C0154D">
      <w:pPr>
        <w:tabs>
          <w:tab w:val="left" w:pos="567"/>
        </w:tabs>
      </w:pPr>
      <w:r w:rsidRPr="009F6271">
        <w:t>Sandoz d. d.</w:t>
      </w:r>
    </w:p>
    <w:p w:rsidR="00C0154D" w:rsidRPr="009F6271" w:rsidRDefault="00C0154D" w:rsidP="00C0154D">
      <w:pPr>
        <w:tabs>
          <w:tab w:val="left" w:pos="567"/>
        </w:tabs>
      </w:pPr>
      <w:r w:rsidRPr="009F6271">
        <w:t>Verovškova 57</w:t>
      </w:r>
    </w:p>
    <w:p w:rsidR="00C0154D" w:rsidRPr="009F6271" w:rsidRDefault="00C0154D" w:rsidP="00C0154D">
      <w:pPr>
        <w:tabs>
          <w:tab w:val="left" w:pos="567"/>
        </w:tabs>
      </w:pPr>
      <w:r w:rsidRPr="009F6271">
        <w:t>SI-1000 Ljubljana</w:t>
      </w:r>
    </w:p>
    <w:p w:rsidR="00C0154D" w:rsidRPr="009F6271" w:rsidRDefault="00C0154D" w:rsidP="00C0154D">
      <w:pPr>
        <w:tabs>
          <w:tab w:val="left" w:pos="567"/>
        </w:tabs>
      </w:pPr>
      <w:r w:rsidRPr="009F6271">
        <w:t xml:space="preserve">Slovėnija </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12.</w:t>
      </w:r>
      <w:r w:rsidRPr="009F6271">
        <w:rPr>
          <w:b/>
        </w:rPr>
        <w:tab/>
        <w:t>REGISTRACIJOS PAŽYMĖJIMO NUMERIS (-IAI)</w:t>
      </w:r>
    </w:p>
    <w:p w:rsidR="00C0154D" w:rsidRPr="009F6271" w:rsidRDefault="00C0154D" w:rsidP="00C0154D">
      <w:pPr>
        <w:tabs>
          <w:tab w:val="left" w:pos="567"/>
        </w:tabs>
      </w:pPr>
    </w:p>
    <w:p w:rsidR="00C0154D" w:rsidRPr="009F6271" w:rsidRDefault="00C0154D" w:rsidP="00C0154D">
      <w:pPr>
        <w:tabs>
          <w:tab w:val="left" w:pos="567"/>
        </w:tabs>
        <w:ind w:right="-23"/>
      </w:pPr>
      <w:r w:rsidRPr="009F6271">
        <w:t>N1 – LT/1/17/4032/001</w:t>
      </w:r>
    </w:p>
    <w:p w:rsidR="00C0154D" w:rsidRPr="009F6271" w:rsidRDefault="00C0154D" w:rsidP="00C0154D">
      <w:pPr>
        <w:tabs>
          <w:tab w:val="left" w:pos="567"/>
        </w:tabs>
        <w:ind w:right="-23"/>
      </w:pPr>
      <w:r w:rsidRPr="009F6271">
        <w:t>N3 – LT/1/17/4032/002</w:t>
      </w:r>
    </w:p>
    <w:p w:rsidR="00C0154D" w:rsidRPr="009F6271" w:rsidRDefault="00C0154D" w:rsidP="00C0154D">
      <w:pPr>
        <w:tabs>
          <w:tab w:val="left" w:pos="567"/>
        </w:tabs>
        <w:ind w:right="-23"/>
      </w:pPr>
      <w:r w:rsidRPr="009F6271">
        <w:t>N5 – LT/1/17/4032/003</w:t>
      </w:r>
    </w:p>
    <w:p w:rsidR="00C0154D" w:rsidRPr="009F6271" w:rsidRDefault="00C0154D" w:rsidP="00C0154D">
      <w:pPr>
        <w:tabs>
          <w:tab w:val="left" w:pos="567"/>
        </w:tabs>
        <w:ind w:right="-23"/>
      </w:pPr>
      <w:r w:rsidRPr="009F6271">
        <w:t>N10 – LT/1/17/4032/004</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13.</w:t>
      </w:r>
      <w:r w:rsidRPr="009F6271">
        <w:rPr>
          <w:b/>
        </w:rPr>
        <w:tab/>
        <w:t>SERIJOS NUMERIS</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rPr>
          <w:szCs w:val="22"/>
          <w:lang w:eastAsia="en-US"/>
        </w:rPr>
      </w:pPr>
      <w:r w:rsidRPr="009F6271">
        <w:rPr>
          <w:szCs w:val="22"/>
          <w:lang w:eastAsia="en-US"/>
        </w:rPr>
        <w:t xml:space="preserve">Lot </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14.</w:t>
      </w:r>
      <w:r w:rsidRPr="009F6271">
        <w:rPr>
          <w:b/>
        </w:rPr>
        <w:tab/>
        <w:t>PARDAVIMO (IŠDAVIMO) TVARKA</w:t>
      </w:r>
    </w:p>
    <w:p w:rsidR="00C0154D" w:rsidRPr="009F6271" w:rsidRDefault="00C0154D" w:rsidP="00C0154D">
      <w:pPr>
        <w:tabs>
          <w:tab w:val="left" w:pos="567"/>
        </w:tabs>
      </w:pPr>
    </w:p>
    <w:p w:rsidR="00C0154D" w:rsidRPr="009F6271" w:rsidRDefault="00C0154D" w:rsidP="00C0154D">
      <w:pPr>
        <w:tabs>
          <w:tab w:val="left" w:pos="567"/>
        </w:tabs>
      </w:pPr>
      <w:r w:rsidRPr="009F6271">
        <w:t>Receptinis vaistas.</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outlineLvl w:val="0"/>
      </w:pPr>
      <w:r w:rsidRPr="009F6271">
        <w:rPr>
          <w:b/>
        </w:rPr>
        <w:t>15.</w:t>
      </w:r>
      <w:r w:rsidRPr="009F6271">
        <w:rPr>
          <w:b/>
        </w:rPr>
        <w:tab/>
        <w:t>VARTOJIMO INSTRUKCIJA</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9F6271">
        <w:rPr>
          <w:b/>
        </w:rPr>
        <w:t>16.</w:t>
      </w:r>
      <w:r w:rsidRPr="009F6271">
        <w:rPr>
          <w:b/>
        </w:rPr>
        <w:tab/>
        <w:t>INFORMACIJA BRAILIO RAŠTU</w:t>
      </w:r>
    </w:p>
    <w:p w:rsidR="00C0154D" w:rsidRPr="009F6271" w:rsidRDefault="00C0154D" w:rsidP="00C0154D">
      <w:pPr>
        <w:tabs>
          <w:tab w:val="left" w:pos="567"/>
        </w:tabs>
      </w:pPr>
    </w:p>
    <w:p w:rsidR="00C0154D" w:rsidRPr="009F6271" w:rsidRDefault="00C0154D" w:rsidP="00C0154D">
      <w:pPr>
        <w:tabs>
          <w:tab w:val="left" w:pos="567"/>
        </w:tabs>
      </w:pPr>
      <w:r w:rsidRPr="009F6271">
        <w:rPr>
          <w:highlight w:val="lightGray"/>
        </w:rPr>
        <w:t>Priimtas pagrindimas informacijos Brailio raštu nepateikti.</w:t>
      </w:r>
    </w:p>
    <w:p w:rsidR="00C0154D" w:rsidRPr="009F6271" w:rsidRDefault="00C0154D" w:rsidP="00C0154D">
      <w:pPr>
        <w:tabs>
          <w:tab w:val="left" w:pos="567"/>
        </w:tabs>
        <w:rPr>
          <w:b/>
        </w:rPr>
      </w:pPr>
    </w:p>
    <w:p w:rsidR="00C0154D" w:rsidRPr="009F6271" w:rsidRDefault="00C0154D" w:rsidP="00C0154D">
      <w:pPr>
        <w:tabs>
          <w:tab w:val="left" w:pos="567"/>
        </w:tabs>
        <w:rPr>
          <w:shd w:val="clear" w:color="auto" w:fill="CCCCCC"/>
        </w:rPr>
      </w:pPr>
    </w:p>
    <w:p w:rsidR="00C0154D" w:rsidRPr="009F6271" w:rsidRDefault="00C0154D" w:rsidP="00C0154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9F6271">
        <w:rPr>
          <w:b/>
        </w:rPr>
        <w:t>17.</w:t>
      </w:r>
      <w:r w:rsidRPr="009F6271">
        <w:rPr>
          <w:b/>
        </w:rPr>
        <w:tab/>
        <w:t>UNIKALUS IDENTIFIKATORIUS – 2D BRŪKŠNINIS KODAS</w:t>
      </w:r>
    </w:p>
    <w:p w:rsidR="00C0154D" w:rsidRPr="009F6271" w:rsidRDefault="00C0154D" w:rsidP="00C0154D"/>
    <w:p w:rsidR="00C0154D" w:rsidRPr="009F6271" w:rsidRDefault="00C0154D" w:rsidP="00C0154D">
      <w:pPr>
        <w:tabs>
          <w:tab w:val="left" w:pos="567"/>
        </w:tabs>
        <w:rPr>
          <w:shd w:val="clear" w:color="auto" w:fill="CCCCCC"/>
        </w:rPr>
      </w:pPr>
      <w:r w:rsidRPr="009F6271">
        <w:rPr>
          <w:highlight w:val="lightGray"/>
        </w:rPr>
        <w:lastRenderedPageBreak/>
        <w:t>2D brūkšninis kodas su nurodytu unikaliu identifikatoriumi.</w:t>
      </w:r>
    </w:p>
    <w:p w:rsidR="00C0154D" w:rsidRPr="009F6271" w:rsidRDefault="00C0154D" w:rsidP="00C0154D">
      <w:pPr>
        <w:tabs>
          <w:tab w:val="left" w:pos="567"/>
        </w:tabs>
        <w:rPr>
          <w:shd w:val="clear" w:color="auto" w:fill="CCCCCC"/>
        </w:rPr>
      </w:pPr>
    </w:p>
    <w:p w:rsidR="00C0154D" w:rsidRPr="009F6271" w:rsidRDefault="00C0154D" w:rsidP="00C0154D"/>
    <w:p w:rsidR="00C0154D" w:rsidRPr="009F6271" w:rsidRDefault="00C0154D" w:rsidP="00C0154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9F6271">
        <w:rPr>
          <w:b/>
        </w:rPr>
        <w:t>18.</w:t>
      </w:r>
      <w:r w:rsidRPr="009F6271">
        <w:rPr>
          <w:b/>
        </w:rPr>
        <w:tab/>
        <w:t>UNIKALUS IDENTIFIKATORIUS – ŽMONĖMS SUPRANTAMI DUOMENYS</w:t>
      </w:r>
    </w:p>
    <w:p w:rsidR="00C0154D" w:rsidRPr="009F6271" w:rsidRDefault="00C0154D" w:rsidP="00C0154D"/>
    <w:p w:rsidR="00C0154D" w:rsidRPr="009F6271" w:rsidRDefault="00C0154D" w:rsidP="00C0154D">
      <w:pPr>
        <w:tabs>
          <w:tab w:val="left" w:pos="567"/>
        </w:tabs>
        <w:spacing w:line="260" w:lineRule="exact"/>
        <w:rPr>
          <w:color w:val="008000"/>
        </w:rPr>
      </w:pPr>
      <w:r w:rsidRPr="009F6271">
        <w:t>PC: {numeris}</w:t>
      </w:r>
    </w:p>
    <w:p w:rsidR="00C0154D" w:rsidRPr="009F6271" w:rsidRDefault="00C0154D" w:rsidP="00C0154D">
      <w:pPr>
        <w:tabs>
          <w:tab w:val="left" w:pos="567"/>
        </w:tabs>
        <w:spacing w:line="260" w:lineRule="exact"/>
      </w:pPr>
      <w:r w:rsidRPr="009F6271">
        <w:t>SN: {numeris}</w:t>
      </w:r>
    </w:p>
    <w:p w:rsidR="00C0154D" w:rsidRPr="009F6271" w:rsidRDefault="00C0154D" w:rsidP="00C0154D">
      <w:pPr>
        <w:tabs>
          <w:tab w:val="left" w:pos="567"/>
        </w:tabs>
        <w:spacing w:line="260" w:lineRule="exact"/>
      </w:pPr>
      <w:r w:rsidRPr="009F6271">
        <w:t>NN: {numeris}</w:t>
      </w:r>
    </w:p>
    <w:p w:rsidR="00C0154D" w:rsidRPr="009F6271" w:rsidRDefault="00C0154D" w:rsidP="00C0154D">
      <w:pPr>
        <w:tabs>
          <w:tab w:val="left" w:pos="567"/>
        </w:tabs>
        <w:rPr>
          <w:vanish/>
        </w:rPr>
      </w:pPr>
    </w:p>
    <w:p w:rsidR="00C0154D" w:rsidRPr="009F6271" w:rsidRDefault="00C0154D" w:rsidP="00C0154D"/>
    <w:p w:rsidR="00C0154D" w:rsidRPr="009F6271" w:rsidRDefault="00C0154D" w:rsidP="00C0154D">
      <w:pPr>
        <w:tabs>
          <w:tab w:val="left" w:pos="567"/>
        </w:tabs>
        <w:rPr>
          <w:b/>
        </w:rPr>
      </w:pPr>
      <w:r w:rsidRPr="009F6271">
        <w:rPr>
          <w:b/>
        </w:rPr>
        <w:br w:type="page"/>
      </w: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rPr>
          <w:b/>
        </w:rPr>
      </w:pPr>
      <w:r w:rsidRPr="009F6271">
        <w:rPr>
          <w:b/>
        </w:rPr>
        <w:t>MINIMALI INFORMACIJA ANT MAŽŲ VIDINIŲ PAKUOČIŲ</w:t>
      </w: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rPr>
          <w:b/>
        </w:rPr>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rPr>
          <w:b/>
        </w:rPr>
      </w:pPr>
      <w:r w:rsidRPr="009F6271">
        <w:rPr>
          <w:b/>
        </w:rPr>
        <w:t>FLAKONO ETIKETĖ</w:t>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6271">
        <w:rPr>
          <w:b/>
        </w:rPr>
        <w:t>1.</w:t>
      </w:r>
      <w:r w:rsidRPr="009F6271">
        <w:rPr>
          <w:b/>
        </w:rPr>
        <w:tab/>
        <w:t>VAISTINIO PREPARATO PAVADINIMAS IR VARTOJIMO BŪDAS (-AI)</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r w:rsidRPr="009F6271">
        <w:t xml:space="preserve">Bortezomib Ebewe 3,5 mg milteliai injekciniam tirpalui </w:t>
      </w:r>
    </w:p>
    <w:p w:rsidR="00C0154D" w:rsidRPr="009F6271" w:rsidRDefault="00C0154D" w:rsidP="00C0154D">
      <w:pPr>
        <w:tabs>
          <w:tab w:val="left" w:pos="567"/>
        </w:tabs>
        <w:ind w:left="567" w:hanging="567"/>
      </w:pPr>
      <w:r w:rsidRPr="009F6271">
        <w:t>Bortezomibum</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9F6271">
        <w:rPr>
          <w:b/>
        </w:rPr>
        <w:t>2.</w:t>
      </w:r>
      <w:r w:rsidRPr="009F6271">
        <w:rPr>
          <w:b/>
        </w:rPr>
        <w:tab/>
        <w:t>VARTOJIMO METODAS</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r w:rsidRPr="009F6271">
        <w:t>s.c./i.v.</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6271">
        <w:rPr>
          <w:b/>
        </w:rPr>
        <w:t>3.</w:t>
      </w:r>
      <w:r w:rsidRPr="009F6271">
        <w:rPr>
          <w:b/>
        </w:rPr>
        <w:tab/>
        <w:t>TINKAMUMO LAIKAS</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r w:rsidRPr="009F6271">
        <w:t>EXP {mm.MMMM}</w:t>
      </w:r>
    </w:p>
    <w:p w:rsidR="00C0154D" w:rsidRPr="009F6271" w:rsidRDefault="00C0154D" w:rsidP="00C0154D">
      <w:pPr>
        <w:tabs>
          <w:tab w:val="left" w:pos="567"/>
        </w:tabs>
        <w:ind w:left="567" w:hanging="567"/>
      </w:pPr>
    </w:p>
    <w:p w:rsidR="00C0154D" w:rsidRPr="009F6271" w:rsidRDefault="00C0154D" w:rsidP="00C0154D">
      <w:pPr>
        <w:tabs>
          <w:tab w:val="left" w:pos="567"/>
        </w:tabs>
        <w:ind w:left="567"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6271">
        <w:rPr>
          <w:b/>
        </w:rPr>
        <w:t>4.</w:t>
      </w:r>
      <w:r w:rsidRPr="009F6271">
        <w:rPr>
          <w:b/>
        </w:rPr>
        <w:tab/>
        <w:t>SERIJOS NUMERIS</w:t>
      </w:r>
    </w:p>
    <w:p w:rsidR="00C0154D" w:rsidRPr="009F6271" w:rsidRDefault="00C0154D" w:rsidP="00C0154D">
      <w:pPr>
        <w:tabs>
          <w:tab w:val="left" w:pos="567"/>
        </w:tabs>
        <w:ind w:left="567" w:right="113" w:hanging="567"/>
        <w:rPr>
          <w:i/>
        </w:rPr>
      </w:pPr>
    </w:p>
    <w:p w:rsidR="00C0154D" w:rsidRPr="009F6271" w:rsidRDefault="00C0154D" w:rsidP="00C0154D">
      <w:pPr>
        <w:tabs>
          <w:tab w:val="left" w:pos="567"/>
        </w:tabs>
        <w:ind w:left="567" w:right="113" w:hanging="567"/>
      </w:pPr>
      <w:r w:rsidRPr="009F6271">
        <w:t>Lot</w:t>
      </w:r>
    </w:p>
    <w:p w:rsidR="00C0154D" w:rsidRPr="009F6271" w:rsidRDefault="00C0154D" w:rsidP="00C0154D">
      <w:pPr>
        <w:tabs>
          <w:tab w:val="left" w:pos="567"/>
        </w:tabs>
        <w:ind w:left="567" w:right="113" w:hanging="567"/>
      </w:pPr>
    </w:p>
    <w:p w:rsidR="00C0154D" w:rsidRPr="009F6271" w:rsidRDefault="00C0154D" w:rsidP="00C0154D">
      <w:pPr>
        <w:tabs>
          <w:tab w:val="left" w:pos="567"/>
        </w:tabs>
        <w:ind w:left="567" w:right="113"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9F6271">
        <w:rPr>
          <w:b/>
        </w:rPr>
        <w:t>5.</w:t>
      </w:r>
      <w:r w:rsidRPr="009F6271">
        <w:rPr>
          <w:b/>
        </w:rPr>
        <w:tab/>
        <w:t>KIEKIS (MASĖ, TŪRIS ARBA VIENETAI)</w:t>
      </w:r>
    </w:p>
    <w:p w:rsidR="00C0154D" w:rsidRPr="009F6271" w:rsidRDefault="00C0154D" w:rsidP="00C0154D">
      <w:pPr>
        <w:tabs>
          <w:tab w:val="left" w:pos="567"/>
        </w:tabs>
        <w:ind w:left="567" w:right="113" w:hanging="567"/>
      </w:pPr>
    </w:p>
    <w:p w:rsidR="00C0154D" w:rsidRPr="009F6271" w:rsidRDefault="00C0154D" w:rsidP="00C0154D">
      <w:pPr>
        <w:tabs>
          <w:tab w:val="left" w:pos="567"/>
        </w:tabs>
        <w:ind w:left="567" w:hanging="567"/>
      </w:pPr>
      <w:r w:rsidRPr="009F6271">
        <w:t>3,5 mg</w:t>
      </w:r>
    </w:p>
    <w:p w:rsidR="00C0154D" w:rsidRPr="009F6271" w:rsidRDefault="00C0154D" w:rsidP="00C0154D">
      <w:pPr>
        <w:tabs>
          <w:tab w:val="left" w:pos="567"/>
        </w:tabs>
        <w:ind w:left="567" w:right="113" w:hanging="567"/>
      </w:pPr>
    </w:p>
    <w:p w:rsidR="00C0154D" w:rsidRPr="009F6271" w:rsidRDefault="00C0154D" w:rsidP="00C0154D">
      <w:pPr>
        <w:tabs>
          <w:tab w:val="left" w:pos="567"/>
        </w:tabs>
        <w:ind w:left="567" w:right="113" w:hanging="567"/>
      </w:pPr>
    </w:p>
    <w:p w:rsidR="00C0154D" w:rsidRPr="009F6271" w:rsidRDefault="00C0154D" w:rsidP="00C0154D">
      <w:pPr>
        <w:pBdr>
          <w:top w:val="single" w:sz="4" w:space="1" w:color="auto"/>
          <w:left w:val="single" w:sz="4" w:space="4" w:color="auto"/>
          <w:bottom w:val="single" w:sz="4" w:space="1" w:color="auto"/>
          <w:right w:val="single" w:sz="4" w:space="4" w:color="auto"/>
        </w:pBdr>
        <w:tabs>
          <w:tab w:val="left" w:pos="567"/>
        </w:tabs>
        <w:ind w:left="567" w:hanging="567"/>
        <w:outlineLvl w:val="0"/>
        <w:rPr>
          <w:b/>
          <w:highlight w:val="lightGray"/>
        </w:rPr>
      </w:pPr>
      <w:r w:rsidRPr="009F6271">
        <w:rPr>
          <w:b/>
        </w:rPr>
        <w:t>6.</w:t>
      </w:r>
      <w:r w:rsidRPr="009F6271">
        <w:rPr>
          <w:b/>
        </w:rPr>
        <w:tab/>
        <w:t>KITA</w:t>
      </w:r>
    </w:p>
    <w:p w:rsidR="00C0154D" w:rsidRPr="009F6271" w:rsidRDefault="00C0154D" w:rsidP="00C0154D">
      <w:pPr>
        <w:tabs>
          <w:tab w:val="left" w:pos="567"/>
        </w:tabs>
        <w:ind w:left="567" w:hanging="567"/>
      </w:pPr>
    </w:p>
    <w:p w:rsidR="00C0154D" w:rsidRPr="009F6271" w:rsidRDefault="00C0154D" w:rsidP="00C0154D">
      <w:pPr>
        <w:tabs>
          <w:tab w:val="left" w:pos="567"/>
        </w:tabs>
        <w:ind w:right="-20"/>
      </w:pPr>
      <w:r w:rsidRPr="009F6271">
        <w:t>Vienkartiniam vartojimui.</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Citotoksiškas</w:t>
      </w:r>
    </w:p>
    <w:p w:rsidR="00C0154D" w:rsidRPr="009F6271" w:rsidRDefault="00C0154D" w:rsidP="00C0154D">
      <w:pPr>
        <w:tabs>
          <w:tab w:val="left" w:pos="567"/>
        </w:tabs>
        <w:ind w:right="-20"/>
      </w:pPr>
    </w:p>
    <w:p w:rsidR="00C0154D" w:rsidRPr="009F6271" w:rsidRDefault="00C0154D" w:rsidP="00C0154D">
      <w:pPr>
        <w:tabs>
          <w:tab w:val="left" w:pos="567"/>
        </w:tabs>
        <w:ind w:right="-20"/>
        <w:rPr>
          <w:highlight w:val="lightGray"/>
        </w:rPr>
      </w:pPr>
      <w:r w:rsidRPr="009F6271">
        <w:rPr>
          <w:highlight w:val="lightGray"/>
        </w:rPr>
        <w:t>Leidžiant po oda: pridėti 1,4 ml 9 mg/ml natrio chlorido injekcinio tirpalo, kad paruošto tirpalo galutinė koncentracija būtų 2,5 mg/ml.</w:t>
      </w:r>
    </w:p>
    <w:p w:rsidR="00C0154D" w:rsidRPr="009F6271" w:rsidRDefault="00C0154D" w:rsidP="00C0154D">
      <w:pPr>
        <w:tabs>
          <w:tab w:val="left" w:pos="567"/>
        </w:tabs>
        <w:ind w:right="-20"/>
      </w:pPr>
      <w:r w:rsidRPr="009F6271">
        <w:rPr>
          <w:highlight w:val="lightGray"/>
        </w:rPr>
        <w:t>Leidžiant į veną: pridėti 3,5 ml 9 mg/ml natrio chlorido injekcinio tirpalo, kad paruošto tirpalo galutinė koncentracija būtų 1 mg/ml.</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rPr>
          <w:highlight w:val="lightGray"/>
        </w:rPr>
        <w:t>Nevartoti kitais būdais.</w:t>
      </w:r>
      <w:r w:rsidRPr="009F6271">
        <w:t xml:space="preserve"> </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rPr>
          <w:highlight w:val="lightGray"/>
        </w:rPr>
        <w:t>Flakoną laikyti išorinėje dėžutėje, kad vaistas būtų apsaugotas nuo šviesos.</w:t>
      </w:r>
      <w:r w:rsidRPr="009F6271">
        <w:t xml:space="preserve"> </w:t>
      </w:r>
    </w:p>
    <w:p w:rsidR="00C0154D" w:rsidRPr="009F6271" w:rsidRDefault="00C0154D" w:rsidP="00C0154D">
      <w:pPr>
        <w:tabs>
          <w:tab w:val="left" w:pos="567"/>
        </w:tabs>
        <w:ind w:right="-20"/>
      </w:pPr>
    </w:p>
    <w:p w:rsidR="00C0154D" w:rsidRPr="009F6271" w:rsidRDefault="00C0154D" w:rsidP="00C0154D">
      <w:pPr>
        <w:tabs>
          <w:tab w:val="left" w:pos="567"/>
        </w:tabs>
        <w:ind w:right="113"/>
      </w:pPr>
      <w:r w:rsidRPr="009F6271">
        <w:rPr>
          <w:b/>
          <w:u w:val="single"/>
        </w:rPr>
        <w:br w:type="page"/>
      </w: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pPr>
    </w:p>
    <w:p w:rsidR="00C0154D" w:rsidRPr="009F6271" w:rsidRDefault="00C0154D" w:rsidP="00C0154D">
      <w:pPr>
        <w:tabs>
          <w:tab w:val="left" w:pos="567"/>
        </w:tabs>
        <w:spacing w:line="260" w:lineRule="exact"/>
        <w:jc w:val="center"/>
        <w:outlineLvl w:val="0"/>
        <w:rPr>
          <w:b/>
        </w:rPr>
      </w:pPr>
      <w:r w:rsidRPr="009F6271">
        <w:rPr>
          <w:b/>
        </w:rPr>
        <w:t>B. PAKUOTĖS LAPELIS</w:t>
      </w:r>
    </w:p>
    <w:p w:rsidR="00C0154D" w:rsidRPr="009F6271" w:rsidRDefault="00C0154D" w:rsidP="00C0154D">
      <w:pPr>
        <w:tabs>
          <w:tab w:val="left" w:pos="567"/>
        </w:tabs>
        <w:jc w:val="center"/>
        <w:outlineLvl w:val="0"/>
      </w:pPr>
      <w:r w:rsidRPr="009F6271">
        <w:rPr>
          <w:b/>
        </w:rPr>
        <w:br w:type="page"/>
      </w:r>
      <w:r w:rsidRPr="009F6271">
        <w:rPr>
          <w:b/>
        </w:rPr>
        <w:lastRenderedPageBreak/>
        <w:t>Pakuotės lapelis: informacija vartotojui</w:t>
      </w:r>
    </w:p>
    <w:p w:rsidR="00C0154D" w:rsidRPr="009F6271" w:rsidRDefault="00C0154D" w:rsidP="00C0154D">
      <w:pPr>
        <w:tabs>
          <w:tab w:val="left" w:pos="567"/>
        </w:tabs>
        <w:jc w:val="center"/>
        <w:outlineLvl w:val="0"/>
        <w:rPr>
          <w:b/>
        </w:rPr>
      </w:pPr>
    </w:p>
    <w:p w:rsidR="00C0154D" w:rsidRPr="009F6271" w:rsidRDefault="00C0154D" w:rsidP="00C0154D">
      <w:pPr>
        <w:tabs>
          <w:tab w:val="left" w:pos="567"/>
        </w:tabs>
        <w:ind w:right="-1"/>
        <w:jc w:val="center"/>
      </w:pPr>
      <w:r w:rsidRPr="009F6271">
        <w:rPr>
          <w:b/>
        </w:rPr>
        <w:t>Bortezomib Ebewe 3,5 mg milteliai injekciniam tirpalui</w:t>
      </w:r>
    </w:p>
    <w:p w:rsidR="00C0154D" w:rsidRPr="009F6271" w:rsidRDefault="00C0154D" w:rsidP="00C0154D">
      <w:pPr>
        <w:tabs>
          <w:tab w:val="left" w:pos="567"/>
        </w:tabs>
        <w:ind w:left="3876" w:right="3856"/>
        <w:jc w:val="center"/>
      </w:pPr>
      <w:r w:rsidRPr="009F6271">
        <w:t>Bortezomibas</w:t>
      </w:r>
    </w:p>
    <w:p w:rsidR="00C0154D" w:rsidRPr="009F6271" w:rsidRDefault="00C0154D" w:rsidP="00C0154D">
      <w:pPr>
        <w:tabs>
          <w:tab w:val="left" w:pos="567"/>
        </w:tabs>
        <w:jc w:val="center"/>
      </w:pPr>
    </w:p>
    <w:p w:rsidR="00C0154D" w:rsidRPr="009F6271" w:rsidRDefault="00C0154D" w:rsidP="00C0154D">
      <w:pPr>
        <w:numPr>
          <w:ilvl w:val="12"/>
          <w:numId w:val="0"/>
        </w:numPr>
        <w:tabs>
          <w:tab w:val="left" w:pos="567"/>
        </w:tabs>
        <w:ind w:right="-2"/>
        <w:outlineLvl w:val="0"/>
        <w:rPr>
          <w:b/>
        </w:rPr>
      </w:pPr>
      <w:r w:rsidRPr="009F6271">
        <w:rPr>
          <w:b/>
        </w:rPr>
        <w:t>Atidžiai perskaitykite visą šį lapelį, prieš pradėdami vartoti vaistą, nes jame pateikiama Jums svarbi informacija.</w:t>
      </w:r>
    </w:p>
    <w:p w:rsidR="00C0154D" w:rsidRPr="009F6271" w:rsidRDefault="00C0154D" w:rsidP="00C0154D">
      <w:pPr>
        <w:numPr>
          <w:ilvl w:val="12"/>
          <w:numId w:val="0"/>
        </w:numPr>
        <w:tabs>
          <w:tab w:val="left" w:pos="567"/>
        </w:tabs>
        <w:ind w:left="567" w:right="-2" w:hanging="567"/>
        <w:outlineLvl w:val="0"/>
      </w:pPr>
      <w:r w:rsidRPr="009F6271">
        <w:t>-</w:t>
      </w:r>
      <w:r w:rsidRPr="009F6271">
        <w:tab/>
        <w:t>Neišmeskite šio lapelio, nes vėl gali prireikti jį perskaityti.</w:t>
      </w:r>
    </w:p>
    <w:p w:rsidR="00C0154D" w:rsidRPr="009F6271" w:rsidRDefault="00C0154D" w:rsidP="00C0154D">
      <w:pPr>
        <w:numPr>
          <w:ilvl w:val="12"/>
          <w:numId w:val="0"/>
        </w:numPr>
        <w:tabs>
          <w:tab w:val="left" w:pos="567"/>
        </w:tabs>
        <w:ind w:left="567" w:right="-2" w:hanging="567"/>
        <w:outlineLvl w:val="0"/>
      </w:pPr>
      <w:r w:rsidRPr="009F6271">
        <w:t>-</w:t>
      </w:r>
      <w:r w:rsidRPr="009F6271">
        <w:tab/>
        <w:t>Jeigu kiltų daugiau klausimų, kreipkitės į gydytoją arba vaistininką.</w:t>
      </w:r>
    </w:p>
    <w:p w:rsidR="00C0154D" w:rsidRPr="009F6271" w:rsidRDefault="00C0154D" w:rsidP="00C0154D">
      <w:pPr>
        <w:numPr>
          <w:ilvl w:val="12"/>
          <w:numId w:val="0"/>
        </w:numPr>
        <w:tabs>
          <w:tab w:val="left" w:pos="567"/>
        </w:tabs>
        <w:ind w:left="567" w:right="-2" w:hanging="567"/>
        <w:outlineLvl w:val="0"/>
      </w:pPr>
      <w:r w:rsidRPr="009F6271">
        <w:t>-</w:t>
      </w:r>
      <w:r w:rsidRPr="009F6271">
        <w:tab/>
        <w:t>Jeigu pasireiškė šalutinis poveikis (net jeigu jis šiame lapelyje nenurodytas), kreipkitės į gydytoją arba vaistininką. Žr. 4 skyrių.</w:t>
      </w:r>
    </w:p>
    <w:p w:rsidR="00C0154D" w:rsidRPr="009F6271" w:rsidRDefault="00C0154D" w:rsidP="00C0154D">
      <w:pPr>
        <w:numPr>
          <w:ilvl w:val="12"/>
          <w:numId w:val="0"/>
        </w:numPr>
        <w:tabs>
          <w:tab w:val="left" w:pos="567"/>
        </w:tabs>
        <w:ind w:left="567" w:right="-2" w:hanging="567"/>
        <w:outlineLvl w:val="0"/>
      </w:pPr>
    </w:p>
    <w:p w:rsidR="00C0154D" w:rsidRPr="009F6271" w:rsidRDefault="00C0154D" w:rsidP="00C0154D">
      <w:pPr>
        <w:numPr>
          <w:ilvl w:val="12"/>
          <w:numId w:val="0"/>
        </w:numPr>
        <w:tabs>
          <w:tab w:val="left" w:pos="567"/>
        </w:tabs>
        <w:rPr>
          <w:b/>
        </w:rPr>
      </w:pPr>
      <w:r w:rsidRPr="009F6271">
        <w:rPr>
          <w:b/>
        </w:rPr>
        <w:t>Apie ką rašoma šiame lapelyje?</w:t>
      </w:r>
    </w:p>
    <w:p w:rsidR="00C0154D" w:rsidRPr="009F6271" w:rsidRDefault="00C0154D" w:rsidP="00C0154D">
      <w:pPr>
        <w:numPr>
          <w:ilvl w:val="12"/>
          <w:numId w:val="0"/>
        </w:numPr>
        <w:tabs>
          <w:tab w:val="left" w:pos="567"/>
        </w:tabs>
        <w:rPr>
          <w:b/>
        </w:rPr>
      </w:pPr>
    </w:p>
    <w:p w:rsidR="00C0154D" w:rsidRPr="009F6271" w:rsidRDefault="00C0154D" w:rsidP="00C0154D">
      <w:pPr>
        <w:numPr>
          <w:ilvl w:val="12"/>
          <w:numId w:val="0"/>
        </w:numPr>
        <w:tabs>
          <w:tab w:val="left" w:pos="567"/>
        </w:tabs>
      </w:pPr>
      <w:r w:rsidRPr="009F6271">
        <w:t>1.</w:t>
      </w:r>
      <w:r w:rsidRPr="009F6271">
        <w:tab/>
        <w:t>Kas yra Bortezomib Ebewe ir kam jis vartojamas</w:t>
      </w:r>
    </w:p>
    <w:p w:rsidR="00C0154D" w:rsidRPr="009F6271" w:rsidRDefault="00C0154D" w:rsidP="00C0154D">
      <w:pPr>
        <w:numPr>
          <w:ilvl w:val="12"/>
          <w:numId w:val="0"/>
        </w:numPr>
        <w:tabs>
          <w:tab w:val="left" w:pos="567"/>
        </w:tabs>
      </w:pPr>
      <w:r w:rsidRPr="009F6271">
        <w:t>2.</w:t>
      </w:r>
      <w:r w:rsidRPr="009F6271">
        <w:tab/>
        <w:t>Kas žinotina prieš vartojant Bortezomib Ebewe</w:t>
      </w:r>
    </w:p>
    <w:p w:rsidR="00C0154D" w:rsidRPr="009F6271" w:rsidRDefault="00C0154D" w:rsidP="00C0154D">
      <w:pPr>
        <w:numPr>
          <w:ilvl w:val="12"/>
          <w:numId w:val="0"/>
        </w:numPr>
        <w:tabs>
          <w:tab w:val="left" w:pos="567"/>
        </w:tabs>
      </w:pPr>
      <w:r w:rsidRPr="009F6271">
        <w:t>3.</w:t>
      </w:r>
      <w:r w:rsidRPr="009F6271">
        <w:tab/>
        <w:t>Kaip vartoti Bortezomib Ebewe</w:t>
      </w:r>
    </w:p>
    <w:p w:rsidR="00C0154D" w:rsidRPr="009F6271" w:rsidRDefault="00C0154D" w:rsidP="00C0154D">
      <w:pPr>
        <w:numPr>
          <w:ilvl w:val="12"/>
          <w:numId w:val="0"/>
        </w:numPr>
        <w:tabs>
          <w:tab w:val="left" w:pos="567"/>
        </w:tabs>
      </w:pPr>
      <w:r w:rsidRPr="009F6271">
        <w:t>4.</w:t>
      </w:r>
      <w:r w:rsidRPr="009F6271">
        <w:tab/>
        <w:t>Galimas šalutinis poveikis</w:t>
      </w:r>
    </w:p>
    <w:p w:rsidR="00C0154D" w:rsidRPr="009F6271" w:rsidRDefault="00C0154D" w:rsidP="00C0154D">
      <w:pPr>
        <w:numPr>
          <w:ilvl w:val="12"/>
          <w:numId w:val="0"/>
        </w:numPr>
        <w:tabs>
          <w:tab w:val="left" w:pos="567"/>
        </w:tabs>
      </w:pPr>
      <w:r w:rsidRPr="009F6271">
        <w:t>5.</w:t>
      </w:r>
      <w:r w:rsidRPr="009F6271">
        <w:tab/>
        <w:t>Kaip laikyti Bortezomib Ebewe</w:t>
      </w:r>
    </w:p>
    <w:p w:rsidR="00C0154D" w:rsidRPr="009F6271" w:rsidRDefault="00C0154D" w:rsidP="00C0154D">
      <w:pPr>
        <w:numPr>
          <w:ilvl w:val="12"/>
          <w:numId w:val="0"/>
        </w:numPr>
        <w:tabs>
          <w:tab w:val="left" w:pos="567"/>
        </w:tabs>
      </w:pPr>
      <w:r w:rsidRPr="009F6271">
        <w:t>6.</w:t>
      </w:r>
      <w:r w:rsidRPr="009F6271">
        <w:tab/>
        <w:t>Pakuotės turinys ir kita informacija</w:t>
      </w:r>
    </w:p>
    <w:p w:rsidR="00C0154D" w:rsidRPr="009F6271" w:rsidRDefault="00C0154D" w:rsidP="00C0154D">
      <w:pPr>
        <w:numPr>
          <w:ilvl w:val="12"/>
          <w:numId w:val="0"/>
        </w:numPr>
        <w:tabs>
          <w:tab w:val="left" w:pos="567"/>
        </w:tabs>
      </w:pPr>
    </w:p>
    <w:p w:rsidR="00C0154D" w:rsidRPr="009F6271" w:rsidRDefault="00C0154D" w:rsidP="00C0154D">
      <w:pPr>
        <w:numPr>
          <w:ilvl w:val="12"/>
          <w:numId w:val="0"/>
        </w:numPr>
        <w:tabs>
          <w:tab w:val="left" w:pos="567"/>
        </w:tabs>
      </w:pPr>
    </w:p>
    <w:p w:rsidR="00C0154D" w:rsidRPr="009F6271" w:rsidRDefault="00C0154D" w:rsidP="00C0154D">
      <w:pPr>
        <w:tabs>
          <w:tab w:val="left" w:pos="567"/>
        </w:tabs>
        <w:ind w:left="567" w:right="-2" w:hanging="567"/>
        <w:rPr>
          <w:b/>
        </w:rPr>
      </w:pPr>
      <w:r w:rsidRPr="009F6271">
        <w:rPr>
          <w:b/>
        </w:rPr>
        <w:t>1.</w:t>
      </w:r>
      <w:r w:rsidRPr="009F6271">
        <w:rPr>
          <w:b/>
        </w:rPr>
        <w:tab/>
        <w:t>Kas yra Bortezomib Ebewe ir kam jis vartojamas</w:t>
      </w:r>
    </w:p>
    <w:p w:rsidR="00C0154D" w:rsidRPr="009F6271" w:rsidRDefault="00C0154D" w:rsidP="00C0154D">
      <w:pPr>
        <w:numPr>
          <w:ilvl w:val="12"/>
          <w:numId w:val="0"/>
        </w:numPr>
        <w:tabs>
          <w:tab w:val="left" w:pos="567"/>
        </w:tabs>
      </w:pPr>
    </w:p>
    <w:p w:rsidR="00C0154D" w:rsidRPr="009F6271" w:rsidRDefault="00C0154D" w:rsidP="00C0154D">
      <w:pPr>
        <w:tabs>
          <w:tab w:val="left" w:pos="567"/>
        </w:tabs>
      </w:pPr>
      <w:r w:rsidRPr="009F6271">
        <w:t>Bortezomib Ebewe sudėtyje yra veikliosios medžiagos bortezomibo, kuris vadinamas proteosomos inhibitoriumi. Proteosomos yra svarbios kontroliuojant ląstelių funkcija ir augimą. Veikdamas ląstelių funkcijas bortezomibas gali naikinti vėžio ląsteles.</w:t>
      </w:r>
    </w:p>
    <w:p w:rsidR="00C0154D" w:rsidRPr="009F6271" w:rsidRDefault="00C0154D" w:rsidP="00C0154D">
      <w:pPr>
        <w:tabs>
          <w:tab w:val="left" w:pos="567"/>
        </w:tabs>
      </w:pPr>
    </w:p>
    <w:p w:rsidR="00C0154D" w:rsidRPr="009F6271" w:rsidRDefault="00C0154D" w:rsidP="00C0154D">
      <w:pPr>
        <w:tabs>
          <w:tab w:val="left" w:pos="0"/>
          <w:tab w:val="left" w:pos="567"/>
        </w:tabs>
        <w:ind w:right="-20"/>
      </w:pPr>
      <w:r w:rsidRPr="009F6271">
        <w:t>Bortezomib Ebewe vartojamas gydyti kaulų čiulpų vėžį (dauginę mielomą) vyresniems kaip 18 metų pacientams:</w:t>
      </w:r>
    </w:p>
    <w:p w:rsidR="00C0154D" w:rsidRPr="009F6271" w:rsidRDefault="00C0154D" w:rsidP="00C0154D">
      <w:pPr>
        <w:numPr>
          <w:ilvl w:val="0"/>
          <w:numId w:val="5"/>
        </w:numPr>
        <w:tabs>
          <w:tab w:val="left" w:pos="567"/>
        </w:tabs>
        <w:spacing w:line="260" w:lineRule="exact"/>
        <w:ind w:left="567" w:right="-20" w:hanging="567"/>
      </w:pPr>
      <w:r w:rsidRPr="009F6271">
        <w:t>gydant vienu vaistu arba kartu su vaistu pegiliuotos liposominės formos doksorubicinu ar deksametazonu pacientus, kurių liga po ankstesnio bent vieno gydymo kurso sunkėja (progresuoja) ir kuriems taikytas kraujo kamieninių ląstelių persodinimas nebuvo sėkmingas arba šis gydymo būdas netinka;</w:t>
      </w:r>
    </w:p>
    <w:p w:rsidR="00C0154D" w:rsidRPr="009F6271" w:rsidRDefault="00C0154D" w:rsidP="00C0154D">
      <w:pPr>
        <w:numPr>
          <w:ilvl w:val="0"/>
          <w:numId w:val="5"/>
        </w:numPr>
        <w:tabs>
          <w:tab w:val="left" w:pos="567"/>
        </w:tabs>
        <w:spacing w:line="260" w:lineRule="exact"/>
        <w:ind w:left="567" w:right="-20" w:hanging="567"/>
      </w:pPr>
      <w:r w:rsidRPr="009F6271">
        <w:t>derinyje su vaistais melfalanu ir prednizonu, pacientams, kurių liga anksčiau nebuvo gydyta ir kuriems netinka didelių dozių chemoterapija su kraujo kamieninių ląstelių persodinimu;</w:t>
      </w:r>
    </w:p>
    <w:p w:rsidR="00C0154D" w:rsidRPr="009F6271" w:rsidRDefault="00C0154D" w:rsidP="00C0154D">
      <w:pPr>
        <w:numPr>
          <w:ilvl w:val="0"/>
          <w:numId w:val="5"/>
        </w:numPr>
        <w:tabs>
          <w:tab w:val="left" w:pos="567"/>
        </w:tabs>
        <w:spacing w:line="260" w:lineRule="exact"/>
        <w:ind w:left="567" w:right="-20" w:hanging="567"/>
      </w:pPr>
      <w:r w:rsidRPr="009F6271">
        <w:t>derinyje su vaistais deksametazonu arba deksametazonu kartu su talidomidu gydymui pacientų, kurie anksčiau nebuvo gydyti dėl ligos, prieš skiriant didelių dozių chemoterapiją su kraujo ląstelių persodinimu (indukcinis gydymas).</w:t>
      </w:r>
    </w:p>
    <w:p w:rsidR="00C0154D" w:rsidRPr="009F6271" w:rsidRDefault="00C0154D" w:rsidP="00C0154D">
      <w:pPr>
        <w:numPr>
          <w:ilvl w:val="12"/>
          <w:numId w:val="0"/>
        </w:numPr>
        <w:tabs>
          <w:tab w:val="left" w:pos="567"/>
        </w:tabs>
      </w:pPr>
    </w:p>
    <w:p w:rsidR="00C0154D" w:rsidRPr="009F6271" w:rsidRDefault="00C0154D" w:rsidP="00C0154D">
      <w:pPr>
        <w:numPr>
          <w:ilvl w:val="12"/>
          <w:numId w:val="0"/>
        </w:numPr>
        <w:tabs>
          <w:tab w:val="left" w:pos="567"/>
        </w:tabs>
      </w:pPr>
      <w:r w:rsidRPr="009F6271">
        <w:t>Bortezomib Ebewe derinyje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rsidR="00C0154D" w:rsidRPr="009F6271" w:rsidRDefault="00C0154D" w:rsidP="00C0154D">
      <w:pPr>
        <w:numPr>
          <w:ilvl w:val="12"/>
          <w:numId w:val="0"/>
        </w:numPr>
        <w:tabs>
          <w:tab w:val="left" w:pos="567"/>
        </w:tabs>
      </w:pPr>
    </w:p>
    <w:p w:rsidR="00C0154D" w:rsidRPr="009F6271" w:rsidRDefault="00C0154D" w:rsidP="00C0154D">
      <w:pPr>
        <w:numPr>
          <w:ilvl w:val="12"/>
          <w:numId w:val="0"/>
        </w:numPr>
        <w:tabs>
          <w:tab w:val="left" w:pos="567"/>
        </w:tabs>
      </w:pPr>
    </w:p>
    <w:p w:rsidR="00C0154D" w:rsidRPr="009F6271" w:rsidRDefault="00C0154D" w:rsidP="00C0154D">
      <w:pPr>
        <w:tabs>
          <w:tab w:val="left" w:pos="567"/>
        </w:tabs>
        <w:ind w:left="567" w:right="-2" w:hanging="567"/>
        <w:rPr>
          <w:b/>
        </w:rPr>
      </w:pPr>
      <w:r w:rsidRPr="009F6271">
        <w:rPr>
          <w:b/>
        </w:rPr>
        <w:t>2.</w:t>
      </w:r>
      <w:r w:rsidRPr="009F6271">
        <w:rPr>
          <w:b/>
        </w:rPr>
        <w:tab/>
        <w:t>Kas žinotina prieš vartojant Bortezomib Ebewe</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outlineLvl w:val="0"/>
      </w:pPr>
      <w:r w:rsidRPr="009F6271">
        <w:rPr>
          <w:b/>
        </w:rPr>
        <w:t>Bortezomib Ebewe vartoti negalima:</w:t>
      </w:r>
    </w:p>
    <w:p w:rsidR="00C0154D" w:rsidRPr="009F6271" w:rsidRDefault="00C0154D" w:rsidP="00C0154D">
      <w:pPr>
        <w:numPr>
          <w:ilvl w:val="12"/>
          <w:numId w:val="0"/>
        </w:numPr>
        <w:tabs>
          <w:tab w:val="left" w:pos="567"/>
        </w:tabs>
        <w:ind w:left="567" w:right="-2" w:hanging="567"/>
      </w:pPr>
      <w:r w:rsidRPr="009F6271">
        <w:t>-</w:t>
      </w:r>
      <w:r w:rsidRPr="009F6271">
        <w:tab/>
        <w:t>jeigu yra alergija bortezomibui, borui arba bet kuriai pagalbinei šio vaisto medžiagai (jos išvardytos 6 skyriuje);</w:t>
      </w:r>
    </w:p>
    <w:p w:rsidR="00C0154D" w:rsidRPr="009F6271" w:rsidRDefault="00C0154D" w:rsidP="00C0154D">
      <w:pPr>
        <w:numPr>
          <w:ilvl w:val="12"/>
          <w:numId w:val="0"/>
        </w:numPr>
        <w:tabs>
          <w:tab w:val="left" w:pos="567"/>
        </w:tabs>
        <w:ind w:right="-2"/>
      </w:pPr>
      <w:r w:rsidRPr="009F6271">
        <w:t>-</w:t>
      </w:r>
      <w:r w:rsidRPr="009F6271">
        <w:tab/>
        <w:t>jeigu sergate tam tikromis sunkiomis plaučių ar širdies ligomis.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outlineLvl w:val="0"/>
        <w:rPr>
          <w:b/>
        </w:rPr>
      </w:pPr>
      <w:r w:rsidRPr="009F6271">
        <w:rPr>
          <w:b/>
        </w:rPr>
        <w:t>Įspėjimai ir atsargumo priemonės</w:t>
      </w:r>
    </w:p>
    <w:p w:rsidR="00C0154D" w:rsidRPr="009F6271" w:rsidRDefault="00C0154D" w:rsidP="00C0154D">
      <w:pPr>
        <w:tabs>
          <w:tab w:val="left" w:pos="567"/>
        </w:tabs>
        <w:ind w:left="567" w:right="-20" w:hanging="567"/>
      </w:pPr>
      <w:r w:rsidRPr="009F6271">
        <w:t>Pasitarkite su gydytoju, vaistininku arba slaugytoju, prieš pradėdami vartoti Bortezomib Ebewe.</w:t>
      </w:r>
    </w:p>
    <w:p w:rsidR="00C0154D" w:rsidRPr="009F6271" w:rsidRDefault="00C0154D" w:rsidP="00C0154D">
      <w:pPr>
        <w:tabs>
          <w:tab w:val="left" w:pos="567"/>
        </w:tabs>
        <w:ind w:left="567" w:right="-20" w:hanging="567"/>
      </w:pPr>
    </w:p>
    <w:p w:rsidR="00C0154D" w:rsidRPr="009F6271" w:rsidRDefault="00C0154D" w:rsidP="00C0154D">
      <w:pPr>
        <w:tabs>
          <w:tab w:val="left" w:pos="567"/>
        </w:tabs>
        <w:ind w:left="567" w:right="-20" w:hanging="567"/>
      </w:pPr>
      <w:r w:rsidRPr="009F6271">
        <w:t>Pasakykite savo gydytojui, jeigu yra kuri nors iš toliau išvardytų būklių:</w:t>
      </w:r>
    </w:p>
    <w:p w:rsidR="00C0154D" w:rsidRPr="009F6271" w:rsidRDefault="00C0154D" w:rsidP="00C0154D">
      <w:pPr>
        <w:numPr>
          <w:ilvl w:val="0"/>
          <w:numId w:val="25"/>
        </w:numPr>
        <w:tabs>
          <w:tab w:val="clear" w:pos="567"/>
          <w:tab w:val="num" w:pos="720"/>
        </w:tabs>
        <w:spacing w:line="260" w:lineRule="exact"/>
        <w:ind w:left="714" w:right="-20" w:hanging="357"/>
      </w:pPr>
      <w:r w:rsidRPr="009F6271">
        <w:lastRenderedPageBreak/>
        <w:t>raudonųjų ar baltųjų kraujo ląstelių kiekio sumažėjimas;</w:t>
      </w:r>
    </w:p>
    <w:p w:rsidR="00C0154D" w:rsidRPr="009F6271" w:rsidRDefault="00C0154D" w:rsidP="00C0154D">
      <w:pPr>
        <w:numPr>
          <w:ilvl w:val="0"/>
          <w:numId w:val="25"/>
        </w:numPr>
        <w:tabs>
          <w:tab w:val="clear" w:pos="567"/>
          <w:tab w:val="num" w:pos="720"/>
        </w:tabs>
        <w:spacing w:line="260" w:lineRule="exact"/>
        <w:ind w:left="714" w:right="-20" w:hanging="357"/>
      </w:pPr>
      <w:r w:rsidRPr="009F6271">
        <w:t>kraujavimo sutrikimas ir (arba) kraujo plokštelių kiekio sumažėjimas;</w:t>
      </w:r>
    </w:p>
    <w:p w:rsidR="00C0154D" w:rsidRPr="009F6271" w:rsidRDefault="00C0154D" w:rsidP="00C0154D">
      <w:pPr>
        <w:numPr>
          <w:ilvl w:val="0"/>
          <w:numId w:val="25"/>
        </w:numPr>
        <w:tabs>
          <w:tab w:val="clear" w:pos="567"/>
          <w:tab w:val="num" w:pos="720"/>
        </w:tabs>
        <w:spacing w:line="260" w:lineRule="exact"/>
        <w:ind w:left="714" w:right="-20" w:hanging="357"/>
      </w:pPr>
      <w:r w:rsidRPr="009F6271">
        <w:t>viduriavimas, vidurių užkietėjimas, pykinimas ar vėmimas;</w:t>
      </w:r>
    </w:p>
    <w:p w:rsidR="00C0154D" w:rsidRPr="009F6271" w:rsidRDefault="00C0154D" w:rsidP="00C0154D">
      <w:pPr>
        <w:numPr>
          <w:ilvl w:val="0"/>
          <w:numId w:val="25"/>
        </w:numPr>
        <w:tabs>
          <w:tab w:val="clear" w:pos="567"/>
          <w:tab w:val="left" w:pos="720"/>
        </w:tabs>
        <w:ind w:left="720" w:right="-20" w:hanging="360"/>
      </w:pPr>
      <w:r w:rsidRPr="009F6271">
        <w:t xml:space="preserve">anksčiau esate nualpę, patyrę galvos svaigulį ar sukimąsi; </w:t>
      </w:r>
    </w:p>
    <w:p w:rsidR="00C0154D" w:rsidRPr="009F6271" w:rsidRDefault="00C0154D" w:rsidP="00C0154D">
      <w:pPr>
        <w:numPr>
          <w:ilvl w:val="0"/>
          <w:numId w:val="25"/>
        </w:numPr>
        <w:tabs>
          <w:tab w:val="clear" w:pos="567"/>
          <w:tab w:val="left" w:pos="720"/>
        </w:tabs>
        <w:ind w:left="720" w:right="-20" w:hanging="360"/>
      </w:pPr>
      <w:r w:rsidRPr="009F6271">
        <w:t>yra inkstų problemų;</w:t>
      </w:r>
    </w:p>
    <w:p w:rsidR="00C0154D" w:rsidRPr="009F6271" w:rsidRDefault="00C0154D" w:rsidP="00C0154D">
      <w:pPr>
        <w:numPr>
          <w:ilvl w:val="0"/>
          <w:numId w:val="25"/>
        </w:numPr>
        <w:tabs>
          <w:tab w:val="clear" w:pos="567"/>
          <w:tab w:val="num" w:pos="720"/>
        </w:tabs>
        <w:spacing w:line="260" w:lineRule="exact"/>
        <w:ind w:left="714" w:right="-20" w:hanging="357"/>
      </w:pPr>
      <w:r w:rsidRPr="009F6271">
        <w:t>yra vidutinio sunkumo ar sunkių kepenų problemų;</w:t>
      </w:r>
    </w:p>
    <w:p w:rsidR="00C0154D" w:rsidRPr="009F6271" w:rsidRDefault="00C0154D" w:rsidP="00C0154D">
      <w:pPr>
        <w:numPr>
          <w:ilvl w:val="0"/>
          <w:numId w:val="25"/>
        </w:numPr>
        <w:tabs>
          <w:tab w:val="clear" w:pos="567"/>
          <w:tab w:val="num" w:pos="720"/>
        </w:tabs>
        <w:spacing w:line="260" w:lineRule="exact"/>
        <w:ind w:left="714" w:right="-20" w:hanging="357"/>
      </w:pPr>
      <w:r w:rsidRPr="009F6271">
        <w:t>buvęs plaštakų ar pėdų tirpimas, dilgčiojimas ar skausmas (neuropatija);</w:t>
      </w:r>
    </w:p>
    <w:p w:rsidR="00C0154D" w:rsidRPr="009F6271" w:rsidRDefault="00C0154D" w:rsidP="00C0154D">
      <w:pPr>
        <w:numPr>
          <w:ilvl w:val="0"/>
          <w:numId w:val="25"/>
        </w:numPr>
        <w:tabs>
          <w:tab w:val="clear" w:pos="567"/>
          <w:tab w:val="num" w:pos="720"/>
        </w:tabs>
        <w:spacing w:line="260" w:lineRule="exact"/>
        <w:ind w:left="714" w:right="-20" w:hanging="357"/>
      </w:pPr>
      <w:r w:rsidRPr="009F6271">
        <w:t>širdies ar kraujospūdžio sutrikimai;</w:t>
      </w:r>
    </w:p>
    <w:p w:rsidR="00C0154D" w:rsidRPr="009F6271" w:rsidRDefault="00C0154D" w:rsidP="00C0154D">
      <w:pPr>
        <w:numPr>
          <w:ilvl w:val="0"/>
          <w:numId w:val="25"/>
        </w:numPr>
        <w:tabs>
          <w:tab w:val="clear" w:pos="567"/>
          <w:tab w:val="num" w:pos="720"/>
        </w:tabs>
        <w:spacing w:line="260" w:lineRule="exact"/>
        <w:ind w:left="714" w:right="-20" w:hanging="357"/>
      </w:pPr>
      <w:r w:rsidRPr="009F6271">
        <w:t>kvėpavimo pasunkėjimas ar kosulys;</w:t>
      </w:r>
    </w:p>
    <w:p w:rsidR="00C0154D" w:rsidRPr="009F6271" w:rsidRDefault="00C0154D" w:rsidP="00C0154D">
      <w:pPr>
        <w:numPr>
          <w:ilvl w:val="0"/>
          <w:numId w:val="25"/>
        </w:numPr>
        <w:tabs>
          <w:tab w:val="clear" w:pos="567"/>
          <w:tab w:val="num" w:pos="720"/>
        </w:tabs>
        <w:spacing w:line="260" w:lineRule="exact"/>
        <w:ind w:left="714" w:right="-20" w:hanging="357"/>
      </w:pPr>
      <w:r w:rsidRPr="009F6271">
        <w:t>traukuliai;</w:t>
      </w:r>
    </w:p>
    <w:p w:rsidR="00C0154D" w:rsidRPr="009F6271" w:rsidRDefault="00C0154D" w:rsidP="00C0154D">
      <w:pPr>
        <w:numPr>
          <w:ilvl w:val="0"/>
          <w:numId w:val="25"/>
        </w:numPr>
        <w:tabs>
          <w:tab w:val="clear" w:pos="567"/>
          <w:tab w:val="num" w:pos="720"/>
        </w:tabs>
        <w:spacing w:line="260" w:lineRule="exact"/>
        <w:ind w:left="714" w:right="-20" w:hanging="357"/>
      </w:pPr>
      <w:r w:rsidRPr="009F6271">
        <w:t>pūslelinė (įskaitant pasireiškusią aplink akis arba išplitusią visame kūne);</w:t>
      </w:r>
    </w:p>
    <w:p w:rsidR="00C0154D" w:rsidRPr="009F6271" w:rsidRDefault="00C0154D" w:rsidP="00C0154D">
      <w:pPr>
        <w:numPr>
          <w:ilvl w:val="0"/>
          <w:numId w:val="25"/>
        </w:numPr>
        <w:tabs>
          <w:tab w:val="clear" w:pos="567"/>
          <w:tab w:val="num" w:pos="720"/>
        </w:tabs>
        <w:spacing w:line="260" w:lineRule="exact"/>
        <w:ind w:left="714" w:right="-20" w:hanging="357"/>
      </w:pPr>
      <w:r w:rsidRPr="009F6271">
        <w:t>naviko lizės sindromo simptomai, pavyzdžiui: raumenų mėšlungis, raumenų silpnumas, sumišimas, apakimas ar regėjimo sutrikimas ir dusulys;</w:t>
      </w:r>
    </w:p>
    <w:p w:rsidR="00C0154D" w:rsidRPr="009F6271" w:rsidRDefault="00C0154D" w:rsidP="00C0154D">
      <w:pPr>
        <w:numPr>
          <w:ilvl w:val="0"/>
          <w:numId w:val="25"/>
        </w:numPr>
        <w:tabs>
          <w:tab w:val="clear" w:pos="567"/>
          <w:tab w:val="num" w:pos="720"/>
        </w:tabs>
        <w:spacing w:line="260" w:lineRule="exact"/>
        <w:ind w:left="714" w:right="94" w:hanging="357"/>
      </w:pPr>
      <w:r w:rsidRPr="009F6271">
        <w:t>atminties praradimas, sunkumas mąstyti, apsunkintas vaikščiojimas arba regėjimo praradimas. Tai gali būti sunkios galvos smegenų infekcijos požymiai ir Jūsų gydytojas gali pasiūlyti atlikti papildomus tyrimus ir Jus stebėti.</w:t>
      </w:r>
    </w:p>
    <w:p w:rsidR="00C0154D" w:rsidRPr="009F6271" w:rsidRDefault="00C0154D" w:rsidP="00C0154D">
      <w:pPr>
        <w:tabs>
          <w:tab w:val="left" w:pos="567"/>
          <w:tab w:val="left" w:pos="660"/>
        </w:tabs>
        <w:ind w:left="567" w:right="94" w:hanging="567"/>
      </w:pPr>
    </w:p>
    <w:p w:rsidR="00C0154D" w:rsidRPr="009F6271" w:rsidRDefault="00C0154D" w:rsidP="00C0154D">
      <w:pPr>
        <w:tabs>
          <w:tab w:val="left" w:pos="567"/>
        </w:tabs>
      </w:pPr>
      <w:r w:rsidRPr="009F6271">
        <w:t>Prieš pradedant gydymą Bortezomib Ebewe ir reguliariai gydymo metu bus atliekami Jūsų kraujo tyrimai, kad reguliariai patikrinti Jūsų kraujo ląstelių kiekį.</w:t>
      </w:r>
    </w:p>
    <w:p w:rsidR="00C0154D" w:rsidRPr="009F6271" w:rsidRDefault="00C0154D" w:rsidP="00C0154D">
      <w:pPr>
        <w:tabs>
          <w:tab w:val="left" w:pos="567"/>
        </w:tabs>
        <w:ind w:left="567" w:hanging="567"/>
      </w:pPr>
    </w:p>
    <w:p w:rsidR="00C0154D" w:rsidRPr="009F6271" w:rsidRDefault="00C0154D" w:rsidP="00C0154D">
      <w:pPr>
        <w:tabs>
          <w:tab w:val="left" w:pos="0"/>
          <w:tab w:val="left" w:pos="567"/>
        </w:tabs>
      </w:pPr>
      <w:r w:rsidRPr="009F6271">
        <w:t>Jeigu sergate mantijos ląstelių limfoma ir vartojate vaistą rituksimabą kartu su Bortezomib Ebewe, turite pasakyti savo gydytojui:</w:t>
      </w:r>
    </w:p>
    <w:p w:rsidR="00C0154D" w:rsidRPr="009F6271" w:rsidRDefault="00C0154D" w:rsidP="00C0154D">
      <w:pPr>
        <w:numPr>
          <w:ilvl w:val="0"/>
          <w:numId w:val="12"/>
        </w:numPr>
        <w:tabs>
          <w:tab w:val="left" w:pos="720"/>
        </w:tabs>
        <w:spacing w:line="260" w:lineRule="exact"/>
        <w:ind w:left="714" w:hanging="357"/>
      </w:pPr>
      <w:r w:rsidRPr="009F6271">
        <w:t>jeigu manote,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C0154D" w:rsidRPr="009F6271" w:rsidRDefault="00C0154D" w:rsidP="00C0154D">
      <w:pPr>
        <w:tabs>
          <w:tab w:val="left" w:pos="567"/>
        </w:tabs>
        <w:ind w:right="435"/>
      </w:pPr>
    </w:p>
    <w:p w:rsidR="00C0154D" w:rsidRPr="009F6271" w:rsidRDefault="00C0154D" w:rsidP="00C0154D">
      <w:pPr>
        <w:numPr>
          <w:ilvl w:val="12"/>
          <w:numId w:val="0"/>
        </w:numPr>
        <w:tabs>
          <w:tab w:val="left" w:pos="567"/>
        </w:tabs>
      </w:pPr>
      <w:r w:rsidRPr="009F6271">
        <w:t>Jūs privalote perskaityti visų kartu su Bortezomib Ebewe vartojamų vaistų pakuočių lapelių informaciją, susijusią su šiais vaistais, prieš pradedant gydymą Bortezomib Ebewe. Jeigu vartojate talidomido, reikia skirti ypatingą dėmesį nėštumo testams ir apsisaugojimo nuo nėštumo reikalavimams (žr. šio skyriaus poskyrį „Nėštumas ir žindymo laikotarpis“).</w:t>
      </w:r>
    </w:p>
    <w:p w:rsidR="00C0154D" w:rsidRPr="009F6271" w:rsidRDefault="00C0154D" w:rsidP="00C0154D">
      <w:pPr>
        <w:numPr>
          <w:ilvl w:val="12"/>
          <w:numId w:val="0"/>
        </w:numPr>
        <w:tabs>
          <w:tab w:val="left" w:pos="567"/>
        </w:tabs>
      </w:pPr>
    </w:p>
    <w:p w:rsidR="00C0154D" w:rsidRPr="009F6271" w:rsidRDefault="00C0154D" w:rsidP="00C0154D">
      <w:pPr>
        <w:numPr>
          <w:ilvl w:val="12"/>
          <w:numId w:val="0"/>
        </w:numPr>
        <w:tabs>
          <w:tab w:val="left" w:pos="567"/>
        </w:tabs>
        <w:rPr>
          <w:b/>
        </w:rPr>
      </w:pPr>
      <w:r w:rsidRPr="009F6271">
        <w:rPr>
          <w:b/>
        </w:rPr>
        <w:t>Vaikams ir paaugliams</w:t>
      </w:r>
    </w:p>
    <w:p w:rsidR="00C0154D" w:rsidRPr="009F6271" w:rsidRDefault="00C0154D" w:rsidP="00C0154D">
      <w:pPr>
        <w:numPr>
          <w:ilvl w:val="12"/>
          <w:numId w:val="0"/>
        </w:numPr>
        <w:tabs>
          <w:tab w:val="left" w:pos="567"/>
        </w:tabs>
      </w:pPr>
      <w:r w:rsidRPr="009F6271">
        <w:t>Bortezomib Ebewe vaikams ir paaugliams turi būti nevartojamas, nes nežinoma, kaip vaistas gali juos paveikti.</w:t>
      </w:r>
    </w:p>
    <w:p w:rsidR="00C0154D" w:rsidRPr="009F6271" w:rsidRDefault="00C0154D" w:rsidP="00C0154D">
      <w:pPr>
        <w:numPr>
          <w:ilvl w:val="12"/>
          <w:numId w:val="0"/>
        </w:numPr>
        <w:tabs>
          <w:tab w:val="left" w:pos="567"/>
        </w:tabs>
        <w:rPr>
          <w:b/>
        </w:rPr>
      </w:pPr>
    </w:p>
    <w:p w:rsidR="00C0154D" w:rsidRPr="009F6271" w:rsidRDefault="00C0154D" w:rsidP="00C0154D">
      <w:pPr>
        <w:numPr>
          <w:ilvl w:val="12"/>
          <w:numId w:val="0"/>
        </w:numPr>
        <w:tabs>
          <w:tab w:val="left" w:pos="567"/>
        </w:tabs>
        <w:ind w:right="-2"/>
      </w:pPr>
      <w:r w:rsidRPr="009F6271">
        <w:rPr>
          <w:b/>
        </w:rPr>
        <w:t>Kiti vaistai ir Bortezomib Ebewe</w:t>
      </w:r>
    </w:p>
    <w:p w:rsidR="00C0154D" w:rsidRPr="009F6271" w:rsidRDefault="00C0154D" w:rsidP="00C0154D">
      <w:pPr>
        <w:tabs>
          <w:tab w:val="left" w:pos="567"/>
        </w:tabs>
        <w:ind w:right="449"/>
      </w:pPr>
      <w:r w:rsidRPr="009F6271">
        <w:t>Jeigu vartojate ar neseniai vartojote kitų vaistų arba dėl to nesate tikri, apie tai pasakykite gydytojui arba vaistininkui.</w:t>
      </w:r>
    </w:p>
    <w:p w:rsidR="00C0154D" w:rsidRPr="009F6271" w:rsidRDefault="00C0154D" w:rsidP="00C0154D">
      <w:pPr>
        <w:tabs>
          <w:tab w:val="left" w:pos="567"/>
        </w:tabs>
        <w:ind w:right="449"/>
      </w:pPr>
      <w:r w:rsidRPr="009F6271">
        <w:t>Labai svarbu pasakyti savo gydytojui, jeigu vartojate vaistų, kurių sudėtyje yra šių veikliųjų medžiagų:</w:t>
      </w:r>
    </w:p>
    <w:p w:rsidR="00C0154D" w:rsidRPr="009F6271" w:rsidRDefault="00C0154D" w:rsidP="00C0154D">
      <w:pPr>
        <w:numPr>
          <w:ilvl w:val="0"/>
          <w:numId w:val="26"/>
        </w:numPr>
        <w:tabs>
          <w:tab w:val="clear" w:pos="567"/>
          <w:tab w:val="num" w:pos="720"/>
        </w:tabs>
        <w:spacing w:line="260" w:lineRule="exact"/>
        <w:ind w:left="714" w:hanging="357"/>
      </w:pPr>
      <w:r w:rsidRPr="009F6271">
        <w:t>ketokonazolo (gydomos grybelių sukeltos infekcijos);</w:t>
      </w:r>
    </w:p>
    <w:p w:rsidR="00C0154D" w:rsidRPr="009F6271" w:rsidRDefault="00C0154D" w:rsidP="00C0154D">
      <w:pPr>
        <w:numPr>
          <w:ilvl w:val="0"/>
          <w:numId w:val="26"/>
        </w:numPr>
        <w:tabs>
          <w:tab w:val="clear" w:pos="567"/>
          <w:tab w:val="num" w:pos="720"/>
        </w:tabs>
        <w:spacing w:line="260" w:lineRule="exact"/>
        <w:ind w:left="714" w:hanging="357"/>
      </w:pPr>
      <w:r w:rsidRPr="009F6271">
        <w:t>ritonaviro (vartojamo ŽIV infekcijai gydyti);</w:t>
      </w:r>
    </w:p>
    <w:p w:rsidR="00C0154D" w:rsidRPr="009F6271" w:rsidRDefault="00C0154D" w:rsidP="00C0154D">
      <w:pPr>
        <w:numPr>
          <w:ilvl w:val="0"/>
          <w:numId w:val="26"/>
        </w:numPr>
        <w:tabs>
          <w:tab w:val="clear" w:pos="567"/>
          <w:tab w:val="num" w:pos="720"/>
        </w:tabs>
        <w:spacing w:line="260" w:lineRule="exact"/>
        <w:ind w:left="714" w:hanging="357"/>
      </w:pPr>
      <w:r w:rsidRPr="009F6271">
        <w:t>rifampicino (antibiotiko, kuriuo gydomos bakterijų sukeltos infekcijos);</w:t>
      </w:r>
    </w:p>
    <w:p w:rsidR="00C0154D" w:rsidRPr="009F6271" w:rsidRDefault="00C0154D" w:rsidP="00C0154D">
      <w:pPr>
        <w:numPr>
          <w:ilvl w:val="0"/>
          <w:numId w:val="26"/>
        </w:numPr>
        <w:tabs>
          <w:tab w:val="clear" w:pos="567"/>
          <w:tab w:val="num" w:pos="720"/>
        </w:tabs>
        <w:spacing w:line="260" w:lineRule="exact"/>
        <w:ind w:left="714" w:hanging="357"/>
      </w:pPr>
      <w:r w:rsidRPr="009F6271">
        <w:t>karbamazepino, fenitoino ar fenobarbitalio (epilepsijai gydyti);</w:t>
      </w:r>
    </w:p>
    <w:p w:rsidR="00C0154D" w:rsidRPr="009F6271" w:rsidRDefault="00C0154D" w:rsidP="00C0154D">
      <w:pPr>
        <w:numPr>
          <w:ilvl w:val="0"/>
          <w:numId w:val="26"/>
        </w:numPr>
        <w:tabs>
          <w:tab w:val="clear" w:pos="567"/>
          <w:tab w:val="num" w:pos="720"/>
        </w:tabs>
        <w:spacing w:line="260" w:lineRule="exact"/>
        <w:ind w:left="714" w:hanging="357"/>
      </w:pPr>
      <w:r w:rsidRPr="009F6271">
        <w:t>jonažolės preparatų (</w:t>
      </w:r>
      <w:r w:rsidRPr="009F6271">
        <w:rPr>
          <w:i/>
        </w:rPr>
        <w:t>Hypericum perforatum</w:t>
      </w:r>
      <w:r w:rsidRPr="009F6271">
        <w:t>) (depresijai ir kitoms būklėms gydyti);</w:t>
      </w:r>
    </w:p>
    <w:p w:rsidR="00C0154D" w:rsidRPr="009F6271" w:rsidRDefault="00C0154D" w:rsidP="00C0154D">
      <w:pPr>
        <w:numPr>
          <w:ilvl w:val="0"/>
          <w:numId w:val="26"/>
        </w:numPr>
        <w:tabs>
          <w:tab w:val="clear" w:pos="567"/>
          <w:tab w:val="num" w:pos="720"/>
        </w:tabs>
        <w:spacing w:line="260" w:lineRule="exact"/>
        <w:ind w:left="714" w:hanging="357"/>
      </w:pPr>
      <w:r w:rsidRPr="009F6271">
        <w:t>geriamųjų vaistų nuo diabeto.</w:t>
      </w:r>
    </w:p>
    <w:p w:rsidR="00C0154D" w:rsidRPr="009F6271" w:rsidRDefault="00C0154D" w:rsidP="00C0154D">
      <w:pPr>
        <w:numPr>
          <w:ilvl w:val="12"/>
          <w:numId w:val="0"/>
        </w:numPr>
        <w:tabs>
          <w:tab w:val="left" w:pos="567"/>
          <w:tab w:val="left" w:pos="1290"/>
        </w:tabs>
        <w:ind w:right="-2"/>
      </w:pPr>
    </w:p>
    <w:p w:rsidR="00C0154D" w:rsidRPr="009F6271" w:rsidRDefault="00C0154D" w:rsidP="00C0154D">
      <w:pPr>
        <w:numPr>
          <w:ilvl w:val="12"/>
          <w:numId w:val="0"/>
        </w:numPr>
        <w:tabs>
          <w:tab w:val="left" w:pos="567"/>
        </w:tabs>
        <w:ind w:right="-2"/>
        <w:outlineLvl w:val="0"/>
        <w:rPr>
          <w:b/>
        </w:rPr>
      </w:pPr>
      <w:r w:rsidRPr="009F6271">
        <w:rPr>
          <w:b/>
        </w:rPr>
        <w:t>Nėštumas ir žindymo laikotarpis</w:t>
      </w:r>
    </w:p>
    <w:p w:rsidR="00C0154D" w:rsidRPr="009F6271" w:rsidRDefault="00C0154D" w:rsidP="00C0154D">
      <w:pPr>
        <w:tabs>
          <w:tab w:val="left" w:pos="567"/>
        </w:tabs>
      </w:pPr>
      <w:r w:rsidRPr="009F6271">
        <w:t>Jeigu esate nėščia, Bortezomib Ebewe vartoti negalima, išskyrus neabejotinai būtinus atvejus.</w:t>
      </w:r>
    </w:p>
    <w:p w:rsidR="00C0154D" w:rsidRPr="009F6271" w:rsidRDefault="00C0154D" w:rsidP="00C0154D">
      <w:pPr>
        <w:tabs>
          <w:tab w:val="left" w:pos="567"/>
        </w:tabs>
      </w:pPr>
    </w:p>
    <w:p w:rsidR="00C0154D" w:rsidRPr="009F6271" w:rsidRDefault="00C0154D" w:rsidP="00C0154D">
      <w:pPr>
        <w:numPr>
          <w:ilvl w:val="12"/>
          <w:numId w:val="0"/>
        </w:numPr>
        <w:tabs>
          <w:tab w:val="left" w:pos="567"/>
        </w:tabs>
        <w:ind w:right="-2"/>
        <w:outlineLvl w:val="0"/>
      </w:pPr>
      <w:r w:rsidRPr="009F6271">
        <w:t>Ir vyrai, ir moterys turi naudoti veiksmingą kontracepcijos metodą gydymo Bortezomib Ebewe metu ir paskui dar bent 3 mėnesius po gydymo. Jeigu nepaisant šių priemonių, pastojote, nedelsdama pasakykite gydytojui.</w:t>
      </w:r>
    </w:p>
    <w:p w:rsidR="00C0154D" w:rsidRPr="009F6271" w:rsidRDefault="00C0154D" w:rsidP="00C0154D">
      <w:pPr>
        <w:numPr>
          <w:ilvl w:val="12"/>
          <w:numId w:val="0"/>
        </w:numPr>
        <w:tabs>
          <w:tab w:val="left" w:pos="567"/>
        </w:tabs>
        <w:ind w:right="-2"/>
        <w:outlineLvl w:val="0"/>
      </w:pPr>
    </w:p>
    <w:p w:rsidR="00C0154D" w:rsidRPr="009F6271" w:rsidRDefault="00C0154D" w:rsidP="00C0154D">
      <w:pPr>
        <w:numPr>
          <w:ilvl w:val="12"/>
          <w:numId w:val="0"/>
        </w:numPr>
        <w:tabs>
          <w:tab w:val="left" w:pos="567"/>
        </w:tabs>
        <w:ind w:right="-2"/>
        <w:outlineLvl w:val="0"/>
      </w:pPr>
      <w:r w:rsidRPr="009F6271">
        <w:lastRenderedPageBreak/>
        <w:t>Jeigu vartojate Bortezomib Ebewe, žindyti negalima. Pasitarkite su gydytoju, kada baigus gydymą saugu vėl atnaujinti žindymą.</w:t>
      </w:r>
    </w:p>
    <w:p w:rsidR="00C0154D" w:rsidRPr="009F6271" w:rsidRDefault="00C0154D" w:rsidP="00C0154D">
      <w:pPr>
        <w:numPr>
          <w:ilvl w:val="12"/>
          <w:numId w:val="0"/>
        </w:numPr>
        <w:tabs>
          <w:tab w:val="left" w:pos="567"/>
        </w:tabs>
        <w:ind w:right="-2"/>
        <w:outlineLvl w:val="0"/>
      </w:pPr>
    </w:p>
    <w:p w:rsidR="00C0154D" w:rsidRPr="009F6271" w:rsidRDefault="00C0154D" w:rsidP="00C0154D">
      <w:pPr>
        <w:numPr>
          <w:ilvl w:val="12"/>
          <w:numId w:val="0"/>
        </w:numPr>
        <w:tabs>
          <w:tab w:val="left" w:pos="567"/>
        </w:tabs>
        <w:ind w:right="-2"/>
        <w:outlineLvl w:val="0"/>
      </w:pPr>
      <w:r w:rsidRPr="009F6271">
        <w:t>Talidomidas sukelia apsigimimus ir vaisiaus mirtį. Bortezomib Ebewe vartodamos kartu su talidomidu, privalote laikytis apsisaugojimo nuo nėštumo programos vartojant talidomidą reikalavimų (žr. talidomido pakuotės lapelį).</w:t>
      </w:r>
    </w:p>
    <w:p w:rsidR="00C0154D" w:rsidRPr="009F6271" w:rsidRDefault="00C0154D" w:rsidP="00C0154D">
      <w:pPr>
        <w:numPr>
          <w:ilvl w:val="12"/>
          <w:numId w:val="0"/>
        </w:numPr>
        <w:tabs>
          <w:tab w:val="left" w:pos="567"/>
        </w:tabs>
        <w:ind w:right="-2"/>
        <w:outlineLvl w:val="0"/>
        <w:rPr>
          <w:b/>
        </w:rPr>
      </w:pPr>
    </w:p>
    <w:p w:rsidR="00C0154D" w:rsidRPr="009F6271" w:rsidRDefault="00C0154D" w:rsidP="00C0154D">
      <w:pPr>
        <w:numPr>
          <w:ilvl w:val="12"/>
          <w:numId w:val="0"/>
        </w:numPr>
        <w:tabs>
          <w:tab w:val="left" w:pos="567"/>
        </w:tabs>
        <w:rPr>
          <w:b/>
        </w:rPr>
      </w:pPr>
      <w:r w:rsidRPr="009F6271">
        <w:rPr>
          <w:b/>
        </w:rPr>
        <w:t>Vairavimas ir mechanizmų valdymas</w:t>
      </w:r>
    </w:p>
    <w:p w:rsidR="00C0154D" w:rsidRPr="009F6271" w:rsidRDefault="00C0154D" w:rsidP="00C0154D">
      <w:pPr>
        <w:numPr>
          <w:ilvl w:val="12"/>
          <w:numId w:val="0"/>
        </w:numPr>
        <w:tabs>
          <w:tab w:val="left" w:pos="567"/>
        </w:tabs>
      </w:pPr>
      <w:r w:rsidRPr="009F6271">
        <w:t>Bortezomib Ebewe gali sukelti nuovargį, svaigulį, alpimą ir neryškų matymą. Jeigu pasireiškė toks šalutinis poveikis, vairuoti ir mechanizmų ar įrenginių valdyti negalima. Net jeigu Jums nepasireiškė tokių reiškinių, vis tiek turite būti atsargūs.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p>
    <w:p w:rsidR="00C0154D" w:rsidRPr="009F6271" w:rsidRDefault="00C0154D" w:rsidP="00C0154D">
      <w:pPr>
        <w:tabs>
          <w:tab w:val="left" w:pos="567"/>
        </w:tabs>
        <w:ind w:left="567" w:right="-2" w:hanging="567"/>
        <w:rPr>
          <w:b/>
        </w:rPr>
      </w:pPr>
      <w:r w:rsidRPr="009F6271">
        <w:rPr>
          <w:b/>
        </w:rPr>
        <w:t>3.</w:t>
      </w:r>
      <w:r w:rsidRPr="009F6271">
        <w:rPr>
          <w:b/>
        </w:rPr>
        <w:tab/>
        <w:t>Kaip vartoti Bortezomib Ebewe</w:t>
      </w:r>
    </w:p>
    <w:p w:rsidR="00C0154D" w:rsidRPr="009F6271" w:rsidRDefault="00C0154D" w:rsidP="00C0154D">
      <w:pPr>
        <w:tabs>
          <w:tab w:val="left" w:pos="567"/>
        </w:tabs>
        <w:ind w:right="-2"/>
      </w:pPr>
    </w:p>
    <w:p w:rsidR="00C0154D" w:rsidRPr="009F6271" w:rsidRDefault="00C0154D" w:rsidP="00C0154D">
      <w:pPr>
        <w:tabs>
          <w:tab w:val="left" w:pos="567"/>
          <w:tab w:val="left" w:pos="1230"/>
        </w:tabs>
        <w:ind w:right="-20"/>
      </w:pPr>
      <w:r w:rsidRPr="009F6271">
        <w:t>Bortezomib Ebewe dozę, atsižvelgdamas į Jūsų ūgį ir svorį (pagal kūno paviršiaus plotą), apskaičiuos gydytojas. Įprasta pradinė Bortezomib Ebewe dozė yra 1,3 mg/m</w:t>
      </w:r>
      <w:r w:rsidRPr="009F6271">
        <w:rPr>
          <w:vertAlign w:val="superscript"/>
        </w:rPr>
        <w:t>2</w:t>
      </w:r>
      <w:r w:rsidRPr="009F6271">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rsidR="00C0154D" w:rsidRPr="009F6271" w:rsidRDefault="00C0154D" w:rsidP="00C0154D">
      <w:pPr>
        <w:tabs>
          <w:tab w:val="left" w:pos="567"/>
          <w:tab w:val="left" w:pos="1230"/>
        </w:tabs>
        <w:ind w:right="-20"/>
        <w:rPr>
          <w:i/>
        </w:rPr>
      </w:pPr>
    </w:p>
    <w:p w:rsidR="00C0154D" w:rsidRPr="009F6271" w:rsidRDefault="00C0154D" w:rsidP="00C0154D">
      <w:pPr>
        <w:tabs>
          <w:tab w:val="left" w:pos="567"/>
        </w:tabs>
        <w:rPr>
          <w:i/>
        </w:rPr>
      </w:pPr>
      <w:r w:rsidRPr="009F6271">
        <w:rPr>
          <w:i/>
        </w:rPr>
        <w:t>Progresuojanti dauginė mieloma</w:t>
      </w:r>
    </w:p>
    <w:p w:rsidR="00C0154D" w:rsidRPr="009F6271" w:rsidRDefault="00C0154D" w:rsidP="00C0154D">
      <w:pPr>
        <w:tabs>
          <w:tab w:val="left" w:pos="567"/>
        </w:tabs>
      </w:pPr>
      <w:r w:rsidRPr="009F6271">
        <w:t>Vartojant vien tik Bortezomib Ebewe, Jums bus skiriamos 4 Bortezomib Ebewe dozės į veną arba po oda 1-ą, 4-ą, 8-ą ir 11-ą dieną, paskui bus daroma 10 dienų pertrauka (poilsis) be gydymo. Šis 21 dienos laikotarpis (3 savaitės) atitinka vieną gydymo ciklą. Jums gali būti paskirta iki 8 ciklų (24 savaitės).</w:t>
      </w:r>
    </w:p>
    <w:p w:rsidR="00C0154D" w:rsidRPr="009F6271" w:rsidRDefault="00C0154D" w:rsidP="00C0154D">
      <w:pPr>
        <w:tabs>
          <w:tab w:val="left" w:pos="567"/>
        </w:tabs>
      </w:pPr>
    </w:p>
    <w:p w:rsidR="00C0154D" w:rsidRPr="009F6271" w:rsidRDefault="00C0154D" w:rsidP="00C0154D">
      <w:pPr>
        <w:tabs>
          <w:tab w:val="left" w:pos="567"/>
        </w:tabs>
      </w:pPr>
      <w:r w:rsidRPr="009F6271">
        <w:t>Be to, Bortezomib Ebewe Jums gali būti paskirtas vartoti derinyje su vaistais (pegiliuotos liposominės formos doksorubicinu arba deksametazonu).</w:t>
      </w:r>
    </w:p>
    <w:p w:rsidR="00C0154D" w:rsidRPr="009F6271" w:rsidRDefault="00C0154D" w:rsidP="00C0154D">
      <w:pPr>
        <w:tabs>
          <w:tab w:val="left" w:pos="567"/>
        </w:tabs>
      </w:pPr>
    </w:p>
    <w:p w:rsidR="00C0154D" w:rsidRPr="009F6271" w:rsidRDefault="00C0154D" w:rsidP="00C0154D">
      <w:pPr>
        <w:tabs>
          <w:tab w:val="left" w:pos="567"/>
        </w:tabs>
      </w:pPr>
      <w:r w:rsidRPr="009F6271">
        <w:t>Bortezomib Ebewe vartojant derinyje su pegiliuotos liposominės formos doksorubicinu, Bortezomib Ebewe Jums bus leidžiamas į veną arba po oda 21 dienos gydymo ciklo metu ir 30 mg/m</w:t>
      </w:r>
      <w:r w:rsidRPr="009F6271">
        <w:rPr>
          <w:vertAlign w:val="superscript"/>
        </w:rPr>
        <w:t>2</w:t>
      </w:r>
      <w:r w:rsidRPr="009F6271">
        <w:t xml:space="preserve"> pegiliuotos liposominės formos doksorubicino dozė bus vartojama ketvirtą 21 dienos gydymo Bortezomib Ebewe ciklo dieną infuzijos į veną būdu po Bortezomib Ebewe injekcijos.</w:t>
      </w:r>
    </w:p>
    <w:p w:rsidR="00C0154D" w:rsidRPr="009F6271" w:rsidRDefault="00C0154D" w:rsidP="00C0154D">
      <w:pPr>
        <w:tabs>
          <w:tab w:val="left" w:pos="567"/>
        </w:tabs>
      </w:pPr>
      <w:r w:rsidRPr="009F6271">
        <w:t>Jums gali būti paskirta iki 8 ciklų (24 savaitės).</w:t>
      </w:r>
    </w:p>
    <w:p w:rsidR="00C0154D" w:rsidRPr="009F6271" w:rsidRDefault="00C0154D" w:rsidP="00C0154D">
      <w:pPr>
        <w:tabs>
          <w:tab w:val="left" w:pos="567"/>
        </w:tabs>
      </w:pPr>
    </w:p>
    <w:p w:rsidR="00C0154D" w:rsidRPr="009F6271" w:rsidRDefault="00C0154D" w:rsidP="00C0154D">
      <w:pPr>
        <w:tabs>
          <w:tab w:val="left" w:pos="567"/>
        </w:tabs>
      </w:pPr>
      <w:r w:rsidRPr="009F6271">
        <w:t>Bortezomib Ebewe vartojant derinyje su deksametazonu, Bortezomib Ebewe Jums bus leidžiamas į veną arba po oda 21 dienos gydymo ciklų metu, o 1-ą, 2-ą, 4-ą, 5-ą, 8-ą, 9-ą, 11-ą ir 12-ą 21-os dienos gydymo Bortezomib Ebewe ciklo dienomis turėsite išgerti 20 mg deksametazono dozę.</w:t>
      </w:r>
    </w:p>
    <w:p w:rsidR="00C0154D" w:rsidRPr="009F6271" w:rsidRDefault="00C0154D" w:rsidP="00C0154D">
      <w:pPr>
        <w:tabs>
          <w:tab w:val="left" w:pos="567"/>
        </w:tabs>
      </w:pPr>
      <w:r w:rsidRPr="009F6271">
        <w:t>Jums gali būti paskirta iki 8 ciklų (24 savaitės).</w:t>
      </w:r>
    </w:p>
    <w:p w:rsidR="00C0154D" w:rsidRPr="009F6271" w:rsidRDefault="00C0154D" w:rsidP="00C0154D">
      <w:pPr>
        <w:tabs>
          <w:tab w:val="left" w:pos="567"/>
        </w:tabs>
        <w:ind w:right="-20"/>
        <w:rPr>
          <w:i/>
        </w:rPr>
      </w:pPr>
    </w:p>
    <w:p w:rsidR="00C0154D" w:rsidRPr="009F6271" w:rsidRDefault="00C0154D" w:rsidP="00C0154D">
      <w:pPr>
        <w:tabs>
          <w:tab w:val="left" w:pos="567"/>
        </w:tabs>
        <w:rPr>
          <w:i/>
        </w:rPr>
      </w:pPr>
      <w:r w:rsidRPr="009F6271">
        <w:rPr>
          <w:i/>
        </w:rPr>
        <w:t>Anksčiau negydyta dauginė mieloma</w:t>
      </w:r>
    </w:p>
    <w:p w:rsidR="00C0154D" w:rsidRPr="009F6271" w:rsidRDefault="00C0154D" w:rsidP="00C0154D">
      <w:pPr>
        <w:tabs>
          <w:tab w:val="left" w:pos="567"/>
        </w:tabs>
      </w:pPr>
      <w:r w:rsidRPr="009F6271">
        <w:t>Jeigu anksčiau nebuvote gydomas nuo dauginės mielomos ir Jums netinka kraujo kamieninių ląstelių persodinimas, Bortezomib Ebewe bus leidžiamas Jums į veną arba po oda derinyje su dviem kitais vaistais melfalanu ir prednizonu.</w:t>
      </w:r>
    </w:p>
    <w:p w:rsidR="00C0154D" w:rsidRPr="009F6271" w:rsidRDefault="00C0154D" w:rsidP="00C0154D">
      <w:pPr>
        <w:tabs>
          <w:tab w:val="left" w:pos="567"/>
        </w:tabs>
      </w:pPr>
      <w:r w:rsidRPr="009F6271">
        <w:t>Šiuo atveju gydymo ciklas trunka 42 dienas (6 savaites). Jums bus paskirti 9 ciklai (54 savaitės).</w:t>
      </w:r>
    </w:p>
    <w:p w:rsidR="00C0154D" w:rsidRPr="009F6271" w:rsidRDefault="00C0154D" w:rsidP="00C0154D">
      <w:pPr>
        <w:numPr>
          <w:ilvl w:val="0"/>
          <w:numId w:val="13"/>
        </w:numPr>
        <w:tabs>
          <w:tab w:val="left" w:pos="720"/>
        </w:tabs>
        <w:spacing w:line="260" w:lineRule="exact"/>
        <w:ind w:left="714" w:hanging="357"/>
      </w:pPr>
      <w:r w:rsidRPr="009F6271">
        <w:t>1-4 ciklų metu Bortezomib Ebewe vartojamas du kartus per savaitę, 1-ą, 4-ą, 8-ą, 11-ą, 22-ą, 25-ą, 29-ą ir 32-ą dienomis.</w:t>
      </w:r>
    </w:p>
    <w:p w:rsidR="00C0154D" w:rsidRPr="009F6271" w:rsidRDefault="00C0154D" w:rsidP="00C0154D">
      <w:pPr>
        <w:numPr>
          <w:ilvl w:val="0"/>
          <w:numId w:val="13"/>
        </w:numPr>
        <w:tabs>
          <w:tab w:val="left" w:pos="720"/>
        </w:tabs>
        <w:spacing w:line="260" w:lineRule="exact"/>
        <w:ind w:left="720"/>
      </w:pPr>
      <w:r w:rsidRPr="009F6271">
        <w:t>5-9 ciklų metu Bortezomib Ebewe vartojamas vieną kartą per savaitę, 1-ą, 8-ą, 22-ą ir 29-ą dienomis.</w:t>
      </w:r>
    </w:p>
    <w:p w:rsidR="00C0154D" w:rsidRPr="009F6271" w:rsidRDefault="00C0154D" w:rsidP="00C0154D">
      <w:pPr>
        <w:tabs>
          <w:tab w:val="left" w:pos="567"/>
        </w:tabs>
      </w:pPr>
      <w:r w:rsidRPr="009F6271">
        <w:t>Melfalaną (9 mg/m</w:t>
      </w:r>
      <w:r w:rsidRPr="009F6271">
        <w:rPr>
          <w:vertAlign w:val="superscript"/>
        </w:rPr>
        <w:t>2</w:t>
      </w:r>
      <w:r w:rsidRPr="009F6271">
        <w:t>) ir prednizoną (60 mg/m</w:t>
      </w:r>
      <w:r w:rsidRPr="009F6271">
        <w:rPr>
          <w:vertAlign w:val="superscript"/>
        </w:rPr>
        <w:t>2</w:t>
      </w:r>
      <w:r w:rsidRPr="009F6271">
        <w:t>) reikia gerti kiekvieno gydymo ciklo pirmosios savaitės 1-ą, 2-ą, 3-ią ir 4-ą dienomis.</w:t>
      </w:r>
    </w:p>
    <w:p w:rsidR="00C0154D" w:rsidRPr="009F6271" w:rsidRDefault="00C0154D" w:rsidP="00C0154D">
      <w:pPr>
        <w:tabs>
          <w:tab w:val="left" w:pos="567"/>
        </w:tabs>
      </w:pPr>
    </w:p>
    <w:p w:rsidR="00C0154D" w:rsidRPr="009F6271" w:rsidRDefault="00C0154D" w:rsidP="00C0154D">
      <w:pPr>
        <w:tabs>
          <w:tab w:val="left" w:pos="567"/>
        </w:tabs>
      </w:pPr>
      <w:r w:rsidRPr="009F6271">
        <w:t>Jeigu Jūs anksčiau nebuvote gydyti dėl dauginės mielomos, ir Jums tinka</w:t>
      </w:r>
      <w:r w:rsidRPr="009F6271">
        <w:rPr>
          <w:b/>
        </w:rPr>
        <w:t xml:space="preserve"> </w:t>
      </w:r>
      <w:r w:rsidRPr="009F6271">
        <w:t>kamieninių kraujo ląstelių persodinimas, Bortezomib Ebewe Jums bus vartojamas į veną arba po oda derinyje su vaistais deksametazonu arba deksametazonu ir talidomidu indukciniam gydymui.</w:t>
      </w:r>
    </w:p>
    <w:p w:rsidR="00C0154D" w:rsidRPr="009F6271" w:rsidRDefault="00C0154D" w:rsidP="00C0154D">
      <w:pPr>
        <w:tabs>
          <w:tab w:val="left" w:pos="567"/>
        </w:tabs>
      </w:pPr>
    </w:p>
    <w:p w:rsidR="00C0154D" w:rsidRPr="009F6271" w:rsidRDefault="00C0154D" w:rsidP="00C0154D">
      <w:pPr>
        <w:tabs>
          <w:tab w:val="left" w:pos="567"/>
        </w:tabs>
        <w:ind w:right="-20"/>
      </w:pPr>
      <w:r w:rsidRPr="009F6271">
        <w:lastRenderedPageBreak/>
        <w:t>Bortezomib Ebewe vartojant derinyje su deksametazonu, Bortezomib Ebewe Jums bus leidžiamas į veną arba po oda 21 dienos gydymo ciklų metu, o 1-ą, 2-ą, 3-ą, 4-ą, 8-ą, 9-ą, 10-ą ir 11-ą 21-os dienos gydymo Bortezomib Ebewe ciklo dienomis turėsite išgerti 40 mg deksametazono dozę.</w:t>
      </w:r>
    </w:p>
    <w:p w:rsidR="00C0154D" w:rsidRPr="009F6271" w:rsidRDefault="00C0154D" w:rsidP="00C0154D">
      <w:pPr>
        <w:tabs>
          <w:tab w:val="left" w:pos="567"/>
        </w:tabs>
        <w:ind w:right="-20"/>
      </w:pPr>
      <w:r w:rsidRPr="009F6271">
        <w:t>Jums bus paskirti 4 ciklai (12 savaičių).</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 xml:space="preserve">Bortezomib Ebewe vartojant derinyje su talidomidu ir deksametazonu, gydymo ciklas trunka 28 dienas (4 savaites). </w:t>
      </w:r>
    </w:p>
    <w:p w:rsidR="00C0154D" w:rsidRPr="009F6271" w:rsidRDefault="00C0154D" w:rsidP="00C0154D">
      <w:pPr>
        <w:tabs>
          <w:tab w:val="left" w:pos="567"/>
        </w:tabs>
        <w:ind w:right="-20"/>
      </w:pPr>
      <w:r w:rsidRPr="009F6271">
        <w:t>40 mg deksametazono dozė per burną vartojama 1-ą, 2-ą, 3-ą, 4-ą, 8-ą, 9-ą, 10-ą ir 11-ą gydymo 28</w:t>
      </w:r>
      <w:r w:rsidRPr="009F6271">
        <w:noBreakHyphen/>
        <w:t>ių dienų gydymo Bortezomib Ebewe ciklo dienomis ir reikia gerti po 50 mg talidomido per parą iki 14 pirmojo ciklo dienos ir, jeigu toleruojamas, paros talidomido dozę padidinti iki 100 mg 15-28 dienomis ir vėliau antrąjį ir vėlesniais ciklais dar padidinti iki 200 mg dozės per parą.</w:t>
      </w:r>
    </w:p>
    <w:p w:rsidR="00C0154D" w:rsidRPr="009F6271" w:rsidRDefault="00C0154D" w:rsidP="00C0154D">
      <w:pPr>
        <w:tabs>
          <w:tab w:val="left" w:pos="567"/>
        </w:tabs>
        <w:ind w:right="-20"/>
      </w:pPr>
      <w:r w:rsidRPr="009F6271">
        <w:t>Jums gali būti paskirta iki 6 ciklų (24 savaitės).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i/>
        </w:rPr>
      </w:pPr>
      <w:r w:rsidRPr="009F6271">
        <w:rPr>
          <w:i/>
        </w:rPr>
        <w:t>Anksčiau negydyta mantijos ląstelių limfoma</w:t>
      </w:r>
    </w:p>
    <w:p w:rsidR="00C0154D" w:rsidRPr="009F6271" w:rsidRDefault="00C0154D" w:rsidP="00C0154D">
      <w:pPr>
        <w:numPr>
          <w:ilvl w:val="12"/>
          <w:numId w:val="0"/>
        </w:numPr>
        <w:tabs>
          <w:tab w:val="left" w:pos="567"/>
        </w:tabs>
        <w:ind w:right="-2"/>
      </w:pPr>
      <w:r w:rsidRPr="009F6271">
        <w:t>Jeigu Jūs anksčiau nebuvote gydytas dėl mantijos ląstelių limfomos, Bortezomib Ebewe bus leidžiamas į veną derinyje su kitais vaistais: rituksimabu, ciklofosfamidu, doksorubicinu ir prednizonu.</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Bortezomib Ebewe leidžiamas į veną 1-ąją, 4-ąją, 8-ąją ir 11-ąją dienomis, po to daroma pertrauka be gydymo. Gydymo ciklas trunka 21 dieną (3 savaites). Jūs galite būti gydomi ne daugiau kaip 8 ciklus (24 savaites).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Toliau išvardyti vaistai skiriami infuzijos į veną būdu 1-ąją kiekvieno 21 dienos trukmės gydymo Bortezomib Ebewe ciklo dieną:</w:t>
      </w:r>
    </w:p>
    <w:p w:rsidR="00C0154D" w:rsidRPr="009F6271" w:rsidRDefault="00C0154D" w:rsidP="00C0154D">
      <w:pPr>
        <w:numPr>
          <w:ilvl w:val="12"/>
          <w:numId w:val="0"/>
        </w:numPr>
        <w:tabs>
          <w:tab w:val="left" w:pos="567"/>
        </w:tabs>
        <w:ind w:right="-2"/>
      </w:pPr>
      <w:r w:rsidRPr="009F6271">
        <w:t>375 mg/m</w:t>
      </w:r>
      <w:r w:rsidRPr="009F6271">
        <w:rPr>
          <w:vertAlign w:val="superscript"/>
        </w:rPr>
        <w:t>2</w:t>
      </w:r>
      <w:r w:rsidRPr="009F6271">
        <w:t xml:space="preserve"> rituksimabo, 750 mg/m</w:t>
      </w:r>
      <w:r w:rsidRPr="009F6271">
        <w:rPr>
          <w:vertAlign w:val="superscript"/>
        </w:rPr>
        <w:t>2</w:t>
      </w:r>
      <w:r w:rsidRPr="009F6271">
        <w:t xml:space="preserve"> ciklofosfamido ir 50 mg/m</w:t>
      </w:r>
      <w:r w:rsidRPr="009F6271">
        <w:rPr>
          <w:vertAlign w:val="superscript"/>
        </w:rPr>
        <w:t>2</w:t>
      </w:r>
      <w:r w:rsidRPr="009F6271">
        <w:t xml:space="preserve"> doksorubicino.</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Prednizono yra skiriama po 100 mg/m</w:t>
      </w:r>
      <w:r w:rsidRPr="009F6271">
        <w:rPr>
          <w:vertAlign w:val="superscript"/>
        </w:rPr>
        <w:t>2</w:t>
      </w:r>
      <w:r w:rsidRPr="009F6271">
        <w:t xml:space="preserve"> per burną 1-ąją, 2-ąją, 3-iąją, 4-ąją ir 5-ąją gydymo Bortezomib Ebewe ciklo dienomis.</w:t>
      </w:r>
    </w:p>
    <w:p w:rsidR="00C0154D" w:rsidRPr="009F6271" w:rsidRDefault="00C0154D" w:rsidP="00C0154D">
      <w:pPr>
        <w:numPr>
          <w:ilvl w:val="12"/>
          <w:numId w:val="0"/>
        </w:numPr>
        <w:tabs>
          <w:tab w:val="left" w:pos="567"/>
        </w:tabs>
        <w:ind w:right="-2"/>
      </w:pPr>
    </w:p>
    <w:p w:rsidR="00C0154D" w:rsidRPr="009F6271" w:rsidRDefault="00C0154D" w:rsidP="00C0154D">
      <w:pPr>
        <w:tabs>
          <w:tab w:val="left" w:pos="567"/>
        </w:tabs>
        <w:ind w:right="-20"/>
      </w:pPr>
      <w:r w:rsidRPr="009F6271">
        <w:rPr>
          <w:b/>
        </w:rPr>
        <w:t>Kaip Bortezomib Ebewe vartojamas</w:t>
      </w:r>
    </w:p>
    <w:p w:rsidR="00C0154D" w:rsidRPr="009F6271" w:rsidRDefault="00C0154D" w:rsidP="00C0154D">
      <w:pPr>
        <w:numPr>
          <w:ilvl w:val="12"/>
          <w:numId w:val="0"/>
        </w:numPr>
        <w:tabs>
          <w:tab w:val="left" w:pos="567"/>
        </w:tabs>
        <w:ind w:right="-2"/>
      </w:pPr>
      <w:r w:rsidRPr="009F6271">
        <w:t>Šis vaistas skirtas leisti į veną arba po oda. Bortezomib Ebewe suleis sveikatos priežiūros specialistas, turintis elgesio su citotoksiniais vaistais patirties.</w:t>
      </w:r>
    </w:p>
    <w:p w:rsidR="00C0154D" w:rsidRPr="009F6271" w:rsidRDefault="00C0154D" w:rsidP="00C0154D">
      <w:pPr>
        <w:numPr>
          <w:ilvl w:val="12"/>
          <w:numId w:val="0"/>
        </w:numPr>
        <w:tabs>
          <w:tab w:val="left" w:pos="567"/>
        </w:tabs>
        <w:ind w:right="-2"/>
      </w:pPr>
      <w:r w:rsidRPr="009F6271">
        <w:t>Bortezomib Ebewe milteliai ištirpinami prieš pat vartojimą. Tai padarys sveikatos priežiūros specialistas. Po to paruoštas tirpalas bus suleistas arba į veną, arba po oda. Injekcija į veną yra greita, trunka 3-5 sekundes. Injekcija po oda yra leidžiama šlaunų ar pilvo srityse.</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Ką daryti pavartojus per didelę Bortezomib Ebewe dozę?</w:t>
      </w:r>
    </w:p>
    <w:p w:rsidR="00C0154D" w:rsidRPr="009F6271" w:rsidRDefault="00C0154D" w:rsidP="00C0154D">
      <w:pPr>
        <w:numPr>
          <w:ilvl w:val="12"/>
          <w:numId w:val="0"/>
        </w:numPr>
        <w:tabs>
          <w:tab w:val="left" w:pos="567"/>
        </w:tabs>
        <w:ind w:right="-2"/>
      </w:pPr>
      <w:r w:rsidRPr="009F6271">
        <w:t>Kadangi vaistą Jums suleis Jūsų gydytojas arba slaugytojas, mažai tikėtina, kad bus suleista per daug vaisto. Atsitiktinio perdozavimo atveju Jūsų gydytojas stebės, ar Jums nepasireiškia šalutinis poveikis.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left="567" w:right="-2" w:hanging="567"/>
      </w:pPr>
      <w:r w:rsidRPr="009F6271">
        <w:rPr>
          <w:b/>
        </w:rPr>
        <w:t>4.</w:t>
      </w:r>
      <w:r w:rsidRPr="009F6271">
        <w:rPr>
          <w:b/>
        </w:rPr>
        <w:tab/>
        <w:t>Galimas šalutinis poveikis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9"/>
      </w:pPr>
      <w:r w:rsidRPr="009F6271">
        <w:t>Šis vaistas, kaip ir visi kiti, gali sukelti šalutinį poveikį, nors jis pasireiškia ne visiems žmonėms.</w:t>
      </w:r>
    </w:p>
    <w:p w:rsidR="00C0154D" w:rsidRPr="009F6271" w:rsidRDefault="00C0154D" w:rsidP="00C0154D">
      <w:pPr>
        <w:numPr>
          <w:ilvl w:val="12"/>
          <w:numId w:val="0"/>
        </w:numPr>
        <w:tabs>
          <w:tab w:val="left" w:pos="567"/>
        </w:tabs>
        <w:ind w:right="-29"/>
      </w:pPr>
      <w:r w:rsidRPr="009F6271">
        <w:t>Kartais toks poveikis gali būti sunkus.</w:t>
      </w:r>
    </w:p>
    <w:p w:rsidR="00C0154D" w:rsidRPr="009F6271" w:rsidRDefault="00C0154D" w:rsidP="00C0154D">
      <w:pPr>
        <w:numPr>
          <w:ilvl w:val="12"/>
          <w:numId w:val="0"/>
        </w:numPr>
        <w:tabs>
          <w:tab w:val="left" w:pos="567"/>
        </w:tabs>
        <w:ind w:right="-29"/>
      </w:pPr>
    </w:p>
    <w:p w:rsidR="00C0154D" w:rsidRPr="009F6271" w:rsidRDefault="00C0154D" w:rsidP="00C0154D">
      <w:pPr>
        <w:numPr>
          <w:ilvl w:val="12"/>
          <w:numId w:val="0"/>
        </w:numPr>
        <w:tabs>
          <w:tab w:val="left" w:pos="567"/>
        </w:tabs>
        <w:ind w:right="-29"/>
      </w:pPr>
      <w:r w:rsidRPr="009F6271">
        <w:t>Jeigu Jums yra duodama Bortezomib Ebewe nuo dauginės mielomos arba mantijos ląstelių limfomos, nedelsdami pasakykite gydytojui, jei atkreipėte dėmesį į bet kurį toliau išvardytą simptomą:</w:t>
      </w:r>
    </w:p>
    <w:p w:rsidR="00C0154D" w:rsidRPr="009F6271" w:rsidRDefault="00C0154D" w:rsidP="00C0154D">
      <w:pPr>
        <w:numPr>
          <w:ilvl w:val="0"/>
          <w:numId w:val="27"/>
        </w:numPr>
        <w:tabs>
          <w:tab w:val="left" w:pos="720"/>
        </w:tabs>
        <w:spacing w:line="260" w:lineRule="exact"/>
        <w:ind w:right="-29"/>
      </w:pPr>
      <w:r w:rsidRPr="009F6271">
        <w:t>raumenų mėšlungį, raumenų silpnumą;</w:t>
      </w:r>
    </w:p>
    <w:p w:rsidR="00C0154D" w:rsidRPr="009F6271" w:rsidRDefault="00C0154D" w:rsidP="00C0154D">
      <w:pPr>
        <w:numPr>
          <w:ilvl w:val="0"/>
          <w:numId w:val="27"/>
        </w:numPr>
        <w:tabs>
          <w:tab w:val="left" w:pos="720"/>
        </w:tabs>
        <w:spacing w:line="260" w:lineRule="exact"/>
        <w:ind w:right="-29"/>
      </w:pPr>
      <w:r w:rsidRPr="009F6271">
        <w:t>sumišimą, regėjimo netekimą arba sutrikimus, aklumą, traukulius, galvos skausmus;</w:t>
      </w:r>
    </w:p>
    <w:p w:rsidR="00C0154D" w:rsidRPr="009F6271" w:rsidRDefault="00C0154D" w:rsidP="00C0154D">
      <w:pPr>
        <w:numPr>
          <w:ilvl w:val="0"/>
          <w:numId w:val="27"/>
        </w:numPr>
        <w:tabs>
          <w:tab w:val="left" w:pos="720"/>
        </w:tabs>
        <w:spacing w:line="260" w:lineRule="exact"/>
        <w:ind w:right="-29"/>
      </w:pPr>
      <w:r w:rsidRPr="009F6271">
        <w:t xml:space="preserve">dusulį, kojų patinimą arba širdies plakimo pokyčius, aukštą kraujospūdį; </w:t>
      </w:r>
    </w:p>
    <w:p w:rsidR="00C0154D" w:rsidRPr="009F6271" w:rsidRDefault="00C0154D" w:rsidP="00C0154D">
      <w:pPr>
        <w:numPr>
          <w:ilvl w:val="0"/>
          <w:numId w:val="27"/>
        </w:numPr>
        <w:tabs>
          <w:tab w:val="left" w:pos="720"/>
        </w:tabs>
        <w:spacing w:line="260" w:lineRule="exact"/>
        <w:ind w:right="-29"/>
      </w:pPr>
      <w:r w:rsidRPr="009F6271">
        <w:t>nuovargį, alpimą;</w:t>
      </w:r>
    </w:p>
    <w:p w:rsidR="00C0154D" w:rsidRPr="009F6271" w:rsidRDefault="00C0154D" w:rsidP="00C0154D">
      <w:pPr>
        <w:numPr>
          <w:ilvl w:val="0"/>
          <w:numId w:val="27"/>
        </w:numPr>
        <w:tabs>
          <w:tab w:val="left" w:pos="720"/>
        </w:tabs>
        <w:spacing w:line="260" w:lineRule="exact"/>
        <w:ind w:right="-29"/>
      </w:pPr>
      <w:r w:rsidRPr="009F6271">
        <w:t>kosulį ir apsunkintą kvėpavimą arba spaudimo krūtinėje pojūtį.</w:t>
      </w:r>
    </w:p>
    <w:p w:rsidR="00C0154D" w:rsidRPr="009F6271" w:rsidRDefault="00C0154D" w:rsidP="00C0154D">
      <w:pPr>
        <w:tabs>
          <w:tab w:val="left" w:pos="567"/>
        </w:tabs>
        <w:ind w:right="-29"/>
      </w:pPr>
    </w:p>
    <w:p w:rsidR="00C0154D" w:rsidRPr="009F6271" w:rsidRDefault="00C0154D" w:rsidP="00C0154D">
      <w:pPr>
        <w:tabs>
          <w:tab w:val="left" w:pos="567"/>
        </w:tabs>
      </w:pPr>
      <w:r w:rsidRPr="009F6271">
        <w:t>Dėl gydymo Bortezomib Ebewe labai dažnai gali sumažėti raudonųjų ir baltųjų kraujo ląstelių ir kraujo plokštelių kiekis. Dėl to prieš pradedant gydymą Bortezomib Ebewe ir gydymo metu bus reguliariai tiriamas kraujas, kad reguliariai patikrinti kraujo ląstelių kiekį. Gali sumažėti kiekis:</w:t>
      </w:r>
    </w:p>
    <w:p w:rsidR="00C0154D" w:rsidRPr="009F6271" w:rsidRDefault="00C0154D" w:rsidP="00C0154D">
      <w:pPr>
        <w:numPr>
          <w:ilvl w:val="0"/>
          <w:numId w:val="28"/>
        </w:numPr>
        <w:tabs>
          <w:tab w:val="clear" w:pos="927"/>
          <w:tab w:val="num" w:pos="720"/>
        </w:tabs>
        <w:spacing w:line="260" w:lineRule="exact"/>
        <w:ind w:left="720" w:hanging="360"/>
      </w:pPr>
      <w:r w:rsidRPr="009F6271">
        <w:lastRenderedPageBreak/>
        <w:t>kraujo plokštelių (trombocitų) ir dėl to gali dažniau atsirasti mėlynių ar pasireikšti kraujavimas be akivaizdaus sužeidimo (pvz., kraujavimas iš žarnyno, skrandžio, burnos ir dantenų arba kraujavimas į smegenis ar kraujavimas iš kepenų);</w:t>
      </w:r>
    </w:p>
    <w:p w:rsidR="00C0154D" w:rsidRPr="009F6271" w:rsidRDefault="00C0154D" w:rsidP="00C0154D">
      <w:pPr>
        <w:numPr>
          <w:ilvl w:val="0"/>
          <w:numId w:val="28"/>
        </w:numPr>
        <w:tabs>
          <w:tab w:val="clear" w:pos="927"/>
          <w:tab w:val="num" w:pos="720"/>
        </w:tabs>
        <w:spacing w:line="260" w:lineRule="exact"/>
        <w:ind w:left="720" w:hanging="360"/>
      </w:pPr>
      <w:r w:rsidRPr="009F6271">
        <w:t>raudonųjų kraujo ląstelių, ir tai gali sukelti mažakraujystę (anemiją), kuri pasireiškia tokiais simptomais kaip nuovargis ir blyškumas;</w:t>
      </w:r>
    </w:p>
    <w:p w:rsidR="00C0154D" w:rsidRPr="009F6271" w:rsidRDefault="00C0154D" w:rsidP="00C0154D">
      <w:pPr>
        <w:numPr>
          <w:ilvl w:val="0"/>
          <w:numId w:val="28"/>
        </w:numPr>
        <w:tabs>
          <w:tab w:val="clear" w:pos="927"/>
          <w:tab w:val="num" w:pos="720"/>
        </w:tabs>
        <w:spacing w:line="260" w:lineRule="exact"/>
        <w:ind w:left="720" w:hanging="360"/>
      </w:pPr>
      <w:r w:rsidRPr="009F6271">
        <w:t>baltųjų kraujo ląstelių, ir dėl to gali padidėti Jūsų polinkis infekcijoms ar į gripą panašiems simptomams.</w:t>
      </w:r>
    </w:p>
    <w:p w:rsidR="00C0154D" w:rsidRPr="009F6271" w:rsidRDefault="00C0154D" w:rsidP="00C0154D">
      <w:pPr>
        <w:tabs>
          <w:tab w:val="left" w:pos="567"/>
        </w:tabs>
      </w:pPr>
    </w:p>
    <w:p w:rsidR="00C0154D" w:rsidRPr="009F6271" w:rsidRDefault="00C0154D" w:rsidP="00C0154D">
      <w:pPr>
        <w:tabs>
          <w:tab w:val="left" w:pos="567"/>
        </w:tabs>
      </w:pPr>
      <w:r w:rsidRPr="009F6271">
        <w:t>Jeigu Jums yra duodama Bortezomib Ebewe nuo dauginės mielomos, gali pasireikšti toliau išvardytas šalutinis poveikis.</w:t>
      </w:r>
    </w:p>
    <w:p w:rsidR="00C0154D" w:rsidRPr="009F6271" w:rsidRDefault="00C0154D" w:rsidP="00C0154D">
      <w:pPr>
        <w:tabs>
          <w:tab w:val="left" w:pos="567"/>
        </w:tabs>
      </w:pPr>
    </w:p>
    <w:p w:rsidR="00C0154D" w:rsidRPr="009F6271" w:rsidRDefault="00C0154D" w:rsidP="00C0154D">
      <w:pPr>
        <w:tabs>
          <w:tab w:val="left" w:pos="567"/>
        </w:tabs>
        <w:rPr>
          <w:b/>
        </w:rPr>
      </w:pPr>
      <w:r w:rsidRPr="009F6271">
        <w:rPr>
          <w:b/>
        </w:rPr>
        <w:t>Labai dažnas šalutinis poveikis (gali pasireikšti daugiau kaip 1 iš 10 asmenų)</w:t>
      </w:r>
    </w:p>
    <w:p w:rsidR="00C0154D" w:rsidRPr="009F6271" w:rsidRDefault="00C0154D" w:rsidP="00C0154D">
      <w:pPr>
        <w:numPr>
          <w:ilvl w:val="0"/>
          <w:numId w:val="14"/>
        </w:numPr>
        <w:tabs>
          <w:tab w:val="left" w:pos="720"/>
        </w:tabs>
        <w:spacing w:line="260" w:lineRule="exact"/>
        <w:ind w:left="720"/>
      </w:pPr>
      <w:r w:rsidRPr="009F6271">
        <w:t>Odos jautrumas, tirpimas, dilgčiojimo ar deginimo jutimas, arba rankų ar pėdų skausmas dėl nervo pažaidos.</w:t>
      </w:r>
    </w:p>
    <w:p w:rsidR="00C0154D" w:rsidRPr="009F6271" w:rsidRDefault="00C0154D" w:rsidP="00C0154D">
      <w:pPr>
        <w:numPr>
          <w:ilvl w:val="0"/>
          <w:numId w:val="14"/>
        </w:numPr>
        <w:tabs>
          <w:tab w:val="left" w:pos="720"/>
        </w:tabs>
        <w:spacing w:line="260" w:lineRule="exact"/>
        <w:ind w:left="720"/>
      </w:pPr>
      <w:r w:rsidRPr="009F6271">
        <w:t>Raudonųjų ir (arba) baltųjų kraujo ląstelių kiekio sumažėjimas (žr. anksčiau).</w:t>
      </w:r>
    </w:p>
    <w:p w:rsidR="00C0154D" w:rsidRPr="009F6271" w:rsidRDefault="00C0154D" w:rsidP="00C0154D">
      <w:pPr>
        <w:numPr>
          <w:ilvl w:val="0"/>
          <w:numId w:val="14"/>
        </w:numPr>
        <w:tabs>
          <w:tab w:val="left" w:pos="720"/>
        </w:tabs>
        <w:spacing w:line="260" w:lineRule="exact"/>
        <w:ind w:left="720"/>
      </w:pPr>
      <w:r w:rsidRPr="009F6271">
        <w:t>Karščiavimas.</w:t>
      </w:r>
    </w:p>
    <w:p w:rsidR="00C0154D" w:rsidRPr="009F6271" w:rsidRDefault="00C0154D" w:rsidP="00C0154D">
      <w:pPr>
        <w:numPr>
          <w:ilvl w:val="0"/>
          <w:numId w:val="14"/>
        </w:numPr>
        <w:tabs>
          <w:tab w:val="left" w:pos="720"/>
        </w:tabs>
        <w:spacing w:line="260" w:lineRule="exact"/>
        <w:ind w:left="720"/>
      </w:pPr>
      <w:r w:rsidRPr="009F6271">
        <w:t>Pykinimas (blogumas) ar vėmimas, apetito stoka.</w:t>
      </w:r>
    </w:p>
    <w:p w:rsidR="00C0154D" w:rsidRPr="009F6271" w:rsidRDefault="00C0154D" w:rsidP="00C0154D">
      <w:pPr>
        <w:numPr>
          <w:ilvl w:val="0"/>
          <w:numId w:val="14"/>
        </w:numPr>
        <w:tabs>
          <w:tab w:val="left" w:pos="720"/>
        </w:tabs>
        <w:spacing w:line="260" w:lineRule="exact"/>
        <w:ind w:left="720"/>
      </w:pPr>
      <w:r w:rsidRPr="009F6271">
        <w:t>Vidurių užkietėjimas su ar be išsipūtimo (gali būti sunkus).</w:t>
      </w:r>
    </w:p>
    <w:p w:rsidR="00C0154D" w:rsidRPr="009F6271" w:rsidRDefault="00C0154D" w:rsidP="00C0154D">
      <w:pPr>
        <w:numPr>
          <w:ilvl w:val="0"/>
          <w:numId w:val="14"/>
        </w:numPr>
        <w:tabs>
          <w:tab w:val="left" w:pos="720"/>
        </w:tabs>
        <w:spacing w:line="260" w:lineRule="exact"/>
        <w:ind w:left="720"/>
      </w:pPr>
      <w:r w:rsidRPr="009F6271">
        <w:t>Viduriavimas. Jeigu pradedate viduriuoti, labai svarbu, kad gertumėte daugiau vandens nei paprastai. Gydytojas gali skirti kitą vaistą viduriavimui stabdyti.</w:t>
      </w:r>
    </w:p>
    <w:p w:rsidR="00C0154D" w:rsidRPr="009F6271" w:rsidRDefault="00C0154D" w:rsidP="00C0154D">
      <w:pPr>
        <w:numPr>
          <w:ilvl w:val="0"/>
          <w:numId w:val="14"/>
        </w:numPr>
        <w:tabs>
          <w:tab w:val="left" w:pos="720"/>
        </w:tabs>
        <w:spacing w:line="260" w:lineRule="exact"/>
        <w:ind w:left="720"/>
      </w:pPr>
      <w:r w:rsidRPr="009F6271">
        <w:t>Pervargimas (nuovargis), silpnumas.</w:t>
      </w:r>
    </w:p>
    <w:p w:rsidR="00C0154D" w:rsidRPr="009F6271" w:rsidRDefault="00C0154D" w:rsidP="00C0154D">
      <w:pPr>
        <w:numPr>
          <w:ilvl w:val="0"/>
          <w:numId w:val="14"/>
        </w:numPr>
        <w:tabs>
          <w:tab w:val="left" w:pos="720"/>
        </w:tabs>
        <w:spacing w:line="260" w:lineRule="exact"/>
        <w:ind w:left="720"/>
      </w:pPr>
      <w:r w:rsidRPr="009F6271">
        <w:t>Raumenų skausmas, kaulų skausmas.</w:t>
      </w:r>
    </w:p>
    <w:p w:rsidR="00C0154D" w:rsidRPr="009F6271" w:rsidRDefault="00C0154D" w:rsidP="00C0154D">
      <w:pPr>
        <w:tabs>
          <w:tab w:val="left" w:pos="567"/>
        </w:tabs>
      </w:pPr>
    </w:p>
    <w:p w:rsidR="00C0154D" w:rsidRPr="009F6271" w:rsidRDefault="00C0154D" w:rsidP="00C0154D">
      <w:pPr>
        <w:tabs>
          <w:tab w:val="left" w:pos="567"/>
          <w:tab w:val="left" w:pos="660"/>
        </w:tabs>
        <w:ind w:left="567" w:right="-20" w:hanging="567"/>
        <w:rPr>
          <w:b/>
        </w:rPr>
      </w:pPr>
      <w:r w:rsidRPr="009F6271">
        <w:rPr>
          <w:b/>
        </w:rPr>
        <w:t>Dažnas šalutinis poveikis (gali pasireikšti mažiau kaip 1 iš 10 asmenų)</w:t>
      </w:r>
    </w:p>
    <w:p w:rsidR="00C0154D" w:rsidRPr="009F6271" w:rsidRDefault="00C0154D" w:rsidP="00C0154D">
      <w:pPr>
        <w:numPr>
          <w:ilvl w:val="0"/>
          <w:numId w:val="15"/>
        </w:numPr>
        <w:tabs>
          <w:tab w:val="left" w:pos="720"/>
        </w:tabs>
        <w:spacing w:line="260" w:lineRule="exact"/>
        <w:ind w:right="-20"/>
      </w:pPr>
      <w:r w:rsidRPr="009F6271">
        <w:t>Žemas kraujospūdis, staigus kraujospūdžio sumažėjimas atsistojant, kuris gali sukelti apalpimą.</w:t>
      </w:r>
    </w:p>
    <w:p w:rsidR="00C0154D" w:rsidRPr="009F6271" w:rsidRDefault="00C0154D" w:rsidP="00C0154D">
      <w:pPr>
        <w:numPr>
          <w:ilvl w:val="0"/>
          <w:numId w:val="15"/>
        </w:numPr>
        <w:tabs>
          <w:tab w:val="left" w:pos="720"/>
        </w:tabs>
        <w:spacing w:line="260" w:lineRule="exact"/>
        <w:ind w:right="-20"/>
      </w:pPr>
      <w:r w:rsidRPr="009F6271">
        <w:t>Aukštas kraujospūdis.</w:t>
      </w:r>
    </w:p>
    <w:p w:rsidR="00C0154D" w:rsidRPr="009F6271" w:rsidRDefault="00C0154D" w:rsidP="00C0154D">
      <w:pPr>
        <w:numPr>
          <w:ilvl w:val="0"/>
          <w:numId w:val="15"/>
        </w:numPr>
        <w:tabs>
          <w:tab w:val="left" w:pos="720"/>
        </w:tabs>
        <w:spacing w:line="260" w:lineRule="exact"/>
        <w:ind w:right="-20"/>
      </w:pPr>
      <w:r w:rsidRPr="009F6271">
        <w:t>Inkstų funkcijos susilpnėjimas.</w:t>
      </w:r>
    </w:p>
    <w:p w:rsidR="00C0154D" w:rsidRPr="009F6271" w:rsidRDefault="00C0154D" w:rsidP="00C0154D">
      <w:pPr>
        <w:numPr>
          <w:ilvl w:val="0"/>
          <w:numId w:val="15"/>
        </w:numPr>
        <w:tabs>
          <w:tab w:val="left" w:pos="720"/>
        </w:tabs>
        <w:spacing w:line="260" w:lineRule="exact"/>
        <w:ind w:right="-20"/>
      </w:pPr>
      <w:r w:rsidRPr="009F6271">
        <w:t>Galvos skausmas.</w:t>
      </w:r>
    </w:p>
    <w:p w:rsidR="00C0154D" w:rsidRPr="009F6271" w:rsidRDefault="00C0154D" w:rsidP="00C0154D">
      <w:pPr>
        <w:numPr>
          <w:ilvl w:val="0"/>
          <w:numId w:val="15"/>
        </w:numPr>
        <w:tabs>
          <w:tab w:val="left" w:pos="720"/>
        </w:tabs>
        <w:spacing w:line="260" w:lineRule="exact"/>
        <w:ind w:right="-20"/>
      </w:pPr>
      <w:r w:rsidRPr="009F6271">
        <w:t>Bendras negalavimas, skausmas, galvos svaigimas, galvos sukimasis, silpnumas arba sąmonės netekimas.</w:t>
      </w:r>
    </w:p>
    <w:p w:rsidR="00C0154D" w:rsidRPr="009F6271" w:rsidRDefault="00C0154D" w:rsidP="00C0154D">
      <w:pPr>
        <w:numPr>
          <w:ilvl w:val="0"/>
          <w:numId w:val="15"/>
        </w:numPr>
        <w:tabs>
          <w:tab w:val="left" w:pos="720"/>
        </w:tabs>
        <w:spacing w:line="260" w:lineRule="exact"/>
        <w:ind w:right="-20"/>
      </w:pPr>
      <w:r w:rsidRPr="009F6271">
        <w:t>Drebulys.</w:t>
      </w:r>
    </w:p>
    <w:p w:rsidR="00C0154D" w:rsidRPr="009F6271" w:rsidRDefault="00C0154D" w:rsidP="00C0154D">
      <w:pPr>
        <w:numPr>
          <w:ilvl w:val="0"/>
          <w:numId w:val="15"/>
        </w:numPr>
        <w:tabs>
          <w:tab w:val="left" w:pos="720"/>
        </w:tabs>
        <w:spacing w:line="260" w:lineRule="exact"/>
        <w:ind w:right="-20"/>
      </w:pPr>
      <w:r w:rsidRPr="009F6271">
        <w:t>Infekcijos, įsikaitant plaučių uždegimą, kvėpavimo takų infekcijas, bronchitą, grybelines infekcijas, kosulį su skrepliais, į gripą panašią ligą.</w:t>
      </w:r>
    </w:p>
    <w:p w:rsidR="00C0154D" w:rsidRPr="009F6271" w:rsidRDefault="00C0154D" w:rsidP="00C0154D">
      <w:pPr>
        <w:numPr>
          <w:ilvl w:val="0"/>
          <w:numId w:val="15"/>
        </w:numPr>
        <w:tabs>
          <w:tab w:val="left" w:pos="720"/>
        </w:tabs>
        <w:spacing w:line="260" w:lineRule="exact"/>
        <w:ind w:right="-20"/>
      </w:pPr>
      <w:r w:rsidRPr="009F6271">
        <w:t>Juostinė pūslelinė (lokalizuota, įskaitant akių srities, ar išplitusi po visą kūną).</w:t>
      </w:r>
    </w:p>
    <w:p w:rsidR="00C0154D" w:rsidRPr="009F6271" w:rsidRDefault="00C0154D" w:rsidP="00C0154D">
      <w:pPr>
        <w:numPr>
          <w:ilvl w:val="0"/>
          <w:numId w:val="15"/>
        </w:numPr>
        <w:tabs>
          <w:tab w:val="left" w:pos="720"/>
        </w:tabs>
        <w:spacing w:line="260" w:lineRule="exact"/>
        <w:ind w:right="-20"/>
      </w:pPr>
      <w:r w:rsidRPr="009F6271">
        <w:t>Krūtinės skausmas ar dusulys fizinio krūvio metu.</w:t>
      </w:r>
    </w:p>
    <w:p w:rsidR="00C0154D" w:rsidRPr="009F6271" w:rsidRDefault="00C0154D" w:rsidP="00C0154D">
      <w:pPr>
        <w:numPr>
          <w:ilvl w:val="0"/>
          <w:numId w:val="15"/>
        </w:numPr>
        <w:tabs>
          <w:tab w:val="left" w:pos="720"/>
        </w:tabs>
        <w:spacing w:line="260" w:lineRule="exact"/>
        <w:ind w:right="-20"/>
      </w:pPr>
      <w:r w:rsidRPr="009F6271">
        <w:t>Įvairių rūšių išbėrimas.</w:t>
      </w:r>
    </w:p>
    <w:p w:rsidR="00C0154D" w:rsidRPr="009F6271" w:rsidRDefault="00C0154D" w:rsidP="00C0154D">
      <w:pPr>
        <w:numPr>
          <w:ilvl w:val="0"/>
          <w:numId w:val="15"/>
        </w:numPr>
        <w:tabs>
          <w:tab w:val="left" w:pos="720"/>
        </w:tabs>
        <w:spacing w:line="260" w:lineRule="exact"/>
        <w:ind w:right="-20"/>
      </w:pPr>
      <w:r w:rsidRPr="009F6271">
        <w:t>Odos niežėjimas, gumbai odoje ar sausa oda.</w:t>
      </w:r>
    </w:p>
    <w:p w:rsidR="00C0154D" w:rsidRPr="009F6271" w:rsidRDefault="00C0154D" w:rsidP="00C0154D">
      <w:pPr>
        <w:numPr>
          <w:ilvl w:val="0"/>
          <w:numId w:val="15"/>
        </w:numPr>
        <w:tabs>
          <w:tab w:val="left" w:pos="720"/>
        </w:tabs>
        <w:spacing w:line="260" w:lineRule="exact"/>
        <w:ind w:right="-20"/>
      </w:pPr>
      <w:r w:rsidRPr="009F6271">
        <w:t>Veido odos paraudimas arba maži sutrūkinėję kapiliarai.</w:t>
      </w:r>
    </w:p>
    <w:p w:rsidR="00C0154D" w:rsidRPr="009F6271" w:rsidRDefault="00C0154D" w:rsidP="00C0154D">
      <w:pPr>
        <w:numPr>
          <w:ilvl w:val="0"/>
          <w:numId w:val="15"/>
        </w:numPr>
        <w:tabs>
          <w:tab w:val="left" w:pos="720"/>
        </w:tabs>
        <w:spacing w:line="260" w:lineRule="exact"/>
        <w:ind w:right="-20"/>
      </w:pPr>
      <w:r w:rsidRPr="009F6271">
        <w:t>Odos paraudimas.</w:t>
      </w:r>
    </w:p>
    <w:p w:rsidR="00C0154D" w:rsidRPr="009F6271" w:rsidRDefault="00C0154D" w:rsidP="00C0154D">
      <w:pPr>
        <w:numPr>
          <w:ilvl w:val="0"/>
          <w:numId w:val="15"/>
        </w:numPr>
        <w:tabs>
          <w:tab w:val="left" w:pos="720"/>
        </w:tabs>
        <w:spacing w:line="260" w:lineRule="exact"/>
        <w:ind w:right="-20"/>
      </w:pPr>
      <w:r w:rsidRPr="009F6271">
        <w:t>Dehidracija.</w:t>
      </w:r>
    </w:p>
    <w:p w:rsidR="00C0154D" w:rsidRPr="009F6271" w:rsidRDefault="00C0154D" w:rsidP="00C0154D">
      <w:pPr>
        <w:numPr>
          <w:ilvl w:val="0"/>
          <w:numId w:val="15"/>
        </w:numPr>
        <w:tabs>
          <w:tab w:val="left" w:pos="720"/>
        </w:tabs>
        <w:spacing w:line="260" w:lineRule="exact"/>
        <w:ind w:right="-20"/>
      </w:pPr>
      <w:r w:rsidRPr="009F6271">
        <w:t>Rėmuo, vidurių pūtimas, raugėjimas, dujų išskyrimas, pilvo skausmas, kraujavimas iš žarnyno arba skrandžio.</w:t>
      </w:r>
    </w:p>
    <w:p w:rsidR="00C0154D" w:rsidRPr="009F6271" w:rsidRDefault="00C0154D" w:rsidP="00C0154D">
      <w:pPr>
        <w:numPr>
          <w:ilvl w:val="0"/>
          <w:numId w:val="15"/>
        </w:numPr>
        <w:tabs>
          <w:tab w:val="left" w:pos="720"/>
        </w:tabs>
        <w:spacing w:line="260" w:lineRule="exact"/>
        <w:ind w:right="-20"/>
      </w:pPr>
      <w:r w:rsidRPr="009F6271">
        <w:t>Kepenų funkcijos pokyčiai.</w:t>
      </w:r>
    </w:p>
    <w:p w:rsidR="00C0154D" w:rsidRPr="009F6271" w:rsidRDefault="00C0154D" w:rsidP="00C0154D">
      <w:pPr>
        <w:numPr>
          <w:ilvl w:val="0"/>
          <w:numId w:val="15"/>
        </w:numPr>
        <w:tabs>
          <w:tab w:val="left" w:pos="720"/>
        </w:tabs>
        <w:spacing w:line="260" w:lineRule="exact"/>
        <w:ind w:right="-20"/>
      </w:pPr>
      <w:r w:rsidRPr="009F6271">
        <w:t>Burnos ar lūpų jautrumas, burnos džiūvimas, burnos opos ar gerklės skausmas.</w:t>
      </w:r>
    </w:p>
    <w:p w:rsidR="00C0154D" w:rsidRPr="009F6271" w:rsidRDefault="00C0154D" w:rsidP="00C0154D">
      <w:pPr>
        <w:numPr>
          <w:ilvl w:val="0"/>
          <w:numId w:val="15"/>
        </w:numPr>
        <w:tabs>
          <w:tab w:val="left" w:pos="720"/>
        </w:tabs>
        <w:spacing w:line="260" w:lineRule="exact"/>
        <w:ind w:right="-20"/>
      </w:pPr>
      <w:r w:rsidRPr="009F6271">
        <w:t>Kūno svorio sumažėjimas, skonio netekimas.</w:t>
      </w:r>
    </w:p>
    <w:p w:rsidR="00C0154D" w:rsidRPr="009F6271" w:rsidRDefault="00C0154D" w:rsidP="00C0154D">
      <w:pPr>
        <w:numPr>
          <w:ilvl w:val="0"/>
          <w:numId w:val="15"/>
        </w:numPr>
        <w:tabs>
          <w:tab w:val="left" w:pos="720"/>
        </w:tabs>
        <w:spacing w:line="260" w:lineRule="exact"/>
        <w:ind w:right="-20"/>
      </w:pPr>
      <w:r w:rsidRPr="009F6271">
        <w:t>Mėšlungis, raumenų spazmai, raumenų silpnumas, galūnių skausmas.</w:t>
      </w:r>
      <w:r w:rsidRPr="009F6271">
        <w:rPr>
          <w:b/>
        </w:rPr>
        <w:t xml:space="preserve"> </w:t>
      </w:r>
    </w:p>
    <w:p w:rsidR="00C0154D" w:rsidRPr="009F6271" w:rsidRDefault="00C0154D" w:rsidP="00C0154D">
      <w:pPr>
        <w:numPr>
          <w:ilvl w:val="0"/>
          <w:numId w:val="15"/>
        </w:numPr>
        <w:tabs>
          <w:tab w:val="left" w:pos="720"/>
        </w:tabs>
        <w:spacing w:line="260" w:lineRule="exact"/>
      </w:pPr>
      <w:r w:rsidRPr="009F6271">
        <w:t>Sumažėjęs matomo vaizdo ryškumas.</w:t>
      </w:r>
    </w:p>
    <w:p w:rsidR="00C0154D" w:rsidRPr="009F6271" w:rsidRDefault="00C0154D" w:rsidP="00C0154D">
      <w:pPr>
        <w:numPr>
          <w:ilvl w:val="0"/>
          <w:numId w:val="15"/>
        </w:numPr>
        <w:tabs>
          <w:tab w:val="left" w:pos="720"/>
        </w:tabs>
        <w:spacing w:line="260" w:lineRule="exact"/>
      </w:pPr>
      <w:r w:rsidRPr="009F6271">
        <w:t>Akies atokiausio sluoksnio ir voko vidinio paviršiaus infekcija (konjunktyvitas).</w:t>
      </w:r>
    </w:p>
    <w:p w:rsidR="00C0154D" w:rsidRPr="009F6271" w:rsidRDefault="00C0154D" w:rsidP="00C0154D">
      <w:pPr>
        <w:numPr>
          <w:ilvl w:val="0"/>
          <w:numId w:val="15"/>
        </w:numPr>
        <w:tabs>
          <w:tab w:val="left" w:pos="720"/>
        </w:tabs>
        <w:spacing w:line="260" w:lineRule="exact"/>
      </w:pPr>
      <w:r w:rsidRPr="009F6271">
        <w:t>Kraujavimas iš nosies.</w:t>
      </w:r>
    </w:p>
    <w:p w:rsidR="00C0154D" w:rsidRPr="009F6271" w:rsidRDefault="00C0154D" w:rsidP="00C0154D">
      <w:pPr>
        <w:numPr>
          <w:ilvl w:val="0"/>
          <w:numId w:val="15"/>
        </w:numPr>
        <w:tabs>
          <w:tab w:val="left" w:pos="720"/>
        </w:tabs>
        <w:spacing w:line="260" w:lineRule="exact"/>
      </w:pPr>
      <w:r w:rsidRPr="009F6271">
        <w:t>Sunkumas užmigti arba miego problemos, prakaitavimas naktį, nerimas, nuotaikos svyravimai, prislėgta nuotaika, neramumas arba ažitacija, psichinės būklės pokyčiai, orientacijos sutrikimas.</w:t>
      </w:r>
    </w:p>
    <w:p w:rsidR="00C0154D" w:rsidRPr="009F6271" w:rsidRDefault="00C0154D" w:rsidP="00C0154D">
      <w:pPr>
        <w:numPr>
          <w:ilvl w:val="0"/>
          <w:numId w:val="15"/>
        </w:numPr>
        <w:tabs>
          <w:tab w:val="left" w:pos="720"/>
        </w:tabs>
        <w:spacing w:line="260" w:lineRule="exact"/>
      </w:pPr>
      <w:r w:rsidRPr="009F6271">
        <w:t>Kūno patinimas, įskaitant akių sritį ir kitas kūno dalis.</w:t>
      </w:r>
    </w:p>
    <w:p w:rsidR="00C0154D" w:rsidRPr="009F6271" w:rsidRDefault="00C0154D" w:rsidP="00C0154D">
      <w:pPr>
        <w:tabs>
          <w:tab w:val="left" w:pos="567"/>
        </w:tabs>
      </w:pPr>
    </w:p>
    <w:p w:rsidR="00C0154D" w:rsidRPr="009F6271" w:rsidRDefault="00C0154D" w:rsidP="00C0154D">
      <w:pPr>
        <w:tabs>
          <w:tab w:val="left" w:pos="567"/>
        </w:tabs>
        <w:ind w:left="567" w:right="-20" w:hanging="567"/>
        <w:rPr>
          <w:b/>
        </w:rPr>
      </w:pPr>
      <w:r w:rsidRPr="009F6271">
        <w:rPr>
          <w:b/>
        </w:rPr>
        <w:t>Nedažnas šalutinis poveikis (gali pasireikšti mažiau kaip</w:t>
      </w:r>
      <w:r w:rsidRPr="009F6271" w:rsidDel="003653E8">
        <w:rPr>
          <w:b/>
        </w:rPr>
        <w:t xml:space="preserve"> </w:t>
      </w:r>
      <w:r w:rsidRPr="009F6271">
        <w:rPr>
          <w:b/>
        </w:rPr>
        <w:t>1 iš 100 asmenų)</w:t>
      </w:r>
    </w:p>
    <w:p w:rsidR="00C0154D" w:rsidRPr="009F6271" w:rsidRDefault="00C0154D" w:rsidP="00C0154D">
      <w:pPr>
        <w:numPr>
          <w:ilvl w:val="0"/>
          <w:numId w:val="16"/>
        </w:numPr>
        <w:tabs>
          <w:tab w:val="left" w:pos="720"/>
        </w:tabs>
        <w:spacing w:line="260" w:lineRule="exact"/>
        <w:ind w:right="-20"/>
      </w:pPr>
      <w:r w:rsidRPr="009F6271">
        <w:lastRenderedPageBreak/>
        <w:t>Širdies nepakankamumas, širdies priepuolis, krūtinės skausmas, diskomfortas krūtinėje, padažnėjęs arba suretėjęs širdies plakimas.</w:t>
      </w:r>
    </w:p>
    <w:p w:rsidR="00C0154D" w:rsidRPr="009F6271" w:rsidRDefault="00C0154D" w:rsidP="00C0154D">
      <w:pPr>
        <w:numPr>
          <w:ilvl w:val="0"/>
          <w:numId w:val="16"/>
        </w:numPr>
        <w:tabs>
          <w:tab w:val="left" w:pos="720"/>
        </w:tabs>
        <w:spacing w:line="260" w:lineRule="exact"/>
        <w:ind w:right="-20"/>
      </w:pPr>
      <w:r w:rsidRPr="009F6271">
        <w:t>Inkstų nepakankamumas.</w:t>
      </w:r>
    </w:p>
    <w:p w:rsidR="00C0154D" w:rsidRPr="009F6271" w:rsidRDefault="00C0154D" w:rsidP="00C0154D">
      <w:pPr>
        <w:numPr>
          <w:ilvl w:val="0"/>
          <w:numId w:val="16"/>
        </w:numPr>
        <w:tabs>
          <w:tab w:val="left" w:pos="720"/>
        </w:tabs>
        <w:spacing w:line="260" w:lineRule="exact"/>
        <w:ind w:right="-20"/>
      </w:pPr>
      <w:r w:rsidRPr="009F6271">
        <w:t>Venos uždegimas, kraujo krešuliai kraujagyslėse ir plaučiuose.</w:t>
      </w:r>
    </w:p>
    <w:p w:rsidR="00C0154D" w:rsidRPr="009F6271" w:rsidRDefault="00C0154D" w:rsidP="00C0154D">
      <w:pPr>
        <w:numPr>
          <w:ilvl w:val="0"/>
          <w:numId w:val="16"/>
        </w:numPr>
        <w:tabs>
          <w:tab w:val="left" w:pos="720"/>
        </w:tabs>
        <w:spacing w:line="260" w:lineRule="exact"/>
        <w:ind w:right="-20"/>
      </w:pPr>
      <w:r w:rsidRPr="009F6271">
        <w:t>Kraujo krešėjimo problemos.</w:t>
      </w:r>
    </w:p>
    <w:p w:rsidR="00C0154D" w:rsidRPr="009F6271" w:rsidRDefault="00C0154D" w:rsidP="00C0154D">
      <w:pPr>
        <w:numPr>
          <w:ilvl w:val="0"/>
          <w:numId w:val="16"/>
        </w:numPr>
        <w:tabs>
          <w:tab w:val="left" w:pos="720"/>
        </w:tabs>
        <w:spacing w:line="260" w:lineRule="exact"/>
        <w:ind w:right="-20"/>
      </w:pPr>
      <w:r w:rsidRPr="009F6271">
        <w:t>Nepakankama kraujotaka.</w:t>
      </w:r>
    </w:p>
    <w:p w:rsidR="00C0154D" w:rsidRPr="009F6271" w:rsidRDefault="00C0154D" w:rsidP="00C0154D">
      <w:pPr>
        <w:numPr>
          <w:ilvl w:val="0"/>
          <w:numId w:val="16"/>
        </w:numPr>
        <w:tabs>
          <w:tab w:val="left" w:pos="720"/>
        </w:tabs>
        <w:spacing w:line="260" w:lineRule="exact"/>
        <w:ind w:right="-20"/>
      </w:pPr>
      <w:r w:rsidRPr="009F6271">
        <w:t>Aplink širdį esančio dangalo uždegimas arba skystis aplink Jūsų širdį.</w:t>
      </w:r>
    </w:p>
    <w:p w:rsidR="00C0154D" w:rsidRPr="009F6271" w:rsidRDefault="00C0154D" w:rsidP="00C0154D">
      <w:pPr>
        <w:numPr>
          <w:ilvl w:val="0"/>
          <w:numId w:val="16"/>
        </w:numPr>
        <w:tabs>
          <w:tab w:val="left" w:pos="720"/>
        </w:tabs>
        <w:spacing w:line="260" w:lineRule="exact"/>
        <w:ind w:right="-20"/>
      </w:pPr>
      <w:r w:rsidRPr="009F6271">
        <w:t>Infekcijos, įskaitant šlapimo takų infekcijas, gripą, pūslelinės (</w:t>
      </w:r>
      <w:r w:rsidRPr="009F6271">
        <w:rPr>
          <w:i/>
        </w:rPr>
        <w:t>herpes)</w:t>
      </w:r>
      <w:r w:rsidRPr="009F6271">
        <w:t xml:space="preserve"> virusų sukeltas infekcijas, ausies infekciją ir poodinio audinio uždegimą.</w:t>
      </w:r>
    </w:p>
    <w:p w:rsidR="00C0154D" w:rsidRPr="009F6271" w:rsidRDefault="00C0154D" w:rsidP="00C0154D">
      <w:pPr>
        <w:numPr>
          <w:ilvl w:val="0"/>
          <w:numId w:val="16"/>
        </w:numPr>
        <w:tabs>
          <w:tab w:val="left" w:pos="720"/>
        </w:tabs>
        <w:spacing w:line="260" w:lineRule="exact"/>
        <w:ind w:right="-20"/>
      </w:pPr>
      <w:r w:rsidRPr="009F6271">
        <w:t>Kraujingos išmatos, kraujavimas iš gleivinių, pvz.: burnos, makšties.</w:t>
      </w:r>
    </w:p>
    <w:p w:rsidR="00C0154D" w:rsidRPr="009F6271" w:rsidRDefault="00C0154D" w:rsidP="00C0154D">
      <w:pPr>
        <w:numPr>
          <w:ilvl w:val="0"/>
          <w:numId w:val="16"/>
        </w:numPr>
        <w:tabs>
          <w:tab w:val="left" w:pos="720"/>
        </w:tabs>
        <w:spacing w:line="260" w:lineRule="exact"/>
        <w:ind w:right="-20"/>
      </w:pPr>
      <w:r w:rsidRPr="009F6271">
        <w:t>Smegenų kraujotakos sutrikimai.</w:t>
      </w:r>
    </w:p>
    <w:p w:rsidR="00C0154D" w:rsidRPr="009F6271" w:rsidRDefault="00C0154D" w:rsidP="00C0154D">
      <w:pPr>
        <w:numPr>
          <w:ilvl w:val="0"/>
          <w:numId w:val="16"/>
        </w:numPr>
        <w:tabs>
          <w:tab w:val="left" w:pos="720"/>
        </w:tabs>
        <w:spacing w:line="260" w:lineRule="exact"/>
        <w:ind w:right="-20"/>
      </w:pPr>
      <w:r w:rsidRPr="009F6271">
        <w:t>Paralyžius, priepuoliai, pargriuvimas, judėjimo sutrikimai, nenormalūs, pasikeitę arba susilpnėję jutimai (jutimo, klausos, skonio, uoslės), dėmesio sutrikimas, drebulys, trūkčiojimas.</w:t>
      </w:r>
    </w:p>
    <w:p w:rsidR="00C0154D" w:rsidRPr="009F6271" w:rsidRDefault="00C0154D" w:rsidP="00C0154D">
      <w:pPr>
        <w:numPr>
          <w:ilvl w:val="0"/>
          <w:numId w:val="16"/>
        </w:numPr>
        <w:tabs>
          <w:tab w:val="left" w:pos="720"/>
        </w:tabs>
        <w:spacing w:line="260" w:lineRule="exact"/>
        <w:ind w:right="-20"/>
      </w:pPr>
      <w:r w:rsidRPr="009F6271">
        <w:t>Artritas, įskaitant rankų ir kojų pirštų bei žandikaulio sąnarių uždegimą.</w:t>
      </w:r>
      <w:r w:rsidRPr="009F6271">
        <w:rPr>
          <w:b/>
        </w:rPr>
        <w:t xml:space="preserve"> </w:t>
      </w:r>
    </w:p>
    <w:p w:rsidR="00C0154D" w:rsidRPr="009F6271" w:rsidRDefault="00C0154D" w:rsidP="00C0154D">
      <w:pPr>
        <w:numPr>
          <w:ilvl w:val="0"/>
          <w:numId w:val="16"/>
        </w:numPr>
        <w:tabs>
          <w:tab w:val="left" w:pos="720"/>
        </w:tabs>
        <w:spacing w:line="260" w:lineRule="exact"/>
        <w:ind w:right="371"/>
      </w:pPr>
      <w:r w:rsidRPr="009F6271">
        <w:t>Plaučių sutrikimai, dėl kurių sutrinka organizmo aprūpinimas deguonimi. Tai gali būti kvėpavimo pasunkėjimas, dusulys, dusulys be krūvio, paviršutiniškas ar pasunkėjęs kvėpavimas arba kvėpavimo sustojimas, švokštimas.</w:t>
      </w:r>
    </w:p>
    <w:p w:rsidR="00C0154D" w:rsidRPr="009F6271" w:rsidRDefault="00C0154D" w:rsidP="00C0154D">
      <w:pPr>
        <w:numPr>
          <w:ilvl w:val="0"/>
          <w:numId w:val="16"/>
        </w:numPr>
        <w:tabs>
          <w:tab w:val="left" w:pos="720"/>
        </w:tabs>
        <w:spacing w:line="260" w:lineRule="exact"/>
        <w:ind w:right="371"/>
      </w:pPr>
      <w:r w:rsidRPr="009F6271">
        <w:t>Žagsėjimas, kalbėsenos sutrikimai.</w:t>
      </w:r>
    </w:p>
    <w:p w:rsidR="00C0154D" w:rsidRPr="009F6271" w:rsidRDefault="00C0154D" w:rsidP="00C0154D">
      <w:pPr>
        <w:numPr>
          <w:ilvl w:val="0"/>
          <w:numId w:val="16"/>
        </w:numPr>
        <w:tabs>
          <w:tab w:val="left" w:pos="720"/>
        </w:tabs>
        <w:spacing w:line="260" w:lineRule="exact"/>
        <w:ind w:right="371"/>
      </w:pPr>
      <w:r w:rsidRPr="009F6271">
        <w:t>Išskiriamo šlapimo padaugėjimas ar sumažėjimas (dėl inkstų pažaidos), skausmingas šlapinimasis arba kraujas / baltymai šlapime, skysčių susilaikymas.</w:t>
      </w:r>
    </w:p>
    <w:p w:rsidR="00C0154D" w:rsidRPr="009F6271" w:rsidRDefault="00C0154D" w:rsidP="00C0154D">
      <w:pPr>
        <w:numPr>
          <w:ilvl w:val="0"/>
          <w:numId w:val="16"/>
        </w:numPr>
        <w:tabs>
          <w:tab w:val="left" w:pos="720"/>
        </w:tabs>
        <w:spacing w:line="260" w:lineRule="exact"/>
        <w:ind w:right="371"/>
      </w:pPr>
      <w:r w:rsidRPr="009F6271">
        <w:t>Sąmonės sutrikimas, sumišimas, atminties sutrikimas ir praradimas.</w:t>
      </w:r>
    </w:p>
    <w:p w:rsidR="00C0154D" w:rsidRPr="009F6271" w:rsidRDefault="00C0154D" w:rsidP="00C0154D">
      <w:pPr>
        <w:numPr>
          <w:ilvl w:val="0"/>
          <w:numId w:val="16"/>
        </w:numPr>
        <w:tabs>
          <w:tab w:val="left" w:pos="720"/>
        </w:tabs>
        <w:spacing w:line="260" w:lineRule="exact"/>
        <w:ind w:right="371"/>
      </w:pPr>
      <w:r w:rsidRPr="009F6271">
        <w:t>Padidėjęs jautrumas.</w:t>
      </w:r>
    </w:p>
    <w:p w:rsidR="00C0154D" w:rsidRPr="009F6271" w:rsidRDefault="00C0154D" w:rsidP="00C0154D">
      <w:pPr>
        <w:numPr>
          <w:ilvl w:val="0"/>
          <w:numId w:val="16"/>
        </w:numPr>
        <w:tabs>
          <w:tab w:val="left" w:pos="720"/>
        </w:tabs>
        <w:spacing w:line="260" w:lineRule="exact"/>
        <w:ind w:right="371"/>
      </w:pPr>
      <w:r w:rsidRPr="009F6271">
        <w:t>Prikurtimas, kurtumas ar spengimas ausyse, diskomfortas ausyje.</w:t>
      </w:r>
    </w:p>
    <w:p w:rsidR="00C0154D" w:rsidRPr="009F6271" w:rsidRDefault="00C0154D" w:rsidP="00C0154D">
      <w:pPr>
        <w:numPr>
          <w:ilvl w:val="0"/>
          <w:numId w:val="16"/>
        </w:numPr>
        <w:tabs>
          <w:tab w:val="left" w:pos="720"/>
        </w:tabs>
        <w:spacing w:line="260" w:lineRule="exact"/>
        <w:ind w:right="371"/>
      </w:pPr>
      <w:r w:rsidRPr="009F6271">
        <w:t>Hormoniniai pokyčiai, dėl kurių gali sutrikti druskos ir vandens absorbcija.</w:t>
      </w:r>
    </w:p>
    <w:p w:rsidR="00C0154D" w:rsidRPr="009F6271" w:rsidRDefault="00C0154D" w:rsidP="00C0154D">
      <w:pPr>
        <w:numPr>
          <w:ilvl w:val="0"/>
          <w:numId w:val="16"/>
        </w:numPr>
        <w:tabs>
          <w:tab w:val="left" w:pos="720"/>
        </w:tabs>
        <w:spacing w:line="260" w:lineRule="exact"/>
        <w:ind w:right="371"/>
      </w:pPr>
      <w:r w:rsidRPr="009F6271">
        <w:t>Pernelyg aktyvi skydliaukė.</w:t>
      </w:r>
    </w:p>
    <w:p w:rsidR="00C0154D" w:rsidRPr="009F6271" w:rsidRDefault="00C0154D" w:rsidP="00C0154D">
      <w:pPr>
        <w:numPr>
          <w:ilvl w:val="0"/>
          <w:numId w:val="16"/>
        </w:numPr>
        <w:tabs>
          <w:tab w:val="left" w:pos="720"/>
        </w:tabs>
        <w:spacing w:line="260" w:lineRule="exact"/>
        <w:ind w:right="371"/>
      </w:pPr>
      <w:r w:rsidRPr="009F6271">
        <w:t>Organizmo nesugebėjimas gaminti pakankamai insulino arba atsparumas normaliai insulino koncentracijai.</w:t>
      </w:r>
    </w:p>
    <w:p w:rsidR="00C0154D" w:rsidRPr="009F6271" w:rsidRDefault="00C0154D" w:rsidP="00C0154D">
      <w:pPr>
        <w:numPr>
          <w:ilvl w:val="0"/>
          <w:numId w:val="16"/>
        </w:numPr>
        <w:tabs>
          <w:tab w:val="left" w:pos="720"/>
        </w:tabs>
        <w:spacing w:line="260" w:lineRule="exact"/>
        <w:ind w:right="371"/>
      </w:pPr>
      <w:r w:rsidRPr="009F6271">
        <w:t xml:space="preserve">Sudirgusios arba uždegiminės, per drėgnos akys, skausmingos akys, sausos akys, akies infekcijos, </w:t>
      </w:r>
      <w:r w:rsidR="00916A41" w:rsidRPr="009F6271">
        <w:t xml:space="preserve">voko miežis (chalazionas), akių vokų paraudimas ir patinimas, </w:t>
      </w:r>
      <w:r w:rsidRPr="009F6271">
        <w:t>išskyros iš akių, regos sutrikimas, kraujosruvos akyse.</w:t>
      </w:r>
    </w:p>
    <w:p w:rsidR="00C0154D" w:rsidRPr="009F6271" w:rsidRDefault="00C0154D" w:rsidP="00C0154D">
      <w:pPr>
        <w:numPr>
          <w:ilvl w:val="0"/>
          <w:numId w:val="16"/>
        </w:numPr>
        <w:tabs>
          <w:tab w:val="left" w:pos="720"/>
        </w:tabs>
        <w:spacing w:line="260" w:lineRule="exact"/>
        <w:ind w:right="371"/>
      </w:pPr>
      <w:r w:rsidRPr="009F6271">
        <w:t>Limfmazgių patinimas.</w:t>
      </w:r>
    </w:p>
    <w:p w:rsidR="00C0154D" w:rsidRPr="009F6271" w:rsidRDefault="00C0154D" w:rsidP="00C0154D">
      <w:pPr>
        <w:numPr>
          <w:ilvl w:val="0"/>
          <w:numId w:val="16"/>
        </w:numPr>
        <w:tabs>
          <w:tab w:val="left" w:pos="720"/>
        </w:tabs>
        <w:spacing w:line="260" w:lineRule="exact"/>
        <w:ind w:right="371"/>
      </w:pPr>
      <w:r w:rsidRPr="009F6271">
        <w:t>Sąnarių ar raumenų sąstingis, sunkumo pojūtis, kirkšnies skausmas.</w:t>
      </w:r>
    </w:p>
    <w:p w:rsidR="00C0154D" w:rsidRPr="009F6271" w:rsidRDefault="00C0154D" w:rsidP="00C0154D">
      <w:pPr>
        <w:numPr>
          <w:ilvl w:val="0"/>
          <w:numId w:val="16"/>
        </w:numPr>
        <w:tabs>
          <w:tab w:val="left" w:pos="720"/>
        </w:tabs>
        <w:spacing w:line="260" w:lineRule="exact"/>
        <w:ind w:right="371"/>
      </w:pPr>
      <w:r w:rsidRPr="009F6271">
        <w:t>Plaukų slinkimas ir pakitusi plaukų struktūra.</w:t>
      </w:r>
    </w:p>
    <w:p w:rsidR="00C0154D" w:rsidRPr="009F6271" w:rsidRDefault="00C0154D" w:rsidP="00C0154D">
      <w:pPr>
        <w:numPr>
          <w:ilvl w:val="0"/>
          <w:numId w:val="16"/>
        </w:numPr>
        <w:tabs>
          <w:tab w:val="left" w:pos="720"/>
        </w:tabs>
        <w:spacing w:line="260" w:lineRule="exact"/>
        <w:ind w:right="371"/>
      </w:pPr>
      <w:r w:rsidRPr="009F6271">
        <w:t>Alerginės reakcijos.</w:t>
      </w:r>
    </w:p>
    <w:p w:rsidR="00C0154D" w:rsidRPr="009F6271" w:rsidRDefault="00C0154D" w:rsidP="00C0154D">
      <w:pPr>
        <w:numPr>
          <w:ilvl w:val="0"/>
          <w:numId w:val="16"/>
        </w:numPr>
        <w:tabs>
          <w:tab w:val="left" w:pos="720"/>
        </w:tabs>
        <w:spacing w:line="260" w:lineRule="exact"/>
        <w:ind w:right="371"/>
      </w:pPr>
      <w:r w:rsidRPr="009F6271">
        <w:t>Paraudimas arba skausmas injekcijos vietoje.</w:t>
      </w:r>
    </w:p>
    <w:p w:rsidR="00C0154D" w:rsidRPr="009F6271" w:rsidRDefault="00C0154D" w:rsidP="00C0154D">
      <w:pPr>
        <w:numPr>
          <w:ilvl w:val="0"/>
          <w:numId w:val="16"/>
        </w:numPr>
        <w:tabs>
          <w:tab w:val="left" w:pos="720"/>
        </w:tabs>
        <w:spacing w:line="260" w:lineRule="exact"/>
        <w:ind w:right="371"/>
      </w:pPr>
      <w:r w:rsidRPr="009F6271">
        <w:t>Burnos skausmas.</w:t>
      </w:r>
    </w:p>
    <w:p w:rsidR="00C0154D" w:rsidRPr="009F6271" w:rsidRDefault="00C0154D" w:rsidP="00C0154D">
      <w:pPr>
        <w:numPr>
          <w:ilvl w:val="0"/>
          <w:numId w:val="16"/>
        </w:numPr>
        <w:tabs>
          <w:tab w:val="left" w:pos="720"/>
        </w:tabs>
        <w:spacing w:line="260" w:lineRule="exact"/>
        <w:ind w:right="371"/>
      </w:pPr>
      <w:r w:rsidRPr="009F6271">
        <w:t>Burnos, burnos opų, stemplės, skrandžio ir žarnų infekcijos ar uždegimas, kartais susiję su skausmu ar kraujavimu, žarnų peristaltikos susilpnėjimas (įskaitant žarnų nepraeinamumą), pilvo arba stemplės diskomfortas, pasunkėjęs rijimas, vėmimas krauju.</w:t>
      </w:r>
    </w:p>
    <w:p w:rsidR="00C0154D" w:rsidRPr="009F6271" w:rsidRDefault="00C0154D" w:rsidP="00C0154D">
      <w:pPr>
        <w:numPr>
          <w:ilvl w:val="0"/>
          <w:numId w:val="16"/>
        </w:numPr>
        <w:tabs>
          <w:tab w:val="left" w:pos="720"/>
        </w:tabs>
        <w:spacing w:line="260" w:lineRule="exact"/>
        <w:ind w:right="371"/>
      </w:pPr>
      <w:r w:rsidRPr="009F6271">
        <w:t>Odos infekcijos.</w:t>
      </w:r>
    </w:p>
    <w:p w:rsidR="00C0154D" w:rsidRPr="009F6271" w:rsidRDefault="00C0154D" w:rsidP="00C0154D">
      <w:pPr>
        <w:numPr>
          <w:ilvl w:val="0"/>
          <w:numId w:val="16"/>
        </w:numPr>
        <w:tabs>
          <w:tab w:val="left" w:pos="720"/>
        </w:tabs>
        <w:ind w:right="371"/>
      </w:pPr>
      <w:r w:rsidRPr="009F6271">
        <w:t>Bakterinės ir virusinės infekcijos.</w:t>
      </w:r>
    </w:p>
    <w:p w:rsidR="00C0154D" w:rsidRPr="009F6271" w:rsidRDefault="00C0154D" w:rsidP="00C0154D">
      <w:pPr>
        <w:numPr>
          <w:ilvl w:val="0"/>
          <w:numId w:val="16"/>
        </w:numPr>
        <w:tabs>
          <w:tab w:val="left" w:pos="720"/>
        </w:tabs>
        <w:ind w:right="413"/>
      </w:pPr>
      <w:r w:rsidRPr="009F6271">
        <w:t>Danties infekcija.</w:t>
      </w:r>
    </w:p>
    <w:p w:rsidR="00C0154D" w:rsidRPr="009F6271" w:rsidRDefault="00C0154D" w:rsidP="00C0154D">
      <w:pPr>
        <w:numPr>
          <w:ilvl w:val="0"/>
          <w:numId w:val="16"/>
        </w:numPr>
        <w:tabs>
          <w:tab w:val="left" w:pos="720"/>
        </w:tabs>
        <w:ind w:right="413"/>
      </w:pPr>
      <w:r w:rsidRPr="009F6271">
        <w:t>Kasos uždegimas, tulžies latako obstrukcija.</w:t>
      </w:r>
    </w:p>
    <w:p w:rsidR="00C0154D" w:rsidRPr="009F6271" w:rsidRDefault="00C0154D" w:rsidP="00C0154D">
      <w:pPr>
        <w:numPr>
          <w:ilvl w:val="0"/>
          <w:numId w:val="16"/>
        </w:numPr>
        <w:tabs>
          <w:tab w:val="left" w:pos="720"/>
        </w:tabs>
        <w:ind w:right="413"/>
      </w:pPr>
      <w:r w:rsidRPr="009F6271">
        <w:t>Lytinių organų skausmas, erekcijos problemos.</w:t>
      </w:r>
    </w:p>
    <w:p w:rsidR="00C0154D" w:rsidRPr="009F6271" w:rsidRDefault="00C0154D" w:rsidP="00C0154D">
      <w:pPr>
        <w:numPr>
          <w:ilvl w:val="0"/>
          <w:numId w:val="16"/>
        </w:numPr>
        <w:tabs>
          <w:tab w:val="left" w:pos="720"/>
        </w:tabs>
        <w:ind w:right="413"/>
      </w:pPr>
      <w:r w:rsidRPr="009F6271">
        <w:t>Kūno svorio prieaugis.</w:t>
      </w:r>
    </w:p>
    <w:p w:rsidR="00C0154D" w:rsidRPr="009F6271" w:rsidRDefault="00C0154D" w:rsidP="00C0154D">
      <w:pPr>
        <w:numPr>
          <w:ilvl w:val="0"/>
          <w:numId w:val="16"/>
        </w:numPr>
        <w:tabs>
          <w:tab w:val="left" w:pos="720"/>
        </w:tabs>
        <w:ind w:right="413"/>
      </w:pPr>
      <w:r w:rsidRPr="009F6271">
        <w:t>Troškulys.</w:t>
      </w:r>
    </w:p>
    <w:p w:rsidR="00C0154D" w:rsidRPr="009F6271" w:rsidRDefault="00C0154D" w:rsidP="00C0154D">
      <w:pPr>
        <w:numPr>
          <w:ilvl w:val="0"/>
          <w:numId w:val="16"/>
        </w:numPr>
        <w:tabs>
          <w:tab w:val="left" w:pos="720"/>
        </w:tabs>
        <w:ind w:right="413"/>
      </w:pPr>
      <w:r w:rsidRPr="009F6271">
        <w:t>Hepatitas.</w:t>
      </w:r>
    </w:p>
    <w:p w:rsidR="00C0154D" w:rsidRPr="009F6271" w:rsidRDefault="00C0154D" w:rsidP="00C0154D">
      <w:pPr>
        <w:numPr>
          <w:ilvl w:val="0"/>
          <w:numId w:val="16"/>
        </w:numPr>
        <w:tabs>
          <w:tab w:val="left" w:pos="720"/>
        </w:tabs>
        <w:ind w:right="413"/>
      </w:pPr>
      <w:r w:rsidRPr="009F6271">
        <w:t>Injekcijos vietos arba su injekcijos įtaisu susiję sutrikimai.</w:t>
      </w:r>
    </w:p>
    <w:p w:rsidR="00C0154D" w:rsidRPr="009F6271" w:rsidRDefault="00C0154D" w:rsidP="00C0154D">
      <w:pPr>
        <w:numPr>
          <w:ilvl w:val="0"/>
          <w:numId w:val="16"/>
        </w:numPr>
        <w:tabs>
          <w:tab w:val="left" w:pos="720"/>
        </w:tabs>
        <w:ind w:right="413"/>
      </w:pPr>
      <w:r w:rsidRPr="009F6271">
        <w:t>Odos reakcijos ir sutrikimai (kurie gali būti sunkūs ir pavojingi gyvybei), opos odoje.</w:t>
      </w:r>
    </w:p>
    <w:p w:rsidR="00C0154D" w:rsidRPr="009F6271" w:rsidRDefault="00C0154D" w:rsidP="00C0154D">
      <w:pPr>
        <w:numPr>
          <w:ilvl w:val="0"/>
          <w:numId w:val="8"/>
        </w:numPr>
        <w:tabs>
          <w:tab w:val="left" w:pos="720"/>
        </w:tabs>
        <w:ind w:right="413"/>
      </w:pPr>
      <w:r w:rsidRPr="009F6271">
        <w:t>Mėlynių atsiradimas, pargriuvimai ir susižalojimai.</w:t>
      </w:r>
    </w:p>
    <w:p w:rsidR="00C0154D" w:rsidRPr="009F6271" w:rsidRDefault="00C0154D" w:rsidP="00C0154D">
      <w:pPr>
        <w:numPr>
          <w:ilvl w:val="0"/>
          <w:numId w:val="8"/>
        </w:numPr>
        <w:tabs>
          <w:tab w:val="left" w:pos="720"/>
        </w:tabs>
        <w:ind w:right="413"/>
      </w:pPr>
      <w:r w:rsidRPr="009F6271">
        <w:t>Kraujagyslių uždegimas arba kraujavimas, kuris gali pasireikšti kaip maži raudoni ar violetiniai taškai (paprastai ant kojų) arba dideliais, į mėlynes panašiomis dėmėmis po oda ar audiniais.</w:t>
      </w:r>
    </w:p>
    <w:p w:rsidR="00C0154D" w:rsidRPr="009F6271" w:rsidRDefault="00C0154D" w:rsidP="00C0154D">
      <w:pPr>
        <w:numPr>
          <w:ilvl w:val="0"/>
          <w:numId w:val="8"/>
        </w:numPr>
        <w:tabs>
          <w:tab w:val="left" w:pos="720"/>
        </w:tabs>
        <w:ind w:right="413"/>
      </w:pPr>
      <w:r w:rsidRPr="009F6271">
        <w:t>Gerybinės cistos.</w:t>
      </w:r>
    </w:p>
    <w:p w:rsidR="00C0154D" w:rsidRPr="009F6271" w:rsidRDefault="00C0154D" w:rsidP="00C0154D">
      <w:pPr>
        <w:numPr>
          <w:ilvl w:val="0"/>
          <w:numId w:val="8"/>
        </w:numPr>
        <w:tabs>
          <w:tab w:val="left" w:pos="720"/>
        </w:tabs>
        <w:ind w:right="413"/>
      </w:pPr>
      <w:r w:rsidRPr="009F6271">
        <w:lastRenderedPageBreak/>
        <w:t xml:space="preserve">Sunki grįžtama galvos smegenų būklė, kurios požymiai yra traukuliai, padidėjęs kraujospūdis, galvos skausmai, nuovargis, sumišimas, aklumas ar kitos regėjimo problemos. </w:t>
      </w:r>
    </w:p>
    <w:p w:rsidR="00C0154D" w:rsidRPr="009F6271" w:rsidRDefault="00C0154D" w:rsidP="00C0154D">
      <w:pPr>
        <w:tabs>
          <w:tab w:val="left" w:pos="567"/>
        </w:tabs>
      </w:pPr>
    </w:p>
    <w:p w:rsidR="00C0154D" w:rsidRPr="009F6271" w:rsidRDefault="00C0154D" w:rsidP="00C0154D">
      <w:pPr>
        <w:tabs>
          <w:tab w:val="left" w:pos="567"/>
          <w:tab w:val="left" w:pos="660"/>
        </w:tabs>
        <w:ind w:left="567" w:right="263" w:hanging="567"/>
        <w:rPr>
          <w:b/>
        </w:rPr>
      </w:pPr>
      <w:r w:rsidRPr="009F6271">
        <w:rPr>
          <w:b/>
        </w:rPr>
        <w:t>Retas šalutinis poveikis (gali pasireikšti mažiau kaip</w:t>
      </w:r>
      <w:r w:rsidRPr="009F6271" w:rsidDel="003653E8">
        <w:rPr>
          <w:b/>
        </w:rPr>
        <w:t xml:space="preserve"> </w:t>
      </w:r>
      <w:r w:rsidRPr="009F6271">
        <w:rPr>
          <w:b/>
        </w:rPr>
        <w:t>1 iš 1000 asmenų)</w:t>
      </w:r>
    </w:p>
    <w:p w:rsidR="00C0154D" w:rsidRPr="009F6271" w:rsidRDefault="00C0154D" w:rsidP="00C0154D">
      <w:pPr>
        <w:numPr>
          <w:ilvl w:val="0"/>
          <w:numId w:val="17"/>
        </w:numPr>
        <w:tabs>
          <w:tab w:val="left" w:pos="720"/>
        </w:tabs>
        <w:spacing w:line="260" w:lineRule="exact"/>
        <w:ind w:right="263"/>
      </w:pPr>
      <w:r w:rsidRPr="009F6271">
        <w:t>Širdies problemos, įskaitant širdies priepuolį, krūtinės anginą.</w:t>
      </w:r>
    </w:p>
    <w:p w:rsidR="00C0154D" w:rsidRPr="009F6271" w:rsidRDefault="00C0154D" w:rsidP="00C0154D">
      <w:pPr>
        <w:numPr>
          <w:ilvl w:val="0"/>
          <w:numId w:val="17"/>
        </w:numPr>
        <w:tabs>
          <w:tab w:val="left" w:pos="720"/>
        </w:tabs>
        <w:spacing w:line="260" w:lineRule="exact"/>
        <w:ind w:right="263"/>
      </w:pPr>
      <w:r w:rsidRPr="009F6271">
        <w:t>Staigus paraudimas.</w:t>
      </w:r>
    </w:p>
    <w:p w:rsidR="00C0154D" w:rsidRPr="009F6271" w:rsidRDefault="00C0154D" w:rsidP="00C0154D">
      <w:pPr>
        <w:numPr>
          <w:ilvl w:val="0"/>
          <w:numId w:val="17"/>
        </w:numPr>
        <w:tabs>
          <w:tab w:val="left" w:pos="720"/>
        </w:tabs>
        <w:spacing w:line="260" w:lineRule="exact"/>
        <w:ind w:right="263"/>
      </w:pPr>
      <w:r w:rsidRPr="009F6271">
        <w:t>Venų spalvos pokytis.</w:t>
      </w:r>
    </w:p>
    <w:p w:rsidR="00C0154D" w:rsidRPr="009F6271" w:rsidRDefault="00C0154D" w:rsidP="00C0154D">
      <w:pPr>
        <w:numPr>
          <w:ilvl w:val="0"/>
          <w:numId w:val="17"/>
        </w:numPr>
        <w:tabs>
          <w:tab w:val="left" w:pos="720"/>
        </w:tabs>
        <w:spacing w:line="260" w:lineRule="exact"/>
        <w:ind w:right="263"/>
      </w:pPr>
      <w:r w:rsidRPr="009F6271">
        <w:t>Stuburo nervo uždegimas.</w:t>
      </w:r>
    </w:p>
    <w:p w:rsidR="00C0154D" w:rsidRPr="009F6271" w:rsidRDefault="00C0154D" w:rsidP="00C0154D">
      <w:pPr>
        <w:numPr>
          <w:ilvl w:val="0"/>
          <w:numId w:val="17"/>
        </w:numPr>
        <w:tabs>
          <w:tab w:val="left" w:pos="720"/>
        </w:tabs>
        <w:spacing w:line="260" w:lineRule="exact"/>
        <w:ind w:right="263"/>
      </w:pPr>
      <w:r w:rsidRPr="009F6271">
        <w:t>Problemos su Jūsų ausimi, kraujavimas iš ausies.</w:t>
      </w:r>
    </w:p>
    <w:p w:rsidR="00C0154D" w:rsidRPr="009F6271" w:rsidRDefault="00C0154D" w:rsidP="00C0154D">
      <w:pPr>
        <w:numPr>
          <w:ilvl w:val="0"/>
          <w:numId w:val="17"/>
        </w:numPr>
        <w:tabs>
          <w:tab w:val="left" w:pos="720"/>
        </w:tabs>
        <w:spacing w:line="260" w:lineRule="exact"/>
        <w:ind w:right="263"/>
      </w:pPr>
      <w:r w:rsidRPr="009F6271">
        <w:t>Jūsų skydliaukės nepakankamas aktyvumas.</w:t>
      </w:r>
    </w:p>
    <w:p w:rsidR="00C0154D" w:rsidRPr="009F6271" w:rsidRDefault="00C0154D" w:rsidP="00C0154D">
      <w:pPr>
        <w:numPr>
          <w:ilvl w:val="0"/>
          <w:numId w:val="17"/>
        </w:numPr>
        <w:tabs>
          <w:tab w:val="left" w:pos="720"/>
        </w:tabs>
        <w:spacing w:line="260" w:lineRule="exact"/>
        <w:ind w:right="263"/>
      </w:pPr>
      <w:r w:rsidRPr="009F6271">
        <w:t>Bado-Čiari (</w:t>
      </w:r>
      <w:r w:rsidRPr="009F6271">
        <w:rPr>
          <w:i/>
        </w:rPr>
        <w:t>Budd-Chiari</w:t>
      </w:r>
      <w:r w:rsidRPr="009F6271">
        <w:t>) sindromas (klinikiniai simptomai, kuriuos sukelia kepenų venų užsikimšimas).</w:t>
      </w:r>
    </w:p>
    <w:p w:rsidR="00C0154D" w:rsidRPr="009F6271" w:rsidRDefault="00C0154D" w:rsidP="00C0154D">
      <w:pPr>
        <w:numPr>
          <w:ilvl w:val="0"/>
          <w:numId w:val="17"/>
        </w:numPr>
        <w:tabs>
          <w:tab w:val="left" w:pos="720"/>
        </w:tabs>
        <w:spacing w:line="260" w:lineRule="exact"/>
        <w:ind w:right="263"/>
      </w:pPr>
      <w:r w:rsidRPr="009F6271">
        <w:t>Žarnyno funkcijos pokyčiai arba nenormali žarnyno funkcija.</w:t>
      </w:r>
    </w:p>
    <w:p w:rsidR="00C0154D" w:rsidRPr="009F6271" w:rsidRDefault="00C0154D" w:rsidP="00C0154D">
      <w:pPr>
        <w:numPr>
          <w:ilvl w:val="0"/>
          <w:numId w:val="17"/>
        </w:numPr>
        <w:tabs>
          <w:tab w:val="left" w:pos="720"/>
        </w:tabs>
        <w:spacing w:line="260" w:lineRule="exact"/>
        <w:ind w:right="263"/>
      </w:pPr>
      <w:r w:rsidRPr="009F6271">
        <w:t>Kraujavimas į smegenis.</w:t>
      </w:r>
    </w:p>
    <w:p w:rsidR="00C0154D" w:rsidRPr="009F6271" w:rsidRDefault="00C0154D" w:rsidP="00C0154D">
      <w:pPr>
        <w:numPr>
          <w:ilvl w:val="0"/>
          <w:numId w:val="17"/>
        </w:numPr>
        <w:tabs>
          <w:tab w:val="left" w:pos="720"/>
        </w:tabs>
        <w:spacing w:line="260" w:lineRule="exact"/>
        <w:ind w:right="263"/>
      </w:pPr>
      <w:r w:rsidRPr="009F6271">
        <w:t>Akių ir odos pageltimas (gelta).</w:t>
      </w:r>
    </w:p>
    <w:p w:rsidR="00C0154D" w:rsidRPr="009F6271" w:rsidRDefault="00C0154D" w:rsidP="00C0154D">
      <w:pPr>
        <w:numPr>
          <w:ilvl w:val="0"/>
          <w:numId w:val="17"/>
        </w:numPr>
        <w:tabs>
          <w:tab w:val="left" w:pos="720"/>
        </w:tabs>
        <w:spacing w:line="260" w:lineRule="exact"/>
        <w:ind w:right="263"/>
      </w:pPr>
      <w:r w:rsidRPr="009F6271">
        <w:t>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kolapsas.</w:t>
      </w:r>
    </w:p>
    <w:p w:rsidR="00C0154D" w:rsidRPr="009F6271" w:rsidRDefault="00C0154D" w:rsidP="00C0154D">
      <w:pPr>
        <w:numPr>
          <w:ilvl w:val="0"/>
          <w:numId w:val="17"/>
        </w:numPr>
        <w:tabs>
          <w:tab w:val="left" w:pos="720"/>
        </w:tabs>
        <w:spacing w:line="260" w:lineRule="exact"/>
        <w:ind w:right="-20"/>
      </w:pPr>
      <w:r w:rsidRPr="009F6271">
        <w:t>Krūties sutrikimai.</w:t>
      </w:r>
    </w:p>
    <w:p w:rsidR="00C0154D" w:rsidRPr="009F6271" w:rsidRDefault="00C0154D" w:rsidP="00C0154D">
      <w:pPr>
        <w:numPr>
          <w:ilvl w:val="0"/>
          <w:numId w:val="17"/>
        </w:numPr>
        <w:tabs>
          <w:tab w:val="left" w:pos="720"/>
        </w:tabs>
        <w:spacing w:line="260" w:lineRule="exact"/>
        <w:ind w:right="-20"/>
      </w:pPr>
      <w:r w:rsidRPr="009F6271">
        <w:t>Makšties įplėšos.</w:t>
      </w:r>
    </w:p>
    <w:p w:rsidR="00C0154D" w:rsidRPr="009F6271" w:rsidRDefault="00C0154D" w:rsidP="00C0154D">
      <w:pPr>
        <w:numPr>
          <w:ilvl w:val="0"/>
          <w:numId w:val="17"/>
        </w:numPr>
        <w:tabs>
          <w:tab w:val="left" w:pos="720"/>
        </w:tabs>
        <w:spacing w:line="260" w:lineRule="exact"/>
        <w:ind w:right="-20"/>
      </w:pPr>
      <w:r w:rsidRPr="009F6271">
        <w:t>Lytinių organų patinimas.</w:t>
      </w:r>
    </w:p>
    <w:p w:rsidR="00C0154D" w:rsidRPr="009F6271" w:rsidRDefault="00C0154D" w:rsidP="00C0154D">
      <w:pPr>
        <w:numPr>
          <w:ilvl w:val="0"/>
          <w:numId w:val="17"/>
        </w:numPr>
        <w:tabs>
          <w:tab w:val="left" w:pos="720"/>
        </w:tabs>
        <w:spacing w:line="260" w:lineRule="exact"/>
        <w:ind w:right="-20"/>
      </w:pPr>
      <w:r w:rsidRPr="009F6271">
        <w:t>Negalėjimas toleruoti alkoholio.</w:t>
      </w:r>
    </w:p>
    <w:p w:rsidR="00C0154D" w:rsidRPr="009F6271" w:rsidRDefault="00C0154D" w:rsidP="00C0154D">
      <w:pPr>
        <w:numPr>
          <w:ilvl w:val="0"/>
          <w:numId w:val="17"/>
        </w:numPr>
        <w:tabs>
          <w:tab w:val="left" w:pos="720"/>
        </w:tabs>
        <w:spacing w:line="260" w:lineRule="exact"/>
        <w:ind w:right="-20"/>
      </w:pPr>
      <w:r w:rsidRPr="009F6271">
        <w:t>Išsekimas arba kūno masės netekimas.</w:t>
      </w:r>
    </w:p>
    <w:p w:rsidR="00C0154D" w:rsidRPr="009F6271" w:rsidRDefault="00C0154D" w:rsidP="00C0154D">
      <w:pPr>
        <w:numPr>
          <w:ilvl w:val="0"/>
          <w:numId w:val="17"/>
        </w:numPr>
        <w:tabs>
          <w:tab w:val="left" w:pos="720"/>
        </w:tabs>
        <w:spacing w:line="260" w:lineRule="exact"/>
        <w:ind w:right="-20"/>
      </w:pPr>
      <w:r w:rsidRPr="009F6271">
        <w:t>Padidėjęs apetitas.</w:t>
      </w:r>
    </w:p>
    <w:p w:rsidR="00C0154D" w:rsidRPr="009F6271" w:rsidRDefault="00C0154D" w:rsidP="00C0154D">
      <w:pPr>
        <w:numPr>
          <w:ilvl w:val="0"/>
          <w:numId w:val="17"/>
        </w:numPr>
        <w:tabs>
          <w:tab w:val="left" w:pos="720"/>
        </w:tabs>
        <w:spacing w:line="260" w:lineRule="exact"/>
        <w:ind w:right="-20"/>
      </w:pPr>
      <w:r w:rsidRPr="009F6271">
        <w:t>Fistulė.</w:t>
      </w:r>
    </w:p>
    <w:p w:rsidR="00C0154D" w:rsidRPr="009F6271" w:rsidRDefault="00C0154D" w:rsidP="00C0154D">
      <w:pPr>
        <w:numPr>
          <w:ilvl w:val="0"/>
          <w:numId w:val="17"/>
        </w:numPr>
        <w:tabs>
          <w:tab w:val="left" w:pos="720"/>
        </w:tabs>
        <w:spacing w:line="260" w:lineRule="exact"/>
        <w:ind w:right="-20"/>
      </w:pPr>
      <w:r w:rsidRPr="009F6271">
        <w:t>Skysčio kaupimasis sąnariuose.</w:t>
      </w:r>
    </w:p>
    <w:p w:rsidR="00C0154D" w:rsidRPr="009F6271" w:rsidRDefault="00C0154D" w:rsidP="00C0154D">
      <w:pPr>
        <w:numPr>
          <w:ilvl w:val="0"/>
          <w:numId w:val="17"/>
        </w:numPr>
        <w:tabs>
          <w:tab w:val="left" w:pos="720"/>
        </w:tabs>
        <w:spacing w:line="260" w:lineRule="exact"/>
        <w:ind w:right="-20"/>
      </w:pPr>
      <w:r w:rsidRPr="009F6271">
        <w:t>Sąnarių tepalinės plėvės cistos (sinovijinės cistos).</w:t>
      </w:r>
    </w:p>
    <w:p w:rsidR="00C0154D" w:rsidRPr="009F6271" w:rsidRDefault="00C0154D" w:rsidP="00C0154D">
      <w:pPr>
        <w:numPr>
          <w:ilvl w:val="0"/>
          <w:numId w:val="17"/>
        </w:numPr>
        <w:tabs>
          <w:tab w:val="left" w:pos="720"/>
        </w:tabs>
        <w:spacing w:line="260" w:lineRule="exact"/>
        <w:ind w:right="-20"/>
      </w:pPr>
      <w:r w:rsidRPr="009F6271">
        <w:t>Lūžis.</w:t>
      </w:r>
    </w:p>
    <w:p w:rsidR="00C0154D" w:rsidRPr="009F6271" w:rsidRDefault="00C0154D" w:rsidP="00C0154D">
      <w:pPr>
        <w:numPr>
          <w:ilvl w:val="0"/>
          <w:numId w:val="17"/>
        </w:numPr>
        <w:tabs>
          <w:tab w:val="left" w:pos="720"/>
        </w:tabs>
        <w:spacing w:line="260" w:lineRule="exact"/>
        <w:ind w:right="-20"/>
      </w:pPr>
      <w:r w:rsidRPr="009F6271">
        <w:t>Raumenų skaidulų irimas, dėl kurio kyla kitų komplikacijų.</w:t>
      </w:r>
    </w:p>
    <w:p w:rsidR="00C0154D" w:rsidRPr="009F6271" w:rsidRDefault="00C0154D" w:rsidP="00C0154D">
      <w:pPr>
        <w:numPr>
          <w:ilvl w:val="0"/>
          <w:numId w:val="17"/>
        </w:numPr>
        <w:tabs>
          <w:tab w:val="left" w:pos="720"/>
        </w:tabs>
        <w:spacing w:line="260" w:lineRule="exact"/>
        <w:ind w:right="-20"/>
      </w:pPr>
      <w:r w:rsidRPr="009F6271">
        <w:t>Kepenų patinimas, kraujavimas iš kepenų.</w:t>
      </w:r>
    </w:p>
    <w:p w:rsidR="00C0154D" w:rsidRPr="009F6271" w:rsidRDefault="00C0154D" w:rsidP="00C0154D">
      <w:pPr>
        <w:numPr>
          <w:ilvl w:val="0"/>
          <w:numId w:val="17"/>
        </w:numPr>
        <w:tabs>
          <w:tab w:val="left" w:pos="720"/>
        </w:tabs>
        <w:spacing w:line="260" w:lineRule="exact"/>
        <w:ind w:right="-20"/>
      </w:pPr>
      <w:r w:rsidRPr="009F6271">
        <w:t>Inksto vėžys.</w:t>
      </w:r>
    </w:p>
    <w:p w:rsidR="00C0154D" w:rsidRPr="009F6271" w:rsidRDefault="00C0154D" w:rsidP="00C0154D">
      <w:pPr>
        <w:numPr>
          <w:ilvl w:val="0"/>
          <w:numId w:val="17"/>
        </w:numPr>
        <w:tabs>
          <w:tab w:val="left" w:pos="720"/>
        </w:tabs>
        <w:spacing w:line="260" w:lineRule="exact"/>
        <w:ind w:right="-20"/>
      </w:pPr>
      <w:r w:rsidRPr="009F6271">
        <w:t>Odos būklė panaši į psoriazę.</w:t>
      </w:r>
    </w:p>
    <w:p w:rsidR="00C0154D" w:rsidRPr="009F6271" w:rsidRDefault="00C0154D" w:rsidP="00C0154D">
      <w:pPr>
        <w:numPr>
          <w:ilvl w:val="0"/>
          <w:numId w:val="17"/>
        </w:numPr>
        <w:tabs>
          <w:tab w:val="left" w:pos="720"/>
        </w:tabs>
        <w:spacing w:line="260" w:lineRule="exact"/>
        <w:ind w:right="-20"/>
      </w:pPr>
      <w:r w:rsidRPr="009F6271">
        <w:t>Odos vėžys.</w:t>
      </w:r>
    </w:p>
    <w:p w:rsidR="00C0154D" w:rsidRPr="009F6271" w:rsidRDefault="00C0154D" w:rsidP="00C0154D">
      <w:pPr>
        <w:numPr>
          <w:ilvl w:val="0"/>
          <w:numId w:val="17"/>
        </w:numPr>
        <w:tabs>
          <w:tab w:val="left" w:pos="720"/>
        </w:tabs>
        <w:spacing w:line="260" w:lineRule="exact"/>
        <w:ind w:right="-20"/>
      </w:pPr>
      <w:r w:rsidRPr="009F6271">
        <w:t>Odos blyškumas.</w:t>
      </w:r>
    </w:p>
    <w:p w:rsidR="00C0154D" w:rsidRPr="009F6271" w:rsidRDefault="00C0154D" w:rsidP="00C0154D">
      <w:pPr>
        <w:numPr>
          <w:ilvl w:val="0"/>
          <w:numId w:val="17"/>
        </w:numPr>
        <w:tabs>
          <w:tab w:val="left" w:pos="720"/>
        </w:tabs>
        <w:spacing w:line="260" w:lineRule="exact"/>
        <w:ind w:right="-20"/>
      </w:pPr>
      <w:r w:rsidRPr="009F6271">
        <w:t>Trombocitų arba plazminių ląstelių (tam tikros rūšies baltųjų kraujo ląstelių) padaugėjimas kraujyje.</w:t>
      </w:r>
    </w:p>
    <w:p w:rsidR="00C0154D" w:rsidRPr="009F6271" w:rsidRDefault="00C0154D" w:rsidP="00C0154D">
      <w:pPr>
        <w:numPr>
          <w:ilvl w:val="0"/>
          <w:numId w:val="17"/>
        </w:numPr>
        <w:tabs>
          <w:tab w:val="left" w:pos="720"/>
        </w:tabs>
        <w:spacing w:line="260" w:lineRule="exact"/>
        <w:ind w:right="-20"/>
      </w:pPr>
      <w:r w:rsidRPr="009F6271">
        <w:t>Nenormali reakcija į kraujo perpylimus.</w:t>
      </w:r>
    </w:p>
    <w:p w:rsidR="00C0154D" w:rsidRPr="009F6271" w:rsidRDefault="00C0154D" w:rsidP="00C0154D">
      <w:pPr>
        <w:numPr>
          <w:ilvl w:val="0"/>
          <w:numId w:val="17"/>
        </w:numPr>
        <w:tabs>
          <w:tab w:val="left" w:pos="720"/>
        </w:tabs>
        <w:spacing w:line="260" w:lineRule="exact"/>
        <w:ind w:right="-20"/>
      </w:pPr>
      <w:r w:rsidRPr="009F6271">
        <w:t>Dalinis ar visiškas apakimas.</w:t>
      </w:r>
    </w:p>
    <w:p w:rsidR="00C0154D" w:rsidRPr="009F6271" w:rsidRDefault="00C0154D" w:rsidP="00C0154D">
      <w:pPr>
        <w:numPr>
          <w:ilvl w:val="0"/>
          <w:numId w:val="17"/>
        </w:numPr>
        <w:tabs>
          <w:tab w:val="left" w:pos="720"/>
        </w:tabs>
        <w:spacing w:line="260" w:lineRule="exact"/>
        <w:ind w:right="-20"/>
      </w:pPr>
      <w:r w:rsidRPr="009F6271">
        <w:t>Sumažėjęs lytinis potraukis.</w:t>
      </w:r>
    </w:p>
    <w:p w:rsidR="00C0154D" w:rsidRPr="009F6271" w:rsidRDefault="00C0154D" w:rsidP="00C0154D">
      <w:pPr>
        <w:numPr>
          <w:ilvl w:val="0"/>
          <w:numId w:val="17"/>
        </w:numPr>
        <w:tabs>
          <w:tab w:val="left" w:pos="720"/>
        </w:tabs>
        <w:spacing w:line="260" w:lineRule="exact"/>
        <w:ind w:right="-20"/>
      </w:pPr>
      <w:r w:rsidRPr="009F6271">
        <w:t>Seilėtekis.</w:t>
      </w:r>
    </w:p>
    <w:p w:rsidR="00C0154D" w:rsidRPr="009F6271" w:rsidRDefault="00C0154D" w:rsidP="00C0154D">
      <w:pPr>
        <w:numPr>
          <w:ilvl w:val="0"/>
          <w:numId w:val="17"/>
        </w:numPr>
        <w:tabs>
          <w:tab w:val="left" w:pos="720"/>
        </w:tabs>
        <w:spacing w:line="260" w:lineRule="exact"/>
        <w:ind w:right="-20"/>
      </w:pPr>
      <w:r w:rsidRPr="009F6271">
        <w:t>Išverstakumas.</w:t>
      </w:r>
    </w:p>
    <w:p w:rsidR="00C0154D" w:rsidRPr="009F6271" w:rsidRDefault="00C0154D" w:rsidP="00C0154D">
      <w:pPr>
        <w:numPr>
          <w:ilvl w:val="0"/>
          <w:numId w:val="17"/>
        </w:numPr>
        <w:tabs>
          <w:tab w:val="left" w:pos="720"/>
        </w:tabs>
        <w:spacing w:line="260" w:lineRule="exact"/>
        <w:ind w:right="-20"/>
      </w:pPr>
      <w:r w:rsidRPr="009F6271">
        <w:t>Jautrumas šviesai.</w:t>
      </w:r>
    </w:p>
    <w:p w:rsidR="00C0154D" w:rsidRPr="009F6271" w:rsidRDefault="00C0154D" w:rsidP="00C0154D">
      <w:pPr>
        <w:numPr>
          <w:ilvl w:val="0"/>
          <w:numId w:val="17"/>
        </w:numPr>
        <w:tabs>
          <w:tab w:val="left" w:pos="720"/>
        </w:tabs>
        <w:spacing w:line="260" w:lineRule="exact"/>
        <w:ind w:right="-20"/>
      </w:pPr>
      <w:r w:rsidRPr="009F6271">
        <w:t>Greitas kvėpavimas.</w:t>
      </w:r>
    </w:p>
    <w:p w:rsidR="00C0154D" w:rsidRPr="009F6271" w:rsidRDefault="00C0154D" w:rsidP="00C0154D">
      <w:pPr>
        <w:numPr>
          <w:ilvl w:val="0"/>
          <w:numId w:val="17"/>
        </w:numPr>
        <w:tabs>
          <w:tab w:val="left" w:pos="720"/>
        </w:tabs>
        <w:spacing w:line="260" w:lineRule="exact"/>
        <w:ind w:right="-20"/>
      </w:pPr>
      <w:r w:rsidRPr="009F6271">
        <w:t>Tiesiosios žarnos skausmas.</w:t>
      </w:r>
    </w:p>
    <w:p w:rsidR="00C0154D" w:rsidRPr="009F6271" w:rsidRDefault="00C0154D" w:rsidP="00C0154D">
      <w:pPr>
        <w:numPr>
          <w:ilvl w:val="0"/>
          <w:numId w:val="17"/>
        </w:numPr>
        <w:tabs>
          <w:tab w:val="left" w:pos="720"/>
        </w:tabs>
        <w:spacing w:line="260" w:lineRule="exact"/>
        <w:ind w:right="-20"/>
      </w:pPr>
      <w:r w:rsidRPr="009F6271">
        <w:t>Tulžies akmenys.</w:t>
      </w:r>
    </w:p>
    <w:p w:rsidR="00C0154D" w:rsidRPr="009F6271" w:rsidRDefault="00C0154D" w:rsidP="00C0154D">
      <w:pPr>
        <w:numPr>
          <w:ilvl w:val="0"/>
          <w:numId w:val="17"/>
        </w:numPr>
        <w:tabs>
          <w:tab w:val="left" w:pos="720"/>
        </w:tabs>
        <w:spacing w:line="260" w:lineRule="exact"/>
        <w:ind w:right="-20"/>
      </w:pPr>
      <w:r w:rsidRPr="009F6271">
        <w:t>Išvarža.</w:t>
      </w:r>
    </w:p>
    <w:p w:rsidR="00C0154D" w:rsidRPr="009F6271" w:rsidRDefault="00C0154D" w:rsidP="00C0154D">
      <w:pPr>
        <w:numPr>
          <w:ilvl w:val="0"/>
          <w:numId w:val="17"/>
        </w:numPr>
        <w:tabs>
          <w:tab w:val="left" w:pos="720"/>
        </w:tabs>
        <w:spacing w:line="260" w:lineRule="exact"/>
        <w:ind w:right="-20"/>
      </w:pPr>
      <w:r w:rsidRPr="009F6271">
        <w:t>Traumos.</w:t>
      </w:r>
    </w:p>
    <w:p w:rsidR="00C0154D" w:rsidRPr="009F6271" w:rsidRDefault="00C0154D" w:rsidP="00C0154D">
      <w:pPr>
        <w:numPr>
          <w:ilvl w:val="0"/>
          <w:numId w:val="17"/>
        </w:numPr>
        <w:tabs>
          <w:tab w:val="left" w:pos="720"/>
        </w:tabs>
        <w:spacing w:line="260" w:lineRule="exact"/>
        <w:ind w:right="-20"/>
      </w:pPr>
      <w:r w:rsidRPr="009F6271">
        <w:t>Trapūs ar silpni nagai.</w:t>
      </w:r>
    </w:p>
    <w:p w:rsidR="00C0154D" w:rsidRPr="009F6271" w:rsidRDefault="00C0154D" w:rsidP="00C0154D">
      <w:pPr>
        <w:numPr>
          <w:ilvl w:val="0"/>
          <w:numId w:val="17"/>
        </w:numPr>
        <w:tabs>
          <w:tab w:val="left" w:pos="720"/>
        </w:tabs>
        <w:spacing w:line="260" w:lineRule="exact"/>
        <w:ind w:right="-20"/>
      </w:pPr>
      <w:r w:rsidRPr="009F6271">
        <w:t>Nenormalios baltymo sankaupos gyvybiškai svarbiuose organuose.</w:t>
      </w:r>
    </w:p>
    <w:p w:rsidR="00C0154D" w:rsidRPr="009F6271" w:rsidRDefault="00C0154D" w:rsidP="00C0154D">
      <w:pPr>
        <w:numPr>
          <w:ilvl w:val="0"/>
          <w:numId w:val="17"/>
        </w:numPr>
        <w:tabs>
          <w:tab w:val="left" w:pos="720"/>
        </w:tabs>
        <w:spacing w:line="260" w:lineRule="exact"/>
        <w:ind w:right="-20"/>
      </w:pPr>
      <w:r w:rsidRPr="009F6271">
        <w:t>Koma.</w:t>
      </w:r>
    </w:p>
    <w:p w:rsidR="00C0154D" w:rsidRPr="009F6271" w:rsidRDefault="00C0154D" w:rsidP="00C0154D">
      <w:pPr>
        <w:numPr>
          <w:ilvl w:val="0"/>
          <w:numId w:val="17"/>
        </w:numPr>
        <w:tabs>
          <w:tab w:val="left" w:pos="720"/>
        </w:tabs>
        <w:spacing w:line="260" w:lineRule="exact"/>
        <w:ind w:right="-20"/>
      </w:pPr>
      <w:r w:rsidRPr="009F6271">
        <w:t xml:space="preserve">Žarnyno opos. </w:t>
      </w:r>
    </w:p>
    <w:p w:rsidR="00C0154D" w:rsidRPr="009F6271" w:rsidRDefault="00C0154D" w:rsidP="00C0154D">
      <w:pPr>
        <w:numPr>
          <w:ilvl w:val="0"/>
          <w:numId w:val="17"/>
        </w:numPr>
        <w:tabs>
          <w:tab w:val="left" w:pos="720"/>
        </w:tabs>
        <w:spacing w:line="260" w:lineRule="exact"/>
        <w:ind w:right="-20"/>
      </w:pPr>
      <w:r w:rsidRPr="009F6271">
        <w:t>Dauginis organų nepakankamumas.</w:t>
      </w:r>
    </w:p>
    <w:p w:rsidR="00C0154D" w:rsidRPr="009F6271" w:rsidRDefault="00C0154D" w:rsidP="00C0154D">
      <w:pPr>
        <w:numPr>
          <w:ilvl w:val="0"/>
          <w:numId w:val="17"/>
        </w:numPr>
        <w:tabs>
          <w:tab w:val="left" w:pos="720"/>
        </w:tabs>
        <w:ind w:right="-20"/>
      </w:pPr>
      <w:r w:rsidRPr="009F6271">
        <w:t>Mirtis.</w:t>
      </w:r>
    </w:p>
    <w:p w:rsidR="00916A41" w:rsidRPr="009F6271" w:rsidRDefault="00916A41" w:rsidP="00C0154D">
      <w:pPr>
        <w:numPr>
          <w:ilvl w:val="0"/>
          <w:numId w:val="17"/>
        </w:numPr>
        <w:tabs>
          <w:tab w:val="left" w:pos="720"/>
        </w:tabs>
        <w:ind w:right="-20"/>
      </w:pPr>
      <w:r w:rsidRPr="009F6271">
        <w:t>Kraujo krešuliai smulkiose kraujagyslėse (trombozinė mikroangiopatija).</w:t>
      </w:r>
    </w:p>
    <w:p w:rsidR="00C0154D" w:rsidRPr="009F6271" w:rsidRDefault="00C0154D" w:rsidP="00C0154D">
      <w:pPr>
        <w:tabs>
          <w:tab w:val="left" w:pos="567"/>
          <w:tab w:val="left" w:pos="660"/>
        </w:tabs>
        <w:ind w:right="-20"/>
      </w:pPr>
    </w:p>
    <w:p w:rsidR="00C0154D" w:rsidRPr="009F6271" w:rsidRDefault="00C0154D" w:rsidP="00C0154D">
      <w:pPr>
        <w:tabs>
          <w:tab w:val="left" w:pos="567"/>
          <w:tab w:val="left" w:pos="660"/>
        </w:tabs>
        <w:ind w:right="-20"/>
      </w:pPr>
      <w:r w:rsidRPr="009F6271">
        <w:t>Jeigu Jums yra skiriama Bortezomib Ebewe derinyje su kitais vaistais nuo mantijos ląstelių limfomos, gali pasireikšti toliau išvardytas šalutinis poveikis.</w:t>
      </w:r>
    </w:p>
    <w:p w:rsidR="00C0154D" w:rsidRPr="009F6271" w:rsidRDefault="00C0154D" w:rsidP="00C0154D">
      <w:pPr>
        <w:tabs>
          <w:tab w:val="left" w:pos="567"/>
          <w:tab w:val="left" w:pos="660"/>
        </w:tabs>
        <w:ind w:right="-20"/>
      </w:pPr>
    </w:p>
    <w:p w:rsidR="00C0154D" w:rsidRPr="009F6271" w:rsidRDefault="00C0154D" w:rsidP="00C0154D">
      <w:pPr>
        <w:tabs>
          <w:tab w:val="left" w:pos="567"/>
          <w:tab w:val="left" w:pos="660"/>
        </w:tabs>
        <w:ind w:right="-20"/>
        <w:rPr>
          <w:b/>
        </w:rPr>
      </w:pPr>
      <w:r w:rsidRPr="009F6271">
        <w:rPr>
          <w:b/>
        </w:rPr>
        <w:t>Labai dažnas šalutinis poveikis (gali pasireikšti daugiau kaip 1 iš 10 asmenų)</w:t>
      </w:r>
    </w:p>
    <w:p w:rsidR="00C0154D" w:rsidRPr="009F6271" w:rsidRDefault="00C0154D" w:rsidP="00C0154D">
      <w:pPr>
        <w:numPr>
          <w:ilvl w:val="0"/>
          <w:numId w:val="18"/>
        </w:numPr>
        <w:tabs>
          <w:tab w:val="left" w:pos="720"/>
        </w:tabs>
        <w:spacing w:line="260" w:lineRule="exact"/>
      </w:pPr>
      <w:r w:rsidRPr="009F6271">
        <w:t>Plaučių uždegimas.</w:t>
      </w:r>
    </w:p>
    <w:p w:rsidR="00C0154D" w:rsidRPr="009F6271" w:rsidRDefault="00C0154D" w:rsidP="00C0154D">
      <w:pPr>
        <w:numPr>
          <w:ilvl w:val="0"/>
          <w:numId w:val="18"/>
        </w:numPr>
        <w:tabs>
          <w:tab w:val="left" w:pos="720"/>
        </w:tabs>
        <w:spacing w:line="260" w:lineRule="exact"/>
      </w:pPr>
      <w:r w:rsidRPr="009F6271">
        <w:t>Apetito praradimas.</w:t>
      </w:r>
    </w:p>
    <w:p w:rsidR="00C0154D" w:rsidRPr="009F6271" w:rsidRDefault="00C0154D" w:rsidP="00C0154D">
      <w:pPr>
        <w:numPr>
          <w:ilvl w:val="0"/>
          <w:numId w:val="18"/>
        </w:numPr>
        <w:tabs>
          <w:tab w:val="left" w:pos="720"/>
        </w:tabs>
        <w:spacing w:line="260" w:lineRule="exact"/>
      </w:pPr>
      <w:r w:rsidRPr="009F6271">
        <w:t>Odos jautrumas, tirpimas, dilgčiojimo ar deginimo jutimas, arba rankų ar pėdų skausmas dėl nervo pažaidos.</w:t>
      </w:r>
    </w:p>
    <w:p w:rsidR="00C0154D" w:rsidRPr="009F6271" w:rsidRDefault="00C0154D" w:rsidP="00C0154D">
      <w:pPr>
        <w:numPr>
          <w:ilvl w:val="0"/>
          <w:numId w:val="18"/>
        </w:numPr>
        <w:tabs>
          <w:tab w:val="left" w:pos="720"/>
        </w:tabs>
        <w:spacing w:line="260" w:lineRule="exact"/>
      </w:pPr>
      <w:r w:rsidRPr="009F6271">
        <w:t>Pykinimas ir vėmimas.</w:t>
      </w:r>
    </w:p>
    <w:p w:rsidR="00C0154D" w:rsidRPr="009F6271" w:rsidRDefault="00C0154D" w:rsidP="00C0154D">
      <w:pPr>
        <w:numPr>
          <w:ilvl w:val="0"/>
          <w:numId w:val="18"/>
        </w:numPr>
        <w:tabs>
          <w:tab w:val="left" w:pos="720"/>
        </w:tabs>
        <w:spacing w:line="260" w:lineRule="exact"/>
      </w:pPr>
      <w:r w:rsidRPr="009F6271">
        <w:t>Viduriavimas.</w:t>
      </w:r>
    </w:p>
    <w:p w:rsidR="00C0154D" w:rsidRPr="009F6271" w:rsidRDefault="00C0154D" w:rsidP="00C0154D">
      <w:pPr>
        <w:numPr>
          <w:ilvl w:val="0"/>
          <w:numId w:val="18"/>
        </w:numPr>
        <w:tabs>
          <w:tab w:val="left" w:pos="720"/>
        </w:tabs>
        <w:spacing w:line="260" w:lineRule="exact"/>
      </w:pPr>
      <w:r w:rsidRPr="009F6271">
        <w:t>Burnos opos.</w:t>
      </w:r>
    </w:p>
    <w:p w:rsidR="00C0154D" w:rsidRPr="009F6271" w:rsidRDefault="00C0154D" w:rsidP="00C0154D">
      <w:pPr>
        <w:numPr>
          <w:ilvl w:val="0"/>
          <w:numId w:val="18"/>
        </w:numPr>
        <w:tabs>
          <w:tab w:val="left" w:pos="720"/>
        </w:tabs>
        <w:spacing w:line="260" w:lineRule="exact"/>
      </w:pPr>
      <w:r w:rsidRPr="009F6271">
        <w:t>Vidurių užkietėjimas.</w:t>
      </w:r>
    </w:p>
    <w:p w:rsidR="00C0154D" w:rsidRPr="009F6271" w:rsidRDefault="00C0154D" w:rsidP="00C0154D">
      <w:pPr>
        <w:numPr>
          <w:ilvl w:val="0"/>
          <w:numId w:val="18"/>
        </w:numPr>
        <w:tabs>
          <w:tab w:val="left" w:pos="720"/>
        </w:tabs>
        <w:spacing w:line="260" w:lineRule="exact"/>
      </w:pPr>
      <w:r w:rsidRPr="009F6271">
        <w:t>Raumenų skausmas, kaulų skausmas.</w:t>
      </w:r>
    </w:p>
    <w:p w:rsidR="00C0154D" w:rsidRPr="009F6271" w:rsidRDefault="00C0154D" w:rsidP="00C0154D">
      <w:pPr>
        <w:numPr>
          <w:ilvl w:val="0"/>
          <w:numId w:val="18"/>
        </w:numPr>
        <w:tabs>
          <w:tab w:val="left" w:pos="720"/>
        </w:tabs>
        <w:spacing w:line="260" w:lineRule="exact"/>
      </w:pPr>
      <w:r w:rsidRPr="009F6271">
        <w:t>Plaukų slinkimas ir pakitusi plaukų struktūra.</w:t>
      </w:r>
    </w:p>
    <w:p w:rsidR="00C0154D" w:rsidRPr="009F6271" w:rsidRDefault="00C0154D" w:rsidP="00C0154D">
      <w:pPr>
        <w:numPr>
          <w:ilvl w:val="0"/>
          <w:numId w:val="18"/>
        </w:numPr>
        <w:tabs>
          <w:tab w:val="left" w:pos="720"/>
        </w:tabs>
        <w:spacing w:line="260" w:lineRule="exact"/>
      </w:pPr>
      <w:r w:rsidRPr="009F6271">
        <w:t>Nuovargis, silpnumas.</w:t>
      </w:r>
    </w:p>
    <w:p w:rsidR="00C0154D" w:rsidRPr="009F6271" w:rsidRDefault="00C0154D" w:rsidP="00C0154D">
      <w:pPr>
        <w:numPr>
          <w:ilvl w:val="0"/>
          <w:numId w:val="18"/>
        </w:numPr>
        <w:tabs>
          <w:tab w:val="left" w:pos="720"/>
        </w:tabs>
        <w:spacing w:line="260" w:lineRule="exact"/>
      </w:pPr>
      <w:r w:rsidRPr="009F6271">
        <w:t>Karščiavimas.</w:t>
      </w:r>
    </w:p>
    <w:p w:rsidR="00C0154D" w:rsidRPr="009F6271" w:rsidRDefault="00C0154D" w:rsidP="00C0154D">
      <w:pPr>
        <w:tabs>
          <w:tab w:val="left" w:pos="660"/>
          <w:tab w:val="left" w:pos="720"/>
        </w:tabs>
        <w:ind w:left="720" w:right="-20" w:hanging="360"/>
      </w:pPr>
    </w:p>
    <w:p w:rsidR="00C0154D" w:rsidRPr="009F6271" w:rsidRDefault="00C0154D" w:rsidP="00C0154D">
      <w:pPr>
        <w:tabs>
          <w:tab w:val="left" w:pos="567"/>
        </w:tabs>
        <w:ind w:left="567" w:right="-20" w:hanging="567"/>
        <w:rPr>
          <w:b/>
        </w:rPr>
      </w:pPr>
      <w:r w:rsidRPr="009F6271">
        <w:rPr>
          <w:b/>
        </w:rPr>
        <w:t>Dažnas šalutinis poveikis (gali pasireikšti mažiau kaip</w:t>
      </w:r>
      <w:r w:rsidRPr="009F6271" w:rsidDel="003653E8">
        <w:rPr>
          <w:b/>
        </w:rPr>
        <w:t xml:space="preserve"> </w:t>
      </w:r>
      <w:r w:rsidRPr="009F6271">
        <w:rPr>
          <w:b/>
        </w:rPr>
        <w:t>1 iš 10 asmenų)</w:t>
      </w:r>
    </w:p>
    <w:p w:rsidR="00C0154D" w:rsidRPr="009F6271" w:rsidRDefault="00C0154D" w:rsidP="00C0154D">
      <w:pPr>
        <w:numPr>
          <w:ilvl w:val="0"/>
          <w:numId w:val="19"/>
        </w:numPr>
        <w:tabs>
          <w:tab w:val="left" w:pos="720"/>
        </w:tabs>
        <w:spacing w:line="260" w:lineRule="exact"/>
        <w:ind w:right="-20"/>
      </w:pPr>
      <w:r w:rsidRPr="009F6271">
        <w:t>Juostinė pūslelinė (lokalizuota, įskaitant akių srities, ar išplitusi po visą kūną).</w:t>
      </w:r>
    </w:p>
    <w:p w:rsidR="00C0154D" w:rsidRPr="009F6271" w:rsidRDefault="00C0154D" w:rsidP="00C0154D">
      <w:pPr>
        <w:numPr>
          <w:ilvl w:val="0"/>
          <w:numId w:val="19"/>
        </w:numPr>
        <w:tabs>
          <w:tab w:val="left" w:pos="720"/>
        </w:tabs>
        <w:spacing w:line="260" w:lineRule="exact"/>
        <w:ind w:right="-20"/>
      </w:pPr>
      <w:r w:rsidRPr="009F6271">
        <w:rPr>
          <w:i/>
        </w:rPr>
        <w:t xml:space="preserve">Herpes </w:t>
      </w:r>
      <w:r w:rsidRPr="009F6271">
        <w:t>viruso infekcijos.</w:t>
      </w:r>
    </w:p>
    <w:p w:rsidR="00C0154D" w:rsidRPr="009F6271" w:rsidRDefault="00C0154D" w:rsidP="00C0154D">
      <w:pPr>
        <w:numPr>
          <w:ilvl w:val="0"/>
          <w:numId w:val="19"/>
        </w:numPr>
        <w:tabs>
          <w:tab w:val="left" w:pos="720"/>
        </w:tabs>
        <w:spacing w:line="260" w:lineRule="exact"/>
        <w:ind w:right="-20"/>
      </w:pPr>
      <w:r w:rsidRPr="009F6271">
        <w:t>Bakterinės ir virusinės infekcijos.</w:t>
      </w:r>
    </w:p>
    <w:p w:rsidR="00C0154D" w:rsidRPr="009F6271" w:rsidRDefault="00C0154D" w:rsidP="00C0154D">
      <w:pPr>
        <w:numPr>
          <w:ilvl w:val="0"/>
          <w:numId w:val="19"/>
        </w:numPr>
        <w:tabs>
          <w:tab w:val="left" w:pos="720"/>
        </w:tabs>
        <w:spacing w:line="260" w:lineRule="exact"/>
        <w:ind w:right="-20"/>
      </w:pPr>
      <w:r w:rsidRPr="009F6271">
        <w:t>Kvėpavimo takų infekcijos, bronchitas, kosulys su skrepliais, į gripą panaši liga.</w:t>
      </w:r>
    </w:p>
    <w:p w:rsidR="00C0154D" w:rsidRPr="009F6271" w:rsidRDefault="00C0154D" w:rsidP="00C0154D">
      <w:pPr>
        <w:numPr>
          <w:ilvl w:val="0"/>
          <w:numId w:val="19"/>
        </w:numPr>
        <w:tabs>
          <w:tab w:val="left" w:pos="720"/>
        </w:tabs>
        <w:spacing w:line="260" w:lineRule="exact"/>
        <w:ind w:right="-20"/>
      </w:pPr>
      <w:r w:rsidRPr="009F6271">
        <w:t>Grybelinės infekcijos.</w:t>
      </w:r>
    </w:p>
    <w:p w:rsidR="00C0154D" w:rsidRPr="009F6271" w:rsidRDefault="00C0154D" w:rsidP="00C0154D">
      <w:pPr>
        <w:numPr>
          <w:ilvl w:val="0"/>
          <w:numId w:val="19"/>
        </w:numPr>
        <w:tabs>
          <w:tab w:val="left" w:pos="720"/>
        </w:tabs>
        <w:spacing w:line="260" w:lineRule="exact"/>
        <w:ind w:right="-20"/>
      </w:pPr>
      <w:r w:rsidRPr="009F6271">
        <w:t>Padidėjęs jautrumas (alerginė reakcija).</w:t>
      </w:r>
    </w:p>
    <w:p w:rsidR="00C0154D" w:rsidRPr="009F6271" w:rsidRDefault="00C0154D" w:rsidP="00C0154D">
      <w:pPr>
        <w:numPr>
          <w:ilvl w:val="0"/>
          <w:numId w:val="19"/>
        </w:numPr>
        <w:tabs>
          <w:tab w:val="left" w:pos="720"/>
        </w:tabs>
        <w:spacing w:line="260" w:lineRule="exact"/>
        <w:ind w:right="-20"/>
      </w:pPr>
      <w:r w:rsidRPr="009F6271">
        <w:t>Organizmo nesugebėjimas gaminti pakankamai insulino arba atsparumas normaliam insulino</w:t>
      </w:r>
    </w:p>
    <w:p w:rsidR="00C0154D" w:rsidRPr="009F6271" w:rsidRDefault="00C0154D" w:rsidP="00C0154D">
      <w:pPr>
        <w:numPr>
          <w:ilvl w:val="0"/>
          <w:numId w:val="19"/>
        </w:numPr>
        <w:tabs>
          <w:tab w:val="left" w:pos="720"/>
        </w:tabs>
        <w:spacing w:line="260" w:lineRule="exact"/>
        <w:ind w:right="-20"/>
      </w:pPr>
      <w:r w:rsidRPr="009F6271">
        <w:t>kiekiui.</w:t>
      </w:r>
    </w:p>
    <w:p w:rsidR="00C0154D" w:rsidRPr="009F6271" w:rsidRDefault="00C0154D" w:rsidP="00C0154D">
      <w:pPr>
        <w:numPr>
          <w:ilvl w:val="0"/>
          <w:numId w:val="19"/>
        </w:numPr>
        <w:tabs>
          <w:tab w:val="left" w:pos="720"/>
        </w:tabs>
        <w:spacing w:line="260" w:lineRule="exact"/>
        <w:ind w:right="-20"/>
      </w:pPr>
      <w:r w:rsidRPr="009F6271">
        <w:t>Skysčių susilaikymas.</w:t>
      </w:r>
    </w:p>
    <w:p w:rsidR="00C0154D" w:rsidRPr="009F6271" w:rsidRDefault="00C0154D" w:rsidP="00C0154D">
      <w:pPr>
        <w:numPr>
          <w:ilvl w:val="0"/>
          <w:numId w:val="19"/>
        </w:numPr>
        <w:tabs>
          <w:tab w:val="left" w:pos="720"/>
        </w:tabs>
        <w:spacing w:line="260" w:lineRule="exact"/>
        <w:ind w:right="-20"/>
      </w:pPr>
      <w:r w:rsidRPr="009F6271">
        <w:t>Sunkumas užmigti arba miego sutrikimas.</w:t>
      </w:r>
    </w:p>
    <w:p w:rsidR="00C0154D" w:rsidRPr="009F6271" w:rsidRDefault="00C0154D" w:rsidP="00C0154D">
      <w:pPr>
        <w:numPr>
          <w:ilvl w:val="0"/>
          <w:numId w:val="19"/>
        </w:numPr>
        <w:tabs>
          <w:tab w:val="left" w:pos="720"/>
        </w:tabs>
        <w:spacing w:line="260" w:lineRule="exact"/>
        <w:ind w:right="-20"/>
      </w:pPr>
      <w:r w:rsidRPr="009F6271">
        <w:t>Sąmonės praradimas.</w:t>
      </w:r>
    </w:p>
    <w:p w:rsidR="00C0154D" w:rsidRPr="009F6271" w:rsidRDefault="00C0154D" w:rsidP="00C0154D">
      <w:pPr>
        <w:numPr>
          <w:ilvl w:val="0"/>
          <w:numId w:val="19"/>
        </w:numPr>
        <w:tabs>
          <w:tab w:val="left" w:pos="720"/>
        </w:tabs>
        <w:spacing w:line="260" w:lineRule="exact"/>
        <w:ind w:right="-20"/>
      </w:pPr>
      <w:r w:rsidRPr="009F6271">
        <w:t>Sąmonės sutrikimas, sumišimas.</w:t>
      </w:r>
    </w:p>
    <w:p w:rsidR="00C0154D" w:rsidRPr="009F6271" w:rsidRDefault="00C0154D" w:rsidP="00C0154D">
      <w:pPr>
        <w:numPr>
          <w:ilvl w:val="0"/>
          <w:numId w:val="19"/>
        </w:numPr>
        <w:tabs>
          <w:tab w:val="left" w:pos="720"/>
        </w:tabs>
        <w:spacing w:line="260" w:lineRule="exact"/>
        <w:ind w:right="-20"/>
      </w:pPr>
      <w:r w:rsidRPr="009F6271">
        <w:t>Svaigulio pojūtis.</w:t>
      </w:r>
    </w:p>
    <w:p w:rsidR="00C0154D" w:rsidRPr="009F6271" w:rsidRDefault="00C0154D" w:rsidP="00C0154D">
      <w:pPr>
        <w:numPr>
          <w:ilvl w:val="0"/>
          <w:numId w:val="19"/>
        </w:numPr>
        <w:tabs>
          <w:tab w:val="left" w:pos="720"/>
        </w:tabs>
        <w:spacing w:line="260" w:lineRule="exact"/>
        <w:ind w:right="-20"/>
      </w:pPr>
      <w:r w:rsidRPr="009F6271">
        <w:t>Padažnėjęs širdies plakimas, padidėjęs kraujospūdis, prakaitavimas.</w:t>
      </w:r>
    </w:p>
    <w:p w:rsidR="00C0154D" w:rsidRPr="009F6271" w:rsidRDefault="00C0154D" w:rsidP="00C0154D">
      <w:pPr>
        <w:numPr>
          <w:ilvl w:val="0"/>
          <w:numId w:val="19"/>
        </w:numPr>
        <w:tabs>
          <w:tab w:val="left" w:pos="720"/>
        </w:tabs>
        <w:spacing w:line="260" w:lineRule="exact"/>
        <w:ind w:right="-20"/>
      </w:pPr>
      <w:r w:rsidRPr="009F6271">
        <w:t>Regos sutrikimas, sumažėjęs matomo vaizdo ryškumas.</w:t>
      </w:r>
    </w:p>
    <w:p w:rsidR="00C0154D" w:rsidRPr="009F6271" w:rsidRDefault="00C0154D" w:rsidP="00C0154D">
      <w:pPr>
        <w:numPr>
          <w:ilvl w:val="0"/>
          <w:numId w:val="19"/>
        </w:numPr>
        <w:tabs>
          <w:tab w:val="left" w:pos="720"/>
        </w:tabs>
        <w:spacing w:line="260" w:lineRule="exact"/>
        <w:ind w:right="-20"/>
      </w:pPr>
      <w:r w:rsidRPr="009F6271">
        <w:t>Širdies nepakankamumas, širdies smūgis, krūtinės skausmas, diskomfortas krūtinėje, padažnėjęs arba suretėjęs širdies plakimas.</w:t>
      </w:r>
    </w:p>
    <w:p w:rsidR="00C0154D" w:rsidRPr="009F6271" w:rsidRDefault="00C0154D" w:rsidP="00C0154D">
      <w:pPr>
        <w:numPr>
          <w:ilvl w:val="0"/>
          <w:numId w:val="19"/>
        </w:numPr>
        <w:tabs>
          <w:tab w:val="left" w:pos="720"/>
        </w:tabs>
        <w:spacing w:line="260" w:lineRule="exact"/>
        <w:ind w:right="-20"/>
      </w:pPr>
      <w:r w:rsidRPr="009F6271">
        <w:t>Padidėjęs arba sumažėjęs kraujospūdis.</w:t>
      </w:r>
    </w:p>
    <w:p w:rsidR="00C0154D" w:rsidRPr="009F6271" w:rsidRDefault="00C0154D" w:rsidP="00C0154D">
      <w:pPr>
        <w:numPr>
          <w:ilvl w:val="0"/>
          <w:numId w:val="19"/>
        </w:numPr>
        <w:tabs>
          <w:tab w:val="left" w:pos="720"/>
        </w:tabs>
        <w:spacing w:line="260" w:lineRule="exact"/>
        <w:ind w:right="-20"/>
      </w:pPr>
      <w:r w:rsidRPr="009F6271">
        <w:t>Staigus kraujospūdžio sumažėjimas atsistojant, kuris gali sukelti apalpimą.</w:t>
      </w:r>
    </w:p>
    <w:p w:rsidR="00C0154D" w:rsidRPr="009F6271" w:rsidRDefault="00C0154D" w:rsidP="00C0154D">
      <w:pPr>
        <w:numPr>
          <w:ilvl w:val="0"/>
          <w:numId w:val="19"/>
        </w:numPr>
        <w:tabs>
          <w:tab w:val="left" w:pos="720"/>
        </w:tabs>
        <w:spacing w:line="260" w:lineRule="exact"/>
        <w:ind w:right="-20"/>
      </w:pPr>
      <w:r w:rsidRPr="009F6271">
        <w:t>Dusulys fizinio krūvio metu.</w:t>
      </w:r>
    </w:p>
    <w:p w:rsidR="00C0154D" w:rsidRPr="009F6271" w:rsidRDefault="00C0154D" w:rsidP="00C0154D">
      <w:pPr>
        <w:numPr>
          <w:ilvl w:val="0"/>
          <w:numId w:val="19"/>
        </w:numPr>
        <w:tabs>
          <w:tab w:val="left" w:pos="720"/>
        </w:tabs>
        <w:spacing w:line="260" w:lineRule="exact"/>
        <w:ind w:right="-20"/>
      </w:pPr>
      <w:r w:rsidRPr="009F6271">
        <w:t>Kosulys.</w:t>
      </w:r>
    </w:p>
    <w:p w:rsidR="00C0154D" w:rsidRPr="009F6271" w:rsidRDefault="00C0154D" w:rsidP="00C0154D">
      <w:pPr>
        <w:numPr>
          <w:ilvl w:val="0"/>
          <w:numId w:val="19"/>
        </w:numPr>
        <w:tabs>
          <w:tab w:val="left" w:pos="720"/>
        </w:tabs>
        <w:spacing w:line="260" w:lineRule="exact"/>
        <w:ind w:right="-20"/>
      </w:pPr>
      <w:r w:rsidRPr="009F6271">
        <w:t>Žagsulys.</w:t>
      </w:r>
    </w:p>
    <w:p w:rsidR="00C0154D" w:rsidRPr="009F6271" w:rsidRDefault="00C0154D" w:rsidP="00C0154D">
      <w:pPr>
        <w:numPr>
          <w:ilvl w:val="0"/>
          <w:numId w:val="19"/>
        </w:numPr>
        <w:tabs>
          <w:tab w:val="left" w:pos="720"/>
        </w:tabs>
        <w:spacing w:line="260" w:lineRule="exact"/>
        <w:ind w:right="-20"/>
      </w:pPr>
      <w:r w:rsidRPr="009F6271">
        <w:t>Spengimas ausyse, diskomfortas ausyje.</w:t>
      </w:r>
    </w:p>
    <w:p w:rsidR="00C0154D" w:rsidRPr="009F6271" w:rsidRDefault="00C0154D" w:rsidP="00C0154D">
      <w:pPr>
        <w:numPr>
          <w:ilvl w:val="0"/>
          <w:numId w:val="19"/>
        </w:numPr>
        <w:tabs>
          <w:tab w:val="left" w:pos="720"/>
        </w:tabs>
        <w:spacing w:line="260" w:lineRule="exact"/>
        <w:ind w:right="-20"/>
      </w:pPr>
      <w:r w:rsidRPr="009F6271">
        <w:t>Kraujavimas iš žarnyno arba skrandžio.</w:t>
      </w:r>
    </w:p>
    <w:p w:rsidR="00C0154D" w:rsidRPr="009F6271" w:rsidRDefault="00C0154D" w:rsidP="00C0154D">
      <w:pPr>
        <w:numPr>
          <w:ilvl w:val="0"/>
          <w:numId w:val="19"/>
        </w:numPr>
        <w:tabs>
          <w:tab w:val="left" w:pos="720"/>
        </w:tabs>
        <w:spacing w:line="260" w:lineRule="exact"/>
        <w:ind w:right="-20"/>
      </w:pPr>
      <w:r w:rsidRPr="009F6271">
        <w:t>Rėmuo.</w:t>
      </w:r>
    </w:p>
    <w:p w:rsidR="00C0154D" w:rsidRPr="009F6271" w:rsidRDefault="00C0154D" w:rsidP="00C0154D">
      <w:pPr>
        <w:numPr>
          <w:ilvl w:val="0"/>
          <w:numId w:val="19"/>
        </w:numPr>
        <w:tabs>
          <w:tab w:val="left" w:pos="720"/>
        </w:tabs>
        <w:spacing w:line="260" w:lineRule="exact"/>
        <w:ind w:right="-20"/>
      </w:pPr>
      <w:r w:rsidRPr="009F6271">
        <w:t>Pilvo skausmas, vidurių pūtimas.</w:t>
      </w:r>
    </w:p>
    <w:p w:rsidR="00C0154D" w:rsidRPr="009F6271" w:rsidRDefault="00C0154D" w:rsidP="00C0154D">
      <w:pPr>
        <w:numPr>
          <w:ilvl w:val="0"/>
          <w:numId w:val="19"/>
        </w:numPr>
        <w:tabs>
          <w:tab w:val="left" w:pos="720"/>
        </w:tabs>
        <w:spacing w:line="260" w:lineRule="exact"/>
        <w:ind w:right="-20"/>
      </w:pPr>
      <w:r w:rsidRPr="009F6271">
        <w:t>Pasunkėjęs rijimas.</w:t>
      </w:r>
    </w:p>
    <w:p w:rsidR="00C0154D" w:rsidRPr="009F6271" w:rsidRDefault="00C0154D" w:rsidP="00C0154D">
      <w:pPr>
        <w:numPr>
          <w:ilvl w:val="0"/>
          <w:numId w:val="19"/>
        </w:numPr>
        <w:tabs>
          <w:tab w:val="left" w:pos="720"/>
        </w:tabs>
        <w:spacing w:line="260" w:lineRule="exact"/>
        <w:ind w:right="-20"/>
      </w:pPr>
      <w:r w:rsidRPr="009F6271">
        <w:t>Skrandžio ir žarnų infekcija ar uždegimas.</w:t>
      </w:r>
    </w:p>
    <w:p w:rsidR="00C0154D" w:rsidRPr="009F6271" w:rsidRDefault="00C0154D" w:rsidP="00C0154D">
      <w:pPr>
        <w:numPr>
          <w:ilvl w:val="0"/>
          <w:numId w:val="19"/>
        </w:numPr>
        <w:tabs>
          <w:tab w:val="left" w:pos="720"/>
        </w:tabs>
        <w:spacing w:line="260" w:lineRule="exact"/>
        <w:ind w:right="-20"/>
      </w:pPr>
      <w:r w:rsidRPr="009F6271">
        <w:t>Pilvo skausmas.</w:t>
      </w:r>
    </w:p>
    <w:p w:rsidR="00C0154D" w:rsidRPr="009F6271" w:rsidRDefault="00C0154D" w:rsidP="00C0154D">
      <w:pPr>
        <w:numPr>
          <w:ilvl w:val="0"/>
          <w:numId w:val="19"/>
        </w:numPr>
        <w:tabs>
          <w:tab w:val="left" w:pos="720"/>
        </w:tabs>
        <w:spacing w:line="260" w:lineRule="exact"/>
        <w:ind w:right="-20"/>
      </w:pPr>
      <w:r w:rsidRPr="009F6271">
        <w:t>Skausminga burna ar lūpos, gerklės skausmas.</w:t>
      </w:r>
    </w:p>
    <w:p w:rsidR="00C0154D" w:rsidRPr="009F6271" w:rsidRDefault="00C0154D" w:rsidP="00C0154D">
      <w:pPr>
        <w:numPr>
          <w:ilvl w:val="0"/>
          <w:numId w:val="19"/>
        </w:numPr>
        <w:tabs>
          <w:tab w:val="left" w:pos="720"/>
        </w:tabs>
        <w:spacing w:line="260" w:lineRule="exact"/>
        <w:ind w:right="-20"/>
      </w:pPr>
      <w:r w:rsidRPr="009F6271">
        <w:t>Kepenų funkcijos pokyčiai.</w:t>
      </w:r>
    </w:p>
    <w:p w:rsidR="00C0154D" w:rsidRPr="009F6271" w:rsidRDefault="00C0154D" w:rsidP="00C0154D">
      <w:pPr>
        <w:numPr>
          <w:ilvl w:val="0"/>
          <w:numId w:val="19"/>
        </w:numPr>
        <w:tabs>
          <w:tab w:val="left" w:pos="720"/>
        </w:tabs>
        <w:spacing w:line="260" w:lineRule="exact"/>
        <w:ind w:right="-20"/>
      </w:pPr>
      <w:r w:rsidRPr="009F6271">
        <w:t>Odos niežulys.</w:t>
      </w:r>
    </w:p>
    <w:p w:rsidR="00C0154D" w:rsidRPr="009F6271" w:rsidRDefault="00C0154D" w:rsidP="00C0154D">
      <w:pPr>
        <w:numPr>
          <w:ilvl w:val="0"/>
          <w:numId w:val="19"/>
        </w:numPr>
        <w:tabs>
          <w:tab w:val="left" w:pos="720"/>
        </w:tabs>
        <w:spacing w:line="260" w:lineRule="exact"/>
        <w:ind w:right="-20"/>
      </w:pPr>
      <w:r w:rsidRPr="009F6271">
        <w:t>Odos paraudimas.</w:t>
      </w:r>
    </w:p>
    <w:p w:rsidR="00C0154D" w:rsidRPr="009F6271" w:rsidRDefault="00C0154D" w:rsidP="00C0154D">
      <w:pPr>
        <w:numPr>
          <w:ilvl w:val="0"/>
          <w:numId w:val="19"/>
        </w:numPr>
        <w:tabs>
          <w:tab w:val="left" w:pos="720"/>
        </w:tabs>
        <w:spacing w:line="260" w:lineRule="exact"/>
        <w:ind w:right="-20"/>
      </w:pPr>
      <w:r w:rsidRPr="009F6271">
        <w:t>Išbėrimas.</w:t>
      </w:r>
    </w:p>
    <w:p w:rsidR="00C0154D" w:rsidRPr="009F6271" w:rsidRDefault="00C0154D" w:rsidP="00C0154D">
      <w:pPr>
        <w:numPr>
          <w:ilvl w:val="0"/>
          <w:numId w:val="19"/>
        </w:numPr>
        <w:tabs>
          <w:tab w:val="left" w:pos="720"/>
        </w:tabs>
        <w:spacing w:line="260" w:lineRule="exact"/>
        <w:ind w:right="-20"/>
      </w:pPr>
      <w:r w:rsidRPr="009F6271">
        <w:t>Raumenų spazmai</w:t>
      </w:r>
    </w:p>
    <w:p w:rsidR="00C0154D" w:rsidRPr="009F6271" w:rsidRDefault="00C0154D" w:rsidP="00C0154D">
      <w:pPr>
        <w:numPr>
          <w:ilvl w:val="0"/>
          <w:numId w:val="19"/>
        </w:numPr>
        <w:tabs>
          <w:tab w:val="left" w:pos="720"/>
        </w:tabs>
        <w:spacing w:line="260" w:lineRule="exact"/>
        <w:ind w:right="-20"/>
      </w:pPr>
      <w:r w:rsidRPr="009F6271">
        <w:t>Šlapimo takų infekcija.</w:t>
      </w:r>
    </w:p>
    <w:p w:rsidR="00C0154D" w:rsidRPr="009F6271" w:rsidRDefault="00C0154D" w:rsidP="00C0154D">
      <w:pPr>
        <w:numPr>
          <w:ilvl w:val="0"/>
          <w:numId w:val="19"/>
        </w:numPr>
        <w:tabs>
          <w:tab w:val="left" w:pos="720"/>
        </w:tabs>
        <w:spacing w:line="260" w:lineRule="exact"/>
        <w:ind w:right="-20"/>
      </w:pPr>
      <w:r w:rsidRPr="009F6271">
        <w:t>Galūnių skausmas.</w:t>
      </w:r>
    </w:p>
    <w:p w:rsidR="00C0154D" w:rsidRPr="009F6271" w:rsidRDefault="00C0154D" w:rsidP="00C0154D">
      <w:pPr>
        <w:numPr>
          <w:ilvl w:val="0"/>
          <w:numId w:val="19"/>
        </w:numPr>
        <w:tabs>
          <w:tab w:val="left" w:pos="720"/>
        </w:tabs>
        <w:spacing w:line="260" w:lineRule="exact"/>
        <w:ind w:right="-20"/>
      </w:pPr>
      <w:r w:rsidRPr="009F6271">
        <w:lastRenderedPageBreak/>
        <w:t>Kūno patinimas, įskaitant akių sritį ir kitas kūno dalis.</w:t>
      </w:r>
    </w:p>
    <w:p w:rsidR="00C0154D" w:rsidRPr="009F6271" w:rsidRDefault="00C0154D" w:rsidP="00C0154D">
      <w:pPr>
        <w:numPr>
          <w:ilvl w:val="0"/>
          <w:numId w:val="19"/>
        </w:numPr>
        <w:tabs>
          <w:tab w:val="left" w:pos="720"/>
        </w:tabs>
        <w:spacing w:line="260" w:lineRule="exact"/>
        <w:ind w:right="-20"/>
      </w:pPr>
      <w:r w:rsidRPr="009F6271">
        <w:t>Drebulys.</w:t>
      </w:r>
    </w:p>
    <w:p w:rsidR="00C0154D" w:rsidRPr="009F6271" w:rsidRDefault="00C0154D" w:rsidP="00C0154D">
      <w:pPr>
        <w:numPr>
          <w:ilvl w:val="0"/>
          <w:numId w:val="19"/>
        </w:numPr>
        <w:tabs>
          <w:tab w:val="left" w:pos="720"/>
        </w:tabs>
        <w:spacing w:line="260" w:lineRule="exact"/>
        <w:ind w:right="-20"/>
      </w:pPr>
      <w:r w:rsidRPr="009F6271">
        <w:t>Paraudimas ir skausmas injekcijos vietoje.</w:t>
      </w:r>
    </w:p>
    <w:p w:rsidR="00C0154D" w:rsidRPr="009F6271" w:rsidRDefault="00C0154D" w:rsidP="00C0154D">
      <w:pPr>
        <w:numPr>
          <w:ilvl w:val="0"/>
          <w:numId w:val="19"/>
        </w:numPr>
        <w:tabs>
          <w:tab w:val="left" w:pos="720"/>
        </w:tabs>
        <w:spacing w:line="260" w:lineRule="exact"/>
        <w:ind w:right="-20"/>
      </w:pPr>
      <w:r w:rsidRPr="009F6271">
        <w:t>Bendras negalavimas.</w:t>
      </w:r>
    </w:p>
    <w:p w:rsidR="00C0154D" w:rsidRPr="009F6271" w:rsidRDefault="00C0154D" w:rsidP="00C0154D">
      <w:pPr>
        <w:numPr>
          <w:ilvl w:val="0"/>
          <w:numId w:val="19"/>
        </w:numPr>
        <w:tabs>
          <w:tab w:val="left" w:pos="720"/>
        </w:tabs>
        <w:spacing w:line="260" w:lineRule="exact"/>
        <w:ind w:right="-20"/>
      </w:pPr>
      <w:r w:rsidRPr="009F6271">
        <w:t>Kūno svorio netekimas.</w:t>
      </w:r>
    </w:p>
    <w:p w:rsidR="00C0154D" w:rsidRPr="009F6271" w:rsidRDefault="00C0154D" w:rsidP="00C0154D">
      <w:pPr>
        <w:numPr>
          <w:ilvl w:val="0"/>
          <w:numId w:val="19"/>
        </w:numPr>
        <w:tabs>
          <w:tab w:val="left" w:pos="720"/>
        </w:tabs>
        <w:spacing w:line="260" w:lineRule="exact"/>
        <w:ind w:right="-20"/>
      </w:pPr>
      <w:r w:rsidRPr="009F6271">
        <w:t>Kūno svorio prieaugis.</w:t>
      </w:r>
    </w:p>
    <w:p w:rsidR="00C0154D" w:rsidRPr="009F6271" w:rsidRDefault="00C0154D" w:rsidP="00C0154D">
      <w:pPr>
        <w:tabs>
          <w:tab w:val="left" w:pos="567"/>
        </w:tabs>
        <w:ind w:right="-20"/>
      </w:pPr>
    </w:p>
    <w:p w:rsidR="00C0154D" w:rsidRPr="009F6271" w:rsidRDefault="00C0154D" w:rsidP="00C0154D">
      <w:pPr>
        <w:tabs>
          <w:tab w:val="left" w:pos="567"/>
          <w:tab w:val="left" w:pos="660"/>
        </w:tabs>
        <w:ind w:right="-20"/>
        <w:rPr>
          <w:b/>
        </w:rPr>
      </w:pPr>
      <w:r w:rsidRPr="009F6271">
        <w:rPr>
          <w:b/>
        </w:rPr>
        <w:t>Nedažnas šalutinis poveikis (gali pasireikšti mažiau kaip</w:t>
      </w:r>
      <w:r w:rsidRPr="009F6271" w:rsidDel="003653E8">
        <w:rPr>
          <w:b/>
        </w:rPr>
        <w:t xml:space="preserve"> </w:t>
      </w:r>
      <w:r w:rsidRPr="009F6271">
        <w:rPr>
          <w:b/>
        </w:rPr>
        <w:t>1 iš 100 asmenų)</w:t>
      </w:r>
    </w:p>
    <w:p w:rsidR="00C0154D" w:rsidRPr="009F6271" w:rsidRDefault="00C0154D" w:rsidP="00C0154D">
      <w:pPr>
        <w:numPr>
          <w:ilvl w:val="0"/>
          <w:numId w:val="20"/>
        </w:numPr>
        <w:tabs>
          <w:tab w:val="left" w:pos="720"/>
        </w:tabs>
        <w:spacing w:line="260" w:lineRule="exact"/>
        <w:ind w:right="-20"/>
      </w:pPr>
      <w:r w:rsidRPr="009F6271">
        <w:t>Hepatitas.</w:t>
      </w:r>
    </w:p>
    <w:p w:rsidR="00C0154D" w:rsidRPr="009F6271" w:rsidRDefault="00C0154D" w:rsidP="00C0154D">
      <w:pPr>
        <w:numPr>
          <w:ilvl w:val="0"/>
          <w:numId w:val="20"/>
        </w:numPr>
        <w:tabs>
          <w:tab w:val="left" w:pos="720"/>
        </w:tabs>
        <w:spacing w:line="260" w:lineRule="exact"/>
        <w:ind w:right="-20"/>
      </w:pPr>
      <w:r w:rsidRPr="009F6271">
        <w:t>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kolapsas.</w:t>
      </w:r>
    </w:p>
    <w:p w:rsidR="00C0154D" w:rsidRPr="009F6271" w:rsidRDefault="00C0154D" w:rsidP="00C0154D">
      <w:pPr>
        <w:numPr>
          <w:ilvl w:val="0"/>
          <w:numId w:val="20"/>
        </w:numPr>
        <w:tabs>
          <w:tab w:val="left" w:pos="720"/>
        </w:tabs>
        <w:spacing w:line="260" w:lineRule="exact"/>
        <w:ind w:right="-20"/>
      </w:pPr>
      <w:r w:rsidRPr="009F6271">
        <w:t>Judėjimo sutrikimai, paralyžius, trūkčiojimas.</w:t>
      </w:r>
    </w:p>
    <w:p w:rsidR="00C0154D" w:rsidRPr="009F6271" w:rsidRDefault="00C0154D" w:rsidP="00C0154D">
      <w:pPr>
        <w:numPr>
          <w:ilvl w:val="0"/>
          <w:numId w:val="20"/>
        </w:numPr>
        <w:tabs>
          <w:tab w:val="left" w:pos="720"/>
        </w:tabs>
        <w:spacing w:line="260" w:lineRule="exact"/>
        <w:ind w:right="-20"/>
      </w:pPr>
      <w:r w:rsidRPr="009F6271">
        <w:t>Galvos sukimasis.</w:t>
      </w:r>
    </w:p>
    <w:p w:rsidR="00C0154D" w:rsidRPr="009F6271" w:rsidRDefault="00C0154D" w:rsidP="00C0154D">
      <w:pPr>
        <w:numPr>
          <w:ilvl w:val="0"/>
          <w:numId w:val="20"/>
        </w:numPr>
        <w:tabs>
          <w:tab w:val="left" w:pos="720"/>
        </w:tabs>
        <w:spacing w:line="260" w:lineRule="exact"/>
        <w:ind w:right="-20"/>
      </w:pPr>
      <w:r w:rsidRPr="009F6271">
        <w:t>Klausos susilpnėjimas, kurtumas.</w:t>
      </w:r>
    </w:p>
    <w:p w:rsidR="00C0154D" w:rsidRPr="009F6271" w:rsidRDefault="00C0154D" w:rsidP="00C0154D">
      <w:pPr>
        <w:numPr>
          <w:ilvl w:val="0"/>
          <w:numId w:val="20"/>
        </w:numPr>
        <w:tabs>
          <w:tab w:val="left" w:pos="720"/>
        </w:tabs>
        <w:spacing w:line="260" w:lineRule="exact"/>
        <w:ind w:right="-20"/>
      </w:pPr>
      <w:r w:rsidRPr="009F6271">
        <w:t>Plaučių sutrikimai, dėl kurių sutrinka organizmo aprūpinimas deguonimi. Tai gali būti kvėpavimo pasunkėjimas, dusulys, dusulys be krūvio, paviršutiniškas ar pasunkėjęs kvėpavimas arba kvėpavimo sustojimas, švokštimas.</w:t>
      </w:r>
    </w:p>
    <w:p w:rsidR="00C0154D" w:rsidRPr="009F6271" w:rsidRDefault="00C0154D" w:rsidP="00C0154D">
      <w:pPr>
        <w:numPr>
          <w:ilvl w:val="0"/>
          <w:numId w:val="20"/>
        </w:numPr>
        <w:tabs>
          <w:tab w:val="left" w:pos="720"/>
        </w:tabs>
        <w:spacing w:line="260" w:lineRule="exact"/>
        <w:ind w:right="-20"/>
      </w:pPr>
      <w:r w:rsidRPr="009F6271">
        <w:t>Kraujo krešuliai plaučiuose.</w:t>
      </w:r>
    </w:p>
    <w:p w:rsidR="00C0154D" w:rsidRPr="009F6271" w:rsidRDefault="00C0154D" w:rsidP="00C0154D">
      <w:pPr>
        <w:numPr>
          <w:ilvl w:val="0"/>
          <w:numId w:val="20"/>
        </w:numPr>
        <w:tabs>
          <w:tab w:val="left" w:pos="720"/>
        </w:tabs>
        <w:spacing w:line="260" w:lineRule="exact"/>
        <w:ind w:right="-20"/>
      </w:pPr>
      <w:r w:rsidRPr="009F6271">
        <w:t>Akių ir odos pageltimas (gelta).</w:t>
      </w:r>
    </w:p>
    <w:p w:rsidR="00916A41" w:rsidRPr="009F6271" w:rsidRDefault="00916A41" w:rsidP="00C0154D">
      <w:pPr>
        <w:numPr>
          <w:ilvl w:val="0"/>
          <w:numId w:val="20"/>
        </w:numPr>
        <w:tabs>
          <w:tab w:val="left" w:pos="720"/>
        </w:tabs>
        <w:spacing w:line="260" w:lineRule="exact"/>
        <w:ind w:right="-20"/>
      </w:pPr>
      <w:r w:rsidRPr="009F6271">
        <w:t>Voko miežis (chalazionas), paraudę ir patinę akių vokai.</w:t>
      </w:r>
    </w:p>
    <w:p w:rsidR="00916A41" w:rsidRPr="009F6271" w:rsidRDefault="00916A41" w:rsidP="00C0154D">
      <w:pPr>
        <w:tabs>
          <w:tab w:val="left" w:pos="567"/>
        </w:tabs>
        <w:spacing w:line="260" w:lineRule="exact"/>
        <w:ind w:right="-20"/>
      </w:pPr>
    </w:p>
    <w:p w:rsidR="00C0154D" w:rsidRPr="009F6271" w:rsidRDefault="00916A41" w:rsidP="00C0154D">
      <w:pPr>
        <w:tabs>
          <w:tab w:val="left" w:pos="567"/>
        </w:tabs>
        <w:spacing w:line="260" w:lineRule="exact"/>
        <w:ind w:right="-20"/>
        <w:rPr>
          <w:b/>
        </w:rPr>
      </w:pPr>
      <w:r w:rsidRPr="009F6271">
        <w:rPr>
          <w:b/>
        </w:rPr>
        <w:t>Retas šalutinis poveikis (gali pasireikšti mažiau kaip 1 iš 1000 asmenų)</w:t>
      </w:r>
    </w:p>
    <w:p w:rsidR="00916A41" w:rsidRPr="009F6271" w:rsidRDefault="00E251F8" w:rsidP="009F6271">
      <w:pPr>
        <w:numPr>
          <w:ilvl w:val="0"/>
          <w:numId w:val="30"/>
        </w:numPr>
        <w:tabs>
          <w:tab w:val="left" w:pos="709"/>
        </w:tabs>
        <w:spacing w:line="260" w:lineRule="exact"/>
        <w:ind w:right="-20"/>
      </w:pPr>
      <w:r w:rsidRPr="004F2E85">
        <w:t>Kraujo krešuliai smulkiose kraujagyslėse (trombozinė mikroangiopatija)</w:t>
      </w:r>
      <w:r w:rsidRPr="009F6271">
        <w:t>.</w:t>
      </w:r>
    </w:p>
    <w:p w:rsidR="00E251F8" w:rsidRPr="009F6271" w:rsidRDefault="00E251F8" w:rsidP="00C0154D">
      <w:pPr>
        <w:numPr>
          <w:ilvl w:val="12"/>
          <w:numId w:val="0"/>
        </w:numPr>
        <w:tabs>
          <w:tab w:val="left" w:pos="567"/>
        </w:tabs>
        <w:ind w:right="-2"/>
        <w:rPr>
          <w:b/>
        </w:rPr>
      </w:pPr>
    </w:p>
    <w:p w:rsidR="00C0154D" w:rsidRPr="009F6271" w:rsidRDefault="00C0154D" w:rsidP="00C0154D">
      <w:pPr>
        <w:numPr>
          <w:ilvl w:val="12"/>
          <w:numId w:val="0"/>
        </w:numPr>
        <w:tabs>
          <w:tab w:val="left" w:pos="567"/>
        </w:tabs>
        <w:ind w:right="-2"/>
        <w:rPr>
          <w:b/>
        </w:rPr>
      </w:pPr>
      <w:r w:rsidRPr="009F6271">
        <w:rPr>
          <w:b/>
        </w:rPr>
        <w:t>Pranešimas apie šalutinį poveikį</w:t>
      </w:r>
    </w:p>
    <w:p w:rsidR="00C0154D" w:rsidRPr="009F6271" w:rsidRDefault="00C0154D" w:rsidP="00C0154D">
      <w:pPr>
        <w:numPr>
          <w:ilvl w:val="12"/>
          <w:numId w:val="0"/>
        </w:numPr>
        <w:tabs>
          <w:tab w:val="left" w:pos="567"/>
        </w:tabs>
        <w:ind w:right="-2"/>
      </w:pPr>
      <w:r w:rsidRPr="009F6271">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left="567" w:right="-2" w:hanging="567"/>
      </w:pPr>
      <w:r w:rsidRPr="009F6271">
        <w:rPr>
          <w:b/>
        </w:rPr>
        <w:t>5.</w:t>
      </w:r>
      <w:r w:rsidRPr="009F6271">
        <w:rPr>
          <w:b/>
        </w:rPr>
        <w:tab/>
        <w:t>Kaip laikyti Bortezomib Ebewe</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Šį vaistą laikykite vaikams nepastebimoje ir nepasiekiamoje vietoje.</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Ant išorinės kartono dėžutės ir flakono po ,,EXP“ nurodytam tinkamumo laikui pasibaigus, šio vaisto vartoti negalima. Vaistas tinkamas vartoti iki paskutinės nurodyto mėnesio dienos.</w:t>
      </w:r>
    </w:p>
    <w:p w:rsidR="00C0154D" w:rsidRPr="009F6271" w:rsidRDefault="00C0154D" w:rsidP="00C0154D">
      <w:pPr>
        <w:numPr>
          <w:ilvl w:val="12"/>
          <w:numId w:val="0"/>
        </w:numPr>
        <w:tabs>
          <w:tab w:val="left" w:pos="567"/>
        </w:tabs>
        <w:ind w:right="-2"/>
      </w:pPr>
    </w:p>
    <w:p w:rsidR="00C0154D" w:rsidRPr="009F6271" w:rsidRDefault="00C0154D" w:rsidP="00C0154D">
      <w:pPr>
        <w:tabs>
          <w:tab w:val="left" w:pos="567"/>
        </w:tabs>
        <w:ind w:right="-23"/>
      </w:pPr>
      <w:r w:rsidRPr="009F6271">
        <w:t>Šio vaisto laikymui specialių temperatūros sąlygų nereikalaujama.</w:t>
      </w:r>
    </w:p>
    <w:p w:rsidR="00C0154D" w:rsidRPr="009F6271" w:rsidRDefault="00C0154D" w:rsidP="00C0154D">
      <w:pPr>
        <w:numPr>
          <w:ilvl w:val="12"/>
          <w:numId w:val="0"/>
        </w:numPr>
        <w:tabs>
          <w:tab w:val="left" w:pos="567"/>
        </w:tabs>
        <w:ind w:right="-2"/>
      </w:pPr>
    </w:p>
    <w:p w:rsidR="00C0154D" w:rsidRPr="009F6271" w:rsidRDefault="00C0154D" w:rsidP="00C0154D">
      <w:pPr>
        <w:tabs>
          <w:tab w:val="left" w:pos="567"/>
        </w:tabs>
        <w:ind w:right="-20"/>
      </w:pPr>
      <w:r w:rsidRPr="009F6271">
        <w:t>Flakoną laikyti išorinėje dėžutėje, kad vaistas būtų apsaugotas nuo šviesos.</w:t>
      </w:r>
    </w:p>
    <w:p w:rsidR="00C0154D" w:rsidRPr="009F6271" w:rsidRDefault="00C0154D" w:rsidP="00C0154D">
      <w:pPr>
        <w:tabs>
          <w:tab w:val="left" w:pos="567"/>
        </w:tabs>
        <w:ind w:right="-20"/>
      </w:pPr>
    </w:p>
    <w:p w:rsidR="00C0154D" w:rsidRPr="009F6271" w:rsidRDefault="00C0154D" w:rsidP="00C0154D">
      <w:pPr>
        <w:tabs>
          <w:tab w:val="left" w:pos="567"/>
        </w:tabs>
        <w:ind w:right="-20"/>
      </w:pPr>
      <w:r w:rsidRPr="009F6271">
        <w:t>Vartojimas į veną:</w:t>
      </w:r>
    </w:p>
    <w:p w:rsidR="00C0154D" w:rsidRPr="009F6271" w:rsidRDefault="00C0154D" w:rsidP="00C0154D">
      <w:pPr>
        <w:tabs>
          <w:tab w:val="left" w:pos="567"/>
        </w:tabs>
        <w:ind w:right="-23"/>
      </w:pPr>
      <w:r w:rsidRPr="009F6271">
        <w:t xml:space="preserve">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tirpalas išlieka stabilus </w:t>
      </w:r>
      <w:r w:rsidRPr="009F6271">
        <w:rPr>
          <w:szCs w:val="22"/>
          <w:lang w:eastAsia="en-US"/>
        </w:rPr>
        <w:t>3</w:t>
      </w:r>
      <w:r w:rsidRPr="009F6271">
        <w:t xml:space="preserve"> paras 20 °C – 25°C temperatūroje ir 7 paras 2 °C – 8°C temperatūroje</w:t>
      </w:r>
      <w:r w:rsidRPr="009F6271">
        <w:rPr>
          <w:szCs w:val="22"/>
          <w:lang w:eastAsia="en-US"/>
        </w:rPr>
        <w:t>, jeigu laikomas tamsoje, gamintojo flakone ir (arba) stikliniame švirkšte</w:t>
      </w:r>
      <w:r w:rsidRPr="009F6271">
        <w:t>. Mikrobiologiniu požiūriu, paruoštas tirpalas turi būti suvartotas nedelsiant. Jei jis tuoj pat nevartojamas, už paruošto vaisto laikymo trukmę bei sąlygas iki vartojimo atsako vartotojas ir ilgiau negu 24 val. 2</w:t>
      </w:r>
      <w:r w:rsidRPr="004F2E85">
        <w:sym w:font="Symbol" w:char="F0B0"/>
      </w:r>
      <w:r w:rsidRPr="004F2E85">
        <w:t>C – 8</w:t>
      </w:r>
      <w:r w:rsidRPr="004F2E85">
        <w:sym w:font="Symbol" w:char="F0B0"/>
      </w:r>
      <w:r w:rsidRPr="004F2E85">
        <w:t>C temperatūro</w:t>
      </w:r>
      <w:r w:rsidRPr="009F6271">
        <w:t xml:space="preserve">je paruošto </w:t>
      </w:r>
      <w:r w:rsidRPr="009F6271">
        <w:lastRenderedPageBreak/>
        <w:t xml:space="preserve">tirpalo laikyti negalima, nebent </w:t>
      </w:r>
      <w:r w:rsidRPr="009F6271">
        <w:rPr>
          <w:spacing w:val="-3"/>
        </w:rPr>
        <w:t>paruošimas / praskiedimas buvo atlikti kontroliuojamomis ir patvirtintomis aseptinėmis sąlygomis</w:t>
      </w:r>
      <w:r w:rsidRPr="009F6271">
        <w:t>.</w:t>
      </w:r>
    </w:p>
    <w:p w:rsidR="00C0154D" w:rsidRPr="009F6271" w:rsidRDefault="00C0154D" w:rsidP="00C0154D">
      <w:pPr>
        <w:numPr>
          <w:ilvl w:val="12"/>
          <w:numId w:val="0"/>
        </w:numPr>
        <w:tabs>
          <w:tab w:val="left" w:pos="567"/>
        </w:tabs>
        <w:ind w:right="-2"/>
      </w:pPr>
    </w:p>
    <w:p w:rsidR="00C0154D" w:rsidRPr="009F6271" w:rsidRDefault="00C0154D" w:rsidP="00C0154D">
      <w:pPr>
        <w:tabs>
          <w:tab w:val="left" w:pos="567"/>
        </w:tabs>
        <w:ind w:right="-20"/>
      </w:pPr>
      <w:r w:rsidRPr="009F6271">
        <w:t>Vartojimas po oda:</w:t>
      </w:r>
    </w:p>
    <w:p w:rsidR="00C0154D" w:rsidRPr="009F6271" w:rsidRDefault="00C0154D" w:rsidP="00C0154D">
      <w:pPr>
        <w:tabs>
          <w:tab w:val="left" w:pos="567"/>
        </w:tabs>
        <w:ind w:right="-23"/>
      </w:pPr>
      <w:r w:rsidRPr="009F6271">
        <w:t xml:space="preserve">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tirpalas išlieka stabilus </w:t>
      </w:r>
      <w:r w:rsidRPr="009F6271">
        <w:rPr>
          <w:szCs w:val="22"/>
          <w:lang w:eastAsia="en-US"/>
        </w:rPr>
        <w:t>8 valandas</w:t>
      </w:r>
      <w:r w:rsidRPr="009F6271">
        <w:t xml:space="preserve"> 20 °C – 25°C temperatūroje. Mikrobiologiniu požiūriu, paruoštas tirpalas turi būti suvartotas nedelsiant. Jei jis tuoj pat nevartojamas, už paruošto vaisto laikymo trukmę bei sąlygas iki vartojimo atsako vartotojas ir ilgiau negu 24 val. 2</w:t>
      </w:r>
      <w:r w:rsidRPr="004F2E85">
        <w:sym w:font="Symbol" w:char="F0B0"/>
      </w:r>
      <w:r w:rsidRPr="004F2E85">
        <w:t>C – 8</w:t>
      </w:r>
      <w:r w:rsidRPr="004F2E85">
        <w:sym w:font="Symbol" w:char="F0B0"/>
      </w:r>
      <w:r w:rsidRPr="004F2E85">
        <w:t xml:space="preserve">C temperatūroje paruošto tirpalo laikyti negalima, nebent </w:t>
      </w:r>
      <w:r w:rsidRPr="009F6271">
        <w:rPr>
          <w:spacing w:val="-3"/>
        </w:rPr>
        <w:t>paruošimas / praskiedimas buvo atlikti kontroliuojamomis ir patvirtintomis aseptinėmis sąlygomis</w:t>
      </w:r>
      <w:r w:rsidRPr="009F6271">
        <w:t>.</w:t>
      </w:r>
    </w:p>
    <w:p w:rsidR="00C0154D" w:rsidRPr="009F6271" w:rsidRDefault="00C0154D" w:rsidP="00C0154D">
      <w:pPr>
        <w:numPr>
          <w:ilvl w:val="12"/>
          <w:numId w:val="0"/>
        </w:numPr>
        <w:tabs>
          <w:tab w:val="left" w:pos="567"/>
        </w:tabs>
        <w:ind w:right="-2"/>
      </w:pPr>
    </w:p>
    <w:p w:rsidR="00C0154D" w:rsidRPr="009F6271" w:rsidRDefault="00283524" w:rsidP="00C0154D">
      <w:pPr>
        <w:tabs>
          <w:tab w:val="left" w:pos="567"/>
        </w:tabs>
        <w:ind w:right="-23"/>
      </w:pPr>
      <w:r w:rsidRPr="004F2E85">
        <w:rPr>
          <w:noProof/>
        </w:rPr>
        <mc:AlternateContent>
          <mc:Choice Requires="wpg">
            <w:drawing>
              <wp:anchor distT="0" distB="0" distL="114300" distR="114300" simplePos="0" relativeHeight="251658240" behindDoc="1" locked="0" layoutInCell="1" allowOverlap="1">
                <wp:simplePos x="0" y="0"/>
                <wp:positionH relativeFrom="page">
                  <wp:posOffset>2952115</wp:posOffset>
                </wp:positionH>
                <wp:positionV relativeFrom="paragraph">
                  <wp:posOffset>137160</wp:posOffset>
                </wp:positionV>
                <wp:extent cx="33020" cy="6985"/>
                <wp:effectExtent l="0" t="0" r="5080" b="0"/>
                <wp:wrapNone/>
                <wp:docPr id="3"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4"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5B851" id="Group 434" o:spid="_x0000_s1026" style="position:absolute;margin-left:232.45pt;margin-top:10.8pt;width:2.6pt;height:.55pt;z-index:-251658240;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y5jAMAAHMIAAAOAAAAZHJzL2Uyb0RvYy54bWykVttu4zYQfS/QfyD42MLRxfJNiBIsfAkK&#10;bHcXWO8H0BJ1QSVSJWnL2aL/3hlSshVngxapHxTKczxz5sxwJveP56YmJ650JUVCgzufEi5SmVWi&#10;SOi3/W6ypEQbJjJWS8ET+sw1fXz4+af7ro15KEtZZ1wRcCJ03LUJLY1pY8/Tackbpu9kywUYc6ka&#10;ZuBVFV6mWAfem9oLfX/udVJlrZIp1xq+3TgjfbD+85yn5nOea25InVDgZuxT2ecBn97DPYsLxdqy&#10;Snsa7B0sGlYJCHpxtWGGkaOqXrlqqlRJLXNzl8rGk3lepdzmANkE/k02T0oeW5tLEXdFe5EJpL3R&#10;6d1u00+nL4pUWUKnlAjWQIlsVBJNIxSna4sYME+q/dp+US5DOH6U6R8azN6tHd8LByaH7neZgUN2&#10;NNKKc85Vgy4gbXK2NXi+1ICfDUnhy+nUD6FQKVjmq+XMFSgtoYr4k2gerSgBWxjMB9O2/+UsdD8L&#10;ArR4LHbhLMWeEuYDfaavUur/J+XXkrXcVkijTL2U0SDlTnGOvQtq2kwwOsAGKfVYx5EFYRrk/lcF&#10;X8sxyPiGGCxOj9o8cWnrwE4ftXE3IIOTrW7Wd8EeipA3NVyGXyfEJxjJPpzqxQUWDLBfPLL3SUcg&#10;cu9y8AR1GXkKw5Bcqnf1A+3nQOAHISVxdYQrdYkFuo4cRQvf8bqNNxtgSCn6IaX5ALHJvUFpMYBu&#10;KEFrFYNerBwkTM+i1xBOhOH8823Xt1Jj6+5BKWjc/bTvTkCh4G+AIQcEL8ZgiHsNomC03Q41RQkM&#10;tYPTo2UGuWEMPJIuodgUJUzpwPJq5InvpbWb63W01woiXa21GKNmLo0B5oyAxxj21l3iIt1Rswm5&#10;q+ratkYtkM0yCJeWiJZ1laERuWhVHNa1IieGE9t+eg1ewGAyisw6KznLtv3ZsKp2ZwheW33hQvQq&#10;4NWwI/mvlb/aLrfLaBKF8+0k8jebyYfdOprMd8Fitplu1utN8DdSC6K4rLKMC2Q3rIcg+m8zo19U&#10;brBfFsSLLF4ku7Of18l6L2lYkSGX4a/NDoacGxluwh1k9gzjQ0m372A/w6GU6jslHey6hOo/j0xx&#10;SurfBEzAVRBFuBztSzRb4ABWY8thbGEiBVcJNRS6HI9r4xbqsVVVUUIk119CfoDBn1c4YSw/x6p/&#10;gSFsT3az2Vz6LYyrc/xuUdf/FR7+AQAA//8DAFBLAwQUAAYACAAAACEAtcGEIeAAAAAJAQAADwAA&#10;AGRycy9kb3ducmV2LnhtbEyPwU6DQBCG7ya+w2ZMvNllEakiS9M06qkxsTUx3rYwBVJ2lrBboG/v&#10;eNLjzHz55/vz1Ww7MeLgW0ca1CICgVS6qqVaw+f+9e4RhA+GKtM5Qg0X9LAqrq9yk1Vuog8cd6EW&#10;HEI+MxqaEPpMSl82aI1fuB6Jb0c3WBN4HGpZDWbicNvJOIpSaU1L/KExPW4aLE+7s9XwNplpfa9e&#10;xu3puLl87x/ev7YKtb69mdfPIALO4Q+GX31Wh4KdDu5MlRedhiRNnhjVEKsUBAPJMlIgDryIlyCL&#10;XP5vUPwAAAD//wMAUEsBAi0AFAAGAAgAAAAhALaDOJL+AAAA4QEAABMAAAAAAAAAAAAAAAAAAAAA&#10;AFtDb250ZW50X1R5cGVzXS54bWxQSwECLQAUAAYACAAAACEAOP0h/9YAAACUAQAACwAAAAAAAAAA&#10;AAAAAAAvAQAAX3JlbHMvLnJlbHNQSwECLQAUAAYACAAAACEAeBnsuYwDAABzCAAADgAAAAAAAAAA&#10;AAAAAAAuAgAAZHJzL2Uyb0RvYy54bWxQSwECLQAUAAYACAAAACEAtcGEIeAAAAAJAQAADwAAAAAA&#10;AAAAAAAAAADmBQAAZHJzL2Rvd25yZXYueG1sUEsFBgAAAAAEAAQA8wAAAPMGAAAAAA==&#10;">
                <v:shape id="Freeform 435" o:spid="_x0000_s1027" style="position:absolute;left:4649;top:216;width:52;height:11;visibility:visible;mso-wrap-style:square;v-text-anchor:top" coordsize="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kgwgAAANoAAAAPAAAAZHJzL2Rvd25yZXYueG1sRI9Bi8Iw&#10;FITvgv8hPGFvmrosi1SjaGFhYU9WD3p7Js+22LzUJmr1128EweMwM98ws0Vna3Gl1leOFYxHCQhi&#10;7UzFhYLt5mc4AeEDssHaMSm4k4fFvN+bYWrcjdd0zUMhIoR9igrKEJpUSq9LsuhHriGO3tG1FkOU&#10;bSFNi7cIt7X8TJJvabHiuFBiQ1lJ+pRfrAKd7SeyzrTcPw6PnV79VZfzJlfqY9AtpyACdeEdfrV/&#10;jYIveF6JN0DO/wEAAP//AwBQSwECLQAUAAYACAAAACEA2+H2y+4AAACFAQAAEwAAAAAAAAAAAAAA&#10;AAAAAAAAW0NvbnRlbnRfVHlwZXNdLnhtbFBLAQItABQABgAIAAAAIQBa9CxbvwAAABUBAAALAAAA&#10;AAAAAAAAAAAAAB8BAABfcmVscy8ucmVsc1BLAQItABQABgAIAAAAIQDaLokgwgAAANoAAAAPAAAA&#10;AAAAAAAAAAAAAAcCAABkcnMvZG93bnJldi54bWxQSwUGAAAAAAMAAwC3AAAA9gIAAAAA&#10;" path="m,6r51,e" filled="f" strokeweight=".64pt">
                  <v:path arrowok="t" o:connecttype="custom" o:connectlocs="0,222;51,222" o:connectangles="0,0"/>
                </v:shape>
                <w10:wrap anchorx="page"/>
              </v:group>
            </w:pict>
          </mc:Fallback>
        </mc:AlternateContent>
      </w:r>
      <w:r w:rsidR="00C0154D" w:rsidRPr="004F2E85">
        <w:t>Bortezomib Ebewe skirtas tik vienkartiniam vartojimui ir tirpalo lik</w:t>
      </w:r>
      <w:r w:rsidR="00C0154D" w:rsidRPr="009F6271">
        <w:t>utis turi būti sunaikintas.</w:t>
      </w:r>
    </w:p>
    <w:p w:rsidR="00C0154D" w:rsidRPr="009F6271" w:rsidRDefault="00C0154D" w:rsidP="00C0154D">
      <w:pPr>
        <w:tabs>
          <w:tab w:val="left" w:pos="567"/>
        </w:tabs>
        <w:ind w:right="-23"/>
      </w:pPr>
      <w:r w:rsidRPr="009F6271">
        <w:t>Nesuvartotą vaistą ar atliekas reikia tvarkyti laikantis vietinių reikalavimų.</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left="567" w:right="-2" w:hanging="567"/>
        <w:rPr>
          <w:b/>
        </w:rPr>
      </w:pPr>
      <w:r w:rsidRPr="009F6271">
        <w:rPr>
          <w:b/>
        </w:rPr>
        <w:t>6.</w:t>
      </w:r>
      <w:r w:rsidRPr="009F6271">
        <w:rPr>
          <w:b/>
        </w:rPr>
        <w:tab/>
        <w:t>Pakuotės turinys ir kita informacija</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Bortezomib Ebewe sudėtis</w:t>
      </w:r>
    </w:p>
    <w:p w:rsidR="00C0154D" w:rsidRPr="009F6271" w:rsidRDefault="00C0154D" w:rsidP="00C0154D">
      <w:pPr>
        <w:numPr>
          <w:ilvl w:val="0"/>
          <w:numId w:val="9"/>
        </w:numPr>
        <w:tabs>
          <w:tab w:val="left" w:pos="567"/>
        </w:tabs>
        <w:spacing w:line="260" w:lineRule="exact"/>
        <w:ind w:left="567" w:right="-2" w:hanging="567"/>
      </w:pPr>
      <w:r w:rsidRPr="009F6271">
        <w:t>Veiklioji medžiaga yra bortezomibas. Kiekviename flakone yra 3,5 mg bortezomibo (manitolio boro esterio pavidalu).</w:t>
      </w:r>
    </w:p>
    <w:p w:rsidR="00C0154D" w:rsidRPr="009F6271" w:rsidRDefault="00C0154D" w:rsidP="00C0154D">
      <w:pPr>
        <w:numPr>
          <w:ilvl w:val="0"/>
          <w:numId w:val="9"/>
        </w:numPr>
        <w:tabs>
          <w:tab w:val="left" w:pos="567"/>
        </w:tabs>
        <w:spacing w:line="260" w:lineRule="exact"/>
        <w:ind w:left="567" w:right="-2" w:hanging="567"/>
      </w:pPr>
      <w:r w:rsidRPr="009F6271">
        <w:t>Pagalbinė medžiaga yra manitolis (E421).</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u w:val="single"/>
        </w:rPr>
      </w:pPr>
      <w:r w:rsidRPr="009F6271">
        <w:rPr>
          <w:u w:val="single"/>
        </w:rPr>
        <w:t>Į veną leidžiamo tirpalo paruošimas:</w:t>
      </w:r>
    </w:p>
    <w:p w:rsidR="00C0154D" w:rsidRPr="009F6271" w:rsidRDefault="00C0154D" w:rsidP="00C0154D">
      <w:pPr>
        <w:tabs>
          <w:tab w:val="left" w:pos="567"/>
        </w:tabs>
        <w:spacing w:line="260" w:lineRule="exact"/>
      </w:pPr>
      <w:r w:rsidRPr="009F6271">
        <w:t>Ištirpinus miltelius 3,5 ml, 1 ml į veną leidžiamo injekcinio tirpalo yra 1 mg bortezomibo.</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u w:val="single"/>
        </w:rPr>
      </w:pPr>
      <w:r w:rsidRPr="009F6271">
        <w:rPr>
          <w:u w:val="single"/>
        </w:rPr>
        <w:t>Po oda leidžiamo tirpalo paruošimas:</w:t>
      </w:r>
    </w:p>
    <w:p w:rsidR="00C0154D" w:rsidRPr="009F6271" w:rsidRDefault="00C0154D" w:rsidP="00C0154D">
      <w:pPr>
        <w:numPr>
          <w:ilvl w:val="12"/>
          <w:numId w:val="0"/>
        </w:numPr>
        <w:tabs>
          <w:tab w:val="left" w:pos="567"/>
        </w:tabs>
        <w:ind w:right="-2"/>
        <w:rPr>
          <w:b/>
        </w:rPr>
      </w:pPr>
      <w:r w:rsidRPr="009F6271">
        <w:t>Ištirpinus miltelius 1,4 ml, 1 ml po oda leidžiamo injekcinio tirpalo yra 2,5 mg bortezomibo.</w:t>
      </w:r>
    </w:p>
    <w:p w:rsidR="00C0154D" w:rsidRPr="009F6271" w:rsidRDefault="00C0154D" w:rsidP="00C0154D">
      <w:pPr>
        <w:numPr>
          <w:ilvl w:val="12"/>
          <w:numId w:val="0"/>
        </w:numPr>
        <w:tabs>
          <w:tab w:val="left" w:pos="567"/>
        </w:tabs>
        <w:ind w:right="-2"/>
        <w:rPr>
          <w:b/>
        </w:rPr>
      </w:pPr>
    </w:p>
    <w:p w:rsidR="00C0154D" w:rsidRPr="009F6271" w:rsidRDefault="00C0154D" w:rsidP="00C0154D">
      <w:pPr>
        <w:numPr>
          <w:ilvl w:val="12"/>
          <w:numId w:val="0"/>
        </w:numPr>
        <w:tabs>
          <w:tab w:val="left" w:pos="567"/>
        </w:tabs>
        <w:ind w:right="-2"/>
        <w:rPr>
          <w:b/>
        </w:rPr>
      </w:pPr>
      <w:r w:rsidRPr="009F6271">
        <w:rPr>
          <w:b/>
        </w:rPr>
        <w:t>Bortezomib Ebewe išvaizda ir kiekis pakuotėje</w:t>
      </w:r>
    </w:p>
    <w:p w:rsidR="00C0154D" w:rsidRPr="009F6271" w:rsidRDefault="00C0154D" w:rsidP="00C0154D">
      <w:pPr>
        <w:tabs>
          <w:tab w:val="left" w:pos="567"/>
        </w:tabs>
      </w:pPr>
      <w:r w:rsidRPr="009F6271">
        <w:t>Bortezomib Ebewe 3,5 mg milteliai injekciniam tirpalui yra baltas arba balkšvas gumulėlis ar milteliai.</w:t>
      </w:r>
    </w:p>
    <w:p w:rsidR="00C0154D" w:rsidRPr="009F6271" w:rsidRDefault="00C0154D" w:rsidP="00C0154D">
      <w:pPr>
        <w:tabs>
          <w:tab w:val="left" w:pos="567"/>
        </w:tabs>
      </w:pPr>
    </w:p>
    <w:p w:rsidR="00C0154D" w:rsidRPr="009F6271" w:rsidRDefault="00C0154D" w:rsidP="00C0154D">
      <w:pPr>
        <w:tabs>
          <w:tab w:val="left" w:pos="567"/>
        </w:tabs>
      </w:pPr>
      <w:r w:rsidRPr="009F6271">
        <w:t>Pakuotės dydžiai: 1, 3, 5 arba 10 flakonų su apsauginiu plastikiniu apdangalu arba be jo.</w:t>
      </w:r>
    </w:p>
    <w:p w:rsidR="00C0154D" w:rsidRPr="009F6271" w:rsidRDefault="00C0154D" w:rsidP="00C0154D">
      <w:pPr>
        <w:numPr>
          <w:ilvl w:val="12"/>
          <w:numId w:val="0"/>
        </w:numPr>
        <w:tabs>
          <w:tab w:val="left" w:pos="567"/>
        </w:tabs>
        <w:ind w:right="-2"/>
        <w:rPr>
          <w:u w:val="single"/>
        </w:rPr>
      </w:pPr>
    </w:p>
    <w:p w:rsidR="00C0154D" w:rsidRPr="009F6271" w:rsidRDefault="00C0154D" w:rsidP="00C0154D">
      <w:pPr>
        <w:numPr>
          <w:ilvl w:val="12"/>
          <w:numId w:val="0"/>
        </w:numPr>
        <w:tabs>
          <w:tab w:val="left" w:pos="567"/>
        </w:tabs>
        <w:ind w:right="-2"/>
      </w:pPr>
      <w:r w:rsidRPr="009F6271">
        <w:t>Gali būti tiekiamos ne visų dydžių pakuotės.</w:t>
      </w:r>
    </w:p>
    <w:p w:rsidR="00C0154D" w:rsidRPr="009F6271" w:rsidRDefault="00C0154D" w:rsidP="00C0154D">
      <w:pPr>
        <w:numPr>
          <w:ilvl w:val="12"/>
          <w:numId w:val="0"/>
        </w:numPr>
        <w:tabs>
          <w:tab w:val="left" w:pos="567"/>
        </w:tabs>
        <w:ind w:right="-2"/>
        <w:rPr>
          <w:u w:val="single"/>
        </w:rPr>
      </w:pPr>
    </w:p>
    <w:p w:rsidR="00C0154D" w:rsidRPr="009F6271" w:rsidRDefault="00C0154D" w:rsidP="00C0154D">
      <w:pPr>
        <w:numPr>
          <w:ilvl w:val="12"/>
          <w:numId w:val="0"/>
        </w:numPr>
        <w:tabs>
          <w:tab w:val="left" w:pos="567"/>
        </w:tabs>
        <w:ind w:right="-2"/>
        <w:rPr>
          <w:b/>
        </w:rPr>
      </w:pPr>
      <w:r w:rsidRPr="009F6271">
        <w:rPr>
          <w:b/>
        </w:rPr>
        <w:t>Registruotojas ir gamintojas</w:t>
      </w:r>
    </w:p>
    <w:p w:rsidR="00C0154D" w:rsidRPr="009F6271" w:rsidRDefault="00C0154D" w:rsidP="00C0154D">
      <w:pPr>
        <w:tabs>
          <w:tab w:val="left" w:pos="567"/>
        </w:tabs>
      </w:pPr>
    </w:p>
    <w:p w:rsidR="00C0154D" w:rsidRPr="009F6271" w:rsidRDefault="00C0154D" w:rsidP="00C0154D">
      <w:pPr>
        <w:tabs>
          <w:tab w:val="left" w:pos="567"/>
        </w:tabs>
        <w:rPr>
          <w:i/>
        </w:rPr>
      </w:pPr>
      <w:r w:rsidRPr="009F6271">
        <w:rPr>
          <w:i/>
        </w:rPr>
        <w:t>Registruotojas</w:t>
      </w:r>
    </w:p>
    <w:p w:rsidR="00C0154D" w:rsidRPr="009F6271" w:rsidRDefault="00C0154D" w:rsidP="00C0154D">
      <w:pPr>
        <w:tabs>
          <w:tab w:val="left" w:pos="567"/>
        </w:tabs>
      </w:pPr>
      <w:r w:rsidRPr="009F6271">
        <w:t>Sandoz d.d.</w:t>
      </w:r>
    </w:p>
    <w:p w:rsidR="00C0154D" w:rsidRPr="009F6271" w:rsidRDefault="00C0154D" w:rsidP="00C0154D">
      <w:pPr>
        <w:tabs>
          <w:tab w:val="left" w:pos="567"/>
        </w:tabs>
      </w:pPr>
      <w:r w:rsidRPr="009F6271">
        <w:t>Verovškova 57</w:t>
      </w:r>
    </w:p>
    <w:p w:rsidR="00C0154D" w:rsidRPr="009F6271" w:rsidRDefault="00C0154D" w:rsidP="00C0154D">
      <w:pPr>
        <w:tabs>
          <w:tab w:val="left" w:pos="567"/>
        </w:tabs>
      </w:pPr>
      <w:r w:rsidRPr="009F6271">
        <w:t>SI-1000 Ljubljana</w:t>
      </w:r>
    </w:p>
    <w:p w:rsidR="00C0154D" w:rsidRPr="009F6271" w:rsidRDefault="00C0154D" w:rsidP="00C0154D">
      <w:pPr>
        <w:tabs>
          <w:tab w:val="left" w:pos="567"/>
        </w:tabs>
      </w:pPr>
      <w:r w:rsidRPr="009F6271">
        <w:t xml:space="preserve">Slovėnija </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i/>
        </w:rPr>
      </w:pPr>
      <w:r w:rsidRPr="009F6271">
        <w:rPr>
          <w:i/>
        </w:rPr>
        <w:t>Gamintojas</w:t>
      </w:r>
    </w:p>
    <w:p w:rsidR="00C0154D" w:rsidRPr="009F6271" w:rsidRDefault="00C0154D" w:rsidP="00C0154D">
      <w:pPr>
        <w:tabs>
          <w:tab w:val="left" w:pos="567"/>
          <w:tab w:val="left" w:pos="1260"/>
        </w:tabs>
      </w:pPr>
      <w:r w:rsidRPr="009F6271">
        <w:t>Lek Pharmaceuticals d.d.</w:t>
      </w:r>
    </w:p>
    <w:p w:rsidR="00C0154D" w:rsidRPr="009F6271" w:rsidRDefault="00C0154D" w:rsidP="00C0154D">
      <w:pPr>
        <w:tabs>
          <w:tab w:val="left" w:pos="567"/>
          <w:tab w:val="left" w:pos="1260"/>
        </w:tabs>
      </w:pPr>
      <w:r w:rsidRPr="009F6271">
        <w:t>Verovškova 57</w:t>
      </w:r>
    </w:p>
    <w:p w:rsidR="00C0154D" w:rsidRPr="009F6271" w:rsidRDefault="00C0154D" w:rsidP="00C0154D">
      <w:pPr>
        <w:tabs>
          <w:tab w:val="left" w:pos="567"/>
          <w:tab w:val="left" w:pos="1260"/>
        </w:tabs>
      </w:pPr>
      <w:r w:rsidRPr="009F6271">
        <w:t>1526 Ljubljana</w:t>
      </w:r>
    </w:p>
    <w:p w:rsidR="00C0154D" w:rsidRPr="009F6271" w:rsidRDefault="00C0154D" w:rsidP="00C0154D">
      <w:pPr>
        <w:tabs>
          <w:tab w:val="left" w:pos="567"/>
          <w:tab w:val="left" w:pos="1260"/>
        </w:tabs>
      </w:pPr>
      <w:r w:rsidRPr="009F6271">
        <w:t>Slovėnija</w:t>
      </w:r>
    </w:p>
    <w:p w:rsidR="00C0154D" w:rsidRPr="009F6271" w:rsidRDefault="00C0154D" w:rsidP="00C0154D">
      <w:pPr>
        <w:tabs>
          <w:tab w:val="left" w:pos="567"/>
        </w:tabs>
      </w:pPr>
    </w:p>
    <w:p w:rsidR="00C0154D" w:rsidRPr="009F6271" w:rsidRDefault="00C0154D" w:rsidP="00C0154D">
      <w:pPr>
        <w:tabs>
          <w:tab w:val="left" w:pos="567"/>
        </w:tabs>
      </w:pPr>
      <w:r w:rsidRPr="009F6271">
        <w:t>arba</w:t>
      </w:r>
    </w:p>
    <w:p w:rsidR="00C0154D" w:rsidRPr="009F6271" w:rsidRDefault="00C0154D" w:rsidP="00C0154D">
      <w:pPr>
        <w:tabs>
          <w:tab w:val="left" w:pos="567"/>
        </w:tabs>
      </w:pPr>
    </w:p>
    <w:p w:rsidR="00C0154D" w:rsidRPr="009F6271" w:rsidRDefault="00C0154D" w:rsidP="00C0154D">
      <w:pPr>
        <w:tabs>
          <w:tab w:val="left" w:pos="567"/>
        </w:tabs>
      </w:pPr>
      <w:r w:rsidRPr="009F6271">
        <w:t>EBEWE Pharma Ges.m.b.H. Nfg. KG</w:t>
      </w:r>
    </w:p>
    <w:p w:rsidR="00C0154D" w:rsidRPr="009F6271" w:rsidRDefault="00C0154D" w:rsidP="00C0154D">
      <w:pPr>
        <w:tabs>
          <w:tab w:val="left" w:pos="567"/>
        </w:tabs>
      </w:pPr>
      <w:r w:rsidRPr="009F6271">
        <w:t>Mondseestraße 11</w:t>
      </w:r>
    </w:p>
    <w:p w:rsidR="00C0154D" w:rsidRPr="009F6271" w:rsidRDefault="00C0154D" w:rsidP="00C0154D">
      <w:pPr>
        <w:tabs>
          <w:tab w:val="left" w:pos="567"/>
        </w:tabs>
      </w:pPr>
      <w:r w:rsidRPr="009F6271">
        <w:t>A-4866 Unterach</w:t>
      </w:r>
    </w:p>
    <w:p w:rsidR="00C0154D" w:rsidRPr="009F6271" w:rsidRDefault="00C0154D" w:rsidP="00C0154D">
      <w:pPr>
        <w:tabs>
          <w:tab w:val="left" w:pos="567"/>
        </w:tabs>
      </w:pPr>
      <w:r w:rsidRPr="009F6271">
        <w:t>Austrija</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lastRenderedPageBreak/>
        <w:t>Jeigu apie šį vaistą norite sužinoti daugiau, kreipkitės į vietinį registruotojo atstovą.</w:t>
      </w:r>
    </w:p>
    <w:p w:rsidR="00C0154D" w:rsidRPr="009F6271" w:rsidRDefault="00C0154D" w:rsidP="00C0154D">
      <w:pPr>
        <w:tabs>
          <w:tab w:val="left" w:pos="567"/>
        </w:tabs>
      </w:pPr>
    </w:p>
    <w:p w:rsidR="00C0154D" w:rsidRPr="009F6271" w:rsidRDefault="00C0154D" w:rsidP="00C0154D">
      <w:pPr>
        <w:tabs>
          <w:tab w:val="left" w:pos="567"/>
        </w:tabs>
      </w:pPr>
      <w:r w:rsidRPr="009F6271">
        <w:t>Sandoz Pharmaceuticals d.d. filialas</w:t>
      </w:r>
    </w:p>
    <w:p w:rsidR="00C0154D" w:rsidRPr="009F6271" w:rsidRDefault="00C0154D" w:rsidP="00C0154D">
      <w:pPr>
        <w:tabs>
          <w:tab w:val="left" w:pos="567"/>
        </w:tabs>
      </w:pPr>
      <w:r w:rsidRPr="009F6271">
        <w:t>Šeimyniškių 3A</w:t>
      </w:r>
    </w:p>
    <w:p w:rsidR="00C0154D" w:rsidRPr="009F6271" w:rsidRDefault="00C0154D" w:rsidP="00C0154D">
      <w:pPr>
        <w:tabs>
          <w:tab w:val="left" w:pos="567"/>
        </w:tabs>
      </w:pPr>
      <w:r w:rsidRPr="009F6271">
        <w:t>LT-09312 Vilnius</w:t>
      </w:r>
    </w:p>
    <w:p w:rsidR="00C0154D" w:rsidRPr="009F6271" w:rsidRDefault="00C0154D" w:rsidP="00C0154D">
      <w:r w:rsidRPr="009F6271">
        <w:t>Telefonas: +370 5 26 36 037</w:t>
      </w:r>
    </w:p>
    <w:p w:rsidR="00C0154D" w:rsidRPr="009F6271" w:rsidRDefault="00C0154D" w:rsidP="00C0154D">
      <w:r w:rsidRPr="009F6271">
        <w:t>Faksas: +370 5 26 36 036</w:t>
      </w:r>
    </w:p>
    <w:p w:rsidR="00C0154D" w:rsidRPr="009F6271" w:rsidRDefault="00C0154D" w:rsidP="00C0154D">
      <w:r w:rsidRPr="009F6271">
        <w:t>Nemokama linija pacientams +370 800 00877</w:t>
      </w:r>
    </w:p>
    <w:p w:rsidR="00C0154D" w:rsidRPr="004F2E85" w:rsidRDefault="00C0154D" w:rsidP="00C0154D">
      <w:r w:rsidRPr="009F6271">
        <w:t xml:space="preserve">El. paštas: </w:t>
      </w:r>
      <w:hyperlink r:id="rId10" w:history="1">
        <w:r w:rsidRPr="004F2E85">
          <w:rPr>
            <w:color w:val="0000FF"/>
            <w:u w:val="single"/>
          </w:rPr>
          <w:t>info.lithuania@Ebewe.com</w:t>
        </w:r>
      </w:hyperlink>
    </w:p>
    <w:p w:rsidR="00C0154D" w:rsidRPr="009F6271" w:rsidRDefault="00C0154D" w:rsidP="00C0154D">
      <w:pPr>
        <w:tabs>
          <w:tab w:val="left" w:pos="567"/>
        </w:tabs>
        <w:rPr>
          <w:b/>
        </w:rPr>
      </w:pPr>
    </w:p>
    <w:p w:rsidR="00C0154D" w:rsidRPr="009F6271" w:rsidRDefault="00C0154D" w:rsidP="00C0154D">
      <w:pPr>
        <w:tabs>
          <w:tab w:val="left" w:pos="567"/>
        </w:tabs>
        <w:rPr>
          <w:b/>
        </w:rPr>
      </w:pPr>
      <w:r w:rsidRPr="009F6271">
        <w:rPr>
          <w:b/>
        </w:rPr>
        <w:t>Šis vaistas EEE valstybėse narėse registruotas tokiais pavadinimais:</w:t>
      </w:r>
    </w:p>
    <w:p w:rsidR="004F2E85" w:rsidRPr="009F6271" w:rsidRDefault="004F2E85" w:rsidP="00C0154D">
      <w:pPr>
        <w:tabs>
          <w:tab w:val="left" w:pos="56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F2E85" w:rsidRPr="009F6271" w:rsidTr="00F402AE">
        <w:tc>
          <w:tcPr>
            <w:tcW w:w="4643" w:type="dxa"/>
            <w:shd w:val="clear" w:color="auto" w:fill="auto"/>
          </w:tcPr>
          <w:p w:rsidR="004F2E85" w:rsidRPr="009F6271" w:rsidRDefault="004F2E85" w:rsidP="00F402AE">
            <w:pPr>
              <w:tabs>
                <w:tab w:val="left" w:pos="567"/>
              </w:tabs>
            </w:pPr>
            <w:r w:rsidRPr="009F6271">
              <w:t>Nyderlandai, Čekija, Estija, Lietuva, Latvija, Vengrija, Rumunija, Slovėnija, Slovakija</w:t>
            </w:r>
          </w:p>
        </w:tc>
        <w:tc>
          <w:tcPr>
            <w:tcW w:w="4643" w:type="dxa"/>
            <w:shd w:val="clear" w:color="auto" w:fill="auto"/>
          </w:tcPr>
          <w:p w:rsidR="004F2E85" w:rsidRPr="00F402AE" w:rsidRDefault="004F2E85" w:rsidP="00F402AE">
            <w:pPr>
              <w:tabs>
                <w:tab w:val="left" w:pos="567"/>
              </w:tabs>
              <w:rPr>
                <w:i/>
              </w:rPr>
            </w:pPr>
            <w:r w:rsidRPr="004F2E85">
              <w:t>Bortezomib EBEWE</w:t>
            </w:r>
          </w:p>
        </w:tc>
      </w:tr>
      <w:tr w:rsidR="004F2E85" w:rsidRPr="009F6271" w:rsidTr="00F402AE">
        <w:tc>
          <w:tcPr>
            <w:tcW w:w="4643" w:type="dxa"/>
            <w:shd w:val="clear" w:color="auto" w:fill="auto"/>
          </w:tcPr>
          <w:p w:rsidR="004F2E85" w:rsidRPr="009F6271" w:rsidRDefault="004F2E85" w:rsidP="00F402AE">
            <w:pPr>
              <w:tabs>
                <w:tab w:val="left" w:pos="567"/>
              </w:tabs>
            </w:pPr>
            <w:r w:rsidRPr="009F6271">
              <w:t>Bulgarija</w:t>
            </w:r>
          </w:p>
        </w:tc>
        <w:tc>
          <w:tcPr>
            <w:tcW w:w="4643" w:type="dxa"/>
            <w:shd w:val="clear" w:color="auto" w:fill="auto"/>
          </w:tcPr>
          <w:p w:rsidR="004F2E85" w:rsidRPr="00F402AE" w:rsidRDefault="004F2E85" w:rsidP="00F402AE">
            <w:pPr>
              <w:tabs>
                <w:tab w:val="left" w:pos="567"/>
              </w:tabs>
              <w:rPr>
                <w:i/>
              </w:rPr>
            </w:pPr>
            <w:r w:rsidRPr="00F402AE">
              <w:rPr>
                <w:rFonts w:cs="TimesNewRoman"/>
                <w:szCs w:val="22"/>
              </w:rPr>
              <w:t>Бортезомиб Сандоз</w:t>
            </w:r>
          </w:p>
        </w:tc>
      </w:tr>
      <w:tr w:rsidR="004F2E85" w:rsidRPr="009F6271" w:rsidTr="00F402AE">
        <w:tc>
          <w:tcPr>
            <w:tcW w:w="4643" w:type="dxa"/>
            <w:shd w:val="clear" w:color="auto" w:fill="auto"/>
          </w:tcPr>
          <w:p w:rsidR="004F2E85" w:rsidRPr="009F6271" w:rsidRDefault="004F2E85" w:rsidP="00F402AE">
            <w:pPr>
              <w:tabs>
                <w:tab w:val="left" w:pos="567"/>
              </w:tabs>
            </w:pPr>
            <w:r w:rsidRPr="009F6271">
              <w:t>Kroatija</w:t>
            </w:r>
          </w:p>
        </w:tc>
        <w:tc>
          <w:tcPr>
            <w:tcW w:w="4643" w:type="dxa"/>
            <w:shd w:val="clear" w:color="auto" w:fill="auto"/>
          </w:tcPr>
          <w:p w:rsidR="004F2E85" w:rsidRPr="00F402AE" w:rsidRDefault="004F2E85" w:rsidP="00F402AE">
            <w:pPr>
              <w:tabs>
                <w:tab w:val="left" w:pos="567"/>
              </w:tabs>
              <w:rPr>
                <w:i/>
              </w:rPr>
            </w:pPr>
            <w:r w:rsidRPr="009F6271">
              <w:t>Bortezomib Sandoz</w:t>
            </w:r>
          </w:p>
        </w:tc>
      </w:tr>
    </w:tbl>
    <w:p w:rsidR="004F2E85" w:rsidRPr="009F6271" w:rsidRDefault="004F2E85" w:rsidP="00C0154D">
      <w:pPr>
        <w:tabs>
          <w:tab w:val="left" w:pos="567"/>
        </w:tabs>
        <w:rPr>
          <w:i/>
        </w:rPr>
      </w:pPr>
    </w:p>
    <w:p w:rsidR="00C0154D" w:rsidRPr="009F6271" w:rsidRDefault="00C0154D" w:rsidP="00C0154D">
      <w:pPr>
        <w:numPr>
          <w:ilvl w:val="12"/>
          <w:numId w:val="0"/>
        </w:numPr>
        <w:tabs>
          <w:tab w:val="left" w:pos="567"/>
        </w:tabs>
        <w:ind w:right="-2"/>
        <w:outlineLvl w:val="0"/>
      </w:pPr>
      <w:r w:rsidRPr="004F2E85">
        <w:rPr>
          <w:b/>
        </w:rPr>
        <w:t xml:space="preserve">Šis pakuotės lapelis paskutinį kartą peržiūrėtas </w:t>
      </w:r>
      <w:r w:rsidR="009F6271">
        <w:rPr>
          <w:b/>
        </w:rPr>
        <w:t xml:space="preserve">2019-03-14. </w:t>
      </w:r>
    </w:p>
    <w:p w:rsidR="00C0154D" w:rsidRPr="009F6271" w:rsidRDefault="00C0154D" w:rsidP="00C0154D">
      <w:pPr>
        <w:numPr>
          <w:ilvl w:val="12"/>
          <w:numId w:val="0"/>
        </w:numPr>
        <w:tabs>
          <w:tab w:val="left" w:pos="567"/>
        </w:tabs>
        <w:ind w:right="-2"/>
        <w:outlineLvl w:val="0"/>
      </w:pPr>
    </w:p>
    <w:p w:rsidR="00C0154D" w:rsidRPr="004F2E85" w:rsidRDefault="00C0154D" w:rsidP="00C0154D">
      <w:pPr>
        <w:numPr>
          <w:ilvl w:val="12"/>
          <w:numId w:val="0"/>
        </w:numPr>
        <w:tabs>
          <w:tab w:val="left" w:pos="567"/>
        </w:tabs>
        <w:ind w:right="-2"/>
      </w:pPr>
      <w:r w:rsidRPr="009F6271">
        <w:t>Išsami informacija apie šį vaistą pateikiama Valstybinės vaistų kontrolės tarnybos prie Lietuvos Respublikos sveikatos apsaugos ministerijos tinklalapyje</w:t>
      </w:r>
      <w:r w:rsidRPr="009F6271">
        <w:rPr>
          <w:i/>
        </w:rPr>
        <w:t xml:space="preserve"> </w:t>
      </w:r>
      <w:hyperlink r:id="rId11" w:history="1">
        <w:r w:rsidRPr="009F6271">
          <w:rPr>
            <w:rFonts w:eastAsia="SimSun"/>
            <w:color w:val="0000FF"/>
            <w:u w:val="single"/>
          </w:rPr>
          <w:t>http://www.vvkt.lt/</w:t>
        </w:r>
      </w:hyperlink>
      <w:r w:rsidRPr="004F2E85">
        <w:t>.</w:t>
      </w:r>
    </w:p>
    <w:p w:rsidR="00C0154D" w:rsidRPr="009F6271" w:rsidRDefault="00C0154D" w:rsidP="00C0154D">
      <w:pPr>
        <w:numPr>
          <w:ilvl w:val="12"/>
          <w:numId w:val="0"/>
        </w:numPr>
        <w:tabs>
          <w:tab w:val="left" w:pos="567"/>
        </w:tabs>
        <w:ind w:right="-2"/>
        <w:outlineLvl w:val="0"/>
      </w:pPr>
    </w:p>
    <w:p w:rsidR="00C0154D" w:rsidRPr="009F6271" w:rsidRDefault="00C0154D" w:rsidP="00C0154D">
      <w:pPr>
        <w:numPr>
          <w:ilvl w:val="12"/>
          <w:numId w:val="0"/>
        </w:numPr>
        <w:tabs>
          <w:tab w:val="left" w:pos="567"/>
        </w:tabs>
        <w:ind w:right="-2"/>
      </w:pPr>
      <w:r w:rsidRPr="009F6271">
        <w:t>-------------------------------------------------------------------------------------------------------------------------</w:t>
      </w:r>
    </w:p>
    <w:p w:rsidR="00C0154D" w:rsidRPr="009F6271" w:rsidRDefault="00C0154D" w:rsidP="00C0154D">
      <w:pPr>
        <w:numPr>
          <w:ilvl w:val="12"/>
          <w:numId w:val="0"/>
        </w:numPr>
        <w:tabs>
          <w:tab w:val="left" w:pos="567"/>
        </w:tabs>
        <w:ind w:right="-2"/>
      </w:pPr>
      <w:r w:rsidRPr="009F6271">
        <w:t>Toliau pateikta informacija skirta tik sveikatos priežiūros specialistams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1.</w:t>
      </w:r>
      <w:r w:rsidRPr="009F6271">
        <w:rPr>
          <w:b/>
        </w:rPr>
        <w:tab/>
        <w:t>Į VENĄ LEIDŽIAMO TIRPALO PARUOŠIMAS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Pastaba. Bortezomib Ebewe yra citotoksinis vaistinis preparatas. Dėl to tvarkant ir vartojant šį vaistinį preparatą būtina laikytis atsargumo priemonių. Rekomenduojama mūvėti pirštines ir dėvėti kitą apsauginę aprangą, kad oda būtų apsaugota nuo kontakto su vaistiniu preparatu.</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BORTEZOMIB EBEWE SUDĖTYJE NĖRA KONSERVANTŲ, TODĖL VISOS PROCEDŪROS METU BŪTINA GRIEŽTAI LAIKYTIS ASEPTIKOS REIKALAVIMŲ.</w:t>
      </w:r>
    </w:p>
    <w:p w:rsidR="00C0154D" w:rsidRPr="009F6271" w:rsidRDefault="00C0154D" w:rsidP="00C0154D">
      <w:pPr>
        <w:tabs>
          <w:tab w:val="left" w:pos="567"/>
          <w:tab w:val="left" w:pos="9072"/>
        </w:tabs>
        <w:snapToGrid w:val="0"/>
        <w:ind w:left="567" w:hanging="567"/>
        <w:rPr>
          <w:b/>
        </w:rPr>
      </w:pPr>
    </w:p>
    <w:p w:rsidR="00C0154D" w:rsidRPr="009F6271" w:rsidRDefault="00C0154D" w:rsidP="00C0154D">
      <w:pPr>
        <w:tabs>
          <w:tab w:val="left" w:pos="567"/>
          <w:tab w:val="left" w:pos="9072"/>
        </w:tabs>
        <w:snapToGrid w:val="0"/>
        <w:ind w:left="567" w:hanging="567"/>
      </w:pPr>
      <w:r w:rsidRPr="009F6271">
        <w:t>1.1</w:t>
      </w:r>
      <w:r w:rsidRPr="009F6271">
        <w:tab/>
        <w:t>3,5 mg flakono paruošimas: į flakoną, kuriame yra Bortezomib Ebewe miltelių, reikia suleisti 3,5 ml 9 mg/ml (0,9 %) natrio chlorido sterilaus injekcinio tirpalo. Liofilizuoti milteliai visiškai ištirpsta greičiau kaip per 2 min.</w:t>
      </w:r>
    </w:p>
    <w:p w:rsidR="00C0154D" w:rsidRPr="009F6271" w:rsidRDefault="00C0154D" w:rsidP="00C0154D">
      <w:pPr>
        <w:tabs>
          <w:tab w:val="left" w:pos="567"/>
          <w:tab w:val="left" w:pos="9072"/>
        </w:tabs>
        <w:snapToGrid w:val="0"/>
        <w:ind w:left="567"/>
      </w:pPr>
    </w:p>
    <w:p w:rsidR="00C0154D" w:rsidRPr="009F6271" w:rsidRDefault="00C0154D" w:rsidP="00C0154D">
      <w:pPr>
        <w:tabs>
          <w:tab w:val="left" w:pos="567"/>
          <w:tab w:val="left" w:pos="9072"/>
        </w:tabs>
        <w:snapToGrid w:val="0"/>
        <w:ind w:left="567"/>
      </w:pPr>
      <w:r w:rsidRPr="009F6271">
        <w:t>Gauto tirpalo koncentracija yra 1 mg/ml. Paruoštas tirpalas yra skaidrus ir bespalvis, jo galutinis pH nuo 4 iki 7. Jums tikrinti tirpalo pH nereikia.</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left="567" w:right="-2" w:hanging="567"/>
      </w:pPr>
      <w:r w:rsidRPr="009F6271">
        <w:t>1.2</w:t>
      </w:r>
      <w:r w:rsidRPr="009F6271">
        <w:tab/>
        <w:t>Paruoštą tirpalą prieš vartojimą būtina apžiūrėti, ar nėra nuosėdų ir ar nepakitusi spalva. Jeigu spalva pakitusi ar yra dalelių, paruoštą tirpalą būtina sunaikinti. Būtina patikrinti, ar flakone esančio tirpalo koncentracija yra tinkama (1 mg/ml) leisti į veną.</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left="567" w:right="-2" w:hanging="567"/>
      </w:pPr>
      <w:r w:rsidRPr="009F6271">
        <w:t>1.3</w:t>
      </w:r>
      <w:r w:rsidRPr="009F6271">
        <w:tab/>
        <w:t xml:space="preserve">Paruoštame tirpale konservantų nėra, todėl jis turi būti suvartotas nedelsiant po paruošimo. Vis dėlto, įrodyta, kad 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tirpalas </w:t>
      </w:r>
      <w:r w:rsidRPr="009F6271">
        <w:rPr>
          <w:snapToGrid w:val="0"/>
          <w:szCs w:val="24"/>
        </w:rPr>
        <w:t xml:space="preserve">cheminiu ir fiziniu požiūriu </w:t>
      </w:r>
      <w:r w:rsidRPr="009F6271">
        <w:t xml:space="preserve">išlieka stabilus </w:t>
      </w:r>
      <w:r w:rsidRPr="009F6271">
        <w:rPr>
          <w:szCs w:val="22"/>
          <w:lang w:eastAsia="en-US"/>
        </w:rPr>
        <w:t>3</w:t>
      </w:r>
      <w:r w:rsidRPr="009F6271">
        <w:t xml:space="preserve"> paras 20°C – 25°C temperatūroje ir 7 paras 2°C – 8°C temperatūroje</w:t>
      </w:r>
      <w:r w:rsidRPr="009F6271">
        <w:rPr>
          <w:szCs w:val="22"/>
          <w:lang w:eastAsia="en-US"/>
        </w:rPr>
        <w:t>, jeigu laikomas tamsoje, gamintojo flakone ir (arba) stikliniame švirkšte</w:t>
      </w:r>
      <w:r w:rsidRPr="009F6271">
        <w:t>. Mikrobiologiniu požiūriu, preparatas turi būti suvartotas nedelsiant. Jei jis tuoj pat nevartojamas, už paruošto vaistinio preparato laikymo trukmę bei sąlygas iki vartojimo atsako vartotojas ir ilgiau negu 24 val. 2</w:t>
      </w:r>
      <w:r w:rsidRPr="004F2E85">
        <w:sym w:font="Symbol" w:char="F0B0"/>
      </w:r>
      <w:r w:rsidRPr="004F2E85">
        <w:t>C – 8</w:t>
      </w:r>
      <w:r w:rsidRPr="004F2E85">
        <w:sym w:font="Symbol" w:char="F0B0"/>
      </w:r>
      <w:r w:rsidRPr="004F2E85">
        <w:t xml:space="preserve">C temperatūroje paruošto tirpalo laikyti negalima, nebent </w:t>
      </w:r>
      <w:r w:rsidRPr="004F2E85">
        <w:rPr>
          <w:spacing w:val="-3"/>
        </w:rPr>
        <w:t>paruošimas / praskiedimas buvo atlikti kontroliuojamomis ir patvirtintomis aseptinėmis sąlygomis</w:t>
      </w:r>
      <w:r w:rsidRPr="009F6271">
        <w:t xml:space="preserve">. </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Ištirpinto vaistinio preparato nereikia saugoti nuo šviesos.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lastRenderedPageBreak/>
        <w:t>2.</w:t>
      </w:r>
      <w:r w:rsidRPr="009F6271">
        <w:rPr>
          <w:b/>
        </w:rPr>
        <w:tab/>
        <w:t>VARTOJIMAS</w:t>
      </w:r>
    </w:p>
    <w:p w:rsidR="00C0154D" w:rsidRPr="009F6271" w:rsidRDefault="00C0154D" w:rsidP="00C0154D">
      <w:pPr>
        <w:numPr>
          <w:ilvl w:val="12"/>
          <w:numId w:val="0"/>
        </w:numPr>
        <w:tabs>
          <w:tab w:val="left" w:pos="567"/>
        </w:tabs>
        <w:ind w:right="-2"/>
      </w:pPr>
    </w:p>
    <w:p w:rsidR="00C0154D" w:rsidRPr="009F6271" w:rsidRDefault="00C0154D" w:rsidP="00C0154D">
      <w:pPr>
        <w:numPr>
          <w:ilvl w:val="0"/>
          <w:numId w:val="21"/>
        </w:numPr>
        <w:tabs>
          <w:tab w:val="left" w:pos="720"/>
        </w:tabs>
        <w:ind w:left="714" w:hanging="357"/>
      </w:pPr>
      <w:r w:rsidRPr="009F6271">
        <w:t>Ištirpinus miltelius, iš flakono reikia ištraukti reikiamą paruošto tirpalo kiekį, atitinkantį pagal paciento kūno paviršiaus plotą apskaičiuotą dozę.</w:t>
      </w:r>
    </w:p>
    <w:p w:rsidR="00C0154D" w:rsidRPr="009F6271" w:rsidRDefault="00C0154D" w:rsidP="00C0154D">
      <w:pPr>
        <w:numPr>
          <w:ilvl w:val="0"/>
          <w:numId w:val="21"/>
        </w:numPr>
        <w:tabs>
          <w:tab w:val="left" w:pos="720"/>
        </w:tabs>
        <w:ind w:left="714" w:hanging="357"/>
      </w:pPr>
      <w:r w:rsidRPr="009F6271">
        <w:t>Prieš vartojimą būtina patikrinti dozę ir koncentraciją švirkšte (reikia patikrinti, ar ant švirkšto yra pažymėta, kad jis skirtas leisti į veną).</w:t>
      </w:r>
    </w:p>
    <w:p w:rsidR="00C0154D" w:rsidRPr="009F6271" w:rsidRDefault="00C0154D" w:rsidP="00C0154D">
      <w:pPr>
        <w:numPr>
          <w:ilvl w:val="0"/>
          <w:numId w:val="21"/>
        </w:numPr>
        <w:tabs>
          <w:tab w:val="left" w:pos="720"/>
        </w:tabs>
        <w:ind w:left="714" w:hanging="357"/>
      </w:pPr>
      <w:r w:rsidRPr="009F6271">
        <w:t>Tirpalą reikia suleisti į veną kaip smūginę dozę per 3-5 sekundes per periferinės ar centrinės venos kateterį.</w:t>
      </w:r>
    </w:p>
    <w:p w:rsidR="00C0154D" w:rsidRPr="009F6271" w:rsidRDefault="00C0154D" w:rsidP="00C0154D">
      <w:pPr>
        <w:numPr>
          <w:ilvl w:val="0"/>
          <w:numId w:val="21"/>
        </w:numPr>
        <w:tabs>
          <w:tab w:val="left" w:pos="720"/>
        </w:tabs>
        <w:ind w:left="714" w:hanging="357"/>
      </w:pPr>
      <w:r w:rsidRPr="009F6271">
        <w:t xml:space="preserve">Periferinės ar centrinės venos kateterį reikia praplauti steriliu 9 mg/ml (0,9 %) natrio chlorido tirpalu. </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Bortezomib Ebewe 3,5 mg milteliai injekciniam tirpalui SKIRTI LEISTI TIK PO ODA ARBA Į VENĄ. Negalima leisti kitais būdais. Bortezomibo vartojimas į povoratinklinę ertmę sukėlė mirtį.</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3.</w:t>
      </w:r>
      <w:r w:rsidRPr="009F6271">
        <w:rPr>
          <w:b/>
        </w:rPr>
        <w:tab/>
        <w:t xml:space="preserve">ATLIEKŲ TVARKYMAS </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 xml:space="preserve">Bortezomib Ebewe yra skirtas vienkartiniam vartojimui, tirpalo likutis turi būti sunaikintas. </w:t>
      </w:r>
    </w:p>
    <w:p w:rsidR="00C0154D" w:rsidRPr="009F6271" w:rsidRDefault="00C0154D" w:rsidP="00C0154D">
      <w:pPr>
        <w:numPr>
          <w:ilvl w:val="12"/>
          <w:numId w:val="0"/>
        </w:numPr>
        <w:tabs>
          <w:tab w:val="left" w:pos="567"/>
        </w:tabs>
        <w:ind w:right="-2"/>
      </w:pPr>
      <w:r w:rsidRPr="009F6271">
        <w:t xml:space="preserve">Nesuvartotą vaistinį preparatą ar atliekas reikia tvarkyti laikantis citotoksinių medžiagų tvarkymo vietinių reikalavimų. </w:t>
      </w:r>
    </w:p>
    <w:p w:rsidR="00C0154D" w:rsidRPr="009F6271" w:rsidRDefault="00C0154D" w:rsidP="00C0154D">
      <w:pPr>
        <w:numPr>
          <w:ilvl w:val="12"/>
          <w:numId w:val="0"/>
        </w:numPr>
        <w:tabs>
          <w:tab w:val="left" w:pos="567"/>
        </w:tabs>
        <w:ind w:right="-2"/>
        <w:rPr>
          <w:b/>
        </w:rPr>
      </w:pPr>
    </w:p>
    <w:p w:rsidR="00C0154D" w:rsidRPr="009F6271" w:rsidRDefault="00C0154D" w:rsidP="00C0154D">
      <w:pPr>
        <w:numPr>
          <w:ilvl w:val="12"/>
          <w:numId w:val="0"/>
        </w:numPr>
        <w:tabs>
          <w:tab w:val="left" w:pos="567"/>
        </w:tabs>
        <w:ind w:right="-2"/>
        <w:rPr>
          <w:b/>
        </w:rPr>
      </w:pPr>
    </w:p>
    <w:p w:rsidR="00C0154D" w:rsidRPr="009F6271" w:rsidRDefault="00C0154D" w:rsidP="00C0154D">
      <w:pPr>
        <w:numPr>
          <w:ilvl w:val="12"/>
          <w:numId w:val="0"/>
        </w:numPr>
        <w:tabs>
          <w:tab w:val="left" w:pos="567"/>
        </w:tabs>
        <w:ind w:right="-2"/>
        <w:rPr>
          <w:b/>
        </w:rPr>
      </w:pPr>
      <w:r w:rsidRPr="009F6271">
        <w:rPr>
          <w:b/>
        </w:rPr>
        <w:t>1.</w:t>
      </w:r>
      <w:r w:rsidRPr="009F6271">
        <w:rPr>
          <w:b/>
        </w:rPr>
        <w:tab/>
        <w:t>PO ODA LEIDŽIAMO TIRPALO PARUOŠIMAS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Pastaba: Bortezomib Ebewe yra citotoksinis vaistinis preparatas. Dėl to tvarkant ir vartojant šį vaistinį preparatą būtina laikytis atsargumo priemonių. Rekomenduojama mūvėti pirštines ir dėvėti kitą apsauginę aprangą, kad oda būtų apsaugota nuo kontakto su vaistiniu preparatu.</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BORTEZOMIB EBEWE SUDĖTYJE NĖRA KONSERVANTŲ, TODĖL VISOS PROCEDŪROS METU BŪTINA GRIEŽTAI LAIKYTIS ASEPTIKOS REIKALAVIMŲ.</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720"/>
        </w:tabs>
        <w:ind w:left="720" w:right="-2" w:hanging="360"/>
      </w:pPr>
      <w:r w:rsidRPr="009F6271">
        <w:t>1.1</w:t>
      </w:r>
      <w:r w:rsidRPr="009F6271">
        <w:tab/>
        <w:t>3,5 mg flakono paruošimas: į flakoną, kuriame yra Bortezomib Ebewe miltelių, reikia suleisti 1,4 ml 9 mg/ml (0,9 %) natrio chlorido sterilaus injekcinio tirpalo. Liofilizuoti milteliai visiškai ištirpsta greičiau kaip per 2 min.</w:t>
      </w:r>
    </w:p>
    <w:p w:rsidR="00C0154D" w:rsidRPr="009F6271" w:rsidRDefault="00C0154D" w:rsidP="00C0154D">
      <w:pPr>
        <w:numPr>
          <w:ilvl w:val="12"/>
          <w:numId w:val="0"/>
        </w:numPr>
        <w:tabs>
          <w:tab w:val="left" w:pos="720"/>
        </w:tabs>
        <w:ind w:left="720" w:right="-2"/>
      </w:pPr>
    </w:p>
    <w:p w:rsidR="00C0154D" w:rsidRPr="009F6271" w:rsidRDefault="00C0154D" w:rsidP="00C0154D">
      <w:pPr>
        <w:numPr>
          <w:ilvl w:val="12"/>
          <w:numId w:val="0"/>
        </w:numPr>
        <w:tabs>
          <w:tab w:val="left" w:pos="720"/>
        </w:tabs>
        <w:ind w:left="720" w:right="-2"/>
      </w:pPr>
      <w:r w:rsidRPr="009F6271">
        <w:t>Gauto tirpalo koncentracija yra 2,5 mg/ml. Paruoštas tirpalas yra skaidrus ir bespalvis, jo galutinis pH yra nuo 4 iki 7. Jums tikrinti tirpalo pH nereikia.</w:t>
      </w:r>
    </w:p>
    <w:p w:rsidR="00C0154D" w:rsidRPr="009F6271" w:rsidRDefault="00C0154D" w:rsidP="00C0154D">
      <w:pPr>
        <w:numPr>
          <w:ilvl w:val="12"/>
          <w:numId w:val="0"/>
        </w:numPr>
        <w:tabs>
          <w:tab w:val="left" w:pos="720"/>
        </w:tabs>
        <w:ind w:left="720" w:right="-2" w:hanging="360"/>
      </w:pPr>
    </w:p>
    <w:p w:rsidR="00C0154D" w:rsidRPr="009F6271" w:rsidRDefault="00C0154D" w:rsidP="00C0154D">
      <w:pPr>
        <w:numPr>
          <w:ilvl w:val="12"/>
          <w:numId w:val="0"/>
        </w:numPr>
        <w:tabs>
          <w:tab w:val="left" w:pos="720"/>
        </w:tabs>
        <w:ind w:left="720" w:right="-2" w:hanging="360"/>
      </w:pPr>
      <w:r w:rsidRPr="009F6271">
        <w:t>1.2</w:t>
      </w:r>
      <w:r w:rsidRPr="009F6271">
        <w:tab/>
        <w:t>Paruoštą tirpalą prieš vartojimą būtina apžiūrėti, ar nėra nuosėdų ir ar nepakitusi spalva. Jeigu spalva pakitusi ar yra dalelių, paruoštą tirpalą būtina sunaikinti. Būtina patikrinti, ar flakone esančio tirpalo koncentracija yra tinkama (2,5 mg/ml) leisti po oda.</w:t>
      </w:r>
    </w:p>
    <w:p w:rsidR="00C0154D" w:rsidRPr="009F6271" w:rsidRDefault="00C0154D" w:rsidP="00C0154D">
      <w:pPr>
        <w:numPr>
          <w:ilvl w:val="12"/>
          <w:numId w:val="0"/>
        </w:numPr>
        <w:tabs>
          <w:tab w:val="left" w:pos="720"/>
        </w:tabs>
        <w:ind w:left="720" w:right="-2" w:hanging="360"/>
      </w:pPr>
    </w:p>
    <w:p w:rsidR="00C0154D" w:rsidRPr="009F6271" w:rsidRDefault="00C0154D" w:rsidP="00C0154D">
      <w:pPr>
        <w:numPr>
          <w:ilvl w:val="12"/>
          <w:numId w:val="0"/>
        </w:numPr>
        <w:tabs>
          <w:tab w:val="left" w:pos="720"/>
        </w:tabs>
        <w:ind w:left="720" w:right="-2" w:hanging="360"/>
      </w:pPr>
      <w:r w:rsidRPr="009F6271">
        <w:t>1.3</w:t>
      </w:r>
      <w:r w:rsidRPr="009F6271">
        <w:tab/>
        <w:t xml:space="preserve">Paruoštame tirpale konservantų nėra, todėl jis turi būti suvartotas nedelsiant po paruošimo.  Vis dėlto, įrodyta, kad gamintojo flakone ir (arba) </w:t>
      </w:r>
      <w:r w:rsidRPr="009F6271">
        <w:rPr>
          <w:szCs w:val="22"/>
          <w:lang w:eastAsia="en-US"/>
        </w:rPr>
        <w:t xml:space="preserve">stikliniame </w:t>
      </w:r>
      <w:r w:rsidRPr="009F6271">
        <w:t xml:space="preserve">švirkšte </w:t>
      </w:r>
      <w:r w:rsidRPr="009F6271">
        <w:rPr>
          <w:szCs w:val="22"/>
          <w:lang w:eastAsia="en-US"/>
        </w:rPr>
        <w:t xml:space="preserve">normalios šviesos sąlygomis </w:t>
      </w:r>
      <w:r w:rsidRPr="009F6271">
        <w:t xml:space="preserve">laikomas paruoštas tirpalas </w:t>
      </w:r>
      <w:r w:rsidRPr="009F6271">
        <w:rPr>
          <w:snapToGrid w:val="0"/>
          <w:szCs w:val="24"/>
        </w:rPr>
        <w:t xml:space="preserve">cheminiu ir fiziniu požiūriu </w:t>
      </w:r>
      <w:r w:rsidRPr="009F6271">
        <w:t xml:space="preserve">išlieka stabilus </w:t>
      </w:r>
      <w:r w:rsidRPr="009F6271">
        <w:rPr>
          <w:szCs w:val="22"/>
          <w:lang w:eastAsia="en-US"/>
        </w:rPr>
        <w:t>8 valandas</w:t>
      </w:r>
      <w:r w:rsidRPr="009F6271">
        <w:t xml:space="preserve"> 20°C – 25°C temperatūroje. Mikrobiologiniu požiūriu, preparatas turi būti suvartotas nedelsiant. Jei jis tuoj pat nevartojamas, už paruošto vaistinio preparato laikymo trukmę bei sąlygas iki vartojimo atsako vartotojas ir ilgiau negu 24 val. 2</w:t>
      </w:r>
      <w:r w:rsidRPr="004F2E85">
        <w:sym w:font="Symbol" w:char="F0B0"/>
      </w:r>
      <w:r w:rsidRPr="004F2E85">
        <w:t>C – 8</w:t>
      </w:r>
      <w:r w:rsidRPr="004F2E85">
        <w:sym w:font="Symbol" w:char="F0B0"/>
      </w:r>
      <w:r w:rsidRPr="004F2E85">
        <w:t xml:space="preserve">C temperatūroje paruošto tirpalo laikyti negalima, nebent </w:t>
      </w:r>
      <w:r w:rsidRPr="009F6271">
        <w:rPr>
          <w:spacing w:val="-3"/>
        </w:rPr>
        <w:t>paruošimas / praskiedimas buvo atlikti kontroliuojamomis ir patvirtintomis aseptinėmis sąlygomis</w:t>
      </w:r>
      <w:r w:rsidRPr="009F6271">
        <w:t>.</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pPr>
      <w:r w:rsidRPr="009F6271">
        <w:t>Ištirpinto vaistinio preparato nereikia saugoti nuo šviesos.</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2.</w:t>
      </w:r>
      <w:r w:rsidRPr="009F6271">
        <w:rPr>
          <w:b/>
        </w:rPr>
        <w:tab/>
        <w:t>VARTOJIMAS</w:t>
      </w:r>
    </w:p>
    <w:p w:rsidR="00C0154D" w:rsidRPr="009F6271" w:rsidRDefault="00C0154D" w:rsidP="00C0154D">
      <w:pPr>
        <w:numPr>
          <w:ilvl w:val="12"/>
          <w:numId w:val="0"/>
        </w:numPr>
        <w:tabs>
          <w:tab w:val="left" w:pos="567"/>
        </w:tabs>
        <w:ind w:right="-2"/>
      </w:pPr>
    </w:p>
    <w:p w:rsidR="00C0154D" w:rsidRPr="009F6271" w:rsidRDefault="00C0154D" w:rsidP="00C0154D">
      <w:pPr>
        <w:numPr>
          <w:ilvl w:val="0"/>
          <w:numId w:val="29"/>
        </w:numPr>
        <w:tabs>
          <w:tab w:val="clear" w:pos="924"/>
          <w:tab w:val="num" w:pos="720"/>
        </w:tabs>
        <w:ind w:left="714" w:hanging="357"/>
      </w:pPr>
      <w:r w:rsidRPr="009F6271">
        <w:t>Ištirpinus miltelius, iš flakono reikia ištraukti reikiamą paruošto tirpalo kiekį, atitinkantį pagal paciento kūno paviršiaus plotą apskaičiuotą dozę.</w:t>
      </w:r>
    </w:p>
    <w:p w:rsidR="00C0154D" w:rsidRPr="009F6271" w:rsidRDefault="00C0154D" w:rsidP="00C0154D">
      <w:pPr>
        <w:numPr>
          <w:ilvl w:val="0"/>
          <w:numId w:val="29"/>
        </w:numPr>
        <w:tabs>
          <w:tab w:val="clear" w:pos="924"/>
          <w:tab w:val="num" w:pos="720"/>
        </w:tabs>
        <w:ind w:left="714" w:hanging="357"/>
      </w:pPr>
      <w:r w:rsidRPr="009F6271">
        <w:lastRenderedPageBreak/>
        <w:t>Prieš vartojimą būtina patikrinti dozę ir koncentraciją švirkšte (reikia patikrinti, ar ant švirkšto yra pažymėta, kad tirpalas skirtas leisti po oda).</w:t>
      </w:r>
    </w:p>
    <w:p w:rsidR="00C0154D" w:rsidRPr="009F6271" w:rsidRDefault="00C0154D" w:rsidP="00C0154D">
      <w:pPr>
        <w:numPr>
          <w:ilvl w:val="0"/>
          <w:numId w:val="29"/>
        </w:numPr>
        <w:tabs>
          <w:tab w:val="clear" w:pos="924"/>
          <w:tab w:val="num" w:pos="720"/>
        </w:tabs>
        <w:ind w:left="714" w:hanging="357"/>
      </w:pPr>
      <w:r w:rsidRPr="009F6271">
        <w:t>Tirpalą reikia suleisti po oda, adatą laikant 45</w:t>
      </w:r>
      <w:r w:rsidRPr="009F6271">
        <w:noBreakHyphen/>
        <w:t xml:space="preserve">90° kampu. </w:t>
      </w:r>
    </w:p>
    <w:p w:rsidR="00C0154D" w:rsidRPr="009F6271" w:rsidRDefault="00C0154D" w:rsidP="00C0154D">
      <w:pPr>
        <w:numPr>
          <w:ilvl w:val="0"/>
          <w:numId w:val="29"/>
        </w:numPr>
        <w:tabs>
          <w:tab w:val="clear" w:pos="924"/>
          <w:tab w:val="num" w:pos="720"/>
        </w:tabs>
        <w:ind w:left="714" w:hanging="357"/>
      </w:pPr>
      <w:r w:rsidRPr="009F6271">
        <w:t>Paruoštas tirpalas suleidžiamas po šlaunies (kairės arba dešinės) arba pilvo (kairiosios ar dešiniosios pusės) oda.</w:t>
      </w:r>
    </w:p>
    <w:p w:rsidR="00C0154D" w:rsidRPr="009F6271" w:rsidRDefault="00C0154D" w:rsidP="00C0154D">
      <w:pPr>
        <w:numPr>
          <w:ilvl w:val="0"/>
          <w:numId w:val="29"/>
        </w:numPr>
        <w:tabs>
          <w:tab w:val="clear" w:pos="924"/>
          <w:tab w:val="num" w:pos="720"/>
        </w:tabs>
        <w:ind w:left="714" w:hanging="357"/>
      </w:pPr>
      <w:r w:rsidRPr="009F6271">
        <w:t>Kiekvieną kartą injekcijos vietą reikia keisti.</w:t>
      </w:r>
    </w:p>
    <w:p w:rsidR="00C0154D" w:rsidRPr="009F6271" w:rsidRDefault="00C0154D" w:rsidP="00C0154D">
      <w:pPr>
        <w:numPr>
          <w:ilvl w:val="0"/>
          <w:numId w:val="29"/>
        </w:numPr>
        <w:tabs>
          <w:tab w:val="clear" w:pos="924"/>
          <w:tab w:val="num" w:pos="720"/>
        </w:tabs>
        <w:ind w:left="714" w:hanging="357"/>
      </w:pPr>
      <w:r w:rsidRPr="009F6271">
        <w:t>Jeigu po Bortezomib Ebewe injekcijos po oda pasireiškė lokali reakcija injekcijos vietoje, rekomenduojama arba po oda leisti mažesnės koncentracijos Bortezomib Ebewe tirpalą (1 mg/ml vietoj 2,5 mg/ml), arba pereiti prie injekcijos į veną.</w:t>
      </w:r>
    </w:p>
    <w:p w:rsidR="00C0154D" w:rsidRPr="009F6271" w:rsidRDefault="00C0154D" w:rsidP="00C0154D">
      <w:pPr>
        <w:tabs>
          <w:tab w:val="left" w:pos="567"/>
          <w:tab w:val="num" w:pos="720"/>
        </w:tabs>
        <w:ind w:left="714" w:hanging="357"/>
      </w:pPr>
    </w:p>
    <w:p w:rsidR="00C0154D" w:rsidRPr="009F6271" w:rsidRDefault="00C0154D" w:rsidP="00C0154D">
      <w:pPr>
        <w:numPr>
          <w:ilvl w:val="12"/>
          <w:numId w:val="0"/>
        </w:numPr>
        <w:tabs>
          <w:tab w:val="left" w:pos="567"/>
        </w:tabs>
        <w:ind w:right="-2"/>
        <w:rPr>
          <w:b/>
        </w:rPr>
      </w:pPr>
      <w:r w:rsidRPr="009F6271">
        <w:rPr>
          <w:b/>
        </w:rPr>
        <w:t>Bortezomib Ebewe 3,5 mg milteliai injekciniam tirpalui SKIRTI LEISTI TIK PO ODA ARBA Į VENĄ. Negalima leisti kitais būdais. Vartojimas į povoratinklinę ertmę sukėlė mirtį.</w:t>
      </w:r>
    </w:p>
    <w:p w:rsidR="00C0154D" w:rsidRPr="009F6271" w:rsidRDefault="00C0154D" w:rsidP="00C0154D">
      <w:pPr>
        <w:numPr>
          <w:ilvl w:val="12"/>
          <w:numId w:val="0"/>
        </w:numPr>
        <w:tabs>
          <w:tab w:val="left" w:pos="567"/>
        </w:tabs>
        <w:ind w:right="-2"/>
      </w:pPr>
    </w:p>
    <w:p w:rsidR="00C0154D" w:rsidRPr="009F6271" w:rsidRDefault="00C0154D" w:rsidP="00C0154D">
      <w:pPr>
        <w:numPr>
          <w:ilvl w:val="12"/>
          <w:numId w:val="0"/>
        </w:numPr>
        <w:tabs>
          <w:tab w:val="left" w:pos="567"/>
        </w:tabs>
        <w:ind w:right="-2"/>
        <w:rPr>
          <w:b/>
        </w:rPr>
      </w:pPr>
      <w:r w:rsidRPr="009F6271">
        <w:rPr>
          <w:b/>
        </w:rPr>
        <w:t>3.</w:t>
      </w:r>
      <w:r w:rsidRPr="009F6271">
        <w:rPr>
          <w:b/>
        </w:rPr>
        <w:tab/>
        <w:t xml:space="preserve">ATLIEKŲ TVARKYMAS </w:t>
      </w:r>
    </w:p>
    <w:p w:rsidR="00C0154D" w:rsidRPr="009F6271" w:rsidRDefault="00C0154D" w:rsidP="00C0154D">
      <w:pPr>
        <w:numPr>
          <w:ilvl w:val="12"/>
          <w:numId w:val="0"/>
        </w:numPr>
        <w:tabs>
          <w:tab w:val="left" w:pos="567"/>
        </w:tabs>
        <w:ind w:right="-2"/>
        <w:rPr>
          <w:b/>
        </w:rPr>
      </w:pPr>
    </w:p>
    <w:p w:rsidR="00C0154D" w:rsidRPr="009F6271" w:rsidRDefault="00C0154D" w:rsidP="00C0154D">
      <w:pPr>
        <w:numPr>
          <w:ilvl w:val="12"/>
          <w:numId w:val="0"/>
        </w:numPr>
        <w:tabs>
          <w:tab w:val="left" w:pos="567"/>
        </w:tabs>
        <w:ind w:right="-2"/>
      </w:pPr>
      <w:r w:rsidRPr="009F6271">
        <w:t xml:space="preserve">Bortezomib Ebewe skirtas tik vienkartiniam vartojimui, todėl tirpalo likutį būtina sunaikinti. </w:t>
      </w:r>
    </w:p>
    <w:p w:rsidR="00C0154D" w:rsidRPr="009F6271" w:rsidRDefault="00C0154D" w:rsidP="00C0154D">
      <w:pPr>
        <w:numPr>
          <w:ilvl w:val="12"/>
          <w:numId w:val="0"/>
        </w:numPr>
        <w:tabs>
          <w:tab w:val="left" w:pos="567"/>
        </w:tabs>
        <w:ind w:right="-2"/>
      </w:pPr>
      <w:r w:rsidRPr="009F6271">
        <w:t xml:space="preserve">Nesuvartotą vaistinį preparatą ar atliekas reikia tvarkyti laikantis citotoksinių medžiagų tvarkymo vietinių reikalavimų. </w:t>
      </w:r>
    </w:p>
    <w:p w:rsidR="00C0154D" w:rsidRPr="009F6271" w:rsidRDefault="00C0154D" w:rsidP="00C0154D"/>
    <w:p w:rsidR="00C0154D" w:rsidRPr="009F6271" w:rsidRDefault="00C0154D" w:rsidP="00C0154D"/>
    <w:p w:rsidR="00D659A4" w:rsidRPr="009F6271" w:rsidRDefault="00D659A4" w:rsidP="00C0154D"/>
    <w:sectPr w:rsidR="00D659A4" w:rsidRPr="009F6271" w:rsidSect="00811B6B">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84" w:rsidRDefault="00D56584">
      <w:r>
        <w:separator/>
      </w:r>
    </w:p>
  </w:endnote>
  <w:endnote w:type="continuationSeparator" w:id="0">
    <w:p w:rsidR="00D56584" w:rsidRDefault="00D5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Yu Gothic UI"/>
    <w:panose1 w:val="00000000000000000000"/>
    <w:charset w:val="00"/>
    <w:family w:val="roman"/>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E7" w:rsidRDefault="00F474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474E7" w:rsidRDefault="00F47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E7" w:rsidRDefault="00F474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3524">
      <w:rPr>
        <w:rStyle w:val="Puslapionumeris"/>
        <w:noProof/>
      </w:rPr>
      <w:t>36</w:t>
    </w:r>
    <w:r>
      <w:rPr>
        <w:rStyle w:val="Puslapionumeris"/>
      </w:rPr>
      <w:fldChar w:fldCharType="end"/>
    </w:r>
  </w:p>
  <w:p w:rsidR="00F474E7" w:rsidRDefault="00F47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84" w:rsidRDefault="00D56584">
      <w:r>
        <w:separator/>
      </w:r>
    </w:p>
  </w:footnote>
  <w:footnote w:type="continuationSeparator" w:id="0">
    <w:p w:rsidR="00D56584" w:rsidRDefault="00D5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0A8A"/>
    <w:multiLevelType w:val="hybridMultilevel"/>
    <w:tmpl w:val="E81406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17354"/>
    <w:multiLevelType w:val="hybridMultilevel"/>
    <w:tmpl w:val="698CAE72"/>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4C746F"/>
    <w:multiLevelType w:val="hybridMultilevel"/>
    <w:tmpl w:val="4F585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440775"/>
    <w:multiLevelType w:val="hybridMultilevel"/>
    <w:tmpl w:val="8E4A20D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A1514E8"/>
    <w:multiLevelType w:val="hybridMultilevel"/>
    <w:tmpl w:val="89D07216"/>
    <w:lvl w:ilvl="0" w:tplc="1F4E558E">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F2143"/>
    <w:multiLevelType w:val="hybridMultilevel"/>
    <w:tmpl w:val="9EA2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422169"/>
    <w:multiLevelType w:val="hybridMultilevel"/>
    <w:tmpl w:val="D26899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F2D72"/>
    <w:multiLevelType w:val="hybridMultilevel"/>
    <w:tmpl w:val="65169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2A0506"/>
    <w:multiLevelType w:val="hybridMultilevel"/>
    <w:tmpl w:val="D712579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2857FD"/>
    <w:multiLevelType w:val="hybridMultilevel"/>
    <w:tmpl w:val="6F046B9E"/>
    <w:lvl w:ilvl="0" w:tplc="1F4E558E">
      <w:start w:val="1"/>
      <w:numFmt w:val="bullet"/>
      <w:lvlText w:val=""/>
      <w:lvlJc w:val="left"/>
      <w:pPr>
        <w:tabs>
          <w:tab w:val="num" w:pos="567"/>
        </w:tabs>
        <w:ind w:left="567" w:hanging="567"/>
      </w:pPr>
      <w:rPr>
        <w:rFonts w:ascii="Symbol" w:hAnsi="Symbol" w:hint="default"/>
        <w:b w:val="0"/>
        <w:i w:val="0"/>
        <w:sz w:val="22"/>
      </w:rPr>
    </w:lvl>
    <w:lvl w:ilvl="1" w:tplc="75F6FA6A">
      <w:start w:val="200"/>
      <w:numFmt w:val="bullet"/>
      <w:lvlText w:val="-"/>
      <w:lvlJc w:val="left"/>
      <w:pPr>
        <w:ind w:left="1440" w:hanging="36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A3562"/>
    <w:multiLevelType w:val="hybridMultilevel"/>
    <w:tmpl w:val="7A520BC2"/>
    <w:lvl w:ilvl="0" w:tplc="4C5A7F08">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hint="default"/>
      </w:rPr>
    </w:lvl>
    <w:lvl w:ilvl="1" w:tplc="4C5A7F08">
      <w:numFmt w:val="bullet"/>
      <w:lvlText w:val="-"/>
      <w:lvlJc w:val="left"/>
      <w:pPr>
        <w:ind w:left="1500" w:hanging="4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8327F"/>
    <w:multiLevelType w:val="hybridMultilevel"/>
    <w:tmpl w:val="01C8D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405C6D"/>
    <w:multiLevelType w:val="hybridMultilevel"/>
    <w:tmpl w:val="1908C1B4"/>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8" w15:restartNumberingAfterBreak="0">
    <w:nsid w:val="63E350D2"/>
    <w:multiLevelType w:val="hybridMultilevel"/>
    <w:tmpl w:val="B8A2D8C4"/>
    <w:lvl w:ilvl="0" w:tplc="0427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6D3053"/>
    <w:multiLevelType w:val="hybridMultilevel"/>
    <w:tmpl w:val="54C4536E"/>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9119A7"/>
    <w:multiLevelType w:val="hybridMultilevel"/>
    <w:tmpl w:val="C42E8BE4"/>
    <w:lvl w:ilvl="0" w:tplc="4C5A7F08">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8A001AD"/>
    <w:multiLevelType w:val="hybridMultilevel"/>
    <w:tmpl w:val="CD781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CB7BAC"/>
    <w:multiLevelType w:val="hybridMultilevel"/>
    <w:tmpl w:val="B14C5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F3023C"/>
    <w:multiLevelType w:val="hybridMultilevel"/>
    <w:tmpl w:val="5BECFF9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20329"/>
    <w:multiLevelType w:val="hybridMultilevel"/>
    <w:tmpl w:val="E9CE2066"/>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7" w15:restartNumberingAfterBreak="0">
    <w:nsid w:val="7B0E17AC"/>
    <w:multiLevelType w:val="hybridMultilevel"/>
    <w:tmpl w:val="131EA8F8"/>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05A70"/>
    <w:multiLevelType w:val="hybridMultilevel"/>
    <w:tmpl w:val="F48E9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0F2567"/>
    <w:multiLevelType w:val="hybridMultilevel"/>
    <w:tmpl w:val="496C04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5"/>
  </w:num>
  <w:num w:numId="4">
    <w:abstractNumId w:val="27"/>
  </w:num>
  <w:num w:numId="5">
    <w:abstractNumId w:val="5"/>
  </w:num>
  <w:num w:numId="6">
    <w:abstractNumId w:val="15"/>
  </w:num>
  <w:num w:numId="7">
    <w:abstractNumId w:val="19"/>
  </w:num>
  <w:num w:numId="8">
    <w:abstractNumId w:val="24"/>
  </w:num>
  <w:num w:numId="9">
    <w:abstractNumId w:val="0"/>
  </w:num>
  <w:num w:numId="10">
    <w:abstractNumId w:val="26"/>
  </w:num>
  <w:num w:numId="11">
    <w:abstractNumId w:val="4"/>
  </w:num>
  <w:num w:numId="12">
    <w:abstractNumId w:val="22"/>
  </w:num>
  <w:num w:numId="13">
    <w:abstractNumId w:val="12"/>
  </w:num>
  <w:num w:numId="14">
    <w:abstractNumId w:val="18"/>
  </w:num>
  <w:num w:numId="15">
    <w:abstractNumId w:val="23"/>
  </w:num>
  <w:num w:numId="16">
    <w:abstractNumId w:val="28"/>
  </w:num>
  <w:num w:numId="17">
    <w:abstractNumId w:val="11"/>
  </w:num>
  <w:num w:numId="18">
    <w:abstractNumId w:val="1"/>
  </w:num>
  <w:num w:numId="19">
    <w:abstractNumId w:val="16"/>
  </w:num>
  <w:num w:numId="20">
    <w:abstractNumId w:val="10"/>
  </w:num>
  <w:num w:numId="21">
    <w:abstractNumId w:val="9"/>
  </w:num>
  <w:num w:numId="22">
    <w:abstractNumId w:val="17"/>
  </w:num>
  <w:num w:numId="23">
    <w:abstractNumId w:val="14"/>
  </w:num>
  <w:num w:numId="24">
    <w:abstractNumId w:val="21"/>
  </w:num>
  <w:num w:numId="25">
    <w:abstractNumId w:val="13"/>
  </w:num>
  <w:num w:numId="26">
    <w:abstractNumId w:val="29"/>
  </w:num>
  <w:num w:numId="27">
    <w:abstractNumId w:val="2"/>
  </w:num>
  <w:num w:numId="28">
    <w:abstractNumId w:val="20"/>
  </w:num>
  <w:num w:numId="29">
    <w:abstractNumId w:val="7"/>
  </w:num>
  <w:num w:numId="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0219"/>
    <w:rsid w:val="00000C4F"/>
    <w:rsid w:val="000045F5"/>
    <w:rsid w:val="00004B90"/>
    <w:rsid w:val="00005FD5"/>
    <w:rsid w:val="000078CC"/>
    <w:rsid w:val="00011B80"/>
    <w:rsid w:val="00012043"/>
    <w:rsid w:val="00013891"/>
    <w:rsid w:val="00013B74"/>
    <w:rsid w:val="00013EF7"/>
    <w:rsid w:val="00014D1D"/>
    <w:rsid w:val="00017B81"/>
    <w:rsid w:val="000223C5"/>
    <w:rsid w:val="00033AC9"/>
    <w:rsid w:val="00034652"/>
    <w:rsid w:val="000357DE"/>
    <w:rsid w:val="000366D0"/>
    <w:rsid w:val="000368DE"/>
    <w:rsid w:val="0004043C"/>
    <w:rsid w:val="000433C8"/>
    <w:rsid w:val="00051CA1"/>
    <w:rsid w:val="00057514"/>
    <w:rsid w:val="00060317"/>
    <w:rsid w:val="00060C49"/>
    <w:rsid w:val="000648FB"/>
    <w:rsid w:val="00073584"/>
    <w:rsid w:val="0007639E"/>
    <w:rsid w:val="00083D84"/>
    <w:rsid w:val="000857C6"/>
    <w:rsid w:val="00086DDA"/>
    <w:rsid w:val="000878C5"/>
    <w:rsid w:val="00091140"/>
    <w:rsid w:val="000A0865"/>
    <w:rsid w:val="000A263B"/>
    <w:rsid w:val="000A2957"/>
    <w:rsid w:val="000A59B8"/>
    <w:rsid w:val="000A6E70"/>
    <w:rsid w:val="000A7D7C"/>
    <w:rsid w:val="000B2CC3"/>
    <w:rsid w:val="000B59C3"/>
    <w:rsid w:val="000B6D9D"/>
    <w:rsid w:val="000C1E64"/>
    <w:rsid w:val="000C396D"/>
    <w:rsid w:val="000C3DCC"/>
    <w:rsid w:val="000C418D"/>
    <w:rsid w:val="000C4A26"/>
    <w:rsid w:val="000D1D9D"/>
    <w:rsid w:val="000D3B51"/>
    <w:rsid w:val="000D49BA"/>
    <w:rsid w:val="000E0BC3"/>
    <w:rsid w:val="000F2737"/>
    <w:rsid w:val="000F5E09"/>
    <w:rsid w:val="0010058B"/>
    <w:rsid w:val="001019AC"/>
    <w:rsid w:val="00102FDC"/>
    <w:rsid w:val="0010415A"/>
    <w:rsid w:val="00106A3B"/>
    <w:rsid w:val="001123D3"/>
    <w:rsid w:val="001138A2"/>
    <w:rsid w:val="001158B7"/>
    <w:rsid w:val="00115F77"/>
    <w:rsid w:val="00116E51"/>
    <w:rsid w:val="00130CC9"/>
    <w:rsid w:val="00135C09"/>
    <w:rsid w:val="001364E4"/>
    <w:rsid w:val="0013654A"/>
    <w:rsid w:val="00136C75"/>
    <w:rsid w:val="00140D8B"/>
    <w:rsid w:val="001414EC"/>
    <w:rsid w:val="0014225B"/>
    <w:rsid w:val="001540D8"/>
    <w:rsid w:val="00160716"/>
    <w:rsid w:val="00170752"/>
    <w:rsid w:val="0017229F"/>
    <w:rsid w:val="00177E9B"/>
    <w:rsid w:val="00180B01"/>
    <w:rsid w:val="001810BE"/>
    <w:rsid w:val="00182D45"/>
    <w:rsid w:val="001833D2"/>
    <w:rsid w:val="00192E43"/>
    <w:rsid w:val="001A1491"/>
    <w:rsid w:val="001A76A8"/>
    <w:rsid w:val="001B2F36"/>
    <w:rsid w:val="001C5956"/>
    <w:rsid w:val="001C6305"/>
    <w:rsid w:val="001D09A5"/>
    <w:rsid w:val="001D5CAC"/>
    <w:rsid w:val="001D778F"/>
    <w:rsid w:val="001E0356"/>
    <w:rsid w:val="001E1EF8"/>
    <w:rsid w:val="001E25AA"/>
    <w:rsid w:val="001E59F6"/>
    <w:rsid w:val="001F1025"/>
    <w:rsid w:val="00205086"/>
    <w:rsid w:val="002102F1"/>
    <w:rsid w:val="00210E9E"/>
    <w:rsid w:val="002146A5"/>
    <w:rsid w:val="00225F7C"/>
    <w:rsid w:val="002365CD"/>
    <w:rsid w:val="002416F6"/>
    <w:rsid w:val="0024303C"/>
    <w:rsid w:val="00243AEA"/>
    <w:rsid w:val="002525F5"/>
    <w:rsid w:val="002536C4"/>
    <w:rsid w:val="00255145"/>
    <w:rsid w:val="002615F0"/>
    <w:rsid w:val="00262AAD"/>
    <w:rsid w:val="00262DF9"/>
    <w:rsid w:val="002646BE"/>
    <w:rsid w:val="0026751C"/>
    <w:rsid w:val="00267895"/>
    <w:rsid w:val="002709F8"/>
    <w:rsid w:val="00272088"/>
    <w:rsid w:val="00275F9B"/>
    <w:rsid w:val="00283524"/>
    <w:rsid w:val="00284248"/>
    <w:rsid w:val="002A07D7"/>
    <w:rsid w:val="002A1534"/>
    <w:rsid w:val="002A1B3E"/>
    <w:rsid w:val="002A3F11"/>
    <w:rsid w:val="002A4016"/>
    <w:rsid w:val="002A6ACC"/>
    <w:rsid w:val="002B2641"/>
    <w:rsid w:val="002B273A"/>
    <w:rsid w:val="002B278E"/>
    <w:rsid w:val="002B2A0D"/>
    <w:rsid w:val="002B4C25"/>
    <w:rsid w:val="002B4C69"/>
    <w:rsid w:val="002C00CD"/>
    <w:rsid w:val="002C11FE"/>
    <w:rsid w:val="002D12E2"/>
    <w:rsid w:val="002D1854"/>
    <w:rsid w:val="002D44A5"/>
    <w:rsid w:val="002E0F33"/>
    <w:rsid w:val="002E6326"/>
    <w:rsid w:val="002E7949"/>
    <w:rsid w:val="002F05FB"/>
    <w:rsid w:val="002F637C"/>
    <w:rsid w:val="003000AA"/>
    <w:rsid w:val="003003BC"/>
    <w:rsid w:val="00306B4D"/>
    <w:rsid w:val="0031500D"/>
    <w:rsid w:val="00317467"/>
    <w:rsid w:val="003222AA"/>
    <w:rsid w:val="00323258"/>
    <w:rsid w:val="003232BE"/>
    <w:rsid w:val="0032385F"/>
    <w:rsid w:val="003265CB"/>
    <w:rsid w:val="00326760"/>
    <w:rsid w:val="00326F9E"/>
    <w:rsid w:val="00331D43"/>
    <w:rsid w:val="0033398C"/>
    <w:rsid w:val="00333ABE"/>
    <w:rsid w:val="00335E55"/>
    <w:rsid w:val="00336528"/>
    <w:rsid w:val="0034434A"/>
    <w:rsid w:val="00351B7A"/>
    <w:rsid w:val="00352757"/>
    <w:rsid w:val="0036005E"/>
    <w:rsid w:val="003631DA"/>
    <w:rsid w:val="00363342"/>
    <w:rsid w:val="00365A0A"/>
    <w:rsid w:val="00375F74"/>
    <w:rsid w:val="00377F8D"/>
    <w:rsid w:val="00387556"/>
    <w:rsid w:val="003971A8"/>
    <w:rsid w:val="003A19F5"/>
    <w:rsid w:val="003A1B2C"/>
    <w:rsid w:val="003A2162"/>
    <w:rsid w:val="003A26AF"/>
    <w:rsid w:val="003A4874"/>
    <w:rsid w:val="003B43E1"/>
    <w:rsid w:val="003B47F2"/>
    <w:rsid w:val="003B7B85"/>
    <w:rsid w:val="003D31F6"/>
    <w:rsid w:val="003D599F"/>
    <w:rsid w:val="003D5CC9"/>
    <w:rsid w:val="003E1163"/>
    <w:rsid w:val="003E39EE"/>
    <w:rsid w:val="003E74DB"/>
    <w:rsid w:val="003F1A5C"/>
    <w:rsid w:val="003F2D05"/>
    <w:rsid w:val="00405348"/>
    <w:rsid w:val="004075AB"/>
    <w:rsid w:val="00407E7C"/>
    <w:rsid w:val="0042366C"/>
    <w:rsid w:val="004246BB"/>
    <w:rsid w:val="00431B2E"/>
    <w:rsid w:val="00432DF2"/>
    <w:rsid w:val="004345E7"/>
    <w:rsid w:val="00441699"/>
    <w:rsid w:val="004470F6"/>
    <w:rsid w:val="00447658"/>
    <w:rsid w:val="00460343"/>
    <w:rsid w:val="00460FED"/>
    <w:rsid w:val="00463046"/>
    <w:rsid w:val="0046556E"/>
    <w:rsid w:val="0046616A"/>
    <w:rsid w:val="00466C19"/>
    <w:rsid w:val="004676E8"/>
    <w:rsid w:val="00467908"/>
    <w:rsid w:val="00472284"/>
    <w:rsid w:val="00474823"/>
    <w:rsid w:val="00475412"/>
    <w:rsid w:val="004800B4"/>
    <w:rsid w:val="00483557"/>
    <w:rsid w:val="004972ED"/>
    <w:rsid w:val="0049743B"/>
    <w:rsid w:val="004A0EEC"/>
    <w:rsid w:val="004A2A5C"/>
    <w:rsid w:val="004A37D7"/>
    <w:rsid w:val="004A6D21"/>
    <w:rsid w:val="004B27F6"/>
    <w:rsid w:val="004B2EED"/>
    <w:rsid w:val="004B3965"/>
    <w:rsid w:val="004B4323"/>
    <w:rsid w:val="004B6DB2"/>
    <w:rsid w:val="004B70F2"/>
    <w:rsid w:val="004C146F"/>
    <w:rsid w:val="004C2842"/>
    <w:rsid w:val="004C49C7"/>
    <w:rsid w:val="004C5604"/>
    <w:rsid w:val="004C63F8"/>
    <w:rsid w:val="004D1823"/>
    <w:rsid w:val="004D6FB2"/>
    <w:rsid w:val="004E3B5E"/>
    <w:rsid w:val="004E4005"/>
    <w:rsid w:val="004E443A"/>
    <w:rsid w:val="004F002D"/>
    <w:rsid w:val="004F0F70"/>
    <w:rsid w:val="004F2E85"/>
    <w:rsid w:val="004F30FE"/>
    <w:rsid w:val="004F3990"/>
    <w:rsid w:val="004F55AE"/>
    <w:rsid w:val="004F6DB1"/>
    <w:rsid w:val="00500094"/>
    <w:rsid w:val="00505CFC"/>
    <w:rsid w:val="005123ED"/>
    <w:rsid w:val="00512711"/>
    <w:rsid w:val="00514B0C"/>
    <w:rsid w:val="00514E66"/>
    <w:rsid w:val="00515610"/>
    <w:rsid w:val="00524338"/>
    <w:rsid w:val="00524959"/>
    <w:rsid w:val="00533AA2"/>
    <w:rsid w:val="00557294"/>
    <w:rsid w:val="005579C1"/>
    <w:rsid w:val="00586346"/>
    <w:rsid w:val="00587C32"/>
    <w:rsid w:val="00590F3E"/>
    <w:rsid w:val="00592628"/>
    <w:rsid w:val="00592F24"/>
    <w:rsid w:val="005947AC"/>
    <w:rsid w:val="005972FB"/>
    <w:rsid w:val="00597598"/>
    <w:rsid w:val="005A11CF"/>
    <w:rsid w:val="005A3C83"/>
    <w:rsid w:val="005A482C"/>
    <w:rsid w:val="005A689B"/>
    <w:rsid w:val="005A726C"/>
    <w:rsid w:val="005A7CBB"/>
    <w:rsid w:val="005B15D7"/>
    <w:rsid w:val="005B44D9"/>
    <w:rsid w:val="005C424F"/>
    <w:rsid w:val="005C5436"/>
    <w:rsid w:val="005D10D3"/>
    <w:rsid w:val="005D2ADD"/>
    <w:rsid w:val="005D2F21"/>
    <w:rsid w:val="005E2CE8"/>
    <w:rsid w:val="005E52DD"/>
    <w:rsid w:val="005E6327"/>
    <w:rsid w:val="005F1287"/>
    <w:rsid w:val="005F467D"/>
    <w:rsid w:val="00603AFB"/>
    <w:rsid w:val="00612262"/>
    <w:rsid w:val="00614616"/>
    <w:rsid w:val="00615D32"/>
    <w:rsid w:val="0062245D"/>
    <w:rsid w:val="006229DA"/>
    <w:rsid w:val="0062303B"/>
    <w:rsid w:val="0062421D"/>
    <w:rsid w:val="00624E1E"/>
    <w:rsid w:val="00625EAA"/>
    <w:rsid w:val="006268A0"/>
    <w:rsid w:val="00631E14"/>
    <w:rsid w:val="00637BC5"/>
    <w:rsid w:val="006459B5"/>
    <w:rsid w:val="00645C57"/>
    <w:rsid w:val="00651AC7"/>
    <w:rsid w:val="0065271B"/>
    <w:rsid w:val="0065776B"/>
    <w:rsid w:val="00657BFD"/>
    <w:rsid w:val="0066169B"/>
    <w:rsid w:val="00661B1F"/>
    <w:rsid w:val="00662141"/>
    <w:rsid w:val="00663F27"/>
    <w:rsid w:val="006744CC"/>
    <w:rsid w:val="00676A30"/>
    <w:rsid w:val="00680D00"/>
    <w:rsid w:val="00681359"/>
    <w:rsid w:val="006829FA"/>
    <w:rsid w:val="00684DF5"/>
    <w:rsid w:val="006932BC"/>
    <w:rsid w:val="00693F82"/>
    <w:rsid w:val="00695D8C"/>
    <w:rsid w:val="00696F85"/>
    <w:rsid w:val="006A0C7F"/>
    <w:rsid w:val="006A1BCF"/>
    <w:rsid w:val="006A22CF"/>
    <w:rsid w:val="006A3E06"/>
    <w:rsid w:val="006A3FD3"/>
    <w:rsid w:val="006B00DA"/>
    <w:rsid w:val="006D26F8"/>
    <w:rsid w:val="006D2D23"/>
    <w:rsid w:val="006D4146"/>
    <w:rsid w:val="006D748B"/>
    <w:rsid w:val="006E33FF"/>
    <w:rsid w:val="006F23A0"/>
    <w:rsid w:val="006F272C"/>
    <w:rsid w:val="006F2D0B"/>
    <w:rsid w:val="006F490D"/>
    <w:rsid w:val="006F4AFE"/>
    <w:rsid w:val="006F4D69"/>
    <w:rsid w:val="00700E17"/>
    <w:rsid w:val="00701704"/>
    <w:rsid w:val="00706787"/>
    <w:rsid w:val="00711E17"/>
    <w:rsid w:val="00711E8F"/>
    <w:rsid w:val="00712007"/>
    <w:rsid w:val="007141C4"/>
    <w:rsid w:val="0071563D"/>
    <w:rsid w:val="007215D1"/>
    <w:rsid w:val="0072166E"/>
    <w:rsid w:val="00733423"/>
    <w:rsid w:val="00740936"/>
    <w:rsid w:val="00743362"/>
    <w:rsid w:val="00747BD0"/>
    <w:rsid w:val="00751FC3"/>
    <w:rsid w:val="00756E06"/>
    <w:rsid w:val="00760AA5"/>
    <w:rsid w:val="00762E49"/>
    <w:rsid w:val="00764CD8"/>
    <w:rsid w:val="00772B5F"/>
    <w:rsid w:val="0077465B"/>
    <w:rsid w:val="00782776"/>
    <w:rsid w:val="00791656"/>
    <w:rsid w:val="00794382"/>
    <w:rsid w:val="00795B2C"/>
    <w:rsid w:val="007975C3"/>
    <w:rsid w:val="007A3CF3"/>
    <w:rsid w:val="007A5F44"/>
    <w:rsid w:val="007B219E"/>
    <w:rsid w:val="007B2C00"/>
    <w:rsid w:val="007B2C8D"/>
    <w:rsid w:val="007C43E5"/>
    <w:rsid w:val="007C4FE3"/>
    <w:rsid w:val="007C7544"/>
    <w:rsid w:val="007C7E96"/>
    <w:rsid w:val="007F0261"/>
    <w:rsid w:val="007F2D0F"/>
    <w:rsid w:val="007F3982"/>
    <w:rsid w:val="007F4AE2"/>
    <w:rsid w:val="007F5072"/>
    <w:rsid w:val="008001BE"/>
    <w:rsid w:val="008116E6"/>
    <w:rsid w:val="00811B6B"/>
    <w:rsid w:val="00816805"/>
    <w:rsid w:val="00817082"/>
    <w:rsid w:val="0082112B"/>
    <w:rsid w:val="0082118C"/>
    <w:rsid w:val="00821287"/>
    <w:rsid w:val="008212D9"/>
    <w:rsid w:val="008222A5"/>
    <w:rsid w:val="008309F0"/>
    <w:rsid w:val="00830C73"/>
    <w:rsid w:val="008319E8"/>
    <w:rsid w:val="0083326B"/>
    <w:rsid w:val="00836CED"/>
    <w:rsid w:val="008412E6"/>
    <w:rsid w:val="00844863"/>
    <w:rsid w:val="00850B76"/>
    <w:rsid w:val="00852D99"/>
    <w:rsid w:val="00861D98"/>
    <w:rsid w:val="00863A54"/>
    <w:rsid w:val="00864886"/>
    <w:rsid w:val="0086613B"/>
    <w:rsid w:val="00866CF6"/>
    <w:rsid w:val="008670C3"/>
    <w:rsid w:val="00871F32"/>
    <w:rsid w:val="008726C8"/>
    <w:rsid w:val="00872962"/>
    <w:rsid w:val="00874129"/>
    <w:rsid w:val="00876F17"/>
    <w:rsid w:val="00886570"/>
    <w:rsid w:val="00890376"/>
    <w:rsid w:val="0089322D"/>
    <w:rsid w:val="008964D2"/>
    <w:rsid w:val="008A0292"/>
    <w:rsid w:val="008A07F1"/>
    <w:rsid w:val="008A1E9C"/>
    <w:rsid w:val="008A52B1"/>
    <w:rsid w:val="008B2213"/>
    <w:rsid w:val="008C0CA3"/>
    <w:rsid w:val="008C4E78"/>
    <w:rsid w:val="008C5D87"/>
    <w:rsid w:val="008D47A8"/>
    <w:rsid w:val="008E0035"/>
    <w:rsid w:val="008E318B"/>
    <w:rsid w:val="008E3B03"/>
    <w:rsid w:val="008E4957"/>
    <w:rsid w:val="008E6BFA"/>
    <w:rsid w:val="008F0AFF"/>
    <w:rsid w:val="008F1CEC"/>
    <w:rsid w:val="008F4434"/>
    <w:rsid w:val="008F72E3"/>
    <w:rsid w:val="00900109"/>
    <w:rsid w:val="00905023"/>
    <w:rsid w:val="009076AB"/>
    <w:rsid w:val="00911C07"/>
    <w:rsid w:val="00914222"/>
    <w:rsid w:val="00916A41"/>
    <w:rsid w:val="00923AE1"/>
    <w:rsid w:val="00924C75"/>
    <w:rsid w:val="00924D99"/>
    <w:rsid w:val="00926DF3"/>
    <w:rsid w:val="00933B94"/>
    <w:rsid w:val="00933C03"/>
    <w:rsid w:val="0093475B"/>
    <w:rsid w:val="00941C7A"/>
    <w:rsid w:val="0095088D"/>
    <w:rsid w:val="00962157"/>
    <w:rsid w:val="00964601"/>
    <w:rsid w:val="0096493D"/>
    <w:rsid w:val="00965140"/>
    <w:rsid w:val="0096745F"/>
    <w:rsid w:val="00967CB5"/>
    <w:rsid w:val="00973C9E"/>
    <w:rsid w:val="00981040"/>
    <w:rsid w:val="00982481"/>
    <w:rsid w:val="00990D2C"/>
    <w:rsid w:val="009A0494"/>
    <w:rsid w:val="009A4163"/>
    <w:rsid w:val="009B1B7E"/>
    <w:rsid w:val="009B2B65"/>
    <w:rsid w:val="009B360E"/>
    <w:rsid w:val="009B446F"/>
    <w:rsid w:val="009B6BBA"/>
    <w:rsid w:val="009B74CB"/>
    <w:rsid w:val="009C114A"/>
    <w:rsid w:val="009C22B5"/>
    <w:rsid w:val="009C3C44"/>
    <w:rsid w:val="009C43EA"/>
    <w:rsid w:val="009C79A4"/>
    <w:rsid w:val="009D1B1D"/>
    <w:rsid w:val="009D4F20"/>
    <w:rsid w:val="009D6BA0"/>
    <w:rsid w:val="009E048B"/>
    <w:rsid w:val="009E26A5"/>
    <w:rsid w:val="009E314E"/>
    <w:rsid w:val="009E6557"/>
    <w:rsid w:val="009F059E"/>
    <w:rsid w:val="009F17C0"/>
    <w:rsid w:val="009F5267"/>
    <w:rsid w:val="009F6060"/>
    <w:rsid w:val="009F6271"/>
    <w:rsid w:val="009F6635"/>
    <w:rsid w:val="00A06527"/>
    <w:rsid w:val="00A06F97"/>
    <w:rsid w:val="00A107A7"/>
    <w:rsid w:val="00A10897"/>
    <w:rsid w:val="00A11868"/>
    <w:rsid w:val="00A118C8"/>
    <w:rsid w:val="00A11C41"/>
    <w:rsid w:val="00A1734F"/>
    <w:rsid w:val="00A26E66"/>
    <w:rsid w:val="00A3441C"/>
    <w:rsid w:val="00A37D9D"/>
    <w:rsid w:val="00A47C6D"/>
    <w:rsid w:val="00A502A7"/>
    <w:rsid w:val="00A50A7D"/>
    <w:rsid w:val="00A529FD"/>
    <w:rsid w:val="00A5588C"/>
    <w:rsid w:val="00A70BD5"/>
    <w:rsid w:val="00A72C06"/>
    <w:rsid w:val="00A7442F"/>
    <w:rsid w:val="00A75318"/>
    <w:rsid w:val="00A7563B"/>
    <w:rsid w:val="00A877C1"/>
    <w:rsid w:val="00A91232"/>
    <w:rsid w:val="00A97396"/>
    <w:rsid w:val="00A97E64"/>
    <w:rsid w:val="00AA0F8E"/>
    <w:rsid w:val="00AA3400"/>
    <w:rsid w:val="00AA40A2"/>
    <w:rsid w:val="00AA7F46"/>
    <w:rsid w:val="00AB3284"/>
    <w:rsid w:val="00AB715E"/>
    <w:rsid w:val="00AB71F4"/>
    <w:rsid w:val="00AE124E"/>
    <w:rsid w:val="00AE14BE"/>
    <w:rsid w:val="00AE33E3"/>
    <w:rsid w:val="00AE40FE"/>
    <w:rsid w:val="00AE42DB"/>
    <w:rsid w:val="00AE7204"/>
    <w:rsid w:val="00AF0851"/>
    <w:rsid w:val="00AF0A3F"/>
    <w:rsid w:val="00AF0F9E"/>
    <w:rsid w:val="00B0025E"/>
    <w:rsid w:val="00B07BFB"/>
    <w:rsid w:val="00B07D69"/>
    <w:rsid w:val="00B2124E"/>
    <w:rsid w:val="00B24F82"/>
    <w:rsid w:val="00B27651"/>
    <w:rsid w:val="00B31577"/>
    <w:rsid w:val="00B36699"/>
    <w:rsid w:val="00B42A90"/>
    <w:rsid w:val="00B50FDB"/>
    <w:rsid w:val="00B52EEE"/>
    <w:rsid w:val="00B54A09"/>
    <w:rsid w:val="00B55395"/>
    <w:rsid w:val="00B567C4"/>
    <w:rsid w:val="00B56A52"/>
    <w:rsid w:val="00B5756C"/>
    <w:rsid w:val="00B65AB5"/>
    <w:rsid w:val="00B70F53"/>
    <w:rsid w:val="00B73A0D"/>
    <w:rsid w:val="00B74408"/>
    <w:rsid w:val="00B75D1E"/>
    <w:rsid w:val="00B90EE0"/>
    <w:rsid w:val="00B91F21"/>
    <w:rsid w:val="00B92239"/>
    <w:rsid w:val="00B949E4"/>
    <w:rsid w:val="00BA7AD1"/>
    <w:rsid w:val="00BB0865"/>
    <w:rsid w:val="00BB354B"/>
    <w:rsid w:val="00BB368C"/>
    <w:rsid w:val="00BB554E"/>
    <w:rsid w:val="00BB6F56"/>
    <w:rsid w:val="00BC099F"/>
    <w:rsid w:val="00BC1182"/>
    <w:rsid w:val="00BC1950"/>
    <w:rsid w:val="00BC2B3F"/>
    <w:rsid w:val="00BC58E2"/>
    <w:rsid w:val="00BD0C4A"/>
    <w:rsid w:val="00BE1F1A"/>
    <w:rsid w:val="00BE50D4"/>
    <w:rsid w:val="00BE745A"/>
    <w:rsid w:val="00BF064A"/>
    <w:rsid w:val="00BF3249"/>
    <w:rsid w:val="00BF409A"/>
    <w:rsid w:val="00BF4811"/>
    <w:rsid w:val="00BF6994"/>
    <w:rsid w:val="00BF72C8"/>
    <w:rsid w:val="00BF7BB4"/>
    <w:rsid w:val="00C0154D"/>
    <w:rsid w:val="00C06D72"/>
    <w:rsid w:val="00C07F40"/>
    <w:rsid w:val="00C10B76"/>
    <w:rsid w:val="00C15CAB"/>
    <w:rsid w:val="00C17F9C"/>
    <w:rsid w:val="00C26B85"/>
    <w:rsid w:val="00C30FE8"/>
    <w:rsid w:val="00C311C2"/>
    <w:rsid w:val="00C3343E"/>
    <w:rsid w:val="00C341A4"/>
    <w:rsid w:val="00C379B5"/>
    <w:rsid w:val="00C42634"/>
    <w:rsid w:val="00C44FAC"/>
    <w:rsid w:val="00C47532"/>
    <w:rsid w:val="00C479D8"/>
    <w:rsid w:val="00C5004B"/>
    <w:rsid w:val="00C50301"/>
    <w:rsid w:val="00C55299"/>
    <w:rsid w:val="00C561D4"/>
    <w:rsid w:val="00C56BCF"/>
    <w:rsid w:val="00C56CF1"/>
    <w:rsid w:val="00C57376"/>
    <w:rsid w:val="00C57C0C"/>
    <w:rsid w:val="00C63C05"/>
    <w:rsid w:val="00C65750"/>
    <w:rsid w:val="00C7043A"/>
    <w:rsid w:val="00C82F05"/>
    <w:rsid w:val="00C83DF1"/>
    <w:rsid w:val="00C8682F"/>
    <w:rsid w:val="00C94498"/>
    <w:rsid w:val="00C948C6"/>
    <w:rsid w:val="00C97E21"/>
    <w:rsid w:val="00CA045B"/>
    <w:rsid w:val="00CA4877"/>
    <w:rsid w:val="00CB5544"/>
    <w:rsid w:val="00CB65FF"/>
    <w:rsid w:val="00CC3305"/>
    <w:rsid w:val="00CC3FE2"/>
    <w:rsid w:val="00CC482A"/>
    <w:rsid w:val="00CC4CCF"/>
    <w:rsid w:val="00CC569C"/>
    <w:rsid w:val="00CC5C30"/>
    <w:rsid w:val="00CC7D53"/>
    <w:rsid w:val="00CD59DD"/>
    <w:rsid w:val="00CD71ED"/>
    <w:rsid w:val="00CF03EA"/>
    <w:rsid w:val="00CF2E87"/>
    <w:rsid w:val="00CF49B2"/>
    <w:rsid w:val="00CF688F"/>
    <w:rsid w:val="00D03BAA"/>
    <w:rsid w:val="00D04EE4"/>
    <w:rsid w:val="00D04FE6"/>
    <w:rsid w:val="00D06850"/>
    <w:rsid w:val="00D12BB1"/>
    <w:rsid w:val="00D14299"/>
    <w:rsid w:val="00D22691"/>
    <w:rsid w:val="00D24A01"/>
    <w:rsid w:val="00D27B49"/>
    <w:rsid w:val="00D3313D"/>
    <w:rsid w:val="00D3393F"/>
    <w:rsid w:val="00D341FB"/>
    <w:rsid w:val="00D3482D"/>
    <w:rsid w:val="00D36345"/>
    <w:rsid w:val="00D3639D"/>
    <w:rsid w:val="00D36495"/>
    <w:rsid w:val="00D40D9F"/>
    <w:rsid w:val="00D41EDA"/>
    <w:rsid w:val="00D46648"/>
    <w:rsid w:val="00D47B3F"/>
    <w:rsid w:val="00D54829"/>
    <w:rsid w:val="00D56584"/>
    <w:rsid w:val="00D63405"/>
    <w:rsid w:val="00D658A1"/>
    <w:rsid w:val="00D659A4"/>
    <w:rsid w:val="00D7353A"/>
    <w:rsid w:val="00D736CE"/>
    <w:rsid w:val="00D73BAE"/>
    <w:rsid w:val="00D771CC"/>
    <w:rsid w:val="00D91ACC"/>
    <w:rsid w:val="00DA2F5B"/>
    <w:rsid w:val="00DA50B0"/>
    <w:rsid w:val="00DC27BA"/>
    <w:rsid w:val="00DC2FC8"/>
    <w:rsid w:val="00DC69CF"/>
    <w:rsid w:val="00DD3BE5"/>
    <w:rsid w:val="00DD797B"/>
    <w:rsid w:val="00DF19E8"/>
    <w:rsid w:val="00DF2401"/>
    <w:rsid w:val="00E02EB6"/>
    <w:rsid w:val="00E12281"/>
    <w:rsid w:val="00E13028"/>
    <w:rsid w:val="00E14B3D"/>
    <w:rsid w:val="00E14CB1"/>
    <w:rsid w:val="00E17CB8"/>
    <w:rsid w:val="00E232B9"/>
    <w:rsid w:val="00E23B76"/>
    <w:rsid w:val="00E251F8"/>
    <w:rsid w:val="00E3103F"/>
    <w:rsid w:val="00E31D1C"/>
    <w:rsid w:val="00E37B03"/>
    <w:rsid w:val="00E43B34"/>
    <w:rsid w:val="00E50D49"/>
    <w:rsid w:val="00E54F7F"/>
    <w:rsid w:val="00E5559D"/>
    <w:rsid w:val="00E56A0B"/>
    <w:rsid w:val="00E604C0"/>
    <w:rsid w:val="00E605BC"/>
    <w:rsid w:val="00E607ED"/>
    <w:rsid w:val="00E6248D"/>
    <w:rsid w:val="00E63094"/>
    <w:rsid w:val="00E63C78"/>
    <w:rsid w:val="00E66C87"/>
    <w:rsid w:val="00E67013"/>
    <w:rsid w:val="00E67134"/>
    <w:rsid w:val="00E677C7"/>
    <w:rsid w:val="00E6783E"/>
    <w:rsid w:val="00E73600"/>
    <w:rsid w:val="00E8008A"/>
    <w:rsid w:val="00E8184B"/>
    <w:rsid w:val="00E82ADB"/>
    <w:rsid w:val="00E8356F"/>
    <w:rsid w:val="00E84E7B"/>
    <w:rsid w:val="00E87AFC"/>
    <w:rsid w:val="00E94776"/>
    <w:rsid w:val="00E97DF8"/>
    <w:rsid w:val="00EA153B"/>
    <w:rsid w:val="00EA4489"/>
    <w:rsid w:val="00EB1F46"/>
    <w:rsid w:val="00EB3906"/>
    <w:rsid w:val="00EC1ACE"/>
    <w:rsid w:val="00EC4958"/>
    <w:rsid w:val="00EC7D51"/>
    <w:rsid w:val="00ED1D3E"/>
    <w:rsid w:val="00ED4C2E"/>
    <w:rsid w:val="00ED59E0"/>
    <w:rsid w:val="00ED7BC7"/>
    <w:rsid w:val="00EE1A46"/>
    <w:rsid w:val="00EE2691"/>
    <w:rsid w:val="00EE27FA"/>
    <w:rsid w:val="00EF4C22"/>
    <w:rsid w:val="00F00A29"/>
    <w:rsid w:val="00F036E9"/>
    <w:rsid w:val="00F03733"/>
    <w:rsid w:val="00F047CF"/>
    <w:rsid w:val="00F073C7"/>
    <w:rsid w:val="00F12063"/>
    <w:rsid w:val="00F14A3B"/>
    <w:rsid w:val="00F16ADD"/>
    <w:rsid w:val="00F2226A"/>
    <w:rsid w:val="00F27A37"/>
    <w:rsid w:val="00F30ECA"/>
    <w:rsid w:val="00F336D1"/>
    <w:rsid w:val="00F402AE"/>
    <w:rsid w:val="00F42B17"/>
    <w:rsid w:val="00F4422A"/>
    <w:rsid w:val="00F46C5A"/>
    <w:rsid w:val="00F474E7"/>
    <w:rsid w:val="00F47E4D"/>
    <w:rsid w:val="00F5236B"/>
    <w:rsid w:val="00F53B24"/>
    <w:rsid w:val="00F61ACC"/>
    <w:rsid w:val="00F61E0F"/>
    <w:rsid w:val="00F63193"/>
    <w:rsid w:val="00F63F9B"/>
    <w:rsid w:val="00F66782"/>
    <w:rsid w:val="00F67CFF"/>
    <w:rsid w:val="00F91ACD"/>
    <w:rsid w:val="00F93343"/>
    <w:rsid w:val="00F9423F"/>
    <w:rsid w:val="00F95101"/>
    <w:rsid w:val="00FA0889"/>
    <w:rsid w:val="00FA207A"/>
    <w:rsid w:val="00FA36D4"/>
    <w:rsid w:val="00FA4D68"/>
    <w:rsid w:val="00FA5E66"/>
    <w:rsid w:val="00FB5EBB"/>
    <w:rsid w:val="00FC0F4B"/>
    <w:rsid w:val="00FD191B"/>
    <w:rsid w:val="00FD2063"/>
    <w:rsid w:val="00FD62E7"/>
    <w:rsid w:val="00FD6C14"/>
    <w:rsid w:val="00FE3C5F"/>
    <w:rsid w:val="00FE4AA3"/>
    <w:rsid w:val="00FF05F0"/>
    <w:rsid w:val="00FF0F16"/>
    <w:rsid w:val="00FF16EA"/>
    <w:rsid w:val="00FF17A7"/>
    <w:rsid w:val="00FF2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C48B35-8FE7-442F-97C7-FB1CCBF1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Subtitle" w:qFormat="1"/>
    <w:lsdException w:name="Hyperlink" w:uiPriority="99"/>
    <w:lsdException w:name="Strong" w:uiPriority="99"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DF5"/>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6D2D23"/>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qFormat/>
    <w:rsid w:val="006D2D23"/>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qFormat/>
    <w:rsid w:val="006D2D23"/>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qFormat/>
    <w:rsid w:val="006D2D23"/>
    <w:pPr>
      <w:keepNext/>
      <w:tabs>
        <w:tab w:val="left" w:pos="567"/>
      </w:tabs>
      <w:spacing w:line="260" w:lineRule="exact"/>
      <w:jc w:val="both"/>
      <w:outlineLvl w:val="8"/>
    </w:pPr>
    <w:rPr>
      <w:b/>
      <w:i/>
      <w:lang w:val="en-GB"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eastAsia="en-US" w:bidi="ar-SA"/>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link w:val="DefaultChar"/>
    <w:rsid w:val="000A6E70"/>
    <w:pPr>
      <w:autoSpaceDE w:val="0"/>
      <w:autoSpaceDN w:val="0"/>
      <w:adjustRightInd w:val="0"/>
    </w:pPr>
    <w:rPr>
      <w:color w:val="000000"/>
      <w:sz w:val="24"/>
      <w:szCs w:val="24"/>
    </w:rPr>
  </w:style>
  <w:style w:type="table" w:styleId="Lentelstinklelis">
    <w:name w:val="Table Grid"/>
    <w:basedOn w:val="prastojilentel"/>
    <w:uiPriority w:val="59"/>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ntrat6Diagrama">
    <w:name w:val="Antraštė 6 Diagrama"/>
    <w:link w:val="Antrat6"/>
    <w:rsid w:val="006D2D23"/>
    <w:rPr>
      <w:i/>
      <w:sz w:val="22"/>
      <w:lang w:val="en-GB" w:eastAsia="en-US"/>
    </w:rPr>
  </w:style>
  <w:style w:type="character" w:customStyle="1" w:styleId="Antrat7Diagrama">
    <w:name w:val="Antraštė 7 Diagrama"/>
    <w:link w:val="Antrat7"/>
    <w:rsid w:val="006D2D23"/>
    <w:rPr>
      <w:i/>
      <w:sz w:val="22"/>
      <w:lang w:val="en-GB" w:eastAsia="en-US"/>
    </w:rPr>
  </w:style>
  <w:style w:type="character" w:customStyle="1" w:styleId="Antrat8Diagrama">
    <w:name w:val="Antraštė 8 Diagrama"/>
    <w:link w:val="Antrat8"/>
    <w:rsid w:val="006D2D23"/>
    <w:rPr>
      <w:b/>
      <w:i/>
      <w:sz w:val="22"/>
      <w:lang w:val="en-GB" w:eastAsia="en-US"/>
    </w:rPr>
  </w:style>
  <w:style w:type="character" w:customStyle="1" w:styleId="Antrat9Diagrama">
    <w:name w:val="Antraštė 9 Diagrama"/>
    <w:link w:val="Antrat9"/>
    <w:rsid w:val="006D2D23"/>
    <w:rPr>
      <w:b/>
      <w:i/>
      <w:sz w:val="22"/>
      <w:lang w:val="en-GB" w:eastAsia="en-US"/>
    </w:rPr>
  </w:style>
  <w:style w:type="numbering" w:customStyle="1" w:styleId="NoList1">
    <w:name w:val="No List1"/>
    <w:next w:val="Sraonra"/>
    <w:uiPriority w:val="99"/>
    <w:semiHidden/>
    <w:unhideWhenUsed/>
    <w:rsid w:val="006D2D23"/>
  </w:style>
  <w:style w:type="paragraph" w:styleId="Pagrindiniotekstotrauka">
    <w:name w:val="Body Text Indent"/>
    <w:basedOn w:val="prastasis"/>
    <w:link w:val="PagrindiniotekstotraukaDiagrama"/>
    <w:rsid w:val="006D2D23"/>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link w:val="Pagrindiniotekstotrauka"/>
    <w:rsid w:val="006D2D23"/>
    <w:rPr>
      <w:sz w:val="22"/>
      <w:szCs w:val="22"/>
      <w:lang w:val="en-GB" w:eastAsia="en-GB"/>
    </w:rPr>
  </w:style>
  <w:style w:type="paragraph" w:styleId="Pagrindinistekstas3">
    <w:name w:val="Body Text 3"/>
    <w:basedOn w:val="prastasis"/>
    <w:link w:val="Pagrindinistekstas3Diagrama"/>
    <w:rsid w:val="006D2D23"/>
    <w:pPr>
      <w:autoSpaceDE w:val="0"/>
      <w:autoSpaceDN w:val="0"/>
      <w:adjustRightInd w:val="0"/>
      <w:jc w:val="both"/>
    </w:pPr>
    <w:rPr>
      <w:color w:val="0000FF"/>
      <w:szCs w:val="22"/>
      <w:lang w:val="en-GB" w:eastAsia="en-GB"/>
    </w:rPr>
  </w:style>
  <w:style w:type="character" w:customStyle="1" w:styleId="Pagrindinistekstas3Diagrama">
    <w:name w:val="Pagrindinis tekstas 3 Diagrama"/>
    <w:link w:val="Pagrindinistekstas3"/>
    <w:rsid w:val="006D2D23"/>
    <w:rPr>
      <w:color w:val="0000FF"/>
      <w:sz w:val="22"/>
      <w:szCs w:val="22"/>
      <w:lang w:val="en-GB" w:eastAsia="en-GB"/>
    </w:rPr>
  </w:style>
  <w:style w:type="paragraph" w:styleId="Pagrindiniotekstotrauka2">
    <w:name w:val="Body Text Indent 2"/>
    <w:basedOn w:val="prastasis"/>
    <w:link w:val="Pagrindiniotekstotrauka2Diagrama"/>
    <w:rsid w:val="006D2D2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6D2D23"/>
    <w:rPr>
      <w:b/>
      <w:bCs/>
      <w:color w:val="0000FF"/>
      <w:sz w:val="22"/>
      <w:szCs w:val="22"/>
      <w:lang w:val="en-GB" w:eastAsia="en-US"/>
    </w:rPr>
  </w:style>
  <w:style w:type="paragraph" w:customStyle="1" w:styleId="EMEAEnBodyText">
    <w:name w:val="EMEA En Body Text"/>
    <w:basedOn w:val="prastasis"/>
    <w:rsid w:val="006D2D23"/>
    <w:pPr>
      <w:spacing w:before="120" w:after="120"/>
      <w:jc w:val="both"/>
    </w:pPr>
    <w:rPr>
      <w:lang w:val="en-US" w:eastAsia="en-US"/>
    </w:rPr>
  </w:style>
  <w:style w:type="paragraph" w:styleId="Dokumentostruktra">
    <w:name w:val="Document Map"/>
    <w:basedOn w:val="prastasis"/>
    <w:link w:val="DokumentostruktraDiagrama"/>
    <w:rsid w:val="006D2D23"/>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6D2D23"/>
    <w:rPr>
      <w:rFonts w:ascii="Tahoma" w:hAnsi="Tahoma" w:cs="Tahoma"/>
      <w:sz w:val="22"/>
      <w:shd w:val="clear" w:color="auto" w:fill="000080"/>
      <w:lang w:val="en-GB" w:eastAsia="en-US"/>
    </w:rPr>
  </w:style>
  <w:style w:type="paragraph" w:customStyle="1" w:styleId="AHeader1">
    <w:name w:val="AHeader 1"/>
    <w:basedOn w:val="prastasis"/>
    <w:rsid w:val="006D2D23"/>
    <w:pPr>
      <w:numPr>
        <w:numId w:val="1"/>
      </w:numPr>
      <w:spacing w:after="120"/>
    </w:pPr>
    <w:rPr>
      <w:rFonts w:ascii="Arial" w:hAnsi="Arial" w:cs="Arial"/>
      <w:b/>
      <w:bCs/>
      <w:sz w:val="24"/>
      <w:lang w:val="en-GB" w:eastAsia="en-US"/>
    </w:rPr>
  </w:style>
  <w:style w:type="paragraph" w:customStyle="1" w:styleId="AHeader2">
    <w:name w:val="AHeader 2"/>
    <w:basedOn w:val="AHeader1"/>
    <w:rsid w:val="006D2D23"/>
    <w:pPr>
      <w:numPr>
        <w:ilvl w:val="1"/>
      </w:numPr>
      <w:tabs>
        <w:tab w:val="clear" w:pos="709"/>
        <w:tab w:val="num" w:pos="360"/>
      </w:tabs>
    </w:pPr>
    <w:rPr>
      <w:sz w:val="22"/>
    </w:rPr>
  </w:style>
  <w:style w:type="paragraph" w:customStyle="1" w:styleId="AHeader3">
    <w:name w:val="AHeader 3"/>
    <w:basedOn w:val="AHeader2"/>
    <w:rsid w:val="006D2D23"/>
    <w:pPr>
      <w:numPr>
        <w:ilvl w:val="2"/>
      </w:numPr>
      <w:tabs>
        <w:tab w:val="clear" w:pos="1276"/>
        <w:tab w:val="num" w:pos="360"/>
      </w:tabs>
    </w:pPr>
  </w:style>
  <w:style w:type="paragraph" w:customStyle="1" w:styleId="AHeader2abc">
    <w:name w:val="AHeader 2 abc"/>
    <w:basedOn w:val="AHeader3"/>
    <w:rsid w:val="006D2D23"/>
    <w:pPr>
      <w:numPr>
        <w:ilvl w:val="3"/>
      </w:numPr>
      <w:tabs>
        <w:tab w:val="clear" w:pos="1276"/>
        <w:tab w:val="num" w:pos="360"/>
      </w:tabs>
      <w:jc w:val="both"/>
    </w:pPr>
    <w:rPr>
      <w:b w:val="0"/>
      <w:bCs w:val="0"/>
    </w:rPr>
  </w:style>
  <w:style w:type="paragraph" w:customStyle="1" w:styleId="AHeader3abc">
    <w:name w:val="AHeader 3 abc"/>
    <w:basedOn w:val="AHeader2abc"/>
    <w:rsid w:val="006D2D23"/>
    <w:pPr>
      <w:numPr>
        <w:ilvl w:val="4"/>
      </w:numPr>
      <w:tabs>
        <w:tab w:val="clear" w:pos="1701"/>
        <w:tab w:val="num" w:pos="360"/>
      </w:tabs>
    </w:pPr>
  </w:style>
  <w:style w:type="paragraph" w:styleId="Pagrindiniotekstotrauka3">
    <w:name w:val="Body Text Indent 3"/>
    <w:basedOn w:val="prastasis"/>
    <w:link w:val="Pagrindiniotekstotrauka3Diagrama"/>
    <w:rsid w:val="006D2D23"/>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link w:val="Pagrindiniotekstotrauka3"/>
    <w:rsid w:val="006D2D23"/>
    <w:rPr>
      <w:sz w:val="22"/>
      <w:szCs w:val="21"/>
      <w:lang w:val="en-GB" w:eastAsia="en-US"/>
    </w:rPr>
  </w:style>
  <w:style w:type="character" w:styleId="Perirtashipersaitas">
    <w:name w:val="FollowedHyperlink"/>
    <w:rsid w:val="006D2D23"/>
    <w:rPr>
      <w:color w:val="800080"/>
      <w:u w:val="single"/>
    </w:rPr>
  </w:style>
  <w:style w:type="paragraph" w:customStyle="1" w:styleId="BodytextAgency">
    <w:name w:val="Body text (Agency)"/>
    <w:basedOn w:val="prastasis"/>
    <w:link w:val="BodytextAgencyChar"/>
    <w:rsid w:val="006D2D2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D2D23"/>
    <w:rPr>
      <w:rFonts w:ascii="Verdana" w:eastAsia="Verdana" w:hAnsi="Verdana" w:cs="Verdana"/>
      <w:sz w:val="18"/>
      <w:szCs w:val="18"/>
      <w:lang w:val="en-GB" w:eastAsia="en-GB"/>
    </w:rPr>
  </w:style>
  <w:style w:type="paragraph" w:styleId="Pataisymai">
    <w:name w:val="Revision"/>
    <w:hidden/>
    <w:uiPriority w:val="99"/>
    <w:semiHidden/>
    <w:rsid w:val="006D2D23"/>
    <w:rPr>
      <w:sz w:val="22"/>
      <w:lang w:val="en-GB" w:eastAsia="en-US"/>
    </w:rPr>
  </w:style>
  <w:style w:type="paragraph" w:styleId="Paprastasistekstas">
    <w:name w:val="Plain Text"/>
    <w:basedOn w:val="prastasis"/>
    <w:link w:val="PaprastasistekstasDiagrama"/>
    <w:rsid w:val="006D2D23"/>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link w:val="Paprastasistekstas"/>
    <w:rsid w:val="006D2D23"/>
    <w:rPr>
      <w:rFonts w:ascii="Courier New" w:hAnsi="Courier New" w:cs="Courier New"/>
      <w:lang w:val="en-GB" w:eastAsia="en-US"/>
    </w:rPr>
  </w:style>
  <w:style w:type="paragraph" w:styleId="Sraopastraipa">
    <w:name w:val="List Paragraph"/>
    <w:basedOn w:val="prastasis"/>
    <w:uiPriority w:val="34"/>
    <w:qFormat/>
    <w:rsid w:val="006D2D23"/>
    <w:pPr>
      <w:tabs>
        <w:tab w:val="left" w:pos="567"/>
      </w:tabs>
      <w:spacing w:line="260" w:lineRule="exact"/>
      <w:ind w:left="720"/>
    </w:pPr>
    <w:rPr>
      <w:lang w:val="en-GB" w:eastAsia="en-US"/>
    </w:rPr>
  </w:style>
  <w:style w:type="table" w:customStyle="1" w:styleId="TableGrid1">
    <w:name w:val="Table Grid1"/>
    <w:basedOn w:val="prastojilentel"/>
    <w:next w:val="Lentelstinklelis"/>
    <w:uiPriority w:val="59"/>
    <w:rsid w:val="007A3CF3"/>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4C2842"/>
    <w:rPr>
      <w:sz w:val="20"/>
    </w:rPr>
  </w:style>
  <w:style w:type="character" w:customStyle="1" w:styleId="PuslapioinaostekstasDiagrama">
    <w:name w:val="Puslapio išnašos tekstas Diagrama"/>
    <w:link w:val="Puslapioinaostekstas"/>
    <w:rsid w:val="004C2842"/>
    <w:rPr>
      <w:lang w:val="lt-LT" w:eastAsia="lt-LT"/>
    </w:rPr>
  </w:style>
  <w:style w:type="character" w:styleId="Puslapioinaosnuoroda">
    <w:name w:val="footnote reference"/>
    <w:rsid w:val="004C2842"/>
    <w:rPr>
      <w:vertAlign w:val="superscript"/>
    </w:rPr>
  </w:style>
  <w:style w:type="character" w:customStyle="1" w:styleId="Heading1Char">
    <w:name w:val="Heading 1 Char"/>
    <w:locked/>
    <w:rsid w:val="00C50301"/>
    <w:rPr>
      <w:rFonts w:ascii="Arial" w:hAnsi="Arial"/>
      <w:b/>
      <w:kern w:val="32"/>
      <w:sz w:val="32"/>
    </w:rPr>
  </w:style>
  <w:style w:type="character" w:customStyle="1" w:styleId="Heading2Char">
    <w:name w:val="Heading 2 Char"/>
    <w:locked/>
    <w:rsid w:val="00C50301"/>
    <w:rPr>
      <w:b/>
      <w:sz w:val="22"/>
    </w:rPr>
  </w:style>
  <w:style w:type="character" w:customStyle="1" w:styleId="Heading3Char">
    <w:name w:val="Heading 3 Char"/>
    <w:locked/>
    <w:rsid w:val="00C50301"/>
    <w:rPr>
      <w:rFonts w:ascii="Arial" w:hAnsi="Arial"/>
      <w:b/>
      <w:sz w:val="26"/>
    </w:rPr>
  </w:style>
  <w:style w:type="character" w:customStyle="1" w:styleId="Heading4Char">
    <w:name w:val="Heading 4 Char"/>
    <w:locked/>
    <w:rsid w:val="00C50301"/>
    <w:rPr>
      <w:sz w:val="22"/>
      <w:u w:val="single"/>
    </w:rPr>
  </w:style>
  <w:style w:type="character" w:customStyle="1" w:styleId="Heading5Char">
    <w:name w:val="Heading 5 Char"/>
    <w:locked/>
    <w:rsid w:val="00C50301"/>
    <w:rPr>
      <w:b/>
      <w:i/>
      <w:sz w:val="26"/>
    </w:rPr>
  </w:style>
  <w:style w:type="character" w:customStyle="1" w:styleId="BodyTextChar">
    <w:name w:val="Body Text Char"/>
    <w:locked/>
    <w:rsid w:val="00C50301"/>
    <w:rPr>
      <w:sz w:val="22"/>
    </w:rPr>
  </w:style>
  <w:style w:type="character" w:customStyle="1" w:styleId="FooterChar">
    <w:name w:val="Footer Char"/>
    <w:locked/>
    <w:rsid w:val="00C50301"/>
    <w:rPr>
      <w:sz w:val="22"/>
    </w:rPr>
  </w:style>
  <w:style w:type="character" w:customStyle="1" w:styleId="TitleChar">
    <w:name w:val="Title Char"/>
    <w:locked/>
    <w:rsid w:val="00C50301"/>
    <w:rPr>
      <w:b/>
      <w:kern w:val="28"/>
      <w:sz w:val="22"/>
    </w:rPr>
  </w:style>
  <w:style w:type="character" w:customStyle="1" w:styleId="BodyText2Char">
    <w:name w:val="Body Text 2 Char"/>
    <w:locked/>
    <w:rsid w:val="00C50301"/>
    <w:rPr>
      <w:sz w:val="22"/>
    </w:rPr>
  </w:style>
  <w:style w:type="character" w:customStyle="1" w:styleId="BalloonTextChar">
    <w:name w:val="Balloon Text Char"/>
    <w:semiHidden/>
    <w:locked/>
    <w:rsid w:val="00C50301"/>
    <w:rPr>
      <w:rFonts w:ascii="Tahoma" w:hAnsi="Tahoma"/>
      <w:sz w:val="16"/>
    </w:rPr>
  </w:style>
  <w:style w:type="character" w:customStyle="1" w:styleId="CommentTextChar">
    <w:name w:val="Comment Text Char"/>
    <w:locked/>
    <w:rsid w:val="00C50301"/>
    <w:rPr>
      <w:rFonts w:cs="Times New Roman"/>
    </w:rPr>
  </w:style>
  <w:style w:type="character" w:customStyle="1" w:styleId="CommentSubjectChar">
    <w:name w:val="Comment Subject Char"/>
    <w:locked/>
    <w:rsid w:val="00C50301"/>
    <w:rPr>
      <w:b/>
    </w:rPr>
  </w:style>
  <w:style w:type="character" w:customStyle="1" w:styleId="HeaderChar">
    <w:name w:val="Header Char"/>
    <w:locked/>
    <w:rsid w:val="00C50301"/>
    <w:rPr>
      <w:sz w:val="22"/>
    </w:rPr>
  </w:style>
  <w:style w:type="character" w:customStyle="1" w:styleId="Heading6Char">
    <w:name w:val="Heading 6 Char"/>
    <w:locked/>
    <w:rsid w:val="00C50301"/>
    <w:rPr>
      <w:b/>
      <w:sz w:val="22"/>
    </w:rPr>
  </w:style>
  <w:style w:type="character" w:customStyle="1" w:styleId="Heading7Char">
    <w:name w:val="Heading 7 Char"/>
    <w:locked/>
    <w:rsid w:val="00C50301"/>
    <w:rPr>
      <w:sz w:val="24"/>
    </w:rPr>
  </w:style>
  <w:style w:type="character" w:customStyle="1" w:styleId="Heading8Char">
    <w:name w:val="Heading 8 Char"/>
    <w:locked/>
    <w:rsid w:val="00C50301"/>
    <w:rPr>
      <w:b/>
      <w:i/>
      <w:sz w:val="22"/>
      <w:lang w:val="x-none" w:eastAsia="en-US"/>
    </w:rPr>
  </w:style>
  <w:style w:type="character" w:customStyle="1" w:styleId="Heading9Char">
    <w:name w:val="Heading 9 Char"/>
    <w:locked/>
    <w:rsid w:val="00C50301"/>
    <w:rPr>
      <w:b/>
      <w:i/>
      <w:sz w:val="22"/>
      <w:lang w:val="x-none" w:eastAsia="en-US"/>
    </w:rPr>
  </w:style>
  <w:style w:type="paragraph" w:styleId="Paantrat">
    <w:name w:val="Subtitle"/>
    <w:basedOn w:val="prastasis"/>
    <w:link w:val="PaantratDiagrama"/>
    <w:qFormat/>
    <w:rsid w:val="00C50301"/>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locked/>
    <w:rsid w:val="00C50301"/>
    <w:rPr>
      <w:rFonts w:ascii="TimesNewRoman,Bold" w:hAnsi="TimesNewRoman,Bold"/>
      <w:b/>
      <w:color w:val="000000"/>
      <w:sz w:val="22"/>
      <w:lang w:val="en-US" w:eastAsia="lt-LT" w:bidi="ar-SA"/>
    </w:rPr>
  </w:style>
  <w:style w:type="character" w:customStyle="1" w:styleId="BodyText3Char">
    <w:name w:val="Body Text 3 Char"/>
    <w:locked/>
    <w:rsid w:val="00C50301"/>
    <w:rPr>
      <w:sz w:val="16"/>
    </w:rPr>
  </w:style>
  <w:style w:type="paragraph" w:styleId="Tekstoblokas">
    <w:name w:val="Block Text"/>
    <w:basedOn w:val="prastasis"/>
    <w:rsid w:val="00C50301"/>
    <w:pPr>
      <w:ind w:left="567" w:right="-2" w:hanging="567"/>
    </w:pPr>
    <w:rPr>
      <w:b/>
      <w:caps/>
      <w:szCs w:val="24"/>
      <w:lang w:eastAsia="en-US"/>
    </w:rPr>
  </w:style>
  <w:style w:type="character" w:customStyle="1" w:styleId="BodyTextIndentChar">
    <w:name w:val="Body Text Indent Char"/>
    <w:locked/>
    <w:rsid w:val="00C50301"/>
    <w:rPr>
      <w:sz w:val="22"/>
    </w:rPr>
  </w:style>
  <w:style w:type="character" w:customStyle="1" w:styleId="BodyTextIndent2Char">
    <w:name w:val="Body Text Indent 2 Char"/>
    <w:locked/>
    <w:rsid w:val="00C50301"/>
    <w:rPr>
      <w:sz w:val="22"/>
    </w:rPr>
  </w:style>
  <w:style w:type="paragraph" w:customStyle="1" w:styleId="BlockText1">
    <w:name w:val="Block Text1"/>
    <w:basedOn w:val="prastasis"/>
    <w:rsid w:val="00C503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C50301"/>
    <w:pPr>
      <w:tabs>
        <w:tab w:val="num" w:pos="567"/>
      </w:tabs>
      <w:ind w:left="567" w:hanging="567"/>
    </w:pPr>
    <w:rPr>
      <w:sz w:val="24"/>
      <w:lang w:val="en-GB" w:eastAsia="en-US"/>
    </w:rPr>
  </w:style>
  <w:style w:type="character" w:customStyle="1" w:styleId="BodyTextIndent3Char">
    <w:name w:val="Body Text Indent 3 Char"/>
    <w:locked/>
    <w:rsid w:val="00C50301"/>
    <w:rPr>
      <w:sz w:val="16"/>
    </w:rPr>
  </w:style>
  <w:style w:type="paragraph" w:customStyle="1" w:styleId="BT-EMEASMCA">
    <w:name w:val="BT- EMEA_SMCA"/>
    <w:basedOn w:val="BTEMEASMCA"/>
    <w:autoRedefine/>
    <w:rsid w:val="00C50301"/>
    <w:pPr>
      <w:tabs>
        <w:tab w:val="num" w:pos="360"/>
      </w:tabs>
    </w:pPr>
    <w:rPr>
      <w:szCs w:val="20"/>
    </w:rPr>
  </w:style>
  <w:style w:type="paragraph" w:customStyle="1" w:styleId="BTbEMEASMCA">
    <w:name w:val="BT(b) EMEA_SMCA"/>
    <w:basedOn w:val="BTEMEASMCA"/>
    <w:autoRedefine/>
    <w:rsid w:val="00C50301"/>
    <w:pPr>
      <w:numPr>
        <w:numId w:val="2"/>
      </w:numPr>
      <w:tabs>
        <w:tab w:val="clear" w:pos="720"/>
      </w:tabs>
      <w:ind w:left="0" w:firstLine="0"/>
    </w:pPr>
    <w:rPr>
      <w:b/>
      <w:szCs w:val="20"/>
    </w:rPr>
  </w:style>
  <w:style w:type="paragraph" w:customStyle="1" w:styleId="BTbeEMEASMCA">
    <w:name w:val="BT(be) EMEA_SMCA"/>
    <w:basedOn w:val="BTEMEASMCA"/>
    <w:autoRedefine/>
    <w:rsid w:val="00C50301"/>
    <w:pPr>
      <w:jc w:val="center"/>
    </w:pPr>
    <w:rPr>
      <w:b/>
      <w:szCs w:val="20"/>
    </w:rPr>
  </w:style>
  <w:style w:type="paragraph" w:customStyle="1" w:styleId="BTeEMEASMCA">
    <w:name w:val="BT(e) EMEA_SMCA"/>
    <w:basedOn w:val="BTEMEASMCA"/>
    <w:autoRedefine/>
    <w:rsid w:val="00C50301"/>
    <w:pPr>
      <w:jc w:val="center"/>
    </w:pPr>
    <w:rPr>
      <w:szCs w:val="20"/>
    </w:rPr>
  </w:style>
  <w:style w:type="paragraph" w:customStyle="1" w:styleId="BTgEMEASMCA">
    <w:name w:val="BT(g) EMEA_SMCA"/>
    <w:basedOn w:val="BTEMEASMCA"/>
    <w:link w:val="BTgEMEASMCAChar"/>
    <w:autoRedefine/>
    <w:rsid w:val="00C50301"/>
    <w:rPr>
      <w:i/>
      <w:color w:val="008000"/>
      <w:szCs w:val="20"/>
    </w:rPr>
  </w:style>
  <w:style w:type="character" w:customStyle="1" w:styleId="BTgEMEASMCAChar">
    <w:name w:val="BT(g) EMEA_SMCA Char"/>
    <w:link w:val="BTgEMEASMCA"/>
    <w:locked/>
    <w:rsid w:val="00C50301"/>
    <w:rPr>
      <w:i/>
      <w:color w:val="008000"/>
      <w:sz w:val="22"/>
      <w:lang w:val="lt-LT" w:eastAsia="en-US" w:bidi="ar-SA"/>
    </w:rPr>
  </w:style>
  <w:style w:type="paragraph" w:customStyle="1" w:styleId="BTuEMEASMCA">
    <w:name w:val="BT(u) EMEA_SMCA"/>
    <w:basedOn w:val="BTEMEASMCA"/>
    <w:autoRedefine/>
    <w:rsid w:val="00C50301"/>
    <w:rPr>
      <w:szCs w:val="20"/>
      <w:u w:val="single"/>
    </w:rPr>
  </w:style>
  <w:style w:type="paragraph" w:customStyle="1" w:styleId="Text">
    <w:name w:val="Text"/>
    <w:basedOn w:val="prastasis"/>
    <w:rsid w:val="00C50301"/>
    <w:pPr>
      <w:spacing w:before="120"/>
      <w:jc w:val="both"/>
    </w:pPr>
    <w:rPr>
      <w:sz w:val="24"/>
      <w:lang w:val="en-US" w:eastAsia="en-US"/>
    </w:rPr>
  </w:style>
  <w:style w:type="character" w:customStyle="1" w:styleId="DefaultChar">
    <w:name w:val="Default Char"/>
    <w:link w:val="Default"/>
    <w:locked/>
    <w:rsid w:val="00C50301"/>
    <w:rPr>
      <w:color w:val="000000"/>
      <w:sz w:val="24"/>
      <w:szCs w:val="24"/>
      <w:lang w:val="lt-LT" w:eastAsia="lt-LT" w:bidi="ar-SA"/>
    </w:rPr>
  </w:style>
  <w:style w:type="character" w:customStyle="1" w:styleId="DocumentMapChar">
    <w:name w:val="Document Map Char"/>
    <w:locked/>
    <w:rsid w:val="00C50301"/>
    <w:rPr>
      <w:rFonts w:ascii="Tahoma" w:hAnsi="Tahoma"/>
      <w:sz w:val="22"/>
      <w:shd w:val="clear" w:color="auto" w:fill="000080"/>
      <w:lang w:val="en-GB" w:eastAsia="en-US"/>
    </w:rPr>
  </w:style>
  <w:style w:type="numbering" w:customStyle="1" w:styleId="Sraonra1">
    <w:name w:val="Sąrašo nėra1"/>
    <w:next w:val="Sraonra"/>
    <w:uiPriority w:val="99"/>
    <w:semiHidden/>
    <w:unhideWhenUsed/>
    <w:rsid w:val="00C0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19396263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ithuania@sandoz.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7122-13C1-4C8D-A7DB-5C34C94D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99104</Words>
  <Characters>56490</Characters>
  <Application>Microsoft Office Word</Application>
  <DocSecurity>4</DocSecurity>
  <Lines>470</Lines>
  <Paragraphs>310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155284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8060954</vt:i4>
      </vt:variant>
      <vt:variant>
        <vt:i4>6</vt:i4>
      </vt:variant>
      <vt:variant>
        <vt:i4>0</vt:i4>
      </vt:variant>
      <vt:variant>
        <vt:i4>5</vt:i4>
      </vt:variant>
      <vt:variant>
        <vt:lpwstr>mailto:info.lithuania@sandoz.com</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2</cp:revision>
  <dcterms:created xsi:type="dcterms:W3CDTF">2019-08-22T05:58:00Z</dcterms:created>
  <dcterms:modified xsi:type="dcterms:W3CDTF">2019-08-22T05:58:00Z</dcterms:modified>
</cp:coreProperties>
</file>