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17A42" w14:textId="77777777" w:rsidR="00741D48" w:rsidRPr="00DA70E6" w:rsidRDefault="00741D48" w:rsidP="00741D48">
      <w:pPr>
        <w:jc w:val="center"/>
        <w:rPr>
          <w:b/>
          <w:caps/>
        </w:rPr>
      </w:pPr>
      <w:r w:rsidRPr="00DA70E6">
        <w:rPr>
          <w:b/>
        </w:rPr>
        <w:t>Pakuotės lapelis: informacija vartotojui</w:t>
      </w:r>
    </w:p>
    <w:p w14:paraId="561BFBBC" w14:textId="77777777" w:rsidR="00741D48" w:rsidRPr="00DA70E6" w:rsidRDefault="00741D48" w:rsidP="00741D48">
      <w:pPr>
        <w:ind w:left="567" w:hanging="567"/>
        <w:jc w:val="center"/>
        <w:rPr>
          <w:b/>
        </w:rPr>
      </w:pPr>
    </w:p>
    <w:p w14:paraId="0A953943" w14:textId="77777777" w:rsidR="00741D48" w:rsidRPr="00DA70E6" w:rsidRDefault="00741D48" w:rsidP="00741D48">
      <w:pPr>
        <w:ind w:left="567" w:hanging="567"/>
        <w:jc w:val="center"/>
      </w:pPr>
      <w:proofErr w:type="spellStart"/>
      <w:r w:rsidRPr="00DA70E6">
        <w:rPr>
          <w:b/>
        </w:rPr>
        <w:t>Emtricitabine</w:t>
      </w:r>
      <w:proofErr w:type="spellEnd"/>
      <w:r w:rsidRPr="00DA70E6">
        <w:rPr>
          <w:b/>
        </w:rPr>
        <w:t>/</w:t>
      </w:r>
      <w:proofErr w:type="spellStart"/>
      <w:r w:rsidRPr="00DA70E6">
        <w:rPr>
          <w:b/>
        </w:rPr>
        <w:t>Tenofovir</w:t>
      </w:r>
      <w:proofErr w:type="spellEnd"/>
      <w:r w:rsidRPr="00DA70E6">
        <w:rPr>
          <w:b/>
        </w:rPr>
        <w:t xml:space="preserve"> </w:t>
      </w:r>
      <w:proofErr w:type="spellStart"/>
      <w:r w:rsidRPr="00DA70E6">
        <w:rPr>
          <w:b/>
        </w:rPr>
        <w:t>disoproxil</w:t>
      </w:r>
      <w:proofErr w:type="spellEnd"/>
      <w:r w:rsidRPr="00DA70E6">
        <w:rPr>
          <w:b/>
        </w:rPr>
        <w:t xml:space="preserve"> </w:t>
      </w:r>
      <w:proofErr w:type="spellStart"/>
      <w:r w:rsidRPr="00DA70E6">
        <w:rPr>
          <w:b/>
        </w:rPr>
        <w:t>Sandoz</w:t>
      </w:r>
      <w:proofErr w:type="spellEnd"/>
      <w:r w:rsidRPr="00DA70E6">
        <w:rPr>
          <w:b/>
        </w:rPr>
        <w:t xml:space="preserve"> 200 mg/245 mg plėvele dengtos tabletės</w:t>
      </w:r>
    </w:p>
    <w:p w14:paraId="19C26A47" w14:textId="77777777" w:rsidR="00741D48" w:rsidRPr="00DA70E6" w:rsidRDefault="00741D48" w:rsidP="00741D48">
      <w:pPr>
        <w:ind w:left="567" w:hanging="567"/>
        <w:jc w:val="center"/>
      </w:pPr>
    </w:p>
    <w:p w14:paraId="5273DC57" w14:textId="77777777" w:rsidR="00741D48" w:rsidRPr="00DA70E6" w:rsidRDefault="00741D48" w:rsidP="00741D48">
      <w:pPr>
        <w:ind w:left="567" w:hanging="567"/>
        <w:jc w:val="center"/>
      </w:pPr>
      <w:proofErr w:type="spellStart"/>
      <w:r>
        <w:t>e</w:t>
      </w:r>
      <w:r w:rsidRPr="00DA70E6">
        <w:t>mtricitabinas</w:t>
      </w:r>
      <w:proofErr w:type="spellEnd"/>
      <w:r w:rsidRPr="00DA70E6">
        <w:t xml:space="preserve"> / </w:t>
      </w:r>
      <w:proofErr w:type="spellStart"/>
      <w:r w:rsidRPr="00DA70E6">
        <w:t>tenofoviras</w:t>
      </w:r>
      <w:proofErr w:type="spellEnd"/>
      <w:r w:rsidRPr="00DA70E6">
        <w:t xml:space="preserve"> </w:t>
      </w:r>
      <w:proofErr w:type="spellStart"/>
      <w:r w:rsidRPr="00DA70E6">
        <w:t>dizoproksilis</w:t>
      </w:r>
      <w:proofErr w:type="spellEnd"/>
    </w:p>
    <w:p w14:paraId="41D8D870" w14:textId="77777777" w:rsidR="00741D48" w:rsidRPr="00DA70E6" w:rsidRDefault="00741D48" w:rsidP="00741D48">
      <w:pPr>
        <w:suppressAutoHyphens/>
        <w:ind w:left="142" w:hanging="142"/>
        <w:rPr>
          <w:b/>
        </w:rPr>
      </w:pPr>
    </w:p>
    <w:p w14:paraId="36F40A91" w14:textId="77777777" w:rsidR="00741D48" w:rsidRPr="00DA70E6" w:rsidRDefault="00741D48" w:rsidP="00741D48">
      <w:pPr>
        <w:suppressAutoHyphens/>
      </w:pPr>
      <w:r w:rsidRPr="00DA70E6">
        <w:rPr>
          <w:b/>
        </w:rPr>
        <w:t>Atidžiai perskaitykite visą šį lapelį, prieš pradėdami vartoti vaistą, nes jame pateikiama Jums svarbi informacija.</w:t>
      </w:r>
    </w:p>
    <w:p w14:paraId="4B463A43" w14:textId="77777777" w:rsidR="00741D48" w:rsidRPr="00DA70E6" w:rsidRDefault="00741D48" w:rsidP="00741D48">
      <w:pPr>
        <w:numPr>
          <w:ilvl w:val="0"/>
          <w:numId w:val="1"/>
        </w:numPr>
        <w:tabs>
          <w:tab w:val="left" w:pos="567"/>
        </w:tabs>
        <w:spacing w:line="260" w:lineRule="exact"/>
        <w:ind w:left="567" w:right="-2" w:hanging="567"/>
      </w:pPr>
      <w:r w:rsidRPr="00DA70E6">
        <w:t xml:space="preserve">Neišmeskite šio lapelio, nes vėl gali prireikti jį perskaityti. </w:t>
      </w:r>
    </w:p>
    <w:p w14:paraId="6035F128" w14:textId="77777777" w:rsidR="00741D48" w:rsidRPr="00DA70E6" w:rsidRDefault="00741D48" w:rsidP="00741D48">
      <w:pPr>
        <w:numPr>
          <w:ilvl w:val="0"/>
          <w:numId w:val="1"/>
        </w:numPr>
        <w:tabs>
          <w:tab w:val="left" w:pos="567"/>
        </w:tabs>
        <w:spacing w:line="260" w:lineRule="exact"/>
        <w:ind w:left="567" w:right="-2" w:hanging="567"/>
      </w:pPr>
      <w:r w:rsidRPr="00DA70E6">
        <w:t>Jeigu kiltų daugiau klausimų, kreipkitės į gydytoją arba vaistininką.</w:t>
      </w:r>
    </w:p>
    <w:p w14:paraId="10717D0D" w14:textId="77777777" w:rsidR="00741D48" w:rsidRPr="00DA70E6" w:rsidRDefault="00741D48" w:rsidP="00741D48">
      <w:pPr>
        <w:tabs>
          <w:tab w:val="left" w:pos="567"/>
        </w:tabs>
        <w:ind w:left="567" w:right="-2" w:hanging="567"/>
      </w:pPr>
      <w:r w:rsidRPr="00DA70E6">
        <w:t>-</w:t>
      </w:r>
      <w:r w:rsidRPr="00DA70E6">
        <w:tab/>
        <w:t>Šis vaistas skirtas tik Jums, todėl kitiems žmonėms jo duoti negalima. Vaistas gali jiems pakenkti (net tiems, kurių ligos požymiai yra tokie patys kaip Jūsų).</w:t>
      </w:r>
    </w:p>
    <w:p w14:paraId="6CD71650" w14:textId="77777777" w:rsidR="00741D48" w:rsidRPr="00DA70E6" w:rsidRDefault="00741D48" w:rsidP="00741D48">
      <w:pPr>
        <w:numPr>
          <w:ilvl w:val="0"/>
          <w:numId w:val="1"/>
        </w:numPr>
        <w:tabs>
          <w:tab w:val="left" w:pos="567"/>
        </w:tabs>
        <w:spacing w:line="260" w:lineRule="exact"/>
        <w:ind w:left="567" w:hanging="567"/>
      </w:pPr>
      <w:r w:rsidRPr="00DA70E6">
        <w:t xml:space="preserve">Jeigu pasireiškė šalutinis poveikis (net jeigu jis šiame lapelyje nenurodytas), kreipkitės į gydytoją arba vaistininką. Žr. 4 skyrių. </w:t>
      </w:r>
    </w:p>
    <w:p w14:paraId="127FFCEB" w14:textId="77777777" w:rsidR="00741D48" w:rsidRPr="00DA70E6" w:rsidRDefault="00741D48" w:rsidP="00741D48">
      <w:pPr>
        <w:ind w:left="567" w:hanging="567"/>
      </w:pPr>
    </w:p>
    <w:p w14:paraId="53166E9B" w14:textId="77777777" w:rsidR="00741D48" w:rsidRPr="00DA70E6" w:rsidRDefault="00741D48" w:rsidP="00741D48">
      <w:pPr>
        <w:keepNext/>
        <w:tabs>
          <w:tab w:val="left" w:pos="567"/>
        </w:tabs>
        <w:spacing w:line="260" w:lineRule="exact"/>
        <w:jc w:val="both"/>
        <w:outlineLvl w:val="3"/>
        <w:rPr>
          <w:b/>
        </w:rPr>
      </w:pPr>
      <w:r w:rsidRPr="00DA70E6">
        <w:rPr>
          <w:b/>
        </w:rPr>
        <w:t>Apie ką rašoma šiame lapelyje?</w:t>
      </w:r>
    </w:p>
    <w:p w14:paraId="1E9E02BB" w14:textId="77777777" w:rsidR="00741D48" w:rsidRPr="00DA70E6" w:rsidRDefault="00741D48" w:rsidP="00741D48">
      <w:pPr>
        <w:ind w:left="567" w:hanging="567"/>
      </w:pPr>
    </w:p>
    <w:p w14:paraId="2EDB9248" w14:textId="77777777" w:rsidR="00741D48" w:rsidRPr="00DA70E6" w:rsidRDefault="00741D48" w:rsidP="00741D48">
      <w:pPr>
        <w:ind w:left="567" w:hanging="567"/>
      </w:pPr>
      <w:r w:rsidRPr="00DA70E6">
        <w:t>1.</w:t>
      </w:r>
      <w:r w:rsidRPr="00DA70E6">
        <w:tab/>
        <w:t xml:space="preserve">Kas yra </w:t>
      </w:r>
      <w:proofErr w:type="spellStart"/>
      <w:r w:rsidRPr="00DA70E6">
        <w:t>Emtricitabine</w:t>
      </w:r>
      <w:proofErr w:type="spellEnd"/>
      <w:r w:rsidRPr="00DA70E6">
        <w:t>/</w:t>
      </w:r>
      <w:proofErr w:type="spellStart"/>
      <w:r w:rsidRPr="00DA70E6">
        <w:t>Tenofovir</w:t>
      </w:r>
      <w:proofErr w:type="spellEnd"/>
      <w:r w:rsidRPr="00DA70E6">
        <w:t xml:space="preserve"> </w:t>
      </w:r>
      <w:proofErr w:type="spellStart"/>
      <w:r w:rsidRPr="00DA70E6">
        <w:t>disoproxil</w:t>
      </w:r>
      <w:proofErr w:type="spellEnd"/>
      <w:r w:rsidRPr="00DA70E6">
        <w:t xml:space="preserve"> </w:t>
      </w:r>
      <w:proofErr w:type="spellStart"/>
      <w:r w:rsidRPr="00DA70E6">
        <w:t>Sandoz</w:t>
      </w:r>
      <w:proofErr w:type="spellEnd"/>
      <w:r w:rsidRPr="00DA70E6">
        <w:t xml:space="preserve"> ir kam jis vartojamas</w:t>
      </w:r>
    </w:p>
    <w:p w14:paraId="38879F89" w14:textId="77777777" w:rsidR="00741D48" w:rsidRPr="00DA70E6" w:rsidRDefault="00741D48" w:rsidP="00741D48">
      <w:pPr>
        <w:ind w:left="567" w:hanging="567"/>
      </w:pPr>
      <w:r w:rsidRPr="00DA70E6">
        <w:t>2.</w:t>
      </w:r>
      <w:r w:rsidRPr="00DA70E6">
        <w:tab/>
        <w:t xml:space="preserve">Kas žinotina prieš vartojant </w:t>
      </w:r>
      <w:proofErr w:type="spellStart"/>
      <w:r w:rsidRPr="00DA70E6">
        <w:t>Emtricitabine</w:t>
      </w:r>
      <w:proofErr w:type="spellEnd"/>
      <w:r w:rsidRPr="00DA70E6">
        <w:t>/</w:t>
      </w:r>
      <w:proofErr w:type="spellStart"/>
      <w:r w:rsidRPr="00DA70E6">
        <w:t>Tenofovir</w:t>
      </w:r>
      <w:proofErr w:type="spellEnd"/>
      <w:r w:rsidRPr="00DA70E6">
        <w:t xml:space="preserve"> </w:t>
      </w:r>
      <w:proofErr w:type="spellStart"/>
      <w:r w:rsidRPr="00DA70E6">
        <w:t>disoproxil</w:t>
      </w:r>
      <w:proofErr w:type="spellEnd"/>
      <w:r w:rsidRPr="00DA70E6">
        <w:t xml:space="preserve"> </w:t>
      </w:r>
      <w:proofErr w:type="spellStart"/>
      <w:r w:rsidRPr="00DA70E6">
        <w:t>Sandoz</w:t>
      </w:r>
      <w:proofErr w:type="spellEnd"/>
    </w:p>
    <w:p w14:paraId="46001A45" w14:textId="77777777" w:rsidR="00741D48" w:rsidRPr="00DA70E6" w:rsidRDefault="00741D48" w:rsidP="00741D48">
      <w:pPr>
        <w:ind w:left="567" w:hanging="567"/>
      </w:pPr>
      <w:r w:rsidRPr="00DA70E6">
        <w:t>3.</w:t>
      </w:r>
      <w:r w:rsidRPr="00DA70E6">
        <w:tab/>
        <w:t xml:space="preserve">Kaip vartoti </w:t>
      </w:r>
      <w:proofErr w:type="spellStart"/>
      <w:r w:rsidRPr="00DA70E6">
        <w:t>Emtricitabine</w:t>
      </w:r>
      <w:proofErr w:type="spellEnd"/>
      <w:r w:rsidRPr="00DA70E6">
        <w:t>/</w:t>
      </w:r>
      <w:proofErr w:type="spellStart"/>
      <w:r w:rsidRPr="00DA70E6">
        <w:t>Tenofovir</w:t>
      </w:r>
      <w:proofErr w:type="spellEnd"/>
      <w:r w:rsidRPr="00DA70E6">
        <w:t xml:space="preserve"> </w:t>
      </w:r>
      <w:proofErr w:type="spellStart"/>
      <w:r w:rsidRPr="00DA70E6">
        <w:t>disoproxil</w:t>
      </w:r>
      <w:proofErr w:type="spellEnd"/>
      <w:r w:rsidRPr="00DA70E6">
        <w:t xml:space="preserve"> </w:t>
      </w:r>
      <w:proofErr w:type="spellStart"/>
      <w:r w:rsidRPr="00DA70E6">
        <w:t>Sandoz</w:t>
      </w:r>
      <w:proofErr w:type="spellEnd"/>
    </w:p>
    <w:p w14:paraId="0CFC9832" w14:textId="77777777" w:rsidR="00741D48" w:rsidRPr="00DA70E6" w:rsidRDefault="00741D48" w:rsidP="00741D48">
      <w:pPr>
        <w:ind w:left="567" w:hanging="567"/>
      </w:pPr>
      <w:r w:rsidRPr="00DA70E6">
        <w:t>4.</w:t>
      </w:r>
      <w:r w:rsidRPr="00DA70E6">
        <w:tab/>
        <w:t>Galimas šalutinis poveikis</w:t>
      </w:r>
    </w:p>
    <w:p w14:paraId="51676272" w14:textId="77777777" w:rsidR="00741D48" w:rsidRPr="00DA70E6" w:rsidRDefault="00741D48" w:rsidP="00741D48">
      <w:pPr>
        <w:ind w:left="567" w:hanging="567"/>
      </w:pPr>
      <w:r w:rsidRPr="00DA70E6">
        <w:t>5.</w:t>
      </w:r>
      <w:r w:rsidRPr="00DA70E6">
        <w:tab/>
        <w:t xml:space="preserve">Kaip laikyti </w:t>
      </w:r>
      <w:proofErr w:type="spellStart"/>
      <w:r w:rsidRPr="00DA70E6">
        <w:t>Emtricitabine</w:t>
      </w:r>
      <w:proofErr w:type="spellEnd"/>
      <w:r w:rsidRPr="00DA70E6">
        <w:t>/</w:t>
      </w:r>
      <w:proofErr w:type="spellStart"/>
      <w:r w:rsidRPr="00DA70E6">
        <w:t>Tenofovir</w:t>
      </w:r>
      <w:proofErr w:type="spellEnd"/>
      <w:r w:rsidRPr="00DA70E6">
        <w:t xml:space="preserve"> </w:t>
      </w:r>
      <w:proofErr w:type="spellStart"/>
      <w:r w:rsidRPr="00DA70E6">
        <w:t>disoproxil</w:t>
      </w:r>
      <w:proofErr w:type="spellEnd"/>
      <w:r w:rsidRPr="00DA70E6">
        <w:t xml:space="preserve"> </w:t>
      </w:r>
      <w:proofErr w:type="spellStart"/>
      <w:r w:rsidRPr="00DA70E6">
        <w:t>Sandoz</w:t>
      </w:r>
      <w:proofErr w:type="spellEnd"/>
    </w:p>
    <w:p w14:paraId="063896AB" w14:textId="77777777" w:rsidR="00741D48" w:rsidRPr="00DA70E6" w:rsidRDefault="00741D48" w:rsidP="00741D48">
      <w:pPr>
        <w:ind w:left="567" w:hanging="567"/>
      </w:pPr>
      <w:r w:rsidRPr="00DA70E6">
        <w:t>6.</w:t>
      </w:r>
      <w:r w:rsidRPr="00DA70E6">
        <w:tab/>
        <w:t>Pakuotės turinys ir kita informacija</w:t>
      </w:r>
    </w:p>
    <w:p w14:paraId="43F8DD23" w14:textId="77777777" w:rsidR="00741D48" w:rsidRPr="00DA70E6" w:rsidRDefault="00741D48" w:rsidP="00741D48">
      <w:pPr>
        <w:ind w:left="567" w:hanging="567"/>
      </w:pPr>
    </w:p>
    <w:p w14:paraId="3D485857" w14:textId="77777777" w:rsidR="00741D48" w:rsidRPr="00DA70E6" w:rsidRDefault="00741D48" w:rsidP="00741D48">
      <w:pPr>
        <w:ind w:left="567" w:hanging="567"/>
      </w:pPr>
    </w:p>
    <w:p w14:paraId="1B71C62B" w14:textId="77777777" w:rsidR="00741D48" w:rsidRPr="00DA70E6" w:rsidRDefault="00741D48" w:rsidP="00741D48">
      <w:pPr>
        <w:numPr>
          <w:ilvl w:val="12"/>
          <w:numId w:val="0"/>
        </w:numPr>
        <w:ind w:left="567" w:hanging="567"/>
        <w:outlineLvl w:val="0"/>
        <w:rPr>
          <w:b/>
          <w:caps/>
        </w:rPr>
      </w:pPr>
      <w:r w:rsidRPr="00DA70E6">
        <w:rPr>
          <w:b/>
        </w:rPr>
        <w:t>1.</w:t>
      </w:r>
      <w:r w:rsidRPr="00DA70E6">
        <w:rPr>
          <w:b/>
        </w:rPr>
        <w:tab/>
        <w:t xml:space="preserve">Kas yra </w:t>
      </w:r>
      <w:proofErr w:type="spellStart"/>
      <w:r w:rsidRPr="00DA70E6">
        <w:rPr>
          <w:b/>
        </w:rPr>
        <w:t>Emtricitabine</w:t>
      </w:r>
      <w:proofErr w:type="spellEnd"/>
      <w:r w:rsidRPr="00DA70E6">
        <w:rPr>
          <w:b/>
        </w:rPr>
        <w:t>/</w:t>
      </w:r>
      <w:proofErr w:type="spellStart"/>
      <w:r w:rsidRPr="00DA70E6">
        <w:rPr>
          <w:b/>
        </w:rPr>
        <w:t>Tenofovir</w:t>
      </w:r>
      <w:proofErr w:type="spellEnd"/>
      <w:r w:rsidRPr="00DA70E6">
        <w:rPr>
          <w:b/>
        </w:rPr>
        <w:t xml:space="preserve"> </w:t>
      </w:r>
      <w:proofErr w:type="spellStart"/>
      <w:r w:rsidRPr="00DA70E6">
        <w:rPr>
          <w:b/>
        </w:rPr>
        <w:t>disoproxil</w:t>
      </w:r>
      <w:proofErr w:type="spellEnd"/>
      <w:r w:rsidRPr="00DA70E6">
        <w:rPr>
          <w:b/>
        </w:rPr>
        <w:t xml:space="preserve"> </w:t>
      </w:r>
      <w:proofErr w:type="spellStart"/>
      <w:r w:rsidRPr="00DA70E6">
        <w:rPr>
          <w:b/>
        </w:rPr>
        <w:t>Sandoz</w:t>
      </w:r>
      <w:proofErr w:type="spellEnd"/>
      <w:r w:rsidRPr="00DA70E6">
        <w:rPr>
          <w:b/>
        </w:rPr>
        <w:t xml:space="preserve"> ir kam jis vartojamas</w:t>
      </w:r>
    </w:p>
    <w:p w14:paraId="76CC1AD0" w14:textId="77777777" w:rsidR="00741D48" w:rsidRPr="00DA70E6" w:rsidRDefault="00741D48" w:rsidP="00741D48">
      <w:pPr>
        <w:ind w:left="567" w:hanging="567"/>
      </w:pPr>
    </w:p>
    <w:p w14:paraId="0F2D8A70" w14:textId="77777777" w:rsidR="00741D48" w:rsidRPr="00DA70E6" w:rsidRDefault="00741D48" w:rsidP="00741D48">
      <w:proofErr w:type="spellStart"/>
      <w:r w:rsidRPr="00DA70E6">
        <w:rPr>
          <w:b/>
        </w:rPr>
        <w:t>Emtricitabine</w:t>
      </w:r>
      <w:proofErr w:type="spellEnd"/>
      <w:r w:rsidRPr="00DA70E6">
        <w:rPr>
          <w:b/>
        </w:rPr>
        <w:t>/</w:t>
      </w:r>
      <w:proofErr w:type="spellStart"/>
      <w:r w:rsidRPr="00DA70E6">
        <w:rPr>
          <w:b/>
        </w:rPr>
        <w:t>Tenofovir</w:t>
      </w:r>
      <w:proofErr w:type="spellEnd"/>
      <w:r w:rsidRPr="00DA70E6">
        <w:rPr>
          <w:b/>
        </w:rPr>
        <w:t xml:space="preserve"> </w:t>
      </w:r>
      <w:proofErr w:type="spellStart"/>
      <w:r w:rsidRPr="00DA70E6">
        <w:rPr>
          <w:b/>
        </w:rPr>
        <w:t>disoproxil</w:t>
      </w:r>
      <w:proofErr w:type="spellEnd"/>
      <w:r w:rsidRPr="00DA70E6">
        <w:rPr>
          <w:b/>
        </w:rPr>
        <w:t xml:space="preserve"> </w:t>
      </w:r>
      <w:proofErr w:type="spellStart"/>
      <w:r w:rsidRPr="00DA70E6">
        <w:rPr>
          <w:b/>
        </w:rPr>
        <w:t>Sandoz</w:t>
      </w:r>
      <w:proofErr w:type="spellEnd"/>
      <w:r w:rsidRPr="00DA70E6">
        <w:rPr>
          <w:b/>
        </w:rPr>
        <w:t xml:space="preserve"> sudėtyje yra dvi veikliosios medžiagos</w:t>
      </w:r>
      <w:r w:rsidRPr="00DA70E6">
        <w:t xml:space="preserve"> – </w:t>
      </w:r>
      <w:proofErr w:type="spellStart"/>
      <w:r w:rsidRPr="00DA70E6">
        <w:rPr>
          <w:i/>
        </w:rPr>
        <w:t>emtricitabinas</w:t>
      </w:r>
      <w:proofErr w:type="spellEnd"/>
      <w:r w:rsidRPr="00DA70E6">
        <w:rPr>
          <w:i/>
        </w:rPr>
        <w:t xml:space="preserve"> ir </w:t>
      </w:r>
      <w:proofErr w:type="spellStart"/>
      <w:r w:rsidRPr="00DA70E6">
        <w:rPr>
          <w:i/>
        </w:rPr>
        <w:t>tenofoviro</w:t>
      </w:r>
      <w:proofErr w:type="spellEnd"/>
      <w:r w:rsidRPr="00DA70E6">
        <w:rPr>
          <w:i/>
        </w:rPr>
        <w:t xml:space="preserve"> </w:t>
      </w:r>
      <w:proofErr w:type="spellStart"/>
      <w:r w:rsidRPr="00DA70E6">
        <w:rPr>
          <w:i/>
        </w:rPr>
        <w:t>dizoproksilis</w:t>
      </w:r>
      <w:proofErr w:type="spellEnd"/>
      <w:r w:rsidRPr="00DA70E6">
        <w:t xml:space="preserve">. Abi šios veikliosios medžiagos yra antiretrovirusiniai vaistai, vartojami gydyti nuo ŽIV infekcijos. </w:t>
      </w:r>
      <w:proofErr w:type="spellStart"/>
      <w:r w:rsidRPr="00DA70E6">
        <w:t>Emtricitabinas</w:t>
      </w:r>
      <w:proofErr w:type="spellEnd"/>
      <w:r w:rsidRPr="00DA70E6">
        <w:t xml:space="preserve"> yra </w:t>
      </w:r>
      <w:proofErr w:type="spellStart"/>
      <w:r w:rsidRPr="00DA70E6">
        <w:t>nukleozidų</w:t>
      </w:r>
      <w:proofErr w:type="spellEnd"/>
      <w:r w:rsidRPr="00DA70E6">
        <w:t xml:space="preserve"> atvirkštinės </w:t>
      </w:r>
      <w:proofErr w:type="spellStart"/>
      <w:r w:rsidRPr="00DA70E6">
        <w:t>transkriptazės</w:t>
      </w:r>
      <w:proofErr w:type="spellEnd"/>
      <w:r w:rsidRPr="00DA70E6">
        <w:t xml:space="preserve"> inhibitorius, o </w:t>
      </w:r>
      <w:proofErr w:type="spellStart"/>
      <w:r w:rsidRPr="00DA70E6">
        <w:t>tenofoviras</w:t>
      </w:r>
      <w:proofErr w:type="spellEnd"/>
      <w:r w:rsidRPr="00DA70E6">
        <w:t xml:space="preserve"> – nukleotidų atvirkštinės </w:t>
      </w:r>
      <w:proofErr w:type="spellStart"/>
      <w:r w:rsidRPr="00DA70E6">
        <w:t>transkriptazės</w:t>
      </w:r>
      <w:proofErr w:type="spellEnd"/>
      <w:r w:rsidRPr="00DA70E6">
        <w:t xml:space="preserve"> inhibitorius. Tačiau paprastai abu yra žinomi kaip NATI ir veikia trikdydami normalią fermento (atvirkštinės </w:t>
      </w:r>
      <w:proofErr w:type="spellStart"/>
      <w:r w:rsidRPr="00DA70E6">
        <w:t>transkriptazės</w:t>
      </w:r>
      <w:proofErr w:type="spellEnd"/>
      <w:r w:rsidRPr="00DA70E6">
        <w:t>), kuris yra būtinas viruso dauginimuisi, veiklą.</w:t>
      </w:r>
    </w:p>
    <w:p w14:paraId="61249B50" w14:textId="77777777" w:rsidR="00741D48" w:rsidRPr="00DA70E6" w:rsidRDefault="00741D48" w:rsidP="00741D48"/>
    <w:p w14:paraId="546747D8" w14:textId="77777777" w:rsidR="00741D48" w:rsidRPr="00DA70E6" w:rsidRDefault="00741D48" w:rsidP="00741D48">
      <w:pPr>
        <w:numPr>
          <w:ilvl w:val="0"/>
          <w:numId w:val="4"/>
        </w:numPr>
      </w:pPr>
      <w:proofErr w:type="spellStart"/>
      <w:r w:rsidRPr="00DA70E6">
        <w:rPr>
          <w:b/>
        </w:rPr>
        <w:t>Emtricitabine</w:t>
      </w:r>
      <w:proofErr w:type="spellEnd"/>
      <w:r w:rsidRPr="00DA70E6">
        <w:rPr>
          <w:b/>
        </w:rPr>
        <w:t>/</w:t>
      </w:r>
      <w:proofErr w:type="spellStart"/>
      <w:r w:rsidRPr="00DA70E6">
        <w:rPr>
          <w:b/>
        </w:rPr>
        <w:t>Tenofovir</w:t>
      </w:r>
      <w:proofErr w:type="spellEnd"/>
      <w:r w:rsidRPr="00DA70E6">
        <w:rPr>
          <w:b/>
        </w:rPr>
        <w:t xml:space="preserve"> </w:t>
      </w:r>
      <w:proofErr w:type="spellStart"/>
      <w:r w:rsidRPr="00DA70E6">
        <w:rPr>
          <w:b/>
        </w:rPr>
        <w:t>disoproxil</w:t>
      </w:r>
      <w:proofErr w:type="spellEnd"/>
      <w:r w:rsidRPr="00DA70E6">
        <w:rPr>
          <w:b/>
        </w:rPr>
        <w:t xml:space="preserve"> </w:t>
      </w:r>
      <w:proofErr w:type="spellStart"/>
      <w:r w:rsidRPr="00DA70E6">
        <w:rPr>
          <w:b/>
        </w:rPr>
        <w:t>Sandoz</w:t>
      </w:r>
      <w:proofErr w:type="spellEnd"/>
      <w:r w:rsidRPr="00DA70E6">
        <w:rPr>
          <w:b/>
        </w:rPr>
        <w:t xml:space="preserve"> vartojamas suaugusiųjų gydymui nuo</w:t>
      </w:r>
      <w:r w:rsidRPr="00DA70E6">
        <w:t xml:space="preserve"> </w:t>
      </w:r>
      <w:r w:rsidRPr="00DA70E6">
        <w:rPr>
          <w:b/>
        </w:rPr>
        <w:t>1-ojo tipo žmogaus imunodeficito viruso (ŽIV-1) infekcijos</w:t>
      </w:r>
      <w:r w:rsidRPr="00DA70E6">
        <w:t>.</w:t>
      </w:r>
    </w:p>
    <w:p w14:paraId="193C0602" w14:textId="77777777" w:rsidR="00741D48" w:rsidRPr="00DA70E6" w:rsidRDefault="00741D48" w:rsidP="00741D48">
      <w:pPr>
        <w:numPr>
          <w:ilvl w:val="0"/>
          <w:numId w:val="4"/>
        </w:numPr>
      </w:pPr>
      <w:r w:rsidRPr="00DA70E6">
        <w:t>Jis taip pat skiriamas ŽIV infekcijai gydyti nuo 12 iki mažiau kaip 18 metų amžiaus, ne mažiau kaip 35 kg sveriantiems paaugliams, jau vartojusiems kitų vaistų nuo ŽIV, kurie jau neveiksmingi arba sukėlė šalutinį poveikį.</w:t>
      </w:r>
    </w:p>
    <w:p w14:paraId="2EBF3AB7" w14:textId="77777777" w:rsidR="00741D48" w:rsidRPr="00DA70E6" w:rsidRDefault="00741D48" w:rsidP="00741D48">
      <w:pPr>
        <w:numPr>
          <w:ilvl w:val="0"/>
          <w:numId w:val="3"/>
        </w:numPr>
        <w:ind w:left="1134"/>
      </w:pPr>
      <w:r w:rsidRPr="00DA70E6">
        <w:t xml:space="preserve">Gydant nuo ŽIV infekcijos </w:t>
      </w:r>
      <w:proofErr w:type="spellStart"/>
      <w:r w:rsidRPr="00DA70E6">
        <w:t>Emtricitabine</w:t>
      </w:r>
      <w:proofErr w:type="spellEnd"/>
      <w:r w:rsidRPr="00DA70E6">
        <w:t>/</w:t>
      </w:r>
      <w:proofErr w:type="spellStart"/>
      <w:r w:rsidRPr="00DA70E6">
        <w:t>Tenofovir</w:t>
      </w:r>
      <w:proofErr w:type="spellEnd"/>
      <w:r w:rsidRPr="00DA70E6">
        <w:t xml:space="preserve"> </w:t>
      </w:r>
      <w:proofErr w:type="spellStart"/>
      <w:r w:rsidRPr="00DA70E6">
        <w:t>disoproxil</w:t>
      </w:r>
      <w:proofErr w:type="spellEnd"/>
      <w:r w:rsidRPr="00DA70E6">
        <w:t xml:space="preserve"> </w:t>
      </w:r>
      <w:proofErr w:type="spellStart"/>
      <w:r w:rsidRPr="00DA70E6">
        <w:t>Sandoz</w:t>
      </w:r>
      <w:proofErr w:type="spellEnd"/>
      <w:r w:rsidRPr="00DA70E6">
        <w:t xml:space="preserve"> visada turi būti vartojamas derinyje su kitais vaistais.</w:t>
      </w:r>
    </w:p>
    <w:p w14:paraId="793C5CF6" w14:textId="77777777" w:rsidR="00741D48" w:rsidRDefault="00741D48" w:rsidP="00741D48">
      <w:pPr>
        <w:numPr>
          <w:ilvl w:val="0"/>
          <w:numId w:val="3"/>
        </w:numPr>
        <w:ind w:left="1134"/>
      </w:pPr>
      <w:proofErr w:type="spellStart"/>
      <w:r w:rsidRPr="00DA70E6">
        <w:t>Emtricitabine</w:t>
      </w:r>
      <w:proofErr w:type="spellEnd"/>
      <w:r w:rsidRPr="00DA70E6">
        <w:t>/</w:t>
      </w:r>
      <w:proofErr w:type="spellStart"/>
      <w:r w:rsidRPr="00DA70E6">
        <w:t>Tenofovir</w:t>
      </w:r>
      <w:proofErr w:type="spellEnd"/>
      <w:r w:rsidRPr="00DA70E6">
        <w:t xml:space="preserve"> </w:t>
      </w:r>
      <w:proofErr w:type="spellStart"/>
      <w:r w:rsidRPr="00DA70E6">
        <w:t>disoproxil</w:t>
      </w:r>
      <w:proofErr w:type="spellEnd"/>
      <w:r w:rsidRPr="00DA70E6">
        <w:t xml:space="preserve"> </w:t>
      </w:r>
      <w:proofErr w:type="spellStart"/>
      <w:r w:rsidRPr="00DA70E6">
        <w:t>Sandoz</w:t>
      </w:r>
      <w:proofErr w:type="spellEnd"/>
      <w:r w:rsidRPr="00DA70E6">
        <w:t xml:space="preserve"> galima vartoti vietoj atskirai vartotų </w:t>
      </w:r>
      <w:proofErr w:type="spellStart"/>
      <w:r w:rsidRPr="00DA70E6">
        <w:t>emtricitabino</w:t>
      </w:r>
      <w:proofErr w:type="spellEnd"/>
      <w:r w:rsidRPr="00DA70E6">
        <w:t xml:space="preserve"> ir </w:t>
      </w:r>
      <w:proofErr w:type="spellStart"/>
      <w:r w:rsidRPr="00DA70E6">
        <w:t>tenofoviro</w:t>
      </w:r>
      <w:proofErr w:type="spellEnd"/>
      <w:r w:rsidRPr="00DA70E6">
        <w:t xml:space="preserve"> </w:t>
      </w:r>
      <w:proofErr w:type="spellStart"/>
      <w:r w:rsidRPr="00DA70E6">
        <w:t>dizoproksilio</w:t>
      </w:r>
      <w:proofErr w:type="spellEnd"/>
      <w:r w:rsidRPr="00DA70E6">
        <w:t xml:space="preserve"> tokiomis pat dozėmis.</w:t>
      </w:r>
    </w:p>
    <w:p w14:paraId="1BC74B72" w14:textId="77777777" w:rsidR="00741D48" w:rsidRPr="00A0725F" w:rsidRDefault="00741D48" w:rsidP="00741D48">
      <w:pPr>
        <w:kinsoku w:val="0"/>
        <w:overflowPunct w:val="0"/>
        <w:autoSpaceDE w:val="0"/>
        <w:autoSpaceDN w:val="0"/>
        <w:adjustRightInd w:val="0"/>
        <w:spacing w:before="163"/>
        <w:rPr>
          <w:szCs w:val="22"/>
          <w:lang w:val="pt-PT" w:eastAsia="en-US"/>
        </w:rPr>
      </w:pPr>
      <w:r w:rsidRPr="00A0725F">
        <w:rPr>
          <w:b/>
          <w:bCs/>
          <w:szCs w:val="22"/>
          <w:lang w:val="pt-PT" w:eastAsia="en-US"/>
        </w:rPr>
        <w:t xml:space="preserve">Šis vaistas neišgydo ŽIV infekcijos. </w:t>
      </w:r>
      <w:r w:rsidRPr="00A0725F">
        <w:rPr>
          <w:szCs w:val="22"/>
          <w:lang w:val="pt-PT" w:eastAsia="en-US"/>
        </w:rPr>
        <w:t xml:space="preserve">Vartojant </w:t>
      </w:r>
      <w:proofErr w:type="spellStart"/>
      <w:r w:rsidRPr="003128F3">
        <w:t>Emtricitabine</w:t>
      </w:r>
      <w:proofErr w:type="spellEnd"/>
      <w:r w:rsidRPr="003128F3">
        <w:t>/</w:t>
      </w:r>
      <w:proofErr w:type="spellStart"/>
      <w:r w:rsidRPr="003128F3">
        <w:t>Tenofovir</w:t>
      </w:r>
      <w:proofErr w:type="spellEnd"/>
      <w:r w:rsidRPr="003128F3">
        <w:t xml:space="preserve"> </w:t>
      </w:r>
      <w:proofErr w:type="spellStart"/>
      <w:r w:rsidRPr="003128F3">
        <w:t>disoproxil</w:t>
      </w:r>
      <w:proofErr w:type="spellEnd"/>
      <w:r w:rsidRPr="003128F3">
        <w:t xml:space="preserve"> </w:t>
      </w:r>
      <w:proofErr w:type="spellStart"/>
      <w:r w:rsidRPr="003128F3">
        <w:t>Sandoz</w:t>
      </w:r>
      <w:proofErr w:type="spellEnd"/>
      <w:r w:rsidRPr="00A0725F">
        <w:rPr>
          <w:szCs w:val="22"/>
          <w:lang w:val="pt-PT" w:eastAsia="en-US"/>
        </w:rPr>
        <w:t xml:space="preserve"> Jums vis tiek gali išsivystyti infekcijos ar kitos ligos, susijusios su ŽIV infekcija.</w:t>
      </w:r>
    </w:p>
    <w:p w14:paraId="47A6147A" w14:textId="77777777" w:rsidR="00741D48" w:rsidRPr="00DA70E6" w:rsidRDefault="00741D48" w:rsidP="00741D48"/>
    <w:p w14:paraId="496C71C6" w14:textId="77777777" w:rsidR="00741D48" w:rsidRPr="00DA70E6" w:rsidRDefault="00741D48" w:rsidP="00741D48">
      <w:pPr>
        <w:numPr>
          <w:ilvl w:val="0"/>
          <w:numId w:val="5"/>
        </w:numPr>
        <w:ind w:left="567" w:hanging="567"/>
      </w:pPr>
      <w:proofErr w:type="spellStart"/>
      <w:r w:rsidRPr="00E1395D">
        <w:rPr>
          <w:b/>
        </w:rPr>
        <w:t>Emtricitabine</w:t>
      </w:r>
      <w:proofErr w:type="spellEnd"/>
      <w:r w:rsidRPr="00E1395D">
        <w:rPr>
          <w:b/>
        </w:rPr>
        <w:t>/</w:t>
      </w:r>
      <w:proofErr w:type="spellStart"/>
      <w:r w:rsidRPr="00E1395D">
        <w:rPr>
          <w:b/>
        </w:rPr>
        <w:t>Tenofovir</w:t>
      </w:r>
      <w:proofErr w:type="spellEnd"/>
      <w:r w:rsidRPr="00E1395D">
        <w:rPr>
          <w:b/>
        </w:rPr>
        <w:t xml:space="preserve"> </w:t>
      </w:r>
      <w:proofErr w:type="spellStart"/>
      <w:r w:rsidRPr="00E1395D">
        <w:rPr>
          <w:b/>
        </w:rPr>
        <w:t>disoproxil</w:t>
      </w:r>
      <w:proofErr w:type="spellEnd"/>
      <w:r w:rsidRPr="00E1395D">
        <w:rPr>
          <w:b/>
        </w:rPr>
        <w:t xml:space="preserve"> </w:t>
      </w:r>
      <w:proofErr w:type="spellStart"/>
      <w:r w:rsidRPr="00E1395D">
        <w:rPr>
          <w:b/>
        </w:rPr>
        <w:t>Sandoz</w:t>
      </w:r>
      <w:proofErr w:type="spellEnd"/>
      <w:r w:rsidRPr="00E1395D">
        <w:rPr>
          <w:b/>
        </w:rPr>
        <w:t xml:space="preserve"> taip pat vartojamas užsikrėtimo ŽIV-1 infekcija rizikai mažinti suaugusiesiems</w:t>
      </w:r>
      <w:r w:rsidRPr="00E1395D">
        <w:rPr>
          <w:rFonts w:ascii="TimesNewRomanPS-BoldMT" w:hAnsi="TimesNewRomanPS-BoldMT" w:cs="TimesNewRomanPS-BoldMT"/>
          <w:b/>
          <w:bCs/>
          <w:szCs w:val="22"/>
        </w:rPr>
        <w:t xml:space="preserve"> </w:t>
      </w:r>
      <w:r w:rsidRPr="005C0E81">
        <w:rPr>
          <w:rFonts w:ascii="TimesNewRomanPS-BoldMT" w:hAnsi="TimesNewRomanPS-BoldMT"/>
          <w:b/>
        </w:rPr>
        <w:t>ir nuo 12 met</w:t>
      </w:r>
      <w:r w:rsidRPr="005C0E81">
        <w:rPr>
          <w:rFonts w:ascii="TimesNewRomanPS-BoldMT" w:hAnsi="TimesNewRomanPS-BoldMT" w:hint="eastAsia"/>
          <w:b/>
        </w:rPr>
        <w:t>ų</w:t>
      </w:r>
      <w:r w:rsidRPr="005C0E81">
        <w:rPr>
          <w:rFonts w:ascii="TimesNewRomanPS-BoldMT" w:hAnsi="TimesNewRomanPS-BoldMT"/>
          <w:b/>
        </w:rPr>
        <w:t xml:space="preserve"> iki mažiau kaip 18 met</w:t>
      </w:r>
      <w:r w:rsidRPr="005C0E81">
        <w:rPr>
          <w:rFonts w:ascii="TimesNewRomanPS-BoldMT" w:hAnsi="TimesNewRomanPS-BoldMT" w:hint="eastAsia"/>
          <w:b/>
        </w:rPr>
        <w:t>ų</w:t>
      </w:r>
      <w:r w:rsidRPr="005C0E81">
        <w:rPr>
          <w:rFonts w:ascii="TimesNewRomanPS-BoldMT" w:hAnsi="TimesNewRomanPS-BoldMT"/>
          <w:b/>
        </w:rPr>
        <w:t xml:space="preserve"> paaugliams, sveriantiems ne mažiau kaip 35 kg</w:t>
      </w:r>
      <w:r w:rsidRPr="005C0E81">
        <w:t>,</w:t>
      </w:r>
      <w:r w:rsidRPr="00E1395D">
        <w:t xml:space="preserve"> kai vaisto</w:t>
      </w:r>
      <w:r w:rsidRPr="00DA70E6">
        <w:t xml:space="preserve"> vartojama kasdien ir laikomasi saugių lytinių santykių taisyklių:</w:t>
      </w:r>
    </w:p>
    <w:p w14:paraId="60559085" w14:textId="77777777" w:rsidR="00741D48" w:rsidRPr="00DA70E6" w:rsidRDefault="00741D48" w:rsidP="00741D48">
      <w:pPr>
        <w:ind w:left="567"/>
      </w:pPr>
      <w:r w:rsidRPr="00DA70E6">
        <w:t>Žr. 2 skyrių, kur išvardytos atsargumo priemonės, kurių reikia imtis saugantis nuo ŽIV infekcijos.</w:t>
      </w:r>
    </w:p>
    <w:p w14:paraId="4D96251E" w14:textId="77777777" w:rsidR="00741D48" w:rsidRPr="00DA70E6" w:rsidRDefault="00741D48" w:rsidP="00741D48"/>
    <w:p w14:paraId="141AD1D5" w14:textId="77777777" w:rsidR="00741D48" w:rsidRPr="00DA70E6" w:rsidRDefault="00741D48" w:rsidP="00741D48"/>
    <w:p w14:paraId="63F09B5D" w14:textId="77777777" w:rsidR="00741D48" w:rsidRPr="00DA70E6" w:rsidRDefault="00741D48" w:rsidP="00741D48">
      <w:pPr>
        <w:numPr>
          <w:ilvl w:val="12"/>
          <w:numId w:val="0"/>
        </w:numPr>
        <w:ind w:left="567" w:hanging="567"/>
        <w:outlineLvl w:val="0"/>
        <w:rPr>
          <w:b/>
          <w:caps/>
        </w:rPr>
      </w:pPr>
      <w:r w:rsidRPr="00DA70E6">
        <w:rPr>
          <w:b/>
        </w:rPr>
        <w:t>2.</w:t>
      </w:r>
      <w:r w:rsidRPr="00DA70E6">
        <w:rPr>
          <w:b/>
        </w:rPr>
        <w:tab/>
        <w:t xml:space="preserve">Kas žinotina prieš vartojant </w:t>
      </w:r>
      <w:proofErr w:type="spellStart"/>
      <w:r w:rsidRPr="00DA70E6">
        <w:rPr>
          <w:b/>
        </w:rPr>
        <w:t>Emtricitabine</w:t>
      </w:r>
      <w:proofErr w:type="spellEnd"/>
      <w:r w:rsidRPr="00DA70E6">
        <w:rPr>
          <w:b/>
        </w:rPr>
        <w:t>/</w:t>
      </w:r>
      <w:proofErr w:type="spellStart"/>
      <w:r w:rsidRPr="00DA70E6">
        <w:rPr>
          <w:b/>
        </w:rPr>
        <w:t>Tenofovir</w:t>
      </w:r>
      <w:proofErr w:type="spellEnd"/>
      <w:r w:rsidRPr="00DA70E6">
        <w:rPr>
          <w:b/>
        </w:rPr>
        <w:t xml:space="preserve"> </w:t>
      </w:r>
      <w:proofErr w:type="spellStart"/>
      <w:r w:rsidRPr="00DA70E6">
        <w:rPr>
          <w:b/>
        </w:rPr>
        <w:t>disoproxil</w:t>
      </w:r>
      <w:proofErr w:type="spellEnd"/>
      <w:r w:rsidRPr="00DA70E6">
        <w:rPr>
          <w:b/>
        </w:rPr>
        <w:t xml:space="preserve"> </w:t>
      </w:r>
      <w:proofErr w:type="spellStart"/>
      <w:r w:rsidRPr="00DA70E6">
        <w:rPr>
          <w:b/>
        </w:rPr>
        <w:t>Sandoz</w:t>
      </w:r>
      <w:proofErr w:type="spellEnd"/>
    </w:p>
    <w:p w14:paraId="20852776" w14:textId="77777777" w:rsidR="00741D48" w:rsidRPr="00DA70E6" w:rsidRDefault="00741D48" w:rsidP="00741D48">
      <w:pPr>
        <w:ind w:left="567" w:hanging="567"/>
      </w:pPr>
    </w:p>
    <w:p w14:paraId="2F47AA31" w14:textId="77777777" w:rsidR="00741D48" w:rsidRPr="00DA70E6" w:rsidRDefault="00741D48" w:rsidP="00741D48">
      <w:pPr>
        <w:rPr>
          <w:b/>
        </w:rPr>
      </w:pPr>
      <w:proofErr w:type="spellStart"/>
      <w:r w:rsidRPr="00DA70E6">
        <w:rPr>
          <w:b/>
        </w:rPr>
        <w:lastRenderedPageBreak/>
        <w:t>Emtricitabine</w:t>
      </w:r>
      <w:proofErr w:type="spellEnd"/>
      <w:r w:rsidRPr="00DA70E6">
        <w:rPr>
          <w:b/>
        </w:rPr>
        <w:t>/</w:t>
      </w:r>
      <w:proofErr w:type="spellStart"/>
      <w:r w:rsidRPr="00DA70E6">
        <w:rPr>
          <w:b/>
        </w:rPr>
        <w:t>Tenofovir</w:t>
      </w:r>
      <w:proofErr w:type="spellEnd"/>
      <w:r w:rsidRPr="00DA70E6">
        <w:rPr>
          <w:b/>
        </w:rPr>
        <w:t xml:space="preserve"> </w:t>
      </w:r>
      <w:proofErr w:type="spellStart"/>
      <w:r w:rsidRPr="00DA70E6">
        <w:rPr>
          <w:b/>
        </w:rPr>
        <w:t>disoproxil</w:t>
      </w:r>
      <w:proofErr w:type="spellEnd"/>
      <w:r w:rsidRPr="00DA70E6">
        <w:rPr>
          <w:b/>
        </w:rPr>
        <w:t xml:space="preserve"> </w:t>
      </w:r>
      <w:proofErr w:type="spellStart"/>
      <w:r w:rsidRPr="00DA70E6">
        <w:rPr>
          <w:b/>
        </w:rPr>
        <w:t>Sandoz</w:t>
      </w:r>
      <w:proofErr w:type="spellEnd"/>
      <w:r w:rsidRPr="00DA70E6">
        <w:rPr>
          <w:b/>
        </w:rPr>
        <w:t xml:space="preserve"> vartoti negalima gydyti nuo ŽIV arba užsikrėtimo ŽIV rizikai sumažinti, jeigu yra </w:t>
      </w:r>
      <w:r w:rsidRPr="00DA70E6">
        <w:t xml:space="preserve">alergija </w:t>
      </w:r>
      <w:proofErr w:type="spellStart"/>
      <w:r w:rsidRPr="00DA70E6">
        <w:t>emtricitabinui</w:t>
      </w:r>
      <w:proofErr w:type="spellEnd"/>
      <w:r w:rsidRPr="00DA70E6">
        <w:t xml:space="preserve">, </w:t>
      </w:r>
      <w:proofErr w:type="spellStart"/>
      <w:r w:rsidRPr="00DA70E6">
        <w:t>tenofovirui</w:t>
      </w:r>
      <w:proofErr w:type="spellEnd"/>
      <w:r w:rsidRPr="00DA70E6">
        <w:t xml:space="preserve">, </w:t>
      </w:r>
      <w:proofErr w:type="spellStart"/>
      <w:r w:rsidRPr="00DA70E6">
        <w:t>tenofoviro</w:t>
      </w:r>
      <w:proofErr w:type="spellEnd"/>
      <w:r w:rsidRPr="00DA70E6">
        <w:t xml:space="preserve"> </w:t>
      </w:r>
      <w:proofErr w:type="spellStart"/>
      <w:r w:rsidRPr="00DA70E6">
        <w:t>dizoproksiliui</w:t>
      </w:r>
      <w:proofErr w:type="spellEnd"/>
      <w:r w:rsidRPr="00DA70E6">
        <w:t xml:space="preserve"> arba bet kuriai pagalbinei šio vaisto medžiagai (jos išvardytos 6 skyriuje).</w:t>
      </w:r>
    </w:p>
    <w:p w14:paraId="6B58E8D9" w14:textId="77777777" w:rsidR="00741D48" w:rsidRPr="00DA70E6" w:rsidRDefault="00741D48" w:rsidP="00741D48">
      <w:pPr>
        <w:tabs>
          <w:tab w:val="left" w:pos="567"/>
        </w:tabs>
      </w:pPr>
    </w:p>
    <w:p w14:paraId="4CE9BEDF" w14:textId="77777777" w:rsidR="00741D48" w:rsidRPr="00DA70E6" w:rsidRDefault="00741D48" w:rsidP="00741D48">
      <w:pPr>
        <w:tabs>
          <w:tab w:val="left" w:pos="567"/>
        </w:tabs>
        <w:ind w:left="567"/>
        <w:rPr>
          <w:b/>
        </w:rPr>
      </w:pPr>
      <w:r w:rsidRPr="00DA70E6">
        <w:rPr>
          <w:rFonts w:ascii="Wingdings" w:hAnsi="Wingdings" w:cs="Wingdings"/>
          <w:szCs w:val="22"/>
        </w:rPr>
        <w:t></w:t>
      </w:r>
      <w:r w:rsidRPr="00DA70E6">
        <w:rPr>
          <w:rFonts w:ascii="Wingdings" w:hAnsi="Wingdings" w:cs="Wingdings"/>
          <w:szCs w:val="22"/>
        </w:rPr>
        <w:t></w:t>
      </w:r>
      <w:r w:rsidRPr="00DA70E6">
        <w:rPr>
          <w:b/>
        </w:rPr>
        <w:t>Jeigu tai tinka Jums, nedelsdami pasakykite savo gydytojui.</w:t>
      </w:r>
    </w:p>
    <w:p w14:paraId="3E4C5C89" w14:textId="77777777" w:rsidR="00741D48" w:rsidRPr="00DA70E6" w:rsidRDefault="00741D48" w:rsidP="00741D48">
      <w:pPr>
        <w:tabs>
          <w:tab w:val="left" w:pos="567"/>
        </w:tabs>
      </w:pPr>
    </w:p>
    <w:p w14:paraId="1286C059" w14:textId="77777777" w:rsidR="00741D48" w:rsidRPr="00DA70E6" w:rsidRDefault="00741D48" w:rsidP="00741D48">
      <w:pPr>
        <w:tabs>
          <w:tab w:val="left" w:pos="567"/>
        </w:tabs>
        <w:rPr>
          <w:b/>
        </w:rPr>
      </w:pPr>
      <w:r w:rsidRPr="00DA70E6">
        <w:rPr>
          <w:b/>
        </w:rPr>
        <w:t xml:space="preserve">Prieš vartojant </w:t>
      </w:r>
      <w:proofErr w:type="spellStart"/>
      <w:r w:rsidRPr="00DA70E6">
        <w:rPr>
          <w:b/>
        </w:rPr>
        <w:t>Emtricitabine</w:t>
      </w:r>
      <w:proofErr w:type="spellEnd"/>
      <w:r w:rsidRPr="00DA70E6">
        <w:rPr>
          <w:b/>
        </w:rPr>
        <w:t>/</w:t>
      </w:r>
      <w:proofErr w:type="spellStart"/>
      <w:r w:rsidRPr="00DA70E6">
        <w:rPr>
          <w:b/>
        </w:rPr>
        <w:t>Tenofovir</w:t>
      </w:r>
      <w:proofErr w:type="spellEnd"/>
      <w:r w:rsidRPr="00DA70E6">
        <w:rPr>
          <w:b/>
        </w:rPr>
        <w:t xml:space="preserve"> </w:t>
      </w:r>
      <w:proofErr w:type="spellStart"/>
      <w:r w:rsidRPr="00DA70E6">
        <w:rPr>
          <w:b/>
        </w:rPr>
        <w:t>disoproxil</w:t>
      </w:r>
      <w:proofErr w:type="spellEnd"/>
      <w:r w:rsidRPr="00DA70E6">
        <w:rPr>
          <w:b/>
        </w:rPr>
        <w:t xml:space="preserve"> </w:t>
      </w:r>
      <w:proofErr w:type="spellStart"/>
      <w:r w:rsidRPr="00DA70E6">
        <w:rPr>
          <w:b/>
        </w:rPr>
        <w:t>Sandoz</w:t>
      </w:r>
      <w:proofErr w:type="spellEnd"/>
      <w:r w:rsidRPr="00DA70E6">
        <w:rPr>
          <w:b/>
        </w:rPr>
        <w:t xml:space="preserve"> užsikrėtimo ŽIV rizikai sumažinti:</w:t>
      </w:r>
    </w:p>
    <w:p w14:paraId="568DE23C" w14:textId="77777777" w:rsidR="00741D48" w:rsidRPr="00DA70E6" w:rsidRDefault="00741D48" w:rsidP="00741D48">
      <w:pPr>
        <w:tabs>
          <w:tab w:val="left" w:pos="567"/>
        </w:tabs>
      </w:pPr>
    </w:p>
    <w:p w14:paraId="1C2CF1B7" w14:textId="77777777" w:rsidR="00741D48" w:rsidRPr="00DA70E6" w:rsidRDefault="00741D48" w:rsidP="00741D48">
      <w:pPr>
        <w:tabs>
          <w:tab w:val="left" w:pos="567"/>
        </w:tabs>
      </w:pPr>
      <w:proofErr w:type="spellStart"/>
      <w:r w:rsidRPr="00DA70E6">
        <w:t>Emtricitabine</w:t>
      </w:r>
      <w:proofErr w:type="spellEnd"/>
      <w:r w:rsidRPr="00DA70E6">
        <w:t>/</w:t>
      </w:r>
      <w:proofErr w:type="spellStart"/>
      <w:r w:rsidRPr="00DA70E6">
        <w:t>Tenofovir</w:t>
      </w:r>
      <w:proofErr w:type="spellEnd"/>
      <w:r w:rsidRPr="00DA70E6">
        <w:t xml:space="preserve"> </w:t>
      </w:r>
      <w:proofErr w:type="spellStart"/>
      <w:r w:rsidRPr="00DA70E6">
        <w:t>disoproxil</w:t>
      </w:r>
      <w:proofErr w:type="spellEnd"/>
      <w:r w:rsidRPr="00DA70E6">
        <w:t xml:space="preserve"> </w:t>
      </w:r>
      <w:proofErr w:type="spellStart"/>
      <w:r w:rsidRPr="00DA70E6">
        <w:t>Sandoz</w:t>
      </w:r>
      <w:proofErr w:type="spellEnd"/>
      <w:r w:rsidRPr="00DA70E6">
        <w:t xml:space="preserve"> gali tik padėti sumažinti riziką Jums užsikrėsti ŽIV prieš tai, kol dar nesate užsikrėtęs. </w:t>
      </w:r>
    </w:p>
    <w:p w14:paraId="0341ABC3" w14:textId="77777777" w:rsidR="00741D48" w:rsidRPr="00DA70E6" w:rsidRDefault="00741D48" w:rsidP="00741D48">
      <w:pPr>
        <w:tabs>
          <w:tab w:val="left" w:pos="567"/>
        </w:tabs>
      </w:pPr>
    </w:p>
    <w:p w14:paraId="096706C0" w14:textId="77777777" w:rsidR="00741D48" w:rsidRPr="00DA70E6" w:rsidRDefault="00741D48" w:rsidP="00741D48">
      <w:pPr>
        <w:numPr>
          <w:ilvl w:val="0"/>
          <w:numId w:val="5"/>
        </w:numPr>
        <w:tabs>
          <w:tab w:val="left" w:pos="567"/>
        </w:tabs>
        <w:ind w:left="567" w:hanging="567"/>
      </w:pPr>
      <w:r w:rsidRPr="00DA70E6">
        <w:rPr>
          <w:b/>
        </w:rPr>
        <w:t xml:space="preserve">Prieš pradedant vartoti </w:t>
      </w:r>
      <w:proofErr w:type="spellStart"/>
      <w:r w:rsidRPr="00DA70E6">
        <w:rPr>
          <w:b/>
        </w:rPr>
        <w:t>Emtricitabine</w:t>
      </w:r>
      <w:proofErr w:type="spellEnd"/>
      <w:r w:rsidRPr="00DA70E6">
        <w:rPr>
          <w:b/>
        </w:rPr>
        <w:t>/</w:t>
      </w:r>
      <w:proofErr w:type="spellStart"/>
      <w:r w:rsidRPr="00DA70E6">
        <w:rPr>
          <w:b/>
        </w:rPr>
        <w:t>Tenofovir</w:t>
      </w:r>
      <w:proofErr w:type="spellEnd"/>
      <w:r w:rsidRPr="00DA70E6">
        <w:rPr>
          <w:b/>
        </w:rPr>
        <w:t xml:space="preserve"> </w:t>
      </w:r>
      <w:proofErr w:type="spellStart"/>
      <w:r w:rsidRPr="00DA70E6">
        <w:rPr>
          <w:b/>
        </w:rPr>
        <w:t>disoproxil</w:t>
      </w:r>
      <w:proofErr w:type="spellEnd"/>
      <w:r w:rsidRPr="00DA70E6">
        <w:rPr>
          <w:b/>
        </w:rPr>
        <w:t xml:space="preserve"> </w:t>
      </w:r>
      <w:proofErr w:type="spellStart"/>
      <w:r w:rsidRPr="00DA70E6">
        <w:rPr>
          <w:b/>
        </w:rPr>
        <w:t>Sandoz</w:t>
      </w:r>
      <w:proofErr w:type="spellEnd"/>
      <w:r w:rsidRPr="00DA70E6">
        <w:rPr>
          <w:b/>
        </w:rPr>
        <w:t xml:space="preserve"> Jūsų ŽIV tyrimo rezultatas turi būti neigiamas, kad būtų sumažinta užsikrėtimo ŽIV rizika.</w:t>
      </w:r>
      <w:r w:rsidRPr="00DA70E6">
        <w:t xml:space="preserve"> Turite išsitirti, kad įsitikintumėte, jog dar neturite ŽIV infekcijos. Nevartokite </w:t>
      </w:r>
      <w:proofErr w:type="spellStart"/>
      <w:r w:rsidRPr="00DA70E6">
        <w:t>Emtricitabine</w:t>
      </w:r>
      <w:proofErr w:type="spellEnd"/>
      <w:r w:rsidRPr="00DA70E6">
        <w:t>/</w:t>
      </w:r>
      <w:proofErr w:type="spellStart"/>
      <w:r w:rsidRPr="00DA70E6">
        <w:t>Tenofovir</w:t>
      </w:r>
      <w:proofErr w:type="spellEnd"/>
      <w:r w:rsidRPr="00DA70E6">
        <w:t xml:space="preserve"> </w:t>
      </w:r>
      <w:proofErr w:type="spellStart"/>
      <w:r w:rsidRPr="00DA70E6">
        <w:t>disoproxil</w:t>
      </w:r>
      <w:proofErr w:type="spellEnd"/>
      <w:r w:rsidRPr="00DA70E6">
        <w:t xml:space="preserve"> </w:t>
      </w:r>
      <w:proofErr w:type="spellStart"/>
      <w:r w:rsidRPr="00DA70E6">
        <w:t>Sandoz</w:t>
      </w:r>
      <w:proofErr w:type="spellEnd"/>
      <w:r w:rsidRPr="00DA70E6">
        <w:t xml:space="preserve"> rizikai sumažinti kol nėra patvirtinta, kad Jūsų ŽIV tyrimo rezultatas neigiamas. Žmonės, kurie užsikrėtę ŽIV, turi vartoti </w:t>
      </w:r>
      <w:proofErr w:type="spellStart"/>
      <w:r w:rsidRPr="00DA70E6">
        <w:t>Emtricitabine</w:t>
      </w:r>
      <w:proofErr w:type="spellEnd"/>
      <w:r w:rsidRPr="00DA70E6">
        <w:t>/</w:t>
      </w:r>
      <w:proofErr w:type="spellStart"/>
      <w:r w:rsidRPr="00DA70E6">
        <w:t>Tenofovir</w:t>
      </w:r>
      <w:proofErr w:type="spellEnd"/>
      <w:r w:rsidRPr="00DA70E6">
        <w:t xml:space="preserve"> </w:t>
      </w:r>
      <w:proofErr w:type="spellStart"/>
      <w:r w:rsidRPr="00DA70E6">
        <w:t>disoproxil</w:t>
      </w:r>
      <w:proofErr w:type="spellEnd"/>
      <w:r w:rsidRPr="00DA70E6">
        <w:t xml:space="preserve"> </w:t>
      </w:r>
      <w:proofErr w:type="spellStart"/>
      <w:r w:rsidRPr="00DA70E6">
        <w:t>Sandoz</w:t>
      </w:r>
      <w:proofErr w:type="spellEnd"/>
      <w:r w:rsidRPr="00DA70E6">
        <w:t xml:space="preserve"> kartu su kitais vaistais.</w:t>
      </w:r>
    </w:p>
    <w:p w14:paraId="507A9BFD" w14:textId="77777777" w:rsidR="00741D48" w:rsidRPr="00DA70E6" w:rsidRDefault="00741D48" w:rsidP="00741D48">
      <w:pPr>
        <w:tabs>
          <w:tab w:val="left" w:pos="567"/>
        </w:tabs>
      </w:pPr>
    </w:p>
    <w:p w14:paraId="0ABF1823" w14:textId="77777777" w:rsidR="00741D48" w:rsidRPr="00DA70E6" w:rsidRDefault="00741D48" w:rsidP="00741D48">
      <w:pPr>
        <w:numPr>
          <w:ilvl w:val="0"/>
          <w:numId w:val="5"/>
        </w:numPr>
        <w:tabs>
          <w:tab w:val="left" w:pos="567"/>
        </w:tabs>
        <w:ind w:left="567" w:hanging="567"/>
      </w:pPr>
      <w:r w:rsidRPr="00DA70E6">
        <w:rPr>
          <w:b/>
        </w:rPr>
        <w:t>Daugelis ŽIV tyrimų gali neaptikti neseniai atsiradusios infekcijos</w:t>
      </w:r>
      <w:r w:rsidRPr="00DA70E6">
        <w:t xml:space="preserve">. Jeigu susirgote į gripą panašia liga, gali būti, kad neseniai užsikrėtėte ŽIV. </w:t>
      </w:r>
    </w:p>
    <w:p w14:paraId="600DBC19" w14:textId="77777777" w:rsidR="00741D48" w:rsidRPr="00DA70E6" w:rsidRDefault="00741D48" w:rsidP="00741D48">
      <w:pPr>
        <w:tabs>
          <w:tab w:val="left" w:pos="567"/>
        </w:tabs>
        <w:ind w:left="567"/>
      </w:pPr>
      <w:r w:rsidRPr="00DA70E6">
        <w:t>ŽIV infekcijos požymiai gali būti:</w:t>
      </w:r>
    </w:p>
    <w:p w14:paraId="09F5EC91" w14:textId="77777777" w:rsidR="00741D48" w:rsidRPr="00DA70E6" w:rsidRDefault="00741D48" w:rsidP="00741D48">
      <w:pPr>
        <w:numPr>
          <w:ilvl w:val="0"/>
          <w:numId w:val="5"/>
        </w:numPr>
        <w:tabs>
          <w:tab w:val="left" w:pos="567"/>
        </w:tabs>
        <w:ind w:left="1134" w:hanging="567"/>
      </w:pPr>
      <w:r w:rsidRPr="00DA70E6">
        <w:t>nuovargis;</w:t>
      </w:r>
    </w:p>
    <w:p w14:paraId="3A813637" w14:textId="77777777" w:rsidR="00741D48" w:rsidRPr="00DA70E6" w:rsidRDefault="00741D48" w:rsidP="00741D48">
      <w:pPr>
        <w:numPr>
          <w:ilvl w:val="0"/>
          <w:numId w:val="5"/>
        </w:numPr>
        <w:tabs>
          <w:tab w:val="left" w:pos="567"/>
        </w:tabs>
        <w:ind w:left="1134" w:hanging="567"/>
      </w:pPr>
      <w:r w:rsidRPr="00DA70E6">
        <w:t>karščiavimas;</w:t>
      </w:r>
    </w:p>
    <w:p w14:paraId="0A09B706" w14:textId="77777777" w:rsidR="00741D48" w:rsidRPr="00DA70E6" w:rsidRDefault="00741D48" w:rsidP="00741D48">
      <w:pPr>
        <w:numPr>
          <w:ilvl w:val="0"/>
          <w:numId w:val="5"/>
        </w:numPr>
        <w:tabs>
          <w:tab w:val="left" w:pos="567"/>
        </w:tabs>
        <w:ind w:left="1134" w:hanging="567"/>
      </w:pPr>
      <w:r w:rsidRPr="00DA70E6">
        <w:t>sąnarių arba raumenų skausmas;</w:t>
      </w:r>
    </w:p>
    <w:p w14:paraId="31BF08E5" w14:textId="77777777" w:rsidR="00741D48" w:rsidRPr="00DA70E6" w:rsidRDefault="00741D48" w:rsidP="00741D48">
      <w:pPr>
        <w:numPr>
          <w:ilvl w:val="0"/>
          <w:numId w:val="5"/>
        </w:numPr>
        <w:tabs>
          <w:tab w:val="left" w:pos="567"/>
        </w:tabs>
        <w:ind w:left="1134" w:hanging="567"/>
      </w:pPr>
      <w:r w:rsidRPr="00DA70E6">
        <w:t>galvos skausmas;</w:t>
      </w:r>
    </w:p>
    <w:p w14:paraId="08C4F703" w14:textId="77777777" w:rsidR="00741D48" w:rsidRPr="00DA70E6" w:rsidRDefault="00741D48" w:rsidP="00741D48">
      <w:pPr>
        <w:numPr>
          <w:ilvl w:val="0"/>
          <w:numId w:val="5"/>
        </w:numPr>
        <w:tabs>
          <w:tab w:val="left" w:pos="567"/>
        </w:tabs>
        <w:ind w:left="1134" w:hanging="567"/>
      </w:pPr>
      <w:r w:rsidRPr="00DA70E6">
        <w:t>vėmimas arba viduriavimas;</w:t>
      </w:r>
    </w:p>
    <w:p w14:paraId="0744DBF3" w14:textId="77777777" w:rsidR="00741D48" w:rsidRPr="00DA70E6" w:rsidRDefault="00741D48" w:rsidP="00741D48">
      <w:pPr>
        <w:numPr>
          <w:ilvl w:val="0"/>
          <w:numId w:val="5"/>
        </w:numPr>
        <w:tabs>
          <w:tab w:val="left" w:pos="567"/>
        </w:tabs>
        <w:ind w:left="1134" w:hanging="567"/>
      </w:pPr>
      <w:r w:rsidRPr="00DA70E6">
        <w:t>išbėrimas;</w:t>
      </w:r>
    </w:p>
    <w:p w14:paraId="77B6B30B" w14:textId="77777777" w:rsidR="00741D48" w:rsidRPr="00DA70E6" w:rsidRDefault="00741D48" w:rsidP="00741D48">
      <w:pPr>
        <w:numPr>
          <w:ilvl w:val="0"/>
          <w:numId w:val="5"/>
        </w:numPr>
        <w:tabs>
          <w:tab w:val="left" w:pos="567"/>
        </w:tabs>
        <w:ind w:left="1134" w:hanging="567"/>
      </w:pPr>
      <w:r w:rsidRPr="00DA70E6">
        <w:t>naktinis prakaitavimas;</w:t>
      </w:r>
    </w:p>
    <w:p w14:paraId="36FFAEEC" w14:textId="77777777" w:rsidR="00741D48" w:rsidRPr="00DA70E6" w:rsidRDefault="00741D48" w:rsidP="00741D48">
      <w:pPr>
        <w:numPr>
          <w:ilvl w:val="0"/>
          <w:numId w:val="5"/>
        </w:numPr>
        <w:tabs>
          <w:tab w:val="left" w:pos="567"/>
        </w:tabs>
        <w:ind w:left="1134" w:hanging="567"/>
      </w:pPr>
      <w:r w:rsidRPr="00DA70E6">
        <w:t>padidėję kaklo arba kirkšnių limfmazgiai.</w:t>
      </w:r>
    </w:p>
    <w:p w14:paraId="09E66C61" w14:textId="77777777" w:rsidR="00741D48" w:rsidRPr="00DA70E6" w:rsidRDefault="00741D48" w:rsidP="00741D48">
      <w:pPr>
        <w:tabs>
          <w:tab w:val="left" w:pos="567"/>
        </w:tabs>
        <w:ind w:left="207"/>
      </w:pPr>
    </w:p>
    <w:p w14:paraId="67D87424" w14:textId="77777777" w:rsidR="00741D48" w:rsidRPr="00DA70E6" w:rsidRDefault="00741D48" w:rsidP="00741D48">
      <w:pPr>
        <w:tabs>
          <w:tab w:val="left" w:pos="993"/>
        </w:tabs>
        <w:ind w:left="993" w:hanging="426"/>
      </w:pPr>
      <w:r w:rsidRPr="00DA70E6">
        <w:rPr>
          <w:rFonts w:ascii="Wingdings" w:hAnsi="Wingdings" w:cs="Wingdings"/>
          <w:szCs w:val="22"/>
        </w:rPr>
        <w:t></w:t>
      </w:r>
      <w:r w:rsidRPr="00DA70E6">
        <w:rPr>
          <w:rFonts w:ascii="Wingdings" w:hAnsi="Wingdings" w:cs="Wingdings"/>
          <w:szCs w:val="22"/>
        </w:rPr>
        <w:t></w:t>
      </w:r>
      <w:r w:rsidRPr="00DA70E6">
        <w:rPr>
          <w:b/>
        </w:rPr>
        <w:t>Pasakykite gydytojui apie bet kokį į gripą panašų susirgimą</w:t>
      </w:r>
      <w:r w:rsidRPr="00DA70E6">
        <w:t xml:space="preserve">, kuris pasireiškė per mėnesį prieš pradedant vartoti </w:t>
      </w:r>
      <w:proofErr w:type="spellStart"/>
      <w:r w:rsidRPr="00DA70E6">
        <w:t>Emtricitabine</w:t>
      </w:r>
      <w:proofErr w:type="spellEnd"/>
      <w:r w:rsidRPr="00DA70E6">
        <w:t>/</w:t>
      </w:r>
      <w:proofErr w:type="spellStart"/>
      <w:r w:rsidRPr="00DA70E6">
        <w:t>Tenofovir</w:t>
      </w:r>
      <w:proofErr w:type="spellEnd"/>
      <w:r w:rsidRPr="00DA70E6">
        <w:t xml:space="preserve"> </w:t>
      </w:r>
      <w:proofErr w:type="spellStart"/>
      <w:r w:rsidRPr="00DA70E6">
        <w:t>disoproxil</w:t>
      </w:r>
      <w:proofErr w:type="spellEnd"/>
      <w:r w:rsidRPr="00DA70E6">
        <w:t xml:space="preserve"> </w:t>
      </w:r>
      <w:proofErr w:type="spellStart"/>
      <w:r w:rsidRPr="00DA70E6">
        <w:t>Sandoz</w:t>
      </w:r>
      <w:proofErr w:type="spellEnd"/>
      <w:r w:rsidRPr="00DA70E6">
        <w:t xml:space="preserve"> arba bet kuriuo </w:t>
      </w:r>
      <w:proofErr w:type="spellStart"/>
      <w:r w:rsidRPr="00DA70E6">
        <w:t>Emtricitabine</w:t>
      </w:r>
      <w:proofErr w:type="spellEnd"/>
      <w:r w:rsidRPr="00DA70E6">
        <w:t>/</w:t>
      </w:r>
      <w:proofErr w:type="spellStart"/>
      <w:r w:rsidRPr="00DA70E6">
        <w:t>Tenofovir</w:t>
      </w:r>
      <w:proofErr w:type="spellEnd"/>
      <w:r w:rsidRPr="00DA70E6">
        <w:t xml:space="preserve"> </w:t>
      </w:r>
      <w:proofErr w:type="spellStart"/>
      <w:r w:rsidRPr="00DA70E6">
        <w:t>disoproxil</w:t>
      </w:r>
      <w:proofErr w:type="spellEnd"/>
      <w:r w:rsidRPr="00DA70E6">
        <w:t xml:space="preserve"> </w:t>
      </w:r>
      <w:proofErr w:type="spellStart"/>
      <w:r w:rsidRPr="00DA70E6">
        <w:t>Sandoz</w:t>
      </w:r>
      <w:proofErr w:type="spellEnd"/>
      <w:r w:rsidRPr="00DA70E6">
        <w:t xml:space="preserve"> vartojimo laiku.</w:t>
      </w:r>
    </w:p>
    <w:p w14:paraId="75EC7E0A" w14:textId="77777777" w:rsidR="00741D48" w:rsidRPr="00DA70E6" w:rsidRDefault="00741D48" w:rsidP="00741D48">
      <w:pPr>
        <w:tabs>
          <w:tab w:val="left" w:pos="567"/>
        </w:tabs>
      </w:pPr>
    </w:p>
    <w:p w14:paraId="0CAC343B" w14:textId="77777777" w:rsidR="00741D48" w:rsidRPr="00DA70E6" w:rsidRDefault="00741D48" w:rsidP="00741D48">
      <w:pPr>
        <w:tabs>
          <w:tab w:val="left" w:pos="567"/>
        </w:tabs>
        <w:rPr>
          <w:b/>
        </w:rPr>
      </w:pPr>
      <w:r w:rsidRPr="00DA70E6">
        <w:rPr>
          <w:b/>
        </w:rPr>
        <w:t>Įspėjimai ir atsargumo priemonės</w:t>
      </w:r>
    </w:p>
    <w:p w14:paraId="455C72CE" w14:textId="77777777" w:rsidR="00741D48" w:rsidRPr="00DA70E6" w:rsidRDefault="00741D48" w:rsidP="00741D48">
      <w:pPr>
        <w:tabs>
          <w:tab w:val="left" w:pos="567"/>
        </w:tabs>
      </w:pPr>
    </w:p>
    <w:p w14:paraId="06AD2B98" w14:textId="77777777" w:rsidR="00741D48" w:rsidRPr="00DA70E6" w:rsidRDefault="00741D48" w:rsidP="00741D48">
      <w:pPr>
        <w:tabs>
          <w:tab w:val="left" w:pos="567"/>
        </w:tabs>
        <w:rPr>
          <w:b/>
        </w:rPr>
      </w:pPr>
      <w:r w:rsidRPr="00DA70E6">
        <w:rPr>
          <w:b/>
        </w:rPr>
        <w:t xml:space="preserve">Vartojant </w:t>
      </w:r>
      <w:proofErr w:type="spellStart"/>
      <w:r w:rsidRPr="00DA70E6">
        <w:rPr>
          <w:b/>
        </w:rPr>
        <w:t>Emtricitabine</w:t>
      </w:r>
      <w:proofErr w:type="spellEnd"/>
      <w:r w:rsidRPr="00DA70E6">
        <w:rPr>
          <w:b/>
        </w:rPr>
        <w:t>/</w:t>
      </w:r>
      <w:proofErr w:type="spellStart"/>
      <w:r w:rsidRPr="00DA70E6">
        <w:rPr>
          <w:b/>
        </w:rPr>
        <w:t>Tenofovir</w:t>
      </w:r>
      <w:proofErr w:type="spellEnd"/>
      <w:r w:rsidRPr="00DA70E6">
        <w:rPr>
          <w:b/>
        </w:rPr>
        <w:t xml:space="preserve"> </w:t>
      </w:r>
      <w:proofErr w:type="spellStart"/>
      <w:r w:rsidRPr="00DA70E6">
        <w:rPr>
          <w:b/>
        </w:rPr>
        <w:t>disoproxil</w:t>
      </w:r>
      <w:proofErr w:type="spellEnd"/>
      <w:r w:rsidRPr="00DA70E6">
        <w:rPr>
          <w:b/>
        </w:rPr>
        <w:t xml:space="preserve"> </w:t>
      </w:r>
      <w:proofErr w:type="spellStart"/>
      <w:r w:rsidRPr="00DA70E6">
        <w:rPr>
          <w:b/>
        </w:rPr>
        <w:t>Sandoz</w:t>
      </w:r>
      <w:proofErr w:type="spellEnd"/>
      <w:r w:rsidRPr="00DA70E6">
        <w:rPr>
          <w:b/>
        </w:rPr>
        <w:t xml:space="preserve"> užsikrėtimo ŽIV rizikai sumažinti:</w:t>
      </w:r>
    </w:p>
    <w:p w14:paraId="3C6E2921" w14:textId="77777777" w:rsidR="00741D48" w:rsidRPr="00DA70E6" w:rsidRDefault="00741D48" w:rsidP="00741D48">
      <w:pPr>
        <w:numPr>
          <w:ilvl w:val="0"/>
          <w:numId w:val="5"/>
        </w:numPr>
        <w:tabs>
          <w:tab w:val="left" w:pos="567"/>
        </w:tabs>
        <w:ind w:left="567" w:hanging="567"/>
      </w:pPr>
      <w:r w:rsidRPr="00DA70E6">
        <w:t xml:space="preserve">Vartokite </w:t>
      </w:r>
      <w:proofErr w:type="spellStart"/>
      <w:r w:rsidRPr="00DA70E6">
        <w:t>Emtricitabine</w:t>
      </w:r>
      <w:proofErr w:type="spellEnd"/>
      <w:r w:rsidRPr="00DA70E6">
        <w:t>/</w:t>
      </w:r>
      <w:proofErr w:type="spellStart"/>
      <w:r w:rsidRPr="00DA70E6">
        <w:t>Tenofovir</w:t>
      </w:r>
      <w:proofErr w:type="spellEnd"/>
      <w:r w:rsidRPr="00DA70E6">
        <w:t xml:space="preserve"> </w:t>
      </w:r>
      <w:proofErr w:type="spellStart"/>
      <w:r w:rsidRPr="00DA70E6">
        <w:t>disoproxil</w:t>
      </w:r>
      <w:proofErr w:type="spellEnd"/>
      <w:r w:rsidRPr="00DA70E6">
        <w:t xml:space="preserve"> </w:t>
      </w:r>
      <w:proofErr w:type="spellStart"/>
      <w:r w:rsidRPr="00DA70E6">
        <w:t>Sandoz</w:t>
      </w:r>
      <w:proofErr w:type="spellEnd"/>
      <w:r w:rsidRPr="00DA70E6">
        <w:t xml:space="preserve"> kasdien </w:t>
      </w:r>
      <w:r w:rsidRPr="00DA70E6">
        <w:rPr>
          <w:b/>
        </w:rPr>
        <w:t>rizikai sumažinti, o ne tik tada, kai manote, kad Jums buvo rizika užsikrėsti ŽIV.</w:t>
      </w:r>
      <w:r w:rsidRPr="00DA70E6">
        <w:t xml:space="preserve"> Nepraleiskite nė vienos </w:t>
      </w:r>
      <w:proofErr w:type="spellStart"/>
      <w:r w:rsidRPr="00DA70E6">
        <w:t>Emtricitabine</w:t>
      </w:r>
      <w:proofErr w:type="spellEnd"/>
      <w:r w:rsidRPr="00DA70E6">
        <w:t>/</w:t>
      </w:r>
      <w:proofErr w:type="spellStart"/>
      <w:r w:rsidRPr="00DA70E6">
        <w:t>Tenofovir</w:t>
      </w:r>
      <w:proofErr w:type="spellEnd"/>
      <w:r w:rsidRPr="00DA70E6">
        <w:t xml:space="preserve"> </w:t>
      </w:r>
      <w:proofErr w:type="spellStart"/>
      <w:r w:rsidRPr="00DA70E6">
        <w:t>disoproxil</w:t>
      </w:r>
      <w:proofErr w:type="spellEnd"/>
      <w:r w:rsidRPr="00DA70E6">
        <w:t xml:space="preserve"> </w:t>
      </w:r>
      <w:proofErr w:type="spellStart"/>
      <w:r w:rsidRPr="00DA70E6">
        <w:t>Sandoz</w:t>
      </w:r>
      <w:proofErr w:type="spellEnd"/>
      <w:r w:rsidRPr="00DA70E6">
        <w:t xml:space="preserve"> dozės ir nenustokite jo vartoti. Dozių praleidimas gali didinti Jūsų riziką tapti užsikrėtusiam ŽIV infekcija.</w:t>
      </w:r>
    </w:p>
    <w:p w14:paraId="692CB8B1" w14:textId="77777777" w:rsidR="00741D48" w:rsidRPr="00DA70E6" w:rsidRDefault="00741D48" w:rsidP="00741D48">
      <w:pPr>
        <w:tabs>
          <w:tab w:val="left" w:pos="567"/>
        </w:tabs>
      </w:pPr>
    </w:p>
    <w:p w14:paraId="73B6591B" w14:textId="77777777" w:rsidR="00741D48" w:rsidRPr="00DA70E6" w:rsidRDefault="00741D48" w:rsidP="00741D48">
      <w:pPr>
        <w:numPr>
          <w:ilvl w:val="0"/>
          <w:numId w:val="5"/>
        </w:numPr>
        <w:tabs>
          <w:tab w:val="left" w:pos="567"/>
        </w:tabs>
        <w:ind w:left="567" w:hanging="567"/>
      </w:pPr>
      <w:r w:rsidRPr="00DA70E6">
        <w:t>Reguliariai tirkitės, ar neužsikrėtėte ŽIV.</w:t>
      </w:r>
    </w:p>
    <w:p w14:paraId="358555D9" w14:textId="77777777" w:rsidR="00741D48" w:rsidRPr="00DA70E6" w:rsidRDefault="00741D48" w:rsidP="00741D48">
      <w:pPr>
        <w:tabs>
          <w:tab w:val="left" w:pos="567"/>
        </w:tabs>
      </w:pPr>
    </w:p>
    <w:p w14:paraId="573B352E" w14:textId="77777777" w:rsidR="00741D48" w:rsidRPr="00DA70E6" w:rsidRDefault="00741D48" w:rsidP="00741D48">
      <w:pPr>
        <w:numPr>
          <w:ilvl w:val="0"/>
          <w:numId w:val="5"/>
        </w:numPr>
        <w:tabs>
          <w:tab w:val="left" w:pos="567"/>
        </w:tabs>
        <w:ind w:left="567" w:hanging="567"/>
      </w:pPr>
      <w:r w:rsidRPr="00DA70E6">
        <w:t>Jeigu manote, kad esate užsikrėtęs ŽIV, nedelsdami apie tai pasakykite savo gydytojui. Gydytojui gali būti reikalinga atlikti daugiau tyrimų, kad įsitikintų, jog vis dar nesate užsikrėtę ŽIV.</w:t>
      </w:r>
    </w:p>
    <w:p w14:paraId="15740D44" w14:textId="77777777" w:rsidR="00741D48" w:rsidRPr="00DA70E6" w:rsidRDefault="00741D48" w:rsidP="00741D48">
      <w:pPr>
        <w:tabs>
          <w:tab w:val="left" w:pos="567"/>
        </w:tabs>
      </w:pPr>
    </w:p>
    <w:p w14:paraId="202D9E3B" w14:textId="77777777" w:rsidR="00741D48" w:rsidRPr="00DA70E6" w:rsidRDefault="00741D48" w:rsidP="00741D48">
      <w:pPr>
        <w:numPr>
          <w:ilvl w:val="0"/>
          <w:numId w:val="5"/>
        </w:numPr>
        <w:tabs>
          <w:tab w:val="left" w:pos="567"/>
        </w:tabs>
        <w:ind w:left="567" w:hanging="567"/>
      </w:pPr>
      <w:r w:rsidRPr="00DA70E6">
        <w:rPr>
          <w:b/>
        </w:rPr>
        <w:t xml:space="preserve">Vien tik </w:t>
      </w:r>
      <w:proofErr w:type="spellStart"/>
      <w:r w:rsidRPr="00DA70E6">
        <w:rPr>
          <w:b/>
        </w:rPr>
        <w:t>Emtricitabine</w:t>
      </w:r>
      <w:proofErr w:type="spellEnd"/>
      <w:r w:rsidRPr="00DA70E6">
        <w:rPr>
          <w:b/>
        </w:rPr>
        <w:t>/</w:t>
      </w:r>
      <w:proofErr w:type="spellStart"/>
      <w:r w:rsidRPr="00DA70E6">
        <w:rPr>
          <w:b/>
        </w:rPr>
        <w:t>Tenofovir</w:t>
      </w:r>
      <w:proofErr w:type="spellEnd"/>
      <w:r w:rsidRPr="00DA70E6">
        <w:rPr>
          <w:b/>
        </w:rPr>
        <w:t xml:space="preserve"> </w:t>
      </w:r>
      <w:proofErr w:type="spellStart"/>
      <w:r w:rsidRPr="00DA70E6">
        <w:rPr>
          <w:b/>
        </w:rPr>
        <w:t>disoproxil</w:t>
      </w:r>
      <w:proofErr w:type="spellEnd"/>
      <w:r w:rsidRPr="00DA70E6">
        <w:rPr>
          <w:b/>
        </w:rPr>
        <w:t xml:space="preserve"> </w:t>
      </w:r>
      <w:proofErr w:type="spellStart"/>
      <w:r w:rsidRPr="00DA70E6">
        <w:rPr>
          <w:b/>
        </w:rPr>
        <w:t>Sandoz</w:t>
      </w:r>
      <w:proofErr w:type="spellEnd"/>
      <w:r w:rsidRPr="00DA70E6">
        <w:rPr>
          <w:b/>
        </w:rPr>
        <w:t xml:space="preserve"> vartojimas Jūsų gali neapsaugoti nuo užsikrėtimo ŽIV</w:t>
      </w:r>
      <w:r w:rsidRPr="00DA70E6">
        <w:t>.</w:t>
      </w:r>
    </w:p>
    <w:p w14:paraId="111BFD93" w14:textId="77777777" w:rsidR="00741D48" w:rsidRPr="00DA70E6" w:rsidRDefault="00741D48" w:rsidP="00741D48">
      <w:pPr>
        <w:numPr>
          <w:ilvl w:val="0"/>
          <w:numId w:val="5"/>
        </w:numPr>
        <w:tabs>
          <w:tab w:val="left" w:pos="567"/>
        </w:tabs>
        <w:ind w:left="1134" w:hanging="567"/>
      </w:pPr>
      <w:r w:rsidRPr="00DA70E6">
        <w:t>Visada užtikrinkite lytinių santykių saugumą. Naudokite prezervatyvus, kad sumažėtų sąlytis su sėkla, makšties skysčiais arba krauju.</w:t>
      </w:r>
    </w:p>
    <w:p w14:paraId="79DBB675" w14:textId="77777777" w:rsidR="00741D48" w:rsidRPr="00DA70E6" w:rsidRDefault="00741D48" w:rsidP="00741D48">
      <w:pPr>
        <w:numPr>
          <w:ilvl w:val="0"/>
          <w:numId w:val="5"/>
        </w:numPr>
        <w:tabs>
          <w:tab w:val="left" w:pos="567"/>
        </w:tabs>
        <w:ind w:left="1134" w:hanging="567"/>
      </w:pPr>
      <w:r w:rsidRPr="00DA70E6">
        <w:t>Nesinaudokite kartu su kitais žmonėmis tais pačiais asmeniniais daiktais, ant kurių gali būti užsilikę kraujo arba kūno skysčių, pvz., dantų šepetėliais ir skutimosi peiliukais.</w:t>
      </w:r>
    </w:p>
    <w:p w14:paraId="7CF3A055" w14:textId="77777777" w:rsidR="00741D48" w:rsidRPr="00DA70E6" w:rsidRDefault="00741D48" w:rsidP="00741D48">
      <w:pPr>
        <w:numPr>
          <w:ilvl w:val="0"/>
          <w:numId w:val="5"/>
        </w:numPr>
        <w:tabs>
          <w:tab w:val="left" w:pos="567"/>
        </w:tabs>
        <w:ind w:left="1134" w:hanging="567"/>
      </w:pPr>
      <w:r w:rsidRPr="00DA70E6">
        <w:t>Nesinaudokite kartu su kitais žmonėmis ir kartotinai nenaudokite tų pačių adatų arba kitų įtaisų injekcijoms arba vaistams.</w:t>
      </w:r>
    </w:p>
    <w:p w14:paraId="295AEA92" w14:textId="77777777" w:rsidR="00741D48" w:rsidRPr="00DA70E6" w:rsidRDefault="00741D48" w:rsidP="00741D48">
      <w:pPr>
        <w:numPr>
          <w:ilvl w:val="0"/>
          <w:numId w:val="5"/>
        </w:numPr>
        <w:tabs>
          <w:tab w:val="left" w:pos="567"/>
        </w:tabs>
        <w:ind w:left="1134" w:hanging="567"/>
      </w:pPr>
      <w:r w:rsidRPr="00DA70E6">
        <w:lastRenderedPageBreak/>
        <w:t xml:space="preserve">Išsitirkite dėl kitų lytiškai plintančių infekcijų, pvz., sifilio ir gonorėjos. </w:t>
      </w:r>
      <w:r w:rsidRPr="00DA70E6">
        <w:br/>
        <w:t>Šios infekcijos padaro Jus lengviau užkrečiamu ŽIV.</w:t>
      </w:r>
    </w:p>
    <w:p w14:paraId="1FE5A919" w14:textId="77777777" w:rsidR="00741D48" w:rsidRPr="00DA70E6" w:rsidRDefault="00741D48" w:rsidP="00741D48">
      <w:pPr>
        <w:tabs>
          <w:tab w:val="left" w:pos="567"/>
        </w:tabs>
      </w:pPr>
    </w:p>
    <w:p w14:paraId="4894F78D" w14:textId="77777777" w:rsidR="00741D48" w:rsidRPr="00DA70E6" w:rsidRDefault="00741D48" w:rsidP="00741D48">
      <w:pPr>
        <w:tabs>
          <w:tab w:val="left" w:pos="567"/>
        </w:tabs>
      </w:pPr>
      <w:r w:rsidRPr="00DA70E6">
        <w:t>Kreipkitės į savo gydytoją, jeigu turite kokių nors dar klausimų apie tai, kaip užkirsti kelią užsikrėtimui ŽIV arba jo perdavimui kitiems žmonėms.</w:t>
      </w:r>
    </w:p>
    <w:p w14:paraId="15E9C367" w14:textId="77777777" w:rsidR="00741D48" w:rsidRPr="00DA70E6" w:rsidRDefault="00741D48" w:rsidP="00741D48">
      <w:pPr>
        <w:tabs>
          <w:tab w:val="left" w:pos="567"/>
        </w:tabs>
      </w:pPr>
    </w:p>
    <w:p w14:paraId="43F9FE77" w14:textId="77777777" w:rsidR="00741D48" w:rsidRPr="00DA70E6" w:rsidRDefault="00741D48" w:rsidP="00741D48">
      <w:pPr>
        <w:tabs>
          <w:tab w:val="left" w:pos="567"/>
        </w:tabs>
        <w:rPr>
          <w:b/>
        </w:rPr>
      </w:pPr>
      <w:r w:rsidRPr="00DA70E6">
        <w:rPr>
          <w:b/>
        </w:rPr>
        <w:t xml:space="preserve">Vartojant </w:t>
      </w:r>
      <w:proofErr w:type="spellStart"/>
      <w:r w:rsidRPr="00DA70E6">
        <w:rPr>
          <w:b/>
        </w:rPr>
        <w:t>Emtricitabine</w:t>
      </w:r>
      <w:proofErr w:type="spellEnd"/>
      <w:r w:rsidRPr="00DA70E6">
        <w:rPr>
          <w:b/>
        </w:rPr>
        <w:t>/</w:t>
      </w:r>
      <w:proofErr w:type="spellStart"/>
      <w:r w:rsidRPr="00DA70E6">
        <w:rPr>
          <w:b/>
        </w:rPr>
        <w:t>Tenofovir</w:t>
      </w:r>
      <w:proofErr w:type="spellEnd"/>
      <w:r w:rsidRPr="00DA70E6">
        <w:rPr>
          <w:b/>
        </w:rPr>
        <w:t xml:space="preserve"> </w:t>
      </w:r>
      <w:proofErr w:type="spellStart"/>
      <w:r w:rsidRPr="00DA70E6">
        <w:rPr>
          <w:b/>
        </w:rPr>
        <w:t>disoproxil</w:t>
      </w:r>
      <w:proofErr w:type="spellEnd"/>
      <w:r w:rsidRPr="00DA70E6">
        <w:rPr>
          <w:b/>
        </w:rPr>
        <w:t xml:space="preserve"> </w:t>
      </w:r>
      <w:proofErr w:type="spellStart"/>
      <w:r w:rsidRPr="00DA70E6">
        <w:rPr>
          <w:b/>
        </w:rPr>
        <w:t>Sandoz</w:t>
      </w:r>
      <w:proofErr w:type="spellEnd"/>
      <w:r w:rsidRPr="00DA70E6">
        <w:rPr>
          <w:b/>
        </w:rPr>
        <w:t xml:space="preserve"> gydyti nuo ŽIV arba užsikrėtimo ŽIV rizikai sumažinti:</w:t>
      </w:r>
    </w:p>
    <w:p w14:paraId="68A3EFF9" w14:textId="77777777" w:rsidR="00741D48" w:rsidRPr="00DA70E6" w:rsidRDefault="00741D48" w:rsidP="00741D48">
      <w:pPr>
        <w:tabs>
          <w:tab w:val="left" w:pos="567"/>
        </w:tabs>
        <w:ind w:left="567" w:hanging="567"/>
      </w:pPr>
    </w:p>
    <w:p w14:paraId="743A0E01" w14:textId="77777777" w:rsidR="00741D48" w:rsidRDefault="00741D48" w:rsidP="00741D48">
      <w:pPr>
        <w:numPr>
          <w:ilvl w:val="0"/>
          <w:numId w:val="6"/>
        </w:numPr>
        <w:tabs>
          <w:tab w:val="left" w:pos="567"/>
        </w:tabs>
        <w:ind w:left="567" w:hanging="567"/>
      </w:pPr>
      <w:proofErr w:type="spellStart"/>
      <w:r w:rsidRPr="00DA70E6">
        <w:rPr>
          <w:b/>
        </w:rPr>
        <w:t>Emtricitabine</w:t>
      </w:r>
      <w:proofErr w:type="spellEnd"/>
      <w:r w:rsidRPr="00DA70E6">
        <w:rPr>
          <w:b/>
        </w:rPr>
        <w:t>/</w:t>
      </w:r>
      <w:proofErr w:type="spellStart"/>
      <w:r w:rsidRPr="00DA70E6">
        <w:rPr>
          <w:b/>
        </w:rPr>
        <w:t>Tenofovir</w:t>
      </w:r>
      <w:proofErr w:type="spellEnd"/>
      <w:r w:rsidRPr="00DA70E6">
        <w:rPr>
          <w:b/>
        </w:rPr>
        <w:t xml:space="preserve"> </w:t>
      </w:r>
      <w:proofErr w:type="spellStart"/>
      <w:r w:rsidRPr="00DA70E6">
        <w:rPr>
          <w:b/>
        </w:rPr>
        <w:t>disoproxil</w:t>
      </w:r>
      <w:proofErr w:type="spellEnd"/>
      <w:r w:rsidRPr="00DA70E6">
        <w:rPr>
          <w:b/>
        </w:rPr>
        <w:t xml:space="preserve"> </w:t>
      </w:r>
      <w:proofErr w:type="spellStart"/>
      <w:r w:rsidRPr="00DA70E6">
        <w:rPr>
          <w:b/>
        </w:rPr>
        <w:t>Sandoz</w:t>
      </w:r>
      <w:proofErr w:type="spellEnd"/>
      <w:r w:rsidRPr="00DA70E6">
        <w:rPr>
          <w:b/>
        </w:rPr>
        <w:t xml:space="preserve"> gali pakenkti inkstams</w:t>
      </w:r>
      <w:r w:rsidRPr="00DA70E6">
        <w:t xml:space="preserve">. Prieš pradėdamas gydymą ir gydymo metu Jūsų gydytojas gali paskirti kraujo tyrimus inkstų funkcijai įvertinti. Jeigu sergate inkstų liga arba tyrimai rodo inkstų sutrikimus, pasakykite apie tai savo gydytojui. </w:t>
      </w:r>
      <w:proofErr w:type="spellStart"/>
      <w:r w:rsidRPr="00DA70E6">
        <w:t>Emtricitabine</w:t>
      </w:r>
      <w:proofErr w:type="spellEnd"/>
      <w:r w:rsidRPr="00DA70E6">
        <w:t>/</w:t>
      </w:r>
      <w:proofErr w:type="spellStart"/>
      <w:r w:rsidRPr="00DA70E6">
        <w:t>Tenofovir</w:t>
      </w:r>
      <w:proofErr w:type="spellEnd"/>
      <w:r w:rsidRPr="00DA70E6">
        <w:t xml:space="preserve"> </w:t>
      </w:r>
      <w:proofErr w:type="spellStart"/>
      <w:r w:rsidRPr="00DA70E6">
        <w:t>disoproxil</w:t>
      </w:r>
      <w:proofErr w:type="spellEnd"/>
      <w:r w:rsidRPr="00DA70E6">
        <w:t xml:space="preserve"> </w:t>
      </w:r>
      <w:proofErr w:type="spellStart"/>
      <w:r w:rsidRPr="00DA70E6">
        <w:t>Sandoz</w:t>
      </w:r>
      <w:proofErr w:type="spellEnd"/>
      <w:r w:rsidRPr="00DA70E6">
        <w:t xml:space="preserve"> turi būti neskiriamas paaugliams, kurių inkstų funkcija sutrikusi. Jeigu inkstų funkcija sutrikusi, Jūsų gydytojas gali patarti nustoti vartoti </w:t>
      </w:r>
      <w:proofErr w:type="spellStart"/>
      <w:r w:rsidRPr="00DA70E6">
        <w:t>Emtricitabine</w:t>
      </w:r>
      <w:proofErr w:type="spellEnd"/>
      <w:r w:rsidRPr="00DA70E6">
        <w:t>/</w:t>
      </w:r>
      <w:proofErr w:type="spellStart"/>
      <w:r w:rsidRPr="00DA70E6">
        <w:t>Tenofovir</w:t>
      </w:r>
      <w:proofErr w:type="spellEnd"/>
      <w:r w:rsidRPr="00DA70E6">
        <w:t xml:space="preserve"> </w:t>
      </w:r>
      <w:proofErr w:type="spellStart"/>
      <w:r w:rsidRPr="00DA70E6">
        <w:t>disoproxil</w:t>
      </w:r>
      <w:proofErr w:type="spellEnd"/>
      <w:r w:rsidRPr="00DA70E6">
        <w:t xml:space="preserve"> </w:t>
      </w:r>
      <w:proofErr w:type="spellStart"/>
      <w:r w:rsidRPr="00DA70E6">
        <w:t>Sandoz</w:t>
      </w:r>
      <w:proofErr w:type="spellEnd"/>
      <w:r w:rsidRPr="00DA70E6">
        <w:t xml:space="preserve"> arba, jeigu jau yra ŽIV, vartoti </w:t>
      </w:r>
      <w:proofErr w:type="spellStart"/>
      <w:r w:rsidRPr="00DA70E6">
        <w:t>Emtricitabine</w:t>
      </w:r>
      <w:proofErr w:type="spellEnd"/>
      <w:r w:rsidRPr="00DA70E6">
        <w:t>/</w:t>
      </w:r>
      <w:proofErr w:type="spellStart"/>
      <w:r w:rsidRPr="00DA70E6">
        <w:t>Tenofovir</w:t>
      </w:r>
      <w:proofErr w:type="spellEnd"/>
      <w:r w:rsidRPr="00DA70E6">
        <w:t xml:space="preserve"> </w:t>
      </w:r>
      <w:proofErr w:type="spellStart"/>
      <w:r w:rsidRPr="00DA70E6">
        <w:t>disoproxil</w:t>
      </w:r>
      <w:proofErr w:type="spellEnd"/>
      <w:r w:rsidRPr="00DA70E6">
        <w:t xml:space="preserve"> </w:t>
      </w:r>
      <w:proofErr w:type="spellStart"/>
      <w:r w:rsidRPr="00DA70E6">
        <w:t>Sandoz</w:t>
      </w:r>
      <w:proofErr w:type="spellEnd"/>
      <w:r w:rsidRPr="00DA70E6">
        <w:t xml:space="preserve"> rečiau. </w:t>
      </w:r>
      <w:proofErr w:type="spellStart"/>
      <w:r w:rsidRPr="00DA70E6">
        <w:t>Emtricitabine</w:t>
      </w:r>
      <w:proofErr w:type="spellEnd"/>
      <w:r w:rsidRPr="00DA70E6">
        <w:t>/</w:t>
      </w:r>
      <w:proofErr w:type="spellStart"/>
      <w:r w:rsidRPr="00DA70E6">
        <w:t>Tenofovir</w:t>
      </w:r>
      <w:proofErr w:type="spellEnd"/>
      <w:r w:rsidRPr="00DA70E6">
        <w:t xml:space="preserve"> </w:t>
      </w:r>
      <w:proofErr w:type="spellStart"/>
      <w:r w:rsidRPr="00DA70E6">
        <w:t>disoproxil</w:t>
      </w:r>
      <w:proofErr w:type="spellEnd"/>
      <w:r w:rsidRPr="00DA70E6">
        <w:t xml:space="preserve"> </w:t>
      </w:r>
      <w:proofErr w:type="spellStart"/>
      <w:r w:rsidRPr="00DA70E6">
        <w:t>Sandoz</w:t>
      </w:r>
      <w:proofErr w:type="spellEnd"/>
      <w:r w:rsidRPr="00DA70E6">
        <w:t xml:space="preserve"> vartoti nerekomenduojama, jei sergate sunkia inkstų liga arba Jums taikoma dializė.</w:t>
      </w:r>
    </w:p>
    <w:p w14:paraId="72382170" w14:textId="77777777" w:rsidR="00741D48" w:rsidRDefault="00741D48" w:rsidP="00741D48">
      <w:pPr>
        <w:tabs>
          <w:tab w:val="left" w:pos="567"/>
        </w:tabs>
        <w:ind w:left="567"/>
      </w:pPr>
    </w:p>
    <w:p w14:paraId="6E67C73C" w14:textId="77777777" w:rsidR="00741D48" w:rsidRPr="00A0725F" w:rsidRDefault="00741D48" w:rsidP="00741D48">
      <w:pPr>
        <w:autoSpaceDE w:val="0"/>
        <w:autoSpaceDN w:val="0"/>
        <w:adjustRightInd w:val="0"/>
        <w:rPr>
          <w:b/>
        </w:rPr>
      </w:pPr>
      <w:r w:rsidRPr="00A0725F">
        <w:rPr>
          <w:b/>
        </w:rPr>
        <w:t>Pasakykite gydytojui, jeigu sergate osteoporoze, esate patyrę kaulų lūžių arba sergate</w:t>
      </w:r>
      <w:r>
        <w:rPr>
          <w:b/>
        </w:rPr>
        <w:t xml:space="preserve"> </w:t>
      </w:r>
      <w:r w:rsidRPr="00A0725F">
        <w:rPr>
          <w:b/>
        </w:rPr>
        <w:t>kaulų ligomis.</w:t>
      </w:r>
    </w:p>
    <w:p w14:paraId="1E534B40" w14:textId="77777777" w:rsidR="00741D48" w:rsidRPr="00DA70E6" w:rsidRDefault="00741D48" w:rsidP="00741D48">
      <w:pPr>
        <w:tabs>
          <w:tab w:val="left" w:pos="567"/>
        </w:tabs>
        <w:ind w:left="567" w:hanging="567"/>
      </w:pPr>
    </w:p>
    <w:p w14:paraId="7C7A92DD" w14:textId="77777777" w:rsidR="00741D48" w:rsidRDefault="00741D48" w:rsidP="00741D48">
      <w:pPr>
        <w:tabs>
          <w:tab w:val="left" w:pos="567"/>
        </w:tabs>
        <w:ind w:left="567"/>
      </w:pPr>
      <w:r>
        <w:t>K</w:t>
      </w:r>
      <w:r w:rsidRPr="00DA70E6">
        <w:t>aul</w:t>
      </w:r>
      <w:r>
        <w:t>ų sutrikimai:</w:t>
      </w:r>
    </w:p>
    <w:p w14:paraId="05612678" w14:textId="77777777" w:rsidR="00741D48" w:rsidRDefault="00741D48" w:rsidP="00741D48">
      <w:pPr>
        <w:pStyle w:val="Default"/>
        <w:ind w:firstLine="567"/>
        <w:rPr>
          <w:sz w:val="22"/>
          <w:szCs w:val="22"/>
        </w:rPr>
      </w:pPr>
      <w:r>
        <w:rPr>
          <w:i/>
          <w:iCs/>
          <w:sz w:val="22"/>
          <w:szCs w:val="22"/>
        </w:rPr>
        <w:t xml:space="preserve">Suaugusiems pacientams </w:t>
      </w:r>
    </w:p>
    <w:p w14:paraId="7B0D7892" w14:textId="77777777" w:rsidR="00741D48" w:rsidRDefault="00741D48" w:rsidP="00741D48">
      <w:pPr>
        <w:pStyle w:val="Default"/>
        <w:ind w:left="567" w:firstLine="567"/>
        <w:rPr>
          <w:b/>
          <w:bCs/>
          <w:sz w:val="22"/>
          <w:szCs w:val="22"/>
        </w:rPr>
      </w:pPr>
      <w:r>
        <w:rPr>
          <w:sz w:val="22"/>
          <w:szCs w:val="22"/>
        </w:rPr>
        <w:t>Kaulų sutrikimų (</w:t>
      </w:r>
      <w:r>
        <w:rPr>
          <w:b/>
          <w:bCs/>
          <w:sz w:val="22"/>
          <w:szCs w:val="22"/>
        </w:rPr>
        <w:t xml:space="preserve">pasireiškiančių nuolatiniu ar stiprėjančiu kaulų skausmu ir </w:t>
      </w:r>
      <w:r>
        <w:rPr>
          <w:sz w:val="22"/>
          <w:szCs w:val="22"/>
        </w:rPr>
        <w:t xml:space="preserve">kartais sukeliančių lūžius) taip pat gali atsirasti dėl inkstų kanalėlių ląstelių pažeidimų (žr. 4 skyrių </w:t>
      </w:r>
      <w:r>
        <w:rPr>
          <w:i/>
          <w:iCs/>
          <w:sz w:val="22"/>
          <w:szCs w:val="22"/>
        </w:rPr>
        <w:t>Galimas šalutinis poveikis</w:t>
      </w:r>
      <w:r>
        <w:rPr>
          <w:sz w:val="22"/>
          <w:szCs w:val="22"/>
        </w:rPr>
        <w:t xml:space="preserve">). </w:t>
      </w:r>
      <w:r>
        <w:rPr>
          <w:b/>
          <w:bCs/>
          <w:sz w:val="22"/>
          <w:szCs w:val="22"/>
        </w:rPr>
        <w:t xml:space="preserve">Pasakykite gydytojui, jei Jums skauda kaulus arba patyrėte kaulų lūžių. </w:t>
      </w:r>
    </w:p>
    <w:p w14:paraId="4ED774F8" w14:textId="77777777" w:rsidR="00741D48" w:rsidRDefault="00741D48" w:rsidP="00741D48">
      <w:pPr>
        <w:pStyle w:val="Default"/>
        <w:ind w:left="567" w:firstLine="567"/>
        <w:rPr>
          <w:sz w:val="22"/>
          <w:szCs w:val="22"/>
        </w:rPr>
      </w:pPr>
    </w:p>
    <w:p w14:paraId="3AAF38B8" w14:textId="77777777" w:rsidR="00741D48" w:rsidRDefault="00741D48" w:rsidP="00741D48">
      <w:pPr>
        <w:pStyle w:val="Default"/>
        <w:ind w:left="567"/>
        <w:rPr>
          <w:b/>
          <w:bCs/>
          <w:sz w:val="22"/>
          <w:szCs w:val="22"/>
        </w:rPr>
      </w:pPr>
      <w:r>
        <w:rPr>
          <w:b/>
          <w:bCs/>
          <w:sz w:val="22"/>
          <w:szCs w:val="22"/>
        </w:rPr>
        <w:t xml:space="preserve">Tenofoviras dizoproksilis taip pat gali sukelti kaulų masės mažėjimą. Ryškiausias kaulų masės sumažėjimas nustatytas klinikinių tyrimų metu, kai pacientams buvo taikomas nuo </w:t>
      </w:r>
      <w:r>
        <w:rPr>
          <w:b/>
          <w:bCs/>
          <w:sz w:val="22"/>
          <w:szCs w:val="22"/>
          <w:lang w:val="lt-LT"/>
        </w:rPr>
        <w:t xml:space="preserve">ŽIV </w:t>
      </w:r>
      <w:r>
        <w:rPr>
          <w:b/>
          <w:bCs/>
          <w:sz w:val="22"/>
          <w:szCs w:val="22"/>
        </w:rPr>
        <w:t xml:space="preserve">gydymas tenofoviro dizoproksilio ir sustiprinto proteazių inhibitoriaus deriniu. </w:t>
      </w:r>
    </w:p>
    <w:p w14:paraId="6F1FB086" w14:textId="77777777" w:rsidR="00741D48" w:rsidRDefault="00741D48" w:rsidP="00741D48">
      <w:pPr>
        <w:pStyle w:val="Default"/>
        <w:ind w:left="567"/>
        <w:rPr>
          <w:sz w:val="22"/>
          <w:szCs w:val="22"/>
        </w:rPr>
      </w:pPr>
    </w:p>
    <w:p w14:paraId="2DC40209" w14:textId="77777777" w:rsidR="00741D48" w:rsidRDefault="00741D48" w:rsidP="00741D48">
      <w:pPr>
        <w:pStyle w:val="Default"/>
        <w:ind w:left="567"/>
        <w:rPr>
          <w:sz w:val="22"/>
          <w:szCs w:val="22"/>
        </w:rPr>
      </w:pPr>
      <w:r>
        <w:rPr>
          <w:b/>
          <w:bCs/>
          <w:sz w:val="22"/>
          <w:szCs w:val="22"/>
        </w:rPr>
        <w:t xml:space="preserve">Vertinant apskritai, tenofoviro dizoproksilio poveikis suaugusiųjų ir vaikų ilgalaikei kaulų sveikatai ir lūžių rizikai ateityje nėra aiškus. </w:t>
      </w:r>
    </w:p>
    <w:p w14:paraId="538EE8C3" w14:textId="77777777" w:rsidR="00741D48" w:rsidRPr="00DA70E6" w:rsidRDefault="00741D48" w:rsidP="00741D48">
      <w:pPr>
        <w:tabs>
          <w:tab w:val="left" w:pos="567"/>
        </w:tabs>
        <w:ind w:left="567"/>
      </w:pPr>
    </w:p>
    <w:p w14:paraId="2C846459" w14:textId="77777777" w:rsidR="00741D48" w:rsidRPr="00DA70E6" w:rsidRDefault="00741D48" w:rsidP="00741D48">
      <w:pPr>
        <w:numPr>
          <w:ilvl w:val="0"/>
          <w:numId w:val="6"/>
        </w:numPr>
        <w:tabs>
          <w:tab w:val="left" w:pos="567"/>
        </w:tabs>
        <w:ind w:left="567" w:hanging="567"/>
      </w:pPr>
      <w:r w:rsidRPr="00DA70E6">
        <w:rPr>
          <w:b/>
        </w:rPr>
        <w:t>Pasakykite savo gydytojui, jeigu sirgote kepenų liga, įskaitant hepatitą</w:t>
      </w:r>
      <w:r w:rsidRPr="00DA70E6">
        <w:t>. ŽIV užsikrėtusiems pacientams, kurie taip pat serga kepenų liga (įskaitant lėtinį hepatitą B arba C), gydomiems antiretrovirusiniais vaistais, yra didesnė rizika sunkioms ir net mirtinoms kepenų komplikacijoms išsivystyti. Jeigu Jums yra hepatitas B arba C, Jūsų gydytojas atidžiai apgalvos Jums geriausią gydymo režimą.</w:t>
      </w:r>
    </w:p>
    <w:p w14:paraId="6E0A6632" w14:textId="77777777" w:rsidR="00741D48" w:rsidRPr="00DA70E6" w:rsidRDefault="00741D48" w:rsidP="00741D48">
      <w:pPr>
        <w:tabs>
          <w:tab w:val="left" w:pos="567"/>
        </w:tabs>
      </w:pPr>
    </w:p>
    <w:p w14:paraId="1FFF9164" w14:textId="77777777" w:rsidR="00741D48" w:rsidRPr="00DA70E6" w:rsidRDefault="00741D48" w:rsidP="00741D48">
      <w:pPr>
        <w:numPr>
          <w:ilvl w:val="0"/>
          <w:numId w:val="6"/>
        </w:numPr>
        <w:tabs>
          <w:tab w:val="left" w:pos="567"/>
        </w:tabs>
        <w:ind w:left="567" w:hanging="567"/>
      </w:pPr>
      <w:r w:rsidRPr="00DA70E6">
        <w:rPr>
          <w:b/>
        </w:rPr>
        <w:t>Sužinokite, ar nesate užsikrėtę hepatito B virusu (HBV)</w:t>
      </w:r>
      <w:r w:rsidRPr="00DA70E6">
        <w:t xml:space="preserve"> prieš pradėdami vartoti </w:t>
      </w:r>
      <w:proofErr w:type="spellStart"/>
      <w:r w:rsidRPr="00DA70E6">
        <w:t>Emtricitabine</w:t>
      </w:r>
      <w:proofErr w:type="spellEnd"/>
      <w:r w:rsidRPr="00DA70E6">
        <w:t>/</w:t>
      </w:r>
      <w:proofErr w:type="spellStart"/>
      <w:r w:rsidRPr="00DA70E6">
        <w:t>Tenofovir</w:t>
      </w:r>
      <w:proofErr w:type="spellEnd"/>
      <w:r w:rsidRPr="00DA70E6">
        <w:t xml:space="preserve"> </w:t>
      </w:r>
      <w:proofErr w:type="spellStart"/>
      <w:r w:rsidRPr="00DA70E6">
        <w:t>disoproxil</w:t>
      </w:r>
      <w:proofErr w:type="spellEnd"/>
      <w:r w:rsidRPr="00DA70E6">
        <w:t xml:space="preserve"> </w:t>
      </w:r>
      <w:proofErr w:type="spellStart"/>
      <w:r w:rsidRPr="00DA70E6">
        <w:t>Sandoz</w:t>
      </w:r>
      <w:proofErr w:type="spellEnd"/>
      <w:r w:rsidRPr="00DA70E6">
        <w:t xml:space="preserve">. Jeigu Jums yra HBV, yra didelė kepenų sutrikimų rizika, nustojus vartoti </w:t>
      </w:r>
      <w:proofErr w:type="spellStart"/>
      <w:r w:rsidRPr="00DA70E6">
        <w:t>Emtricitabine</w:t>
      </w:r>
      <w:proofErr w:type="spellEnd"/>
      <w:r w:rsidRPr="00DA70E6">
        <w:t>/</w:t>
      </w:r>
      <w:proofErr w:type="spellStart"/>
      <w:r w:rsidRPr="00DA70E6">
        <w:t>Tenofovir</w:t>
      </w:r>
      <w:proofErr w:type="spellEnd"/>
      <w:r w:rsidRPr="00DA70E6">
        <w:t xml:space="preserve"> </w:t>
      </w:r>
      <w:proofErr w:type="spellStart"/>
      <w:r w:rsidRPr="00DA70E6">
        <w:t>disoproxil</w:t>
      </w:r>
      <w:proofErr w:type="spellEnd"/>
      <w:r w:rsidRPr="00DA70E6">
        <w:t xml:space="preserve"> </w:t>
      </w:r>
      <w:proofErr w:type="spellStart"/>
      <w:r w:rsidRPr="00DA70E6">
        <w:t>Sandoz</w:t>
      </w:r>
      <w:proofErr w:type="spellEnd"/>
      <w:r w:rsidRPr="00DA70E6">
        <w:t xml:space="preserve">, nepriklausomai nuo to, yra ar nėra kartu ŽIV. Svarbu, kad nenustotumėte vartoti </w:t>
      </w:r>
      <w:proofErr w:type="spellStart"/>
      <w:r w:rsidRPr="00DA70E6">
        <w:t>Emtricitabine</w:t>
      </w:r>
      <w:proofErr w:type="spellEnd"/>
      <w:r w:rsidRPr="00DA70E6">
        <w:t>/</w:t>
      </w:r>
      <w:proofErr w:type="spellStart"/>
      <w:r w:rsidRPr="00DA70E6">
        <w:t>Tenofovir</w:t>
      </w:r>
      <w:proofErr w:type="spellEnd"/>
      <w:r w:rsidRPr="00DA70E6">
        <w:t xml:space="preserve"> </w:t>
      </w:r>
      <w:proofErr w:type="spellStart"/>
      <w:r w:rsidRPr="00DA70E6">
        <w:t>disoproxil</w:t>
      </w:r>
      <w:proofErr w:type="spellEnd"/>
      <w:r w:rsidRPr="00DA70E6">
        <w:t xml:space="preserve"> </w:t>
      </w:r>
      <w:proofErr w:type="spellStart"/>
      <w:r w:rsidRPr="00DA70E6">
        <w:t>Sandoz</w:t>
      </w:r>
      <w:proofErr w:type="spellEnd"/>
      <w:r w:rsidRPr="00DA70E6">
        <w:t xml:space="preserve">, nepasitarę su savo gydytoju: žr. 3 skyriaus poskyrį „Nustojus vartoti </w:t>
      </w:r>
      <w:proofErr w:type="spellStart"/>
      <w:r w:rsidRPr="00DA70E6">
        <w:t>Emtricitabine</w:t>
      </w:r>
      <w:proofErr w:type="spellEnd"/>
      <w:r w:rsidRPr="00DA70E6">
        <w:t>/</w:t>
      </w:r>
      <w:proofErr w:type="spellStart"/>
      <w:r w:rsidRPr="00DA70E6">
        <w:t>Tenofovir</w:t>
      </w:r>
      <w:proofErr w:type="spellEnd"/>
      <w:r w:rsidRPr="00DA70E6">
        <w:t xml:space="preserve"> </w:t>
      </w:r>
      <w:proofErr w:type="spellStart"/>
      <w:r w:rsidRPr="00DA70E6">
        <w:t>disoproxil</w:t>
      </w:r>
      <w:proofErr w:type="spellEnd"/>
      <w:r w:rsidRPr="00DA70E6">
        <w:t xml:space="preserve"> </w:t>
      </w:r>
      <w:proofErr w:type="spellStart"/>
      <w:r w:rsidRPr="00DA70E6">
        <w:t>Sandoz</w:t>
      </w:r>
      <w:proofErr w:type="spellEnd"/>
      <w:r w:rsidRPr="00DA70E6">
        <w:t>“.</w:t>
      </w:r>
    </w:p>
    <w:p w14:paraId="2A795B4F" w14:textId="77777777" w:rsidR="00741D48" w:rsidRPr="00DA70E6" w:rsidRDefault="00741D48" w:rsidP="00741D48">
      <w:pPr>
        <w:tabs>
          <w:tab w:val="left" w:pos="567"/>
        </w:tabs>
        <w:ind w:left="567" w:hanging="567"/>
      </w:pPr>
    </w:p>
    <w:p w14:paraId="0CB09F19" w14:textId="77777777" w:rsidR="00741D48" w:rsidRPr="00DA70E6" w:rsidRDefault="00741D48" w:rsidP="00741D48">
      <w:pPr>
        <w:numPr>
          <w:ilvl w:val="0"/>
          <w:numId w:val="6"/>
        </w:numPr>
        <w:tabs>
          <w:tab w:val="left" w:pos="567"/>
        </w:tabs>
        <w:ind w:left="567" w:hanging="567"/>
        <w:rPr>
          <w:b/>
        </w:rPr>
      </w:pPr>
      <w:r w:rsidRPr="00DA70E6">
        <w:rPr>
          <w:b/>
        </w:rPr>
        <w:t xml:space="preserve">Jeigu Jūs esate vyresni nei 65 metų, pasakykite savo gydytojui. </w:t>
      </w:r>
      <w:proofErr w:type="spellStart"/>
      <w:r w:rsidRPr="00DA70E6">
        <w:rPr>
          <w:b/>
        </w:rPr>
        <w:t>Emtricitabine</w:t>
      </w:r>
      <w:proofErr w:type="spellEnd"/>
      <w:r w:rsidRPr="00DA70E6">
        <w:rPr>
          <w:b/>
        </w:rPr>
        <w:t>/</w:t>
      </w:r>
      <w:proofErr w:type="spellStart"/>
      <w:r w:rsidRPr="00DA70E6">
        <w:rPr>
          <w:b/>
        </w:rPr>
        <w:t>Tenofovir</w:t>
      </w:r>
      <w:proofErr w:type="spellEnd"/>
      <w:r w:rsidRPr="00DA70E6">
        <w:rPr>
          <w:b/>
        </w:rPr>
        <w:t xml:space="preserve"> </w:t>
      </w:r>
      <w:proofErr w:type="spellStart"/>
      <w:r w:rsidRPr="00DA70E6">
        <w:rPr>
          <w:b/>
        </w:rPr>
        <w:t>disoproxil</w:t>
      </w:r>
      <w:proofErr w:type="spellEnd"/>
      <w:r w:rsidRPr="00DA70E6">
        <w:rPr>
          <w:b/>
        </w:rPr>
        <w:t xml:space="preserve"> </w:t>
      </w:r>
      <w:proofErr w:type="spellStart"/>
      <w:r w:rsidRPr="00DA70E6">
        <w:rPr>
          <w:b/>
        </w:rPr>
        <w:t>Sandoz</w:t>
      </w:r>
      <w:proofErr w:type="spellEnd"/>
      <w:r w:rsidRPr="00DA70E6">
        <w:rPr>
          <w:b/>
        </w:rPr>
        <w:t xml:space="preserve"> nebuvo tirtas vyresniems nei 65 metų amžiaus pacientams.</w:t>
      </w:r>
    </w:p>
    <w:p w14:paraId="6ED43ACD" w14:textId="77777777" w:rsidR="00741D48" w:rsidRPr="00DA70E6" w:rsidRDefault="00741D48" w:rsidP="00741D48">
      <w:pPr>
        <w:ind w:left="720"/>
        <w:contextualSpacing/>
      </w:pPr>
    </w:p>
    <w:p w14:paraId="5EE0B791" w14:textId="77777777" w:rsidR="00741D48" w:rsidRPr="00DA70E6" w:rsidRDefault="00741D48" w:rsidP="00741D48">
      <w:pPr>
        <w:numPr>
          <w:ilvl w:val="0"/>
          <w:numId w:val="6"/>
        </w:numPr>
        <w:tabs>
          <w:tab w:val="left" w:pos="567"/>
        </w:tabs>
        <w:ind w:left="567" w:hanging="567"/>
      </w:pPr>
      <w:r w:rsidRPr="00DA70E6">
        <w:rPr>
          <w:b/>
        </w:rPr>
        <w:t>Pasakykite savo gydytojui, jeigu netoleruojate laktozės</w:t>
      </w:r>
      <w:r w:rsidRPr="00DA70E6">
        <w:t xml:space="preserve"> (žr. „</w:t>
      </w:r>
      <w:proofErr w:type="spellStart"/>
      <w:r w:rsidRPr="00DA70E6">
        <w:t>Emtricitabine</w:t>
      </w:r>
      <w:proofErr w:type="spellEnd"/>
      <w:r w:rsidRPr="00DA70E6">
        <w:t>/</w:t>
      </w:r>
      <w:proofErr w:type="spellStart"/>
      <w:r w:rsidRPr="00DA70E6">
        <w:t>Tenofovir</w:t>
      </w:r>
      <w:proofErr w:type="spellEnd"/>
      <w:r w:rsidRPr="00DA70E6">
        <w:t xml:space="preserve"> </w:t>
      </w:r>
      <w:proofErr w:type="spellStart"/>
      <w:r w:rsidRPr="00DA70E6">
        <w:t>disoproxil</w:t>
      </w:r>
      <w:proofErr w:type="spellEnd"/>
      <w:r w:rsidRPr="00DA70E6">
        <w:t xml:space="preserve"> </w:t>
      </w:r>
      <w:proofErr w:type="spellStart"/>
      <w:r w:rsidRPr="00DA70E6">
        <w:t>Sandoz</w:t>
      </w:r>
      <w:proofErr w:type="spellEnd"/>
      <w:r w:rsidRPr="00DA70E6">
        <w:t xml:space="preserve"> sudėtyje yra laktozės“ toliau šiame skyriuje“).</w:t>
      </w:r>
    </w:p>
    <w:p w14:paraId="6DEF217F" w14:textId="77777777" w:rsidR="00741D48" w:rsidRPr="00DA70E6" w:rsidRDefault="00741D48" w:rsidP="00741D48">
      <w:pPr>
        <w:tabs>
          <w:tab w:val="left" w:pos="567"/>
        </w:tabs>
        <w:ind w:left="567" w:hanging="567"/>
      </w:pPr>
    </w:p>
    <w:p w14:paraId="09E4ED97" w14:textId="77777777" w:rsidR="00741D48" w:rsidRDefault="00741D48" w:rsidP="00741D48">
      <w:pPr>
        <w:pStyle w:val="Default"/>
        <w:rPr>
          <w:i/>
          <w:iCs/>
          <w:sz w:val="22"/>
          <w:szCs w:val="22"/>
        </w:rPr>
      </w:pPr>
      <w:r>
        <w:rPr>
          <w:i/>
          <w:iCs/>
          <w:sz w:val="22"/>
          <w:szCs w:val="22"/>
        </w:rPr>
        <w:t>Pacientams paaugliams / vaikų populiacijos pacientams</w:t>
      </w:r>
    </w:p>
    <w:p w14:paraId="2E7B756D" w14:textId="77777777" w:rsidR="00741D48" w:rsidRDefault="00741D48" w:rsidP="00741D48">
      <w:pPr>
        <w:pStyle w:val="Default"/>
        <w:rPr>
          <w:i/>
          <w:iCs/>
          <w:sz w:val="22"/>
          <w:szCs w:val="22"/>
        </w:rPr>
      </w:pPr>
    </w:p>
    <w:p w14:paraId="51549995" w14:textId="77777777" w:rsidR="00741D48" w:rsidRDefault="00741D48" w:rsidP="00741D48">
      <w:pPr>
        <w:pStyle w:val="Default"/>
        <w:rPr>
          <w:b/>
          <w:bCs/>
          <w:sz w:val="22"/>
          <w:szCs w:val="22"/>
        </w:rPr>
      </w:pPr>
      <w:r>
        <w:rPr>
          <w:i/>
          <w:iCs/>
          <w:szCs w:val="22"/>
        </w:rPr>
        <w:lastRenderedPageBreak/>
        <w:t xml:space="preserve"> </w:t>
      </w:r>
      <w:r>
        <w:rPr>
          <w:sz w:val="22"/>
          <w:szCs w:val="22"/>
        </w:rPr>
        <w:t>Kaulų sutrikimų (</w:t>
      </w:r>
      <w:r>
        <w:rPr>
          <w:b/>
          <w:bCs/>
          <w:sz w:val="22"/>
          <w:szCs w:val="22"/>
        </w:rPr>
        <w:t xml:space="preserve">pasireiškiančių nuolatiniu ar stiprėjančiu kaulų skausmu ir </w:t>
      </w:r>
      <w:r>
        <w:rPr>
          <w:sz w:val="22"/>
          <w:szCs w:val="22"/>
        </w:rPr>
        <w:t xml:space="preserve">kartais sukeliančių lūžius) taip pat gali atsirasti dėl inkstų kanalėlių ląstelių pažeidimų (žr. 4 skyrių </w:t>
      </w:r>
      <w:r>
        <w:rPr>
          <w:i/>
          <w:iCs/>
          <w:sz w:val="22"/>
          <w:szCs w:val="22"/>
        </w:rPr>
        <w:t>Galimas šalutinis poveikis</w:t>
      </w:r>
      <w:r>
        <w:rPr>
          <w:sz w:val="22"/>
          <w:szCs w:val="22"/>
        </w:rPr>
        <w:t xml:space="preserve">). </w:t>
      </w:r>
      <w:r>
        <w:rPr>
          <w:b/>
          <w:bCs/>
          <w:sz w:val="22"/>
          <w:szCs w:val="22"/>
        </w:rPr>
        <w:t>Pasakykite vaiko gydytojui, jei Jūsų vaikui skauda kaulus arba jis patyrė kaulų lūžių.</w:t>
      </w:r>
    </w:p>
    <w:p w14:paraId="3594D1CE" w14:textId="77777777" w:rsidR="00741D48" w:rsidRDefault="00741D48" w:rsidP="00741D48">
      <w:pPr>
        <w:pStyle w:val="Default"/>
        <w:rPr>
          <w:sz w:val="22"/>
          <w:szCs w:val="22"/>
        </w:rPr>
      </w:pPr>
      <w:r>
        <w:rPr>
          <w:b/>
          <w:bCs/>
          <w:sz w:val="22"/>
          <w:szCs w:val="22"/>
        </w:rPr>
        <w:t xml:space="preserve"> </w:t>
      </w:r>
    </w:p>
    <w:p w14:paraId="29419C29" w14:textId="77777777" w:rsidR="00741D48" w:rsidRDefault="00741D48" w:rsidP="00741D48">
      <w:pPr>
        <w:pStyle w:val="Default"/>
        <w:rPr>
          <w:b/>
          <w:bCs/>
          <w:sz w:val="22"/>
          <w:szCs w:val="22"/>
        </w:rPr>
      </w:pPr>
      <w:r>
        <w:rPr>
          <w:b/>
          <w:bCs/>
          <w:sz w:val="22"/>
          <w:szCs w:val="22"/>
        </w:rPr>
        <w:t xml:space="preserve">Tenofoviras dizoproksilis taip pat gali sukelti kaulų masės mažėjimą. Ryškiausias kaulų masės sumažėjimas nustatytas klinikinių tyrimų metu, kai pacientams buvo taikomas gydymas tenofoviro dizoproksilio ir sustiprinto proteazių inhibitoriaus deriniu. </w:t>
      </w:r>
    </w:p>
    <w:p w14:paraId="55109FF1" w14:textId="77777777" w:rsidR="00741D48" w:rsidRDefault="00741D48" w:rsidP="00741D48">
      <w:pPr>
        <w:pStyle w:val="Default"/>
        <w:rPr>
          <w:sz w:val="22"/>
          <w:szCs w:val="22"/>
        </w:rPr>
      </w:pPr>
    </w:p>
    <w:p w14:paraId="79D4D297" w14:textId="77777777" w:rsidR="00741D48" w:rsidRDefault="00741D48" w:rsidP="00741D48">
      <w:pPr>
        <w:pStyle w:val="Default"/>
        <w:rPr>
          <w:b/>
          <w:bCs/>
          <w:sz w:val="22"/>
          <w:szCs w:val="22"/>
        </w:rPr>
      </w:pPr>
      <w:r>
        <w:rPr>
          <w:b/>
          <w:bCs/>
          <w:sz w:val="22"/>
          <w:szCs w:val="22"/>
        </w:rPr>
        <w:t>Vertinant apskritai, tenofoviro dizoproksilio poveikis suaugusiųjų ir vaikų ilgalaikei kaulų sveikatai ir lūžių rizikai ateityje nėra aiškus.</w:t>
      </w:r>
    </w:p>
    <w:p w14:paraId="749FD63A" w14:textId="77777777" w:rsidR="00741D48" w:rsidRDefault="00741D48" w:rsidP="00741D48">
      <w:pPr>
        <w:pStyle w:val="Default"/>
        <w:rPr>
          <w:sz w:val="22"/>
          <w:szCs w:val="22"/>
        </w:rPr>
      </w:pPr>
      <w:r>
        <w:rPr>
          <w:b/>
          <w:bCs/>
          <w:sz w:val="22"/>
          <w:szCs w:val="22"/>
        </w:rPr>
        <w:t xml:space="preserve"> </w:t>
      </w:r>
    </w:p>
    <w:p w14:paraId="32EA5426" w14:textId="77777777" w:rsidR="00741D48" w:rsidRDefault="00741D48" w:rsidP="00741D48">
      <w:pPr>
        <w:pStyle w:val="Default"/>
        <w:rPr>
          <w:sz w:val="22"/>
          <w:szCs w:val="22"/>
        </w:rPr>
      </w:pPr>
      <w:r>
        <w:rPr>
          <w:b/>
          <w:bCs/>
          <w:sz w:val="22"/>
          <w:szCs w:val="22"/>
        </w:rPr>
        <w:t xml:space="preserve">Pasakykite vaiko gydytojui, jei Jūsų vaikui yra osteoporozė. Osteoporoze sergantiems pacientams kaulų lūžių rizika yra didesnė. </w:t>
      </w:r>
    </w:p>
    <w:p w14:paraId="62AB10FE" w14:textId="77777777" w:rsidR="00741D48" w:rsidRPr="00DA70E6" w:rsidRDefault="00741D48" w:rsidP="00741D48">
      <w:pPr>
        <w:tabs>
          <w:tab w:val="left" w:pos="567"/>
        </w:tabs>
      </w:pPr>
    </w:p>
    <w:p w14:paraId="57B7BC49" w14:textId="77777777" w:rsidR="00741D48" w:rsidRPr="00DA70E6" w:rsidRDefault="00741D48" w:rsidP="00741D48">
      <w:pPr>
        <w:tabs>
          <w:tab w:val="left" w:pos="0"/>
        </w:tabs>
      </w:pPr>
      <w:proofErr w:type="spellStart"/>
      <w:r w:rsidRPr="00DA70E6">
        <w:t>Emtricitabine</w:t>
      </w:r>
      <w:proofErr w:type="spellEnd"/>
      <w:r w:rsidRPr="00DA70E6">
        <w:t>/</w:t>
      </w:r>
      <w:proofErr w:type="spellStart"/>
      <w:r w:rsidRPr="00DA70E6">
        <w:t>Tenofovir</w:t>
      </w:r>
      <w:proofErr w:type="spellEnd"/>
      <w:r w:rsidRPr="00DA70E6">
        <w:t xml:space="preserve"> </w:t>
      </w:r>
      <w:proofErr w:type="spellStart"/>
      <w:r w:rsidRPr="00DA70E6">
        <w:t>disoproxil</w:t>
      </w:r>
      <w:proofErr w:type="spellEnd"/>
      <w:r w:rsidRPr="00DA70E6">
        <w:t xml:space="preserve"> </w:t>
      </w:r>
      <w:proofErr w:type="spellStart"/>
      <w:r w:rsidRPr="00DA70E6">
        <w:t>Sandoz</w:t>
      </w:r>
      <w:proofErr w:type="spellEnd"/>
      <w:r w:rsidRPr="00DA70E6">
        <w:t xml:space="preserve"> netinka vartoti jaunesniems kaip 12 metų vaikams.</w:t>
      </w:r>
    </w:p>
    <w:p w14:paraId="3EBF1875" w14:textId="77777777" w:rsidR="00741D48" w:rsidRPr="00DA70E6" w:rsidRDefault="00741D48" w:rsidP="00741D48">
      <w:pPr>
        <w:tabs>
          <w:tab w:val="left" w:pos="567"/>
        </w:tabs>
        <w:ind w:left="567" w:hanging="567"/>
      </w:pPr>
    </w:p>
    <w:p w14:paraId="441A1579" w14:textId="77777777" w:rsidR="00741D48" w:rsidRPr="00DA70E6" w:rsidRDefault="00741D48" w:rsidP="00741D48">
      <w:pPr>
        <w:tabs>
          <w:tab w:val="left" w:pos="567"/>
        </w:tabs>
        <w:ind w:left="567" w:hanging="567"/>
        <w:rPr>
          <w:b/>
        </w:rPr>
      </w:pPr>
      <w:r w:rsidRPr="00DA70E6">
        <w:rPr>
          <w:b/>
        </w:rPr>
        <w:t xml:space="preserve">Kiti vaistai ir </w:t>
      </w:r>
      <w:proofErr w:type="spellStart"/>
      <w:r w:rsidRPr="00DA70E6">
        <w:rPr>
          <w:b/>
        </w:rPr>
        <w:t>Emtricitabine</w:t>
      </w:r>
      <w:proofErr w:type="spellEnd"/>
      <w:r w:rsidRPr="00DA70E6">
        <w:rPr>
          <w:b/>
        </w:rPr>
        <w:t>/</w:t>
      </w:r>
      <w:proofErr w:type="spellStart"/>
      <w:r w:rsidRPr="00DA70E6">
        <w:rPr>
          <w:b/>
        </w:rPr>
        <w:t>Tenofovir</w:t>
      </w:r>
      <w:proofErr w:type="spellEnd"/>
      <w:r w:rsidRPr="00DA70E6">
        <w:rPr>
          <w:b/>
        </w:rPr>
        <w:t xml:space="preserve"> </w:t>
      </w:r>
      <w:proofErr w:type="spellStart"/>
      <w:r w:rsidRPr="00DA70E6">
        <w:rPr>
          <w:b/>
        </w:rPr>
        <w:t>disoproxil</w:t>
      </w:r>
      <w:proofErr w:type="spellEnd"/>
      <w:r w:rsidRPr="00DA70E6">
        <w:rPr>
          <w:b/>
        </w:rPr>
        <w:t xml:space="preserve"> </w:t>
      </w:r>
      <w:proofErr w:type="spellStart"/>
      <w:r w:rsidRPr="00DA70E6">
        <w:rPr>
          <w:b/>
        </w:rPr>
        <w:t>Sandoz</w:t>
      </w:r>
      <w:proofErr w:type="spellEnd"/>
    </w:p>
    <w:p w14:paraId="37B69C0C" w14:textId="77777777" w:rsidR="00741D48" w:rsidRPr="00DA70E6" w:rsidRDefault="00741D48" w:rsidP="00741D48">
      <w:pPr>
        <w:tabs>
          <w:tab w:val="left" w:pos="567"/>
        </w:tabs>
        <w:ind w:left="567" w:hanging="567"/>
      </w:pPr>
    </w:p>
    <w:p w14:paraId="738D5112" w14:textId="77777777" w:rsidR="00741D48" w:rsidRPr="00DA70E6" w:rsidRDefault="00741D48" w:rsidP="00741D48">
      <w:pPr>
        <w:tabs>
          <w:tab w:val="left" w:pos="0"/>
        </w:tabs>
      </w:pPr>
      <w:r w:rsidRPr="00DA70E6">
        <w:t xml:space="preserve">Nevartokite </w:t>
      </w:r>
      <w:proofErr w:type="spellStart"/>
      <w:r w:rsidRPr="00DA70E6">
        <w:t>Emtricitabine</w:t>
      </w:r>
      <w:proofErr w:type="spellEnd"/>
      <w:r w:rsidRPr="00DA70E6">
        <w:t>/</w:t>
      </w:r>
      <w:proofErr w:type="spellStart"/>
      <w:r w:rsidRPr="00DA70E6">
        <w:t>Tenofovir</w:t>
      </w:r>
      <w:proofErr w:type="spellEnd"/>
      <w:r w:rsidRPr="00DA70E6">
        <w:t xml:space="preserve"> </w:t>
      </w:r>
      <w:proofErr w:type="spellStart"/>
      <w:r w:rsidRPr="00DA70E6">
        <w:t>disoproxil</w:t>
      </w:r>
      <w:proofErr w:type="spellEnd"/>
      <w:r w:rsidRPr="00DA70E6">
        <w:t xml:space="preserve"> </w:t>
      </w:r>
      <w:proofErr w:type="spellStart"/>
      <w:r w:rsidRPr="00DA70E6">
        <w:t>Sandoz</w:t>
      </w:r>
      <w:proofErr w:type="spellEnd"/>
      <w:r w:rsidRPr="00DA70E6">
        <w:t xml:space="preserve">, jeigu jau vartojate kitų vaistų, kurių sudėtyje yra </w:t>
      </w:r>
      <w:proofErr w:type="spellStart"/>
      <w:r w:rsidRPr="00DA70E6">
        <w:t>Emtricitabine</w:t>
      </w:r>
      <w:proofErr w:type="spellEnd"/>
      <w:r w:rsidRPr="00DA70E6">
        <w:t>/</w:t>
      </w:r>
      <w:proofErr w:type="spellStart"/>
      <w:r w:rsidRPr="00DA70E6">
        <w:t>Tenofovir</w:t>
      </w:r>
      <w:proofErr w:type="spellEnd"/>
      <w:r w:rsidRPr="00DA70E6">
        <w:t xml:space="preserve"> </w:t>
      </w:r>
      <w:proofErr w:type="spellStart"/>
      <w:r w:rsidRPr="00DA70E6">
        <w:t>disoproxil</w:t>
      </w:r>
      <w:proofErr w:type="spellEnd"/>
      <w:r w:rsidRPr="00DA70E6">
        <w:t xml:space="preserve"> </w:t>
      </w:r>
      <w:proofErr w:type="spellStart"/>
      <w:r w:rsidRPr="00DA70E6">
        <w:t>Sandoz</w:t>
      </w:r>
      <w:proofErr w:type="spellEnd"/>
      <w:r w:rsidRPr="00DA70E6">
        <w:t xml:space="preserve"> sudedamųjų dalių (</w:t>
      </w:r>
      <w:proofErr w:type="spellStart"/>
      <w:r w:rsidRPr="00DA70E6">
        <w:t>emtricitabino</w:t>
      </w:r>
      <w:proofErr w:type="spellEnd"/>
      <w:r w:rsidRPr="00DA70E6">
        <w:t xml:space="preserve"> ir </w:t>
      </w:r>
      <w:proofErr w:type="spellStart"/>
      <w:r w:rsidRPr="00DA70E6">
        <w:t>tenofoviro</w:t>
      </w:r>
      <w:proofErr w:type="spellEnd"/>
      <w:r w:rsidRPr="00DA70E6">
        <w:t xml:space="preserve"> </w:t>
      </w:r>
      <w:proofErr w:type="spellStart"/>
      <w:r w:rsidRPr="00DA70E6">
        <w:t>dizoproksilio</w:t>
      </w:r>
      <w:proofErr w:type="spellEnd"/>
      <w:r w:rsidRPr="00DA70E6">
        <w:t xml:space="preserve">), arba kitų antivirusinių vaistų, kurių sudėtyje yra </w:t>
      </w:r>
      <w:proofErr w:type="spellStart"/>
      <w:r w:rsidRPr="00DA70E6">
        <w:t>tenofoviro</w:t>
      </w:r>
      <w:proofErr w:type="spellEnd"/>
      <w:r w:rsidRPr="00DA70E6">
        <w:t xml:space="preserve"> </w:t>
      </w:r>
      <w:proofErr w:type="spellStart"/>
      <w:r w:rsidRPr="00DA70E6">
        <w:t>alafenamido</w:t>
      </w:r>
      <w:proofErr w:type="spellEnd"/>
      <w:r w:rsidRPr="00DA70E6">
        <w:t xml:space="preserve">, </w:t>
      </w:r>
      <w:proofErr w:type="spellStart"/>
      <w:r w:rsidRPr="00DA70E6">
        <w:t>lamivudino</w:t>
      </w:r>
      <w:proofErr w:type="spellEnd"/>
      <w:r w:rsidRPr="00DA70E6">
        <w:t xml:space="preserve"> ar </w:t>
      </w:r>
      <w:proofErr w:type="spellStart"/>
      <w:r w:rsidRPr="00DA70E6">
        <w:t>adefoviro</w:t>
      </w:r>
      <w:proofErr w:type="spellEnd"/>
      <w:r w:rsidRPr="00DA70E6">
        <w:t xml:space="preserve"> </w:t>
      </w:r>
      <w:proofErr w:type="spellStart"/>
      <w:r w:rsidRPr="00DA70E6">
        <w:t>dipivoksilio</w:t>
      </w:r>
      <w:proofErr w:type="spellEnd"/>
      <w:r w:rsidRPr="00DA70E6">
        <w:t>.</w:t>
      </w:r>
    </w:p>
    <w:p w14:paraId="0F6C2224" w14:textId="77777777" w:rsidR="00741D48" w:rsidRPr="00DA70E6" w:rsidRDefault="00741D48" w:rsidP="00741D48">
      <w:pPr>
        <w:tabs>
          <w:tab w:val="left" w:pos="567"/>
        </w:tabs>
        <w:ind w:left="567" w:hanging="567"/>
      </w:pPr>
    </w:p>
    <w:p w14:paraId="426689A2" w14:textId="77777777" w:rsidR="00741D48" w:rsidRPr="00DA70E6" w:rsidRDefault="00741D48" w:rsidP="00741D48">
      <w:pPr>
        <w:tabs>
          <w:tab w:val="left" w:pos="0"/>
        </w:tabs>
      </w:pPr>
      <w:proofErr w:type="spellStart"/>
      <w:r w:rsidRPr="00DA70E6">
        <w:rPr>
          <w:b/>
        </w:rPr>
        <w:t>Emtricitabine</w:t>
      </w:r>
      <w:proofErr w:type="spellEnd"/>
      <w:r w:rsidRPr="00DA70E6">
        <w:rPr>
          <w:b/>
        </w:rPr>
        <w:t>/</w:t>
      </w:r>
      <w:proofErr w:type="spellStart"/>
      <w:r w:rsidRPr="00DA70E6">
        <w:rPr>
          <w:b/>
        </w:rPr>
        <w:t>Tenofovir</w:t>
      </w:r>
      <w:proofErr w:type="spellEnd"/>
      <w:r w:rsidRPr="00DA70E6">
        <w:rPr>
          <w:b/>
        </w:rPr>
        <w:t xml:space="preserve"> </w:t>
      </w:r>
      <w:proofErr w:type="spellStart"/>
      <w:r w:rsidRPr="00DA70E6">
        <w:rPr>
          <w:b/>
        </w:rPr>
        <w:t>disoproxil</w:t>
      </w:r>
      <w:proofErr w:type="spellEnd"/>
      <w:r w:rsidRPr="00DA70E6">
        <w:rPr>
          <w:b/>
        </w:rPr>
        <w:t xml:space="preserve"> </w:t>
      </w:r>
      <w:proofErr w:type="spellStart"/>
      <w:r w:rsidRPr="00DA70E6">
        <w:rPr>
          <w:b/>
        </w:rPr>
        <w:t>Sandoz</w:t>
      </w:r>
      <w:proofErr w:type="spellEnd"/>
      <w:r w:rsidRPr="00DA70E6">
        <w:rPr>
          <w:b/>
        </w:rPr>
        <w:t xml:space="preserve"> vartojimas kartu su kitais vaistais, kurie gali pakenkti Jūsų inkstams:</w:t>
      </w:r>
      <w:r w:rsidRPr="00DA70E6">
        <w:t xml:space="preserve"> ypač svarbu pasakyti savo gydytojui, jeigu vartojate bet kurio iš šių vaistų, įskaitant:</w:t>
      </w:r>
    </w:p>
    <w:p w14:paraId="72BADB6C" w14:textId="77777777" w:rsidR="00741D48" w:rsidRPr="00DA70E6" w:rsidRDefault="00741D48" w:rsidP="00741D48">
      <w:pPr>
        <w:numPr>
          <w:ilvl w:val="0"/>
          <w:numId w:val="6"/>
        </w:numPr>
        <w:tabs>
          <w:tab w:val="left" w:pos="567"/>
        </w:tabs>
        <w:ind w:left="567" w:hanging="567"/>
      </w:pPr>
      <w:proofErr w:type="spellStart"/>
      <w:r w:rsidRPr="00DA70E6">
        <w:t>aminoglikozidus</w:t>
      </w:r>
      <w:proofErr w:type="spellEnd"/>
      <w:r w:rsidRPr="00DA70E6">
        <w:t xml:space="preserve"> (nuo bakterinės infekcijos);</w:t>
      </w:r>
    </w:p>
    <w:p w14:paraId="0580BAB2" w14:textId="77777777" w:rsidR="00741D48" w:rsidRPr="00DA70E6" w:rsidRDefault="00741D48" w:rsidP="00741D48">
      <w:pPr>
        <w:numPr>
          <w:ilvl w:val="0"/>
          <w:numId w:val="6"/>
        </w:numPr>
        <w:tabs>
          <w:tab w:val="left" w:pos="567"/>
        </w:tabs>
        <w:ind w:left="567" w:hanging="567"/>
      </w:pPr>
      <w:proofErr w:type="spellStart"/>
      <w:r w:rsidRPr="00DA70E6">
        <w:t>amfotericiną</w:t>
      </w:r>
      <w:proofErr w:type="spellEnd"/>
      <w:r w:rsidRPr="00DA70E6">
        <w:t xml:space="preserve"> B (nuo grybelinės infekcijos);</w:t>
      </w:r>
    </w:p>
    <w:p w14:paraId="3686E6E7" w14:textId="77777777" w:rsidR="00741D48" w:rsidRPr="00DA70E6" w:rsidRDefault="00741D48" w:rsidP="00741D48">
      <w:pPr>
        <w:numPr>
          <w:ilvl w:val="0"/>
          <w:numId w:val="6"/>
        </w:numPr>
        <w:tabs>
          <w:tab w:val="left" w:pos="567"/>
        </w:tabs>
        <w:ind w:left="567" w:hanging="567"/>
      </w:pPr>
      <w:proofErr w:type="spellStart"/>
      <w:r w:rsidRPr="00DA70E6">
        <w:t>foskarnetą</w:t>
      </w:r>
      <w:proofErr w:type="spellEnd"/>
      <w:r w:rsidRPr="00DA70E6">
        <w:t xml:space="preserve"> (nuo virusinės infekcijos);</w:t>
      </w:r>
    </w:p>
    <w:p w14:paraId="7054F425" w14:textId="77777777" w:rsidR="00741D48" w:rsidRPr="00DA70E6" w:rsidRDefault="00741D48" w:rsidP="00741D48">
      <w:pPr>
        <w:numPr>
          <w:ilvl w:val="0"/>
          <w:numId w:val="6"/>
        </w:numPr>
        <w:tabs>
          <w:tab w:val="left" w:pos="567"/>
        </w:tabs>
        <w:ind w:left="567" w:hanging="567"/>
      </w:pPr>
      <w:proofErr w:type="spellStart"/>
      <w:r w:rsidRPr="00DA70E6">
        <w:t>ganciklovirą</w:t>
      </w:r>
      <w:proofErr w:type="spellEnd"/>
      <w:r w:rsidRPr="00DA70E6">
        <w:t xml:space="preserve"> (nuo virusinės infekcijos);</w:t>
      </w:r>
    </w:p>
    <w:p w14:paraId="0627338B" w14:textId="77777777" w:rsidR="00741D48" w:rsidRPr="00DA70E6" w:rsidRDefault="00741D48" w:rsidP="00741D48">
      <w:pPr>
        <w:numPr>
          <w:ilvl w:val="0"/>
          <w:numId w:val="6"/>
        </w:numPr>
        <w:tabs>
          <w:tab w:val="left" w:pos="567"/>
        </w:tabs>
        <w:ind w:left="567" w:hanging="567"/>
      </w:pPr>
      <w:proofErr w:type="spellStart"/>
      <w:r w:rsidRPr="00DA70E6">
        <w:t>pentamidiną</w:t>
      </w:r>
      <w:proofErr w:type="spellEnd"/>
      <w:r w:rsidRPr="00DA70E6">
        <w:t xml:space="preserve"> ( nuo infekcijų);</w:t>
      </w:r>
    </w:p>
    <w:p w14:paraId="28F117F7" w14:textId="77777777" w:rsidR="00741D48" w:rsidRPr="00DA70E6" w:rsidRDefault="00741D48" w:rsidP="00741D48">
      <w:pPr>
        <w:numPr>
          <w:ilvl w:val="0"/>
          <w:numId w:val="6"/>
        </w:numPr>
        <w:tabs>
          <w:tab w:val="left" w:pos="567"/>
        </w:tabs>
        <w:ind w:left="567" w:hanging="567"/>
      </w:pPr>
      <w:proofErr w:type="spellStart"/>
      <w:r w:rsidRPr="00DA70E6">
        <w:t>vankomiciną</w:t>
      </w:r>
      <w:proofErr w:type="spellEnd"/>
      <w:r w:rsidRPr="00DA70E6">
        <w:t xml:space="preserve"> (nuo bakterinės infekcijos);</w:t>
      </w:r>
    </w:p>
    <w:p w14:paraId="4431289C" w14:textId="77777777" w:rsidR="00741D48" w:rsidRPr="00DA70E6" w:rsidRDefault="00741D48" w:rsidP="00741D48">
      <w:pPr>
        <w:numPr>
          <w:ilvl w:val="0"/>
          <w:numId w:val="6"/>
        </w:numPr>
        <w:tabs>
          <w:tab w:val="left" w:pos="567"/>
        </w:tabs>
        <w:ind w:left="567" w:hanging="567"/>
      </w:pPr>
      <w:r w:rsidRPr="00DA70E6">
        <w:t>interleukiną-2 (vėžiui gydyti);</w:t>
      </w:r>
    </w:p>
    <w:p w14:paraId="2CEFC642" w14:textId="77777777" w:rsidR="00741D48" w:rsidRPr="00DA70E6" w:rsidRDefault="00741D48" w:rsidP="00741D48">
      <w:pPr>
        <w:numPr>
          <w:ilvl w:val="0"/>
          <w:numId w:val="6"/>
        </w:numPr>
        <w:tabs>
          <w:tab w:val="left" w:pos="567"/>
        </w:tabs>
        <w:ind w:left="567" w:hanging="567"/>
      </w:pPr>
      <w:proofErr w:type="spellStart"/>
      <w:r w:rsidRPr="00DA70E6">
        <w:t>cidofovirą</w:t>
      </w:r>
      <w:proofErr w:type="spellEnd"/>
      <w:r w:rsidRPr="00DA70E6">
        <w:t xml:space="preserve"> (nuo virusinės infekcijos);</w:t>
      </w:r>
    </w:p>
    <w:p w14:paraId="0595A6CD" w14:textId="77777777" w:rsidR="00741D48" w:rsidRPr="00DA70E6" w:rsidRDefault="00741D48" w:rsidP="00741D48">
      <w:pPr>
        <w:numPr>
          <w:ilvl w:val="0"/>
          <w:numId w:val="6"/>
        </w:numPr>
        <w:tabs>
          <w:tab w:val="left" w:pos="567"/>
        </w:tabs>
        <w:ind w:left="567" w:hanging="567"/>
      </w:pPr>
      <w:r w:rsidRPr="00DA70E6">
        <w:t>nesteroidinius vaistus nuo uždegimo (NVNU, kaulų ar raumenų skausmui malšinti).</w:t>
      </w:r>
    </w:p>
    <w:p w14:paraId="592CAB43" w14:textId="77777777" w:rsidR="00741D48" w:rsidRPr="00DA70E6" w:rsidRDefault="00741D48" w:rsidP="00741D48">
      <w:pPr>
        <w:tabs>
          <w:tab w:val="left" w:pos="567"/>
        </w:tabs>
        <w:ind w:left="567" w:hanging="567"/>
      </w:pPr>
    </w:p>
    <w:p w14:paraId="21B30A4D" w14:textId="77777777" w:rsidR="00741D48" w:rsidRPr="00DA70E6" w:rsidRDefault="00741D48" w:rsidP="00741D48">
      <w:pPr>
        <w:tabs>
          <w:tab w:val="left" w:pos="0"/>
        </w:tabs>
      </w:pPr>
      <w:r w:rsidRPr="00DA70E6">
        <w:t>Jeigu gydymui nuo ŽIV vartojate kito antivirusinio vaisto, vadinamo proteazės inhibitoriumi, Jūsų gydytojas gali nurodyti atlikti kraujo tyrimus, kad galėtų atidžiai stebėti Jūsų inkstų funkciją.</w:t>
      </w:r>
    </w:p>
    <w:p w14:paraId="6C9EE118" w14:textId="77777777" w:rsidR="00741D48" w:rsidRPr="00DA70E6" w:rsidRDefault="00741D48" w:rsidP="00741D48">
      <w:pPr>
        <w:tabs>
          <w:tab w:val="left" w:pos="0"/>
        </w:tabs>
      </w:pPr>
    </w:p>
    <w:p w14:paraId="262E4D9B" w14:textId="77777777" w:rsidR="00741D48" w:rsidRPr="00BA00AB" w:rsidRDefault="00741D48" w:rsidP="00741D48">
      <w:pPr>
        <w:tabs>
          <w:tab w:val="left" w:pos="0"/>
        </w:tabs>
      </w:pPr>
      <w:r w:rsidRPr="00DA70E6">
        <w:rPr>
          <w:b/>
        </w:rPr>
        <w:t>Taip pat svarbu pasakyti savo gydytojui,</w:t>
      </w:r>
      <w:r w:rsidRPr="00DA70E6">
        <w:t xml:space="preserve"> jeigu gydymui nuo </w:t>
      </w:r>
      <w:r w:rsidRPr="00BA00AB">
        <w:t xml:space="preserve">hepatito C infekcijos vartojate </w:t>
      </w:r>
      <w:proofErr w:type="spellStart"/>
      <w:r w:rsidRPr="00BA00AB">
        <w:t>ledipasviro</w:t>
      </w:r>
      <w:proofErr w:type="spellEnd"/>
      <w:r w:rsidRPr="00BA00AB">
        <w:t xml:space="preserve"> </w:t>
      </w:r>
      <w:r w:rsidRPr="00613B1F">
        <w:t xml:space="preserve">/ </w:t>
      </w:r>
      <w:proofErr w:type="spellStart"/>
      <w:r w:rsidRPr="00613B1F">
        <w:t>sofosbuviro</w:t>
      </w:r>
      <w:proofErr w:type="spellEnd"/>
      <w:r w:rsidRPr="00613B1F">
        <w:t xml:space="preserve">, </w:t>
      </w:r>
      <w:proofErr w:type="spellStart"/>
      <w:r w:rsidRPr="00613B1F">
        <w:t>sofosbuviro</w:t>
      </w:r>
      <w:proofErr w:type="spellEnd"/>
      <w:r w:rsidRPr="00613B1F">
        <w:t xml:space="preserve"> / </w:t>
      </w:r>
      <w:proofErr w:type="spellStart"/>
      <w:r w:rsidRPr="005C0E81">
        <w:t>velpatasviro</w:t>
      </w:r>
      <w:proofErr w:type="spellEnd"/>
      <w:r w:rsidRPr="005C0E81">
        <w:t xml:space="preserve"> ar </w:t>
      </w:r>
      <w:proofErr w:type="spellStart"/>
      <w:r w:rsidRPr="005C0E81">
        <w:t>sofosbuviro</w:t>
      </w:r>
      <w:proofErr w:type="spellEnd"/>
      <w:r w:rsidRPr="005C0E81">
        <w:t xml:space="preserve"> / </w:t>
      </w:r>
      <w:proofErr w:type="spellStart"/>
      <w:r w:rsidRPr="005C0E81">
        <w:t>velpatasviro</w:t>
      </w:r>
      <w:proofErr w:type="spellEnd"/>
      <w:r w:rsidRPr="005C0E81">
        <w:t xml:space="preserve"> / </w:t>
      </w:r>
      <w:proofErr w:type="spellStart"/>
      <w:r w:rsidRPr="005C0E81">
        <w:t>voksilapreviro</w:t>
      </w:r>
      <w:proofErr w:type="spellEnd"/>
      <w:r w:rsidRPr="005C0E81">
        <w:t>.</w:t>
      </w:r>
      <w:r w:rsidRPr="00BA00AB">
        <w:t xml:space="preserve"> </w:t>
      </w:r>
    </w:p>
    <w:p w14:paraId="5963FEC3" w14:textId="77777777" w:rsidR="00741D48" w:rsidRPr="00613B1F" w:rsidRDefault="00741D48" w:rsidP="00741D48">
      <w:pPr>
        <w:tabs>
          <w:tab w:val="left" w:pos="567"/>
        </w:tabs>
        <w:ind w:left="567" w:hanging="567"/>
      </w:pPr>
    </w:p>
    <w:p w14:paraId="6C31554E" w14:textId="77777777" w:rsidR="00741D48" w:rsidRPr="00DA70E6" w:rsidRDefault="00741D48" w:rsidP="00741D48">
      <w:pPr>
        <w:tabs>
          <w:tab w:val="left" w:pos="0"/>
        </w:tabs>
      </w:pPr>
      <w:proofErr w:type="spellStart"/>
      <w:r w:rsidRPr="00613B1F">
        <w:rPr>
          <w:b/>
        </w:rPr>
        <w:t>Emtricitabine</w:t>
      </w:r>
      <w:proofErr w:type="spellEnd"/>
      <w:r w:rsidRPr="00613B1F">
        <w:rPr>
          <w:b/>
        </w:rPr>
        <w:t>/</w:t>
      </w:r>
      <w:proofErr w:type="spellStart"/>
      <w:r w:rsidRPr="00613B1F">
        <w:rPr>
          <w:b/>
        </w:rPr>
        <w:t>Tenofovir</w:t>
      </w:r>
      <w:proofErr w:type="spellEnd"/>
      <w:r w:rsidRPr="00613B1F">
        <w:rPr>
          <w:b/>
        </w:rPr>
        <w:t xml:space="preserve"> </w:t>
      </w:r>
      <w:proofErr w:type="spellStart"/>
      <w:r w:rsidRPr="00613B1F">
        <w:rPr>
          <w:b/>
        </w:rPr>
        <w:t>disoproxil</w:t>
      </w:r>
      <w:proofErr w:type="spellEnd"/>
      <w:r w:rsidRPr="00613B1F">
        <w:rPr>
          <w:b/>
        </w:rPr>
        <w:t xml:space="preserve"> </w:t>
      </w:r>
      <w:proofErr w:type="spellStart"/>
      <w:r w:rsidRPr="00613B1F">
        <w:rPr>
          <w:b/>
        </w:rPr>
        <w:t>Sandoz</w:t>
      </w:r>
      <w:proofErr w:type="spellEnd"/>
      <w:r w:rsidRPr="00613B1F">
        <w:rPr>
          <w:b/>
        </w:rPr>
        <w:t xml:space="preserve"> vartojimas kartu su kitais vaistais, kurių sudėtyje yra </w:t>
      </w:r>
      <w:proofErr w:type="spellStart"/>
      <w:r w:rsidRPr="00613B1F">
        <w:rPr>
          <w:b/>
        </w:rPr>
        <w:t>didanozino</w:t>
      </w:r>
      <w:proofErr w:type="spellEnd"/>
      <w:r w:rsidRPr="00613B1F">
        <w:rPr>
          <w:b/>
        </w:rPr>
        <w:t xml:space="preserve"> (gydymui nuo ŽIV infekcijos)</w:t>
      </w:r>
      <w:r w:rsidRPr="00613B1F">
        <w:t xml:space="preserve">: vartojant </w:t>
      </w:r>
      <w:proofErr w:type="spellStart"/>
      <w:r w:rsidRPr="00613B1F">
        <w:t>Emtricitabine</w:t>
      </w:r>
      <w:proofErr w:type="spellEnd"/>
      <w:r w:rsidRPr="00613B1F">
        <w:t>/</w:t>
      </w:r>
      <w:proofErr w:type="spellStart"/>
      <w:r w:rsidRPr="00613B1F">
        <w:t>Tenofovir</w:t>
      </w:r>
      <w:proofErr w:type="spellEnd"/>
      <w:r w:rsidRPr="00613B1F">
        <w:t xml:space="preserve"> </w:t>
      </w:r>
      <w:proofErr w:type="spellStart"/>
      <w:r w:rsidRPr="00613B1F">
        <w:t>disoproxil</w:t>
      </w:r>
      <w:proofErr w:type="spellEnd"/>
      <w:r w:rsidRPr="00DA70E6">
        <w:t xml:space="preserve"> </w:t>
      </w:r>
      <w:proofErr w:type="spellStart"/>
      <w:r w:rsidRPr="00DA70E6">
        <w:t>Sandoz</w:t>
      </w:r>
      <w:proofErr w:type="spellEnd"/>
      <w:r w:rsidRPr="00DA70E6">
        <w:t xml:space="preserve"> kartu su kitais antivirusiniais vaistais, kurių sudėtyje yra </w:t>
      </w:r>
      <w:proofErr w:type="spellStart"/>
      <w:r w:rsidRPr="00DA70E6">
        <w:t>didanozino</w:t>
      </w:r>
      <w:proofErr w:type="spellEnd"/>
      <w:r w:rsidRPr="00DA70E6">
        <w:t xml:space="preserve">, gali padidėti </w:t>
      </w:r>
      <w:proofErr w:type="spellStart"/>
      <w:r w:rsidRPr="00DA70E6">
        <w:t>didanozino</w:t>
      </w:r>
      <w:proofErr w:type="spellEnd"/>
      <w:r w:rsidRPr="00DA70E6">
        <w:t xml:space="preserve"> kiekis Jūsų kraujyje ir sumažėti CD4 ląstelių skaičius. Retai buvo pranešta apie kasos uždegimo ir </w:t>
      </w:r>
      <w:proofErr w:type="spellStart"/>
      <w:r w:rsidRPr="00DA70E6">
        <w:t>laktatacidozės</w:t>
      </w:r>
      <w:proofErr w:type="spellEnd"/>
      <w:r w:rsidRPr="00DA70E6">
        <w:t xml:space="preserve"> (pieno rūgšties kiekio padidėjimo kraujyje) atvejus, retkarčiais pasibaigusius mirtimi, kartu vartojant vaistų, kurių sudėtyje yra </w:t>
      </w:r>
      <w:proofErr w:type="spellStart"/>
      <w:r w:rsidRPr="00DA70E6">
        <w:t>tenofoviro</w:t>
      </w:r>
      <w:proofErr w:type="spellEnd"/>
      <w:r w:rsidRPr="00DA70E6">
        <w:t xml:space="preserve"> </w:t>
      </w:r>
      <w:proofErr w:type="spellStart"/>
      <w:r w:rsidRPr="00DA70E6">
        <w:t>dizoproksilio</w:t>
      </w:r>
      <w:proofErr w:type="spellEnd"/>
      <w:r w:rsidRPr="00DA70E6">
        <w:t xml:space="preserve"> ir </w:t>
      </w:r>
      <w:proofErr w:type="spellStart"/>
      <w:r w:rsidRPr="00DA70E6">
        <w:t>didanozino</w:t>
      </w:r>
      <w:proofErr w:type="spellEnd"/>
      <w:r w:rsidRPr="00DA70E6">
        <w:t xml:space="preserve">. Jūsų gydytojas rūpestingai apsvarstys, ar Jus gydyti </w:t>
      </w:r>
      <w:proofErr w:type="spellStart"/>
      <w:r w:rsidRPr="00DA70E6">
        <w:t>tenofoviro</w:t>
      </w:r>
      <w:proofErr w:type="spellEnd"/>
      <w:r w:rsidRPr="00DA70E6">
        <w:t xml:space="preserve"> ir </w:t>
      </w:r>
      <w:proofErr w:type="spellStart"/>
      <w:r w:rsidRPr="00DA70E6">
        <w:t>didanozino</w:t>
      </w:r>
      <w:proofErr w:type="spellEnd"/>
      <w:r w:rsidRPr="00DA70E6">
        <w:t xml:space="preserve"> deriniais.</w:t>
      </w:r>
    </w:p>
    <w:p w14:paraId="3BA282B4" w14:textId="77777777" w:rsidR="00741D48" w:rsidRPr="00DA70E6" w:rsidRDefault="00741D48" w:rsidP="00741D48">
      <w:pPr>
        <w:tabs>
          <w:tab w:val="left" w:pos="0"/>
        </w:tabs>
      </w:pPr>
    </w:p>
    <w:p w14:paraId="647D067C" w14:textId="77777777" w:rsidR="00741D48" w:rsidRPr="00DA70E6" w:rsidRDefault="00741D48" w:rsidP="00741D48">
      <w:pPr>
        <w:numPr>
          <w:ilvl w:val="0"/>
          <w:numId w:val="7"/>
        </w:numPr>
        <w:tabs>
          <w:tab w:val="left" w:pos="0"/>
        </w:tabs>
      </w:pPr>
      <w:r w:rsidRPr="00DA70E6">
        <w:rPr>
          <w:b/>
        </w:rPr>
        <w:t>Pasakykite savo gydytojui,</w:t>
      </w:r>
      <w:r w:rsidRPr="00DA70E6">
        <w:t xml:space="preserve"> jei vartojate bet kurio iš minėtų vaistų. Jeigu vartojate ar neseniai vartojote kitų vaistų arba dėl to nesate tikri, apie tai pasakykite gydytojui arba vaistininkui.</w:t>
      </w:r>
    </w:p>
    <w:p w14:paraId="2B6EADBF" w14:textId="77777777" w:rsidR="00741D48" w:rsidRPr="00DA70E6" w:rsidRDefault="00741D48" w:rsidP="00741D48">
      <w:pPr>
        <w:tabs>
          <w:tab w:val="left" w:pos="567"/>
        </w:tabs>
        <w:ind w:left="567" w:hanging="567"/>
      </w:pPr>
    </w:p>
    <w:p w14:paraId="500C450A" w14:textId="77777777" w:rsidR="00741D48" w:rsidRPr="00DA70E6" w:rsidRDefault="00741D48" w:rsidP="00741D48">
      <w:pPr>
        <w:tabs>
          <w:tab w:val="left" w:pos="567"/>
        </w:tabs>
        <w:ind w:left="567" w:hanging="567"/>
        <w:rPr>
          <w:b/>
        </w:rPr>
      </w:pPr>
      <w:proofErr w:type="spellStart"/>
      <w:r w:rsidRPr="00DA70E6">
        <w:rPr>
          <w:b/>
        </w:rPr>
        <w:t>Emtricitabine</w:t>
      </w:r>
      <w:proofErr w:type="spellEnd"/>
      <w:r w:rsidRPr="00DA70E6">
        <w:rPr>
          <w:b/>
        </w:rPr>
        <w:t>/</w:t>
      </w:r>
      <w:proofErr w:type="spellStart"/>
      <w:r w:rsidRPr="00DA70E6">
        <w:rPr>
          <w:b/>
        </w:rPr>
        <w:t>Tenofovir</w:t>
      </w:r>
      <w:proofErr w:type="spellEnd"/>
      <w:r w:rsidRPr="00DA70E6">
        <w:rPr>
          <w:b/>
        </w:rPr>
        <w:t xml:space="preserve"> </w:t>
      </w:r>
      <w:proofErr w:type="spellStart"/>
      <w:r w:rsidRPr="00DA70E6">
        <w:rPr>
          <w:b/>
        </w:rPr>
        <w:t>disoproxil</w:t>
      </w:r>
      <w:proofErr w:type="spellEnd"/>
      <w:r w:rsidRPr="00DA70E6">
        <w:rPr>
          <w:b/>
        </w:rPr>
        <w:t xml:space="preserve"> </w:t>
      </w:r>
      <w:proofErr w:type="spellStart"/>
      <w:r w:rsidRPr="00DA70E6">
        <w:rPr>
          <w:b/>
        </w:rPr>
        <w:t>Sandoz</w:t>
      </w:r>
      <w:proofErr w:type="spellEnd"/>
      <w:r w:rsidRPr="00DA70E6">
        <w:rPr>
          <w:b/>
        </w:rPr>
        <w:t xml:space="preserve"> vartojimas su maistu ir gėrimais</w:t>
      </w:r>
    </w:p>
    <w:p w14:paraId="01C16382" w14:textId="77777777" w:rsidR="00741D48" w:rsidRPr="00DA70E6" w:rsidRDefault="00741D48" w:rsidP="00741D48">
      <w:pPr>
        <w:tabs>
          <w:tab w:val="left" w:pos="567"/>
        </w:tabs>
        <w:ind w:left="567" w:hanging="567"/>
      </w:pPr>
    </w:p>
    <w:p w14:paraId="731321A7" w14:textId="77777777" w:rsidR="00741D48" w:rsidRPr="00DA70E6" w:rsidRDefault="00741D48" w:rsidP="00741D48">
      <w:pPr>
        <w:numPr>
          <w:ilvl w:val="0"/>
          <w:numId w:val="6"/>
        </w:numPr>
        <w:tabs>
          <w:tab w:val="left" w:pos="567"/>
        </w:tabs>
        <w:ind w:left="567" w:hanging="567"/>
      </w:pPr>
      <w:r w:rsidRPr="00DA70E6">
        <w:t xml:space="preserve">Jeigu įmanoma, </w:t>
      </w:r>
      <w:proofErr w:type="spellStart"/>
      <w:r w:rsidRPr="00DA70E6">
        <w:t>Emtricitabine</w:t>
      </w:r>
      <w:proofErr w:type="spellEnd"/>
      <w:r w:rsidRPr="00DA70E6">
        <w:t>/</w:t>
      </w:r>
      <w:proofErr w:type="spellStart"/>
      <w:r w:rsidRPr="00DA70E6">
        <w:t>Tenofovir</w:t>
      </w:r>
      <w:proofErr w:type="spellEnd"/>
      <w:r w:rsidRPr="00DA70E6">
        <w:t xml:space="preserve"> </w:t>
      </w:r>
      <w:proofErr w:type="spellStart"/>
      <w:r w:rsidRPr="00DA70E6">
        <w:t>disoproxil</w:t>
      </w:r>
      <w:proofErr w:type="spellEnd"/>
      <w:r w:rsidRPr="00DA70E6">
        <w:t xml:space="preserve"> </w:t>
      </w:r>
      <w:proofErr w:type="spellStart"/>
      <w:r w:rsidRPr="00DA70E6">
        <w:t>Sandoz</w:t>
      </w:r>
      <w:proofErr w:type="spellEnd"/>
      <w:r w:rsidRPr="00DA70E6">
        <w:t xml:space="preserve"> turi būti vartojamas su maistu.</w:t>
      </w:r>
    </w:p>
    <w:p w14:paraId="3FFF030C" w14:textId="77777777" w:rsidR="00741D48" w:rsidRPr="00DA70E6" w:rsidRDefault="00741D48" w:rsidP="00741D48">
      <w:pPr>
        <w:tabs>
          <w:tab w:val="left" w:pos="567"/>
        </w:tabs>
        <w:ind w:left="567" w:hanging="567"/>
      </w:pPr>
    </w:p>
    <w:p w14:paraId="3524CC2F" w14:textId="77777777" w:rsidR="00741D48" w:rsidRPr="00DA70E6" w:rsidRDefault="00741D48" w:rsidP="00741D48">
      <w:pPr>
        <w:tabs>
          <w:tab w:val="left" w:pos="567"/>
        </w:tabs>
        <w:ind w:left="567" w:hanging="567"/>
        <w:rPr>
          <w:b/>
        </w:rPr>
      </w:pPr>
      <w:r w:rsidRPr="00DA70E6">
        <w:rPr>
          <w:b/>
        </w:rPr>
        <w:t>Nėštumas ir žindymo laikotarpis</w:t>
      </w:r>
    </w:p>
    <w:p w14:paraId="5FBA0555" w14:textId="77777777" w:rsidR="00741D48" w:rsidRPr="00DA70E6" w:rsidRDefault="00741D48" w:rsidP="00741D48">
      <w:pPr>
        <w:tabs>
          <w:tab w:val="left" w:pos="567"/>
        </w:tabs>
        <w:ind w:left="567" w:hanging="567"/>
      </w:pPr>
    </w:p>
    <w:p w14:paraId="7E6B7B0C" w14:textId="77777777" w:rsidR="00741D48" w:rsidRPr="00DA70E6" w:rsidRDefault="00741D48" w:rsidP="00741D48">
      <w:pPr>
        <w:tabs>
          <w:tab w:val="left" w:pos="0"/>
        </w:tabs>
      </w:pPr>
      <w:r w:rsidRPr="00DA70E6">
        <w:t>Jeigu esate nėščia, žindote kūdikį, manote, kad galbūt esate nėščia arba planuojate pastoti, tai prieš vartodama šį vaistą pasitarkite su gydytoju arba vaistininku.</w:t>
      </w:r>
    </w:p>
    <w:p w14:paraId="7C5C6E25" w14:textId="77777777" w:rsidR="00741D48" w:rsidRPr="00DA70E6" w:rsidRDefault="00741D48" w:rsidP="00741D48">
      <w:pPr>
        <w:tabs>
          <w:tab w:val="left" w:pos="567"/>
        </w:tabs>
        <w:ind w:left="567" w:hanging="567"/>
      </w:pPr>
    </w:p>
    <w:p w14:paraId="00FA8C23" w14:textId="77777777" w:rsidR="00741D48" w:rsidRPr="00DA70E6" w:rsidRDefault="00741D48" w:rsidP="00741D48">
      <w:pPr>
        <w:tabs>
          <w:tab w:val="left" w:pos="0"/>
        </w:tabs>
      </w:pPr>
      <w:r w:rsidRPr="00DA70E6">
        <w:t xml:space="preserve">Jeigu </w:t>
      </w:r>
      <w:proofErr w:type="spellStart"/>
      <w:r w:rsidRPr="00DA70E6">
        <w:t>Emtricitabine</w:t>
      </w:r>
      <w:proofErr w:type="spellEnd"/>
      <w:r w:rsidRPr="00DA70E6">
        <w:t>/</w:t>
      </w:r>
      <w:proofErr w:type="spellStart"/>
      <w:r w:rsidRPr="00DA70E6">
        <w:t>Tenofovir</w:t>
      </w:r>
      <w:proofErr w:type="spellEnd"/>
      <w:r w:rsidRPr="00DA70E6">
        <w:t xml:space="preserve"> </w:t>
      </w:r>
      <w:proofErr w:type="spellStart"/>
      <w:r w:rsidRPr="00DA70E6">
        <w:t>disoproxil</w:t>
      </w:r>
      <w:proofErr w:type="spellEnd"/>
      <w:r w:rsidRPr="00DA70E6">
        <w:t xml:space="preserve"> </w:t>
      </w:r>
      <w:proofErr w:type="spellStart"/>
      <w:r w:rsidRPr="00DA70E6">
        <w:t>Sandoz</w:t>
      </w:r>
      <w:proofErr w:type="spellEnd"/>
      <w:r w:rsidRPr="00DA70E6">
        <w:t xml:space="preserve"> vartojote nėštumo metu, gydytojas gali prašyti reguliariai atlikti kraujo ir kitokius diagnostinius tyrimus, kad galėtų stebėti Jūsų vaiko vystymąsi. Vaikams, kurių motinos nėštumo metu vartojo NATI, apsaugos nuo ŽIV nauda yra didesnė už galimą šalutinio poveikio pavojų.</w:t>
      </w:r>
    </w:p>
    <w:p w14:paraId="26DED696" w14:textId="77777777" w:rsidR="00741D48" w:rsidRPr="00DA70E6" w:rsidRDefault="00741D48" w:rsidP="00741D48">
      <w:pPr>
        <w:tabs>
          <w:tab w:val="left" w:pos="0"/>
        </w:tabs>
      </w:pPr>
    </w:p>
    <w:p w14:paraId="4DDAF0FD" w14:textId="77777777" w:rsidR="00741D48" w:rsidRPr="00A0725F" w:rsidRDefault="00741D48" w:rsidP="00741D48">
      <w:pPr>
        <w:autoSpaceDE w:val="0"/>
        <w:autoSpaceDN w:val="0"/>
        <w:adjustRightInd w:val="0"/>
        <w:rPr>
          <w:szCs w:val="22"/>
          <w:lang w:val="pt-PT" w:eastAsia="en-US"/>
        </w:rPr>
      </w:pPr>
      <w:r w:rsidRPr="00A0725F">
        <w:rPr>
          <w:rFonts w:ascii="SymbolMT" w:hAnsi="SymbolMT" w:cs="SymbolMT"/>
          <w:szCs w:val="22"/>
          <w:lang w:val="pt-PT" w:eastAsia="en-US"/>
        </w:rPr>
        <w:t xml:space="preserve">• </w:t>
      </w:r>
      <w:proofErr w:type="spellStart"/>
      <w:r w:rsidRPr="00F82CB1">
        <w:t>Emtricitabine</w:t>
      </w:r>
      <w:proofErr w:type="spellEnd"/>
      <w:r w:rsidRPr="00F82CB1">
        <w:t>/</w:t>
      </w:r>
      <w:proofErr w:type="spellStart"/>
      <w:r w:rsidRPr="00F82CB1">
        <w:t>Tenofovir</w:t>
      </w:r>
      <w:proofErr w:type="spellEnd"/>
      <w:r w:rsidRPr="00F82CB1">
        <w:t xml:space="preserve"> </w:t>
      </w:r>
      <w:proofErr w:type="spellStart"/>
      <w:r w:rsidRPr="00F82CB1">
        <w:t>disoproxil</w:t>
      </w:r>
      <w:proofErr w:type="spellEnd"/>
      <w:r w:rsidRPr="00F82CB1">
        <w:t xml:space="preserve"> </w:t>
      </w:r>
      <w:proofErr w:type="spellStart"/>
      <w:r w:rsidRPr="00F82CB1">
        <w:t>Sandoz</w:t>
      </w:r>
      <w:proofErr w:type="spellEnd"/>
      <w:r w:rsidRPr="00F82CB1">
        <w:t xml:space="preserve"> </w:t>
      </w:r>
      <w:r w:rsidRPr="00A0725F">
        <w:rPr>
          <w:b/>
          <w:bCs/>
          <w:szCs w:val="22"/>
          <w:lang w:val="pt-PT" w:eastAsia="en-US"/>
        </w:rPr>
        <w:t xml:space="preserve">gydomoms moterims negalima žindyti. </w:t>
      </w:r>
      <w:r w:rsidRPr="00A0725F">
        <w:rPr>
          <w:szCs w:val="22"/>
          <w:lang w:val="pt-PT" w:eastAsia="en-US"/>
        </w:rPr>
        <w:t>Tai būtina dėl to, kad veikliosios šio vaisto medžiagos patenka į moters pieną.</w:t>
      </w:r>
    </w:p>
    <w:p w14:paraId="635BFD9A" w14:textId="77777777" w:rsidR="00741D48" w:rsidRPr="00A0725F" w:rsidRDefault="00741D48" w:rsidP="00741D48">
      <w:pPr>
        <w:autoSpaceDE w:val="0"/>
        <w:autoSpaceDN w:val="0"/>
        <w:adjustRightInd w:val="0"/>
        <w:rPr>
          <w:szCs w:val="22"/>
          <w:lang w:val="pt-PT" w:eastAsia="en-US"/>
        </w:rPr>
      </w:pPr>
      <w:r w:rsidRPr="00A0725F">
        <w:rPr>
          <w:szCs w:val="22"/>
          <w:lang w:val="pt-PT" w:eastAsia="en-US"/>
        </w:rPr>
        <w:t>• Žindyti nerekomenduojama ŽIV infekuotoms moterims, nes per motinos pieną kūdikis gali</w:t>
      </w:r>
    </w:p>
    <w:p w14:paraId="5B1CDD74" w14:textId="77777777" w:rsidR="00741D48" w:rsidRPr="00A0725F" w:rsidRDefault="00741D48" w:rsidP="00741D48">
      <w:pPr>
        <w:autoSpaceDE w:val="0"/>
        <w:autoSpaceDN w:val="0"/>
        <w:adjustRightInd w:val="0"/>
        <w:rPr>
          <w:szCs w:val="22"/>
          <w:lang w:val="pt-PT" w:eastAsia="en-US"/>
        </w:rPr>
      </w:pPr>
      <w:r w:rsidRPr="00A0725F">
        <w:rPr>
          <w:szCs w:val="22"/>
          <w:lang w:val="pt-PT" w:eastAsia="en-US"/>
        </w:rPr>
        <w:t>užsikrėsti ŽIV.</w:t>
      </w:r>
    </w:p>
    <w:p w14:paraId="7D68832E" w14:textId="77777777" w:rsidR="00741D48" w:rsidRDefault="00741D48" w:rsidP="00741D48">
      <w:pPr>
        <w:pStyle w:val="Default"/>
      </w:pPr>
      <w:r w:rsidRPr="00A0725F">
        <w:rPr>
          <w:rFonts w:ascii="SymbolMT" w:hAnsi="SymbolMT" w:cs="SymbolMT"/>
          <w:szCs w:val="22"/>
          <w:lang w:val="pt-PT" w:eastAsia="en-US"/>
        </w:rPr>
        <w:t xml:space="preserve">• </w:t>
      </w:r>
      <w:r w:rsidRPr="00A0725F">
        <w:rPr>
          <w:sz w:val="22"/>
          <w:szCs w:val="22"/>
          <w:lang w:val="pt-PT" w:eastAsia="en-US"/>
        </w:rPr>
        <w:t>Jeigu žindote arba svarstote galimybę žindyti</w:t>
      </w:r>
      <w:r w:rsidRPr="00A0725F">
        <w:rPr>
          <w:b/>
          <w:bCs/>
          <w:sz w:val="22"/>
          <w:szCs w:val="22"/>
          <w:lang w:val="pt-PT" w:eastAsia="en-US"/>
        </w:rPr>
        <w:t xml:space="preserve">, turite kuo greičiau pasitarti </w:t>
      </w:r>
      <w:r w:rsidRPr="00A0725F">
        <w:rPr>
          <w:sz w:val="22"/>
          <w:szCs w:val="22"/>
          <w:lang w:val="pt-PT" w:eastAsia="en-US"/>
        </w:rPr>
        <w:t>su gydytoju.</w:t>
      </w:r>
    </w:p>
    <w:p w14:paraId="2D7D65F6" w14:textId="77777777" w:rsidR="00741D48" w:rsidRPr="00DA70E6" w:rsidRDefault="00741D48" w:rsidP="00741D48">
      <w:pPr>
        <w:tabs>
          <w:tab w:val="left" w:pos="567"/>
        </w:tabs>
        <w:ind w:left="567" w:hanging="567"/>
      </w:pPr>
    </w:p>
    <w:p w14:paraId="3EBD57B9" w14:textId="77777777" w:rsidR="00741D48" w:rsidRPr="00452706" w:rsidRDefault="00741D48" w:rsidP="00741D48">
      <w:pPr>
        <w:pStyle w:val="Default"/>
        <w:numPr>
          <w:ilvl w:val="0"/>
          <w:numId w:val="6"/>
        </w:numPr>
        <w:rPr>
          <w:color w:val="auto"/>
          <w:sz w:val="22"/>
          <w:szCs w:val="20"/>
          <w:lang w:val="lt-LT" w:eastAsia="lt-LT"/>
        </w:rPr>
      </w:pPr>
    </w:p>
    <w:p w14:paraId="00DB2762" w14:textId="77777777" w:rsidR="00741D48" w:rsidRPr="00DA70E6" w:rsidRDefault="00741D48" w:rsidP="00741D48">
      <w:pPr>
        <w:tabs>
          <w:tab w:val="left" w:pos="567"/>
        </w:tabs>
        <w:ind w:left="567" w:hanging="567"/>
        <w:rPr>
          <w:b/>
        </w:rPr>
      </w:pPr>
      <w:r w:rsidRPr="00DA70E6">
        <w:rPr>
          <w:b/>
        </w:rPr>
        <w:t>Vairavimas ir mechanizmų valdymas</w:t>
      </w:r>
    </w:p>
    <w:p w14:paraId="72827F8A" w14:textId="77777777" w:rsidR="00741D48" w:rsidRPr="00DA70E6" w:rsidRDefault="00741D48" w:rsidP="00741D48">
      <w:pPr>
        <w:tabs>
          <w:tab w:val="left" w:pos="567"/>
        </w:tabs>
        <w:ind w:left="567" w:hanging="567"/>
      </w:pPr>
    </w:p>
    <w:p w14:paraId="1363C008" w14:textId="77777777" w:rsidR="00741D48" w:rsidRPr="00DA70E6" w:rsidRDefault="00741D48" w:rsidP="00741D48">
      <w:pPr>
        <w:tabs>
          <w:tab w:val="left" w:pos="0"/>
        </w:tabs>
      </w:pPr>
      <w:proofErr w:type="spellStart"/>
      <w:r w:rsidRPr="00DA70E6">
        <w:t>Emtricitabino</w:t>
      </w:r>
      <w:proofErr w:type="spellEnd"/>
      <w:r w:rsidRPr="00DA70E6">
        <w:t xml:space="preserve"> ir </w:t>
      </w:r>
      <w:proofErr w:type="spellStart"/>
      <w:r w:rsidRPr="00DA70E6">
        <w:t>tenofoviro</w:t>
      </w:r>
      <w:proofErr w:type="spellEnd"/>
      <w:r w:rsidRPr="00DA70E6">
        <w:t xml:space="preserve"> </w:t>
      </w:r>
      <w:proofErr w:type="spellStart"/>
      <w:r w:rsidRPr="00DA70E6">
        <w:t>dizoproksilio</w:t>
      </w:r>
      <w:proofErr w:type="spellEnd"/>
      <w:r w:rsidRPr="00DA70E6">
        <w:t xml:space="preserve"> derinys gali sukelti galvos svaigulį. Jeigu vartojant </w:t>
      </w:r>
      <w:proofErr w:type="spellStart"/>
      <w:r w:rsidRPr="00DA70E6">
        <w:t>Emtricitabine</w:t>
      </w:r>
      <w:proofErr w:type="spellEnd"/>
      <w:r w:rsidRPr="00DA70E6">
        <w:t>/</w:t>
      </w:r>
      <w:proofErr w:type="spellStart"/>
      <w:r w:rsidRPr="00DA70E6">
        <w:t>Tenofovir</w:t>
      </w:r>
      <w:proofErr w:type="spellEnd"/>
      <w:r w:rsidRPr="00DA70E6">
        <w:t xml:space="preserve"> </w:t>
      </w:r>
      <w:proofErr w:type="spellStart"/>
      <w:r w:rsidRPr="00DA70E6">
        <w:t>disoproxil</w:t>
      </w:r>
      <w:proofErr w:type="spellEnd"/>
      <w:r w:rsidRPr="00DA70E6">
        <w:t xml:space="preserve"> </w:t>
      </w:r>
      <w:proofErr w:type="spellStart"/>
      <w:r w:rsidRPr="00DA70E6">
        <w:t>Sandoz</w:t>
      </w:r>
      <w:proofErr w:type="spellEnd"/>
      <w:r w:rsidRPr="00DA70E6">
        <w:t xml:space="preserve"> Jums svaigsta galva, </w:t>
      </w:r>
      <w:r w:rsidRPr="00DA70E6">
        <w:rPr>
          <w:b/>
        </w:rPr>
        <w:t>negalima vairuoti</w:t>
      </w:r>
      <w:r w:rsidRPr="00DA70E6">
        <w:t xml:space="preserve"> ir valdyti bet kokių staklių ar mechanizmų.</w:t>
      </w:r>
    </w:p>
    <w:p w14:paraId="74CAAB53" w14:textId="77777777" w:rsidR="00741D48" w:rsidRPr="00DA70E6" w:rsidRDefault="00741D48" w:rsidP="00741D48">
      <w:pPr>
        <w:tabs>
          <w:tab w:val="left" w:pos="567"/>
        </w:tabs>
        <w:ind w:left="567" w:hanging="567"/>
      </w:pPr>
    </w:p>
    <w:p w14:paraId="1E1B86BE" w14:textId="77777777" w:rsidR="00741D48" w:rsidRPr="00DA70E6" w:rsidRDefault="00741D48" w:rsidP="00741D48">
      <w:pPr>
        <w:tabs>
          <w:tab w:val="left" w:pos="567"/>
        </w:tabs>
        <w:ind w:left="567" w:hanging="567"/>
        <w:rPr>
          <w:b/>
        </w:rPr>
      </w:pPr>
      <w:proofErr w:type="spellStart"/>
      <w:r w:rsidRPr="00DA70E6">
        <w:rPr>
          <w:b/>
        </w:rPr>
        <w:t>Emtricitabine</w:t>
      </w:r>
      <w:proofErr w:type="spellEnd"/>
      <w:r w:rsidRPr="00DA70E6">
        <w:rPr>
          <w:b/>
        </w:rPr>
        <w:t>/</w:t>
      </w:r>
      <w:proofErr w:type="spellStart"/>
      <w:r w:rsidRPr="00DA70E6">
        <w:rPr>
          <w:b/>
        </w:rPr>
        <w:t>Tenofovir</w:t>
      </w:r>
      <w:proofErr w:type="spellEnd"/>
      <w:r w:rsidRPr="00DA70E6">
        <w:rPr>
          <w:b/>
        </w:rPr>
        <w:t xml:space="preserve"> </w:t>
      </w:r>
      <w:proofErr w:type="spellStart"/>
      <w:r w:rsidRPr="00DA70E6">
        <w:rPr>
          <w:b/>
        </w:rPr>
        <w:t>disoproxil</w:t>
      </w:r>
      <w:proofErr w:type="spellEnd"/>
      <w:r w:rsidRPr="00DA70E6">
        <w:rPr>
          <w:b/>
        </w:rPr>
        <w:t xml:space="preserve"> </w:t>
      </w:r>
      <w:proofErr w:type="spellStart"/>
      <w:r w:rsidRPr="00DA70E6">
        <w:rPr>
          <w:b/>
        </w:rPr>
        <w:t>Sandoz</w:t>
      </w:r>
      <w:proofErr w:type="spellEnd"/>
      <w:r w:rsidRPr="00DA70E6">
        <w:rPr>
          <w:b/>
        </w:rPr>
        <w:t xml:space="preserve"> sudėtyje yra laktozės</w:t>
      </w:r>
      <w:r>
        <w:rPr>
          <w:b/>
        </w:rPr>
        <w:t xml:space="preserve"> ir natrio</w:t>
      </w:r>
    </w:p>
    <w:p w14:paraId="210CD69B" w14:textId="77777777" w:rsidR="00741D48" w:rsidRPr="00BA00AB" w:rsidRDefault="00741D48" w:rsidP="00741D48">
      <w:pPr>
        <w:pStyle w:val="Default"/>
      </w:pPr>
      <w:r w:rsidRPr="00C21B99">
        <w:rPr>
          <w:bCs/>
          <w:sz w:val="22"/>
          <w:szCs w:val="22"/>
          <w:lang w:val="lt-LT"/>
        </w:rPr>
        <w:t>Jeigu gydytojas Jums yra sakęs, kad netoleruojate kokių nors angliavandenių, kreipkitės į jį, prieš pradėdami vartoti šį vaistą.</w:t>
      </w:r>
    </w:p>
    <w:p w14:paraId="0491B8E7" w14:textId="77777777" w:rsidR="00741D48" w:rsidRPr="00BA00AB" w:rsidRDefault="00741D48" w:rsidP="00741D48">
      <w:r w:rsidRPr="005C0E81">
        <w:t>Šio vaisto tabletėje yra mažiau kaip 1</w:t>
      </w:r>
      <w:r>
        <w:t> </w:t>
      </w:r>
      <w:proofErr w:type="spellStart"/>
      <w:r w:rsidRPr="005C0E81">
        <w:t>mmol</w:t>
      </w:r>
      <w:proofErr w:type="spellEnd"/>
      <w:r w:rsidRPr="005C0E81">
        <w:t xml:space="preserve"> (23</w:t>
      </w:r>
      <w:r>
        <w:t> </w:t>
      </w:r>
      <w:r w:rsidRPr="005C0E81">
        <w:t xml:space="preserve">mg) natrio, </w:t>
      </w:r>
      <w:proofErr w:type="spellStart"/>
      <w:r w:rsidRPr="005C0E81">
        <w:t>t.y</w:t>
      </w:r>
      <w:proofErr w:type="spellEnd"/>
      <w:r w:rsidRPr="005C0E81">
        <w:t>. jis beveik neturi reikšmės.</w:t>
      </w:r>
    </w:p>
    <w:p w14:paraId="656F190F" w14:textId="77777777" w:rsidR="00741D48" w:rsidRPr="00613B1F" w:rsidRDefault="00741D48" w:rsidP="00741D48">
      <w:pPr>
        <w:tabs>
          <w:tab w:val="left" w:pos="567"/>
        </w:tabs>
        <w:ind w:left="567" w:hanging="567"/>
      </w:pPr>
    </w:p>
    <w:p w14:paraId="7221358E" w14:textId="77777777" w:rsidR="00741D48" w:rsidRPr="00613B1F" w:rsidRDefault="00741D48" w:rsidP="00741D48">
      <w:pPr>
        <w:tabs>
          <w:tab w:val="left" w:pos="567"/>
        </w:tabs>
        <w:ind w:left="567" w:hanging="567"/>
      </w:pPr>
    </w:p>
    <w:p w14:paraId="7F107202" w14:textId="77777777" w:rsidR="00741D48" w:rsidRPr="00DA70E6" w:rsidRDefault="00741D48" w:rsidP="00741D48">
      <w:pPr>
        <w:tabs>
          <w:tab w:val="left" w:pos="567"/>
        </w:tabs>
        <w:ind w:left="567" w:hanging="567"/>
        <w:rPr>
          <w:b/>
        </w:rPr>
      </w:pPr>
      <w:r w:rsidRPr="00613B1F">
        <w:rPr>
          <w:b/>
        </w:rPr>
        <w:t>3.</w:t>
      </w:r>
      <w:r w:rsidRPr="00613B1F">
        <w:rPr>
          <w:b/>
        </w:rPr>
        <w:tab/>
        <w:t xml:space="preserve">Kaip vartoti </w:t>
      </w:r>
      <w:proofErr w:type="spellStart"/>
      <w:r w:rsidRPr="00613B1F">
        <w:rPr>
          <w:b/>
        </w:rPr>
        <w:t>Emtricitabine</w:t>
      </w:r>
      <w:proofErr w:type="spellEnd"/>
      <w:r w:rsidRPr="00613B1F">
        <w:rPr>
          <w:b/>
        </w:rPr>
        <w:t>/</w:t>
      </w:r>
      <w:proofErr w:type="spellStart"/>
      <w:r w:rsidRPr="00613B1F">
        <w:rPr>
          <w:b/>
        </w:rPr>
        <w:t>Tenofovir</w:t>
      </w:r>
      <w:proofErr w:type="spellEnd"/>
      <w:r w:rsidRPr="00613B1F">
        <w:rPr>
          <w:b/>
        </w:rPr>
        <w:t xml:space="preserve"> </w:t>
      </w:r>
      <w:proofErr w:type="spellStart"/>
      <w:r w:rsidRPr="00613B1F">
        <w:rPr>
          <w:b/>
        </w:rPr>
        <w:t>disoproxil</w:t>
      </w:r>
      <w:proofErr w:type="spellEnd"/>
      <w:r w:rsidRPr="00613B1F">
        <w:rPr>
          <w:b/>
        </w:rPr>
        <w:t xml:space="preserve"> </w:t>
      </w:r>
      <w:proofErr w:type="spellStart"/>
      <w:r w:rsidRPr="00613B1F">
        <w:rPr>
          <w:b/>
        </w:rPr>
        <w:t>Sandoz</w:t>
      </w:r>
      <w:proofErr w:type="spellEnd"/>
    </w:p>
    <w:p w14:paraId="34F2A672" w14:textId="77777777" w:rsidR="00741D48" w:rsidRPr="00DA70E6" w:rsidRDefault="00741D48" w:rsidP="00741D48">
      <w:pPr>
        <w:tabs>
          <w:tab w:val="left" w:pos="567"/>
        </w:tabs>
        <w:ind w:left="567" w:hanging="567"/>
      </w:pPr>
    </w:p>
    <w:p w14:paraId="5BE836A8" w14:textId="77777777" w:rsidR="00741D48" w:rsidRPr="00DA70E6" w:rsidRDefault="00741D48" w:rsidP="00741D48">
      <w:pPr>
        <w:numPr>
          <w:ilvl w:val="0"/>
          <w:numId w:val="6"/>
        </w:numPr>
        <w:tabs>
          <w:tab w:val="left" w:pos="567"/>
        </w:tabs>
        <w:ind w:left="567" w:hanging="567"/>
      </w:pPr>
      <w:r w:rsidRPr="00DA70E6">
        <w:rPr>
          <w:b/>
        </w:rPr>
        <w:t>Visada vartokite šį vaistą tiksliai</w:t>
      </w:r>
      <w:r>
        <w:rPr>
          <w:b/>
        </w:rPr>
        <w:t>,</w:t>
      </w:r>
      <w:r w:rsidRPr="00DA70E6">
        <w:rPr>
          <w:b/>
        </w:rPr>
        <w:t xml:space="preserve"> kaip nurodė gydytojas</w:t>
      </w:r>
      <w:r w:rsidRPr="00DA70E6">
        <w:t>. Jeigu abejojate, kreipkitės į gydytoją arba vaistininką.</w:t>
      </w:r>
    </w:p>
    <w:p w14:paraId="7685C3AA" w14:textId="77777777" w:rsidR="00741D48" w:rsidRPr="00DA70E6" w:rsidRDefault="00741D48" w:rsidP="00741D48">
      <w:pPr>
        <w:tabs>
          <w:tab w:val="left" w:pos="567"/>
        </w:tabs>
        <w:ind w:left="567" w:hanging="567"/>
      </w:pPr>
    </w:p>
    <w:p w14:paraId="04B03B89" w14:textId="77777777" w:rsidR="00741D48" w:rsidRPr="00DA70E6" w:rsidRDefault="00741D48" w:rsidP="00741D48">
      <w:pPr>
        <w:autoSpaceDE w:val="0"/>
        <w:autoSpaceDN w:val="0"/>
        <w:adjustRightInd w:val="0"/>
      </w:pPr>
      <w:r w:rsidRPr="00DA70E6">
        <w:rPr>
          <w:b/>
          <w:color w:val="000000"/>
        </w:rPr>
        <w:t xml:space="preserve">Rekomenduojama </w:t>
      </w:r>
      <w:proofErr w:type="spellStart"/>
      <w:r w:rsidRPr="00DA70E6">
        <w:rPr>
          <w:b/>
          <w:color w:val="000000"/>
        </w:rPr>
        <w:t>Emtricitabine</w:t>
      </w:r>
      <w:proofErr w:type="spellEnd"/>
      <w:r w:rsidRPr="00DA70E6">
        <w:rPr>
          <w:b/>
          <w:color w:val="000000"/>
        </w:rPr>
        <w:t>/</w:t>
      </w:r>
      <w:proofErr w:type="spellStart"/>
      <w:r w:rsidRPr="00DA70E6">
        <w:rPr>
          <w:b/>
          <w:color w:val="000000"/>
        </w:rPr>
        <w:t>Tenofovir</w:t>
      </w:r>
      <w:proofErr w:type="spellEnd"/>
      <w:r w:rsidRPr="00DA70E6">
        <w:rPr>
          <w:b/>
          <w:color w:val="000000"/>
        </w:rPr>
        <w:t xml:space="preserve"> </w:t>
      </w:r>
      <w:proofErr w:type="spellStart"/>
      <w:r w:rsidRPr="00DA70E6">
        <w:rPr>
          <w:b/>
          <w:color w:val="000000"/>
        </w:rPr>
        <w:t>disoproxil</w:t>
      </w:r>
      <w:proofErr w:type="spellEnd"/>
      <w:r w:rsidRPr="00DA70E6">
        <w:rPr>
          <w:b/>
          <w:color w:val="000000"/>
        </w:rPr>
        <w:t xml:space="preserve"> </w:t>
      </w:r>
      <w:proofErr w:type="spellStart"/>
      <w:r w:rsidRPr="00DA70E6">
        <w:rPr>
          <w:b/>
          <w:color w:val="000000"/>
        </w:rPr>
        <w:t>Sandoz</w:t>
      </w:r>
      <w:proofErr w:type="spellEnd"/>
      <w:r w:rsidRPr="00DA70E6">
        <w:rPr>
          <w:b/>
          <w:color w:val="000000"/>
        </w:rPr>
        <w:t xml:space="preserve"> dozė gydymui nuo ŽIV </w:t>
      </w:r>
      <w:r w:rsidRPr="00DA70E6">
        <w:rPr>
          <w:b/>
          <w:color w:val="000000"/>
          <w:szCs w:val="24"/>
          <w:lang w:eastAsia="sl-SI"/>
        </w:rPr>
        <w:t>yra:</w:t>
      </w:r>
      <w:r w:rsidRPr="00DA70E6">
        <w:rPr>
          <w:b/>
          <w:color w:val="000000"/>
        </w:rPr>
        <w:t xml:space="preserve"> </w:t>
      </w:r>
    </w:p>
    <w:p w14:paraId="77E8A419" w14:textId="77777777" w:rsidR="00741D48" w:rsidRPr="00DA70E6" w:rsidRDefault="00741D48" w:rsidP="00741D48">
      <w:pPr>
        <w:autoSpaceDE w:val="0"/>
        <w:autoSpaceDN w:val="0"/>
        <w:adjustRightInd w:val="0"/>
      </w:pPr>
    </w:p>
    <w:p w14:paraId="32EC4F2A" w14:textId="77777777" w:rsidR="00741D48" w:rsidRPr="00DA70E6" w:rsidRDefault="00741D48" w:rsidP="00741D48">
      <w:pPr>
        <w:numPr>
          <w:ilvl w:val="0"/>
          <w:numId w:val="6"/>
        </w:numPr>
        <w:autoSpaceDE w:val="0"/>
        <w:autoSpaceDN w:val="0"/>
        <w:adjustRightInd w:val="0"/>
        <w:ind w:left="567" w:hanging="567"/>
      </w:pPr>
      <w:r w:rsidRPr="00DA70E6">
        <w:rPr>
          <w:b/>
          <w:color w:val="000000"/>
        </w:rPr>
        <w:t xml:space="preserve">Suaugusiesiems: </w:t>
      </w:r>
      <w:r w:rsidRPr="00DA70E6">
        <w:rPr>
          <w:color w:val="000000"/>
        </w:rPr>
        <w:t>po vieną tabletę kiekvieną parą</w:t>
      </w:r>
      <w:r>
        <w:rPr>
          <w:color w:val="000000"/>
        </w:rPr>
        <w:t>, jeigu įmanoma, su maistu</w:t>
      </w:r>
      <w:r w:rsidRPr="00DA70E6">
        <w:rPr>
          <w:color w:val="000000"/>
        </w:rPr>
        <w:t xml:space="preserve">. </w:t>
      </w:r>
    </w:p>
    <w:p w14:paraId="2EA5D04E" w14:textId="77777777" w:rsidR="00741D48" w:rsidRPr="00DA70E6" w:rsidRDefault="00741D48" w:rsidP="00741D48">
      <w:pPr>
        <w:numPr>
          <w:ilvl w:val="0"/>
          <w:numId w:val="6"/>
        </w:numPr>
        <w:autoSpaceDE w:val="0"/>
        <w:autoSpaceDN w:val="0"/>
        <w:adjustRightInd w:val="0"/>
        <w:ind w:left="567" w:hanging="567"/>
        <w:rPr>
          <w:color w:val="000000"/>
          <w:szCs w:val="22"/>
          <w:lang w:eastAsia="sl-SI"/>
        </w:rPr>
      </w:pPr>
      <w:r w:rsidRPr="00DA70E6">
        <w:rPr>
          <w:b/>
          <w:color w:val="000000"/>
          <w:szCs w:val="22"/>
          <w:lang w:eastAsia="sl-SI"/>
        </w:rPr>
        <w:t>Nuo 12 iki mažiau kaip 18 metų paaugliams, sveriantiems ne mažiau kaip 35 kg:</w:t>
      </w:r>
      <w:r w:rsidRPr="00DA70E6">
        <w:rPr>
          <w:color w:val="000000"/>
          <w:szCs w:val="22"/>
          <w:lang w:eastAsia="sl-SI"/>
        </w:rPr>
        <w:t xml:space="preserve"> po vieną tabletę per parą, jeigu įmanoma, su maistu.</w:t>
      </w:r>
    </w:p>
    <w:p w14:paraId="2A351635" w14:textId="77777777" w:rsidR="00741D48" w:rsidRPr="00DA70E6" w:rsidRDefault="00741D48" w:rsidP="00741D48">
      <w:pPr>
        <w:autoSpaceDE w:val="0"/>
        <w:autoSpaceDN w:val="0"/>
        <w:adjustRightInd w:val="0"/>
        <w:rPr>
          <w:i/>
          <w:color w:val="000000"/>
          <w:szCs w:val="22"/>
          <w:lang w:eastAsia="sl-SI"/>
        </w:rPr>
      </w:pPr>
    </w:p>
    <w:p w14:paraId="51A1A8DF" w14:textId="77777777" w:rsidR="00741D48" w:rsidRPr="00DA70E6" w:rsidRDefault="00741D48" w:rsidP="00741D48">
      <w:pPr>
        <w:autoSpaceDE w:val="0"/>
        <w:autoSpaceDN w:val="0"/>
        <w:adjustRightInd w:val="0"/>
        <w:rPr>
          <w:b/>
          <w:color w:val="000000"/>
          <w:szCs w:val="22"/>
          <w:lang w:eastAsia="sl-SI"/>
        </w:rPr>
      </w:pPr>
      <w:r w:rsidRPr="00DA70E6">
        <w:rPr>
          <w:b/>
          <w:color w:val="000000"/>
          <w:szCs w:val="22"/>
          <w:lang w:eastAsia="sl-SI"/>
        </w:rPr>
        <w:t xml:space="preserve">Rekomenduojama </w:t>
      </w:r>
      <w:proofErr w:type="spellStart"/>
      <w:r w:rsidRPr="00DA70E6">
        <w:rPr>
          <w:b/>
          <w:color w:val="000000"/>
          <w:szCs w:val="22"/>
          <w:lang w:eastAsia="sl-SI"/>
        </w:rPr>
        <w:t>Emtricitabine</w:t>
      </w:r>
      <w:proofErr w:type="spellEnd"/>
      <w:r w:rsidRPr="00DA70E6">
        <w:rPr>
          <w:b/>
          <w:color w:val="000000"/>
          <w:szCs w:val="22"/>
          <w:lang w:eastAsia="sl-SI"/>
        </w:rPr>
        <w:t>/</w:t>
      </w:r>
      <w:proofErr w:type="spellStart"/>
      <w:r w:rsidRPr="00DA70E6">
        <w:rPr>
          <w:b/>
          <w:color w:val="000000"/>
          <w:szCs w:val="22"/>
          <w:lang w:eastAsia="sl-SI"/>
        </w:rPr>
        <w:t>Tenofovir</w:t>
      </w:r>
      <w:proofErr w:type="spellEnd"/>
      <w:r w:rsidRPr="00DA70E6">
        <w:rPr>
          <w:b/>
          <w:color w:val="000000"/>
          <w:szCs w:val="22"/>
          <w:lang w:eastAsia="sl-SI"/>
        </w:rPr>
        <w:t xml:space="preserve"> </w:t>
      </w:r>
      <w:proofErr w:type="spellStart"/>
      <w:r w:rsidRPr="00DA70E6">
        <w:rPr>
          <w:b/>
          <w:color w:val="000000"/>
          <w:szCs w:val="22"/>
          <w:lang w:eastAsia="sl-SI"/>
        </w:rPr>
        <w:t>disoproxil</w:t>
      </w:r>
      <w:proofErr w:type="spellEnd"/>
      <w:r w:rsidRPr="00DA70E6">
        <w:rPr>
          <w:b/>
          <w:color w:val="000000"/>
          <w:szCs w:val="22"/>
          <w:lang w:eastAsia="sl-SI"/>
        </w:rPr>
        <w:t xml:space="preserve"> </w:t>
      </w:r>
      <w:proofErr w:type="spellStart"/>
      <w:r w:rsidRPr="00DA70E6">
        <w:rPr>
          <w:b/>
          <w:color w:val="000000"/>
          <w:szCs w:val="22"/>
          <w:lang w:eastAsia="sl-SI"/>
        </w:rPr>
        <w:t>Sandoz</w:t>
      </w:r>
      <w:proofErr w:type="spellEnd"/>
      <w:r w:rsidRPr="00DA70E6">
        <w:rPr>
          <w:b/>
          <w:color w:val="000000"/>
          <w:szCs w:val="22"/>
          <w:lang w:eastAsia="sl-SI"/>
        </w:rPr>
        <w:t xml:space="preserve"> dozė užsikrėtimo ŽIV rizikai sumažinti yra:</w:t>
      </w:r>
    </w:p>
    <w:p w14:paraId="41D86700" w14:textId="77777777" w:rsidR="00741D48" w:rsidRPr="00613B1F" w:rsidRDefault="00741D48" w:rsidP="00741D48">
      <w:pPr>
        <w:numPr>
          <w:ilvl w:val="0"/>
          <w:numId w:val="10"/>
        </w:numPr>
        <w:autoSpaceDE w:val="0"/>
        <w:autoSpaceDN w:val="0"/>
        <w:adjustRightInd w:val="0"/>
        <w:ind w:left="567" w:hanging="567"/>
        <w:rPr>
          <w:color w:val="000000"/>
          <w:szCs w:val="22"/>
          <w:lang w:eastAsia="sl-SI"/>
        </w:rPr>
      </w:pPr>
      <w:r w:rsidRPr="00613B1F">
        <w:rPr>
          <w:b/>
          <w:color w:val="000000"/>
        </w:rPr>
        <w:t>Suaugusiesiems:</w:t>
      </w:r>
      <w:r w:rsidRPr="00DA70E6">
        <w:rPr>
          <w:color w:val="000000"/>
          <w:szCs w:val="22"/>
          <w:lang w:eastAsia="sl-SI"/>
        </w:rPr>
        <w:t xml:space="preserve"> po vieną </w:t>
      </w:r>
      <w:r w:rsidRPr="00BA00AB">
        <w:rPr>
          <w:color w:val="000000"/>
          <w:szCs w:val="22"/>
          <w:lang w:eastAsia="sl-SI"/>
        </w:rPr>
        <w:t>tabletę per parą, jeigu įmanoma, su maistu.</w:t>
      </w:r>
    </w:p>
    <w:p w14:paraId="25F44BBC" w14:textId="77777777" w:rsidR="00741D48" w:rsidRPr="005C0E81" w:rsidRDefault="00741D48" w:rsidP="00741D48">
      <w:pPr>
        <w:numPr>
          <w:ilvl w:val="0"/>
          <w:numId w:val="10"/>
        </w:numPr>
        <w:autoSpaceDE w:val="0"/>
        <w:autoSpaceDN w:val="0"/>
        <w:adjustRightInd w:val="0"/>
        <w:ind w:left="567" w:hanging="567"/>
        <w:rPr>
          <w:color w:val="000000"/>
        </w:rPr>
      </w:pPr>
      <w:r w:rsidRPr="005C0E81">
        <w:rPr>
          <w:b/>
          <w:color w:val="000000"/>
        </w:rPr>
        <w:t>Nuo 12 iki mažiau kaip 18 metų paaugliams, sveriantiems ne mažiau kaip 35 kg:</w:t>
      </w:r>
      <w:r w:rsidRPr="005C0E81">
        <w:rPr>
          <w:color w:val="000000"/>
        </w:rPr>
        <w:t xml:space="preserve"> po vieną tabletę per parą, jeigu įmanoma, su maistu.</w:t>
      </w:r>
    </w:p>
    <w:p w14:paraId="280A31E2" w14:textId="77777777" w:rsidR="00741D48" w:rsidRPr="00BA00AB" w:rsidRDefault="00741D48" w:rsidP="00741D48">
      <w:pPr>
        <w:autoSpaceDE w:val="0"/>
        <w:autoSpaceDN w:val="0"/>
        <w:adjustRightInd w:val="0"/>
      </w:pPr>
    </w:p>
    <w:p w14:paraId="2A2862A0" w14:textId="77777777" w:rsidR="00741D48" w:rsidRPr="00DA70E6" w:rsidRDefault="00741D48" w:rsidP="00741D48">
      <w:pPr>
        <w:autoSpaceDE w:val="0"/>
        <w:autoSpaceDN w:val="0"/>
        <w:adjustRightInd w:val="0"/>
        <w:ind w:left="567"/>
      </w:pPr>
      <w:r w:rsidRPr="00613B1F">
        <w:rPr>
          <w:color w:val="000000"/>
        </w:rPr>
        <w:t>Jeigu Jums sunku nuryti, šaukšto galu galite atsargiai</w:t>
      </w:r>
      <w:r w:rsidRPr="00DA70E6">
        <w:rPr>
          <w:color w:val="000000"/>
        </w:rPr>
        <w:t xml:space="preserve"> sutraiškyti tabletę. Miltelius sumaišykite su maždaug 100 ml (puse stiklinės) vandens, apelsinų ar vynuogių sulčių ir nedelsdami išgerkite. </w:t>
      </w:r>
    </w:p>
    <w:p w14:paraId="6A5C5E74" w14:textId="77777777" w:rsidR="00741D48" w:rsidRPr="00DA70E6" w:rsidRDefault="00741D48" w:rsidP="00741D48">
      <w:pPr>
        <w:autoSpaceDE w:val="0"/>
        <w:autoSpaceDN w:val="0"/>
        <w:adjustRightInd w:val="0"/>
      </w:pPr>
    </w:p>
    <w:p w14:paraId="74A0692B" w14:textId="77777777" w:rsidR="00741D48" w:rsidRPr="00DA70E6" w:rsidRDefault="00741D48" w:rsidP="00741D48">
      <w:pPr>
        <w:numPr>
          <w:ilvl w:val="0"/>
          <w:numId w:val="6"/>
        </w:numPr>
        <w:autoSpaceDE w:val="0"/>
        <w:autoSpaceDN w:val="0"/>
        <w:adjustRightInd w:val="0"/>
        <w:ind w:left="567" w:hanging="567"/>
      </w:pPr>
      <w:r w:rsidRPr="00DA70E6">
        <w:rPr>
          <w:b/>
          <w:color w:val="000000"/>
        </w:rPr>
        <w:t xml:space="preserve">Visada vartokite gydytojo rekomenduotą vaisto dozę. </w:t>
      </w:r>
      <w:r w:rsidRPr="00DA70E6">
        <w:rPr>
          <w:color w:val="000000"/>
        </w:rPr>
        <w:t xml:space="preserve">Taip bus užtikrinamas visiškas vaisto efektyvumas ir bus mažesnė atsparumo gydymui išsivystymo rizika. Nekeiskite dozės, nebent tai daryti nurodė Jūsų gydytojas. </w:t>
      </w:r>
    </w:p>
    <w:p w14:paraId="48EF9F71" w14:textId="77777777" w:rsidR="00741D48" w:rsidRPr="00DA70E6" w:rsidRDefault="00741D48" w:rsidP="00741D48">
      <w:pPr>
        <w:autoSpaceDE w:val="0"/>
        <w:autoSpaceDN w:val="0"/>
        <w:adjustRightInd w:val="0"/>
      </w:pPr>
    </w:p>
    <w:p w14:paraId="2BC47F9A" w14:textId="77777777" w:rsidR="00741D48" w:rsidRPr="00DA70E6" w:rsidRDefault="00741D48" w:rsidP="00741D48">
      <w:pPr>
        <w:numPr>
          <w:ilvl w:val="0"/>
          <w:numId w:val="6"/>
        </w:numPr>
        <w:autoSpaceDE w:val="0"/>
        <w:autoSpaceDN w:val="0"/>
        <w:adjustRightInd w:val="0"/>
        <w:ind w:left="567" w:hanging="567"/>
      </w:pPr>
      <w:r w:rsidRPr="00DA70E6">
        <w:rPr>
          <w:b/>
          <w:color w:val="000000"/>
        </w:rPr>
        <w:lastRenderedPageBreak/>
        <w:t xml:space="preserve">Jeigu esate gydomas nuo ŽIV infekcijos, Jūsų </w:t>
      </w:r>
      <w:r w:rsidRPr="00DA70E6">
        <w:rPr>
          <w:color w:val="000000"/>
        </w:rPr>
        <w:t xml:space="preserve">gydytojas skirs </w:t>
      </w:r>
      <w:proofErr w:type="spellStart"/>
      <w:r w:rsidRPr="00DA70E6">
        <w:rPr>
          <w:color w:val="000000"/>
        </w:rPr>
        <w:t>Emtricitabine</w:t>
      </w:r>
      <w:proofErr w:type="spellEnd"/>
      <w:r w:rsidRPr="00DA70E6">
        <w:rPr>
          <w:color w:val="000000"/>
        </w:rPr>
        <w:t>/</w:t>
      </w:r>
      <w:proofErr w:type="spellStart"/>
      <w:r w:rsidRPr="00DA70E6">
        <w:rPr>
          <w:color w:val="000000"/>
        </w:rPr>
        <w:t>Tenofovir</w:t>
      </w:r>
      <w:proofErr w:type="spellEnd"/>
      <w:r w:rsidRPr="00DA70E6">
        <w:rPr>
          <w:color w:val="000000"/>
        </w:rPr>
        <w:t xml:space="preserve"> </w:t>
      </w:r>
      <w:proofErr w:type="spellStart"/>
      <w:r w:rsidRPr="00DA70E6">
        <w:rPr>
          <w:color w:val="000000"/>
        </w:rPr>
        <w:t>disoproxil</w:t>
      </w:r>
      <w:proofErr w:type="spellEnd"/>
      <w:r w:rsidRPr="00DA70E6">
        <w:rPr>
          <w:color w:val="000000"/>
        </w:rPr>
        <w:t xml:space="preserve"> </w:t>
      </w:r>
      <w:proofErr w:type="spellStart"/>
      <w:r w:rsidRPr="00DA70E6">
        <w:rPr>
          <w:color w:val="000000"/>
        </w:rPr>
        <w:t>Sandoz</w:t>
      </w:r>
      <w:proofErr w:type="spellEnd"/>
      <w:r w:rsidRPr="00DA70E6">
        <w:rPr>
          <w:color w:val="000000"/>
        </w:rPr>
        <w:t xml:space="preserve"> kartu su kitais antiretrovirusiniais vaistais. Prašom perskaityti kitų antiretrovirusinių vaistų pakuočių lapelius, nes juose aptariama, kaip šių vaistų vartoti. </w:t>
      </w:r>
    </w:p>
    <w:p w14:paraId="2C6010B6" w14:textId="77777777" w:rsidR="00741D48" w:rsidRPr="00DA70E6" w:rsidRDefault="00741D48" w:rsidP="00741D48">
      <w:pPr>
        <w:autoSpaceDE w:val="0"/>
        <w:autoSpaceDN w:val="0"/>
        <w:adjustRightInd w:val="0"/>
      </w:pPr>
    </w:p>
    <w:p w14:paraId="7C6DE0D1" w14:textId="77777777" w:rsidR="00741D48" w:rsidRPr="00DA70E6" w:rsidRDefault="00741D48" w:rsidP="00741D48">
      <w:pPr>
        <w:numPr>
          <w:ilvl w:val="0"/>
          <w:numId w:val="8"/>
        </w:numPr>
        <w:autoSpaceDE w:val="0"/>
        <w:autoSpaceDN w:val="0"/>
        <w:adjustRightInd w:val="0"/>
      </w:pPr>
      <w:proofErr w:type="spellStart"/>
      <w:r w:rsidRPr="00DA70E6">
        <w:rPr>
          <w:b/>
          <w:color w:val="000000"/>
        </w:rPr>
        <w:t>Jeigu</w:t>
      </w:r>
      <w:r w:rsidRPr="00DA70E6">
        <w:rPr>
          <w:b/>
          <w:color w:val="000000"/>
          <w:szCs w:val="24"/>
          <w:lang w:eastAsia="sl-SI"/>
        </w:rPr>
        <w:t>vartoja</w:t>
      </w:r>
      <w:r>
        <w:rPr>
          <w:b/>
          <w:color w:val="000000"/>
          <w:szCs w:val="24"/>
          <w:lang w:eastAsia="sl-SI"/>
        </w:rPr>
        <w:t>te</w:t>
      </w:r>
      <w:proofErr w:type="spellEnd"/>
      <w:r w:rsidRPr="00DA70E6">
        <w:rPr>
          <w:b/>
          <w:color w:val="000000"/>
          <w:szCs w:val="24"/>
          <w:lang w:eastAsia="sl-SI"/>
        </w:rPr>
        <w:t xml:space="preserve"> </w:t>
      </w:r>
      <w:proofErr w:type="spellStart"/>
      <w:r w:rsidRPr="00DA70E6">
        <w:rPr>
          <w:b/>
          <w:color w:val="000000"/>
        </w:rPr>
        <w:t>Emtricitabine</w:t>
      </w:r>
      <w:proofErr w:type="spellEnd"/>
      <w:r w:rsidRPr="00DA70E6">
        <w:rPr>
          <w:b/>
          <w:color w:val="000000"/>
        </w:rPr>
        <w:t>/</w:t>
      </w:r>
      <w:proofErr w:type="spellStart"/>
      <w:r w:rsidRPr="00DA70E6">
        <w:rPr>
          <w:b/>
          <w:color w:val="000000"/>
        </w:rPr>
        <w:t>Tenofovir</w:t>
      </w:r>
      <w:proofErr w:type="spellEnd"/>
      <w:r w:rsidRPr="00DA70E6">
        <w:rPr>
          <w:b/>
          <w:color w:val="000000"/>
        </w:rPr>
        <w:t xml:space="preserve"> </w:t>
      </w:r>
      <w:proofErr w:type="spellStart"/>
      <w:r w:rsidRPr="00DA70E6">
        <w:rPr>
          <w:b/>
          <w:color w:val="000000"/>
        </w:rPr>
        <w:t>disoproxil</w:t>
      </w:r>
      <w:proofErr w:type="spellEnd"/>
      <w:r w:rsidRPr="00DA70E6">
        <w:rPr>
          <w:b/>
          <w:color w:val="000000"/>
        </w:rPr>
        <w:t xml:space="preserve"> </w:t>
      </w:r>
      <w:proofErr w:type="spellStart"/>
      <w:r w:rsidRPr="00DA70E6">
        <w:rPr>
          <w:b/>
          <w:color w:val="000000"/>
        </w:rPr>
        <w:t>Sandoz</w:t>
      </w:r>
      <w:proofErr w:type="spellEnd"/>
      <w:r w:rsidRPr="00DA70E6">
        <w:rPr>
          <w:b/>
          <w:color w:val="000000"/>
        </w:rPr>
        <w:t xml:space="preserve"> užsikrėtimo ŽIV rizikai sumažinti, </w:t>
      </w:r>
      <w:r w:rsidRPr="00DA70E6">
        <w:rPr>
          <w:color w:val="000000"/>
          <w:szCs w:val="24"/>
          <w:lang w:eastAsia="sl-SI"/>
        </w:rPr>
        <w:t>gerkite</w:t>
      </w:r>
      <w:r w:rsidRPr="00DA70E6">
        <w:rPr>
          <w:color w:val="000000"/>
        </w:rPr>
        <w:t xml:space="preserve"> </w:t>
      </w:r>
      <w:proofErr w:type="spellStart"/>
      <w:r w:rsidRPr="00DA70E6">
        <w:rPr>
          <w:color w:val="000000"/>
        </w:rPr>
        <w:t>Emtricitabine</w:t>
      </w:r>
      <w:proofErr w:type="spellEnd"/>
      <w:r w:rsidRPr="00DA70E6">
        <w:rPr>
          <w:color w:val="000000"/>
        </w:rPr>
        <w:t>/</w:t>
      </w:r>
      <w:proofErr w:type="spellStart"/>
      <w:r w:rsidRPr="00DA70E6">
        <w:rPr>
          <w:color w:val="000000"/>
        </w:rPr>
        <w:t>Tenofovir</w:t>
      </w:r>
      <w:proofErr w:type="spellEnd"/>
      <w:r w:rsidRPr="00DA70E6">
        <w:rPr>
          <w:color w:val="000000"/>
        </w:rPr>
        <w:t xml:space="preserve"> </w:t>
      </w:r>
      <w:proofErr w:type="spellStart"/>
      <w:r w:rsidRPr="00DA70E6">
        <w:rPr>
          <w:color w:val="000000"/>
        </w:rPr>
        <w:t>disoproxil</w:t>
      </w:r>
      <w:proofErr w:type="spellEnd"/>
      <w:r w:rsidRPr="00DA70E6">
        <w:rPr>
          <w:color w:val="000000"/>
        </w:rPr>
        <w:t xml:space="preserve"> </w:t>
      </w:r>
      <w:proofErr w:type="spellStart"/>
      <w:r w:rsidRPr="00DA70E6">
        <w:rPr>
          <w:color w:val="000000"/>
        </w:rPr>
        <w:t>Sandoz</w:t>
      </w:r>
      <w:proofErr w:type="spellEnd"/>
      <w:r w:rsidRPr="00DA70E6">
        <w:rPr>
          <w:color w:val="000000"/>
        </w:rPr>
        <w:t xml:space="preserve"> kasdien, o ne tik tada, kai manote, kad Jums buvo rizika užsikrėsti ŽIV. </w:t>
      </w:r>
    </w:p>
    <w:p w14:paraId="1E56B5CD" w14:textId="77777777" w:rsidR="00741D48" w:rsidRPr="00DA70E6" w:rsidRDefault="00741D48" w:rsidP="00741D48">
      <w:pPr>
        <w:autoSpaceDE w:val="0"/>
        <w:autoSpaceDN w:val="0"/>
        <w:adjustRightInd w:val="0"/>
      </w:pPr>
    </w:p>
    <w:p w14:paraId="7F894752" w14:textId="77777777" w:rsidR="00741D48" w:rsidRPr="00DA70E6" w:rsidRDefault="00741D48" w:rsidP="00741D48">
      <w:pPr>
        <w:autoSpaceDE w:val="0"/>
        <w:autoSpaceDN w:val="0"/>
        <w:adjustRightInd w:val="0"/>
      </w:pPr>
      <w:r w:rsidRPr="00DA70E6">
        <w:rPr>
          <w:color w:val="000000"/>
        </w:rPr>
        <w:t xml:space="preserve">Kreipkitės į savo gydytoją, jeigu turite bet kokių klausimų apie tai, kaip apsisaugoti nuo ŽIV ar užkirsti kelią ŽIV perdavimui kitiems žmonėms. </w:t>
      </w:r>
    </w:p>
    <w:p w14:paraId="50820A6D" w14:textId="77777777" w:rsidR="00741D48" w:rsidRPr="00DA70E6" w:rsidRDefault="00741D48" w:rsidP="00741D48">
      <w:pPr>
        <w:autoSpaceDE w:val="0"/>
        <w:autoSpaceDN w:val="0"/>
        <w:adjustRightInd w:val="0"/>
        <w:rPr>
          <w:b/>
        </w:rPr>
      </w:pPr>
    </w:p>
    <w:p w14:paraId="27D6D855" w14:textId="77777777" w:rsidR="00741D48" w:rsidRPr="00DA70E6" w:rsidRDefault="00741D48" w:rsidP="00741D48">
      <w:pPr>
        <w:autoSpaceDE w:val="0"/>
        <w:autoSpaceDN w:val="0"/>
        <w:adjustRightInd w:val="0"/>
      </w:pPr>
      <w:r w:rsidRPr="00DA70E6">
        <w:rPr>
          <w:b/>
          <w:color w:val="000000"/>
        </w:rPr>
        <w:t xml:space="preserve">Ką daryti pavartojus per didelę </w:t>
      </w:r>
      <w:proofErr w:type="spellStart"/>
      <w:r w:rsidRPr="00DA70E6">
        <w:rPr>
          <w:b/>
          <w:color w:val="000000"/>
        </w:rPr>
        <w:t>Emtricitabine</w:t>
      </w:r>
      <w:proofErr w:type="spellEnd"/>
      <w:r w:rsidRPr="00DA70E6">
        <w:rPr>
          <w:b/>
          <w:color w:val="000000"/>
        </w:rPr>
        <w:t>/</w:t>
      </w:r>
      <w:proofErr w:type="spellStart"/>
      <w:r w:rsidRPr="00DA70E6">
        <w:rPr>
          <w:b/>
          <w:color w:val="000000"/>
        </w:rPr>
        <w:t>Tenofovir</w:t>
      </w:r>
      <w:proofErr w:type="spellEnd"/>
      <w:r w:rsidRPr="00DA70E6">
        <w:rPr>
          <w:b/>
          <w:color w:val="000000"/>
        </w:rPr>
        <w:t xml:space="preserve"> </w:t>
      </w:r>
      <w:proofErr w:type="spellStart"/>
      <w:r w:rsidRPr="00DA70E6">
        <w:rPr>
          <w:b/>
          <w:color w:val="000000"/>
        </w:rPr>
        <w:t>disoproxil</w:t>
      </w:r>
      <w:proofErr w:type="spellEnd"/>
      <w:r w:rsidRPr="00DA70E6">
        <w:rPr>
          <w:b/>
          <w:color w:val="000000"/>
        </w:rPr>
        <w:t xml:space="preserve"> </w:t>
      </w:r>
      <w:proofErr w:type="spellStart"/>
      <w:r w:rsidRPr="00DA70E6">
        <w:rPr>
          <w:b/>
          <w:color w:val="000000"/>
        </w:rPr>
        <w:t>Sandoz</w:t>
      </w:r>
      <w:proofErr w:type="spellEnd"/>
      <w:r w:rsidRPr="00DA70E6">
        <w:rPr>
          <w:b/>
          <w:color w:val="000000"/>
        </w:rPr>
        <w:t xml:space="preserve"> dozę? </w:t>
      </w:r>
    </w:p>
    <w:p w14:paraId="7835FB75" w14:textId="77777777" w:rsidR="00741D48" w:rsidRPr="00DA70E6" w:rsidRDefault="00741D48" w:rsidP="00741D48">
      <w:pPr>
        <w:autoSpaceDE w:val="0"/>
        <w:autoSpaceDN w:val="0"/>
        <w:adjustRightInd w:val="0"/>
      </w:pPr>
    </w:p>
    <w:p w14:paraId="49FCBBC1" w14:textId="77777777" w:rsidR="00741D48" w:rsidRPr="00DA70E6" w:rsidRDefault="00741D48" w:rsidP="00741D48">
      <w:pPr>
        <w:autoSpaceDE w:val="0"/>
        <w:autoSpaceDN w:val="0"/>
        <w:adjustRightInd w:val="0"/>
      </w:pPr>
      <w:r w:rsidRPr="00DA70E6">
        <w:rPr>
          <w:color w:val="000000"/>
        </w:rPr>
        <w:t xml:space="preserve">Jeigu atsitiktinai išgėrėte didesnę už rekomenduojamą </w:t>
      </w:r>
      <w:proofErr w:type="spellStart"/>
      <w:r w:rsidRPr="00DA70E6">
        <w:rPr>
          <w:color w:val="000000"/>
        </w:rPr>
        <w:t>Emtricitabine</w:t>
      </w:r>
      <w:proofErr w:type="spellEnd"/>
      <w:r w:rsidRPr="00DA70E6">
        <w:rPr>
          <w:color w:val="000000"/>
        </w:rPr>
        <w:t>/</w:t>
      </w:r>
      <w:proofErr w:type="spellStart"/>
      <w:r w:rsidRPr="00DA70E6">
        <w:rPr>
          <w:color w:val="000000"/>
        </w:rPr>
        <w:t>Tenofovir</w:t>
      </w:r>
      <w:proofErr w:type="spellEnd"/>
      <w:r w:rsidRPr="00DA70E6">
        <w:rPr>
          <w:color w:val="000000"/>
        </w:rPr>
        <w:t xml:space="preserve"> </w:t>
      </w:r>
      <w:proofErr w:type="spellStart"/>
      <w:r w:rsidRPr="00DA70E6">
        <w:rPr>
          <w:color w:val="000000"/>
        </w:rPr>
        <w:t>disoproxil</w:t>
      </w:r>
      <w:proofErr w:type="spellEnd"/>
      <w:r w:rsidRPr="00DA70E6">
        <w:rPr>
          <w:color w:val="000000"/>
        </w:rPr>
        <w:t xml:space="preserve"> </w:t>
      </w:r>
      <w:proofErr w:type="spellStart"/>
      <w:r w:rsidRPr="00DA70E6">
        <w:rPr>
          <w:color w:val="000000"/>
        </w:rPr>
        <w:t>Sandoz</w:t>
      </w:r>
      <w:proofErr w:type="spellEnd"/>
      <w:r w:rsidRPr="00DA70E6">
        <w:rPr>
          <w:color w:val="000000"/>
        </w:rPr>
        <w:t xml:space="preserve"> dozę, patarimo kreipkitės į savo gydytoją ar artimiausios ligoninės priėmimo skyrių. Su savimi turėkite tablečių pakuotę kad galėtumėte lengvai apibūdinti, ką Jūs vartojote. </w:t>
      </w:r>
    </w:p>
    <w:p w14:paraId="7FBBA583" w14:textId="77777777" w:rsidR="00741D48" w:rsidRPr="00DA70E6" w:rsidRDefault="00741D48" w:rsidP="00741D48">
      <w:pPr>
        <w:autoSpaceDE w:val="0"/>
        <w:autoSpaceDN w:val="0"/>
        <w:adjustRightInd w:val="0"/>
        <w:rPr>
          <w:b/>
        </w:rPr>
      </w:pPr>
    </w:p>
    <w:p w14:paraId="5CC9A0F4" w14:textId="77777777" w:rsidR="00741D48" w:rsidRPr="00DA70E6" w:rsidRDefault="00741D48" w:rsidP="00741D48">
      <w:pPr>
        <w:autoSpaceDE w:val="0"/>
        <w:autoSpaceDN w:val="0"/>
        <w:adjustRightInd w:val="0"/>
        <w:rPr>
          <w:b/>
        </w:rPr>
      </w:pPr>
      <w:r w:rsidRPr="00DA70E6">
        <w:rPr>
          <w:b/>
          <w:color w:val="000000"/>
        </w:rPr>
        <w:t xml:space="preserve">Pamiršus pavartoti </w:t>
      </w:r>
      <w:proofErr w:type="spellStart"/>
      <w:r w:rsidRPr="00DA70E6">
        <w:rPr>
          <w:b/>
          <w:color w:val="000000"/>
        </w:rPr>
        <w:t>Emtricitabine</w:t>
      </w:r>
      <w:proofErr w:type="spellEnd"/>
      <w:r w:rsidRPr="00DA70E6">
        <w:rPr>
          <w:b/>
          <w:color w:val="000000"/>
        </w:rPr>
        <w:t>/</w:t>
      </w:r>
      <w:proofErr w:type="spellStart"/>
      <w:r w:rsidRPr="00DA70E6">
        <w:rPr>
          <w:b/>
          <w:color w:val="000000"/>
        </w:rPr>
        <w:t>Tenofovir</w:t>
      </w:r>
      <w:proofErr w:type="spellEnd"/>
      <w:r w:rsidRPr="00DA70E6">
        <w:rPr>
          <w:b/>
          <w:color w:val="000000"/>
        </w:rPr>
        <w:t xml:space="preserve"> </w:t>
      </w:r>
      <w:proofErr w:type="spellStart"/>
      <w:r w:rsidRPr="00DA70E6">
        <w:rPr>
          <w:b/>
          <w:color w:val="000000"/>
        </w:rPr>
        <w:t>disoproxil</w:t>
      </w:r>
      <w:proofErr w:type="spellEnd"/>
      <w:r w:rsidRPr="00DA70E6">
        <w:rPr>
          <w:b/>
          <w:color w:val="000000"/>
        </w:rPr>
        <w:t xml:space="preserve"> </w:t>
      </w:r>
      <w:proofErr w:type="spellStart"/>
      <w:r w:rsidRPr="00DA70E6">
        <w:rPr>
          <w:b/>
          <w:color w:val="000000"/>
        </w:rPr>
        <w:t>Sandoz</w:t>
      </w:r>
      <w:proofErr w:type="spellEnd"/>
    </w:p>
    <w:p w14:paraId="3E308EFA" w14:textId="77777777" w:rsidR="00741D48" w:rsidRPr="00DA70E6" w:rsidRDefault="00741D48" w:rsidP="00741D48">
      <w:pPr>
        <w:autoSpaceDE w:val="0"/>
        <w:autoSpaceDN w:val="0"/>
        <w:adjustRightInd w:val="0"/>
      </w:pPr>
      <w:r w:rsidRPr="00DA70E6">
        <w:rPr>
          <w:color w:val="000000"/>
        </w:rPr>
        <w:t xml:space="preserve">Svarbu nepraleisti nė vienos </w:t>
      </w:r>
      <w:proofErr w:type="spellStart"/>
      <w:r w:rsidRPr="00DA70E6">
        <w:rPr>
          <w:color w:val="000000"/>
        </w:rPr>
        <w:t>Emtricitabine</w:t>
      </w:r>
      <w:proofErr w:type="spellEnd"/>
      <w:r w:rsidRPr="00DA70E6">
        <w:rPr>
          <w:color w:val="000000"/>
        </w:rPr>
        <w:t>/</w:t>
      </w:r>
      <w:proofErr w:type="spellStart"/>
      <w:r w:rsidRPr="00DA70E6">
        <w:rPr>
          <w:color w:val="000000"/>
        </w:rPr>
        <w:t>Tenofovir</w:t>
      </w:r>
      <w:proofErr w:type="spellEnd"/>
      <w:r w:rsidRPr="00DA70E6">
        <w:rPr>
          <w:color w:val="000000"/>
        </w:rPr>
        <w:t xml:space="preserve"> </w:t>
      </w:r>
      <w:proofErr w:type="spellStart"/>
      <w:r w:rsidRPr="00DA70E6">
        <w:rPr>
          <w:color w:val="000000"/>
        </w:rPr>
        <w:t>disoproxil</w:t>
      </w:r>
      <w:proofErr w:type="spellEnd"/>
      <w:r w:rsidRPr="00DA70E6">
        <w:rPr>
          <w:color w:val="000000"/>
        </w:rPr>
        <w:t xml:space="preserve"> </w:t>
      </w:r>
      <w:proofErr w:type="spellStart"/>
      <w:r w:rsidRPr="00DA70E6">
        <w:rPr>
          <w:color w:val="000000"/>
        </w:rPr>
        <w:t>Sandoz</w:t>
      </w:r>
      <w:proofErr w:type="spellEnd"/>
      <w:r w:rsidRPr="00DA70E6">
        <w:rPr>
          <w:color w:val="000000"/>
        </w:rPr>
        <w:t xml:space="preserve"> dozės. </w:t>
      </w:r>
    </w:p>
    <w:p w14:paraId="67E9DA98" w14:textId="77777777" w:rsidR="00741D48" w:rsidRPr="00DA70E6" w:rsidRDefault="00741D48" w:rsidP="00741D48">
      <w:pPr>
        <w:autoSpaceDE w:val="0"/>
        <w:autoSpaceDN w:val="0"/>
        <w:adjustRightInd w:val="0"/>
      </w:pPr>
    </w:p>
    <w:p w14:paraId="1173E7E4" w14:textId="77777777" w:rsidR="00741D48" w:rsidRPr="00DA70E6" w:rsidRDefault="00741D48" w:rsidP="00741D48">
      <w:pPr>
        <w:autoSpaceDE w:val="0"/>
        <w:autoSpaceDN w:val="0"/>
        <w:adjustRightInd w:val="0"/>
        <w:rPr>
          <w:b/>
        </w:rPr>
      </w:pPr>
      <w:r w:rsidRPr="00DA70E6">
        <w:rPr>
          <w:b/>
          <w:color w:val="000000"/>
        </w:rPr>
        <w:t>Jeigu praleidote dozę</w:t>
      </w:r>
    </w:p>
    <w:p w14:paraId="2693D42C" w14:textId="77777777" w:rsidR="00741D48" w:rsidRPr="00DA70E6" w:rsidRDefault="00741D48" w:rsidP="00741D48">
      <w:pPr>
        <w:numPr>
          <w:ilvl w:val="0"/>
          <w:numId w:val="8"/>
        </w:numPr>
        <w:autoSpaceDE w:val="0"/>
        <w:autoSpaceDN w:val="0"/>
        <w:adjustRightInd w:val="0"/>
      </w:pPr>
      <w:r w:rsidRPr="00DA70E6">
        <w:rPr>
          <w:b/>
          <w:color w:val="000000"/>
        </w:rPr>
        <w:t xml:space="preserve">Jeigu praleistą </w:t>
      </w:r>
      <w:proofErr w:type="spellStart"/>
      <w:r w:rsidRPr="00DA70E6">
        <w:rPr>
          <w:b/>
          <w:color w:val="000000"/>
        </w:rPr>
        <w:t>Emtricitabine</w:t>
      </w:r>
      <w:proofErr w:type="spellEnd"/>
      <w:r w:rsidRPr="00DA70E6">
        <w:rPr>
          <w:b/>
          <w:color w:val="000000"/>
        </w:rPr>
        <w:t>/</w:t>
      </w:r>
      <w:proofErr w:type="spellStart"/>
      <w:r w:rsidRPr="00DA70E6">
        <w:rPr>
          <w:b/>
          <w:color w:val="000000"/>
        </w:rPr>
        <w:t>Tenofovir</w:t>
      </w:r>
      <w:proofErr w:type="spellEnd"/>
      <w:r w:rsidRPr="00DA70E6">
        <w:rPr>
          <w:b/>
          <w:color w:val="000000"/>
        </w:rPr>
        <w:t xml:space="preserve"> </w:t>
      </w:r>
      <w:proofErr w:type="spellStart"/>
      <w:r w:rsidRPr="00DA70E6">
        <w:rPr>
          <w:b/>
          <w:color w:val="000000"/>
        </w:rPr>
        <w:t>disoproxil</w:t>
      </w:r>
      <w:proofErr w:type="spellEnd"/>
      <w:r w:rsidRPr="00DA70E6">
        <w:rPr>
          <w:b/>
          <w:color w:val="000000"/>
        </w:rPr>
        <w:t xml:space="preserve"> </w:t>
      </w:r>
      <w:proofErr w:type="spellStart"/>
      <w:r w:rsidRPr="00DA70E6">
        <w:rPr>
          <w:b/>
          <w:color w:val="000000"/>
        </w:rPr>
        <w:t>Sandoz</w:t>
      </w:r>
      <w:proofErr w:type="spellEnd"/>
      <w:r w:rsidRPr="00DA70E6">
        <w:rPr>
          <w:b/>
          <w:color w:val="000000"/>
        </w:rPr>
        <w:t xml:space="preserve"> pastebėjote nepraėjus 12 valandų </w:t>
      </w:r>
      <w:r w:rsidRPr="00DA70E6">
        <w:rPr>
          <w:color w:val="000000"/>
        </w:rPr>
        <w:t>nuo įprastinio vartojimo laiko, kiek galima greičiau išgerkite tabletę, pageidautina su maistu. Po to vartokite kitą dozę įprastu laiku.</w:t>
      </w:r>
    </w:p>
    <w:p w14:paraId="103F5442" w14:textId="77777777" w:rsidR="00741D48" w:rsidRPr="00DA70E6" w:rsidRDefault="00741D48" w:rsidP="00741D48">
      <w:pPr>
        <w:autoSpaceDE w:val="0"/>
        <w:autoSpaceDN w:val="0"/>
        <w:adjustRightInd w:val="0"/>
      </w:pPr>
    </w:p>
    <w:p w14:paraId="68902B43" w14:textId="77777777" w:rsidR="00741D48" w:rsidRPr="00DA70E6" w:rsidRDefault="00741D48" w:rsidP="00741D48">
      <w:pPr>
        <w:numPr>
          <w:ilvl w:val="0"/>
          <w:numId w:val="8"/>
        </w:numPr>
        <w:autoSpaceDE w:val="0"/>
        <w:autoSpaceDN w:val="0"/>
        <w:adjustRightInd w:val="0"/>
      </w:pPr>
      <w:r w:rsidRPr="00DA70E6">
        <w:rPr>
          <w:b/>
          <w:color w:val="000000"/>
        </w:rPr>
        <w:t>Jeigu praleidimą pastebėjote praėjus 12 ar daugiau valandų</w:t>
      </w:r>
      <w:r w:rsidRPr="00DA70E6">
        <w:rPr>
          <w:color w:val="000000"/>
        </w:rPr>
        <w:t xml:space="preserve"> nuo</w:t>
      </w:r>
      <w:r w:rsidRPr="00DA70E6">
        <w:rPr>
          <w:b/>
          <w:color w:val="000000"/>
        </w:rPr>
        <w:t xml:space="preserve"> </w:t>
      </w:r>
      <w:r w:rsidRPr="00DA70E6">
        <w:rPr>
          <w:color w:val="000000"/>
        </w:rPr>
        <w:t xml:space="preserve">įprastinio </w:t>
      </w:r>
      <w:proofErr w:type="spellStart"/>
      <w:r w:rsidRPr="00DA70E6">
        <w:rPr>
          <w:color w:val="000000"/>
        </w:rPr>
        <w:t>Emtricitabine</w:t>
      </w:r>
      <w:proofErr w:type="spellEnd"/>
      <w:r w:rsidRPr="00DA70E6">
        <w:rPr>
          <w:color w:val="000000"/>
        </w:rPr>
        <w:t>/</w:t>
      </w:r>
      <w:proofErr w:type="spellStart"/>
      <w:r w:rsidRPr="00DA70E6">
        <w:rPr>
          <w:color w:val="000000"/>
        </w:rPr>
        <w:t>Tenofovir</w:t>
      </w:r>
      <w:proofErr w:type="spellEnd"/>
      <w:r w:rsidRPr="00DA70E6">
        <w:rPr>
          <w:color w:val="000000"/>
        </w:rPr>
        <w:t xml:space="preserve"> </w:t>
      </w:r>
      <w:proofErr w:type="spellStart"/>
      <w:r w:rsidRPr="00DA70E6">
        <w:rPr>
          <w:color w:val="000000"/>
        </w:rPr>
        <w:t>disoproxil</w:t>
      </w:r>
      <w:proofErr w:type="spellEnd"/>
      <w:r w:rsidRPr="00DA70E6">
        <w:rPr>
          <w:color w:val="000000"/>
        </w:rPr>
        <w:t xml:space="preserve"> </w:t>
      </w:r>
      <w:proofErr w:type="spellStart"/>
      <w:r w:rsidRPr="00DA70E6">
        <w:rPr>
          <w:color w:val="000000"/>
        </w:rPr>
        <w:t>Sandoz</w:t>
      </w:r>
      <w:proofErr w:type="spellEnd"/>
      <w:r w:rsidRPr="00DA70E6">
        <w:rPr>
          <w:color w:val="000000"/>
        </w:rPr>
        <w:t xml:space="preserve"> vartojimo laiko, praleistosios dozės nevartokite. Palaukite ir suvartokite kitą dozę, pageidautina su maistu, įprastu laiku. </w:t>
      </w:r>
    </w:p>
    <w:p w14:paraId="7DD88785" w14:textId="77777777" w:rsidR="00741D48" w:rsidRPr="00DA70E6" w:rsidRDefault="00741D48" w:rsidP="00741D48">
      <w:pPr>
        <w:autoSpaceDE w:val="0"/>
        <w:autoSpaceDN w:val="0"/>
        <w:adjustRightInd w:val="0"/>
        <w:rPr>
          <w:b/>
        </w:rPr>
      </w:pPr>
    </w:p>
    <w:p w14:paraId="76D405E1" w14:textId="77777777" w:rsidR="00741D48" w:rsidRPr="00DA70E6" w:rsidRDefault="00741D48" w:rsidP="00741D48">
      <w:pPr>
        <w:autoSpaceDE w:val="0"/>
        <w:autoSpaceDN w:val="0"/>
        <w:adjustRightInd w:val="0"/>
      </w:pPr>
      <w:r w:rsidRPr="00DA70E6">
        <w:rPr>
          <w:b/>
          <w:color w:val="000000"/>
        </w:rPr>
        <w:t xml:space="preserve">Jeigu po </w:t>
      </w:r>
      <w:proofErr w:type="spellStart"/>
      <w:r w:rsidRPr="00DA70E6">
        <w:rPr>
          <w:b/>
          <w:color w:val="000000"/>
        </w:rPr>
        <w:t>Emtricitabine</w:t>
      </w:r>
      <w:proofErr w:type="spellEnd"/>
      <w:r w:rsidRPr="00DA70E6">
        <w:rPr>
          <w:b/>
          <w:color w:val="000000"/>
        </w:rPr>
        <w:t>/</w:t>
      </w:r>
      <w:proofErr w:type="spellStart"/>
      <w:r w:rsidRPr="00DA70E6">
        <w:rPr>
          <w:b/>
          <w:color w:val="000000"/>
        </w:rPr>
        <w:t>Tenofovir</w:t>
      </w:r>
      <w:proofErr w:type="spellEnd"/>
      <w:r w:rsidRPr="00DA70E6">
        <w:rPr>
          <w:b/>
          <w:color w:val="000000"/>
        </w:rPr>
        <w:t xml:space="preserve"> </w:t>
      </w:r>
      <w:proofErr w:type="spellStart"/>
      <w:r w:rsidRPr="00DA70E6">
        <w:rPr>
          <w:b/>
          <w:color w:val="000000"/>
        </w:rPr>
        <w:t>disoproxil</w:t>
      </w:r>
      <w:proofErr w:type="spellEnd"/>
      <w:r w:rsidRPr="00DA70E6">
        <w:rPr>
          <w:b/>
          <w:color w:val="000000"/>
        </w:rPr>
        <w:t xml:space="preserve"> </w:t>
      </w:r>
      <w:proofErr w:type="spellStart"/>
      <w:r w:rsidRPr="00DA70E6">
        <w:rPr>
          <w:b/>
          <w:color w:val="000000"/>
        </w:rPr>
        <w:t>Sandoz</w:t>
      </w:r>
      <w:proofErr w:type="spellEnd"/>
      <w:r w:rsidRPr="00DA70E6">
        <w:rPr>
          <w:b/>
          <w:color w:val="000000"/>
        </w:rPr>
        <w:t xml:space="preserve"> išgėrimo 1 valandos laikotarpiu vėmėte, </w:t>
      </w:r>
      <w:r w:rsidRPr="00DA70E6">
        <w:rPr>
          <w:color w:val="000000"/>
        </w:rPr>
        <w:t>išgerkite kitą tabletę. Jeigu praėjo daugiau nei 1</w:t>
      </w:r>
      <w:r w:rsidRPr="00DA70E6">
        <w:rPr>
          <w:color w:val="000000"/>
          <w:szCs w:val="24"/>
          <w:lang w:eastAsia="sl-SI"/>
        </w:rPr>
        <w:t> </w:t>
      </w:r>
      <w:r w:rsidRPr="00DA70E6">
        <w:rPr>
          <w:color w:val="000000"/>
        </w:rPr>
        <w:t xml:space="preserve">valanda, kitos tabletės gerti nereikia. </w:t>
      </w:r>
    </w:p>
    <w:p w14:paraId="3EF27FA6" w14:textId="77777777" w:rsidR="00741D48" w:rsidRPr="00DA70E6" w:rsidRDefault="00741D48" w:rsidP="00741D48">
      <w:pPr>
        <w:autoSpaceDE w:val="0"/>
        <w:autoSpaceDN w:val="0"/>
        <w:adjustRightInd w:val="0"/>
        <w:rPr>
          <w:b/>
        </w:rPr>
      </w:pPr>
    </w:p>
    <w:p w14:paraId="7817E755" w14:textId="77777777" w:rsidR="00741D48" w:rsidRPr="00DA70E6" w:rsidRDefault="00741D48" w:rsidP="00741D48">
      <w:pPr>
        <w:autoSpaceDE w:val="0"/>
        <w:autoSpaceDN w:val="0"/>
        <w:adjustRightInd w:val="0"/>
      </w:pPr>
      <w:r w:rsidRPr="00DA70E6">
        <w:rPr>
          <w:b/>
          <w:color w:val="000000"/>
        </w:rPr>
        <w:t xml:space="preserve">Nenustokite vartoti </w:t>
      </w:r>
      <w:proofErr w:type="spellStart"/>
      <w:r w:rsidRPr="00DA70E6">
        <w:rPr>
          <w:b/>
          <w:color w:val="000000"/>
        </w:rPr>
        <w:t>Emtricitabine</w:t>
      </w:r>
      <w:proofErr w:type="spellEnd"/>
      <w:r w:rsidRPr="00DA70E6">
        <w:rPr>
          <w:b/>
          <w:color w:val="000000"/>
        </w:rPr>
        <w:t>/</w:t>
      </w:r>
      <w:proofErr w:type="spellStart"/>
      <w:r w:rsidRPr="00DA70E6">
        <w:rPr>
          <w:b/>
          <w:color w:val="000000"/>
        </w:rPr>
        <w:t>Tenofovir</w:t>
      </w:r>
      <w:proofErr w:type="spellEnd"/>
      <w:r w:rsidRPr="00DA70E6">
        <w:rPr>
          <w:b/>
          <w:color w:val="000000"/>
        </w:rPr>
        <w:t xml:space="preserve"> </w:t>
      </w:r>
      <w:proofErr w:type="spellStart"/>
      <w:r w:rsidRPr="00DA70E6">
        <w:rPr>
          <w:b/>
          <w:color w:val="000000"/>
        </w:rPr>
        <w:t>disoproxil</w:t>
      </w:r>
      <w:proofErr w:type="spellEnd"/>
      <w:r w:rsidRPr="00DA70E6">
        <w:rPr>
          <w:b/>
          <w:color w:val="000000"/>
        </w:rPr>
        <w:t xml:space="preserve"> </w:t>
      </w:r>
      <w:proofErr w:type="spellStart"/>
      <w:r w:rsidRPr="00DA70E6">
        <w:rPr>
          <w:b/>
          <w:color w:val="000000"/>
        </w:rPr>
        <w:t>Sandoz</w:t>
      </w:r>
      <w:proofErr w:type="spellEnd"/>
      <w:r w:rsidRPr="00DA70E6">
        <w:rPr>
          <w:b/>
          <w:color w:val="000000"/>
        </w:rPr>
        <w:t xml:space="preserve"> </w:t>
      </w:r>
    </w:p>
    <w:p w14:paraId="48129486" w14:textId="77777777" w:rsidR="00741D48" w:rsidRPr="00DA70E6" w:rsidRDefault="00741D48" w:rsidP="00741D48">
      <w:pPr>
        <w:autoSpaceDE w:val="0"/>
        <w:autoSpaceDN w:val="0"/>
        <w:adjustRightInd w:val="0"/>
      </w:pPr>
    </w:p>
    <w:p w14:paraId="0BD8C135" w14:textId="77777777" w:rsidR="00741D48" w:rsidRPr="00DA70E6" w:rsidRDefault="00741D48" w:rsidP="00741D48">
      <w:pPr>
        <w:numPr>
          <w:ilvl w:val="0"/>
          <w:numId w:val="8"/>
        </w:numPr>
        <w:autoSpaceDE w:val="0"/>
        <w:autoSpaceDN w:val="0"/>
        <w:adjustRightInd w:val="0"/>
      </w:pPr>
      <w:r w:rsidRPr="00DA70E6">
        <w:rPr>
          <w:b/>
          <w:color w:val="000000"/>
        </w:rPr>
        <w:t xml:space="preserve">Jeigu vartojate </w:t>
      </w:r>
      <w:proofErr w:type="spellStart"/>
      <w:r w:rsidRPr="00DA70E6">
        <w:rPr>
          <w:b/>
          <w:color w:val="000000"/>
        </w:rPr>
        <w:t>Emtricitabine</w:t>
      </w:r>
      <w:proofErr w:type="spellEnd"/>
      <w:r w:rsidRPr="00DA70E6">
        <w:rPr>
          <w:b/>
          <w:color w:val="000000"/>
        </w:rPr>
        <w:t>/</w:t>
      </w:r>
      <w:proofErr w:type="spellStart"/>
      <w:r w:rsidRPr="00DA70E6">
        <w:rPr>
          <w:b/>
          <w:color w:val="000000"/>
        </w:rPr>
        <w:t>Tenofovir</w:t>
      </w:r>
      <w:proofErr w:type="spellEnd"/>
      <w:r w:rsidRPr="00DA70E6">
        <w:rPr>
          <w:b/>
          <w:color w:val="000000"/>
        </w:rPr>
        <w:t xml:space="preserve"> </w:t>
      </w:r>
      <w:proofErr w:type="spellStart"/>
      <w:r w:rsidRPr="00DA70E6">
        <w:rPr>
          <w:b/>
          <w:color w:val="000000"/>
        </w:rPr>
        <w:t>disoproxil</w:t>
      </w:r>
      <w:proofErr w:type="spellEnd"/>
      <w:r w:rsidRPr="00DA70E6">
        <w:rPr>
          <w:b/>
          <w:color w:val="000000"/>
        </w:rPr>
        <w:t xml:space="preserve"> </w:t>
      </w:r>
      <w:proofErr w:type="spellStart"/>
      <w:r w:rsidRPr="00DA70E6">
        <w:rPr>
          <w:b/>
          <w:color w:val="000000"/>
        </w:rPr>
        <w:t>Sandoz</w:t>
      </w:r>
      <w:proofErr w:type="spellEnd"/>
      <w:r w:rsidRPr="00DA70E6">
        <w:rPr>
          <w:b/>
          <w:color w:val="000000"/>
        </w:rPr>
        <w:t xml:space="preserve"> gydymui nuo ŽIV infekcijos</w:t>
      </w:r>
      <w:r w:rsidRPr="00DA70E6">
        <w:rPr>
          <w:color w:val="000000"/>
        </w:rPr>
        <w:t xml:space="preserve">, nustojus vartoti tabletes gali sumažėti gydymo nuo ŽIV, kurį rekomendavo Jūsų gydytojas, veiksmingumas. </w:t>
      </w:r>
    </w:p>
    <w:p w14:paraId="1578D0A5" w14:textId="77777777" w:rsidR="00741D48" w:rsidRPr="00DA70E6" w:rsidRDefault="00741D48" w:rsidP="00741D48">
      <w:pPr>
        <w:autoSpaceDE w:val="0"/>
        <w:autoSpaceDN w:val="0"/>
        <w:adjustRightInd w:val="0"/>
        <w:ind w:left="567" w:hanging="567"/>
      </w:pPr>
    </w:p>
    <w:p w14:paraId="56E8FADE" w14:textId="77777777" w:rsidR="00741D48" w:rsidRPr="00DA70E6" w:rsidRDefault="00741D48" w:rsidP="00741D48">
      <w:pPr>
        <w:numPr>
          <w:ilvl w:val="0"/>
          <w:numId w:val="8"/>
        </w:numPr>
        <w:autoSpaceDE w:val="0"/>
        <w:autoSpaceDN w:val="0"/>
        <w:adjustRightInd w:val="0"/>
      </w:pPr>
      <w:r w:rsidRPr="00DA70E6">
        <w:rPr>
          <w:b/>
          <w:color w:val="000000"/>
        </w:rPr>
        <w:t xml:space="preserve">Jeigu </w:t>
      </w:r>
      <w:proofErr w:type="spellStart"/>
      <w:r w:rsidRPr="00DA70E6">
        <w:rPr>
          <w:b/>
          <w:color w:val="000000"/>
        </w:rPr>
        <w:t>Emtricitabine</w:t>
      </w:r>
      <w:proofErr w:type="spellEnd"/>
      <w:r w:rsidRPr="00DA70E6">
        <w:rPr>
          <w:b/>
          <w:color w:val="000000"/>
        </w:rPr>
        <w:t>/</w:t>
      </w:r>
      <w:proofErr w:type="spellStart"/>
      <w:r w:rsidRPr="00DA70E6">
        <w:rPr>
          <w:b/>
          <w:color w:val="000000"/>
        </w:rPr>
        <w:t>Tenofovir</w:t>
      </w:r>
      <w:proofErr w:type="spellEnd"/>
      <w:r w:rsidRPr="00DA70E6">
        <w:rPr>
          <w:b/>
          <w:color w:val="000000"/>
        </w:rPr>
        <w:t xml:space="preserve"> </w:t>
      </w:r>
      <w:proofErr w:type="spellStart"/>
      <w:r w:rsidRPr="00DA70E6">
        <w:rPr>
          <w:b/>
          <w:color w:val="000000"/>
        </w:rPr>
        <w:t>disoproxil</w:t>
      </w:r>
      <w:proofErr w:type="spellEnd"/>
      <w:r w:rsidRPr="00DA70E6">
        <w:rPr>
          <w:b/>
          <w:color w:val="000000"/>
        </w:rPr>
        <w:t xml:space="preserve"> </w:t>
      </w:r>
      <w:proofErr w:type="spellStart"/>
      <w:r w:rsidRPr="00DA70E6">
        <w:rPr>
          <w:b/>
          <w:color w:val="000000"/>
        </w:rPr>
        <w:t>Sandoz</w:t>
      </w:r>
      <w:proofErr w:type="spellEnd"/>
      <w:r w:rsidRPr="00DA70E6">
        <w:rPr>
          <w:b/>
          <w:color w:val="000000"/>
        </w:rPr>
        <w:t xml:space="preserve"> vartojate užsikrėtimo ŽIV rizikai sumažinti</w:t>
      </w:r>
      <w:r w:rsidRPr="00DA70E6">
        <w:rPr>
          <w:color w:val="000000"/>
        </w:rPr>
        <w:t xml:space="preserve">, nenustokite vartoti </w:t>
      </w:r>
      <w:proofErr w:type="spellStart"/>
      <w:r w:rsidRPr="00DA70E6">
        <w:rPr>
          <w:color w:val="000000"/>
        </w:rPr>
        <w:t>Emtricitabine</w:t>
      </w:r>
      <w:proofErr w:type="spellEnd"/>
      <w:r w:rsidRPr="00DA70E6">
        <w:rPr>
          <w:color w:val="000000"/>
        </w:rPr>
        <w:t>/</w:t>
      </w:r>
      <w:proofErr w:type="spellStart"/>
      <w:r w:rsidRPr="00DA70E6">
        <w:rPr>
          <w:color w:val="000000"/>
        </w:rPr>
        <w:t>Tenofovir</w:t>
      </w:r>
      <w:proofErr w:type="spellEnd"/>
      <w:r w:rsidRPr="00DA70E6">
        <w:rPr>
          <w:color w:val="000000"/>
        </w:rPr>
        <w:t xml:space="preserve"> </w:t>
      </w:r>
      <w:proofErr w:type="spellStart"/>
      <w:r w:rsidRPr="00DA70E6">
        <w:rPr>
          <w:color w:val="000000"/>
        </w:rPr>
        <w:t>disoproxil</w:t>
      </w:r>
      <w:proofErr w:type="spellEnd"/>
      <w:r w:rsidRPr="00DA70E6">
        <w:rPr>
          <w:color w:val="000000"/>
        </w:rPr>
        <w:t xml:space="preserve"> </w:t>
      </w:r>
      <w:proofErr w:type="spellStart"/>
      <w:r w:rsidRPr="00DA70E6">
        <w:rPr>
          <w:color w:val="000000"/>
        </w:rPr>
        <w:t>Sandoz</w:t>
      </w:r>
      <w:proofErr w:type="spellEnd"/>
      <w:r w:rsidRPr="00DA70E6">
        <w:rPr>
          <w:color w:val="000000"/>
        </w:rPr>
        <w:t xml:space="preserve"> ir nepraleiskite jokios dozės. Nustojus vartoti </w:t>
      </w:r>
      <w:proofErr w:type="spellStart"/>
      <w:r w:rsidRPr="00DA70E6">
        <w:rPr>
          <w:color w:val="000000"/>
        </w:rPr>
        <w:t>Emtricitabine</w:t>
      </w:r>
      <w:proofErr w:type="spellEnd"/>
      <w:r w:rsidRPr="00DA70E6">
        <w:rPr>
          <w:color w:val="000000"/>
        </w:rPr>
        <w:t>/</w:t>
      </w:r>
      <w:proofErr w:type="spellStart"/>
      <w:r w:rsidRPr="00DA70E6">
        <w:rPr>
          <w:color w:val="000000"/>
        </w:rPr>
        <w:t>Tenofovir</w:t>
      </w:r>
      <w:proofErr w:type="spellEnd"/>
      <w:r w:rsidRPr="00DA70E6">
        <w:rPr>
          <w:color w:val="000000"/>
        </w:rPr>
        <w:t xml:space="preserve"> </w:t>
      </w:r>
      <w:proofErr w:type="spellStart"/>
      <w:r w:rsidRPr="00DA70E6">
        <w:rPr>
          <w:color w:val="000000"/>
        </w:rPr>
        <w:t>disoproxil</w:t>
      </w:r>
      <w:proofErr w:type="spellEnd"/>
      <w:r w:rsidRPr="00DA70E6">
        <w:rPr>
          <w:color w:val="000000"/>
        </w:rPr>
        <w:t xml:space="preserve"> </w:t>
      </w:r>
      <w:proofErr w:type="spellStart"/>
      <w:r w:rsidRPr="00DA70E6">
        <w:rPr>
          <w:color w:val="000000"/>
        </w:rPr>
        <w:t>Sandoz</w:t>
      </w:r>
      <w:proofErr w:type="spellEnd"/>
      <w:r w:rsidRPr="00DA70E6">
        <w:rPr>
          <w:color w:val="000000"/>
        </w:rPr>
        <w:t xml:space="preserve"> arba praleidus dozes gali padidėti Jūsų rizika užsikrėsti ŽIV. </w:t>
      </w:r>
    </w:p>
    <w:p w14:paraId="42ED07F1" w14:textId="77777777" w:rsidR="00741D48" w:rsidRPr="00DA70E6" w:rsidRDefault="00741D48" w:rsidP="00741D48">
      <w:pPr>
        <w:autoSpaceDE w:val="0"/>
        <w:autoSpaceDN w:val="0"/>
        <w:adjustRightInd w:val="0"/>
      </w:pPr>
    </w:p>
    <w:p w14:paraId="1A56749B" w14:textId="77777777" w:rsidR="00741D48" w:rsidRPr="00DA70E6" w:rsidRDefault="00741D48" w:rsidP="00741D48">
      <w:pPr>
        <w:autoSpaceDE w:val="0"/>
        <w:autoSpaceDN w:val="0"/>
        <w:adjustRightInd w:val="0"/>
        <w:ind w:left="993" w:hanging="426"/>
      </w:pPr>
      <w:r w:rsidRPr="00DA70E6">
        <w:rPr>
          <w:rFonts w:ascii="Wingdings" w:hAnsi="Wingdings"/>
          <w:color w:val="000000"/>
        </w:rPr>
        <w:t></w:t>
      </w:r>
      <w:r w:rsidRPr="00DA70E6">
        <w:rPr>
          <w:rFonts w:ascii="Wingdings" w:hAnsi="Wingdings"/>
          <w:color w:val="000000"/>
        </w:rPr>
        <w:t></w:t>
      </w:r>
      <w:r w:rsidRPr="00DA70E6">
        <w:rPr>
          <w:b/>
          <w:color w:val="000000"/>
        </w:rPr>
        <w:t xml:space="preserve">Nenustokite vartoti </w:t>
      </w:r>
      <w:proofErr w:type="spellStart"/>
      <w:r w:rsidRPr="00DA70E6">
        <w:rPr>
          <w:b/>
          <w:color w:val="000000"/>
        </w:rPr>
        <w:t>Emtricitabine</w:t>
      </w:r>
      <w:proofErr w:type="spellEnd"/>
      <w:r w:rsidRPr="00DA70E6">
        <w:rPr>
          <w:b/>
          <w:color w:val="000000"/>
        </w:rPr>
        <w:t>/</w:t>
      </w:r>
      <w:proofErr w:type="spellStart"/>
      <w:r w:rsidRPr="00DA70E6">
        <w:rPr>
          <w:b/>
          <w:color w:val="000000"/>
        </w:rPr>
        <w:t>Tenofovir</w:t>
      </w:r>
      <w:proofErr w:type="spellEnd"/>
      <w:r w:rsidRPr="00DA70E6">
        <w:rPr>
          <w:b/>
          <w:color w:val="000000"/>
        </w:rPr>
        <w:t xml:space="preserve"> </w:t>
      </w:r>
      <w:proofErr w:type="spellStart"/>
      <w:r w:rsidRPr="00DA70E6">
        <w:rPr>
          <w:b/>
          <w:color w:val="000000"/>
        </w:rPr>
        <w:t>disoproxil</w:t>
      </w:r>
      <w:proofErr w:type="spellEnd"/>
      <w:r w:rsidRPr="00DA70E6">
        <w:rPr>
          <w:b/>
          <w:color w:val="000000"/>
        </w:rPr>
        <w:t xml:space="preserve"> </w:t>
      </w:r>
      <w:proofErr w:type="spellStart"/>
      <w:r w:rsidRPr="00DA70E6">
        <w:rPr>
          <w:b/>
          <w:color w:val="000000"/>
        </w:rPr>
        <w:t>Sandoz</w:t>
      </w:r>
      <w:proofErr w:type="spellEnd"/>
      <w:r w:rsidRPr="00DA70E6">
        <w:rPr>
          <w:b/>
          <w:color w:val="000000"/>
        </w:rPr>
        <w:t xml:space="preserve"> prieš tai nesusisiekę su savo gydytoju.</w:t>
      </w:r>
    </w:p>
    <w:p w14:paraId="01C41FCD" w14:textId="77777777" w:rsidR="00741D48" w:rsidRPr="00DA70E6" w:rsidRDefault="00741D48" w:rsidP="00741D48">
      <w:pPr>
        <w:tabs>
          <w:tab w:val="left" w:pos="567"/>
        </w:tabs>
        <w:ind w:left="567" w:hanging="567"/>
      </w:pPr>
    </w:p>
    <w:p w14:paraId="5C04A582" w14:textId="77777777" w:rsidR="00741D48" w:rsidRPr="00DA70E6" w:rsidRDefault="00741D48" w:rsidP="00741D48">
      <w:pPr>
        <w:autoSpaceDE w:val="0"/>
        <w:autoSpaceDN w:val="0"/>
        <w:adjustRightInd w:val="0"/>
      </w:pPr>
      <w:r w:rsidRPr="00DA70E6">
        <w:rPr>
          <w:b/>
          <w:color w:val="000000"/>
        </w:rPr>
        <w:t xml:space="preserve">Jeigu Jums yra hepatitas B, </w:t>
      </w:r>
      <w:r w:rsidRPr="00DA70E6">
        <w:rPr>
          <w:color w:val="000000"/>
        </w:rPr>
        <w:t xml:space="preserve">labai svarbu nenutraukti gydymo </w:t>
      </w:r>
      <w:proofErr w:type="spellStart"/>
      <w:r w:rsidRPr="00DA70E6">
        <w:rPr>
          <w:color w:val="000000"/>
        </w:rPr>
        <w:t>Emtricitabine</w:t>
      </w:r>
      <w:proofErr w:type="spellEnd"/>
      <w:r w:rsidRPr="00DA70E6">
        <w:rPr>
          <w:color w:val="000000"/>
        </w:rPr>
        <w:t>/</w:t>
      </w:r>
      <w:proofErr w:type="spellStart"/>
      <w:r w:rsidRPr="00DA70E6">
        <w:rPr>
          <w:color w:val="000000"/>
        </w:rPr>
        <w:t>Tenofovir</w:t>
      </w:r>
      <w:proofErr w:type="spellEnd"/>
      <w:r w:rsidRPr="00DA70E6">
        <w:rPr>
          <w:color w:val="000000"/>
        </w:rPr>
        <w:t xml:space="preserve"> </w:t>
      </w:r>
      <w:proofErr w:type="spellStart"/>
      <w:r w:rsidRPr="00DA70E6">
        <w:rPr>
          <w:color w:val="000000"/>
        </w:rPr>
        <w:t>disoproxil</w:t>
      </w:r>
      <w:proofErr w:type="spellEnd"/>
      <w:r w:rsidRPr="00DA70E6">
        <w:rPr>
          <w:color w:val="000000"/>
        </w:rPr>
        <w:t xml:space="preserve"> </w:t>
      </w:r>
      <w:proofErr w:type="spellStart"/>
      <w:r w:rsidRPr="00DA70E6">
        <w:rPr>
          <w:color w:val="000000"/>
        </w:rPr>
        <w:t>Sandoz</w:t>
      </w:r>
      <w:proofErr w:type="spellEnd"/>
      <w:r w:rsidRPr="00DA70E6">
        <w:rPr>
          <w:color w:val="000000"/>
        </w:rPr>
        <w:t>, pirmiau nepasitarus su savo gydytoju. Jums gali reikėti atlikti kraujo tyrimus kelis mėnesius po gydymo nutraukimo. Kai kuriems pacientams, kuriems yra progresavusi kepenų liga ar cirozė, gydymą nutraukti nerekomenduojama, nes dėl to gali paūmėti hepatitas, o tai gali būti pavojinga gyvybei.</w:t>
      </w:r>
    </w:p>
    <w:p w14:paraId="394E423F" w14:textId="77777777" w:rsidR="00741D48" w:rsidRPr="00DA70E6" w:rsidRDefault="00741D48" w:rsidP="00741D48">
      <w:pPr>
        <w:autoSpaceDE w:val="0"/>
        <w:autoSpaceDN w:val="0"/>
        <w:adjustRightInd w:val="0"/>
      </w:pPr>
    </w:p>
    <w:p w14:paraId="0A504973" w14:textId="77777777" w:rsidR="00741D48" w:rsidRPr="00DA70E6" w:rsidRDefault="00741D48" w:rsidP="00741D48">
      <w:pPr>
        <w:autoSpaceDE w:val="0"/>
        <w:autoSpaceDN w:val="0"/>
        <w:adjustRightInd w:val="0"/>
        <w:ind w:left="567" w:hanging="567"/>
      </w:pPr>
      <w:r w:rsidRPr="00DA70E6">
        <w:rPr>
          <w:rFonts w:ascii="Wingdings" w:hAnsi="Wingdings"/>
          <w:color w:val="000000"/>
        </w:rPr>
        <w:t></w:t>
      </w:r>
      <w:r w:rsidRPr="00DA70E6">
        <w:rPr>
          <w:rFonts w:ascii="Wingdings" w:hAnsi="Wingdings"/>
          <w:color w:val="000000"/>
        </w:rPr>
        <w:t></w:t>
      </w:r>
      <w:r w:rsidRPr="00DA70E6">
        <w:rPr>
          <w:b/>
          <w:color w:val="000000"/>
        </w:rPr>
        <w:t xml:space="preserve">Nedelsdami pasakykite savo gydytojui </w:t>
      </w:r>
      <w:r w:rsidRPr="00DA70E6">
        <w:rPr>
          <w:color w:val="000000"/>
        </w:rPr>
        <w:t xml:space="preserve">apie naujus ar neįprastus simptomus, pasireiškusius nutraukus gydymą, ypač simptomus, kuriuos Jūs siejate su hepatito B infekcija. </w:t>
      </w:r>
    </w:p>
    <w:p w14:paraId="451E7D18" w14:textId="77777777" w:rsidR="00741D48" w:rsidRPr="00DA70E6" w:rsidRDefault="00741D48" w:rsidP="00741D48">
      <w:pPr>
        <w:autoSpaceDE w:val="0"/>
        <w:autoSpaceDN w:val="0"/>
        <w:adjustRightInd w:val="0"/>
      </w:pPr>
    </w:p>
    <w:p w14:paraId="3DB1E406" w14:textId="77777777" w:rsidR="00741D48" w:rsidRPr="00DA70E6" w:rsidRDefault="00741D48" w:rsidP="00741D48">
      <w:pPr>
        <w:autoSpaceDE w:val="0"/>
        <w:autoSpaceDN w:val="0"/>
        <w:adjustRightInd w:val="0"/>
      </w:pPr>
      <w:r w:rsidRPr="00DA70E6">
        <w:rPr>
          <w:color w:val="000000"/>
        </w:rPr>
        <w:t xml:space="preserve">Jeigu kiltų daugiau klausimų dėl šio vaisto vartojimo, kreipkitės į gydytoją arba vaistininką. </w:t>
      </w:r>
    </w:p>
    <w:p w14:paraId="6C85A001" w14:textId="77777777" w:rsidR="00741D48" w:rsidRPr="00DA70E6" w:rsidRDefault="00741D48" w:rsidP="00741D48">
      <w:pPr>
        <w:autoSpaceDE w:val="0"/>
        <w:autoSpaceDN w:val="0"/>
        <w:adjustRightInd w:val="0"/>
        <w:rPr>
          <w:b/>
        </w:rPr>
      </w:pPr>
    </w:p>
    <w:p w14:paraId="5D5840CB" w14:textId="77777777" w:rsidR="00741D48" w:rsidRPr="00DA70E6" w:rsidRDefault="00741D48" w:rsidP="00741D48">
      <w:pPr>
        <w:autoSpaceDE w:val="0"/>
        <w:autoSpaceDN w:val="0"/>
        <w:adjustRightInd w:val="0"/>
        <w:rPr>
          <w:b/>
        </w:rPr>
      </w:pPr>
    </w:p>
    <w:p w14:paraId="1DBAA475" w14:textId="77777777" w:rsidR="00741D48" w:rsidRPr="00DA70E6" w:rsidRDefault="00741D48" w:rsidP="00741D48">
      <w:pPr>
        <w:autoSpaceDE w:val="0"/>
        <w:autoSpaceDN w:val="0"/>
        <w:adjustRightInd w:val="0"/>
      </w:pPr>
      <w:r w:rsidRPr="00DA70E6">
        <w:rPr>
          <w:b/>
          <w:color w:val="000000"/>
        </w:rPr>
        <w:t>4.</w:t>
      </w:r>
      <w:r w:rsidRPr="00DA70E6">
        <w:rPr>
          <w:b/>
          <w:color w:val="000000"/>
        </w:rPr>
        <w:tab/>
        <w:t xml:space="preserve">Galimas šalutinis poveikis </w:t>
      </w:r>
    </w:p>
    <w:p w14:paraId="1C43E7E2" w14:textId="77777777" w:rsidR="00741D48" w:rsidRPr="00DA70E6" w:rsidRDefault="00741D48" w:rsidP="00741D48">
      <w:pPr>
        <w:autoSpaceDE w:val="0"/>
        <w:autoSpaceDN w:val="0"/>
        <w:adjustRightInd w:val="0"/>
      </w:pPr>
    </w:p>
    <w:p w14:paraId="74239899" w14:textId="77777777" w:rsidR="00741D48" w:rsidRDefault="00741D48" w:rsidP="00741D48">
      <w:pPr>
        <w:autoSpaceDE w:val="0"/>
        <w:autoSpaceDN w:val="0"/>
        <w:adjustRightInd w:val="0"/>
        <w:rPr>
          <w:color w:val="000000"/>
        </w:rPr>
      </w:pPr>
      <w:r w:rsidRPr="00DA70E6">
        <w:rPr>
          <w:color w:val="000000"/>
        </w:rPr>
        <w:t xml:space="preserve">Šis vaistas, kaip ir visi kiti, gali sukelti šalutinį poveikį, nors jis pasireiškia ne visiems žmonėms. </w:t>
      </w:r>
    </w:p>
    <w:p w14:paraId="14A21B13" w14:textId="77777777" w:rsidR="00741D48" w:rsidRPr="00DA70E6" w:rsidRDefault="00741D48" w:rsidP="00741D48">
      <w:pPr>
        <w:autoSpaceDE w:val="0"/>
        <w:autoSpaceDN w:val="0"/>
        <w:adjustRightInd w:val="0"/>
      </w:pPr>
    </w:p>
    <w:p w14:paraId="29F55430" w14:textId="77777777" w:rsidR="00741D48" w:rsidRPr="0071205C" w:rsidRDefault="00741D48" w:rsidP="00741D48">
      <w:pPr>
        <w:autoSpaceDE w:val="0"/>
        <w:autoSpaceDN w:val="0"/>
        <w:adjustRightInd w:val="0"/>
        <w:rPr>
          <w:bCs/>
        </w:rPr>
      </w:pPr>
      <w:r w:rsidRPr="0071205C">
        <w:rPr>
          <w:bCs/>
        </w:rPr>
        <w:t>Labai dažni šalutinio poveikio reiškiniai (gali pasireikšti ne rečiau kaip 1 iš 10 asmenų):</w:t>
      </w:r>
    </w:p>
    <w:p w14:paraId="43AB7653" w14:textId="77777777" w:rsidR="00741D48" w:rsidRPr="0071205C" w:rsidRDefault="00741D48" w:rsidP="00741D48">
      <w:pPr>
        <w:autoSpaceDE w:val="0"/>
        <w:autoSpaceDN w:val="0"/>
        <w:adjustRightInd w:val="0"/>
        <w:rPr>
          <w:bCs/>
        </w:rPr>
      </w:pPr>
      <w:r w:rsidRPr="0071205C">
        <w:rPr>
          <w:bCs/>
        </w:rPr>
        <w:t>Dažni šalutinio poveikio reiškiniai (gali pasireikšti rečiau kaip 1 iš 10 asmenų):</w:t>
      </w:r>
    </w:p>
    <w:p w14:paraId="23E73388" w14:textId="77777777" w:rsidR="00741D48" w:rsidRPr="0071205C" w:rsidRDefault="00741D48" w:rsidP="00741D48">
      <w:pPr>
        <w:autoSpaceDE w:val="0"/>
        <w:autoSpaceDN w:val="0"/>
        <w:adjustRightInd w:val="0"/>
        <w:rPr>
          <w:bCs/>
        </w:rPr>
      </w:pPr>
      <w:r w:rsidRPr="0071205C">
        <w:rPr>
          <w:bCs/>
        </w:rPr>
        <w:t xml:space="preserve">Nedažni šalutinio poveikio reiškiniai (gali pasireikšti rečiau kaip 1 iš 100 asmenų): </w:t>
      </w:r>
    </w:p>
    <w:p w14:paraId="77B0B907" w14:textId="77777777" w:rsidR="00741D48" w:rsidRPr="0071205C" w:rsidRDefault="00741D48" w:rsidP="00741D48">
      <w:pPr>
        <w:autoSpaceDE w:val="0"/>
        <w:autoSpaceDN w:val="0"/>
        <w:adjustRightInd w:val="0"/>
        <w:rPr>
          <w:bCs/>
        </w:rPr>
      </w:pPr>
      <w:r w:rsidRPr="0071205C">
        <w:rPr>
          <w:bCs/>
        </w:rPr>
        <w:t xml:space="preserve">Reti šalutinio poveikio reiškiniai (gali pasireikšti rečiau kaip 1 iš 1 000 asmenų): </w:t>
      </w:r>
    </w:p>
    <w:p w14:paraId="51B72C77" w14:textId="77777777" w:rsidR="00741D48" w:rsidRPr="0071205C" w:rsidRDefault="00741D48" w:rsidP="00741D48">
      <w:pPr>
        <w:autoSpaceDE w:val="0"/>
        <w:autoSpaceDN w:val="0"/>
        <w:adjustRightInd w:val="0"/>
        <w:rPr>
          <w:bCs/>
        </w:rPr>
      </w:pPr>
      <w:r w:rsidRPr="0071205C">
        <w:rPr>
          <w:bCs/>
        </w:rPr>
        <w:t>Labai reti šalutinio poveikio reiškiniai (gali pasireikšti rečiau kaip 1 iš 10 000 asmenų</w:t>
      </w:r>
    </w:p>
    <w:p w14:paraId="7B31B2DC" w14:textId="77777777" w:rsidR="00741D48" w:rsidRPr="0071205C" w:rsidRDefault="00741D48" w:rsidP="00741D48">
      <w:pPr>
        <w:autoSpaceDE w:val="0"/>
        <w:autoSpaceDN w:val="0"/>
        <w:adjustRightInd w:val="0"/>
        <w:rPr>
          <w:bCs/>
        </w:rPr>
      </w:pPr>
      <w:r w:rsidRPr="0071205C">
        <w:rPr>
          <w:bCs/>
        </w:rPr>
        <w:t xml:space="preserve">Šalutinio poveikio reiškiniai, kurių dažnis nežinomas (negali būti apskaičiuotas pagal turimus duomenis): </w:t>
      </w:r>
    </w:p>
    <w:p w14:paraId="3CA795C3" w14:textId="77777777" w:rsidR="00741D48" w:rsidRPr="00DA70E6" w:rsidRDefault="00741D48" w:rsidP="00741D48">
      <w:pPr>
        <w:autoSpaceDE w:val="0"/>
        <w:autoSpaceDN w:val="0"/>
        <w:adjustRightInd w:val="0"/>
        <w:rPr>
          <w:b/>
        </w:rPr>
      </w:pPr>
    </w:p>
    <w:p w14:paraId="04292CCA" w14:textId="77777777" w:rsidR="00741D48" w:rsidRPr="00DA70E6" w:rsidRDefault="00741D48" w:rsidP="00741D48">
      <w:pPr>
        <w:autoSpaceDE w:val="0"/>
        <w:autoSpaceDN w:val="0"/>
        <w:adjustRightInd w:val="0"/>
      </w:pPr>
      <w:r w:rsidRPr="00DA70E6">
        <w:rPr>
          <w:b/>
          <w:color w:val="000000"/>
        </w:rPr>
        <w:t xml:space="preserve">Galimas sunkus šalutinis poveikis: </w:t>
      </w:r>
    </w:p>
    <w:p w14:paraId="3AA7F7C8" w14:textId="77777777" w:rsidR="00741D48" w:rsidRPr="00DA70E6" w:rsidRDefault="00741D48" w:rsidP="00741D48">
      <w:pPr>
        <w:numPr>
          <w:ilvl w:val="0"/>
          <w:numId w:val="9"/>
        </w:numPr>
        <w:autoSpaceDE w:val="0"/>
        <w:autoSpaceDN w:val="0"/>
        <w:adjustRightInd w:val="0"/>
      </w:pPr>
      <w:proofErr w:type="spellStart"/>
      <w:r w:rsidRPr="00DA70E6">
        <w:rPr>
          <w:b/>
          <w:color w:val="000000"/>
        </w:rPr>
        <w:t>Laktatacidozė</w:t>
      </w:r>
      <w:proofErr w:type="spellEnd"/>
      <w:r w:rsidRPr="00DA70E6">
        <w:rPr>
          <w:b/>
          <w:color w:val="000000"/>
        </w:rPr>
        <w:t xml:space="preserve"> </w:t>
      </w:r>
      <w:r w:rsidRPr="00DA70E6">
        <w:rPr>
          <w:color w:val="000000"/>
        </w:rPr>
        <w:t xml:space="preserve">(padidėjęs pieno rūgšties kiekis kraujyje) yra retas, bet galintis kelti pavojų gyvybei šalutinis poveikis. </w:t>
      </w:r>
      <w:proofErr w:type="spellStart"/>
      <w:r w:rsidRPr="00DA70E6">
        <w:rPr>
          <w:color w:val="000000"/>
        </w:rPr>
        <w:t>Laktatacidozė</w:t>
      </w:r>
      <w:proofErr w:type="spellEnd"/>
      <w:r w:rsidRPr="00DA70E6">
        <w:rPr>
          <w:color w:val="000000"/>
        </w:rPr>
        <w:t xml:space="preserve"> dažniau pasireiškia moterims, ypač jei jos turi antsvorio, ir kepenų liga sergantiems žmonėms. Toliau išvardyti požymiai gali būti </w:t>
      </w:r>
      <w:proofErr w:type="spellStart"/>
      <w:r w:rsidRPr="00DA70E6">
        <w:rPr>
          <w:color w:val="000000"/>
        </w:rPr>
        <w:t>laktatacidozės</w:t>
      </w:r>
      <w:proofErr w:type="spellEnd"/>
      <w:r w:rsidRPr="00DA70E6">
        <w:rPr>
          <w:color w:val="000000"/>
        </w:rPr>
        <w:t xml:space="preserve"> simptomai: </w:t>
      </w:r>
    </w:p>
    <w:p w14:paraId="58D9888C" w14:textId="77777777" w:rsidR="00741D48" w:rsidRPr="00DA70E6" w:rsidRDefault="00741D48" w:rsidP="00741D48">
      <w:pPr>
        <w:numPr>
          <w:ilvl w:val="0"/>
          <w:numId w:val="9"/>
        </w:numPr>
        <w:autoSpaceDE w:val="0"/>
        <w:autoSpaceDN w:val="0"/>
        <w:adjustRightInd w:val="0"/>
        <w:ind w:left="1134"/>
        <w:rPr>
          <w:color w:val="000000"/>
        </w:rPr>
      </w:pPr>
      <w:r w:rsidRPr="00DA70E6">
        <w:rPr>
          <w:color w:val="000000"/>
        </w:rPr>
        <w:t xml:space="preserve">gilus, dažnas kvėpavimas; </w:t>
      </w:r>
    </w:p>
    <w:p w14:paraId="2C585B58" w14:textId="77777777" w:rsidR="00741D48" w:rsidRPr="00DA70E6" w:rsidRDefault="00741D48" w:rsidP="00741D48">
      <w:pPr>
        <w:numPr>
          <w:ilvl w:val="0"/>
          <w:numId w:val="9"/>
        </w:numPr>
        <w:autoSpaceDE w:val="0"/>
        <w:autoSpaceDN w:val="0"/>
        <w:adjustRightInd w:val="0"/>
        <w:ind w:left="1134"/>
        <w:rPr>
          <w:color w:val="000000"/>
        </w:rPr>
      </w:pPr>
      <w:r w:rsidRPr="00DA70E6">
        <w:rPr>
          <w:color w:val="000000"/>
        </w:rPr>
        <w:t xml:space="preserve">mieguistumas; </w:t>
      </w:r>
    </w:p>
    <w:p w14:paraId="54B51BCE" w14:textId="77777777" w:rsidR="00741D48" w:rsidRPr="00DA70E6" w:rsidRDefault="00741D48" w:rsidP="00741D48">
      <w:pPr>
        <w:numPr>
          <w:ilvl w:val="0"/>
          <w:numId w:val="9"/>
        </w:numPr>
        <w:autoSpaceDE w:val="0"/>
        <w:autoSpaceDN w:val="0"/>
        <w:adjustRightInd w:val="0"/>
        <w:ind w:left="1134"/>
        <w:rPr>
          <w:color w:val="000000"/>
        </w:rPr>
      </w:pPr>
      <w:r w:rsidRPr="00DA70E6">
        <w:rPr>
          <w:color w:val="000000"/>
        </w:rPr>
        <w:t xml:space="preserve">šleikštulys (pykinimas),  žiaukčiojimas (vėmimas); </w:t>
      </w:r>
    </w:p>
    <w:p w14:paraId="42F889B3" w14:textId="77777777" w:rsidR="00741D48" w:rsidRPr="00DA70E6" w:rsidRDefault="00741D48" w:rsidP="00741D48">
      <w:pPr>
        <w:numPr>
          <w:ilvl w:val="0"/>
          <w:numId w:val="9"/>
        </w:numPr>
        <w:autoSpaceDE w:val="0"/>
        <w:autoSpaceDN w:val="0"/>
        <w:adjustRightInd w:val="0"/>
        <w:ind w:left="1134"/>
        <w:rPr>
          <w:color w:val="000000"/>
        </w:rPr>
      </w:pPr>
      <w:r w:rsidRPr="00DA70E6">
        <w:rPr>
          <w:color w:val="000000"/>
        </w:rPr>
        <w:t>pilvo skausmas.</w:t>
      </w:r>
    </w:p>
    <w:p w14:paraId="53C76607" w14:textId="77777777" w:rsidR="00741D48" w:rsidRPr="00DA70E6" w:rsidRDefault="00741D48" w:rsidP="00741D48">
      <w:pPr>
        <w:autoSpaceDE w:val="0"/>
        <w:autoSpaceDN w:val="0"/>
        <w:adjustRightInd w:val="0"/>
        <w:ind w:left="207"/>
        <w:rPr>
          <w:color w:val="000000"/>
        </w:rPr>
      </w:pPr>
    </w:p>
    <w:p w14:paraId="23A1F7C1" w14:textId="77777777" w:rsidR="00741D48" w:rsidRPr="00DA70E6" w:rsidRDefault="00741D48" w:rsidP="00741D48">
      <w:pPr>
        <w:autoSpaceDE w:val="0"/>
        <w:autoSpaceDN w:val="0"/>
        <w:adjustRightInd w:val="0"/>
        <w:ind w:left="1134" w:hanging="567"/>
        <w:rPr>
          <w:color w:val="000000"/>
        </w:rPr>
      </w:pPr>
      <w:r w:rsidRPr="00DA70E6">
        <w:rPr>
          <w:rFonts w:ascii="Wingdings" w:hAnsi="Wingdings" w:cs="Wingdings"/>
          <w:color w:val="000000"/>
          <w:szCs w:val="22"/>
        </w:rPr>
        <w:t></w:t>
      </w:r>
      <w:r w:rsidRPr="00DA70E6">
        <w:rPr>
          <w:rFonts w:ascii="Wingdings" w:hAnsi="Wingdings" w:cs="Wingdings"/>
          <w:color w:val="000000"/>
          <w:szCs w:val="22"/>
        </w:rPr>
        <w:t></w:t>
      </w:r>
      <w:r w:rsidRPr="00DA70E6">
        <w:rPr>
          <w:b/>
          <w:color w:val="000000"/>
        </w:rPr>
        <w:t xml:space="preserve">Jeigu manote, kad Jums gali būti </w:t>
      </w:r>
      <w:proofErr w:type="spellStart"/>
      <w:r w:rsidRPr="00DA70E6">
        <w:rPr>
          <w:b/>
          <w:color w:val="000000"/>
        </w:rPr>
        <w:t>laktatacidozė</w:t>
      </w:r>
      <w:proofErr w:type="spellEnd"/>
      <w:r w:rsidRPr="00DA70E6">
        <w:rPr>
          <w:b/>
          <w:color w:val="000000"/>
        </w:rPr>
        <w:t xml:space="preserve">, nedelsdami kreipkitės medicininės pagalbos. </w:t>
      </w:r>
    </w:p>
    <w:p w14:paraId="17AA7F75" w14:textId="77777777" w:rsidR="00741D48" w:rsidRPr="00DA70E6" w:rsidRDefault="00741D48" w:rsidP="00741D48">
      <w:pPr>
        <w:autoSpaceDE w:val="0"/>
        <w:autoSpaceDN w:val="0"/>
        <w:adjustRightInd w:val="0"/>
        <w:rPr>
          <w:color w:val="000000"/>
        </w:rPr>
      </w:pPr>
    </w:p>
    <w:p w14:paraId="02E864E7" w14:textId="77777777" w:rsidR="00741D48" w:rsidRPr="00DA70E6" w:rsidRDefault="00741D48" w:rsidP="00741D48">
      <w:pPr>
        <w:numPr>
          <w:ilvl w:val="0"/>
          <w:numId w:val="9"/>
        </w:numPr>
        <w:autoSpaceDE w:val="0"/>
        <w:autoSpaceDN w:val="0"/>
        <w:adjustRightInd w:val="0"/>
        <w:rPr>
          <w:color w:val="000000"/>
        </w:rPr>
      </w:pPr>
      <w:r w:rsidRPr="00DA70E6">
        <w:rPr>
          <w:b/>
          <w:color w:val="000000"/>
        </w:rPr>
        <w:t xml:space="preserve">Bet kokie uždegimo arba infekcijos požymiai. </w:t>
      </w:r>
      <w:r w:rsidRPr="00DA70E6">
        <w:rPr>
          <w:color w:val="000000"/>
        </w:rPr>
        <w:t>Kai kuriems pacientams, kuriems ŽIV infekcija yra progresavusi (</w:t>
      </w:r>
      <w:r w:rsidRPr="00DA70E6">
        <w:rPr>
          <w:i/>
          <w:color w:val="000000"/>
        </w:rPr>
        <w:t>AIDS</w:t>
      </w:r>
      <w:r w:rsidRPr="00DA70E6">
        <w:rPr>
          <w:color w:val="000000"/>
        </w:rPr>
        <w:t xml:space="preserve">) ir kuriems yra buvę oportunistinių infekcijų (infekcijų, pasireiškiančių žmonėms, kurių silpna imuninė sistema), greitai po gydymo nuo ŽIV infekcijos pradžios gali pasireikšti ankstesnių infekcijų požymių ir uždegimo simptomų. Manoma, kad šių simptomų pasireiškia dėl pagerėjusio organizmo imuninio atsako, dėl kurio organizmas gali kovoti su infekcijomis, kuriomis galėjo būti sergama be akivaizdžių simptomų. </w:t>
      </w:r>
    </w:p>
    <w:p w14:paraId="2873AAA4" w14:textId="77777777" w:rsidR="00741D48" w:rsidRPr="00DA70E6" w:rsidRDefault="00741D48" w:rsidP="00741D48">
      <w:pPr>
        <w:autoSpaceDE w:val="0"/>
        <w:autoSpaceDN w:val="0"/>
        <w:adjustRightInd w:val="0"/>
        <w:rPr>
          <w:color w:val="000000"/>
        </w:rPr>
      </w:pPr>
    </w:p>
    <w:p w14:paraId="78661C4F" w14:textId="77777777" w:rsidR="00741D48" w:rsidRPr="00DA70E6" w:rsidRDefault="00741D48" w:rsidP="00741D48">
      <w:pPr>
        <w:numPr>
          <w:ilvl w:val="0"/>
          <w:numId w:val="9"/>
        </w:numPr>
        <w:autoSpaceDE w:val="0"/>
        <w:autoSpaceDN w:val="0"/>
        <w:adjustRightInd w:val="0"/>
        <w:rPr>
          <w:color w:val="000000"/>
        </w:rPr>
      </w:pPr>
      <w:r w:rsidRPr="00DA70E6">
        <w:rPr>
          <w:b/>
          <w:color w:val="000000"/>
        </w:rPr>
        <w:t>Autoimuninių sutrikimų</w:t>
      </w:r>
      <w:r w:rsidRPr="00DA70E6">
        <w:rPr>
          <w:color w:val="000000"/>
        </w:rPr>
        <w:t xml:space="preserve">, kai imuninė sistema atakuoja sveikus kūno audinius, taip pat gali pasireikšti pradėjus vartoti vaistų gydymui nuo ŽIV infekcijos. Autoimuniniai sutrikimai gali pasireikšti per daug mėnesių nuo gydymo pradžios. Stebėkite, ar neišsivystė kokių nors infekcijos požymių arba kitų simptomų, pvz.: </w:t>
      </w:r>
    </w:p>
    <w:p w14:paraId="00590587" w14:textId="77777777" w:rsidR="00741D48" w:rsidRPr="00DA70E6" w:rsidRDefault="00741D48" w:rsidP="00741D48">
      <w:pPr>
        <w:numPr>
          <w:ilvl w:val="0"/>
          <w:numId w:val="9"/>
        </w:numPr>
        <w:autoSpaceDE w:val="0"/>
        <w:autoSpaceDN w:val="0"/>
        <w:adjustRightInd w:val="0"/>
        <w:ind w:left="1134"/>
        <w:rPr>
          <w:color w:val="000000"/>
        </w:rPr>
      </w:pPr>
      <w:r w:rsidRPr="00DA70E6">
        <w:rPr>
          <w:color w:val="000000"/>
        </w:rPr>
        <w:t xml:space="preserve">raumenų silpnumas; </w:t>
      </w:r>
    </w:p>
    <w:p w14:paraId="7235C536" w14:textId="77777777" w:rsidR="00741D48" w:rsidRPr="00DA70E6" w:rsidRDefault="00741D48" w:rsidP="00741D48">
      <w:pPr>
        <w:numPr>
          <w:ilvl w:val="0"/>
          <w:numId w:val="9"/>
        </w:numPr>
        <w:autoSpaceDE w:val="0"/>
        <w:autoSpaceDN w:val="0"/>
        <w:adjustRightInd w:val="0"/>
        <w:ind w:left="1134"/>
        <w:rPr>
          <w:color w:val="000000"/>
        </w:rPr>
      </w:pPr>
      <w:r w:rsidRPr="00DA70E6">
        <w:rPr>
          <w:color w:val="000000"/>
        </w:rPr>
        <w:t xml:space="preserve">silpnumas, prasidedantis plaštakose ir pėdose ir plintantis į liemenį; </w:t>
      </w:r>
    </w:p>
    <w:p w14:paraId="13DB992A" w14:textId="77777777" w:rsidR="00741D48" w:rsidRPr="00DA70E6" w:rsidRDefault="00741D48" w:rsidP="00741D48">
      <w:pPr>
        <w:numPr>
          <w:ilvl w:val="0"/>
          <w:numId w:val="9"/>
        </w:numPr>
        <w:autoSpaceDE w:val="0"/>
        <w:autoSpaceDN w:val="0"/>
        <w:adjustRightInd w:val="0"/>
        <w:ind w:left="1134"/>
        <w:rPr>
          <w:color w:val="000000"/>
        </w:rPr>
      </w:pPr>
      <w:proofErr w:type="spellStart"/>
      <w:r w:rsidRPr="00DA70E6">
        <w:rPr>
          <w:color w:val="000000"/>
        </w:rPr>
        <w:t>palpitacijos</w:t>
      </w:r>
      <w:proofErr w:type="spellEnd"/>
      <w:r w:rsidRPr="00DA70E6">
        <w:rPr>
          <w:color w:val="000000"/>
        </w:rPr>
        <w:t xml:space="preserve">, drebulys arba padidėjęs aktyvumas. </w:t>
      </w:r>
    </w:p>
    <w:p w14:paraId="6A8F9B60" w14:textId="77777777" w:rsidR="00741D48" w:rsidRPr="00DA70E6" w:rsidRDefault="00741D48" w:rsidP="00741D48">
      <w:pPr>
        <w:tabs>
          <w:tab w:val="left" w:pos="567"/>
        </w:tabs>
        <w:ind w:left="567" w:hanging="567"/>
        <w:rPr>
          <w:rFonts w:ascii="Wingdings" w:hAnsi="Wingdings" w:cs="Wingdings"/>
          <w:color w:val="000000"/>
          <w:szCs w:val="22"/>
        </w:rPr>
      </w:pPr>
    </w:p>
    <w:p w14:paraId="224897C8" w14:textId="77777777" w:rsidR="00741D48" w:rsidRPr="00DA70E6" w:rsidRDefault="00741D48" w:rsidP="00741D48">
      <w:pPr>
        <w:tabs>
          <w:tab w:val="left" w:pos="1134"/>
        </w:tabs>
        <w:ind w:left="1134" w:hanging="567"/>
      </w:pPr>
      <w:r w:rsidRPr="00DA70E6">
        <w:rPr>
          <w:rFonts w:ascii="Wingdings" w:hAnsi="Wingdings" w:cs="Wingdings"/>
          <w:color w:val="000000"/>
          <w:szCs w:val="22"/>
        </w:rPr>
        <w:t></w:t>
      </w:r>
      <w:r w:rsidRPr="00DA70E6">
        <w:rPr>
          <w:rFonts w:ascii="Wingdings" w:hAnsi="Wingdings" w:cs="Wingdings"/>
          <w:color w:val="000000"/>
          <w:szCs w:val="22"/>
        </w:rPr>
        <w:t></w:t>
      </w:r>
      <w:r w:rsidRPr="00DA70E6">
        <w:rPr>
          <w:b/>
          <w:color w:val="000000"/>
        </w:rPr>
        <w:t>Pastebėję šių arba bet kokių kitų uždegimo arba infekcijos simptomų, nedelsdami kreipkitės medicininės pagalbos.</w:t>
      </w:r>
    </w:p>
    <w:p w14:paraId="55F38854" w14:textId="77777777" w:rsidR="00741D48" w:rsidRPr="00DA70E6" w:rsidRDefault="00741D48" w:rsidP="00741D48">
      <w:pPr>
        <w:tabs>
          <w:tab w:val="left" w:pos="567"/>
        </w:tabs>
        <w:ind w:left="567" w:hanging="567"/>
      </w:pPr>
    </w:p>
    <w:p w14:paraId="7AC1F2F3" w14:textId="77777777" w:rsidR="00741D48" w:rsidRPr="00DA70E6" w:rsidRDefault="00741D48" w:rsidP="00741D48">
      <w:pPr>
        <w:tabs>
          <w:tab w:val="left" w:pos="567"/>
        </w:tabs>
        <w:ind w:left="567" w:hanging="567"/>
        <w:rPr>
          <w:b/>
        </w:rPr>
      </w:pPr>
      <w:r w:rsidRPr="00DA70E6">
        <w:rPr>
          <w:b/>
        </w:rPr>
        <w:t>Galimas šalutinis poveikis</w:t>
      </w:r>
    </w:p>
    <w:p w14:paraId="7D925ED1" w14:textId="77777777" w:rsidR="00741D48" w:rsidRPr="00DA70E6" w:rsidRDefault="00741D48" w:rsidP="00741D48">
      <w:pPr>
        <w:tabs>
          <w:tab w:val="left" w:pos="567"/>
        </w:tabs>
        <w:ind w:left="567" w:hanging="567"/>
      </w:pPr>
    </w:p>
    <w:p w14:paraId="734C7295" w14:textId="77777777" w:rsidR="00741D48" w:rsidRPr="00DA70E6" w:rsidRDefault="00741D48" w:rsidP="00741D48">
      <w:pPr>
        <w:autoSpaceDE w:val="0"/>
        <w:autoSpaceDN w:val="0"/>
        <w:adjustRightInd w:val="0"/>
      </w:pPr>
      <w:r w:rsidRPr="00DA70E6">
        <w:rPr>
          <w:b/>
          <w:color w:val="000000"/>
        </w:rPr>
        <w:t>Labai dažn</w:t>
      </w:r>
      <w:r>
        <w:rPr>
          <w:b/>
          <w:color w:val="000000"/>
        </w:rPr>
        <w:t>i</w:t>
      </w:r>
      <w:r w:rsidRPr="00DA70E6">
        <w:rPr>
          <w:b/>
          <w:color w:val="000000"/>
        </w:rPr>
        <w:t xml:space="preserve"> šalutini</w:t>
      </w:r>
      <w:r>
        <w:rPr>
          <w:b/>
          <w:color w:val="000000"/>
        </w:rPr>
        <w:t>o</w:t>
      </w:r>
      <w:r w:rsidRPr="00DA70E6">
        <w:rPr>
          <w:b/>
          <w:color w:val="000000"/>
        </w:rPr>
        <w:t xml:space="preserve"> </w:t>
      </w:r>
      <w:proofErr w:type="spellStart"/>
      <w:r w:rsidRPr="00DA70E6">
        <w:rPr>
          <w:b/>
          <w:color w:val="000000"/>
        </w:rPr>
        <w:t>poveikis</w:t>
      </w:r>
      <w:r>
        <w:rPr>
          <w:b/>
          <w:color w:val="000000"/>
        </w:rPr>
        <w:t>o</w:t>
      </w:r>
      <w:proofErr w:type="spellEnd"/>
      <w:r>
        <w:rPr>
          <w:b/>
          <w:color w:val="000000"/>
        </w:rPr>
        <w:t xml:space="preserve"> reiškiniai</w:t>
      </w:r>
    </w:p>
    <w:p w14:paraId="56D4A54E" w14:textId="77777777" w:rsidR="00741D48" w:rsidRPr="00DA70E6" w:rsidRDefault="00741D48" w:rsidP="00741D48">
      <w:pPr>
        <w:autoSpaceDE w:val="0"/>
        <w:autoSpaceDN w:val="0"/>
        <w:adjustRightInd w:val="0"/>
      </w:pPr>
      <w:r w:rsidRPr="00DA70E6">
        <w:rPr>
          <w:i/>
          <w:color w:val="000000"/>
        </w:rPr>
        <w:t xml:space="preserve">(gali pasireikšti </w:t>
      </w:r>
      <w:r>
        <w:rPr>
          <w:i/>
          <w:color w:val="000000"/>
        </w:rPr>
        <w:t xml:space="preserve">ne rečiau </w:t>
      </w:r>
      <w:r w:rsidRPr="00DA70E6">
        <w:rPr>
          <w:i/>
          <w:color w:val="000000"/>
        </w:rPr>
        <w:t xml:space="preserve"> kaip 1 iš 10 </w:t>
      </w:r>
      <w:r>
        <w:rPr>
          <w:i/>
          <w:color w:val="000000"/>
        </w:rPr>
        <w:t>asmen</w:t>
      </w:r>
      <w:r w:rsidRPr="00DA70E6">
        <w:rPr>
          <w:i/>
          <w:color w:val="000000"/>
        </w:rPr>
        <w:t xml:space="preserve">ų) </w:t>
      </w:r>
    </w:p>
    <w:p w14:paraId="36D67FD2" w14:textId="77777777" w:rsidR="00741D48" w:rsidRPr="00DA70E6" w:rsidRDefault="00741D48" w:rsidP="00741D48">
      <w:pPr>
        <w:numPr>
          <w:ilvl w:val="0"/>
          <w:numId w:val="9"/>
        </w:numPr>
        <w:autoSpaceDE w:val="0"/>
        <w:autoSpaceDN w:val="0"/>
        <w:adjustRightInd w:val="0"/>
      </w:pPr>
      <w:r w:rsidRPr="00DA70E6">
        <w:rPr>
          <w:color w:val="000000"/>
        </w:rPr>
        <w:t xml:space="preserve">viduriavimas, vėmimas, pykinimas; </w:t>
      </w:r>
    </w:p>
    <w:p w14:paraId="5DF27700" w14:textId="77777777" w:rsidR="00741D48" w:rsidRPr="00DA70E6" w:rsidRDefault="00741D48" w:rsidP="00741D48">
      <w:pPr>
        <w:numPr>
          <w:ilvl w:val="0"/>
          <w:numId w:val="9"/>
        </w:numPr>
        <w:autoSpaceDE w:val="0"/>
        <w:autoSpaceDN w:val="0"/>
        <w:adjustRightInd w:val="0"/>
      </w:pPr>
      <w:r w:rsidRPr="00DA70E6">
        <w:rPr>
          <w:color w:val="000000"/>
        </w:rPr>
        <w:t xml:space="preserve">svaigulys, galvos skausmas; </w:t>
      </w:r>
    </w:p>
    <w:p w14:paraId="39CC216D" w14:textId="77777777" w:rsidR="00741D48" w:rsidRPr="00DA70E6" w:rsidRDefault="00741D48" w:rsidP="00741D48">
      <w:pPr>
        <w:numPr>
          <w:ilvl w:val="0"/>
          <w:numId w:val="9"/>
        </w:numPr>
        <w:autoSpaceDE w:val="0"/>
        <w:autoSpaceDN w:val="0"/>
        <w:adjustRightInd w:val="0"/>
      </w:pPr>
      <w:r w:rsidRPr="00DA70E6">
        <w:rPr>
          <w:color w:val="000000"/>
        </w:rPr>
        <w:t>išbėrimas;</w:t>
      </w:r>
    </w:p>
    <w:p w14:paraId="672B380C" w14:textId="77777777" w:rsidR="00741D48" w:rsidRPr="00DA70E6" w:rsidRDefault="00741D48" w:rsidP="00741D48">
      <w:pPr>
        <w:numPr>
          <w:ilvl w:val="0"/>
          <w:numId w:val="9"/>
        </w:numPr>
        <w:autoSpaceDE w:val="0"/>
        <w:autoSpaceDN w:val="0"/>
        <w:adjustRightInd w:val="0"/>
      </w:pPr>
      <w:r w:rsidRPr="00DA70E6">
        <w:rPr>
          <w:color w:val="000000"/>
        </w:rPr>
        <w:t xml:space="preserve">silpnumo pojūtis. </w:t>
      </w:r>
    </w:p>
    <w:p w14:paraId="00122251" w14:textId="77777777" w:rsidR="00741D48" w:rsidRPr="00DA70E6" w:rsidRDefault="00741D48" w:rsidP="00741D48">
      <w:pPr>
        <w:autoSpaceDE w:val="0"/>
        <w:autoSpaceDN w:val="0"/>
        <w:adjustRightInd w:val="0"/>
      </w:pPr>
    </w:p>
    <w:p w14:paraId="52BB3DDD" w14:textId="77777777" w:rsidR="00741D48" w:rsidRPr="00DA70E6" w:rsidRDefault="00741D48" w:rsidP="00741D48">
      <w:pPr>
        <w:autoSpaceDE w:val="0"/>
        <w:autoSpaceDN w:val="0"/>
        <w:adjustRightInd w:val="0"/>
      </w:pPr>
      <w:r w:rsidRPr="00DA70E6">
        <w:rPr>
          <w:i/>
          <w:color w:val="000000"/>
        </w:rPr>
        <w:t xml:space="preserve">Tyrimai taip pat gali rodyti: </w:t>
      </w:r>
    </w:p>
    <w:p w14:paraId="74412937" w14:textId="77777777" w:rsidR="00741D48" w:rsidRPr="00DA70E6" w:rsidRDefault="00741D48" w:rsidP="00741D48">
      <w:pPr>
        <w:numPr>
          <w:ilvl w:val="0"/>
          <w:numId w:val="9"/>
        </w:numPr>
        <w:autoSpaceDE w:val="0"/>
        <w:autoSpaceDN w:val="0"/>
        <w:adjustRightInd w:val="0"/>
      </w:pPr>
      <w:r w:rsidRPr="00DA70E6">
        <w:rPr>
          <w:color w:val="000000"/>
        </w:rPr>
        <w:t xml:space="preserve">sumažėjusį fosfatų kiekį kraujyje; </w:t>
      </w:r>
    </w:p>
    <w:p w14:paraId="02D719F8" w14:textId="77777777" w:rsidR="00741D48" w:rsidRPr="00DA70E6" w:rsidRDefault="00741D48" w:rsidP="00741D48">
      <w:pPr>
        <w:numPr>
          <w:ilvl w:val="0"/>
          <w:numId w:val="9"/>
        </w:numPr>
        <w:autoSpaceDE w:val="0"/>
        <w:autoSpaceDN w:val="0"/>
        <w:adjustRightInd w:val="0"/>
      </w:pPr>
      <w:r w:rsidRPr="00DA70E6">
        <w:rPr>
          <w:color w:val="000000"/>
        </w:rPr>
        <w:lastRenderedPageBreak/>
        <w:t xml:space="preserve">padidėjusį </w:t>
      </w:r>
      <w:proofErr w:type="spellStart"/>
      <w:r w:rsidRPr="00DA70E6">
        <w:rPr>
          <w:color w:val="000000"/>
        </w:rPr>
        <w:t>kreatinkinazės</w:t>
      </w:r>
      <w:proofErr w:type="spellEnd"/>
      <w:r w:rsidRPr="00DA70E6">
        <w:rPr>
          <w:color w:val="000000"/>
        </w:rPr>
        <w:t xml:space="preserve"> aktyvumą. </w:t>
      </w:r>
    </w:p>
    <w:p w14:paraId="110C03A8" w14:textId="77777777" w:rsidR="00741D48" w:rsidRPr="00DA70E6" w:rsidRDefault="00741D48" w:rsidP="00741D48">
      <w:pPr>
        <w:autoSpaceDE w:val="0"/>
        <w:autoSpaceDN w:val="0"/>
        <w:adjustRightInd w:val="0"/>
      </w:pPr>
    </w:p>
    <w:p w14:paraId="14F4FF3B" w14:textId="77777777" w:rsidR="00741D48" w:rsidRPr="00DA70E6" w:rsidRDefault="00741D48" w:rsidP="00741D48">
      <w:pPr>
        <w:autoSpaceDE w:val="0"/>
        <w:autoSpaceDN w:val="0"/>
        <w:adjustRightInd w:val="0"/>
      </w:pPr>
      <w:r w:rsidRPr="00DA70E6">
        <w:rPr>
          <w:b/>
          <w:color w:val="000000"/>
        </w:rPr>
        <w:t>Dažn</w:t>
      </w:r>
      <w:r>
        <w:rPr>
          <w:b/>
          <w:color w:val="000000"/>
        </w:rPr>
        <w:t>i</w:t>
      </w:r>
      <w:r w:rsidRPr="00DA70E6">
        <w:rPr>
          <w:b/>
          <w:color w:val="000000"/>
        </w:rPr>
        <w:t xml:space="preserve"> šalutini</w:t>
      </w:r>
      <w:r>
        <w:rPr>
          <w:b/>
          <w:color w:val="000000"/>
        </w:rPr>
        <w:t>o</w:t>
      </w:r>
      <w:r w:rsidRPr="00DA70E6">
        <w:rPr>
          <w:b/>
          <w:color w:val="000000"/>
        </w:rPr>
        <w:t xml:space="preserve"> poveiki</w:t>
      </w:r>
      <w:r>
        <w:rPr>
          <w:b/>
          <w:color w:val="000000"/>
        </w:rPr>
        <w:t>o reiškiniai</w:t>
      </w:r>
      <w:r w:rsidRPr="00DA70E6" w:rsidDel="007B237D">
        <w:rPr>
          <w:b/>
          <w:color w:val="000000"/>
        </w:rPr>
        <w:t xml:space="preserve"> </w:t>
      </w:r>
      <w:r w:rsidRPr="00DA70E6">
        <w:rPr>
          <w:b/>
          <w:color w:val="000000"/>
        </w:rPr>
        <w:t xml:space="preserve"> </w:t>
      </w:r>
    </w:p>
    <w:p w14:paraId="15F03195" w14:textId="77777777" w:rsidR="00741D48" w:rsidRPr="00DA70E6" w:rsidRDefault="00741D48" w:rsidP="00741D48">
      <w:pPr>
        <w:autoSpaceDE w:val="0"/>
        <w:autoSpaceDN w:val="0"/>
        <w:adjustRightInd w:val="0"/>
      </w:pPr>
      <w:r w:rsidRPr="00DA70E6">
        <w:rPr>
          <w:i/>
          <w:color w:val="000000"/>
        </w:rPr>
        <w:t xml:space="preserve">(gali pasireikšti </w:t>
      </w:r>
      <w:r>
        <w:rPr>
          <w:i/>
          <w:color w:val="000000"/>
        </w:rPr>
        <w:t>reč</w:t>
      </w:r>
      <w:r w:rsidRPr="00DA70E6">
        <w:rPr>
          <w:i/>
          <w:color w:val="000000"/>
        </w:rPr>
        <w:t>iau kaip 1 iš 10</w:t>
      </w:r>
      <w:r>
        <w:rPr>
          <w:i/>
          <w:color w:val="000000"/>
        </w:rPr>
        <w:t xml:space="preserve"> asmenų</w:t>
      </w:r>
      <w:r w:rsidRPr="00DA70E6">
        <w:rPr>
          <w:i/>
          <w:color w:val="000000"/>
        </w:rPr>
        <w:t xml:space="preserve">) </w:t>
      </w:r>
    </w:p>
    <w:p w14:paraId="3AAAEEFB" w14:textId="77777777" w:rsidR="00741D48" w:rsidRPr="00DA70E6" w:rsidRDefault="00741D48" w:rsidP="00741D48">
      <w:pPr>
        <w:numPr>
          <w:ilvl w:val="0"/>
          <w:numId w:val="9"/>
        </w:numPr>
        <w:autoSpaceDE w:val="0"/>
        <w:autoSpaceDN w:val="0"/>
        <w:adjustRightInd w:val="0"/>
      </w:pPr>
      <w:r w:rsidRPr="00DA70E6">
        <w:rPr>
          <w:color w:val="000000"/>
        </w:rPr>
        <w:t xml:space="preserve">skausmas, pilvo skausmas; </w:t>
      </w:r>
    </w:p>
    <w:p w14:paraId="4A9EE275" w14:textId="77777777" w:rsidR="00741D48" w:rsidRPr="00DA70E6" w:rsidRDefault="00741D48" w:rsidP="00741D48">
      <w:pPr>
        <w:numPr>
          <w:ilvl w:val="0"/>
          <w:numId w:val="9"/>
        </w:numPr>
        <w:autoSpaceDE w:val="0"/>
        <w:autoSpaceDN w:val="0"/>
        <w:adjustRightInd w:val="0"/>
      </w:pPr>
      <w:r w:rsidRPr="00DA70E6">
        <w:rPr>
          <w:color w:val="000000"/>
        </w:rPr>
        <w:t xml:space="preserve">miego sutrikimas, nenormalūs sapnai; </w:t>
      </w:r>
    </w:p>
    <w:p w14:paraId="4C628316" w14:textId="77777777" w:rsidR="00741D48" w:rsidRPr="00DA70E6" w:rsidRDefault="00741D48" w:rsidP="00741D48">
      <w:pPr>
        <w:numPr>
          <w:ilvl w:val="0"/>
          <w:numId w:val="9"/>
        </w:numPr>
        <w:autoSpaceDE w:val="0"/>
        <w:autoSpaceDN w:val="0"/>
        <w:adjustRightInd w:val="0"/>
        <w:ind w:left="567" w:hanging="207"/>
      </w:pPr>
      <w:r w:rsidRPr="00DA70E6">
        <w:rPr>
          <w:color w:val="000000"/>
        </w:rPr>
        <w:t xml:space="preserve">virškinimo sutrikimai, pasireiškiantys diskomfortu po valgio, išsipūtimo jausmu, dujų susikaupimu žarnyne; </w:t>
      </w:r>
    </w:p>
    <w:p w14:paraId="7A4BC1FF" w14:textId="77777777" w:rsidR="00741D48" w:rsidRPr="00DA70E6" w:rsidRDefault="00741D48" w:rsidP="00741D48">
      <w:pPr>
        <w:numPr>
          <w:ilvl w:val="0"/>
          <w:numId w:val="9"/>
        </w:numPr>
        <w:autoSpaceDE w:val="0"/>
        <w:autoSpaceDN w:val="0"/>
        <w:adjustRightInd w:val="0"/>
        <w:ind w:left="567" w:hanging="207"/>
      </w:pPr>
      <w:r w:rsidRPr="00DA70E6">
        <w:rPr>
          <w:color w:val="000000"/>
        </w:rPr>
        <w:t xml:space="preserve">išbėrimas (įskaitant raudonas dėmeles ar spuogelius, kartais su pūslelėmis ir odos pabrinkimu), kas gali rodyti alerginę reakciją, niežėjimas, odos spalvos pokyčiai, įskaitant odos patamsėjimą lopais; </w:t>
      </w:r>
    </w:p>
    <w:p w14:paraId="475E6021" w14:textId="77777777" w:rsidR="00741D48" w:rsidRPr="00A0725F" w:rsidRDefault="00741D48" w:rsidP="00741D48">
      <w:pPr>
        <w:numPr>
          <w:ilvl w:val="0"/>
          <w:numId w:val="9"/>
        </w:numPr>
        <w:autoSpaceDE w:val="0"/>
        <w:autoSpaceDN w:val="0"/>
        <w:adjustRightInd w:val="0"/>
      </w:pPr>
      <w:r w:rsidRPr="00DA70E6">
        <w:rPr>
          <w:color w:val="000000"/>
        </w:rPr>
        <w:t>kitos alerginės reakcijos: švokščiantis alsavimas, patinimas ar apsvaigimas</w:t>
      </w:r>
    </w:p>
    <w:p w14:paraId="0A9A9BA5" w14:textId="77777777" w:rsidR="00741D48" w:rsidRPr="00DA70E6" w:rsidRDefault="00741D48" w:rsidP="00741D48">
      <w:pPr>
        <w:numPr>
          <w:ilvl w:val="0"/>
          <w:numId w:val="9"/>
        </w:numPr>
        <w:autoSpaceDE w:val="0"/>
        <w:autoSpaceDN w:val="0"/>
        <w:adjustRightInd w:val="0"/>
      </w:pPr>
      <w:proofErr w:type="spellStart"/>
      <w:r>
        <w:rPr>
          <w:rFonts w:ascii="TimesNewRomanPSMT" w:hAnsi="TimesNewRomanPSMT" w:cs="TimesNewRomanPSMT"/>
          <w:szCs w:val="22"/>
          <w:lang w:val="en-US" w:eastAsia="en-US"/>
        </w:rPr>
        <w:t>kaulų</w:t>
      </w:r>
      <w:proofErr w:type="spellEnd"/>
      <w:r>
        <w:rPr>
          <w:rFonts w:ascii="TimesNewRomanPSMT" w:hAnsi="TimesNewRomanPSMT" w:cs="TimesNewRomanPSMT"/>
          <w:szCs w:val="22"/>
          <w:lang w:val="en-US" w:eastAsia="en-US"/>
        </w:rPr>
        <w:t xml:space="preserve"> </w:t>
      </w:r>
      <w:proofErr w:type="spellStart"/>
      <w:r>
        <w:rPr>
          <w:rFonts w:ascii="TimesNewRomanPSMT" w:hAnsi="TimesNewRomanPSMT" w:cs="TimesNewRomanPSMT"/>
          <w:szCs w:val="22"/>
          <w:lang w:val="en-US" w:eastAsia="en-US"/>
        </w:rPr>
        <w:t>masės</w:t>
      </w:r>
      <w:proofErr w:type="spellEnd"/>
      <w:r>
        <w:rPr>
          <w:rFonts w:ascii="TimesNewRomanPSMT" w:hAnsi="TimesNewRomanPSMT" w:cs="TimesNewRomanPSMT"/>
          <w:szCs w:val="22"/>
          <w:lang w:val="en-US" w:eastAsia="en-US"/>
        </w:rPr>
        <w:t xml:space="preserve"> </w:t>
      </w:r>
      <w:proofErr w:type="spellStart"/>
      <w:r>
        <w:rPr>
          <w:rFonts w:ascii="TimesNewRomanPSMT" w:hAnsi="TimesNewRomanPSMT" w:cs="TimesNewRomanPSMT"/>
          <w:szCs w:val="22"/>
          <w:lang w:val="en-US" w:eastAsia="en-US"/>
        </w:rPr>
        <w:t>sumažėjimas</w:t>
      </w:r>
      <w:proofErr w:type="spellEnd"/>
      <w:r w:rsidRPr="00DA70E6">
        <w:rPr>
          <w:color w:val="000000"/>
        </w:rPr>
        <w:t xml:space="preserve">. </w:t>
      </w:r>
    </w:p>
    <w:p w14:paraId="6851D19F" w14:textId="77777777" w:rsidR="00741D48" w:rsidRPr="00DA70E6" w:rsidRDefault="00741D48" w:rsidP="00741D48">
      <w:pPr>
        <w:autoSpaceDE w:val="0"/>
        <w:autoSpaceDN w:val="0"/>
        <w:adjustRightInd w:val="0"/>
      </w:pPr>
    </w:p>
    <w:p w14:paraId="25E3A1F2" w14:textId="77777777" w:rsidR="00741D48" w:rsidRPr="00DA70E6" w:rsidRDefault="00741D48" w:rsidP="00741D48">
      <w:pPr>
        <w:autoSpaceDE w:val="0"/>
        <w:autoSpaceDN w:val="0"/>
        <w:adjustRightInd w:val="0"/>
      </w:pPr>
      <w:r w:rsidRPr="00DA70E6">
        <w:rPr>
          <w:i/>
          <w:color w:val="000000"/>
        </w:rPr>
        <w:t xml:space="preserve">Tyrimai taip pat gali rodyti: </w:t>
      </w:r>
    </w:p>
    <w:p w14:paraId="28C88AF2" w14:textId="77777777" w:rsidR="00741D48" w:rsidRPr="00DA70E6" w:rsidRDefault="00741D48" w:rsidP="00741D48">
      <w:pPr>
        <w:numPr>
          <w:ilvl w:val="0"/>
          <w:numId w:val="9"/>
        </w:numPr>
        <w:autoSpaceDE w:val="0"/>
        <w:autoSpaceDN w:val="0"/>
        <w:adjustRightInd w:val="0"/>
      </w:pPr>
      <w:r w:rsidRPr="00DA70E6">
        <w:rPr>
          <w:color w:val="000000"/>
        </w:rPr>
        <w:t xml:space="preserve">sumažėjusį leukocitų kiekį kraujyje (sumažėjus leukocitų kiekiui kraujyje Jūs galite tapti imlesnis infekcijai); </w:t>
      </w:r>
    </w:p>
    <w:p w14:paraId="30872B13" w14:textId="77777777" w:rsidR="00741D48" w:rsidRPr="00DA70E6" w:rsidRDefault="00741D48" w:rsidP="00741D48">
      <w:pPr>
        <w:numPr>
          <w:ilvl w:val="0"/>
          <w:numId w:val="9"/>
        </w:numPr>
        <w:autoSpaceDE w:val="0"/>
        <w:autoSpaceDN w:val="0"/>
        <w:adjustRightInd w:val="0"/>
      </w:pPr>
      <w:r w:rsidRPr="00DA70E6">
        <w:rPr>
          <w:color w:val="000000"/>
        </w:rPr>
        <w:t xml:space="preserve">padidėjusį trigliceridų (riebiųjų rūgščių) kiekį, tulžies pigmentų ar cukraus kiekį kraujyje; </w:t>
      </w:r>
    </w:p>
    <w:p w14:paraId="4C8C447B" w14:textId="77777777" w:rsidR="00741D48" w:rsidRPr="00DA70E6" w:rsidRDefault="00741D48" w:rsidP="00741D48">
      <w:pPr>
        <w:numPr>
          <w:ilvl w:val="0"/>
          <w:numId w:val="9"/>
        </w:numPr>
        <w:autoSpaceDE w:val="0"/>
        <w:autoSpaceDN w:val="0"/>
        <w:adjustRightInd w:val="0"/>
      </w:pPr>
      <w:r w:rsidRPr="00DA70E6">
        <w:rPr>
          <w:color w:val="000000"/>
        </w:rPr>
        <w:t>kepenų ar kasos sutrikimus.</w:t>
      </w:r>
    </w:p>
    <w:p w14:paraId="3C2BEE96" w14:textId="77777777" w:rsidR="00741D48" w:rsidRPr="00DA70E6" w:rsidRDefault="00741D48" w:rsidP="00741D48">
      <w:pPr>
        <w:autoSpaceDE w:val="0"/>
        <w:autoSpaceDN w:val="0"/>
        <w:adjustRightInd w:val="0"/>
      </w:pPr>
    </w:p>
    <w:p w14:paraId="7C6CCA67" w14:textId="77777777" w:rsidR="00741D48" w:rsidRPr="00DA70E6" w:rsidRDefault="00741D48" w:rsidP="00741D48">
      <w:pPr>
        <w:autoSpaceDE w:val="0"/>
        <w:autoSpaceDN w:val="0"/>
        <w:adjustRightInd w:val="0"/>
      </w:pPr>
      <w:r w:rsidRPr="00DA70E6">
        <w:rPr>
          <w:b/>
          <w:color w:val="000000"/>
        </w:rPr>
        <w:t>Nedažn</w:t>
      </w:r>
      <w:r>
        <w:rPr>
          <w:b/>
          <w:color w:val="000000"/>
        </w:rPr>
        <w:t>i</w:t>
      </w:r>
      <w:r w:rsidRPr="00DA70E6">
        <w:rPr>
          <w:b/>
          <w:color w:val="000000"/>
        </w:rPr>
        <w:t xml:space="preserve"> šalutini</w:t>
      </w:r>
      <w:r>
        <w:rPr>
          <w:b/>
          <w:color w:val="000000"/>
        </w:rPr>
        <w:t>o</w:t>
      </w:r>
      <w:r w:rsidRPr="00DA70E6">
        <w:rPr>
          <w:b/>
          <w:color w:val="000000"/>
        </w:rPr>
        <w:t xml:space="preserve"> poveiki</w:t>
      </w:r>
      <w:r>
        <w:rPr>
          <w:b/>
          <w:color w:val="000000"/>
        </w:rPr>
        <w:t xml:space="preserve">o </w:t>
      </w:r>
      <w:r w:rsidRPr="007B237D">
        <w:rPr>
          <w:b/>
          <w:color w:val="000000"/>
        </w:rPr>
        <w:t>reiškiniai</w:t>
      </w:r>
      <w:r w:rsidRPr="00DA70E6">
        <w:rPr>
          <w:b/>
          <w:color w:val="000000"/>
        </w:rPr>
        <w:t xml:space="preserve"> </w:t>
      </w:r>
    </w:p>
    <w:p w14:paraId="749DD06B" w14:textId="77777777" w:rsidR="00741D48" w:rsidRPr="00DA70E6" w:rsidRDefault="00741D48" w:rsidP="00741D48">
      <w:pPr>
        <w:autoSpaceDE w:val="0"/>
        <w:autoSpaceDN w:val="0"/>
        <w:adjustRightInd w:val="0"/>
      </w:pPr>
      <w:r w:rsidRPr="00DA70E6">
        <w:rPr>
          <w:i/>
          <w:color w:val="000000"/>
        </w:rPr>
        <w:t xml:space="preserve">(gali pasireikšti </w:t>
      </w:r>
      <w:r>
        <w:rPr>
          <w:i/>
          <w:color w:val="000000"/>
        </w:rPr>
        <w:t>reč</w:t>
      </w:r>
      <w:r w:rsidRPr="00DA70E6">
        <w:rPr>
          <w:i/>
          <w:color w:val="000000"/>
        </w:rPr>
        <w:t xml:space="preserve">iau kaip 1 iš 100 </w:t>
      </w:r>
      <w:r>
        <w:rPr>
          <w:i/>
          <w:color w:val="000000"/>
        </w:rPr>
        <w:t>asmen</w:t>
      </w:r>
      <w:r w:rsidRPr="00DA70E6">
        <w:rPr>
          <w:i/>
          <w:color w:val="000000"/>
        </w:rPr>
        <w:t xml:space="preserve">ų) </w:t>
      </w:r>
    </w:p>
    <w:p w14:paraId="65519493" w14:textId="77777777" w:rsidR="00741D48" w:rsidRPr="00DA70E6" w:rsidRDefault="00741D48" w:rsidP="00741D48">
      <w:pPr>
        <w:numPr>
          <w:ilvl w:val="0"/>
          <w:numId w:val="9"/>
        </w:numPr>
        <w:autoSpaceDE w:val="0"/>
        <w:autoSpaceDN w:val="0"/>
        <w:adjustRightInd w:val="0"/>
      </w:pPr>
      <w:r w:rsidRPr="00DA70E6">
        <w:rPr>
          <w:color w:val="000000"/>
        </w:rPr>
        <w:t xml:space="preserve">pilvo skausmas, sukeltas kasos uždegimo; </w:t>
      </w:r>
    </w:p>
    <w:p w14:paraId="05BDC76A" w14:textId="77777777" w:rsidR="00741D48" w:rsidRPr="00DA70E6" w:rsidRDefault="00741D48" w:rsidP="00741D48">
      <w:pPr>
        <w:numPr>
          <w:ilvl w:val="0"/>
          <w:numId w:val="9"/>
        </w:numPr>
        <w:autoSpaceDE w:val="0"/>
        <w:autoSpaceDN w:val="0"/>
        <w:adjustRightInd w:val="0"/>
      </w:pPr>
      <w:r w:rsidRPr="00DA70E6">
        <w:rPr>
          <w:color w:val="000000"/>
        </w:rPr>
        <w:t xml:space="preserve">veido, lūpų, liežuvio arba ryklės patinimas; </w:t>
      </w:r>
    </w:p>
    <w:p w14:paraId="5C97D239" w14:textId="77777777" w:rsidR="00741D48" w:rsidRPr="00DA70E6" w:rsidRDefault="00741D48" w:rsidP="00741D48">
      <w:pPr>
        <w:numPr>
          <w:ilvl w:val="0"/>
          <w:numId w:val="9"/>
        </w:numPr>
        <w:autoSpaceDE w:val="0"/>
        <w:autoSpaceDN w:val="0"/>
        <w:adjustRightInd w:val="0"/>
      </w:pPr>
      <w:r w:rsidRPr="00DA70E6">
        <w:rPr>
          <w:color w:val="000000"/>
        </w:rPr>
        <w:t xml:space="preserve">anemija (sumažėjęs raudonųjų kraujo ląstelių kiekis); </w:t>
      </w:r>
    </w:p>
    <w:p w14:paraId="4768AEB2" w14:textId="77777777" w:rsidR="00741D48" w:rsidRPr="00DA70E6" w:rsidRDefault="00741D48" w:rsidP="00741D48">
      <w:pPr>
        <w:numPr>
          <w:ilvl w:val="0"/>
          <w:numId w:val="9"/>
        </w:numPr>
        <w:autoSpaceDE w:val="0"/>
        <w:autoSpaceDN w:val="0"/>
        <w:adjustRightInd w:val="0"/>
      </w:pPr>
      <w:r w:rsidRPr="00DA70E6">
        <w:rPr>
          <w:color w:val="000000"/>
        </w:rPr>
        <w:t>raumenų irimas, raumenų skausmas arba silpnumas, kuris gali atsirasti dėl inkstų kanalėlių ląstelių pakenkimo</w:t>
      </w:r>
      <w:r w:rsidRPr="00DA70E6">
        <w:rPr>
          <w:color w:val="000000"/>
          <w:szCs w:val="24"/>
          <w:lang w:eastAsia="sl-SI"/>
        </w:rPr>
        <w:t>.</w:t>
      </w:r>
    </w:p>
    <w:p w14:paraId="1602C247" w14:textId="77777777" w:rsidR="00741D48" w:rsidRPr="00DA70E6" w:rsidRDefault="00741D48" w:rsidP="00741D48">
      <w:pPr>
        <w:autoSpaceDE w:val="0"/>
        <w:autoSpaceDN w:val="0"/>
        <w:adjustRightInd w:val="0"/>
      </w:pPr>
    </w:p>
    <w:p w14:paraId="02E3C895" w14:textId="77777777" w:rsidR="00741D48" w:rsidRPr="00DA70E6" w:rsidRDefault="00741D48" w:rsidP="00741D48">
      <w:pPr>
        <w:autoSpaceDE w:val="0"/>
        <w:autoSpaceDN w:val="0"/>
        <w:adjustRightInd w:val="0"/>
      </w:pPr>
      <w:r w:rsidRPr="00DA70E6">
        <w:rPr>
          <w:i/>
          <w:color w:val="000000"/>
        </w:rPr>
        <w:t xml:space="preserve">Tyrimai taip pat gali rodyti: </w:t>
      </w:r>
    </w:p>
    <w:p w14:paraId="7792A4BD" w14:textId="77777777" w:rsidR="00741D48" w:rsidRPr="00DA70E6" w:rsidRDefault="00741D48" w:rsidP="00741D48">
      <w:pPr>
        <w:numPr>
          <w:ilvl w:val="0"/>
          <w:numId w:val="9"/>
        </w:numPr>
        <w:autoSpaceDE w:val="0"/>
        <w:autoSpaceDN w:val="0"/>
        <w:adjustRightInd w:val="0"/>
      </w:pPr>
      <w:r w:rsidRPr="00DA70E6">
        <w:rPr>
          <w:color w:val="000000"/>
        </w:rPr>
        <w:t xml:space="preserve">sumažėjusį kalio kiekį kraujyje; </w:t>
      </w:r>
    </w:p>
    <w:p w14:paraId="4FC6D1BC" w14:textId="77777777" w:rsidR="00741D48" w:rsidRPr="00DA70E6" w:rsidRDefault="00741D48" w:rsidP="00741D48">
      <w:pPr>
        <w:numPr>
          <w:ilvl w:val="0"/>
          <w:numId w:val="9"/>
        </w:numPr>
        <w:autoSpaceDE w:val="0"/>
        <w:autoSpaceDN w:val="0"/>
        <w:adjustRightInd w:val="0"/>
      </w:pPr>
      <w:r w:rsidRPr="00DA70E6">
        <w:rPr>
          <w:color w:val="000000"/>
        </w:rPr>
        <w:t xml:space="preserve">padidėjusį kreatinino kiekį kraujyje; </w:t>
      </w:r>
    </w:p>
    <w:p w14:paraId="1968F96F" w14:textId="77777777" w:rsidR="00741D48" w:rsidRPr="00DA70E6" w:rsidRDefault="00741D48" w:rsidP="00741D48">
      <w:pPr>
        <w:numPr>
          <w:ilvl w:val="0"/>
          <w:numId w:val="9"/>
        </w:numPr>
        <w:autoSpaceDE w:val="0"/>
        <w:autoSpaceDN w:val="0"/>
        <w:adjustRightInd w:val="0"/>
      </w:pPr>
      <w:r w:rsidRPr="00DA70E6">
        <w:rPr>
          <w:color w:val="000000"/>
        </w:rPr>
        <w:t xml:space="preserve">pokyčius Jūsų šlapime. </w:t>
      </w:r>
    </w:p>
    <w:p w14:paraId="6B35CC85" w14:textId="77777777" w:rsidR="00741D48" w:rsidRPr="00DA70E6" w:rsidRDefault="00741D48" w:rsidP="00741D48">
      <w:pPr>
        <w:autoSpaceDE w:val="0"/>
        <w:autoSpaceDN w:val="0"/>
        <w:adjustRightInd w:val="0"/>
      </w:pPr>
    </w:p>
    <w:p w14:paraId="09F4092C" w14:textId="77777777" w:rsidR="00741D48" w:rsidRPr="00DA70E6" w:rsidRDefault="00741D48" w:rsidP="00741D48">
      <w:pPr>
        <w:autoSpaceDE w:val="0"/>
        <w:autoSpaceDN w:val="0"/>
        <w:adjustRightInd w:val="0"/>
      </w:pPr>
      <w:r w:rsidRPr="00DA70E6">
        <w:rPr>
          <w:b/>
          <w:color w:val="000000"/>
        </w:rPr>
        <w:t>Ret</w:t>
      </w:r>
      <w:r>
        <w:rPr>
          <w:b/>
          <w:color w:val="000000"/>
        </w:rPr>
        <w:t>i</w:t>
      </w:r>
      <w:r w:rsidRPr="00DA70E6">
        <w:rPr>
          <w:b/>
          <w:color w:val="000000"/>
        </w:rPr>
        <w:t xml:space="preserve"> šalutini</w:t>
      </w:r>
      <w:r>
        <w:rPr>
          <w:b/>
          <w:color w:val="000000"/>
        </w:rPr>
        <w:t>o</w:t>
      </w:r>
      <w:r w:rsidRPr="00DA70E6">
        <w:rPr>
          <w:b/>
          <w:color w:val="000000"/>
        </w:rPr>
        <w:t xml:space="preserve"> poveiki</w:t>
      </w:r>
      <w:r>
        <w:rPr>
          <w:b/>
          <w:color w:val="000000"/>
        </w:rPr>
        <w:t>o reiškiniai</w:t>
      </w:r>
      <w:r w:rsidRPr="007B237D" w:rsidDel="007B237D">
        <w:t xml:space="preserve"> </w:t>
      </w:r>
      <w:r w:rsidRPr="00DA70E6">
        <w:rPr>
          <w:b/>
          <w:color w:val="000000"/>
        </w:rPr>
        <w:t xml:space="preserve"> </w:t>
      </w:r>
    </w:p>
    <w:p w14:paraId="7210A463" w14:textId="77777777" w:rsidR="00741D48" w:rsidRPr="00DA70E6" w:rsidRDefault="00741D48" w:rsidP="00741D48">
      <w:pPr>
        <w:autoSpaceDE w:val="0"/>
        <w:autoSpaceDN w:val="0"/>
        <w:adjustRightInd w:val="0"/>
      </w:pPr>
      <w:r w:rsidRPr="00DA70E6">
        <w:rPr>
          <w:i/>
          <w:color w:val="000000"/>
        </w:rPr>
        <w:t xml:space="preserve">(gali pasireikšti </w:t>
      </w:r>
      <w:r>
        <w:rPr>
          <w:i/>
          <w:color w:val="000000"/>
        </w:rPr>
        <w:t>reč</w:t>
      </w:r>
      <w:r w:rsidRPr="00DA70E6">
        <w:rPr>
          <w:i/>
          <w:color w:val="000000"/>
        </w:rPr>
        <w:t xml:space="preserve">iau kaip 1 iš 1000 </w:t>
      </w:r>
      <w:r>
        <w:rPr>
          <w:i/>
          <w:color w:val="000000"/>
        </w:rPr>
        <w:t>asmen</w:t>
      </w:r>
      <w:r w:rsidRPr="00DA70E6">
        <w:rPr>
          <w:i/>
          <w:color w:val="000000"/>
        </w:rPr>
        <w:t xml:space="preserve">ų): </w:t>
      </w:r>
    </w:p>
    <w:p w14:paraId="037F6E24" w14:textId="77777777" w:rsidR="00741D48" w:rsidRPr="00DA70E6" w:rsidRDefault="00741D48" w:rsidP="00741D48">
      <w:pPr>
        <w:numPr>
          <w:ilvl w:val="0"/>
          <w:numId w:val="9"/>
        </w:numPr>
        <w:autoSpaceDE w:val="0"/>
        <w:autoSpaceDN w:val="0"/>
        <w:adjustRightInd w:val="0"/>
      </w:pPr>
      <w:proofErr w:type="spellStart"/>
      <w:r w:rsidRPr="00DA70E6">
        <w:rPr>
          <w:color w:val="000000"/>
        </w:rPr>
        <w:t>laktatacidozė</w:t>
      </w:r>
      <w:proofErr w:type="spellEnd"/>
      <w:r w:rsidRPr="00DA70E6">
        <w:rPr>
          <w:color w:val="000000"/>
        </w:rPr>
        <w:t xml:space="preserve"> (žr. </w:t>
      </w:r>
      <w:r w:rsidRPr="00DA70E6">
        <w:rPr>
          <w:i/>
          <w:color w:val="000000"/>
        </w:rPr>
        <w:t>Galimas sunkus šalutinis poveikis</w:t>
      </w:r>
      <w:r w:rsidRPr="00DA70E6">
        <w:rPr>
          <w:color w:val="000000"/>
        </w:rPr>
        <w:t>);</w:t>
      </w:r>
    </w:p>
    <w:p w14:paraId="4AB11E70" w14:textId="77777777" w:rsidR="00741D48" w:rsidRPr="00DA70E6" w:rsidRDefault="00741D48" w:rsidP="00741D48">
      <w:pPr>
        <w:numPr>
          <w:ilvl w:val="0"/>
          <w:numId w:val="9"/>
        </w:numPr>
        <w:autoSpaceDE w:val="0"/>
        <w:autoSpaceDN w:val="0"/>
        <w:adjustRightInd w:val="0"/>
      </w:pPr>
      <w:r w:rsidRPr="00DA70E6">
        <w:rPr>
          <w:color w:val="000000"/>
        </w:rPr>
        <w:t xml:space="preserve">kepenų suriebėjimas; </w:t>
      </w:r>
    </w:p>
    <w:p w14:paraId="07E993D8" w14:textId="77777777" w:rsidR="00741D48" w:rsidRPr="00DA70E6" w:rsidRDefault="00741D48" w:rsidP="00741D48">
      <w:pPr>
        <w:numPr>
          <w:ilvl w:val="0"/>
          <w:numId w:val="9"/>
        </w:numPr>
        <w:autoSpaceDE w:val="0"/>
        <w:autoSpaceDN w:val="0"/>
        <w:adjustRightInd w:val="0"/>
      </w:pPr>
      <w:r w:rsidRPr="00DA70E6">
        <w:rPr>
          <w:color w:val="000000"/>
        </w:rPr>
        <w:t xml:space="preserve">odos ar akių pageltimas, niežėjimas arba pilvo skausmas, sukeltas kepenų uždegimo; </w:t>
      </w:r>
    </w:p>
    <w:p w14:paraId="26D98130" w14:textId="77777777" w:rsidR="00741D48" w:rsidRPr="00DA70E6" w:rsidRDefault="00741D48" w:rsidP="00741D48">
      <w:pPr>
        <w:numPr>
          <w:ilvl w:val="0"/>
          <w:numId w:val="9"/>
        </w:numPr>
        <w:autoSpaceDE w:val="0"/>
        <w:autoSpaceDN w:val="0"/>
        <w:adjustRightInd w:val="0"/>
        <w:ind w:left="567" w:hanging="207"/>
      </w:pPr>
      <w:r w:rsidRPr="00DA70E6">
        <w:rPr>
          <w:color w:val="000000"/>
        </w:rPr>
        <w:t xml:space="preserve">inkstų uždegimas, padidėjęs šlapimo kiekis ir troškulys, inkstų funkcijos nepakankamumas, inkstų kanalėlių ląstelių pakenkimas; </w:t>
      </w:r>
    </w:p>
    <w:p w14:paraId="013DDF5D" w14:textId="77777777" w:rsidR="00741D48" w:rsidRPr="00DA70E6" w:rsidRDefault="00741D48" w:rsidP="00741D48">
      <w:pPr>
        <w:numPr>
          <w:ilvl w:val="0"/>
          <w:numId w:val="9"/>
        </w:numPr>
        <w:autoSpaceDE w:val="0"/>
        <w:autoSpaceDN w:val="0"/>
        <w:adjustRightInd w:val="0"/>
      </w:pPr>
      <w:r w:rsidRPr="00DA70E6">
        <w:rPr>
          <w:color w:val="000000"/>
        </w:rPr>
        <w:t xml:space="preserve">kaulų suminkštėjimas (lydimas kaulų skausmų ir kartais sukeliantis lūžius); </w:t>
      </w:r>
    </w:p>
    <w:p w14:paraId="3DAEACDB" w14:textId="77777777" w:rsidR="00741D48" w:rsidRPr="00DA70E6" w:rsidRDefault="00741D48" w:rsidP="00741D48">
      <w:pPr>
        <w:numPr>
          <w:ilvl w:val="0"/>
          <w:numId w:val="9"/>
        </w:numPr>
        <w:autoSpaceDE w:val="0"/>
        <w:autoSpaceDN w:val="0"/>
        <w:adjustRightInd w:val="0"/>
      </w:pPr>
      <w:r w:rsidRPr="00DA70E6">
        <w:rPr>
          <w:color w:val="000000"/>
        </w:rPr>
        <w:t>inkstų sutrikimų sukeltas nugaros skausmas.</w:t>
      </w:r>
    </w:p>
    <w:p w14:paraId="712A1EA1" w14:textId="77777777" w:rsidR="00741D48" w:rsidRPr="00DA70E6" w:rsidRDefault="00741D48" w:rsidP="00741D48">
      <w:pPr>
        <w:tabs>
          <w:tab w:val="left" w:pos="567"/>
        </w:tabs>
        <w:ind w:left="567" w:hanging="567"/>
      </w:pPr>
    </w:p>
    <w:p w14:paraId="77E60052" w14:textId="77777777" w:rsidR="00741D48" w:rsidRPr="00DA70E6" w:rsidRDefault="00741D48" w:rsidP="00741D48">
      <w:pPr>
        <w:autoSpaceDE w:val="0"/>
        <w:autoSpaceDN w:val="0"/>
        <w:adjustRightInd w:val="0"/>
      </w:pPr>
      <w:r w:rsidRPr="00DA70E6">
        <w:rPr>
          <w:color w:val="000000"/>
        </w:rPr>
        <w:t xml:space="preserve">Su inkstų kanalėlių ląstelių pakenkimu gali būti susijęs raumenų irimas, kaulų suminkštėjimas (lydimas kaulų skausmų ir kartais sukeliantis lūžius), raumenų skausmas, raumenų silpnumas, kalio ir fosfatų kiekio kraujyje sumažėjimas. </w:t>
      </w:r>
    </w:p>
    <w:p w14:paraId="4DA7311D" w14:textId="77777777" w:rsidR="00741D48" w:rsidRPr="00DA70E6" w:rsidRDefault="00741D48" w:rsidP="00741D48">
      <w:pPr>
        <w:autoSpaceDE w:val="0"/>
        <w:autoSpaceDN w:val="0"/>
        <w:adjustRightInd w:val="0"/>
      </w:pPr>
    </w:p>
    <w:p w14:paraId="221411F5" w14:textId="77777777" w:rsidR="00741D48" w:rsidRPr="00DA70E6" w:rsidRDefault="00741D48" w:rsidP="00741D48">
      <w:pPr>
        <w:autoSpaceDE w:val="0"/>
        <w:autoSpaceDN w:val="0"/>
        <w:adjustRightInd w:val="0"/>
        <w:ind w:left="1134" w:hanging="567"/>
      </w:pPr>
      <w:r w:rsidRPr="00DA70E6">
        <w:rPr>
          <w:rFonts w:ascii="Wingdings" w:hAnsi="Wingdings"/>
          <w:color w:val="000000"/>
        </w:rPr>
        <w:t></w:t>
      </w:r>
      <w:r w:rsidRPr="00DA70E6">
        <w:rPr>
          <w:rFonts w:ascii="Wingdings" w:hAnsi="Wingdings"/>
          <w:color w:val="000000"/>
        </w:rPr>
        <w:t></w:t>
      </w:r>
      <w:r w:rsidRPr="00DA70E6">
        <w:rPr>
          <w:b/>
          <w:color w:val="000000"/>
        </w:rPr>
        <w:t>Jeigu pasireiškė arba pasunkėjo bet kuris aukščiau išvardytas šalutinis poveikis</w:t>
      </w:r>
      <w:r w:rsidRPr="00DA70E6">
        <w:rPr>
          <w:color w:val="000000"/>
        </w:rPr>
        <w:t xml:space="preserve">, pasakykite savo gydytojui arba vaistininkui. </w:t>
      </w:r>
    </w:p>
    <w:p w14:paraId="7701B779" w14:textId="77777777" w:rsidR="00741D48" w:rsidRPr="00DA70E6" w:rsidRDefault="00741D48" w:rsidP="00741D48">
      <w:pPr>
        <w:autoSpaceDE w:val="0"/>
        <w:autoSpaceDN w:val="0"/>
        <w:adjustRightInd w:val="0"/>
      </w:pPr>
    </w:p>
    <w:p w14:paraId="17E88423" w14:textId="77777777" w:rsidR="00741D48" w:rsidRPr="00DA70E6" w:rsidRDefault="00741D48" w:rsidP="00741D48">
      <w:pPr>
        <w:autoSpaceDE w:val="0"/>
        <w:autoSpaceDN w:val="0"/>
        <w:adjustRightInd w:val="0"/>
      </w:pPr>
      <w:r w:rsidRPr="00DA70E6">
        <w:rPr>
          <w:color w:val="000000"/>
        </w:rPr>
        <w:t xml:space="preserve">Šio šalutinio poveikio dažnis nežinomas. </w:t>
      </w:r>
    </w:p>
    <w:p w14:paraId="4E21EAD6" w14:textId="77777777" w:rsidR="00741D48" w:rsidRPr="00DA70E6" w:rsidRDefault="00741D48" w:rsidP="00741D48">
      <w:pPr>
        <w:numPr>
          <w:ilvl w:val="0"/>
          <w:numId w:val="9"/>
        </w:numPr>
        <w:autoSpaceDE w:val="0"/>
        <w:autoSpaceDN w:val="0"/>
        <w:adjustRightInd w:val="0"/>
      </w:pPr>
      <w:r w:rsidRPr="00DA70E6">
        <w:rPr>
          <w:b/>
          <w:color w:val="000000"/>
        </w:rPr>
        <w:t xml:space="preserve">Kaulų sutrikimai. </w:t>
      </w:r>
      <w:r w:rsidRPr="00DA70E6">
        <w:rPr>
          <w:color w:val="000000"/>
        </w:rPr>
        <w:t xml:space="preserve">Vartojant kombinuotų antiretrovirusinių vaistų, pvz., </w:t>
      </w:r>
      <w:proofErr w:type="spellStart"/>
      <w:r w:rsidRPr="00DA70E6">
        <w:rPr>
          <w:color w:val="000000"/>
        </w:rPr>
        <w:t>Emtricitabine</w:t>
      </w:r>
      <w:proofErr w:type="spellEnd"/>
      <w:r w:rsidRPr="00DA70E6">
        <w:rPr>
          <w:color w:val="000000"/>
        </w:rPr>
        <w:t>/</w:t>
      </w:r>
      <w:proofErr w:type="spellStart"/>
      <w:r w:rsidRPr="00DA70E6">
        <w:rPr>
          <w:color w:val="000000"/>
        </w:rPr>
        <w:t>Tenofovir</w:t>
      </w:r>
      <w:proofErr w:type="spellEnd"/>
      <w:r w:rsidRPr="00DA70E6">
        <w:rPr>
          <w:color w:val="000000"/>
        </w:rPr>
        <w:t xml:space="preserve"> </w:t>
      </w:r>
      <w:proofErr w:type="spellStart"/>
      <w:r w:rsidRPr="00DA70E6">
        <w:rPr>
          <w:color w:val="000000"/>
        </w:rPr>
        <w:t>disoproxil</w:t>
      </w:r>
      <w:proofErr w:type="spellEnd"/>
      <w:r w:rsidRPr="00DA70E6">
        <w:rPr>
          <w:color w:val="000000"/>
        </w:rPr>
        <w:t xml:space="preserve"> </w:t>
      </w:r>
      <w:proofErr w:type="spellStart"/>
      <w:r w:rsidRPr="00DA70E6">
        <w:rPr>
          <w:color w:val="000000"/>
        </w:rPr>
        <w:t>Sandoz</w:t>
      </w:r>
      <w:proofErr w:type="spellEnd"/>
      <w:r w:rsidRPr="00DA70E6">
        <w:rPr>
          <w:color w:val="000000"/>
        </w:rPr>
        <w:t xml:space="preserve">, kai kuriems pacientams gali atsirasti kaulų liga, vadinama </w:t>
      </w:r>
      <w:r w:rsidRPr="00DA70E6">
        <w:rPr>
          <w:i/>
          <w:color w:val="000000"/>
        </w:rPr>
        <w:t xml:space="preserve">kaulų nekroze </w:t>
      </w:r>
      <w:r w:rsidRPr="00DA70E6">
        <w:rPr>
          <w:color w:val="000000"/>
        </w:rPr>
        <w:t xml:space="preserve">(kaulų audinio žuvimas, atsiradęs sutrikus kraujo patekimui į kaulą). Ilgalaikis tokio tipo vaistų vartojimas, kortikosteroidų vartojimas, alkoholio gėrimas, labai </w:t>
      </w:r>
      <w:r w:rsidRPr="00DA70E6">
        <w:rPr>
          <w:color w:val="000000"/>
        </w:rPr>
        <w:lastRenderedPageBreak/>
        <w:t xml:space="preserve">silpna imuninė sistema ir antsvoris – tai gali būti keli iš daugelio rizikos veiksnių, dėl kurių gali išsivystyti ši liga. Kaulų nekrozės požymiai yra: </w:t>
      </w:r>
    </w:p>
    <w:p w14:paraId="063AEF75" w14:textId="77777777" w:rsidR="00741D48" w:rsidRPr="00DA70E6" w:rsidRDefault="00741D48" w:rsidP="00741D48">
      <w:pPr>
        <w:numPr>
          <w:ilvl w:val="0"/>
          <w:numId w:val="9"/>
        </w:numPr>
        <w:autoSpaceDE w:val="0"/>
        <w:autoSpaceDN w:val="0"/>
        <w:adjustRightInd w:val="0"/>
        <w:ind w:left="1134"/>
      </w:pPr>
      <w:r w:rsidRPr="00DA70E6">
        <w:rPr>
          <w:color w:val="000000"/>
        </w:rPr>
        <w:t xml:space="preserve">sąnarių sustingimas; </w:t>
      </w:r>
    </w:p>
    <w:p w14:paraId="1E011B92" w14:textId="77777777" w:rsidR="00741D48" w:rsidRPr="00DA70E6" w:rsidRDefault="00741D48" w:rsidP="00741D48">
      <w:pPr>
        <w:numPr>
          <w:ilvl w:val="0"/>
          <w:numId w:val="9"/>
        </w:numPr>
        <w:autoSpaceDE w:val="0"/>
        <w:autoSpaceDN w:val="0"/>
        <w:adjustRightInd w:val="0"/>
        <w:ind w:left="1134"/>
      </w:pPr>
      <w:r w:rsidRPr="00DA70E6">
        <w:rPr>
          <w:color w:val="000000"/>
        </w:rPr>
        <w:t xml:space="preserve">sąnarių (ypač klubų, kelių ir pečių) gėlimas ir skausmas; </w:t>
      </w:r>
    </w:p>
    <w:p w14:paraId="2B8B6F21" w14:textId="77777777" w:rsidR="00741D48" w:rsidRPr="00DA70E6" w:rsidRDefault="00741D48" w:rsidP="00741D48">
      <w:pPr>
        <w:numPr>
          <w:ilvl w:val="0"/>
          <w:numId w:val="9"/>
        </w:numPr>
        <w:autoSpaceDE w:val="0"/>
        <w:autoSpaceDN w:val="0"/>
        <w:adjustRightInd w:val="0"/>
        <w:ind w:left="1134"/>
      </w:pPr>
      <w:r w:rsidRPr="00DA70E6">
        <w:rPr>
          <w:color w:val="000000"/>
        </w:rPr>
        <w:t xml:space="preserve">pasunkėję judesiai. </w:t>
      </w:r>
    </w:p>
    <w:p w14:paraId="1F331C95" w14:textId="77777777" w:rsidR="00741D48" w:rsidRPr="00DA70E6" w:rsidRDefault="00741D48" w:rsidP="00741D48">
      <w:pPr>
        <w:autoSpaceDE w:val="0"/>
        <w:autoSpaceDN w:val="0"/>
        <w:adjustRightInd w:val="0"/>
      </w:pPr>
    </w:p>
    <w:p w14:paraId="06DC4092" w14:textId="77777777" w:rsidR="00741D48" w:rsidRPr="00DA70E6" w:rsidRDefault="00741D48" w:rsidP="00741D48">
      <w:pPr>
        <w:autoSpaceDE w:val="0"/>
        <w:autoSpaceDN w:val="0"/>
        <w:adjustRightInd w:val="0"/>
        <w:ind w:left="567"/>
      </w:pPr>
      <w:r w:rsidRPr="00DA70E6">
        <w:rPr>
          <w:rFonts w:ascii="Wingdings" w:hAnsi="Wingdings"/>
          <w:color w:val="000000"/>
        </w:rPr>
        <w:t></w:t>
      </w:r>
      <w:r w:rsidRPr="00DA70E6">
        <w:rPr>
          <w:rFonts w:ascii="Wingdings" w:hAnsi="Wingdings"/>
          <w:color w:val="000000"/>
        </w:rPr>
        <w:t></w:t>
      </w:r>
      <w:r w:rsidRPr="00DA70E6">
        <w:rPr>
          <w:b/>
          <w:color w:val="000000"/>
        </w:rPr>
        <w:t xml:space="preserve">Jeigu pastebite kurį nors iš šių simptomų, pasakykite savo gydytojui. </w:t>
      </w:r>
    </w:p>
    <w:p w14:paraId="4AA5DC9B" w14:textId="77777777" w:rsidR="00741D48" w:rsidRPr="00DA70E6" w:rsidRDefault="00741D48" w:rsidP="00741D48">
      <w:pPr>
        <w:tabs>
          <w:tab w:val="left" w:pos="567"/>
        </w:tabs>
        <w:ind w:left="567" w:hanging="567"/>
      </w:pPr>
    </w:p>
    <w:p w14:paraId="580D0FA8" w14:textId="77777777" w:rsidR="00741D48" w:rsidRPr="00DA70E6" w:rsidRDefault="00741D48" w:rsidP="00741D48">
      <w:pPr>
        <w:tabs>
          <w:tab w:val="left" w:pos="0"/>
        </w:tabs>
      </w:pPr>
      <w:r w:rsidRPr="00DA70E6">
        <w:t>Gydymo nuo ŽIV metu gali padidėti kūno masė ir lipidų bei gliukozės kiekiai kraujyje. Tokie pokyčiai iš dalies gali būti susiję su sveikatos būklės pagerėjimu ir gyvenimo būdu, o lipidų pokyčiai kai kuriais atvejais yra susiję su vaistų nuo ŽIV vartojimu. Jūsų gydytojas tirs, ar neatsiranda tokių pokyčių.</w:t>
      </w:r>
    </w:p>
    <w:p w14:paraId="081E88B6" w14:textId="77777777" w:rsidR="00741D48" w:rsidRPr="00DA70E6" w:rsidRDefault="00741D48" w:rsidP="00741D48">
      <w:pPr>
        <w:tabs>
          <w:tab w:val="left" w:pos="567"/>
        </w:tabs>
        <w:ind w:left="567" w:hanging="567"/>
      </w:pPr>
    </w:p>
    <w:p w14:paraId="166F5814" w14:textId="77777777" w:rsidR="00741D48" w:rsidRPr="00DA70E6" w:rsidRDefault="00741D48" w:rsidP="00741D48">
      <w:pPr>
        <w:tabs>
          <w:tab w:val="left" w:pos="567"/>
        </w:tabs>
        <w:ind w:left="567" w:hanging="567"/>
        <w:rPr>
          <w:b/>
        </w:rPr>
      </w:pPr>
      <w:r w:rsidRPr="00DA70E6">
        <w:rPr>
          <w:b/>
        </w:rPr>
        <w:t>Kitas poveikis vaikams</w:t>
      </w:r>
    </w:p>
    <w:p w14:paraId="4892C651" w14:textId="77777777" w:rsidR="00741D48" w:rsidRPr="00DA70E6" w:rsidRDefault="00741D48" w:rsidP="00741D48">
      <w:pPr>
        <w:numPr>
          <w:ilvl w:val="0"/>
          <w:numId w:val="11"/>
        </w:numPr>
        <w:ind w:left="567" w:hanging="567"/>
      </w:pPr>
      <w:r w:rsidRPr="00DA70E6">
        <w:t xml:space="preserve">Vaikams, vartojantiems </w:t>
      </w:r>
      <w:proofErr w:type="spellStart"/>
      <w:r w:rsidRPr="00DA70E6">
        <w:t>emtricitabino</w:t>
      </w:r>
      <w:proofErr w:type="spellEnd"/>
      <w:r w:rsidRPr="00DA70E6">
        <w:t>, labai dažnai pakinta odos spalva, įskaitant odos patamsėjimą lopais</w:t>
      </w:r>
    </w:p>
    <w:p w14:paraId="41CEDD1B" w14:textId="77777777" w:rsidR="00741D48" w:rsidRPr="00DA70E6" w:rsidRDefault="00741D48" w:rsidP="00741D48">
      <w:pPr>
        <w:numPr>
          <w:ilvl w:val="0"/>
          <w:numId w:val="11"/>
        </w:numPr>
        <w:ind w:left="567" w:hanging="567"/>
      </w:pPr>
      <w:r w:rsidRPr="00DA70E6">
        <w:t>Vaikams dažnai sumažėja raudonųjų kraujo kūnelių skaičius (anemija). Dėl to vaikas gali būti pavargęs arba dusti.</w:t>
      </w:r>
    </w:p>
    <w:p w14:paraId="380519D2" w14:textId="77777777" w:rsidR="00741D48" w:rsidRPr="00DA70E6" w:rsidRDefault="00741D48" w:rsidP="00741D48">
      <w:pPr>
        <w:tabs>
          <w:tab w:val="left" w:pos="567"/>
        </w:tabs>
        <w:ind w:left="567" w:hanging="567"/>
      </w:pPr>
    </w:p>
    <w:p w14:paraId="36BC4BEE" w14:textId="77777777" w:rsidR="00741D48" w:rsidRPr="00DA70E6" w:rsidRDefault="00741D48" w:rsidP="00741D48">
      <w:pPr>
        <w:numPr>
          <w:ilvl w:val="0"/>
          <w:numId w:val="7"/>
        </w:numPr>
        <w:tabs>
          <w:tab w:val="left" w:pos="567"/>
        </w:tabs>
        <w:ind w:left="567" w:hanging="567"/>
        <w:rPr>
          <w:b/>
        </w:rPr>
      </w:pPr>
      <w:r w:rsidRPr="00DA70E6">
        <w:rPr>
          <w:b/>
        </w:rPr>
        <w:t>Jeigu pastebite kurį nors iš šių simptomų, pasakykite savo gydytojui.</w:t>
      </w:r>
    </w:p>
    <w:p w14:paraId="70B9BD9A" w14:textId="77777777" w:rsidR="00741D48" w:rsidRPr="00DA70E6" w:rsidRDefault="00741D48" w:rsidP="00741D48">
      <w:pPr>
        <w:tabs>
          <w:tab w:val="left" w:pos="567"/>
        </w:tabs>
        <w:ind w:left="567" w:hanging="567"/>
      </w:pPr>
    </w:p>
    <w:p w14:paraId="20ABBC7A" w14:textId="77777777" w:rsidR="00741D48" w:rsidRPr="00DA70E6" w:rsidRDefault="00741D48" w:rsidP="00741D48">
      <w:pPr>
        <w:tabs>
          <w:tab w:val="left" w:pos="567"/>
        </w:tabs>
        <w:rPr>
          <w:b/>
        </w:rPr>
      </w:pPr>
      <w:r w:rsidRPr="00DA70E6">
        <w:rPr>
          <w:b/>
        </w:rPr>
        <w:t>Pranešimas apie šalutinį poveikį</w:t>
      </w:r>
    </w:p>
    <w:p w14:paraId="776A4DCA" w14:textId="77777777" w:rsidR="00741D48" w:rsidRPr="00DA70E6" w:rsidRDefault="00741D48" w:rsidP="00741D48">
      <w:pPr>
        <w:tabs>
          <w:tab w:val="left" w:pos="567"/>
        </w:tabs>
        <w:spacing w:line="260" w:lineRule="exact"/>
        <w:ind w:right="-449"/>
      </w:pPr>
      <w:r w:rsidRPr="00DA70E6">
        <w:t xml:space="preserve">Jeigu pasireiškė šalutinis poveikis, įskaitant šiame lapelyje nenurodytą, pasakykite gydytojui arba vaistininkui. </w:t>
      </w:r>
      <w:r>
        <w:rPr>
          <w:szCs w:val="22"/>
        </w:rPr>
        <w:t xml:space="preserve">Pranešimą apie šalutinį poveikį galite užpildyti ir pateikti Valstybinės vaistų kontrolės tarnybos prie Lietuvos Respublikos sveikatos apsaugos ministerijos tinklalapyje </w:t>
      </w:r>
      <w:r>
        <w:rPr>
          <w:color w:val="0000EE"/>
          <w:szCs w:val="22"/>
          <w:u w:val="single"/>
        </w:rPr>
        <w:t>https://vvkt.lrv.lt/lt/</w:t>
      </w:r>
      <w:r>
        <w:rPr>
          <w:szCs w:val="22"/>
        </w:rPr>
        <w:t xml:space="preserve"> nurodytais būdais arba paskambinti nemokamu telefonu 8 800 73 568. Pranešdami apie šalutinį poveikį galite mums padėti gauti daugiau informacijos apie šio vaisto saugumą</w:t>
      </w:r>
      <w:r>
        <w:t>.</w:t>
      </w:r>
    </w:p>
    <w:p w14:paraId="4437246F" w14:textId="77777777" w:rsidR="00741D48" w:rsidRPr="00DA70E6" w:rsidRDefault="00741D48" w:rsidP="00741D48">
      <w:pPr>
        <w:tabs>
          <w:tab w:val="left" w:pos="567"/>
        </w:tabs>
        <w:spacing w:line="260" w:lineRule="exact"/>
        <w:ind w:right="-449"/>
      </w:pPr>
    </w:p>
    <w:p w14:paraId="127D9F74" w14:textId="77777777" w:rsidR="00741D48" w:rsidRPr="00DA70E6" w:rsidRDefault="00741D48" w:rsidP="00741D48">
      <w:pPr>
        <w:ind w:left="567" w:hanging="567"/>
      </w:pPr>
    </w:p>
    <w:p w14:paraId="785AD28B" w14:textId="77777777" w:rsidR="00741D48" w:rsidRPr="00DA70E6" w:rsidRDefault="00741D48" w:rsidP="00741D48">
      <w:pPr>
        <w:numPr>
          <w:ilvl w:val="12"/>
          <w:numId w:val="0"/>
        </w:numPr>
        <w:ind w:left="567" w:hanging="567"/>
        <w:outlineLvl w:val="0"/>
        <w:rPr>
          <w:b/>
          <w:caps/>
        </w:rPr>
      </w:pPr>
      <w:r w:rsidRPr="00DA70E6">
        <w:rPr>
          <w:b/>
          <w:caps/>
        </w:rPr>
        <w:t>5.</w:t>
      </w:r>
      <w:r w:rsidRPr="00DA70E6">
        <w:rPr>
          <w:b/>
          <w:caps/>
        </w:rPr>
        <w:tab/>
        <w:t>K</w:t>
      </w:r>
      <w:r w:rsidRPr="00DA70E6">
        <w:rPr>
          <w:b/>
        </w:rPr>
        <w:t xml:space="preserve">aip laikyti </w:t>
      </w:r>
      <w:proofErr w:type="spellStart"/>
      <w:r w:rsidRPr="00DA70E6">
        <w:rPr>
          <w:b/>
        </w:rPr>
        <w:t>Emtricitabine</w:t>
      </w:r>
      <w:proofErr w:type="spellEnd"/>
      <w:r w:rsidRPr="00DA70E6">
        <w:rPr>
          <w:b/>
        </w:rPr>
        <w:t>/</w:t>
      </w:r>
      <w:proofErr w:type="spellStart"/>
      <w:r w:rsidRPr="00DA70E6">
        <w:rPr>
          <w:b/>
        </w:rPr>
        <w:t>Tenofovir</w:t>
      </w:r>
      <w:proofErr w:type="spellEnd"/>
      <w:r w:rsidRPr="00DA70E6">
        <w:rPr>
          <w:b/>
        </w:rPr>
        <w:t xml:space="preserve"> </w:t>
      </w:r>
      <w:proofErr w:type="spellStart"/>
      <w:r w:rsidRPr="00DA70E6">
        <w:rPr>
          <w:b/>
        </w:rPr>
        <w:t>disoproxil</w:t>
      </w:r>
      <w:proofErr w:type="spellEnd"/>
      <w:r w:rsidRPr="00DA70E6">
        <w:rPr>
          <w:b/>
        </w:rPr>
        <w:t xml:space="preserve"> </w:t>
      </w:r>
      <w:proofErr w:type="spellStart"/>
      <w:r w:rsidRPr="00DA70E6">
        <w:rPr>
          <w:b/>
        </w:rPr>
        <w:t>Sandoz</w:t>
      </w:r>
      <w:proofErr w:type="spellEnd"/>
    </w:p>
    <w:p w14:paraId="4F4C218C" w14:textId="77777777" w:rsidR="00741D48" w:rsidRPr="00DA70E6" w:rsidRDefault="00741D48" w:rsidP="00741D48">
      <w:pPr>
        <w:ind w:left="567" w:hanging="567"/>
      </w:pPr>
    </w:p>
    <w:p w14:paraId="36AFC5DC" w14:textId="77777777" w:rsidR="00741D48" w:rsidRPr="00DA70E6" w:rsidRDefault="00741D48" w:rsidP="00741D48">
      <w:pPr>
        <w:ind w:left="567" w:hanging="567"/>
      </w:pPr>
      <w:r w:rsidRPr="00DA70E6">
        <w:t>Šį vaistą laikykite vaikams nepastebimoje ir nepasiekiamoje vietoje.</w:t>
      </w:r>
    </w:p>
    <w:p w14:paraId="10466623" w14:textId="77777777" w:rsidR="00741D48" w:rsidRPr="00DA70E6" w:rsidRDefault="00741D48" w:rsidP="00741D48"/>
    <w:p w14:paraId="77C8FEB0" w14:textId="77777777" w:rsidR="00741D48" w:rsidRPr="00DA70E6" w:rsidRDefault="00741D48" w:rsidP="00741D48">
      <w:r w:rsidRPr="00DA70E6">
        <w:t>Ant etiketės ir dėžutės po „</w:t>
      </w:r>
      <w:r>
        <w:t>EXP</w:t>
      </w:r>
      <w:r w:rsidRPr="00DA70E6">
        <w:t>“ nurodytam tinkamumo laikui pasibaigus, šio vaisto vartoti negalima. Vaistas tinkamas vartoti iki paskutinės nurodyto mėnesio dienos.</w:t>
      </w:r>
    </w:p>
    <w:p w14:paraId="74DFAC0E" w14:textId="77777777" w:rsidR="00741D48" w:rsidRPr="00DA70E6" w:rsidRDefault="00741D48" w:rsidP="00741D48"/>
    <w:p w14:paraId="43D89AAF" w14:textId="77777777" w:rsidR="00741D48" w:rsidRPr="00DA70E6" w:rsidRDefault="00741D48" w:rsidP="00741D48">
      <w:r w:rsidRPr="00DA70E6">
        <w:t xml:space="preserve">Buteliukas: </w:t>
      </w:r>
    </w:p>
    <w:p w14:paraId="67B30051" w14:textId="77777777" w:rsidR="00741D48" w:rsidRPr="00DA70E6" w:rsidRDefault="00741D48" w:rsidP="00741D48">
      <w:r w:rsidRPr="00DA70E6">
        <w:t>Laikyti gamintojo pakuotėje, kad vaistas būtų apsaugotas nuo drėgmės. Buteliuką laikyti sandarų.</w:t>
      </w:r>
    </w:p>
    <w:p w14:paraId="59200DF9" w14:textId="77777777" w:rsidR="00741D48" w:rsidRPr="00DA70E6" w:rsidRDefault="00741D48" w:rsidP="00741D48">
      <w:r w:rsidRPr="00DA70E6">
        <w:t>Šio vaisto laikymui specialių temperatūros sąlygų nereikalaujama.</w:t>
      </w:r>
    </w:p>
    <w:p w14:paraId="3DC4EE89" w14:textId="77777777" w:rsidR="00741D48" w:rsidRPr="00DA70E6" w:rsidRDefault="00741D48" w:rsidP="00741D48"/>
    <w:p w14:paraId="46FFD8E2" w14:textId="77777777" w:rsidR="00741D48" w:rsidRPr="00DA70E6" w:rsidRDefault="00741D48" w:rsidP="00741D48">
      <w:r w:rsidRPr="00DA70E6">
        <w:t>Po pirmojo buteliuko atidarymo: suvartoti per 30 dienų.</w:t>
      </w:r>
    </w:p>
    <w:p w14:paraId="60302B25" w14:textId="77777777" w:rsidR="00741D48" w:rsidRPr="00DA70E6" w:rsidRDefault="00741D48" w:rsidP="00741D48"/>
    <w:p w14:paraId="32F40A80" w14:textId="77777777" w:rsidR="00741D48" w:rsidRPr="00DA70E6" w:rsidRDefault="00741D48" w:rsidP="00741D48">
      <w:r w:rsidRPr="00DA70E6">
        <w:t>Lizdinė plokštelė:</w:t>
      </w:r>
    </w:p>
    <w:p w14:paraId="5743A518" w14:textId="77777777" w:rsidR="00741D48" w:rsidRPr="00DA70E6" w:rsidRDefault="00741D48" w:rsidP="00741D48">
      <w:r w:rsidRPr="00DA70E6">
        <w:t>Laikyti žemesnėje kaip 30 °C temperatūroje.</w:t>
      </w:r>
    </w:p>
    <w:p w14:paraId="59216654" w14:textId="77777777" w:rsidR="00741D48" w:rsidRPr="00DA70E6" w:rsidRDefault="00741D48" w:rsidP="00741D48"/>
    <w:p w14:paraId="715F91D5" w14:textId="77777777" w:rsidR="00741D48" w:rsidRPr="00DA70E6" w:rsidRDefault="00741D48" w:rsidP="00741D48">
      <w:r w:rsidRPr="00DA70E6">
        <w:t>Vaistų negalima išmesti į kanalizaciją arba su buitinėmis atliekomis. Kaip išmesti nereikalingus vaistus, klauskite vaistininko. Šios priemonės padės apsaugoti aplinką.</w:t>
      </w:r>
    </w:p>
    <w:p w14:paraId="7A6A991A" w14:textId="77777777" w:rsidR="00741D48" w:rsidRPr="00DA70E6" w:rsidRDefault="00741D48" w:rsidP="00741D48"/>
    <w:p w14:paraId="66807D0B" w14:textId="77777777" w:rsidR="00741D48" w:rsidRPr="00DA70E6" w:rsidRDefault="00741D48" w:rsidP="00741D48"/>
    <w:p w14:paraId="6A49FFE9" w14:textId="77777777" w:rsidR="00741D48" w:rsidRPr="00DA70E6" w:rsidRDefault="00741D48" w:rsidP="00741D48">
      <w:pPr>
        <w:numPr>
          <w:ilvl w:val="12"/>
          <w:numId w:val="0"/>
        </w:numPr>
        <w:ind w:left="567" w:hanging="567"/>
        <w:outlineLvl w:val="0"/>
        <w:rPr>
          <w:b/>
        </w:rPr>
      </w:pPr>
      <w:r w:rsidRPr="00DA70E6">
        <w:rPr>
          <w:b/>
        </w:rPr>
        <w:t>6.</w:t>
      </w:r>
      <w:r w:rsidRPr="00DA70E6">
        <w:tab/>
      </w:r>
      <w:r w:rsidRPr="00DA70E6">
        <w:rPr>
          <w:b/>
        </w:rPr>
        <w:t>Pakuotės turinys ir kita informacija</w:t>
      </w:r>
    </w:p>
    <w:p w14:paraId="33EB8395" w14:textId="77777777" w:rsidR="00741D48" w:rsidRPr="00DA70E6" w:rsidRDefault="00741D48" w:rsidP="00741D48">
      <w:pPr>
        <w:numPr>
          <w:ilvl w:val="12"/>
          <w:numId w:val="0"/>
        </w:numPr>
        <w:ind w:left="567" w:hanging="567"/>
        <w:outlineLvl w:val="0"/>
        <w:rPr>
          <w:b/>
        </w:rPr>
      </w:pPr>
    </w:p>
    <w:p w14:paraId="6D23C138" w14:textId="77777777" w:rsidR="00741D48" w:rsidRPr="00DA70E6" w:rsidRDefault="00741D48" w:rsidP="00741D48">
      <w:pPr>
        <w:numPr>
          <w:ilvl w:val="12"/>
          <w:numId w:val="0"/>
        </w:numPr>
        <w:ind w:left="567" w:hanging="567"/>
        <w:outlineLvl w:val="0"/>
        <w:rPr>
          <w:b/>
        </w:rPr>
      </w:pPr>
      <w:proofErr w:type="spellStart"/>
      <w:r w:rsidRPr="00DA70E6">
        <w:rPr>
          <w:b/>
        </w:rPr>
        <w:t>Emtricitabine</w:t>
      </w:r>
      <w:proofErr w:type="spellEnd"/>
      <w:r w:rsidRPr="00DA70E6">
        <w:rPr>
          <w:b/>
        </w:rPr>
        <w:t>/</w:t>
      </w:r>
      <w:proofErr w:type="spellStart"/>
      <w:r w:rsidRPr="00DA70E6">
        <w:rPr>
          <w:b/>
        </w:rPr>
        <w:t>Tenofovir</w:t>
      </w:r>
      <w:proofErr w:type="spellEnd"/>
      <w:r w:rsidRPr="00DA70E6">
        <w:rPr>
          <w:b/>
        </w:rPr>
        <w:t xml:space="preserve"> </w:t>
      </w:r>
      <w:proofErr w:type="spellStart"/>
      <w:r w:rsidRPr="00DA70E6">
        <w:rPr>
          <w:b/>
        </w:rPr>
        <w:t>disoproxil</w:t>
      </w:r>
      <w:proofErr w:type="spellEnd"/>
      <w:r w:rsidRPr="00DA70E6">
        <w:rPr>
          <w:b/>
        </w:rPr>
        <w:t xml:space="preserve"> </w:t>
      </w:r>
      <w:proofErr w:type="spellStart"/>
      <w:r w:rsidRPr="00DA70E6">
        <w:rPr>
          <w:b/>
        </w:rPr>
        <w:t>Sandoz</w:t>
      </w:r>
      <w:proofErr w:type="spellEnd"/>
      <w:r w:rsidRPr="00DA70E6">
        <w:rPr>
          <w:b/>
        </w:rPr>
        <w:t xml:space="preserve"> sudėtis</w:t>
      </w:r>
    </w:p>
    <w:p w14:paraId="0FB8763C" w14:textId="77777777" w:rsidR="00741D48" w:rsidRPr="00DA70E6" w:rsidRDefault="00741D48" w:rsidP="00741D48">
      <w:pPr>
        <w:numPr>
          <w:ilvl w:val="12"/>
          <w:numId w:val="0"/>
        </w:numPr>
        <w:ind w:left="567" w:hanging="567"/>
        <w:outlineLvl w:val="0"/>
      </w:pPr>
      <w:r w:rsidRPr="00DA70E6">
        <w:t xml:space="preserve">Veikliosios medžiagos yra </w:t>
      </w:r>
      <w:proofErr w:type="spellStart"/>
      <w:r w:rsidRPr="00DA70E6">
        <w:t>emtricitabinas</w:t>
      </w:r>
      <w:proofErr w:type="spellEnd"/>
      <w:r w:rsidRPr="00DA70E6">
        <w:t xml:space="preserve"> ir </w:t>
      </w:r>
      <w:proofErr w:type="spellStart"/>
      <w:r w:rsidRPr="00DA70E6">
        <w:t>tenofoviras</w:t>
      </w:r>
      <w:proofErr w:type="spellEnd"/>
      <w:r w:rsidRPr="00DA70E6">
        <w:t xml:space="preserve"> </w:t>
      </w:r>
      <w:proofErr w:type="spellStart"/>
      <w:r w:rsidRPr="00DA70E6">
        <w:t>dizoproksilis</w:t>
      </w:r>
      <w:proofErr w:type="spellEnd"/>
      <w:r w:rsidRPr="00DA70E6">
        <w:t>.</w:t>
      </w:r>
    </w:p>
    <w:p w14:paraId="329C9D10" w14:textId="77777777" w:rsidR="00741D48" w:rsidRPr="00DA70E6" w:rsidRDefault="00741D48" w:rsidP="00741D48">
      <w:pPr>
        <w:numPr>
          <w:ilvl w:val="12"/>
          <w:numId w:val="0"/>
        </w:numPr>
        <w:ind w:left="567" w:hanging="567"/>
        <w:outlineLvl w:val="0"/>
      </w:pPr>
      <w:r w:rsidRPr="00DA70E6">
        <w:t xml:space="preserve">Kiekvienoje tabletėje yra 200 mg </w:t>
      </w:r>
      <w:proofErr w:type="spellStart"/>
      <w:r w:rsidRPr="00DA70E6">
        <w:t>emtricitabino</w:t>
      </w:r>
      <w:proofErr w:type="spellEnd"/>
      <w:r w:rsidRPr="00DA70E6">
        <w:t xml:space="preserve"> ir 245 mg </w:t>
      </w:r>
      <w:proofErr w:type="spellStart"/>
      <w:r w:rsidRPr="00DA70E6">
        <w:t>tenofoviro</w:t>
      </w:r>
      <w:proofErr w:type="spellEnd"/>
      <w:r w:rsidRPr="00DA70E6">
        <w:t xml:space="preserve"> </w:t>
      </w:r>
      <w:proofErr w:type="spellStart"/>
      <w:r w:rsidRPr="00DA70E6">
        <w:t>dizoproksilio</w:t>
      </w:r>
      <w:proofErr w:type="spellEnd"/>
      <w:r w:rsidRPr="00DA70E6">
        <w:t>.</w:t>
      </w:r>
    </w:p>
    <w:p w14:paraId="3D422A4E" w14:textId="77777777" w:rsidR="00741D48" w:rsidRPr="00DA70E6" w:rsidRDefault="00741D48" w:rsidP="00741D48">
      <w:pPr>
        <w:numPr>
          <w:ilvl w:val="12"/>
          <w:numId w:val="0"/>
        </w:numPr>
        <w:ind w:left="567" w:hanging="567"/>
        <w:outlineLvl w:val="0"/>
      </w:pPr>
      <w:r w:rsidRPr="00DA70E6">
        <w:t>Pagalbinės medžiagos yra šios:</w:t>
      </w:r>
    </w:p>
    <w:p w14:paraId="2E5DD4B8" w14:textId="77777777" w:rsidR="00741D48" w:rsidRPr="00DA70E6" w:rsidRDefault="00741D48" w:rsidP="00741D48">
      <w:pPr>
        <w:ind w:left="567" w:hanging="567"/>
      </w:pPr>
      <w:r w:rsidRPr="00DA70E6">
        <w:t>-</w:t>
      </w:r>
      <w:r w:rsidRPr="00DA70E6">
        <w:tab/>
      </w:r>
      <w:r w:rsidRPr="00DA70E6">
        <w:rPr>
          <w:i/>
        </w:rPr>
        <w:t>tabletės branduolys</w:t>
      </w:r>
      <w:r w:rsidRPr="00DA70E6">
        <w:t xml:space="preserve">: </w:t>
      </w:r>
      <w:proofErr w:type="spellStart"/>
      <w:r w:rsidRPr="00DA70E6">
        <w:t>mikrokristalinė</w:t>
      </w:r>
      <w:proofErr w:type="spellEnd"/>
      <w:r w:rsidRPr="00DA70E6">
        <w:t xml:space="preserve"> celiuliozė, </w:t>
      </w:r>
      <w:proofErr w:type="spellStart"/>
      <w:r w:rsidRPr="00DA70E6">
        <w:t>kroskarmeliozės</w:t>
      </w:r>
      <w:proofErr w:type="spellEnd"/>
      <w:r w:rsidRPr="00DA70E6">
        <w:t xml:space="preserve"> natrio druska, magnio </w:t>
      </w:r>
      <w:proofErr w:type="spellStart"/>
      <w:r w:rsidRPr="00DA70E6">
        <w:t>stearatas</w:t>
      </w:r>
      <w:proofErr w:type="spellEnd"/>
      <w:r w:rsidRPr="00DA70E6">
        <w:t xml:space="preserve">, </w:t>
      </w:r>
      <w:proofErr w:type="spellStart"/>
      <w:r w:rsidRPr="00DA70E6">
        <w:t>pregelifikuotas</w:t>
      </w:r>
      <w:proofErr w:type="spellEnd"/>
      <w:r w:rsidRPr="00DA70E6">
        <w:t xml:space="preserve"> kukurūzų krakmolas, laktozė </w:t>
      </w:r>
      <w:proofErr w:type="spellStart"/>
      <w:r w:rsidRPr="00DA70E6">
        <w:t>monohidratas</w:t>
      </w:r>
      <w:proofErr w:type="spellEnd"/>
      <w:r w:rsidRPr="00DA70E6">
        <w:t>.</w:t>
      </w:r>
    </w:p>
    <w:p w14:paraId="60B65D46" w14:textId="77777777" w:rsidR="00741D48" w:rsidRPr="00DA70E6" w:rsidRDefault="00741D48" w:rsidP="00741D48">
      <w:pPr>
        <w:numPr>
          <w:ilvl w:val="0"/>
          <w:numId w:val="2"/>
        </w:numPr>
        <w:ind w:left="567" w:hanging="567"/>
      </w:pPr>
      <w:r w:rsidRPr="00DA70E6">
        <w:rPr>
          <w:i/>
        </w:rPr>
        <w:lastRenderedPageBreak/>
        <w:t>tabletės plėvelė</w:t>
      </w:r>
      <w:r w:rsidRPr="00DA70E6">
        <w:t xml:space="preserve">: </w:t>
      </w:r>
      <w:proofErr w:type="spellStart"/>
      <w:r w:rsidRPr="00DA70E6">
        <w:t>hipromeliozė</w:t>
      </w:r>
      <w:proofErr w:type="spellEnd"/>
      <w:r w:rsidRPr="00DA70E6">
        <w:t xml:space="preserve">, laktozė </w:t>
      </w:r>
      <w:proofErr w:type="spellStart"/>
      <w:r w:rsidRPr="00DA70E6">
        <w:t>monohidratas</w:t>
      </w:r>
      <w:proofErr w:type="spellEnd"/>
      <w:r w:rsidRPr="00DA70E6">
        <w:t xml:space="preserve">, titano dioksidas (E171), </w:t>
      </w:r>
      <w:proofErr w:type="spellStart"/>
      <w:r w:rsidRPr="00DA70E6">
        <w:t>triacetinas</w:t>
      </w:r>
      <w:proofErr w:type="spellEnd"/>
      <w:r w:rsidRPr="00DA70E6">
        <w:t xml:space="preserve">, </w:t>
      </w:r>
      <w:proofErr w:type="spellStart"/>
      <w:r w:rsidRPr="00DA70E6">
        <w:t>indigokarmino</w:t>
      </w:r>
      <w:proofErr w:type="spellEnd"/>
      <w:r w:rsidRPr="00DA70E6">
        <w:t xml:space="preserve"> aliuminio dažalas (E132).</w:t>
      </w:r>
    </w:p>
    <w:p w14:paraId="4F253CBE" w14:textId="77777777" w:rsidR="00741D48" w:rsidRPr="00DA70E6" w:rsidRDefault="00741D48" w:rsidP="00741D48">
      <w:pPr>
        <w:ind w:left="567" w:hanging="567"/>
      </w:pPr>
    </w:p>
    <w:p w14:paraId="62981798" w14:textId="77777777" w:rsidR="00741D48" w:rsidRPr="00DA70E6" w:rsidRDefault="00741D48" w:rsidP="00741D48">
      <w:pPr>
        <w:ind w:left="567" w:hanging="567"/>
        <w:rPr>
          <w:b/>
        </w:rPr>
      </w:pPr>
      <w:proofErr w:type="spellStart"/>
      <w:r w:rsidRPr="00DA70E6">
        <w:rPr>
          <w:b/>
        </w:rPr>
        <w:t>Emtricitabine</w:t>
      </w:r>
      <w:proofErr w:type="spellEnd"/>
      <w:r w:rsidRPr="00DA70E6">
        <w:rPr>
          <w:b/>
        </w:rPr>
        <w:t>/</w:t>
      </w:r>
      <w:proofErr w:type="spellStart"/>
      <w:r w:rsidRPr="00DA70E6">
        <w:rPr>
          <w:b/>
        </w:rPr>
        <w:t>Tenofovir</w:t>
      </w:r>
      <w:proofErr w:type="spellEnd"/>
      <w:r w:rsidRPr="00DA70E6">
        <w:rPr>
          <w:b/>
        </w:rPr>
        <w:t xml:space="preserve"> </w:t>
      </w:r>
      <w:proofErr w:type="spellStart"/>
      <w:r w:rsidRPr="00DA70E6">
        <w:rPr>
          <w:b/>
        </w:rPr>
        <w:t>disoproxil</w:t>
      </w:r>
      <w:proofErr w:type="spellEnd"/>
      <w:r w:rsidRPr="00DA70E6">
        <w:rPr>
          <w:b/>
        </w:rPr>
        <w:t xml:space="preserve"> </w:t>
      </w:r>
      <w:proofErr w:type="spellStart"/>
      <w:r w:rsidRPr="00DA70E6">
        <w:rPr>
          <w:b/>
        </w:rPr>
        <w:t>Sandoz</w:t>
      </w:r>
      <w:proofErr w:type="spellEnd"/>
      <w:r w:rsidRPr="00DA70E6">
        <w:rPr>
          <w:b/>
        </w:rPr>
        <w:t xml:space="preserve"> išvaizda ir kiekis pakuotėje</w:t>
      </w:r>
    </w:p>
    <w:p w14:paraId="7FCE027F" w14:textId="77777777" w:rsidR="00741D48" w:rsidRPr="00DA70E6" w:rsidRDefault="00741D48" w:rsidP="00741D48">
      <w:pPr>
        <w:rPr>
          <w:rFonts w:ascii="Calibri" w:eastAsia="Calibri" w:hAnsi="Calibri"/>
        </w:rPr>
      </w:pPr>
      <w:proofErr w:type="spellStart"/>
      <w:r w:rsidRPr="00DA70E6">
        <w:rPr>
          <w:rFonts w:eastAsia="TimesNewRoman"/>
        </w:rPr>
        <w:t>Emtricitabine</w:t>
      </w:r>
      <w:proofErr w:type="spellEnd"/>
      <w:r w:rsidRPr="00DA70E6">
        <w:rPr>
          <w:rFonts w:eastAsia="TimesNewRoman"/>
        </w:rPr>
        <w:t>/</w:t>
      </w:r>
      <w:proofErr w:type="spellStart"/>
      <w:r w:rsidRPr="00DA70E6">
        <w:rPr>
          <w:rFonts w:eastAsia="TimesNewRoman"/>
        </w:rPr>
        <w:t>Tenofovir</w:t>
      </w:r>
      <w:proofErr w:type="spellEnd"/>
      <w:r w:rsidRPr="00DA70E6">
        <w:rPr>
          <w:rFonts w:eastAsia="TimesNewRoman"/>
        </w:rPr>
        <w:t xml:space="preserve"> </w:t>
      </w:r>
      <w:proofErr w:type="spellStart"/>
      <w:r w:rsidRPr="00DA70E6">
        <w:rPr>
          <w:rFonts w:eastAsia="TimesNewRoman"/>
        </w:rPr>
        <w:t>disoproxil</w:t>
      </w:r>
      <w:proofErr w:type="spellEnd"/>
      <w:r w:rsidRPr="00DA70E6">
        <w:rPr>
          <w:rFonts w:eastAsia="TimesNewRoman"/>
        </w:rPr>
        <w:t xml:space="preserve"> </w:t>
      </w:r>
      <w:proofErr w:type="spellStart"/>
      <w:r w:rsidRPr="00DA70E6">
        <w:rPr>
          <w:rFonts w:eastAsia="TimesNewRoman"/>
        </w:rPr>
        <w:t>Sandoz</w:t>
      </w:r>
      <w:proofErr w:type="spellEnd"/>
      <w:r w:rsidRPr="00DA70E6">
        <w:rPr>
          <w:rFonts w:eastAsia="TimesNewRoman"/>
        </w:rPr>
        <w:t xml:space="preserve"> yra mėlyna, kapsulės formos, apytiksliai 19 mm x 9 mm dydžio plėvele dengta tabletė, kurios vienoje pusėje įspausta „H“, o kitoje pusėje – „E29“.</w:t>
      </w:r>
    </w:p>
    <w:p w14:paraId="1D42D200" w14:textId="77777777" w:rsidR="00741D48" w:rsidRPr="000407E7" w:rsidRDefault="00741D48" w:rsidP="00741D48">
      <w:pPr>
        <w:autoSpaceDE w:val="0"/>
        <w:autoSpaceDN w:val="0"/>
        <w:adjustRightInd w:val="0"/>
        <w:rPr>
          <w:rFonts w:eastAsia="TimesNewRoman"/>
          <w:b/>
          <w:highlight w:val="lightGray"/>
        </w:rPr>
      </w:pPr>
    </w:p>
    <w:p w14:paraId="277F1A40" w14:textId="77777777" w:rsidR="00741D48" w:rsidRPr="00DA70E6" w:rsidRDefault="00741D48" w:rsidP="00741D48">
      <w:pPr>
        <w:autoSpaceDE w:val="0"/>
        <w:autoSpaceDN w:val="0"/>
        <w:adjustRightInd w:val="0"/>
        <w:rPr>
          <w:rFonts w:ascii="Calibri" w:eastAsia="TimesNewRoman" w:hAnsi="Calibri"/>
        </w:rPr>
      </w:pPr>
      <w:proofErr w:type="spellStart"/>
      <w:r w:rsidRPr="00DA70E6">
        <w:rPr>
          <w:rFonts w:eastAsia="TimesNewRoman"/>
        </w:rPr>
        <w:t>Emtricitabine</w:t>
      </w:r>
      <w:proofErr w:type="spellEnd"/>
      <w:r w:rsidRPr="00DA70E6">
        <w:rPr>
          <w:rFonts w:eastAsia="TimesNewRoman"/>
        </w:rPr>
        <w:t>/</w:t>
      </w:r>
      <w:proofErr w:type="spellStart"/>
      <w:r w:rsidRPr="00DA70E6">
        <w:rPr>
          <w:rFonts w:eastAsia="TimesNewRoman"/>
        </w:rPr>
        <w:t>Tenofovir</w:t>
      </w:r>
      <w:proofErr w:type="spellEnd"/>
      <w:r w:rsidRPr="00DA70E6">
        <w:rPr>
          <w:rFonts w:eastAsia="TimesNewRoman"/>
        </w:rPr>
        <w:t xml:space="preserve"> </w:t>
      </w:r>
      <w:proofErr w:type="spellStart"/>
      <w:r w:rsidRPr="00DA70E6">
        <w:rPr>
          <w:rFonts w:eastAsia="TimesNewRoman"/>
        </w:rPr>
        <w:t>disoproxil</w:t>
      </w:r>
      <w:proofErr w:type="spellEnd"/>
      <w:r w:rsidRPr="00DA70E6">
        <w:rPr>
          <w:rFonts w:eastAsia="TimesNewRoman"/>
        </w:rPr>
        <w:t xml:space="preserve"> </w:t>
      </w:r>
      <w:proofErr w:type="spellStart"/>
      <w:r w:rsidRPr="00DA70E6">
        <w:rPr>
          <w:rFonts w:eastAsia="TimesNewRoman"/>
        </w:rPr>
        <w:t>Sandoz</w:t>
      </w:r>
      <w:proofErr w:type="spellEnd"/>
      <w:r w:rsidRPr="00DA70E6">
        <w:rPr>
          <w:rFonts w:eastAsia="TimesNewRoman"/>
        </w:rPr>
        <w:t xml:space="preserve"> yra tiekiamos supakuotos OPA-Al-PVC/Al lizdinėse plokštelėse ir 30 tablečių baltame, matiniame DTPE buteliuke su vaikų sunkiai atidaromu baltu matiniu polipropileno dangteliu, kuriame yra </w:t>
      </w:r>
      <w:proofErr w:type="spellStart"/>
      <w:r w:rsidRPr="00DA70E6">
        <w:rPr>
          <w:rFonts w:eastAsia="TimesNewRoman"/>
        </w:rPr>
        <w:t>sausiklio</w:t>
      </w:r>
      <w:proofErr w:type="spellEnd"/>
      <w:r w:rsidRPr="00DA70E6">
        <w:rPr>
          <w:rFonts w:eastAsia="TimesNewRoman"/>
        </w:rPr>
        <w:t xml:space="preserve"> </w:t>
      </w:r>
      <w:proofErr w:type="spellStart"/>
      <w:r w:rsidRPr="00DA70E6">
        <w:rPr>
          <w:rFonts w:eastAsia="TimesNewRoman"/>
        </w:rPr>
        <w:t>silikagelio</w:t>
      </w:r>
      <w:proofErr w:type="spellEnd"/>
      <w:r w:rsidRPr="00DA70E6">
        <w:rPr>
          <w:rFonts w:eastAsia="TimesNewRoman"/>
        </w:rPr>
        <w:t xml:space="preserve"> </w:t>
      </w:r>
      <w:proofErr w:type="spellStart"/>
      <w:r w:rsidRPr="00DA70E6">
        <w:rPr>
          <w:rFonts w:eastAsia="TimesNewRoman"/>
        </w:rPr>
        <w:t>talpyklė</w:t>
      </w:r>
      <w:proofErr w:type="spellEnd"/>
      <w:r w:rsidRPr="00DA70E6">
        <w:rPr>
          <w:rFonts w:eastAsia="TimesNewRoman"/>
        </w:rPr>
        <w:t xml:space="preserve">, kurią būtina laikyti buteliuke, kad apsaugotų Jūsų tabletes. </w:t>
      </w:r>
    </w:p>
    <w:p w14:paraId="521ED155" w14:textId="77777777" w:rsidR="00741D48" w:rsidRPr="00DA70E6" w:rsidRDefault="00741D48" w:rsidP="00741D48">
      <w:pPr>
        <w:autoSpaceDE w:val="0"/>
        <w:autoSpaceDN w:val="0"/>
        <w:adjustRightInd w:val="0"/>
        <w:rPr>
          <w:rFonts w:eastAsia="TimesNewRoman"/>
        </w:rPr>
      </w:pPr>
    </w:p>
    <w:p w14:paraId="035179AE" w14:textId="77777777" w:rsidR="00741D48" w:rsidRPr="00DA70E6" w:rsidRDefault="00741D48" w:rsidP="00741D48">
      <w:pPr>
        <w:autoSpaceDE w:val="0"/>
        <w:autoSpaceDN w:val="0"/>
        <w:adjustRightInd w:val="0"/>
        <w:rPr>
          <w:rFonts w:ascii="Calibri" w:eastAsia="TimesNewRoman" w:hAnsi="Calibri"/>
        </w:rPr>
      </w:pPr>
      <w:r w:rsidRPr="00DA70E6">
        <w:rPr>
          <w:rFonts w:eastAsia="TimesNewRoman"/>
        </w:rPr>
        <w:t>Tiekiamos tokių dydžių pakuotės:</w:t>
      </w:r>
    </w:p>
    <w:p w14:paraId="67B5CCD8" w14:textId="77777777" w:rsidR="00741D48" w:rsidRPr="00DA70E6" w:rsidRDefault="00741D48" w:rsidP="00741D48">
      <w:pPr>
        <w:autoSpaceDE w:val="0"/>
        <w:autoSpaceDN w:val="0"/>
        <w:adjustRightInd w:val="0"/>
        <w:rPr>
          <w:rFonts w:ascii="Calibri" w:eastAsia="TimesNewRoman" w:hAnsi="Calibri"/>
        </w:rPr>
      </w:pPr>
      <w:r w:rsidRPr="00DA70E6">
        <w:rPr>
          <w:rFonts w:eastAsia="TimesNewRoman"/>
        </w:rPr>
        <w:t>Išorinė dėžutė, kurioje buteliukuose yra 30, 60 (2x30) arba 90 (3x30) plėvele dengtų tablečių.</w:t>
      </w:r>
    </w:p>
    <w:p w14:paraId="448062FF" w14:textId="77777777" w:rsidR="00741D48" w:rsidRPr="000407E7" w:rsidRDefault="00741D48" w:rsidP="00741D48">
      <w:pPr>
        <w:autoSpaceDE w:val="0"/>
        <w:autoSpaceDN w:val="0"/>
        <w:adjustRightInd w:val="0"/>
        <w:rPr>
          <w:rFonts w:ascii="Calibri" w:eastAsia="TimesNewRoman" w:hAnsi="Calibri"/>
          <w:b/>
          <w:highlight w:val="lightGray"/>
        </w:rPr>
      </w:pPr>
      <w:r w:rsidRPr="00DA70E6">
        <w:rPr>
          <w:rFonts w:eastAsia="TimesNewRoman"/>
        </w:rPr>
        <w:t xml:space="preserve">Išorinė dėžutė, kurioje lizdinių plokštelių pakuotėse yra </w:t>
      </w:r>
      <w:r w:rsidRPr="00DA70E6">
        <w:rPr>
          <w:rFonts w:eastAsia="TimesNewRoman"/>
          <w:szCs w:val="22"/>
        </w:rPr>
        <w:t xml:space="preserve">10, </w:t>
      </w:r>
      <w:r w:rsidRPr="00DA70E6">
        <w:rPr>
          <w:rFonts w:eastAsia="TimesNewRoman"/>
        </w:rPr>
        <w:t xml:space="preserve">30, 60 arba 90 plėvele dengtų tablečių. </w:t>
      </w:r>
    </w:p>
    <w:p w14:paraId="0C62AA08" w14:textId="77777777" w:rsidR="00741D48" w:rsidRPr="00DA70E6" w:rsidRDefault="00741D48" w:rsidP="00741D48">
      <w:pPr>
        <w:ind w:left="567" w:hanging="567"/>
      </w:pPr>
    </w:p>
    <w:p w14:paraId="40219CC5" w14:textId="77777777" w:rsidR="00741D48" w:rsidRPr="00DA70E6" w:rsidRDefault="00741D48" w:rsidP="00741D48">
      <w:pPr>
        <w:ind w:left="567" w:hanging="567"/>
      </w:pPr>
      <w:r w:rsidRPr="00DA70E6">
        <w:t>Gali būti tiekiamos ne visų dydžių pakuotės.</w:t>
      </w:r>
    </w:p>
    <w:p w14:paraId="6487FD51" w14:textId="77777777" w:rsidR="00741D48" w:rsidRPr="00DA70E6" w:rsidRDefault="00741D48" w:rsidP="00741D48">
      <w:pPr>
        <w:ind w:left="567" w:hanging="567"/>
      </w:pPr>
    </w:p>
    <w:p w14:paraId="500DFEC4" w14:textId="77777777" w:rsidR="00741D48" w:rsidRPr="00DA70E6" w:rsidRDefault="00741D48" w:rsidP="00741D48">
      <w:pPr>
        <w:ind w:left="567" w:hanging="567"/>
        <w:rPr>
          <w:b/>
        </w:rPr>
      </w:pPr>
      <w:r w:rsidRPr="00DA70E6">
        <w:rPr>
          <w:b/>
        </w:rPr>
        <w:t>Registruotojas ir gamintojas</w:t>
      </w:r>
    </w:p>
    <w:p w14:paraId="43F38616" w14:textId="77777777" w:rsidR="00741D48" w:rsidRPr="00DA70E6" w:rsidRDefault="00741D48" w:rsidP="00741D48"/>
    <w:p w14:paraId="706BCE82" w14:textId="77777777" w:rsidR="00741D48" w:rsidRPr="00DA70E6" w:rsidRDefault="00741D48" w:rsidP="00741D48">
      <w:pPr>
        <w:rPr>
          <w:i/>
        </w:rPr>
      </w:pPr>
      <w:r w:rsidRPr="00DA70E6">
        <w:rPr>
          <w:i/>
        </w:rPr>
        <w:t>Registruotojas</w:t>
      </w:r>
    </w:p>
    <w:p w14:paraId="72DE4D3B" w14:textId="77777777" w:rsidR="00741D48" w:rsidRPr="00DA70E6" w:rsidRDefault="00741D48" w:rsidP="00741D48">
      <w:proofErr w:type="spellStart"/>
      <w:r w:rsidRPr="00DA70E6">
        <w:t>Sandoz</w:t>
      </w:r>
      <w:proofErr w:type="spellEnd"/>
      <w:r w:rsidRPr="00DA70E6">
        <w:t xml:space="preserve"> </w:t>
      </w:r>
      <w:proofErr w:type="spellStart"/>
      <w:r w:rsidRPr="00DA70E6">
        <w:t>d.d</w:t>
      </w:r>
      <w:proofErr w:type="spellEnd"/>
      <w:r w:rsidRPr="00DA70E6">
        <w:t>.</w:t>
      </w:r>
    </w:p>
    <w:p w14:paraId="5545C1F3" w14:textId="77777777" w:rsidR="00741D48" w:rsidRPr="00DA70E6" w:rsidRDefault="00741D48" w:rsidP="00741D48">
      <w:proofErr w:type="spellStart"/>
      <w:r w:rsidRPr="00DA70E6">
        <w:t>Verovškova</w:t>
      </w:r>
      <w:proofErr w:type="spellEnd"/>
      <w:r w:rsidRPr="00DA70E6">
        <w:t xml:space="preserve"> 57</w:t>
      </w:r>
    </w:p>
    <w:p w14:paraId="702E684F" w14:textId="77777777" w:rsidR="00741D48" w:rsidRPr="00DA70E6" w:rsidRDefault="00741D48" w:rsidP="00741D48">
      <w:r w:rsidRPr="00DA70E6">
        <w:t xml:space="preserve">SI-1000 </w:t>
      </w:r>
      <w:proofErr w:type="spellStart"/>
      <w:r w:rsidRPr="00DA70E6">
        <w:t>Ljubljana</w:t>
      </w:r>
      <w:proofErr w:type="spellEnd"/>
    </w:p>
    <w:p w14:paraId="3F648128" w14:textId="77777777" w:rsidR="00741D48" w:rsidRPr="00DA70E6" w:rsidRDefault="00741D48" w:rsidP="00741D48">
      <w:pPr>
        <w:rPr>
          <w:b/>
        </w:rPr>
      </w:pPr>
      <w:r w:rsidRPr="00DA70E6">
        <w:t>Slovėnija</w:t>
      </w:r>
    </w:p>
    <w:p w14:paraId="0DBBA916" w14:textId="77777777" w:rsidR="00741D48" w:rsidRPr="00DA70E6" w:rsidRDefault="00741D48" w:rsidP="00741D48">
      <w:pPr>
        <w:ind w:left="567" w:hanging="567"/>
      </w:pPr>
    </w:p>
    <w:p w14:paraId="73526464" w14:textId="77777777" w:rsidR="00741D48" w:rsidRPr="00DA70E6" w:rsidRDefault="00741D48" w:rsidP="00741D48">
      <w:pPr>
        <w:ind w:left="567" w:hanging="567"/>
        <w:rPr>
          <w:i/>
        </w:rPr>
      </w:pPr>
      <w:r w:rsidRPr="00DA70E6">
        <w:rPr>
          <w:i/>
        </w:rPr>
        <w:t>Gamintojas</w:t>
      </w:r>
    </w:p>
    <w:p w14:paraId="3AE24165" w14:textId="77777777" w:rsidR="00741D48" w:rsidRPr="00DA70E6" w:rsidRDefault="00741D48" w:rsidP="00741D48">
      <w:pPr>
        <w:ind w:left="567" w:hanging="567"/>
      </w:pPr>
      <w:proofErr w:type="spellStart"/>
      <w:r w:rsidRPr="00DA70E6">
        <w:t>Pharmadox</w:t>
      </w:r>
      <w:proofErr w:type="spellEnd"/>
      <w:r w:rsidRPr="00DA70E6">
        <w:t xml:space="preserve"> </w:t>
      </w:r>
      <w:proofErr w:type="spellStart"/>
      <w:r w:rsidRPr="00DA70E6">
        <w:t>Healthcare</w:t>
      </w:r>
      <w:proofErr w:type="spellEnd"/>
      <w:r w:rsidRPr="00DA70E6">
        <w:t xml:space="preserve"> </w:t>
      </w:r>
      <w:proofErr w:type="spellStart"/>
      <w:r w:rsidRPr="00DA70E6">
        <w:t>Ltd</w:t>
      </w:r>
      <w:proofErr w:type="spellEnd"/>
      <w:r w:rsidRPr="00DA70E6">
        <w:t xml:space="preserve"> </w:t>
      </w:r>
    </w:p>
    <w:p w14:paraId="14F39D48" w14:textId="77777777" w:rsidR="00741D48" w:rsidRPr="00DA70E6" w:rsidRDefault="00741D48" w:rsidP="00741D48">
      <w:pPr>
        <w:ind w:left="567" w:hanging="567"/>
      </w:pPr>
      <w:r w:rsidRPr="00DA70E6">
        <w:t xml:space="preserve">KW20A </w:t>
      </w:r>
      <w:proofErr w:type="spellStart"/>
      <w:r w:rsidRPr="00DA70E6">
        <w:t>Kordin</w:t>
      </w:r>
      <w:proofErr w:type="spellEnd"/>
      <w:r w:rsidRPr="00DA70E6">
        <w:t xml:space="preserve"> </w:t>
      </w:r>
      <w:proofErr w:type="spellStart"/>
      <w:r w:rsidRPr="00DA70E6">
        <w:t>Industrial</w:t>
      </w:r>
      <w:proofErr w:type="spellEnd"/>
      <w:r w:rsidRPr="00DA70E6">
        <w:t xml:space="preserve"> </w:t>
      </w:r>
      <w:proofErr w:type="spellStart"/>
      <w:r w:rsidRPr="00DA70E6">
        <w:t>Park</w:t>
      </w:r>
      <w:proofErr w:type="spellEnd"/>
    </w:p>
    <w:p w14:paraId="60E5819C" w14:textId="77777777" w:rsidR="00741D48" w:rsidRPr="00DA70E6" w:rsidRDefault="00741D48" w:rsidP="00741D48">
      <w:pPr>
        <w:ind w:left="567" w:hanging="567"/>
      </w:pPr>
      <w:r w:rsidRPr="00DA70E6">
        <w:t xml:space="preserve">PLA 3000, </w:t>
      </w:r>
      <w:proofErr w:type="spellStart"/>
      <w:r w:rsidRPr="00DA70E6">
        <w:t>Paola</w:t>
      </w:r>
      <w:proofErr w:type="spellEnd"/>
      <w:r w:rsidRPr="00DA70E6">
        <w:t xml:space="preserve"> </w:t>
      </w:r>
    </w:p>
    <w:p w14:paraId="5FAA2F30" w14:textId="77777777" w:rsidR="00741D48" w:rsidRPr="00DA70E6" w:rsidRDefault="00741D48" w:rsidP="00741D48">
      <w:pPr>
        <w:ind w:left="567" w:hanging="567"/>
      </w:pPr>
      <w:r w:rsidRPr="00DA70E6">
        <w:t xml:space="preserve">Malta </w:t>
      </w:r>
    </w:p>
    <w:p w14:paraId="1EE12566" w14:textId="77777777" w:rsidR="00741D48" w:rsidRPr="00DA70E6" w:rsidRDefault="00741D48" w:rsidP="00741D48">
      <w:pPr>
        <w:ind w:left="567" w:hanging="567"/>
      </w:pPr>
    </w:p>
    <w:p w14:paraId="3E646F2E" w14:textId="77777777" w:rsidR="00741D48" w:rsidRPr="00DA70E6" w:rsidRDefault="00741D48" w:rsidP="00741D48">
      <w:pPr>
        <w:ind w:left="567" w:hanging="567"/>
        <w:rPr>
          <w:szCs w:val="22"/>
        </w:rPr>
      </w:pPr>
      <w:proofErr w:type="spellStart"/>
      <w:r w:rsidRPr="00DA70E6">
        <w:rPr>
          <w:szCs w:val="22"/>
        </w:rPr>
        <w:t>Salutas</w:t>
      </w:r>
      <w:proofErr w:type="spellEnd"/>
      <w:r w:rsidRPr="00DA70E6">
        <w:rPr>
          <w:szCs w:val="22"/>
        </w:rPr>
        <w:t xml:space="preserve"> Pharma </w:t>
      </w:r>
      <w:proofErr w:type="spellStart"/>
      <w:r w:rsidRPr="00DA70E6">
        <w:rPr>
          <w:szCs w:val="22"/>
        </w:rPr>
        <w:t>GmbH</w:t>
      </w:r>
      <w:proofErr w:type="spellEnd"/>
    </w:p>
    <w:p w14:paraId="2E0A093C" w14:textId="77777777" w:rsidR="00741D48" w:rsidRPr="00DA70E6" w:rsidRDefault="00741D48" w:rsidP="00741D48">
      <w:pPr>
        <w:ind w:left="567" w:hanging="567"/>
        <w:rPr>
          <w:szCs w:val="22"/>
        </w:rPr>
      </w:pPr>
      <w:proofErr w:type="spellStart"/>
      <w:r w:rsidRPr="00DA70E6">
        <w:rPr>
          <w:szCs w:val="22"/>
        </w:rPr>
        <w:t>Otto-von-Guericke-Allee</w:t>
      </w:r>
      <w:proofErr w:type="spellEnd"/>
      <w:r w:rsidRPr="00DA70E6">
        <w:rPr>
          <w:szCs w:val="22"/>
        </w:rPr>
        <w:t xml:space="preserve"> 1</w:t>
      </w:r>
    </w:p>
    <w:p w14:paraId="52110E40" w14:textId="77777777" w:rsidR="00741D48" w:rsidRPr="00DA70E6" w:rsidRDefault="00741D48" w:rsidP="00741D48">
      <w:pPr>
        <w:ind w:left="567" w:hanging="567"/>
        <w:rPr>
          <w:szCs w:val="22"/>
        </w:rPr>
      </w:pPr>
      <w:r w:rsidRPr="00DA70E6">
        <w:rPr>
          <w:szCs w:val="22"/>
        </w:rPr>
        <w:t xml:space="preserve">39179 </w:t>
      </w:r>
      <w:proofErr w:type="spellStart"/>
      <w:r w:rsidRPr="00DA70E6">
        <w:rPr>
          <w:szCs w:val="22"/>
        </w:rPr>
        <w:t>Barleben</w:t>
      </w:r>
      <w:proofErr w:type="spellEnd"/>
    </w:p>
    <w:p w14:paraId="735C83B7" w14:textId="77777777" w:rsidR="00741D48" w:rsidRDefault="00741D48" w:rsidP="00741D48">
      <w:pPr>
        <w:ind w:left="567" w:hanging="567"/>
        <w:rPr>
          <w:szCs w:val="22"/>
        </w:rPr>
      </w:pPr>
      <w:r w:rsidRPr="00DA70E6">
        <w:rPr>
          <w:szCs w:val="22"/>
        </w:rPr>
        <w:t xml:space="preserve">Vokietija </w:t>
      </w:r>
    </w:p>
    <w:p w14:paraId="3F35F4D9" w14:textId="77777777" w:rsidR="00741D48" w:rsidRDefault="00741D48" w:rsidP="00741D48">
      <w:pPr>
        <w:ind w:left="567" w:hanging="567"/>
        <w:rPr>
          <w:szCs w:val="22"/>
        </w:rPr>
      </w:pPr>
    </w:p>
    <w:p w14:paraId="13FEFBEE" w14:textId="77777777" w:rsidR="00741D48" w:rsidRDefault="00741D48" w:rsidP="00741D48">
      <w:proofErr w:type="spellStart"/>
      <w:r>
        <w:t>Lek</w:t>
      </w:r>
      <w:proofErr w:type="spellEnd"/>
      <w:r>
        <w:t xml:space="preserve"> </w:t>
      </w:r>
      <w:proofErr w:type="spellStart"/>
      <w:r>
        <w:t>Pharmaceuticals</w:t>
      </w:r>
      <w:proofErr w:type="spellEnd"/>
      <w:r>
        <w:t xml:space="preserve"> </w:t>
      </w:r>
      <w:proofErr w:type="spellStart"/>
      <w:r>
        <w:t>d.d</w:t>
      </w:r>
      <w:proofErr w:type="spellEnd"/>
      <w:r>
        <w:t>.</w:t>
      </w:r>
    </w:p>
    <w:p w14:paraId="38139DCC" w14:textId="77777777" w:rsidR="00741D48" w:rsidRDefault="00741D48" w:rsidP="00741D48">
      <w:proofErr w:type="spellStart"/>
      <w:r>
        <w:t>Verovškova</w:t>
      </w:r>
      <w:proofErr w:type="spellEnd"/>
      <w:r>
        <w:t xml:space="preserve"> </w:t>
      </w:r>
      <w:proofErr w:type="spellStart"/>
      <w:r>
        <w:t>ulica</w:t>
      </w:r>
      <w:proofErr w:type="spellEnd"/>
      <w:r>
        <w:t xml:space="preserve"> 57 </w:t>
      </w:r>
    </w:p>
    <w:p w14:paraId="639967C2" w14:textId="77777777" w:rsidR="00741D48" w:rsidRDefault="00741D48" w:rsidP="00741D48">
      <w:proofErr w:type="spellStart"/>
      <w:r>
        <w:t>Ljubljana</w:t>
      </w:r>
      <w:proofErr w:type="spellEnd"/>
      <w:r>
        <w:t xml:space="preserve"> 1526, </w:t>
      </w:r>
    </w:p>
    <w:p w14:paraId="0F2E76B7" w14:textId="77777777" w:rsidR="00741D48" w:rsidRPr="009150E2" w:rsidRDefault="00741D48" w:rsidP="00741D48">
      <w:r>
        <w:t>Slovėnija</w:t>
      </w:r>
    </w:p>
    <w:p w14:paraId="048CF9EA" w14:textId="77777777" w:rsidR="00741D48" w:rsidRPr="00DA70E6" w:rsidRDefault="00741D48" w:rsidP="00741D48">
      <w:pPr>
        <w:ind w:left="567" w:hanging="567"/>
        <w:rPr>
          <w:szCs w:val="22"/>
        </w:rPr>
      </w:pPr>
    </w:p>
    <w:p w14:paraId="2F5C38A9" w14:textId="77777777" w:rsidR="00741D48" w:rsidRPr="00DA70E6" w:rsidRDefault="00741D48" w:rsidP="00741D48">
      <w:r w:rsidRPr="00DA70E6">
        <w:t>Jeigu apie šį vaistą norite sužinoti daugiau, kreipkitės į vietinį registruotojo atstovą.</w:t>
      </w:r>
    </w:p>
    <w:p w14:paraId="7FF67D23" w14:textId="77777777" w:rsidR="00741D48" w:rsidRPr="00DA70E6" w:rsidRDefault="00741D48" w:rsidP="00741D48">
      <w:r w:rsidRPr="00DA70E6">
        <w:t> </w:t>
      </w:r>
    </w:p>
    <w:p w14:paraId="2E2BAE70" w14:textId="77777777" w:rsidR="00741D48" w:rsidRPr="00DA70E6" w:rsidRDefault="00741D48" w:rsidP="00741D48">
      <w:proofErr w:type="spellStart"/>
      <w:r w:rsidRPr="00DA70E6">
        <w:t>Sandoz</w:t>
      </w:r>
      <w:proofErr w:type="spellEnd"/>
      <w:r w:rsidRPr="00DA70E6">
        <w:t xml:space="preserve"> </w:t>
      </w:r>
      <w:proofErr w:type="spellStart"/>
      <w:r w:rsidRPr="00DA70E6">
        <w:t>Pharmaceuticals</w:t>
      </w:r>
      <w:proofErr w:type="spellEnd"/>
      <w:r w:rsidRPr="00DA70E6">
        <w:t xml:space="preserve"> </w:t>
      </w:r>
      <w:proofErr w:type="spellStart"/>
      <w:r w:rsidRPr="00DA70E6">
        <w:t>d.d</w:t>
      </w:r>
      <w:proofErr w:type="spellEnd"/>
      <w:r w:rsidRPr="00DA70E6">
        <w:t>. filialas</w:t>
      </w:r>
    </w:p>
    <w:p w14:paraId="5CCFC8F1" w14:textId="77777777" w:rsidR="00741D48" w:rsidRPr="00DA70E6" w:rsidRDefault="00741D48" w:rsidP="00741D48">
      <w:r w:rsidRPr="00DA70E6">
        <w:t>Tel.: +370 5 2636037</w:t>
      </w:r>
    </w:p>
    <w:p w14:paraId="2A5C9F9E" w14:textId="77777777" w:rsidR="00741D48" w:rsidRPr="00DA70E6" w:rsidRDefault="00741D48" w:rsidP="00741D48">
      <w:pPr>
        <w:numPr>
          <w:ilvl w:val="12"/>
          <w:numId w:val="0"/>
        </w:numPr>
        <w:ind w:left="567" w:hanging="567"/>
      </w:pPr>
    </w:p>
    <w:p w14:paraId="3E64309D" w14:textId="77777777" w:rsidR="00741D48" w:rsidRDefault="00741D48" w:rsidP="00741D48">
      <w:pPr>
        <w:numPr>
          <w:ilvl w:val="12"/>
          <w:numId w:val="0"/>
        </w:numPr>
        <w:tabs>
          <w:tab w:val="left" w:pos="567"/>
        </w:tabs>
        <w:spacing w:line="260" w:lineRule="exact"/>
        <w:ind w:right="-2"/>
      </w:pPr>
      <w:r w:rsidRPr="00DA70E6">
        <w:rPr>
          <w:b/>
        </w:rPr>
        <w:t>Šis vaistas</w:t>
      </w:r>
      <w:r>
        <w:rPr>
          <w:b/>
        </w:rPr>
        <w:t xml:space="preserve"> </w:t>
      </w:r>
      <w:r w:rsidRPr="00FB098B">
        <w:rPr>
          <w:b/>
        </w:rPr>
        <w:t>Europos ekonominės erdvės</w:t>
      </w:r>
      <w:r w:rsidRPr="00DA70E6">
        <w:rPr>
          <w:b/>
        </w:rPr>
        <w:t xml:space="preserve">  valstybėse narėse </w:t>
      </w:r>
      <w:r w:rsidRPr="002E4444">
        <w:rPr>
          <w:b/>
        </w:rPr>
        <w:t xml:space="preserve">ir Jungtinėje Karalystėje (Šiaurės Airijoje) </w:t>
      </w:r>
      <w:r w:rsidRPr="00DA70E6">
        <w:rPr>
          <w:b/>
        </w:rPr>
        <w:t>registruotas tokiais pavadinimais</w:t>
      </w:r>
      <w:r w:rsidRPr="00DA70E6">
        <w:t>:</w:t>
      </w:r>
    </w:p>
    <w:p w14:paraId="24A9C410" w14:textId="77777777" w:rsidR="00741D48" w:rsidRDefault="00741D48" w:rsidP="00741D48">
      <w:pPr>
        <w:numPr>
          <w:ilvl w:val="12"/>
          <w:numId w:val="0"/>
        </w:numPr>
        <w:tabs>
          <w:tab w:val="left" w:pos="567"/>
        </w:tabs>
        <w:spacing w:line="260" w:lineRule="exact"/>
        <w:ind w:right="-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4"/>
        <w:gridCol w:w="4576"/>
      </w:tblGrid>
      <w:tr w:rsidR="00741D48" w14:paraId="2D53BD4E" w14:textId="77777777" w:rsidTr="00F24571">
        <w:tc>
          <w:tcPr>
            <w:tcW w:w="4643" w:type="dxa"/>
          </w:tcPr>
          <w:p w14:paraId="1FD3692A" w14:textId="77777777" w:rsidR="00741D48" w:rsidRDefault="00741D48" w:rsidP="00F24571">
            <w:pPr>
              <w:numPr>
                <w:ilvl w:val="12"/>
                <w:numId w:val="0"/>
              </w:numPr>
              <w:tabs>
                <w:tab w:val="left" w:pos="567"/>
              </w:tabs>
              <w:spacing w:line="260" w:lineRule="exact"/>
              <w:ind w:right="-2"/>
            </w:pPr>
            <w:r>
              <w:t>Airija</w:t>
            </w:r>
          </w:p>
        </w:tc>
        <w:tc>
          <w:tcPr>
            <w:tcW w:w="4644" w:type="dxa"/>
          </w:tcPr>
          <w:p w14:paraId="0C763173" w14:textId="77777777" w:rsidR="00741D48" w:rsidRDefault="00741D48" w:rsidP="00F24571">
            <w:pPr>
              <w:numPr>
                <w:ilvl w:val="12"/>
                <w:numId w:val="0"/>
              </w:numPr>
              <w:tabs>
                <w:tab w:val="left" w:pos="567"/>
              </w:tabs>
              <w:spacing w:line="260" w:lineRule="exact"/>
              <w:ind w:right="-2"/>
            </w:pPr>
            <w:proofErr w:type="spellStart"/>
            <w:r w:rsidRPr="00DA70E6">
              <w:t>Emtricitabine</w:t>
            </w:r>
            <w:proofErr w:type="spellEnd"/>
            <w:r w:rsidRPr="00DA70E6">
              <w:t>/</w:t>
            </w:r>
            <w:proofErr w:type="spellStart"/>
            <w:r w:rsidRPr="00DA70E6">
              <w:t>Tenofovir</w:t>
            </w:r>
            <w:proofErr w:type="spellEnd"/>
            <w:r w:rsidRPr="00DA70E6">
              <w:t xml:space="preserve"> </w:t>
            </w:r>
            <w:proofErr w:type="spellStart"/>
            <w:r w:rsidRPr="00DA70E6">
              <w:t>disoproxil</w:t>
            </w:r>
            <w:proofErr w:type="spellEnd"/>
            <w:r w:rsidRPr="00DA70E6">
              <w:t xml:space="preserve"> </w:t>
            </w:r>
            <w:proofErr w:type="spellStart"/>
            <w:r w:rsidRPr="00DA70E6">
              <w:t>Rowex</w:t>
            </w:r>
            <w:proofErr w:type="spellEnd"/>
          </w:p>
        </w:tc>
      </w:tr>
      <w:tr w:rsidR="00741D48" w14:paraId="07A213B7" w14:textId="77777777" w:rsidTr="00F24571">
        <w:tc>
          <w:tcPr>
            <w:tcW w:w="4643" w:type="dxa"/>
          </w:tcPr>
          <w:p w14:paraId="0092197B" w14:textId="77777777" w:rsidR="00741D48" w:rsidRDefault="00741D48" w:rsidP="00F24571">
            <w:pPr>
              <w:numPr>
                <w:ilvl w:val="12"/>
                <w:numId w:val="0"/>
              </w:numPr>
              <w:tabs>
                <w:tab w:val="left" w:pos="567"/>
              </w:tabs>
              <w:spacing w:line="260" w:lineRule="exact"/>
              <w:ind w:right="-2"/>
            </w:pPr>
            <w:r>
              <w:t>Austrija, Čekija, Slovėnija</w:t>
            </w:r>
          </w:p>
        </w:tc>
        <w:tc>
          <w:tcPr>
            <w:tcW w:w="4644" w:type="dxa"/>
          </w:tcPr>
          <w:p w14:paraId="7FE82360" w14:textId="77777777" w:rsidR="00741D48" w:rsidRDefault="00741D48" w:rsidP="00F24571">
            <w:pPr>
              <w:numPr>
                <w:ilvl w:val="12"/>
                <w:numId w:val="0"/>
              </w:numPr>
              <w:tabs>
                <w:tab w:val="left" w:pos="567"/>
              </w:tabs>
              <w:spacing w:line="260" w:lineRule="exact"/>
              <w:ind w:right="-2"/>
            </w:pPr>
            <w:proofErr w:type="spellStart"/>
            <w:r w:rsidRPr="00DA70E6">
              <w:t>Emtricitabin</w:t>
            </w:r>
            <w:proofErr w:type="spellEnd"/>
            <w:r w:rsidRPr="00DA70E6">
              <w:t>/</w:t>
            </w:r>
            <w:proofErr w:type="spellStart"/>
            <w:r w:rsidRPr="00DA70E6">
              <w:t>Tenofovir</w:t>
            </w:r>
            <w:proofErr w:type="spellEnd"/>
            <w:r w:rsidRPr="00DA70E6">
              <w:t xml:space="preserve"> </w:t>
            </w:r>
            <w:proofErr w:type="spellStart"/>
            <w:r w:rsidRPr="00DA70E6">
              <w:t>Sandoz</w:t>
            </w:r>
            <w:proofErr w:type="spellEnd"/>
          </w:p>
        </w:tc>
      </w:tr>
      <w:tr w:rsidR="00741D48" w14:paraId="4D387011" w14:textId="77777777" w:rsidTr="00F24571">
        <w:tc>
          <w:tcPr>
            <w:tcW w:w="4643" w:type="dxa"/>
          </w:tcPr>
          <w:p w14:paraId="6FDAF977" w14:textId="77777777" w:rsidR="00741D48" w:rsidRDefault="00741D48" w:rsidP="00F24571">
            <w:pPr>
              <w:numPr>
                <w:ilvl w:val="12"/>
                <w:numId w:val="0"/>
              </w:numPr>
              <w:tabs>
                <w:tab w:val="left" w:pos="567"/>
              </w:tabs>
              <w:spacing w:line="260" w:lineRule="exact"/>
              <w:ind w:right="-2"/>
            </w:pPr>
            <w:r>
              <w:t xml:space="preserve">Belgija, Estija, Lietuva, Kipras, Latvija, Norvegija, Nyderlandai, </w:t>
            </w:r>
            <w:proofErr w:type="spellStart"/>
            <w:r>
              <w:t>Prancuzija</w:t>
            </w:r>
            <w:proofErr w:type="spellEnd"/>
            <w:r>
              <w:t>, Rumunija, Suomija, Švedija, Vengrija</w:t>
            </w:r>
          </w:p>
        </w:tc>
        <w:tc>
          <w:tcPr>
            <w:tcW w:w="4644" w:type="dxa"/>
          </w:tcPr>
          <w:p w14:paraId="3EA14DF4" w14:textId="77777777" w:rsidR="00741D48" w:rsidRDefault="00741D48" w:rsidP="00F24571">
            <w:pPr>
              <w:numPr>
                <w:ilvl w:val="12"/>
                <w:numId w:val="0"/>
              </w:numPr>
              <w:tabs>
                <w:tab w:val="left" w:pos="567"/>
              </w:tabs>
              <w:spacing w:line="260" w:lineRule="exact"/>
              <w:ind w:right="-2"/>
            </w:pPr>
            <w:proofErr w:type="spellStart"/>
            <w:r w:rsidRPr="00DA70E6">
              <w:t>Emtricitabin</w:t>
            </w:r>
            <w:proofErr w:type="spellEnd"/>
            <w:r w:rsidRPr="00DA70E6">
              <w:t>/</w:t>
            </w:r>
            <w:proofErr w:type="spellStart"/>
            <w:r w:rsidRPr="00DA70E6">
              <w:t>Tenofovir</w:t>
            </w:r>
            <w:proofErr w:type="spellEnd"/>
            <w:r w:rsidRPr="00DA70E6">
              <w:t xml:space="preserve"> </w:t>
            </w:r>
            <w:proofErr w:type="spellStart"/>
            <w:r w:rsidRPr="00DA70E6">
              <w:t>Disoproxil</w:t>
            </w:r>
            <w:proofErr w:type="spellEnd"/>
            <w:r w:rsidRPr="00DA70E6">
              <w:t xml:space="preserve"> </w:t>
            </w:r>
            <w:proofErr w:type="spellStart"/>
            <w:r w:rsidRPr="00DA70E6">
              <w:t>Sandoz</w:t>
            </w:r>
            <w:proofErr w:type="spellEnd"/>
          </w:p>
        </w:tc>
      </w:tr>
      <w:tr w:rsidR="00741D48" w14:paraId="5274E711" w14:textId="77777777" w:rsidTr="00F24571">
        <w:tc>
          <w:tcPr>
            <w:tcW w:w="4643" w:type="dxa"/>
          </w:tcPr>
          <w:p w14:paraId="093021A2" w14:textId="77777777" w:rsidR="00741D48" w:rsidRDefault="00741D48" w:rsidP="00F24571">
            <w:pPr>
              <w:numPr>
                <w:ilvl w:val="12"/>
                <w:numId w:val="0"/>
              </w:numPr>
              <w:tabs>
                <w:tab w:val="left" w:pos="567"/>
              </w:tabs>
              <w:spacing w:line="260" w:lineRule="exact"/>
              <w:ind w:right="-2"/>
            </w:pPr>
            <w:r>
              <w:t>Bulgarija</w:t>
            </w:r>
          </w:p>
        </w:tc>
        <w:tc>
          <w:tcPr>
            <w:tcW w:w="4644" w:type="dxa"/>
          </w:tcPr>
          <w:p w14:paraId="1686F515" w14:textId="77777777" w:rsidR="00741D48" w:rsidRDefault="00741D48" w:rsidP="00F24571">
            <w:pPr>
              <w:numPr>
                <w:ilvl w:val="12"/>
                <w:numId w:val="0"/>
              </w:numPr>
              <w:tabs>
                <w:tab w:val="left" w:pos="567"/>
              </w:tabs>
              <w:spacing w:line="260" w:lineRule="exact"/>
              <w:ind w:right="-2"/>
            </w:pPr>
            <w:proofErr w:type="spellStart"/>
            <w:r w:rsidRPr="00DA70E6">
              <w:t>Емтрицитабин</w:t>
            </w:r>
            <w:proofErr w:type="spellEnd"/>
            <w:r w:rsidRPr="00DA70E6">
              <w:t>/</w:t>
            </w:r>
            <w:proofErr w:type="spellStart"/>
            <w:r w:rsidRPr="00DA70E6">
              <w:t>Тенофовир</w:t>
            </w:r>
            <w:proofErr w:type="spellEnd"/>
            <w:r w:rsidRPr="00DA70E6">
              <w:t xml:space="preserve"> </w:t>
            </w:r>
            <w:proofErr w:type="spellStart"/>
            <w:r w:rsidRPr="00DA70E6">
              <w:t>Сандоз</w:t>
            </w:r>
            <w:proofErr w:type="spellEnd"/>
          </w:p>
        </w:tc>
      </w:tr>
      <w:tr w:rsidR="00741D48" w14:paraId="7FADC934" w14:textId="77777777" w:rsidTr="00F24571">
        <w:tc>
          <w:tcPr>
            <w:tcW w:w="4643" w:type="dxa"/>
          </w:tcPr>
          <w:p w14:paraId="69D1591B" w14:textId="77777777" w:rsidR="00741D48" w:rsidRDefault="00741D48" w:rsidP="00F24571">
            <w:pPr>
              <w:numPr>
                <w:ilvl w:val="12"/>
                <w:numId w:val="0"/>
              </w:numPr>
              <w:tabs>
                <w:tab w:val="left" w:pos="567"/>
              </w:tabs>
              <w:spacing w:line="260" w:lineRule="exact"/>
              <w:ind w:right="-2"/>
            </w:pPr>
            <w:r>
              <w:t>Ispanija</w:t>
            </w:r>
          </w:p>
        </w:tc>
        <w:tc>
          <w:tcPr>
            <w:tcW w:w="4644" w:type="dxa"/>
          </w:tcPr>
          <w:p w14:paraId="1F544A29" w14:textId="77777777" w:rsidR="00741D48" w:rsidRDefault="00741D48" w:rsidP="00F24571">
            <w:pPr>
              <w:numPr>
                <w:ilvl w:val="12"/>
                <w:numId w:val="0"/>
              </w:numPr>
              <w:tabs>
                <w:tab w:val="left" w:pos="567"/>
              </w:tabs>
              <w:spacing w:line="260" w:lineRule="exact"/>
              <w:ind w:right="-2"/>
            </w:pPr>
            <w:proofErr w:type="spellStart"/>
            <w:r w:rsidRPr="00DA70E6">
              <w:t>Emtricitabina</w:t>
            </w:r>
            <w:proofErr w:type="spellEnd"/>
            <w:r w:rsidRPr="00DA70E6">
              <w:t xml:space="preserve">/ </w:t>
            </w:r>
            <w:proofErr w:type="spellStart"/>
            <w:r w:rsidRPr="00DA70E6">
              <w:t>Tenofovir</w:t>
            </w:r>
            <w:proofErr w:type="spellEnd"/>
            <w:r w:rsidRPr="00DA70E6">
              <w:t xml:space="preserve"> </w:t>
            </w:r>
            <w:proofErr w:type="spellStart"/>
            <w:r w:rsidRPr="00DA70E6">
              <w:t>Sandoz</w:t>
            </w:r>
            <w:proofErr w:type="spellEnd"/>
          </w:p>
        </w:tc>
      </w:tr>
      <w:tr w:rsidR="00741D48" w14:paraId="2B7F1F9B" w14:textId="77777777" w:rsidTr="00F24571">
        <w:tc>
          <w:tcPr>
            <w:tcW w:w="4643" w:type="dxa"/>
          </w:tcPr>
          <w:p w14:paraId="490CC694" w14:textId="77777777" w:rsidR="00741D48" w:rsidRDefault="00741D48" w:rsidP="00F24571">
            <w:pPr>
              <w:numPr>
                <w:ilvl w:val="12"/>
                <w:numId w:val="0"/>
              </w:numPr>
              <w:tabs>
                <w:tab w:val="left" w:pos="567"/>
              </w:tabs>
              <w:spacing w:line="260" w:lineRule="exact"/>
              <w:ind w:right="-2"/>
            </w:pPr>
            <w:r>
              <w:lastRenderedPageBreak/>
              <w:t>Italija</w:t>
            </w:r>
          </w:p>
        </w:tc>
        <w:tc>
          <w:tcPr>
            <w:tcW w:w="4644" w:type="dxa"/>
          </w:tcPr>
          <w:p w14:paraId="0A2AEAD2" w14:textId="77777777" w:rsidR="00741D48" w:rsidRPr="00DA70E6" w:rsidRDefault="00741D48" w:rsidP="00F24571">
            <w:pPr>
              <w:numPr>
                <w:ilvl w:val="12"/>
                <w:numId w:val="0"/>
              </w:numPr>
              <w:tabs>
                <w:tab w:val="left" w:pos="567"/>
              </w:tabs>
              <w:spacing w:line="260" w:lineRule="exact"/>
              <w:ind w:right="-2"/>
            </w:pPr>
            <w:proofErr w:type="spellStart"/>
            <w:r w:rsidRPr="00DA70E6">
              <w:t>Emtricitabina</w:t>
            </w:r>
            <w:proofErr w:type="spellEnd"/>
            <w:r w:rsidRPr="00DA70E6">
              <w:t xml:space="preserve"> e </w:t>
            </w:r>
            <w:proofErr w:type="spellStart"/>
            <w:r w:rsidRPr="00DA70E6">
              <w:t>tenofovir</w:t>
            </w:r>
            <w:proofErr w:type="spellEnd"/>
            <w:r w:rsidRPr="00DA70E6">
              <w:t xml:space="preserve"> </w:t>
            </w:r>
            <w:proofErr w:type="spellStart"/>
            <w:r w:rsidRPr="00DA70E6">
              <w:t>disoproxil</w:t>
            </w:r>
            <w:proofErr w:type="spellEnd"/>
            <w:r w:rsidRPr="00DA70E6">
              <w:t xml:space="preserve"> </w:t>
            </w:r>
            <w:proofErr w:type="spellStart"/>
            <w:r w:rsidRPr="00DA70E6">
              <w:t>Sandoz</w:t>
            </w:r>
            <w:proofErr w:type="spellEnd"/>
          </w:p>
        </w:tc>
      </w:tr>
      <w:tr w:rsidR="00741D48" w14:paraId="049F0A1C" w14:textId="77777777" w:rsidTr="00F24571">
        <w:tc>
          <w:tcPr>
            <w:tcW w:w="4643" w:type="dxa"/>
          </w:tcPr>
          <w:p w14:paraId="46EC4251" w14:textId="77777777" w:rsidR="00741D48" w:rsidRDefault="00741D48" w:rsidP="00F24571">
            <w:pPr>
              <w:numPr>
                <w:ilvl w:val="12"/>
                <w:numId w:val="0"/>
              </w:numPr>
              <w:tabs>
                <w:tab w:val="left" w:pos="567"/>
              </w:tabs>
              <w:spacing w:line="260" w:lineRule="exact"/>
              <w:ind w:right="-2"/>
            </w:pPr>
            <w:r>
              <w:t>Jungtine Karalystė (Šiaurės Airija)</w:t>
            </w:r>
          </w:p>
        </w:tc>
        <w:tc>
          <w:tcPr>
            <w:tcW w:w="4644" w:type="dxa"/>
          </w:tcPr>
          <w:p w14:paraId="70B9026D" w14:textId="77777777" w:rsidR="00741D48" w:rsidRPr="00DA70E6" w:rsidRDefault="00741D48" w:rsidP="00F24571">
            <w:pPr>
              <w:numPr>
                <w:ilvl w:val="12"/>
                <w:numId w:val="0"/>
              </w:numPr>
              <w:tabs>
                <w:tab w:val="left" w:pos="567"/>
              </w:tabs>
              <w:spacing w:line="260" w:lineRule="exact"/>
              <w:ind w:right="-2"/>
            </w:pPr>
            <w:proofErr w:type="spellStart"/>
            <w:r w:rsidRPr="00DA70E6">
              <w:t>Emtricitabine</w:t>
            </w:r>
            <w:proofErr w:type="spellEnd"/>
            <w:r w:rsidRPr="00DA70E6">
              <w:t xml:space="preserve">/ </w:t>
            </w:r>
            <w:proofErr w:type="spellStart"/>
            <w:r w:rsidRPr="00DA70E6">
              <w:t>Tenofovir</w:t>
            </w:r>
            <w:proofErr w:type="spellEnd"/>
            <w:r w:rsidRPr="00DA70E6">
              <w:t xml:space="preserve"> </w:t>
            </w:r>
            <w:proofErr w:type="spellStart"/>
            <w:r w:rsidRPr="00DA70E6">
              <w:t>disoproxil</w:t>
            </w:r>
            <w:proofErr w:type="spellEnd"/>
          </w:p>
        </w:tc>
      </w:tr>
      <w:tr w:rsidR="00741D48" w14:paraId="47364D16" w14:textId="77777777" w:rsidTr="00F24571">
        <w:tc>
          <w:tcPr>
            <w:tcW w:w="4643" w:type="dxa"/>
          </w:tcPr>
          <w:p w14:paraId="6453870C" w14:textId="77777777" w:rsidR="00741D48" w:rsidRDefault="00741D48" w:rsidP="00F24571">
            <w:pPr>
              <w:numPr>
                <w:ilvl w:val="12"/>
                <w:numId w:val="0"/>
              </w:numPr>
              <w:tabs>
                <w:tab w:val="left" w:pos="567"/>
              </w:tabs>
              <w:spacing w:line="260" w:lineRule="exact"/>
              <w:ind w:right="-2"/>
            </w:pPr>
            <w:r>
              <w:t>Kroatija</w:t>
            </w:r>
          </w:p>
        </w:tc>
        <w:tc>
          <w:tcPr>
            <w:tcW w:w="4644" w:type="dxa"/>
          </w:tcPr>
          <w:p w14:paraId="7370BE02" w14:textId="77777777" w:rsidR="00741D48" w:rsidRPr="00DA70E6" w:rsidRDefault="00741D48" w:rsidP="00F24571">
            <w:pPr>
              <w:numPr>
                <w:ilvl w:val="12"/>
                <w:numId w:val="0"/>
              </w:numPr>
              <w:tabs>
                <w:tab w:val="left" w:pos="567"/>
              </w:tabs>
              <w:spacing w:line="260" w:lineRule="exact"/>
              <w:ind w:right="-2"/>
            </w:pPr>
            <w:proofErr w:type="spellStart"/>
            <w:r w:rsidRPr="00DA70E6">
              <w:t>Emtricitabin</w:t>
            </w:r>
            <w:proofErr w:type="spellEnd"/>
            <w:r w:rsidRPr="00DA70E6">
              <w:t>/</w:t>
            </w:r>
            <w:proofErr w:type="spellStart"/>
            <w:r w:rsidRPr="00DA70E6">
              <w:t>Tenofovirdizoproksil</w:t>
            </w:r>
            <w:proofErr w:type="spellEnd"/>
            <w:r w:rsidRPr="00DA70E6">
              <w:t xml:space="preserve"> </w:t>
            </w:r>
            <w:proofErr w:type="spellStart"/>
            <w:r w:rsidRPr="00DA70E6">
              <w:t>Sandoz</w:t>
            </w:r>
            <w:proofErr w:type="spellEnd"/>
          </w:p>
        </w:tc>
      </w:tr>
      <w:tr w:rsidR="00741D48" w14:paraId="1A36C453" w14:textId="77777777" w:rsidTr="00F24571">
        <w:tc>
          <w:tcPr>
            <w:tcW w:w="4643" w:type="dxa"/>
          </w:tcPr>
          <w:p w14:paraId="0938104C" w14:textId="77777777" w:rsidR="00741D48" w:rsidRDefault="00741D48" w:rsidP="00F24571">
            <w:pPr>
              <w:numPr>
                <w:ilvl w:val="12"/>
                <w:numId w:val="0"/>
              </w:numPr>
              <w:tabs>
                <w:tab w:val="left" w:pos="567"/>
              </w:tabs>
              <w:spacing w:line="260" w:lineRule="exact"/>
              <w:ind w:right="-2"/>
            </w:pPr>
            <w:r>
              <w:t>Lenkija</w:t>
            </w:r>
          </w:p>
        </w:tc>
        <w:tc>
          <w:tcPr>
            <w:tcW w:w="4644" w:type="dxa"/>
          </w:tcPr>
          <w:p w14:paraId="46D5FC24" w14:textId="77777777" w:rsidR="00741D48" w:rsidRPr="00DA70E6" w:rsidRDefault="00741D48" w:rsidP="00F24571">
            <w:pPr>
              <w:numPr>
                <w:ilvl w:val="12"/>
                <w:numId w:val="0"/>
              </w:numPr>
              <w:tabs>
                <w:tab w:val="left" w:pos="567"/>
              </w:tabs>
              <w:spacing w:line="260" w:lineRule="exact"/>
              <w:ind w:right="-2"/>
            </w:pPr>
            <w:proofErr w:type="spellStart"/>
            <w:r w:rsidRPr="00DA70E6">
              <w:t>Emtricitabine</w:t>
            </w:r>
            <w:proofErr w:type="spellEnd"/>
            <w:r w:rsidRPr="00DA70E6">
              <w:t xml:space="preserve"> + </w:t>
            </w:r>
            <w:proofErr w:type="spellStart"/>
            <w:r w:rsidRPr="00DA70E6">
              <w:t>Tenofovir</w:t>
            </w:r>
            <w:proofErr w:type="spellEnd"/>
            <w:r w:rsidRPr="00DA70E6">
              <w:t xml:space="preserve"> </w:t>
            </w:r>
            <w:proofErr w:type="spellStart"/>
            <w:r w:rsidRPr="00DA70E6">
              <w:t>disoproxil</w:t>
            </w:r>
            <w:proofErr w:type="spellEnd"/>
            <w:r w:rsidRPr="00DA70E6">
              <w:t xml:space="preserve"> </w:t>
            </w:r>
            <w:proofErr w:type="spellStart"/>
            <w:r w:rsidRPr="00DA70E6">
              <w:t>Sandoz</w:t>
            </w:r>
            <w:proofErr w:type="spellEnd"/>
          </w:p>
        </w:tc>
      </w:tr>
      <w:tr w:rsidR="00741D48" w14:paraId="493C3859" w14:textId="77777777" w:rsidTr="00F24571">
        <w:tc>
          <w:tcPr>
            <w:tcW w:w="4643" w:type="dxa"/>
          </w:tcPr>
          <w:p w14:paraId="4216766C" w14:textId="77777777" w:rsidR="00741D48" w:rsidRDefault="00741D48" w:rsidP="00F24571">
            <w:pPr>
              <w:numPr>
                <w:ilvl w:val="12"/>
                <w:numId w:val="0"/>
              </w:numPr>
              <w:tabs>
                <w:tab w:val="left" w:pos="567"/>
              </w:tabs>
              <w:spacing w:line="260" w:lineRule="exact"/>
              <w:ind w:right="-2"/>
            </w:pPr>
            <w:r>
              <w:t>Portugalija</w:t>
            </w:r>
          </w:p>
        </w:tc>
        <w:tc>
          <w:tcPr>
            <w:tcW w:w="4644" w:type="dxa"/>
          </w:tcPr>
          <w:p w14:paraId="72C9F801" w14:textId="77777777" w:rsidR="00741D48" w:rsidRPr="00DA70E6" w:rsidRDefault="00741D48" w:rsidP="00F24571">
            <w:pPr>
              <w:numPr>
                <w:ilvl w:val="12"/>
                <w:numId w:val="0"/>
              </w:numPr>
              <w:tabs>
                <w:tab w:val="left" w:pos="567"/>
              </w:tabs>
              <w:spacing w:line="260" w:lineRule="exact"/>
              <w:ind w:right="-2"/>
            </w:pPr>
            <w:proofErr w:type="spellStart"/>
            <w:r w:rsidRPr="00DA70E6">
              <w:t>Emtricitabina</w:t>
            </w:r>
            <w:proofErr w:type="spellEnd"/>
            <w:r w:rsidRPr="00DA70E6">
              <w:t xml:space="preserve">+ </w:t>
            </w:r>
            <w:proofErr w:type="spellStart"/>
            <w:r w:rsidRPr="00DA70E6">
              <w:t>Tenofovir</w:t>
            </w:r>
            <w:proofErr w:type="spellEnd"/>
            <w:r w:rsidRPr="00DA70E6">
              <w:t xml:space="preserve"> </w:t>
            </w:r>
            <w:proofErr w:type="spellStart"/>
            <w:r w:rsidRPr="00DA70E6">
              <w:t>Sandoz</w:t>
            </w:r>
            <w:proofErr w:type="spellEnd"/>
          </w:p>
        </w:tc>
      </w:tr>
      <w:tr w:rsidR="00741D48" w14:paraId="2100BB9B" w14:textId="77777777" w:rsidTr="00F24571">
        <w:tc>
          <w:tcPr>
            <w:tcW w:w="4643" w:type="dxa"/>
          </w:tcPr>
          <w:p w14:paraId="264A7D15" w14:textId="77777777" w:rsidR="00741D48" w:rsidRDefault="00741D48" w:rsidP="00F24571">
            <w:pPr>
              <w:numPr>
                <w:ilvl w:val="12"/>
                <w:numId w:val="0"/>
              </w:numPr>
              <w:tabs>
                <w:tab w:val="left" w:pos="567"/>
              </w:tabs>
              <w:spacing w:line="260" w:lineRule="exact"/>
              <w:ind w:right="-2"/>
            </w:pPr>
            <w:r>
              <w:t>Vokietija</w:t>
            </w:r>
          </w:p>
        </w:tc>
        <w:tc>
          <w:tcPr>
            <w:tcW w:w="4644" w:type="dxa"/>
          </w:tcPr>
          <w:p w14:paraId="12AD64CD" w14:textId="77777777" w:rsidR="00741D48" w:rsidRPr="00DA70E6" w:rsidRDefault="00741D48" w:rsidP="00F24571">
            <w:pPr>
              <w:numPr>
                <w:ilvl w:val="12"/>
                <w:numId w:val="0"/>
              </w:numPr>
              <w:tabs>
                <w:tab w:val="left" w:pos="567"/>
              </w:tabs>
              <w:spacing w:line="260" w:lineRule="exact"/>
              <w:ind w:right="-2"/>
            </w:pPr>
            <w:proofErr w:type="spellStart"/>
            <w:r w:rsidRPr="00DA70E6">
              <w:t>Emtricitabin</w:t>
            </w:r>
            <w:proofErr w:type="spellEnd"/>
            <w:r w:rsidRPr="00DA70E6">
              <w:t xml:space="preserve">/ </w:t>
            </w:r>
            <w:proofErr w:type="spellStart"/>
            <w:r w:rsidRPr="00DA70E6">
              <w:t>Tenofovirdisoproxil</w:t>
            </w:r>
            <w:proofErr w:type="spellEnd"/>
            <w:r w:rsidRPr="00DA70E6">
              <w:t xml:space="preserve"> – 1 A Pharma</w:t>
            </w:r>
          </w:p>
        </w:tc>
      </w:tr>
    </w:tbl>
    <w:p w14:paraId="3429E673" w14:textId="77777777" w:rsidR="00741D48" w:rsidRPr="00DA70E6" w:rsidRDefault="00741D48" w:rsidP="00741D48">
      <w:pPr>
        <w:numPr>
          <w:ilvl w:val="12"/>
          <w:numId w:val="0"/>
        </w:numPr>
        <w:tabs>
          <w:tab w:val="left" w:pos="567"/>
        </w:tabs>
        <w:spacing w:line="260" w:lineRule="exact"/>
        <w:ind w:right="-2"/>
      </w:pPr>
    </w:p>
    <w:p w14:paraId="467AAC02" w14:textId="77777777" w:rsidR="00741D48" w:rsidRPr="00DA70E6" w:rsidRDefault="00741D48" w:rsidP="00741D48">
      <w:pPr>
        <w:numPr>
          <w:ilvl w:val="12"/>
          <w:numId w:val="0"/>
        </w:numPr>
        <w:ind w:left="567" w:hanging="567"/>
      </w:pPr>
    </w:p>
    <w:p w14:paraId="6B25A795" w14:textId="77777777" w:rsidR="00741D48" w:rsidRPr="0079620E" w:rsidRDefault="00741D48" w:rsidP="00741D48">
      <w:pPr>
        <w:ind w:left="567" w:hanging="567"/>
      </w:pPr>
      <w:r w:rsidRPr="00DA70E6">
        <w:rPr>
          <w:b/>
        </w:rPr>
        <w:t xml:space="preserve">Šis pakuotės lapelis paskutinį kartą peržiūrėtas </w:t>
      </w:r>
      <w:r>
        <w:rPr>
          <w:b/>
        </w:rPr>
        <w:t>2025-07-31.</w:t>
      </w:r>
    </w:p>
    <w:p w14:paraId="1E9AFDAF" w14:textId="77777777" w:rsidR="00741D48" w:rsidRPr="00DA70E6" w:rsidRDefault="00741D48" w:rsidP="00741D48">
      <w:pPr>
        <w:numPr>
          <w:ilvl w:val="12"/>
          <w:numId w:val="0"/>
        </w:numPr>
        <w:ind w:left="567" w:hanging="567"/>
      </w:pPr>
    </w:p>
    <w:p w14:paraId="3B02F479" w14:textId="77777777" w:rsidR="00741D48" w:rsidRPr="00DA70E6" w:rsidRDefault="00741D48" w:rsidP="00741D48">
      <w:pPr>
        <w:numPr>
          <w:ilvl w:val="12"/>
          <w:numId w:val="0"/>
        </w:numPr>
        <w:ind w:left="567" w:hanging="567"/>
      </w:pPr>
    </w:p>
    <w:p w14:paraId="7B698DE3" w14:textId="77777777" w:rsidR="00741D48" w:rsidRPr="00DA70E6" w:rsidRDefault="00741D48" w:rsidP="00741D48">
      <w:pPr>
        <w:numPr>
          <w:ilvl w:val="12"/>
          <w:numId w:val="0"/>
        </w:numPr>
        <w:tabs>
          <w:tab w:val="left" w:pos="567"/>
        </w:tabs>
        <w:ind w:right="-2"/>
      </w:pPr>
      <w:r w:rsidRPr="00DA70E6">
        <w:t>Išsami informacija apie šį vaistą pateikiama Valstybinės vaistų kontrolės tarnybos prie Lietuvos Respublikos sveikatos apsaugos ministerijos tinklalapyje</w:t>
      </w:r>
      <w:r w:rsidRPr="00DA70E6">
        <w:rPr>
          <w:i/>
        </w:rPr>
        <w:t xml:space="preserve"> </w:t>
      </w:r>
      <w:hyperlink r:id="rId5" w:history="1">
        <w:r w:rsidRPr="00DA70E6">
          <w:rPr>
            <w:rFonts w:eastAsia="SimSun"/>
            <w:color w:val="0000FF"/>
            <w:u w:val="single"/>
          </w:rPr>
          <w:t>http://www.vvkt.lt/</w:t>
        </w:r>
      </w:hyperlink>
      <w:r w:rsidRPr="00DA70E6">
        <w:t>.</w:t>
      </w:r>
    </w:p>
    <w:p w14:paraId="1B7525B1" w14:textId="77777777" w:rsidR="00741D48" w:rsidRPr="00DA70E6" w:rsidRDefault="00741D48" w:rsidP="00741D48">
      <w:pPr>
        <w:numPr>
          <w:ilvl w:val="12"/>
          <w:numId w:val="0"/>
        </w:numPr>
        <w:ind w:left="567" w:hanging="567"/>
      </w:pPr>
    </w:p>
    <w:p w14:paraId="5106CD33" w14:textId="77777777" w:rsidR="00222FED" w:rsidRDefault="00222FED"/>
    <w:sectPr w:rsidR="00222FED"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BoldMT">
    <w:altName w:val="Arial"/>
    <w:panose1 w:val="00000000000000000000"/>
    <w:charset w:val="EE"/>
    <w:family w:val="auto"/>
    <w:notTrueType/>
    <w:pitch w:val="default"/>
    <w:sig w:usb0="00000007" w:usb1="08070000" w:usb2="00000010" w:usb3="00000000" w:csb0="00020003" w:csb1="00000000"/>
  </w:font>
  <w:font w:name="SymbolMT">
    <w:altName w:val="Calibri"/>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Calibri">
    <w:panose1 w:val="020F0502020204030204"/>
    <w:charset w:val="BA"/>
    <w:family w:val="swiss"/>
    <w:pitch w:val="variable"/>
    <w:sig w:usb0="E4002EFF" w:usb1="C200247B" w:usb2="00000009" w:usb3="00000000" w:csb0="000001FF" w:csb1="00000000"/>
  </w:font>
  <w:font w:name="TimesNewRoman">
    <w:altName w:val="MS Gothic"/>
    <w:panose1 w:val="00000000000000000000"/>
    <w:charset w:val="80"/>
    <w:family w:val="auto"/>
    <w:notTrueType/>
    <w:pitch w:val="default"/>
    <w:sig w:usb0="00000003" w:usb1="0807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A785FDA"/>
    <w:multiLevelType w:val="hybridMultilevel"/>
    <w:tmpl w:val="122EB17A"/>
    <w:lvl w:ilvl="0" w:tplc="38B4AC1A">
      <w:start w:val="6"/>
      <w:numFmt w:val="bullet"/>
      <w:lvlText w:val=""/>
      <w:lvlJc w:val="left"/>
      <w:pPr>
        <w:ind w:left="720" w:hanging="360"/>
      </w:pPr>
      <w:rPr>
        <w:rFonts w:ascii="Wingdings" w:eastAsia="Times New Roman" w:hAnsi="Wingdings" w:cs="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D74F2C"/>
    <w:multiLevelType w:val="hybridMultilevel"/>
    <w:tmpl w:val="527232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1C826B1"/>
    <w:multiLevelType w:val="hybridMultilevel"/>
    <w:tmpl w:val="DF18561C"/>
    <w:lvl w:ilvl="0" w:tplc="04270001">
      <w:start w:val="1"/>
      <w:numFmt w:val="bullet"/>
      <w:lvlText w:val=""/>
      <w:lvlJc w:val="left"/>
      <w:pPr>
        <w:ind w:left="1287" w:hanging="360"/>
      </w:pPr>
      <w:rPr>
        <w:rFonts w:ascii="Symbol" w:hAnsi="Symbol" w:hint="default"/>
      </w:rPr>
    </w:lvl>
    <w:lvl w:ilvl="1" w:tplc="D8EC977A">
      <w:numFmt w:val="bullet"/>
      <w:lvlText w:val="•"/>
      <w:lvlJc w:val="left"/>
      <w:pPr>
        <w:ind w:left="2007" w:hanging="360"/>
      </w:pPr>
      <w:rPr>
        <w:rFonts w:ascii="Times New Roman" w:eastAsia="Times New Roman" w:hAnsi="Times New Roman" w:cs="Times New Roman"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26791FC3"/>
    <w:multiLevelType w:val="hybridMultilevel"/>
    <w:tmpl w:val="76784A5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B471F9"/>
    <w:multiLevelType w:val="hybridMultilevel"/>
    <w:tmpl w:val="53CC1F2A"/>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6FE09E2"/>
    <w:multiLevelType w:val="hybridMultilevel"/>
    <w:tmpl w:val="B9381272"/>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F162A52"/>
    <w:multiLevelType w:val="hybridMultilevel"/>
    <w:tmpl w:val="2E5CE842"/>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FBF4715"/>
    <w:multiLevelType w:val="hybridMultilevel"/>
    <w:tmpl w:val="824C3CE6"/>
    <w:lvl w:ilvl="0" w:tplc="04270001">
      <w:start w:val="1"/>
      <w:numFmt w:val="bullet"/>
      <w:lvlText w:val=""/>
      <w:lvlJc w:val="left"/>
      <w:pPr>
        <w:ind w:left="774" w:hanging="360"/>
      </w:pPr>
      <w:rPr>
        <w:rFonts w:ascii="Symbol" w:hAnsi="Symbol"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9" w15:restartNumberingAfterBreak="0">
    <w:nsid w:val="690A680C"/>
    <w:multiLevelType w:val="hybridMultilevel"/>
    <w:tmpl w:val="DEEA31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4C04C90"/>
    <w:multiLevelType w:val="hybridMultilevel"/>
    <w:tmpl w:val="3EC43E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82398726">
    <w:abstractNumId w:val="0"/>
    <w:lvlOverride w:ilvl="0">
      <w:lvl w:ilvl="0">
        <w:start w:val="1"/>
        <w:numFmt w:val="bullet"/>
        <w:lvlText w:val="-"/>
        <w:lvlJc w:val="left"/>
        <w:pPr>
          <w:ind w:left="360" w:hanging="360"/>
        </w:pPr>
      </w:lvl>
    </w:lvlOverride>
  </w:num>
  <w:num w:numId="2" w16cid:durableId="17774784">
    <w:abstractNumId w:val="5"/>
  </w:num>
  <w:num w:numId="3" w16cid:durableId="406806965">
    <w:abstractNumId w:val="4"/>
  </w:num>
  <w:num w:numId="4" w16cid:durableId="882521123">
    <w:abstractNumId w:val="6"/>
  </w:num>
  <w:num w:numId="5" w16cid:durableId="584069141">
    <w:abstractNumId w:val="7"/>
  </w:num>
  <w:num w:numId="6" w16cid:durableId="79907786">
    <w:abstractNumId w:val="3"/>
  </w:num>
  <w:num w:numId="7" w16cid:durableId="547955269">
    <w:abstractNumId w:val="1"/>
  </w:num>
  <w:num w:numId="8" w16cid:durableId="633147065">
    <w:abstractNumId w:val="2"/>
  </w:num>
  <w:num w:numId="9" w16cid:durableId="1681204325">
    <w:abstractNumId w:val="10"/>
  </w:num>
  <w:num w:numId="10" w16cid:durableId="316344714">
    <w:abstractNumId w:val="8"/>
  </w:num>
  <w:num w:numId="11" w16cid:durableId="17433282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D48"/>
    <w:rsid w:val="00222FED"/>
    <w:rsid w:val="005F173E"/>
    <w:rsid w:val="00722430"/>
    <w:rsid w:val="00741D48"/>
    <w:rsid w:val="008B3AD4"/>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06011"/>
  <w15:chartTrackingRefBased/>
  <w15:docId w15:val="{DED71739-794C-4680-955C-0FA50E43F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1D48"/>
    <w:pPr>
      <w:spacing w:after="0" w:line="240" w:lineRule="auto"/>
    </w:pPr>
    <w:rPr>
      <w:rFonts w:ascii="Times New Roman" w:eastAsia="Times New Roman" w:hAnsi="Times New Roman" w:cs="Times New Roman"/>
      <w:kern w:val="0"/>
      <w:sz w:val="22"/>
      <w:szCs w:val="20"/>
      <w:lang w:eastAsia="lt-LT"/>
      <w14:ligatures w14:val="none"/>
    </w:rPr>
  </w:style>
  <w:style w:type="paragraph" w:styleId="Antrat1">
    <w:name w:val="heading 1"/>
    <w:basedOn w:val="prastasis"/>
    <w:next w:val="prastasis"/>
    <w:link w:val="Antrat1Diagrama"/>
    <w:uiPriority w:val="9"/>
    <w:qFormat/>
    <w:rsid w:val="00741D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41D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41D4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41D4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41D4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41D4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41D4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41D4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41D4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41D4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41D4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41D4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41D4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41D4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41D4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41D4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41D4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41D4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41D4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41D4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41D4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41D4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41D4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41D48"/>
    <w:rPr>
      <w:i/>
      <w:iCs/>
      <w:color w:val="404040" w:themeColor="text1" w:themeTint="BF"/>
    </w:rPr>
  </w:style>
  <w:style w:type="paragraph" w:styleId="Sraopastraipa">
    <w:name w:val="List Paragraph"/>
    <w:basedOn w:val="prastasis"/>
    <w:uiPriority w:val="34"/>
    <w:qFormat/>
    <w:rsid w:val="00741D48"/>
    <w:pPr>
      <w:ind w:left="720"/>
      <w:contextualSpacing/>
    </w:pPr>
  </w:style>
  <w:style w:type="character" w:styleId="Rykuspabraukimas">
    <w:name w:val="Intense Emphasis"/>
    <w:basedOn w:val="Numatytasispastraiposriftas"/>
    <w:uiPriority w:val="21"/>
    <w:qFormat/>
    <w:rsid w:val="00741D48"/>
    <w:rPr>
      <w:i/>
      <w:iCs/>
      <w:color w:val="0F4761" w:themeColor="accent1" w:themeShade="BF"/>
    </w:rPr>
  </w:style>
  <w:style w:type="paragraph" w:styleId="Iskirtacitata">
    <w:name w:val="Intense Quote"/>
    <w:basedOn w:val="prastasis"/>
    <w:next w:val="prastasis"/>
    <w:link w:val="IskirtacitataDiagrama"/>
    <w:uiPriority w:val="30"/>
    <w:qFormat/>
    <w:rsid w:val="00741D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41D48"/>
    <w:rPr>
      <w:i/>
      <w:iCs/>
      <w:color w:val="0F4761" w:themeColor="accent1" w:themeShade="BF"/>
    </w:rPr>
  </w:style>
  <w:style w:type="character" w:styleId="Rykinuoroda">
    <w:name w:val="Intense Reference"/>
    <w:basedOn w:val="Numatytasispastraiposriftas"/>
    <w:uiPriority w:val="32"/>
    <w:qFormat/>
    <w:rsid w:val="00741D48"/>
    <w:rPr>
      <w:b/>
      <w:bCs/>
      <w:smallCaps/>
      <w:color w:val="0F4761" w:themeColor="accent1" w:themeShade="BF"/>
      <w:spacing w:val="5"/>
    </w:rPr>
  </w:style>
  <w:style w:type="paragraph" w:customStyle="1" w:styleId="Default">
    <w:name w:val="Default"/>
    <w:rsid w:val="00741D48"/>
    <w:pPr>
      <w:autoSpaceDE w:val="0"/>
      <w:autoSpaceDN w:val="0"/>
      <w:adjustRightInd w:val="0"/>
      <w:spacing w:after="0" w:line="240" w:lineRule="auto"/>
    </w:pPr>
    <w:rPr>
      <w:rFonts w:ascii="Times New Roman" w:eastAsia="Times New Roman" w:hAnsi="Times New Roman" w:cs="Times New Roman"/>
      <w:color w:val="000000"/>
      <w:kern w:val="0"/>
      <w:lang w:val="sl-SI"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18172</Words>
  <Characters>10359</Characters>
  <Application>Microsoft Office Word</Application>
  <DocSecurity>0</DocSecurity>
  <Lines>86</Lines>
  <Paragraphs>56</Paragraphs>
  <ScaleCrop>false</ScaleCrop>
  <Company/>
  <LinksUpToDate>false</LinksUpToDate>
  <CharactersWithSpaces>28475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2025-11-24T11:34:00Z</dcterms:created>
  <dcterms:modified xsi:type="dcterms:W3CDTF">2025-11-24T11:35:00Z</dcterms:modified>
</cp:coreProperties>
</file>