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pStyle w:val="Antrat2"/>
        <w:keepNext w:val="0"/>
        <w:widowControl w:val="0"/>
        <w:spacing w:line="240" w:lineRule="auto"/>
        <w:jc w:val="center"/>
        <w:rPr>
          <w:szCs w:val="24"/>
          <w:u w:val="none"/>
          <w:lang w:val="lt-LT"/>
        </w:rPr>
      </w:pPr>
      <w:r w:rsidRPr="004347B2">
        <w:rPr>
          <w:szCs w:val="24"/>
          <w:u w:val="none"/>
          <w:lang w:val="lt-LT"/>
        </w:rPr>
        <w:t>A. ŽENKLINIMAS</w:t>
      </w:r>
    </w:p>
    <w:p w:rsidR="00A96AF5" w:rsidRPr="004347B2" w:rsidRDefault="00A96AF5" w:rsidP="00A96AF5">
      <w:pPr>
        <w:widowControl w:val="0"/>
        <w:rPr>
          <w:szCs w:val="24"/>
          <w:lang w:val="lt-LT"/>
        </w:rPr>
      </w:pPr>
      <w:r w:rsidRPr="004347B2">
        <w:rPr>
          <w:szCs w:val="24"/>
          <w:lang w:val="lt-LT"/>
        </w:rPr>
        <w:br w:type="page"/>
      </w: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rPr>
          <w:b/>
          <w:szCs w:val="24"/>
          <w:lang w:val="lt-LT"/>
        </w:rPr>
      </w:pPr>
      <w:r w:rsidRPr="004347B2">
        <w:rPr>
          <w:b/>
          <w:szCs w:val="24"/>
          <w:lang w:val="lt-LT"/>
        </w:rPr>
        <w:lastRenderedPageBreak/>
        <w:t>INFORMACIJA ANT IŠORINĖS PAKUOTĖS</w:t>
      </w: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rPr>
          <w:b/>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rPr>
          <w:b/>
          <w:szCs w:val="24"/>
          <w:lang w:val="lt-LT"/>
        </w:rPr>
      </w:pPr>
      <w:r w:rsidRPr="004347B2">
        <w:rPr>
          <w:b/>
          <w:szCs w:val="24"/>
          <w:lang w:val="lt-LT"/>
        </w:rPr>
        <w:t>KARTONO DĖŽUTĖ</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1.</w:t>
      </w:r>
      <w:r w:rsidRPr="004347B2">
        <w:rPr>
          <w:b/>
          <w:szCs w:val="24"/>
          <w:lang w:val="lt-LT"/>
        </w:rPr>
        <w:tab/>
      </w:r>
      <w:r w:rsidRPr="004347B2">
        <w:rPr>
          <w:b/>
          <w:caps/>
          <w:szCs w:val="24"/>
          <w:lang w:val="lt-LT"/>
        </w:rPr>
        <w:t>VAISTINIO</w:t>
      </w:r>
      <w:r w:rsidRPr="004347B2">
        <w:rPr>
          <w:b/>
          <w:szCs w:val="24"/>
          <w:lang w:val="lt-LT"/>
        </w:rPr>
        <w:t xml:space="preserve"> PREPARATO PAVADINIMAS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roofErr w:type="spellStart"/>
      <w:r w:rsidRPr="004347B2">
        <w:rPr>
          <w:szCs w:val="24"/>
          <w:lang w:val="lt-LT"/>
        </w:rPr>
        <w:t>Nolpaza</w:t>
      </w:r>
      <w:proofErr w:type="spellEnd"/>
      <w:r w:rsidRPr="004347B2">
        <w:rPr>
          <w:szCs w:val="24"/>
          <w:lang w:val="lt-LT"/>
        </w:rPr>
        <w:t xml:space="preserve"> 40 mg milteliai injekciniam tirpalui</w:t>
      </w:r>
    </w:p>
    <w:p w:rsidR="00A96AF5" w:rsidRPr="004347B2" w:rsidRDefault="004347B2" w:rsidP="00A96AF5">
      <w:pPr>
        <w:widowControl w:val="0"/>
        <w:rPr>
          <w:szCs w:val="24"/>
          <w:lang w:val="lt-LT"/>
        </w:rPr>
      </w:pPr>
      <w:proofErr w:type="spellStart"/>
      <w:r w:rsidRPr="004347B2">
        <w:rPr>
          <w:szCs w:val="24"/>
          <w:lang w:val="lt-LT"/>
        </w:rPr>
        <w:t>Pantoprazolas</w:t>
      </w:r>
      <w:proofErr w:type="spellEnd"/>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347B2">
        <w:rPr>
          <w:b/>
          <w:szCs w:val="24"/>
          <w:lang w:val="lt-LT"/>
        </w:rPr>
        <w:t>2.</w:t>
      </w:r>
      <w:r w:rsidRPr="004347B2">
        <w:rPr>
          <w:b/>
          <w:szCs w:val="24"/>
          <w:lang w:val="lt-LT"/>
        </w:rPr>
        <w:tab/>
        <w:t>VEIKLIOJI (-IOS) MEDŽIAGA (-OS) IR JOS (-Ų) KIEKIS (-IAI)</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 xml:space="preserve">Kiekviename flakone yra 40 mg </w:t>
      </w:r>
      <w:proofErr w:type="spellStart"/>
      <w:r w:rsidRPr="004347B2">
        <w:rPr>
          <w:szCs w:val="24"/>
          <w:lang w:val="lt-LT"/>
        </w:rPr>
        <w:t>pantoprazolo</w:t>
      </w:r>
      <w:proofErr w:type="spellEnd"/>
      <w:r w:rsidRPr="004347B2">
        <w:rPr>
          <w:szCs w:val="24"/>
          <w:lang w:val="lt-LT"/>
        </w:rPr>
        <w:t xml:space="preserve"> (natrio druskos </w:t>
      </w:r>
      <w:proofErr w:type="spellStart"/>
      <w:r w:rsidRPr="004347B2">
        <w:rPr>
          <w:szCs w:val="24"/>
          <w:lang w:val="lt-LT"/>
        </w:rPr>
        <w:t>seskvihidrato</w:t>
      </w:r>
      <w:proofErr w:type="spellEnd"/>
      <w:r w:rsidRPr="004347B2">
        <w:rPr>
          <w:szCs w:val="24"/>
          <w:lang w:val="lt-LT"/>
        </w:rPr>
        <w:t xml:space="preserve"> pavidalu).</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3.</w:t>
      </w:r>
      <w:r w:rsidRPr="004347B2">
        <w:rPr>
          <w:b/>
          <w:szCs w:val="24"/>
          <w:lang w:val="lt-LT"/>
        </w:rPr>
        <w:tab/>
        <w:t>PAGALBINIŲ MEDŽIAGŲ SĄRAŠAS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 xml:space="preserve">Kiekviename flakone yra </w:t>
      </w:r>
      <w:proofErr w:type="spellStart"/>
      <w:r w:rsidRPr="004347B2">
        <w:rPr>
          <w:szCs w:val="24"/>
          <w:lang w:val="lt-LT"/>
        </w:rPr>
        <w:t>manitolio</w:t>
      </w:r>
      <w:proofErr w:type="spellEnd"/>
      <w:r w:rsidRPr="004347B2">
        <w:rPr>
          <w:szCs w:val="24"/>
          <w:lang w:val="lt-LT"/>
        </w:rPr>
        <w:t xml:space="preserve">, natrio citrato </w:t>
      </w:r>
      <w:proofErr w:type="spellStart"/>
      <w:r w:rsidRPr="004347B2">
        <w:rPr>
          <w:szCs w:val="24"/>
          <w:lang w:val="lt-LT"/>
        </w:rPr>
        <w:t>dihidrato</w:t>
      </w:r>
      <w:proofErr w:type="spellEnd"/>
      <w:r w:rsidRPr="004347B2">
        <w:rPr>
          <w:szCs w:val="24"/>
          <w:lang w:val="lt-LT"/>
        </w:rPr>
        <w:t xml:space="preserve"> ir natrio </w:t>
      </w:r>
      <w:proofErr w:type="spellStart"/>
      <w:r w:rsidRPr="004347B2">
        <w:rPr>
          <w:szCs w:val="24"/>
          <w:lang w:val="lt-LT"/>
        </w:rPr>
        <w:t>hidroksido</w:t>
      </w:r>
      <w:proofErr w:type="spellEnd"/>
      <w:r w:rsidRPr="004347B2">
        <w:rPr>
          <w:szCs w:val="24"/>
          <w:lang w:val="lt-LT"/>
        </w:rPr>
        <w:t xml:space="preserve"> (pagal poreikį).</w:t>
      </w:r>
    </w:p>
    <w:p w:rsidR="00A96AF5" w:rsidRPr="004347B2" w:rsidRDefault="00A96AF5" w:rsidP="00A96AF5">
      <w:pPr>
        <w:widowControl w:val="0"/>
        <w:rPr>
          <w:szCs w:val="24"/>
          <w:lang w:val="lt-LT"/>
        </w:rPr>
      </w:pPr>
      <w:r w:rsidRPr="004347B2">
        <w:rPr>
          <w:szCs w:val="24"/>
          <w:lang w:val="lt-LT"/>
        </w:rPr>
        <w:t>Daugiau informacijos pateikta pakuotės lapelyje.</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4.</w:t>
      </w:r>
      <w:r w:rsidRPr="004347B2">
        <w:rPr>
          <w:b/>
          <w:szCs w:val="24"/>
          <w:lang w:val="lt-LT"/>
        </w:rPr>
        <w:tab/>
        <w:t>FARMACINĖ FORMA IR KIEKIS PAKUOTĖJE</w:t>
      </w:r>
    </w:p>
    <w:p w:rsidR="00A96AF5" w:rsidRPr="004347B2" w:rsidRDefault="00A96AF5" w:rsidP="00A96AF5">
      <w:pPr>
        <w:widowControl w:val="0"/>
        <w:rPr>
          <w:szCs w:val="24"/>
          <w:lang w:val="lt-LT"/>
        </w:rPr>
      </w:pPr>
    </w:p>
    <w:p w:rsidR="00A96AF5" w:rsidRPr="004347B2" w:rsidRDefault="00A96AF5" w:rsidP="00A96AF5">
      <w:pPr>
        <w:widowControl w:val="0"/>
        <w:tabs>
          <w:tab w:val="left" w:pos="1701"/>
        </w:tabs>
        <w:jc w:val="both"/>
        <w:rPr>
          <w:szCs w:val="24"/>
          <w:lang w:val="lt-LT"/>
        </w:rPr>
      </w:pPr>
      <w:r w:rsidRPr="004347B2">
        <w:rPr>
          <w:szCs w:val="24"/>
          <w:lang w:val="lt-LT"/>
        </w:rPr>
        <w:t>Milteliai injekciniam tirpalui</w:t>
      </w:r>
    </w:p>
    <w:p w:rsidR="00A96AF5" w:rsidRPr="004347B2" w:rsidRDefault="00A96AF5" w:rsidP="00A96AF5">
      <w:pPr>
        <w:widowControl w:val="0"/>
        <w:tabs>
          <w:tab w:val="left" w:pos="1701"/>
        </w:tabs>
        <w:jc w:val="both"/>
        <w:rPr>
          <w:szCs w:val="24"/>
          <w:lang w:val="lt-LT"/>
        </w:rPr>
      </w:pPr>
    </w:p>
    <w:p w:rsidR="00A96AF5" w:rsidRPr="004347B2" w:rsidRDefault="00A96AF5" w:rsidP="00A96AF5">
      <w:pPr>
        <w:widowControl w:val="0"/>
        <w:tabs>
          <w:tab w:val="left" w:pos="1701"/>
        </w:tabs>
        <w:jc w:val="both"/>
        <w:rPr>
          <w:rFonts w:eastAsia="Times"/>
          <w:szCs w:val="24"/>
          <w:lang w:val="lt-LT"/>
        </w:rPr>
      </w:pPr>
      <w:r w:rsidRPr="004347B2">
        <w:rPr>
          <w:rFonts w:eastAsia="Times"/>
          <w:szCs w:val="24"/>
          <w:lang w:val="lt-LT"/>
        </w:rPr>
        <w:t>1 flakonas</w:t>
      </w: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5.</w:t>
      </w:r>
      <w:r w:rsidRPr="004347B2">
        <w:rPr>
          <w:b/>
          <w:szCs w:val="24"/>
          <w:lang w:val="lt-LT"/>
        </w:rPr>
        <w:tab/>
        <w:t>VARTOJIMO METODAS IR BŪDAS (-AI)</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Prieš vartojimą perskaitykite pakuotės lapelį.</w:t>
      </w:r>
    </w:p>
    <w:p w:rsidR="00A96AF5" w:rsidRPr="004347B2" w:rsidRDefault="00A96AF5" w:rsidP="00A96AF5">
      <w:pPr>
        <w:widowControl w:val="0"/>
        <w:rPr>
          <w:szCs w:val="24"/>
          <w:lang w:val="lt-LT"/>
        </w:rPr>
      </w:pPr>
      <w:r w:rsidRPr="004347B2">
        <w:rPr>
          <w:szCs w:val="24"/>
          <w:lang w:val="lt-LT"/>
        </w:rPr>
        <w:t>Leisti į veną.</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6.</w:t>
      </w:r>
      <w:r w:rsidRPr="004347B2">
        <w:rPr>
          <w:b/>
          <w:szCs w:val="24"/>
          <w:lang w:val="lt-LT"/>
        </w:rPr>
        <w:tab/>
        <w:t>SPECIALUS ĮSPĖJIMAS, KAD VAISTINĮ PREPARATĄ BŪTINA LAIKYTI VAIKAMS NEPASTEBIMOJE IR NEPASIEKIAMOJE VIETOJE</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Laikyti vaikams nepastebimoje ir nepasiekiamoje vietoje.</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7.</w:t>
      </w:r>
      <w:r w:rsidRPr="004347B2">
        <w:rPr>
          <w:b/>
          <w:szCs w:val="24"/>
          <w:lang w:val="lt-LT"/>
        </w:rPr>
        <w:tab/>
        <w:t>KITAS (-I) SPECIALUS (-ŪS) ĮSPĖJIMAS (-AI) (JEI REIKIA)</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t>8.</w:t>
      </w:r>
      <w:r w:rsidRPr="004347B2">
        <w:rPr>
          <w:b/>
          <w:szCs w:val="24"/>
          <w:lang w:val="lt-LT"/>
        </w:rPr>
        <w:tab/>
        <w:t>TINKAMUMO LAIKAS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Tinka iki (mm/MMMM)</w:t>
      </w:r>
    </w:p>
    <w:p w:rsidR="00A96AF5" w:rsidRPr="004347B2" w:rsidRDefault="00A96AF5" w:rsidP="00A96AF5">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rPr>
          <w:rFonts w:eastAsia="Times"/>
          <w:szCs w:val="24"/>
          <w:lang w:val="lt-LT"/>
        </w:rPr>
      </w:pPr>
      <w:r w:rsidRPr="004347B2">
        <w:rPr>
          <w:rFonts w:eastAsia="Times"/>
          <w:szCs w:val="24"/>
          <w:lang w:val="lt-LT"/>
        </w:rPr>
        <w:t>Tinkamumo laikas po paruošimo (ir praskiedimo): 12 valandų.</w:t>
      </w:r>
    </w:p>
    <w:p w:rsidR="00A96AF5" w:rsidRPr="004347B2" w:rsidRDefault="00A96AF5" w:rsidP="00A96AF5">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rPr>
          <w:rFonts w:eastAsia="Times"/>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347B2">
        <w:rPr>
          <w:b/>
          <w:szCs w:val="24"/>
          <w:lang w:val="lt-LT"/>
        </w:rPr>
        <w:lastRenderedPageBreak/>
        <w:t>9.</w:t>
      </w:r>
      <w:r w:rsidRPr="004347B2">
        <w:rPr>
          <w:b/>
          <w:szCs w:val="24"/>
          <w:lang w:val="lt-LT"/>
        </w:rPr>
        <w:tab/>
        <w:t>SPECIALIOS LAIKYMO SĄLYGOS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Laikyti ne aukštesnėje kaip 25</w:t>
      </w:r>
      <w:r w:rsidRPr="004347B2">
        <w:rPr>
          <w:szCs w:val="24"/>
          <w:lang w:val="lt-LT"/>
        </w:rPr>
        <w:sym w:font="Symbol" w:char="F0B0"/>
      </w:r>
      <w:r w:rsidRPr="004347B2">
        <w:rPr>
          <w:szCs w:val="24"/>
          <w:lang w:val="lt-LT"/>
        </w:rPr>
        <w:t>C temperatūroje. Laikyti gamintojo pakuotėje, kad preparatas būtų apsaugotas nuo šviesos.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Po paruošimo ar paruošimo ir praskiedimo: negalima šaldyti.</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outlineLvl w:val="0"/>
        <w:rPr>
          <w:b/>
          <w:szCs w:val="24"/>
          <w:lang w:val="lt-LT"/>
        </w:rPr>
      </w:pPr>
      <w:r w:rsidRPr="004347B2">
        <w:rPr>
          <w:b/>
          <w:szCs w:val="24"/>
          <w:lang w:val="lt-LT"/>
        </w:rPr>
        <w:t>10.</w:t>
      </w:r>
      <w:r w:rsidRPr="004347B2">
        <w:rPr>
          <w:b/>
          <w:szCs w:val="24"/>
          <w:lang w:val="lt-LT"/>
        </w:rPr>
        <w:tab/>
        <w:t>SPECIALIOS ATSARGUMO PRIEMONĖS DĖL NESUVARTOTO VAISTINIO PREPARATO AR JO ATLIEKŲ TVARKYMO (JEI REIKIA)</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outlineLvl w:val="0"/>
        <w:rPr>
          <w:b/>
          <w:szCs w:val="24"/>
          <w:lang w:val="lt-LT"/>
        </w:rPr>
      </w:pPr>
      <w:r w:rsidRPr="004347B2">
        <w:rPr>
          <w:b/>
          <w:szCs w:val="24"/>
          <w:lang w:val="lt-LT"/>
        </w:rPr>
        <w:t>11.</w:t>
      </w:r>
      <w:r w:rsidRPr="004347B2">
        <w:rPr>
          <w:b/>
          <w:szCs w:val="24"/>
          <w:lang w:val="lt-LT"/>
        </w:rPr>
        <w:tab/>
      </w:r>
      <w:r w:rsidR="000610F8" w:rsidRPr="004347B2">
        <w:rPr>
          <w:b/>
          <w:bCs/>
          <w:szCs w:val="24"/>
        </w:rPr>
        <w:t>LYGIAGRETUS IMPORTUOTOJAS</w:t>
      </w:r>
    </w:p>
    <w:p w:rsidR="00A96AF5" w:rsidRPr="004347B2" w:rsidRDefault="00A96AF5" w:rsidP="00A96AF5">
      <w:pPr>
        <w:widowControl w:val="0"/>
        <w:rPr>
          <w:szCs w:val="24"/>
          <w:lang w:val="lt-LT"/>
        </w:rPr>
      </w:pPr>
    </w:p>
    <w:p w:rsidR="00A96AF5" w:rsidRPr="004347B2" w:rsidRDefault="000610F8" w:rsidP="00A96AF5">
      <w:pPr>
        <w:widowControl w:val="0"/>
        <w:rPr>
          <w:szCs w:val="24"/>
          <w:lang w:val="lt-LT"/>
        </w:rPr>
      </w:pPr>
      <w:r w:rsidRPr="004347B2">
        <w:rPr>
          <w:szCs w:val="24"/>
        </w:rPr>
        <w:t>Lygiagretus importuotojas UAB „Adeofarma“.</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outlineLvl w:val="0"/>
        <w:rPr>
          <w:b/>
          <w:szCs w:val="24"/>
          <w:lang w:val="lt-LT"/>
        </w:rPr>
      </w:pPr>
      <w:r w:rsidRPr="004347B2">
        <w:rPr>
          <w:b/>
          <w:szCs w:val="24"/>
          <w:lang w:val="lt-LT"/>
        </w:rPr>
        <w:t>12.</w:t>
      </w:r>
      <w:r w:rsidRPr="004347B2">
        <w:rPr>
          <w:b/>
          <w:szCs w:val="24"/>
          <w:lang w:val="lt-LT"/>
        </w:rPr>
        <w:tab/>
      </w:r>
      <w:r w:rsidR="000610F8" w:rsidRPr="004347B2">
        <w:rPr>
          <w:b/>
          <w:bCs/>
          <w:szCs w:val="24"/>
        </w:rPr>
        <w:t>LYGIAGRETAUS IMPORTO LEIDIMO NUMERIS</w:t>
      </w:r>
      <w:r w:rsidR="000610F8" w:rsidRPr="004347B2">
        <w:rPr>
          <w:b/>
          <w:szCs w:val="24"/>
          <w:lang w:val="lt-LT"/>
        </w:rPr>
        <w:t xml:space="preserve"> </w:t>
      </w:r>
      <w:r w:rsidRPr="004347B2">
        <w:rPr>
          <w:b/>
          <w:szCs w:val="24"/>
          <w:lang w:val="lt-LT"/>
        </w:rPr>
        <w:t>(-IAI)</w:t>
      </w:r>
    </w:p>
    <w:p w:rsidR="00A96AF5" w:rsidRPr="004347B2" w:rsidRDefault="00A96AF5" w:rsidP="00A96AF5">
      <w:pPr>
        <w:widowControl w:val="0"/>
        <w:rPr>
          <w:szCs w:val="24"/>
          <w:lang w:val="lt-LT"/>
        </w:rPr>
      </w:pPr>
    </w:p>
    <w:p w:rsidR="00A96AF5" w:rsidRPr="004347B2" w:rsidRDefault="008D29EE" w:rsidP="00A96AF5">
      <w:pPr>
        <w:widowControl w:val="0"/>
        <w:rPr>
          <w:szCs w:val="24"/>
          <w:lang w:val="lt-LT"/>
        </w:rPr>
      </w:pPr>
      <w:r>
        <w:rPr>
          <w:szCs w:val="24"/>
          <w:lang w:val="lt-LT"/>
        </w:rPr>
        <w:t>LT/L/16/0373/001</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outlineLvl w:val="0"/>
        <w:rPr>
          <w:b/>
          <w:szCs w:val="24"/>
          <w:lang w:val="lt-LT"/>
        </w:rPr>
      </w:pPr>
      <w:r w:rsidRPr="004347B2">
        <w:rPr>
          <w:b/>
          <w:szCs w:val="24"/>
          <w:lang w:val="lt-LT"/>
        </w:rPr>
        <w:t>13.</w:t>
      </w:r>
      <w:r w:rsidRPr="004347B2">
        <w:rPr>
          <w:b/>
          <w:szCs w:val="24"/>
          <w:lang w:val="lt-LT"/>
        </w:rPr>
        <w:tab/>
        <w:t>SERIJOS NUMERIS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Serija</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1" w:color="auto"/>
          <w:right w:val="single" w:sz="4" w:space="4" w:color="auto"/>
        </w:pBdr>
        <w:outlineLvl w:val="0"/>
        <w:rPr>
          <w:szCs w:val="24"/>
          <w:lang w:val="lt-LT"/>
        </w:rPr>
      </w:pPr>
      <w:r w:rsidRPr="004347B2">
        <w:rPr>
          <w:b/>
          <w:szCs w:val="24"/>
          <w:lang w:val="lt-LT"/>
        </w:rPr>
        <w:t>14.</w:t>
      </w:r>
      <w:r w:rsidRPr="004347B2">
        <w:rPr>
          <w:b/>
          <w:szCs w:val="24"/>
          <w:lang w:val="lt-LT"/>
        </w:rPr>
        <w:tab/>
        <w:t>PARDAVIMO (IŠDAVIMO) TVARKA</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Receptinis vaistinis preparatas.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2" w:color="auto"/>
          <w:left w:val="single" w:sz="4" w:space="4" w:color="auto"/>
          <w:bottom w:val="single" w:sz="4" w:space="1" w:color="auto"/>
          <w:right w:val="single" w:sz="4" w:space="4" w:color="auto"/>
        </w:pBdr>
        <w:outlineLvl w:val="0"/>
        <w:rPr>
          <w:szCs w:val="24"/>
          <w:lang w:val="lt-LT"/>
        </w:rPr>
      </w:pPr>
      <w:r w:rsidRPr="004347B2">
        <w:rPr>
          <w:b/>
          <w:szCs w:val="24"/>
          <w:lang w:val="lt-LT"/>
        </w:rPr>
        <w:t>15.</w:t>
      </w:r>
      <w:r w:rsidRPr="004347B2">
        <w:rPr>
          <w:b/>
          <w:szCs w:val="24"/>
          <w:lang w:val="lt-LT"/>
        </w:rPr>
        <w:tab/>
        <w:t>VARTOJIMO INSTRUKCIJA</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
    <w:p w:rsidR="00A96AF5" w:rsidRPr="004347B2" w:rsidRDefault="00A96AF5" w:rsidP="00A96AF5">
      <w:pPr>
        <w:widowControl w:val="0"/>
        <w:pBdr>
          <w:top w:val="single" w:sz="4" w:space="1" w:color="auto"/>
          <w:left w:val="single" w:sz="4" w:space="4" w:color="auto"/>
          <w:bottom w:val="single" w:sz="4" w:space="0" w:color="auto"/>
          <w:right w:val="single" w:sz="4" w:space="4" w:color="auto"/>
        </w:pBdr>
        <w:rPr>
          <w:szCs w:val="24"/>
          <w:lang w:val="lt-LT"/>
        </w:rPr>
      </w:pPr>
      <w:r w:rsidRPr="004347B2">
        <w:rPr>
          <w:b/>
          <w:szCs w:val="24"/>
          <w:lang w:val="lt-LT"/>
        </w:rPr>
        <w:t>16.</w:t>
      </w:r>
      <w:r w:rsidRPr="004347B2">
        <w:rPr>
          <w:b/>
          <w:szCs w:val="24"/>
          <w:lang w:val="lt-LT"/>
        </w:rPr>
        <w:tab/>
        <w:t>INFORMACIJA BRAILIO RAŠTU</w:t>
      </w:r>
    </w:p>
    <w:p w:rsidR="00A96AF5" w:rsidRPr="004347B2" w:rsidRDefault="00A96AF5" w:rsidP="00A96AF5">
      <w:pPr>
        <w:widowControl w:val="0"/>
        <w:rPr>
          <w:szCs w:val="24"/>
          <w:lang w:val="lt-LT"/>
        </w:rPr>
      </w:pPr>
    </w:p>
    <w:p w:rsidR="00A96AF5" w:rsidRPr="004347B2" w:rsidRDefault="00A96AF5" w:rsidP="00A96AF5">
      <w:pPr>
        <w:widowControl w:val="0"/>
        <w:rPr>
          <w:szCs w:val="24"/>
        </w:rPr>
      </w:pPr>
      <w:r w:rsidRPr="00ED056F">
        <w:rPr>
          <w:szCs w:val="24"/>
          <w:highlight w:val="lightGray"/>
        </w:rPr>
        <w:t>Priimtas pagrindimas informacijos Brailio raštu nepateikti.</w:t>
      </w:r>
    </w:p>
    <w:p w:rsidR="000610F8" w:rsidRPr="004347B2" w:rsidRDefault="000610F8" w:rsidP="00A96AF5">
      <w:pPr>
        <w:widowControl w:val="0"/>
        <w:outlineLvl w:val="0"/>
        <w:rPr>
          <w:szCs w:val="24"/>
        </w:rPr>
      </w:pPr>
    </w:p>
    <w:p w:rsidR="000610F8" w:rsidRPr="004347B2" w:rsidRDefault="000610F8" w:rsidP="000610F8">
      <w:pPr>
        <w:adjustRightInd w:val="0"/>
        <w:jc w:val="both"/>
        <w:rPr>
          <w:szCs w:val="24"/>
        </w:rPr>
      </w:pPr>
      <w:r w:rsidRPr="004347B2">
        <w:rPr>
          <w:szCs w:val="24"/>
        </w:rPr>
        <w:t>Gamintojas:</w:t>
      </w:r>
    </w:p>
    <w:p w:rsidR="000610F8" w:rsidRPr="004347B2" w:rsidRDefault="000610F8" w:rsidP="000610F8">
      <w:pPr>
        <w:rPr>
          <w:szCs w:val="24"/>
        </w:rPr>
      </w:pPr>
      <w:r w:rsidRPr="004347B2">
        <w:rPr>
          <w:szCs w:val="24"/>
        </w:rPr>
        <w:t>Krka, d.d.,</w:t>
      </w:r>
    </w:p>
    <w:p w:rsidR="000610F8" w:rsidRPr="004347B2" w:rsidRDefault="000610F8" w:rsidP="000610F8">
      <w:pPr>
        <w:widowControl w:val="0"/>
        <w:rPr>
          <w:szCs w:val="24"/>
        </w:rPr>
      </w:pPr>
      <w:r w:rsidRPr="004347B2">
        <w:rPr>
          <w:szCs w:val="24"/>
        </w:rPr>
        <w:t>Šmarješka cesta 6</w:t>
      </w:r>
      <w:bookmarkStart w:id="0" w:name="_GoBack"/>
      <w:bookmarkEnd w:id="0"/>
    </w:p>
    <w:p w:rsidR="000610F8" w:rsidRPr="004347B2" w:rsidRDefault="000610F8" w:rsidP="000610F8">
      <w:pPr>
        <w:widowControl w:val="0"/>
        <w:rPr>
          <w:szCs w:val="24"/>
        </w:rPr>
      </w:pPr>
      <w:r w:rsidRPr="004347B2">
        <w:rPr>
          <w:szCs w:val="24"/>
        </w:rPr>
        <w:t>8501 Novo mesto</w:t>
      </w:r>
    </w:p>
    <w:p w:rsidR="000610F8" w:rsidRPr="004347B2" w:rsidRDefault="000610F8" w:rsidP="000610F8">
      <w:pPr>
        <w:tabs>
          <w:tab w:val="left" w:pos="567"/>
        </w:tabs>
        <w:rPr>
          <w:szCs w:val="24"/>
        </w:rPr>
      </w:pPr>
      <w:r w:rsidRPr="004347B2">
        <w:rPr>
          <w:szCs w:val="24"/>
        </w:rPr>
        <w:t>Slovėnija</w:t>
      </w:r>
    </w:p>
    <w:p w:rsidR="004347B2" w:rsidRPr="004347B2" w:rsidRDefault="004347B2" w:rsidP="000610F8">
      <w:pPr>
        <w:tabs>
          <w:tab w:val="left" w:pos="567"/>
        </w:tabs>
        <w:rPr>
          <w:noProof/>
          <w:szCs w:val="24"/>
        </w:rPr>
      </w:pPr>
    </w:p>
    <w:p w:rsidR="000610F8" w:rsidRPr="004347B2" w:rsidRDefault="000610F8" w:rsidP="000610F8">
      <w:pPr>
        <w:adjustRightInd w:val="0"/>
        <w:jc w:val="both"/>
        <w:rPr>
          <w:szCs w:val="24"/>
        </w:rPr>
      </w:pPr>
      <w:r w:rsidRPr="004347B2">
        <w:rPr>
          <w:szCs w:val="24"/>
        </w:rPr>
        <w:t>Perpakavo UAB „Entafarma“.</w:t>
      </w:r>
    </w:p>
    <w:p w:rsidR="000610F8" w:rsidRPr="004347B2" w:rsidRDefault="000610F8" w:rsidP="000610F8">
      <w:pPr>
        <w:tabs>
          <w:tab w:val="left" w:pos="567"/>
        </w:tabs>
        <w:rPr>
          <w:noProof/>
          <w:szCs w:val="24"/>
        </w:rPr>
      </w:pPr>
    </w:p>
    <w:p w:rsidR="00A96AF5" w:rsidRPr="004347B2" w:rsidRDefault="000610F8" w:rsidP="000610F8">
      <w:pPr>
        <w:widowControl w:val="0"/>
        <w:outlineLvl w:val="0"/>
        <w:rPr>
          <w:szCs w:val="24"/>
          <w:lang w:val="lt-LT"/>
        </w:rPr>
      </w:pPr>
      <w:proofErr w:type="spellStart"/>
      <w:r w:rsidRPr="004347B2">
        <w:rPr>
          <w:szCs w:val="24"/>
          <w:lang w:val="x-none" w:eastAsia="x-none"/>
        </w:rPr>
        <w:t>Perpak.serija</w:t>
      </w:r>
      <w:proofErr w:type="spellEnd"/>
      <w:r w:rsidRPr="004347B2">
        <w:rPr>
          <w:szCs w:val="24"/>
          <w:lang w:val="x-none" w:eastAsia="x-none"/>
        </w:rPr>
        <w:t>:</w:t>
      </w:r>
      <w:r w:rsidR="00A96AF5" w:rsidRPr="004347B2">
        <w:rPr>
          <w:szCs w:val="24"/>
          <w:lang w:val="lt-LT"/>
        </w:rPr>
        <w:br w:type="page"/>
      </w: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outlineLvl w:val="0"/>
        <w:rPr>
          <w:szCs w:val="24"/>
          <w:lang w:val="lt-LT"/>
        </w:rPr>
      </w:pPr>
    </w:p>
    <w:p w:rsidR="00A96AF5" w:rsidRPr="004347B2" w:rsidRDefault="00A96AF5" w:rsidP="00A96AF5">
      <w:pPr>
        <w:widowControl w:val="0"/>
        <w:jc w:val="center"/>
        <w:outlineLvl w:val="0"/>
        <w:rPr>
          <w:b/>
          <w:szCs w:val="24"/>
          <w:lang w:val="lt-LT"/>
        </w:rPr>
      </w:pPr>
      <w:r w:rsidRPr="004347B2">
        <w:rPr>
          <w:b/>
          <w:szCs w:val="24"/>
          <w:lang w:val="lt-LT"/>
        </w:rPr>
        <w:t>B. PAKUOTĖS LAPELIS</w:t>
      </w:r>
    </w:p>
    <w:p w:rsidR="00A96AF5" w:rsidRPr="004347B2" w:rsidRDefault="00A96AF5" w:rsidP="00A96AF5">
      <w:pPr>
        <w:pStyle w:val="Antrat2"/>
        <w:keepNext w:val="0"/>
        <w:widowControl w:val="0"/>
        <w:spacing w:line="240" w:lineRule="auto"/>
        <w:jc w:val="center"/>
        <w:rPr>
          <w:szCs w:val="24"/>
          <w:u w:val="none"/>
          <w:lang w:val="lt-LT"/>
        </w:rPr>
      </w:pPr>
      <w:r w:rsidRPr="004347B2">
        <w:rPr>
          <w:i/>
          <w:szCs w:val="24"/>
          <w:lang w:val="lt-LT"/>
        </w:rPr>
        <w:br w:type="page"/>
      </w:r>
      <w:r w:rsidRPr="004347B2">
        <w:rPr>
          <w:szCs w:val="24"/>
          <w:u w:val="none"/>
          <w:lang w:val="lt-LT"/>
        </w:rPr>
        <w:lastRenderedPageBreak/>
        <w:t>Pakuotės lapelis: informacija vartotojui</w:t>
      </w:r>
    </w:p>
    <w:p w:rsidR="00A96AF5" w:rsidRPr="004347B2" w:rsidRDefault="00A96AF5" w:rsidP="00A96AF5">
      <w:pPr>
        <w:widowControl w:val="0"/>
        <w:numPr>
          <w:ilvl w:val="12"/>
          <w:numId w:val="0"/>
        </w:numPr>
        <w:shd w:val="clear" w:color="auto" w:fill="FFFFFF"/>
        <w:jc w:val="center"/>
        <w:rPr>
          <w:szCs w:val="24"/>
          <w:lang w:val="lt-LT"/>
        </w:rPr>
      </w:pPr>
    </w:p>
    <w:p w:rsidR="00A96AF5" w:rsidRPr="004347B2" w:rsidRDefault="00A96AF5" w:rsidP="00A96AF5">
      <w:pPr>
        <w:widowControl w:val="0"/>
        <w:jc w:val="center"/>
        <w:rPr>
          <w:b/>
          <w:szCs w:val="24"/>
          <w:lang w:val="lt-LT"/>
        </w:rPr>
      </w:pPr>
      <w:proofErr w:type="spellStart"/>
      <w:r w:rsidRPr="004347B2">
        <w:rPr>
          <w:b/>
          <w:szCs w:val="24"/>
          <w:lang w:val="lt-LT"/>
        </w:rPr>
        <w:t>Nolpaza</w:t>
      </w:r>
      <w:proofErr w:type="spellEnd"/>
      <w:r w:rsidRPr="004347B2">
        <w:rPr>
          <w:b/>
          <w:szCs w:val="24"/>
          <w:lang w:val="lt-LT"/>
        </w:rPr>
        <w:t xml:space="preserve"> 40 mg milteliai injekciniam tirpalui</w:t>
      </w:r>
    </w:p>
    <w:p w:rsidR="00A96AF5" w:rsidRPr="004347B2" w:rsidRDefault="00A96AF5" w:rsidP="00A96AF5">
      <w:pPr>
        <w:widowControl w:val="0"/>
        <w:numPr>
          <w:ilvl w:val="12"/>
          <w:numId w:val="0"/>
        </w:numPr>
        <w:jc w:val="center"/>
        <w:rPr>
          <w:szCs w:val="24"/>
          <w:lang w:val="lt-LT"/>
        </w:rPr>
      </w:pPr>
      <w:proofErr w:type="spellStart"/>
      <w:r w:rsidRPr="004347B2">
        <w:rPr>
          <w:szCs w:val="24"/>
          <w:lang w:val="lt-LT"/>
        </w:rPr>
        <w:t>Pantoprazolas</w:t>
      </w:r>
      <w:proofErr w:type="spellEnd"/>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b/>
          <w:szCs w:val="24"/>
          <w:lang w:val="lt-LT"/>
        </w:rPr>
        <w:t>Atidžiai perskaitykite visą šį lapelį, prieš pradėdami vartoti vaistą, nes jame pateikiama Jums svarbi informacija.</w:t>
      </w:r>
    </w:p>
    <w:p w:rsidR="00A96AF5" w:rsidRPr="004347B2" w:rsidRDefault="00A96AF5" w:rsidP="00A96AF5">
      <w:pPr>
        <w:widowControl w:val="0"/>
        <w:numPr>
          <w:ilvl w:val="0"/>
          <w:numId w:val="1"/>
        </w:numPr>
        <w:ind w:left="567" w:right="-2" w:hanging="567"/>
        <w:rPr>
          <w:szCs w:val="24"/>
          <w:lang w:val="lt-LT"/>
        </w:rPr>
      </w:pPr>
      <w:r w:rsidRPr="004347B2">
        <w:rPr>
          <w:szCs w:val="24"/>
          <w:lang w:val="lt-LT"/>
        </w:rPr>
        <w:t>Neišmeskite šio lapelio, nes vėl gali prireikti jį perskaityti.</w:t>
      </w:r>
    </w:p>
    <w:p w:rsidR="00A96AF5" w:rsidRPr="004347B2" w:rsidRDefault="00A96AF5" w:rsidP="00A96AF5">
      <w:pPr>
        <w:widowControl w:val="0"/>
        <w:numPr>
          <w:ilvl w:val="0"/>
          <w:numId w:val="1"/>
        </w:numPr>
        <w:ind w:left="567" w:right="-2" w:hanging="567"/>
        <w:rPr>
          <w:szCs w:val="24"/>
          <w:lang w:val="lt-LT"/>
        </w:rPr>
      </w:pPr>
      <w:r w:rsidRPr="004347B2">
        <w:rPr>
          <w:szCs w:val="24"/>
          <w:lang w:val="lt-LT"/>
        </w:rPr>
        <w:t>Jeigu kiltų daugiau klausimų, kreipkitės į gydytoją, vaistininką arba slaugytoją.</w:t>
      </w:r>
    </w:p>
    <w:p w:rsidR="00A96AF5" w:rsidRPr="004347B2" w:rsidRDefault="00A96AF5" w:rsidP="00A96AF5">
      <w:pPr>
        <w:widowControl w:val="0"/>
        <w:numPr>
          <w:ilvl w:val="0"/>
          <w:numId w:val="1"/>
        </w:numPr>
        <w:tabs>
          <w:tab w:val="left" w:pos="567"/>
        </w:tabs>
        <w:ind w:left="567" w:hanging="567"/>
        <w:rPr>
          <w:szCs w:val="24"/>
          <w:lang w:val="lt-LT"/>
        </w:rPr>
      </w:pPr>
      <w:r w:rsidRPr="004347B2">
        <w:rPr>
          <w:szCs w:val="24"/>
          <w:lang w:val="lt-LT"/>
        </w:rPr>
        <w:t>Jeigu pasireiškė šalutinis poveikis (net jeigu jis šiame lapelyje nenurodytas), kreipkitės į gydytoją, vaistininką arba slaugytoją. Žr. 4 skyrių.</w:t>
      </w:r>
    </w:p>
    <w:p w:rsidR="00A96AF5" w:rsidRPr="004347B2" w:rsidRDefault="00A96AF5" w:rsidP="00A96AF5">
      <w:pPr>
        <w:widowControl w:val="0"/>
        <w:ind w:right="-2"/>
        <w:rPr>
          <w:szCs w:val="24"/>
          <w:lang w:val="lt-LT"/>
        </w:rPr>
      </w:pPr>
    </w:p>
    <w:p w:rsidR="00A96AF5" w:rsidRPr="004347B2" w:rsidRDefault="00A96AF5" w:rsidP="00A96AF5">
      <w:pPr>
        <w:pStyle w:val="Antrat4"/>
        <w:keepNext w:val="0"/>
        <w:widowControl w:val="0"/>
        <w:spacing w:before="0" w:after="0"/>
        <w:rPr>
          <w:sz w:val="24"/>
          <w:szCs w:val="24"/>
          <w:lang w:val="lt-LT"/>
        </w:rPr>
      </w:pPr>
      <w:r w:rsidRPr="004347B2">
        <w:rPr>
          <w:sz w:val="24"/>
          <w:szCs w:val="24"/>
          <w:lang w:val="lt-LT"/>
        </w:rPr>
        <w:t>Apie ką rašoma šiame lapelyje</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left="567" w:right="-2" w:hanging="567"/>
        <w:rPr>
          <w:szCs w:val="24"/>
          <w:lang w:val="lt-LT"/>
        </w:rPr>
      </w:pPr>
      <w:r w:rsidRPr="004347B2">
        <w:rPr>
          <w:szCs w:val="24"/>
          <w:lang w:val="lt-LT"/>
        </w:rPr>
        <w:t>1.</w:t>
      </w:r>
      <w:r w:rsidRPr="004347B2">
        <w:rPr>
          <w:szCs w:val="24"/>
          <w:lang w:val="lt-LT"/>
        </w:rPr>
        <w:tab/>
        <w:t xml:space="preserve">Kas yra </w:t>
      </w:r>
      <w:proofErr w:type="spellStart"/>
      <w:r w:rsidRPr="004347B2">
        <w:rPr>
          <w:szCs w:val="24"/>
          <w:lang w:val="lt-LT"/>
        </w:rPr>
        <w:t>Nolpaza</w:t>
      </w:r>
      <w:proofErr w:type="spellEnd"/>
      <w:r w:rsidRPr="004347B2">
        <w:rPr>
          <w:szCs w:val="24"/>
          <w:lang w:val="lt-LT"/>
        </w:rPr>
        <w:t xml:space="preserve"> ir kam jis vartojamas</w:t>
      </w:r>
    </w:p>
    <w:p w:rsidR="00A96AF5" w:rsidRPr="004347B2" w:rsidRDefault="00A96AF5" w:rsidP="00A96AF5">
      <w:pPr>
        <w:widowControl w:val="0"/>
        <w:numPr>
          <w:ilvl w:val="12"/>
          <w:numId w:val="0"/>
        </w:numPr>
        <w:ind w:left="567" w:right="-2" w:hanging="567"/>
        <w:rPr>
          <w:szCs w:val="24"/>
          <w:lang w:val="lt-LT"/>
        </w:rPr>
      </w:pPr>
      <w:r w:rsidRPr="004347B2">
        <w:rPr>
          <w:szCs w:val="24"/>
          <w:lang w:val="lt-LT"/>
        </w:rPr>
        <w:t>2.</w:t>
      </w:r>
      <w:r w:rsidRPr="004347B2">
        <w:rPr>
          <w:szCs w:val="24"/>
          <w:lang w:val="lt-LT"/>
        </w:rPr>
        <w:tab/>
        <w:t xml:space="preserve">Kas žinotina prieš vartojant </w:t>
      </w:r>
      <w:proofErr w:type="spellStart"/>
      <w:r w:rsidRPr="004347B2">
        <w:rPr>
          <w:szCs w:val="24"/>
          <w:lang w:val="lt-LT"/>
        </w:rPr>
        <w:t>Nolpaza</w:t>
      </w:r>
      <w:proofErr w:type="spellEnd"/>
    </w:p>
    <w:p w:rsidR="00A96AF5" w:rsidRPr="004347B2" w:rsidRDefault="00A96AF5" w:rsidP="00A96AF5">
      <w:pPr>
        <w:widowControl w:val="0"/>
        <w:numPr>
          <w:ilvl w:val="12"/>
          <w:numId w:val="0"/>
        </w:numPr>
        <w:ind w:left="567" w:right="-2" w:hanging="567"/>
        <w:rPr>
          <w:szCs w:val="24"/>
          <w:lang w:val="lt-LT"/>
        </w:rPr>
      </w:pPr>
      <w:r w:rsidRPr="004347B2">
        <w:rPr>
          <w:szCs w:val="24"/>
          <w:lang w:val="lt-LT"/>
        </w:rPr>
        <w:t>3.</w:t>
      </w:r>
      <w:r w:rsidRPr="004347B2">
        <w:rPr>
          <w:szCs w:val="24"/>
          <w:lang w:val="lt-LT"/>
        </w:rPr>
        <w:tab/>
        <w:t xml:space="preserve">Kaip vartoti </w:t>
      </w:r>
      <w:proofErr w:type="spellStart"/>
      <w:r w:rsidRPr="004347B2">
        <w:rPr>
          <w:szCs w:val="24"/>
          <w:lang w:val="lt-LT"/>
        </w:rPr>
        <w:t>Nolpaza</w:t>
      </w:r>
      <w:proofErr w:type="spellEnd"/>
    </w:p>
    <w:p w:rsidR="00A96AF5" w:rsidRPr="004347B2" w:rsidRDefault="00A96AF5" w:rsidP="00A96AF5">
      <w:pPr>
        <w:widowControl w:val="0"/>
        <w:numPr>
          <w:ilvl w:val="12"/>
          <w:numId w:val="0"/>
        </w:numPr>
        <w:ind w:left="567" w:right="-2" w:hanging="567"/>
        <w:rPr>
          <w:szCs w:val="24"/>
          <w:lang w:val="lt-LT"/>
        </w:rPr>
      </w:pPr>
      <w:r w:rsidRPr="004347B2">
        <w:rPr>
          <w:szCs w:val="24"/>
          <w:lang w:val="lt-LT"/>
        </w:rPr>
        <w:t>4.</w:t>
      </w:r>
      <w:r w:rsidRPr="004347B2">
        <w:rPr>
          <w:szCs w:val="24"/>
          <w:lang w:val="lt-LT"/>
        </w:rPr>
        <w:tab/>
        <w:t>Galimas šalutinis poveikis</w:t>
      </w:r>
    </w:p>
    <w:p w:rsidR="00A96AF5" w:rsidRPr="004347B2" w:rsidRDefault="00A96AF5" w:rsidP="00A96AF5">
      <w:pPr>
        <w:widowControl w:val="0"/>
        <w:numPr>
          <w:ilvl w:val="12"/>
          <w:numId w:val="0"/>
        </w:numPr>
        <w:tabs>
          <w:tab w:val="left" w:pos="709"/>
        </w:tabs>
        <w:ind w:left="567" w:right="-2" w:hanging="567"/>
        <w:rPr>
          <w:szCs w:val="24"/>
          <w:lang w:val="lt-LT"/>
        </w:rPr>
      </w:pPr>
      <w:r w:rsidRPr="004347B2">
        <w:rPr>
          <w:szCs w:val="24"/>
          <w:lang w:val="lt-LT"/>
        </w:rPr>
        <w:t>5.</w:t>
      </w:r>
      <w:r w:rsidRPr="004347B2">
        <w:rPr>
          <w:szCs w:val="24"/>
          <w:lang w:val="lt-LT"/>
        </w:rPr>
        <w:tab/>
        <w:t xml:space="preserve">Kaip laikyti </w:t>
      </w:r>
      <w:proofErr w:type="spellStart"/>
      <w:r w:rsidRPr="004347B2">
        <w:rPr>
          <w:szCs w:val="24"/>
          <w:lang w:val="lt-LT"/>
        </w:rPr>
        <w:t>Nolpaza</w:t>
      </w:r>
      <w:proofErr w:type="spellEnd"/>
    </w:p>
    <w:p w:rsidR="00A96AF5" w:rsidRPr="004347B2" w:rsidRDefault="00A96AF5" w:rsidP="00A96AF5">
      <w:pPr>
        <w:widowControl w:val="0"/>
        <w:numPr>
          <w:ilvl w:val="12"/>
          <w:numId w:val="0"/>
        </w:numPr>
        <w:ind w:left="567" w:right="-2" w:hanging="567"/>
        <w:rPr>
          <w:szCs w:val="24"/>
          <w:lang w:val="lt-LT"/>
        </w:rPr>
      </w:pPr>
      <w:r w:rsidRPr="004347B2">
        <w:rPr>
          <w:szCs w:val="24"/>
          <w:lang w:val="lt-LT"/>
        </w:rPr>
        <w:t>6.</w:t>
      </w:r>
      <w:r w:rsidRPr="004347B2">
        <w:rPr>
          <w:szCs w:val="24"/>
          <w:lang w:val="lt-LT"/>
        </w:rPr>
        <w:tab/>
        <w:t>Pakuotės turinys ir kita informacija</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ind w:left="567" w:hanging="567"/>
        <w:rPr>
          <w:sz w:val="24"/>
          <w:szCs w:val="24"/>
          <w:lang w:val="lt-LT"/>
        </w:rPr>
      </w:pPr>
      <w:r w:rsidRPr="004347B2">
        <w:rPr>
          <w:sz w:val="24"/>
          <w:szCs w:val="24"/>
          <w:lang w:val="lt-LT"/>
        </w:rPr>
        <w:t>1.</w:t>
      </w:r>
      <w:r w:rsidRPr="004347B2">
        <w:rPr>
          <w:sz w:val="24"/>
          <w:szCs w:val="24"/>
          <w:lang w:val="lt-LT"/>
        </w:rPr>
        <w:tab/>
        <w:t xml:space="preserve">Kas yra </w:t>
      </w:r>
      <w:proofErr w:type="spellStart"/>
      <w:r w:rsidRPr="004347B2">
        <w:rPr>
          <w:sz w:val="24"/>
          <w:szCs w:val="24"/>
          <w:lang w:val="lt-LT"/>
        </w:rPr>
        <w:t>Nolpaza</w:t>
      </w:r>
      <w:proofErr w:type="spellEnd"/>
      <w:r w:rsidRPr="004347B2">
        <w:rPr>
          <w:sz w:val="24"/>
          <w:szCs w:val="24"/>
          <w:lang w:val="lt-LT"/>
        </w:rPr>
        <w:t xml:space="preserve"> ir kam jis vartojamas</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autoSpaceDE w:val="0"/>
        <w:autoSpaceDN w:val="0"/>
        <w:adjustRightInd w:val="0"/>
        <w:rPr>
          <w:rFonts w:eastAsia="SimSun"/>
          <w:szCs w:val="24"/>
          <w:lang w:val="lt-LT"/>
        </w:rPr>
      </w:pPr>
      <w:proofErr w:type="spellStart"/>
      <w:r w:rsidRPr="004347B2">
        <w:rPr>
          <w:rFonts w:eastAsia="SimSun"/>
          <w:szCs w:val="24"/>
          <w:lang w:val="lt-LT"/>
        </w:rPr>
        <w:t>Nolpaza</w:t>
      </w:r>
      <w:proofErr w:type="spellEnd"/>
      <w:r w:rsidRPr="004347B2">
        <w:rPr>
          <w:rFonts w:eastAsia="SimSun"/>
          <w:szCs w:val="24"/>
          <w:lang w:val="lt-LT"/>
        </w:rPr>
        <w:t xml:space="preserve"> yra selektyvaus poveikio protonų siurblio inhibitorius, t. y. vaistas, mažinantis rūgšties susidarymą skrandyje. Šiuo vaistu gydomos su rūgštimi susijusios skrandžio ir žarnų ligos.</w:t>
      </w:r>
    </w:p>
    <w:p w:rsidR="00A96AF5" w:rsidRPr="004347B2" w:rsidRDefault="00A96AF5" w:rsidP="00A96AF5">
      <w:pPr>
        <w:widowControl w:val="0"/>
        <w:autoSpaceDE w:val="0"/>
        <w:autoSpaceDN w:val="0"/>
        <w:adjustRightInd w:val="0"/>
        <w:rPr>
          <w:rFonts w:eastAsia="SimSun"/>
          <w:szCs w:val="24"/>
          <w:lang w:val="lt-LT"/>
        </w:rPr>
      </w:pPr>
      <w:r w:rsidRPr="004347B2">
        <w:rPr>
          <w:rFonts w:eastAsia="SimSun"/>
          <w:szCs w:val="24"/>
          <w:lang w:val="lt-LT"/>
        </w:rPr>
        <w:t xml:space="preserve">Šio vaisto leidžiama į veną ir vartojama tik tuo atveju, jei šiuo metu gydytojas manys, kad gydymas injekciniu </w:t>
      </w:r>
      <w:proofErr w:type="spellStart"/>
      <w:r w:rsidRPr="004347B2">
        <w:rPr>
          <w:rFonts w:eastAsia="SimSun"/>
          <w:szCs w:val="24"/>
          <w:lang w:val="lt-LT"/>
        </w:rPr>
        <w:t>pantoprazolu</w:t>
      </w:r>
      <w:proofErr w:type="spellEnd"/>
      <w:r w:rsidRPr="004347B2">
        <w:rPr>
          <w:rFonts w:eastAsia="SimSun"/>
          <w:szCs w:val="24"/>
          <w:lang w:val="lt-LT"/>
        </w:rPr>
        <w:t xml:space="preserve"> Jums tinka labiau nei </w:t>
      </w:r>
      <w:proofErr w:type="spellStart"/>
      <w:r w:rsidRPr="004347B2">
        <w:rPr>
          <w:rFonts w:eastAsia="SimSun"/>
          <w:szCs w:val="24"/>
          <w:lang w:val="lt-LT"/>
        </w:rPr>
        <w:t>pantoprazolo</w:t>
      </w:r>
      <w:proofErr w:type="spellEnd"/>
      <w:r w:rsidRPr="004347B2">
        <w:rPr>
          <w:rFonts w:eastAsia="SimSun"/>
          <w:szCs w:val="24"/>
          <w:lang w:val="lt-LT"/>
        </w:rPr>
        <w:t xml:space="preserve"> tabletėmis. Tablečių vietoj injekcinio vaisto bus pradėta vartoti nedelsiant, kai tik gydytojas nuspręs, kad galima.</w:t>
      </w:r>
    </w:p>
    <w:p w:rsidR="00A96AF5" w:rsidRPr="004347B2" w:rsidRDefault="00A96AF5" w:rsidP="00A96AF5">
      <w:pPr>
        <w:widowControl w:val="0"/>
        <w:autoSpaceDE w:val="0"/>
        <w:autoSpaceDN w:val="0"/>
        <w:adjustRightInd w:val="0"/>
        <w:rPr>
          <w:rFonts w:eastAsia="SimSun"/>
          <w:b/>
          <w:szCs w:val="24"/>
          <w:lang w:val="lt-LT"/>
        </w:rPr>
      </w:pPr>
    </w:p>
    <w:p w:rsidR="00A96AF5" w:rsidRPr="004347B2" w:rsidRDefault="00A96AF5" w:rsidP="00A96AF5">
      <w:pPr>
        <w:widowControl w:val="0"/>
        <w:autoSpaceDE w:val="0"/>
        <w:autoSpaceDN w:val="0"/>
        <w:adjustRightInd w:val="0"/>
        <w:rPr>
          <w:rFonts w:eastAsia="SimSun"/>
          <w:b/>
          <w:szCs w:val="24"/>
          <w:lang w:val="lt-LT"/>
        </w:rPr>
      </w:pPr>
      <w:proofErr w:type="spellStart"/>
      <w:r w:rsidRPr="004347B2">
        <w:rPr>
          <w:rFonts w:eastAsia="SimSun"/>
          <w:b/>
          <w:szCs w:val="24"/>
          <w:lang w:val="lt-LT"/>
        </w:rPr>
        <w:t>Nolpaza</w:t>
      </w:r>
      <w:proofErr w:type="spellEnd"/>
      <w:r w:rsidRPr="004347B2">
        <w:rPr>
          <w:rFonts w:eastAsia="SimSun"/>
          <w:b/>
          <w:szCs w:val="24"/>
          <w:lang w:val="lt-LT"/>
        </w:rPr>
        <w:t xml:space="preserve"> vartojama toliau išvardytoms ligoms gydyti.</w:t>
      </w:r>
    </w:p>
    <w:p w:rsidR="00A96AF5" w:rsidRPr="004347B2" w:rsidRDefault="00A96AF5" w:rsidP="00A96AF5">
      <w:pPr>
        <w:widowControl w:val="0"/>
        <w:numPr>
          <w:ilvl w:val="0"/>
          <w:numId w:val="2"/>
        </w:numPr>
        <w:ind w:left="567" w:hanging="567"/>
        <w:rPr>
          <w:szCs w:val="24"/>
          <w:lang w:val="lt-LT"/>
        </w:rPr>
      </w:pPr>
      <w:proofErr w:type="spellStart"/>
      <w:r w:rsidRPr="004347B2">
        <w:rPr>
          <w:szCs w:val="24"/>
          <w:lang w:val="lt-LT"/>
        </w:rPr>
        <w:t>Refliukso</w:t>
      </w:r>
      <w:proofErr w:type="spellEnd"/>
      <w:r w:rsidRPr="004347B2">
        <w:rPr>
          <w:szCs w:val="24"/>
          <w:lang w:val="lt-LT"/>
        </w:rPr>
        <w:t xml:space="preserve"> sukeltas </w:t>
      </w:r>
      <w:proofErr w:type="spellStart"/>
      <w:r w:rsidRPr="004347B2">
        <w:rPr>
          <w:szCs w:val="24"/>
          <w:lang w:val="lt-LT"/>
        </w:rPr>
        <w:t>ezofagitas</w:t>
      </w:r>
      <w:proofErr w:type="spellEnd"/>
      <w:r w:rsidRPr="004347B2">
        <w:rPr>
          <w:szCs w:val="24"/>
          <w:lang w:val="lt-LT"/>
        </w:rPr>
        <w:t xml:space="preserve"> (stemplės, t. y. ryklę ir skrandį jungiančio vamzdelio, uždegimas), kartu pasireiškiant skrandžio rūgštinio turinio atpylimui.</w:t>
      </w:r>
    </w:p>
    <w:p w:rsidR="00A96AF5" w:rsidRPr="004347B2" w:rsidRDefault="00A96AF5" w:rsidP="00A96AF5">
      <w:pPr>
        <w:widowControl w:val="0"/>
        <w:numPr>
          <w:ilvl w:val="0"/>
          <w:numId w:val="2"/>
        </w:numPr>
        <w:ind w:left="567" w:hanging="567"/>
        <w:rPr>
          <w:szCs w:val="24"/>
          <w:lang w:val="lt-LT"/>
        </w:rPr>
      </w:pPr>
      <w:r w:rsidRPr="004347B2">
        <w:rPr>
          <w:szCs w:val="24"/>
          <w:lang w:val="lt-LT"/>
        </w:rPr>
        <w:t>Skrandžio ir dvylikapirštės žarnos opos.</w:t>
      </w:r>
    </w:p>
    <w:p w:rsidR="00A96AF5" w:rsidRPr="004347B2" w:rsidRDefault="00A96AF5" w:rsidP="00A96AF5">
      <w:pPr>
        <w:widowControl w:val="0"/>
        <w:numPr>
          <w:ilvl w:val="0"/>
          <w:numId w:val="2"/>
        </w:numPr>
        <w:ind w:left="567" w:hanging="567"/>
        <w:rPr>
          <w:szCs w:val="24"/>
          <w:lang w:val="lt-LT"/>
        </w:rPr>
      </w:pPr>
      <w:proofErr w:type="spellStart"/>
      <w:r w:rsidRPr="004347B2">
        <w:rPr>
          <w:szCs w:val="24"/>
          <w:lang w:val="lt-LT"/>
        </w:rPr>
        <w:t>Colingerio</w:t>
      </w:r>
      <w:proofErr w:type="spellEnd"/>
      <w:r w:rsidRPr="004347B2">
        <w:rPr>
          <w:szCs w:val="24"/>
          <w:lang w:val="lt-LT"/>
        </w:rPr>
        <w:t xml:space="preserve"> – </w:t>
      </w:r>
      <w:proofErr w:type="spellStart"/>
      <w:r w:rsidRPr="004347B2">
        <w:rPr>
          <w:szCs w:val="24"/>
          <w:lang w:val="lt-LT"/>
        </w:rPr>
        <w:t>Elisono</w:t>
      </w:r>
      <w:proofErr w:type="spellEnd"/>
      <w:r w:rsidRPr="004347B2">
        <w:rPr>
          <w:szCs w:val="24"/>
          <w:lang w:val="lt-LT"/>
        </w:rPr>
        <w:t xml:space="preserve"> (</w:t>
      </w:r>
      <w:proofErr w:type="spellStart"/>
      <w:r w:rsidRPr="004347B2">
        <w:rPr>
          <w:szCs w:val="24"/>
          <w:lang w:val="lt-LT"/>
        </w:rPr>
        <w:t>Zollinger-Ellison</w:t>
      </w:r>
      <w:proofErr w:type="spellEnd"/>
      <w:r w:rsidRPr="004347B2">
        <w:rPr>
          <w:szCs w:val="24"/>
          <w:lang w:val="lt-LT"/>
        </w:rPr>
        <w:t>) sindromas bei kitokios būklės, kurių metu skrandyje susidaro per daug rūgšties.</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ind w:left="567" w:hanging="567"/>
        <w:rPr>
          <w:sz w:val="24"/>
          <w:szCs w:val="24"/>
          <w:lang w:val="lt-LT"/>
        </w:rPr>
      </w:pPr>
      <w:r w:rsidRPr="004347B2">
        <w:rPr>
          <w:sz w:val="24"/>
          <w:szCs w:val="24"/>
          <w:lang w:val="lt-LT"/>
        </w:rPr>
        <w:t>2.</w:t>
      </w:r>
      <w:r w:rsidRPr="004347B2">
        <w:rPr>
          <w:sz w:val="24"/>
          <w:szCs w:val="24"/>
          <w:lang w:val="lt-LT"/>
        </w:rPr>
        <w:tab/>
        <w:t xml:space="preserve">Kas žinotina prieš vartojant </w:t>
      </w:r>
      <w:proofErr w:type="spellStart"/>
      <w:r w:rsidRPr="004347B2">
        <w:rPr>
          <w:sz w:val="24"/>
          <w:szCs w:val="24"/>
          <w:lang w:val="lt-LT"/>
        </w:rPr>
        <w:t>Nolpaza</w:t>
      </w:r>
      <w:proofErr w:type="spellEnd"/>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rPr>
          <w:sz w:val="24"/>
          <w:szCs w:val="24"/>
          <w:lang w:val="lt-LT"/>
        </w:rPr>
      </w:pPr>
      <w:proofErr w:type="spellStart"/>
      <w:r w:rsidRPr="004347B2">
        <w:rPr>
          <w:sz w:val="24"/>
          <w:szCs w:val="24"/>
          <w:lang w:val="lt-LT"/>
        </w:rPr>
        <w:t>Nolpaza</w:t>
      </w:r>
      <w:proofErr w:type="spellEnd"/>
      <w:r w:rsidRPr="004347B2">
        <w:rPr>
          <w:sz w:val="24"/>
          <w:szCs w:val="24"/>
          <w:lang w:val="lt-LT"/>
        </w:rPr>
        <w:t xml:space="preserve"> vartoti negalima:</w:t>
      </w:r>
    </w:p>
    <w:p w:rsidR="00A96AF5" w:rsidRPr="004347B2" w:rsidRDefault="00A96AF5" w:rsidP="00A96AF5">
      <w:pPr>
        <w:widowControl w:val="0"/>
        <w:numPr>
          <w:ilvl w:val="0"/>
          <w:numId w:val="2"/>
        </w:numPr>
        <w:ind w:left="567" w:hanging="567"/>
        <w:rPr>
          <w:szCs w:val="24"/>
          <w:lang w:val="lt-LT"/>
        </w:rPr>
      </w:pPr>
      <w:r w:rsidRPr="004347B2">
        <w:rPr>
          <w:szCs w:val="24"/>
          <w:lang w:val="lt-LT"/>
        </w:rPr>
        <w:t xml:space="preserve">jeigu yra alergija </w:t>
      </w:r>
      <w:proofErr w:type="spellStart"/>
      <w:r w:rsidRPr="004347B2">
        <w:rPr>
          <w:szCs w:val="24"/>
          <w:lang w:val="lt-LT"/>
        </w:rPr>
        <w:t>pantoprazolui</w:t>
      </w:r>
      <w:proofErr w:type="spellEnd"/>
      <w:r w:rsidRPr="004347B2">
        <w:rPr>
          <w:szCs w:val="24"/>
          <w:lang w:val="lt-LT"/>
        </w:rPr>
        <w:t xml:space="preserve"> arba bet kuriai pagalbinei šio vaisto medžiagai (jos išvardytos 6 skyriuje);</w:t>
      </w:r>
    </w:p>
    <w:p w:rsidR="00A96AF5" w:rsidRPr="004347B2" w:rsidRDefault="00A96AF5" w:rsidP="00A96AF5">
      <w:pPr>
        <w:widowControl w:val="0"/>
        <w:numPr>
          <w:ilvl w:val="0"/>
          <w:numId w:val="2"/>
        </w:numPr>
        <w:ind w:left="567" w:hanging="567"/>
        <w:rPr>
          <w:szCs w:val="24"/>
          <w:lang w:val="lt-LT"/>
        </w:rPr>
      </w:pPr>
      <w:r w:rsidRPr="004347B2">
        <w:rPr>
          <w:szCs w:val="24"/>
          <w:lang w:val="lt-LT"/>
        </w:rPr>
        <w:t>jeigu yra alergija vaistams, kurių sudėtyje yra protonų siurblio inhibitorių.</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rPr>
          <w:sz w:val="24"/>
          <w:szCs w:val="24"/>
          <w:lang w:val="lt-LT"/>
        </w:rPr>
      </w:pPr>
      <w:r w:rsidRPr="004347B2">
        <w:rPr>
          <w:sz w:val="24"/>
          <w:szCs w:val="24"/>
          <w:lang w:val="lt-LT"/>
        </w:rPr>
        <w:t>Įspėjimai ir atsargumo priemonės</w:t>
      </w:r>
    </w:p>
    <w:p w:rsidR="00A96AF5" w:rsidRPr="004347B2" w:rsidRDefault="00A96AF5" w:rsidP="00A96AF5">
      <w:pPr>
        <w:widowControl w:val="0"/>
        <w:numPr>
          <w:ilvl w:val="12"/>
          <w:numId w:val="0"/>
        </w:numPr>
        <w:ind w:right="-2"/>
        <w:rPr>
          <w:szCs w:val="24"/>
          <w:lang w:val="lt-LT"/>
        </w:rPr>
      </w:pPr>
      <w:r w:rsidRPr="004347B2">
        <w:rPr>
          <w:szCs w:val="24"/>
          <w:lang w:val="lt-LT"/>
        </w:rPr>
        <w:t xml:space="preserve">Pasitarkite su gydytoju, vaistininku arba slaugytoju, prieš pradėdami vartoti </w:t>
      </w:r>
      <w:proofErr w:type="spellStart"/>
      <w:r w:rsidRPr="004347B2">
        <w:rPr>
          <w:szCs w:val="24"/>
          <w:lang w:val="lt-LT"/>
        </w:rPr>
        <w:t>Nolpaza</w:t>
      </w:r>
      <w:proofErr w:type="spellEnd"/>
      <w:r w:rsidRPr="004347B2">
        <w:rPr>
          <w:szCs w:val="24"/>
          <w:lang w:val="lt-LT"/>
        </w:rPr>
        <w:t>:</w:t>
      </w:r>
    </w:p>
    <w:p w:rsidR="00A96AF5" w:rsidRPr="004347B2" w:rsidRDefault="00A96AF5" w:rsidP="00A96AF5">
      <w:pPr>
        <w:widowControl w:val="0"/>
        <w:numPr>
          <w:ilvl w:val="0"/>
          <w:numId w:val="2"/>
        </w:numPr>
        <w:ind w:left="567" w:hanging="567"/>
        <w:rPr>
          <w:szCs w:val="24"/>
        </w:rPr>
      </w:pPr>
      <w:r w:rsidRPr="004347B2">
        <w:rPr>
          <w:szCs w:val="24"/>
          <w:lang w:val="lt-LT"/>
        </w:rPr>
        <w:t>jei yra sunkus kepenų sutrikimas. Jei Jums yra buvę kepenų sutrikimų, pasakykite gydytojui. Jis dažniau tirs kepenų fermentų aktyvumą. Jei kepenų fermentų aktyvumas padidėja, gydymas turi būti nutrauktas;</w:t>
      </w:r>
    </w:p>
    <w:p w:rsidR="00A96AF5" w:rsidRPr="004347B2" w:rsidRDefault="00A96AF5" w:rsidP="00A96AF5">
      <w:pPr>
        <w:widowControl w:val="0"/>
        <w:numPr>
          <w:ilvl w:val="0"/>
          <w:numId w:val="2"/>
        </w:numPr>
        <w:ind w:left="567" w:hanging="567"/>
        <w:rPr>
          <w:szCs w:val="24"/>
        </w:rPr>
      </w:pPr>
      <w:r w:rsidRPr="004347B2">
        <w:rPr>
          <w:szCs w:val="24"/>
          <w:lang w:val="lt-LT"/>
        </w:rPr>
        <w:t xml:space="preserve">jei kartu su </w:t>
      </w:r>
      <w:proofErr w:type="spellStart"/>
      <w:r w:rsidRPr="004347B2">
        <w:rPr>
          <w:szCs w:val="24"/>
          <w:lang w:val="lt-LT"/>
        </w:rPr>
        <w:t>pantoprazolu</w:t>
      </w:r>
      <w:proofErr w:type="spellEnd"/>
      <w:r w:rsidRPr="004347B2">
        <w:rPr>
          <w:szCs w:val="24"/>
          <w:lang w:val="lt-LT"/>
        </w:rPr>
        <w:t xml:space="preserve"> vartojate vaistų, kurių sudėtyje yra </w:t>
      </w:r>
      <w:proofErr w:type="spellStart"/>
      <w:r w:rsidRPr="004347B2">
        <w:rPr>
          <w:szCs w:val="24"/>
          <w:lang w:val="lt-LT"/>
        </w:rPr>
        <w:t>atazanaviro</w:t>
      </w:r>
      <w:proofErr w:type="spellEnd"/>
      <w:r w:rsidRPr="004347B2">
        <w:rPr>
          <w:szCs w:val="24"/>
          <w:lang w:val="lt-LT"/>
        </w:rPr>
        <w:t xml:space="preserve"> (jais gydoma </w:t>
      </w:r>
      <w:r w:rsidRPr="004347B2">
        <w:rPr>
          <w:szCs w:val="24"/>
          <w:lang w:val="lt-LT"/>
        </w:rPr>
        <w:lastRenderedPageBreak/>
        <w:t>ŽIV infekcija) (kreipkitės į gydytoją patarimo).</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autoSpaceDE w:val="0"/>
        <w:autoSpaceDN w:val="0"/>
        <w:adjustRightInd w:val="0"/>
        <w:rPr>
          <w:rFonts w:eastAsia="SimSun"/>
          <w:b/>
          <w:szCs w:val="24"/>
          <w:lang w:val="lt-LT"/>
        </w:rPr>
      </w:pPr>
      <w:r w:rsidRPr="004347B2">
        <w:rPr>
          <w:rFonts w:eastAsia="SimSun"/>
          <w:b/>
          <w:szCs w:val="24"/>
          <w:lang w:val="lt-LT"/>
        </w:rPr>
        <w:t>Nedelsdami pasakykite gydytojui, jei pastebėsite bet kurį iš toliau išvardytų simptomų.</w:t>
      </w:r>
    </w:p>
    <w:p w:rsidR="00A96AF5" w:rsidRPr="004347B2" w:rsidRDefault="00A96AF5" w:rsidP="00A96AF5">
      <w:pPr>
        <w:widowControl w:val="0"/>
        <w:numPr>
          <w:ilvl w:val="0"/>
          <w:numId w:val="2"/>
        </w:numPr>
        <w:ind w:left="567" w:hanging="567"/>
        <w:rPr>
          <w:szCs w:val="24"/>
        </w:rPr>
      </w:pPr>
      <w:r w:rsidRPr="004347B2">
        <w:rPr>
          <w:szCs w:val="24"/>
          <w:lang w:val="lt-LT"/>
        </w:rPr>
        <w:t>Netikėtas kūno svorio mažėjimas.</w:t>
      </w:r>
    </w:p>
    <w:p w:rsidR="00A96AF5" w:rsidRPr="004347B2" w:rsidRDefault="00A96AF5" w:rsidP="00A96AF5">
      <w:pPr>
        <w:widowControl w:val="0"/>
        <w:numPr>
          <w:ilvl w:val="0"/>
          <w:numId w:val="2"/>
        </w:numPr>
        <w:ind w:left="567" w:hanging="567"/>
        <w:rPr>
          <w:szCs w:val="24"/>
        </w:rPr>
      </w:pPr>
      <w:r w:rsidRPr="004347B2">
        <w:rPr>
          <w:szCs w:val="24"/>
          <w:lang w:val="lt-LT"/>
        </w:rPr>
        <w:t>Pasikartojantis vėmimas.</w:t>
      </w:r>
    </w:p>
    <w:p w:rsidR="00A96AF5" w:rsidRPr="004347B2" w:rsidRDefault="00A96AF5" w:rsidP="00A96AF5">
      <w:pPr>
        <w:widowControl w:val="0"/>
        <w:numPr>
          <w:ilvl w:val="0"/>
          <w:numId w:val="2"/>
        </w:numPr>
        <w:ind w:left="567" w:hanging="567"/>
        <w:rPr>
          <w:szCs w:val="24"/>
        </w:rPr>
      </w:pPr>
      <w:r w:rsidRPr="004347B2">
        <w:rPr>
          <w:szCs w:val="24"/>
          <w:lang w:val="lt-LT"/>
        </w:rPr>
        <w:t>Rijimo pasunkėjimas.</w:t>
      </w:r>
    </w:p>
    <w:p w:rsidR="00A96AF5" w:rsidRPr="004347B2" w:rsidRDefault="00A96AF5" w:rsidP="00A96AF5">
      <w:pPr>
        <w:widowControl w:val="0"/>
        <w:numPr>
          <w:ilvl w:val="0"/>
          <w:numId w:val="2"/>
        </w:numPr>
        <w:ind w:left="567" w:hanging="567"/>
        <w:rPr>
          <w:szCs w:val="24"/>
        </w:rPr>
      </w:pPr>
      <w:r w:rsidRPr="004347B2">
        <w:rPr>
          <w:szCs w:val="24"/>
          <w:lang w:val="lt-LT"/>
        </w:rPr>
        <w:t>Vėmimas krauju.</w:t>
      </w:r>
    </w:p>
    <w:p w:rsidR="00A96AF5" w:rsidRPr="004347B2" w:rsidRDefault="00A96AF5" w:rsidP="00A96AF5">
      <w:pPr>
        <w:widowControl w:val="0"/>
        <w:numPr>
          <w:ilvl w:val="0"/>
          <w:numId w:val="2"/>
        </w:numPr>
        <w:ind w:left="567" w:hanging="567"/>
        <w:rPr>
          <w:szCs w:val="24"/>
        </w:rPr>
      </w:pPr>
      <w:r w:rsidRPr="004347B2">
        <w:rPr>
          <w:szCs w:val="24"/>
          <w:lang w:val="lt-LT"/>
        </w:rPr>
        <w:t>Pablyškimas ir silpnumas (mažakraujystė).</w:t>
      </w:r>
    </w:p>
    <w:p w:rsidR="00A96AF5" w:rsidRPr="004347B2" w:rsidRDefault="00A96AF5" w:rsidP="00A96AF5">
      <w:pPr>
        <w:widowControl w:val="0"/>
        <w:numPr>
          <w:ilvl w:val="0"/>
          <w:numId w:val="2"/>
        </w:numPr>
        <w:ind w:left="567" w:hanging="567"/>
        <w:rPr>
          <w:szCs w:val="24"/>
        </w:rPr>
      </w:pPr>
      <w:r w:rsidRPr="004347B2">
        <w:rPr>
          <w:szCs w:val="24"/>
          <w:lang w:val="lt-LT"/>
        </w:rPr>
        <w:t>Kraujas išmatose.</w:t>
      </w:r>
    </w:p>
    <w:p w:rsidR="00A96AF5" w:rsidRPr="004347B2" w:rsidRDefault="00A96AF5" w:rsidP="00A96AF5">
      <w:pPr>
        <w:widowControl w:val="0"/>
        <w:numPr>
          <w:ilvl w:val="0"/>
          <w:numId w:val="2"/>
        </w:numPr>
        <w:ind w:left="567" w:hanging="567"/>
        <w:rPr>
          <w:szCs w:val="24"/>
        </w:rPr>
      </w:pPr>
      <w:r w:rsidRPr="004347B2">
        <w:rPr>
          <w:szCs w:val="24"/>
          <w:lang w:val="lt-LT"/>
        </w:rPr>
        <w:t>Sunkus ir (arba) nuolatinis viduriavimas (</w:t>
      </w:r>
      <w:proofErr w:type="spellStart"/>
      <w:r w:rsidRPr="004347B2">
        <w:rPr>
          <w:szCs w:val="24"/>
          <w:lang w:val="lt-LT"/>
        </w:rPr>
        <w:t>pantoprazolo</w:t>
      </w:r>
      <w:proofErr w:type="spellEnd"/>
      <w:r w:rsidRPr="004347B2">
        <w:rPr>
          <w:szCs w:val="24"/>
          <w:lang w:val="lt-LT"/>
        </w:rPr>
        <w:t xml:space="preserve"> vartojimas buvo susijęs su nedideliu infekcinio viduriavimo padažnėjimu).</w:t>
      </w:r>
    </w:p>
    <w:p w:rsidR="00A96AF5" w:rsidRPr="004347B2" w:rsidRDefault="00A96AF5" w:rsidP="00A96AF5">
      <w:pPr>
        <w:widowControl w:val="0"/>
        <w:autoSpaceDE w:val="0"/>
        <w:autoSpaceDN w:val="0"/>
        <w:adjustRightInd w:val="0"/>
        <w:rPr>
          <w:rFonts w:eastAsia="SimSun"/>
          <w:szCs w:val="24"/>
          <w:lang w:val="lt-LT"/>
        </w:rPr>
      </w:pPr>
    </w:p>
    <w:p w:rsidR="00A96AF5" w:rsidRPr="004347B2" w:rsidRDefault="00A96AF5" w:rsidP="00A96AF5">
      <w:pPr>
        <w:widowControl w:val="0"/>
        <w:autoSpaceDE w:val="0"/>
        <w:autoSpaceDN w:val="0"/>
        <w:adjustRightInd w:val="0"/>
        <w:rPr>
          <w:rFonts w:eastAsia="SimSun"/>
          <w:szCs w:val="24"/>
          <w:lang w:val="lt-LT"/>
        </w:rPr>
      </w:pPr>
      <w:r w:rsidRPr="004347B2">
        <w:rPr>
          <w:rFonts w:eastAsia="SimSun"/>
          <w:szCs w:val="24"/>
          <w:lang w:val="lt-LT"/>
        </w:rPr>
        <w:t xml:space="preserve">Gydytojas gali nuspręsti atlikti kai kuriuos tyrimus, kad būtų galima patikrinti, ar nėra piktybinės ligos, nes </w:t>
      </w:r>
      <w:proofErr w:type="spellStart"/>
      <w:r w:rsidRPr="004347B2">
        <w:rPr>
          <w:rFonts w:eastAsia="SimSun"/>
          <w:szCs w:val="24"/>
          <w:lang w:val="lt-LT"/>
        </w:rPr>
        <w:t>pantoprazolas</w:t>
      </w:r>
      <w:proofErr w:type="spellEnd"/>
      <w:r w:rsidRPr="004347B2">
        <w:rPr>
          <w:rFonts w:eastAsia="SimSun"/>
          <w:szCs w:val="24"/>
          <w:lang w:val="lt-LT"/>
        </w:rPr>
        <w:t xml:space="preserve"> lengvina vėžio simptomus, todėl ši liga gali būti diagnozuojama vėliau. Jei simptomai nelengvėja nepaisant gydymo, gali reikėti atlikti daugiau tyrimų.</w:t>
      </w:r>
    </w:p>
    <w:p w:rsidR="00A96AF5" w:rsidRPr="004347B2" w:rsidRDefault="00A96AF5" w:rsidP="00A96AF5">
      <w:pPr>
        <w:widowControl w:val="0"/>
        <w:autoSpaceDE w:val="0"/>
        <w:autoSpaceDN w:val="0"/>
        <w:adjustRightInd w:val="0"/>
        <w:rPr>
          <w:rFonts w:eastAsia="SimSun"/>
          <w:szCs w:val="24"/>
          <w:lang w:val="lt-LT"/>
        </w:rPr>
      </w:pPr>
    </w:p>
    <w:p w:rsidR="00A96AF5" w:rsidRPr="004347B2" w:rsidRDefault="00A96AF5" w:rsidP="00A96AF5">
      <w:pPr>
        <w:widowControl w:val="0"/>
        <w:autoSpaceDE w:val="0"/>
        <w:autoSpaceDN w:val="0"/>
        <w:adjustRightInd w:val="0"/>
        <w:rPr>
          <w:rFonts w:eastAsia="SimSun"/>
          <w:szCs w:val="24"/>
          <w:lang w:eastAsia="zh-CN"/>
        </w:rPr>
      </w:pPr>
      <w:r w:rsidRPr="004347B2">
        <w:rPr>
          <w:rFonts w:eastAsia="SimSun"/>
          <w:szCs w:val="24"/>
          <w:lang w:eastAsia="zh-CN"/>
        </w:rPr>
        <w:t>Tokių kaip Nolpaza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rsidR="00A96AF5" w:rsidRPr="004347B2" w:rsidRDefault="00A96AF5" w:rsidP="00A96AF5">
      <w:pPr>
        <w:pStyle w:val="BTEMEASMCA"/>
        <w:widowControl w:val="0"/>
        <w:rPr>
          <w:sz w:val="24"/>
          <w:szCs w:val="24"/>
        </w:rPr>
      </w:pPr>
    </w:p>
    <w:p w:rsidR="00A96AF5" w:rsidRPr="004347B2" w:rsidRDefault="00A96AF5" w:rsidP="00A96AF5">
      <w:pPr>
        <w:pStyle w:val="BTEMEASMCA"/>
        <w:widowControl w:val="0"/>
        <w:rPr>
          <w:sz w:val="24"/>
          <w:szCs w:val="24"/>
        </w:rPr>
      </w:pPr>
      <w:r w:rsidRPr="004347B2">
        <w:rPr>
          <w:sz w:val="24"/>
          <w:szCs w:val="24"/>
        </w:rPr>
        <w:t>Vaikams ir paaugliams</w:t>
      </w:r>
    </w:p>
    <w:p w:rsidR="00A96AF5" w:rsidRPr="004347B2" w:rsidRDefault="00A96AF5" w:rsidP="00A96AF5">
      <w:pPr>
        <w:pStyle w:val="BTEMEASMCA"/>
        <w:widowControl w:val="0"/>
        <w:rPr>
          <w:sz w:val="24"/>
          <w:szCs w:val="24"/>
        </w:rPr>
      </w:pPr>
      <w:r w:rsidRPr="004347B2">
        <w:rPr>
          <w:sz w:val="24"/>
          <w:szCs w:val="24"/>
          <w:lang w:val="lt-LT"/>
        </w:rPr>
        <w:t>V</w:t>
      </w:r>
      <w:r w:rsidRPr="004347B2">
        <w:rPr>
          <w:sz w:val="24"/>
          <w:szCs w:val="24"/>
        </w:rPr>
        <w:t xml:space="preserve">aikams ir </w:t>
      </w:r>
      <w:r w:rsidRPr="004347B2">
        <w:rPr>
          <w:sz w:val="24"/>
          <w:szCs w:val="24"/>
          <w:lang w:val="lt-LT"/>
        </w:rPr>
        <w:t xml:space="preserve">paaugliams šių injekcijų </w:t>
      </w:r>
      <w:r w:rsidRPr="004347B2">
        <w:rPr>
          <w:sz w:val="24"/>
          <w:szCs w:val="24"/>
        </w:rPr>
        <w:t>vartoti negalima.</w:t>
      </w:r>
    </w:p>
    <w:p w:rsidR="00A96AF5" w:rsidRPr="004347B2" w:rsidRDefault="00A96AF5" w:rsidP="00A96AF5">
      <w:pPr>
        <w:widowControl w:val="0"/>
        <w:autoSpaceDE w:val="0"/>
        <w:autoSpaceDN w:val="0"/>
        <w:adjustRightInd w:val="0"/>
        <w:rPr>
          <w:rFonts w:eastAsia="SimSun"/>
          <w:szCs w:val="24"/>
          <w:lang w:val="lt-LT" w:eastAsia="zh-CN"/>
        </w:rPr>
      </w:pPr>
    </w:p>
    <w:p w:rsidR="00A96AF5" w:rsidRPr="004347B2" w:rsidRDefault="00A96AF5" w:rsidP="00A96AF5">
      <w:pPr>
        <w:pStyle w:val="Antrat4"/>
        <w:keepNext w:val="0"/>
        <w:widowControl w:val="0"/>
        <w:spacing w:before="0" w:after="0"/>
        <w:rPr>
          <w:sz w:val="24"/>
          <w:szCs w:val="24"/>
          <w:lang w:val="lt-LT"/>
        </w:rPr>
      </w:pPr>
      <w:r w:rsidRPr="004347B2">
        <w:rPr>
          <w:sz w:val="24"/>
          <w:szCs w:val="24"/>
          <w:lang w:val="lt-LT"/>
        </w:rPr>
        <w:t xml:space="preserve">Kiti vaistai ir </w:t>
      </w:r>
      <w:proofErr w:type="spellStart"/>
      <w:r w:rsidRPr="004347B2">
        <w:rPr>
          <w:sz w:val="24"/>
          <w:szCs w:val="24"/>
          <w:lang w:val="lt-LT"/>
        </w:rPr>
        <w:t>Nolpaza</w:t>
      </w:r>
      <w:proofErr w:type="spellEnd"/>
    </w:p>
    <w:p w:rsidR="00A96AF5" w:rsidRPr="004347B2" w:rsidRDefault="00A96AF5" w:rsidP="00A96AF5">
      <w:pPr>
        <w:widowControl w:val="0"/>
        <w:autoSpaceDE w:val="0"/>
        <w:autoSpaceDN w:val="0"/>
        <w:adjustRightInd w:val="0"/>
        <w:rPr>
          <w:rFonts w:eastAsia="SimSun"/>
          <w:szCs w:val="24"/>
          <w:lang w:val="lt-LT"/>
        </w:rPr>
      </w:pPr>
      <w:proofErr w:type="spellStart"/>
      <w:r w:rsidRPr="004347B2">
        <w:rPr>
          <w:rFonts w:eastAsia="SimSun"/>
          <w:szCs w:val="24"/>
          <w:lang w:val="lt-LT"/>
        </w:rPr>
        <w:t>Nolpaza</w:t>
      </w:r>
      <w:proofErr w:type="spellEnd"/>
      <w:r w:rsidRPr="004347B2">
        <w:rPr>
          <w:rFonts w:eastAsia="SimSun"/>
          <w:szCs w:val="24"/>
          <w:lang w:val="lt-LT"/>
        </w:rPr>
        <w:t xml:space="preserve"> gali keisti kitų vaistų veiksmingumą, todėl pasakykite gydytojui, jeigu vartojate:</w:t>
      </w:r>
    </w:p>
    <w:p w:rsidR="00A96AF5" w:rsidRPr="004347B2" w:rsidRDefault="00A96AF5" w:rsidP="00A96AF5">
      <w:pPr>
        <w:pStyle w:val="BT-EMEASMCA"/>
        <w:numPr>
          <w:ilvl w:val="0"/>
          <w:numId w:val="9"/>
        </w:numPr>
        <w:tabs>
          <w:tab w:val="clear" w:pos="720"/>
        </w:tabs>
        <w:ind w:left="567" w:hanging="567"/>
        <w:rPr>
          <w:sz w:val="24"/>
        </w:rPr>
      </w:pPr>
      <w:r w:rsidRPr="004347B2">
        <w:rPr>
          <w:sz w:val="24"/>
        </w:rPr>
        <w:t xml:space="preserve">tokių vaistų kaip </w:t>
      </w:r>
      <w:proofErr w:type="spellStart"/>
      <w:r w:rsidRPr="004347B2">
        <w:rPr>
          <w:sz w:val="24"/>
        </w:rPr>
        <w:t>ketokonazolo</w:t>
      </w:r>
      <w:proofErr w:type="spellEnd"/>
      <w:r w:rsidRPr="004347B2">
        <w:rPr>
          <w:sz w:val="24"/>
        </w:rPr>
        <w:t xml:space="preserve">, </w:t>
      </w:r>
      <w:proofErr w:type="spellStart"/>
      <w:r w:rsidRPr="004347B2">
        <w:rPr>
          <w:sz w:val="24"/>
        </w:rPr>
        <w:t>itrakonazolo</w:t>
      </w:r>
      <w:proofErr w:type="spellEnd"/>
      <w:r w:rsidRPr="004347B2">
        <w:rPr>
          <w:sz w:val="24"/>
        </w:rPr>
        <w:t xml:space="preserve"> ir </w:t>
      </w:r>
      <w:proofErr w:type="spellStart"/>
      <w:r w:rsidRPr="004347B2">
        <w:rPr>
          <w:sz w:val="24"/>
        </w:rPr>
        <w:t>pozakonazolo</w:t>
      </w:r>
      <w:proofErr w:type="spellEnd"/>
      <w:r w:rsidRPr="004347B2">
        <w:rPr>
          <w:sz w:val="24"/>
        </w:rPr>
        <w:t xml:space="preserve"> (jais gydoma grybelių sukelta infekcinė liga) ar </w:t>
      </w:r>
      <w:proofErr w:type="spellStart"/>
      <w:r w:rsidRPr="004347B2">
        <w:rPr>
          <w:sz w:val="24"/>
        </w:rPr>
        <w:t>erlotinibo</w:t>
      </w:r>
      <w:proofErr w:type="spellEnd"/>
      <w:r w:rsidRPr="004347B2">
        <w:rPr>
          <w:sz w:val="24"/>
        </w:rPr>
        <w:t xml:space="preserve"> (juo gydomas tam tikras vėžys), nes </w:t>
      </w:r>
      <w:proofErr w:type="spellStart"/>
      <w:r w:rsidRPr="004347B2">
        <w:rPr>
          <w:sz w:val="24"/>
        </w:rPr>
        <w:t>Nolpaza</w:t>
      </w:r>
      <w:proofErr w:type="spellEnd"/>
      <w:r w:rsidRPr="004347B2">
        <w:rPr>
          <w:sz w:val="24"/>
        </w:rPr>
        <w:t xml:space="preserve"> gali sutrikdyti tinkamą šių ir kai kurių kitų vaistų poveikį;</w:t>
      </w:r>
    </w:p>
    <w:p w:rsidR="00A96AF5" w:rsidRPr="004347B2" w:rsidRDefault="00A96AF5" w:rsidP="00A96AF5">
      <w:pPr>
        <w:pStyle w:val="BT-EMEASMCA"/>
        <w:numPr>
          <w:ilvl w:val="0"/>
          <w:numId w:val="9"/>
        </w:numPr>
        <w:tabs>
          <w:tab w:val="clear" w:pos="720"/>
        </w:tabs>
        <w:ind w:left="567" w:hanging="567"/>
        <w:rPr>
          <w:sz w:val="24"/>
        </w:rPr>
      </w:pPr>
      <w:proofErr w:type="spellStart"/>
      <w:r w:rsidRPr="004347B2">
        <w:rPr>
          <w:sz w:val="24"/>
        </w:rPr>
        <w:t>varfarino</w:t>
      </w:r>
      <w:proofErr w:type="spellEnd"/>
      <w:r w:rsidRPr="004347B2">
        <w:rPr>
          <w:sz w:val="24"/>
        </w:rPr>
        <w:t xml:space="preserve"> ir </w:t>
      </w:r>
      <w:proofErr w:type="spellStart"/>
      <w:r w:rsidRPr="004347B2">
        <w:rPr>
          <w:sz w:val="24"/>
        </w:rPr>
        <w:t>fenprokumono</w:t>
      </w:r>
      <w:proofErr w:type="spellEnd"/>
      <w:r w:rsidRPr="004347B2">
        <w:rPr>
          <w:sz w:val="24"/>
        </w:rPr>
        <w:t xml:space="preserve"> (vaistų, veikiančių krešėjimą, t. y. skystinančių kraują). Gali reikti atlikti daugiau tyrimų;</w:t>
      </w:r>
    </w:p>
    <w:p w:rsidR="00A96AF5" w:rsidRPr="004347B2" w:rsidRDefault="00A96AF5" w:rsidP="00A96AF5">
      <w:pPr>
        <w:pStyle w:val="BT-EMEASMCA"/>
        <w:numPr>
          <w:ilvl w:val="0"/>
          <w:numId w:val="9"/>
        </w:numPr>
        <w:tabs>
          <w:tab w:val="clear" w:pos="720"/>
        </w:tabs>
        <w:ind w:left="567" w:hanging="567"/>
        <w:rPr>
          <w:sz w:val="24"/>
        </w:rPr>
      </w:pPr>
      <w:proofErr w:type="spellStart"/>
      <w:r w:rsidRPr="004347B2">
        <w:rPr>
          <w:sz w:val="24"/>
        </w:rPr>
        <w:t>atazanaviro</w:t>
      </w:r>
      <w:proofErr w:type="spellEnd"/>
      <w:r w:rsidRPr="004347B2">
        <w:rPr>
          <w:sz w:val="24"/>
        </w:rPr>
        <w:t xml:space="preserve"> (juo gydoma ŽIV infekcija)</w:t>
      </w:r>
    </w:p>
    <w:p w:rsidR="00A96AF5" w:rsidRPr="004347B2" w:rsidRDefault="00A96AF5" w:rsidP="00A96AF5">
      <w:pPr>
        <w:pStyle w:val="BT-EMEASMCA"/>
        <w:numPr>
          <w:ilvl w:val="0"/>
          <w:numId w:val="9"/>
        </w:numPr>
        <w:tabs>
          <w:tab w:val="clear" w:pos="720"/>
        </w:tabs>
        <w:ind w:left="567" w:hanging="567"/>
        <w:rPr>
          <w:color w:val="auto"/>
          <w:sz w:val="24"/>
        </w:rPr>
      </w:pPr>
      <w:proofErr w:type="spellStart"/>
      <w:r w:rsidRPr="004347B2">
        <w:rPr>
          <w:sz w:val="24"/>
        </w:rPr>
        <w:t>metotreksato</w:t>
      </w:r>
      <w:proofErr w:type="spellEnd"/>
      <w:r w:rsidRPr="004347B2">
        <w:rPr>
          <w:sz w:val="24"/>
        </w:rPr>
        <w:t xml:space="preserve"> (jo vartojama reumatoidiniam artritui, psoriazei ar vėžiui gydyti)</w:t>
      </w:r>
      <w:r w:rsidRPr="004347B2">
        <w:rPr>
          <w:color w:val="auto"/>
          <w:sz w:val="24"/>
        </w:rPr>
        <w:t>.</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rPr>
          <w:sz w:val="24"/>
          <w:szCs w:val="24"/>
          <w:lang w:val="lt-LT"/>
        </w:rPr>
      </w:pPr>
      <w:r w:rsidRPr="004347B2">
        <w:rPr>
          <w:sz w:val="24"/>
          <w:szCs w:val="24"/>
          <w:lang w:val="lt-LT"/>
        </w:rPr>
        <w:t>Nėštumas, žindymo laikotarpis ir vaisingumas</w:t>
      </w:r>
    </w:p>
    <w:p w:rsidR="00A96AF5" w:rsidRPr="004347B2" w:rsidRDefault="00A96AF5" w:rsidP="00A96AF5">
      <w:pPr>
        <w:pStyle w:val="BTEMEASMCA"/>
        <w:widowControl w:val="0"/>
        <w:rPr>
          <w:sz w:val="24"/>
          <w:szCs w:val="24"/>
        </w:rPr>
      </w:pPr>
      <w:r w:rsidRPr="004347B2">
        <w:rPr>
          <w:sz w:val="24"/>
          <w:szCs w:val="24"/>
        </w:rPr>
        <w:t>Jeigu esate nėščia, žindote kūdikį, manote, kad galbūt esate nėščia, arba planuojate pastoti, tai prieš vartodama šį vaistą, pasitarkite su gydytoju arba vaistininku.</w:t>
      </w:r>
    </w:p>
    <w:p w:rsidR="00A96AF5" w:rsidRPr="004347B2" w:rsidRDefault="00A96AF5" w:rsidP="00A96AF5">
      <w:pPr>
        <w:pStyle w:val="BTEMEASMCA"/>
        <w:widowControl w:val="0"/>
        <w:rPr>
          <w:sz w:val="24"/>
          <w:szCs w:val="24"/>
          <w:lang w:val="lt-LT"/>
        </w:rPr>
      </w:pPr>
    </w:p>
    <w:p w:rsidR="00A96AF5" w:rsidRPr="004347B2" w:rsidRDefault="00A96AF5" w:rsidP="00A96AF5">
      <w:pPr>
        <w:widowControl w:val="0"/>
        <w:numPr>
          <w:ilvl w:val="12"/>
          <w:numId w:val="0"/>
        </w:numPr>
        <w:rPr>
          <w:szCs w:val="24"/>
          <w:lang w:val="lt-LT"/>
        </w:rPr>
      </w:pPr>
      <w:r w:rsidRPr="004347B2">
        <w:rPr>
          <w:szCs w:val="24"/>
          <w:lang w:val="lt-LT"/>
        </w:rPr>
        <w:t xml:space="preserve">Reikiamų duomenų apie nėščių moterų gydymą </w:t>
      </w:r>
      <w:proofErr w:type="spellStart"/>
      <w:r w:rsidRPr="004347B2">
        <w:rPr>
          <w:szCs w:val="24"/>
          <w:lang w:val="lt-LT"/>
        </w:rPr>
        <w:t>pantoprazolu</w:t>
      </w:r>
      <w:proofErr w:type="spellEnd"/>
      <w:r w:rsidRPr="004347B2">
        <w:rPr>
          <w:szCs w:val="24"/>
          <w:lang w:val="lt-LT"/>
        </w:rPr>
        <w:t xml:space="preserve"> nėra. Gauta duomenų, kad </w:t>
      </w:r>
      <w:proofErr w:type="spellStart"/>
      <w:r w:rsidRPr="004347B2">
        <w:rPr>
          <w:szCs w:val="24"/>
          <w:lang w:val="lt-LT"/>
        </w:rPr>
        <w:t>pantoprazolo</w:t>
      </w:r>
      <w:proofErr w:type="spellEnd"/>
      <w:r w:rsidRPr="004347B2">
        <w:rPr>
          <w:szCs w:val="24"/>
          <w:lang w:val="lt-LT"/>
        </w:rPr>
        <w:t xml:space="preserve"> išsiskiria su moters pienu. Jei esate nėščia, manote, kad galėjote pastoti, arba maitinate krūtimi, šio vaisto galite vartoti tik tuo atveju, jei gydytojas mano, kad nauda Jums bus didesnė už galimą riziką negimusiam vaikui ar kūdikiui.</w:t>
      </w:r>
    </w:p>
    <w:p w:rsidR="00A96AF5" w:rsidRPr="004347B2" w:rsidRDefault="00A96AF5" w:rsidP="00A96AF5">
      <w:pPr>
        <w:widowControl w:val="0"/>
        <w:numPr>
          <w:ilvl w:val="12"/>
          <w:numId w:val="0"/>
        </w:numPr>
        <w:rPr>
          <w:szCs w:val="24"/>
          <w:lang w:val="lt-LT"/>
        </w:rPr>
      </w:pPr>
    </w:p>
    <w:p w:rsidR="00A96AF5" w:rsidRPr="004347B2" w:rsidRDefault="00A96AF5" w:rsidP="00A96AF5">
      <w:pPr>
        <w:pStyle w:val="Antrat4"/>
        <w:keepNext w:val="0"/>
        <w:widowControl w:val="0"/>
        <w:spacing w:before="0" w:after="0"/>
        <w:rPr>
          <w:sz w:val="24"/>
          <w:szCs w:val="24"/>
          <w:lang w:val="lt-LT"/>
        </w:rPr>
      </w:pPr>
      <w:r w:rsidRPr="004347B2">
        <w:rPr>
          <w:sz w:val="24"/>
          <w:szCs w:val="24"/>
          <w:lang w:val="lt-LT"/>
        </w:rPr>
        <w:t>Vairavimas ir mechanizmų valdymas</w:t>
      </w:r>
    </w:p>
    <w:p w:rsidR="00A96AF5" w:rsidRPr="004347B2" w:rsidRDefault="00A96AF5" w:rsidP="00A96AF5">
      <w:pPr>
        <w:widowControl w:val="0"/>
        <w:autoSpaceDE w:val="0"/>
        <w:autoSpaceDN w:val="0"/>
        <w:adjustRightInd w:val="0"/>
        <w:rPr>
          <w:rFonts w:eastAsia="SimSun"/>
          <w:szCs w:val="24"/>
          <w:lang w:val="lt-LT"/>
        </w:rPr>
      </w:pPr>
      <w:r w:rsidRPr="004347B2">
        <w:rPr>
          <w:rFonts w:eastAsia="SimSun"/>
          <w:szCs w:val="24"/>
          <w:lang w:val="lt-LT"/>
        </w:rPr>
        <w:t>Jei pasireiškia toks šalutinis poveikis kaip svaigulys ar regos sutrikimas, vairuoti ir valdyti mechanizmų negalima.</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rPr>
          <w:sz w:val="24"/>
          <w:szCs w:val="24"/>
          <w:lang w:val="lt-LT"/>
        </w:rPr>
      </w:pPr>
      <w:proofErr w:type="spellStart"/>
      <w:r w:rsidRPr="004347B2">
        <w:rPr>
          <w:sz w:val="24"/>
          <w:szCs w:val="24"/>
          <w:lang w:val="lt-LT"/>
        </w:rPr>
        <w:t>Nolpaza</w:t>
      </w:r>
      <w:proofErr w:type="spellEnd"/>
      <w:r w:rsidRPr="004347B2">
        <w:rPr>
          <w:sz w:val="24"/>
          <w:szCs w:val="24"/>
          <w:lang w:val="lt-LT"/>
        </w:rPr>
        <w:t xml:space="preserve"> sudėtyje yra natrio</w:t>
      </w:r>
    </w:p>
    <w:p w:rsidR="00A96AF5" w:rsidRPr="004347B2" w:rsidRDefault="00A96AF5" w:rsidP="00A96AF5">
      <w:pPr>
        <w:widowControl w:val="0"/>
        <w:rPr>
          <w:szCs w:val="24"/>
          <w:lang w:val="lt-LT"/>
        </w:rPr>
      </w:pPr>
      <w:r w:rsidRPr="004347B2">
        <w:rPr>
          <w:szCs w:val="24"/>
          <w:lang w:val="lt-LT"/>
        </w:rPr>
        <w:t>Šio vaistinio preparato dozėje yra mažiau kaip 1 </w:t>
      </w:r>
      <w:proofErr w:type="spellStart"/>
      <w:r w:rsidRPr="004347B2">
        <w:rPr>
          <w:szCs w:val="24"/>
          <w:lang w:val="lt-LT"/>
        </w:rPr>
        <w:t>mmol</w:t>
      </w:r>
      <w:proofErr w:type="spellEnd"/>
      <w:r w:rsidRPr="004347B2">
        <w:rPr>
          <w:szCs w:val="24"/>
          <w:lang w:val="lt-LT"/>
        </w:rPr>
        <w:t xml:space="preserve"> (23 mg) natrio, </w:t>
      </w:r>
      <w:proofErr w:type="spellStart"/>
      <w:r w:rsidRPr="004347B2">
        <w:rPr>
          <w:szCs w:val="24"/>
          <w:lang w:val="lt-LT"/>
        </w:rPr>
        <w:t>t.y</w:t>
      </w:r>
      <w:proofErr w:type="spellEnd"/>
      <w:r w:rsidRPr="004347B2">
        <w:rPr>
          <w:szCs w:val="24"/>
          <w:lang w:val="lt-LT"/>
        </w:rPr>
        <w:t>. jis beveik neturi reikšmės.</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ind w:left="567" w:hanging="567"/>
        <w:rPr>
          <w:sz w:val="24"/>
          <w:szCs w:val="24"/>
          <w:lang w:val="lt-LT"/>
        </w:rPr>
      </w:pPr>
      <w:r w:rsidRPr="004347B2">
        <w:rPr>
          <w:sz w:val="24"/>
          <w:szCs w:val="24"/>
          <w:lang w:val="lt-LT"/>
        </w:rPr>
        <w:t>3.</w:t>
      </w:r>
      <w:r w:rsidRPr="004347B2">
        <w:rPr>
          <w:sz w:val="24"/>
          <w:szCs w:val="24"/>
          <w:lang w:val="lt-LT"/>
        </w:rPr>
        <w:tab/>
        <w:t xml:space="preserve">Kaip vartoti </w:t>
      </w:r>
      <w:proofErr w:type="spellStart"/>
      <w:r w:rsidRPr="004347B2">
        <w:rPr>
          <w:sz w:val="24"/>
          <w:szCs w:val="24"/>
          <w:lang w:val="lt-LT"/>
        </w:rPr>
        <w:t>Nolpaza</w:t>
      </w:r>
      <w:proofErr w:type="spellEnd"/>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autoSpaceDE w:val="0"/>
        <w:autoSpaceDN w:val="0"/>
        <w:adjustRightInd w:val="0"/>
        <w:rPr>
          <w:szCs w:val="24"/>
          <w:lang w:val="lt-LT"/>
        </w:rPr>
      </w:pPr>
      <w:r w:rsidRPr="004347B2">
        <w:rPr>
          <w:szCs w:val="24"/>
          <w:lang w:val="lt-LT"/>
        </w:rPr>
        <w:t>Slaugytojas arba gydytojas paros dozę suleis į veną per 2</w:t>
      </w:r>
      <w:r w:rsidRPr="004347B2">
        <w:rPr>
          <w:szCs w:val="24"/>
          <w:lang w:val="lt-LT"/>
        </w:rPr>
        <w:noBreakHyphen/>
        <w:t>15 minučių.</w:t>
      </w:r>
    </w:p>
    <w:p w:rsidR="00A96AF5" w:rsidRPr="004347B2" w:rsidRDefault="00A96AF5" w:rsidP="00A96AF5">
      <w:pPr>
        <w:widowControl w:val="0"/>
        <w:autoSpaceDE w:val="0"/>
        <w:autoSpaceDN w:val="0"/>
        <w:adjustRightInd w:val="0"/>
        <w:rPr>
          <w:szCs w:val="24"/>
          <w:lang w:val="lt-LT"/>
        </w:rPr>
      </w:pPr>
    </w:p>
    <w:p w:rsidR="00A96AF5" w:rsidRPr="004347B2" w:rsidRDefault="00A96AF5" w:rsidP="00A96AF5">
      <w:pPr>
        <w:widowControl w:val="0"/>
        <w:autoSpaceDE w:val="0"/>
        <w:autoSpaceDN w:val="0"/>
        <w:adjustRightInd w:val="0"/>
        <w:rPr>
          <w:szCs w:val="24"/>
          <w:lang w:val="lt-LT"/>
        </w:rPr>
      </w:pPr>
      <w:r w:rsidRPr="004347B2">
        <w:rPr>
          <w:szCs w:val="24"/>
          <w:lang w:val="lt-LT"/>
        </w:rPr>
        <w:t>Toliau nurodomos rekomenduojamosios dozės.</w:t>
      </w:r>
    </w:p>
    <w:p w:rsidR="00A96AF5" w:rsidRPr="004347B2" w:rsidRDefault="00A96AF5" w:rsidP="00A96AF5">
      <w:pPr>
        <w:widowControl w:val="0"/>
        <w:autoSpaceDE w:val="0"/>
        <w:autoSpaceDN w:val="0"/>
        <w:adjustRightInd w:val="0"/>
        <w:rPr>
          <w:b/>
          <w:szCs w:val="24"/>
          <w:lang w:val="lt-LT"/>
        </w:rPr>
      </w:pPr>
    </w:p>
    <w:p w:rsidR="00A96AF5" w:rsidRPr="004347B2" w:rsidRDefault="00A96AF5" w:rsidP="00A96AF5">
      <w:pPr>
        <w:widowControl w:val="0"/>
        <w:autoSpaceDE w:val="0"/>
        <w:autoSpaceDN w:val="0"/>
        <w:adjustRightInd w:val="0"/>
        <w:rPr>
          <w:b/>
          <w:szCs w:val="24"/>
          <w:lang w:val="lt-LT"/>
        </w:rPr>
      </w:pPr>
      <w:r w:rsidRPr="004347B2">
        <w:rPr>
          <w:b/>
          <w:szCs w:val="24"/>
          <w:lang w:val="lt-LT"/>
        </w:rPr>
        <w:t xml:space="preserve">Skrandžio ar dvylikapirštės žarnos opaligės arba </w:t>
      </w:r>
      <w:proofErr w:type="spellStart"/>
      <w:r w:rsidRPr="004347B2">
        <w:rPr>
          <w:b/>
          <w:szCs w:val="24"/>
          <w:lang w:val="lt-LT"/>
        </w:rPr>
        <w:t>refliukso</w:t>
      </w:r>
      <w:proofErr w:type="spellEnd"/>
      <w:r w:rsidRPr="004347B2">
        <w:rPr>
          <w:b/>
          <w:szCs w:val="24"/>
          <w:lang w:val="lt-LT"/>
        </w:rPr>
        <w:t xml:space="preserve"> sukelto </w:t>
      </w:r>
      <w:proofErr w:type="spellStart"/>
      <w:r w:rsidRPr="004347B2">
        <w:rPr>
          <w:b/>
          <w:szCs w:val="24"/>
          <w:lang w:val="lt-LT"/>
        </w:rPr>
        <w:t>ezofagito</w:t>
      </w:r>
      <w:proofErr w:type="spellEnd"/>
      <w:r w:rsidRPr="004347B2">
        <w:rPr>
          <w:b/>
          <w:szCs w:val="24"/>
          <w:lang w:val="lt-LT"/>
        </w:rPr>
        <w:t xml:space="preserve"> gydymas</w:t>
      </w:r>
    </w:p>
    <w:p w:rsidR="00A96AF5" w:rsidRPr="004347B2" w:rsidRDefault="00A96AF5" w:rsidP="00A96AF5">
      <w:pPr>
        <w:widowControl w:val="0"/>
        <w:autoSpaceDE w:val="0"/>
        <w:autoSpaceDN w:val="0"/>
        <w:adjustRightInd w:val="0"/>
        <w:rPr>
          <w:szCs w:val="24"/>
          <w:lang w:val="lt-LT"/>
        </w:rPr>
      </w:pPr>
      <w:r w:rsidRPr="004347B2">
        <w:rPr>
          <w:szCs w:val="24"/>
          <w:lang w:val="lt-LT"/>
        </w:rPr>
        <w:t xml:space="preserve">Vienas flakonas (40 mg </w:t>
      </w:r>
      <w:proofErr w:type="spellStart"/>
      <w:r w:rsidRPr="004347B2">
        <w:rPr>
          <w:szCs w:val="24"/>
          <w:lang w:val="lt-LT"/>
        </w:rPr>
        <w:t>pantoprazolo</w:t>
      </w:r>
      <w:proofErr w:type="spellEnd"/>
      <w:r w:rsidRPr="004347B2">
        <w:rPr>
          <w:szCs w:val="24"/>
          <w:lang w:val="lt-LT"/>
        </w:rPr>
        <w:t>) per parą.</w:t>
      </w:r>
    </w:p>
    <w:p w:rsidR="00A96AF5" w:rsidRPr="004347B2" w:rsidRDefault="00A96AF5" w:rsidP="00A96AF5">
      <w:pPr>
        <w:widowControl w:val="0"/>
        <w:autoSpaceDE w:val="0"/>
        <w:autoSpaceDN w:val="0"/>
        <w:adjustRightInd w:val="0"/>
        <w:rPr>
          <w:szCs w:val="24"/>
          <w:lang w:val="lt-LT"/>
        </w:rPr>
      </w:pPr>
    </w:p>
    <w:p w:rsidR="00A96AF5" w:rsidRPr="004347B2" w:rsidRDefault="00A96AF5" w:rsidP="00A96AF5">
      <w:pPr>
        <w:widowControl w:val="0"/>
        <w:autoSpaceDE w:val="0"/>
        <w:autoSpaceDN w:val="0"/>
        <w:adjustRightInd w:val="0"/>
        <w:rPr>
          <w:b/>
          <w:szCs w:val="24"/>
          <w:lang w:val="lt-LT"/>
        </w:rPr>
      </w:pPr>
      <w:r w:rsidRPr="004347B2">
        <w:rPr>
          <w:b/>
          <w:szCs w:val="24"/>
          <w:lang w:val="lt-LT"/>
        </w:rPr>
        <w:t xml:space="preserve">Ilgalaikis </w:t>
      </w:r>
      <w:proofErr w:type="spellStart"/>
      <w:r w:rsidRPr="004347B2">
        <w:rPr>
          <w:b/>
          <w:szCs w:val="24"/>
          <w:lang w:val="lt-LT"/>
        </w:rPr>
        <w:t>Colingerio</w:t>
      </w:r>
      <w:proofErr w:type="spellEnd"/>
      <w:r w:rsidRPr="004347B2">
        <w:rPr>
          <w:b/>
          <w:szCs w:val="24"/>
          <w:lang w:val="lt-LT"/>
        </w:rPr>
        <w:t xml:space="preserve"> – </w:t>
      </w:r>
      <w:proofErr w:type="spellStart"/>
      <w:r w:rsidRPr="004347B2">
        <w:rPr>
          <w:b/>
          <w:szCs w:val="24"/>
          <w:lang w:val="lt-LT"/>
        </w:rPr>
        <w:t>Elisono</w:t>
      </w:r>
      <w:proofErr w:type="spellEnd"/>
      <w:r w:rsidRPr="004347B2">
        <w:rPr>
          <w:b/>
          <w:szCs w:val="24"/>
          <w:lang w:val="lt-LT"/>
        </w:rPr>
        <w:t xml:space="preserve"> </w:t>
      </w:r>
      <w:r w:rsidRPr="004347B2">
        <w:rPr>
          <w:b/>
          <w:i/>
          <w:szCs w:val="24"/>
          <w:lang w:val="lt-LT"/>
        </w:rPr>
        <w:t>(</w:t>
      </w:r>
      <w:proofErr w:type="spellStart"/>
      <w:r w:rsidRPr="004347B2">
        <w:rPr>
          <w:b/>
          <w:i/>
          <w:szCs w:val="24"/>
          <w:lang w:val="lt-LT"/>
        </w:rPr>
        <w:t>Zollinger-Ellison</w:t>
      </w:r>
      <w:proofErr w:type="spellEnd"/>
      <w:r w:rsidRPr="004347B2">
        <w:rPr>
          <w:b/>
          <w:i/>
          <w:szCs w:val="24"/>
          <w:lang w:val="lt-LT"/>
        </w:rPr>
        <w:t>)</w:t>
      </w:r>
      <w:r w:rsidRPr="004347B2">
        <w:rPr>
          <w:b/>
          <w:szCs w:val="24"/>
          <w:lang w:val="lt-LT"/>
        </w:rPr>
        <w:t xml:space="preserve"> sindromo ir kitokios būklės, kurios metu skrandyje susidaro per daug rūgšties, gydymas</w:t>
      </w:r>
    </w:p>
    <w:p w:rsidR="00A96AF5" w:rsidRPr="004347B2" w:rsidRDefault="00A96AF5" w:rsidP="00A96AF5">
      <w:pPr>
        <w:widowControl w:val="0"/>
        <w:autoSpaceDE w:val="0"/>
        <w:autoSpaceDN w:val="0"/>
        <w:adjustRightInd w:val="0"/>
        <w:rPr>
          <w:szCs w:val="24"/>
          <w:lang w:val="lt-LT"/>
        </w:rPr>
      </w:pPr>
      <w:r w:rsidRPr="004347B2">
        <w:rPr>
          <w:szCs w:val="24"/>
          <w:lang w:val="lt-LT"/>
        </w:rPr>
        <w:t xml:space="preserve">Du flakonai (80 mg </w:t>
      </w:r>
      <w:proofErr w:type="spellStart"/>
      <w:r w:rsidRPr="004347B2">
        <w:rPr>
          <w:szCs w:val="24"/>
          <w:lang w:val="lt-LT"/>
        </w:rPr>
        <w:t>pantoprazolo</w:t>
      </w:r>
      <w:proofErr w:type="spellEnd"/>
      <w:r w:rsidRPr="004347B2">
        <w:rPr>
          <w:szCs w:val="24"/>
          <w:lang w:val="lt-LT"/>
        </w:rPr>
        <w:t>) per parą.</w:t>
      </w:r>
    </w:p>
    <w:p w:rsidR="00A96AF5" w:rsidRPr="004347B2" w:rsidRDefault="00A96AF5" w:rsidP="00A96AF5">
      <w:pPr>
        <w:widowControl w:val="0"/>
        <w:autoSpaceDE w:val="0"/>
        <w:autoSpaceDN w:val="0"/>
        <w:adjustRightInd w:val="0"/>
        <w:rPr>
          <w:szCs w:val="24"/>
          <w:lang w:val="lt-LT"/>
        </w:rPr>
      </w:pPr>
    </w:p>
    <w:p w:rsidR="00A96AF5" w:rsidRPr="004347B2" w:rsidRDefault="00A96AF5" w:rsidP="00A96AF5">
      <w:pPr>
        <w:widowControl w:val="0"/>
        <w:autoSpaceDE w:val="0"/>
        <w:autoSpaceDN w:val="0"/>
        <w:adjustRightInd w:val="0"/>
        <w:rPr>
          <w:szCs w:val="24"/>
          <w:lang w:val="lt-LT"/>
        </w:rPr>
      </w:pPr>
      <w:r w:rsidRPr="004347B2">
        <w:rPr>
          <w:szCs w:val="24"/>
          <w:lang w:val="lt-LT"/>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rsidR="00A96AF5" w:rsidRPr="004347B2" w:rsidRDefault="00A96AF5" w:rsidP="00A96AF5">
      <w:pPr>
        <w:widowControl w:val="0"/>
        <w:autoSpaceDE w:val="0"/>
        <w:autoSpaceDN w:val="0"/>
        <w:adjustRightInd w:val="0"/>
        <w:rPr>
          <w:szCs w:val="24"/>
          <w:lang w:val="lt-LT"/>
        </w:rPr>
      </w:pPr>
    </w:p>
    <w:p w:rsidR="00A96AF5" w:rsidRPr="004347B2" w:rsidRDefault="00A96AF5" w:rsidP="00A96AF5">
      <w:pPr>
        <w:widowControl w:val="0"/>
        <w:autoSpaceDE w:val="0"/>
        <w:autoSpaceDN w:val="0"/>
        <w:adjustRightInd w:val="0"/>
        <w:rPr>
          <w:b/>
          <w:szCs w:val="24"/>
          <w:lang w:val="lt-LT"/>
        </w:rPr>
      </w:pPr>
      <w:r w:rsidRPr="004347B2">
        <w:rPr>
          <w:b/>
          <w:szCs w:val="24"/>
          <w:lang w:val="lt-LT"/>
        </w:rPr>
        <w:t>Specifinių grupių pacientai</w:t>
      </w:r>
    </w:p>
    <w:p w:rsidR="00A96AF5" w:rsidRPr="004347B2" w:rsidRDefault="00A96AF5" w:rsidP="00A96AF5">
      <w:pPr>
        <w:widowControl w:val="0"/>
        <w:numPr>
          <w:ilvl w:val="0"/>
          <w:numId w:val="3"/>
        </w:numPr>
        <w:autoSpaceDE w:val="0"/>
        <w:autoSpaceDN w:val="0"/>
        <w:adjustRightInd w:val="0"/>
        <w:ind w:left="567" w:hanging="567"/>
        <w:rPr>
          <w:szCs w:val="24"/>
          <w:lang w:val="lt-LT"/>
        </w:rPr>
      </w:pPr>
      <w:r w:rsidRPr="004347B2">
        <w:rPr>
          <w:szCs w:val="24"/>
          <w:lang w:val="lt-LT"/>
        </w:rPr>
        <w:t>Jei sergate sunkia kepenų liga, paros dozė bus tik 20 mg (pusė flakono).</w:t>
      </w:r>
    </w:p>
    <w:p w:rsidR="00A96AF5" w:rsidRPr="004347B2" w:rsidRDefault="00A96AF5" w:rsidP="00A96AF5">
      <w:pPr>
        <w:widowControl w:val="0"/>
        <w:numPr>
          <w:ilvl w:val="0"/>
          <w:numId w:val="3"/>
        </w:numPr>
        <w:autoSpaceDE w:val="0"/>
        <w:autoSpaceDN w:val="0"/>
        <w:adjustRightInd w:val="0"/>
        <w:ind w:left="567" w:hanging="567"/>
        <w:rPr>
          <w:szCs w:val="24"/>
          <w:lang w:val="lt-LT"/>
        </w:rPr>
      </w:pPr>
      <w:r w:rsidRPr="004347B2">
        <w:rPr>
          <w:szCs w:val="24"/>
        </w:rPr>
        <w:t>Vartojimas vaikams ir paaugliams</w:t>
      </w:r>
    </w:p>
    <w:p w:rsidR="00A96AF5" w:rsidRPr="004347B2" w:rsidRDefault="00A96AF5" w:rsidP="00A96AF5">
      <w:pPr>
        <w:widowControl w:val="0"/>
        <w:numPr>
          <w:ilvl w:val="0"/>
          <w:numId w:val="3"/>
        </w:numPr>
        <w:autoSpaceDE w:val="0"/>
        <w:autoSpaceDN w:val="0"/>
        <w:adjustRightInd w:val="0"/>
        <w:ind w:left="567" w:hanging="567"/>
        <w:rPr>
          <w:szCs w:val="24"/>
          <w:lang w:val="lt-LT"/>
        </w:rPr>
      </w:pPr>
      <w:r w:rsidRPr="004347B2">
        <w:rPr>
          <w:szCs w:val="24"/>
          <w:lang w:val="lt-LT"/>
        </w:rPr>
        <w:t>Vaikai (jaunesni kaip 18 metų). Šio injekcinio vaisto nerekomenduojama vartoti vaikams.</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rPr>
          <w:sz w:val="24"/>
          <w:szCs w:val="24"/>
          <w:lang w:val="lt-LT"/>
        </w:rPr>
      </w:pPr>
      <w:r w:rsidRPr="004347B2">
        <w:rPr>
          <w:sz w:val="24"/>
          <w:szCs w:val="24"/>
          <w:lang w:val="lt-LT"/>
        </w:rPr>
        <w:t xml:space="preserve">Ką daryti pavartojus per didelę </w:t>
      </w:r>
      <w:proofErr w:type="spellStart"/>
      <w:r w:rsidRPr="004347B2">
        <w:rPr>
          <w:sz w:val="24"/>
          <w:szCs w:val="24"/>
          <w:lang w:val="lt-LT"/>
        </w:rPr>
        <w:t>Nolpaza</w:t>
      </w:r>
      <w:proofErr w:type="spellEnd"/>
      <w:r w:rsidRPr="004347B2">
        <w:rPr>
          <w:sz w:val="24"/>
          <w:szCs w:val="24"/>
          <w:lang w:val="lt-LT"/>
        </w:rPr>
        <w:t xml:space="preserve"> dozę?</w:t>
      </w:r>
    </w:p>
    <w:p w:rsidR="00A96AF5" w:rsidRPr="004347B2" w:rsidRDefault="00A96AF5" w:rsidP="00A96AF5">
      <w:pPr>
        <w:widowControl w:val="0"/>
        <w:numPr>
          <w:ilvl w:val="12"/>
          <w:numId w:val="0"/>
        </w:numPr>
        <w:ind w:right="-29"/>
        <w:rPr>
          <w:szCs w:val="24"/>
          <w:lang w:val="lt-LT"/>
        </w:rPr>
      </w:pPr>
      <w:r w:rsidRPr="004347B2">
        <w:rPr>
          <w:szCs w:val="24"/>
          <w:lang w:val="lt-LT"/>
        </w:rPr>
        <w:t>Jums leidžiamą dozę atidžiai patikrins slaugytojas arba gydytojas, todėl perdozavimo galimybė yra ypač maža. Perdozavimo simptomai nėra žinomi.</w:t>
      </w:r>
    </w:p>
    <w:p w:rsidR="00A96AF5" w:rsidRPr="004347B2" w:rsidRDefault="00A96AF5" w:rsidP="00A96AF5">
      <w:pPr>
        <w:widowControl w:val="0"/>
        <w:numPr>
          <w:ilvl w:val="12"/>
          <w:numId w:val="0"/>
        </w:numPr>
        <w:ind w:right="-29"/>
        <w:rPr>
          <w:szCs w:val="24"/>
          <w:lang w:val="lt-LT"/>
        </w:rPr>
      </w:pPr>
    </w:p>
    <w:p w:rsidR="00A96AF5" w:rsidRPr="004347B2" w:rsidRDefault="00A96AF5" w:rsidP="00A96AF5">
      <w:pPr>
        <w:widowControl w:val="0"/>
        <w:numPr>
          <w:ilvl w:val="12"/>
          <w:numId w:val="0"/>
        </w:numPr>
        <w:ind w:right="-29"/>
        <w:rPr>
          <w:szCs w:val="24"/>
          <w:lang w:val="lt-LT"/>
        </w:rPr>
      </w:pPr>
      <w:r w:rsidRPr="004347B2">
        <w:rPr>
          <w:szCs w:val="24"/>
          <w:lang w:val="lt-LT"/>
        </w:rPr>
        <w:t>Jeigu kiltų daugiau klausimų dėl šio vaisto vartojimo, kreipkitės į gydytoją, vaistininką arba slaugytoją.</w:t>
      </w:r>
    </w:p>
    <w:p w:rsidR="00A96AF5" w:rsidRPr="004347B2" w:rsidRDefault="00A96AF5" w:rsidP="00A96AF5">
      <w:pPr>
        <w:widowControl w:val="0"/>
        <w:numPr>
          <w:ilvl w:val="12"/>
          <w:numId w:val="0"/>
        </w:numPr>
        <w:ind w:right="-29"/>
        <w:rPr>
          <w:szCs w:val="24"/>
          <w:lang w:val="lt-LT"/>
        </w:rPr>
      </w:pPr>
    </w:p>
    <w:p w:rsidR="00A96AF5" w:rsidRPr="004347B2" w:rsidRDefault="00A96AF5" w:rsidP="00A96AF5">
      <w:pPr>
        <w:widowControl w:val="0"/>
        <w:numPr>
          <w:ilvl w:val="12"/>
          <w:numId w:val="0"/>
        </w:numPr>
        <w:rPr>
          <w:szCs w:val="24"/>
          <w:lang w:val="lt-LT"/>
        </w:rPr>
      </w:pPr>
    </w:p>
    <w:p w:rsidR="00A96AF5" w:rsidRPr="004347B2" w:rsidRDefault="00A96AF5" w:rsidP="00A96AF5">
      <w:pPr>
        <w:pStyle w:val="Antrat3"/>
        <w:keepNext w:val="0"/>
        <w:widowControl w:val="0"/>
        <w:tabs>
          <w:tab w:val="clear" w:pos="6760"/>
        </w:tabs>
        <w:spacing w:line="240" w:lineRule="auto"/>
        <w:ind w:left="567" w:hanging="567"/>
        <w:rPr>
          <w:szCs w:val="24"/>
          <w:lang w:val="lt-LT"/>
        </w:rPr>
      </w:pPr>
      <w:r w:rsidRPr="004347B2">
        <w:rPr>
          <w:szCs w:val="24"/>
          <w:lang w:val="lt-LT"/>
        </w:rPr>
        <w:t>4.</w:t>
      </w:r>
      <w:r w:rsidRPr="004347B2">
        <w:rPr>
          <w:szCs w:val="24"/>
          <w:lang w:val="lt-LT"/>
        </w:rPr>
        <w:tab/>
        <w:t>Galimas šalutinis poveikis</w:t>
      </w:r>
    </w:p>
    <w:p w:rsidR="00A96AF5" w:rsidRPr="004347B2" w:rsidRDefault="00A96AF5" w:rsidP="00A96AF5">
      <w:pPr>
        <w:widowControl w:val="0"/>
        <w:numPr>
          <w:ilvl w:val="12"/>
          <w:numId w:val="0"/>
        </w:numPr>
        <w:rPr>
          <w:szCs w:val="24"/>
          <w:lang w:val="lt-LT"/>
        </w:rPr>
      </w:pPr>
    </w:p>
    <w:p w:rsidR="00A96AF5" w:rsidRPr="004347B2" w:rsidRDefault="00A96AF5" w:rsidP="00A96AF5">
      <w:pPr>
        <w:widowControl w:val="0"/>
        <w:numPr>
          <w:ilvl w:val="12"/>
          <w:numId w:val="0"/>
        </w:numPr>
        <w:ind w:right="-29"/>
        <w:rPr>
          <w:szCs w:val="24"/>
          <w:lang w:val="lt-LT"/>
        </w:rPr>
      </w:pPr>
      <w:r w:rsidRPr="004347B2">
        <w:rPr>
          <w:szCs w:val="24"/>
          <w:lang w:val="lt-LT"/>
        </w:rPr>
        <w:t>Šis vaistas, kaip ir visi kiti, gali sukelti šalutinį poveikį, nors jis pasireiškia ne visiems žmonėms.</w:t>
      </w:r>
    </w:p>
    <w:p w:rsidR="00A96AF5" w:rsidRPr="004347B2" w:rsidRDefault="00A96AF5" w:rsidP="00A96AF5">
      <w:pPr>
        <w:widowControl w:val="0"/>
        <w:numPr>
          <w:ilvl w:val="12"/>
          <w:numId w:val="0"/>
        </w:numPr>
        <w:ind w:right="-29"/>
        <w:rPr>
          <w:szCs w:val="24"/>
          <w:lang w:val="lt-LT"/>
        </w:rPr>
      </w:pPr>
    </w:p>
    <w:p w:rsidR="00A96AF5" w:rsidRPr="004347B2" w:rsidRDefault="00A96AF5" w:rsidP="00A96AF5">
      <w:pPr>
        <w:widowControl w:val="0"/>
        <w:autoSpaceDE w:val="0"/>
        <w:autoSpaceDN w:val="0"/>
        <w:adjustRightInd w:val="0"/>
        <w:rPr>
          <w:rFonts w:eastAsia="SimSun"/>
          <w:szCs w:val="24"/>
          <w:lang w:val="lt-LT"/>
        </w:rPr>
      </w:pPr>
      <w:r w:rsidRPr="004347B2">
        <w:rPr>
          <w:rFonts w:eastAsia="SimSun"/>
          <w:szCs w:val="24"/>
          <w:lang w:val="lt-LT"/>
        </w:rPr>
        <w:t>Toliau pateikiamas galimo šalutinio poveikio dažnumo suskirstymas pagal dažnį.</w:t>
      </w:r>
    </w:p>
    <w:p w:rsidR="00A96AF5" w:rsidRPr="004347B2" w:rsidRDefault="00A96AF5" w:rsidP="00A96AF5">
      <w:pPr>
        <w:pStyle w:val="BT-EMEASMCA"/>
        <w:numPr>
          <w:ilvl w:val="0"/>
          <w:numId w:val="4"/>
        </w:numPr>
        <w:tabs>
          <w:tab w:val="clear" w:pos="720"/>
        </w:tabs>
        <w:ind w:left="567" w:hanging="567"/>
        <w:rPr>
          <w:sz w:val="24"/>
        </w:rPr>
      </w:pPr>
      <w:r w:rsidRPr="004347B2">
        <w:rPr>
          <w:sz w:val="24"/>
        </w:rPr>
        <w:t>Labai dažnas: gali atsirasti daugiau kaip 1 žmogui iš 10</w:t>
      </w:r>
    </w:p>
    <w:p w:rsidR="00A96AF5" w:rsidRPr="004347B2" w:rsidRDefault="00A96AF5" w:rsidP="00A96AF5">
      <w:pPr>
        <w:pStyle w:val="BT-EMEASMCA"/>
        <w:numPr>
          <w:ilvl w:val="0"/>
          <w:numId w:val="4"/>
        </w:numPr>
        <w:tabs>
          <w:tab w:val="clear" w:pos="720"/>
        </w:tabs>
        <w:ind w:left="567" w:hanging="567"/>
        <w:rPr>
          <w:sz w:val="24"/>
        </w:rPr>
      </w:pPr>
      <w:r w:rsidRPr="004347B2">
        <w:rPr>
          <w:sz w:val="24"/>
        </w:rPr>
        <w:t>Dažnas: gali atsirasti ne daugiau kaip 1 žmogui iš 10</w:t>
      </w:r>
    </w:p>
    <w:p w:rsidR="00A96AF5" w:rsidRPr="004347B2" w:rsidRDefault="00A96AF5" w:rsidP="00A96AF5">
      <w:pPr>
        <w:pStyle w:val="BT-EMEASMCA"/>
        <w:numPr>
          <w:ilvl w:val="0"/>
          <w:numId w:val="4"/>
        </w:numPr>
        <w:tabs>
          <w:tab w:val="clear" w:pos="720"/>
        </w:tabs>
        <w:ind w:left="567" w:hanging="567"/>
        <w:rPr>
          <w:sz w:val="24"/>
        </w:rPr>
      </w:pPr>
      <w:r w:rsidRPr="004347B2">
        <w:rPr>
          <w:sz w:val="24"/>
        </w:rPr>
        <w:t>Nedažnas: gali atsirasti ne daugiau kaip 1 žmogui iš 100</w:t>
      </w:r>
    </w:p>
    <w:p w:rsidR="00A96AF5" w:rsidRPr="004347B2" w:rsidRDefault="00A96AF5" w:rsidP="00A96AF5">
      <w:pPr>
        <w:pStyle w:val="BT-EMEASMCA"/>
        <w:numPr>
          <w:ilvl w:val="0"/>
          <w:numId w:val="4"/>
        </w:numPr>
        <w:tabs>
          <w:tab w:val="clear" w:pos="720"/>
        </w:tabs>
        <w:ind w:left="567" w:hanging="567"/>
        <w:rPr>
          <w:sz w:val="24"/>
        </w:rPr>
      </w:pPr>
      <w:r w:rsidRPr="004347B2">
        <w:rPr>
          <w:sz w:val="24"/>
        </w:rPr>
        <w:t>Retas: gali atsirasti ne daugiau kaip 1 žmogui iš 1 000</w:t>
      </w:r>
    </w:p>
    <w:p w:rsidR="00A96AF5" w:rsidRPr="004347B2" w:rsidRDefault="00A96AF5" w:rsidP="00A96AF5">
      <w:pPr>
        <w:pStyle w:val="BT-EMEASMCA"/>
        <w:numPr>
          <w:ilvl w:val="0"/>
          <w:numId w:val="4"/>
        </w:numPr>
        <w:tabs>
          <w:tab w:val="clear" w:pos="720"/>
        </w:tabs>
        <w:ind w:left="567" w:hanging="567"/>
        <w:rPr>
          <w:sz w:val="24"/>
        </w:rPr>
      </w:pPr>
      <w:r w:rsidRPr="004347B2">
        <w:rPr>
          <w:sz w:val="24"/>
        </w:rPr>
        <w:t>Labai retas: gali atsirasti ne daugiau kaip 1 žmogui iš 10 000</w:t>
      </w:r>
    </w:p>
    <w:p w:rsidR="00A96AF5" w:rsidRPr="004347B2" w:rsidRDefault="00A96AF5" w:rsidP="00A96AF5">
      <w:pPr>
        <w:pStyle w:val="BT-EMEASMCA"/>
        <w:numPr>
          <w:ilvl w:val="0"/>
          <w:numId w:val="4"/>
        </w:numPr>
        <w:tabs>
          <w:tab w:val="clear" w:pos="720"/>
        </w:tabs>
        <w:ind w:left="567" w:hanging="567"/>
        <w:rPr>
          <w:sz w:val="24"/>
        </w:rPr>
      </w:pPr>
      <w:r w:rsidRPr="004347B2">
        <w:rPr>
          <w:sz w:val="24"/>
        </w:rPr>
        <w:t>Dažnis nežinomas: negali būti apskaičiuotas pagal turimus duomenis</w:t>
      </w:r>
    </w:p>
    <w:p w:rsidR="00A96AF5" w:rsidRPr="004347B2" w:rsidRDefault="00A96AF5" w:rsidP="00A96AF5">
      <w:pPr>
        <w:widowControl w:val="0"/>
        <w:autoSpaceDE w:val="0"/>
        <w:autoSpaceDN w:val="0"/>
        <w:adjustRightInd w:val="0"/>
        <w:rPr>
          <w:rFonts w:eastAsia="SimSun"/>
          <w:b/>
          <w:szCs w:val="24"/>
          <w:lang w:val="lt-LT"/>
        </w:rPr>
      </w:pPr>
    </w:p>
    <w:p w:rsidR="00A96AF5" w:rsidRPr="004347B2" w:rsidRDefault="00A96AF5" w:rsidP="00A96AF5">
      <w:pPr>
        <w:widowControl w:val="0"/>
        <w:autoSpaceDE w:val="0"/>
        <w:autoSpaceDN w:val="0"/>
        <w:adjustRightInd w:val="0"/>
        <w:rPr>
          <w:rFonts w:eastAsia="SimSun"/>
          <w:b/>
          <w:szCs w:val="24"/>
          <w:lang w:val="lt-LT"/>
        </w:rPr>
      </w:pPr>
      <w:r w:rsidRPr="004347B2">
        <w:rPr>
          <w:rFonts w:eastAsia="SimSun"/>
          <w:b/>
          <w:szCs w:val="24"/>
          <w:lang w:val="lt-LT"/>
        </w:rPr>
        <w:t>Nedelsdami pasakykite gydytojui arba kreipkitės į artimiausios ligoninės skubios pagalbos skyrių, jei pasireiškia bet kuris toliau išvardytas šalutinis poveikis.</w:t>
      </w:r>
    </w:p>
    <w:p w:rsidR="00A96AF5" w:rsidRPr="004347B2" w:rsidRDefault="00A96AF5" w:rsidP="00A96AF5">
      <w:pPr>
        <w:widowControl w:val="0"/>
        <w:autoSpaceDE w:val="0"/>
        <w:autoSpaceDN w:val="0"/>
        <w:adjustRightInd w:val="0"/>
        <w:rPr>
          <w:rFonts w:eastAsia="SimSun"/>
          <w:b/>
          <w:szCs w:val="24"/>
          <w:lang w:val="lt-LT"/>
        </w:rPr>
      </w:pPr>
    </w:p>
    <w:p w:rsidR="00A96AF5" w:rsidRPr="004347B2" w:rsidRDefault="00A96AF5" w:rsidP="00A96AF5">
      <w:pPr>
        <w:pStyle w:val="BT-EMEASMCA"/>
        <w:numPr>
          <w:ilvl w:val="0"/>
          <w:numId w:val="10"/>
        </w:numPr>
        <w:ind w:left="567" w:hanging="567"/>
        <w:rPr>
          <w:sz w:val="24"/>
        </w:rPr>
      </w:pPr>
      <w:r w:rsidRPr="004347B2">
        <w:rPr>
          <w:b/>
          <w:sz w:val="24"/>
        </w:rPr>
        <w:t>Sunkios alerginės reakcijos (jų atsiranda retai):</w:t>
      </w:r>
      <w:r w:rsidRPr="004347B2">
        <w:rPr>
          <w:sz w:val="24"/>
        </w:rPr>
        <w:t xml:space="preserve"> liežuvio ir (arba) gerklės patinimas, </w:t>
      </w:r>
      <w:r w:rsidRPr="004347B2">
        <w:rPr>
          <w:sz w:val="24"/>
        </w:rPr>
        <w:lastRenderedPageBreak/>
        <w:t>rijimo pasunkėjimas, ruplės (dilgėlinė), kvėpavimo pasunkėjimas, alerginis veido patinimas (</w:t>
      </w:r>
      <w:proofErr w:type="spellStart"/>
      <w:r w:rsidRPr="004347B2">
        <w:rPr>
          <w:sz w:val="24"/>
        </w:rPr>
        <w:t>Kvinkės</w:t>
      </w:r>
      <w:proofErr w:type="spellEnd"/>
      <w:r w:rsidRPr="004347B2">
        <w:rPr>
          <w:sz w:val="24"/>
        </w:rPr>
        <w:t xml:space="preserve"> arba </w:t>
      </w:r>
      <w:proofErr w:type="spellStart"/>
      <w:r w:rsidRPr="004347B2">
        <w:rPr>
          <w:sz w:val="24"/>
        </w:rPr>
        <w:t>angioneurozinė</w:t>
      </w:r>
      <w:proofErr w:type="spellEnd"/>
      <w:r w:rsidRPr="004347B2">
        <w:rPr>
          <w:sz w:val="24"/>
        </w:rPr>
        <w:t xml:space="preserve"> edema), stiprus svaigulys kartu su labai dažnu širdies plakimu ir smarkiu prakaitavimu.</w:t>
      </w:r>
    </w:p>
    <w:p w:rsidR="00A96AF5" w:rsidRPr="004347B2" w:rsidRDefault="00A96AF5" w:rsidP="00A96AF5">
      <w:pPr>
        <w:pStyle w:val="BT-EMEASMCA"/>
        <w:numPr>
          <w:ilvl w:val="0"/>
          <w:numId w:val="10"/>
        </w:numPr>
        <w:ind w:left="567" w:hanging="567"/>
        <w:rPr>
          <w:sz w:val="24"/>
        </w:rPr>
      </w:pPr>
      <w:r w:rsidRPr="004347B2">
        <w:rPr>
          <w:b/>
          <w:sz w:val="24"/>
        </w:rPr>
        <w:t>Sunkios odos reakcijos (dažnis nežinomas):</w:t>
      </w:r>
      <w:r w:rsidRPr="004347B2">
        <w:rPr>
          <w:sz w:val="24"/>
        </w:rPr>
        <w:t xml:space="preserve"> odos pūslių atsiradimas ir greitas bendrosios būklės blogėjimas, akių, nosies, burnos bei lūpų ar lyties organų erozija (įskaitant nestiprų kraujavimą) (</w:t>
      </w:r>
      <w:proofErr w:type="spellStart"/>
      <w:r w:rsidRPr="004347B2">
        <w:rPr>
          <w:sz w:val="24"/>
        </w:rPr>
        <w:t>Stivenso</w:t>
      </w:r>
      <w:proofErr w:type="spellEnd"/>
      <w:r w:rsidRPr="004347B2">
        <w:rPr>
          <w:sz w:val="24"/>
        </w:rPr>
        <w:t xml:space="preserve"> – Džonsono </w:t>
      </w:r>
      <w:r w:rsidRPr="004347B2">
        <w:rPr>
          <w:i/>
          <w:sz w:val="24"/>
        </w:rPr>
        <w:t>(</w:t>
      </w:r>
      <w:proofErr w:type="spellStart"/>
      <w:r w:rsidRPr="004347B2">
        <w:rPr>
          <w:i/>
          <w:sz w:val="24"/>
        </w:rPr>
        <w:t>Stevens-Johnson</w:t>
      </w:r>
      <w:proofErr w:type="spellEnd"/>
      <w:r w:rsidRPr="004347B2">
        <w:rPr>
          <w:i/>
          <w:sz w:val="24"/>
        </w:rPr>
        <w:t>)</w:t>
      </w:r>
      <w:r w:rsidRPr="004347B2">
        <w:rPr>
          <w:sz w:val="24"/>
        </w:rPr>
        <w:t xml:space="preserve"> sindromas, </w:t>
      </w:r>
      <w:proofErr w:type="spellStart"/>
      <w:r w:rsidRPr="004347B2">
        <w:rPr>
          <w:sz w:val="24"/>
        </w:rPr>
        <w:t>Lajelio</w:t>
      </w:r>
      <w:proofErr w:type="spellEnd"/>
      <w:r w:rsidRPr="004347B2">
        <w:rPr>
          <w:sz w:val="24"/>
        </w:rPr>
        <w:t xml:space="preserve"> </w:t>
      </w:r>
      <w:r w:rsidRPr="004347B2">
        <w:rPr>
          <w:i/>
          <w:sz w:val="24"/>
        </w:rPr>
        <w:t>(</w:t>
      </w:r>
      <w:proofErr w:type="spellStart"/>
      <w:r w:rsidRPr="004347B2">
        <w:rPr>
          <w:i/>
          <w:sz w:val="24"/>
        </w:rPr>
        <w:t>Lyell</w:t>
      </w:r>
      <w:proofErr w:type="spellEnd"/>
      <w:r w:rsidRPr="004347B2">
        <w:rPr>
          <w:i/>
          <w:sz w:val="24"/>
        </w:rPr>
        <w:t>)</w:t>
      </w:r>
      <w:r w:rsidRPr="004347B2">
        <w:rPr>
          <w:sz w:val="24"/>
        </w:rPr>
        <w:t xml:space="preserve"> sindromas, daugiaformė </w:t>
      </w:r>
      <w:proofErr w:type="spellStart"/>
      <w:r w:rsidRPr="004347B2">
        <w:rPr>
          <w:sz w:val="24"/>
        </w:rPr>
        <w:t>eritema</w:t>
      </w:r>
      <w:proofErr w:type="spellEnd"/>
      <w:r w:rsidRPr="004347B2">
        <w:rPr>
          <w:sz w:val="24"/>
        </w:rPr>
        <w:t>) ir jautrumas šviesai.</w:t>
      </w:r>
    </w:p>
    <w:p w:rsidR="00A96AF5" w:rsidRPr="004347B2" w:rsidRDefault="00A96AF5" w:rsidP="00A96AF5">
      <w:pPr>
        <w:widowControl w:val="0"/>
        <w:numPr>
          <w:ilvl w:val="0"/>
          <w:numId w:val="5"/>
        </w:numPr>
        <w:ind w:left="567" w:right="-2" w:hanging="567"/>
        <w:rPr>
          <w:szCs w:val="24"/>
        </w:rPr>
      </w:pPr>
      <w:r w:rsidRPr="004347B2">
        <w:rPr>
          <w:b/>
          <w:szCs w:val="24"/>
          <w:lang w:val="lt-LT"/>
        </w:rPr>
        <w:t>Kitokios sunkios reakcijos (dažnis nežinomas):</w:t>
      </w:r>
      <w:r w:rsidRPr="004347B2">
        <w:rPr>
          <w:szCs w:val="24"/>
          <w:lang w:val="lt-LT"/>
        </w:rPr>
        <w:t xml:space="preserve"> odos ir akių baltymų pageltimas (sunkus kepenų ląstelių pažeidimas, gelta) ar karščiavimas, išbėrimas, inkstų padidėjimas (kartais atsiranda skausmingas </w:t>
      </w:r>
      <w:proofErr w:type="spellStart"/>
      <w:r w:rsidRPr="004347B2">
        <w:rPr>
          <w:szCs w:val="24"/>
          <w:lang w:val="lt-LT"/>
        </w:rPr>
        <w:t>šlapinimasis</w:t>
      </w:r>
      <w:proofErr w:type="spellEnd"/>
      <w:r w:rsidRPr="004347B2">
        <w:rPr>
          <w:szCs w:val="24"/>
          <w:lang w:val="lt-LT"/>
        </w:rPr>
        <w:t xml:space="preserve"> ir apatinės nugaros dalies skausmas) (sunkus inkstų uždegimas). </w:t>
      </w:r>
      <w:r w:rsidRPr="004347B2">
        <w:rPr>
          <w:szCs w:val="24"/>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4347B2">
        <w:rPr>
          <w:bCs/>
          <w:szCs w:val="24"/>
        </w:rPr>
        <w:t>lemti kalio ir kalcio kiekio kraujyje sumažėjimą. Gydytojas gali paskirti reguliariai atlikti kraujo tyrimus magnio kiekio kraujyje kontrolei.</w:t>
      </w:r>
    </w:p>
    <w:p w:rsidR="00A96AF5" w:rsidRPr="004347B2" w:rsidRDefault="00A96AF5" w:rsidP="00A96AF5">
      <w:pPr>
        <w:pStyle w:val="BT-EMEASMCA"/>
        <w:numPr>
          <w:ilvl w:val="0"/>
          <w:numId w:val="0"/>
        </w:numPr>
        <w:rPr>
          <w:sz w:val="24"/>
        </w:rPr>
      </w:pPr>
    </w:p>
    <w:p w:rsidR="00A96AF5" w:rsidRPr="004347B2" w:rsidRDefault="00A96AF5" w:rsidP="00A96AF5">
      <w:pPr>
        <w:widowControl w:val="0"/>
        <w:autoSpaceDE w:val="0"/>
        <w:autoSpaceDN w:val="0"/>
        <w:adjustRightInd w:val="0"/>
        <w:rPr>
          <w:rFonts w:eastAsia="SimSun"/>
          <w:szCs w:val="24"/>
          <w:lang w:val="lt-LT"/>
        </w:rPr>
      </w:pPr>
      <w:r w:rsidRPr="004347B2">
        <w:rPr>
          <w:rFonts w:eastAsia="SimSun"/>
          <w:szCs w:val="24"/>
          <w:lang w:val="lt-LT"/>
        </w:rPr>
        <w:t>Kitoks šalutinis poveikis</w:t>
      </w:r>
    </w:p>
    <w:p w:rsidR="00A96AF5" w:rsidRPr="004347B2" w:rsidRDefault="00A96AF5" w:rsidP="00A96AF5">
      <w:pPr>
        <w:widowControl w:val="0"/>
        <w:autoSpaceDE w:val="0"/>
        <w:autoSpaceDN w:val="0"/>
        <w:adjustRightInd w:val="0"/>
        <w:rPr>
          <w:rFonts w:eastAsia="SimSun"/>
          <w:szCs w:val="24"/>
          <w:lang w:val="lt-LT"/>
        </w:rPr>
      </w:pPr>
    </w:p>
    <w:p w:rsidR="00A96AF5" w:rsidRPr="004347B2" w:rsidRDefault="00A96AF5" w:rsidP="00A96AF5">
      <w:pPr>
        <w:pStyle w:val="BT-EMEASMCA"/>
        <w:numPr>
          <w:ilvl w:val="0"/>
          <w:numId w:val="8"/>
        </w:numPr>
        <w:ind w:left="567" w:hanging="567"/>
        <w:rPr>
          <w:sz w:val="24"/>
        </w:rPr>
      </w:pPr>
      <w:r w:rsidRPr="004347B2">
        <w:rPr>
          <w:b/>
          <w:sz w:val="24"/>
        </w:rPr>
        <w:t xml:space="preserve">Dažnas </w:t>
      </w:r>
      <w:r w:rsidRPr="004347B2">
        <w:rPr>
          <w:sz w:val="24"/>
        </w:rPr>
        <w:t>(gali atsirasti ne daugiau kaip 1 žmogui iš 10)</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rPr>
        <w:t>Venos sienelės uždegimas ir kraujo krešulio susidarymas (</w:t>
      </w:r>
      <w:proofErr w:type="spellStart"/>
      <w:r w:rsidRPr="004347B2">
        <w:rPr>
          <w:rFonts w:eastAsia="SimSun"/>
          <w:szCs w:val="24"/>
          <w:lang w:val="lt-LT"/>
        </w:rPr>
        <w:t>tromboflebitas</w:t>
      </w:r>
      <w:proofErr w:type="spellEnd"/>
      <w:r w:rsidRPr="004347B2">
        <w:rPr>
          <w:rFonts w:eastAsia="SimSun"/>
          <w:szCs w:val="24"/>
          <w:lang w:val="lt-LT"/>
        </w:rPr>
        <w:t>) vaisto suleidimo vietoje.</w:t>
      </w:r>
    </w:p>
    <w:p w:rsidR="00A96AF5" w:rsidRPr="004347B2" w:rsidRDefault="00A96AF5" w:rsidP="00A96AF5">
      <w:pPr>
        <w:pStyle w:val="BT-EMEASMCA"/>
        <w:numPr>
          <w:ilvl w:val="0"/>
          <w:numId w:val="8"/>
        </w:numPr>
        <w:ind w:left="567" w:hanging="567"/>
        <w:rPr>
          <w:sz w:val="24"/>
        </w:rPr>
      </w:pPr>
      <w:r w:rsidRPr="004347B2">
        <w:rPr>
          <w:b/>
          <w:sz w:val="24"/>
        </w:rPr>
        <w:t xml:space="preserve">Nedažnas </w:t>
      </w:r>
      <w:r w:rsidRPr="004347B2">
        <w:rPr>
          <w:sz w:val="24"/>
        </w:rPr>
        <w:t>(gali atsirasti ne daugiau kaip 1 žmogui iš 100)</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rPr>
        <w:t xml:space="preserve">Galvos skausmas, svaigulys, viduriavimas, pykinimas, vėmimas, pilvo pūtimas ir dujų kaupimasis, vidurių užkietėjimas, burnos džiūvimas, pilvo skausmas ir diskomfortas, odos išbėrimas, </w:t>
      </w:r>
      <w:proofErr w:type="spellStart"/>
      <w:r w:rsidRPr="004347B2">
        <w:rPr>
          <w:rFonts w:eastAsia="SimSun"/>
          <w:szCs w:val="24"/>
          <w:lang w:val="lt-LT"/>
        </w:rPr>
        <w:t>egzantema</w:t>
      </w:r>
      <w:proofErr w:type="spellEnd"/>
      <w:r w:rsidRPr="004347B2">
        <w:rPr>
          <w:rFonts w:eastAsia="SimSun"/>
          <w:szCs w:val="24"/>
          <w:lang w:val="lt-LT"/>
        </w:rPr>
        <w:t xml:space="preserve">, dėmės (bėrimas), niežulys, </w:t>
      </w:r>
      <w:r w:rsidRPr="004347B2">
        <w:rPr>
          <w:rFonts w:eastAsia="SimSun"/>
          <w:szCs w:val="24"/>
          <w:lang w:val="lt-LT" w:eastAsia="zh-CN"/>
        </w:rPr>
        <w:t xml:space="preserve">šlaunikaulio, riešo ir stuburo lūžiai, </w:t>
      </w:r>
      <w:r w:rsidRPr="004347B2">
        <w:rPr>
          <w:rFonts w:eastAsia="SimSun"/>
          <w:szCs w:val="24"/>
          <w:lang w:val="lt-LT"/>
        </w:rPr>
        <w:t>silpnumas, išsekimas ar bloga bendroji savijauta, miego sutrikimas.</w:t>
      </w:r>
    </w:p>
    <w:p w:rsidR="00A96AF5" w:rsidRPr="004347B2" w:rsidRDefault="00A96AF5" w:rsidP="00A96AF5">
      <w:pPr>
        <w:pStyle w:val="BT-EMEASMCA"/>
        <w:numPr>
          <w:ilvl w:val="0"/>
          <w:numId w:val="8"/>
        </w:numPr>
        <w:ind w:left="567" w:hanging="567"/>
        <w:rPr>
          <w:sz w:val="24"/>
        </w:rPr>
      </w:pPr>
      <w:r w:rsidRPr="004347B2">
        <w:rPr>
          <w:b/>
          <w:sz w:val="24"/>
        </w:rPr>
        <w:t xml:space="preserve">Retas </w:t>
      </w:r>
      <w:r w:rsidRPr="004347B2">
        <w:rPr>
          <w:sz w:val="24"/>
        </w:rPr>
        <w:t>(gali atsirasti ne daugiau kaip 1 žmogui iš 1 000)</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eastAsia="zh-CN"/>
        </w:rPr>
        <w:t>Regos</w:t>
      </w:r>
      <w:r w:rsidRPr="004347B2">
        <w:rPr>
          <w:rFonts w:eastAsia="SimSun"/>
          <w:szCs w:val="24"/>
          <w:lang w:val="lt-LT"/>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r w:rsidRPr="004347B2">
        <w:rPr>
          <w:rFonts w:eastAsia="SimSun"/>
          <w:szCs w:val="24"/>
          <w:lang w:val="lt-LT" w:eastAsia="zh-CN"/>
        </w:rPr>
        <w:t>, skonio sutrikimas</w:t>
      </w:r>
      <w:r w:rsidRPr="004347B2">
        <w:rPr>
          <w:rFonts w:eastAsia="SimSun"/>
          <w:szCs w:val="24"/>
          <w:lang w:val="lt-LT"/>
        </w:rPr>
        <w:t>.</w:t>
      </w:r>
    </w:p>
    <w:p w:rsidR="00A96AF5" w:rsidRPr="004347B2" w:rsidRDefault="00A96AF5" w:rsidP="00A96AF5">
      <w:pPr>
        <w:pStyle w:val="BT-EMEASMCA"/>
        <w:numPr>
          <w:ilvl w:val="0"/>
          <w:numId w:val="8"/>
        </w:numPr>
        <w:ind w:left="567" w:hanging="567"/>
        <w:rPr>
          <w:sz w:val="24"/>
        </w:rPr>
      </w:pPr>
      <w:r w:rsidRPr="004347B2">
        <w:rPr>
          <w:b/>
          <w:sz w:val="24"/>
        </w:rPr>
        <w:t xml:space="preserve">Labai retas </w:t>
      </w:r>
      <w:r w:rsidRPr="004347B2">
        <w:rPr>
          <w:sz w:val="24"/>
        </w:rPr>
        <w:t>(gali atsirasti ne daugiau kaip 1 žmogui iš 10 000)</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rPr>
        <w:t>Dezorientacija.</w:t>
      </w:r>
    </w:p>
    <w:p w:rsidR="00A96AF5" w:rsidRPr="004347B2" w:rsidRDefault="00A96AF5" w:rsidP="00A96AF5">
      <w:pPr>
        <w:pStyle w:val="BT-EMEASMCA"/>
        <w:numPr>
          <w:ilvl w:val="0"/>
          <w:numId w:val="8"/>
        </w:numPr>
        <w:ind w:left="567" w:hanging="567"/>
        <w:rPr>
          <w:sz w:val="24"/>
        </w:rPr>
      </w:pPr>
      <w:r w:rsidRPr="004347B2">
        <w:rPr>
          <w:b/>
          <w:sz w:val="24"/>
        </w:rPr>
        <w:t xml:space="preserve">Dažnis nežinomas </w:t>
      </w:r>
      <w:r w:rsidRPr="004347B2">
        <w:rPr>
          <w:sz w:val="24"/>
        </w:rPr>
        <w:t>(negali būti įvertintas pagal turimus duomenis)</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rPr>
        <w:t>Haliucinacijos, minčių susipainiojimas (ypač jei tokių simptomų yra buvę), natrio kiekio kraujyje sumažėjimas</w:t>
      </w:r>
      <w:r w:rsidRPr="004347B2">
        <w:rPr>
          <w:rFonts w:eastAsia="SimSun"/>
          <w:szCs w:val="24"/>
          <w:lang w:val="lt-LT" w:eastAsia="zh-CN"/>
        </w:rPr>
        <w:t xml:space="preserve">, </w:t>
      </w:r>
      <w:r w:rsidRPr="004347B2">
        <w:rPr>
          <w:szCs w:val="24"/>
        </w:rPr>
        <w:t>kalcio kiekio kraujyje sumažėjimas, kalio kiekio kraujyje sumažėjimas, dilgčiojimas arba tirpimas rankose ar kojose, raumenų spazmai</w:t>
      </w:r>
      <w:r w:rsidRPr="004347B2">
        <w:rPr>
          <w:rFonts w:eastAsia="SimSun"/>
          <w:szCs w:val="24"/>
          <w:lang w:val="lt-LT"/>
        </w:rPr>
        <w:t>.</w:t>
      </w:r>
    </w:p>
    <w:p w:rsidR="00A96AF5" w:rsidRPr="004347B2" w:rsidRDefault="00A96AF5" w:rsidP="00A96AF5">
      <w:pPr>
        <w:widowControl w:val="0"/>
        <w:autoSpaceDE w:val="0"/>
        <w:autoSpaceDN w:val="0"/>
        <w:adjustRightInd w:val="0"/>
        <w:rPr>
          <w:rFonts w:eastAsia="SimSun"/>
          <w:b/>
          <w:szCs w:val="24"/>
          <w:lang w:val="lt-LT"/>
        </w:rPr>
      </w:pPr>
    </w:p>
    <w:p w:rsidR="00A96AF5" w:rsidRPr="004347B2" w:rsidRDefault="00A96AF5" w:rsidP="00A96AF5">
      <w:pPr>
        <w:widowControl w:val="0"/>
        <w:autoSpaceDE w:val="0"/>
        <w:autoSpaceDN w:val="0"/>
        <w:adjustRightInd w:val="0"/>
        <w:rPr>
          <w:rFonts w:eastAsia="SimSun"/>
          <w:b/>
          <w:szCs w:val="24"/>
          <w:lang w:val="lt-LT"/>
        </w:rPr>
      </w:pPr>
      <w:r w:rsidRPr="004347B2">
        <w:rPr>
          <w:rFonts w:eastAsia="SimSun"/>
          <w:b/>
          <w:szCs w:val="24"/>
          <w:lang w:val="lt-LT"/>
        </w:rPr>
        <w:t>Šalutinis poveikis, nustatomas kraujo tyrimais</w:t>
      </w:r>
    </w:p>
    <w:p w:rsidR="00A96AF5" w:rsidRPr="004347B2" w:rsidRDefault="00A96AF5" w:rsidP="00A96AF5">
      <w:pPr>
        <w:pStyle w:val="BT-EMEASMCA"/>
        <w:tabs>
          <w:tab w:val="clear" w:pos="360"/>
        </w:tabs>
        <w:rPr>
          <w:sz w:val="24"/>
        </w:rPr>
      </w:pPr>
      <w:r w:rsidRPr="004347B2">
        <w:rPr>
          <w:b/>
          <w:sz w:val="24"/>
        </w:rPr>
        <w:t xml:space="preserve">Nedažnas </w:t>
      </w:r>
      <w:r w:rsidRPr="004347B2">
        <w:rPr>
          <w:sz w:val="24"/>
        </w:rPr>
        <w:t>(gali atsirasti ne daugiau kaip 1 žmogui iš 100)</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rPr>
        <w:t>Kepenų fermentų aktyvumo padidėjimas.</w:t>
      </w:r>
    </w:p>
    <w:p w:rsidR="00A96AF5" w:rsidRPr="004347B2" w:rsidRDefault="00A96AF5" w:rsidP="00A96AF5">
      <w:pPr>
        <w:pStyle w:val="BT-EMEASMCA"/>
        <w:tabs>
          <w:tab w:val="clear" w:pos="360"/>
        </w:tabs>
        <w:rPr>
          <w:sz w:val="24"/>
        </w:rPr>
      </w:pPr>
      <w:r w:rsidRPr="004347B2">
        <w:rPr>
          <w:b/>
          <w:sz w:val="24"/>
        </w:rPr>
        <w:t xml:space="preserve">Retas </w:t>
      </w:r>
      <w:r w:rsidRPr="004347B2">
        <w:rPr>
          <w:sz w:val="24"/>
        </w:rPr>
        <w:t>(gali atsirasti ne daugiau kaip 1 žmogui iš 1 000)</w:t>
      </w:r>
    </w:p>
    <w:p w:rsidR="00A96AF5" w:rsidRPr="004347B2" w:rsidRDefault="00A96AF5" w:rsidP="00A96AF5">
      <w:pPr>
        <w:pStyle w:val="BT-EMEASMCA"/>
        <w:numPr>
          <w:ilvl w:val="0"/>
          <w:numId w:val="0"/>
        </w:numPr>
        <w:ind w:left="567"/>
        <w:rPr>
          <w:sz w:val="24"/>
        </w:rPr>
      </w:pPr>
      <w:proofErr w:type="spellStart"/>
      <w:r w:rsidRPr="004347B2">
        <w:rPr>
          <w:sz w:val="24"/>
        </w:rPr>
        <w:t>Bilirubino</w:t>
      </w:r>
      <w:proofErr w:type="spellEnd"/>
      <w:r w:rsidRPr="004347B2">
        <w:rPr>
          <w:sz w:val="24"/>
        </w:rPr>
        <w:t xml:space="preserve"> kiekio padidėjimas, riebalų kiekio padidėjimas kraujyje, labai sumažėjęs baltųjų kraujo ląstelių kiekis, dėl to galimos dažnesnės infekcijos.</w:t>
      </w:r>
    </w:p>
    <w:p w:rsidR="00A96AF5" w:rsidRPr="004347B2" w:rsidRDefault="00A96AF5" w:rsidP="00A96AF5">
      <w:pPr>
        <w:pStyle w:val="BT-EMEASMCA"/>
        <w:tabs>
          <w:tab w:val="clear" w:pos="360"/>
        </w:tabs>
        <w:rPr>
          <w:sz w:val="24"/>
        </w:rPr>
      </w:pPr>
      <w:r w:rsidRPr="004347B2">
        <w:rPr>
          <w:b/>
          <w:sz w:val="24"/>
        </w:rPr>
        <w:t xml:space="preserve">Labai retas </w:t>
      </w:r>
      <w:r w:rsidRPr="004347B2">
        <w:rPr>
          <w:sz w:val="24"/>
        </w:rPr>
        <w:t>(gali atsirasti ne daugiau kaip 1 žmogui iš 10 000)</w:t>
      </w:r>
    </w:p>
    <w:p w:rsidR="00A96AF5" w:rsidRPr="004347B2" w:rsidRDefault="00A96AF5" w:rsidP="00A96AF5">
      <w:pPr>
        <w:widowControl w:val="0"/>
        <w:autoSpaceDE w:val="0"/>
        <w:autoSpaceDN w:val="0"/>
        <w:adjustRightInd w:val="0"/>
        <w:ind w:left="567"/>
        <w:rPr>
          <w:rFonts w:eastAsia="SimSun"/>
          <w:szCs w:val="24"/>
          <w:lang w:val="lt-LT"/>
        </w:rPr>
      </w:pPr>
      <w:r w:rsidRPr="004347B2">
        <w:rPr>
          <w:rFonts w:eastAsia="SimSun"/>
          <w:szCs w:val="24"/>
          <w:lang w:val="lt-LT"/>
        </w:rPr>
        <w:t xml:space="preserve">Trombocitų kiekio sumažėjimas (dėl to gali lengviau nei įprasta prasidėti kraujavimas ar atsirasti mėlynių), baltųjų kraujo ląstelių kiekio sumažėjimas (dėl to gali dažniau pasireikšti infekcija), </w:t>
      </w:r>
      <w:r w:rsidRPr="004347B2">
        <w:rPr>
          <w:szCs w:val="24"/>
        </w:rPr>
        <w:t>labai sumažėjęs kraujo ląstelių kiekis, dėl to gali atsirasti silpnumas, kraujosruvos arba infekcijos tikimybė.</w:t>
      </w:r>
      <w:r w:rsidRPr="004347B2">
        <w:rPr>
          <w:rFonts w:eastAsia="SimSun"/>
          <w:szCs w:val="24"/>
          <w:lang w:val="lt-LT" w:eastAsia="zh-CN"/>
        </w:rPr>
        <w:t>.</w:t>
      </w:r>
    </w:p>
    <w:p w:rsidR="00A96AF5" w:rsidRPr="004347B2" w:rsidRDefault="00A96AF5" w:rsidP="00A96AF5">
      <w:pPr>
        <w:widowControl w:val="0"/>
        <w:numPr>
          <w:ilvl w:val="12"/>
          <w:numId w:val="0"/>
        </w:numPr>
        <w:ind w:right="-29"/>
        <w:rPr>
          <w:szCs w:val="24"/>
          <w:lang w:val="lt-LT"/>
        </w:rPr>
      </w:pPr>
    </w:p>
    <w:p w:rsidR="00A96AF5" w:rsidRPr="004347B2" w:rsidRDefault="00A96AF5" w:rsidP="00A96AF5">
      <w:pPr>
        <w:widowControl w:val="0"/>
        <w:rPr>
          <w:szCs w:val="24"/>
          <w:lang w:val="lt-LT"/>
        </w:rPr>
      </w:pPr>
      <w:r w:rsidRPr="004347B2">
        <w:rPr>
          <w:szCs w:val="24"/>
          <w:lang w:val="lt-LT"/>
        </w:rPr>
        <w:lastRenderedPageBreak/>
        <w:t>Jeigu pasireiškė šalutinis poveikis, įskaitant šiame lapelyje nenurodytą, pasakykite gydytojui, vaistininkui arba slaugytojui.</w:t>
      </w:r>
    </w:p>
    <w:p w:rsidR="00A96AF5" w:rsidRPr="004347B2" w:rsidRDefault="00A96AF5" w:rsidP="00A96AF5">
      <w:pPr>
        <w:widowControl w:val="0"/>
        <w:rPr>
          <w:szCs w:val="24"/>
          <w:lang w:val="lt-LT"/>
        </w:rPr>
      </w:pPr>
    </w:p>
    <w:p w:rsidR="00A96AF5" w:rsidRPr="004347B2" w:rsidRDefault="00A96AF5" w:rsidP="00A96AF5">
      <w:pPr>
        <w:widowControl w:val="0"/>
        <w:rPr>
          <w:b/>
          <w:szCs w:val="24"/>
          <w:lang w:val="lt-LT"/>
        </w:rPr>
      </w:pPr>
      <w:r w:rsidRPr="004347B2">
        <w:rPr>
          <w:b/>
          <w:szCs w:val="24"/>
          <w:lang w:val="lt-LT"/>
        </w:rPr>
        <w:t>Pranešimas apie šalutinį poveikį</w:t>
      </w:r>
    </w:p>
    <w:p w:rsidR="00A96AF5" w:rsidRPr="004347B2" w:rsidRDefault="00A96AF5" w:rsidP="00A96AF5">
      <w:pPr>
        <w:widowControl w:val="0"/>
        <w:rPr>
          <w:szCs w:val="24"/>
          <w:lang w:val="lt-LT"/>
        </w:rPr>
      </w:pPr>
      <w:r w:rsidRPr="004347B2">
        <w:rPr>
          <w:szCs w:val="24"/>
          <w:lang w:val="lt-LT"/>
        </w:rPr>
        <w:t xml:space="preserve">Jeigu pasireiškė šalutinis poveikis, pasakykite gydytojui, vaistininkui arba slaugytojui. Apie šalutinį poveikį taip pat galite pranešti tiesiogiai, užpildę interneto svetainėje </w:t>
      </w:r>
      <w:hyperlink r:id="rId7" w:history="1">
        <w:r w:rsidRPr="004347B2">
          <w:rPr>
            <w:rStyle w:val="Hipersaitas"/>
            <w:rFonts w:eastAsia="SimSun"/>
            <w:lang w:val="lt-LT"/>
          </w:rPr>
          <w:t>www.vvkt.lt</w:t>
        </w:r>
      </w:hyperlink>
      <w:r w:rsidRPr="004347B2">
        <w:rPr>
          <w:szCs w:val="24"/>
          <w:lang w:val="lt-LT"/>
        </w:rPr>
        <w:t xml:space="preserve"> esančią formą, paštu Valstybinei vaistų kontrolės tarnybai prie Lietuvos Respublikos sveikatos apsaugos ministerijos, Žirmūnų g. 139A, LT 09120 Vilnius, </w:t>
      </w:r>
      <w:proofErr w:type="spellStart"/>
      <w:r w:rsidRPr="004347B2">
        <w:rPr>
          <w:szCs w:val="24"/>
          <w:lang w:val="lt-LT"/>
        </w:rPr>
        <w:t>t</w:t>
      </w:r>
      <w:r w:rsidRPr="004347B2">
        <w:rPr>
          <w:rFonts w:eastAsia="Calibri"/>
          <w:szCs w:val="24"/>
          <w:lang w:val="lt-LT"/>
        </w:rPr>
        <w:t>el</w:t>
      </w:r>
      <w:proofErr w:type="spellEnd"/>
      <w:r w:rsidRPr="004347B2">
        <w:rPr>
          <w:rFonts w:eastAsia="Calibri"/>
          <w:szCs w:val="24"/>
          <w:lang w:val="lt-LT"/>
        </w:rPr>
        <w:t xml:space="preserve">: 8 800 73568, </w:t>
      </w:r>
      <w:r w:rsidRPr="004347B2">
        <w:rPr>
          <w:szCs w:val="24"/>
          <w:lang w:val="lt-LT"/>
        </w:rPr>
        <w:t xml:space="preserve">faksu 8 800 20131 arba el. paštu </w:t>
      </w:r>
      <w:hyperlink r:id="rId8" w:history="1">
        <w:r w:rsidRPr="004347B2">
          <w:rPr>
            <w:rStyle w:val="Hipersaitas"/>
            <w:rFonts w:eastAsia="SimSun"/>
            <w:lang w:val="lt-LT"/>
          </w:rPr>
          <w:t>NepageidaujamaR@vvkt.lt</w:t>
        </w:r>
      </w:hyperlink>
      <w:r w:rsidRPr="004347B2">
        <w:rPr>
          <w:szCs w:val="24"/>
          <w:lang w:val="lt-LT"/>
        </w:rPr>
        <w:t>. Pranešdami apie šalutinį poveikį galite mums padėti gauti daugiau informacijos apie šio vaisto saugumą.</w:t>
      </w:r>
    </w:p>
    <w:p w:rsidR="00A96AF5" w:rsidRPr="004347B2" w:rsidRDefault="00A96AF5" w:rsidP="00A96AF5">
      <w:pPr>
        <w:widowControl w:val="0"/>
        <w:ind w:right="-449"/>
        <w:rPr>
          <w:szCs w:val="24"/>
          <w:lang w:val="lt-LT"/>
        </w:rPr>
      </w:pPr>
    </w:p>
    <w:p w:rsidR="00A96AF5" w:rsidRPr="004347B2" w:rsidRDefault="00A96AF5" w:rsidP="00A96AF5">
      <w:pPr>
        <w:widowControl w:val="0"/>
        <w:ind w:right="-449"/>
        <w:rPr>
          <w:szCs w:val="24"/>
          <w:lang w:val="lt-LT"/>
        </w:rPr>
      </w:pPr>
    </w:p>
    <w:p w:rsidR="00A96AF5" w:rsidRPr="004347B2" w:rsidRDefault="00A96AF5" w:rsidP="00A96AF5">
      <w:pPr>
        <w:pStyle w:val="Antrat3"/>
        <w:keepNext w:val="0"/>
        <w:widowControl w:val="0"/>
        <w:tabs>
          <w:tab w:val="clear" w:pos="6760"/>
        </w:tabs>
        <w:spacing w:line="240" w:lineRule="auto"/>
        <w:ind w:left="567" w:hanging="567"/>
        <w:rPr>
          <w:szCs w:val="24"/>
          <w:lang w:val="lt-LT"/>
        </w:rPr>
      </w:pPr>
      <w:r w:rsidRPr="004347B2">
        <w:rPr>
          <w:szCs w:val="24"/>
          <w:lang w:val="lt-LT"/>
        </w:rPr>
        <w:t>5.</w:t>
      </w:r>
      <w:r w:rsidRPr="004347B2">
        <w:rPr>
          <w:szCs w:val="24"/>
          <w:lang w:val="lt-LT"/>
        </w:rPr>
        <w:tab/>
        <w:t xml:space="preserve">Kaip laikyti </w:t>
      </w:r>
      <w:proofErr w:type="spellStart"/>
      <w:r w:rsidRPr="004347B2">
        <w:rPr>
          <w:szCs w:val="24"/>
          <w:lang w:val="lt-LT"/>
        </w:rPr>
        <w:t>Nolpaza</w:t>
      </w:r>
      <w:proofErr w:type="spellEnd"/>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r w:rsidRPr="004347B2">
        <w:rPr>
          <w:szCs w:val="24"/>
          <w:lang w:val="lt-LT"/>
        </w:rPr>
        <w:t>Šį vaistą laikykite vaikams nepastebimoje ir nepasiekiamoje vietoje.</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r w:rsidRPr="004347B2">
        <w:rPr>
          <w:szCs w:val="24"/>
          <w:lang w:val="lt-LT"/>
        </w:rPr>
        <w:t>Ant pakuotės po „Tinka iki“ arba „EXP“ nurodytam tinkamumo laikui pasibaigus, šio vaisto vartoti negalima. Vaistas tinkamas vartoti iki paskutinės nurodyto mėnesio dienos.</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rPr>
          <w:szCs w:val="24"/>
          <w:lang w:val="lt-LT"/>
        </w:rPr>
      </w:pPr>
      <w:r w:rsidRPr="004347B2">
        <w:rPr>
          <w:szCs w:val="24"/>
          <w:lang w:val="lt-LT"/>
        </w:rPr>
        <w:t>Laikyti ne aukštesnėje kaip 25</w:t>
      </w:r>
      <w:r w:rsidRPr="004347B2">
        <w:rPr>
          <w:szCs w:val="24"/>
          <w:lang w:val="lt-LT"/>
        </w:rPr>
        <w:sym w:font="Symbol" w:char="F0B0"/>
      </w:r>
      <w:r w:rsidRPr="004347B2">
        <w:rPr>
          <w:szCs w:val="24"/>
          <w:lang w:val="lt-LT"/>
        </w:rPr>
        <w:t>C temperatūroje.</w:t>
      </w:r>
    </w:p>
    <w:p w:rsidR="00A96AF5" w:rsidRPr="004347B2" w:rsidRDefault="00A96AF5" w:rsidP="00A96AF5">
      <w:pPr>
        <w:widowControl w:val="0"/>
        <w:rPr>
          <w:szCs w:val="24"/>
          <w:lang w:val="lt-LT"/>
        </w:rPr>
      </w:pPr>
      <w:r w:rsidRPr="004347B2">
        <w:rPr>
          <w:szCs w:val="24"/>
          <w:lang w:val="lt-LT"/>
        </w:rPr>
        <w:t>Laikyti gamintojo pakuotėje, kad preparatas būtų apsaugotas nuo šviesos.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Po paruošimo ar paruošimo ir praskiedimo tirpalas 25ºC temperatūroje cheminiu ar fiziniu požiūriu išlieka stabilus 12 valandų. Negalima šaldyti.</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Mikrobiologiniu požiūriu preparatą būtina vartoti nedelsiant. Jei nevartojamas nedelsiant, už laikymo trukmę ir sąlygas atsako vartotojas.</w:t>
      </w:r>
    </w:p>
    <w:p w:rsidR="00A96AF5" w:rsidRPr="004347B2" w:rsidRDefault="00A96AF5" w:rsidP="00A96AF5">
      <w:pPr>
        <w:widowControl w:val="0"/>
        <w:rPr>
          <w:szCs w:val="24"/>
          <w:lang w:val="lt-LT"/>
        </w:rPr>
      </w:pPr>
      <w:r w:rsidRPr="004347B2">
        <w:rPr>
          <w:szCs w:val="24"/>
          <w:lang w:val="lt-LT"/>
        </w:rPr>
        <w:t xml:space="preserve">Pastebėjus išvaizdos pasikeitimų (pvz., </w:t>
      </w:r>
      <w:proofErr w:type="spellStart"/>
      <w:r w:rsidRPr="004347B2">
        <w:rPr>
          <w:szCs w:val="24"/>
          <w:lang w:val="lt-LT"/>
        </w:rPr>
        <w:t>drumstumą</w:t>
      </w:r>
      <w:proofErr w:type="spellEnd"/>
      <w:r w:rsidRPr="004347B2">
        <w:rPr>
          <w:szCs w:val="24"/>
          <w:lang w:val="lt-LT"/>
        </w:rPr>
        <w:t xml:space="preserve"> ar nuosėdas), </w:t>
      </w:r>
      <w:proofErr w:type="spellStart"/>
      <w:r w:rsidRPr="004347B2">
        <w:rPr>
          <w:szCs w:val="24"/>
          <w:lang w:val="lt-LT"/>
        </w:rPr>
        <w:t>Nolpaza</w:t>
      </w:r>
      <w:proofErr w:type="spellEnd"/>
      <w:r w:rsidRPr="004347B2">
        <w:rPr>
          <w:szCs w:val="24"/>
          <w:lang w:val="lt-LT"/>
        </w:rPr>
        <w:t xml:space="preserve"> vartoti negalima.</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r w:rsidRPr="004347B2">
        <w:rPr>
          <w:szCs w:val="24"/>
          <w:lang w:val="lt-LT"/>
        </w:rPr>
        <w:t>Vaistų negalima išmesti į kanalizaciją arba su buitinėmis atliekomis. Kaip išmesti nereikalingus vaistus, klauskite vaistininko. Šios priemonės padės apsaugoti aplinką.</w:t>
      </w:r>
    </w:p>
    <w:p w:rsidR="00A96AF5" w:rsidRPr="004347B2" w:rsidRDefault="00A96AF5" w:rsidP="00A96AF5">
      <w:pPr>
        <w:widowControl w:val="0"/>
        <w:numPr>
          <w:ilvl w:val="12"/>
          <w:numId w:val="0"/>
        </w:numPr>
        <w:ind w:right="-2"/>
        <w:rPr>
          <w:i/>
          <w:szCs w:val="24"/>
          <w:lang w:val="lt-LT"/>
        </w:rPr>
      </w:pP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3"/>
        <w:keepNext w:val="0"/>
        <w:widowControl w:val="0"/>
        <w:tabs>
          <w:tab w:val="clear" w:pos="6760"/>
        </w:tabs>
        <w:spacing w:line="240" w:lineRule="auto"/>
        <w:ind w:left="567" w:hanging="567"/>
        <w:rPr>
          <w:szCs w:val="24"/>
          <w:lang w:val="lt-LT"/>
        </w:rPr>
      </w:pPr>
      <w:r w:rsidRPr="004347B2">
        <w:rPr>
          <w:szCs w:val="24"/>
          <w:lang w:val="lt-LT"/>
        </w:rPr>
        <w:t>6.</w:t>
      </w:r>
      <w:r w:rsidRPr="004347B2">
        <w:rPr>
          <w:b w:val="0"/>
          <w:szCs w:val="24"/>
          <w:lang w:val="lt-LT"/>
        </w:rPr>
        <w:tab/>
      </w:r>
      <w:r w:rsidRPr="004347B2">
        <w:rPr>
          <w:szCs w:val="24"/>
          <w:lang w:val="lt-LT"/>
        </w:rPr>
        <w:t>Pakuotės turinys ir kita informacija</w:t>
      </w:r>
    </w:p>
    <w:p w:rsidR="00A96AF5" w:rsidRPr="004347B2" w:rsidRDefault="00A96AF5" w:rsidP="00A96AF5">
      <w:pPr>
        <w:widowControl w:val="0"/>
        <w:numPr>
          <w:ilvl w:val="12"/>
          <w:numId w:val="0"/>
        </w:numPr>
        <w:rPr>
          <w:szCs w:val="24"/>
          <w:lang w:val="lt-LT"/>
        </w:rPr>
      </w:pPr>
    </w:p>
    <w:p w:rsidR="00A96AF5" w:rsidRPr="004347B2" w:rsidRDefault="00A96AF5" w:rsidP="00A96AF5">
      <w:pPr>
        <w:pStyle w:val="Antrat4"/>
        <w:keepNext w:val="0"/>
        <w:widowControl w:val="0"/>
        <w:spacing w:before="0" w:after="0"/>
        <w:rPr>
          <w:sz w:val="24"/>
          <w:szCs w:val="24"/>
          <w:lang w:val="lt-LT"/>
        </w:rPr>
      </w:pPr>
      <w:proofErr w:type="spellStart"/>
      <w:r w:rsidRPr="004347B2">
        <w:rPr>
          <w:sz w:val="24"/>
          <w:szCs w:val="24"/>
          <w:lang w:val="lt-LT"/>
        </w:rPr>
        <w:t>Nolpaza</w:t>
      </w:r>
      <w:proofErr w:type="spellEnd"/>
      <w:r w:rsidRPr="004347B2">
        <w:rPr>
          <w:sz w:val="24"/>
          <w:szCs w:val="24"/>
          <w:lang w:val="lt-LT"/>
        </w:rPr>
        <w:t xml:space="preserve"> sudėtis</w:t>
      </w:r>
    </w:p>
    <w:p w:rsidR="00A96AF5" w:rsidRPr="004347B2" w:rsidRDefault="00A96AF5" w:rsidP="00A96AF5">
      <w:pPr>
        <w:widowControl w:val="0"/>
        <w:numPr>
          <w:ilvl w:val="0"/>
          <w:numId w:val="7"/>
        </w:numPr>
        <w:ind w:left="567" w:right="-2" w:hanging="567"/>
        <w:rPr>
          <w:szCs w:val="24"/>
          <w:lang w:val="lt-LT"/>
        </w:rPr>
      </w:pPr>
      <w:r w:rsidRPr="004347B2">
        <w:rPr>
          <w:szCs w:val="24"/>
          <w:lang w:val="lt-LT"/>
        </w:rPr>
        <w:t xml:space="preserve">Veiklioji medžiaga yra </w:t>
      </w:r>
      <w:proofErr w:type="spellStart"/>
      <w:r w:rsidRPr="004347B2">
        <w:rPr>
          <w:szCs w:val="24"/>
          <w:lang w:val="lt-LT"/>
        </w:rPr>
        <w:t>pantoprazolas</w:t>
      </w:r>
      <w:proofErr w:type="spellEnd"/>
      <w:r w:rsidRPr="004347B2">
        <w:rPr>
          <w:szCs w:val="24"/>
          <w:lang w:val="lt-LT"/>
        </w:rPr>
        <w:t xml:space="preserve">. Kiekviename flakone yra 40 mg </w:t>
      </w:r>
      <w:proofErr w:type="spellStart"/>
      <w:r w:rsidRPr="004347B2">
        <w:rPr>
          <w:szCs w:val="24"/>
          <w:lang w:val="lt-LT"/>
        </w:rPr>
        <w:t>pantoprazolo</w:t>
      </w:r>
      <w:proofErr w:type="spellEnd"/>
      <w:r w:rsidRPr="004347B2">
        <w:rPr>
          <w:szCs w:val="24"/>
          <w:lang w:val="lt-LT"/>
        </w:rPr>
        <w:t xml:space="preserve"> (natrio druskos </w:t>
      </w:r>
      <w:proofErr w:type="spellStart"/>
      <w:r w:rsidRPr="004347B2">
        <w:rPr>
          <w:szCs w:val="24"/>
          <w:lang w:val="lt-LT"/>
        </w:rPr>
        <w:t>seskvihidrato</w:t>
      </w:r>
      <w:proofErr w:type="spellEnd"/>
      <w:r w:rsidRPr="004347B2">
        <w:rPr>
          <w:szCs w:val="24"/>
          <w:lang w:val="lt-LT"/>
        </w:rPr>
        <w:t xml:space="preserve"> pavidalu).</w:t>
      </w:r>
    </w:p>
    <w:p w:rsidR="00A96AF5" w:rsidRPr="004347B2" w:rsidRDefault="00A96AF5" w:rsidP="00A96AF5">
      <w:pPr>
        <w:widowControl w:val="0"/>
        <w:numPr>
          <w:ilvl w:val="0"/>
          <w:numId w:val="7"/>
        </w:numPr>
        <w:ind w:left="567" w:right="-2" w:hanging="567"/>
        <w:rPr>
          <w:szCs w:val="24"/>
          <w:lang w:val="lt-LT"/>
        </w:rPr>
      </w:pPr>
      <w:r w:rsidRPr="004347B2">
        <w:rPr>
          <w:szCs w:val="24"/>
          <w:lang w:val="lt-LT"/>
        </w:rPr>
        <w:t xml:space="preserve">Pagalbinės medžiagos yra </w:t>
      </w:r>
      <w:proofErr w:type="spellStart"/>
      <w:r w:rsidRPr="004347B2">
        <w:rPr>
          <w:szCs w:val="24"/>
          <w:lang w:val="lt-LT"/>
        </w:rPr>
        <w:t>manitolis</w:t>
      </w:r>
      <w:proofErr w:type="spellEnd"/>
      <w:r w:rsidRPr="004347B2">
        <w:rPr>
          <w:szCs w:val="24"/>
          <w:lang w:val="lt-LT"/>
        </w:rPr>
        <w:t xml:space="preserve"> (E421), natrio citratas </w:t>
      </w:r>
      <w:proofErr w:type="spellStart"/>
      <w:r w:rsidRPr="004347B2">
        <w:rPr>
          <w:szCs w:val="24"/>
          <w:lang w:val="lt-LT"/>
        </w:rPr>
        <w:t>dihidratas</w:t>
      </w:r>
      <w:proofErr w:type="spellEnd"/>
      <w:r w:rsidRPr="004347B2">
        <w:rPr>
          <w:szCs w:val="24"/>
          <w:lang w:val="lt-LT"/>
        </w:rPr>
        <w:t xml:space="preserve"> ir natrio </w:t>
      </w:r>
      <w:proofErr w:type="spellStart"/>
      <w:r w:rsidRPr="004347B2">
        <w:rPr>
          <w:szCs w:val="24"/>
          <w:lang w:val="lt-LT"/>
        </w:rPr>
        <w:t>hidroksidas</w:t>
      </w:r>
      <w:proofErr w:type="spellEnd"/>
      <w:r w:rsidRPr="004347B2">
        <w:rPr>
          <w:szCs w:val="24"/>
          <w:lang w:val="lt-LT"/>
        </w:rPr>
        <w:t xml:space="preserve"> (pH koreguoti).</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pStyle w:val="Antrat4"/>
        <w:keepNext w:val="0"/>
        <w:widowControl w:val="0"/>
        <w:spacing w:before="0" w:after="0"/>
        <w:rPr>
          <w:sz w:val="24"/>
          <w:szCs w:val="24"/>
          <w:lang w:val="lt-LT"/>
        </w:rPr>
      </w:pPr>
      <w:proofErr w:type="spellStart"/>
      <w:r w:rsidRPr="004347B2">
        <w:rPr>
          <w:sz w:val="24"/>
          <w:szCs w:val="24"/>
          <w:lang w:val="lt-LT"/>
        </w:rPr>
        <w:t>Nolpaza</w:t>
      </w:r>
      <w:proofErr w:type="spellEnd"/>
      <w:r w:rsidRPr="004347B2">
        <w:rPr>
          <w:sz w:val="24"/>
          <w:szCs w:val="24"/>
          <w:lang w:val="lt-LT"/>
        </w:rPr>
        <w:t xml:space="preserve"> išvaizda ir kiekis pakuotėje</w:t>
      </w:r>
    </w:p>
    <w:p w:rsidR="00A96AF5" w:rsidRPr="004347B2" w:rsidRDefault="00A96AF5" w:rsidP="00A96AF5">
      <w:pPr>
        <w:widowControl w:val="0"/>
        <w:numPr>
          <w:ilvl w:val="12"/>
          <w:numId w:val="0"/>
        </w:numPr>
        <w:ind w:right="-2"/>
        <w:rPr>
          <w:szCs w:val="24"/>
          <w:lang w:val="lt-LT"/>
        </w:rPr>
      </w:pPr>
      <w:proofErr w:type="spellStart"/>
      <w:r w:rsidRPr="004347B2">
        <w:rPr>
          <w:szCs w:val="24"/>
          <w:lang w:val="lt-LT"/>
        </w:rPr>
        <w:t>Nolpaza</w:t>
      </w:r>
      <w:proofErr w:type="spellEnd"/>
      <w:r w:rsidRPr="004347B2">
        <w:rPr>
          <w:szCs w:val="24"/>
          <w:lang w:val="lt-LT"/>
        </w:rPr>
        <w:t xml:space="preserve"> yra balti arba beveik balti, homogeniški, korėti milteliai.</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tabs>
          <w:tab w:val="left" w:pos="360"/>
        </w:tabs>
        <w:autoSpaceDE w:val="0"/>
        <w:autoSpaceDN w:val="0"/>
        <w:adjustRightInd w:val="0"/>
        <w:rPr>
          <w:szCs w:val="24"/>
          <w:lang w:val="lt-LT"/>
        </w:rPr>
      </w:pPr>
      <w:proofErr w:type="spellStart"/>
      <w:r w:rsidRPr="004347B2">
        <w:rPr>
          <w:szCs w:val="24"/>
          <w:lang w:val="lt-LT"/>
        </w:rPr>
        <w:t>Nolpaza</w:t>
      </w:r>
      <w:proofErr w:type="spellEnd"/>
      <w:r w:rsidRPr="004347B2">
        <w:rPr>
          <w:szCs w:val="24"/>
          <w:lang w:val="lt-LT"/>
        </w:rPr>
        <w:t xml:space="preserve"> tiekiamas pakuotėmis po 1</w:t>
      </w:r>
      <w:r w:rsidR="00B867B2" w:rsidRPr="004347B2">
        <w:rPr>
          <w:szCs w:val="24"/>
          <w:lang w:val="lt-LT"/>
        </w:rPr>
        <w:t xml:space="preserve"> stiklo flakoną</w:t>
      </w:r>
      <w:r w:rsidRPr="004347B2">
        <w:rPr>
          <w:szCs w:val="24"/>
          <w:lang w:val="lt-LT"/>
        </w:rPr>
        <w:t>.</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szCs w:val="24"/>
          <w:lang w:val="lt-LT"/>
        </w:rPr>
      </w:pPr>
    </w:p>
    <w:p w:rsidR="00A96AF5" w:rsidRPr="004347B2" w:rsidRDefault="004347B2" w:rsidP="00A96AF5">
      <w:pPr>
        <w:widowControl w:val="0"/>
        <w:numPr>
          <w:ilvl w:val="12"/>
          <w:numId w:val="0"/>
        </w:numPr>
        <w:ind w:right="-2"/>
        <w:rPr>
          <w:szCs w:val="24"/>
          <w:lang w:val="lt-LT"/>
        </w:rPr>
      </w:pPr>
      <w:r w:rsidRPr="004347B2">
        <w:rPr>
          <w:b/>
          <w:szCs w:val="24"/>
          <w:lang w:val="lt-LT"/>
        </w:rPr>
        <w:t xml:space="preserve">Šis vaistinis preparatas registruotas </w:t>
      </w:r>
      <w:r w:rsidR="00A96AF5" w:rsidRPr="004347B2">
        <w:rPr>
          <w:b/>
          <w:szCs w:val="24"/>
          <w:lang w:val="lt-LT"/>
        </w:rPr>
        <w:t>EEE valstybėse narėse tokiais pavadinimais</w:t>
      </w:r>
      <w:r w:rsidR="00A96AF5" w:rsidRPr="004347B2">
        <w:rPr>
          <w:szCs w:val="24"/>
          <w:lang w:val="lt-LT"/>
        </w:rPr>
        <w:t>:</w:t>
      </w:r>
    </w:p>
    <w:p w:rsidR="00A96AF5" w:rsidRPr="004347B2" w:rsidRDefault="00A96AF5" w:rsidP="00A96AF5">
      <w:pPr>
        <w:widowControl w:val="0"/>
        <w:numPr>
          <w:ilvl w:val="12"/>
          <w:numId w:val="0"/>
        </w:numPr>
        <w:ind w:right="-2"/>
        <w:rPr>
          <w:szCs w:val="24"/>
          <w:lang w:val="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395"/>
      </w:tblGrid>
      <w:tr w:rsidR="00A96AF5" w:rsidRPr="004347B2" w:rsidTr="00F3612F">
        <w:tc>
          <w:tcPr>
            <w:tcW w:w="4536" w:type="dxa"/>
            <w:tcBorders>
              <w:top w:val="single" w:sz="4" w:space="0" w:color="auto"/>
              <w:left w:val="single" w:sz="4" w:space="0" w:color="auto"/>
              <w:bottom w:val="single" w:sz="4" w:space="0" w:color="auto"/>
              <w:right w:val="single" w:sz="4" w:space="0" w:color="auto"/>
            </w:tcBorders>
          </w:tcPr>
          <w:p w:rsidR="00A96AF5" w:rsidRPr="004347B2" w:rsidRDefault="00A96AF5" w:rsidP="00F3612F">
            <w:pPr>
              <w:widowControl w:val="0"/>
              <w:jc w:val="center"/>
              <w:rPr>
                <w:b/>
                <w:szCs w:val="24"/>
              </w:rPr>
            </w:pPr>
            <w:r w:rsidRPr="004347B2">
              <w:rPr>
                <w:b/>
                <w:szCs w:val="24"/>
              </w:rPr>
              <w:t>Valstybės narės pavadinimas</w:t>
            </w:r>
          </w:p>
        </w:tc>
        <w:tc>
          <w:tcPr>
            <w:tcW w:w="4395" w:type="dxa"/>
            <w:tcBorders>
              <w:top w:val="single" w:sz="4" w:space="0" w:color="auto"/>
              <w:left w:val="single" w:sz="4" w:space="0" w:color="auto"/>
              <w:bottom w:val="single" w:sz="4" w:space="0" w:color="auto"/>
              <w:right w:val="single" w:sz="4" w:space="0" w:color="auto"/>
            </w:tcBorders>
          </w:tcPr>
          <w:p w:rsidR="00A96AF5" w:rsidRPr="004347B2" w:rsidRDefault="00A96AF5" w:rsidP="00F3612F">
            <w:pPr>
              <w:widowControl w:val="0"/>
              <w:jc w:val="center"/>
              <w:rPr>
                <w:b/>
                <w:szCs w:val="24"/>
              </w:rPr>
            </w:pPr>
            <w:r w:rsidRPr="004347B2">
              <w:rPr>
                <w:b/>
                <w:szCs w:val="24"/>
              </w:rPr>
              <w:t>Vaistinio preparato pavadinimas</w:t>
            </w:r>
          </w:p>
        </w:tc>
      </w:tr>
      <w:tr w:rsidR="00A96AF5" w:rsidRPr="004347B2" w:rsidTr="00F3612F">
        <w:tc>
          <w:tcPr>
            <w:tcW w:w="4536" w:type="dxa"/>
            <w:tcBorders>
              <w:top w:val="single" w:sz="4" w:space="0" w:color="auto"/>
              <w:left w:val="single" w:sz="4" w:space="0" w:color="auto"/>
              <w:bottom w:val="single" w:sz="4" w:space="0" w:color="auto"/>
              <w:right w:val="single" w:sz="4" w:space="0" w:color="auto"/>
            </w:tcBorders>
          </w:tcPr>
          <w:p w:rsidR="00A96AF5" w:rsidRPr="004347B2" w:rsidRDefault="00A96AF5" w:rsidP="00F3612F">
            <w:pPr>
              <w:widowControl w:val="0"/>
              <w:rPr>
                <w:szCs w:val="24"/>
                <w:lang w:val="lt-LT"/>
              </w:rPr>
            </w:pPr>
            <w:r w:rsidRPr="004347B2">
              <w:rPr>
                <w:szCs w:val="24"/>
              </w:rPr>
              <w:t>Jungtin</w:t>
            </w:r>
            <w:r w:rsidRPr="004347B2">
              <w:rPr>
                <w:szCs w:val="24"/>
                <w:lang w:val="lt-LT"/>
              </w:rPr>
              <w:t>ė Karalystė</w:t>
            </w:r>
          </w:p>
        </w:tc>
        <w:tc>
          <w:tcPr>
            <w:tcW w:w="4395" w:type="dxa"/>
            <w:tcBorders>
              <w:top w:val="single" w:sz="4" w:space="0" w:color="auto"/>
              <w:left w:val="single" w:sz="4" w:space="0" w:color="auto"/>
              <w:bottom w:val="single" w:sz="4" w:space="0" w:color="auto"/>
              <w:right w:val="single" w:sz="4" w:space="0" w:color="auto"/>
            </w:tcBorders>
          </w:tcPr>
          <w:p w:rsidR="00A96AF5" w:rsidRPr="004347B2" w:rsidRDefault="00A96AF5" w:rsidP="00F3612F">
            <w:pPr>
              <w:widowControl w:val="0"/>
              <w:rPr>
                <w:szCs w:val="24"/>
              </w:rPr>
            </w:pPr>
            <w:proofErr w:type="spellStart"/>
            <w:r w:rsidRPr="004347B2">
              <w:rPr>
                <w:szCs w:val="24"/>
                <w:lang w:val="es-ES"/>
              </w:rPr>
              <w:t>Pantoprazole</w:t>
            </w:r>
            <w:proofErr w:type="spellEnd"/>
          </w:p>
        </w:tc>
      </w:tr>
      <w:tr w:rsidR="00A96AF5" w:rsidRPr="004347B2" w:rsidTr="00F3612F">
        <w:tc>
          <w:tcPr>
            <w:tcW w:w="4536" w:type="dxa"/>
            <w:tcBorders>
              <w:top w:val="single" w:sz="4" w:space="0" w:color="auto"/>
              <w:left w:val="single" w:sz="4" w:space="0" w:color="auto"/>
              <w:bottom w:val="single" w:sz="4" w:space="0" w:color="auto"/>
              <w:right w:val="single" w:sz="4" w:space="0" w:color="auto"/>
            </w:tcBorders>
          </w:tcPr>
          <w:p w:rsidR="00A96AF5" w:rsidRPr="004347B2" w:rsidRDefault="00A96AF5" w:rsidP="00F3612F">
            <w:pPr>
              <w:widowControl w:val="0"/>
              <w:rPr>
                <w:szCs w:val="24"/>
              </w:rPr>
            </w:pPr>
            <w:r w:rsidRPr="004347B2">
              <w:rPr>
                <w:szCs w:val="24"/>
              </w:rPr>
              <w:t>Bulgarija, Estija, Latvija, Lietuva</w:t>
            </w:r>
          </w:p>
        </w:tc>
        <w:tc>
          <w:tcPr>
            <w:tcW w:w="4395" w:type="dxa"/>
            <w:tcBorders>
              <w:top w:val="single" w:sz="4" w:space="0" w:color="auto"/>
              <w:left w:val="single" w:sz="4" w:space="0" w:color="auto"/>
              <w:bottom w:val="single" w:sz="4" w:space="0" w:color="auto"/>
              <w:right w:val="single" w:sz="4" w:space="0" w:color="auto"/>
            </w:tcBorders>
          </w:tcPr>
          <w:p w:rsidR="00A96AF5" w:rsidRPr="004347B2" w:rsidRDefault="00A96AF5" w:rsidP="00F3612F">
            <w:pPr>
              <w:widowControl w:val="0"/>
              <w:rPr>
                <w:szCs w:val="24"/>
                <w:lang w:val="es-ES"/>
              </w:rPr>
            </w:pPr>
            <w:proofErr w:type="spellStart"/>
            <w:r w:rsidRPr="004347B2">
              <w:rPr>
                <w:szCs w:val="24"/>
                <w:lang w:val="es-ES"/>
              </w:rPr>
              <w:t>Nolpaza</w:t>
            </w:r>
            <w:proofErr w:type="spellEnd"/>
          </w:p>
        </w:tc>
      </w:tr>
    </w:tbl>
    <w:p w:rsidR="004347B2" w:rsidRPr="004347B2" w:rsidRDefault="004347B2" w:rsidP="004347B2">
      <w:pPr>
        <w:widowControl w:val="0"/>
        <w:rPr>
          <w:szCs w:val="24"/>
          <w:lang w:val="lt-LT"/>
        </w:rPr>
      </w:pPr>
    </w:p>
    <w:p w:rsidR="004347B2" w:rsidRPr="004347B2" w:rsidRDefault="004347B2" w:rsidP="004347B2">
      <w:pPr>
        <w:pStyle w:val="PI-3EMEASMCA"/>
        <w:rPr>
          <w:iCs/>
          <w:sz w:val="24"/>
          <w:szCs w:val="24"/>
          <w:lang w:eastAsia="lt-LT"/>
        </w:rPr>
      </w:pPr>
      <w:r w:rsidRPr="004347B2">
        <w:rPr>
          <w:sz w:val="24"/>
          <w:szCs w:val="24"/>
        </w:rPr>
        <w:t>Lygiagretus</w:t>
      </w:r>
      <w:r w:rsidRPr="004347B2">
        <w:rPr>
          <w:iCs/>
          <w:sz w:val="24"/>
          <w:szCs w:val="24"/>
          <w:lang w:eastAsia="lt-LT"/>
        </w:rPr>
        <w:t xml:space="preserve"> </w:t>
      </w:r>
      <w:r w:rsidRPr="004347B2">
        <w:rPr>
          <w:sz w:val="24"/>
          <w:szCs w:val="24"/>
        </w:rPr>
        <w:t>importuotojas</w:t>
      </w:r>
    </w:p>
    <w:p w:rsidR="004347B2" w:rsidRPr="004347B2" w:rsidRDefault="004347B2" w:rsidP="004347B2">
      <w:pPr>
        <w:rPr>
          <w:szCs w:val="24"/>
        </w:rPr>
      </w:pPr>
      <w:r w:rsidRPr="004347B2">
        <w:rPr>
          <w:szCs w:val="24"/>
        </w:rPr>
        <w:t>UAB „Adeofarma“</w:t>
      </w:r>
    </w:p>
    <w:p w:rsidR="004347B2" w:rsidRPr="004347B2" w:rsidRDefault="004347B2" w:rsidP="004347B2">
      <w:pPr>
        <w:rPr>
          <w:szCs w:val="24"/>
        </w:rPr>
      </w:pPr>
      <w:r w:rsidRPr="004347B2">
        <w:rPr>
          <w:szCs w:val="24"/>
        </w:rPr>
        <w:t>Švitrigailos g. 11 A</w:t>
      </w:r>
    </w:p>
    <w:p w:rsidR="004347B2" w:rsidRPr="004347B2" w:rsidRDefault="004347B2" w:rsidP="004347B2">
      <w:pPr>
        <w:rPr>
          <w:szCs w:val="24"/>
        </w:rPr>
      </w:pPr>
      <w:r w:rsidRPr="004347B2">
        <w:rPr>
          <w:szCs w:val="24"/>
        </w:rPr>
        <w:t>Vilnius LT-03228</w:t>
      </w:r>
    </w:p>
    <w:p w:rsidR="004347B2" w:rsidRPr="004347B2" w:rsidRDefault="004347B2" w:rsidP="004347B2">
      <w:pPr>
        <w:rPr>
          <w:szCs w:val="24"/>
        </w:rPr>
      </w:pPr>
      <w:r w:rsidRPr="004347B2">
        <w:rPr>
          <w:szCs w:val="24"/>
        </w:rPr>
        <w:t>Lietuva</w:t>
      </w:r>
    </w:p>
    <w:p w:rsidR="004347B2" w:rsidRPr="004347B2" w:rsidRDefault="004347B2" w:rsidP="004347B2">
      <w:pPr>
        <w:rPr>
          <w:szCs w:val="24"/>
        </w:rPr>
      </w:pPr>
    </w:p>
    <w:p w:rsidR="004347B2" w:rsidRPr="004347B2" w:rsidRDefault="004347B2" w:rsidP="004347B2">
      <w:pPr>
        <w:pStyle w:val="PI-3EMEASMCA"/>
        <w:rPr>
          <w:sz w:val="24"/>
          <w:szCs w:val="24"/>
        </w:rPr>
      </w:pPr>
      <w:r w:rsidRPr="004347B2">
        <w:rPr>
          <w:sz w:val="24"/>
          <w:szCs w:val="24"/>
        </w:rPr>
        <w:t xml:space="preserve">Perpakavo </w:t>
      </w:r>
    </w:p>
    <w:p w:rsidR="004347B2" w:rsidRPr="004347B2" w:rsidRDefault="004347B2" w:rsidP="004347B2">
      <w:pPr>
        <w:rPr>
          <w:szCs w:val="24"/>
        </w:rPr>
      </w:pPr>
      <w:r w:rsidRPr="004347B2">
        <w:rPr>
          <w:szCs w:val="24"/>
        </w:rPr>
        <w:t>UAB „Entafarma“</w:t>
      </w:r>
    </w:p>
    <w:p w:rsidR="004347B2" w:rsidRPr="004347B2" w:rsidRDefault="004347B2" w:rsidP="004347B2">
      <w:pPr>
        <w:rPr>
          <w:szCs w:val="24"/>
        </w:rPr>
      </w:pPr>
      <w:r w:rsidRPr="004347B2">
        <w:rPr>
          <w:szCs w:val="24"/>
        </w:rPr>
        <w:t>Klonėnų vs. 1</w:t>
      </w:r>
    </w:p>
    <w:p w:rsidR="004347B2" w:rsidRPr="004347B2" w:rsidRDefault="004347B2" w:rsidP="004347B2">
      <w:pPr>
        <w:rPr>
          <w:szCs w:val="24"/>
        </w:rPr>
      </w:pPr>
      <w:r w:rsidRPr="004347B2">
        <w:rPr>
          <w:szCs w:val="24"/>
        </w:rPr>
        <w:t>Širvintų r. sav.</w:t>
      </w:r>
    </w:p>
    <w:p w:rsidR="004347B2" w:rsidRPr="004347B2" w:rsidRDefault="004347B2" w:rsidP="004347B2">
      <w:pPr>
        <w:rPr>
          <w:position w:val="6"/>
          <w:szCs w:val="24"/>
        </w:rPr>
      </w:pPr>
      <w:r w:rsidRPr="004347B2">
        <w:rPr>
          <w:szCs w:val="24"/>
        </w:rPr>
        <w:t>Lietuva</w:t>
      </w:r>
    </w:p>
    <w:p w:rsidR="004347B2" w:rsidRPr="004347B2" w:rsidRDefault="004347B2" w:rsidP="004347B2">
      <w:pPr>
        <w:pStyle w:val="BTEMEASMCA"/>
        <w:rPr>
          <w:noProof w:val="0"/>
          <w:sz w:val="24"/>
          <w:szCs w:val="24"/>
        </w:rPr>
      </w:pPr>
    </w:p>
    <w:p w:rsidR="004347B2" w:rsidRPr="004347B2" w:rsidRDefault="004347B2" w:rsidP="004347B2">
      <w:pPr>
        <w:adjustRightInd w:val="0"/>
        <w:rPr>
          <w:b/>
          <w:bCs/>
          <w:szCs w:val="24"/>
        </w:rPr>
      </w:pPr>
      <w:r w:rsidRPr="004347B2">
        <w:rPr>
          <w:b/>
          <w:bCs/>
          <w:szCs w:val="24"/>
        </w:rPr>
        <w:t>Registruotojas eksportuojančioje valstybėje ir gamintojas</w:t>
      </w:r>
    </w:p>
    <w:p w:rsidR="004347B2" w:rsidRPr="004347B2" w:rsidRDefault="004347B2" w:rsidP="004347B2">
      <w:pPr>
        <w:widowControl w:val="0"/>
        <w:rPr>
          <w:szCs w:val="24"/>
        </w:rPr>
      </w:pPr>
      <w:bookmarkStart w:id="1" w:name="Text28"/>
      <w:r w:rsidRPr="004347B2">
        <w:rPr>
          <w:szCs w:val="24"/>
        </w:rPr>
        <w:t xml:space="preserve">Krka, d.d., </w:t>
      </w:r>
    </w:p>
    <w:bookmarkEnd w:id="1"/>
    <w:p w:rsidR="004347B2" w:rsidRPr="004347B2" w:rsidRDefault="004347B2" w:rsidP="004347B2">
      <w:pPr>
        <w:widowControl w:val="0"/>
        <w:rPr>
          <w:szCs w:val="24"/>
        </w:rPr>
      </w:pPr>
      <w:r w:rsidRPr="004347B2">
        <w:rPr>
          <w:szCs w:val="24"/>
        </w:rPr>
        <w:t>Šmarješka cesta 6</w:t>
      </w:r>
    </w:p>
    <w:p w:rsidR="004347B2" w:rsidRPr="004347B2" w:rsidRDefault="004347B2" w:rsidP="004347B2">
      <w:pPr>
        <w:widowControl w:val="0"/>
        <w:rPr>
          <w:szCs w:val="24"/>
        </w:rPr>
      </w:pPr>
      <w:r w:rsidRPr="004347B2">
        <w:rPr>
          <w:szCs w:val="24"/>
        </w:rPr>
        <w:t>8501 Novo mesto</w:t>
      </w:r>
    </w:p>
    <w:p w:rsidR="004347B2" w:rsidRPr="004347B2" w:rsidRDefault="004347B2" w:rsidP="004347B2">
      <w:pPr>
        <w:rPr>
          <w:szCs w:val="24"/>
        </w:rPr>
      </w:pPr>
      <w:r w:rsidRPr="004347B2">
        <w:rPr>
          <w:szCs w:val="24"/>
        </w:rPr>
        <w:t>Slovėnija</w:t>
      </w:r>
    </w:p>
    <w:p w:rsidR="00A96AF5" w:rsidRPr="004347B2" w:rsidRDefault="00A96AF5" w:rsidP="00A96AF5">
      <w:pPr>
        <w:widowControl w:val="0"/>
        <w:numPr>
          <w:ilvl w:val="12"/>
          <w:numId w:val="0"/>
        </w:numPr>
        <w:ind w:right="-2"/>
        <w:rPr>
          <w:szCs w:val="24"/>
          <w:lang w:val="lt-LT"/>
        </w:rPr>
      </w:pPr>
    </w:p>
    <w:p w:rsidR="00A96AF5" w:rsidRPr="004347B2" w:rsidRDefault="00A96AF5" w:rsidP="00A96AF5">
      <w:pPr>
        <w:widowControl w:val="0"/>
        <w:numPr>
          <w:ilvl w:val="12"/>
          <w:numId w:val="0"/>
        </w:numPr>
        <w:ind w:right="-2"/>
        <w:rPr>
          <w:b/>
          <w:szCs w:val="24"/>
          <w:lang w:val="lt-LT"/>
        </w:rPr>
      </w:pPr>
      <w:r w:rsidRPr="004347B2">
        <w:rPr>
          <w:b/>
          <w:szCs w:val="24"/>
          <w:lang w:val="lt-LT"/>
        </w:rPr>
        <w:t>Šis pakuotės lapelis paskut</w:t>
      </w:r>
      <w:r w:rsidR="000610F8" w:rsidRPr="004347B2">
        <w:rPr>
          <w:b/>
          <w:szCs w:val="24"/>
          <w:lang w:val="lt-LT"/>
        </w:rPr>
        <w:t>inį kartą peržiūrėtas 2016</w:t>
      </w:r>
      <w:r w:rsidR="004347B2" w:rsidRPr="004347B2">
        <w:rPr>
          <w:b/>
          <w:szCs w:val="24"/>
          <w:lang w:val="lt-LT"/>
        </w:rPr>
        <w:t>-</w:t>
      </w:r>
      <w:r w:rsidR="008D29EE">
        <w:rPr>
          <w:b/>
          <w:szCs w:val="24"/>
          <w:lang w:val="lt-LT"/>
        </w:rPr>
        <w:t>05-13.</w:t>
      </w:r>
    </w:p>
    <w:p w:rsidR="00A96AF5" w:rsidRPr="004347B2" w:rsidRDefault="00A96AF5" w:rsidP="00A96AF5">
      <w:pPr>
        <w:widowControl w:val="0"/>
        <w:numPr>
          <w:ilvl w:val="12"/>
          <w:numId w:val="0"/>
        </w:numPr>
        <w:ind w:right="-2"/>
        <w:rPr>
          <w:b/>
          <w:szCs w:val="24"/>
          <w:lang w:val="lt-LT"/>
        </w:rPr>
      </w:pPr>
    </w:p>
    <w:p w:rsidR="00A96AF5" w:rsidRPr="004347B2" w:rsidRDefault="00A96AF5" w:rsidP="00A96AF5">
      <w:pPr>
        <w:widowControl w:val="0"/>
        <w:numPr>
          <w:ilvl w:val="12"/>
          <w:numId w:val="0"/>
        </w:numPr>
        <w:ind w:right="-2"/>
        <w:rPr>
          <w:i/>
          <w:szCs w:val="24"/>
          <w:lang w:val="lt-LT"/>
        </w:rPr>
      </w:pPr>
    </w:p>
    <w:p w:rsidR="00A96AF5" w:rsidRPr="004347B2" w:rsidRDefault="00A96AF5" w:rsidP="00A96AF5">
      <w:pPr>
        <w:widowControl w:val="0"/>
        <w:numPr>
          <w:ilvl w:val="12"/>
          <w:numId w:val="0"/>
        </w:numPr>
        <w:ind w:right="-2"/>
        <w:rPr>
          <w:szCs w:val="24"/>
          <w:lang w:val="lt-LT"/>
        </w:rPr>
      </w:pPr>
      <w:r w:rsidRPr="004347B2">
        <w:rPr>
          <w:szCs w:val="24"/>
          <w:lang w:val="lt-LT"/>
        </w:rPr>
        <w:t>Išsami informacija apie šį vaistą pateikiama Valstybinės vaistų kontrolės tarnybos prie Lietuvos Respublikos sveikatos apsaugos ministerijos tinklalapyje</w:t>
      </w:r>
      <w:r w:rsidRPr="004347B2">
        <w:rPr>
          <w:i/>
          <w:szCs w:val="24"/>
          <w:lang w:val="lt-LT"/>
        </w:rPr>
        <w:t xml:space="preserve"> </w:t>
      </w:r>
      <w:hyperlink r:id="rId9" w:history="1">
        <w:r w:rsidRPr="004347B2">
          <w:rPr>
            <w:rStyle w:val="Hipersaitas"/>
            <w:rFonts w:eastAsia="SimSun"/>
            <w:lang w:val="lt-LT"/>
          </w:rPr>
          <w:t>http://www.vvkt.lt/</w:t>
        </w:r>
      </w:hyperlink>
      <w:r w:rsidRPr="004347B2">
        <w:rPr>
          <w:szCs w:val="24"/>
          <w:lang w:val="lt-LT"/>
        </w:rPr>
        <w:t>.</w:t>
      </w:r>
    </w:p>
    <w:p w:rsidR="00A96AF5" w:rsidRPr="004347B2" w:rsidRDefault="00A96AF5" w:rsidP="00A96AF5">
      <w:pPr>
        <w:widowControl w:val="0"/>
        <w:numPr>
          <w:ilvl w:val="12"/>
          <w:numId w:val="0"/>
        </w:numPr>
        <w:ind w:right="-2"/>
        <w:rPr>
          <w:szCs w:val="24"/>
          <w:lang w:val="lt-LT"/>
        </w:rPr>
      </w:pPr>
      <w:r w:rsidRPr="004347B2">
        <w:rPr>
          <w:szCs w:val="24"/>
          <w:lang w:val="lt-LT"/>
        </w:rPr>
        <w:t>-----------------------------------------------------------------------------------------------------------------</w:t>
      </w:r>
    </w:p>
    <w:p w:rsidR="00A96AF5" w:rsidRPr="004347B2" w:rsidRDefault="00A96AF5" w:rsidP="00A96AF5">
      <w:pPr>
        <w:widowControl w:val="0"/>
        <w:numPr>
          <w:ilvl w:val="12"/>
          <w:numId w:val="0"/>
        </w:numPr>
        <w:tabs>
          <w:tab w:val="left" w:pos="2657"/>
        </w:tabs>
        <w:ind w:right="-28"/>
        <w:rPr>
          <w:szCs w:val="24"/>
          <w:lang w:val="lt-LT"/>
        </w:rPr>
      </w:pPr>
    </w:p>
    <w:p w:rsidR="00A96AF5" w:rsidRPr="004347B2" w:rsidRDefault="00A96AF5" w:rsidP="00A96AF5">
      <w:pPr>
        <w:widowControl w:val="0"/>
        <w:numPr>
          <w:ilvl w:val="12"/>
          <w:numId w:val="0"/>
        </w:numPr>
        <w:tabs>
          <w:tab w:val="left" w:pos="2657"/>
        </w:tabs>
        <w:ind w:left="-37" w:right="-28"/>
        <w:rPr>
          <w:i/>
          <w:szCs w:val="24"/>
          <w:lang w:val="lt-LT"/>
        </w:rPr>
      </w:pPr>
      <w:r w:rsidRPr="004347B2">
        <w:rPr>
          <w:szCs w:val="24"/>
          <w:lang w:val="lt-LT"/>
        </w:rPr>
        <w:t>Toliau pateikta informacija skirta tik sveikatos priežiūros specialistams:</w:t>
      </w:r>
    </w:p>
    <w:p w:rsidR="00A96AF5" w:rsidRPr="004347B2" w:rsidRDefault="00A96AF5" w:rsidP="00A96AF5">
      <w:pPr>
        <w:widowControl w:val="0"/>
        <w:rPr>
          <w:i/>
          <w:szCs w:val="24"/>
          <w:lang w:val="lt-LT"/>
        </w:rPr>
      </w:pPr>
    </w:p>
    <w:p w:rsidR="00A96AF5" w:rsidRPr="004347B2" w:rsidRDefault="00A96AF5" w:rsidP="00A96AF5">
      <w:pPr>
        <w:widowControl w:val="0"/>
        <w:rPr>
          <w:szCs w:val="24"/>
          <w:lang w:val="lt-LT"/>
        </w:rPr>
      </w:pPr>
      <w:r w:rsidRPr="004347B2">
        <w:rPr>
          <w:szCs w:val="24"/>
          <w:lang w:val="lt-LT"/>
        </w:rPr>
        <w:t xml:space="preserve">Parengtas leisti tirpalas ruošiamas į flakoną, kuriame yra </w:t>
      </w:r>
      <w:proofErr w:type="spellStart"/>
      <w:r w:rsidRPr="004347B2">
        <w:rPr>
          <w:szCs w:val="24"/>
          <w:lang w:val="lt-LT"/>
        </w:rPr>
        <w:t>liofilizuotų</w:t>
      </w:r>
      <w:proofErr w:type="spellEnd"/>
      <w:r w:rsidRPr="004347B2">
        <w:rPr>
          <w:szCs w:val="24"/>
          <w:lang w:val="lt-LT"/>
        </w:rPr>
        <w:t xml:space="preserve"> miltelių, suleidžiant 10 ml 9 mg/ml (0,9%) natrio chlorido injekcinio tirpalo. Paruoštą tirpalą galima leisti tiesiogiai arba prieš vartojimą jį sumaišyti su 100 ml 9 mg/ml (0,9%) natrio chlorido injekcinio tirpalo arba 50 mg/ml (5%) gliukozės injekcinio tirpalo. Skiedimui galima naudoti stiklines ar plastikines </w:t>
      </w:r>
      <w:proofErr w:type="spellStart"/>
      <w:r w:rsidRPr="004347B2">
        <w:rPr>
          <w:szCs w:val="24"/>
          <w:lang w:val="lt-LT"/>
        </w:rPr>
        <w:t>talpykles</w:t>
      </w:r>
      <w:proofErr w:type="spellEnd"/>
      <w:r w:rsidRPr="004347B2">
        <w:rPr>
          <w:szCs w:val="24"/>
          <w:lang w:val="lt-LT"/>
        </w:rPr>
        <w:t>.</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proofErr w:type="spellStart"/>
      <w:r w:rsidRPr="004347B2">
        <w:rPr>
          <w:szCs w:val="24"/>
          <w:lang w:val="lt-LT"/>
        </w:rPr>
        <w:t>Nolpaza</w:t>
      </w:r>
      <w:proofErr w:type="spellEnd"/>
      <w:r w:rsidRPr="004347B2">
        <w:rPr>
          <w:szCs w:val="24"/>
          <w:lang w:val="lt-LT"/>
        </w:rPr>
        <w:t xml:space="preserve"> 40 mg miltelių injekciniam tirpalui negalima tirpinti kituose tirpaluose, nei išvardyti, ar su jais maišyti.</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Po paruošimo ar paruošimo ir praskiedimo tirpalas 25ºC temperatūroje cheminiu ar fiziniu požiūriu išlieka stabilus 12 valandų.</w:t>
      </w:r>
    </w:p>
    <w:p w:rsidR="00A96AF5" w:rsidRPr="004347B2" w:rsidRDefault="00A96AF5" w:rsidP="00A96AF5">
      <w:pPr>
        <w:widowControl w:val="0"/>
        <w:rPr>
          <w:szCs w:val="24"/>
          <w:lang w:val="lt-LT"/>
        </w:rPr>
      </w:pPr>
      <w:r w:rsidRPr="004347B2">
        <w:rPr>
          <w:szCs w:val="24"/>
          <w:lang w:val="lt-LT"/>
        </w:rPr>
        <w:t>Negalima šaldyti.</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Mikrobiologiniu požiūriu preparatą būtina vartoti nedelsiant. Jei nevartojamas nedelsiant, už laikymo trukmę ir sąlygas atsako vartotojas.</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Šį vaistinį preparatą į veną reikia suleisti per 2</w:t>
      </w:r>
      <w:r w:rsidRPr="004347B2">
        <w:rPr>
          <w:szCs w:val="24"/>
          <w:lang w:val="lt-LT"/>
        </w:rPr>
        <w:noBreakHyphen/>
        <w:t>15 minučių.</w:t>
      </w:r>
    </w:p>
    <w:p w:rsidR="00A96AF5" w:rsidRPr="004347B2" w:rsidRDefault="00A96AF5" w:rsidP="00A96AF5">
      <w:pPr>
        <w:widowControl w:val="0"/>
        <w:rPr>
          <w:szCs w:val="24"/>
          <w:lang w:val="lt-LT"/>
        </w:rPr>
      </w:pPr>
    </w:p>
    <w:p w:rsidR="00A96AF5" w:rsidRPr="004347B2" w:rsidRDefault="00A96AF5" w:rsidP="00A96AF5">
      <w:pPr>
        <w:widowControl w:val="0"/>
        <w:rPr>
          <w:szCs w:val="24"/>
          <w:lang w:val="lt-LT"/>
        </w:rPr>
      </w:pPr>
      <w:r w:rsidRPr="004347B2">
        <w:rPr>
          <w:szCs w:val="24"/>
          <w:lang w:val="lt-LT"/>
        </w:rPr>
        <w:t xml:space="preserve">Flakono turinys yra skirtas leisti į veną vieną kartą. Bet kokį vaistinio preparato likutį </w:t>
      </w:r>
      <w:proofErr w:type="spellStart"/>
      <w:r w:rsidRPr="004347B2">
        <w:rPr>
          <w:szCs w:val="24"/>
          <w:lang w:val="lt-LT"/>
        </w:rPr>
        <w:t>talpyklėje</w:t>
      </w:r>
      <w:proofErr w:type="spellEnd"/>
      <w:r w:rsidRPr="004347B2">
        <w:rPr>
          <w:szCs w:val="24"/>
          <w:lang w:val="lt-LT"/>
        </w:rPr>
        <w:t xml:space="preserve"> ar vaistinį preparatą, kurio išvaizda pasikeitė (pvz., atsirado </w:t>
      </w:r>
      <w:proofErr w:type="spellStart"/>
      <w:r w:rsidRPr="004347B2">
        <w:rPr>
          <w:szCs w:val="24"/>
          <w:lang w:val="lt-LT"/>
        </w:rPr>
        <w:t>drumstumas</w:t>
      </w:r>
      <w:proofErr w:type="spellEnd"/>
      <w:r w:rsidRPr="004347B2">
        <w:rPr>
          <w:szCs w:val="24"/>
          <w:lang w:val="lt-LT"/>
        </w:rPr>
        <w:t xml:space="preserve"> ar nuosėdų) reikia sunaikinti.</w:t>
      </w:r>
    </w:p>
    <w:p w:rsidR="00A96AF5" w:rsidRPr="004347B2" w:rsidRDefault="00A96AF5" w:rsidP="00A96AF5">
      <w:pPr>
        <w:widowControl w:val="0"/>
        <w:rPr>
          <w:szCs w:val="24"/>
          <w:lang w:val="lt-LT"/>
        </w:rPr>
      </w:pPr>
    </w:p>
    <w:p w:rsidR="000610F8" w:rsidRPr="004347B2" w:rsidRDefault="000610F8" w:rsidP="000610F8">
      <w:pPr>
        <w:rPr>
          <w:szCs w:val="24"/>
        </w:rPr>
      </w:pPr>
    </w:p>
    <w:sectPr w:rsidR="000610F8" w:rsidRPr="004347B2" w:rsidSect="00951292">
      <w:headerReference w:type="default" r:id="rId10"/>
      <w:footerReference w:type="even"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A7" w:rsidRDefault="00B31CA7">
      <w:r>
        <w:separator/>
      </w:r>
    </w:p>
  </w:endnote>
  <w:endnote w:type="continuationSeparator" w:id="0">
    <w:p w:rsidR="00B31CA7" w:rsidRDefault="00B3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A96AF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B31CA7" w:rsidP="009512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A7" w:rsidRDefault="00B31CA7">
      <w:r>
        <w:separator/>
      </w:r>
    </w:p>
  </w:footnote>
  <w:footnote w:type="continuationSeparator" w:id="0">
    <w:p w:rsidR="00B31CA7" w:rsidRDefault="00B31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B31CA7" w:rsidP="00C05838">
    <w:pPr>
      <w:spacing w:line="20" w:lineRule="exact"/>
    </w:pPr>
  </w:p>
  <w:p w:rsidR="00413C23" w:rsidRDefault="00B31CA7">
    <w:pPr>
      <w:pStyle w:val="Antrats"/>
    </w:pPr>
    <w:bookmarkStart w:id="2" w:name="TableTag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9BC"/>
    <w:multiLevelType w:val="hybridMultilevel"/>
    <w:tmpl w:val="59F2ED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C6AF1"/>
    <w:multiLevelType w:val="hybridMultilevel"/>
    <w:tmpl w:val="C638DEA0"/>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51D4EBA"/>
    <w:multiLevelType w:val="hybridMultilevel"/>
    <w:tmpl w:val="197AAFDA"/>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2E45B0"/>
    <w:multiLevelType w:val="hybridMultilevel"/>
    <w:tmpl w:val="76EEFA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0"/>
  </w:num>
  <w:num w:numId="4">
    <w:abstractNumId w:val="7"/>
  </w:num>
  <w:num w:numId="5">
    <w:abstractNumId w:val="6"/>
  </w:num>
  <w:num w:numId="6">
    <w:abstractNumId w:val="5"/>
  </w:num>
  <w:num w:numId="7">
    <w:abstractNumId w:val="4"/>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DC"/>
    <w:rsid w:val="000610F8"/>
    <w:rsid w:val="00253F0B"/>
    <w:rsid w:val="00433E61"/>
    <w:rsid w:val="004347B2"/>
    <w:rsid w:val="00680923"/>
    <w:rsid w:val="006873BB"/>
    <w:rsid w:val="00857ADC"/>
    <w:rsid w:val="008D29EE"/>
    <w:rsid w:val="008E60C0"/>
    <w:rsid w:val="009B3503"/>
    <w:rsid w:val="00A96AF5"/>
    <w:rsid w:val="00B31CA7"/>
    <w:rsid w:val="00B867B2"/>
    <w:rsid w:val="00C0194E"/>
    <w:rsid w:val="00C41271"/>
    <w:rsid w:val="00E924D2"/>
    <w:rsid w:val="00ED056F"/>
    <w:rsid w:val="00EE2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AC989-1F9D-49E1-9130-10765B83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AF5"/>
    <w:pPr>
      <w:spacing w:after="0" w:line="240" w:lineRule="auto"/>
    </w:pPr>
    <w:rPr>
      <w:rFonts w:ascii="Times New Roman" w:eastAsia="Times New Roman" w:hAnsi="Times New Roman" w:cs="Times New Roman"/>
      <w:sz w:val="24"/>
      <w:szCs w:val="20"/>
      <w:lang w:val="sl-SI" w:eastAsia="sl-SI"/>
    </w:rPr>
  </w:style>
  <w:style w:type="paragraph" w:styleId="Antrat2">
    <w:name w:val="heading 2"/>
    <w:basedOn w:val="prastasis"/>
    <w:next w:val="prastasis"/>
    <w:link w:val="Antrat2Diagrama"/>
    <w:uiPriority w:val="99"/>
    <w:qFormat/>
    <w:rsid w:val="00A96AF5"/>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A96AF5"/>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A96AF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96AF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96AF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96AF5"/>
    <w:rPr>
      <w:rFonts w:ascii="Times New Roman" w:eastAsia="Times New Roman" w:hAnsi="Times New Roman" w:cs="Times New Roman"/>
      <w:b/>
      <w:bCs/>
      <w:sz w:val="28"/>
      <w:szCs w:val="28"/>
      <w:lang w:val="sl-SI" w:eastAsia="sl-SI"/>
    </w:rPr>
  </w:style>
  <w:style w:type="paragraph" w:styleId="Antrats">
    <w:name w:val="header"/>
    <w:basedOn w:val="prastasis"/>
    <w:link w:val="AntratsDiagrama"/>
    <w:uiPriority w:val="99"/>
    <w:rsid w:val="00A96AF5"/>
    <w:pPr>
      <w:tabs>
        <w:tab w:val="center" w:pos="4320"/>
        <w:tab w:val="right" w:pos="8640"/>
      </w:tabs>
    </w:pPr>
  </w:style>
  <w:style w:type="character" w:customStyle="1" w:styleId="HeaderChar">
    <w:name w:val="Header Char"/>
    <w:basedOn w:val="Numatytasispastraiposriftas"/>
    <w:uiPriority w:val="99"/>
    <w:semiHidden/>
    <w:rsid w:val="00A96AF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96AF5"/>
    <w:pPr>
      <w:tabs>
        <w:tab w:val="center" w:pos="4320"/>
        <w:tab w:val="right" w:pos="8640"/>
      </w:tabs>
    </w:pPr>
  </w:style>
  <w:style w:type="character" w:customStyle="1" w:styleId="PoratDiagrama">
    <w:name w:val="Poraštė Diagrama"/>
    <w:basedOn w:val="Numatytasispastraiposriftas"/>
    <w:link w:val="Porat"/>
    <w:uiPriority w:val="99"/>
    <w:rsid w:val="00A96AF5"/>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rsid w:val="00A96AF5"/>
  </w:style>
  <w:style w:type="character" w:styleId="Hipersaitas">
    <w:name w:val="Hyperlink"/>
    <w:uiPriority w:val="99"/>
    <w:rsid w:val="00A96AF5"/>
    <w:rPr>
      <w:rFonts w:ascii="Times New Roman" w:hAnsi="Times New Roman"/>
      <w:color w:val="auto"/>
      <w:sz w:val="24"/>
      <w:szCs w:val="24"/>
      <w:u w:val="single"/>
      <w:lang w:val="en-US"/>
    </w:rPr>
  </w:style>
  <w:style w:type="character" w:customStyle="1" w:styleId="AntratsDiagrama">
    <w:name w:val="Antraštės Diagrama"/>
    <w:link w:val="Antrats"/>
    <w:uiPriority w:val="99"/>
    <w:rsid w:val="00A96AF5"/>
    <w:rPr>
      <w:rFonts w:ascii="Times New Roman" w:eastAsia="Times New Roman" w:hAnsi="Times New Roman" w:cs="Times New Roman"/>
      <w:sz w:val="24"/>
      <w:szCs w:val="20"/>
      <w:lang w:val="sl-SI" w:eastAsia="sl-SI"/>
    </w:rPr>
  </w:style>
  <w:style w:type="paragraph" w:customStyle="1" w:styleId="BTEMEASMCA">
    <w:name w:val="BT EMEA_SMCA"/>
    <w:basedOn w:val="prastasis"/>
    <w:link w:val="BTEMEASMCAChar"/>
    <w:autoRedefine/>
    <w:rsid w:val="00A96AF5"/>
    <w:rPr>
      <w:rFonts w:eastAsia="SimSun"/>
      <w:noProof/>
      <w:sz w:val="22"/>
      <w:szCs w:val="22"/>
      <w:lang w:val="x-none" w:eastAsia="x-none"/>
    </w:rPr>
  </w:style>
  <w:style w:type="character" w:customStyle="1" w:styleId="BTEMEASMCAChar">
    <w:name w:val="BT EMEA_SMCA Char"/>
    <w:link w:val="BTEMEASMCA"/>
    <w:locked/>
    <w:rsid w:val="00A96AF5"/>
    <w:rPr>
      <w:rFonts w:ascii="Times New Roman" w:eastAsia="SimSun" w:hAnsi="Times New Roman" w:cs="Times New Roman"/>
      <w:noProof/>
      <w:lang w:val="x-none" w:eastAsia="x-none"/>
    </w:rPr>
  </w:style>
  <w:style w:type="paragraph" w:customStyle="1" w:styleId="BT-EMEASMCA">
    <w:name w:val="BT- EMEA_SMCA"/>
    <w:basedOn w:val="BTEMEASMCA"/>
    <w:autoRedefine/>
    <w:rsid w:val="00A96AF5"/>
    <w:pPr>
      <w:widowControl w:val="0"/>
      <w:numPr>
        <w:numId w:val="6"/>
      </w:numPr>
      <w:tabs>
        <w:tab w:val="num" w:pos="360"/>
      </w:tabs>
      <w:ind w:left="567" w:hanging="567"/>
    </w:pPr>
    <w:rPr>
      <w:rFonts w:eastAsia="Calibri"/>
      <w:noProof w:val="0"/>
      <w:color w:val="000000"/>
      <w:szCs w:val="24"/>
      <w:lang w:val="lt-LT" w:eastAsia="en-US"/>
    </w:rPr>
  </w:style>
  <w:style w:type="paragraph" w:customStyle="1" w:styleId="PI-3EMEASMCA">
    <w:name w:val="PI-3 EMEA_SMCA"/>
    <w:basedOn w:val="prastasis"/>
    <w:autoRedefine/>
    <w:rsid w:val="000610F8"/>
    <w:pPr>
      <w:spacing w:line="220" w:lineRule="exact"/>
    </w:pPr>
    <w:rPr>
      <w:b/>
      <w:bCs/>
      <w:sz w:val="22"/>
      <w:szCs w:val="22"/>
      <w:lang w:val="lt-LT" w:eastAsia="en-US"/>
    </w:rPr>
  </w:style>
  <w:style w:type="paragraph" w:styleId="Debesliotekstas">
    <w:name w:val="Balloon Text"/>
    <w:basedOn w:val="prastasis"/>
    <w:link w:val="DebesliotekstasDiagrama"/>
    <w:uiPriority w:val="99"/>
    <w:semiHidden/>
    <w:unhideWhenUsed/>
    <w:rsid w:val="000610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F8"/>
    <w:rPr>
      <w:rFonts w:ascii="Tahoma" w:eastAsia="Times New Roman" w:hAnsi="Tahoma" w:cs="Tahoma"/>
      <w:sz w:val="16"/>
      <w:szCs w:val="16"/>
      <w:lang w:val="sl-SI" w:eastAsia="sl-SI"/>
    </w:rPr>
  </w:style>
  <w:style w:type="character" w:styleId="Komentaronuoroda">
    <w:name w:val="annotation reference"/>
    <w:basedOn w:val="Numatytasispastraiposriftas"/>
    <w:uiPriority w:val="99"/>
    <w:semiHidden/>
    <w:unhideWhenUsed/>
    <w:rsid w:val="00433E61"/>
    <w:rPr>
      <w:sz w:val="16"/>
      <w:szCs w:val="16"/>
    </w:rPr>
  </w:style>
  <w:style w:type="paragraph" w:styleId="Komentarotekstas">
    <w:name w:val="annotation text"/>
    <w:basedOn w:val="prastasis"/>
    <w:link w:val="KomentarotekstasDiagrama"/>
    <w:uiPriority w:val="99"/>
    <w:semiHidden/>
    <w:unhideWhenUsed/>
    <w:rsid w:val="00433E61"/>
    <w:rPr>
      <w:sz w:val="20"/>
    </w:rPr>
  </w:style>
  <w:style w:type="character" w:customStyle="1" w:styleId="KomentarotekstasDiagrama">
    <w:name w:val="Komentaro tekstas Diagrama"/>
    <w:basedOn w:val="Numatytasispastraiposriftas"/>
    <w:link w:val="Komentarotekstas"/>
    <w:uiPriority w:val="99"/>
    <w:semiHidden/>
    <w:rsid w:val="00433E61"/>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433E61"/>
    <w:rPr>
      <w:b/>
      <w:bCs/>
    </w:rPr>
  </w:style>
  <w:style w:type="character" w:customStyle="1" w:styleId="KomentarotemaDiagrama">
    <w:name w:val="Komentaro tema Diagrama"/>
    <w:basedOn w:val="KomentarotekstasDiagrama"/>
    <w:link w:val="Komentarotema"/>
    <w:uiPriority w:val="99"/>
    <w:semiHidden/>
    <w:rsid w:val="00433E61"/>
    <w:rPr>
      <w:rFonts w:ascii="Times New Roman" w:eastAsia="Times New Roman" w:hAnsi="Times New Roman" w:cs="Times New Roman"/>
      <w:b/>
      <w:bCs/>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10505</Words>
  <Characters>5988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5</cp:revision>
  <cp:lastPrinted>2016-03-04T06:31:00Z</cp:lastPrinted>
  <dcterms:created xsi:type="dcterms:W3CDTF">2016-05-10T11:52:00Z</dcterms:created>
  <dcterms:modified xsi:type="dcterms:W3CDTF">2016-05-16T07:31:00Z</dcterms:modified>
</cp:coreProperties>
</file>