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AC4DA" w14:textId="77777777" w:rsidR="007D60B1" w:rsidRPr="00027C9D" w:rsidRDefault="007D60B1" w:rsidP="007D60B1">
      <w:pPr>
        <w:spacing w:after="0" w:line="240" w:lineRule="auto"/>
        <w:jc w:val="center"/>
        <w:rPr>
          <w:rFonts w:ascii="Times New Roman" w:eastAsia="MS Mincho" w:hAnsi="Times New Roman" w:cs="Times New Roman"/>
          <w:b/>
        </w:rPr>
      </w:pPr>
    </w:p>
    <w:p w14:paraId="78EEC326" w14:textId="77777777" w:rsidR="007D60B1" w:rsidRPr="00027C9D" w:rsidRDefault="007D60B1" w:rsidP="007D60B1">
      <w:pPr>
        <w:spacing w:after="0" w:line="240" w:lineRule="auto"/>
        <w:jc w:val="center"/>
        <w:rPr>
          <w:rFonts w:ascii="Times New Roman" w:eastAsia="MS Mincho" w:hAnsi="Times New Roman" w:cs="Times New Roman"/>
          <w:b/>
        </w:rPr>
      </w:pPr>
    </w:p>
    <w:p w14:paraId="7AC17CDE" w14:textId="77777777" w:rsidR="007D60B1" w:rsidRPr="00027C9D" w:rsidRDefault="007D60B1" w:rsidP="007D60B1">
      <w:pPr>
        <w:spacing w:after="0" w:line="240" w:lineRule="auto"/>
        <w:jc w:val="center"/>
        <w:rPr>
          <w:rFonts w:ascii="Times New Roman" w:eastAsia="MS Mincho" w:hAnsi="Times New Roman" w:cs="Times New Roman"/>
          <w:b/>
        </w:rPr>
      </w:pPr>
    </w:p>
    <w:p w14:paraId="6BE0386C" w14:textId="77777777" w:rsidR="007D60B1" w:rsidRPr="00027C9D" w:rsidRDefault="007D60B1" w:rsidP="007D60B1">
      <w:pPr>
        <w:spacing w:after="0" w:line="240" w:lineRule="auto"/>
        <w:jc w:val="center"/>
        <w:rPr>
          <w:rFonts w:ascii="Times New Roman" w:eastAsia="MS Mincho" w:hAnsi="Times New Roman" w:cs="Times New Roman"/>
          <w:b/>
        </w:rPr>
      </w:pPr>
    </w:p>
    <w:p w14:paraId="13E1771B" w14:textId="77777777" w:rsidR="007D60B1" w:rsidRPr="00027C9D" w:rsidRDefault="007D60B1" w:rsidP="007D60B1">
      <w:pPr>
        <w:spacing w:after="0" w:line="240" w:lineRule="auto"/>
        <w:jc w:val="center"/>
        <w:rPr>
          <w:rFonts w:ascii="Times New Roman" w:eastAsia="MS Mincho" w:hAnsi="Times New Roman" w:cs="Times New Roman"/>
          <w:b/>
        </w:rPr>
      </w:pPr>
    </w:p>
    <w:p w14:paraId="4BA301A0" w14:textId="77777777" w:rsidR="007D60B1" w:rsidRPr="00027C9D" w:rsidRDefault="007D60B1" w:rsidP="007D60B1">
      <w:pPr>
        <w:spacing w:after="0" w:line="240" w:lineRule="auto"/>
        <w:jc w:val="center"/>
        <w:rPr>
          <w:rFonts w:ascii="Times New Roman" w:eastAsia="MS Mincho" w:hAnsi="Times New Roman" w:cs="Times New Roman"/>
          <w:b/>
        </w:rPr>
      </w:pPr>
    </w:p>
    <w:p w14:paraId="47824784" w14:textId="77777777" w:rsidR="007D60B1" w:rsidRPr="00027C9D" w:rsidRDefault="007D60B1" w:rsidP="007D60B1">
      <w:pPr>
        <w:spacing w:after="0" w:line="240" w:lineRule="auto"/>
        <w:jc w:val="center"/>
        <w:rPr>
          <w:rFonts w:ascii="Times New Roman" w:eastAsia="MS Mincho" w:hAnsi="Times New Roman" w:cs="Times New Roman"/>
          <w:b/>
        </w:rPr>
      </w:pPr>
    </w:p>
    <w:p w14:paraId="6BFE7E79" w14:textId="77777777" w:rsidR="007D60B1" w:rsidRPr="00027C9D" w:rsidRDefault="007D60B1" w:rsidP="007D60B1">
      <w:pPr>
        <w:spacing w:after="0" w:line="240" w:lineRule="auto"/>
        <w:jc w:val="center"/>
        <w:rPr>
          <w:rFonts w:ascii="Times New Roman" w:eastAsia="MS Mincho" w:hAnsi="Times New Roman" w:cs="Times New Roman"/>
          <w:b/>
        </w:rPr>
      </w:pPr>
    </w:p>
    <w:p w14:paraId="1D46DAE6" w14:textId="77777777" w:rsidR="007D60B1" w:rsidRPr="00027C9D" w:rsidRDefault="007D60B1" w:rsidP="007D60B1">
      <w:pPr>
        <w:spacing w:after="0" w:line="240" w:lineRule="auto"/>
        <w:jc w:val="center"/>
        <w:rPr>
          <w:rFonts w:ascii="Times New Roman" w:eastAsia="MS Mincho" w:hAnsi="Times New Roman" w:cs="Times New Roman"/>
          <w:b/>
        </w:rPr>
      </w:pPr>
    </w:p>
    <w:p w14:paraId="4248759B" w14:textId="77777777" w:rsidR="007D60B1" w:rsidRPr="00027C9D" w:rsidRDefault="007D60B1" w:rsidP="007D60B1">
      <w:pPr>
        <w:spacing w:after="0" w:line="240" w:lineRule="auto"/>
        <w:jc w:val="center"/>
        <w:rPr>
          <w:rFonts w:ascii="Times New Roman" w:eastAsia="MS Mincho" w:hAnsi="Times New Roman" w:cs="Times New Roman"/>
          <w:b/>
        </w:rPr>
      </w:pPr>
    </w:p>
    <w:p w14:paraId="70D4A328" w14:textId="77777777" w:rsidR="007D60B1" w:rsidRPr="00027C9D" w:rsidRDefault="007D60B1" w:rsidP="007D60B1">
      <w:pPr>
        <w:spacing w:after="0" w:line="240" w:lineRule="auto"/>
        <w:jc w:val="center"/>
        <w:rPr>
          <w:rFonts w:ascii="Times New Roman" w:eastAsia="MS Mincho" w:hAnsi="Times New Roman" w:cs="Times New Roman"/>
          <w:b/>
        </w:rPr>
      </w:pPr>
    </w:p>
    <w:p w14:paraId="28842C4B" w14:textId="77777777" w:rsidR="007D60B1" w:rsidRPr="00027C9D" w:rsidRDefault="007D60B1" w:rsidP="007D60B1">
      <w:pPr>
        <w:spacing w:after="0" w:line="240" w:lineRule="auto"/>
        <w:jc w:val="center"/>
        <w:rPr>
          <w:rFonts w:ascii="Times New Roman" w:eastAsia="MS Mincho" w:hAnsi="Times New Roman" w:cs="Times New Roman"/>
          <w:b/>
        </w:rPr>
      </w:pPr>
    </w:p>
    <w:p w14:paraId="71A40F56" w14:textId="77777777" w:rsidR="007D60B1" w:rsidRPr="00027C9D" w:rsidRDefault="007D60B1" w:rsidP="007D60B1">
      <w:pPr>
        <w:spacing w:after="0" w:line="240" w:lineRule="auto"/>
        <w:jc w:val="center"/>
        <w:rPr>
          <w:rFonts w:ascii="Times New Roman" w:eastAsia="MS Mincho" w:hAnsi="Times New Roman" w:cs="Times New Roman"/>
          <w:b/>
        </w:rPr>
      </w:pPr>
    </w:p>
    <w:p w14:paraId="3DED4B21" w14:textId="77777777" w:rsidR="007D60B1" w:rsidRPr="00027C9D" w:rsidRDefault="007D60B1" w:rsidP="007D60B1">
      <w:pPr>
        <w:spacing w:after="0" w:line="240" w:lineRule="auto"/>
        <w:jc w:val="center"/>
        <w:rPr>
          <w:rFonts w:ascii="Times New Roman" w:eastAsia="MS Mincho" w:hAnsi="Times New Roman" w:cs="Times New Roman"/>
          <w:b/>
        </w:rPr>
      </w:pPr>
    </w:p>
    <w:p w14:paraId="5368189D" w14:textId="77777777" w:rsidR="007D60B1" w:rsidRPr="00027C9D" w:rsidRDefault="007D60B1" w:rsidP="007D60B1">
      <w:pPr>
        <w:spacing w:after="0" w:line="240" w:lineRule="auto"/>
        <w:jc w:val="center"/>
        <w:rPr>
          <w:rFonts w:ascii="Times New Roman" w:eastAsia="MS Mincho" w:hAnsi="Times New Roman" w:cs="Times New Roman"/>
          <w:b/>
        </w:rPr>
      </w:pPr>
    </w:p>
    <w:p w14:paraId="5B8520E4" w14:textId="77777777" w:rsidR="007D60B1" w:rsidRPr="00027C9D" w:rsidRDefault="007D60B1" w:rsidP="007D60B1">
      <w:pPr>
        <w:spacing w:after="0" w:line="240" w:lineRule="auto"/>
        <w:jc w:val="center"/>
        <w:rPr>
          <w:rFonts w:ascii="Times New Roman" w:eastAsia="MS Mincho" w:hAnsi="Times New Roman" w:cs="Times New Roman"/>
          <w:b/>
        </w:rPr>
      </w:pPr>
    </w:p>
    <w:p w14:paraId="1D4BAD36" w14:textId="77777777" w:rsidR="007D60B1" w:rsidRPr="00027C9D" w:rsidRDefault="007D60B1" w:rsidP="007D60B1">
      <w:pPr>
        <w:spacing w:after="0" w:line="240" w:lineRule="auto"/>
        <w:jc w:val="center"/>
        <w:rPr>
          <w:rFonts w:ascii="Times New Roman" w:eastAsia="MS Mincho" w:hAnsi="Times New Roman" w:cs="Times New Roman"/>
          <w:b/>
        </w:rPr>
      </w:pPr>
    </w:p>
    <w:p w14:paraId="7B40B70C" w14:textId="77777777" w:rsidR="007D60B1" w:rsidRPr="00027C9D" w:rsidRDefault="007D60B1" w:rsidP="007D60B1">
      <w:pPr>
        <w:spacing w:after="0" w:line="240" w:lineRule="auto"/>
        <w:jc w:val="center"/>
        <w:rPr>
          <w:rFonts w:ascii="Times New Roman" w:eastAsia="MS Mincho" w:hAnsi="Times New Roman" w:cs="Times New Roman"/>
          <w:b/>
        </w:rPr>
      </w:pPr>
    </w:p>
    <w:p w14:paraId="7CBB3DAB" w14:textId="77777777" w:rsidR="007D60B1" w:rsidRPr="00027C9D" w:rsidRDefault="007D60B1" w:rsidP="007D60B1">
      <w:pPr>
        <w:spacing w:after="0" w:line="240" w:lineRule="auto"/>
        <w:jc w:val="center"/>
        <w:rPr>
          <w:rFonts w:ascii="Times New Roman" w:eastAsia="MS Mincho" w:hAnsi="Times New Roman" w:cs="Times New Roman"/>
          <w:b/>
        </w:rPr>
      </w:pPr>
    </w:p>
    <w:p w14:paraId="3639C222" w14:textId="77777777" w:rsidR="007D60B1" w:rsidRPr="00027C9D" w:rsidRDefault="007D60B1" w:rsidP="007D60B1">
      <w:pPr>
        <w:spacing w:after="0" w:line="240" w:lineRule="auto"/>
        <w:jc w:val="center"/>
        <w:rPr>
          <w:rFonts w:ascii="Times New Roman" w:eastAsia="MS Mincho" w:hAnsi="Times New Roman" w:cs="Times New Roman"/>
          <w:b/>
        </w:rPr>
      </w:pPr>
    </w:p>
    <w:p w14:paraId="60D95350" w14:textId="77777777" w:rsidR="007D60B1" w:rsidRPr="00027C9D" w:rsidRDefault="007D60B1" w:rsidP="007D60B1">
      <w:pPr>
        <w:spacing w:after="0" w:line="240" w:lineRule="auto"/>
        <w:jc w:val="center"/>
        <w:rPr>
          <w:rFonts w:ascii="Times New Roman" w:eastAsia="MS Mincho" w:hAnsi="Times New Roman" w:cs="Times New Roman"/>
          <w:b/>
        </w:rPr>
      </w:pPr>
    </w:p>
    <w:p w14:paraId="0C5E106A" w14:textId="77777777" w:rsidR="007D60B1" w:rsidRPr="00027C9D" w:rsidRDefault="007D60B1" w:rsidP="007D60B1">
      <w:pPr>
        <w:spacing w:after="0" w:line="240" w:lineRule="auto"/>
        <w:jc w:val="center"/>
        <w:rPr>
          <w:rFonts w:ascii="Times New Roman" w:eastAsia="MS Mincho" w:hAnsi="Times New Roman" w:cs="Times New Roman"/>
          <w:b/>
        </w:rPr>
      </w:pPr>
    </w:p>
    <w:p w14:paraId="0FA858A6" w14:textId="77777777" w:rsidR="007D60B1" w:rsidRPr="00027C9D" w:rsidRDefault="007D60B1" w:rsidP="007D60B1">
      <w:pPr>
        <w:spacing w:after="0" w:line="240" w:lineRule="auto"/>
        <w:jc w:val="center"/>
        <w:rPr>
          <w:rFonts w:ascii="Times New Roman" w:eastAsia="MS Mincho" w:hAnsi="Times New Roman" w:cs="Times New Roman"/>
          <w:b/>
        </w:rPr>
      </w:pPr>
    </w:p>
    <w:p w14:paraId="485D9D3D" w14:textId="77777777" w:rsidR="007D60B1" w:rsidRPr="00027C9D" w:rsidRDefault="007D60B1" w:rsidP="007D60B1">
      <w:pPr>
        <w:spacing w:after="0" w:line="240" w:lineRule="auto"/>
        <w:ind w:left="567" w:hanging="567"/>
        <w:jc w:val="center"/>
        <w:rPr>
          <w:rFonts w:ascii="Times New Roman" w:eastAsia="MS Mincho" w:hAnsi="Times New Roman" w:cs="Times New Roman"/>
          <w:b/>
        </w:rPr>
      </w:pPr>
      <w:r w:rsidRPr="00027C9D">
        <w:rPr>
          <w:rFonts w:ascii="Times New Roman" w:eastAsia="MS Mincho" w:hAnsi="Times New Roman" w:cs="Times New Roman"/>
          <w:b/>
        </w:rPr>
        <w:t>ŽENKLINIMAS IR PAKUOTĖS LAPELIS</w:t>
      </w:r>
    </w:p>
    <w:p w14:paraId="4A660B32"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b/>
        </w:rPr>
        <w:br w:type="page"/>
      </w:r>
    </w:p>
    <w:p w14:paraId="47C8556E" w14:textId="77777777" w:rsidR="007D60B1" w:rsidRPr="00027C9D" w:rsidRDefault="007D60B1" w:rsidP="007D60B1">
      <w:pPr>
        <w:spacing w:after="0" w:line="240" w:lineRule="auto"/>
        <w:rPr>
          <w:rFonts w:ascii="Times New Roman" w:eastAsia="MS Mincho" w:hAnsi="Times New Roman" w:cs="Times New Roman"/>
        </w:rPr>
      </w:pPr>
    </w:p>
    <w:p w14:paraId="6B8235C0" w14:textId="77777777" w:rsidR="007D60B1" w:rsidRPr="00027C9D" w:rsidRDefault="007D60B1" w:rsidP="007D60B1">
      <w:pPr>
        <w:spacing w:after="0" w:line="240" w:lineRule="auto"/>
        <w:rPr>
          <w:rFonts w:ascii="Times New Roman" w:eastAsia="MS Mincho" w:hAnsi="Times New Roman" w:cs="Times New Roman"/>
        </w:rPr>
      </w:pPr>
    </w:p>
    <w:p w14:paraId="7D54E9F4" w14:textId="77777777" w:rsidR="007D60B1" w:rsidRPr="00027C9D" w:rsidRDefault="007D60B1" w:rsidP="007D60B1">
      <w:pPr>
        <w:spacing w:after="0" w:line="240" w:lineRule="auto"/>
        <w:rPr>
          <w:rFonts w:ascii="Times New Roman" w:eastAsia="MS Mincho" w:hAnsi="Times New Roman" w:cs="Times New Roman"/>
        </w:rPr>
      </w:pPr>
    </w:p>
    <w:p w14:paraId="3DA0225D" w14:textId="77777777" w:rsidR="007D60B1" w:rsidRPr="00027C9D" w:rsidRDefault="007D60B1" w:rsidP="007D60B1">
      <w:pPr>
        <w:spacing w:after="0" w:line="240" w:lineRule="auto"/>
        <w:rPr>
          <w:rFonts w:ascii="Times New Roman" w:eastAsia="MS Mincho" w:hAnsi="Times New Roman" w:cs="Times New Roman"/>
        </w:rPr>
      </w:pPr>
    </w:p>
    <w:p w14:paraId="435312D7" w14:textId="77777777" w:rsidR="007D60B1" w:rsidRPr="00027C9D" w:rsidRDefault="007D60B1" w:rsidP="007D60B1">
      <w:pPr>
        <w:spacing w:after="0" w:line="240" w:lineRule="auto"/>
        <w:rPr>
          <w:rFonts w:ascii="Times New Roman" w:eastAsia="MS Mincho" w:hAnsi="Times New Roman" w:cs="Times New Roman"/>
        </w:rPr>
      </w:pPr>
    </w:p>
    <w:p w14:paraId="65069FC4" w14:textId="77777777" w:rsidR="007D60B1" w:rsidRPr="00027C9D" w:rsidRDefault="007D60B1" w:rsidP="007D60B1">
      <w:pPr>
        <w:spacing w:after="0" w:line="240" w:lineRule="auto"/>
        <w:rPr>
          <w:rFonts w:ascii="Times New Roman" w:eastAsia="MS Mincho" w:hAnsi="Times New Roman" w:cs="Times New Roman"/>
        </w:rPr>
      </w:pPr>
    </w:p>
    <w:p w14:paraId="4A2BFDFD" w14:textId="77777777" w:rsidR="007D60B1" w:rsidRPr="00027C9D" w:rsidRDefault="007D60B1" w:rsidP="007D60B1">
      <w:pPr>
        <w:spacing w:after="0" w:line="240" w:lineRule="auto"/>
        <w:rPr>
          <w:rFonts w:ascii="Times New Roman" w:eastAsia="MS Mincho" w:hAnsi="Times New Roman" w:cs="Times New Roman"/>
        </w:rPr>
      </w:pPr>
    </w:p>
    <w:p w14:paraId="14BBC04F" w14:textId="77777777" w:rsidR="007D60B1" w:rsidRPr="00027C9D" w:rsidRDefault="007D60B1" w:rsidP="007D60B1">
      <w:pPr>
        <w:spacing w:after="0" w:line="240" w:lineRule="auto"/>
        <w:rPr>
          <w:rFonts w:ascii="Times New Roman" w:eastAsia="MS Mincho" w:hAnsi="Times New Roman" w:cs="Times New Roman"/>
        </w:rPr>
      </w:pPr>
    </w:p>
    <w:p w14:paraId="01CD51AC" w14:textId="77777777" w:rsidR="007D60B1" w:rsidRPr="00027C9D" w:rsidRDefault="007D60B1" w:rsidP="007D60B1">
      <w:pPr>
        <w:spacing w:after="0" w:line="240" w:lineRule="auto"/>
        <w:rPr>
          <w:rFonts w:ascii="Times New Roman" w:eastAsia="MS Mincho" w:hAnsi="Times New Roman" w:cs="Times New Roman"/>
        </w:rPr>
      </w:pPr>
    </w:p>
    <w:p w14:paraId="3CC2E516" w14:textId="77777777" w:rsidR="007D60B1" w:rsidRPr="00027C9D" w:rsidRDefault="007D60B1" w:rsidP="007D60B1">
      <w:pPr>
        <w:spacing w:after="0" w:line="240" w:lineRule="auto"/>
        <w:rPr>
          <w:rFonts w:ascii="Times New Roman" w:eastAsia="MS Mincho" w:hAnsi="Times New Roman" w:cs="Times New Roman"/>
        </w:rPr>
      </w:pPr>
    </w:p>
    <w:p w14:paraId="1BDB6047" w14:textId="77777777" w:rsidR="007D60B1" w:rsidRPr="00027C9D" w:rsidRDefault="007D60B1" w:rsidP="007D60B1">
      <w:pPr>
        <w:spacing w:after="0" w:line="240" w:lineRule="auto"/>
        <w:rPr>
          <w:rFonts w:ascii="Times New Roman" w:eastAsia="MS Mincho" w:hAnsi="Times New Roman" w:cs="Times New Roman"/>
        </w:rPr>
      </w:pPr>
    </w:p>
    <w:p w14:paraId="4A0941C2" w14:textId="77777777" w:rsidR="007D60B1" w:rsidRPr="00027C9D" w:rsidRDefault="007D60B1" w:rsidP="007D60B1">
      <w:pPr>
        <w:spacing w:after="0" w:line="240" w:lineRule="auto"/>
        <w:rPr>
          <w:rFonts w:ascii="Times New Roman" w:eastAsia="MS Mincho" w:hAnsi="Times New Roman" w:cs="Times New Roman"/>
        </w:rPr>
      </w:pPr>
    </w:p>
    <w:p w14:paraId="602C91A2" w14:textId="77777777" w:rsidR="007D60B1" w:rsidRPr="00027C9D" w:rsidRDefault="007D60B1" w:rsidP="007D60B1">
      <w:pPr>
        <w:spacing w:after="0" w:line="240" w:lineRule="auto"/>
        <w:rPr>
          <w:rFonts w:ascii="Times New Roman" w:eastAsia="MS Mincho" w:hAnsi="Times New Roman" w:cs="Times New Roman"/>
        </w:rPr>
      </w:pPr>
    </w:p>
    <w:p w14:paraId="28DBCBBF" w14:textId="77777777" w:rsidR="007D60B1" w:rsidRPr="00027C9D" w:rsidRDefault="007D60B1" w:rsidP="007D60B1">
      <w:pPr>
        <w:spacing w:after="0" w:line="240" w:lineRule="auto"/>
        <w:rPr>
          <w:rFonts w:ascii="Times New Roman" w:eastAsia="MS Mincho" w:hAnsi="Times New Roman" w:cs="Times New Roman"/>
        </w:rPr>
      </w:pPr>
    </w:p>
    <w:p w14:paraId="13241457" w14:textId="77777777" w:rsidR="007D60B1" w:rsidRPr="00027C9D" w:rsidRDefault="007D60B1" w:rsidP="007D60B1">
      <w:pPr>
        <w:spacing w:after="0" w:line="240" w:lineRule="auto"/>
        <w:rPr>
          <w:rFonts w:ascii="Times New Roman" w:eastAsia="MS Mincho" w:hAnsi="Times New Roman" w:cs="Times New Roman"/>
        </w:rPr>
      </w:pPr>
    </w:p>
    <w:p w14:paraId="6A2CF8B0" w14:textId="77777777" w:rsidR="007D60B1" w:rsidRPr="00027C9D" w:rsidRDefault="007D60B1" w:rsidP="007D60B1">
      <w:pPr>
        <w:spacing w:after="0" w:line="240" w:lineRule="auto"/>
        <w:rPr>
          <w:rFonts w:ascii="Times New Roman" w:eastAsia="MS Mincho" w:hAnsi="Times New Roman" w:cs="Times New Roman"/>
        </w:rPr>
      </w:pPr>
    </w:p>
    <w:p w14:paraId="5A4D62C9" w14:textId="77777777" w:rsidR="007D60B1" w:rsidRPr="00027C9D" w:rsidRDefault="007D60B1" w:rsidP="007D60B1">
      <w:pPr>
        <w:spacing w:after="0" w:line="240" w:lineRule="auto"/>
        <w:rPr>
          <w:rFonts w:ascii="Times New Roman" w:eastAsia="MS Mincho" w:hAnsi="Times New Roman" w:cs="Times New Roman"/>
        </w:rPr>
      </w:pPr>
    </w:p>
    <w:p w14:paraId="65D3939B" w14:textId="77777777" w:rsidR="007D60B1" w:rsidRPr="00027C9D" w:rsidRDefault="007D60B1" w:rsidP="007D60B1">
      <w:pPr>
        <w:spacing w:after="0" w:line="240" w:lineRule="auto"/>
        <w:rPr>
          <w:rFonts w:ascii="Times New Roman" w:eastAsia="MS Mincho" w:hAnsi="Times New Roman" w:cs="Times New Roman"/>
        </w:rPr>
      </w:pPr>
    </w:p>
    <w:p w14:paraId="00D2924E" w14:textId="77777777" w:rsidR="007D60B1" w:rsidRPr="00027C9D" w:rsidRDefault="007D60B1" w:rsidP="007D60B1">
      <w:pPr>
        <w:spacing w:after="0" w:line="240" w:lineRule="auto"/>
        <w:rPr>
          <w:rFonts w:ascii="Times New Roman" w:eastAsia="MS Mincho" w:hAnsi="Times New Roman" w:cs="Times New Roman"/>
        </w:rPr>
      </w:pPr>
    </w:p>
    <w:p w14:paraId="29436A84" w14:textId="77777777" w:rsidR="007D60B1" w:rsidRPr="00027C9D" w:rsidRDefault="007D60B1" w:rsidP="007D60B1">
      <w:pPr>
        <w:spacing w:after="0" w:line="240" w:lineRule="auto"/>
        <w:rPr>
          <w:rFonts w:ascii="Times New Roman" w:eastAsia="MS Mincho" w:hAnsi="Times New Roman" w:cs="Times New Roman"/>
        </w:rPr>
      </w:pPr>
    </w:p>
    <w:p w14:paraId="1A5A1BEE" w14:textId="77777777" w:rsidR="007D60B1" w:rsidRPr="00027C9D" w:rsidRDefault="007D60B1" w:rsidP="007D60B1">
      <w:pPr>
        <w:spacing w:after="0" w:line="240" w:lineRule="auto"/>
        <w:jc w:val="center"/>
        <w:outlineLvl w:val="0"/>
        <w:rPr>
          <w:rFonts w:ascii="Times New Roman" w:eastAsia="MS Mincho" w:hAnsi="Times New Roman" w:cs="Times New Roman"/>
          <w:b/>
          <w:kern w:val="28"/>
          <w:lang w:eastAsia="lt-LT"/>
        </w:rPr>
      </w:pPr>
    </w:p>
    <w:p w14:paraId="0DEE2D81" w14:textId="77777777" w:rsidR="007D60B1" w:rsidRPr="00027C9D" w:rsidRDefault="007D60B1" w:rsidP="007D60B1">
      <w:pPr>
        <w:spacing w:after="0" w:line="240" w:lineRule="auto"/>
        <w:jc w:val="center"/>
        <w:outlineLvl w:val="0"/>
        <w:rPr>
          <w:rFonts w:ascii="Times New Roman" w:eastAsia="MS Mincho" w:hAnsi="Times New Roman" w:cs="Times New Roman"/>
          <w:b/>
          <w:kern w:val="28"/>
          <w:lang w:eastAsia="lt-LT"/>
        </w:rPr>
      </w:pPr>
    </w:p>
    <w:p w14:paraId="055453E5" w14:textId="77777777" w:rsidR="007D60B1" w:rsidRPr="00027C9D" w:rsidRDefault="007D60B1" w:rsidP="007D60B1">
      <w:pPr>
        <w:spacing w:after="0" w:line="240" w:lineRule="auto"/>
        <w:jc w:val="center"/>
        <w:outlineLvl w:val="0"/>
        <w:rPr>
          <w:rFonts w:ascii="Times New Roman" w:eastAsia="MS Mincho" w:hAnsi="Times New Roman" w:cs="Times New Roman"/>
          <w:b/>
          <w:kern w:val="28"/>
          <w:lang w:eastAsia="lt-LT"/>
        </w:rPr>
      </w:pPr>
      <w:r w:rsidRPr="00027C9D">
        <w:rPr>
          <w:rFonts w:ascii="Times New Roman" w:eastAsia="MS Mincho" w:hAnsi="Times New Roman" w:cs="Times New Roman"/>
          <w:b/>
          <w:kern w:val="28"/>
          <w:lang w:eastAsia="lt-LT"/>
        </w:rPr>
        <w:t>A. ŽENKLINIMAS</w:t>
      </w:r>
    </w:p>
    <w:p w14:paraId="0F231F7F" w14:textId="77777777" w:rsidR="007D60B1" w:rsidRPr="00027C9D" w:rsidRDefault="007D60B1" w:rsidP="007D60B1">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MS Mincho" w:hAnsi="Times New Roman" w:cs="Times New Roman"/>
          <w:b/>
        </w:rPr>
      </w:pPr>
      <w:r w:rsidRPr="00027C9D">
        <w:rPr>
          <w:rFonts w:ascii="Times New Roman" w:eastAsia="Times New Roman" w:hAnsi="Times New Roman" w:cs="Times New Roman"/>
        </w:rPr>
        <w:br w:type="page"/>
      </w:r>
      <w:r w:rsidRPr="00027C9D">
        <w:rPr>
          <w:rFonts w:ascii="Times New Roman" w:eastAsia="MS Mincho" w:hAnsi="Times New Roman" w:cs="Times New Roman"/>
          <w:b/>
        </w:rPr>
        <w:lastRenderedPageBreak/>
        <w:t xml:space="preserve">INFORMACIJA ANT IŠORINĖS PAKUOTĖS </w:t>
      </w:r>
    </w:p>
    <w:p w14:paraId="517BF5CF" w14:textId="77777777" w:rsidR="007D60B1" w:rsidRPr="00027C9D" w:rsidRDefault="007D60B1" w:rsidP="007D60B1">
      <w:pPr>
        <w:keepNext/>
        <w:pBdr>
          <w:top w:val="single" w:sz="4" w:space="1" w:color="auto"/>
          <w:left w:val="single" w:sz="4" w:space="4" w:color="auto"/>
          <w:bottom w:val="single" w:sz="4" w:space="1" w:color="auto"/>
          <w:right w:val="single" w:sz="4" w:space="4" w:color="auto"/>
        </w:pBdr>
        <w:spacing w:after="0" w:line="240" w:lineRule="auto"/>
        <w:jc w:val="both"/>
        <w:outlineLvl w:val="1"/>
        <w:rPr>
          <w:rFonts w:ascii="Times New Roman" w:eastAsia="MS Mincho" w:hAnsi="Times New Roman" w:cs="Times New Roman"/>
          <w:b/>
        </w:rPr>
      </w:pPr>
    </w:p>
    <w:p w14:paraId="1B91DDE8" w14:textId="77777777" w:rsidR="007D60B1" w:rsidRPr="00027C9D" w:rsidRDefault="007D60B1" w:rsidP="007D60B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027C9D">
        <w:rPr>
          <w:rFonts w:ascii="Times New Roman" w:eastAsia="Calibri" w:hAnsi="Times New Roman" w:cs="Times New Roman"/>
          <w:b/>
          <w:noProof/>
        </w:rPr>
        <w:t>KARTONINĖ DĖŽUTĖ</w:t>
      </w:r>
    </w:p>
    <w:p w14:paraId="45FAC507" w14:textId="77777777" w:rsidR="007D60B1" w:rsidRPr="00027C9D" w:rsidRDefault="007D60B1" w:rsidP="007D60B1">
      <w:pPr>
        <w:spacing w:after="0" w:line="240" w:lineRule="auto"/>
        <w:rPr>
          <w:rFonts w:ascii="Times New Roman" w:eastAsia="MS Mincho" w:hAnsi="Times New Roman" w:cs="Times New Roman"/>
        </w:rPr>
      </w:pPr>
    </w:p>
    <w:p w14:paraId="40657CC7" w14:textId="77777777" w:rsidR="007D60B1" w:rsidRPr="00027C9D" w:rsidRDefault="007D60B1" w:rsidP="007D60B1">
      <w:pPr>
        <w:spacing w:after="0" w:line="240" w:lineRule="auto"/>
        <w:rPr>
          <w:rFonts w:ascii="Times New Roman" w:eastAsia="MS Mincho" w:hAnsi="Times New Roman" w:cs="Times New Roman"/>
        </w:rPr>
      </w:pPr>
    </w:p>
    <w:p w14:paraId="1070B2F7" w14:textId="77777777" w:rsidR="007D60B1" w:rsidRPr="00027C9D" w:rsidRDefault="007D60B1" w:rsidP="007D60B1">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027C9D">
        <w:rPr>
          <w:rFonts w:ascii="Times New Roman" w:eastAsia="MS Mincho" w:hAnsi="Times New Roman" w:cs="Times New Roman"/>
          <w:b/>
          <w:kern w:val="28"/>
        </w:rPr>
        <w:t>1.</w:t>
      </w:r>
      <w:r w:rsidRPr="00027C9D">
        <w:rPr>
          <w:rFonts w:ascii="Times New Roman" w:eastAsia="MS Mincho" w:hAnsi="Times New Roman" w:cs="Times New Roman"/>
          <w:b/>
          <w:kern w:val="28"/>
        </w:rPr>
        <w:tab/>
        <w:t>VAISTINIO PREPARATO PAVADINIMAS</w:t>
      </w:r>
    </w:p>
    <w:p w14:paraId="4E8E6AF2" w14:textId="77777777" w:rsidR="007D60B1" w:rsidRPr="00027C9D" w:rsidRDefault="007D60B1" w:rsidP="007D60B1">
      <w:pPr>
        <w:spacing w:after="0" w:line="240" w:lineRule="auto"/>
        <w:rPr>
          <w:rFonts w:ascii="Times New Roman" w:eastAsia="MS Mincho" w:hAnsi="Times New Roman" w:cs="Times New Roman"/>
        </w:rPr>
      </w:pPr>
    </w:p>
    <w:p w14:paraId="48A9AF1D" w14:textId="77777777" w:rsidR="007D60B1" w:rsidRPr="00027C9D" w:rsidRDefault="007D60B1" w:rsidP="007D60B1">
      <w:pPr>
        <w:keepNext/>
        <w:spacing w:after="0" w:line="240" w:lineRule="auto"/>
        <w:jc w:val="both"/>
        <w:outlineLvl w:val="1"/>
        <w:rPr>
          <w:rFonts w:ascii="Times New Roman" w:eastAsia="MS Mincho" w:hAnsi="Times New Roman" w:cs="Times New Roman"/>
          <w:b/>
        </w:rPr>
      </w:pPr>
      <w:r w:rsidRPr="00027C9D">
        <w:rPr>
          <w:rFonts w:ascii="Times New Roman" w:eastAsia="MS Mincho" w:hAnsi="Times New Roman" w:cs="Times New Roman"/>
        </w:rPr>
        <w:t>TOBRADEX 3 mg/1 mg/ml</w:t>
      </w:r>
      <w:r w:rsidRPr="00027C9D">
        <w:rPr>
          <w:rFonts w:ascii="Times New Roman" w:eastAsia="MS Mincho" w:hAnsi="Times New Roman" w:cs="Times New Roman"/>
          <w:b/>
        </w:rPr>
        <w:t xml:space="preserve"> </w:t>
      </w:r>
      <w:r w:rsidRPr="00027C9D">
        <w:rPr>
          <w:rFonts w:ascii="Times New Roman" w:eastAsia="MS Mincho" w:hAnsi="Times New Roman" w:cs="Times New Roman"/>
        </w:rPr>
        <w:t>akių lašai (suspensija)</w:t>
      </w:r>
    </w:p>
    <w:p w14:paraId="30AFC646"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Tobramicinas, deksametazonas</w:t>
      </w:r>
    </w:p>
    <w:p w14:paraId="625643FE" w14:textId="77777777" w:rsidR="007D60B1" w:rsidRPr="00027C9D" w:rsidRDefault="007D60B1" w:rsidP="007D60B1">
      <w:pPr>
        <w:spacing w:after="0" w:line="240" w:lineRule="auto"/>
        <w:rPr>
          <w:rFonts w:ascii="Times New Roman" w:eastAsia="MS Mincho" w:hAnsi="Times New Roman" w:cs="Times New Roman"/>
        </w:rPr>
      </w:pPr>
    </w:p>
    <w:p w14:paraId="227B5BF0" w14:textId="77777777" w:rsidR="007D60B1" w:rsidRPr="00027C9D" w:rsidRDefault="007D60B1" w:rsidP="007D60B1">
      <w:pPr>
        <w:tabs>
          <w:tab w:val="left" w:pos="567"/>
        </w:tabs>
        <w:spacing w:after="0" w:line="260" w:lineRule="exact"/>
        <w:rPr>
          <w:rFonts w:ascii="Times New Roman" w:eastAsia="Times New Roman" w:hAnsi="Times New Roman" w:cs="Times New Roman"/>
          <w:snapToGrid w:val="0"/>
        </w:rPr>
      </w:pPr>
    </w:p>
    <w:p w14:paraId="7182D8E8" w14:textId="77777777" w:rsidR="007D60B1" w:rsidRPr="00027C9D" w:rsidRDefault="007D60B1" w:rsidP="007D60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027C9D">
        <w:rPr>
          <w:rFonts w:ascii="Times New Roman" w:eastAsia="Times New Roman" w:hAnsi="Times New Roman" w:cs="Times New Roman"/>
          <w:b/>
          <w:snapToGrid w:val="0"/>
        </w:rPr>
        <w:t>2.</w:t>
      </w:r>
      <w:r w:rsidRPr="00027C9D">
        <w:rPr>
          <w:rFonts w:ascii="Times New Roman" w:eastAsia="Times New Roman" w:hAnsi="Times New Roman" w:cs="Times New Roman"/>
          <w:b/>
          <w:snapToGrid w:val="0"/>
        </w:rPr>
        <w:tab/>
        <w:t>VEIKLIOJI (-IOS) MEDŽIAGA (-OS) IR JOS (-Ų) KIEKIS (-IAI)</w:t>
      </w:r>
    </w:p>
    <w:p w14:paraId="43C82A80" w14:textId="77777777" w:rsidR="007D60B1" w:rsidRPr="00027C9D" w:rsidRDefault="007D60B1" w:rsidP="007D60B1">
      <w:pPr>
        <w:tabs>
          <w:tab w:val="left" w:pos="567"/>
        </w:tabs>
        <w:spacing w:after="0" w:line="260" w:lineRule="exact"/>
        <w:rPr>
          <w:rFonts w:ascii="Times New Roman" w:eastAsia="Times New Roman" w:hAnsi="Times New Roman" w:cs="Times New Roman"/>
          <w:snapToGrid w:val="0"/>
        </w:rPr>
      </w:pPr>
    </w:p>
    <w:p w14:paraId="711351D4"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1 ml suspensijos yra 3 mg tobramicino ir 1 mg deksametazono.</w:t>
      </w:r>
    </w:p>
    <w:p w14:paraId="0D373059" w14:textId="77777777" w:rsidR="007D60B1" w:rsidRPr="00027C9D" w:rsidRDefault="007D60B1" w:rsidP="007D60B1">
      <w:pPr>
        <w:spacing w:after="0" w:line="240" w:lineRule="auto"/>
        <w:rPr>
          <w:rFonts w:ascii="Times New Roman" w:eastAsia="MS Mincho" w:hAnsi="Times New Roman" w:cs="Times New Roman"/>
        </w:rPr>
      </w:pPr>
    </w:p>
    <w:p w14:paraId="19468367" w14:textId="77777777" w:rsidR="007D60B1" w:rsidRPr="00027C9D" w:rsidRDefault="007D60B1" w:rsidP="007D60B1">
      <w:pPr>
        <w:spacing w:after="0" w:line="240" w:lineRule="auto"/>
        <w:rPr>
          <w:rFonts w:ascii="Times New Roman" w:eastAsia="MS Mincho" w:hAnsi="Times New Roman" w:cs="Times New Roman"/>
        </w:rPr>
      </w:pPr>
    </w:p>
    <w:p w14:paraId="412BBB51" w14:textId="77777777" w:rsidR="007D60B1" w:rsidRPr="00027C9D" w:rsidRDefault="007D60B1" w:rsidP="007D60B1">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027C9D">
        <w:rPr>
          <w:rFonts w:ascii="Times New Roman" w:eastAsia="MS Mincho" w:hAnsi="Times New Roman" w:cs="Times New Roman"/>
          <w:b/>
          <w:kern w:val="28"/>
        </w:rPr>
        <w:t>3.</w:t>
      </w:r>
      <w:r w:rsidRPr="00027C9D">
        <w:rPr>
          <w:rFonts w:ascii="Times New Roman" w:eastAsia="MS Mincho" w:hAnsi="Times New Roman" w:cs="Times New Roman"/>
          <w:b/>
          <w:kern w:val="28"/>
        </w:rPr>
        <w:tab/>
        <w:t>PAGALBINIŲ MEDŽIAGŲ SĄRAŠAS</w:t>
      </w:r>
    </w:p>
    <w:p w14:paraId="45BDF568" w14:textId="77777777" w:rsidR="007D60B1" w:rsidRPr="00027C9D" w:rsidRDefault="007D60B1" w:rsidP="007D60B1">
      <w:pPr>
        <w:spacing w:after="0" w:line="240" w:lineRule="auto"/>
        <w:rPr>
          <w:rFonts w:ascii="Times New Roman" w:eastAsia="MS Mincho" w:hAnsi="Times New Roman" w:cs="Times New Roman"/>
        </w:rPr>
      </w:pPr>
    </w:p>
    <w:p w14:paraId="237C6E99" w14:textId="77777777" w:rsidR="007D60B1" w:rsidRPr="00027C9D" w:rsidRDefault="007D60B1" w:rsidP="007D60B1">
      <w:pPr>
        <w:widowControl w:val="0"/>
        <w:suppressLineNumbers/>
        <w:suppressAutoHyphens/>
        <w:spacing w:after="0" w:line="240" w:lineRule="auto"/>
        <w:rPr>
          <w:rFonts w:ascii="Times New Roman" w:eastAsia="MS Mincho" w:hAnsi="Times New Roman" w:cs="Times New Roman"/>
        </w:rPr>
      </w:pPr>
      <w:r w:rsidRPr="00027C9D">
        <w:rPr>
          <w:rFonts w:ascii="Times New Roman" w:eastAsia="MS Mincho" w:hAnsi="Times New Roman" w:cs="Times New Roman"/>
        </w:rPr>
        <w:t>Benzalkonio chloridas, dinatrio edetatas, natrio chloridas, bevandenis natrio sulfatas (E514), tiloksapolis, hidroksietilceliuliozė, sulfato rūgštis ir (arba) natrio hidroksidas (reguliuoti pH), išgrynintas vanduo.</w:t>
      </w:r>
    </w:p>
    <w:p w14:paraId="77ABB8EC" w14:textId="77777777" w:rsidR="007D60B1" w:rsidRPr="00027C9D" w:rsidRDefault="007D60B1" w:rsidP="007D60B1">
      <w:pPr>
        <w:spacing w:after="0" w:line="240" w:lineRule="auto"/>
        <w:rPr>
          <w:rFonts w:ascii="Times New Roman" w:eastAsia="MS Mincho" w:hAnsi="Times New Roman" w:cs="Times New Roman"/>
        </w:rPr>
      </w:pPr>
    </w:p>
    <w:p w14:paraId="11E231AB" w14:textId="77777777" w:rsidR="007D60B1" w:rsidRPr="00027C9D" w:rsidRDefault="007D60B1" w:rsidP="007D60B1">
      <w:pPr>
        <w:spacing w:after="0" w:line="240" w:lineRule="auto"/>
        <w:rPr>
          <w:rFonts w:ascii="Times New Roman" w:eastAsia="MS Mincho" w:hAnsi="Times New Roman" w:cs="Times New Roman"/>
        </w:rPr>
      </w:pPr>
    </w:p>
    <w:p w14:paraId="2D983162" w14:textId="77777777" w:rsidR="007D60B1" w:rsidRPr="00027C9D" w:rsidRDefault="007D60B1" w:rsidP="007D60B1">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MS Mincho" w:hAnsi="Times New Roman" w:cs="Times New Roman"/>
          <w:b/>
          <w:kern w:val="28"/>
        </w:rPr>
      </w:pPr>
      <w:r w:rsidRPr="00027C9D">
        <w:rPr>
          <w:rFonts w:ascii="Times New Roman" w:eastAsia="MS Mincho" w:hAnsi="Times New Roman" w:cs="Times New Roman"/>
          <w:b/>
          <w:kern w:val="28"/>
        </w:rPr>
        <w:t>4.</w:t>
      </w:r>
      <w:r w:rsidRPr="00027C9D">
        <w:rPr>
          <w:rFonts w:ascii="Times New Roman" w:eastAsia="MS Mincho" w:hAnsi="Times New Roman" w:cs="Times New Roman"/>
          <w:b/>
          <w:kern w:val="28"/>
        </w:rPr>
        <w:tab/>
        <w:t>FARMACINĖ FORMA IR KIEKIS PAKUOTĖJE</w:t>
      </w:r>
    </w:p>
    <w:p w14:paraId="42AB4249" w14:textId="77777777" w:rsidR="007D60B1" w:rsidRPr="00027C9D" w:rsidRDefault="007D60B1" w:rsidP="007D60B1">
      <w:pPr>
        <w:spacing w:after="0" w:line="240" w:lineRule="auto"/>
        <w:rPr>
          <w:rFonts w:ascii="Times New Roman" w:eastAsia="MS Mincho" w:hAnsi="Times New Roman" w:cs="Times New Roman"/>
        </w:rPr>
      </w:pPr>
    </w:p>
    <w:p w14:paraId="3F1AC183"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 xml:space="preserve">Akių lašai (suspensija). </w:t>
      </w:r>
    </w:p>
    <w:p w14:paraId="007E9403"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1 x 5 ml</w:t>
      </w:r>
    </w:p>
    <w:p w14:paraId="1300ED44" w14:textId="77777777" w:rsidR="007D60B1" w:rsidRPr="00027C9D" w:rsidRDefault="007D60B1" w:rsidP="007D60B1">
      <w:pPr>
        <w:spacing w:after="0" w:line="240" w:lineRule="auto"/>
        <w:rPr>
          <w:rFonts w:ascii="Times New Roman" w:eastAsia="MS Mincho" w:hAnsi="Times New Roman" w:cs="Times New Roman"/>
        </w:rPr>
      </w:pPr>
    </w:p>
    <w:p w14:paraId="259B09B2" w14:textId="77777777" w:rsidR="007D60B1" w:rsidRPr="00027C9D" w:rsidRDefault="007D60B1" w:rsidP="007D60B1">
      <w:pPr>
        <w:spacing w:after="0" w:line="240" w:lineRule="auto"/>
        <w:rPr>
          <w:rFonts w:ascii="Times New Roman" w:eastAsia="MS Mincho" w:hAnsi="Times New Roman" w:cs="Times New Roman"/>
        </w:rPr>
      </w:pPr>
    </w:p>
    <w:p w14:paraId="47CFB549" w14:textId="77777777" w:rsidR="007D60B1" w:rsidRPr="00027C9D" w:rsidRDefault="007D60B1" w:rsidP="007D60B1">
      <w:pPr>
        <w:keepNext/>
        <w:keepLines/>
        <w:pBdr>
          <w:top w:val="single" w:sz="4" w:space="1" w:color="auto"/>
          <w:left w:val="single" w:sz="4" w:space="4" w:color="auto"/>
          <w:bottom w:val="single" w:sz="4" w:space="0" w:color="auto"/>
          <w:right w:val="single" w:sz="4" w:space="4" w:color="auto"/>
        </w:pBdr>
        <w:spacing w:after="0" w:line="240" w:lineRule="auto"/>
        <w:outlineLvl w:val="2"/>
        <w:rPr>
          <w:rFonts w:ascii="Times New Roman" w:eastAsia="MS Mincho" w:hAnsi="Times New Roman" w:cs="Times New Roman"/>
          <w:b/>
          <w:kern w:val="28"/>
        </w:rPr>
      </w:pPr>
      <w:r w:rsidRPr="00027C9D">
        <w:rPr>
          <w:rFonts w:ascii="Times New Roman" w:eastAsia="MS Mincho" w:hAnsi="Times New Roman" w:cs="Times New Roman"/>
          <w:b/>
          <w:kern w:val="28"/>
        </w:rPr>
        <w:t>5.       VARTOJIMO METODAS IR BŪDAS (-AI)</w:t>
      </w:r>
    </w:p>
    <w:p w14:paraId="066A9BE2" w14:textId="77777777" w:rsidR="007D60B1" w:rsidRPr="00027C9D" w:rsidRDefault="007D60B1" w:rsidP="007D60B1">
      <w:pPr>
        <w:spacing w:after="0" w:line="240" w:lineRule="auto"/>
        <w:rPr>
          <w:rFonts w:ascii="Times New Roman" w:eastAsia="MS Mincho" w:hAnsi="Times New Roman" w:cs="Times New Roman"/>
        </w:rPr>
      </w:pPr>
    </w:p>
    <w:p w14:paraId="42EAED8A"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Vartoti ant akių. Prieš vartojimą perskaitykite pakuotės lapelį.</w:t>
      </w:r>
    </w:p>
    <w:p w14:paraId="49A7A910" w14:textId="77777777" w:rsidR="007D60B1" w:rsidRPr="00027C9D" w:rsidRDefault="007D60B1" w:rsidP="007D60B1">
      <w:pPr>
        <w:spacing w:after="0" w:line="240" w:lineRule="auto"/>
        <w:rPr>
          <w:rFonts w:ascii="Times New Roman" w:eastAsia="MS Mincho" w:hAnsi="Times New Roman" w:cs="Times New Roman"/>
        </w:rPr>
      </w:pPr>
    </w:p>
    <w:p w14:paraId="400DB429" w14:textId="77777777" w:rsidR="007D60B1" w:rsidRPr="00027C9D" w:rsidRDefault="007D60B1" w:rsidP="007D60B1">
      <w:pPr>
        <w:spacing w:after="0" w:line="240" w:lineRule="auto"/>
        <w:rPr>
          <w:rFonts w:ascii="Times New Roman" w:eastAsia="MS Mincho" w:hAnsi="Times New Roman" w:cs="Times New Roman"/>
        </w:rPr>
      </w:pPr>
    </w:p>
    <w:p w14:paraId="68C57191" w14:textId="77777777" w:rsidR="007D60B1" w:rsidRPr="00027C9D" w:rsidRDefault="007D60B1" w:rsidP="007D60B1">
      <w:pPr>
        <w:keepNext/>
        <w:keepLines/>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MS Mincho" w:hAnsi="Times New Roman" w:cs="Times New Roman"/>
          <w:b/>
          <w:kern w:val="28"/>
        </w:rPr>
      </w:pPr>
      <w:r w:rsidRPr="00027C9D">
        <w:rPr>
          <w:rFonts w:ascii="Times New Roman" w:eastAsia="MS Mincho" w:hAnsi="Times New Roman" w:cs="Times New Roman"/>
          <w:b/>
          <w:kern w:val="28"/>
        </w:rPr>
        <w:t>6.       SPECIALUS ĮSPĖJIMAS, JOG VAISTINĮ PREPARATĄ BŪTINA LAIKYTI VAIKAMS NEPASTEBIMOJE IR NEPASIEKIAMOJE VIETOJE</w:t>
      </w:r>
    </w:p>
    <w:p w14:paraId="79A2BE5C" w14:textId="77777777" w:rsidR="007D60B1" w:rsidRPr="00027C9D" w:rsidRDefault="007D60B1" w:rsidP="007D60B1">
      <w:pPr>
        <w:spacing w:after="0" w:line="240" w:lineRule="auto"/>
        <w:rPr>
          <w:rFonts w:ascii="Times New Roman" w:eastAsia="MS Mincho" w:hAnsi="Times New Roman" w:cs="Times New Roman"/>
        </w:rPr>
      </w:pPr>
    </w:p>
    <w:p w14:paraId="736DC4D5"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Laikyti vaikams nepastebimoje ir nepasiekiamoje vietoje.</w:t>
      </w:r>
    </w:p>
    <w:p w14:paraId="5525117E" w14:textId="77777777" w:rsidR="007D60B1" w:rsidRPr="00027C9D" w:rsidRDefault="007D60B1" w:rsidP="007D60B1">
      <w:pPr>
        <w:spacing w:after="0" w:line="240" w:lineRule="auto"/>
        <w:rPr>
          <w:rFonts w:ascii="Times New Roman" w:eastAsia="MS Mincho" w:hAnsi="Times New Roman" w:cs="Times New Roman"/>
        </w:rPr>
      </w:pPr>
    </w:p>
    <w:p w14:paraId="0A1D0131" w14:textId="77777777" w:rsidR="007D60B1" w:rsidRPr="00027C9D" w:rsidRDefault="007D60B1" w:rsidP="007D60B1">
      <w:pPr>
        <w:tabs>
          <w:tab w:val="left" w:pos="567"/>
        </w:tabs>
        <w:spacing w:after="0" w:line="260" w:lineRule="exact"/>
        <w:rPr>
          <w:rFonts w:ascii="Times New Roman" w:eastAsia="Times New Roman" w:hAnsi="Times New Roman" w:cs="Times New Roman"/>
          <w:snapToGrid w:val="0"/>
        </w:rPr>
      </w:pPr>
    </w:p>
    <w:p w14:paraId="15C3764A" w14:textId="77777777" w:rsidR="007D60B1" w:rsidRPr="00027C9D" w:rsidRDefault="007D60B1" w:rsidP="007D60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027C9D">
        <w:rPr>
          <w:rFonts w:ascii="Times New Roman" w:eastAsia="Times New Roman" w:hAnsi="Times New Roman" w:cs="Times New Roman"/>
          <w:b/>
          <w:snapToGrid w:val="0"/>
        </w:rPr>
        <w:t>7.</w:t>
      </w:r>
      <w:r w:rsidRPr="00027C9D">
        <w:rPr>
          <w:rFonts w:ascii="Times New Roman" w:eastAsia="Times New Roman" w:hAnsi="Times New Roman" w:cs="Times New Roman"/>
          <w:b/>
          <w:snapToGrid w:val="0"/>
        </w:rPr>
        <w:tab/>
        <w:t>KITAS (-I) SPECIALUS (-ŪS) ĮSPĖJIMAS (-AI) (JEI REIKIA)</w:t>
      </w:r>
    </w:p>
    <w:p w14:paraId="069DC549" w14:textId="77777777" w:rsidR="007D60B1" w:rsidRPr="00027C9D" w:rsidRDefault="007D60B1" w:rsidP="007D60B1">
      <w:pPr>
        <w:tabs>
          <w:tab w:val="left" w:pos="567"/>
        </w:tabs>
        <w:spacing w:after="0" w:line="260" w:lineRule="exact"/>
        <w:rPr>
          <w:rFonts w:ascii="Times New Roman" w:eastAsia="Times New Roman" w:hAnsi="Times New Roman" w:cs="Times New Roman"/>
          <w:snapToGrid w:val="0"/>
        </w:rPr>
      </w:pPr>
    </w:p>
    <w:p w14:paraId="6DA6312C" w14:textId="77777777" w:rsidR="007D60B1" w:rsidRPr="00027C9D" w:rsidRDefault="007D60B1" w:rsidP="007D60B1">
      <w:pPr>
        <w:widowControl w:val="0"/>
        <w:suppressLineNumbers/>
        <w:tabs>
          <w:tab w:val="left" w:pos="-720"/>
          <w:tab w:val="left" w:pos="0"/>
          <w:tab w:val="left" w:pos="720"/>
        </w:tabs>
        <w:suppressAutoHyphens/>
        <w:spacing w:after="0" w:line="240" w:lineRule="auto"/>
        <w:ind w:left="1440" w:hanging="1440"/>
        <w:jc w:val="both"/>
        <w:rPr>
          <w:rFonts w:ascii="Times New Roman" w:eastAsia="MS Mincho" w:hAnsi="Times New Roman" w:cs="Times New Roman"/>
        </w:rPr>
      </w:pPr>
      <w:r w:rsidRPr="00027C9D">
        <w:rPr>
          <w:rFonts w:ascii="Times New Roman" w:eastAsia="MS Mincho" w:hAnsi="Times New Roman" w:cs="Times New Roman"/>
        </w:rPr>
        <w:t>Prieš vartojant, talpyklę reikia gerai suplakti.</w:t>
      </w:r>
    </w:p>
    <w:p w14:paraId="1BB952E8" w14:textId="77777777" w:rsidR="007D60B1" w:rsidRPr="00027C9D" w:rsidRDefault="007D60B1" w:rsidP="007D60B1">
      <w:pPr>
        <w:spacing w:after="0" w:line="240" w:lineRule="auto"/>
        <w:rPr>
          <w:rFonts w:ascii="Times New Roman" w:eastAsia="MS Mincho" w:hAnsi="Times New Roman" w:cs="Times New Roman"/>
        </w:rPr>
      </w:pPr>
    </w:p>
    <w:p w14:paraId="2FAE53BE" w14:textId="77777777" w:rsidR="007D60B1" w:rsidRPr="00027C9D" w:rsidRDefault="007D60B1" w:rsidP="007D60B1">
      <w:pPr>
        <w:spacing w:after="0" w:line="240" w:lineRule="auto"/>
        <w:rPr>
          <w:rFonts w:ascii="Times New Roman" w:eastAsia="MS Mincho" w:hAnsi="Times New Roman" w:cs="Times New Roman"/>
        </w:rPr>
      </w:pPr>
    </w:p>
    <w:p w14:paraId="4DCF621C" w14:textId="77777777" w:rsidR="007D60B1" w:rsidRPr="00027C9D" w:rsidRDefault="007D60B1" w:rsidP="007D60B1">
      <w:pPr>
        <w:keepNext/>
        <w:keepLines/>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2"/>
        <w:rPr>
          <w:rFonts w:ascii="Times New Roman" w:eastAsia="MS Mincho" w:hAnsi="Times New Roman" w:cs="Times New Roman"/>
          <w:b/>
          <w:kern w:val="28"/>
        </w:rPr>
      </w:pPr>
      <w:r w:rsidRPr="00027C9D">
        <w:rPr>
          <w:rFonts w:ascii="Times New Roman" w:eastAsia="MS Mincho" w:hAnsi="Times New Roman" w:cs="Times New Roman"/>
          <w:b/>
          <w:kern w:val="28"/>
        </w:rPr>
        <w:t>8.</w:t>
      </w:r>
      <w:r w:rsidRPr="00027C9D">
        <w:rPr>
          <w:rFonts w:ascii="Times New Roman" w:eastAsia="MS Mincho" w:hAnsi="Times New Roman" w:cs="Times New Roman"/>
          <w:b/>
          <w:kern w:val="28"/>
        </w:rPr>
        <w:tab/>
        <w:t>TINKAMUMO LAIKAS</w:t>
      </w:r>
    </w:p>
    <w:p w14:paraId="27F3ADF5" w14:textId="77777777" w:rsidR="007D60B1" w:rsidRPr="00027C9D" w:rsidRDefault="007D60B1" w:rsidP="007D60B1">
      <w:pPr>
        <w:spacing w:after="0" w:line="240" w:lineRule="auto"/>
        <w:rPr>
          <w:rFonts w:ascii="Times New Roman" w:eastAsia="MS Mincho" w:hAnsi="Times New Roman" w:cs="Times New Roman"/>
        </w:rPr>
      </w:pPr>
    </w:p>
    <w:p w14:paraId="4A65450E"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Tinka iki: mm MMMM</w:t>
      </w:r>
    </w:p>
    <w:p w14:paraId="2A16F4A4" w14:textId="77777777" w:rsidR="007D60B1" w:rsidRPr="00731E52"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Pirmą kartą atidarius talpyklę</w:t>
      </w:r>
      <w:r w:rsidRPr="00731E52">
        <w:rPr>
          <w:rFonts w:ascii="Times New Roman" w:eastAsia="MS Mincho" w:hAnsi="Times New Roman" w:cs="Times New Roman"/>
        </w:rPr>
        <w:t xml:space="preserve">, suspensijos tinkamumo laikas – </w:t>
      </w:r>
      <w:r w:rsidR="00362F38" w:rsidRPr="00731E52">
        <w:rPr>
          <w:rFonts w:ascii="Times New Roman" w:eastAsia="MS Mincho" w:hAnsi="Times New Roman" w:cs="Times New Roman"/>
        </w:rPr>
        <w:t>28 dienos</w:t>
      </w:r>
      <w:r w:rsidRPr="00731E52">
        <w:rPr>
          <w:rFonts w:ascii="Times New Roman" w:eastAsia="MS Mincho" w:hAnsi="Times New Roman" w:cs="Times New Roman"/>
        </w:rPr>
        <w:t>.</w:t>
      </w:r>
    </w:p>
    <w:p w14:paraId="4DB40727" w14:textId="77777777" w:rsidR="007D60B1" w:rsidRPr="00731E52" w:rsidRDefault="007D60B1" w:rsidP="007D60B1">
      <w:pPr>
        <w:spacing w:after="0" w:line="240" w:lineRule="auto"/>
        <w:rPr>
          <w:rFonts w:ascii="Times New Roman" w:eastAsia="MS Mincho" w:hAnsi="Times New Roman" w:cs="Times New Roman"/>
        </w:rPr>
      </w:pPr>
    </w:p>
    <w:p w14:paraId="0E833944" w14:textId="77777777" w:rsidR="007D60B1" w:rsidRPr="00731E52" w:rsidRDefault="007D60B1" w:rsidP="007D60B1">
      <w:pPr>
        <w:keepNext/>
        <w:keepLines/>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2"/>
        <w:rPr>
          <w:rFonts w:ascii="Times New Roman" w:eastAsia="MS Mincho" w:hAnsi="Times New Roman" w:cs="Times New Roman"/>
          <w:b/>
          <w:kern w:val="28"/>
        </w:rPr>
      </w:pPr>
      <w:r w:rsidRPr="00731E52">
        <w:rPr>
          <w:rFonts w:ascii="Times New Roman" w:eastAsia="MS Mincho" w:hAnsi="Times New Roman" w:cs="Times New Roman"/>
          <w:b/>
          <w:kern w:val="28"/>
        </w:rPr>
        <w:lastRenderedPageBreak/>
        <w:t>9.</w:t>
      </w:r>
      <w:r w:rsidRPr="00731E52">
        <w:rPr>
          <w:rFonts w:ascii="Times New Roman" w:eastAsia="MS Mincho" w:hAnsi="Times New Roman" w:cs="Times New Roman"/>
          <w:b/>
          <w:kern w:val="28"/>
        </w:rPr>
        <w:tab/>
        <w:t>SPECIALIOS LAIKYMO SĄLYGOS</w:t>
      </w:r>
    </w:p>
    <w:p w14:paraId="5B388DDD" w14:textId="77777777" w:rsidR="007D60B1" w:rsidRPr="00731E52" w:rsidRDefault="007D60B1" w:rsidP="007D60B1">
      <w:pPr>
        <w:spacing w:after="0" w:line="240" w:lineRule="auto"/>
        <w:rPr>
          <w:rFonts w:ascii="Times New Roman" w:eastAsia="MS Mincho" w:hAnsi="Times New Roman" w:cs="Times New Roman"/>
        </w:rPr>
      </w:pPr>
    </w:p>
    <w:p w14:paraId="23A73EEA" w14:textId="77777777" w:rsidR="007D60B1" w:rsidRPr="00731E52" w:rsidRDefault="007D60B1" w:rsidP="007D60B1">
      <w:pPr>
        <w:widowControl w:val="0"/>
        <w:suppressLineNumbers/>
        <w:suppressAutoHyphens/>
        <w:rPr>
          <w:rFonts w:ascii="Times New Roman" w:hAnsi="Times New Roman" w:cs="Times New Roman"/>
        </w:rPr>
      </w:pPr>
      <w:r w:rsidRPr="00731E52">
        <w:rPr>
          <w:rFonts w:ascii="Times New Roman" w:hAnsi="Times New Roman" w:cs="Times New Roman"/>
        </w:rPr>
        <w:t>Laikyti ne aukštesnėje kaip 25 </w:t>
      </w:r>
      <w:r w:rsidRPr="00731E52">
        <w:rPr>
          <w:rFonts w:ascii="Times New Roman" w:hAnsi="Times New Roman" w:cs="Times New Roman"/>
        </w:rPr>
        <w:sym w:font="Symbol" w:char="F0B0"/>
      </w:r>
      <w:r w:rsidRPr="00731E52">
        <w:rPr>
          <w:rFonts w:ascii="Times New Roman" w:hAnsi="Times New Roman" w:cs="Times New Roman"/>
        </w:rPr>
        <w:t xml:space="preserve">C temperatūroje. Negalima užšaldyti. Laikyti talpyklę stačią. Laikyti talpyklę sandarią. Laikyti </w:t>
      </w:r>
      <w:r w:rsidR="00027C9D" w:rsidRPr="00731E52">
        <w:rPr>
          <w:rFonts w:ascii="Times New Roman" w:hAnsi="Times New Roman" w:cs="Times New Roman"/>
          <w:snapToGrid w:val="0"/>
        </w:rPr>
        <w:t>gamintojo pakuotėje</w:t>
      </w:r>
      <w:r w:rsidRPr="00731E52">
        <w:rPr>
          <w:rFonts w:ascii="Times New Roman" w:hAnsi="Times New Roman" w:cs="Times New Roman"/>
        </w:rPr>
        <w:t>.</w:t>
      </w:r>
    </w:p>
    <w:p w14:paraId="62255280" w14:textId="77777777" w:rsidR="007D60B1" w:rsidRPr="00027C9D" w:rsidRDefault="007D60B1" w:rsidP="007D60B1">
      <w:pPr>
        <w:tabs>
          <w:tab w:val="left" w:pos="567"/>
        </w:tabs>
        <w:spacing w:after="0" w:line="260" w:lineRule="exact"/>
        <w:rPr>
          <w:rFonts w:ascii="Times New Roman" w:eastAsia="Times New Roman" w:hAnsi="Times New Roman" w:cs="Times New Roman"/>
          <w:snapToGrid w:val="0"/>
        </w:rPr>
      </w:pPr>
    </w:p>
    <w:p w14:paraId="4CDADAE1" w14:textId="77777777" w:rsidR="007D60B1" w:rsidRPr="00027C9D" w:rsidRDefault="007D60B1" w:rsidP="007D60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027C9D">
        <w:rPr>
          <w:rFonts w:ascii="Times New Roman" w:eastAsia="Times New Roman" w:hAnsi="Times New Roman" w:cs="Times New Roman"/>
          <w:b/>
          <w:snapToGrid w:val="0"/>
        </w:rPr>
        <w:t>10.</w:t>
      </w:r>
      <w:r w:rsidRPr="00027C9D">
        <w:rPr>
          <w:rFonts w:ascii="Times New Roman" w:eastAsia="Times New Roman" w:hAnsi="Times New Roman" w:cs="Times New Roman"/>
          <w:b/>
          <w:snapToGrid w:val="0"/>
        </w:rPr>
        <w:tab/>
        <w:t>SPECIALIOS ATSARGUMO PRIEMONĖS DĖL NESUVARTOTO VAISTINIO PREPARATO AR JO ATLIEKŲ TVARKYMO (JEI REIKIA)</w:t>
      </w:r>
    </w:p>
    <w:p w14:paraId="030BD68A" w14:textId="77777777" w:rsidR="007D60B1" w:rsidRPr="00027C9D" w:rsidRDefault="007D60B1" w:rsidP="007D60B1">
      <w:pPr>
        <w:tabs>
          <w:tab w:val="left" w:pos="567"/>
        </w:tabs>
        <w:spacing w:after="0" w:line="260" w:lineRule="exact"/>
        <w:rPr>
          <w:rFonts w:ascii="Times New Roman" w:eastAsia="Times New Roman" w:hAnsi="Times New Roman" w:cs="Times New Roman"/>
          <w:snapToGrid w:val="0"/>
        </w:rPr>
      </w:pPr>
    </w:p>
    <w:p w14:paraId="783215B7" w14:textId="77777777" w:rsidR="007D60B1" w:rsidRPr="00027C9D" w:rsidRDefault="007D60B1" w:rsidP="007D60B1">
      <w:pPr>
        <w:tabs>
          <w:tab w:val="left" w:pos="567"/>
        </w:tabs>
        <w:spacing w:after="0" w:line="260" w:lineRule="exact"/>
        <w:rPr>
          <w:rFonts w:ascii="Times New Roman" w:eastAsia="Times New Roman" w:hAnsi="Times New Roman" w:cs="Times New Roman"/>
          <w:snapToGrid w:val="0"/>
        </w:rPr>
      </w:pPr>
    </w:p>
    <w:p w14:paraId="3478066B" w14:textId="77777777" w:rsidR="007D60B1" w:rsidRPr="00027C9D" w:rsidRDefault="007D60B1" w:rsidP="007D60B1">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lang w:val="en-GB"/>
        </w:rPr>
      </w:pPr>
      <w:r w:rsidRPr="00027C9D">
        <w:rPr>
          <w:rFonts w:ascii="Times New Roman" w:eastAsia="Times New Roman" w:hAnsi="Times New Roman" w:cs="Times New Roman"/>
          <w:b/>
          <w:lang w:val="en-GB"/>
        </w:rPr>
        <w:t>11.</w:t>
      </w:r>
      <w:r w:rsidRPr="00027C9D">
        <w:rPr>
          <w:rFonts w:ascii="Times New Roman" w:eastAsia="Times New Roman" w:hAnsi="Times New Roman" w:cs="Times New Roman"/>
          <w:b/>
          <w:lang w:val="en-GB"/>
        </w:rPr>
        <w:tab/>
        <w:t>LYGIAGRETUS IMPORTUOTOJAS</w:t>
      </w:r>
    </w:p>
    <w:p w14:paraId="7B9B07DE" w14:textId="77777777" w:rsidR="007D60B1" w:rsidRPr="00027C9D" w:rsidRDefault="007D60B1" w:rsidP="007D60B1">
      <w:pPr>
        <w:spacing w:after="0" w:line="240" w:lineRule="auto"/>
        <w:rPr>
          <w:rFonts w:ascii="Times New Roman" w:eastAsia="MS Mincho" w:hAnsi="Times New Roman" w:cs="Times New Roman"/>
        </w:rPr>
      </w:pPr>
    </w:p>
    <w:p w14:paraId="0589B70E" w14:textId="77777777" w:rsidR="007D60B1" w:rsidRPr="00027C9D" w:rsidRDefault="007D60B1" w:rsidP="007D60B1">
      <w:pPr>
        <w:spacing w:after="0" w:line="240" w:lineRule="auto"/>
        <w:ind w:left="283" w:hanging="283"/>
        <w:rPr>
          <w:rFonts w:ascii="Times New Roman" w:eastAsia="Times New Roman" w:hAnsi="Times New Roman" w:cs="Times New Roman"/>
          <w:lang w:eastAsia="lt-LT"/>
        </w:rPr>
      </w:pPr>
      <w:r w:rsidRPr="00027C9D">
        <w:rPr>
          <w:rFonts w:ascii="Times New Roman" w:eastAsia="Times New Roman" w:hAnsi="Times New Roman" w:cs="Times New Roman"/>
          <w:lang w:eastAsia="lt-LT"/>
        </w:rPr>
        <w:t>Lygiagretus importuotojas UAB „Tojaris projektai“.</w:t>
      </w:r>
    </w:p>
    <w:p w14:paraId="0F403AAD" w14:textId="77777777" w:rsidR="007D60B1" w:rsidRPr="00027C9D" w:rsidRDefault="007D60B1" w:rsidP="007D60B1">
      <w:pPr>
        <w:spacing w:after="0" w:line="240" w:lineRule="auto"/>
        <w:rPr>
          <w:rFonts w:ascii="Times New Roman" w:eastAsia="MS Mincho" w:hAnsi="Times New Roman" w:cs="Times New Roman"/>
        </w:rPr>
      </w:pPr>
    </w:p>
    <w:p w14:paraId="2E17C73B" w14:textId="77777777" w:rsidR="007D60B1" w:rsidRPr="00027C9D" w:rsidRDefault="007D60B1" w:rsidP="007D60B1">
      <w:pPr>
        <w:spacing w:after="0" w:line="240" w:lineRule="auto"/>
        <w:rPr>
          <w:rFonts w:ascii="Times New Roman" w:eastAsia="MS Mincho" w:hAnsi="Times New Roman" w:cs="Times New Roman"/>
        </w:rPr>
      </w:pPr>
    </w:p>
    <w:p w14:paraId="6142E7BE" w14:textId="77777777" w:rsidR="007D60B1" w:rsidRPr="00027C9D" w:rsidRDefault="007D60B1" w:rsidP="007D60B1">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lang w:val="en-GB"/>
        </w:rPr>
      </w:pPr>
      <w:r w:rsidRPr="00027C9D">
        <w:rPr>
          <w:rFonts w:ascii="Times New Roman" w:eastAsia="Times New Roman" w:hAnsi="Times New Roman" w:cs="Times New Roman"/>
          <w:b/>
          <w:lang w:val="en-GB"/>
        </w:rPr>
        <w:t>12.</w:t>
      </w:r>
      <w:r w:rsidRPr="00027C9D">
        <w:rPr>
          <w:rFonts w:ascii="Times New Roman" w:eastAsia="Times New Roman" w:hAnsi="Times New Roman" w:cs="Times New Roman"/>
          <w:b/>
          <w:lang w:val="en-GB"/>
        </w:rPr>
        <w:tab/>
        <w:t>LYGIAGRETAUS IMPORTO LEIDIMO NUMERIS</w:t>
      </w:r>
    </w:p>
    <w:p w14:paraId="5EC13E89" w14:textId="77777777" w:rsidR="007D60B1" w:rsidRPr="00027C9D" w:rsidRDefault="007D60B1" w:rsidP="007D60B1">
      <w:pPr>
        <w:spacing w:after="0" w:line="240" w:lineRule="auto"/>
        <w:rPr>
          <w:rFonts w:ascii="Times New Roman" w:eastAsia="MS Mincho" w:hAnsi="Times New Roman" w:cs="Times New Roman"/>
        </w:rPr>
      </w:pPr>
    </w:p>
    <w:p w14:paraId="3688F7CB" w14:textId="77777777" w:rsidR="007D60B1" w:rsidRPr="00027C9D" w:rsidRDefault="007D60B1" w:rsidP="007D60B1">
      <w:pPr>
        <w:spacing w:after="0" w:line="240" w:lineRule="auto"/>
        <w:rPr>
          <w:rFonts w:ascii="Times New Roman" w:eastAsia="Times New Roman" w:hAnsi="Times New Roman" w:cs="Times New Roman"/>
          <w:lang w:eastAsia="lt-LT"/>
        </w:rPr>
      </w:pPr>
      <w:r w:rsidRPr="00027C9D">
        <w:rPr>
          <w:rFonts w:ascii="Times New Roman" w:eastAsia="Times New Roman" w:hAnsi="Times New Roman" w:cs="Times New Roman"/>
          <w:lang w:eastAsia="lt-LT"/>
        </w:rPr>
        <w:t>Lyg.imp.Nr.: LT/L/16/0378/001</w:t>
      </w:r>
    </w:p>
    <w:p w14:paraId="3F970169" w14:textId="77777777" w:rsidR="007D60B1" w:rsidRPr="00027C9D" w:rsidRDefault="007D60B1" w:rsidP="007D60B1">
      <w:pPr>
        <w:spacing w:after="0" w:line="240" w:lineRule="auto"/>
        <w:rPr>
          <w:rFonts w:ascii="Times New Roman" w:eastAsia="MS Mincho" w:hAnsi="Times New Roman" w:cs="Times New Roman"/>
        </w:rPr>
      </w:pPr>
    </w:p>
    <w:p w14:paraId="1F1DEABE" w14:textId="77777777" w:rsidR="007D60B1" w:rsidRPr="00027C9D" w:rsidRDefault="007D60B1" w:rsidP="007D60B1">
      <w:pPr>
        <w:spacing w:after="0" w:line="240" w:lineRule="auto"/>
        <w:rPr>
          <w:rFonts w:ascii="Times New Roman" w:eastAsia="MS Mincho" w:hAnsi="Times New Roman" w:cs="Times New Roman"/>
        </w:rPr>
      </w:pPr>
    </w:p>
    <w:p w14:paraId="59C34D71" w14:textId="77777777" w:rsidR="007D60B1" w:rsidRPr="00027C9D" w:rsidRDefault="007D60B1" w:rsidP="007D60B1">
      <w:pPr>
        <w:keepNext/>
        <w:keepLines/>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eastAsia="MS Mincho" w:hAnsi="Times New Roman" w:cs="Times New Roman"/>
          <w:b/>
          <w:kern w:val="28"/>
        </w:rPr>
      </w:pPr>
      <w:r w:rsidRPr="00027C9D">
        <w:rPr>
          <w:rFonts w:ascii="Times New Roman" w:eastAsia="MS Mincho" w:hAnsi="Times New Roman" w:cs="Times New Roman"/>
          <w:b/>
          <w:kern w:val="28"/>
        </w:rPr>
        <w:t>13.</w:t>
      </w:r>
      <w:r w:rsidRPr="00027C9D">
        <w:rPr>
          <w:rFonts w:ascii="Times New Roman" w:eastAsia="MS Mincho" w:hAnsi="Times New Roman" w:cs="Times New Roman"/>
          <w:b/>
          <w:kern w:val="28"/>
        </w:rPr>
        <w:tab/>
        <w:t>SERIJOS NUMERIS</w:t>
      </w:r>
    </w:p>
    <w:p w14:paraId="347EE0C3" w14:textId="77777777" w:rsidR="007D60B1" w:rsidRPr="00027C9D" w:rsidRDefault="007D60B1" w:rsidP="007D60B1">
      <w:pPr>
        <w:spacing w:after="0" w:line="240" w:lineRule="auto"/>
        <w:rPr>
          <w:rFonts w:ascii="Times New Roman" w:eastAsia="MS Mincho" w:hAnsi="Times New Roman" w:cs="Times New Roman"/>
        </w:rPr>
      </w:pPr>
    </w:p>
    <w:p w14:paraId="02816439"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Serija:</w:t>
      </w:r>
    </w:p>
    <w:p w14:paraId="38EE87D8" w14:textId="77777777" w:rsidR="007D60B1" w:rsidRPr="00027C9D" w:rsidRDefault="007D60B1" w:rsidP="007D60B1">
      <w:pPr>
        <w:spacing w:after="0" w:line="240" w:lineRule="auto"/>
        <w:rPr>
          <w:rFonts w:ascii="Times New Roman" w:eastAsia="MS Mincho" w:hAnsi="Times New Roman" w:cs="Times New Roman"/>
        </w:rPr>
      </w:pPr>
    </w:p>
    <w:p w14:paraId="31DE3899" w14:textId="77777777" w:rsidR="007D60B1" w:rsidRPr="00027C9D" w:rsidRDefault="007D60B1" w:rsidP="007D60B1">
      <w:pPr>
        <w:spacing w:after="0" w:line="240" w:lineRule="auto"/>
        <w:rPr>
          <w:rFonts w:ascii="Times New Roman" w:eastAsia="MS Mincho" w:hAnsi="Times New Roman" w:cs="Times New Roman"/>
          <w:b/>
        </w:rPr>
      </w:pPr>
    </w:p>
    <w:p w14:paraId="352E08DE" w14:textId="77777777" w:rsidR="007D60B1" w:rsidRPr="00027C9D" w:rsidRDefault="007D60B1" w:rsidP="007D60B1">
      <w:pPr>
        <w:pBdr>
          <w:top w:val="single" w:sz="4" w:space="1" w:color="auto"/>
          <w:left w:val="single" w:sz="4" w:space="4" w:color="auto"/>
          <w:bottom w:val="single" w:sz="4" w:space="1" w:color="auto"/>
          <w:right w:val="single" w:sz="4" w:space="4" w:color="auto"/>
        </w:pBdr>
        <w:spacing w:after="0" w:line="240" w:lineRule="auto"/>
        <w:rPr>
          <w:rFonts w:ascii="Times New Roman" w:eastAsia="MS Mincho" w:hAnsi="Times New Roman" w:cs="Times New Roman"/>
        </w:rPr>
      </w:pPr>
      <w:r w:rsidRPr="00027C9D">
        <w:rPr>
          <w:rFonts w:ascii="Times New Roman" w:eastAsia="MS Mincho" w:hAnsi="Times New Roman" w:cs="Times New Roman"/>
          <w:b/>
        </w:rPr>
        <w:t>14.</w:t>
      </w:r>
      <w:r w:rsidRPr="00027C9D">
        <w:rPr>
          <w:rFonts w:ascii="Times New Roman" w:eastAsia="MS Mincho" w:hAnsi="Times New Roman" w:cs="Times New Roman"/>
          <w:b/>
        </w:rPr>
        <w:tab/>
        <w:t>PARDAVIMO (IŠDAVIMO) TVARKA</w:t>
      </w:r>
    </w:p>
    <w:p w14:paraId="42170AD5" w14:textId="77777777" w:rsidR="007D60B1" w:rsidRPr="00731E52" w:rsidRDefault="007D60B1" w:rsidP="007D60B1">
      <w:pPr>
        <w:spacing w:after="0" w:line="240" w:lineRule="auto"/>
        <w:rPr>
          <w:rFonts w:ascii="Times New Roman" w:eastAsia="MS Mincho" w:hAnsi="Times New Roman" w:cs="Times New Roman"/>
        </w:rPr>
      </w:pPr>
    </w:p>
    <w:p w14:paraId="09077396" w14:textId="77777777" w:rsidR="007D60B1" w:rsidRPr="00731E52" w:rsidRDefault="007D60B1" w:rsidP="007D60B1">
      <w:pPr>
        <w:spacing w:after="0" w:line="240" w:lineRule="auto"/>
        <w:rPr>
          <w:rFonts w:ascii="Times New Roman" w:eastAsia="MS Mincho" w:hAnsi="Times New Roman" w:cs="Times New Roman"/>
        </w:rPr>
      </w:pPr>
      <w:r w:rsidRPr="00731E52">
        <w:rPr>
          <w:rFonts w:ascii="Times New Roman" w:eastAsia="MS Mincho" w:hAnsi="Times New Roman" w:cs="Times New Roman"/>
        </w:rPr>
        <w:t xml:space="preserve">Receptinis </w:t>
      </w:r>
      <w:r w:rsidR="00362F38" w:rsidRPr="00731E52">
        <w:rPr>
          <w:rFonts w:ascii="Times New Roman" w:eastAsia="MS Mincho" w:hAnsi="Times New Roman" w:cs="Times New Roman"/>
        </w:rPr>
        <w:t>vaistas.</w:t>
      </w:r>
      <w:r w:rsidRPr="00731E52">
        <w:rPr>
          <w:rFonts w:ascii="Times New Roman" w:eastAsia="MS Mincho" w:hAnsi="Times New Roman" w:cs="Times New Roman"/>
        </w:rPr>
        <w:t xml:space="preserve"> </w:t>
      </w:r>
    </w:p>
    <w:p w14:paraId="7DE9EBAC" w14:textId="77777777" w:rsidR="007D60B1" w:rsidRPr="00731E52" w:rsidRDefault="007D60B1" w:rsidP="007D60B1">
      <w:pPr>
        <w:spacing w:after="0" w:line="240" w:lineRule="auto"/>
        <w:rPr>
          <w:rFonts w:ascii="Times New Roman" w:eastAsia="MS Mincho" w:hAnsi="Times New Roman" w:cs="Times New Roman"/>
        </w:rPr>
      </w:pPr>
    </w:p>
    <w:p w14:paraId="12032FCE" w14:textId="77777777" w:rsidR="007D60B1" w:rsidRPr="00731E52" w:rsidRDefault="007D60B1" w:rsidP="007D60B1">
      <w:pPr>
        <w:spacing w:after="0" w:line="240" w:lineRule="auto"/>
        <w:rPr>
          <w:rFonts w:ascii="Times New Roman" w:eastAsia="MS Mincho" w:hAnsi="Times New Roman" w:cs="Times New Roman"/>
        </w:rPr>
      </w:pPr>
    </w:p>
    <w:p w14:paraId="1F4DB14D" w14:textId="77777777" w:rsidR="007D60B1" w:rsidRPr="00027C9D" w:rsidRDefault="007D60B1" w:rsidP="007D60B1">
      <w:pPr>
        <w:keepNext/>
        <w:keepLines/>
        <w:pBdr>
          <w:top w:val="single" w:sz="4" w:space="1" w:color="auto"/>
          <w:left w:val="single" w:sz="4" w:space="4" w:color="auto"/>
          <w:bottom w:val="single" w:sz="4" w:space="1" w:color="auto"/>
          <w:right w:val="single" w:sz="4" w:space="4" w:color="auto"/>
        </w:pBdr>
        <w:tabs>
          <w:tab w:val="left" w:pos="720"/>
        </w:tabs>
        <w:spacing w:after="0" w:line="240" w:lineRule="auto"/>
        <w:outlineLvl w:val="2"/>
        <w:rPr>
          <w:rFonts w:ascii="Times New Roman" w:eastAsia="MS Mincho" w:hAnsi="Times New Roman" w:cs="Times New Roman"/>
          <w:b/>
          <w:kern w:val="28"/>
        </w:rPr>
      </w:pPr>
      <w:r w:rsidRPr="00027C9D">
        <w:rPr>
          <w:rFonts w:ascii="Times New Roman" w:eastAsia="MS Mincho" w:hAnsi="Times New Roman" w:cs="Times New Roman"/>
          <w:b/>
          <w:kern w:val="28"/>
        </w:rPr>
        <w:t>15.</w:t>
      </w:r>
      <w:r w:rsidRPr="00027C9D">
        <w:rPr>
          <w:rFonts w:ascii="Times New Roman" w:eastAsia="MS Mincho" w:hAnsi="Times New Roman" w:cs="Times New Roman"/>
          <w:b/>
          <w:kern w:val="28"/>
        </w:rPr>
        <w:tab/>
        <w:t>VARTOJIMO INSTRUKCIJA</w:t>
      </w:r>
    </w:p>
    <w:p w14:paraId="0297AB0C" w14:textId="77777777" w:rsidR="007D60B1" w:rsidRPr="00027C9D" w:rsidRDefault="007D60B1" w:rsidP="007D60B1">
      <w:pPr>
        <w:spacing w:after="0" w:line="240" w:lineRule="auto"/>
        <w:rPr>
          <w:rFonts w:ascii="Times New Roman" w:eastAsia="MS Mincho" w:hAnsi="Times New Roman" w:cs="Times New Roman"/>
        </w:rPr>
      </w:pPr>
    </w:p>
    <w:p w14:paraId="0F899732" w14:textId="77777777" w:rsidR="007D60B1" w:rsidRPr="00027C9D" w:rsidRDefault="007D60B1" w:rsidP="007D60B1">
      <w:pPr>
        <w:spacing w:after="0" w:line="240" w:lineRule="auto"/>
        <w:rPr>
          <w:rFonts w:ascii="Times New Roman" w:eastAsia="MS Mincho" w:hAnsi="Times New Roman" w:cs="Times New Roman"/>
        </w:rPr>
      </w:pPr>
    </w:p>
    <w:p w14:paraId="2C7A169C" w14:textId="77777777" w:rsidR="007D60B1" w:rsidRPr="00027C9D" w:rsidRDefault="007D60B1" w:rsidP="007D60B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en-US"/>
        </w:rPr>
      </w:pPr>
      <w:r w:rsidRPr="00027C9D">
        <w:rPr>
          <w:rFonts w:ascii="Times New Roman" w:eastAsia="Times New Roman" w:hAnsi="Times New Roman" w:cs="Times New Roman"/>
          <w:b/>
          <w:lang w:val="en-US"/>
        </w:rPr>
        <w:t>16.</w:t>
      </w:r>
      <w:r w:rsidRPr="00027C9D">
        <w:rPr>
          <w:rFonts w:ascii="Times New Roman" w:eastAsia="Times New Roman" w:hAnsi="Times New Roman" w:cs="Times New Roman"/>
          <w:b/>
          <w:lang w:val="en-US"/>
        </w:rPr>
        <w:tab/>
        <w:t>INFORMACIJA BRAILIO RAŠTU</w:t>
      </w:r>
    </w:p>
    <w:p w14:paraId="62C2270D" w14:textId="77777777" w:rsidR="007D60B1" w:rsidRPr="00027C9D" w:rsidRDefault="007D60B1" w:rsidP="007D60B1">
      <w:pPr>
        <w:keepNext/>
        <w:spacing w:after="0" w:line="240" w:lineRule="auto"/>
        <w:jc w:val="both"/>
        <w:outlineLvl w:val="1"/>
        <w:rPr>
          <w:rFonts w:ascii="Times New Roman" w:eastAsia="MS Mincho" w:hAnsi="Times New Roman" w:cs="Times New Roman"/>
          <w:b/>
        </w:rPr>
      </w:pPr>
    </w:p>
    <w:p w14:paraId="4D610965" w14:textId="77777777" w:rsidR="007D60B1" w:rsidRPr="00027C9D" w:rsidRDefault="004A612F" w:rsidP="007D60B1">
      <w:pPr>
        <w:spacing w:after="0" w:line="240" w:lineRule="auto"/>
        <w:rPr>
          <w:rFonts w:ascii="Times New Roman" w:eastAsia="MS Mincho" w:hAnsi="Times New Roman" w:cs="Times New Roman"/>
          <w:lang w:val="pt-PT"/>
        </w:rPr>
      </w:pPr>
      <w:r w:rsidRPr="00027C9D">
        <w:rPr>
          <w:rFonts w:ascii="Times New Roman" w:eastAsia="MS Mincho" w:hAnsi="Times New Roman" w:cs="Times New Roman"/>
          <w:lang w:val="pt-PT"/>
        </w:rPr>
        <w:t>T</w:t>
      </w:r>
      <w:r w:rsidR="007D60B1" w:rsidRPr="00027C9D">
        <w:rPr>
          <w:rFonts w:ascii="Times New Roman" w:eastAsia="MS Mincho" w:hAnsi="Times New Roman" w:cs="Times New Roman"/>
          <w:lang w:val="pt-PT"/>
        </w:rPr>
        <w:t>obradex</w:t>
      </w:r>
    </w:p>
    <w:p w14:paraId="1EB24235" w14:textId="77777777" w:rsidR="004A612F" w:rsidRPr="00027C9D" w:rsidRDefault="004A612F" w:rsidP="007D60B1">
      <w:pPr>
        <w:spacing w:after="0" w:line="240" w:lineRule="auto"/>
        <w:rPr>
          <w:rFonts w:ascii="Times New Roman" w:eastAsia="MS Mincho" w:hAnsi="Times New Roman" w:cs="Times New Roman"/>
          <w:lang w:val="pt-PT"/>
        </w:rPr>
      </w:pPr>
    </w:p>
    <w:p w14:paraId="37A2AEEA" w14:textId="77777777" w:rsidR="004A612F" w:rsidRPr="00027C9D" w:rsidRDefault="004A612F" w:rsidP="004A612F">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cs="Times New Roman"/>
          <w:i/>
          <w:noProof/>
        </w:rPr>
      </w:pPr>
      <w:r w:rsidRPr="00027C9D">
        <w:rPr>
          <w:rFonts w:ascii="Times New Roman" w:hAnsi="Times New Roman" w:cs="Times New Roman"/>
          <w:b/>
          <w:noProof/>
        </w:rPr>
        <w:t>17.</w:t>
      </w:r>
      <w:r w:rsidRPr="00027C9D">
        <w:rPr>
          <w:rFonts w:ascii="Times New Roman" w:hAnsi="Times New Roman" w:cs="Times New Roman"/>
          <w:b/>
          <w:noProof/>
        </w:rPr>
        <w:tab/>
        <w:t>UNIKALUS IDENTIFIKATORIUS – 2D BRŪKŠNINIS KODAS</w:t>
      </w:r>
    </w:p>
    <w:p w14:paraId="771D21AB" w14:textId="77777777" w:rsidR="004A612F" w:rsidRPr="00027C9D" w:rsidRDefault="004A612F" w:rsidP="004A612F">
      <w:pPr>
        <w:spacing w:after="0"/>
        <w:rPr>
          <w:rFonts w:ascii="Times New Roman" w:hAnsi="Times New Roman" w:cs="Times New Roman"/>
          <w:noProof/>
        </w:rPr>
      </w:pPr>
    </w:p>
    <w:p w14:paraId="33A19515" w14:textId="77777777" w:rsidR="004A612F" w:rsidRPr="00027C9D" w:rsidRDefault="004A612F" w:rsidP="004A612F">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hAnsi="Times New Roman" w:cs="Times New Roman"/>
          <w:i/>
          <w:noProof/>
        </w:rPr>
      </w:pPr>
      <w:r w:rsidRPr="00027C9D">
        <w:rPr>
          <w:rFonts w:ascii="Times New Roman" w:hAnsi="Times New Roman" w:cs="Times New Roman"/>
          <w:b/>
          <w:noProof/>
        </w:rPr>
        <w:t>18.</w:t>
      </w:r>
      <w:r w:rsidRPr="00027C9D">
        <w:rPr>
          <w:rFonts w:ascii="Times New Roman" w:hAnsi="Times New Roman" w:cs="Times New Roman"/>
          <w:b/>
          <w:noProof/>
        </w:rPr>
        <w:tab/>
        <w:t>UNIKALUS IDENTIFIKATORIUS – ŽMONĖMS SUPRANTAMI DUOMENYS</w:t>
      </w:r>
    </w:p>
    <w:p w14:paraId="58E11920" w14:textId="77777777" w:rsidR="004A612F" w:rsidRPr="00027C9D" w:rsidRDefault="004A612F" w:rsidP="004A612F">
      <w:pPr>
        <w:rPr>
          <w:rFonts w:ascii="Times New Roman" w:hAnsi="Times New Roman" w:cs="Times New Roman"/>
          <w:noProof/>
          <w:vanish/>
        </w:rPr>
      </w:pPr>
    </w:p>
    <w:p w14:paraId="4E8DB9F0" w14:textId="77777777" w:rsidR="004A612F" w:rsidRPr="00027C9D" w:rsidRDefault="004A612F" w:rsidP="004A612F">
      <w:pPr>
        <w:spacing w:after="0" w:line="240" w:lineRule="auto"/>
        <w:rPr>
          <w:rFonts w:ascii="Times New Roman" w:eastAsia="Times New Roman" w:hAnsi="Times New Roman" w:cs="Times New Roman"/>
        </w:rPr>
      </w:pPr>
    </w:p>
    <w:p w14:paraId="2E2319CF" w14:textId="77777777" w:rsidR="004A612F" w:rsidRPr="00027C9D" w:rsidRDefault="004A612F" w:rsidP="007D60B1">
      <w:pPr>
        <w:spacing w:after="0" w:line="240" w:lineRule="auto"/>
        <w:rPr>
          <w:rFonts w:ascii="Times New Roman" w:eastAsia="MS Mincho" w:hAnsi="Times New Roman" w:cs="Times New Roman"/>
          <w:lang w:val="pt-PT"/>
        </w:rPr>
      </w:pPr>
    </w:p>
    <w:p w14:paraId="13A1EA13" w14:textId="77777777" w:rsidR="007D60B1" w:rsidRPr="00027C9D" w:rsidRDefault="007D60B1" w:rsidP="007D60B1">
      <w:pPr>
        <w:spacing w:after="0" w:line="240" w:lineRule="auto"/>
        <w:rPr>
          <w:rFonts w:ascii="Times New Roman" w:eastAsia="MS Mincho" w:hAnsi="Times New Roman" w:cs="Times New Roman"/>
          <w:lang w:val="pt-PT"/>
        </w:rPr>
      </w:pPr>
      <w:r w:rsidRPr="00027C9D">
        <w:rPr>
          <w:rFonts w:ascii="Times New Roman" w:eastAsia="MS Mincho" w:hAnsi="Times New Roman" w:cs="Times New Roman"/>
          <w:lang w:val="pt-PT"/>
        </w:rPr>
        <w:t>---------------------------------------------------------------------------------------------------------------------</w:t>
      </w:r>
    </w:p>
    <w:p w14:paraId="459DA681" w14:textId="77777777" w:rsidR="007D60B1" w:rsidRPr="00027C9D" w:rsidRDefault="007D60B1" w:rsidP="007D60B1">
      <w:pPr>
        <w:widowControl w:val="0"/>
        <w:suppressAutoHyphens/>
        <w:spacing w:after="0"/>
        <w:rPr>
          <w:rFonts w:ascii="Times New Roman" w:hAnsi="Times New Roman" w:cs="Times New Roman"/>
        </w:rPr>
      </w:pPr>
      <w:r w:rsidRPr="00027C9D">
        <w:rPr>
          <w:rFonts w:ascii="Times New Roman" w:eastAsia="Times New Roman" w:hAnsi="Times New Roman" w:cs="Times New Roman"/>
          <w:noProof/>
          <w:lang w:val="pt-PT"/>
        </w:rPr>
        <w:t>Gamintojas:</w:t>
      </w:r>
      <w:r w:rsidRPr="00027C9D">
        <w:rPr>
          <w:rFonts w:ascii="Times New Roman" w:eastAsia="Times New Roman" w:hAnsi="Times New Roman" w:cs="Times New Roman"/>
          <w:lang w:val="pt-PT"/>
        </w:rPr>
        <w:t xml:space="preserve"> </w:t>
      </w:r>
      <w:r w:rsidRPr="00027C9D">
        <w:rPr>
          <w:rFonts w:ascii="Times New Roman" w:hAnsi="Times New Roman" w:cs="Times New Roman"/>
        </w:rPr>
        <w:t>s.a. ALCON-COUVREUR n.v., Belgija</w:t>
      </w:r>
      <w:r w:rsidRPr="00027C9D">
        <w:rPr>
          <w:rFonts w:ascii="Times New Roman" w:eastAsia="Times New Roman" w:hAnsi="Times New Roman" w:cs="Times New Roman"/>
          <w:lang w:val="pt-PT"/>
        </w:rPr>
        <w:t>.</w:t>
      </w:r>
    </w:p>
    <w:p w14:paraId="4C098744"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noProof/>
          <w:lang w:val="pt-PT"/>
        </w:rPr>
      </w:pPr>
    </w:p>
    <w:p w14:paraId="249724D4"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noProof/>
          <w:lang w:val="pt-PT"/>
        </w:rPr>
      </w:pPr>
      <w:r w:rsidRPr="00027C9D">
        <w:rPr>
          <w:rFonts w:ascii="Times New Roman" w:eastAsia="Times New Roman" w:hAnsi="Times New Roman" w:cs="Times New Roman"/>
          <w:noProof/>
          <w:lang w:val="pt-PT"/>
        </w:rPr>
        <w:t>Perpakavo BĮ UAB „Norfachema“.</w:t>
      </w:r>
    </w:p>
    <w:p w14:paraId="556CACC9"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noProof/>
          <w:lang w:val="pt-PT"/>
        </w:rPr>
      </w:pPr>
      <w:r w:rsidRPr="00027C9D">
        <w:rPr>
          <w:rFonts w:ascii="Times New Roman" w:eastAsia="Times New Roman" w:hAnsi="Times New Roman" w:cs="Times New Roman"/>
          <w:noProof/>
          <w:highlight w:val="lightGray"/>
          <w:lang w:val="pt-PT"/>
        </w:rPr>
        <w:t>Perpakavo UAB „Entafarma“.</w:t>
      </w:r>
    </w:p>
    <w:p w14:paraId="452D77B5"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noProof/>
          <w:lang w:val="pt-PT"/>
        </w:rPr>
      </w:pPr>
    </w:p>
    <w:p w14:paraId="7C5628AD" w14:textId="77777777" w:rsidR="007D60B1" w:rsidRPr="00731E52" w:rsidRDefault="007D60B1" w:rsidP="007D60B1">
      <w:pPr>
        <w:tabs>
          <w:tab w:val="left" w:pos="567"/>
        </w:tabs>
        <w:snapToGrid w:val="0"/>
        <w:spacing w:after="0" w:line="240" w:lineRule="auto"/>
        <w:rPr>
          <w:rFonts w:ascii="Times New Roman" w:eastAsia="Times New Roman" w:hAnsi="Times New Roman" w:cs="Times New Roman"/>
          <w:lang w:val="pt-PT"/>
        </w:rPr>
      </w:pPr>
      <w:r w:rsidRPr="00027C9D">
        <w:rPr>
          <w:rFonts w:ascii="Times New Roman" w:eastAsia="Times New Roman" w:hAnsi="Times New Roman" w:cs="Times New Roman"/>
          <w:lang w:val="pt-PT"/>
        </w:rPr>
        <w:t>Perpak.serija:</w:t>
      </w:r>
    </w:p>
    <w:p w14:paraId="10637175" w14:textId="77777777" w:rsidR="007D60B1" w:rsidRPr="00731E52" w:rsidRDefault="007D60B1" w:rsidP="007D60B1">
      <w:pPr>
        <w:keepNext/>
        <w:spacing w:after="0" w:line="240" w:lineRule="auto"/>
        <w:jc w:val="both"/>
        <w:outlineLvl w:val="1"/>
        <w:rPr>
          <w:rFonts w:ascii="Times New Roman" w:eastAsia="Times New Roman" w:hAnsi="Times New Roman" w:cs="Times New Roman"/>
        </w:rPr>
      </w:pPr>
    </w:p>
    <w:p w14:paraId="52044BAD" w14:textId="77777777" w:rsidR="007D60B1" w:rsidRPr="00731E52" w:rsidRDefault="007D60B1" w:rsidP="007D60B1">
      <w:pPr>
        <w:keepNext/>
        <w:spacing w:after="0" w:line="240" w:lineRule="auto"/>
        <w:jc w:val="both"/>
        <w:outlineLvl w:val="1"/>
        <w:rPr>
          <w:rFonts w:ascii="Times New Roman" w:eastAsia="Times New Roman" w:hAnsi="Times New Roman" w:cs="Times New Roman"/>
        </w:rPr>
      </w:pPr>
    </w:p>
    <w:p w14:paraId="09D81234" w14:textId="77777777" w:rsidR="007D60B1" w:rsidRPr="00731E52" w:rsidRDefault="007D60B1" w:rsidP="007D60B1">
      <w:pPr>
        <w:keepNext/>
        <w:jc w:val="both"/>
        <w:rPr>
          <w:rFonts w:ascii="Times New Roman" w:hAnsi="Times New Roman" w:cs="Times New Roman"/>
          <w:i/>
          <w:iCs/>
        </w:rPr>
      </w:pPr>
      <w:r w:rsidRPr="00731E52">
        <w:rPr>
          <w:rFonts w:ascii="Times New Roman" w:hAnsi="Times New Roman" w:cs="Times New Roman"/>
          <w:i/>
          <w:iCs/>
        </w:rPr>
        <w:t xml:space="preserve">Lygiagrečiai importuojamas </w:t>
      </w:r>
      <w:r w:rsidRPr="00731E52">
        <w:rPr>
          <w:rFonts w:ascii="Times New Roman" w:hAnsi="Times New Roman" w:cs="Times New Roman"/>
          <w:bCs/>
          <w:i/>
          <w:iCs/>
        </w:rPr>
        <w:t>vaistinis</w:t>
      </w:r>
      <w:r w:rsidRPr="00731E52">
        <w:rPr>
          <w:rFonts w:ascii="Times New Roman" w:hAnsi="Times New Roman" w:cs="Times New Roman"/>
          <w:i/>
          <w:iCs/>
        </w:rPr>
        <w:t xml:space="preserve"> preparatas nuo referencinio </w:t>
      </w:r>
      <w:r w:rsidRPr="00731E52">
        <w:rPr>
          <w:rFonts w:ascii="Times New Roman" w:hAnsi="Times New Roman" w:cs="Times New Roman"/>
          <w:bCs/>
          <w:i/>
          <w:iCs/>
        </w:rPr>
        <w:t>vaistinio</w:t>
      </w:r>
      <w:r w:rsidRPr="00731E52">
        <w:rPr>
          <w:rFonts w:ascii="Times New Roman" w:hAnsi="Times New Roman" w:cs="Times New Roman"/>
          <w:i/>
          <w:iCs/>
        </w:rPr>
        <w:t xml:space="preserve"> preparato skiriasi laikymo sąlygomis: </w:t>
      </w:r>
      <w:r w:rsidRPr="00731E52">
        <w:rPr>
          <w:rFonts w:ascii="Times New Roman" w:hAnsi="Times New Roman" w:cs="Times New Roman"/>
          <w:bCs/>
          <w:i/>
          <w:iCs/>
        </w:rPr>
        <w:t>l</w:t>
      </w:r>
      <w:r w:rsidRPr="00731E52">
        <w:rPr>
          <w:rFonts w:ascii="Times New Roman" w:hAnsi="Times New Roman" w:cs="Times New Roman"/>
          <w:i/>
          <w:iCs/>
        </w:rPr>
        <w:t xml:space="preserve">ygiagrečiai importuojamą </w:t>
      </w:r>
      <w:r w:rsidRPr="00731E52">
        <w:rPr>
          <w:rFonts w:ascii="Times New Roman" w:hAnsi="Times New Roman" w:cs="Times New Roman"/>
          <w:bCs/>
          <w:i/>
          <w:iCs/>
        </w:rPr>
        <w:t>vaistinį</w:t>
      </w:r>
      <w:r w:rsidRPr="00731E52">
        <w:rPr>
          <w:rFonts w:ascii="Times New Roman" w:hAnsi="Times New Roman" w:cs="Times New Roman"/>
          <w:i/>
          <w:iCs/>
        </w:rPr>
        <w:t xml:space="preserve"> preparatą laikyti</w:t>
      </w:r>
      <w:r w:rsidR="00027C9D" w:rsidRPr="00731E52">
        <w:rPr>
          <w:rFonts w:ascii="Times New Roman" w:hAnsi="Times New Roman" w:cs="Times New Roman"/>
        </w:rPr>
        <w:t xml:space="preserve"> </w:t>
      </w:r>
      <w:r w:rsidR="00027C9D" w:rsidRPr="00731E52">
        <w:rPr>
          <w:rFonts w:ascii="Times New Roman" w:hAnsi="Times New Roman" w:cs="Times New Roman"/>
          <w:i/>
          <w:snapToGrid w:val="0"/>
        </w:rPr>
        <w:t>gamintojo pakuotėje</w:t>
      </w:r>
      <w:r w:rsidR="00027C9D" w:rsidRPr="00731E52">
        <w:rPr>
          <w:rFonts w:ascii="Times New Roman" w:hAnsi="Times New Roman" w:cs="Times New Roman"/>
          <w:i/>
        </w:rPr>
        <w:t>.</w:t>
      </w:r>
    </w:p>
    <w:p w14:paraId="413F0D03" w14:textId="77777777" w:rsidR="007D60B1" w:rsidRPr="00731E52" w:rsidRDefault="007D60B1" w:rsidP="007D60B1">
      <w:pPr>
        <w:keepNext/>
        <w:spacing w:after="0" w:line="240" w:lineRule="auto"/>
        <w:jc w:val="both"/>
        <w:outlineLvl w:val="1"/>
        <w:rPr>
          <w:rFonts w:ascii="Times New Roman" w:eastAsia="MS Mincho" w:hAnsi="Times New Roman" w:cs="Times New Roman"/>
          <w:b/>
        </w:rPr>
      </w:pPr>
      <w:r w:rsidRPr="00731E52">
        <w:rPr>
          <w:rFonts w:ascii="Times New Roman" w:eastAsia="Times New Roman" w:hAnsi="Times New Roman" w:cs="Times New Roman"/>
        </w:rPr>
        <w:br w:type="page"/>
      </w:r>
    </w:p>
    <w:p w14:paraId="2AE307CE" w14:textId="77777777" w:rsidR="007D60B1" w:rsidRPr="00027C9D" w:rsidRDefault="007D60B1" w:rsidP="007D60B1">
      <w:pPr>
        <w:spacing w:after="0" w:line="240" w:lineRule="auto"/>
        <w:jc w:val="center"/>
        <w:rPr>
          <w:rFonts w:ascii="Times New Roman" w:eastAsia="MS Mincho" w:hAnsi="Times New Roman" w:cs="Times New Roman"/>
          <w:b/>
        </w:rPr>
      </w:pPr>
    </w:p>
    <w:p w14:paraId="62AF29E6" w14:textId="77777777" w:rsidR="007D60B1" w:rsidRPr="00027C9D" w:rsidRDefault="007D60B1" w:rsidP="007D60B1">
      <w:pPr>
        <w:spacing w:after="0" w:line="240" w:lineRule="auto"/>
        <w:jc w:val="center"/>
        <w:rPr>
          <w:rFonts w:ascii="Times New Roman" w:eastAsia="MS Mincho" w:hAnsi="Times New Roman" w:cs="Times New Roman"/>
          <w:b/>
        </w:rPr>
      </w:pPr>
    </w:p>
    <w:p w14:paraId="74E74201" w14:textId="77777777" w:rsidR="007D60B1" w:rsidRPr="00027C9D" w:rsidRDefault="007D60B1" w:rsidP="007D60B1">
      <w:pPr>
        <w:spacing w:after="0" w:line="240" w:lineRule="auto"/>
        <w:jc w:val="center"/>
        <w:rPr>
          <w:rFonts w:ascii="Times New Roman" w:eastAsia="MS Mincho" w:hAnsi="Times New Roman" w:cs="Times New Roman"/>
          <w:b/>
        </w:rPr>
      </w:pPr>
    </w:p>
    <w:p w14:paraId="66DC1E51" w14:textId="77777777" w:rsidR="007D60B1" w:rsidRPr="00027C9D" w:rsidRDefault="007D60B1" w:rsidP="007D60B1">
      <w:pPr>
        <w:spacing w:after="0" w:line="240" w:lineRule="auto"/>
        <w:jc w:val="center"/>
        <w:rPr>
          <w:rFonts w:ascii="Times New Roman" w:eastAsia="MS Mincho" w:hAnsi="Times New Roman" w:cs="Times New Roman"/>
          <w:b/>
        </w:rPr>
      </w:pPr>
    </w:p>
    <w:p w14:paraId="2583F04E" w14:textId="77777777" w:rsidR="007D60B1" w:rsidRPr="00027C9D" w:rsidRDefault="007D60B1" w:rsidP="007D60B1">
      <w:pPr>
        <w:spacing w:after="0" w:line="240" w:lineRule="auto"/>
        <w:jc w:val="center"/>
        <w:rPr>
          <w:rFonts w:ascii="Times New Roman" w:eastAsia="MS Mincho" w:hAnsi="Times New Roman" w:cs="Times New Roman"/>
          <w:b/>
        </w:rPr>
      </w:pPr>
    </w:p>
    <w:p w14:paraId="51A6A2DF" w14:textId="77777777" w:rsidR="007D60B1" w:rsidRPr="00027C9D" w:rsidRDefault="007D60B1" w:rsidP="007D60B1">
      <w:pPr>
        <w:spacing w:after="0" w:line="240" w:lineRule="auto"/>
        <w:jc w:val="center"/>
        <w:rPr>
          <w:rFonts w:ascii="Times New Roman" w:eastAsia="MS Mincho" w:hAnsi="Times New Roman" w:cs="Times New Roman"/>
          <w:b/>
        </w:rPr>
      </w:pPr>
    </w:p>
    <w:p w14:paraId="00C32A3E" w14:textId="77777777" w:rsidR="007D60B1" w:rsidRPr="00027C9D" w:rsidRDefault="007D60B1" w:rsidP="007D60B1">
      <w:pPr>
        <w:spacing w:after="0" w:line="240" w:lineRule="auto"/>
        <w:jc w:val="center"/>
        <w:rPr>
          <w:rFonts w:ascii="Times New Roman" w:eastAsia="MS Mincho" w:hAnsi="Times New Roman" w:cs="Times New Roman"/>
          <w:b/>
        </w:rPr>
      </w:pPr>
    </w:p>
    <w:p w14:paraId="5A384F35" w14:textId="77777777" w:rsidR="007D60B1" w:rsidRPr="00027C9D" w:rsidRDefault="007D60B1" w:rsidP="007D60B1">
      <w:pPr>
        <w:spacing w:after="0" w:line="240" w:lineRule="auto"/>
        <w:jc w:val="center"/>
        <w:rPr>
          <w:rFonts w:ascii="Times New Roman" w:eastAsia="MS Mincho" w:hAnsi="Times New Roman" w:cs="Times New Roman"/>
          <w:b/>
        </w:rPr>
      </w:pPr>
    </w:p>
    <w:p w14:paraId="3D43976C" w14:textId="77777777" w:rsidR="007D60B1" w:rsidRPr="00027C9D" w:rsidRDefault="007D60B1" w:rsidP="007D60B1">
      <w:pPr>
        <w:spacing w:after="0" w:line="240" w:lineRule="auto"/>
        <w:jc w:val="center"/>
        <w:rPr>
          <w:rFonts w:ascii="Times New Roman" w:eastAsia="MS Mincho" w:hAnsi="Times New Roman" w:cs="Times New Roman"/>
          <w:b/>
        </w:rPr>
      </w:pPr>
    </w:p>
    <w:p w14:paraId="6514D024" w14:textId="77777777" w:rsidR="007D60B1" w:rsidRPr="00027C9D" w:rsidRDefault="007D60B1" w:rsidP="007D60B1">
      <w:pPr>
        <w:spacing w:after="0" w:line="240" w:lineRule="auto"/>
        <w:jc w:val="center"/>
        <w:rPr>
          <w:rFonts w:ascii="Times New Roman" w:eastAsia="MS Mincho" w:hAnsi="Times New Roman" w:cs="Times New Roman"/>
          <w:b/>
        </w:rPr>
      </w:pPr>
    </w:p>
    <w:p w14:paraId="6A81E0F9" w14:textId="77777777" w:rsidR="007D60B1" w:rsidRPr="00027C9D" w:rsidRDefault="007D60B1" w:rsidP="007D60B1">
      <w:pPr>
        <w:spacing w:after="0" w:line="240" w:lineRule="auto"/>
        <w:jc w:val="center"/>
        <w:rPr>
          <w:rFonts w:ascii="Times New Roman" w:eastAsia="MS Mincho" w:hAnsi="Times New Roman" w:cs="Times New Roman"/>
          <w:b/>
        </w:rPr>
      </w:pPr>
    </w:p>
    <w:p w14:paraId="13A09FE1" w14:textId="77777777" w:rsidR="007D60B1" w:rsidRPr="00027C9D" w:rsidRDefault="007D60B1" w:rsidP="007D60B1">
      <w:pPr>
        <w:spacing w:after="0" w:line="240" w:lineRule="auto"/>
        <w:jc w:val="center"/>
        <w:rPr>
          <w:rFonts w:ascii="Times New Roman" w:eastAsia="MS Mincho" w:hAnsi="Times New Roman" w:cs="Times New Roman"/>
          <w:b/>
          <w:caps/>
        </w:rPr>
      </w:pPr>
    </w:p>
    <w:p w14:paraId="1422320A" w14:textId="77777777" w:rsidR="007D60B1" w:rsidRPr="00027C9D" w:rsidRDefault="007D60B1" w:rsidP="007D60B1">
      <w:pPr>
        <w:spacing w:after="0" w:line="240" w:lineRule="auto"/>
        <w:jc w:val="center"/>
        <w:rPr>
          <w:rFonts w:ascii="Times New Roman" w:eastAsia="MS Mincho" w:hAnsi="Times New Roman" w:cs="Times New Roman"/>
          <w:b/>
          <w:caps/>
        </w:rPr>
      </w:pPr>
    </w:p>
    <w:p w14:paraId="7EE65F0E" w14:textId="77777777" w:rsidR="007D60B1" w:rsidRPr="00027C9D" w:rsidRDefault="007D60B1" w:rsidP="007D60B1">
      <w:pPr>
        <w:spacing w:after="0" w:line="240" w:lineRule="auto"/>
        <w:jc w:val="center"/>
        <w:rPr>
          <w:rFonts w:ascii="Times New Roman" w:eastAsia="MS Mincho" w:hAnsi="Times New Roman" w:cs="Times New Roman"/>
          <w:b/>
          <w:caps/>
        </w:rPr>
      </w:pPr>
    </w:p>
    <w:p w14:paraId="66D9897B" w14:textId="77777777" w:rsidR="007D60B1" w:rsidRPr="00027C9D" w:rsidRDefault="007D60B1" w:rsidP="007D60B1">
      <w:pPr>
        <w:spacing w:after="0" w:line="240" w:lineRule="auto"/>
        <w:jc w:val="center"/>
        <w:rPr>
          <w:rFonts w:ascii="Times New Roman" w:eastAsia="MS Mincho" w:hAnsi="Times New Roman" w:cs="Times New Roman"/>
          <w:b/>
          <w:caps/>
        </w:rPr>
      </w:pPr>
    </w:p>
    <w:p w14:paraId="427C1504" w14:textId="77777777" w:rsidR="007D60B1" w:rsidRPr="00027C9D" w:rsidRDefault="007D60B1" w:rsidP="007D60B1">
      <w:pPr>
        <w:spacing w:after="0" w:line="240" w:lineRule="auto"/>
        <w:jc w:val="center"/>
        <w:rPr>
          <w:rFonts w:ascii="Times New Roman" w:eastAsia="MS Mincho" w:hAnsi="Times New Roman" w:cs="Times New Roman"/>
          <w:b/>
          <w:caps/>
        </w:rPr>
      </w:pPr>
    </w:p>
    <w:p w14:paraId="2D3F126C" w14:textId="77777777" w:rsidR="007D60B1" w:rsidRPr="00027C9D" w:rsidRDefault="007D60B1" w:rsidP="007D60B1">
      <w:pPr>
        <w:spacing w:after="0" w:line="240" w:lineRule="auto"/>
        <w:jc w:val="center"/>
        <w:rPr>
          <w:rFonts w:ascii="Times New Roman" w:eastAsia="MS Mincho" w:hAnsi="Times New Roman" w:cs="Times New Roman"/>
          <w:b/>
          <w:caps/>
        </w:rPr>
      </w:pPr>
    </w:p>
    <w:p w14:paraId="67B27626" w14:textId="77777777" w:rsidR="007D60B1" w:rsidRPr="00027C9D" w:rsidRDefault="007D60B1" w:rsidP="007D60B1">
      <w:pPr>
        <w:spacing w:after="0" w:line="240" w:lineRule="auto"/>
        <w:jc w:val="center"/>
        <w:rPr>
          <w:rFonts w:ascii="Times New Roman" w:eastAsia="MS Mincho" w:hAnsi="Times New Roman" w:cs="Times New Roman"/>
          <w:b/>
          <w:caps/>
        </w:rPr>
      </w:pPr>
    </w:p>
    <w:p w14:paraId="446B837E" w14:textId="77777777" w:rsidR="007D60B1" w:rsidRPr="00027C9D" w:rsidRDefault="007D60B1" w:rsidP="007D60B1">
      <w:pPr>
        <w:spacing w:after="0" w:line="240" w:lineRule="auto"/>
        <w:jc w:val="center"/>
        <w:rPr>
          <w:rFonts w:ascii="Times New Roman" w:eastAsia="MS Mincho" w:hAnsi="Times New Roman" w:cs="Times New Roman"/>
          <w:b/>
          <w:caps/>
        </w:rPr>
      </w:pPr>
    </w:p>
    <w:p w14:paraId="6BA063FE" w14:textId="77777777" w:rsidR="007D60B1" w:rsidRPr="00027C9D" w:rsidRDefault="007D60B1" w:rsidP="007D60B1">
      <w:pPr>
        <w:spacing w:after="0" w:line="240" w:lineRule="auto"/>
        <w:jc w:val="center"/>
        <w:rPr>
          <w:rFonts w:ascii="Times New Roman" w:eastAsia="MS Mincho" w:hAnsi="Times New Roman" w:cs="Times New Roman"/>
          <w:b/>
          <w:caps/>
        </w:rPr>
      </w:pPr>
    </w:p>
    <w:p w14:paraId="032904B5" w14:textId="77777777" w:rsidR="007D60B1" w:rsidRPr="00027C9D" w:rsidRDefault="007D60B1" w:rsidP="007D60B1">
      <w:pPr>
        <w:spacing w:after="0" w:line="240" w:lineRule="auto"/>
        <w:jc w:val="center"/>
        <w:rPr>
          <w:rFonts w:ascii="Times New Roman" w:eastAsia="MS Mincho" w:hAnsi="Times New Roman" w:cs="Times New Roman"/>
          <w:b/>
          <w:caps/>
        </w:rPr>
      </w:pPr>
    </w:p>
    <w:p w14:paraId="57A649ED" w14:textId="77777777" w:rsidR="007D60B1" w:rsidRPr="00027C9D" w:rsidRDefault="007D60B1" w:rsidP="007D60B1">
      <w:pPr>
        <w:spacing w:after="0" w:line="240" w:lineRule="auto"/>
        <w:jc w:val="center"/>
        <w:rPr>
          <w:rFonts w:ascii="Times New Roman" w:eastAsia="MS Mincho" w:hAnsi="Times New Roman" w:cs="Times New Roman"/>
          <w:b/>
          <w:caps/>
        </w:rPr>
      </w:pPr>
    </w:p>
    <w:p w14:paraId="216EEF74" w14:textId="77777777" w:rsidR="007D60B1" w:rsidRPr="00027C9D" w:rsidRDefault="007D60B1" w:rsidP="007D60B1">
      <w:pPr>
        <w:spacing w:after="0" w:line="240" w:lineRule="auto"/>
        <w:jc w:val="center"/>
        <w:rPr>
          <w:rFonts w:ascii="Times New Roman" w:eastAsia="MS Mincho" w:hAnsi="Times New Roman" w:cs="Times New Roman"/>
        </w:rPr>
      </w:pPr>
      <w:r w:rsidRPr="00027C9D">
        <w:rPr>
          <w:rFonts w:ascii="Times New Roman" w:eastAsia="MS Mincho" w:hAnsi="Times New Roman" w:cs="Times New Roman"/>
          <w:b/>
          <w:caps/>
        </w:rPr>
        <w:t>B. Pakuotės Lapelis</w:t>
      </w:r>
    </w:p>
    <w:p w14:paraId="37E50444" w14:textId="77777777" w:rsidR="007D60B1" w:rsidRPr="00027C9D" w:rsidRDefault="007D60B1" w:rsidP="007D60B1">
      <w:pPr>
        <w:spacing w:after="0" w:line="240" w:lineRule="auto"/>
        <w:ind w:firstLine="284"/>
        <w:jc w:val="center"/>
        <w:rPr>
          <w:rFonts w:ascii="Times New Roman" w:eastAsia="MS Mincho" w:hAnsi="Times New Roman" w:cs="Times New Roman"/>
          <w:b/>
        </w:rPr>
      </w:pPr>
      <w:r w:rsidRPr="00027C9D">
        <w:rPr>
          <w:rFonts w:ascii="Times New Roman" w:eastAsia="MS Mincho" w:hAnsi="Times New Roman" w:cs="Times New Roman"/>
          <w:b/>
        </w:rPr>
        <w:br w:type="page"/>
      </w:r>
      <w:r w:rsidRPr="00027C9D">
        <w:rPr>
          <w:rFonts w:ascii="Times New Roman" w:eastAsia="MS Mincho" w:hAnsi="Times New Roman" w:cs="Times New Roman"/>
          <w:b/>
        </w:rPr>
        <w:lastRenderedPageBreak/>
        <w:t>Pakuotės lapelis: informacija vartotojui</w:t>
      </w:r>
    </w:p>
    <w:p w14:paraId="67E17759" w14:textId="77777777" w:rsidR="007D60B1" w:rsidRPr="00027C9D" w:rsidRDefault="007D60B1" w:rsidP="007D60B1">
      <w:pPr>
        <w:spacing w:after="0" w:line="240" w:lineRule="auto"/>
        <w:jc w:val="center"/>
        <w:rPr>
          <w:rFonts w:ascii="Times New Roman" w:eastAsia="MS Mincho" w:hAnsi="Times New Roman" w:cs="Times New Roman"/>
        </w:rPr>
      </w:pPr>
    </w:p>
    <w:p w14:paraId="4FAC7895" w14:textId="77777777" w:rsidR="007D60B1" w:rsidRPr="00027C9D" w:rsidRDefault="007D60B1" w:rsidP="007D60B1">
      <w:pPr>
        <w:spacing w:after="0" w:line="240" w:lineRule="auto"/>
        <w:jc w:val="center"/>
        <w:rPr>
          <w:rFonts w:ascii="Times New Roman" w:eastAsia="MS Mincho" w:hAnsi="Times New Roman" w:cs="Times New Roman"/>
          <w:b/>
        </w:rPr>
      </w:pPr>
      <w:r w:rsidRPr="00027C9D">
        <w:rPr>
          <w:rFonts w:ascii="Times New Roman" w:eastAsia="MS Mincho" w:hAnsi="Times New Roman" w:cs="Times New Roman"/>
          <w:b/>
        </w:rPr>
        <w:t>TOBRADEX 3 mg/1 mg/ml akių lašai (suspensija)</w:t>
      </w:r>
    </w:p>
    <w:p w14:paraId="269AD182" w14:textId="77777777" w:rsidR="007D60B1" w:rsidRPr="00027C9D" w:rsidRDefault="007D60B1" w:rsidP="007D60B1">
      <w:pPr>
        <w:spacing w:after="0" w:line="240" w:lineRule="auto"/>
        <w:jc w:val="center"/>
        <w:rPr>
          <w:rFonts w:ascii="Times New Roman" w:eastAsia="MS Mincho" w:hAnsi="Times New Roman" w:cs="Times New Roman"/>
          <w:b/>
        </w:rPr>
      </w:pPr>
      <w:r w:rsidRPr="00027C9D">
        <w:rPr>
          <w:rFonts w:ascii="Times New Roman" w:eastAsia="MS Mincho" w:hAnsi="Times New Roman" w:cs="Times New Roman"/>
        </w:rPr>
        <w:t>Tobramicinas ir deksametazonas</w:t>
      </w:r>
    </w:p>
    <w:p w14:paraId="1C6438DA" w14:textId="77777777" w:rsidR="007D60B1" w:rsidRPr="00027C9D" w:rsidRDefault="007D60B1" w:rsidP="007D60B1">
      <w:pPr>
        <w:spacing w:after="0" w:line="240" w:lineRule="auto"/>
        <w:rPr>
          <w:rFonts w:ascii="Times New Roman" w:eastAsia="MS Mincho" w:hAnsi="Times New Roman" w:cs="Times New Roman"/>
          <w:b/>
        </w:rPr>
      </w:pPr>
    </w:p>
    <w:p w14:paraId="4BE5C7C1" w14:textId="77777777" w:rsidR="007D60B1" w:rsidRPr="00027C9D" w:rsidRDefault="007D60B1" w:rsidP="007D60B1">
      <w:pPr>
        <w:spacing w:after="0" w:line="240" w:lineRule="auto"/>
        <w:rPr>
          <w:rFonts w:ascii="Times New Roman" w:eastAsia="MS Mincho" w:hAnsi="Times New Roman" w:cs="Times New Roman"/>
          <w:b/>
        </w:rPr>
      </w:pPr>
    </w:p>
    <w:p w14:paraId="492D18AB" w14:textId="77777777" w:rsidR="007D60B1" w:rsidRPr="00027C9D" w:rsidRDefault="007D60B1" w:rsidP="007D60B1">
      <w:pPr>
        <w:spacing w:after="0" w:line="240" w:lineRule="auto"/>
        <w:rPr>
          <w:rFonts w:ascii="Times New Roman" w:eastAsia="MS Mincho" w:hAnsi="Times New Roman" w:cs="Times New Roman"/>
          <w:b/>
        </w:rPr>
      </w:pPr>
      <w:r w:rsidRPr="00027C9D">
        <w:rPr>
          <w:rFonts w:ascii="Times New Roman" w:eastAsia="MS Mincho" w:hAnsi="Times New Roman" w:cs="Times New Roman"/>
          <w:b/>
        </w:rPr>
        <w:t>Atidžiai perskaitykite visą šį lapelį, prieš pradėdami vartoti vaistą, nes jame pateikiama Jums svarbi informacija.</w:t>
      </w:r>
    </w:p>
    <w:p w14:paraId="621844FD" w14:textId="77777777" w:rsidR="007D60B1" w:rsidRPr="00027C9D" w:rsidRDefault="007D60B1" w:rsidP="007D60B1">
      <w:pPr>
        <w:numPr>
          <w:ilvl w:val="0"/>
          <w:numId w:val="1"/>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Neišmeskite šio lapelio, nes vėl gali prireikti jį perskaityti.</w:t>
      </w:r>
    </w:p>
    <w:p w14:paraId="581B9B30" w14:textId="77777777" w:rsidR="007D60B1" w:rsidRPr="00027C9D" w:rsidRDefault="007D60B1" w:rsidP="007D60B1">
      <w:pPr>
        <w:numPr>
          <w:ilvl w:val="0"/>
          <w:numId w:val="1"/>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Jeigu kiltų daugiau klausimų, kreipkitės į gydytoją arba vaistininką.</w:t>
      </w:r>
    </w:p>
    <w:p w14:paraId="361D7540" w14:textId="77777777" w:rsidR="007D60B1" w:rsidRPr="00027C9D" w:rsidRDefault="007D60B1" w:rsidP="007D60B1">
      <w:pPr>
        <w:numPr>
          <w:ilvl w:val="0"/>
          <w:numId w:val="1"/>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Šis vaistas skirtas tik Jums, todėl kitiems žmonėms jo duoti negalima. Vaistas gali jiems pakenkti (net tiems, kurių ligos požymiai yra tokie patys kaip Jūsų).</w:t>
      </w:r>
    </w:p>
    <w:p w14:paraId="2327F8E9" w14:textId="77777777" w:rsidR="007D60B1" w:rsidRPr="00027C9D" w:rsidRDefault="007D60B1" w:rsidP="007D60B1">
      <w:pPr>
        <w:numPr>
          <w:ilvl w:val="0"/>
          <w:numId w:val="1"/>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Jeigu pasireiškė šalutinis poveikis (net jeigu jis šiame lapelyje nenurodytas), kreipkitės į gydytoją arba vaistininką. Žr. 4 skyrių.</w:t>
      </w:r>
    </w:p>
    <w:p w14:paraId="4F84C242" w14:textId="77777777" w:rsidR="007D60B1" w:rsidRPr="00027C9D" w:rsidRDefault="007D60B1" w:rsidP="007D60B1">
      <w:pPr>
        <w:spacing w:after="0" w:line="240" w:lineRule="auto"/>
        <w:rPr>
          <w:rFonts w:ascii="Times New Roman" w:eastAsia="MS Mincho" w:hAnsi="Times New Roman" w:cs="Times New Roman"/>
        </w:rPr>
      </w:pPr>
    </w:p>
    <w:p w14:paraId="331D3FFC" w14:textId="77777777" w:rsidR="007D60B1" w:rsidRPr="00027C9D" w:rsidRDefault="007D60B1" w:rsidP="007D60B1">
      <w:pPr>
        <w:keepNext/>
        <w:tabs>
          <w:tab w:val="left" w:pos="567"/>
        </w:tabs>
        <w:spacing w:after="0" w:line="260" w:lineRule="exact"/>
        <w:jc w:val="both"/>
        <w:outlineLvl w:val="3"/>
        <w:rPr>
          <w:rFonts w:ascii="Times New Roman" w:eastAsia="Times New Roman" w:hAnsi="Times New Roman" w:cs="Times New Roman"/>
          <w:b/>
          <w:bCs/>
          <w:snapToGrid w:val="0"/>
        </w:rPr>
      </w:pPr>
      <w:r w:rsidRPr="00027C9D">
        <w:rPr>
          <w:rFonts w:ascii="Times New Roman" w:eastAsia="Times New Roman" w:hAnsi="Times New Roman" w:cs="Times New Roman"/>
          <w:b/>
          <w:bCs/>
          <w:snapToGrid w:val="0"/>
        </w:rPr>
        <w:t>Apie ką rašoma šiame lapelyje?</w:t>
      </w:r>
    </w:p>
    <w:p w14:paraId="042C7081" w14:textId="77777777" w:rsidR="007D60B1" w:rsidRPr="00027C9D" w:rsidRDefault="007D60B1" w:rsidP="007D60B1">
      <w:pPr>
        <w:spacing w:after="0" w:line="240" w:lineRule="auto"/>
        <w:rPr>
          <w:rFonts w:ascii="Times New Roman" w:eastAsia="MS Mincho" w:hAnsi="Times New Roman" w:cs="Times New Roman"/>
        </w:rPr>
      </w:pPr>
    </w:p>
    <w:p w14:paraId="37E4C30E" w14:textId="77777777" w:rsidR="007D60B1" w:rsidRPr="00027C9D" w:rsidRDefault="007D60B1" w:rsidP="007D60B1">
      <w:pPr>
        <w:numPr>
          <w:ilvl w:val="0"/>
          <w:numId w:val="2"/>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Kas yra TOBRADEX ir kam jis vartojamas</w:t>
      </w:r>
    </w:p>
    <w:p w14:paraId="5E1BC0C8" w14:textId="77777777" w:rsidR="007D60B1" w:rsidRPr="00027C9D" w:rsidRDefault="007D60B1" w:rsidP="007D60B1">
      <w:pPr>
        <w:numPr>
          <w:ilvl w:val="0"/>
          <w:numId w:val="2"/>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Kas žinotina prieš vartojant TOBRADEX</w:t>
      </w:r>
    </w:p>
    <w:p w14:paraId="69BFAA8C" w14:textId="77777777" w:rsidR="007D60B1" w:rsidRPr="00027C9D" w:rsidRDefault="007D60B1" w:rsidP="007D60B1">
      <w:pPr>
        <w:numPr>
          <w:ilvl w:val="0"/>
          <w:numId w:val="2"/>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Kaip vartoti TOBRADEX</w:t>
      </w:r>
    </w:p>
    <w:p w14:paraId="78FE9A4B" w14:textId="77777777" w:rsidR="007D60B1" w:rsidRPr="00027C9D" w:rsidRDefault="007D60B1" w:rsidP="007D60B1">
      <w:pPr>
        <w:numPr>
          <w:ilvl w:val="0"/>
          <w:numId w:val="2"/>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Galimas šalutinis poveikis</w:t>
      </w:r>
    </w:p>
    <w:p w14:paraId="5A721C7E" w14:textId="77777777" w:rsidR="007D60B1" w:rsidRPr="00027C9D" w:rsidRDefault="007D60B1" w:rsidP="007D60B1">
      <w:pPr>
        <w:numPr>
          <w:ilvl w:val="0"/>
          <w:numId w:val="2"/>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Kaip laikyti TOBRADEX</w:t>
      </w:r>
    </w:p>
    <w:p w14:paraId="66BBE151" w14:textId="77777777" w:rsidR="007D60B1" w:rsidRPr="00027C9D" w:rsidRDefault="007D60B1" w:rsidP="007D60B1">
      <w:pPr>
        <w:numPr>
          <w:ilvl w:val="0"/>
          <w:numId w:val="2"/>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Pakuotės turinys ir kita informacija</w:t>
      </w:r>
    </w:p>
    <w:p w14:paraId="50BFCE92" w14:textId="77777777" w:rsidR="007D60B1" w:rsidRPr="00027C9D" w:rsidRDefault="007D60B1" w:rsidP="007D60B1">
      <w:pPr>
        <w:spacing w:after="0" w:line="240" w:lineRule="auto"/>
        <w:rPr>
          <w:rFonts w:ascii="Times New Roman" w:eastAsia="MS Mincho" w:hAnsi="Times New Roman" w:cs="Times New Roman"/>
        </w:rPr>
      </w:pPr>
    </w:p>
    <w:p w14:paraId="69649153" w14:textId="77777777" w:rsidR="007D60B1" w:rsidRPr="00027C9D" w:rsidRDefault="007D60B1" w:rsidP="007D60B1">
      <w:pPr>
        <w:spacing w:after="0" w:line="240" w:lineRule="auto"/>
        <w:rPr>
          <w:rFonts w:ascii="Times New Roman" w:eastAsia="MS Mincho" w:hAnsi="Times New Roman" w:cs="Times New Roman"/>
        </w:rPr>
      </w:pPr>
    </w:p>
    <w:p w14:paraId="522818A2" w14:textId="77777777" w:rsidR="007D60B1" w:rsidRPr="00027C9D" w:rsidRDefault="007D60B1" w:rsidP="007D60B1">
      <w:pPr>
        <w:numPr>
          <w:ilvl w:val="0"/>
          <w:numId w:val="3"/>
        </w:numPr>
        <w:spacing w:after="0" w:line="240" w:lineRule="auto"/>
        <w:rPr>
          <w:rFonts w:ascii="Times New Roman" w:eastAsia="MS Mincho" w:hAnsi="Times New Roman" w:cs="Times New Roman"/>
          <w:b/>
        </w:rPr>
      </w:pPr>
      <w:r w:rsidRPr="00027C9D">
        <w:rPr>
          <w:rFonts w:ascii="Times New Roman" w:eastAsia="MS Mincho" w:hAnsi="Times New Roman" w:cs="Times New Roman"/>
          <w:b/>
        </w:rPr>
        <w:t>Kas yra TOBRADEX ir kam jis vartojamas</w:t>
      </w:r>
    </w:p>
    <w:p w14:paraId="6745E5E0" w14:textId="77777777" w:rsidR="007D60B1" w:rsidRPr="00027C9D" w:rsidRDefault="007D60B1" w:rsidP="007D60B1">
      <w:pPr>
        <w:spacing w:after="0" w:line="240" w:lineRule="auto"/>
        <w:rPr>
          <w:rFonts w:ascii="Times New Roman" w:eastAsia="MS Mincho" w:hAnsi="Times New Roman" w:cs="Times New Roman"/>
          <w:b/>
        </w:rPr>
      </w:pPr>
    </w:p>
    <w:p w14:paraId="7F90B935"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TOBRADEX yra vartojamas akies u</w:t>
      </w:r>
      <w:r w:rsidRPr="00027C9D">
        <w:rPr>
          <w:rFonts w:ascii="Times New Roman" w:eastAsia="MS Mincho" w:hAnsi="Times New Roman" w:cs="Times New Roman"/>
          <w:spacing w:val="-2"/>
        </w:rPr>
        <w:t xml:space="preserve">ždegimo malšinimui ir infekcijos profilaktikai po kataraktos operacijos suaugusiems žmonėms ir 2 metų bei vyresniems vaikams. </w:t>
      </w:r>
      <w:r w:rsidRPr="00027C9D">
        <w:rPr>
          <w:rFonts w:ascii="Times New Roman" w:eastAsia="MS Mincho" w:hAnsi="Times New Roman" w:cs="Times New Roman"/>
        </w:rPr>
        <w:t>Uždegimas gali atsirasti po akies operacijos.</w:t>
      </w:r>
    </w:p>
    <w:p w14:paraId="6E1E299A"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TOBRADEX yra kombinuoto poveikio kortikosteroido ir priešmikrobinio vaisto derinys.</w:t>
      </w:r>
      <w:r w:rsidRPr="00027C9D">
        <w:rPr>
          <w:rFonts w:ascii="Times New Roman" w:eastAsia="MS Mincho" w:hAnsi="Times New Roman" w:cs="Times New Roman"/>
          <w:b/>
        </w:rPr>
        <w:t xml:space="preserve"> </w:t>
      </w:r>
      <w:r w:rsidRPr="00027C9D">
        <w:rPr>
          <w:rFonts w:ascii="Times New Roman" w:eastAsia="MS Mincho" w:hAnsi="Times New Roman" w:cs="Times New Roman"/>
        </w:rPr>
        <w:t>Kortikosteroidai (šiuo atveju deksametazonas) padeda slopinti akies uždegimą. Priešmikrobinis komponentas (šiuo atveju tobramicinas) veikia prieš daugybę mikroorganizmų, galinčių sukelti akies ar abiejų akių infekcinį uždegimą.</w:t>
      </w:r>
    </w:p>
    <w:p w14:paraId="162EE2D2" w14:textId="77777777" w:rsidR="007D60B1" w:rsidRPr="00027C9D" w:rsidRDefault="007D60B1" w:rsidP="007D60B1">
      <w:pPr>
        <w:spacing w:after="0" w:line="240" w:lineRule="auto"/>
        <w:rPr>
          <w:rFonts w:ascii="Times New Roman" w:eastAsia="MS Mincho" w:hAnsi="Times New Roman" w:cs="Times New Roman"/>
        </w:rPr>
      </w:pPr>
    </w:p>
    <w:p w14:paraId="1FC05F18" w14:textId="77777777" w:rsidR="007D60B1" w:rsidRPr="00027C9D" w:rsidRDefault="007D60B1" w:rsidP="007D60B1">
      <w:pPr>
        <w:spacing w:after="0" w:line="240" w:lineRule="auto"/>
        <w:rPr>
          <w:rFonts w:ascii="Times New Roman" w:eastAsia="MS Mincho" w:hAnsi="Times New Roman" w:cs="Times New Roman"/>
        </w:rPr>
      </w:pPr>
    </w:p>
    <w:p w14:paraId="320CD62A" w14:textId="77777777" w:rsidR="007D60B1" w:rsidRPr="00027C9D" w:rsidRDefault="007D60B1" w:rsidP="007D60B1">
      <w:pPr>
        <w:keepNext/>
        <w:numPr>
          <w:ilvl w:val="0"/>
          <w:numId w:val="3"/>
        </w:numPr>
        <w:spacing w:after="0" w:line="240" w:lineRule="auto"/>
        <w:outlineLvl w:val="0"/>
        <w:rPr>
          <w:rFonts w:ascii="Times New Roman" w:eastAsia="MS Mincho" w:hAnsi="Times New Roman" w:cs="Times New Roman"/>
          <w:b/>
        </w:rPr>
      </w:pPr>
      <w:r w:rsidRPr="00027C9D">
        <w:rPr>
          <w:rFonts w:ascii="Times New Roman" w:eastAsia="MS Mincho" w:hAnsi="Times New Roman" w:cs="Times New Roman"/>
          <w:b/>
        </w:rPr>
        <w:t>Kas žinotina prieš vartojant TOBRADEX</w:t>
      </w:r>
    </w:p>
    <w:p w14:paraId="3180D6CF" w14:textId="77777777" w:rsidR="007D60B1" w:rsidRPr="00027C9D" w:rsidRDefault="007D60B1" w:rsidP="007D60B1">
      <w:pPr>
        <w:spacing w:after="0" w:line="240" w:lineRule="auto"/>
        <w:rPr>
          <w:rFonts w:ascii="Times New Roman" w:eastAsia="MS Mincho" w:hAnsi="Times New Roman" w:cs="Times New Roman"/>
        </w:rPr>
      </w:pPr>
    </w:p>
    <w:p w14:paraId="36BD9CF7"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b/>
        </w:rPr>
        <w:t>TOBRADEX vartoti negalima:</w:t>
      </w:r>
    </w:p>
    <w:p w14:paraId="233B7A70" w14:textId="77777777" w:rsidR="007D60B1" w:rsidRPr="00027C9D" w:rsidRDefault="007D60B1" w:rsidP="00731E52">
      <w:pPr>
        <w:numPr>
          <w:ilvl w:val="0"/>
          <w:numId w:val="4"/>
        </w:numPr>
        <w:tabs>
          <w:tab w:val="num" w:pos="0"/>
        </w:tabs>
        <w:spacing w:after="0" w:line="240" w:lineRule="auto"/>
        <w:ind w:left="426" w:hanging="426"/>
        <w:rPr>
          <w:rFonts w:ascii="Times New Roman" w:eastAsia="MS Mincho" w:hAnsi="Times New Roman" w:cs="Times New Roman"/>
        </w:rPr>
      </w:pPr>
      <w:r w:rsidRPr="00027C9D">
        <w:rPr>
          <w:rFonts w:ascii="Times New Roman" w:eastAsia="MS Mincho" w:hAnsi="Times New Roman" w:cs="Times New Roman"/>
        </w:rPr>
        <w:t>jeigu yra alergija tobramicinui ar deksametazonui arba bet kuriai pagalbinei šio vaisto medžiagai (jos išvardytos 6 skyriuje);</w:t>
      </w:r>
    </w:p>
    <w:p w14:paraId="26F42841" w14:textId="77777777" w:rsidR="00731E52" w:rsidRPr="00731E52" w:rsidRDefault="00731E52" w:rsidP="00731E52">
      <w:pPr>
        <w:widowControl w:val="0"/>
        <w:numPr>
          <w:ilvl w:val="0"/>
          <w:numId w:val="4"/>
        </w:numPr>
        <w:suppressLineNumbers/>
        <w:tabs>
          <w:tab w:val="clear" w:pos="360"/>
          <w:tab w:val="num" w:pos="0"/>
        </w:tabs>
        <w:suppressAutoHyphens/>
        <w:spacing w:after="0" w:line="240" w:lineRule="auto"/>
        <w:ind w:left="426" w:hanging="426"/>
        <w:rPr>
          <w:rFonts w:ascii="Times New Roman" w:hAnsi="Times New Roman" w:cs="Times New Roman"/>
          <w:spacing w:val="-2"/>
        </w:rPr>
      </w:pPr>
      <w:r w:rsidRPr="00731E52">
        <w:rPr>
          <w:rFonts w:ascii="Times New Roman" w:hAnsi="Times New Roman" w:cs="Times New Roman"/>
        </w:rPr>
        <w:t xml:space="preserve">jei sergate </w:t>
      </w:r>
      <w:r w:rsidRPr="00731E52">
        <w:rPr>
          <w:rFonts w:ascii="Times New Roman" w:hAnsi="Times New Roman" w:cs="Times New Roman"/>
          <w:spacing w:val="-2"/>
        </w:rPr>
        <w:t xml:space="preserve">virusinėmis (pvz., sukeltomis paprastosios pūslelinės, raupų, vėjaraupių ar juostinės pūslelinės virusų) akių ligomis; </w:t>
      </w:r>
    </w:p>
    <w:p w14:paraId="6E82CC97" w14:textId="2036FF52" w:rsidR="007D60B1" w:rsidRPr="00027C9D" w:rsidRDefault="00731E52" w:rsidP="007D60B1">
      <w:pPr>
        <w:widowControl w:val="0"/>
        <w:numPr>
          <w:ilvl w:val="0"/>
          <w:numId w:val="4"/>
        </w:numPr>
        <w:suppressLineNumbers/>
        <w:tabs>
          <w:tab w:val="num" w:pos="0"/>
        </w:tabs>
        <w:suppressAutoHyphens/>
        <w:spacing w:after="0" w:line="240" w:lineRule="auto"/>
        <w:ind w:left="567" w:hanging="567"/>
        <w:rPr>
          <w:rFonts w:ascii="Times New Roman" w:eastAsia="MS Mincho" w:hAnsi="Times New Roman" w:cs="Times New Roman"/>
          <w:spacing w:val="-2"/>
        </w:rPr>
      </w:pPr>
      <w:r>
        <w:rPr>
          <w:rFonts w:ascii="Times New Roman" w:eastAsia="MS Mincho" w:hAnsi="Times New Roman" w:cs="Times New Roman"/>
        </w:rPr>
        <w:t xml:space="preserve"> </w:t>
      </w:r>
      <w:r w:rsidR="007D60B1" w:rsidRPr="00027C9D">
        <w:rPr>
          <w:rFonts w:ascii="Times New Roman" w:eastAsia="MS Mincho" w:hAnsi="Times New Roman" w:cs="Times New Roman"/>
        </w:rPr>
        <w:t>jei sergate m</w:t>
      </w:r>
      <w:r w:rsidR="007D60B1" w:rsidRPr="00027C9D">
        <w:rPr>
          <w:rFonts w:ascii="Times New Roman" w:eastAsia="MS Mincho" w:hAnsi="Times New Roman" w:cs="Times New Roman"/>
          <w:spacing w:val="-2"/>
        </w:rPr>
        <w:t>ikobakterijų sukeltomis akių infekcinėmis ligomis;</w:t>
      </w:r>
    </w:p>
    <w:p w14:paraId="2AEFB27F" w14:textId="77777777" w:rsidR="007D60B1" w:rsidRPr="00027C9D" w:rsidRDefault="007D60B1" w:rsidP="00731E52">
      <w:pPr>
        <w:widowControl w:val="0"/>
        <w:numPr>
          <w:ilvl w:val="0"/>
          <w:numId w:val="4"/>
        </w:numPr>
        <w:suppressLineNumbers/>
        <w:tabs>
          <w:tab w:val="clear" w:pos="360"/>
          <w:tab w:val="num" w:pos="0"/>
        </w:tabs>
        <w:suppressAutoHyphens/>
        <w:spacing w:after="0" w:line="240" w:lineRule="auto"/>
        <w:ind w:left="426" w:hanging="426"/>
        <w:rPr>
          <w:rFonts w:ascii="Times New Roman" w:hAnsi="Times New Roman" w:cs="Times New Roman"/>
          <w:spacing w:val="-2"/>
        </w:rPr>
      </w:pPr>
      <w:r w:rsidRPr="00027C9D">
        <w:rPr>
          <w:rFonts w:ascii="Times New Roman" w:eastAsia="MS Mincho" w:hAnsi="Times New Roman" w:cs="Times New Roman"/>
        </w:rPr>
        <w:t>jei sergate g</w:t>
      </w:r>
      <w:r w:rsidRPr="00027C9D">
        <w:rPr>
          <w:rFonts w:ascii="Times New Roman" w:eastAsia="MS Mincho" w:hAnsi="Times New Roman" w:cs="Times New Roman"/>
          <w:spacing w:val="-2"/>
        </w:rPr>
        <w:t xml:space="preserve">rybelinėmis akių ligomis </w:t>
      </w:r>
      <w:r w:rsidRPr="00027C9D">
        <w:rPr>
          <w:rFonts w:ascii="Times New Roman" w:hAnsi="Times New Roman" w:cs="Times New Roman"/>
          <w:spacing w:val="-2"/>
        </w:rPr>
        <w:t>arba yra negydyta parazitinė akių infekcija;</w:t>
      </w:r>
      <w:r w:rsidRPr="00027C9D">
        <w:rPr>
          <w:rFonts w:ascii="Times New Roman" w:eastAsia="MS Mincho" w:hAnsi="Times New Roman" w:cs="Times New Roman"/>
          <w:spacing w:val="-2"/>
        </w:rPr>
        <w:t>;</w:t>
      </w:r>
    </w:p>
    <w:p w14:paraId="489F6C81" w14:textId="77777777" w:rsidR="007D60B1" w:rsidRPr="00027C9D" w:rsidRDefault="007D60B1" w:rsidP="007D60B1">
      <w:pPr>
        <w:widowControl w:val="0"/>
        <w:numPr>
          <w:ilvl w:val="0"/>
          <w:numId w:val="4"/>
        </w:numPr>
        <w:suppressLineNumbers/>
        <w:tabs>
          <w:tab w:val="num" w:pos="0"/>
        </w:tabs>
        <w:suppressAutoHyphens/>
        <w:spacing w:after="0" w:line="240" w:lineRule="auto"/>
        <w:ind w:left="567" w:hanging="567"/>
        <w:rPr>
          <w:rFonts w:ascii="Times New Roman" w:eastAsia="MS Mincho" w:hAnsi="Times New Roman" w:cs="Times New Roman"/>
          <w:spacing w:val="-2"/>
        </w:rPr>
      </w:pPr>
      <w:r w:rsidRPr="00027C9D">
        <w:rPr>
          <w:rFonts w:ascii="Times New Roman" w:eastAsia="MS Mincho" w:hAnsi="Times New Roman" w:cs="Times New Roman"/>
          <w:spacing w:val="-2"/>
        </w:rPr>
        <w:t>jeigu sergate negydytomis pūlinėmis akių infekcinėmis ligomis.</w:t>
      </w:r>
    </w:p>
    <w:p w14:paraId="27127DD0" w14:textId="77777777" w:rsidR="007D60B1" w:rsidRPr="00027C9D" w:rsidRDefault="007D60B1" w:rsidP="007D60B1">
      <w:pPr>
        <w:spacing w:after="0" w:line="240" w:lineRule="auto"/>
        <w:rPr>
          <w:rFonts w:ascii="Times New Roman" w:eastAsia="MS Mincho" w:hAnsi="Times New Roman" w:cs="Times New Roman"/>
        </w:rPr>
      </w:pPr>
    </w:p>
    <w:p w14:paraId="0B714C17" w14:textId="77777777" w:rsidR="007D60B1" w:rsidRPr="00027C9D" w:rsidRDefault="007D60B1" w:rsidP="007D60B1">
      <w:pPr>
        <w:keepNext/>
        <w:tabs>
          <w:tab w:val="left" w:pos="567"/>
        </w:tabs>
        <w:spacing w:after="0" w:line="260" w:lineRule="exact"/>
        <w:jc w:val="both"/>
        <w:outlineLvl w:val="3"/>
        <w:rPr>
          <w:rFonts w:ascii="Times New Roman" w:eastAsia="MS Mincho" w:hAnsi="Times New Roman" w:cs="Times New Roman"/>
          <w:b/>
        </w:rPr>
      </w:pPr>
      <w:r w:rsidRPr="00027C9D">
        <w:rPr>
          <w:rFonts w:ascii="Times New Roman" w:eastAsia="MS Mincho" w:hAnsi="Times New Roman" w:cs="Times New Roman"/>
          <w:b/>
        </w:rPr>
        <w:t xml:space="preserve">Įspėjimai ir atsargumo priemonės </w:t>
      </w:r>
    </w:p>
    <w:p w14:paraId="1480B253" w14:textId="77777777" w:rsidR="007D60B1" w:rsidRPr="00027C9D" w:rsidRDefault="007D60B1" w:rsidP="007D60B1">
      <w:pPr>
        <w:numPr>
          <w:ilvl w:val="12"/>
          <w:numId w:val="0"/>
        </w:numPr>
        <w:spacing w:after="0" w:line="240" w:lineRule="auto"/>
        <w:ind w:right="-2"/>
        <w:rPr>
          <w:rFonts w:ascii="Times New Roman" w:eastAsia="MS Mincho" w:hAnsi="Times New Roman" w:cs="Times New Roman"/>
        </w:rPr>
      </w:pPr>
      <w:r w:rsidRPr="00027C9D">
        <w:rPr>
          <w:rFonts w:ascii="Times New Roman" w:eastAsia="MS Mincho" w:hAnsi="Times New Roman" w:cs="Times New Roman"/>
        </w:rPr>
        <w:t>Pasitarkite su gydytoju arba vaistininku, prieš pradėdami vartoti TOBRADEX:</w:t>
      </w:r>
    </w:p>
    <w:p w14:paraId="2845D4D3" w14:textId="77777777" w:rsidR="007D60B1" w:rsidRPr="00027C9D" w:rsidRDefault="007D60B1" w:rsidP="007D60B1">
      <w:pPr>
        <w:numPr>
          <w:ilvl w:val="0"/>
          <w:numId w:val="5"/>
        </w:numPr>
        <w:spacing w:after="0" w:line="240" w:lineRule="auto"/>
        <w:rPr>
          <w:rFonts w:ascii="Times New Roman" w:eastAsia="MS Mincho" w:hAnsi="Times New Roman" w:cs="Times New Roman"/>
        </w:rPr>
      </w:pPr>
      <w:r w:rsidRPr="00027C9D">
        <w:rPr>
          <w:rFonts w:ascii="Times New Roman" w:eastAsia="MS Mincho" w:hAnsi="Times New Roman" w:cs="Times New Roman"/>
        </w:rPr>
        <w:t xml:space="preserve">jei yra padidėjęs akispūdis (glaukoma). Rekomenduojama dažnai matuoti akispūdį. Tai ypač svarbu TOBRADEX vartojantiems vaikams ir paaugliams, kadangi jaunesniems kaip 6 metų vaikams </w:t>
      </w:r>
      <w:r w:rsidRPr="00027C9D">
        <w:rPr>
          <w:rFonts w:ascii="Times New Roman" w:eastAsia="MS Mincho" w:hAnsi="Times New Roman" w:cs="Times New Roman"/>
        </w:rPr>
        <w:lastRenderedPageBreak/>
        <w:t>kortikosteroidų sukeltos akių hipertenzijos rizika gali būti didesnė, be to, jiems toks sutrikimas gali pasireikšti anksčiau nei suaugusiems žmonėms. Kortikosteroidų sukelto akispūdžio padidėjimo ir (arba) kataraktos rizika yra didesnė polinkį minėtų sutrikimų atsiradimui turintiems pacientams, pvz., sergantiems cukriniu diabetu;</w:t>
      </w:r>
    </w:p>
    <w:p w14:paraId="516628A3" w14:textId="77777777" w:rsidR="00731E52" w:rsidRPr="00731E52" w:rsidRDefault="00731E52" w:rsidP="00731E52">
      <w:pPr>
        <w:numPr>
          <w:ilvl w:val="0"/>
          <w:numId w:val="5"/>
        </w:numPr>
        <w:spacing w:after="0" w:line="240" w:lineRule="auto"/>
        <w:rPr>
          <w:rFonts w:ascii="Times New Roman" w:hAnsi="Times New Roman" w:cs="Times New Roman"/>
        </w:rPr>
      </w:pPr>
      <w:r w:rsidRPr="00731E52">
        <w:rPr>
          <w:rFonts w:ascii="Times New Roman" w:hAnsi="Times New Roman" w:cs="Times New Roman"/>
        </w:rPr>
        <w:t>jeigu pasireiškia alerginė reakcija į TOBRADEX, nutraukite vaisto vartojimą ir kreipkitės į gydytoją. Alerginė reakcija gali būti įvairi (nuo vietinio niežėjimo ar odos paraudimo iki sunkios alerginės reakcijos (anafilasinės reakcijos) ar sunkios odos reakcijos). Tokių alerginių reakcijų gali atsirasti ir vartojant kitokių tos pačios grupės vietinio ar sisteminio poveikio antibiotikų (aminoglikozidų);</w:t>
      </w:r>
    </w:p>
    <w:p w14:paraId="67F992C9" w14:textId="77777777" w:rsidR="007D60B1" w:rsidRPr="00027C9D" w:rsidRDefault="007D60B1" w:rsidP="007D60B1">
      <w:pPr>
        <w:numPr>
          <w:ilvl w:val="0"/>
          <w:numId w:val="5"/>
        </w:numPr>
        <w:spacing w:after="0" w:line="240" w:lineRule="auto"/>
        <w:rPr>
          <w:rFonts w:ascii="Times New Roman" w:eastAsia="MS Mincho" w:hAnsi="Times New Roman" w:cs="Times New Roman"/>
        </w:rPr>
      </w:pPr>
      <w:r w:rsidRPr="00027C9D">
        <w:rPr>
          <w:rFonts w:ascii="Times New Roman" w:eastAsia="MS Mincho" w:hAnsi="Times New Roman" w:cs="Times New Roman"/>
        </w:rPr>
        <w:t>jeigu Jūsų simptomai pasunkėja ar staiga atsinaujina, pasitarkite su gydytoju. Vartojant šio vaisto, gali padidėti akies infekcijos atsiradimo pavojus, be to, gali sulėtėti akies žaizdos gijimas. Jei kartu vartojama lokalaus poveikio NVNU ir kortikosteroidų, gali didėti ragenos žaizdų gijimo sutrikimų rizika;</w:t>
      </w:r>
    </w:p>
    <w:p w14:paraId="6C811B35" w14:textId="77777777" w:rsidR="007D60B1" w:rsidRPr="00027C9D" w:rsidRDefault="007D60B1" w:rsidP="007D60B1">
      <w:pPr>
        <w:pStyle w:val="Pagrindiniotekstotrauka"/>
        <w:numPr>
          <w:ilvl w:val="0"/>
          <w:numId w:val="5"/>
        </w:numPr>
        <w:rPr>
          <w:sz w:val="22"/>
          <w:szCs w:val="22"/>
        </w:rPr>
      </w:pPr>
      <w:r w:rsidRPr="00027C9D">
        <w:rPr>
          <w:spacing w:val="-2"/>
          <w:sz w:val="22"/>
          <w:szCs w:val="22"/>
        </w:rPr>
        <w:t>Akies uždegimo gydymo metu nerekomenduojama nešioti jokių (minkštųjų ar kietųjų) kontaktinių lęšių, kadangi būklė gali pasunkėti. Jei Jūsų sveikatos priežiūros specialistas mano, kad galite nešioti kontaktinius lęšius, prieš TOBRADEX vartojimą juos reikia išimti (vėl juos galima įdėti ne anksčiau kaip po 15 min.).</w:t>
      </w:r>
    </w:p>
    <w:p w14:paraId="2FFDB990" w14:textId="77777777" w:rsidR="007D60B1" w:rsidRPr="00027C9D" w:rsidRDefault="007D60B1" w:rsidP="007D60B1">
      <w:pPr>
        <w:spacing w:after="0" w:line="240" w:lineRule="auto"/>
        <w:ind w:left="360"/>
        <w:jc w:val="both"/>
        <w:rPr>
          <w:rFonts w:ascii="Times New Roman" w:eastAsia="MS Mincho" w:hAnsi="Times New Roman" w:cs="Times New Roman"/>
        </w:rPr>
      </w:pPr>
    </w:p>
    <w:p w14:paraId="33C4A626"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Vartokite vaisto ne ilgiau, negu gydytojas nurodė. Jei būklė pablogėjo ar uždegimas nepraeina, kreipkitės į gydytoją.</w:t>
      </w:r>
    </w:p>
    <w:p w14:paraId="1A26DBAB" w14:textId="77777777" w:rsidR="007D60B1" w:rsidRPr="00027C9D" w:rsidRDefault="007D60B1" w:rsidP="007D60B1">
      <w:pPr>
        <w:widowControl w:val="0"/>
        <w:suppressLineNumbers/>
        <w:tabs>
          <w:tab w:val="left" w:pos="0"/>
        </w:tabs>
        <w:suppressAutoHyphens/>
        <w:spacing w:after="0" w:line="240" w:lineRule="auto"/>
        <w:rPr>
          <w:rFonts w:ascii="Times New Roman" w:eastAsia="MS Mincho" w:hAnsi="Times New Roman" w:cs="Times New Roman"/>
          <w:spacing w:val="-2"/>
        </w:rPr>
      </w:pPr>
    </w:p>
    <w:p w14:paraId="5FC5FD1F" w14:textId="77777777" w:rsidR="007D60B1" w:rsidRPr="00027C9D" w:rsidRDefault="007D60B1" w:rsidP="007D60B1">
      <w:pPr>
        <w:widowControl w:val="0"/>
        <w:suppressLineNumbers/>
        <w:tabs>
          <w:tab w:val="left" w:pos="0"/>
        </w:tabs>
        <w:suppressAutoHyphens/>
        <w:spacing w:after="0" w:line="240" w:lineRule="auto"/>
        <w:rPr>
          <w:rFonts w:ascii="Times New Roman" w:eastAsia="MS Mincho" w:hAnsi="Times New Roman" w:cs="Times New Roman"/>
          <w:spacing w:val="-2"/>
        </w:rPr>
      </w:pPr>
      <w:r w:rsidRPr="00027C9D">
        <w:rPr>
          <w:rFonts w:ascii="Times New Roman" w:eastAsia="MS Mincho" w:hAnsi="Times New Roman" w:cs="Times New Roman"/>
          <w:spacing w:val="-2"/>
        </w:rPr>
        <w:t>Jei TOBRADEX akių lašų (suspensijos) vartojate ilgai, gali:</w:t>
      </w:r>
    </w:p>
    <w:p w14:paraId="498C6B79" w14:textId="77777777" w:rsidR="007D60B1" w:rsidRPr="00027C9D" w:rsidRDefault="007D60B1" w:rsidP="007D60B1">
      <w:pPr>
        <w:numPr>
          <w:ilvl w:val="0"/>
          <w:numId w:val="5"/>
        </w:numPr>
        <w:tabs>
          <w:tab w:val="num" w:pos="0"/>
        </w:tabs>
        <w:spacing w:after="0" w:line="240" w:lineRule="auto"/>
        <w:ind w:left="567" w:hanging="567"/>
        <w:jc w:val="both"/>
        <w:rPr>
          <w:rFonts w:ascii="Times New Roman" w:eastAsia="MS Mincho" w:hAnsi="Times New Roman" w:cs="Times New Roman"/>
        </w:rPr>
      </w:pPr>
      <w:r w:rsidRPr="00027C9D">
        <w:rPr>
          <w:rFonts w:ascii="Times New Roman" w:eastAsia="MS Mincho" w:hAnsi="Times New Roman" w:cs="Times New Roman"/>
        </w:rPr>
        <w:t>padidėti akies infekcijos pavojus;</w:t>
      </w:r>
    </w:p>
    <w:p w14:paraId="2B03D94D" w14:textId="77777777" w:rsidR="007D60B1" w:rsidRPr="00027C9D" w:rsidRDefault="007D60B1" w:rsidP="007D60B1">
      <w:pPr>
        <w:numPr>
          <w:ilvl w:val="0"/>
          <w:numId w:val="5"/>
        </w:numPr>
        <w:tabs>
          <w:tab w:val="num" w:pos="0"/>
        </w:tabs>
        <w:spacing w:after="0" w:line="240" w:lineRule="auto"/>
        <w:ind w:left="567" w:hanging="567"/>
        <w:jc w:val="both"/>
        <w:rPr>
          <w:rFonts w:ascii="Times New Roman" w:eastAsia="MS Mincho" w:hAnsi="Times New Roman" w:cs="Times New Roman"/>
        </w:rPr>
      </w:pPr>
      <w:r w:rsidRPr="00027C9D">
        <w:rPr>
          <w:rFonts w:ascii="Times New Roman" w:eastAsia="MS Mincho" w:hAnsi="Times New Roman" w:cs="Times New Roman"/>
        </w:rPr>
        <w:t>padidėti akispūdis;</w:t>
      </w:r>
    </w:p>
    <w:p w14:paraId="4DB4185E" w14:textId="77777777" w:rsidR="007D60B1" w:rsidRPr="00027C9D" w:rsidRDefault="007D60B1" w:rsidP="007D60B1">
      <w:pPr>
        <w:numPr>
          <w:ilvl w:val="0"/>
          <w:numId w:val="5"/>
        </w:numPr>
        <w:tabs>
          <w:tab w:val="num" w:pos="0"/>
        </w:tabs>
        <w:spacing w:after="0" w:line="240" w:lineRule="auto"/>
        <w:ind w:left="567" w:hanging="567"/>
        <w:jc w:val="both"/>
        <w:rPr>
          <w:rFonts w:ascii="Times New Roman" w:eastAsia="MS Mincho" w:hAnsi="Times New Roman" w:cs="Times New Roman"/>
        </w:rPr>
      </w:pPr>
      <w:r w:rsidRPr="00027C9D">
        <w:rPr>
          <w:rFonts w:ascii="Times New Roman" w:eastAsia="MS Mincho" w:hAnsi="Times New Roman" w:cs="Times New Roman"/>
        </w:rPr>
        <w:t>pasireikšti katarakta.</w:t>
      </w:r>
    </w:p>
    <w:p w14:paraId="1117AD3C" w14:textId="77777777" w:rsidR="007D60B1" w:rsidRPr="00027C9D" w:rsidRDefault="007D60B1" w:rsidP="00277559">
      <w:pPr>
        <w:pStyle w:val="Pagrindiniotekstotrauka"/>
        <w:numPr>
          <w:ilvl w:val="0"/>
          <w:numId w:val="5"/>
        </w:numPr>
        <w:tabs>
          <w:tab w:val="clear" w:pos="360"/>
          <w:tab w:val="num" w:pos="0"/>
        </w:tabs>
        <w:ind w:left="567" w:hanging="567"/>
        <w:rPr>
          <w:sz w:val="22"/>
          <w:szCs w:val="22"/>
        </w:rPr>
      </w:pPr>
      <w:r w:rsidRPr="00027C9D">
        <w:rPr>
          <w:sz w:val="22"/>
          <w:szCs w:val="22"/>
        </w:rPr>
        <w:t>dėl vaisto patekimo į kraują pasireikšti Kušingo sindromas. Pasitarkite su gydytoju, jei atsiranda kūno svorio padidėjimas ir patinimas liemens ir veido srityje (paprastai tai būna pirmieji šio sindromo požymiai). Nutraukus ilgalaikį arba intensyvų gydymą TOBRADEX, gali pasireikšti antinksčių veiklos slopinimas. Prieš nutraukdami gydymą, pasitarkite su gydytoju. Į tokią riziką ypač svarbu atsižvelgti gydant vaikus ir pacientus, kurie vartoja vaisto, vadinamo ritonaviru.</w:t>
      </w:r>
    </w:p>
    <w:p w14:paraId="545D9D87" w14:textId="77777777" w:rsidR="007D60B1" w:rsidRPr="00027C9D" w:rsidRDefault="007D60B1" w:rsidP="007D60B1">
      <w:pPr>
        <w:spacing w:after="0" w:line="240" w:lineRule="auto"/>
        <w:jc w:val="both"/>
        <w:rPr>
          <w:rFonts w:ascii="Times New Roman" w:eastAsia="MS Mincho" w:hAnsi="Times New Roman" w:cs="Times New Roman"/>
        </w:rPr>
      </w:pPr>
    </w:p>
    <w:p w14:paraId="26712FDE" w14:textId="77777777" w:rsidR="007D60B1" w:rsidRPr="00027C9D" w:rsidRDefault="007D60B1" w:rsidP="007D60B1">
      <w:pPr>
        <w:widowControl w:val="0"/>
        <w:suppressLineNumbers/>
        <w:tabs>
          <w:tab w:val="left" w:pos="0"/>
        </w:tabs>
        <w:suppressAutoHyphens/>
        <w:spacing w:after="0" w:line="240" w:lineRule="auto"/>
        <w:rPr>
          <w:rFonts w:ascii="Times New Roman" w:eastAsia="MS Mincho" w:hAnsi="Times New Roman" w:cs="Times New Roman"/>
          <w:spacing w:val="-2"/>
        </w:rPr>
      </w:pPr>
      <w:r w:rsidRPr="00027C9D">
        <w:rPr>
          <w:rFonts w:ascii="Times New Roman" w:eastAsia="MS Mincho" w:hAnsi="Times New Roman" w:cs="Times New Roman"/>
          <w:spacing w:val="-2"/>
        </w:rPr>
        <w:t>Gydymas kortikosteroidais gali maskuoti arba paūminti pūlinę akies infekciją. Jeigu nuo kokios nors ligos ragena arba odena yra suplonėjusi, į akis vartojant steroidų gali įvykti jų prakiurimas.</w:t>
      </w:r>
      <w:r w:rsidRPr="00027C9D">
        <w:rPr>
          <w:rFonts w:ascii="Times New Roman" w:eastAsia="MS Mincho" w:hAnsi="Times New Roman" w:cs="Times New Roman"/>
        </w:rPr>
        <w:t xml:space="preserve"> </w:t>
      </w:r>
      <w:r w:rsidRPr="00027C9D">
        <w:rPr>
          <w:rFonts w:ascii="Times New Roman" w:eastAsia="MS Mincho" w:hAnsi="Times New Roman" w:cs="Times New Roman"/>
          <w:spacing w:val="-2"/>
        </w:rPr>
        <w:t>Jei sergate bet kokia akies audinių suplonėjimą sukeliančia ligas, prieš šio vaisto vartojimą pasitarkite su gydytoju arba vaistininku.</w:t>
      </w:r>
    </w:p>
    <w:p w14:paraId="5F4619BC" w14:textId="77777777" w:rsidR="007D60B1" w:rsidRPr="00027C9D" w:rsidRDefault="007D60B1" w:rsidP="007D60B1">
      <w:pPr>
        <w:widowControl w:val="0"/>
        <w:suppressLineNumbers/>
        <w:tabs>
          <w:tab w:val="left" w:pos="0"/>
        </w:tabs>
        <w:suppressAutoHyphens/>
        <w:spacing w:after="0" w:line="240" w:lineRule="auto"/>
        <w:rPr>
          <w:rFonts w:ascii="Times New Roman" w:eastAsia="MS Mincho" w:hAnsi="Times New Roman" w:cs="Times New Roman"/>
          <w:spacing w:val="-2"/>
        </w:rPr>
      </w:pPr>
    </w:p>
    <w:p w14:paraId="1F562315" w14:textId="77777777" w:rsidR="007D60B1" w:rsidRPr="00027C9D" w:rsidRDefault="007D60B1" w:rsidP="007D60B1">
      <w:pPr>
        <w:widowControl w:val="0"/>
        <w:suppressLineNumbers/>
        <w:tabs>
          <w:tab w:val="left" w:pos="0"/>
        </w:tabs>
        <w:suppressAutoHyphens/>
        <w:spacing w:after="0" w:line="240" w:lineRule="auto"/>
        <w:rPr>
          <w:rFonts w:ascii="Times New Roman" w:eastAsia="MS Mincho" w:hAnsi="Times New Roman" w:cs="Times New Roman"/>
          <w:spacing w:val="-2"/>
        </w:rPr>
      </w:pPr>
      <w:r w:rsidRPr="00027C9D">
        <w:rPr>
          <w:rFonts w:ascii="Times New Roman" w:eastAsia="MS Mincho" w:hAnsi="Times New Roman" w:cs="Times New Roman"/>
          <w:spacing w:val="-2"/>
        </w:rPr>
        <w:t>Jei kartu su TOBRADEX akių lašais (suspensija) vartojate kitokių antibiotikų, įskaitant geriamuosius, apie tai pasakykite gydytojui.</w:t>
      </w:r>
    </w:p>
    <w:p w14:paraId="468C91AE" w14:textId="77777777" w:rsidR="007D60B1" w:rsidRPr="00027C9D" w:rsidRDefault="007D60B1" w:rsidP="007D60B1">
      <w:pPr>
        <w:spacing w:after="0" w:line="240" w:lineRule="auto"/>
        <w:jc w:val="both"/>
        <w:rPr>
          <w:rFonts w:ascii="Times New Roman" w:eastAsia="MS Mincho" w:hAnsi="Times New Roman" w:cs="Times New Roman"/>
        </w:rPr>
      </w:pPr>
    </w:p>
    <w:p w14:paraId="19BD8AC4" w14:textId="77777777" w:rsidR="007D60B1" w:rsidRPr="00027C9D" w:rsidRDefault="007D60B1" w:rsidP="007D60B1">
      <w:pPr>
        <w:widowControl w:val="0"/>
        <w:suppressLineNumbers/>
        <w:tabs>
          <w:tab w:val="left" w:pos="0"/>
        </w:tabs>
        <w:suppressAutoHyphens/>
        <w:spacing w:after="0" w:line="240" w:lineRule="auto"/>
        <w:rPr>
          <w:rFonts w:ascii="Times New Roman" w:eastAsia="MS Mincho" w:hAnsi="Times New Roman" w:cs="Times New Roman"/>
        </w:rPr>
      </w:pPr>
      <w:r w:rsidRPr="00027C9D">
        <w:rPr>
          <w:rFonts w:ascii="Times New Roman" w:eastAsia="MS Mincho" w:hAnsi="Times New Roman" w:cs="Times New Roman"/>
        </w:rPr>
        <w:t>Svarbu žinoti, kad esant akių infekciniam uždegimui negalima nešioti kontaktinių lęšių.</w:t>
      </w:r>
    </w:p>
    <w:p w14:paraId="178150C8" w14:textId="77777777" w:rsidR="007D60B1" w:rsidRPr="00027C9D" w:rsidRDefault="007D60B1" w:rsidP="007D60B1">
      <w:pPr>
        <w:spacing w:after="0" w:line="240" w:lineRule="auto"/>
        <w:jc w:val="both"/>
        <w:rPr>
          <w:rFonts w:ascii="Times New Roman" w:eastAsia="MS Mincho" w:hAnsi="Times New Roman" w:cs="Times New Roman"/>
        </w:rPr>
      </w:pPr>
    </w:p>
    <w:p w14:paraId="5704B862" w14:textId="77777777" w:rsidR="007D60B1" w:rsidRPr="00027C9D" w:rsidRDefault="007D60B1" w:rsidP="007D60B1">
      <w:pPr>
        <w:keepNext/>
        <w:tabs>
          <w:tab w:val="left" w:pos="567"/>
        </w:tabs>
        <w:spacing w:after="0" w:line="260" w:lineRule="exact"/>
        <w:jc w:val="both"/>
        <w:outlineLvl w:val="3"/>
        <w:rPr>
          <w:rFonts w:ascii="Times New Roman" w:eastAsia="Times New Roman" w:hAnsi="Times New Roman" w:cs="Times New Roman"/>
          <w:b/>
          <w:bCs/>
          <w:snapToGrid w:val="0"/>
        </w:rPr>
      </w:pPr>
      <w:r w:rsidRPr="00027C9D">
        <w:rPr>
          <w:rFonts w:ascii="Times New Roman" w:eastAsia="Times New Roman" w:hAnsi="Times New Roman" w:cs="Times New Roman"/>
          <w:b/>
          <w:bCs/>
          <w:snapToGrid w:val="0"/>
        </w:rPr>
        <w:t>Vaikams</w:t>
      </w:r>
    </w:p>
    <w:p w14:paraId="6B227C7D" w14:textId="77777777" w:rsidR="007D60B1" w:rsidRPr="00027C9D" w:rsidRDefault="007D60B1" w:rsidP="007D60B1">
      <w:pPr>
        <w:spacing w:after="0" w:line="240" w:lineRule="auto"/>
        <w:jc w:val="both"/>
        <w:rPr>
          <w:rFonts w:ascii="Times New Roman" w:eastAsia="MS Mincho" w:hAnsi="Times New Roman" w:cs="Times New Roman"/>
        </w:rPr>
      </w:pPr>
      <w:r w:rsidRPr="00027C9D">
        <w:rPr>
          <w:rFonts w:ascii="Times New Roman" w:eastAsia="MS Mincho" w:hAnsi="Times New Roman" w:cs="Times New Roman"/>
        </w:rPr>
        <w:t>Šio vaisto saugumas jaunesniems nei vienerių metų vaikams nebuvo tirtas, todėl jiems šio vaisto preparato reikia vartoti atsargiai.</w:t>
      </w:r>
    </w:p>
    <w:p w14:paraId="250EAF0A" w14:textId="77777777" w:rsidR="007D60B1" w:rsidRPr="00027C9D" w:rsidRDefault="007D60B1" w:rsidP="007D60B1">
      <w:pPr>
        <w:spacing w:after="0" w:line="240" w:lineRule="auto"/>
        <w:jc w:val="both"/>
        <w:rPr>
          <w:rFonts w:ascii="Times New Roman" w:eastAsia="MS Mincho" w:hAnsi="Times New Roman" w:cs="Times New Roman"/>
          <w:b/>
        </w:rPr>
      </w:pPr>
    </w:p>
    <w:p w14:paraId="3F5DCE34" w14:textId="77777777" w:rsidR="007D60B1" w:rsidRPr="00027C9D" w:rsidRDefault="007D60B1" w:rsidP="007D60B1">
      <w:pPr>
        <w:spacing w:after="0" w:line="240" w:lineRule="auto"/>
        <w:jc w:val="both"/>
        <w:rPr>
          <w:rFonts w:ascii="Times New Roman" w:eastAsia="MS Mincho" w:hAnsi="Times New Roman" w:cs="Times New Roman"/>
        </w:rPr>
      </w:pPr>
      <w:r w:rsidRPr="00027C9D">
        <w:rPr>
          <w:rFonts w:ascii="Times New Roman" w:eastAsia="MS Mincho" w:hAnsi="Times New Roman" w:cs="Times New Roman"/>
          <w:b/>
        </w:rPr>
        <w:t>Kiti vaistai ir TOBRADEX</w:t>
      </w:r>
    </w:p>
    <w:p w14:paraId="0CBC63E1" w14:textId="77777777" w:rsidR="007D60B1" w:rsidRPr="00027C9D" w:rsidRDefault="007D60B1" w:rsidP="007D60B1">
      <w:pPr>
        <w:spacing w:after="0" w:line="240" w:lineRule="auto"/>
        <w:jc w:val="both"/>
        <w:rPr>
          <w:rFonts w:ascii="Times New Roman" w:eastAsia="MS Mincho" w:hAnsi="Times New Roman" w:cs="Times New Roman"/>
        </w:rPr>
      </w:pPr>
      <w:r w:rsidRPr="00027C9D">
        <w:rPr>
          <w:rFonts w:ascii="Times New Roman" w:eastAsia="MS Mincho" w:hAnsi="Times New Roman" w:cs="Times New Roman"/>
        </w:rPr>
        <w:t xml:space="preserve">Jeigu vartojate arba neseniai vartojote kitų vaistų arba dėl to nesate tikri, apie tai pasakykite gydytojui arba vaistininkui. </w:t>
      </w:r>
    </w:p>
    <w:p w14:paraId="3250710D" w14:textId="77777777" w:rsidR="007D60B1" w:rsidRDefault="007D60B1" w:rsidP="007D60B1">
      <w:pPr>
        <w:spacing w:after="0" w:line="240" w:lineRule="auto"/>
        <w:jc w:val="both"/>
        <w:rPr>
          <w:rFonts w:ascii="Times New Roman" w:eastAsia="MS Mincho" w:hAnsi="Times New Roman" w:cs="Times New Roman"/>
        </w:rPr>
      </w:pPr>
    </w:p>
    <w:p w14:paraId="530DD00C" w14:textId="77777777" w:rsidR="00FB5E09" w:rsidRDefault="00FB5E09" w:rsidP="007D60B1">
      <w:pPr>
        <w:spacing w:after="0" w:line="240" w:lineRule="auto"/>
        <w:jc w:val="both"/>
        <w:rPr>
          <w:rFonts w:ascii="Times New Roman" w:eastAsia="MS Mincho" w:hAnsi="Times New Roman" w:cs="Times New Roman"/>
        </w:rPr>
      </w:pPr>
    </w:p>
    <w:p w14:paraId="3067B527" w14:textId="500D968B" w:rsidR="00731E52" w:rsidRDefault="00731E52" w:rsidP="00731E52">
      <w:pPr>
        <w:pStyle w:val="Pagrindiniotekstotrauka"/>
        <w:rPr>
          <w:sz w:val="22"/>
          <w:szCs w:val="22"/>
        </w:rPr>
      </w:pPr>
      <w:r>
        <w:rPr>
          <w:sz w:val="22"/>
          <w:szCs w:val="22"/>
        </w:rPr>
        <w:t xml:space="preserve">Pasakykite gydytojui, jeigu vartojate ritonaviro, kadangi gali padidėti deksametazono kiekis kraujyje. </w:t>
      </w:r>
    </w:p>
    <w:p w14:paraId="53F32B68" w14:textId="77777777" w:rsidR="00FB5E09" w:rsidRDefault="00FB5E09" w:rsidP="007D60B1">
      <w:pPr>
        <w:spacing w:after="0" w:line="240" w:lineRule="auto"/>
        <w:jc w:val="both"/>
        <w:rPr>
          <w:rFonts w:ascii="Times New Roman" w:eastAsia="MS Mincho" w:hAnsi="Times New Roman" w:cs="Times New Roman"/>
        </w:rPr>
      </w:pPr>
    </w:p>
    <w:p w14:paraId="32D526D3" w14:textId="77777777" w:rsidR="00FB5E09" w:rsidRDefault="00FB5E09" w:rsidP="007D60B1">
      <w:pPr>
        <w:spacing w:after="0" w:line="240" w:lineRule="auto"/>
        <w:jc w:val="both"/>
        <w:rPr>
          <w:rFonts w:ascii="Times New Roman" w:eastAsia="MS Mincho" w:hAnsi="Times New Roman" w:cs="Times New Roman"/>
        </w:rPr>
      </w:pPr>
    </w:p>
    <w:p w14:paraId="363F31AA" w14:textId="77777777" w:rsidR="00FB5E09" w:rsidRPr="00027C9D" w:rsidRDefault="00FB5E09" w:rsidP="007D60B1">
      <w:pPr>
        <w:spacing w:after="0" w:line="240" w:lineRule="auto"/>
        <w:jc w:val="both"/>
        <w:rPr>
          <w:rFonts w:ascii="Times New Roman" w:eastAsia="MS Mincho" w:hAnsi="Times New Roman" w:cs="Times New Roman"/>
        </w:rPr>
      </w:pPr>
    </w:p>
    <w:p w14:paraId="31610566" w14:textId="77777777" w:rsidR="007D60B1" w:rsidRPr="00027C9D" w:rsidRDefault="007D60B1" w:rsidP="007D60B1">
      <w:pPr>
        <w:widowControl w:val="0"/>
        <w:suppressLineNumbers/>
        <w:suppressAutoHyphens/>
        <w:spacing w:after="0" w:line="240" w:lineRule="auto"/>
        <w:rPr>
          <w:rFonts w:ascii="Times New Roman" w:eastAsia="MS Mincho" w:hAnsi="Times New Roman" w:cs="Times New Roman"/>
          <w:spacing w:val="-3"/>
        </w:rPr>
      </w:pPr>
      <w:r w:rsidRPr="00027C9D">
        <w:rPr>
          <w:rFonts w:ascii="Times New Roman" w:eastAsia="MS Mincho" w:hAnsi="Times New Roman" w:cs="Times New Roman"/>
          <w:spacing w:val="-3"/>
        </w:rPr>
        <w:t>Pasakykite gydytojui, jei kartu vartojate NVNU ir kortikosteroidų. Jei kartu vartojama lokalaus poveikio NVNU ir kortikosteroidų, gali didėti akių žaizdų gijimo sutrikimų rizika.</w:t>
      </w:r>
    </w:p>
    <w:p w14:paraId="7218EE32" w14:textId="77777777" w:rsidR="007D60B1" w:rsidRPr="00027C9D" w:rsidRDefault="007D60B1" w:rsidP="007D60B1">
      <w:pPr>
        <w:widowControl w:val="0"/>
        <w:suppressLineNumbers/>
        <w:suppressAutoHyphens/>
        <w:spacing w:after="0" w:line="240" w:lineRule="auto"/>
        <w:rPr>
          <w:rFonts w:ascii="Times New Roman" w:eastAsia="MS Mincho" w:hAnsi="Times New Roman" w:cs="Times New Roman"/>
          <w:spacing w:val="-3"/>
        </w:rPr>
      </w:pPr>
    </w:p>
    <w:p w14:paraId="4176F3B1" w14:textId="77777777" w:rsidR="007D60B1" w:rsidRPr="00027C9D" w:rsidRDefault="007D60B1" w:rsidP="007D60B1">
      <w:pPr>
        <w:widowControl w:val="0"/>
        <w:suppressLineNumbers/>
        <w:suppressAutoHyphens/>
        <w:spacing w:after="0" w:line="240" w:lineRule="auto"/>
        <w:rPr>
          <w:rFonts w:ascii="Times New Roman" w:eastAsia="MS Mincho" w:hAnsi="Times New Roman" w:cs="Times New Roman"/>
          <w:spacing w:val="-3"/>
        </w:rPr>
      </w:pPr>
      <w:r w:rsidRPr="00027C9D">
        <w:rPr>
          <w:rFonts w:ascii="Times New Roman" w:eastAsia="MS Mincho" w:hAnsi="Times New Roman" w:cs="Times New Roman"/>
          <w:spacing w:val="-3"/>
        </w:rPr>
        <w:t>Esama pranešimų apie bendrai vartojamų atskirų sudedamųjų dalių sąveiką. Tačiau tobramicino ir deksametazono absorbcija yra tokia maža, kad bet kokios sąveikos pavojaus beveik nėra.</w:t>
      </w:r>
    </w:p>
    <w:p w14:paraId="0B6FAD23" w14:textId="77777777" w:rsidR="007D60B1" w:rsidRPr="00027C9D" w:rsidRDefault="007D60B1" w:rsidP="007D60B1">
      <w:pPr>
        <w:widowControl w:val="0"/>
        <w:suppressLineNumbers/>
        <w:suppressAutoHyphens/>
        <w:spacing w:after="0" w:line="240" w:lineRule="auto"/>
        <w:rPr>
          <w:rFonts w:ascii="Times New Roman" w:eastAsia="MS Mincho" w:hAnsi="Times New Roman" w:cs="Times New Roman"/>
          <w:spacing w:val="-3"/>
        </w:rPr>
      </w:pPr>
    </w:p>
    <w:p w14:paraId="5651D767" w14:textId="77777777" w:rsidR="007D60B1" w:rsidRPr="00027C9D" w:rsidRDefault="007D60B1" w:rsidP="007D60B1">
      <w:pPr>
        <w:widowControl w:val="0"/>
        <w:suppressLineNumbers/>
        <w:suppressAutoHyphens/>
        <w:spacing w:after="0" w:line="240" w:lineRule="auto"/>
        <w:rPr>
          <w:rFonts w:ascii="Times New Roman" w:eastAsia="MS Mincho" w:hAnsi="Times New Roman" w:cs="Times New Roman"/>
          <w:spacing w:val="-3"/>
        </w:rPr>
      </w:pPr>
      <w:r w:rsidRPr="00027C9D">
        <w:rPr>
          <w:rFonts w:ascii="Times New Roman" w:eastAsia="MS Mincho" w:hAnsi="Times New Roman" w:cs="Times New Roman"/>
          <w:spacing w:val="-3"/>
        </w:rPr>
        <w:t>Jei vartojate ir kitokių akių lašų ar akių tepalų, tarp kiekvieno vaisto vartojimo turi praeiti ne mažiau kaip 5 minutės. Akių tepalas turi būti vartojamas paskutinis.</w:t>
      </w:r>
    </w:p>
    <w:p w14:paraId="1CC17365" w14:textId="77777777" w:rsidR="007D60B1" w:rsidRPr="00027C9D" w:rsidRDefault="007D60B1" w:rsidP="007D60B1">
      <w:pPr>
        <w:spacing w:after="0" w:line="240" w:lineRule="auto"/>
        <w:jc w:val="both"/>
        <w:rPr>
          <w:rFonts w:ascii="Times New Roman" w:eastAsia="MS Mincho" w:hAnsi="Times New Roman" w:cs="Times New Roman"/>
        </w:rPr>
      </w:pPr>
    </w:p>
    <w:p w14:paraId="4474AF86" w14:textId="77777777" w:rsidR="007D60B1" w:rsidRPr="00027C9D" w:rsidRDefault="007D60B1" w:rsidP="007D60B1">
      <w:pPr>
        <w:keepNext/>
        <w:spacing w:after="0" w:line="240" w:lineRule="auto"/>
        <w:outlineLvl w:val="0"/>
        <w:rPr>
          <w:rFonts w:ascii="Times New Roman" w:eastAsia="MS Mincho" w:hAnsi="Times New Roman" w:cs="Times New Roman"/>
          <w:b/>
        </w:rPr>
      </w:pPr>
      <w:r w:rsidRPr="00027C9D">
        <w:rPr>
          <w:rFonts w:ascii="Times New Roman" w:eastAsia="MS Mincho" w:hAnsi="Times New Roman" w:cs="Times New Roman"/>
          <w:b/>
        </w:rPr>
        <w:t>Nėštumas ir žindymo laikotarpis</w:t>
      </w:r>
    </w:p>
    <w:p w14:paraId="4B7E8C9C" w14:textId="77777777" w:rsidR="007D60B1" w:rsidRPr="00027C9D" w:rsidRDefault="007D60B1" w:rsidP="007D60B1">
      <w:pPr>
        <w:spacing w:after="0" w:line="240" w:lineRule="auto"/>
        <w:rPr>
          <w:rFonts w:ascii="Times New Roman" w:eastAsia="SimSun" w:hAnsi="Times New Roman" w:cs="Times New Roman"/>
          <w:lang w:eastAsia="lt-LT"/>
        </w:rPr>
      </w:pPr>
      <w:r w:rsidRPr="00027C9D">
        <w:rPr>
          <w:rFonts w:ascii="Times New Roman" w:eastAsia="SimSun" w:hAnsi="Times New Roman" w:cs="Times New Roman"/>
          <w:lang w:eastAsia="lt-LT"/>
        </w:rPr>
        <w:t>Jeigu esate nėščia, žindote kūdikį, manote, kad galbūt esate nėščia, arba planuojate pastoti, tai prieš vartodama šį vaistą, pasitarkite su gydytoju arba vaistininku.</w:t>
      </w:r>
    </w:p>
    <w:p w14:paraId="50E509D9" w14:textId="77777777" w:rsidR="007D60B1" w:rsidRPr="00027C9D" w:rsidRDefault="007D60B1" w:rsidP="007D60B1">
      <w:pPr>
        <w:rPr>
          <w:rFonts w:ascii="Times New Roman" w:hAnsi="Times New Roman" w:cs="Times New Roman"/>
        </w:rPr>
      </w:pPr>
      <w:r w:rsidRPr="00027C9D">
        <w:rPr>
          <w:rFonts w:ascii="Times New Roman" w:hAnsi="Times New Roman" w:cs="Times New Roman"/>
        </w:rPr>
        <w:t xml:space="preserve">TOBRADEX vartoti nėštumo metu arba žindant nerekomenduojama. </w:t>
      </w:r>
    </w:p>
    <w:p w14:paraId="7DB7A71D" w14:textId="77777777" w:rsidR="007D60B1" w:rsidRPr="00027C9D" w:rsidRDefault="007D60B1" w:rsidP="007D60B1">
      <w:pPr>
        <w:spacing w:after="0" w:line="240" w:lineRule="auto"/>
        <w:rPr>
          <w:rFonts w:ascii="Times New Roman" w:eastAsia="MS Mincho" w:hAnsi="Times New Roman" w:cs="Times New Roman"/>
        </w:rPr>
      </w:pPr>
    </w:p>
    <w:p w14:paraId="09930936" w14:textId="77777777" w:rsidR="007D60B1" w:rsidRPr="00027C9D" w:rsidRDefault="007D60B1" w:rsidP="007D60B1">
      <w:pPr>
        <w:spacing w:after="0" w:line="240" w:lineRule="auto"/>
        <w:jc w:val="both"/>
        <w:rPr>
          <w:rFonts w:ascii="Times New Roman" w:eastAsia="MS Mincho" w:hAnsi="Times New Roman" w:cs="Times New Roman"/>
        </w:rPr>
      </w:pPr>
      <w:r w:rsidRPr="00027C9D">
        <w:rPr>
          <w:rFonts w:ascii="Times New Roman" w:eastAsia="MS Mincho" w:hAnsi="Times New Roman" w:cs="Times New Roman"/>
          <w:b/>
        </w:rPr>
        <w:t>Vairavimas ir mechanizmų valdymas</w:t>
      </w:r>
    </w:p>
    <w:p w14:paraId="68D511E4" w14:textId="77777777" w:rsidR="007D60B1" w:rsidRPr="00027C9D" w:rsidRDefault="007D60B1" w:rsidP="007D60B1">
      <w:pPr>
        <w:spacing w:after="0" w:line="240" w:lineRule="auto"/>
        <w:jc w:val="both"/>
        <w:rPr>
          <w:rFonts w:ascii="Times New Roman" w:eastAsia="MS Mincho" w:hAnsi="Times New Roman" w:cs="Times New Roman"/>
        </w:rPr>
      </w:pPr>
      <w:r w:rsidRPr="00027C9D">
        <w:rPr>
          <w:rFonts w:ascii="Times New Roman" w:eastAsia="MS Mincho" w:hAnsi="Times New Roman" w:cs="Times New Roman"/>
        </w:rPr>
        <w:t>Iš karto įsilašinus TOBRADEX trumpam matymas gali būti neryškus. Nevairuokite automobilio ir nedirbkite su mechanizmais, kol matymas nepagerės.</w:t>
      </w:r>
    </w:p>
    <w:p w14:paraId="511C3749" w14:textId="77777777" w:rsidR="007D60B1" w:rsidRPr="00027C9D" w:rsidRDefault="007D60B1" w:rsidP="007D60B1">
      <w:pPr>
        <w:spacing w:after="0" w:line="240" w:lineRule="auto"/>
        <w:jc w:val="both"/>
        <w:rPr>
          <w:rFonts w:ascii="Times New Roman" w:eastAsia="MS Mincho" w:hAnsi="Times New Roman" w:cs="Times New Roman"/>
        </w:rPr>
      </w:pPr>
    </w:p>
    <w:p w14:paraId="4281D518" w14:textId="77777777" w:rsidR="007D60B1" w:rsidRPr="00027C9D" w:rsidRDefault="007D60B1" w:rsidP="007D60B1">
      <w:pPr>
        <w:spacing w:after="0" w:line="240" w:lineRule="auto"/>
        <w:jc w:val="both"/>
        <w:rPr>
          <w:rFonts w:ascii="Times New Roman" w:eastAsia="MS Mincho" w:hAnsi="Times New Roman" w:cs="Times New Roman"/>
          <w:b/>
        </w:rPr>
      </w:pPr>
      <w:r w:rsidRPr="00027C9D">
        <w:rPr>
          <w:rFonts w:ascii="Times New Roman" w:eastAsia="MS Mincho" w:hAnsi="Times New Roman" w:cs="Times New Roman"/>
          <w:b/>
        </w:rPr>
        <w:t>TOBRADEX sudėtyje yra benzalkonio chlorido</w:t>
      </w:r>
    </w:p>
    <w:p w14:paraId="09D8D0F0" w14:textId="77777777" w:rsidR="007D60B1" w:rsidRPr="00027C9D" w:rsidRDefault="007D60B1" w:rsidP="007D60B1">
      <w:pPr>
        <w:pStyle w:val="Pagrindinistekstas"/>
        <w:jc w:val="both"/>
        <w:rPr>
          <w:rFonts w:ascii="Times New Roman" w:hAnsi="Times New Roman" w:cs="Times New Roman"/>
        </w:rPr>
      </w:pPr>
      <w:r w:rsidRPr="00027C9D">
        <w:rPr>
          <w:rFonts w:ascii="Times New Roman" w:hAnsi="Times New Roman" w:cs="Times New Roman"/>
        </w:rPr>
        <w:t>Gali sudirginti akis. Turi nepatekti ant minkštųjų kontaktinių lęšių. Prieš vartojimą kontaktinius lęšius reikia išimti (vėl juos galima įdėti ne anksčiau kaip po 15 min.). Keičia minkštųjų kontaktinių lęšių spalvą</w:t>
      </w:r>
    </w:p>
    <w:p w14:paraId="5DD44B25" w14:textId="77777777" w:rsidR="007D60B1" w:rsidRPr="00027C9D" w:rsidRDefault="007D60B1" w:rsidP="007D60B1">
      <w:pPr>
        <w:spacing w:after="0" w:line="240" w:lineRule="auto"/>
        <w:jc w:val="both"/>
        <w:rPr>
          <w:rFonts w:ascii="Times New Roman" w:eastAsia="MS Mincho" w:hAnsi="Times New Roman" w:cs="Times New Roman"/>
        </w:rPr>
      </w:pPr>
    </w:p>
    <w:p w14:paraId="3453C0FB" w14:textId="77777777" w:rsidR="007D60B1" w:rsidRPr="00027C9D" w:rsidRDefault="007D60B1" w:rsidP="007D60B1">
      <w:pPr>
        <w:spacing w:after="0" w:line="240" w:lineRule="auto"/>
        <w:jc w:val="both"/>
        <w:rPr>
          <w:rFonts w:ascii="Times New Roman" w:eastAsia="MS Mincho" w:hAnsi="Times New Roman" w:cs="Times New Roman"/>
        </w:rPr>
      </w:pPr>
    </w:p>
    <w:p w14:paraId="0C1F1E4D" w14:textId="77777777" w:rsidR="007D60B1" w:rsidRPr="00027C9D" w:rsidRDefault="007D60B1" w:rsidP="007D60B1">
      <w:pPr>
        <w:keepNext/>
        <w:numPr>
          <w:ilvl w:val="0"/>
          <w:numId w:val="3"/>
        </w:numPr>
        <w:spacing w:after="0" w:line="240" w:lineRule="auto"/>
        <w:outlineLvl w:val="0"/>
        <w:rPr>
          <w:rFonts w:ascii="Times New Roman" w:eastAsia="MS Mincho" w:hAnsi="Times New Roman" w:cs="Times New Roman"/>
          <w:b/>
        </w:rPr>
      </w:pPr>
      <w:r w:rsidRPr="00027C9D">
        <w:rPr>
          <w:rFonts w:ascii="Times New Roman" w:eastAsia="MS Mincho" w:hAnsi="Times New Roman" w:cs="Times New Roman"/>
          <w:b/>
        </w:rPr>
        <w:t>Kaip vartoti TOBRADEX</w:t>
      </w:r>
    </w:p>
    <w:p w14:paraId="20DA1D88" w14:textId="77777777" w:rsidR="007D60B1" w:rsidRPr="00027C9D" w:rsidRDefault="007D60B1" w:rsidP="007D60B1">
      <w:pPr>
        <w:spacing w:after="0" w:line="240" w:lineRule="auto"/>
        <w:rPr>
          <w:rFonts w:ascii="Times New Roman" w:eastAsia="MS Mincho" w:hAnsi="Times New Roman" w:cs="Times New Roman"/>
        </w:rPr>
      </w:pPr>
    </w:p>
    <w:p w14:paraId="6AABAEAA"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 xml:space="preserve">Visada vartokite šį vaistą tiksliai kaip nurodė gydytojas. Jeigu abejojate, kreipkitės į gydytoją arba vaistininką. </w:t>
      </w:r>
    </w:p>
    <w:p w14:paraId="57589BCE"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TOBRADEX galima lašinti</w:t>
      </w:r>
      <w:r w:rsidRPr="00027C9D">
        <w:rPr>
          <w:rFonts w:ascii="Times New Roman" w:eastAsia="MS Mincho" w:hAnsi="Times New Roman" w:cs="Times New Roman"/>
          <w:b/>
        </w:rPr>
        <w:t xml:space="preserve"> </w:t>
      </w:r>
      <w:r w:rsidRPr="00027C9D">
        <w:rPr>
          <w:rFonts w:ascii="Times New Roman" w:eastAsia="MS Mincho" w:hAnsi="Times New Roman" w:cs="Times New Roman"/>
        </w:rPr>
        <w:t>tik</w:t>
      </w:r>
      <w:r w:rsidRPr="00027C9D">
        <w:rPr>
          <w:rFonts w:ascii="Times New Roman" w:eastAsia="MS Mincho" w:hAnsi="Times New Roman" w:cs="Times New Roman"/>
          <w:b/>
        </w:rPr>
        <w:t xml:space="preserve"> </w:t>
      </w:r>
      <w:r w:rsidRPr="00027C9D">
        <w:rPr>
          <w:rFonts w:ascii="Times New Roman" w:eastAsia="MS Mincho" w:hAnsi="Times New Roman" w:cs="Times New Roman"/>
        </w:rPr>
        <w:t>į</w:t>
      </w:r>
      <w:r w:rsidRPr="00027C9D">
        <w:rPr>
          <w:rFonts w:ascii="Times New Roman" w:eastAsia="MS Mincho" w:hAnsi="Times New Roman" w:cs="Times New Roman"/>
          <w:b/>
        </w:rPr>
        <w:t xml:space="preserve"> </w:t>
      </w:r>
      <w:r w:rsidRPr="00027C9D">
        <w:rPr>
          <w:rFonts w:ascii="Times New Roman" w:eastAsia="MS Mincho" w:hAnsi="Times New Roman" w:cs="Times New Roman"/>
        </w:rPr>
        <w:t xml:space="preserve">akis. Vaisto vartojimo trukmę jums nurodys gydytojas. </w:t>
      </w:r>
    </w:p>
    <w:p w14:paraId="7D5E04D3" w14:textId="77777777" w:rsidR="007D60B1" w:rsidRPr="00027C9D" w:rsidRDefault="007D60B1" w:rsidP="007D60B1">
      <w:pPr>
        <w:spacing w:after="0" w:line="240" w:lineRule="auto"/>
        <w:rPr>
          <w:rFonts w:ascii="Times New Roman" w:eastAsia="MS Mincho" w:hAnsi="Times New Roman" w:cs="Times New Roman"/>
          <w:b/>
        </w:rPr>
      </w:pPr>
    </w:p>
    <w:p w14:paraId="1AEC0E70" w14:textId="77777777" w:rsidR="007D60B1" w:rsidRPr="00027C9D" w:rsidRDefault="007D60B1" w:rsidP="007D60B1">
      <w:pPr>
        <w:widowControl w:val="0"/>
        <w:suppressLineNumbers/>
        <w:tabs>
          <w:tab w:val="left" w:pos="1418"/>
        </w:tabs>
        <w:suppressAutoHyphens/>
        <w:spacing w:after="0" w:line="240" w:lineRule="auto"/>
        <w:ind w:left="1418" w:hanging="1418"/>
        <w:rPr>
          <w:rFonts w:ascii="Times New Roman" w:eastAsia="MS Mincho" w:hAnsi="Times New Roman" w:cs="Times New Roman"/>
          <w:spacing w:val="-2"/>
          <w:u w:val="single"/>
        </w:rPr>
      </w:pPr>
      <w:r w:rsidRPr="00027C9D">
        <w:rPr>
          <w:rFonts w:ascii="Times New Roman" w:eastAsia="MS Mincho" w:hAnsi="Times New Roman" w:cs="Times New Roman"/>
          <w:spacing w:val="-2"/>
          <w:u w:val="single"/>
        </w:rPr>
        <w:t xml:space="preserve">Suaugusiems žmonėms </w:t>
      </w:r>
    </w:p>
    <w:p w14:paraId="6CF294DC" w14:textId="77777777" w:rsidR="007D60B1" w:rsidRPr="00027C9D" w:rsidRDefault="007D60B1" w:rsidP="007D60B1">
      <w:pPr>
        <w:widowControl w:val="0"/>
        <w:suppressLineNumbers/>
        <w:tabs>
          <w:tab w:val="left" w:pos="0"/>
        </w:tabs>
        <w:suppressAutoHyphens/>
        <w:spacing w:after="0" w:line="240" w:lineRule="auto"/>
        <w:rPr>
          <w:rFonts w:ascii="Times New Roman" w:eastAsia="MS Mincho" w:hAnsi="Times New Roman" w:cs="Times New Roman"/>
          <w:spacing w:val="-2"/>
        </w:rPr>
      </w:pPr>
      <w:r w:rsidRPr="00027C9D">
        <w:rPr>
          <w:rFonts w:ascii="Times New Roman" w:eastAsia="MS Mincho" w:hAnsi="Times New Roman" w:cs="Times New Roman"/>
          <w:spacing w:val="-2"/>
        </w:rPr>
        <w:t>Po vieną lašą kas 4</w:t>
      </w:r>
      <w:r w:rsidRPr="00027C9D">
        <w:rPr>
          <w:rFonts w:ascii="Times New Roman" w:eastAsia="MS Mincho" w:hAnsi="Times New Roman" w:cs="Times New Roman"/>
          <w:spacing w:val="-2"/>
        </w:rPr>
        <w:noBreakHyphen/>
        <w:t>6 valandas; lašinama į vienos ar abiejų akių junginės maišelį. Jei reikia, pirmąsias 24</w:t>
      </w:r>
      <w:r w:rsidRPr="00027C9D">
        <w:rPr>
          <w:rFonts w:ascii="Times New Roman" w:eastAsia="MS Mincho" w:hAnsi="Times New Roman" w:cs="Times New Roman"/>
          <w:spacing w:val="-2"/>
        </w:rPr>
        <w:noBreakHyphen/>
        <w:t xml:space="preserve">48 valandas po operacijos galima lašinti dažniau – po vieną lašą kas dvi valandas (ligoniui nemiegant). </w:t>
      </w:r>
      <w:r w:rsidRPr="00027C9D">
        <w:rPr>
          <w:rFonts w:ascii="Times New Roman" w:eastAsia="MS Mincho" w:hAnsi="Times New Roman" w:cs="Times New Roman"/>
        </w:rPr>
        <w:t xml:space="preserve">Vaisto galima vartoti ne ilgiau </w:t>
      </w:r>
      <w:r w:rsidRPr="00027C9D">
        <w:rPr>
          <w:rFonts w:ascii="Times New Roman" w:eastAsia="MS Mincho" w:hAnsi="Times New Roman" w:cs="Times New Roman"/>
          <w:spacing w:val="-2"/>
        </w:rPr>
        <w:t xml:space="preserve">kaip 24 paras. Uždegimo simptomams silpnėjant, vaisto vartojimo dažnį reikia palaipsniui mažinti. </w:t>
      </w:r>
    </w:p>
    <w:p w14:paraId="0DB6C677" w14:textId="77777777" w:rsidR="005B2F41" w:rsidRPr="005B2F41" w:rsidRDefault="007D60B1" w:rsidP="005B2F41">
      <w:pPr>
        <w:widowControl w:val="0"/>
        <w:suppressLineNumbers/>
        <w:tabs>
          <w:tab w:val="left" w:pos="1418"/>
        </w:tabs>
        <w:suppressAutoHyphens/>
        <w:rPr>
          <w:rFonts w:ascii="Times New Roman" w:hAnsi="Times New Roman" w:cs="Times New Roman"/>
          <w:spacing w:val="-2"/>
        </w:rPr>
      </w:pPr>
      <w:r w:rsidRPr="005B2F41">
        <w:rPr>
          <w:rFonts w:ascii="Times New Roman" w:eastAsia="MS Mincho" w:hAnsi="Times New Roman" w:cs="Times New Roman"/>
          <w:spacing w:val="-2"/>
        </w:rPr>
        <w:t xml:space="preserve">Įsilašinus vaisto rekomenduojama atsargiai užsimerkti ir užspausti nosinį ašarų lataką. </w:t>
      </w:r>
      <w:r w:rsidR="005B2F41" w:rsidRPr="005B2F41">
        <w:rPr>
          <w:rFonts w:ascii="Times New Roman" w:hAnsi="Times New Roman" w:cs="Times New Roman"/>
          <w:spacing w:val="-2"/>
        </w:rPr>
        <w:t>Tai gali sumažinti į kraują patenkančio vaisto kiekį ir bendrąjį šalutinį poveikį.</w:t>
      </w:r>
    </w:p>
    <w:p w14:paraId="576F3610" w14:textId="0D65994D" w:rsidR="007D60B1" w:rsidRPr="00027C9D" w:rsidRDefault="007D60B1" w:rsidP="005B2F41">
      <w:pPr>
        <w:widowControl w:val="0"/>
        <w:suppressLineNumbers/>
        <w:tabs>
          <w:tab w:val="left" w:pos="1418"/>
        </w:tabs>
        <w:suppressAutoHyphens/>
        <w:spacing w:after="0" w:line="240" w:lineRule="auto"/>
        <w:rPr>
          <w:rFonts w:ascii="Times New Roman" w:eastAsia="MS Mincho" w:hAnsi="Times New Roman" w:cs="Times New Roman"/>
        </w:rPr>
      </w:pPr>
    </w:p>
    <w:p w14:paraId="6079ED76" w14:textId="77777777" w:rsidR="007D60B1" w:rsidRPr="00027C9D" w:rsidRDefault="007D60B1" w:rsidP="007D60B1">
      <w:pPr>
        <w:widowControl w:val="0"/>
        <w:suppressLineNumbers/>
        <w:suppressAutoHyphens/>
        <w:spacing w:after="0" w:line="240" w:lineRule="auto"/>
        <w:rPr>
          <w:rFonts w:ascii="Times New Roman" w:eastAsia="MS Mincho" w:hAnsi="Times New Roman" w:cs="Times New Roman"/>
        </w:rPr>
      </w:pPr>
      <w:r w:rsidRPr="00027C9D">
        <w:rPr>
          <w:rFonts w:ascii="Times New Roman" w:eastAsia="MS Mincho" w:hAnsi="Times New Roman" w:cs="Times New Roman"/>
        </w:rPr>
        <w:t>Jeigu vartojama ir kitų lokalaus poveikio akių vaistų, tarp vienų ir kitų lašinimo reikia daryti mažiausiai 5 minučių pertrauką. Akių tepalo reikia tepti paskutinio.</w:t>
      </w:r>
    </w:p>
    <w:p w14:paraId="4097A60D" w14:textId="77777777" w:rsidR="007D60B1" w:rsidRPr="00027C9D" w:rsidRDefault="007D60B1" w:rsidP="007D60B1">
      <w:pPr>
        <w:widowControl w:val="0"/>
        <w:suppressLineNumbers/>
        <w:tabs>
          <w:tab w:val="left" w:pos="0"/>
        </w:tabs>
        <w:suppressAutoHyphens/>
        <w:spacing w:after="0" w:line="240" w:lineRule="auto"/>
        <w:rPr>
          <w:rFonts w:ascii="Times New Roman" w:eastAsia="MS Mincho" w:hAnsi="Times New Roman" w:cs="Times New Roman"/>
          <w:u w:val="single"/>
        </w:rPr>
      </w:pPr>
    </w:p>
    <w:p w14:paraId="14CA26EE"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u w:val="single"/>
        </w:rPr>
        <w:t>Senyviems žmonėms</w:t>
      </w:r>
    </w:p>
    <w:p w14:paraId="2A4422A6"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Senyviems žmonėms dozės keisti nereikia.</w:t>
      </w:r>
    </w:p>
    <w:p w14:paraId="12F1F7E6" w14:textId="77777777" w:rsidR="007D60B1" w:rsidRPr="00027C9D" w:rsidRDefault="007D60B1" w:rsidP="007D60B1">
      <w:pPr>
        <w:widowControl w:val="0"/>
        <w:suppressLineNumbers/>
        <w:tabs>
          <w:tab w:val="left" w:pos="0"/>
        </w:tabs>
        <w:suppressAutoHyphens/>
        <w:spacing w:after="0" w:line="240" w:lineRule="auto"/>
        <w:rPr>
          <w:rFonts w:ascii="Times New Roman" w:eastAsia="MS Mincho" w:hAnsi="Times New Roman" w:cs="Times New Roman"/>
          <w:spacing w:val="-2"/>
        </w:rPr>
      </w:pPr>
    </w:p>
    <w:p w14:paraId="67BFF1DE" w14:textId="77777777" w:rsidR="007D60B1" w:rsidRPr="00027C9D" w:rsidRDefault="007D60B1" w:rsidP="007D60B1">
      <w:pPr>
        <w:widowControl w:val="0"/>
        <w:suppressLineNumbers/>
        <w:tabs>
          <w:tab w:val="left" w:pos="1418"/>
        </w:tabs>
        <w:suppressAutoHyphens/>
        <w:spacing w:after="0" w:line="240" w:lineRule="auto"/>
        <w:ind w:left="1418" w:hanging="1418"/>
        <w:rPr>
          <w:rFonts w:ascii="Times New Roman" w:eastAsia="MS Mincho" w:hAnsi="Times New Roman" w:cs="Times New Roman"/>
          <w:b/>
          <w:bCs/>
          <w:spacing w:val="-2"/>
          <w:u w:val="single"/>
        </w:rPr>
      </w:pPr>
      <w:r w:rsidRPr="00027C9D">
        <w:rPr>
          <w:rFonts w:ascii="Times New Roman" w:eastAsia="MS Mincho" w:hAnsi="Times New Roman" w:cs="Times New Roman"/>
          <w:b/>
          <w:bCs/>
        </w:rPr>
        <w:t>Vartojimas vaikams</w:t>
      </w:r>
    </w:p>
    <w:p w14:paraId="49AEBE25" w14:textId="77777777" w:rsidR="007D60B1" w:rsidRPr="00027C9D" w:rsidRDefault="007D60B1" w:rsidP="007D60B1">
      <w:pPr>
        <w:widowControl w:val="0"/>
        <w:suppressLineNumbers/>
        <w:tabs>
          <w:tab w:val="left" w:pos="-90"/>
        </w:tabs>
        <w:suppressAutoHyphens/>
        <w:spacing w:after="0" w:line="240" w:lineRule="auto"/>
        <w:rPr>
          <w:rFonts w:ascii="Times New Roman" w:eastAsia="MS Mincho" w:hAnsi="Times New Roman" w:cs="Times New Roman"/>
          <w:spacing w:val="-2"/>
        </w:rPr>
      </w:pPr>
      <w:r w:rsidRPr="00027C9D">
        <w:rPr>
          <w:rFonts w:ascii="Times New Roman" w:eastAsia="MS Mincho" w:hAnsi="Times New Roman" w:cs="Times New Roman"/>
          <w:spacing w:val="-2"/>
        </w:rPr>
        <w:t xml:space="preserve">TOBRADEX suspensijos gali vartoti 2 metų ir vyresni vaikai tokiomis pačiomis dozėmis kaip ir suaugę žmonės. Šio vaisto veiksmingumas ir saugumas jaunesniems kaip 2 metų vaikams nenustatytas, duomenų </w:t>
      </w:r>
      <w:r w:rsidRPr="00027C9D">
        <w:rPr>
          <w:rFonts w:ascii="Times New Roman" w:eastAsia="MS Mincho" w:hAnsi="Times New Roman" w:cs="Times New Roman"/>
          <w:spacing w:val="-2"/>
        </w:rPr>
        <w:lastRenderedPageBreak/>
        <w:t xml:space="preserve">nėra. </w:t>
      </w:r>
    </w:p>
    <w:p w14:paraId="4FC16BE1" w14:textId="77777777" w:rsidR="007D60B1" w:rsidRPr="00027C9D" w:rsidRDefault="007D60B1" w:rsidP="007D60B1">
      <w:pPr>
        <w:spacing w:after="0" w:line="240" w:lineRule="auto"/>
        <w:rPr>
          <w:rFonts w:ascii="Times New Roman" w:eastAsia="MS Mincho" w:hAnsi="Times New Roman" w:cs="Times New Roman"/>
        </w:rPr>
      </w:pPr>
    </w:p>
    <w:p w14:paraId="4A5479CB" w14:textId="77777777" w:rsidR="007D60B1" w:rsidRPr="00027C9D" w:rsidRDefault="007D60B1" w:rsidP="007D60B1">
      <w:pPr>
        <w:widowControl w:val="0"/>
        <w:suppressLineNumbers/>
        <w:tabs>
          <w:tab w:val="left" w:pos="-720"/>
          <w:tab w:val="left" w:pos="0"/>
          <w:tab w:val="left" w:pos="720"/>
        </w:tabs>
        <w:suppressAutoHyphens/>
        <w:spacing w:after="0" w:line="240" w:lineRule="auto"/>
        <w:ind w:left="1440" w:hanging="1440"/>
        <w:jc w:val="both"/>
        <w:rPr>
          <w:rFonts w:ascii="Times New Roman" w:eastAsia="MS Mincho" w:hAnsi="Times New Roman" w:cs="Times New Roman"/>
          <w:b/>
        </w:rPr>
      </w:pPr>
      <w:r w:rsidRPr="00027C9D">
        <w:rPr>
          <w:rFonts w:ascii="Times New Roman" w:eastAsia="MS Mincho" w:hAnsi="Times New Roman" w:cs="Times New Roman"/>
          <w:noProof/>
          <w:lang w:eastAsia="lt-LT"/>
        </w:rPr>
        <w:drawing>
          <wp:anchor distT="0" distB="0" distL="114300" distR="114300" simplePos="0" relativeHeight="251658240" behindDoc="0" locked="0" layoutInCell="1" allowOverlap="1" wp14:anchorId="7D6612D8" wp14:editId="4FEDF57C">
            <wp:simplePos x="0" y="0"/>
            <wp:positionH relativeFrom="column">
              <wp:posOffset>4953000</wp:posOffset>
            </wp:positionH>
            <wp:positionV relativeFrom="paragraph">
              <wp:posOffset>264795</wp:posOffset>
            </wp:positionV>
            <wp:extent cx="706755" cy="704850"/>
            <wp:effectExtent l="19050" t="0" r="0" b="0"/>
            <wp:wrapTopAndBottom/>
            <wp:docPr id="2" name="Picture 2"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6755" cy="704850"/>
                    </a:xfrm>
                    <a:prstGeom prst="rect">
                      <a:avLst/>
                    </a:prstGeom>
                    <a:noFill/>
                  </pic:spPr>
                </pic:pic>
              </a:graphicData>
            </a:graphic>
          </wp:anchor>
        </w:drawing>
      </w:r>
      <w:r w:rsidRPr="00027C9D">
        <w:rPr>
          <w:rFonts w:ascii="Times New Roman" w:eastAsia="MS Mincho" w:hAnsi="Times New Roman" w:cs="Times New Roman"/>
          <w:noProof/>
          <w:lang w:eastAsia="lt-LT"/>
        </w:rPr>
        <w:drawing>
          <wp:anchor distT="0" distB="0" distL="114300" distR="114300" simplePos="0" relativeHeight="251657216" behindDoc="1" locked="0" layoutInCell="1" allowOverlap="1" wp14:anchorId="76EF6A30" wp14:editId="59C9B2F7">
            <wp:simplePos x="0" y="0"/>
            <wp:positionH relativeFrom="column">
              <wp:posOffset>3124200</wp:posOffset>
            </wp:positionH>
            <wp:positionV relativeFrom="paragraph">
              <wp:posOffset>150495</wp:posOffset>
            </wp:positionV>
            <wp:extent cx="1238250" cy="97663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976630"/>
                    </a:xfrm>
                    <a:prstGeom prst="rect">
                      <a:avLst/>
                    </a:prstGeom>
                    <a:noFill/>
                  </pic:spPr>
                </pic:pic>
              </a:graphicData>
            </a:graphic>
          </wp:anchor>
        </w:drawing>
      </w:r>
      <w:r w:rsidR="005B2F41">
        <w:rPr>
          <w:rFonts w:ascii="Times New Roman" w:eastAsia="MS Mincho" w:hAnsi="Times New Roman" w:cs="Times New Roman"/>
        </w:rPr>
        <w:object w:dxaOrig="1440" w:dyaOrig="1440" w14:anchorId="4B01D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pt;margin-top:19.5pt;width:62.95pt;height:63.45pt;z-index:-251657216;visibility:visible;mso-wrap-edited:f;mso-position-horizontal-relative:text;mso-position-vertical-relative:text" wrapcoords="-140 0 -140 21461 21600 21461 21600 0 -140 0" o:allowincell="f" fillcolor="window">
            <v:imagedata r:id="rId8" o:title=""/>
          </v:shape>
          <o:OLEObject Type="Embed" ProgID="Word.Picture.8" ShapeID="_x0000_s1026" DrawAspect="Content" ObjectID="_1547889660" r:id="rId9"/>
        </w:object>
      </w:r>
      <w:r w:rsidRPr="00027C9D">
        <w:rPr>
          <w:rFonts w:ascii="Times New Roman" w:eastAsia="MS Mincho" w:hAnsi="Times New Roman" w:cs="Times New Roman"/>
          <w:b/>
        </w:rPr>
        <w:t xml:space="preserve">Vartojimo metodas </w:t>
      </w:r>
    </w:p>
    <w:p w14:paraId="25D13F88" w14:textId="77777777" w:rsidR="007D60B1" w:rsidRPr="00027C9D" w:rsidRDefault="007D60B1" w:rsidP="007D60B1">
      <w:pPr>
        <w:numPr>
          <w:ilvl w:val="12"/>
          <w:numId w:val="0"/>
        </w:numPr>
        <w:spacing w:after="0" w:line="240" w:lineRule="auto"/>
        <w:ind w:right="-2"/>
        <w:rPr>
          <w:rFonts w:ascii="Times New Roman" w:eastAsia="MS Mincho" w:hAnsi="Times New Roman" w:cs="Times New Roman"/>
        </w:rPr>
      </w:pPr>
      <w:r w:rsidRPr="00027C9D">
        <w:rPr>
          <w:rFonts w:ascii="Times New Roman" w:eastAsia="MS Mincho" w:hAnsi="Times New Roman" w:cs="Times New Roman"/>
          <w:noProof/>
          <w:lang w:eastAsia="lt-LT"/>
        </w:rPr>
        <w:drawing>
          <wp:anchor distT="0" distB="0" distL="114300" distR="114300" simplePos="0" relativeHeight="251656192" behindDoc="1" locked="0" layoutInCell="1" allowOverlap="1" wp14:anchorId="19BAB35E" wp14:editId="2A7FDFC3">
            <wp:simplePos x="0" y="0"/>
            <wp:positionH relativeFrom="column">
              <wp:posOffset>1381125</wp:posOffset>
            </wp:positionH>
            <wp:positionV relativeFrom="paragraph">
              <wp:posOffset>-123825</wp:posOffset>
            </wp:positionV>
            <wp:extent cx="1378585" cy="1133475"/>
            <wp:effectExtent l="1905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8585" cy="1133475"/>
                    </a:xfrm>
                    <a:prstGeom prst="rect">
                      <a:avLst/>
                    </a:prstGeom>
                    <a:noFill/>
                  </pic:spPr>
                </pic:pic>
              </a:graphicData>
            </a:graphic>
          </wp:anchor>
        </w:drawing>
      </w:r>
    </w:p>
    <w:p w14:paraId="677F15A0"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 xml:space="preserve">           1</w:t>
      </w:r>
      <w:r w:rsidRPr="00027C9D">
        <w:rPr>
          <w:rFonts w:ascii="Times New Roman" w:eastAsia="MS Mincho" w:hAnsi="Times New Roman" w:cs="Times New Roman"/>
        </w:rPr>
        <w:tab/>
      </w:r>
      <w:r w:rsidRPr="00027C9D">
        <w:rPr>
          <w:rFonts w:ascii="Times New Roman" w:eastAsia="MS Mincho" w:hAnsi="Times New Roman" w:cs="Times New Roman"/>
        </w:rPr>
        <w:tab/>
        <w:t xml:space="preserve">          2                       </w:t>
      </w:r>
      <w:r w:rsidRPr="00027C9D">
        <w:rPr>
          <w:rFonts w:ascii="Times New Roman" w:eastAsia="MS Mincho" w:hAnsi="Times New Roman" w:cs="Times New Roman"/>
        </w:rPr>
        <w:tab/>
        <w:t xml:space="preserve">         3</w:t>
      </w:r>
      <w:r w:rsidRPr="00027C9D">
        <w:rPr>
          <w:rFonts w:ascii="Times New Roman" w:eastAsia="MS Mincho" w:hAnsi="Times New Roman" w:cs="Times New Roman"/>
        </w:rPr>
        <w:tab/>
      </w:r>
      <w:r w:rsidRPr="00027C9D">
        <w:rPr>
          <w:rFonts w:ascii="Times New Roman" w:eastAsia="MS Mincho" w:hAnsi="Times New Roman" w:cs="Times New Roman"/>
        </w:rPr>
        <w:tab/>
        <w:t xml:space="preserve">       4</w:t>
      </w:r>
    </w:p>
    <w:p w14:paraId="116D976F" w14:textId="77777777" w:rsidR="007D60B1" w:rsidRPr="00027C9D" w:rsidRDefault="007D60B1" w:rsidP="007D60B1">
      <w:pPr>
        <w:numPr>
          <w:ilvl w:val="0"/>
          <w:numId w:val="6"/>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Paimkite TOBRADEX buteliuką ir veidrodėlį.</w:t>
      </w:r>
    </w:p>
    <w:p w14:paraId="34573DEA" w14:textId="77777777" w:rsidR="007D60B1" w:rsidRPr="00027C9D" w:rsidRDefault="007D60B1" w:rsidP="007D60B1">
      <w:pPr>
        <w:numPr>
          <w:ilvl w:val="0"/>
          <w:numId w:val="6"/>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Nusiplaukite rankas.</w:t>
      </w:r>
    </w:p>
    <w:p w14:paraId="11EF0384" w14:textId="77777777" w:rsidR="007D60B1" w:rsidRPr="00027C9D" w:rsidRDefault="007D60B1" w:rsidP="007D60B1">
      <w:pPr>
        <w:numPr>
          <w:ilvl w:val="0"/>
          <w:numId w:val="6"/>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Gerai suplakite talpyklės turinį.</w:t>
      </w:r>
    </w:p>
    <w:p w14:paraId="196699B3" w14:textId="77777777" w:rsidR="007D60B1" w:rsidRPr="00027C9D" w:rsidRDefault="007D60B1" w:rsidP="007D60B1">
      <w:pPr>
        <w:numPr>
          <w:ilvl w:val="0"/>
          <w:numId w:val="6"/>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Atsukite talpyklės dangtelį. Pirmą kartą atidarę talpyklę nuimkite dangtelio žiedelį, jei jis atsilaisvina.</w:t>
      </w:r>
    </w:p>
    <w:p w14:paraId="10232B17" w14:textId="77777777" w:rsidR="007D60B1" w:rsidRPr="00027C9D" w:rsidRDefault="007D60B1" w:rsidP="007D60B1">
      <w:pPr>
        <w:numPr>
          <w:ilvl w:val="0"/>
          <w:numId w:val="6"/>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Laikykite apverstą talpyklę vienos rankos nykščiu ir didžiuoju pirštu (1 pav.).</w:t>
      </w:r>
    </w:p>
    <w:p w14:paraId="3038DAA3" w14:textId="77777777" w:rsidR="007D60B1" w:rsidRPr="00027C9D" w:rsidRDefault="007D60B1" w:rsidP="007D60B1">
      <w:pPr>
        <w:numPr>
          <w:ilvl w:val="0"/>
          <w:numId w:val="6"/>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Atloškite galvą. Kitos rankos smiliumi atsargiai patraukite žemyn apatinį voką, kad tarp voko ir akies obuolio susidarytų „kišenėlė”. Ten ir reikia lašinti (2 pav.).</w:t>
      </w:r>
    </w:p>
    <w:p w14:paraId="10286B6C" w14:textId="77777777" w:rsidR="007D60B1" w:rsidRPr="00027C9D" w:rsidRDefault="007D60B1" w:rsidP="007D60B1">
      <w:pPr>
        <w:numPr>
          <w:ilvl w:val="0"/>
          <w:numId w:val="6"/>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Laikykite lašintuvo galiuką virš akies. Naudokitės veidrodėliu, jei tai padeda.</w:t>
      </w:r>
    </w:p>
    <w:p w14:paraId="79ADB74B" w14:textId="77777777" w:rsidR="007D60B1" w:rsidRPr="00027C9D" w:rsidRDefault="007D60B1" w:rsidP="007D60B1">
      <w:pPr>
        <w:numPr>
          <w:ilvl w:val="0"/>
          <w:numId w:val="6"/>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Nelieskite lašintuvo galiuku akies, voko ar kito paviršiaus, nes lašai gali užsiteršti.</w:t>
      </w:r>
    </w:p>
    <w:p w14:paraId="185DA6C5" w14:textId="77777777" w:rsidR="007D60B1" w:rsidRPr="00027C9D" w:rsidRDefault="007D60B1" w:rsidP="007D60B1">
      <w:pPr>
        <w:numPr>
          <w:ilvl w:val="0"/>
          <w:numId w:val="6"/>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Lengvas paspaudimas smiliumi apverstos talpyklės dugno, leis vienu metu išlašėti tik vienam TOBRADEX lašui (3 pav.).</w:t>
      </w:r>
    </w:p>
    <w:p w14:paraId="5BD3840B" w14:textId="77777777" w:rsidR="007D60B1" w:rsidRPr="00027C9D" w:rsidRDefault="007D60B1" w:rsidP="007D60B1">
      <w:pPr>
        <w:numPr>
          <w:ilvl w:val="0"/>
          <w:numId w:val="6"/>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Įlašinę TOBRADEX atleiskite apatinį voką, užsimerkite ir nestipriai užspauskite pirštu akies kampą prie nosies (4 pav.). Tai apsaugos, kad mažiau TOBRADEX patektų į visą organizmą.</w:t>
      </w:r>
    </w:p>
    <w:p w14:paraId="5C7D87D7" w14:textId="77777777" w:rsidR="007D60B1" w:rsidRPr="00027C9D" w:rsidRDefault="007D60B1" w:rsidP="007D60B1">
      <w:pPr>
        <w:numPr>
          <w:ilvl w:val="0"/>
          <w:numId w:val="6"/>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 xml:space="preserve">Jei reikia vaistą lašinti į abi akis, tokiu pačiu būdu įsilašinkite vaisto į kitą akį. </w:t>
      </w:r>
    </w:p>
    <w:p w14:paraId="56D127E2" w14:textId="77777777" w:rsidR="007D60B1" w:rsidRPr="00027C9D" w:rsidRDefault="007D60B1" w:rsidP="007D60B1">
      <w:pPr>
        <w:numPr>
          <w:ilvl w:val="0"/>
          <w:numId w:val="6"/>
        </w:numPr>
        <w:tabs>
          <w:tab w:val="num" w:pos="0"/>
        </w:tabs>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Įsilašinę vaisto, iš karto uždėkite ir sandariai užsukite talpyklės dangtelį.</w:t>
      </w:r>
    </w:p>
    <w:p w14:paraId="30F3EEB5" w14:textId="77777777" w:rsidR="007D60B1" w:rsidRPr="00027C9D" w:rsidRDefault="007D60B1" w:rsidP="007D60B1">
      <w:pPr>
        <w:spacing w:after="0" w:line="240" w:lineRule="auto"/>
        <w:rPr>
          <w:rFonts w:ascii="Times New Roman" w:eastAsia="MS Mincho" w:hAnsi="Times New Roman" w:cs="Times New Roman"/>
        </w:rPr>
      </w:pPr>
    </w:p>
    <w:p w14:paraId="191954EC" w14:textId="77777777" w:rsidR="007D60B1" w:rsidRPr="00027C9D" w:rsidRDefault="007D60B1" w:rsidP="007D60B1">
      <w:pPr>
        <w:spacing w:after="0" w:line="240" w:lineRule="auto"/>
        <w:rPr>
          <w:rFonts w:ascii="Times New Roman" w:eastAsia="MS Mincho" w:hAnsi="Times New Roman" w:cs="Times New Roman"/>
          <w:b/>
        </w:rPr>
      </w:pPr>
      <w:r w:rsidRPr="00027C9D">
        <w:rPr>
          <w:rFonts w:ascii="Times New Roman" w:eastAsia="MS Mincho" w:hAnsi="Times New Roman" w:cs="Times New Roman"/>
          <w:b/>
        </w:rPr>
        <w:t>Jei nepataikėte vaisto įsilašinti į akį</w:t>
      </w:r>
      <w:r w:rsidRPr="00027C9D">
        <w:rPr>
          <w:rFonts w:ascii="Times New Roman" w:eastAsia="MS Mincho" w:hAnsi="Times New Roman" w:cs="Times New Roman"/>
        </w:rPr>
        <w:t>, bandykite dar kartą.</w:t>
      </w:r>
    </w:p>
    <w:p w14:paraId="7BDB99ED" w14:textId="77777777" w:rsidR="007D60B1" w:rsidRPr="00027C9D" w:rsidRDefault="007D60B1" w:rsidP="007D60B1">
      <w:pPr>
        <w:widowControl w:val="0"/>
        <w:suppressLineNumbers/>
        <w:suppressAutoHyphens/>
        <w:spacing w:after="0" w:line="240" w:lineRule="auto"/>
        <w:rPr>
          <w:rFonts w:ascii="Times New Roman" w:eastAsia="MS Mincho" w:hAnsi="Times New Roman" w:cs="Times New Roman"/>
          <w:b/>
        </w:rPr>
      </w:pPr>
    </w:p>
    <w:p w14:paraId="32AD2225" w14:textId="77777777" w:rsidR="007D60B1" w:rsidRPr="00027C9D" w:rsidRDefault="007D60B1" w:rsidP="007D60B1">
      <w:pPr>
        <w:widowControl w:val="0"/>
        <w:suppressLineNumbers/>
        <w:suppressAutoHyphens/>
        <w:spacing w:after="0" w:line="240" w:lineRule="auto"/>
        <w:rPr>
          <w:rFonts w:ascii="Times New Roman" w:eastAsia="MS Mincho" w:hAnsi="Times New Roman" w:cs="Times New Roman"/>
          <w:b/>
        </w:rPr>
      </w:pPr>
      <w:r w:rsidRPr="00027C9D">
        <w:rPr>
          <w:rFonts w:ascii="Times New Roman" w:eastAsia="MS Mincho" w:hAnsi="Times New Roman" w:cs="Times New Roman"/>
          <w:b/>
        </w:rPr>
        <w:t>Ką daryti pavartojus per didelę TOBRADEX dozę?</w:t>
      </w:r>
    </w:p>
    <w:p w14:paraId="3703A176" w14:textId="77777777" w:rsidR="007D60B1" w:rsidRPr="00027C9D" w:rsidRDefault="007D60B1" w:rsidP="007D60B1">
      <w:pPr>
        <w:widowControl w:val="0"/>
        <w:suppressLineNumbers/>
        <w:suppressAutoHyphens/>
        <w:spacing w:after="0" w:line="240" w:lineRule="auto"/>
        <w:rPr>
          <w:rFonts w:ascii="Times New Roman" w:eastAsia="MS Mincho" w:hAnsi="Times New Roman" w:cs="Times New Roman"/>
        </w:rPr>
      </w:pPr>
      <w:r w:rsidRPr="00027C9D">
        <w:rPr>
          <w:rFonts w:ascii="Times New Roman" w:eastAsia="MS Mincho" w:hAnsi="Times New Roman" w:cs="Times New Roman"/>
        </w:rPr>
        <w:t>Per daug įsilašinus TOBRADEX, akis galima plauti drungnu vandeniu. Kitą kartą lašų lašinkite tik tada, kai ateis laikas vartoti įprastą dozę.</w:t>
      </w:r>
    </w:p>
    <w:p w14:paraId="2155F24D" w14:textId="77777777" w:rsidR="007D60B1" w:rsidRPr="00027C9D" w:rsidRDefault="007D60B1" w:rsidP="007D60B1">
      <w:pPr>
        <w:spacing w:after="0" w:line="240" w:lineRule="auto"/>
        <w:rPr>
          <w:rFonts w:ascii="Times New Roman" w:eastAsia="MS Mincho" w:hAnsi="Times New Roman" w:cs="Times New Roman"/>
        </w:rPr>
      </w:pPr>
    </w:p>
    <w:p w14:paraId="793D43EB" w14:textId="77777777" w:rsidR="007D60B1" w:rsidRPr="00027C9D" w:rsidRDefault="007D60B1" w:rsidP="007D60B1">
      <w:pPr>
        <w:spacing w:after="0" w:line="240" w:lineRule="auto"/>
        <w:rPr>
          <w:rFonts w:ascii="Times New Roman" w:eastAsia="MS Mincho" w:hAnsi="Times New Roman" w:cs="Times New Roman"/>
          <w:b/>
        </w:rPr>
      </w:pPr>
      <w:r w:rsidRPr="00027C9D">
        <w:rPr>
          <w:rFonts w:ascii="Times New Roman" w:eastAsia="MS Mincho" w:hAnsi="Times New Roman" w:cs="Times New Roman"/>
          <w:b/>
        </w:rPr>
        <w:t>Pamiršus pavartoti TOBRADEX</w:t>
      </w:r>
    </w:p>
    <w:p w14:paraId="3E63874E" w14:textId="77777777" w:rsidR="007D60B1" w:rsidRPr="00027C9D" w:rsidRDefault="007D60B1" w:rsidP="007D60B1">
      <w:pPr>
        <w:keepNext/>
        <w:spacing w:after="0" w:line="240" w:lineRule="auto"/>
        <w:outlineLvl w:val="0"/>
        <w:rPr>
          <w:rFonts w:ascii="Times New Roman" w:eastAsia="MS Mincho" w:hAnsi="Times New Roman" w:cs="Times New Roman"/>
        </w:rPr>
      </w:pPr>
      <w:r w:rsidRPr="00027C9D">
        <w:rPr>
          <w:rFonts w:ascii="Times New Roman" w:eastAsia="MS Mincho" w:hAnsi="Times New Roman" w:cs="Times New Roman"/>
        </w:rPr>
        <w:t>Jei užmiršote įsilašinti TOBRADEX</w:t>
      </w:r>
      <w:r w:rsidRPr="00027C9D">
        <w:rPr>
          <w:rFonts w:ascii="Times New Roman" w:eastAsia="MS Mincho" w:hAnsi="Times New Roman" w:cs="Times New Roman"/>
          <w:b/>
        </w:rPr>
        <w:t xml:space="preserve">, </w:t>
      </w:r>
      <w:r w:rsidRPr="00027C9D">
        <w:rPr>
          <w:rFonts w:ascii="Times New Roman" w:eastAsia="MS Mincho" w:hAnsi="Times New Roman" w:cs="Times New Roman"/>
        </w:rPr>
        <w:t>įsilašinkite vieną dozę, iš karto, kai tik prisiminsite. Jei beveik atėjęs laikas lašintis kitą kartą, praleiskite užmirštąją dozę ir toliau vartokite vaistą įprastu laiku. Negalima vartoti dvigubos dozės norint kompensuoti praleistą dozę.</w:t>
      </w:r>
    </w:p>
    <w:p w14:paraId="0B4A9BC6" w14:textId="77777777" w:rsidR="007D60B1" w:rsidRPr="00027C9D" w:rsidRDefault="007D60B1" w:rsidP="007D60B1">
      <w:pPr>
        <w:spacing w:after="0" w:line="240" w:lineRule="auto"/>
        <w:rPr>
          <w:rFonts w:ascii="Times New Roman" w:eastAsia="MS Mincho" w:hAnsi="Times New Roman" w:cs="Times New Roman"/>
        </w:rPr>
      </w:pPr>
    </w:p>
    <w:p w14:paraId="4846A5A3" w14:textId="77777777" w:rsidR="007D60B1" w:rsidRPr="00027C9D" w:rsidRDefault="007D60B1" w:rsidP="007D60B1">
      <w:pPr>
        <w:spacing w:after="0" w:line="240" w:lineRule="auto"/>
        <w:rPr>
          <w:rFonts w:ascii="Times New Roman" w:eastAsia="MS Mincho" w:hAnsi="Times New Roman" w:cs="Times New Roman"/>
          <w:b/>
        </w:rPr>
      </w:pPr>
      <w:r w:rsidRPr="00027C9D">
        <w:rPr>
          <w:rFonts w:ascii="Times New Roman" w:eastAsia="MS Mincho" w:hAnsi="Times New Roman" w:cs="Times New Roman"/>
          <w:b/>
        </w:rPr>
        <w:t>Nustojus vartoti TOBRADEX</w:t>
      </w:r>
    </w:p>
    <w:p w14:paraId="594D4C95"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Per anksti nustojus vartoti TOBRADEX, gali atsinaujinti liga.</w:t>
      </w:r>
    </w:p>
    <w:p w14:paraId="057FDF54" w14:textId="77777777" w:rsidR="007D60B1" w:rsidRPr="00027C9D" w:rsidRDefault="007D60B1" w:rsidP="007D60B1">
      <w:pPr>
        <w:spacing w:after="0" w:line="240" w:lineRule="auto"/>
        <w:rPr>
          <w:rFonts w:ascii="Times New Roman" w:eastAsia="MS Mincho" w:hAnsi="Times New Roman" w:cs="Times New Roman"/>
        </w:rPr>
      </w:pPr>
    </w:p>
    <w:p w14:paraId="15A73BE9"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Jeigu kiltų daugiau klausimų dėl šio vaisto, kreipkitės į gydytoją arba vaistininką.</w:t>
      </w:r>
    </w:p>
    <w:p w14:paraId="4BB21B6E" w14:textId="77777777" w:rsidR="007D60B1" w:rsidRPr="00027C9D" w:rsidRDefault="007D60B1" w:rsidP="007D60B1">
      <w:pPr>
        <w:spacing w:after="0" w:line="240" w:lineRule="auto"/>
        <w:rPr>
          <w:rFonts w:ascii="Times New Roman" w:eastAsia="MS Mincho" w:hAnsi="Times New Roman" w:cs="Times New Roman"/>
        </w:rPr>
      </w:pPr>
    </w:p>
    <w:p w14:paraId="0AD3373C" w14:textId="77777777" w:rsidR="007D60B1" w:rsidRPr="00027C9D" w:rsidRDefault="007D60B1" w:rsidP="007D60B1">
      <w:pPr>
        <w:spacing w:after="0" w:line="240" w:lineRule="auto"/>
        <w:rPr>
          <w:rFonts w:ascii="Times New Roman" w:eastAsia="MS Mincho" w:hAnsi="Times New Roman" w:cs="Times New Roman"/>
        </w:rPr>
      </w:pPr>
    </w:p>
    <w:p w14:paraId="63FABE54" w14:textId="77777777" w:rsidR="007D60B1" w:rsidRPr="00027C9D" w:rsidRDefault="007D60B1" w:rsidP="007D60B1">
      <w:pPr>
        <w:numPr>
          <w:ilvl w:val="0"/>
          <w:numId w:val="7"/>
        </w:numPr>
        <w:spacing w:after="0" w:line="240" w:lineRule="auto"/>
        <w:rPr>
          <w:rFonts w:ascii="Times New Roman" w:eastAsia="MS Mincho" w:hAnsi="Times New Roman" w:cs="Times New Roman"/>
          <w:b/>
        </w:rPr>
      </w:pPr>
      <w:r w:rsidRPr="00027C9D">
        <w:rPr>
          <w:rFonts w:ascii="Times New Roman" w:eastAsia="MS Mincho" w:hAnsi="Times New Roman" w:cs="Times New Roman"/>
          <w:b/>
        </w:rPr>
        <w:t>Galimas šalutinis poveikis</w:t>
      </w:r>
    </w:p>
    <w:p w14:paraId="25648BF0" w14:textId="77777777" w:rsidR="007D60B1" w:rsidRPr="00027C9D" w:rsidRDefault="007D60B1" w:rsidP="007D60B1">
      <w:pPr>
        <w:tabs>
          <w:tab w:val="left" w:pos="720"/>
          <w:tab w:val="center" w:pos="4153"/>
          <w:tab w:val="right" w:pos="8306"/>
        </w:tabs>
        <w:spacing w:after="0" w:line="240" w:lineRule="auto"/>
        <w:rPr>
          <w:rFonts w:ascii="Times New Roman" w:eastAsia="MS Mincho" w:hAnsi="Times New Roman" w:cs="Times New Roman"/>
        </w:rPr>
      </w:pPr>
    </w:p>
    <w:p w14:paraId="1D592D7D" w14:textId="77777777" w:rsidR="007D60B1" w:rsidRPr="00027C9D" w:rsidRDefault="007D60B1" w:rsidP="007D60B1">
      <w:pPr>
        <w:tabs>
          <w:tab w:val="left" w:pos="720"/>
          <w:tab w:val="center" w:pos="4153"/>
          <w:tab w:val="right" w:pos="8306"/>
        </w:tabs>
        <w:spacing w:after="0" w:line="240" w:lineRule="auto"/>
        <w:rPr>
          <w:rFonts w:ascii="Times New Roman" w:eastAsia="MS Mincho" w:hAnsi="Times New Roman" w:cs="Times New Roman"/>
        </w:rPr>
      </w:pPr>
      <w:r w:rsidRPr="00027C9D">
        <w:rPr>
          <w:rFonts w:ascii="Times New Roman" w:eastAsia="MS Mincho" w:hAnsi="Times New Roman" w:cs="Times New Roman"/>
        </w:rPr>
        <w:t>Šis vaistas, kaip ir visi kiti, gali sukelti šalutinį poveikį, nors jis pasireiškia ne visiems žmonėms.</w:t>
      </w:r>
    </w:p>
    <w:p w14:paraId="0132C9D7" w14:textId="77777777" w:rsidR="007D60B1" w:rsidRPr="00027C9D" w:rsidRDefault="007D60B1" w:rsidP="007D60B1">
      <w:pPr>
        <w:tabs>
          <w:tab w:val="left" w:pos="720"/>
          <w:tab w:val="center" w:pos="4153"/>
          <w:tab w:val="right" w:pos="8306"/>
        </w:tabs>
        <w:spacing w:after="0" w:line="240" w:lineRule="auto"/>
        <w:rPr>
          <w:rFonts w:ascii="Times New Roman" w:eastAsia="MS Mincho" w:hAnsi="Times New Roman" w:cs="Times New Roman"/>
        </w:rPr>
      </w:pPr>
    </w:p>
    <w:p w14:paraId="1475DDC7" w14:textId="77777777" w:rsidR="007D60B1" w:rsidRPr="00027C9D" w:rsidRDefault="007D60B1" w:rsidP="007D60B1">
      <w:pPr>
        <w:tabs>
          <w:tab w:val="left" w:pos="720"/>
          <w:tab w:val="center" w:pos="4153"/>
          <w:tab w:val="right" w:pos="8306"/>
        </w:tabs>
        <w:spacing w:after="0" w:line="240" w:lineRule="auto"/>
        <w:rPr>
          <w:rFonts w:ascii="Times New Roman" w:eastAsia="MS Mincho" w:hAnsi="Times New Roman" w:cs="Times New Roman"/>
        </w:rPr>
      </w:pPr>
      <w:r w:rsidRPr="00027C9D">
        <w:rPr>
          <w:rFonts w:ascii="Times New Roman" w:eastAsia="MS Mincho" w:hAnsi="Times New Roman" w:cs="Times New Roman"/>
        </w:rPr>
        <w:t>Nustatytas toliau išvardytas šalutinis poveikis, galintis pasireikšti vartojant TOBRADEX akių lašų (suspensijos).</w:t>
      </w:r>
    </w:p>
    <w:p w14:paraId="08C9D644" w14:textId="77777777" w:rsidR="007D60B1" w:rsidRPr="00027C9D" w:rsidRDefault="007D60B1" w:rsidP="007D60B1">
      <w:pPr>
        <w:tabs>
          <w:tab w:val="left" w:pos="720"/>
          <w:tab w:val="center" w:pos="4153"/>
          <w:tab w:val="right" w:pos="8306"/>
        </w:tabs>
        <w:spacing w:after="0" w:line="240" w:lineRule="auto"/>
        <w:rPr>
          <w:rFonts w:ascii="Times New Roman" w:eastAsia="MS Mincho" w:hAnsi="Times New Roman" w:cs="Times New Roman"/>
        </w:rPr>
      </w:pPr>
    </w:p>
    <w:p w14:paraId="422DABCF" w14:textId="77777777" w:rsidR="007D60B1" w:rsidRPr="00027C9D" w:rsidRDefault="007D60B1" w:rsidP="007D60B1">
      <w:pPr>
        <w:spacing w:after="0" w:line="240" w:lineRule="auto"/>
        <w:rPr>
          <w:rFonts w:ascii="Times New Roman" w:eastAsia="MS Mincho" w:hAnsi="Times New Roman" w:cs="Times New Roman"/>
          <w:u w:val="single"/>
        </w:rPr>
      </w:pPr>
      <w:r w:rsidRPr="00027C9D">
        <w:rPr>
          <w:rFonts w:ascii="Times New Roman" w:eastAsia="MS Mincho" w:hAnsi="Times New Roman" w:cs="Times New Roman"/>
          <w:u w:val="single"/>
        </w:rPr>
        <w:t>Nedažnas šalutinis poveikis (gali pasireikšti 1</w:t>
      </w:r>
      <w:r w:rsidRPr="00027C9D">
        <w:rPr>
          <w:rFonts w:ascii="Times New Roman" w:eastAsia="MS Mincho" w:hAnsi="Times New Roman" w:cs="Times New Roman"/>
          <w:u w:val="single"/>
        </w:rPr>
        <w:noBreakHyphen/>
        <w:t>10 žmonių iš 1000)</w:t>
      </w:r>
    </w:p>
    <w:p w14:paraId="6D24EFC3"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i/>
          <w:iCs/>
        </w:rPr>
        <w:lastRenderedPageBreak/>
        <w:t xml:space="preserve">Poveikis akims: </w:t>
      </w:r>
      <w:r w:rsidRPr="00027C9D">
        <w:rPr>
          <w:rFonts w:ascii="Times New Roman" w:eastAsia="MS Mincho" w:hAnsi="Times New Roman" w:cs="Times New Roman"/>
        </w:rPr>
        <w:t>padidėjęs akies (-ių) akispūdis, akies skausmas, akies niežėjimas, nemalonus pojūtis akyje, akies dirginimas</w:t>
      </w:r>
    </w:p>
    <w:p w14:paraId="3D0EFFFB" w14:textId="77777777" w:rsidR="007D60B1" w:rsidRPr="00027C9D" w:rsidRDefault="007D60B1" w:rsidP="007D60B1">
      <w:pPr>
        <w:spacing w:after="0" w:line="240" w:lineRule="auto"/>
        <w:ind w:left="720"/>
        <w:rPr>
          <w:rFonts w:ascii="Times New Roman" w:eastAsia="MS Mincho" w:hAnsi="Times New Roman" w:cs="Times New Roman"/>
        </w:rPr>
      </w:pPr>
    </w:p>
    <w:p w14:paraId="037F08A5" w14:textId="77777777" w:rsidR="007D60B1" w:rsidRPr="00027C9D" w:rsidRDefault="007D60B1" w:rsidP="007D60B1">
      <w:pPr>
        <w:spacing w:after="0" w:line="240" w:lineRule="auto"/>
        <w:rPr>
          <w:rFonts w:ascii="Times New Roman" w:eastAsia="MS Mincho" w:hAnsi="Times New Roman" w:cs="Times New Roman"/>
          <w:u w:val="single"/>
        </w:rPr>
      </w:pPr>
      <w:r w:rsidRPr="00027C9D">
        <w:rPr>
          <w:rFonts w:ascii="Times New Roman" w:eastAsia="MS Mincho" w:hAnsi="Times New Roman" w:cs="Times New Roman"/>
          <w:u w:val="single"/>
        </w:rPr>
        <w:t>Retas šalutinis poveikis (gali pasireikšti 1</w:t>
      </w:r>
      <w:r w:rsidRPr="00027C9D">
        <w:rPr>
          <w:rFonts w:ascii="Times New Roman" w:eastAsia="MS Mincho" w:hAnsi="Times New Roman" w:cs="Times New Roman"/>
          <w:u w:val="single"/>
        </w:rPr>
        <w:noBreakHyphen/>
        <w:t>10 žmonių iš 10 000)</w:t>
      </w:r>
    </w:p>
    <w:p w14:paraId="3B7B47DB"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i/>
          <w:iCs/>
        </w:rPr>
        <w:t>Poveikis akims</w:t>
      </w:r>
      <w:r w:rsidRPr="00027C9D">
        <w:rPr>
          <w:rFonts w:ascii="Times New Roman" w:eastAsia="MS Mincho" w:hAnsi="Times New Roman" w:cs="Times New Roman"/>
        </w:rPr>
        <w:t>: akies alergija, matomo vaizdo neryškumas, akies sausumas, ragenos uždegimas, akies paraudimas.</w:t>
      </w:r>
    </w:p>
    <w:p w14:paraId="038072F4"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i/>
          <w:iCs/>
        </w:rPr>
        <w:t>Bendrasis šalutinis poveikis</w:t>
      </w:r>
      <w:r w:rsidRPr="00027C9D">
        <w:rPr>
          <w:rFonts w:ascii="Times New Roman" w:eastAsia="MS Mincho" w:hAnsi="Times New Roman" w:cs="Times New Roman"/>
        </w:rPr>
        <w:t>: skonio pojūčio sutrikimas.</w:t>
      </w:r>
    </w:p>
    <w:p w14:paraId="71C6BEAC" w14:textId="77777777" w:rsidR="007D60B1" w:rsidRPr="00027C9D" w:rsidRDefault="007D60B1" w:rsidP="007D60B1">
      <w:pPr>
        <w:spacing w:after="0" w:line="240" w:lineRule="auto"/>
        <w:rPr>
          <w:rFonts w:ascii="Times New Roman" w:eastAsia="MS Mincho" w:hAnsi="Times New Roman" w:cs="Times New Roman"/>
        </w:rPr>
      </w:pPr>
    </w:p>
    <w:p w14:paraId="708DC9FD" w14:textId="77777777" w:rsidR="00337C7B" w:rsidRPr="00027C9D" w:rsidRDefault="00337C7B" w:rsidP="00337C7B">
      <w:pPr>
        <w:rPr>
          <w:rFonts w:ascii="Times New Roman" w:hAnsi="Times New Roman" w:cs="Times New Roman"/>
          <w:u w:val="single"/>
        </w:rPr>
      </w:pPr>
      <w:r w:rsidRPr="00027C9D">
        <w:rPr>
          <w:rFonts w:ascii="Times New Roman" w:hAnsi="Times New Roman" w:cs="Times New Roman"/>
          <w:u w:val="single"/>
        </w:rPr>
        <w:t>Papildomas šalutinis poveikis, apie kurį duomenų gauta po vaisto pateikimo į rinką ir kurio dažnis nežinomas</w:t>
      </w:r>
    </w:p>
    <w:p w14:paraId="0A8AD258" w14:textId="77777777" w:rsidR="00337C7B" w:rsidRPr="00027C9D" w:rsidRDefault="00337C7B" w:rsidP="00337C7B">
      <w:pPr>
        <w:rPr>
          <w:rFonts w:ascii="Times New Roman" w:hAnsi="Times New Roman" w:cs="Times New Roman"/>
        </w:rPr>
      </w:pPr>
      <w:r w:rsidRPr="00027C9D">
        <w:rPr>
          <w:rFonts w:ascii="Times New Roman" w:hAnsi="Times New Roman" w:cs="Times New Roman"/>
          <w:i/>
          <w:iCs/>
        </w:rPr>
        <w:t>Poveikis akims</w:t>
      </w:r>
      <w:r w:rsidRPr="00027C9D">
        <w:rPr>
          <w:rFonts w:ascii="Times New Roman" w:hAnsi="Times New Roman" w:cs="Times New Roman"/>
        </w:rPr>
        <w:t>: akies voko edema, akies voko eritema, vyzdžio padidėjimas, padidėjęs ašarojimas.</w:t>
      </w:r>
    </w:p>
    <w:p w14:paraId="0AB42EF2" w14:textId="77777777" w:rsidR="00337C7B" w:rsidRPr="00027C9D" w:rsidRDefault="00337C7B" w:rsidP="00337C7B">
      <w:pPr>
        <w:pStyle w:val="Komentarotekstas"/>
        <w:rPr>
          <w:sz w:val="22"/>
          <w:szCs w:val="22"/>
          <w:lang w:val="lt-LT"/>
        </w:rPr>
      </w:pPr>
      <w:r w:rsidRPr="00027C9D">
        <w:rPr>
          <w:i/>
          <w:iCs/>
          <w:sz w:val="22"/>
          <w:szCs w:val="22"/>
          <w:lang w:val="lt-LT"/>
        </w:rPr>
        <w:t>Bendrasis šalutinis poveikis</w:t>
      </w:r>
      <w:r w:rsidRPr="00027C9D">
        <w:rPr>
          <w:sz w:val="22"/>
          <w:szCs w:val="22"/>
          <w:lang w:val="lt-LT"/>
        </w:rPr>
        <w:t>: sunki alerginė reakcija (padidėjęs jautrumas), svaigulys, galvos skausmas, pykinimas, nemalonus pojūtis pilve,</w:t>
      </w:r>
      <w:r w:rsidRPr="00027C9D" w:rsidDel="00D71F36">
        <w:rPr>
          <w:sz w:val="22"/>
          <w:szCs w:val="22"/>
          <w:lang w:val="lt-LT"/>
        </w:rPr>
        <w:t xml:space="preserve"> </w:t>
      </w:r>
      <w:r w:rsidRPr="00027C9D">
        <w:rPr>
          <w:sz w:val="22"/>
          <w:szCs w:val="22"/>
          <w:lang w:val="lt-LT"/>
        </w:rPr>
        <w:t>daugiaformė eritema, išbėrimas, veido patinimas, niežulys.</w:t>
      </w:r>
    </w:p>
    <w:p w14:paraId="3D79BD80" w14:textId="77777777" w:rsidR="007D60B1" w:rsidRPr="00027C9D" w:rsidRDefault="007D60B1" w:rsidP="007D60B1">
      <w:pPr>
        <w:tabs>
          <w:tab w:val="left" w:pos="720"/>
          <w:tab w:val="center" w:pos="4153"/>
          <w:tab w:val="right" w:pos="8306"/>
        </w:tabs>
        <w:spacing w:after="0" w:line="240" w:lineRule="auto"/>
        <w:rPr>
          <w:rFonts w:ascii="Times New Roman" w:eastAsia="MS Mincho" w:hAnsi="Times New Roman" w:cs="Times New Roman"/>
        </w:rPr>
      </w:pPr>
    </w:p>
    <w:p w14:paraId="0267AB33" w14:textId="77777777" w:rsidR="007D60B1" w:rsidRPr="00027C9D" w:rsidRDefault="007D60B1" w:rsidP="007D60B1">
      <w:pPr>
        <w:tabs>
          <w:tab w:val="left" w:pos="567"/>
        </w:tabs>
        <w:spacing w:after="0" w:line="240" w:lineRule="auto"/>
        <w:rPr>
          <w:rFonts w:ascii="Times New Roman" w:eastAsia="Times New Roman" w:hAnsi="Times New Roman" w:cs="Times New Roman"/>
          <w:b/>
          <w:snapToGrid w:val="0"/>
        </w:rPr>
      </w:pPr>
      <w:r w:rsidRPr="00027C9D">
        <w:rPr>
          <w:rFonts w:ascii="Times New Roman" w:eastAsia="Times New Roman" w:hAnsi="Times New Roman" w:cs="Times New Roman"/>
          <w:b/>
          <w:noProof/>
          <w:snapToGrid w:val="0"/>
        </w:rPr>
        <w:t>Pranešimas apie šalutinį poveikį</w:t>
      </w:r>
    </w:p>
    <w:p w14:paraId="5E1F72E1" w14:textId="77777777" w:rsidR="007D60B1" w:rsidRPr="00027C9D" w:rsidRDefault="007D60B1" w:rsidP="007D60B1">
      <w:pPr>
        <w:tabs>
          <w:tab w:val="left" w:pos="567"/>
        </w:tabs>
        <w:spacing w:after="0" w:line="260" w:lineRule="exact"/>
        <w:ind w:right="-449"/>
        <w:rPr>
          <w:rFonts w:ascii="Times New Roman" w:eastAsia="Times New Roman" w:hAnsi="Times New Roman" w:cs="Times New Roman"/>
          <w:noProof/>
          <w:snapToGrid w:val="0"/>
        </w:rPr>
      </w:pPr>
      <w:r w:rsidRPr="00027C9D">
        <w:rPr>
          <w:rFonts w:ascii="Times New Roman" w:eastAsia="Times New Roman" w:hAnsi="Times New Roman" w:cs="Times New Roman"/>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27C9D">
        <w:rPr>
          <w:rFonts w:ascii="Times New Roman" w:eastAsia="Times New Roman" w:hAnsi="Times New Roman" w:cs="Times New Roman"/>
          <w:snapToGrid w:val="0"/>
          <w:lang w:eastAsia="zh-CN"/>
        </w:rPr>
        <w:t>elefonu 8 800 73568</w:t>
      </w:r>
      <w:r w:rsidRPr="00027C9D">
        <w:rPr>
          <w:rFonts w:ascii="Times New Roman" w:eastAsia="Times New Roman" w:hAnsi="Times New Roman" w:cs="Times New Roman"/>
          <w:snapToGrid w:val="0"/>
        </w:rPr>
        <w:t xml:space="preserve"> arba užpildyti interneto svetainėje </w:t>
      </w:r>
      <w:hyperlink r:id="rId11" w:history="1">
        <w:r w:rsidRPr="00027C9D">
          <w:rPr>
            <w:rFonts w:ascii="Times New Roman" w:eastAsia="SimSun" w:hAnsi="Times New Roman" w:cs="Times New Roman"/>
            <w:snapToGrid w:val="0"/>
            <w:color w:val="0000FF"/>
            <w:u w:val="single"/>
          </w:rPr>
          <w:t>www.vvkt.lt</w:t>
        </w:r>
      </w:hyperlink>
      <w:r w:rsidRPr="00027C9D">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027C9D">
        <w:rPr>
          <w:rFonts w:ascii="Times New Roman" w:eastAsia="Times New Roman" w:hAnsi="Times New Roman" w:cs="Times New Roman"/>
          <w:snapToGrid w:val="0"/>
          <w:lang w:eastAsia="zh-CN"/>
        </w:rPr>
        <w:t xml:space="preserve">nemokamu </w:t>
      </w:r>
      <w:r w:rsidRPr="00027C9D">
        <w:rPr>
          <w:rFonts w:ascii="Times New Roman" w:eastAsia="Times New Roman" w:hAnsi="Times New Roman" w:cs="Times New Roman"/>
          <w:snapToGrid w:val="0"/>
        </w:rPr>
        <w:t>fakso numeriu 8 800 20131</w:t>
      </w:r>
      <w:r w:rsidRPr="00027C9D">
        <w:rPr>
          <w:rFonts w:ascii="Times New Roman" w:eastAsia="Times New Roman" w:hAnsi="Times New Roman" w:cs="Times New Roman"/>
          <w:snapToGrid w:val="0"/>
          <w:lang w:eastAsia="zh-CN"/>
        </w:rPr>
        <w:t xml:space="preserve">, </w:t>
      </w:r>
      <w:r w:rsidRPr="00027C9D">
        <w:rPr>
          <w:rFonts w:ascii="Times New Roman" w:eastAsia="Times New Roman" w:hAnsi="Times New Roman" w:cs="Times New Roman"/>
          <w:snapToGrid w:val="0"/>
        </w:rPr>
        <w:t xml:space="preserve">el. paštu </w:t>
      </w:r>
      <w:hyperlink r:id="rId12" w:history="1">
        <w:r w:rsidRPr="00027C9D">
          <w:rPr>
            <w:rFonts w:ascii="Times New Roman" w:eastAsia="SimSun" w:hAnsi="Times New Roman" w:cs="Times New Roman"/>
            <w:snapToGrid w:val="0"/>
            <w:color w:val="0000FF"/>
            <w:u w:val="single"/>
          </w:rPr>
          <w:t>NepageidaujamaR@vvkt.lt</w:t>
        </w:r>
      </w:hyperlink>
      <w:r w:rsidRPr="00027C9D">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3" w:history="1">
        <w:r w:rsidRPr="00027C9D">
          <w:rPr>
            <w:rFonts w:ascii="Times New Roman" w:eastAsia="SimSun" w:hAnsi="Times New Roman" w:cs="Times New Roman"/>
            <w:snapToGrid w:val="0"/>
            <w:color w:val="0000FF"/>
            <w:u w:val="single"/>
          </w:rPr>
          <w:t>http://www.vvkt.lt</w:t>
        </w:r>
      </w:hyperlink>
      <w:r w:rsidRPr="00027C9D">
        <w:rPr>
          <w:rFonts w:ascii="Times New Roman" w:eastAsia="Times New Roman" w:hAnsi="Times New Roman" w:cs="Times New Roman"/>
          <w:snapToGrid w:val="0"/>
        </w:rPr>
        <w:t>). Pranešdami apie šalutinį poveikį galite mums padėti gauti daugiau informacijos apie šio vaisto saugumą.</w:t>
      </w:r>
    </w:p>
    <w:p w14:paraId="77871A26" w14:textId="77777777" w:rsidR="007D60B1" w:rsidRPr="00027C9D" w:rsidRDefault="007D60B1" w:rsidP="007D60B1">
      <w:pPr>
        <w:spacing w:after="0" w:line="240" w:lineRule="auto"/>
        <w:rPr>
          <w:rFonts w:ascii="Times New Roman" w:eastAsia="MS Mincho" w:hAnsi="Times New Roman" w:cs="Times New Roman"/>
        </w:rPr>
      </w:pPr>
    </w:p>
    <w:p w14:paraId="150310AE" w14:textId="77777777" w:rsidR="007D60B1" w:rsidRPr="00027C9D" w:rsidRDefault="007D60B1" w:rsidP="007D60B1">
      <w:pPr>
        <w:spacing w:after="0" w:line="240" w:lineRule="auto"/>
        <w:rPr>
          <w:rFonts w:ascii="Times New Roman" w:eastAsia="MS Mincho" w:hAnsi="Times New Roman" w:cs="Times New Roman"/>
        </w:rPr>
      </w:pPr>
    </w:p>
    <w:p w14:paraId="31A393D7" w14:textId="77777777" w:rsidR="007D60B1" w:rsidRPr="00027C9D" w:rsidRDefault="007D60B1" w:rsidP="007D60B1">
      <w:pPr>
        <w:numPr>
          <w:ilvl w:val="0"/>
          <w:numId w:val="7"/>
        </w:numPr>
        <w:spacing w:after="0" w:line="240" w:lineRule="auto"/>
        <w:rPr>
          <w:rFonts w:ascii="Times New Roman" w:eastAsia="MS Mincho" w:hAnsi="Times New Roman" w:cs="Times New Roman"/>
          <w:b/>
        </w:rPr>
      </w:pPr>
      <w:r w:rsidRPr="00027C9D">
        <w:rPr>
          <w:rFonts w:ascii="Times New Roman" w:eastAsia="MS Mincho" w:hAnsi="Times New Roman" w:cs="Times New Roman"/>
          <w:b/>
        </w:rPr>
        <w:t>Kaip laikyti TOBRADEX</w:t>
      </w:r>
    </w:p>
    <w:p w14:paraId="6B6B7485" w14:textId="77777777" w:rsidR="007D60B1" w:rsidRPr="00027C9D" w:rsidRDefault="007D60B1" w:rsidP="007D60B1">
      <w:pPr>
        <w:tabs>
          <w:tab w:val="left" w:pos="720"/>
          <w:tab w:val="center" w:pos="4153"/>
          <w:tab w:val="right" w:pos="8306"/>
        </w:tabs>
        <w:spacing w:after="0" w:line="240" w:lineRule="auto"/>
        <w:rPr>
          <w:rFonts w:ascii="Times New Roman" w:eastAsia="MS Mincho" w:hAnsi="Times New Roman" w:cs="Times New Roman"/>
          <w:b/>
        </w:rPr>
      </w:pPr>
    </w:p>
    <w:p w14:paraId="14621538" w14:textId="77777777" w:rsidR="007D60B1" w:rsidRPr="00027C9D" w:rsidRDefault="007D60B1" w:rsidP="007D60B1">
      <w:pPr>
        <w:numPr>
          <w:ilvl w:val="12"/>
          <w:numId w:val="0"/>
        </w:numPr>
        <w:spacing w:after="0" w:line="240" w:lineRule="auto"/>
        <w:ind w:right="-2"/>
        <w:rPr>
          <w:rFonts w:ascii="Times New Roman" w:eastAsia="Times New Roman" w:hAnsi="Times New Roman" w:cs="Times New Roman"/>
          <w:snapToGrid w:val="0"/>
        </w:rPr>
      </w:pPr>
      <w:r w:rsidRPr="00027C9D">
        <w:rPr>
          <w:rFonts w:ascii="Times New Roman" w:eastAsia="Times New Roman" w:hAnsi="Times New Roman" w:cs="Times New Roman"/>
          <w:snapToGrid w:val="0"/>
        </w:rPr>
        <w:t>Šį vaistą laikykite vaikams nepastebimoje ir nepasiekiamoje vietoje.</w:t>
      </w:r>
    </w:p>
    <w:p w14:paraId="11D4C569" w14:textId="77777777" w:rsidR="007D60B1" w:rsidRPr="00027C9D" w:rsidRDefault="007D60B1" w:rsidP="007D60B1">
      <w:pPr>
        <w:spacing w:after="0" w:line="240" w:lineRule="auto"/>
        <w:rPr>
          <w:rFonts w:ascii="Times New Roman" w:eastAsia="MS Mincho" w:hAnsi="Times New Roman" w:cs="Times New Roman"/>
        </w:rPr>
      </w:pPr>
    </w:p>
    <w:p w14:paraId="2AA60C3C" w14:textId="77777777" w:rsidR="007D60B1" w:rsidRPr="00731E52" w:rsidRDefault="007D60B1" w:rsidP="007D60B1">
      <w:pPr>
        <w:widowControl w:val="0"/>
        <w:suppressLineNumbers/>
        <w:suppressAutoHyphens/>
        <w:rPr>
          <w:rFonts w:ascii="Times New Roman" w:hAnsi="Times New Roman" w:cs="Times New Roman"/>
        </w:rPr>
      </w:pPr>
      <w:r w:rsidRPr="00027C9D">
        <w:rPr>
          <w:rFonts w:ascii="Times New Roman" w:hAnsi="Times New Roman" w:cs="Times New Roman"/>
        </w:rPr>
        <w:t xml:space="preserve">Laikyti ne aukštesnėje </w:t>
      </w:r>
      <w:r w:rsidRPr="00731E52">
        <w:rPr>
          <w:rFonts w:ascii="Times New Roman" w:hAnsi="Times New Roman" w:cs="Times New Roman"/>
        </w:rPr>
        <w:t>kaip 25 </w:t>
      </w:r>
      <w:r w:rsidRPr="00731E52">
        <w:rPr>
          <w:rFonts w:ascii="Times New Roman" w:hAnsi="Times New Roman" w:cs="Times New Roman"/>
        </w:rPr>
        <w:sym w:font="Symbol" w:char="F0B0"/>
      </w:r>
      <w:r w:rsidRPr="00731E52">
        <w:rPr>
          <w:rFonts w:ascii="Times New Roman" w:hAnsi="Times New Roman" w:cs="Times New Roman"/>
        </w:rPr>
        <w:t xml:space="preserve">C temperatūroje. Negalima užšaldyti. Laikyti talpyklę stačią. Laikyti talpyklę sandarią. Laikyti </w:t>
      </w:r>
      <w:r w:rsidR="00027C9D" w:rsidRPr="00731E52">
        <w:rPr>
          <w:rFonts w:ascii="Times New Roman" w:hAnsi="Times New Roman" w:cs="Times New Roman"/>
        </w:rPr>
        <w:t>gamintojo</w:t>
      </w:r>
      <w:r w:rsidRPr="00731E52">
        <w:rPr>
          <w:rFonts w:ascii="Times New Roman" w:hAnsi="Times New Roman" w:cs="Times New Roman"/>
        </w:rPr>
        <w:t xml:space="preserve"> pakuotėje.</w:t>
      </w:r>
    </w:p>
    <w:p w14:paraId="3F303163" w14:textId="77777777" w:rsidR="007D60B1" w:rsidRPr="00731E52" w:rsidRDefault="007D60B1" w:rsidP="007D60B1">
      <w:pPr>
        <w:widowControl w:val="0"/>
        <w:suppressLineNumbers/>
        <w:tabs>
          <w:tab w:val="left" w:pos="-720"/>
        </w:tabs>
        <w:suppressAutoHyphens/>
        <w:spacing w:after="0" w:line="240" w:lineRule="auto"/>
        <w:jc w:val="both"/>
        <w:rPr>
          <w:rFonts w:ascii="Times New Roman" w:eastAsia="MS Mincho" w:hAnsi="Times New Roman" w:cs="Times New Roman"/>
          <w:spacing w:val="-3"/>
        </w:rPr>
      </w:pPr>
    </w:p>
    <w:p w14:paraId="36E389C4" w14:textId="77777777" w:rsidR="007D60B1" w:rsidRPr="00731E52" w:rsidRDefault="007D60B1" w:rsidP="007D60B1">
      <w:pPr>
        <w:widowControl w:val="0"/>
        <w:suppressLineNumbers/>
        <w:tabs>
          <w:tab w:val="left" w:pos="-720"/>
        </w:tabs>
        <w:suppressAutoHyphens/>
        <w:spacing w:after="0" w:line="240" w:lineRule="auto"/>
        <w:rPr>
          <w:rFonts w:ascii="Times New Roman" w:eastAsia="MS Mincho" w:hAnsi="Times New Roman" w:cs="Times New Roman"/>
          <w:spacing w:val="-3"/>
        </w:rPr>
      </w:pPr>
      <w:r w:rsidRPr="00731E52">
        <w:rPr>
          <w:rFonts w:ascii="Times New Roman" w:eastAsia="MS Mincho" w:hAnsi="Times New Roman" w:cs="Times New Roman"/>
          <w:spacing w:val="-3"/>
        </w:rPr>
        <w:t xml:space="preserve">Pirmą kartą atidarius talpyklę, suspensijos tinkamumo laikas </w:t>
      </w:r>
      <w:r w:rsidR="00027C9D" w:rsidRPr="00731E52">
        <w:rPr>
          <w:rFonts w:ascii="Times New Roman" w:eastAsia="MS Mincho" w:hAnsi="Times New Roman" w:cs="Times New Roman"/>
          <w:spacing w:val="-3"/>
        </w:rPr>
        <w:t>28 dienos</w:t>
      </w:r>
      <w:r w:rsidRPr="00731E52">
        <w:rPr>
          <w:rFonts w:ascii="Times New Roman" w:eastAsia="MS Mincho" w:hAnsi="Times New Roman" w:cs="Times New Roman"/>
          <w:spacing w:val="-3"/>
        </w:rPr>
        <w:t xml:space="preserve">. </w:t>
      </w:r>
      <w:r w:rsidRPr="00731E52">
        <w:rPr>
          <w:rFonts w:ascii="Times New Roman" w:eastAsia="MS Mincho" w:hAnsi="Times New Roman" w:cs="Times New Roman"/>
        </w:rPr>
        <w:t xml:space="preserve">Praėjus </w:t>
      </w:r>
      <w:r w:rsidR="00027C9D" w:rsidRPr="00731E52">
        <w:rPr>
          <w:rFonts w:ascii="Times New Roman" w:eastAsia="MS Mincho" w:hAnsi="Times New Roman" w:cs="Times New Roman"/>
        </w:rPr>
        <w:t xml:space="preserve">dvidešimt aštuonioms dienoms </w:t>
      </w:r>
      <w:r w:rsidRPr="00731E52">
        <w:rPr>
          <w:rFonts w:ascii="Times New Roman" w:eastAsia="MS Mincho" w:hAnsi="Times New Roman" w:cs="Times New Roman"/>
        </w:rPr>
        <w:t>po atsukimo šiuos vaistus reikia išmesti, nes jie gali būti užsiteršę.</w:t>
      </w:r>
      <w:r w:rsidRPr="00731E52">
        <w:rPr>
          <w:rFonts w:ascii="Times New Roman" w:eastAsia="MS Mincho" w:hAnsi="Times New Roman" w:cs="Times New Roman"/>
          <w:b/>
        </w:rPr>
        <w:t xml:space="preserve"> </w:t>
      </w:r>
      <w:r w:rsidRPr="00731E52">
        <w:rPr>
          <w:rFonts w:ascii="Times New Roman" w:eastAsia="MS Mincho" w:hAnsi="Times New Roman" w:cs="Times New Roman"/>
        </w:rPr>
        <w:t>Užsirašykite datą, kada atsukote talpyklę, toliau nurodytoje vietoje</w:t>
      </w:r>
    </w:p>
    <w:p w14:paraId="52290622" w14:textId="77777777" w:rsidR="007D60B1" w:rsidRPr="00731E52" w:rsidRDefault="007D60B1" w:rsidP="007D60B1">
      <w:pPr>
        <w:tabs>
          <w:tab w:val="left" w:pos="720"/>
          <w:tab w:val="center" w:pos="4153"/>
          <w:tab w:val="right" w:pos="8306"/>
        </w:tabs>
        <w:spacing w:after="0" w:line="240" w:lineRule="auto"/>
        <w:rPr>
          <w:rFonts w:ascii="Times New Roman" w:eastAsia="MS Mincho" w:hAnsi="Times New Roman" w:cs="Times New Roman"/>
        </w:rPr>
      </w:pPr>
    </w:p>
    <w:p w14:paraId="0ADD2FB4" w14:textId="77777777" w:rsidR="007D60B1" w:rsidRPr="00731E52" w:rsidRDefault="007D60B1" w:rsidP="007D60B1">
      <w:pPr>
        <w:tabs>
          <w:tab w:val="left" w:pos="720"/>
          <w:tab w:val="center" w:pos="4153"/>
          <w:tab w:val="right" w:pos="8306"/>
        </w:tabs>
        <w:spacing w:after="0" w:line="240" w:lineRule="auto"/>
        <w:rPr>
          <w:rFonts w:ascii="Times New Roman" w:eastAsia="MS Mincho" w:hAnsi="Times New Roman" w:cs="Times New Roman"/>
        </w:rPr>
      </w:pPr>
      <w:r w:rsidRPr="00731E52">
        <w:rPr>
          <w:rFonts w:ascii="Times New Roman" w:eastAsia="MS Mincho" w:hAnsi="Times New Roman" w:cs="Times New Roman"/>
        </w:rPr>
        <w:t>Atsukta:</w:t>
      </w:r>
    </w:p>
    <w:p w14:paraId="627BCEB3" w14:textId="77777777" w:rsidR="007D60B1" w:rsidRPr="00731E52" w:rsidRDefault="007D60B1" w:rsidP="007D60B1">
      <w:pPr>
        <w:spacing w:after="0" w:line="240" w:lineRule="auto"/>
        <w:rPr>
          <w:rFonts w:ascii="Times New Roman" w:eastAsia="MS Mincho" w:hAnsi="Times New Roman" w:cs="Times New Roman"/>
        </w:rPr>
      </w:pPr>
    </w:p>
    <w:p w14:paraId="42B59FB7"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 xml:space="preserve">Ant etiketės po „Tinka iki“, dėžutės ir talpyklės nurodytam tinkamumo laikui pasibaigus, šio vaisto vartoti negalima. Vaistas tinkamas vartoti iki paskutinės nurodyto mėnesio dienos. </w:t>
      </w:r>
    </w:p>
    <w:p w14:paraId="4CBCFE88" w14:textId="77777777" w:rsidR="007D60B1" w:rsidRPr="00027C9D" w:rsidRDefault="007D60B1" w:rsidP="007D60B1">
      <w:pPr>
        <w:spacing w:after="0" w:line="240" w:lineRule="auto"/>
        <w:rPr>
          <w:rFonts w:ascii="Times New Roman" w:eastAsia="MS Mincho" w:hAnsi="Times New Roman" w:cs="Times New Roman"/>
        </w:rPr>
      </w:pPr>
    </w:p>
    <w:p w14:paraId="097D7316" w14:textId="77777777" w:rsidR="007D60B1" w:rsidRPr="00027C9D" w:rsidRDefault="007D60B1" w:rsidP="007D60B1">
      <w:pPr>
        <w:spacing w:after="0" w:line="240" w:lineRule="auto"/>
        <w:rPr>
          <w:rFonts w:ascii="Times New Roman" w:eastAsia="Times New Roman" w:hAnsi="Times New Roman" w:cs="Times New Roman"/>
        </w:rPr>
      </w:pPr>
      <w:r w:rsidRPr="00027C9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CB4D801" w14:textId="77777777" w:rsidR="007D60B1" w:rsidRPr="00027C9D" w:rsidRDefault="007D60B1" w:rsidP="007D60B1">
      <w:pPr>
        <w:spacing w:after="0" w:line="240" w:lineRule="auto"/>
        <w:rPr>
          <w:rFonts w:ascii="Times New Roman" w:eastAsia="MS Mincho" w:hAnsi="Times New Roman" w:cs="Times New Roman"/>
        </w:rPr>
      </w:pPr>
    </w:p>
    <w:p w14:paraId="30CF5D01" w14:textId="77777777" w:rsidR="007D60B1" w:rsidRPr="00027C9D" w:rsidRDefault="007D60B1" w:rsidP="007D60B1">
      <w:pPr>
        <w:spacing w:after="0" w:line="240" w:lineRule="auto"/>
        <w:rPr>
          <w:rFonts w:ascii="Times New Roman" w:eastAsia="MS Mincho" w:hAnsi="Times New Roman" w:cs="Times New Roman"/>
        </w:rPr>
      </w:pPr>
    </w:p>
    <w:p w14:paraId="1E2FC383" w14:textId="77777777" w:rsidR="007D60B1" w:rsidRPr="00027C9D" w:rsidRDefault="007D60B1" w:rsidP="007D60B1">
      <w:pPr>
        <w:numPr>
          <w:ilvl w:val="0"/>
          <w:numId w:val="7"/>
        </w:numPr>
        <w:tabs>
          <w:tab w:val="center" w:pos="4153"/>
          <w:tab w:val="right" w:pos="8306"/>
        </w:tabs>
        <w:spacing w:after="0" w:line="240" w:lineRule="auto"/>
        <w:rPr>
          <w:rFonts w:ascii="Times New Roman" w:eastAsia="MS Mincho" w:hAnsi="Times New Roman" w:cs="Times New Roman"/>
          <w:b/>
        </w:rPr>
      </w:pPr>
      <w:r w:rsidRPr="00027C9D">
        <w:rPr>
          <w:rFonts w:ascii="Times New Roman" w:eastAsia="MS Mincho" w:hAnsi="Times New Roman" w:cs="Times New Roman"/>
          <w:b/>
        </w:rPr>
        <w:t>Pakuotės turinys ir kita informacija</w:t>
      </w:r>
    </w:p>
    <w:p w14:paraId="296C2B65" w14:textId="77777777" w:rsidR="007D60B1" w:rsidRPr="00027C9D" w:rsidRDefault="007D60B1" w:rsidP="007D60B1">
      <w:pPr>
        <w:tabs>
          <w:tab w:val="left" w:pos="720"/>
          <w:tab w:val="center" w:pos="4153"/>
          <w:tab w:val="right" w:pos="8306"/>
        </w:tabs>
        <w:spacing w:after="0" w:line="240" w:lineRule="auto"/>
        <w:rPr>
          <w:rFonts w:ascii="Times New Roman" w:eastAsia="MS Mincho" w:hAnsi="Times New Roman" w:cs="Times New Roman"/>
          <w:b/>
        </w:rPr>
      </w:pPr>
    </w:p>
    <w:p w14:paraId="35C97B03" w14:textId="77777777" w:rsidR="007D60B1" w:rsidRPr="00027C9D" w:rsidRDefault="007D60B1" w:rsidP="007D60B1">
      <w:pPr>
        <w:keepNext/>
        <w:spacing w:after="0" w:line="240" w:lineRule="auto"/>
        <w:outlineLvl w:val="0"/>
        <w:rPr>
          <w:rFonts w:ascii="Times New Roman" w:eastAsia="MS Mincho" w:hAnsi="Times New Roman" w:cs="Times New Roman"/>
          <w:b/>
        </w:rPr>
      </w:pPr>
      <w:r w:rsidRPr="00027C9D">
        <w:rPr>
          <w:rFonts w:ascii="Times New Roman" w:eastAsia="MS Mincho" w:hAnsi="Times New Roman" w:cs="Times New Roman"/>
          <w:b/>
        </w:rPr>
        <w:lastRenderedPageBreak/>
        <w:t>TOBRADEX sudėtis</w:t>
      </w:r>
    </w:p>
    <w:p w14:paraId="0D80FA35" w14:textId="77777777" w:rsidR="007D60B1" w:rsidRPr="00027C9D" w:rsidRDefault="007D60B1" w:rsidP="007D60B1">
      <w:pPr>
        <w:spacing w:after="0" w:line="240" w:lineRule="auto"/>
        <w:rPr>
          <w:rFonts w:ascii="Times New Roman" w:eastAsia="MS Mincho" w:hAnsi="Times New Roman" w:cs="Times New Roman"/>
        </w:rPr>
      </w:pPr>
    </w:p>
    <w:p w14:paraId="280B8E1C" w14:textId="77777777" w:rsidR="007D60B1" w:rsidRPr="00027C9D" w:rsidRDefault="007D60B1" w:rsidP="007D60B1">
      <w:pPr>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w:t>
      </w:r>
      <w:r w:rsidRPr="00027C9D">
        <w:rPr>
          <w:rFonts w:ascii="Times New Roman" w:eastAsia="MS Mincho" w:hAnsi="Times New Roman" w:cs="Times New Roman"/>
        </w:rPr>
        <w:tab/>
        <w:t>Veikliosios medžiagos yra tobramicinas ir deksametazonas. 1 ml suspensijos yra 3 mg tobramicino ir 1 mg deksametazono.</w:t>
      </w:r>
    </w:p>
    <w:p w14:paraId="5E578D41" w14:textId="77777777" w:rsidR="007D60B1" w:rsidRPr="00027C9D" w:rsidRDefault="007D60B1" w:rsidP="007D60B1">
      <w:pPr>
        <w:spacing w:after="0" w:line="240" w:lineRule="auto"/>
        <w:ind w:left="567" w:hanging="567"/>
        <w:rPr>
          <w:rFonts w:ascii="Times New Roman" w:eastAsia="MS Mincho" w:hAnsi="Times New Roman" w:cs="Times New Roman"/>
        </w:rPr>
      </w:pPr>
      <w:r w:rsidRPr="00027C9D">
        <w:rPr>
          <w:rFonts w:ascii="Times New Roman" w:eastAsia="MS Mincho" w:hAnsi="Times New Roman" w:cs="Times New Roman"/>
        </w:rPr>
        <w:t>-</w:t>
      </w:r>
      <w:r w:rsidRPr="00027C9D">
        <w:rPr>
          <w:rFonts w:ascii="Times New Roman" w:eastAsia="MS Mincho" w:hAnsi="Times New Roman" w:cs="Times New Roman"/>
        </w:rPr>
        <w:tab/>
        <w:t>Pagalbinės medžiagos yra benzalkonio chloridas, dinatrio edetatas, natrio chloridas, bevandenis natrio sulfatas (E514), tiloksapolis, hidroksietilceliuliozė ir išgrynintas vanduo. Be to, yra labai mažai sulfato rūgšties ir (arba) natrio hidroksido (reguliuoti pH).</w:t>
      </w:r>
    </w:p>
    <w:p w14:paraId="5FD2E295" w14:textId="77777777" w:rsidR="007D60B1" w:rsidRPr="00027C9D" w:rsidRDefault="007D60B1" w:rsidP="007D60B1">
      <w:pPr>
        <w:spacing w:after="0" w:line="240" w:lineRule="auto"/>
        <w:rPr>
          <w:rFonts w:ascii="Times New Roman" w:eastAsia="MS Mincho" w:hAnsi="Times New Roman" w:cs="Times New Roman"/>
        </w:rPr>
      </w:pPr>
    </w:p>
    <w:p w14:paraId="384B6484" w14:textId="77777777" w:rsidR="007D60B1" w:rsidRPr="00027C9D" w:rsidRDefault="007D60B1" w:rsidP="007D60B1">
      <w:pPr>
        <w:keepNext/>
        <w:spacing w:after="0" w:line="240" w:lineRule="auto"/>
        <w:outlineLvl w:val="0"/>
        <w:rPr>
          <w:rFonts w:ascii="Times New Roman" w:eastAsia="MS Mincho" w:hAnsi="Times New Roman" w:cs="Times New Roman"/>
          <w:b/>
        </w:rPr>
      </w:pPr>
      <w:r w:rsidRPr="00027C9D">
        <w:rPr>
          <w:rFonts w:ascii="Times New Roman" w:eastAsia="MS Mincho" w:hAnsi="Times New Roman" w:cs="Times New Roman"/>
          <w:b/>
        </w:rPr>
        <w:t>TOBRADEX išvaizda ir kiekis pakuotėje</w:t>
      </w:r>
    </w:p>
    <w:p w14:paraId="3F5BF57E" w14:textId="77777777" w:rsidR="007D60B1" w:rsidRPr="00027C9D" w:rsidRDefault="007D60B1" w:rsidP="007D60B1">
      <w:pPr>
        <w:spacing w:after="0" w:line="240" w:lineRule="auto"/>
        <w:rPr>
          <w:rFonts w:ascii="Times New Roman" w:eastAsia="MS Mincho" w:hAnsi="Times New Roman" w:cs="Times New Roman"/>
        </w:rPr>
      </w:pPr>
    </w:p>
    <w:p w14:paraId="45E5BEEF"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TOBRADEX yra balta arba balkšva suspensija.</w:t>
      </w:r>
    </w:p>
    <w:p w14:paraId="19DAC0B3" w14:textId="77777777" w:rsidR="007D60B1" w:rsidRPr="00027C9D" w:rsidRDefault="007D60B1" w:rsidP="007D60B1">
      <w:pPr>
        <w:spacing w:after="0" w:line="240" w:lineRule="auto"/>
        <w:rPr>
          <w:rFonts w:ascii="Times New Roman" w:eastAsia="MS Mincho" w:hAnsi="Times New Roman" w:cs="Times New Roman"/>
        </w:rPr>
      </w:pPr>
      <w:r w:rsidRPr="00027C9D">
        <w:rPr>
          <w:rFonts w:ascii="Times New Roman" w:eastAsia="MS Mincho" w:hAnsi="Times New Roman" w:cs="Times New Roman"/>
        </w:rPr>
        <w:t>Preparatas tiekiamas plastikinėje talpyklėje su lašintuvu, kurioje yra 5 ml suspensijos.</w:t>
      </w:r>
    </w:p>
    <w:p w14:paraId="781F5FC0" w14:textId="77777777" w:rsidR="007D60B1" w:rsidRPr="00027C9D" w:rsidRDefault="007D60B1" w:rsidP="007D60B1">
      <w:pPr>
        <w:spacing w:after="0" w:line="240" w:lineRule="auto"/>
        <w:rPr>
          <w:rFonts w:ascii="Times New Roman" w:eastAsia="MS Mincho" w:hAnsi="Times New Roman" w:cs="Times New Roman"/>
        </w:rPr>
      </w:pPr>
    </w:p>
    <w:p w14:paraId="66A948F3" w14:textId="77777777" w:rsidR="004A612F" w:rsidRPr="00027C9D" w:rsidRDefault="004A612F" w:rsidP="007D60B1">
      <w:pPr>
        <w:tabs>
          <w:tab w:val="left" w:pos="567"/>
        </w:tabs>
        <w:snapToGrid w:val="0"/>
        <w:spacing w:after="0" w:line="240" w:lineRule="auto"/>
        <w:rPr>
          <w:rFonts w:ascii="Times New Roman" w:eastAsia="Times New Roman" w:hAnsi="Times New Roman" w:cs="Times New Roman"/>
          <w:b/>
          <w:lang w:val="en-GB"/>
        </w:rPr>
      </w:pPr>
    </w:p>
    <w:p w14:paraId="07608A64"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lang w:val="en-GB"/>
        </w:rPr>
      </w:pPr>
      <w:r w:rsidRPr="00027C9D">
        <w:rPr>
          <w:rFonts w:ascii="Times New Roman" w:eastAsia="Times New Roman" w:hAnsi="Times New Roman" w:cs="Times New Roman"/>
          <w:b/>
          <w:lang w:val="en-GB"/>
        </w:rPr>
        <w:t>Gamintojas</w:t>
      </w:r>
      <w:r w:rsidRPr="00027C9D">
        <w:rPr>
          <w:rFonts w:ascii="Times New Roman" w:eastAsia="Times New Roman" w:hAnsi="Times New Roman" w:cs="Times New Roman"/>
          <w:lang w:val="en-GB"/>
        </w:rPr>
        <w:t xml:space="preserve">  </w:t>
      </w:r>
    </w:p>
    <w:p w14:paraId="1DA9D853" w14:textId="77777777" w:rsidR="007D60B1" w:rsidRPr="00027C9D" w:rsidRDefault="007D60B1" w:rsidP="007D60B1">
      <w:pPr>
        <w:widowControl w:val="0"/>
        <w:suppressAutoHyphens/>
        <w:spacing w:after="0"/>
        <w:rPr>
          <w:rFonts w:ascii="Times New Roman" w:hAnsi="Times New Roman" w:cs="Times New Roman"/>
        </w:rPr>
      </w:pPr>
      <w:r w:rsidRPr="00027C9D">
        <w:rPr>
          <w:rFonts w:ascii="Times New Roman" w:hAnsi="Times New Roman" w:cs="Times New Roman"/>
        </w:rPr>
        <w:t>s.a. ALCON-COUVREUR n.v.</w:t>
      </w:r>
    </w:p>
    <w:p w14:paraId="17DCB242" w14:textId="77777777" w:rsidR="007D60B1" w:rsidRPr="00027C9D" w:rsidRDefault="007D60B1" w:rsidP="007D60B1">
      <w:pPr>
        <w:widowControl w:val="0"/>
        <w:suppressAutoHyphens/>
        <w:spacing w:after="0"/>
        <w:rPr>
          <w:rFonts w:ascii="Times New Roman" w:hAnsi="Times New Roman" w:cs="Times New Roman"/>
        </w:rPr>
      </w:pPr>
      <w:r w:rsidRPr="00027C9D">
        <w:rPr>
          <w:rFonts w:ascii="Times New Roman" w:hAnsi="Times New Roman" w:cs="Times New Roman"/>
        </w:rPr>
        <w:t>Rijksweg 14</w:t>
      </w:r>
    </w:p>
    <w:p w14:paraId="08AF5A1B" w14:textId="77777777" w:rsidR="007D60B1" w:rsidRPr="00027C9D" w:rsidRDefault="007D60B1" w:rsidP="007D60B1">
      <w:pPr>
        <w:widowControl w:val="0"/>
        <w:suppressAutoHyphens/>
        <w:spacing w:after="0"/>
        <w:rPr>
          <w:rFonts w:ascii="Times New Roman" w:hAnsi="Times New Roman" w:cs="Times New Roman"/>
        </w:rPr>
      </w:pPr>
      <w:r w:rsidRPr="00027C9D">
        <w:rPr>
          <w:rFonts w:ascii="Times New Roman" w:hAnsi="Times New Roman" w:cs="Times New Roman"/>
        </w:rPr>
        <w:t>B-2870 Puurs</w:t>
      </w:r>
    </w:p>
    <w:p w14:paraId="4A208644" w14:textId="77777777" w:rsidR="007D60B1" w:rsidRPr="00027C9D" w:rsidRDefault="007D60B1" w:rsidP="007D60B1">
      <w:pPr>
        <w:widowControl w:val="0"/>
        <w:suppressAutoHyphens/>
        <w:spacing w:after="0"/>
        <w:rPr>
          <w:rFonts w:ascii="Times New Roman" w:hAnsi="Times New Roman" w:cs="Times New Roman"/>
        </w:rPr>
      </w:pPr>
      <w:r w:rsidRPr="00027C9D">
        <w:rPr>
          <w:rFonts w:ascii="Times New Roman" w:hAnsi="Times New Roman" w:cs="Times New Roman"/>
        </w:rPr>
        <w:t>Belgija</w:t>
      </w:r>
    </w:p>
    <w:p w14:paraId="5CCBAAFB"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lang w:val="en-GB"/>
        </w:rPr>
      </w:pPr>
    </w:p>
    <w:p w14:paraId="0C6B3594" w14:textId="77777777" w:rsidR="007D60B1" w:rsidRPr="00027C9D" w:rsidRDefault="007D60B1" w:rsidP="007D60B1">
      <w:pPr>
        <w:spacing w:after="0" w:line="240" w:lineRule="auto"/>
        <w:jc w:val="both"/>
        <w:rPr>
          <w:rFonts w:ascii="Times New Roman" w:eastAsia="Times New Roman" w:hAnsi="Times New Roman" w:cs="Times New Roman"/>
          <w:b/>
          <w:lang w:eastAsia="lt-LT"/>
        </w:rPr>
      </w:pPr>
      <w:r w:rsidRPr="00027C9D">
        <w:rPr>
          <w:rFonts w:ascii="Times New Roman" w:eastAsia="Times New Roman" w:hAnsi="Times New Roman" w:cs="Times New Roman"/>
          <w:b/>
          <w:lang w:eastAsia="lt-LT"/>
        </w:rPr>
        <w:t xml:space="preserve">Lygiagretus importuotojas </w:t>
      </w:r>
    </w:p>
    <w:p w14:paraId="07F332CE" w14:textId="77777777" w:rsidR="007D60B1" w:rsidRPr="00027C9D" w:rsidRDefault="007D60B1" w:rsidP="007D60B1">
      <w:pPr>
        <w:spacing w:after="0" w:line="240" w:lineRule="auto"/>
        <w:jc w:val="both"/>
        <w:rPr>
          <w:rFonts w:ascii="Times New Roman" w:eastAsia="Times New Roman" w:hAnsi="Times New Roman" w:cs="Times New Roman"/>
          <w:lang w:eastAsia="lt-LT"/>
        </w:rPr>
      </w:pPr>
      <w:r w:rsidRPr="00027C9D">
        <w:rPr>
          <w:rFonts w:ascii="Times New Roman" w:eastAsia="Times New Roman" w:hAnsi="Times New Roman" w:cs="Times New Roman"/>
          <w:lang w:eastAsia="lt-LT"/>
        </w:rPr>
        <w:t>UAB „Tojaris projektai“</w:t>
      </w:r>
    </w:p>
    <w:p w14:paraId="17F0B99E" w14:textId="77777777" w:rsidR="007D60B1" w:rsidRPr="00027C9D" w:rsidRDefault="007D60B1" w:rsidP="007D60B1">
      <w:pPr>
        <w:spacing w:after="0" w:line="240" w:lineRule="auto"/>
        <w:jc w:val="both"/>
        <w:rPr>
          <w:rFonts w:ascii="Times New Roman" w:eastAsia="Times New Roman" w:hAnsi="Times New Roman" w:cs="Times New Roman"/>
          <w:lang w:eastAsia="lt-LT"/>
        </w:rPr>
      </w:pPr>
      <w:r w:rsidRPr="00027C9D">
        <w:rPr>
          <w:rFonts w:ascii="Times New Roman" w:eastAsia="Times New Roman" w:hAnsi="Times New Roman" w:cs="Times New Roman"/>
          <w:lang w:eastAsia="lt-LT"/>
        </w:rPr>
        <w:t>Ukmergės g. 369A, Vilnius</w:t>
      </w:r>
    </w:p>
    <w:p w14:paraId="090D9F65" w14:textId="77777777" w:rsidR="007D60B1" w:rsidRPr="00027C9D" w:rsidRDefault="007D60B1" w:rsidP="007D60B1">
      <w:pPr>
        <w:spacing w:after="0" w:line="240" w:lineRule="auto"/>
        <w:jc w:val="both"/>
        <w:rPr>
          <w:rFonts w:ascii="Times New Roman" w:eastAsia="Times New Roman" w:hAnsi="Times New Roman" w:cs="Times New Roman"/>
          <w:lang w:eastAsia="lt-LT"/>
        </w:rPr>
      </w:pPr>
      <w:r w:rsidRPr="00027C9D">
        <w:rPr>
          <w:rFonts w:ascii="Times New Roman" w:eastAsia="Times New Roman" w:hAnsi="Times New Roman" w:cs="Times New Roman"/>
          <w:lang w:eastAsia="lt-LT"/>
        </w:rPr>
        <w:t>Lietuva</w:t>
      </w:r>
    </w:p>
    <w:p w14:paraId="6AA8939F" w14:textId="77777777" w:rsidR="007D60B1" w:rsidRPr="00027C9D" w:rsidRDefault="007D60B1" w:rsidP="007D60B1">
      <w:pPr>
        <w:spacing w:after="0" w:line="240" w:lineRule="auto"/>
        <w:rPr>
          <w:rFonts w:ascii="Times New Roman" w:eastAsia="MS Mincho" w:hAnsi="Times New Roman" w:cs="Times New Roman"/>
        </w:rPr>
      </w:pPr>
    </w:p>
    <w:p w14:paraId="603421DD"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b/>
          <w:bCs/>
          <w:iCs/>
          <w:lang w:val="de-DE"/>
        </w:rPr>
      </w:pPr>
      <w:r w:rsidRPr="00027C9D">
        <w:rPr>
          <w:rFonts w:ascii="Times New Roman" w:eastAsia="Times New Roman" w:hAnsi="Times New Roman" w:cs="Times New Roman"/>
          <w:b/>
          <w:bCs/>
          <w:iCs/>
          <w:lang w:val="de-DE"/>
        </w:rPr>
        <w:t xml:space="preserve">Perpakavo </w:t>
      </w:r>
    </w:p>
    <w:p w14:paraId="4B03F2BA"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bCs/>
          <w:iCs/>
          <w:lang w:val="de-DE"/>
        </w:rPr>
      </w:pPr>
      <w:r w:rsidRPr="00027C9D">
        <w:rPr>
          <w:rFonts w:ascii="Times New Roman" w:eastAsia="Times New Roman" w:hAnsi="Times New Roman" w:cs="Times New Roman"/>
          <w:bCs/>
          <w:iCs/>
          <w:lang w:val="de-DE"/>
        </w:rPr>
        <w:t>BĮ UAB „Norfachema“</w:t>
      </w:r>
    </w:p>
    <w:p w14:paraId="7183A26F"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bCs/>
          <w:iCs/>
          <w:lang w:val="en-GB"/>
        </w:rPr>
      </w:pPr>
      <w:r w:rsidRPr="00027C9D">
        <w:rPr>
          <w:rFonts w:ascii="Times New Roman" w:eastAsia="Times New Roman" w:hAnsi="Times New Roman" w:cs="Times New Roman"/>
          <w:bCs/>
          <w:iCs/>
          <w:lang w:val="en-GB"/>
        </w:rPr>
        <w:t>Vytauto g. 6, Jonava</w:t>
      </w:r>
    </w:p>
    <w:p w14:paraId="61FB667F"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bCs/>
          <w:iCs/>
          <w:lang w:val="en-GB"/>
        </w:rPr>
      </w:pPr>
      <w:r w:rsidRPr="00027C9D">
        <w:rPr>
          <w:rFonts w:ascii="Times New Roman" w:eastAsia="Times New Roman" w:hAnsi="Times New Roman" w:cs="Times New Roman"/>
          <w:bCs/>
          <w:iCs/>
          <w:lang w:val="en-GB"/>
        </w:rPr>
        <w:t>Lietuva</w:t>
      </w:r>
    </w:p>
    <w:p w14:paraId="0497FED1"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bCs/>
          <w:iCs/>
          <w:lang w:val="en-GB"/>
        </w:rPr>
      </w:pPr>
    </w:p>
    <w:p w14:paraId="561741E2"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bCs/>
          <w:iCs/>
          <w:lang w:val="en-GB"/>
        </w:rPr>
      </w:pPr>
      <w:r w:rsidRPr="00027C9D">
        <w:rPr>
          <w:rFonts w:ascii="Times New Roman" w:eastAsia="Times New Roman" w:hAnsi="Times New Roman" w:cs="Times New Roman"/>
          <w:bCs/>
          <w:iCs/>
          <w:lang w:val="en-GB"/>
        </w:rPr>
        <w:t>arba</w:t>
      </w:r>
    </w:p>
    <w:p w14:paraId="55477083"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bCs/>
          <w:iCs/>
          <w:lang w:val="en-GB"/>
        </w:rPr>
      </w:pPr>
    </w:p>
    <w:p w14:paraId="30B443A2"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bCs/>
          <w:iCs/>
          <w:lang w:val="en-GB"/>
        </w:rPr>
      </w:pPr>
      <w:r w:rsidRPr="00027C9D">
        <w:rPr>
          <w:rFonts w:ascii="Times New Roman" w:eastAsia="Times New Roman" w:hAnsi="Times New Roman" w:cs="Times New Roman"/>
          <w:bCs/>
          <w:iCs/>
          <w:lang w:val="en-GB"/>
        </w:rPr>
        <w:t>UAB „Entafarma“</w:t>
      </w:r>
    </w:p>
    <w:p w14:paraId="0E9362DD"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bCs/>
          <w:iCs/>
          <w:lang w:val="en-GB"/>
        </w:rPr>
      </w:pPr>
      <w:r w:rsidRPr="00027C9D">
        <w:rPr>
          <w:rFonts w:ascii="Times New Roman" w:eastAsia="Times New Roman" w:hAnsi="Times New Roman" w:cs="Times New Roman"/>
          <w:bCs/>
          <w:iCs/>
          <w:lang w:val="en-GB"/>
        </w:rPr>
        <w:t>Klonėnų vs. 1</w:t>
      </w:r>
    </w:p>
    <w:p w14:paraId="474476ED"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bCs/>
          <w:iCs/>
          <w:lang w:val="en-GB"/>
        </w:rPr>
      </w:pPr>
      <w:r w:rsidRPr="00027C9D">
        <w:rPr>
          <w:rFonts w:ascii="Times New Roman" w:eastAsia="Times New Roman" w:hAnsi="Times New Roman" w:cs="Times New Roman"/>
          <w:bCs/>
          <w:iCs/>
          <w:lang w:val="en-GB"/>
        </w:rPr>
        <w:t>Širvintų r. sav.</w:t>
      </w:r>
    </w:p>
    <w:p w14:paraId="2893363E"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bCs/>
          <w:iCs/>
          <w:lang w:val="en-GB"/>
        </w:rPr>
      </w:pPr>
      <w:r w:rsidRPr="00027C9D">
        <w:rPr>
          <w:rFonts w:ascii="Times New Roman" w:eastAsia="Times New Roman" w:hAnsi="Times New Roman" w:cs="Times New Roman"/>
          <w:bCs/>
          <w:iCs/>
          <w:lang w:val="en-GB"/>
        </w:rPr>
        <w:t>Lietuva</w:t>
      </w:r>
    </w:p>
    <w:p w14:paraId="3294C1B0" w14:textId="77777777" w:rsidR="007D60B1" w:rsidRPr="00027C9D" w:rsidRDefault="007D60B1" w:rsidP="007D60B1">
      <w:pPr>
        <w:tabs>
          <w:tab w:val="left" w:pos="567"/>
        </w:tabs>
        <w:snapToGrid w:val="0"/>
        <w:spacing w:after="0" w:line="240" w:lineRule="auto"/>
        <w:rPr>
          <w:rFonts w:ascii="Times New Roman" w:eastAsia="Times New Roman" w:hAnsi="Times New Roman" w:cs="Times New Roman"/>
          <w:bCs/>
          <w:iCs/>
          <w:lang w:val="en-GB"/>
        </w:rPr>
      </w:pPr>
    </w:p>
    <w:p w14:paraId="0FD75CA0" w14:textId="77777777" w:rsidR="007D60B1" w:rsidRPr="00027C9D" w:rsidRDefault="007D60B1" w:rsidP="007D60B1">
      <w:pPr>
        <w:pStyle w:val="Porat"/>
        <w:tabs>
          <w:tab w:val="clear" w:pos="4153"/>
          <w:tab w:val="clear" w:pos="8306"/>
        </w:tabs>
        <w:rPr>
          <w:sz w:val="22"/>
          <w:szCs w:val="22"/>
        </w:rPr>
      </w:pPr>
      <w:r w:rsidRPr="00027C9D">
        <w:rPr>
          <w:rFonts w:eastAsia="Times New Roman"/>
          <w:sz w:val="22"/>
          <w:szCs w:val="22"/>
          <w:lang w:val="en-GB"/>
        </w:rPr>
        <w:t xml:space="preserve">Registruotojas eksportuojančioje valstybėje yra </w:t>
      </w:r>
      <w:r w:rsidRPr="00027C9D">
        <w:rPr>
          <w:sz w:val="22"/>
          <w:szCs w:val="22"/>
        </w:rPr>
        <w:t>s.a. ALCON–COUVREUR n.v., Rijksweg 14, B-2870 Puurs, Belgija.</w:t>
      </w:r>
    </w:p>
    <w:p w14:paraId="540917E0" w14:textId="77777777" w:rsidR="007D60B1" w:rsidRPr="00027C9D" w:rsidRDefault="007D60B1" w:rsidP="007D60B1">
      <w:pPr>
        <w:tabs>
          <w:tab w:val="left" w:pos="720"/>
          <w:tab w:val="center" w:pos="4153"/>
          <w:tab w:val="right" w:pos="8306"/>
        </w:tabs>
        <w:spacing w:after="0" w:line="240" w:lineRule="auto"/>
        <w:rPr>
          <w:rFonts w:ascii="Times New Roman" w:eastAsia="MS Mincho" w:hAnsi="Times New Roman" w:cs="Times New Roman"/>
        </w:rPr>
      </w:pPr>
    </w:p>
    <w:p w14:paraId="7BE5DD97" w14:textId="1F94DA25" w:rsidR="007D60B1" w:rsidRPr="00027C9D" w:rsidRDefault="007D60B1" w:rsidP="007D60B1">
      <w:pPr>
        <w:tabs>
          <w:tab w:val="left" w:pos="6840"/>
          <w:tab w:val="right" w:pos="8306"/>
        </w:tabs>
        <w:spacing w:after="0" w:line="240" w:lineRule="auto"/>
        <w:rPr>
          <w:rFonts w:ascii="Times New Roman" w:eastAsia="MS Mincho" w:hAnsi="Times New Roman" w:cs="Times New Roman"/>
          <w:b/>
        </w:rPr>
      </w:pPr>
      <w:r w:rsidRPr="00027C9D">
        <w:rPr>
          <w:rFonts w:ascii="Times New Roman" w:eastAsia="MS Mincho" w:hAnsi="Times New Roman" w:cs="Times New Roman"/>
          <w:b/>
        </w:rPr>
        <w:t xml:space="preserve">Šis pakuotės lapelis paskutinį kartą peržiūrėtas </w:t>
      </w:r>
      <w:r w:rsidR="005B2F41">
        <w:rPr>
          <w:rFonts w:ascii="Times New Roman" w:eastAsia="MS Mincho" w:hAnsi="Times New Roman" w:cs="Times New Roman"/>
          <w:b/>
        </w:rPr>
        <w:t>2017-02-01</w:t>
      </w:r>
      <w:bookmarkStart w:id="0" w:name="_GoBack"/>
      <w:bookmarkEnd w:id="0"/>
      <w:r w:rsidRPr="00027C9D">
        <w:rPr>
          <w:rFonts w:ascii="Times New Roman" w:eastAsia="MS Mincho" w:hAnsi="Times New Roman" w:cs="Times New Roman"/>
          <w:b/>
        </w:rPr>
        <w:t>.</w:t>
      </w:r>
    </w:p>
    <w:p w14:paraId="3C72D54E" w14:textId="77777777" w:rsidR="007D60B1" w:rsidRPr="00027C9D" w:rsidRDefault="007D60B1" w:rsidP="007D60B1">
      <w:pPr>
        <w:tabs>
          <w:tab w:val="left" w:pos="720"/>
          <w:tab w:val="center" w:pos="4153"/>
          <w:tab w:val="right" w:pos="8306"/>
        </w:tabs>
        <w:spacing w:after="0" w:line="240" w:lineRule="auto"/>
        <w:rPr>
          <w:rFonts w:ascii="Times New Roman" w:eastAsia="MS Mincho" w:hAnsi="Times New Roman" w:cs="Times New Roman"/>
          <w:b/>
        </w:rPr>
      </w:pPr>
    </w:p>
    <w:p w14:paraId="1C6DD719" w14:textId="77777777" w:rsidR="007D60B1" w:rsidRPr="00027C9D" w:rsidRDefault="007D60B1" w:rsidP="007D60B1">
      <w:pPr>
        <w:numPr>
          <w:ilvl w:val="12"/>
          <w:numId w:val="0"/>
        </w:numPr>
        <w:tabs>
          <w:tab w:val="left" w:pos="567"/>
        </w:tabs>
        <w:spacing w:after="0" w:line="240" w:lineRule="auto"/>
        <w:ind w:right="-2"/>
        <w:rPr>
          <w:rFonts w:ascii="Times New Roman" w:eastAsia="Times New Roman" w:hAnsi="Times New Roman" w:cs="Times New Roman"/>
          <w:snapToGrid w:val="0"/>
        </w:rPr>
      </w:pPr>
      <w:r w:rsidRPr="00027C9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027C9D">
        <w:rPr>
          <w:rFonts w:ascii="Times New Roman" w:eastAsia="Times New Roman" w:hAnsi="Times New Roman" w:cs="Times New Roman"/>
          <w:i/>
          <w:snapToGrid w:val="0"/>
        </w:rPr>
        <w:t xml:space="preserve"> </w:t>
      </w:r>
      <w:hyperlink r:id="rId14" w:history="1">
        <w:r w:rsidRPr="00027C9D">
          <w:rPr>
            <w:rFonts w:ascii="Times New Roman" w:eastAsia="SimSun" w:hAnsi="Times New Roman" w:cs="Times New Roman"/>
            <w:snapToGrid w:val="0"/>
            <w:color w:val="0000FF"/>
            <w:u w:val="single"/>
          </w:rPr>
          <w:t>http://www.vvkt.lt/</w:t>
        </w:r>
      </w:hyperlink>
      <w:r w:rsidRPr="00027C9D">
        <w:rPr>
          <w:rFonts w:ascii="Times New Roman" w:eastAsia="Times New Roman" w:hAnsi="Times New Roman" w:cs="Times New Roman"/>
          <w:snapToGrid w:val="0"/>
        </w:rPr>
        <w:t>.</w:t>
      </w:r>
    </w:p>
    <w:p w14:paraId="3CE191AE" w14:textId="77777777" w:rsidR="007D60B1" w:rsidRPr="00731E52" w:rsidRDefault="007D60B1" w:rsidP="007D60B1">
      <w:pPr>
        <w:rPr>
          <w:rFonts w:ascii="Times New Roman" w:hAnsi="Times New Roman" w:cs="Times New Roman"/>
        </w:rPr>
      </w:pPr>
    </w:p>
    <w:p w14:paraId="349E9182" w14:textId="77777777" w:rsidR="007D60B1" w:rsidRPr="00731E52" w:rsidRDefault="007D60B1" w:rsidP="007D60B1">
      <w:pPr>
        <w:keepNext/>
        <w:jc w:val="both"/>
        <w:rPr>
          <w:rFonts w:ascii="Times New Roman" w:hAnsi="Times New Roman" w:cs="Times New Roman"/>
          <w:i/>
          <w:iCs/>
        </w:rPr>
      </w:pPr>
      <w:r w:rsidRPr="00731E52">
        <w:rPr>
          <w:rFonts w:ascii="Times New Roman" w:hAnsi="Times New Roman" w:cs="Times New Roman"/>
          <w:i/>
          <w:iCs/>
        </w:rPr>
        <w:t xml:space="preserve">Lygiagrečiai importuojamas </w:t>
      </w:r>
      <w:r w:rsidRPr="00731E52">
        <w:rPr>
          <w:rFonts w:ascii="Times New Roman" w:hAnsi="Times New Roman" w:cs="Times New Roman"/>
          <w:bCs/>
          <w:i/>
          <w:iCs/>
        </w:rPr>
        <w:t>vaistinis</w:t>
      </w:r>
      <w:r w:rsidRPr="00731E52">
        <w:rPr>
          <w:rFonts w:ascii="Times New Roman" w:hAnsi="Times New Roman" w:cs="Times New Roman"/>
          <w:i/>
          <w:iCs/>
        </w:rPr>
        <w:t xml:space="preserve"> preparatas nuo referencinio </w:t>
      </w:r>
      <w:r w:rsidRPr="00731E52">
        <w:rPr>
          <w:rFonts w:ascii="Times New Roman" w:hAnsi="Times New Roman" w:cs="Times New Roman"/>
          <w:bCs/>
          <w:i/>
          <w:iCs/>
        </w:rPr>
        <w:t>vaistinio</w:t>
      </w:r>
      <w:r w:rsidRPr="00731E52">
        <w:rPr>
          <w:rFonts w:ascii="Times New Roman" w:hAnsi="Times New Roman" w:cs="Times New Roman"/>
          <w:i/>
          <w:iCs/>
        </w:rPr>
        <w:t xml:space="preserve"> preparato skiriasi laikymo sąlygomis: </w:t>
      </w:r>
      <w:r w:rsidRPr="00731E52">
        <w:rPr>
          <w:rFonts w:ascii="Times New Roman" w:hAnsi="Times New Roman" w:cs="Times New Roman"/>
          <w:bCs/>
          <w:i/>
          <w:iCs/>
        </w:rPr>
        <w:t>l</w:t>
      </w:r>
      <w:r w:rsidRPr="00731E52">
        <w:rPr>
          <w:rFonts w:ascii="Times New Roman" w:hAnsi="Times New Roman" w:cs="Times New Roman"/>
          <w:i/>
          <w:iCs/>
        </w:rPr>
        <w:t xml:space="preserve">ygiagrečiai importuojamą </w:t>
      </w:r>
      <w:r w:rsidRPr="00731E52">
        <w:rPr>
          <w:rFonts w:ascii="Times New Roman" w:hAnsi="Times New Roman" w:cs="Times New Roman"/>
          <w:bCs/>
          <w:i/>
          <w:iCs/>
        </w:rPr>
        <w:t>vaistinį</w:t>
      </w:r>
      <w:r w:rsidRPr="00731E52">
        <w:rPr>
          <w:rFonts w:ascii="Times New Roman" w:hAnsi="Times New Roman" w:cs="Times New Roman"/>
          <w:i/>
          <w:iCs/>
        </w:rPr>
        <w:t xml:space="preserve"> preparatą laikyti </w:t>
      </w:r>
      <w:r w:rsidR="00027C9D" w:rsidRPr="00731E52">
        <w:rPr>
          <w:rFonts w:ascii="Times New Roman" w:hAnsi="Times New Roman" w:cs="Times New Roman"/>
          <w:i/>
          <w:snapToGrid w:val="0"/>
        </w:rPr>
        <w:t>gamintojo pakuotėje</w:t>
      </w:r>
      <w:r w:rsidR="00027C9D" w:rsidRPr="00731E52">
        <w:rPr>
          <w:rFonts w:ascii="Times New Roman" w:hAnsi="Times New Roman" w:cs="Times New Roman"/>
          <w:i/>
        </w:rPr>
        <w:t>.</w:t>
      </w:r>
    </w:p>
    <w:p w14:paraId="536EF28B" w14:textId="77777777" w:rsidR="00903C8C" w:rsidRPr="00027C9D" w:rsidRDefault="00903C8C">
      <w:pPr>
        <w:rPr>
          <w:rFonts w:ascii="Times New Roman" w:hAnsi="Times New Roman" w:cs="Times New Roman"/>
        </w:rPr>
      </w:pPr>
    </w:p>
    <w:sectPr w:rsidR="00903C8C" w:rsidRPr="00027C9D" w:rsidSect="00380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0425D45"/>
    <w:multiLevelType w:val="hybridMultilevel"/>
    <w:tmpl w:val="4386F070"/>
    <w:lvl w:ilvl="0" w:tplc="0C50B85A">
      <w:start w:val="4"/>
      <w:numFmt w:val="decimal"/>
      <w:lvlText w:val="%1."/>
      <w:lvlJc w:val="left"/>
      <w:pPr>
        <w:tabs>
          <w:tab w:val="num" w:pos="360"/>
        </w:tabs>
        <w:ind w:left="36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 w15:restartNumberingAfterBreak="0">
    <w:nsid w:val="221420DA"/>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4DAF6C4A"/>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56F65342"/>
    <w:multiLevelType w:val="hybridMultilevel"/>
    <w:tmpl w:val="EFB481EA"/>
    <w:lvl w:ilvl="0" w:tplc="03F888BC">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E817A8"/>
    <w:multiLevelType w:val="hybridMultilevel"/>
    <w:tmpl w:val="3F400C12"/>
    <w:lvl w:ilvl="0" w:tplc="03F888BC">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35A114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3"/>
    <w:lvlOverride w:ilvl="0">
      <w:startOverride w:val="1"/>
    </w:lvlOverride>
  </w:num>
  <w:num w:numId="3">
    <w:abstractNumId w:val="2"/>
    <w:lvlOverride w:ilvl="0">
      <w:startOverride w:val="1"/>
    </w:lvlOverride>
  </w:num>
  <w:num w:numId="4">
    <w:abstractNumId w:val="5"/>
  </w:num>
  <w:num w:numId="5">
    <w:abstractNumId w:val="4"/>
  </w:num>
  <w:num w:numId="6">
    <w:abstractNumId w:val="0"/>
    <w:lvlOverride w:ilvl="0">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6BF"/>
    <w:rsid w:val="00027C9D"/>
    <w:rsid w:val="00277559"/>
    <w:rsid w:val="00337C7B"/>
    <w:rsid w:val="00362F38"/>
    <w:rsid w:val="004A612F"/>
    <w:rsid w:val="004B66BF"/>
    <w:rsid w:val="0052254D"/>
    <w:rsid w:val="005B2F41"/>
    <w:rsid w:val="00731E52"/>
    <w:rsid w:val="007D60B1"/>
    <w:rsid w:val="00903C8C"/>
    <w:rsid w:val="00FB5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936066"/>
  <w15:docId w15:val="{CF68973E-4B04-4328-9F2A-A38E946C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60B1"/>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7D60B1"/>
    <w:pPr>
      <w:tabs>
        <w:tab w:val="center" w:pos="4153"/>
        <w:tab w:val="right" w:pos="8306"/>
      </w:tabs>
      <w:spacing w:after="0" w:line="240" w:lineRule="auto"/>
    </w:pPr>
    <w:rPr>
      <w:rFonts w:ascii="Times New Roman" w:eastAsia="MS Mincho" w:hAnsi="Times New Roman" w:cs="Times New Roman"/>
      <w:sz w:val="24"/>
      <w:szCs w:val="20"/>
    </w:rPr>
  </w:style>
  <w:style w:type="character" w:customStyle="1" w:styleId="PoratDiagrama">
    <w:name w:val="Poraštė Diagrama"/>
    <w:basedOn w:val="Numatytasispastraiposriftas"/>
    <w:link w:val="Porat"/>
    <w:rsid w:val="007D60B1"/>
    <w:rPr>
      <w:rFonts w:ascii="Times New Roman" w:eastAsia="MS Mincho" w:hAnsi="Times New Roman" w:cs="Times New Roman"/>
      <w:sz w:val="24"/>
      <w:szCs w:val="20"/>
    </w:rPr>
  </w:style>
  <w:style w:type="paragraph" w:styleId="Debesliotekstas">
    <w:name w:val="Balloon Text"/>
    <w:basedOn w:val="prastasis"/>
    <w:link w:val="DebesliotekstasDiagrama"/>
    <w:uiPriority w:val="99"/>
    <w:semiHidden/>
    <w:unhideWhenUsed/>
    <w:rsid w:val="007D60B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60B1"/>
    <w:rPr>
      <w:rFonts w:ascii="Tahoma" w:hAnsi="Tahoma" w:cs="Tahoma"/>
      <w:sz w:val="16"/>
      <w:szCs w:val="16"/>
    </w:rPr>
  </w:style>
  <w:style w:type="paragraph" w:styleId="Pagrindiniotekstotrauka">
    <w:name w:val="Body Text Indent"/>
    <w:basedOn w:val="prastasis"/>
    <w:link w:val="PagrindiniotekstotraukaDiagrama"/>
    <w:rsid w:val="007D60B1"/>
    <w:pPr>
      <w:spacing w:after="0" w:line="240" w:lineRule="auto"/>
      <w:jc w:val="both"/>
    </w:pPr>
    <w:rPr>
      <w:rFonts w:ascii="Times New Roman" w:eastAsia="MS Mincho"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D60B1"/>
    <w:rPr>
      <w:rFonts w:ascii="Times New Roman" w:eastAsia="MS Mincho" w:hAnsi="Times New Roman" w:cs="Times New Roman"/>
      <w:sz w:val="24"/>
      <w:szCs w:val="20"/>
    </w:rPr>
  </w:style>
  <w:style w:type="paragraph" w:styleId="Pagrindinistekstas">
    <w:name w:val="Body Text"/>
    <w:basedOn w:val="prastasis"/>
    <w:link w:val="PagrindinistekstasDiagrama"/>
    <w:uiPriority w:val="99"/>
    <w:semiHidden/>
    <w:unhideWhenUsed/>
    <w:rsid w:val="007D60B1"/>
    <w:pPr>
      <w:spacing w:after="120"/>
    </w:pPr>
  </w:style>
  <w:style w:type="character" w:customStyle="1" w:styleId="PagrindinistekstasDiagrama">
    <w:name w:val="Pagrindinis tekstas Diagrama"/>
    <w:basedOn w:val="Numatytasispastraiposriftas"/>
    <w:link w:val="Pagrindinistekstas"/>
    <w:uiPriority w:val="99"/>
    <w:semiHidden/>
    <w:rsid w:val="007D60B1"/>
  </w:style>
  <w:style w:type="paragraph" w:styleId="Komentarotekstas">
    <w:name w:val="annotation text"/>
    <w:basedOn w:val="prastasis"/>
    <w:link w:val="KomentarotekstasDiagrama"/>
    <w:semiHidden/>
    <w:rsid w:val="00337C7B"/>
    <w:pPr>
      <w:tabs>
        <w:tab w:val="left" w:pos="567"/>
      </w:tabs>
      <w:spacing w:after="0" w:line="260" w:lineRule="exact"/>
    </w:pPr>
    <w:rPr>
      <w:rFonts w:ascii="Times New Roman" w:eastAsia="MS Mincho"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337C7B"/>
    <w:rPr>
      <w:rFonts w:ascii="Times New Roman" w:eastAsia="MS Mincho" w:hAnsi="Times New Roman" w:cs="Times New Roman"/>
      <w:sz w:val="20"/>
      <w:szCs w:val="20"/>
      <w:lang w:val="en-GB"/>
    </w:rPr>
  </w:style>
  <w:style w:type="character" w:styleId="Komentaronuoroda">
    <w:name w:val="annotation reference"/>
    <w:basedOn w:val="Numatytasispastraiposriftas"/>
    <w:uiPriority w:val="99"/>
    <w:semiHidden/>
    <w:unhideWhenUsed/>
    <w:rsid w:val="00027C9D"/>
    <w:rPr>
      <w:sz w:val="16"/>
      <w:szCs w:val="16"/>
    </w:rPr>
  </w:style>
  <w:style w:type="paragraph" w:styleId="Komentarotema">
    <w:name w:val="annotation subject"/>
    <w:basedOn w:val="Komentarotekstas"/>
    <w:next w:val="Komentarotekstas"/>
    <w:link w:val="KomentarotemaDiagrama"/>
    <w:uiPriority w:val="99"/>
    <w:semiHidden/>
    <w:unhideWhenUsed/>
    <w:rsid w:val="00027C9D"/>
    <w:pPr>
      <w:tabs>
        <w:tab w:val="clear" w:pos="567"/>
      </w:tabs>
      <w:spacing w:after="160" w:line="240" w:lineRule="auto"/>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027C9D"/>
    <w:rPr>
      <w:rFonts w:ascii="Times New Roman" w:eastAsia="MS Mincho"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1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NepageidaujamaR@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A8E25-E51C-44AC-AC41-3A9F0457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10537</Words>
  <Characters>6007</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Božena Kuntelija</cp:lastModifiedBy>
  <cp:revision>3</cp:revision>
  <cp:lastPrinted>2017-01-05T12:10:00Z</cp:lastPrinted>
  <dcterms:created xsi:type="dcterms:W3CDTF">2017-02-06T10:32:00Z</dcterms:created>
  <dcterms:modified xsi:type="dcterms:W3CDTF">2017-02-06T10:35:00Z</dcterms:modified>
</cp:coreProperties>
</file>