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35D4C" w14:textId="77777777" w:rsidR="00C036B9" w:rsidRDefault="00C036B9">
      <w:pPr>
        <w:widowControl w:val="0"/>
        <w:tabs>
          <w:tab w:val="left" w:pos="567"/>
        </w:tabs>
        <w:ind w:left="0" w:firstLine="0"/>
        <w:outlineLvl w:val="0"/>
        <w:rPr>
          <w:rFonts w:ascii="Times New Roman" w:hAnsi="Times New Roman"/>
          <w:b/>
        </w:rPr>
      </w:pPr>
      <w:bookmarkStart w:id="0" w:name="_GoBack"/>
      <w:bookmarkEnd w:id="0"/>
    </w:p>
    <w:p w14:paraId="526EE63A" w14:textId="77777777" w:rsidR="00C036B9" w:rsidRDefault="00C036B9">
      <w:pPr>
        <w:widowControl w:val="0"/>
        <w:tabs>
          <w:tab w:val="left" w:pos="567"/>
        </w:tabs>
        <w:ind w:left="0" w:firstLine="0"/>
        <w:outlineLvl w:val="0"/>
        <w:rPr>
          <w:rFonts w:ascii="Times New Roman" w:hAnsi="Times New Roman"/>
          <w:b/>
        </w:rPr>
      </w:pPr>
    </w:p>
    <w:p w14:paraId="03833310" w14:textId="77777777" w:rsidR="00C036B9" w:rsidRDefault="00C036B9">
      <w:pPr>
        <w:widowControl w:val="0"/>
        <w:tabs>
          <w:tab w:val="left" w:pos="567"/>
        </w:tabs>
        <w:ind w:left="0" w:firstLine="0"/>
        <w:outlineLvl w:val="0"/>
        <w:rPr>
          <w:rFonts w:ascii="Times New Roman" w:hAnsi="Times New Roman"/>
          <w:b/>
        </w:rPr>
      </w:pPr>
    </w:p>
    <w:p w14:paraId="5B4AA72E" w14:textId="77777777" w:rsidR="00C036B9" w:rsidRDefault="00C036B9">
      <w:pPr>
        <w:widowControl w:val="0"/>
        <w:tabs>
          <w:tab w:val="left" w:pos="-1440"/>
          <w:tab w:val="left" w:pos="-720"/>
          <w:tab w:val="left" w:pos="567"/>
        </w:tabs>
        <w:ind w:left="0" w:firstLine="0"/>
        <w:rPr>
          <w:rFonts w:ascii="Times New Roman" w:hAnsi="Times New Roman"/>
          <w:b/>
        </w:rPr>
      </w:pPr>
    </w:p>
    <w:p w14:paraId="59FC7CA8" w14:textId="77777777" w:rsidR="00C036B9" w:rsidRDefault="00C036B9">
      <w:pPr>
        <w:widowControl w:val="0"/>
        <w:tabs>
          <w:tab w:val="left" w:pos="-1440"/>
          <w:tab w:val="left" w:pos="-720"/>
          <w:tab w:val="left" w:pos="567"/>
        </w:tabs>
        <w:ind w:left="0" w:firstLine="0"/>
        <w:rPr>
          <w:rFonts w:ascii="Times New Roman" w:hAnsi="Times New Roman"/>
          <w:b/>
        </w:rPr>
      </w:pPr>
    </w:p>
    <w:p w14:paraId="464716EB" w14:textId="77777777" w:rsidR="00C036B9" w:rsidRDefault="00C036B9">
      <w:pPr>
        <w:widowControl w:val="0"/>
        <w:tabs>
          <w:tab w:val="left" w:pos="-1440"/>
          <w:tab w:val="left" w:pos="-720"/>
          <w:tab w:val="left" w:pos="567"/>
        </w:tabs>
        <w:ind w:left="0" w:firstLine="0"/>
        <w:rPr>
          <w:rFonts w:ascii="Times New Roman" w:hAnsi="Times New Roman"/>
          <w:b/>
        </w:rPr>
      </w:pPr>
    </w:p>
    <w:p w14:paraId="3046FFB4" w14:textId="77777777" w:rsidR="00C036B9" w:rsidRDefault="00C036B9">
      <w:pPr>
        <w:widowControl w:val="0"/>
        <w:tabs>
          <w:tab w:val="left" w:pos="-1440"/>
          <w:tab w:val="left" w:pos="-720"/>
          <w:tab w:val="left" w:pos="567"/>
        </w:tabs>
        <w:ind w:left="0" w:firstLine="0"/>
        <w:rPr>
          <w:rFonts w:ascii="Times New Roman" w:hAnsi="Times New Roman"/>
          <w:b/>
        </w:rPr>
      </w:pPr>
    </w:p>
    <w:p w14:paraId="2ECC5710" w14:textId="77777777" w:rsidR="00C036B9" w:rsidRDefault="00C036B9">
      <w:pPr>
        <w:widowControl w:val="0"/>
        <w:tabs>
          <w:tab w:val="left" w:pos="-1440"/>
          <w:tab w:val="left" w:pos="-720"/>
          <w:tab w:val="left" w:pos="567"/>
        </w:tabs>
        <w:ind w:left="0" w:firstLine="0"/>
        <w:rPr>
          <w:rFonts w:ascii="Times New Roman" w:hAnsi="Times New Roman"/>
          <w:b/>
        </w:rPr>
      </w:pPr>
    </w:p>
    <w:p w14:paraId="7034BCE7" w14:textId="77777777" w:rsidR="00C036B9" w:rsidRDefault="00C036B9">
      <w:pPr>
        <w:widowControl w:val="0"/>
        <w:tabs>
          <w:tab w:val="left" w:pos="-1440"/>
          <w:tab w:val="left" w:pos="-720"/>
          <w:tab w:val="left" w:pos="567"/>
        </w:tabs>
        <w:ind w:left="0" w:firstLine="0"/>
        <w:rPr>
          <w:rFonts w:ascii="Times New Roman" w:hAnsi="Times New Roman"/>
          <w:b/>
        </w:rPr>
      </w:pPr>
    </w:p>
    <w:p w14:paraId="323FDDAF" w14:textId="77777777" w:rsidR="00C036B9" w:rsidRDefault="00C036B9">
      <w:pPr>
        <w:widowControl w:val="0"/>
        <w:tabs>
          <w:tab w:val="left" w:pos="-1440"/>
          <w:tab w:val="left" w:pos="-720"/>
          <w:tab w:val="left" w:pos="567"/>
        </w:tabs>
        <w:ind w:left="0" w:firstLine="0"/>
        <w:rPr>
          <w:rFonts w:ascii="Times New Roman" w:hAnsi="Times New Roman"/>
          <w:b/>
        </w:rPr>
      </w:pPr>
    </w:p>
    <w:p w14:paraId="57284E7A" w14:textId="77777777" w:rsidR="00C036B9" w:rsidRDefault="00C036B9">
      <w:pPr>
        <w:widowControl w:val="0"/>
        <w:tabs>
          <w:tab w:val="left" w:pos="-1440"/>
          <w:tab w:val="left" w:pos="-720"/>
          <w:tab w:val="left" w:pos="567"/>
        </w:tabs>
        <w:ind w:left="0" w:firstLine="0"/>
        <w:rPr>
          <w:rFonts w:ascii="Times New Roman" w:hAnsi="Times New Roman"/>
          <w:b/>
        </w:rPr>
      </w:pPr>
    </w:p>
    <w:p w14:paraId="4057783C" w14:textId="77777777" w:rsidR="00C036B9" w:rsidRDefault="00C036B9">
      <w:pPr>
        <w:widowControl w:val="0"/>
        <w:tabs>
          <w:tab w:val="left" w:pos="-1440"/>
          <w:tab w:val="left" w:pos="-720"/>
          <w:tab w:val="left" w:pos="567"/>
        </w:tabs>
        <w:ind w:left="0" w:firstLine="0"/>
        <w:rPr>
          <w:rFonts w:ascii="Times New Roman" w:hAnsi="Times New Roman"/>
          <w:b/>
        </w:rPr>
      </w:pPr>
    </w:p>
    <w:p w14:paraId="76AC6E6F" w14:textId="77777777" w:rsidR="00C036B9" w:rsidRDefault="00C036B9">
      <w:pPr>
        <w:widowControl w:val="0"/>
        <w:tabs>
          <w:tab w:val="left" w:pos="-1440"/>
          <w:tab w:val="left" w:pos="-720"/>
          <w:tab w:val="left" w:pos="567"/>
        </w:tabs>
        <w:ind w:left="0" w:firstLine="0"/>
        <w:rPr>
          <w:rFonts w:ascii="Times New Roman" w:hAnsi="Times New Roman"/>
          <w:b/>
        </w:rPr>
      </w:pPr>
    </w:p>
    <w:p w14:paraId="501593F5" w14:textId="77777777" w:rsidR="00C036B9" w:rsidRDefault="00C036B9">
      <w:pPr>
        <w:widowControl w:val="0"/>
        <w:tabs>
          <w:tab w:val="left" w:pos="-1440"/>
          <w:tab w:val="left" w:pos="-720"/>
          <w:tab w:val="left" w:pos="567"/>
        </w:tabs>
        <w:ind w:left="0" w:firstLine="0"/>
        <w:rPr>
          <w:rFonts w:ascii="Times New Roman" w:hAnsi="Times New Roman"/>
          <w:b/>
        </w:rPr>
      </w:pPr>
    </w:p>
    <w:p w14:paraId="66D9ECC0" w14:textId="77777777" w:rsidR="00C036B9" w:rsidRDefault="00C036B9">
      <w:pPr>
        <w:widowControl w:val="0"/>
        <w:tabs>
          <w:tab w:val="left" w:pos="-1440"/>
          <w:tab w:val="left" w:pos="-720"/>
          <w:tab w:val="left" w:pos="567"/>
        </w:tabs>
        <w:ind w:left="0" w:firstLine="0"/>
        <w:rPr>
          <w:rFonts w:ascii="Times New Roman" w:hAnsi="Times New Roman"/>
          <w:b/>
        </w:rPr>
      </w:pPr>
    </w:p>
    <w:p w14:paraId="515C7E48" w14:textId="77777777" w:rsidR="00C036B9" w:rsidRDefault="00C036B9">
      <w:pPr>
        <w:widowControl w:val="0"/>
        <w:tabs>
          <w:tab w:val="left" w:pos="-1440"/>
          <w:tab w:val="left" w:pos="-720"/>
          <w:tab w:val="left" w:pos="567"/>
        </w:tabs>
        <w:ind w:left="0" w:firstLine="0"/>
        <w:rPr>
          <w:rFonts w:ascii="Times New Roman" w:hAnsi="Times New Roman"/>
          <w:b/>
        </w:rPr>
      </w:pPr>
    </w:p>
    <w:p w14:paraId="646565A6" w14:textId="77777777" w:rsidR="00C036B9" w:rsidRDefault="00C036B9">
      <w:pPr>
        <w:widowControl w:val="0"/>
        <w:tabs>
          <w:tab w:val="left" w:pos="-1440"/>
          <w:tab w:val="left" w:pos="-720"/>
          <w:tab w:val="left" w:pos="567"/>
        </w:tabs>
        <w:ind w:left="0" w:firstLine="0"/>
        <w:rPr>
          <w:rFonts w:ascii="Times New Roman" w:hAnsi="Times New Roman"/>
          <w:b/>
        </w:rPr>
      </w:pPr>
    </w:p>
    <w:p w14:paraId="20F974D0" w14:textId="77777777" w:rsidR="00C036B9" w:rsidRDefault="00C036B9">
      <w:pPr>
        <w:widowControl w:val="0"/>
        <w:tabs>
          <w:tab w:val="left" w:pos="-1440"/>
          <w:tab w:val="left" w:pos="-720"/>
          <w:tab w:val="left" w:pos="567"/>
        </w:tabs>
        <w:ind w:left="0" w:firstLine="0"/>
        <w:rPr>
          <w:rFonts w:ascii="Times New Roman" w:hAnsi="Times New Roman"/>
          <w:b/>
        </w:rPr>
      </w:pPr>
    </w:p>
    <w:p w14:paraId="1D030B6F" w14:textId="77777777" w:rsidR="00C036B9" w:rsidRDefault="00C036B9">
      <w:pPr>
        <w:widowControl w:val="0"/>
        <w:tabs>
          <w:tab w:val="left" w:pos="-1440"/>
          <w:tab w:val="left" w:pos="-720"/>
          <w:tab w:val="left" w:pos="567"/>
        </w:tabs>
        <w:ind w:left="0" w:firstLine="0"/>
        <w:rPr>
          <w:rFonts w:ascii="Times New Roman" w:hAnsi="Times New Roman"/>
          <w:b/>
        </w:rPr>
      </w:pPr>
    </w:p>
    <w:p w14:paraId="18DA59D3" w14:textId="77777777" w:rsidR="00C036B9" w:rsidRDefault="00C036B9">
      <w:pPr>
        <w:widowControl w:val="0"/>
        <w:tabs>
          <w:tab w:val="left" w:pos="-1440"/>
          <w:tab w:val="left" w:pos="-720"/>
          <w:tab w:val="left" w:pos="567"/>
        </w:tabs>
        <w:ind w:left="0" w:firstLine="0"/>
        <w:rPr>
          <w:rFonts w:ascii="Times New Roman" w:hAnsi="Times New Roman"/>
          <w:b/>
        </w:rPr>
      </w:pPr>
    </w:p>
    <w:p w14:paraId="0BB4A57C" w14:textId="77777777" w:rsidR="00C036B9" w:rsidRDefault="00C036B9">
      <w:pPr>
        <w:widowControl w:val="0"/>
        <w:tabs>
          <w:tab w:val="left" w:pos="-1440"/>
          <w:tab w:val="left" w:pos="-720"/>
          <w:tab w:val="left" w:pos="567"/>
        </w:tabs>
        <w:ind w:left="0" w:firstLine="0"/>
        <w:rPr>
          <w:rFonts w:ascii="Times New Roman" w:hAnsi="Times New Roman"/>
          <w:b/>
        </w:rPr>
      </w:pPr>
    </w:p>
    <w:p w14:paraId="2C3D3182" w14:textId="77777777" w:rsidR="00C036B9" w:rsidRDefault="00C036B9">
      <w:pPr>
        <w:widowControl w:val="0"/>
        <w:tabs>
          <w:tab w:val="left" w:pos="567"/>
        </w:tabs>
        <w:ind w:left="0" w:firstLine="0"/>
        <w:rPr>
          <w:rFonts w:ascii="Times New Roman" w:hAnsi="Times New Roman"/>
        </w:rPr>
      </w:pPr>
    </w:p>
    <w:p w14:paraId="42A10931" w14:textId="77777777" w:rsidR="00C036B9" w:rsidRDefault="00C036B9">
      <w:pPr>
        <w:widowControl w:val="0"/>
        <w:tabs>
          <w:tab w:val="left" w:pos="567"/>
        </w:tabs>
        <w:ind w:left="0" w:firstLine="0"/>
        <w:jc w:val="center"/>
        <w:rPr>
          <w:rFonts w:ascii="Times New Roman" w:hAnsi="Times New Roman"/>
          <w:b/>
        </w:rPr>
      </w:pPr>
    </w:p>
    <w:p w14:paraId="36EA62C9" w14:textId="77777777" w:rsidR="00C036B9" w:rsidRDefault="001B7F81">
      <w:pPr>
        <w:widowControl w:val="0"/>
        <w:tabs>
          <w:tab w:val="left" w:pos="567"/>
        </w:tabs>
        <w:ind w:left="0" w:firstLine="0"/>
        <w:jc w:val="center"/>
        <w:rPr>
          <w:rFonts w:ascii="Times New Roman" w:hAnsi="Times New Roman"/>
          <w:b/>
        </w:rPr>
      </w:pPr>
      <w:r>
        <w:rPr>
          <w:rFonts w:ascii="Times New Roman" w:hAnsi="Times New Roman"/>
          <w:b/>
        </w:rPr>
        <w:t>I PRIEDAS</w:t>
      </w:r>
    </w:p>
    <w:p w14:paraId="58DC8585" w14:textId="77777777" w:rsidR="00C036B9" w:rsidRDefault="00C036B9">
      <w:pPr>
        <w:widowControl w:val="0"/>
        <w:tabs>
          <w:tab w:val="left" w:pos="567"/>
        </w:tabs>
        <w:ind w:left="0" w:firstLine="0"/>
        <w:jc w:val="center"/>
        <w:rPr>
          <w:rFonts w:ascii="Times New Roman" w:hAnsi="Times New Roman"/>
          <w:b/>
        </w:rPr>
      </w:pPr>
    </w:p>
    <w:p w14:paraId="1EFB2A9E" w14:textId="77777777" w:rsidR="00C036B9" w:rsidRDefault="001B7F81">
      <w:pPr>
        <w:widowControl w:val="0"/>
        <w:tabs>
          <w:tab w:val="left" w:pos="567"/>
        </w:tabs>
        <w:ind w:left="0" w:firstLine="0"/>
        <w:jc w:val="center"/>
        <w:rPr>
          <w:rFonts w:ascii="Times New Roman" w:hAnsi="Times New Roman"/>
          <w:b/>
        </w:rPr>
      </w:pPr>
      <w:r>
        <w:rPr>
          <w:rFonts w:ascii="Times New Roman" w:hAnsi="Times New Roman"/>
          <w:b/>
        </w:rPr>
        <w:t>PREPARATO CHARAKTERISTIKŲ SANTRAUKA</w:t>
      </w:r>
    </w:p>
    <w:p w14:paraId="249EA712" w14:textId="77777777" w:rsidR="00C036B9" w:rsidRDefault="00C036B9">
      <w:pPr>
        <w:widowControl w:val="0"/>
        <w:tabs>
          <w:tab w:val="left" w:pos="567"/>
        </w:tabs>
        <w:ind w:left="0" w:firstLine="0"/>
        <w:rPr>
          <w:rFonts w:ascii="Times New Roman" w:hAnsi="Times New Roman"/>
        </w:rPr>
      </w:pPr>
    </w:p>
    <w:p w14:paraId="757C35CD" w14:textId="77777777" w:rsidR="00C036B9" w:rsidRDefault="001B7F81">
      <w:pPr>
        <w:widowControl w:val="0"/>
        <w:tabs>
          <w:tab w:val="left" w:pos="567"/>
        </w:tabs>
        <w:ind w:left="0" w:firstLine="0"/>
        <w:rPr>
          <w:rFonts w:ascii="Times New Roman" w:hAnsi="Times New Roman"/>
          <w:b/>
        </w:rPr>
      </w:pPr>
      <w:r>
        <w:rPr>
          <w:rFonts w:ascii="Times New Roman" w:hAnsi="Times New Roman"/>
        </w:rPr>
        <w:br w:type="page"/>
      </w:r>
      <w:r>
        <w:rPr>
          <w:rFonts w:ascii="Times New Roman" w:hAnsi="Times New Roman"/>
          <w:b/>
        </w:rPr>
        <w:lastRenderedPageBreak/>
        <w:t>1.</w:t>
      </w:r>
      <w:r>
        <w:rPr>
          <w:rFonts w:ascii="Times New Roman" w:hAnsi="Times New Roman"/>
          <w:b/>
        </w:rPr>
        <w:tab/>
        <w:t>VAISTINIO PREPARATO PAVADINIMAS</w:t>
      </w:r>
    </w:p>
    <w:p w14:paraId="3928F8A0" w14:textId="77777777" w:rsidR="00C036B9" w:rsidRDefault="00C036B9">
      <w:pPr>
        <w:widowControl w:val="0"/>
        <w:tabs>
          <w:tab w:val="left" w:pos="567"/>
        </w:tabs>
        <w:ind w:left="0" w:firstLine="0"/>
        <w:rPr>
          <w:rFonts w:ascii="Times New Roman" w:hAnsi="Times New Roman"/>
          <w:b/>
        </w:rPr>
      </w:pPr>
    </w:p>
    <w:p w14:paraId="73D6F567"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w:t>
      </w:r>
      <w:r>
        <w:rPr>
          <w:rFonts w:ascii="Times New Roman" w:eastAsia="Times New Roman" w:hAnsi="Times New Roman" w:cs="Times New Roman"/>
          <w:lang w:eastAsia="lt-LT"/>
        </w:rPr>
        <w:t>5</w:t>
      </w:r>
      <w:r>
        <w:rPr>
          <w:rFonts w:ascii="Times New Roman" w:hAnsi="Times New Roman"/>
        </w:rPr>
        <w:t> mg plėvele dengtos tabletės</w:t>
      </w:r>
    </w:p>
    <w:p w14:paraId="1891641C" w14:textId="77777777" w:rsidR="00C036B9" w:rsidRDefault="00C036B9">
      <w:pPr>
        <w:widowControl w:val="0"/>
        <w:tabs>
          <w:tab w:val="left" w:pos="567"/>
        </w:tabs>
        <w:ind w:left="0" w:firstLine="0"/>
        <w:rPr>
          <w:rFonts w:ascii="Times New Roman" w:hAnsi="Times New Roman"/>
        </w:rPr>
      </w:pPr>
    </w:p>
    <w:p w14:paraId="1CBA4B09" w14:textId="77777777" w:rsidR="00C036B9" w:rsidRDefault="00C036B9">
      <w:pPr>
        <w:widowControl w:val="0"/>
        <w:tabs>
          <w:tab w:val="left" w:pos="567"/>
        </w:tabs>
        <w:ind w:left="0" w:firstLine="0"/>
        <w:rPr>
          <w:rFonts w:ascii="Times New Roman" w:hAnsi="Times New Roman"/>
        </w:rPr>
      </w:pPr>
    </w:p>
    <w:p w14:paraId="31DD48F9" w14:textId="77777777" w:rsidR="00C036B9" w:rsidRDefault="001B7F81">
      <w:pPr>
        <w:widowControl w:val="0"/>
        <w:tabs>
          <w:tab w:val="left" w:pos="567"/>
        </w:tabs>
        <w:ind w:left="0" w:firstLine="0"/>
        <w:outlineLvl w:val="2"/>
        <w:rPr>
          <w:rFonts w:ascii="Times New Roman" w:hAnsi="Times New Roman"/>
        </w:rPr>
      </w:pPr>
      <w:r>
        <w:rPr>
          <w:rFonts w:ascii="Times New Roman" w:hAnsi="Times New Roman"/>
          <w:b/>
        </w:rPr>
        <w:t>2.</w:t>
      </w:r>
      <w:r>
        <w:rPr>
          <w:rFonts w:ascii="Times New Roman" w:hAnsi="Times New Roman"/>
          <w:b/>
        </w:rPr>
        <w:tab/>
        <w:t>KOKYBINĖ IR KIEKYBINĖ SUDĖTIS</w:t>
      </w:r>
    </w:p>
    <w:p w14:paraId="114554D9" w14:textId="77777777" w:rsidR="00C036B9" w:rsidRDefault="00C036B9">
      <w:pPr>
        <w:widowControl w:val="0"/>
        <w:tabs>
          <w:tab w:val="left" w:pos="567"/>
        </w:tabs>
        <w:ind w:left="0" w:firstLine="0"/>
        <w:rPr>
          <w:rFonts w:ascii="Times New Roman" w:hAnsi="Times New Roman"/>
        </w:rPr>
      </w:pPr>
    </w:p>
    <w:p w14:paraId="2BD4BAE3"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Kiekvienoje plėvele dengtoje tabletėje yra 5 mg </w:t>
      </w:r>
      <w:proofErr w:type="spellStart"/>
      <w:r>
        <w:rPr>
          <w:rFonts w:ascii="Times New Roman" w:hAnsi="Times New Roman"/>
        </w:rPr>
        <w:t>tadalafilio</w:t>
      </w:r>
      <w:proofErr w:type="spellEnd"/>
      <w:r>
        <w:rPr>
          <w:rFonts w:ascii="Times New Roman" w:hAnsi="Times New Roman"/>
        </w:rPr>
        <w:t>.</w:t>
      </w:r>
    </w:p>
    <w:p w14:paraId="1B1256D5" w14:textId="77777777" w:rsidR="00C036B9" w:rsidRDefault="00C036B9">
      <w:pPr>
        <w:widowControl w:val="0"/>
        <w:tabs>
          <w:tab w:val="left" w:pos="567"/>
        </w:tabs>
        <w:ind w:left="0" w:firstLine="0"/>
        <w:rPr>
          <w:rFonts w:ascii="Times New Roman" w:hAnsi="Times New Roman"/>
          <w:highlight w:val="lightGray"/>
        </w:rPr>
      </w:pPr>
    </w:p>
    <w:p w14:paraId="2999DDFB"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u w:val="single"/>
        </w:rPr>
        <w:t>Pagalbinė medžiaga, kurios poveikis žinomas</w:t>
      </w:r>
      <w:r>
        <w:rPr>
          <w:rFonts w:ascii="Times New Roman" w:hAnsi="Times New Roman"/>
        </w:rPr>
        <w:t>:</w:t>
      </w:r>
    </w:p>
    <w:p w14:paraId="0EE5AD4B" w14:textId="77777777" w:rsidR="00C036B9" w:rsidRDefault="001B7F81">
      <w:pPr>
        <w:widowControl w:val="0"/>
        <w:autoSpaceDE w:val="0"/>
        <w:autoSpaceDN w:val="0"/>
        <w:adjustRightInd w:val="0"/>
        <w:ind w:left="0" w:firstLine="0"/>
        <w:rPr>
          <w:rFonts w:ascii="Times New Roman" w:hAnsi="Times New Roman"/>
        </w:rPr>
      </w:pPr>
      <w:r>
        <w:rPr>
          <w:rFonts w:ascii="Times New Roman" w:hAnsi="Times New Roman"/>
        </w:rPr>
        <w:t xml:space="preserve">Kiekvienoje plėvele dengtoje tabletėje yra 0,750 mg laktozės </w:t>
      </w:r>
      <w:proofErr w:type="spellStart"/>
      <w:r>
        <w:rPr>
          <w:rFonts w:ascii="Times New Roman" w:hAnsi="Times New Roman"/>
        </w:rPr>
        <w:t>monohidrato</w:t>
      </w:r>
      <w:proofErr w:type="spellEnd"/>
      <w:r>
        <w:rPr>
          <w:rFonts w:ascii="Times New Roman" w:hAnsi="Times New Roman"/>
        </w:rPr>
        <w:t>.</w:t>
      </w:r>
    </w:p>
    <w:p w14:paraId="1C35D82F" w14:textId="77777777" w:rsidR="00C036B9" w:rsidRDefault="00C036B9">
      <w:pPr>
        <w:widowControl w:val="0"/>
        <w:autoSpaceDE w:val="0"/>
        <w:autoSpaceDN w:val="0"/>
        <w:adjustRightInd w:val="0"/>
        <w:ind w:left="0" w:firstLine="0"/>
        <w:rPr>
          <w:rFonts w:ascii="Times New Roman" w:hAnsi="Times New Roman"/>
        </w:rPr>
      </w:pPr>
    </w:p>
    <w:p w14:paraId="58B356EB" w14:textId="77777777" w:rsidR="00C036B9" w:rsidRDefault="001B7F81">
      <w:pPr>
        <w:widowControl w:val="0"/>
        <w:tabs>
          <w:tab w:val="left" w:pos="567"/>
        </w:tabs>
        <w:ind w:left="0" w:firstLine="0"/>
        <w:rPr>
          <w:rFonts w:ascii="Times New Roman" w:hAnsi="Times New Roman"/>
        </w:rPr>
      </w:pPr>
      <w:r>
        <w:rPr>
          <w:rFonts w:ascii="Times New Roman" w:hAnsi="Times New Roman"/>
        </w:rPr>
        <w:t>Visos pagalbinės medžiagos išvardytos 6.1 skyriuje.</w:t>
      </w:r>
    </w:p>
    <w:p w14:paraId="731A5906" w14:textId="77777777" w:rsidR="00C036B9" w:rsidRDefault="00C036B9">
      <w:pPr>
        <w:widowControl w:val="0"/>
        <w:tabs>
          <w:tab w:val="left" w:pos="567"/>
        </w:tabs>
        <w:ind w:left="0" w:firstLine="0"/>
        <w:rPr>
          <w:rFonts w:ascii="Times New Roman" w:hAnsi="Times New Roman"/>
        </w:rPr>
      </w:pPr>
    </w:p>
    <w:p w14:paraId="54D62B59" w14:textId="77777777" w:rsidR="00C036B9" w:rsidRDefault="00C036B9">
      <w:pPr>
        <w:widowControl w:val="0"/>
        <w:tabs>
          <w:tab w:val="left" w:pos="567"/>
        </w:tabs>
        <w:ind w:left="0" w:firstLine="0"/>
        <w:rPr>
          <w:rFonts w:ascii="Times New Roman" w:hAnsi="Times New Roman"/>
        </w:rPr>
      </w:pPr>
    </w:p>
    <w:p w14:paraId="3749CC06" w14:textId="77777777" w:rsidR="00C036B9" w:rsidRDefault="001B7F81">
      <w:pPr>
        <w:widowControl w:val="0"/>
        <w:tabs>
          <w:tab w:val="left" w:pos="567"/>
        </w:tabs>
        <w:ind w:left="0" w:firstLine="0"/>
        <w:outlineLvl w:val="2"/>
        <w:rPr>
          <w:rFonts w:ascii="Times New Roman" w:hAnsi="Times New Roman"/>
          <w:b/>
        </w:rPr>
      </w:pPr>
      <w:r>
        <w:rPr>
          <w:rFonts w:ascii="Times New Roman" w:hAnsi="Times New Roman"/>
          <w:b/>
        </w:rPr>
        <w:t>3.</w:t>
      </w:r>
      <w:r>
        <w:rPr>
          <w:rFonts w:ascii="Times New Roman" w:hAnsi="Times New Roman"/>
          <w:b/>
        </w:rPr>
        <w:tab/>
        <w:t>FARMACINĖ FORMA</w:t>
      </w:r>
    </w:p>
    <w:p w14:paraId="2524E217" w14:textId="77777777" w:rsidR="00C036B9" w:rsidRDefault="00C036B9">
      <w:pPr>
        <w:widowControl w:val="0"/>
        <w:tabs>
          <w:tab w:val="left" w:pos="567"/>
        </w:tabs>
        <w:ind w:left="0" w:firstLine="0"/>
        <w:rPr>
          <w:rFonts w:ascii="Times New Roman" w:hAnsi="Times New Roman"/>
        </w:rPr>
      </w:pPr>
    </w:p>
    <w:p w14:paraId="13025304"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Plėvele dengta tabletė (tabletė)</w:t>
      </w:r>
    </w:p>
    <w:p w14:paraId="5B377EF1" w14:textId="77777777" w:rsidR="00C036B9" w:rsidRDefault="00C036B9">
      <w:pPr>
        <w:widowControl w:val="0"/>
        <w:tabs>
          <w:tab w:val="left" w:pos="567"/>
        </w:tabs>
        <w:ind w:left="0" w:firstLine="0"/>
        <w:rPr>
          <w:rFonts w:ascii="Times New Roman" w:hAnsi="Times New Roman"/>
        </w:rPr>
      </w:pPr>
    </w:p>
    <w:p w14:paraId="7B0DD01E" w14:textId="77777777" w:rsidR="00C036B9" w:rsidRDefault="001B7F81">
      <w:pPr>
        <w:widowControl w:val="0"/>
        <w:tabs>
          <w:tab w:val="left" w:pos="567"/>
        </w:tabs>
        <w:ind w:left="0" w:firstLine="0"/>
        <w:rPr>
          <w:rFonts w:ascii="Times New Roman" w:hAnsi="Times New Roman"/>
        </w:rPr>
      </w:pPr>
      <w:r>
        <w:rPr>
          <w:rFonts w:ascii="Times New Roman" w:hAnsi="Times New Roman"/>
        </w:rPr>
        <w:t>5 mg plėvele dengtos tabletės: šviesiai geltonos, abipus išgaubtos, ovalios plėvele dengtos tabletės, kurių vienoje pusėje yra vagelė, kitoje – ženklas „5“. Tabletę galima padalyti į lygias dozes. Tabletė yra maždaug 9 mm ilgio ir 6 mm pločio.</w:t>
      </w:r>
    </w:p>
    <w:p w14:paraId="5BF616AB" w14:textId="77777777" w:rsidR="00C036B9" w:rsidRDefault="00C036B9">
      <w:pPr>
        <w:widowControl w:val="0"/>
        <w:tabs>
          <w:tab w:val="left" w:pos="567"/>
        </w:tabs>
        <w:ind w:left="0" w:firstLine="0"/>
        <w:rPr>
          <w:rFonts w:ascii="Times New Roman" w:hAnsi="Times New Roman"/>
        </w:rPr>
      </w:pPr>
    </w:p>
    <w:p w14:paraId="0AD07D0F" w14:textId="77777777" w:rsidR="00C036B9" w:rsidRDefault="00C036B9">
      <w:pPr>
        <w:widowControl w:val="0"/>
        <w:tabs>
          <w:tab w:val="left" w:pos="567"/>
        </w:tabs>
        <w:ind w:left="0" w:firstLine="0"/>
        <w:rPr>
          <w:rFonts w:ascii="Times New Roman" w:hAnsi="Times New Roman"/>
        </w:rPr>
      </w:pPr>
    </w:p>
    <w:p w14:paraId="7B5A613E" w14:textId="77777777" w:rsidR="00C036B9" w:rsidRDefault="001B7F81">
      <w:pPr>
        <w:widowControl w:val="0"/>
        <w:tabs>
          <w:tab w:val="left" w:pos="567"/>
        </w:tabs>
        <w:ind w:left="0" w:firstLine="0"/>
        <w:rPr>
          <w:rFonts w:ascii="Times New Roman" w:hAnsi="Times New Roman"/>
          <w:b/>
        </w:rPr>
      </w:pPr>
      <w:r>
        <w:rPr>
          <w:rFonts w:ascii="Times New Roman" w:hAnsi="Times New Roman"/>
          <w:b/>
        </w:rPr>
        <w:t>4.</w:t>
      </w:r>
      <w:r>
        <w:rPr>
          <w:rFonts w:ascii="Times New Roman" w:hAnsi="Times New Roman"/>
          <w:b/>
        </w:rPr>
        <w:tab/>
        <w:t>KLINIKINĖ INFORMACIJA</w:t>
      </w:r>
    </w:p>
    <w:p w14:paraId="55517B96" w14:textId="77777777" w:rsidR="00C036B9" w:rsidRDefault="00C036B9">
      <w:pPr>
        <w:widowControl w:val="0"/>
        <w:tabs>
          <w:tab w:val="left" w:pos="567"/>
        </w:tabs>
        <w:ind w:left="0" w:firstLine="0"/>
        <w:rPr>
          <w:rFonts w:ascii="Times New Roman" w:hAnsi="Times New Roman"/>
        </w:rPr>
      </w:pPr>
    </w:p>
    <w:p w14:paraId="31FF1145" w14:textId="77777777" w:rsidR="00C036B9" w:rsidRDefault="001B7F81">
      <w:pPr>
        <w:widowControl w:val="0"/>
        <w:tabs>
          <w:tab w:val="left" w:pos="567"/>
        </w:tabs>
        <w:ind w:left="0" w:firstLine="0"/>
        <w:rPr>
          <w:rFonts w:ascii="Times New Roman" w:hAnsi="Times New Roman"/>
          <w:b/>
        </w:rPr>
      </w:pPr>
      <w:r>
        <w:rPr>
          <w:rFonts w:ascii="Times New Roman" w:hAnsi="Times New Roman"/>
          <w:b/>
        </w:rPr>
        <w:t>4.1</w:t>
      </w:r>
      <w:r>
        <w:rPr>
          <w:rFonts w:ascii="Times New Roman" w:hAnsi="Times New Roman"/>
          <w:b/>
        </w:rPr>
        <w:tab/>
        <w:t>Terapinės indikacijos</w:t>
      </w:r>
    </w:p>
    <w:p w14:paraId="21464D80" w14:textId="77777777" w:rsidR="00C036B9" w:rsidRDefault="00C036B9">
      <w:pPr>
        <w:widowControl w:val="0"/>
        <w:tabs>
          <w:tab w:val="left" w:pos="567"/>
        </w:tabs>
        <w:ind w:left="0" w:firstLine="0"/>
        <w:rPr>
          <w:rFonts w:ascii="Times New Roman" w:hAnsi="Times New Roman"/>
        </w:rPr>
      </w:pPr>
    </w:p>
    <w:p w14:paraId="2117DB47" w14:textId="77777777" w:rsidR="00C036B9" w:rsidRDefault="001B7F81">
      <w:pPr>
        <w:widowControl w:val="0"/>
        <w:tabs>
          <w:tab w:val="left" w:pos="0"/>
        </w:tabs>
        <w:spacing w:line="260" w:lineRule="exact"/>
        <w:ind w:left="0" w:firstLine="0"/>
        <w:rPr>
          <w:rFonts w:ascii="Times New Roman" w:hAnsi="Times New Roman"/>
        </w:rPr>
      </w:pPr>
      <w:r>
        <w:rPr>
          <w:rFonts w:ascii="Times New Roman" w:hAnsi="Times New Roman"/>
        </w:rPr>
        <w:t>Suaugusių vyrų erekcijos funkcijos sutrikimo gydymas.</w:t>
      </w:r>
    </w:p>
    <w:p w14:paraId="2B43F9FA" w14:textId="77777777" w:rsidR="00C036B9" w:rsidRDefault="00C036B9">
      <w:pPr>
        <w:widowControl w:val="0"/>
        <w:tabs>
          <w:tab w:val="left" w:pos="0"/>
        </w:tabs>
        <w:spacing w:line="260" w:lineRule="exact"/>
        <w:ind w:left="0" w:firstLine="0"/>
        <w:rPr>
          <w:rFonts w:ascii="Times New Roman" w:hAnsi="Times New Roman"/>
        </w:rPr>
      </w:pPr>
    </w:p>
    <w:p w14:paraId="69D9B4B9" w14:textId="1B4AFC24" w:rsidR="00C036B9" w:rsidRDefault="001B7F81">
      <w:pPr>
        <w:widowControl w:val="0"/>
        <w:tabs>
          <w:tab w:val="left" w:pos="0"/>
        </w:tabs>
        <w:spacing w:line="260" w:lineRule="exact"/>
        <w:ind w:left="0" w:firstLine="0"/>
        <w:rPr>
          <w:rFonts w:ascii="Times New Roman" w:hAnsi="Times New Roman"/>
        </w:rPr>
      </w:pPr>
      <w:r>
        <w:rPr>
          <w:rFonts w:ascii="Times New Roman" w:hAnsi="Times New Roman"/>
        </w:rPr>
        <w:t xml:space="preserve">Kad </w:t>
      </w:r>
      <w:proofErr w:type="spellStart"/>
      <w:r>
        <w:rPr>
          <w:rFonts w:ascii="Times New Roman" w:hAnsi="Times New Roman"/>
        </w:rPr>
        <w:t>tadalafilis</w:t>
      </w:r>
      <w:proofErr w:type="spellEnd"/>
      <w:r>
        <w:rPr>
          <w:rFonts w:ascii="Times New Roman" w:hAnsi="Times New Roman"/>
        </w:rPr>
        <w:t xml:space="preserve"> būtų veiksmingas, gydant erekcijos funkcijos sutrikimą, būtina seksualinė stimuliacija.</w:t>
      </w:r>
    </w:p>
    <w:p w14:paraId="5FF7134B" w14:textId="77777777" w:rsidR="00C036B9" w:rsidRDefault="00C036B9">
      <w:pPr>
        <w:widowControl w:val="0"/>
        <w:tabs>
          <w:tab w:val="left" w:pos="567"/>
        </w:tabs>
        <w:ind w:left="0" w:firstLine="0"/>
        <w:rPr>
          <w:rFonts w:ascii="Times New Roman" w:hAnsi="Times New Roman"/>
        </w:rPr>
      </w:pPr>
    </w:p>
    <w:p w14:paraId="24AC0847" w14:textId="77777777" w:rsidR="00C036B9" w:rsidRDefault="001B7F81">
      <w:pPr>
        <w:widowControl w:val="0"/>
        <w:tabs>
          <w:tab w:val="left" w:pos="567"/>
        </w:tabs>
        <w:spacing w:line="260" w:lineRule="exact"/>
        <w:rPr>
          <w:rFonts w:ascii="Times New Roman" w:hAnsi="Times New Roman"/>
        </w:rPr>
      </w:pPr>
      <w:r>
        <w:rPr>
          <w:rFonts w:ascii="Times New Roman" w:hAnsi="Times New Roman"/>
        </w:rPr>
        <w:t xml:space="preserve">Suaugusių vyrų gerybinės prostatos </w:t>
      </w:r>
      <w:proofErr w:type="spellStart"/>
      <w:r>
        <w:rPr>
          <w:rFonts w:ascii="Times New Roman" w:hAnsi="Times New Roman"/>
        </w:rPr>
        <w:t>hiperplazijos</w:t>
      </w:r>
      <w:proofErr w:type="spellEnd"/>
      <w:r>
        <w:rPr>
          <w:rFonts w:ascii="Times New Roman" w:hAnsi="Times New Roman"/>
        </w:rPr>
        <w:t xml:space="preserve"> požymių ir simptomų gydymas.</w:t>
      </w:r>
    </w:p>
    <w:p w14:paraId="76C65213" w14:textId="77777777" w:rsidR="00C036B9" w:rsidRDefault="00C036B9">
      <w:pPr>
        <w:widowControl w:val="0"/>
        <w:tabs>
          <w:tab w:val="left" w:pos="567"/>
        </w:tabs>
        <w:ind w:left="0" w:firstLine="0"/>
        <w:rPr>
          <w:rFonts w:ascii="Times New Roman" w:hAnsi="Times New Roman"/>
        </w:rPr>
      </w:pPr>
    </w:p>
    <w:p w14:paraId="31478B47"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w:t>
      </w:r>
      <w:r>
        <w:rPr>
          <w:rFonts w:ascii="Times New Roman" w:eastAsia="Times New Roman" w:hAnsi="Times New Roman" w:cs="Times New Roman"/>
          <w:lang w:eastAsia="lt-LT"/>
        </w:rPr>
        <w:t>nėra skirtas moterims</w:t>
      </w:r>
      <w:r>
        <w:rPr>
          <w:rFonts w:ascii="Times New Roman" w:hAnsi="Times New Roman"/>
        </w:rPr>
        <w:t>.</w:t>
      </w:r>
    </w:p>
    <w:p w14:paraId="20B6FDAF" w14:textId="77777777" w:rsidR="00C036B9" w:rsidRDefault="00C036B9">
      <w:pPr>
        <w:widowControl w:val="0"/>
        <w:tabs>
          <w:tab w:val="left" w:pos="567"/>
        </w:tabs>
        <w:ind w:left="0" w:firstLine="0"/>
        <w:rPr>
          <w:rFonts w:ascii="Times New Roman" w:hAnsi="Times New Roman"/>
        </w:rPr>
      </w:pPr>
    </w:p>
    <w:p w14:paraId="272EE2B7" w14:textId="77777777" w:rsidR="00C036B9" w:rsidRDefault="001B7F81">
      <w:pPr>
        <w:widowControl w:val="0"/>
        <w:tabs>
          <w:tab w:val="left" w:pos="567"/>
        </w:tabs>
        <w:ind w:left="0" w:firstLine="0"/>
        <w:rPr>
          <w:rFonts w:ascii="Times New Roman" w:hAnsi="Times New Roman"/>
          <w:b/>
        </w:rPr>
      </w:pPr>
      <w:r>
        <w:rPr>
          <w:rFonts w:ascii="Times New Roman" w:hAnsi="Times New Roman"/>
          <w:b/>
        </w:rPr>
        <w:t>4.2</w:t>
      </w:r>
      <w:r>
        <w:rPr>
          <w:rFonts w:ascii="Times New Roman" w:hAnsi="Times New Roman"/>
          <w:b/>
        </w:rPr>
        <w:tab/>
        <w:t>Dozavimas ir vartojimo metodas</w:t>
      </w:r>
    </w:p>
    <w:p w14:paraId="4CBC4C8A" w14:textId="77777777" w:rsidR="00C036B9" w:rsidRDefault="00C036B9">
      <w:pPr>
        <w:widowControl w:val="0"/>
        <w:tabs>
          <w:tab w:val="left" w:pos="567"/>
        </w:tabs>
        <w:ind w:left="0" w:firstLine="0"/>
        <w:rPr>
          <w:rFonts w:ascii="Times New Roman" w:hAnsi="Times New Roman"/>
          <w:b/>
        </w:rPr>
      </w:pPr>
    </w:p>
    <w:p w14:paraId="6ED11D9A" w14:textId="77777777" w:rsidR="00C036B9" w:rsidRDefault="001B7F81">
      <w:pPr>
        <w:widowControl w:val="0"/>
        <w:tabs>
          <w:tab w:val="left" w:pos="567"/>
        </w:tabs>
        <w:ind w:left="0" w:firstLine="0"/>
        <w:rPr>
          <w:rFonts w:ascii="Times New Roman" w:hAnsi="Times New Roman"/>
          <w:u w:val="single"/>
        </w:rPr>
      </w:pPr>
      <w:r>
        <w:rPr>
          <w:rFonts w:ascii="Times New Roman" w:hAnsi="Times New Roman"/>
          <w:u w:val="single"/>
        </w:rPr>
        <w:t>Dozavimas</w:t>
      </w:r>
    </w:p>
    <w:p w14:paraId="6769841F" w14:textId="77777777" w:rsidR="00C036B9" w:rsidRDefault="00C036B9">
      <w:pPr>
        <w:widowControl w:val="0"/>
        <w:tabs>
          <w:tab w:val="left" w:pos="567"/>
        </w:tabs>
        <w:ind w:left="0" w:firstLine="0"/>
        <w:rPr>
          <w:rFonts w:ascii="Times New Roman" w:hAnsi="Times New Roman"/>
        </w:rPr>
      </w:pPr>
    </w:p>
    <w:p w14:paraId="55FE77BF"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Erekcijos funkcijos sutrikimas</w:t>
      </w:r>
      <w:r>
        <w:rPr>
          <w:rFonts w:ascii="Times New Roman" w:hAnsi="Times New Roman"/>
        </w:rPr>
        <w:t xml:space="preserve"> </w:t>
      </w:r>
      <w:r>
        <w:rPr>
          <w:rFonts w:ascii="Times New Roman" w:hAnsi="Times New Roman"/>
          <w:i/>
        </w:rPr>
        <w:t>suaugusiems vyrams</w:t>
      </w:r>
    </w:p>
    <w:p w14:paraId="1E44B61A"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Paprastai rekomenduojama dozė yra 10 mg. Ją reikia vartoti prieš planuojamus lytinius santykius, valgio metu arba nevalgius.</w:t>
      </w:r>
    </w:p>
    <w:p w14:paraId="4D0AC382"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Pacientams, kuriems 10 mg </w:t>
      </w:r>
      <w:proofErr w:type="spellStart"/>
      <w:r>
        <w:rPr>
          <w:rFonts w:ascii="Times New Roman" w:hAnsi="Times New Roman"/>
        </w:rPr>
        <w:t>tadalafilio</w:t>
      </w:r>
      <w:proofErr w:type="spellEnd"/>
      <w:r>
        <w:rPr>
          <w:rFonts w:ascii="Times New Roman" w:hAnsi="Times New Roman"/>
        </w:rPr>
        <w:t xml:space="preserve"> dozė pakankamo poveikio nesukelia, gali būti išbandyta 20 mg dozė. Ją reikia vartoti iki lytinių santykių likus ne mažiau kaip 30 min.</w:t>
      </w:r>
    </w:p>
    <w:p w14:paraId="30FB37AE"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3093E5C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Vaistinio preparato galima vartoti ne dažniau kaip kartą per parą.</w:t>
      </w:r>
    </w:p>
    <w:p w14:paraId="34E3D046"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22B9EF5D"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Tadalafilio</w:t>
      </w:r>
      <w:proofErr w:type="spellEnd"/>
      <w:r>
        <w:rPr>
          <w:rFonts w:ascii="Times New Roman" w:hAnsi="Times New Roman"/>
        </w:rPr>
        <w:t xml:space="preserve"> 10 mg ir 20 mg tabletės skirtos vartoti prieš planuojamus lytinius santykius, jų nerekomenduojama nuolat vartoti kasdien.</w:t>
      </w:r>
    </w:p>
    <w:p w14:paraId="522085C5"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44B8BF3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Atsižvelgiant į paciento pasirinkimą ir gydytojo sprendimą, pacientams, kurie </w:t>
      </w:r>
      <w:proofErr w:type="spellStart"/>
      <w:r>
        <w:rPr>
          <w:rFonts w:ascii="Times New Roman" w:hAnsi="Times New Roman"/>
        </w:rPr>
        <w:t>Tadilecto</w:t>
      </w:r>
      <w:proofErr w:type="spellEnd"/>
      <w:r>
        <w:rPr>
          <w:rFonts w:ascii="Times New Roman" w:hAnsi="Times New Roman"/>
        </w:rPr>
        <w:t xml:space="preserve"> planuoja vartoti dažnai (t. y. mažiausiai du kartus per savaitę), gali tikti kartą per parą vartoti mažesnę </w:t>
      </w:r>
      <w:proofErr w:type="spellStart"/>
      <w:r>
        <w:rPr>
          <w:rFonts w:ascii="Times New Roman" w:hAnsi="Times New Roman"/>
        </w:rPr>
        <w:t>Tadilecto</w:t>
      </w:r>
      <w:proofErr w:type="spellEnd"/>
      <w:r>
        <w:rPr>
          <w:rFonts w:ascii="Times New Roman" w:hAnsi="Times New Roman"/>
        </w:rPr>
        <w:t xml:space="preserve"> dozę.</w:t>
      </w:r>
    </w:p>
    <w:p w14:paraId="7E8D7DD8"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1521BCE2"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Tokiems pacientams rekomenduojama dozė yra 5 mg. Ji vartojama vieną kartą per parą, maždaug tokiu pačiu paros laiku. Atsižvelgiant į toleravimą, kartą per parą vartojamą dozę galima sumažinti iki </w:t>
      </w:r>
      <w:r>
        <w:rPr>
          <w:rFonts w:ascii="Times New Roman" w:hAnsi="Times New Roman"/>
        </w:rPr>
        <w:lastRenderedPageBreak/>
        <w:t>2,5 mg.</w:t>
      </w:r>
    </w:p>
    <w:p w14:paraId="4A57F5DB" w14:textId="77777777" w:rsidR="00C036B9" w:rsidRDefault="00C036B9">
      <w:pPr>
        <w:widowControl w:val="0"/>
        <w:tabs>
          <w:tab w:val="left" w:pos="567"/>
        </w:tabs>
        <w:ind w:left="0" w:firstLine="0"/>
        <w:outlineLvl w:val="0"/>
        <w:rPr>
          <w:rFonts w:ascii="Times New Roman" w:hAnsi="Times New Roman"/>
        </w:rPr>
      </w:pPr>
    </w:p>
    <w:p w14:paraId="2B7F9E8A" w14:textId="77777777" w:rsidR="00C036B9" w:rsidRDefault="001B7F81">
      <w:pPr>
        <w:widowControl w:val="0"/>
        <w:tabs>
          <w:tab w:val="left" w:pos="567"/>
        </w:tabs>
        <w:ind w:left="0" w:firstLine="0"/>
        <w:outlineLvl w:val="0"/>
        <w:rPr>
          <w:rFonts w:ascii="Times New Roman" w:hAnsi="Times New Roman"/>
        </w:rPr>
      </w:pPr>
      <w:r>
        <w:rPr>
          <w:rFonts w:ascii="Times New Roman" w:hAnsi="Times New Roman"/>
        </w:rPr>
        <w:t>Reikia reguliariai iš naujo įvertinti tolesnio kasdieninio vartojimo tinkamumą.</w:t>
      </w:r>
    </w:p>
    <w:p w14:paraId="59F1CEA7"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2C91B130"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 xml:space="preserve">Gerybinė prostatos </w:t>
      </w:r>
      <w:proofErr w:type="spellStart"/>
      <w:r>
        <w:rPr>
          <w:rFonts w:ascii="Times New Roman" w:hAnsi="Times New Roman"/>
          <w:i/>
        </w:rPr>
        <w:t>hiperplazija</w:t>
      </w:r>
      <w:proofErr w:type="spellEnd"/>
      <w:r>
        <w:rPr>
          <w:rFonts w:ascii="Times New Roman" w:hAnsi="Times New Roman"/>
        </w:rPr>
        <w:t xml:space="preserve"> </w:t>
      </w:r>
      <w:r>
        <w:rPr>
          <w:rFonts w:ascii="Times New Roman" w:hAnsi="Times New Roman"/>
          <w:i/>
        </w:rPr>
        <w:t>suaugusiems vyrams</w:t>
      </w:r>
    </w:p>
    <w:p w14:paraId="6C475414"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Rekomenduojama dozė yra 5 mg. Ją reikia vartoti kiekvieną parą maždaug tokiu pačiu laiku, valgio metu arba nevalgius. Suaugusiems vyrams, kurie yra gydomi ne tik nuo gerybinės prostatos </w:t>
      </w:r>
      <w:proofErr w:type="spellStart"/>
      <w:r>
        <w:rPr>
          <w:rFonts w:ascii="Times New Roman" w:hAnsi="Times New Roman"/>
        </w:rPr>
        <w:t>hiperplazijos</w:t>
      </w:r>
      <w:proofErr w:type="spellEnd"/>
      <w:r>
        <w:rPr>
          <w:rFonts w:ascii="Times New Roman" w:hAnsi="Times New Roman"/>
        </w:rPr>
        <w:t>, bet ir erekcijos funkcijos sutrikimo, rekomenduojama dozė taip pat yra 5 mg. Ją reikia vartoti kiekvieną parą maždaug tokiu pačiu laiku.</w:t>
      </w:r>
    </w:p>
    <w:p w14:paraId="077174B6"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Pacientams, kurie 5 mg </w:t>
      </w:r>
      <w:proofErr w:type="spellStart"/>
      <w:r>
        <w:rPr>
          <w:rFonts w:ascii="Times New Roman" w:hAnsi="Times New Roman"/>
        </w:rPr>
        <w:t>tadalafilio</w:t>
      </w:r>
      <w:proofErr w:type="spellEnd"/>
      <w:r>
        <w:rPr>
          <w:rFonts w:ascii="Times New Roman" w:hAnsi="Times New Roman"/>
        </w:rPr>
        <w:t xml:space="preserve"> dozės gerybinės prostatos </w:t>
      </w:r>
      <w:proofErr w:type="spellStart"/>
      <w:r>
        <w:rPr>
          <w:rFonts w:ascii="Times New Roman" w:hAnsi="Times New Roman"/>
        </w:rPr>
        <w:t>hiperplazijai</w:t>
      </w:r>
      <w:proofErr w:type="spellEnd"/>
      <w:r>
        <w:rPr>
          <w:rFonts w:ascii="Times New Roman" w:hAnsi="Times New Roman"/>
        </w:rPr>
        <w:t xml:space="preserve"> gydyti toleruoti negali, turi būti apgalvotas alternatyvus gydymas, kadangi 2,5 mg </w:t>
      </w:r>
      <w:proofErr w:type="spellStart"/>
      <w:r>
        <w:rPr>
          <w:rFonts w:ascii="Times New Roman" w:hAnsi="Times New Roman"/>
        </w:rPr>
        <w:t>tadalafilio</w:t>
      </w:r>
      <w:proofErr w:type="spellEnd"/>
      <w:r>
        <w:rPr>
          <w:rFonts w:ascii="Times New Roman" w:hAnsi="Times New Roman"/>
        </w:rPr>
        <w:t xml:space="preserve"> dozės veiksmingumas gydant gerybinę prostatos </w:t>
      </w:r>
      <w:proofErr w:type="spellStart"/>
      <w:r>
        <w:rPr>
          <w:rFonts w:ascii="Times New Roman" w:hAnsi="Times New Roman"/>
        </w:rPr>
        <w:t>hiperplaziją</w:t>
      </w:r>
      <w:proofErr w:type="spellEnd"/>
      <w:r>
        <w:rPr>
          <w:rFonts w:ascii="Times New Roman" w:hAnsi="Times New Roman"/>
        </w:rPr>
        <w:t xml:space="preserve"> nėra įrodytas.</w:t>
      </w:r>
    </w:p>
    <w:p w14:paraId="26971DE5"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0E62A160"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Ypatingos populiacijos</w:t>
      </w:r>
    </w:p>
    <w:p w14:paraId="78D5A8C7"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37B8D061"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 xml:space="preserve">Senyviems </w:t>
      </w:r>
      <w:r>
        <w:rPr>
          <w:rFonts w:ascii="Times New Roman" w:eastAsia="TimesNewRomanPSMT" w:hAnsi="Times New Roman" w:cs="Times New Roman"/>
          <w:i/>
          <w:iCs/>
          <w:lang w:eastAsia="lt-LT"/>
        </w:rPr>
        <w:t>vyrams</w:t>
      </w:r>
    </w:p>
    <w:p w14:paraId="481EFD44"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Senyviems pacientams dozės koreguoti nereikia.</w:t>
      </w:r>
    </w:p>
    <w:p w14:paraId="67E70659"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24EB6CB6"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eastAsia="TimesNewRomanPSMT" w:hAnsi="Times New Roman" w:cs="Times New Roman"/>
          <w:i/>
          <w:iCs/>
          <w:lang w:eastAsia="lt-LT"/>
        </w:rPr>
        <w:t>Vyrams</w:t>
      </w:r>
      <w:r>
        <w:rPr>
          <w:rFonts w:ascii="Times New Roman" w:hAnsi="Times New Roman"/>
          <w:i/>
        </w:rPr>
        <w:t>, kurių inkstų funkcija sutrikusi</w:t>
      </w:r>
    </w:p>
    <w:p w14:paraId="76B63690" w14:textId="77777777" w:rsidR="00C036B9" w:rsidRDefault="001B7F81">
      <w:pPr>
        <w:widowControl w:val="0"/>
        <w:autoSpaceDE w:val="0"/>
        <w:autoSpaceDN w:val="0"/>
        <w:adjustRightInd w:val="0"/>
        <w:ind w:left="0" w:firstLine="0"/>
        <w:rPr>
          <w:rFonts w:ascii="Times New Roman" w:eastAsia="TimesNewRomanPSMT" w:hAnsi="Times New Roman" w:cs="Times New Roman"/>
          <w:lang w:eastAsia="lt-LT"/>
        </w:rPr>
      </w:pPr>
      <w:r>
        <w:rPr>
          <w:rFonts w:ascii="Times New Roman" w:hAnsi="Times New Roman"/>
        </w:rPr>
        <w:t>Pacientams, kuriems yra lengvas arba vidutinio sunkumo inkstų funkcijos sutrikimas, dozės koreguoti nereikia. Pacientams, kuriems yra sunkus inkstų funkcijos sutrikimas, didžiausia rekomenduojama dozė yra 10 mg.</w:t>
      </w:r>
    </w:p>
    <w:p w14:paraId="47583836" w14:textId="77777777" w:rsidR="00C036B9" w:rsidRDefault="00C036B9">
      <w:pPr>
        <w:widowControl w:val="0"/>
        <w:autoSpaceDE w:val="0"/>
        <w:autoSpaceDN w:val="0"/>
        <w:adjustRightInd w:val="0"/>
        <w:ind w:left="0" w:firstLine="0"/>
        <w:rPr>
          <w:rFonts w:ascii="Times New Roman" w:hAnsi="Times New Roman"/>
        </w:rPr>
      </w:pPr>
    </w:p>
    <w:p w14:paraId="1E7139E0" w14:textId="77777777" w:rsidR="00C036B9" w:rsidRDefault="001B7F81">
      <w:pPr>
        <w:widowControl w:val="0"/>
        <w:autoSpaceDE w:val="0"/>
        <w:autoSpaceDN w:val="0"/>
        <w:adjustRightInd w:val="0"/>
        <w:ind w:left="0" w:firstLine="0"/>
        <w:rPr>
          <w:rFonts w:ascii="Times New Roman" w:hAnsi="Times New Roman"/>
        </w:rPr>
      </w:pPr>
      <w:r>
        <w:rPr>
          <w:rFonts w:ascii="Times New Roman" w:hAnsi="Times New Roman"/>
        </w:rPr>
        <w:t>Kasdieninės vienos 2,5</w:t>
      </w:r>
      <w:r>
        <w:rPr>
          <w:rFonts w:ascii="Times New Roman" w:hAnsi="Times New Roman"/>
        </w:rPr>
        <w:noBreakHyphen/>
        <w:t xml:space="preserve">5 mg </w:t>
      </w:r>
      <w:proofErr w:type="spellStart"/>
      <w:r>
        <w:rPr>
          <w:rFonts w:ascii="Times New Roman" w:hAnsi="Times New Roman"/>
        </w:rPr>
        <w:t>tadalafilio</w:t>
      </w:r>
      <w:proofErr w:type="spellEnd"/>
      <w:r>
        <w:rPr>
          <w:rFonts w:ascii="Times New Roman" w:hAnsi="Times New Roman"/>
        </w:rPr>
        <w:t xml:space="preserve"> paros dozės vartojimas tiek erekcijos funkcijos sutrikimui, tiek gerybinei prostatos </w:t>
      </w:r>
      <w:proofErr w:type="spellStart"/>
      <w:r>
        <w:rPr>
          <w:rFonts w:ascii="Times New Roman" w:hAnsi="Times New Roman"/>
        </w:rPr>
        <w:t>hiperplazijai</w:t>
      </w:r>
      <w:proofErr w:type="spellEnd"/>
      <w:r>
        <w:rPr>
          <w:rFonts w:ascii="Times New Roman" w:hAnsi="Times New Roman"/>
        </w:rPr>
        <w:t xml:space="preserve"> gydyti, pacientams, kuriems yra sunkus inkstų funkcijos sutrikimas, nerekomenduojamas (žr. 4.4 ir 5.2 skyrius).</w:t>
      </w:r>
    </w:p>
    <w:p w14:paraId="78C5FA13" w14:textId="77777777" w:rsidR="00C036B9" w:rsidRDefault="00C036B9">
      <w:pPr>
        <w:widowControl w:val="0"/>
        <w:tabs>
          <w:tab w:val="left" w:pos="567"/>
        </w:tabs>
        <w:autoSpaceDE w:val="0"/>
        <w:autoSpaceDN w:val="0"/>
        <w:adjustRightInd w:val="0"/>
        <w:ind w:left="0" w:firstLine="0"/>
        <w:rPr>
          <w:rFonts w:ascii="Times New Roman" w:eastAsia="TimesNewRomanPSMT" w:hAnsi="Times New Roman" w:cs="Times New Roman"/>
          <w:i/>
          <w:iCs/>
          <w:lang w:eastAsia="lt-LT"/>
        </w:rPr>
      </w:pPr>
    </w:p>
    <w:p w14:paraId="5E17917A"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eastAsia="TimesNewRomanPSMT" w:hAnsi="Times New Roman" w:cs="Times New Roman"/>
          <w:i/>
          <w:iCs/>
          <w:lang w:eastAsia="lt-LT"/>
        </w:rPr>
        <w:t>Vyrams</w:t>
      </w:r>
      <w:r>
        <w:rPr>
          <w:rFonts w:ascii="Times New Roman" w:hAnsi="Times New Roman"/>
          <w:i/>
        </w:rPr>
        <w:t>, kurių kepenų funkcija sutrikusi</w:t>
      </w:r>
    </w:p>
    <w:p w14:paraId="4934E8C9" w14:textId="77777777" w:rsidR="00C036B9" w:rsidRDefault="001B7F81">
      <w:pPr>
        <w:widowControl w:val="0"/>
        <w:tabs>
          <w:tab w:val="left" w:pos="567"/>
        </w:tabs>
        <w:autoSpaceDE w:val="0"/>
        <w:autoSpaceDN w:val="0"/>
        <w:adjustRightInd w:val="0"/>
        <w:spacing w:line="260" w:lineRule="exact"/>
        <w:ind w:left="0" w:firstLine="0"/>
        <w:rPr>
          <w:rFonts w:ascii="Times New Roman" w:hAnsi="Times New Roman"/>
        </w:rPr>
      </w:pPr>
      <w:r>
        <w:rPr>
          <w:rFonts w:ascii="Times New Roman" w:hAnsi="Times New Roman"/>
        </w:rPr>
        <w:t xml:space="preserve">Pagal poreikį vartojant </w:t>
      </w:r>
      <w:proofErr w:type="spellStart"/>
      <w:r>
        <w:rPr>
          <w:rFonts w:ascii="Times New Roman" w:hAnsi="Times New Roman"/>
        </w:rPr>
        <w:t>Tadilecto</w:t>
      </w:r>
      <w:proofErr w:type="spellEnd"/>
      <w:r>
        <w:rPr>
          <w:rFonts w:ascii="Times New Roman" w:hAnsi="Times New Roman"/>
        </w:rPr>
        <w:t xml:space="preserve"> erekcijos funkcijos sutrikimui gydyti, rekomenduojama </w:t>
      </w:r>
      <w:proofErr w:type="spellStart"/>
      <w:r>
        <w:rPr>
          <w:rFonts w:ascii="Times New Roman" w:hAnsi="Times New Roman"/>
        </w:rPr>
        <w:t>tadalafilio</w:t>
      </w:r>
      <w:proofErr w:type="spellEnd"/>
      <w:r>
        <w:rPr>
          <w:rFonts w:ascii="Times New Roman" w:hAnsi="Times New Roman"/>
        </w:rPr>
        <w:t xml:space="preserve"> dozė yra 10 mg. Ją reikia vartoti prieš planuojamus lytinius santykius, valgio metu arba nevalgius. Klinikinių duomenų apie </w:t>
      </w:r>
      <w:proofErr w:type="spellStart"/>
      <w:r>
        <w:rPr>
          <w:rFonts w:ascii="Times New Roman" w:hAnsi="Times New Roman"/>
        </w:rPr>
        <w:t>tadalafilio</w:t>
      </w:r>
      <w:proofErr w:type="spellEnd"/>
      <w:r>
        <w:rPr>
          <w:rFonts w:ascii="Times New Roman" w:hAnsi="Times New Roman"/>
        </w:rPr>
        <w:t xml:space="preserve"> saugumą pacientams, kuriems yra sunkus kepenų funkcijos sutrikimas (C klasės pagal </w:t>
      </w:r>
      <w:proofErr w:type="spellStart"/>
      <w:r>
        <w:rPr>
          <w:rFonts w:ascii="Times New Roman" w:hAnsi="Times New Roman"/>
          <w:i/>
        </w:rPr>
        <w:t>Child-Pugh</w:t>
      </w:r>
      <w:proofErr w:type="spellEnd"/>
      <w:r>
        <w:rPr>
          <w:rFonts w:ascii="Times New Roman" w:hAnsi="Times New Roman"/>
        </w:rPr>
        <w:t xml:space="preserve">), yra nedaug. Prieš skirdamas šio vaistinio preparato, gydytojas turi atidžiai įvertinti individualų naudos ir rizikos santykį tokiam pacientui. Apie pacientų, kurių kepenų funkcija sutrikusi, gydymą didesne negu 10 mg </w:t>
      </w:r>
      <w:proofErr w:type="spellStart"/>
      <w:r>
        <w:rPr>
          <w:rFonts w:ascii="Times New Roman" w:hAnsi="Times New Roman"/>
        </w:rPr>
        <w:t>tadalafilio</w:t>
      </w:r>
      <w:proofErr w:type="spellEnd"/>
      <w:r>
        <w:rPr>
          <w:rFonts w:ascii="Times New Roman" w:hAnsi="Times New Roman"/>
        </w:rPr>
        <w:t xml:space="preserve"> doze, duomenų nėra.</w:t>
      </w:r>
    </w:p>
    <w:p w14:paraId="0DD33D57" w14:textId="77777777" w:rsidR="00C036B9" w:rsidRDefault="00C036B9">
      <w:pPr>
        <w:widowControl w:val="0"/>
        <w:tabs>
          <w:tab w:val="left" w:pos="567"/>
        </w:tabs>
        <w:autoSpaceDE w:val="0"/>
        <w:autoSpaceDN w:val="0"/>
        <w:adjustRightInd w:val="0"/>
        <w:spacing w:line="260" w:lineRule="exact"/>
        <w:ind w:left="0" w:firstLine="0"/>
        <w:rPr>
          <w:rFonts w:ascii="Times New Roman" w:eastAsia="TimesNewRomanPSMT" w:hAnsi="Times New Roman" w:cs="Times New Roman"/>
          <w:lang w:eastAsia="lt-LT"/>
        </w:rPr>
      </w:pPr>
    </w:p>
    <w:p w14:paraId="7BE4EFAB" w14:textId="77777777" w:rsidR="00C036B9" w:rsidRDefault="001B7F81">
      <w:pPr>
        <w:widowControl w:val="0"/>
        <w:autoSpaceDE w:val="0"/>
        <w:autoSpaceDN w:val="0"/>
        <w:adjustRightInd w:val="0"/>
        <w:ind w:left="0" w:firstLine="0"/>
        <w:rPr>
          <w:rFonts w:ascii="Times New Roman" w:hAnsi="Times New Roman"/>
        </w:rPr>
      </w:pPr>
      <w:r>
        <w:rPr>
          <w:rFonts w:ascii="Times New Roman" w:hAnsi="Times New Roman"/>
        </w:rPr>
        <w:t xml:space="preserve">Kasdieninis vienos </w:t>
      </w:r>
      <w:proofErr w:type="spellStart"/>
      <w:r>
        <w:rPr>
          <w:rFonts w:ascii="Times New Roman" w:hAnsi="Times New Roman"/>
        </w:rPr>
        <w:t>tadalafilio</w:t>
      </w:r>
      <w:proofErr w:type="spellEnd"/>
      <w:r>
        <w:rPr>
          <w:rFonts w:ascii="Times New Roman" w:hAnsi="Times New Roman"/>
        </w:rPr>
        <w:t xml:space="preserve"> paros dozės vartojimas erekcijos funkcijos sutrikimui ir gerybinei prostatos </w:t>
      </w:r>
      <w:proofErr w:type="spellStart"/>
      <w:r>
        <w:rPr>
          <w:rFonts w:ascii="Times New Roman" w:hAnsi="Times New Roman"/>
        </w:rPr>
        <w:t>hiperplazijai</w:t>
      </w:r>
      <w:proofErr w:type="spellEnd"/>
      <w:r>
        <w:rPr>
          <w:rFonts w:ascii="Times New Roman" w:hAnsi="Times New Roman"/>
        </w:rPr>
        <w:t xml:space="preserve"> gydyti pacientams, kurių kepenų funkcija sutrikusi, netirtas. Prieš skirdamas šio vaistinio preparato, gydytojas turi atidžiai įvertinti individualų naudos ir rizikos santykį tokiam pacientui (žr. 4.4 ir 5.2 skyrius).</w:t>
      </w:r>
    </w:p>
    <w:p w14:paraId="18CB74C0"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504AA684"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Cukriniu diabetu sergantiems vyrams</w:t>
      </w:r>
    </w:p>
    <w:p w14:paraId="5AE2FBB4"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Cukriniu diabetu sergantiems pacientams dozės koreguoti nereikia.</w:t>
      </w:r>
    </w:p>
    <w:p w14:paraId="50DF1BDB"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1A3C76E1"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Vaikų populiacija</w:t>
      </w:r>
    </w:p>
    <w:p w14:paraId="1CA952CF"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nėra skirtas vaikų populiacijai erekcijos funkcijos sutrikimui gydyti.</w:t>
      </w:r>
    </w:p>
    <w:p w14:paraId="26DA841A" w14:textId="77777777" w:rsidR="00C036B9" w:rsidRDefault="00C036B9">
      <w:pPr>
        <w:widowControl w:val="0"/>
        <w:tabs>
          <w:tab w:val="left" w:pos="567"/>
        </w:tabs>
        <w:autoSpaceDE w:val="0"/>
        <w:autoSpaceDN w:val="0"/>
        <w:adjustRightInd w:val="0"/>
        <w:ind w:left="0" w:firstLine="0"/>
        <w:rPr>
          <w:rFonts w:ascii="Times New Roman" w:hAnsi="Times New Roman"/>
          <w:u w:val="single"/>
        </w:rPr>
      </w:pPr>
    </w:p>
    <w:p w14:paraId="280A9610"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Vartojimo metodas</w:t>
      </w:r>
    </w:p>
    <w:p w14:paraId="392BBBA1"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tiekiamas per burną vartojamų 2,5 mg, 5 mg, 10 mg ir 20 mg plėvele dengtų tablečių forma.</w:t>
      </w:r>
    </w:p>
    <w:p w14:paraId="5DC9E4D5" w14:textId="77777777" w:rsidR="00C036B9" w:rsidRDefault="00C036B9">
      <w:pPr>
        <w:widowControl w:val="0"/>
        <w:tabs>
          <w:tab w:val="left" w:pos="567"/>
        </w:tabs>
        <w:ind w:left="0" w:firstLine="0"/>
        <w:rPr>
          <w:rFonts w:ascii="Times New Roman" w:hAnsi="Times New Roman"/>
          <w:b/>
        </w:rPr>
      </w:pPr>
    </w:p>
    <w:p w14:paraId="255C94F3" w14:textId="77777777" w:rsidR="00C036B9" w:rsidRDefault="001B7F81">
      <w:pPr>
        <w:widowControl w:val="0"/>
        <w:tabs>
          <w:tab w:val="left" w:pos="567"/>
        </w:tabs>
        <w:ind w:left="0" w:firstLine="0"/>
        <w:rPr>
          <w:rFonts w:ascii="Times New Roman" w:hAnsi="Times New Roman"/>
          <w:b/>
        </w:rPr>
      </w:pPr>
      <w:r>
        <w:rPr>
          <w:rFonts w:ascii="Times New Roman" w:hAnsi="Times New Roman"/>
          <w:b/>
        </w:rPr>
        <w:t>4.3</w:t>
      </w:r>
      <w:r>
        <w:rPr>
          <w:rFonts w:ascii="Times New Roman" w:hAnsi="Times New Roman"/>
          <w:b/>
        </w:rPr>
        <w:tab/>
        <w:t>Kontraindikacijos</w:t>
      </w:r>
    </w:p>
    <w:p w14:paraId="6BCAF263" w14:textId="77777777" w:rsidR="00C036B9" w:rsidRDefault="00C036B9">
      <w:pPr>
        <w:widowControl w:val="0"/>
        <w:tabs>
          <w:tab w:val="left" w:pos="567"/>
        </w:tabs>
        <w:ind w:left="0" w:firstLine="0"/>
        <w:rPr>
          <w:rFonts w:ascii="Times New Roman" w:hAnsi="Times New Roman"/>
          <w:b/>
        </w:rPr>
      </w:pPr>
    </w:p>
    <w:p w14:paraId="63C19E13" w14:textId="77777777" w:rsidR="00C036B9" w:rsidRDefault="001B7F81">
      <w:pPr>
        <w:widowControl w:val="0"/>
        <w:tabs>
          <w:tab w:val="left" w:pos="567"/>
        </w:tabs>
        <w:ind w:left="0" w:firstLine="0"/>
        <w:rPr>
          <w:rFonts w:ascii="Times New Roman" w:hAnsi="Times New Roman"/>
        </w:rPr>
      </w:pPr>
      <w:r>
        <w:rPr>
          <w:rFonts w:ascii="Times New Roman" w:hAnsi="Times New Roman"/>
        </w:rPr>
        <w:t>Padidėjęs jautrumas veikliajai arba bet kuriai 6.1 skyriuje nurodytai pagalbinei medžiagai.</w:t>
      </w:r>
    </w:p>
    <w:p w14:paraId="15DA1E24" w14:textId="77777777" w:rsidR="00C036B9" w:rsidRDefault="00C036B9">
      <w:pPr>
        <w:widowControl w:val="0"/>
        <w:tabs>
          <w:tab w:val="left" w:pos="567"/>
        </w:tabs>
        <w:ind w:left="0" w:firstLine="0"/>
        <w:rPr>
          <w:rFonts w:ascii="Times New Roman" w:hAnsi="Times New Roman"/>
        </w:rPr>
      </w:pPr>
    </w:p>
    <w:p w14:paraId="6BC2F962"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Klinikinių tyrimų metu nustatyta, kad </w:t>
      </w:r>
      <w:proofErr w:type="spellStart"/>
      <w:r>
        <w:rPr>
          <w:rFonts w:ascii="Times New Roman" w:hAnsi="Times New Roman"/>
        </w:rPr>
        <w:t>tadalafilis</w:t>
      </w:r>
      <w:proofErr w:type="spellEnd"/>
      <w:r>
        <w:rPr>
          <w:rFonts w:ascii="Times New Roman" w:hAnsi="Times New Roman"/>
        </w:rPr>
        <w:t xml:space="preserve"> stiprina nitratų sukeliamą </w:t>
      </w:r>
      <w:proofErr w:type="spellStart"/>
      <w:r>
        <w:rPr>
          <w:rFonts w:ascii="Times New Roman" w:hAnsi="Times New Roman"/>
        </w:rPr>
        <w:t>hipotenzinį</w:t>
      </w:r>
      <w:proofErr w:type="spellEnd"/>
      <w:r>
        <w:rPr>
          <w:rFonts w:ascii="Times New Roman" w:hAnsi="Times New Roman"/>
        </w:rPr>
        <w:t xml:space="preserve"> poveikį. Manoma, kad tai lemia bendras nitratų ir </w:t>
      </w:r>
      <w:proofErr w:type="spellStart"/>
      <w:r>
        <w:rPr>
          <w:rFonts w:ascii="Times New Roman" w:hAnsi="Times New Roman"/>
        </w:rPr>
        <w:t>tadalafilio</w:t>
      </w:r>
      <w:proofErr w:type="spellEnd"/>
      <w:r>
        <w:rPr>
          <w:rFonts w:ascii="Times New Roman" w:hAnsi="Times New Roman"/>
        </w:rPr>
        <w:t xml:space="preserve"> poveikis azoto oksido ir </w:t>
      </w:r>
      <w:proofErr w:type="spellStart"/>
      <w:r>
        <w:rPr>
          <w:rFonts w:ascii="Times New Roman" w:hAnsi="Times New Roman"/>
        </w:rPr>
        <w:t>cGMF</w:t>
      </w:r>
      <w:proofErr w:type="spellEnd"/>
      <w:r>
        <w:rPr>
          <w:rFonts w:ascii="Times New Roman" w:hAnsi="Times New Roman"/>
        </w:rPr>
        <w:t xml:space="preserve"> reakcijų grandinei. Vadinasi, </w:t>
      </w:r>
      <w:proofErr w:type="spellStart"/>
      <w:r>
        <w:rPr>
          <w:rFonts w:ascii="Times New Roman" w:hAnsi="Times New Roman"/>
        </w:rPr>
        <w:t>Tadilecto</w:t>
      </w:r>
      <w:proofErr w:type="spellEnd"/>
      <w:r>
        <w:rPr>
          <w:rFonts w:ascii="Times New Roman" w:hAnsi="Times New Roman"/>
        </w:rPr>
        <w:t xml:space="preserve"> negalima skirti pacientams, vartojantiems bet kokių organinių nitratų preparatų (žr. 4.5 skyrių).</w:t>
      </w:r>
    </w:p>
    <w:p w14:paraId="31E6082F" w14:textId="77777777" w:rsidR="00C036B9" w:rsidRDefault="00C036B9">
      <w:pPr>
        <w:widowControl w:val="0"/>
        <w:tabs>
          <w:tab w:val="left" w:pos="567"/>
        </w:tabs>
        <w:ind w:left="0" w:firstLine="0"/>
        <w:rPr>
          <w:rFonts w:ascii="Times New Roman" w:hAnsi="Times New Roman"/>
        </w:rPr>
      </w:pPr>
    </w:p>
    <w:p w14:paraId="60D4B5FC"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negalima vartoti vyrams, kurie serga širdies liga, dėl kurios seksualinis aktyvumas nerekomenduojamas. Jeigu pacientas serga širdies ir kraujagyslių sistemos liga, gydytojas turi įvertinti seksualinio aktyvumo keliamą riziką širdžiai.</w:t>
      </w:r>
    </w:p>
    <w:p w14:paraId="5B566641" w14:textId="77777777" w:rsidR="00C036B9" w:rsidRDefault="00C036B9">
      <w:pPr>
        <w:widowControl w:val="0"/>
        <w:tabs>
          <w:tab w:val="left" w:pos="567"/>
        </w:tabs>
        <w:ind w:left="0" w:firstLine="0"/>
        <w:rPr>
          <w:rFonts w:ascii="Times New Roman" w:hAnsi="Times New Roman"/>
        </w:rPr>
      </w:pPr>
    </w:p>
    <w:p w14:paraId="1C9DA00F"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Toliau nurodytų grupių pacientai, sergantys širdies ir kraujagyslių sistemos ligomis, klinikiniuose tyrimuose nedalyvavo, todėl jiems </w:t>
      </w:r>
      <w:proofErr w:type="spellStart"/>
      <w:r>
        <w:rPr>
          <w:rFonts w:ascii="Times New Roman" w:hAnsi="Times New Roman"/>
        </w:rPr>
        <w:t>tadalafilio</w:t>
      </w:r>
      <w:proofErr w:type="spellEnd"/>
      <w:r>
        <w:rPr>
          <w:rFonts w:ascii="Times New Roman" w:hAnsi="Times New Roman"/>
        </w:rPr>
        <w:t xml:space="preserve"> vartoti negalima.</w:t>
      </w:r>
    </w:p>
    <w:p w14:paraId="66122E1F" w14:textId="77777777" w:rsidR="00C036B9" w:rsidRDefault="001B7F81">
      <w:pPr>
        <w:widowControl w:val="0"/>
        <w:numPr>
          <w:ilvl w:val="0"/>
          <w:numId w:val="4"/>
        </w:numPr>
        <w:tabs>
          <w:tab w:val="left" w:pos="567"/>
        </w:tabs>
        <w:spacing w:line="260" w:lineRule="exact"/>
        <w:rPr>
          <w:rFonts w:ascii="Times New Roman" w:hAnsi="Times New Roman"/>
        </w:rPr>
      </w:pPr>
      <w:r>
        <w:rPr>
          <w:rFonts w:ascii="Times New Roman" w:hAnsi="Times New Roman"/>
        </w:rPr>
        <w:t>Pacientai, kuriuos per paskutines 90 dienų ištiko miokardo infarktas.</w:t>
      </w:r>
    </w:p>
    <w:p w14:paraId="628050D3" w14:textId="77777777" w:rsidR="00C036B9" w:rsidRDefault="001B7F81">
      <w:pPr>
        <w:widowControl w:val="0"/>
        <w:numPr>
          <w:ilvl w:val="0"/>
          <w:numId w:val="4"/>
        </w:numPr>
        <w:tabs>
          <w:tab w:val="left" w:pos="567"/>
        </w:tabs>
        <w:spacing w:line="260" w:lineRule="exact"/>
        <w:rPr>
          <w:rFonts w:ascii="Times New Roman" w:hAnsi="Times New Roman"/>
        </w:rPr>
      </w:pPr>
      <w:r>
        <w:rPr>
          <w:rFonts w:ascii="Times New Roman" w:hAnsi="Times New Roman"/>
        </w:rPr>
        <w:t>Pacientai, kurie serga nestabiliąja krūtinės angina arba kuriems krūtinės angina pasireiškia lytinio akto metu.</w:t>
      </w:r>
    </w:p>
    <w:p w14:paraId="6FA98844" w14:textId="77777777" w:rsidR="00C036B9" w:rsidRDefault="001B7F81">
      <w:pPr>
        <w:widowControl w:val="0"/>
        <w:numPr>
          <w:ilvl w:val="0"/>
          <w:numId w:val="4"/>
        </w:numPr>
        <w:tabs>
          <w:tab w:val="left" w:pos="567"/>
        </w:tabs>
        <w:spacing w:line="260" w:lineRule="exact"/>
        <w:rPr>
          <w:rFonts w:ascii="Times New Roman" w:hAnsi="Times New Roman"/>
        </w:rPr>
      </w:pPr>
      <w:r>
        <w:rPr>
          <w:rFonts w:ascii="Times New Roman" w:hAnsi="Times New Roman"/>
        </w:rPr>
        <w:t>Pacientai, kurie per paskutinius 6 mėnesius sirgo 2 funkcinės klasės pagal Niujorko širdies asociaciją (NYHA) arba sunkesniu širdies nepakankamumu.</w:t>
      </w:r>
    </w:p>
    <w:p w14:paraId="55DD7BD5" w14:textId="77777777" w:rsidR="00C036B9" w:rsidRDefault="001B7F81">
      <w:pPr>
        <w:widowControl w:val="0"/>
        <w:numPr>
          <w:ilvl w:val="0"/>
          <w:numId w:val="4"/>
        </w:numPr>
        <w:tabs>
          <w:tab w:val="left" w:pos="567"/>
        </w:tabs>
        <w:spacing w:line="260" w:lineRule="exact"/>
        <w:rPr>
          <w:rFonts w:ascii="Times New Roman" w:hAnsi="Times New Roman"/>
        </w:rPr>
      </w:pPr>
      <w:r>
        <w:rPr>
          <w:rFonts w:ascii="Times New Roman" w:hAnsi="Times New Roman"/>
        </w:rPr>
        <w:t xml:space="preserve">Pacientai, kuriems yra nekontroliuojama aritmija, </w:t>
      </w:r>
      <w:proofErr w:type="spellStart"/>
      <w:r>
        <w:rPr>
          <w:rFonts w:ascii="Times New Roman" w:hAnsi="Times New Roman"/>
        </w:rPr>
        <w:t>hipotenzija</w:t>
      </w:r>
      <w:proofErr w:type="spellEnd"/>
      <w:r>
        <w:rPr>
          <w:rFonts w:ascii="Times New Roman" w:hAnsi="Times New Roman"/>
        </w:rPr>
        <w:t xml:space="preserve"> (&lt; 90/50 </w:t>
      </w:r>
      <w:proofErr w:type="spellStart"/>
      <w:r>
        <w:rPr>
          <w:rFonts w:ascii="Times New Roman" w:hAnsi="Times New Roman"/>
        </w:rPr>
        <w:t>mmHg</w:t>
      </w:r>
      <w:proofErr w:type="spellEnd"/>
      <w:r>
        <w:rPr>
          <w:rFonts w:ascii="Times New Roman" w:hAnsi="Times New Roman"/>
        </w:rPr>
        <w:t>) arba nekontroliuojama hipertenzija.</w:t>
      </w:r>
    </w:p>
    <w:p w14:paraId="2CE48035" w14:textId="77777777" w:rsidR="00C036B9" w:rsidRDefault="001B7F81">
      <w:pPr>
        <w:widowControl w:val="0"/>
        <w:numPr>
          <w:ilvl w:val="0"/>
          <w:numId w:val="4"/>
        </w:numPr>
        <w:tabs>
          <w:tab w:val="left" w:pos="567"/>
        </w:tabs>
        <w:spacing w:line="260" w:lineRule="exact"/>
        <w:rPr>
          <w:rFonts w:ascii="Times New Roman" w:hAnsi="Times New Roman"/>
        </w:rPr>
      </w:pPr>
      <w:r>
        <w:rPr>
          <w:rFonts w:ascii="Times New Roman" w:hAnsi="Times New Roman"/>
        </w:rPr>
        <w:t>Pacientai, kuriuos per paskutinius 6 mėnesius ištiko insultas.</w:t>
      </w:r>
    </w:p>
    <w:p w14:paraId="55174553" w14:textId="77777777" w:rsidR="00C036B9" w:rsidRDefault="00C036B9">
      <w:pPr>
        <w:widowControl w:val="0"/>
        <w:tabs>
          <w:tab w:val="left" w:pos="567"/>
        </w:tabs>
        <w:ind w:left="0" w:firstLine="0"/>
        <w:rPr>
          <w:rFonts w:ascii="Times New Roman" w:hAnsi="Times New Roman"/>
        </w:rPr>
      </w:pPr>
    </w:p>
    <w:p w14:paraId="78CB5358"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negalima vartoti pacientams, kuriems atsirado vienos akies aklumas dėl ne </w:t>
      </w:r>
      <w:proofErr w:type="spellStart"/>
      <w:r>
        <w:rPr>
          <w:rFonts w:ascii="Times New Roman" w:hAnsi="Times New Roman"/>
        </w:rPr>
        <w:t>arterito</w:t>
      </w:r>
      <w:proofErr w:type="spellEnd"/>
      <w:r>
        <w:rPr>
          <w:rFonts w:ascii="Times New Roman" w:hAnsi="Times New Roman"/>
        </w:rPr>
        <w:t xml:space="preserve"> sukeltos priekinės išeminės regos nervo neuropatijos (angl. </w:t>
      </w:r>
      <w:proofErr w:type="spellStart"/>
      <w:r>
        <w:rPr>
          <w:rFonts w:ascii="Times New Roman" w:hAnsi="Times New Roman"/>
          <w:i/>
        </w:rPr>
        <w:t>non-arteritic</w:t>
      </w:r>
      <w:proofErr w:type="spellEnd"/>
      <w:r>
        <w:rPr>
          <w:rFonts w:ascii="Times New Roman" w:hAnsi="Times New Roman"/>
          <w:i/>
        </w:rPr>
        <w:t xml:space="preserve"> </w:t>
      </w:r>
      <w:proofErr w:type="spellStart"/>
      <w:r>
        <w:rPr>
          <w:rFonts w:ascii="Times New Roman" w:hAnsi="Times New Roman"/>
          <w:i/>
        </w:rPr>
        <w:t>anterior</w:t>
      </w:r>
      <w:proofErr w:type="spellEnd"/>
      <w:r>
        <w:rPr>
          <w:rFonts w:ascii="Times New Roman" w:hAnsi="Times New Roman"/>
          <w:i/>
        </w:rPr>
        <w:t xml:space="preserve"> </w:t>
      </w:r>
      <w:proofErr w:type="spellStart"/>
      <w:r>
        <w:rPr>
          <w:rFonts w:ascii="Times New Roman" w:hAnsi="Times New Roman"/>
          <w:i/>
        </w:rPr>
        <w:t>ischaemic</w:t>
      </w:r>
      <w:proofErr w:type="spellEnd"/>
      <w:r>
        <w:rPr>
          <w:rFonts w:ascii="Times New Roman" w:hAnsi="Times New Roman"/>
          <w:i/>
        </w:rPr>
        <w:t xml:space="preserve"> </w:t>
      </w:r>
      <w:proofErr w:type="spellStart"/>
      <w:r>
        <w:rPr>
          <w:rFonts w:ascii="Times New Roman" w:hAnsi="Times New Roman"/>
          <w:i/>
        </w:rPr>
        <w:t>optic</w:t>
      </w:r>
      <w:proofErr w:type="spellEnd"/>
      <w:r>
        <w:rPr>
          <w:rFonts w:ascii="Times New Roman" w:hAnsi="Times New Roman"/>
          <w:i/>
        </w:rPr>
        <w:t xml:space="preserve"> </w:t>
      </w:r>
      <w:proofErr w:type="spellStart"/>
      <w:r>
        <w:rPr>
          <w:rFonts w:ascii="Times New Roman" w:hAnsi="Times New Roman"/>
          <w:i/>
        </w:rPr>
        <w:t>neuropathy</w:t>
      </w:r>
      <w:proofErr w:type="spellEnd"/>
      <w:r>
        <w:rPr>
          <w:rFonts w:ascii="Times New Roman" w:hAnsi="Times New Roman"/>
        </w:rPr>
        <w:t>, NAION), nepriklausomai nuo to, ar toks epizodas buvo susijęs su ankstesniu fosfodiesterazės-5 (FDE5) inhibitorių vartojimu (žr. 4.4 skyrių).</w:t>
      </w:r>
    </w:p>
    <w:p w14:paraId="2B496123" w14:textId="77777777" w:rsidR="00C036B9" w:rsidRDefault="00C036B9">
      <w:pPr>
        <w:widowControl w:val="0"/>
        <w:tabs>
          <w:tab w:val="left" w:pos="567"/>
        </w:tabs>
        <w:ind w:left="0" w:firstLine="0"/>
        <w:rPr>
          <w:rFonts w:ascii="Times New Roman" w:hAnsi="Times New Roman"/>
        </w:rPr>
      </w:pPr>
    </w:p>
    <w:p w14:paraId="39205375"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FDE5 inhibitorių, įskaitant </w:t>
      </w:r>
      <w:proofErr w:type="spellStart"/>
      <w:r>
        <w:rPr>
          <w:rFonts w:ascii="Times New Roman" w:hAnsi="Times New Roman"/>
        </w:rPr>
        <w:t>tadalafilį</w:t>
      </w:r>
      <w:proofErr w:type="spellEnd"/>
      <w:r>
        <w:rPr>
          <w:rFonts w:ascii="Times New Roman" w:hAnsi="Times New Roman"/>
        </w:rPr>
        <w:t xml:space="preserve">, skirti vartoti kartu su </w:t>
      </w:r>
      <w:proofErr w:type="spellStart"/>
      <w:r>
        <w:rPr>
          <w:rFonts w:ascii="Times New Roman" w:hAnsi="Times New Roman"/>
        </w:rPr>
        <w:t>guanilatciklazės</w:t>
      </w:r>
      <w:proofErr w:type="spellEnd"/>
      <w:r>
        <w:rPr>
          <w:rFonts w:ascii="Times New Roman" w:hAnsi="Times New Roman"/>
        </w:rPr>
        <w:t xml:space="preserve"> stimuliatoriais, pvz., </w:t>
      </w:r>
      <w:proofErr w:type="spellStart"/>
      <w:r>
        <w:rPr>
          <w:rFonts w:ascii="Times New Roman" w:hAnsi="Times New Roman"/>
        </w:rPr>
        <w:t>riociguatu</w:t>
      </w:r>
      <w:proofErr w:type="spellEnd"/>
      <w:r>
        <w:rPr>
          <w:rFonts w:ascii="Times New Roman" w:hAnsi="Times New Roman"/>
        </w:rPr>
        <w:t xml:space="preserve">, negalima, nes tai gali sukelti simptominę </w:t>
      </w:r>
      <w:proofErr w:type="spellStart"/>
      <w:r>
        <w:rPr>
          <w:rFonts w:ascii="Times New Roman" w:hAnsi="Times New Roman"/>
        </w:rPr>
        <w:t>hipotenziją</w:t>
      </w:r>
      <w:proofErr w:type="spellEnd"/>
      <w:r>
        <w:rPr>
          <w:rFonts w:ascii="Times New Roman" w:hAnsi="Times New Roman"/>
        </w:rPr>
        <w:t xml:space="preserve"> (žr. 4.5</w:t>
      </w:r>
      <w:r>
        <w:t> </w:t>
      </w:r>
      <w:r>
        <w:rPr>
          <w:rFonts w:ascii="Times New Roman" w:hAnsi="Times New Roman"/>
        </w:rPr>
        <w:t>skyrių).</w:t>
      </w:r>
    </w:p>
    <w:p w14:paraId="282E7DE1" w14:textId="77777777" w:rsidR="00C036B9" w:rsidRDefault="00C036B9">
      <w:pPr>
        <w:widowControl w:val="0"/>
        <w:tabs>
          <w:tab w:val="left" w:pos="567"/>
        </w:tabs>
        <w:ind w:left="0" w:firstLine="0"/>
        <w:rPr>
          <w:rFonts w:ascii="Times New Roman" w:hAnsi="Times New Roman"/>
        </w:rPr>
      </w:pPr>
    </w:p>
    <w:p w14:paraId="1A9FFA6E" w14:textId="77777777" w:rsidR="00C036B9" w:rsidRDefault="001B7F81">
      <w:pPr>
        <w:widowControl w:val="0"/>
        <w:tabs>
          <w:tab w:val="left" w:pos="567"/>
        </w:tabs>
        <w:ind w:left="0" w:firstLine="0"/>
        <w:rPr>
          <w:rFonts w:ascii="Times New Roman" w:hAnsi="Times New Roman"/>
          <w:b/>
        </w:rPr>
      </w:pPr>
      <w:r>
        <w:rPr>
          <w:rFonts w:ascii="Times New Roman" w:hAnsi="Times New Roman"/>
          <w:b/>
        </w:rPr>
        <w:t>4.4</w:t>
      </w:r>
      <w:r>
        <w:rPr>
          <w:rFonts w:ascii="Times New Roman" w:hAnsi="Times New Roman"/>
          <w:b/>
        </w:rPr>
        <w:tab/>
        <w:t>Specialūs įspėjimai ir atsargumo priemonės</w:t>
      </w:r>
    </w:p>
    <w:p w14:paraId="065711B3" w14:textId="77777777" w:rsidR="00C036B9" w:rsidRDefault="00C036B9">
      <w:pPr>
        <w:widowControl w:val="0"/>
        <w:tabs>
          <w:tab w:val="left" w:pos="567"/>
        </w:tabs>
        <w:autoSpaceDE w:val="0"/>
        <w:autoSpaceDN w:val="0"/>
        <w:adjustRightInd w:val="0"/>
        <w:ind w:left="0" w:firstLine="0"/>
        <w:rPr>
          <w:rFonts w:ascii="Times New Roman" w:hAnsi="Times New Roman"/>
          <w:u w:val="single"/>
        </w:rPr>
      </w:pPr>
    </w:p>
    <w:p w14:paraId="554EBB4B"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 xml:space="preserve">Prieš gydymą </w:t>
      </w:r>
      <w:proofErr w:type="spellStart"/>
      <w:r>
        <w:rPr>
          <w:rFonts w:ascii="Times New Roman" w:hAnsi="Times New Roman"/>
          <w:u w:val="single"/>
        </w:rPr>
        <w:t>Tadilecto</w:t>
      </w:r>
      <w:proofErr w:type="spellEnd"/>
    </w:p>
    <w:p w14:paraId="48742016"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Prieš pradedant gydymą vaistiniu preparatu, reikia susipažinti su paciento medicinine istorija ir jį ištirti, kad būtų galima nustatyti erekcijos funkcijos sutrikimą arba gerybinę prostatos </w:t>
      </w:r>
      <w:proofErr w:type="spellStart"/>
      <w:r>
        <w:rPr>
          <w:rFonts w:ascii="Times New Roman" w:hAnsi="Times New Roman"/>
        </w:rPr>
        <w:t>hiperplaziją</w:t>
      </w:r>
      <w:proofErr w:type="spellEnd"/>
      <w:r>
        <w:rPr>
          <w:rFonts w:ascii="Times New Roman" w:hAnsi="Times New Roman"/>
        </w:rPr>
        <w:t xml:space="preserve"> ir nustatyti galimas jų priežastis.</w:t>
      </w:r>
    </w:p>
    <w:p w14:paraId="29FFBECA"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53471A35"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Prieš pradėdamas bet kokį erekcijos sutrikimo gydymą, gydytojas turi įvertinti paciento širdies ir kraujagyslių sistemos būklę, nes galima su seksualiniu aktyvumu susijusi rizika širdžiai. </w:t>
      </w:r>
      <w:proofErr w:type="spellStart"/>
      <w:r>
        <w:rPr>
          <w:rFonts w:ascii="Times New Roman" w:hAnsi="Times New Roman"/>
        </w:rPr>
        <w:t>Tadalafilis</w:t>
      </w:r>
      <w:proofErr w:type="spellEnd"/>
      <w:r>
        <w:rPr>
          <w:rFonts w:ascii="Times New Roman" w:hAnsi="Times New Roman"/>
        </w:rPr>
        <w:t xml:space="preserve"> plečia kraujagysles, todėl laikinai šiek tiek sumažina kraujospūdį (žr. 5.1 skyrių) ir taip sustiprina nitratų sukeliamą </w:t>
      </w:r>
      <w:proofErr w:type="spellStart"/>
      <w:r>
        <w:rPr>
          <w:rFonts w:ascii="Times New Roman" w:hAnsi="Times New Roman"/>
        </w:rPr>
        <w:t>hipotenzinį</w:t>
      </w:r>
      <w:proofErr w:type="spellEnd"/>
      <w:r>
        <w:rPr>
          <w:rFonts w:ascii="Times New Roman" w:hAnsi="Times New Roman"/>
        </w:rPr>
        <w:t xml:space="preserve"> poveikį (žr. 4.3 skyrių).</w:t>
      </w:r>
    </w:p>
    <w:p w14:paraId="69C54063" w14:textId="77777777" w:rsidR="00C036B9" w:rsidRDefault="00C036B9">
      <w:pPr>
        <w:ind w:left="0" w:firstLine="0"/>
        <w:rPr>
          <w:rFonts w:ascii="Times New Roman" w:hAnsi="Times New Roman"/>
        </w:rPr>
      </w:pPr>
    </w:p>
    <w:p w14:paraId="4F440DB3" w14:textId="77777777" w:rsidR="00C036B9" w:rsidRDefault="001B7F81">
      <w:pPr>
        <w:ind w:left="0" w:firstLine="0"/>
        <w:rPr>
          <w:rFonts w:ascii="Times New Roman" w:hAnsi="Times New Roman"/>
        </w:rPr>
      </w:pPr>
      <w:r>
        <w:rPr>
          <w:rFonts w:ascii="Times New Roman" w:hAnsi="Times New Roman"/>
        </w:rPr>
        <w:t xml:space="preserve">Prieš pradedant </w:t>
      </w:r>
      <w:proofErr w:type="spellStart"/>
      <w:r>
        <w:rPr>
          <w:rFonts w:ascii="Times New Roman" w:hAnsi="Times New Roman"/>
        </w:rPr>
        <w:t>tadalafiliu</w:t>
      </w:r>
      <w:proofErr w:type="spellEnd"/>
      <w:r>
        <w:rPr>
          <w:rFonts w:ascii="Times New Roman" w:hAnsi="Times New Roman"/>
        </w:rPr>
        <w:t xml:space="preserve"> gydyti gerybinę prostatos </w:t>
      </w:r>
      <w:proofErr w:type="spellStart"/>
      <w:r>
        <w:rPr>
          <w:rFonts w:ascii="Times New Roman" w:hAnsi="Times New Roman"/>
        </w:rPr>
        <w:t>hiperplaziją</w:t>
      </w:r>
      <w:proofErr w:type="spellEnd"/>
      <w:r>
        <w:rPr>
          <w:rFonts w:ascii="Times New Roman" w:hAnsi="Times New Roman"/>
        </w:rPr>
        <w:t>, pacientą reikia ištirti, kad būtų galima atmesti prostatos karcinomą, ir atidžiai įvertinti jo širdies ir kraujagyslių sistemos būklę (žr. 4.3 skyrių).</w:t>
      </w:r>
    </w:p>
    <w:p w14:paraId="00CE6FE9" w14:textId="77777777" w:rsidR="00C036B9" w:rsidRDefault="00C036B9">
      <w:pPr>
        <w:widowControl w:val="0"/>
        <w:tabs>
          <w:tab w:val="left" w:pos="567"/>
        </w:tabs>
        <w:ind w:left="0" w:firstLine="0"/>
        <w:rPr>
          <w:rFonts w:ascii="Times New Roman" w:hAnsi="Times New Roman"/>
        </w:rPr>
      </w:pPr>
    </w:p>
    <w:p w14:paraId="0AA7F5FF"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Erekcijos funkcijos sutrikimo įvertinimas turi apimti galimų priežasčių ir tinkamo gydymo nustatymą po atitinkamo medicininio ištyrimo. Nežinoma, ar </w:t>
      </w:r>
      <w:proofErr w:type="spellStart"/>
      <w:r>
        <w:rPr>
          <w:rFonts w:ascii="Times New Roman" w:hAnsi="Times New Roman"/>
        </w:rPr>
        <w:t>tadalafilis</w:t>
      </w:r>
      <w:proofErr w:type="spellEnd"/>
      <w:r>
        <w:rPr>
          <w:rFonts w:ascii="Times New Roman" w:hAnsi="Times New Roman"/>
        </w:rPr>
        <w:t xml:space="preserve"> yra veiksmingas pacientams, kuriems atlikta dubens organų chirurginė operacija arba radikali nervų netausojanti prostatos pašalinimo operacija.</w:t>
      </w:r>
    </w:p>
    <w:p w14:paraId="6894DB87"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31B6AF9C"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Širdies ir kraujagyslių sistema</w:t>
      </w:r>
    </w:p>
    <w:p w14:paraId="487BC27F"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Po vaistinio preparato patekimo į rinką ir (arba) klinikinių tyrimų metu buvo pranešta apie sunkius širdies ir kraujagyslių sistemos reiškinius, įskaitant miokardo infarktą, staigią </w:t>
      </w:r>
      <w:proofErr w:type="spellStart"/>
      <w:r>
        <w:rPr>
          <w:rFonts w:ascii="Times New Roman" w:hAnsi="Times New Roman"/>
        </w:rPr>
        <w:t>kardialinę</w:t>
      </w:r>
      <w:proofErr w:type="spellEnd"/>
      <w:r>
        <w:rPr>
          <w:rFonts w:ascii="Times New Roman" w:hAnsi="Times New Roman"/>
        </w:rPr>
        <w:t xml:space="preserve"> mirtį, nestabiliąją krūtinės anginą, </w:t>
      </w:r>
      <w:proofErr w:type="spellStart"/>
      <w:r>
        <w:rPr>
          <w:rFonts w:ascii="Times New Roman" w:hAnsi="Times New Roman"/>
        </w:rPr>
        <w:t>skilvelinę</w:t>
      </w:r>
      <w:proofErr w:type="spellEnd"/>
      <w:r>
        <w:rPr>
          <w:rFonts w:ascii="Times New Roman" w:hAnsi="Times New Roman"/>
        </w:rPr>
        <w:t xml:space="preserve"> aritmiją, insultą, praeinantį išemijos priepuolį, krūtinės skausmą, </w:t>
      </w:r>
      <w:proofErr w:type="spellStart"/>
      <w:r>
        <w:rPr>
          <w:rFonts w:ascii="Times New Roman" w:hAnsi="Times New Roman"/>
        </w:rPr>
        <w:t>palpitacijas</w:t>
      </w:r>
      <w:proofErr w:type="spellEnd"/>
      <w:r>
        <w:rPr>
          <w:rFonts w:ascii="Times New Roman" w:hAnsi="Times New Roman"/>
        </w:rPr>
        <w:t xml:space="preserve"> ir </w:t>
      </w:r>
      <w:proofErr w:type="spellStart"/>
      <w:r>
        <w:rPr>
          <w:rFonts w:ascii="Times New Roman" w:hAnsi="Times New Roman"/>
        </w:rPr>
        <w:t>tachikardiją</w:t>
      </w:r>
      <w:proofErr w:type="spellEnd"/>
      <w:r>
        <w:rPr>
          <w:rFonts w:ascii="Times New Roman" w:hAnsi="Times New Roman"/>
        </w:rPr>
        <w:t xml:space="preserve">. Daugumai pacientų, kuriems atsirado šių reiškinių, širdies ir kraujagyslių sistemos sutrikimo rizikos veiksnių jau buvo prieš pradedant gydymą. Vis dėlto neįmanoma tiksliai nustatyti, ar šie reiškiniai yra tiesiogiai susiję su minėtais rizikos veiksniais, </w:t>
      </w:r>
      <w:proofErr w:type="spellStart"/>
      <w:r>
        <w:rPr>
          <w:rFonts w:ascii="Times New Roman" w:hAnsi="Times New Roman"/>
        </w:rPr>
        <w:t>tadalafilio</w:t>
      </w:r>
      <w:proofErr w:type="spellEnd"/>
      <w:r>
        <w:rPr>
          <w:rFonts w:ascii="Times New Roman" w:hAnsi="Times New Roman"/>
        </w:rPr>
        <w:t xml:space="preserve"> poveikiu, seksualiniu aktyvumu ar su šių bei kitų veiksnių deriniu.</w:t>
      </w:r>
    </w:p>
    <w:p w14:paraId="4EE15F46"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3710D1CD" w14:textId="77777777" w:rsidR="00C036B9" w:rsidRDefault="001B7F81">
      <w:pPr>
        <w:ind w:left="0" w:firstLine="0"/>
        <w:rPr>
          <w:rFonts w:ascii="Times New Roman" w:eastAsia="Calibri" w:hAnsi="Times New Roman" w:cs="Times New Roman"/>
        </w:rPr>
      </w:pPr>
      <w:proofErr w:type="spellStart"/>
      <w:r>
        <w:rPr>
          <w:rFonts w:ascii="Times New Roman" w:eastAsia="Calibri" w:hAnsi="Times New Roman" w:cs="Times New Roman"/>
        </w:rPr>
        <w:t>Antihipertenzinių</w:t>
      </w:r>
      <w:proofErr w:type="spellEnd"/>
      <w:r>
        <w:rPr>
          <w:rFonts w:ascii="Times New Roman" w:eastAsia="Calibri" w:hAnsi="Times New Roman" w:cs="Times New Roman"/>
        </w:rPr>
        <w:t xml:space="preserve"> vaistinių preparatų vartojantiems pacientams </w:t>
      </w:r>
      <w:proofErr w:type="spellStart"/>
      <w:r>
        <w:rPr>
          <w:rFonts w:ascii="Times New Roman" w:eastAsia="Calibri" w:hAnsi="Times New Roman" w:cs="Times New Roman"/>
        </w:rPr>
        <w:t>tadalafilis</w:t>
      </w:r>
      <w:proofErr w:type="spellEnd"/>
      <w:r>
        <w:rPr>
          <w:rFonts w:ascii="Times New Roman" w:eastAsia="Calibri" w:hAnsi="Times New Roman" w:cs="Times New Roman"/>
        </w:rPr>
        <w:t xml:space="preserve"> gali sumažinti kraujospūdį. Pradedant gydyti kasdien vartojama viena </w:t>
      </w:r>
      <w:proofErr w:type="spellStart"/>
      <w:r>
        <w:rPr>
          <w:rFonts w:ascii="Times New Roman" w:eastAsia="Calibri" w:hAnsi="Times New Roman" w:cs="Times New Roman"/>
        </w:rPr>
        <w:t>tadalafilio</w:t>
      </w:r>
      <w:proofErr w:type="spellEnd"/>
      <w:r>
        <w:rPr>
          <w:rFonts w:ascii="Times New Roman" w:eastAsia="Calibri" w:hAnsi="Times New Roman" w:cs="Times New Roman"/>
        </w:rPr>
        <w:t xml:space="preserve"> doze, reikia pateikti tinkamus galimo </w:t>
      </w:r>
      <w:proofErr w:type="spellStart"/>
      <w:r>
        <w:rPr>
          <w:rFonts w:ascii="Times New Roman" w:eastAsia="Calibri" w:hAnsi="Times New Roman" w:cs="Times New Roman"/>
        </w:rPr>
        <w:t>antihipertenzinių</w:t>
      </w:r>
      <w:proofErr w:type="spellEnd"/>
      <w:r>
        <w:rPr>
          <w:rFonts w:ascii="Times New Roman" w:eastAsia="Calibri" w:hAnsi="Times New Roman" w:cs="Times New Roman"/>
        </w:rPr>
        <w:t xml:space="preserve"> vaistinių preparatų dozės mažinimo klinikinius sumetimus.</w:t>
      </w:r>
    </w:p>
    <w:p w14:paraId="1B4D895B"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089B2069"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Jeigu </w:t>
      </w:r>
      <w:proofErr w:type="spellStart"/>
      <w:r>
        <w:rPr>
          <w:rFonts w:ascii="Times New Roman" w:hAnsi="Times New Roman"/>
        </w:rPr>
        <w:t>tadalafilio</w:t>
      </w:r>
      <w:proofErr w:type="spellEnd"/>
      <w:r>
        <w:rPr>
          <w:rFonts w:ascii="Times New Roman" w:hAnsi="Times New Roman"/>
        </w:rPr>
        <w:t xml:space="preserve"> vartojama kartu su alfa 1 </w:t>
      </w:r>
      <w:proofErr w:type="spellStart"/>
      <w:r>
        <w:rPr>
          <w:rFonts w:ascii="Times New Roman" w:hAnsi="Times New Roman"/>
        </w:rPr>
        <w:t>adrenoreceptorių</w:t>
      </w:r>
      <w:proofErr w:type="spellEnd"/>
      <w:r>
        <w:rPr>
          <w:rFonts w:ascii="Times New Roman" w:hAnsi="Times New Roman"/>
        </w:rPr>
        <w:t xml:space="preserve"> blokatoriais, kai kuriems pacientams gali atsirasti </w:t>
      </w:r>
      <w:proofErr w:type="spellStart"/>
      <w:r>
        <w:rPr>
          <w:rFonts w:ascii="Times New Roman" w:hAnsi="Times New Roman"/>
        </w:rPr>
        <w:t>hipotenzijos</w:t>
      </w:r>
      <w:proofErr w:type="spellEnd"/>
      <w:r>
        <w:rPr>
          <w:rFonts w:ascii="Times New Roman" w:hAnsi="Times New Roman"/>
        </w:rPr>
        <w:t xml:space="preserve"> simptomų (žr. 4.5 skyrių). </w:t>
      </w:r>
      <w:proofErr w:type="spellStart"/>
      <w:r>
        <w:rPr>
          <w:rFonts w:ascii="Times New Roman" w:hAnsi="Times New Roman"/>
        </w:rPr>
        <w:t>Tadalafilio</w:t>
      </w:r>
      <w:proofErr w:type="spellEnd"/>
      <w:r>
        <w:rPr>
          <w:rFonts w:ascii="Times New Roman" w:hAnsi="Times New Roman"/>
        </w:rPr>
        <w:t xml:space="preserve"> nerekomenduojama vartoti kartu su </w:t>
      </w:r>
      <w:proofErr w:type="spellStart"/>
      <w:r>
        <w:rPr>
          <w:rFonts w:ascii="Times New Roman" w:hAnsi="Times New Roman"/>
        </w:rPr>
        <w:t>doksazosinu</w:t>
      </w:r>
      <w:proofErr w:type="spellEnd"/>
      <w:r>
        <w:rPr>
          <w:rFonts w:ascii="Times New Roman" w:hAnsi="Times New Roman"/>
        </w:rPr>
        <w:t>.</w:t>
      </w:r>
    </w:p>
    <w:p w14:paraId="42370009"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53093355"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Rega</w:t>
      </w:r>
    </w:p>
    <w:p w14:paraId="23032A75" w14:textId="26B7A4A1"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Gauta pranešimų apie su </w:t>
      </w:r>
      <w:proofErr w:type="spellStart"/>
      <w:r>
        <w:rPr>
          <w:rFonts w:ascii="Times New Roman" w:hAnsi="Times New Roman"/>
        </w:rPr>
        <w:t>tadalafilio</w:t>
      </w:r>
      <w:proofErr w:type="spellEnd"/>
      <w:r>
        <w:rPr>
          <w:rFonts w:ascii="Times New Roman" w:hAnsi="Times New Roman"/>
        </w:rPr>
        <w:t xml:space="preserve"> ir kitų FDE5 inhibitorių vartojimu susijusius </w:t>
      </w:r>
      <w:r>
        <w:rPr>
          <w:rFonts w:ascii="Times New Roman" w:hAnsi="Times New Roman" w:cs="Times New Roman"/>
        </w:rPr>
        <w:t xml:space="preserve">regos sutrikimus, įskaitant centrinę </w:t>
      </w:r>
      <w:proofErr w:type="spellStart"/>
      <w:r>
        <w:rPr>
          <w:rFonts w:ascii="Times New Roman" w:hAnsi="Times New Roman" w:cs="Times New Roman"/>
        </w:rPr>
        <w:t>serozinę</w:t>
      </w:r>
      <w:proofErr w:type="spellEnd"/>
      <w:r>
        <w:rPr>
          <w:rFonts w:ascii="Times New Roman" w:hAnsi="Times New Roman" w:cs="Times New Roman"/>
        </w:rPr>
        <w:t xml:space="preserve"> </w:t>
      </w:r>
      <w:proofErr w:type="spellStart"/>
      <w:r>
        <w:rPr>
          <w:rFonts w:ascii="Times New Roman" w:hAnsi="Times New Roman" w:cs="Times New Roman"/>
        </w:rPr>
        <w:t>chorioretinopatiją</w:t>
      </w:r>
      <w:proofErr w:type="spellEnd"/>
      <w:r>
        <w:rPr>
          <w:rFonts w:ascii="Times New Roman" w:hAnsi="Times New Roman" w:cs="Times New Roman"/>
        </w:rPr>
        <w:t xml:space="preserve"> (CSCR), ir</w:t>
      </w:r>
      <w:r>
        <w:rPr>
          <w:rFonts w:ascii="Times New Roman" w:hAnsi="Times New Roman"/>
        </w:rPr>
        <w:t xml:space="preserve"> NAION atvejus. </w:t>
      </w:r>
      <w:r>
        <w:rPr>
          <w:rFonts w:ascii="Times New Roman" w:hAnsi="Times New Roman" w:cs="Times New Roman"/>
        </w:rPr>
        <w:t xml:space="preserve">Nutraukus </w:t>
      </w:r>
      <w:proofErr w:type="spellStart"/>
      <w:r>
        <w:rPr>
          <w:rFonts w:ascii="Times New Roman" w:hAnsi="Times New Roman" w:cs="Times New Roman"/>
        </w:rPr>
        <w:t>tadalafilio</w:t>
      </w:r>
      <w:proofErr w:type="spellEnd"/>
      <w:r>
        <w:rPr>
          <w:rFonts w:ascii="Times New Roman" w:hAnsi="Times New Roman" w:cs="Times New Roman"/>
        </w:rPr>
        <w:t xml:space="preserve"> vartojimą, dauguma atvejų CSCR išnyko savaime. Vertinant NAION</w:t>
      </w:r>
      <w:r>
        <w:rPr>
          <w:rFonts w:ascii="Times New Roman" w:hAnsi="Times New Roman"/>
        </w:rPr>
        <w:t xml:space="preserve"> stebėjimo duomenis nustatytas padidėjęs ūmios NAION pavojus erekcijos sutrikimų turintiems vyrams, vartojusiems </w:t>
      </w:r>
      <w:proofErr w:type="spellStart"/>
      <w:r>
        <w:rPr>
          <w:rFonts w:ascii="Times New Roman" w:hAnsi="Times New Roman"/>
        </w:rPr>
        <w:t>tadalafilio</w:t>
      </w:r>
      <w:proofErr w:type="spellEnd"/>
      <w:r>
        <w:rPr>
          <w:rFonts w:ascii="Times New Roman" w:hAnsi="Times New Roman"/>
        </w:rPr>
        <w:t xml:space="preserve"> ar kitų FDE5 inhibitorių. Kadangi tai gali būti taikoma visiems </w:t>
      </w:r>
      <w:proofErr w:type="spellStart"/>
      <w:r>
        <w:rPr>
          <w:rFonts w:ascii="Times New Roman" w:hAnsi="Times New Roman"/>
        </w:rPr>
        <w:t>tadalafilio</w:t>
      </w:r>
      <w:proofErr w:type="spellEnd"/>
      <w:r>
        <w:rPr>
          <w:rFonts w:ascii="Times New Roman" w:hAnsi="Times New Roman"/>
        </w:rPr>
        <w:t xml:space="preserve"> vartojusiems pacientams, pacientą būtina įspėti, kad staiga sutrikus regai, </w:t>
      </w:r>
      <w:r>
        <w:rPr>
          <w:rFonts w:ascii="Times New Roman" w:hAnsi="Times New Roman" w:cs="Times New Roman"/>
        </w:rPr>
        <w:t xml:space="preserve">sumažėjus regos aštrumui ir (arba) atsiradus matomo vaizdo iškraipymų, </w:t>
      </w:r>
      <w:proofErr w:type="spellStart"/>
      <w:r>
        <w:rPr>
          <w:rFonts w:ascii="Times New Roman" w:hAnsi="Times New Roman"/>
        </w:rPr>
        <w:t>Tadilecto</w:t>
      </w:r>
      <w:proofErr w:type="spellEnd"/>
      <w:r>
        <w:rPr>
          <w:rFonts w:ascii="Times New Roman" w:hAnsi="Times New Roman"/>
        </w:rPr>
        <w:t xml:space="preserve"> vartojimą būtina nutraukti ir nedelsiant kreiptis į gydytoją (žr. 4.3 skyrių). </w:t>
      </w:r>
    </w:p>
    <w:p w14:paraId="4B809788" w14:textId="77777777" w:rsidR="00C036B9" w:rsidRDefault="00C036B9">
      <w:pPr>
        <w:tabs>
          <w:tab w:val="left" w:pos="567"/>
        </w:tabs>
        <w:autoSpaceDE w:val="0"/>
        <w:autoSpaceDN w:val="0"/>
        <w:adjustRightInd w:val="0"/>
        <w:ind w:left="0" w:firstLine="0"/>
        <w:rPr>
          <w:rFonts w:ascii="Times New Roman" w:eastAsia="TimesNewRomanPSMT" w:hAnsi="Times New Roman" w:cs="Times New Roman"/>
          <w:u w:val="single"/>
          <w:lang w:eastAsia="lt-LT"/>
        </w:rPr>
      </w:pPr>
    </w:p>
    <w:p w14:paraId="1F420BC2" w14:textId="77777777" w:rsidR="00C036B9" w:rsidRDefault="001B7F81">
      <w:pPr>
        <w:tabs>
          <w:tab w:val="left" w:pos="567"/>
        </w:tabs>
        <w:autoSpaceDE w:val="0"/>
        <w:autoSpaceDN w:val="0"/>
        <w:adjustRightInd w:val="0"/>
        <w:ind w:left="0" w:firstLine="0"/>
        <w:rPr>
          <w:rFonts w:ascii="Times New Roman" w:eastAsia="TimesNewRomanPSMT" w:hAnsi="Times New Roman" w:cs="Times New Roman"/>
          <w:u w:val="single"/>
          <w:lang w:eastAsia="lt-LT"/>
        </w:rPr>
      </w:pPr>
      <w:r>
        <w:rPr>
          <w:rFonts w:ascii="Times New Roman" w:eastAsia="TimesNewRomanPSMT" w:hAnsi="Times New Roman" w:cs="Times New Roman"/>
          <w:u w:val="single"/>
          <w:lang w:eastAsia="lt-LT"/>
        </w:rPr>
        <w:t>Suprastėjusi arba staiga pradingusi klausa</w:t>
      </w:r>
    </w:p>
    <w:p w14:paraId="43C9D2AA" w14:textId="77777777" w:rsidR="00C036B9" w:rsidRDefault="001B7F81">
      <w:pPr>
        <w:tabs>
          <w:tab w:val="left" w:pos="567"/>
        </w:tabs>
        <w:autoSpaceDE w:val="0"/>
        <w:autoSpaceDN w:val="0"/>
        <w:adjustRightInd w:val="0"/>
        <w:ind w:left="0" w:firstLine="0"/>
        <w:rPr>
          <w:rFonts w:ascii="Times New Roman" w:eastAsia="TimesNewRomanPSMT" w:hAnsi="Times New Roman" w:cs="Times New Roman"/>
          <w:lang w:eastAsia="lt-LT"/>
        </w:rPr>
      </w:pPr>
      <w:r>
        <w:rPr>
          <w:rFonts w:ascii="Times New Roman" w:eastAsia="TimesNewRomanPSMT" w:hAnsi="Times New Roman" w:cs="Times New Roman"/>
          <w:lang w:eastAsia="lt-LT"/>
        </w:rPr>
        <w:t xml:space="preserve">Gauta pranešimų apie staigų klausos praradimą pavartojus </w:t>
      </w:r>
      <w:proofErr w:type="spellStart"/>
      <w:r>
        <w:rPr>
          <w:rFonts w:ascii="Times New Roman" w:eastAsia="TimesNewRomanPSMT" w:hAnsi="Times New Roman" w:cs="Times New Roman"/>
          <w:lang w:eastAsia="lt-LT"/>
        </w:rPr>
        <w:t>tadalafilio</w:t>
      </w:r>
      <w:proofErr w:type="spellEnd"/>
      <w:r>
        <w:rPr>
          <w:rFonts w:ascii="Times New Roman" w:eastAsia="TimesNewRomanPSMT" w:hAnsi="Times New Roman" w:cs="Times New Roman"/>
          <w:lang w:eastAsia="lt-LT"/>
        </w:rPr>
        <w:t xml:space="preserve">. Nors kai kuriais atvejais buvo kitų rizikos faktorių (pvz., amžius, diabetas, hipertenzija ir ankstesni klausos praradimo atvejai), pacientams turi būti patarta staiga suprastėjus arba dingus klausai </w:t>
      </w:r>
      <w:proofErr w:type="spellStart"/>
      <w:r>
        <w:rPr>
          <w:rFonts w:ascii="Times New Roman" w:eastAsia="TimesNewRomanPSMT" w:hAnsi="Times New Roman" w:cs="Times New Roman"/>
          <w:lang w:eastAsia="lt-LT"/>
        </w:rPr>
        <w:t>tadalafilio</w:t>
      </w:r>
      <w:proofErr w:type="spellEnd"/>
      <w:r>
        <w:rPr>
          <w:rFonts w:ascii="Times New Roman" w:eastAsia="TimesNewRomanPSMT" w:hAnsi="Times New Roman" w:cs="Times New Roman"/>
          <w:lang w:eastAsia="lt-LT"/>
        </w:rPr>
        <w:t xml:space="preserve"> nebevartoti ir nedelsiant kreiptis į gydytoją.</w:t>
      </w:r>
    </w:p>
    <w:p w14:paraId="30A39EA6"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100A0672"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Sutrikusi inkstų ir kepenų funkcija</w:t>
      </w:r>
    </w:p>
    <w:p w14:paraId="6BA60978"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Pacientams, kuriems yra sunkus inkstų funkcijos sutrikimas, </w:t>
      </w:r>
      <w:proofErr w:type="spellStart"/>
      <w:r>
        <w:rPr>
          <w:rFonts w:ascii="Times New Roman" w:hAnsi="Times New Roman"/>
        </w:rPr>
        <w:t>Tadilecto</w:t>
      </w:r>
      <w:proofErr w:type="spellEnd"/>
      <w:r>
        <w:rPr>
          <w:rFonts w:ascii="Times New Roman" w:hAnsi="Times New Roman"/>
        </w:rPr>
        <w:t xml:space="preserve"> vartoti kartą per parą nerekomenduojama, kadangi didėja </w:t>
      </w:r>
      <w:proofErr w:type="spellStart"/>
      <w:r>
        <w:rPr>
          <w:rFonts w:ascii="Times New Roman" w:hAnsi="Times New Roman"/>
        </w:rPr>
        <w:t>tadalafilio</w:t>
      </w:r>
      <w:proofErr w:type="spellEnd"/>
      <w:r>
        <w:rPr>
          <w:rFonts w:ascii="Times New Roman" w:hAnsi="Times New Roman"/>
        </w:rPr>
        <w:t xml:space="preserve"> ekspozicija organizme (AUC), klinikinės gydymo patirties yra nedaug ir nėra galimybės dialize padidinti klirensą.</w:t>
      </w:r>
    </w:p>
    <w:p w14:paraId="5BC63A6D"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5EBC4EEC"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Klinikinių duomenų apie vienos </w:t>
      </w:r>
      <w:proofErr w:type="spellStart"/>
      <w:r>
        <w:rPr>
          <w:rFonts w:ascii="Times New Roman" w:hAnsi="Times New Roman"/>
        </w:rPr>
        <w:t>tadalafilio</w:t>
      </w:r>
      <w:proofErr w:type="spellEnd"/>
      <w:r>
        <w:rPr>
          <w:rFonts w:ascii="Times New Roman" w:hAnsi="Times New Roman"/>
        </w:rPr>
        <w:t xml:space="preserve"> dozės saugumą pacientams, kuriems yra sunkus kepenų nepakankamumas (C klasės pagal </w:t>
      </w:r>
      <w:proofErr w:type="spellStart"/>
      <w:r>
        <w:rPr>
          <w:rFonts w:ascii="Times New Roman" w:hAnsi="Times New Roman"/>
          <w:i/>
        </w:rPr>
        <w:t>Child-Pugh</w:t>
      </w:r>
      <w:proofErr w:type="spellEnd"/>
      <w:r>
        <w:rPr>
          <w:rFonts w:ascii="Times New Roman" w:hAnsi="Times New Roman"/>
        </w:rPr>
        <w:t xml:space="preserve">) </w:t>
      </w:r>
      <w:r>
        <w:rPr>
          <w:rFonts w:ascii="Times New Roman" w:eastAsia="Times New Roman" w:hAnsi="Times New Roman" w:cs="Times New Roman"/>
          <w:lang w:eastAsia="lt-LT"/>
        </w:rPr>
        <w:t>yra nedaug</w:t>
      </w:r>
      <w:r>
        <w:rPr>
          <w:rFonts w:ascii="Times New Roman" w:eastAsia="TimesNewRomanPSMT" w:hAnsi="Times New Roman" w:cs="Times New Roman"/>
          <w:lang w:eastAsia="lt-LT"/>
        </w:rPr>
        <w:t>.</w:t>
      </w:r>
      <w:r>
        <w:rPr>
          <w:rFonts w:ascii="Times New Roman" w:hAnsi="Times New Roman"/>
        </w:rPr>
        <w:t xml:space="preserve"> </w:t>
      </w:r>
      <w:proofErr w:type="spellStart"/>
      <w:r>
        <w:rPr>
          <w:rFonts w:ascii="Times New Roman" w:hAnsi="Times New Roman"/>
        </w:rPr>
        <w:t>Tadalafilio</w:t>
      </w:r>
      <w:proofErr w:type="spellEnd"/>
      <w:r>
        <w:rPr>
          <w:rFonts w:ascii="Times New Roman" w:hAnsi="Times New Roman"/>
        </w:rPr>
        <w:t xml:space="preserve"> vartojimas arba erekcijos funkcijos sutrikimo, arba gerybinės prostatos </w:t>
      </w:r>
      <w:proofErr w:type="spellStart"/>
      <w:r>
        <w:rPr>
          <w:rFonts w:ascii="Times New Roman" w:hAnsi="Times New Roman"/>
        </w:rPr>
        <w:t>hiperplazijos</w:t>
      </w:r>
      <w:proofErr w:type="spellEnd"/>
      <w:r>
        <w:rPr>
          <w:rFonts w:ascii="Times New Roman" w:hAnsi="Times New Roman"/>
        </w:rPr>
        <w:t xml:space="preserve"> gydymo metu jo skiriant kartą per parą pacientams, kuriems yra kepenų nepakankamumas, netirtas. Prieš skirdamas vartoti </w:t>
      </w:r>
      <w:proofErr w:type="spellStart"/>
      <w:r>
        <w:rPr>
          <w:rFonts w:ascii="Times New Roman" w:hAnsi="Times New Roman"/>
        </w:rPr>
        <w:t>Tadilecto</w:t>
      </w:r>
      <w:proofErr w:type="spellEnd"/>
      <w:r>
        <w:rPr>
          <w:rFonts w:ascii="Times New Roman" w:hAnsi="Times New Roman"/>
        </w:rPr>
        <w:t>, gydytojas turi atidžiai nustatyti tokio gydymo naudos ir rizikos santykį.</w:t>
      </w:r>
    </w:p>
    <w:p w14:paraId="792CA014"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40061222"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proofErr w:type="spellStart"/>
      <w:r>
        <w:rPr>
          <w:rFonts w:ascii="Times New Roman" w:hAnsi="Times New Roman"/>
          <w:u w:val="single"/>
        </w:rPr>
        <w:t>Priapizmas</w:t>
      </w:r>
      <w:proofErr w:type="spellEnd"/>
      <w:r>
        <w:rPr>
          <w:rFonts w:ascii="Times New Roman" w:hAnsi="Times New Roman"/>
          <w:u w:val="single"/>
        </w:rPr>
        <w:t xml:space="preserve"> ir anatominė varpos deformacija</w:t>
      </w:r>
    </w:p>
    <w:p w14:paraId="43F2675C"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Pacientus būtina įspėti, kad tuo atveju, jeigu erekcija trunka 4 valandas arba ilgiau, būtina nedelsiant kreiptis medicininės pagalbos. Jeigu </w:t>
      </w:r>
      <w:proofErr w:type="spellStart"/>
      <w:r>
        <w:rPr>
          <w:rFonts w:ascii="Times New Roman" w:hAnsi="Times New Roman"/>
        </w:rPr>
        <w:t>priapizmas</w:t>
      </w:r>
      <w:proofErr w:type="spellEnd"/>
      <w:r>
        <w:rPr>
          <w:rFonts w:ascii="Times New Roman" w:hAnsi="Times New Roman"/>
        </w:rPr>
        <w:t xml:space="preserve"> nepradedamas nedelsiant gydyti, gali atsirasti varpos audinio pažaida ir visam laikui išnykti lytinis pajėgumas.</w:t>
      </w:r>
    </w:p>
    <w:p w14:paraId="4574196D"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12003EBF"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reikia atsargiai vartoti pacientams, kuriems yra anatominė varpos deformacija (pvz., </w:t>
      </w:r>
      <w:proofErr w:type="spellStart"/>
      <w:r>
        <w:rPr>
          <w:rFonts w:ascii="Times New Roman" w:hAnsi="Times New Roman"/>
        </w:rPr>
        <w:t>anguliacija</w:t>
      </w:r>
      <w:proofErr w:type="spellEnd"/>
      <w:r>
        <w:rPr>
          <w:rFonts w:ascii="Times New Roman" w:hAnsi="Times New Roman"/>
        </w:rPr>
        <w:t xml:space="preserve">, </w:t>
      </w:r>
      <w:proofErr w:type="spellStart"/>
      <w:r>
        <w:rPr>
          <w:rFonts w:ascii="Times New Roman" w:hAnsi="Times New Roman"/>
        </w:rPr>
        <w:t>kaverninė</w:t>
      </w:r>
      <w:proofErr w:type="spellEnd"/>
      <w:r>
        <w:rPr>
          <w:rFonts w:ascii="Times New Roman" w:hAnsi="Times New Roman"/>
        </w:rPr>
        <w:t xml:space="preserve"> fibrozė arba </w:t>
      </w:r>
      <w:proofErr w:type="spellStart"/>
      <w:r>
        <w:rPr>
          <w:rFonts w:ascii="Times New Roman" w:hAnsi="Times New Roman"/>
        </w:rPr>
        <w:t>Peironi</w:t>
      </w:r>
      <w:proofErr w:type="spellEnd"/>
      <w:r>
        <w:rPr>
          <w:rFonts w:ascii="Times New Roman" w:hAnsi="Times New Roman"/>
        </w:rPr>
        <w:t xml:space="preserve"> [</w:t>
      </w:r>
      <w:proofErr w:type="spellStart"/>
      <w:r>
        <w:rPr>
          <w:rFonts w:ascii="Times New Roman" w:hAnsi="Times New Roman"/>
          <w:i/>
        </w:rPr>
        <w:t>Peyronie</w:t>
      </w:r>
      <w:proofErr w:type="spellEnd"/>
      <w:r>
        <w:rPr>
          <w:rFonts w:ascii="Times New Roman" w:hAnsi="Times New Roman"/>
        </w:rPr>
        <w:t xml:space="preserve">] liga) bei pacientams, kuriems yra būklė, galinti skatinti </w:t>
      </w:r>
      <w:proofErr w:type="spellStart"/>
      <w:r>
        <w:rPr>
          <w:rFonts w:ascii="Times New Roman" w:hAnsi="Times New Roman"/>
        </w:rPr>
        <w:t>priapizmo</w:t>
      </w:r>
      <w:proofErr w:type="spellEnd"/>
      <w:r>
        <w:rPr>
          <w:rFonts w:ascii="Times New Roman" w:hAnsi="Times New Roman"/>
        </w:rPr>
        <w:t xml:space="preserve"> pasireiškimą (pvz., </w:t>
      </w:r>
      <w:proofErr w:type="spellStart"/>
      <w:r>
        <w:rPr>
          <w:rFonts w:ascii="Times New Roman" w:hAnsi="Times New Roman"/>
        </w:rPr>
        <w:t>pjautuvinė</w:t>
      </w:r>
      <w:proofErr w:type="spellEnd"/>
      <w:r>
        <w:rPr>
          <w:rFonts w:ascii="Times New Roman" w:hAnsi="Times New Roman"/>
        </w:rPr>
        <w:t xml:space="preserve"> anemija, dauginė mieloma arba leukemija).</w:t>
      </w:r>
    </w:p>
    <w:p w14:paraId="2E73D831"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2D39891F"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Vartojimas kartu su CYP3A4 inhibitoriais</w:t>
      </w:r>
    </w:p>
    <w:p w14:paraId="134E4261"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Atsargiai </w:t>
      </w:r>
      <w:proofErr w:type="spellStart"/>
      <w:r>
        <w:rPr>
          <w:rFonts w:ascii="Times New Roman" w:hAnsi="Times New Roman"/>
        </w:rPr>
        <w:t>Tadilecto</w:t>
      </w:r>
      <w:proofErr w:type="spellEnd"/>
      <w:r>
        <w:rPr>
          <w:rFonts w:ascii="Times New Roman" w:hAnsi="Times New Roman"/>
        </w:rPr>
        <w:t xml:space="preserve"> reikia skirti vartoti pacientams, vartojantiems stiprių CYP3A4 inhibitorių (</w:t>
      </w:r>
      <w:proofErr w:type="spellStart"/>
      <w:r>
        <w:rPr>
          <w:rFonts w:ascii="Times New Roman" w:hAnsi="Times New Roman"/>
        </w:rPr>
        <w:t>ritonaviro</w:t>
      </w:r>
      <w:proofErr w:type="spellEnd"/>
      <w:r>
        <w:rPr>
          <w:rFonts w:ascii="Times New Roman" w:hAnsi="Times New Roman"/>
        </w:rPr>
        <w:t xml:space="preserve">, </w:t>
      </w:r>
      <w:proofErr w:type="spellStart"/>
      <w:r>
        <w:rPr>
          <w:rFonts w:ascii="Times New Roman" w:hAnsi="Times New Roman"/>
        </w:rPr>
        <w:t>sakvinaviro</w:t>
      </w:r>
      <w:proofErr w:type="spellEnd"/>
      <w:r>
        <w:rPr>
          <w:rFonts w:ascii="Times New Roman" w:hAnsi="Times New Roman"/>
        </w:rPr>
        <w:t xml:space="preserve">, </w:t>
      </w:r>
      <w:proofErr w:type="spellStart"/>
      <w:r>
        <w:rPr>
          <w:rFonts w:ascii="Times New Roman" w:hAnsi="Times New Roman"/>
        </w:rPr>
        <w:t>ketokonazolo</w:t>
      </w:r>
      <w:proofErr w:type="spellEnd"/>
      <w:r>
        <w:rPr>
          <w:rFonts w:ascii="Times New Roman" w:hAnsi="Times New Roman"/>
        </w:rPr>
        <w:t xml:space="preserve">, </w:t>
      </w:r>
      <w:proofErr w:type="spellStart"/>
      <w:r>
        <w:rPr>
          <w:rFonts w:ascii="Times New Roman" w:hAnsi="Times New Roman"/>
        </w:rPr>
        <w:t>itrakonazolo</w:t>
      </w:r>
      <w:proofErr w:type="spellEnd"/>
      <w:r>
        <w:rPr>
          <w:rFonts w:ascii="Times New Roman" w:hAnsi="Times New Roman"/>
        </w:rPr>
        <w:t xml:space="preserve">, </w:t>
      </w:r>
      <w:proofErr w:type="spellStart"/>
      <w:r>
        <w:rPr>
          <w:rFonts w:ascii="Times New Roman" w:hAnsi="Times New Roman"/>
        </w:rPr>
        <w:t>eritromicino</w:t>
      </w:r>
      <w:proofErr w:type="spellEnd"/>
      <w:r>
        <w:rPr>
          <w:rFonts w:ascii="Times New Roman" w:hAnsi="Times New Roman"/>
        </w:rPr>
        <w:t xml:space="preserve">), nes buvo nustatyta, kad kartu su šiais vaistiniais preparatais vartojamo </w:t>
      </w:r>
      <w:proofErr w:type="spellStart"/>
      <w:r>
        <w:rPr>
          <w:rFonts w:ascii="Times New Roman" w:hAnsi="Times New Roman"/>
        </w:rPr>
        <w:t>tadalafilio</w:t>
      </w:r>
      <w:proofErr w:type="spellEnd"/>
      <w:r>
        <w:rPr>
          <w:rFonts w:ascii="Times New Roman" w:hAnsi="Times New Roman"/>
        </w:rPr>
        <w:t xml:space="preserve"> ekspozicija (AUC) padidėja (žr. 4.5 skyrių).</w:t>
      </w:r>
    </w:p>
    <w:p w14:paraId="3C554E18" w14:textId="77777777" w:rsidR="00C036B9" w:rsidRDefault="00C036B9">
      <w:pPr>
        <w:widowControl w:val="0"/>
        <w:tabs>
          <w:tab w:val="left" w:pos="567"/>
        </w:tabs>
        <w:autoSpaceDE w:val="0"/>
        <w:autoSpaceDN w:val="0"/>
        <w:adjustRightInd w:val="0"/>
        <w:ind w:left="0" w:firstLine="0"/>
        <w:rPr>
          <w:rFonts w:ascii="Times New Roman" w:hAnsi="Times New Roman"/>
          <w:u w:val="single"/>
        </w:rPr>
      </w:pPr>
    </w:p>
    <w:p w14:paraId="2FA1B3CE"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proofErr w:type="spellStart"/>
      <w:r>
        <w:rPr>
          <w:rFonts w:ascii="Times New Roman" w:hAnsi="Times New Roman"/>
          <w:u w:val="single"/>
        </w:rPr>
        <w:t>Tadalafilis</w:t>
      </w:r>
      <w:proofErr w:type="spellEnd"/>
      <w:r>
        <w:rPr>
          <w:rFonts w:ascii="Times New Roman" w:hAnsi="Times New Roman"/>
          <w:u w:val="single"/>
        </w:rPr>
        <w:t xml:space="preserve"> ir kitas erekcijos funkcijos sutrikimo gydymas</w:t>
      </w:r>
    </w:p>
    <w:p w14:paraId="697BAB71"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Ar saugu ir veiksminga </w:t>
      </w:r>
      <w:proofErr w:type="spellStart"/>
      <w:r>
        <w:rPr>
          <w:rFonts w:ascii="Times New Roman" w:hAnsi="Times New Roman"/>
        </w:rPr>
        <w:t>tadalafilio</w:t>
      </w:r>
      <w:proofErr w:type="spellEnd"/>
      <w:r>
        <w:rPr>
          <w:rFonts w:ascii="Times New Roman" w:hAnsi="Times New Roman"/>
        </w:rPr>
        <w:t xml:space="preserve"> vartoti kartu su kitais FDE5 inhibitoriais arba kitokiais vaistiniais preparatais nuo erekcijos funkcijos sutrikimo, netirta. Pacientai turi būti informuoti, kad </w:t>
      </w:r>
      <w:proofErr w:type="spellStart"/>
      <w:r>
        <w:rPr>
          <w:rFonts w:ascii="Times New Roman" w:hAnsi="Times New Roman"/>
        </w:rPr>
        <w:t>Tadilecto</w:t>
      </w:r>
      <w:proofErr w:type="spellEnd"/>
      <w:r>
        <w:rPr>
          <w:rFonts w:ascii="Times New Roman" w:hAnsi="Times New Roman"/>
        </w:rPr>
        <w:t xml:space="preserve"> vartoti kartu su tokiais vaistiniais preparatais negalima.</w:t>
      </w:r>
    </w:p>
    <w:p w14:paraId="486D0470"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1950163B"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Laktozė</w:t>
      </w:r>
    </w:p>
    <w:p w14:paraId="30718B3C"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sudėtyje yra laktozės. Pacientams, kuriems yra nustatytas retas paveldimas sutrikimas – </w:t>
      </w:r>
      <w:proofErr w:type="spellStart"/>
      <w:r>
        <w:rPr>
          <w:rFonts w:ascii="Times New Roman" w:hAnsi="Times New Roman"/>
        </w:rPr>
        <w:t>galaktozės</w:t>
      </w:r>
      <w:proofErr w:type="spellEnd"/>
      <w:r>
        <w:rPr>
          <w:rFonts w:ascii="Times New Roman" w:hAnsi="Times New Roman"/>
        </w:rPr>
        <w:t xml:space="preserve"> </w:t>
      </w:r>
      <w:proofErr w:type="spellStart"/>
      <w:r>
        <w:rPr>
          <w:rFonts w:ascii="Times New Roman" w:hAnsi="Times New Roman"/>
        </w:rPr>
        <w:t>netoleravimas</w:t>
      </w:r>
      <w:proofErr w:type="spellEnd"/>
      <w:r>
        <w:rPr>
          <w:rFonts w:ascii="Times New Roman" w:hAnsi="Times New Roman"/>
        </w:rPr>
        <w:t>, visiškai</w:t>
      </w:r>
      <w:r>
        <w:rPr>
          <w:rFonts w:ascii="Times New Roman" w:hAnsi="Times New Roman"/>
          <w:i/>
        </w:rPr>
        <w:t xml:space="preserve"> </w:t>
      </w:r>
      <w:r>
        <w:rPr>
          <w:rFonts w:ascii="Times New Roman" w:hAnsi="Times New Roman"/>
        </w:rPr>
        <w:t xml:space="preserve">laktazės stygius arba gliukozės ir </w:t>
      </w:r>
      <w:proofErr w:type="spellStart"/>
      <w:r>
        <w:rPr>
          <w:rFonts w:ascii="Times New Roman" w:hAnsi="Times New Roman"/>
        </w:rPr>
        <w:t>galaktozės</w:t>
      </w:r>
      <w:proofErr w:type="spellEnd"/>
      <w:r>
        <w:rPr>
          <w:rFonts w:ascii="Times New Roman" w:hAnsi="Times New Roman"/>
        </w:rPr>
        <w:t xml:space="preserve"> </w:t>
      </w:r>
      <w:proofErr w:type="spellStart"/>
      <w:r>
        <w:rPr>
          <w:rFonts w:ascii="Times New Roman" w:hAnsi="Times New Roman"/>
        </w:rPr>
        <w:t>malabsorbcija</w:t>
      </w:r>
      <w:proofErr w:type="spellEnd"/>
      <w:r>
        <w:rPr>
          <w:rFonts w:ascii="Times New Roman" w:hAnsi="Times New Roman"/>
        </w:rPr>
        <w:t>, šio vaistinio preparato vartoti negalima.</w:t>
      </w:r>
    </w:p>
    <w:p w14:paraId="0EF74050"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3E6AE36D" w14:textId="77777777" w:rsidR="00C036B9" w:rsidRDefault="001B7F81">
      <w:pPr>
        <w:widowControl w:val="0"/>
        <w:tabs>
          <w:tab w:val="left" w:pos="567"/>
        </w:tabs>
        <w:autoSpaceDE w:val="0"/>
        <w:autoSpaceDN w:val="0"/>
        <w:adjustRightInd w:val="0"/>
        <w:ind w:left="0" w:firstLine="0"/>
        <w:rPr>
          <w:rFonts w:ascii="Times New Roman" w:eastAsia="Calibri" w:hAnsi="Times New Roman" w:cs="Times New Roman"/>
          <w:u w:val="single"/>
        </w:rPr>
      </w:pPr>
      <w:r>
        <w:rPr>
          <w:rFonts w:ascii="Times New Roman" w:eastAsia="Calibri" w:hAnsi="Times New Roman" w:cs="Times New Roman"/>
          <w:u w:val="single"/>
        </w:rPr>
        <w:t>Natris</w:t>
      </w:r>
    </w:p>
    <w:p w14:paraId="25A3A670" w14:textId="77777777" w:rsidR="00C036B9" w:rsidRDefault="001B7F81">
      <w:pPr>
        <w:widowControl w:val="0"/>
        <w:tabs>
          <w:tab w:val="left" w:pos="567"/>
        </w:tabs>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lastRenderedPageBreak/>
        <w:t>Šiame vaistiniame preparate yra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mg) natrio, </w:t>
      </w:r>
      <w:proofErr w:type="spellStart"/>
      <w:r>
        <w:rPr>
          <w:rFonts w:ascii="Times New Roman" w:eastAsia="Calibri" w:hAnsi="Times New Roman" w:cs="Times New Roman"/>
        </w:rPr>
        <w:t>t.y</w:t>
      </w:r>
      <w:proofErr w:type="spellEnd"/>
      <w:r>
        <w:rPr>
          <w:rFonts w:ascii="Times New Roman" w:eastAsia="Calibri" w:hAnsi="Times New Roman" w:cs="Times New Roman"/>
        </w:rPr>
        <w:t>. jis beveik neturi reikšmės.</w:t>
      </w:r>
    </w:p>
    <w:p w14:paraId="1234E85D" w14:textId="77777777" w:rsidR="00C036B9" w:rsidRDefault="00C036B9">
      <w:pPr>
        <w:widowControl w:val="0"/>
        <w:tabs>
          <w:tab w:val="left" w:pos="567"/>
        </w:tabs>
        <w:ind w:left="0" w:firstLine="0"/>
        <w:rPr>
          <w:rFonts w:ascii="Times New Roman" w:hAnsi="Times New Roman"/>
          <w:b/>
        </w:rPr>
      </w:pPr>
    </w:p>
    <w:p w14:paraId="12C2EAD0" w14:textId="77777777" w:rsidR="00C036B9" w:rsidRDefault="001B7F81">
      <w:pPr>
        <w:widowControl w:val="0"/>
        <w:tabs>
          <w:tab w:val="left" w:pos="567"/>
        </w:tabs>
        <w:ind w:left="0" w:firstLine="0"/>
        <w:rPr>
          <w:rFonts w:ascii="Times New Roman" w:hAnsi="Times New Roman"/>
          <w:b/>
        </w:rPr>
      </w:pPr>
      <w:r>
        <w:rPr>
          <w:rFonts w:ascii="Times New Roman" w:hAnsi="Times New Roman"/>
          <w:b/>
        </w:rPr>
        <w:t>4.5</w:t>
      </w:r>
      <w:r>
        <w:rPr>
          <w:rFonts w:ascii="Times New Roman" w:hAnsi="Times New Roman"/>
          <w:b/>
        </w:rPr>
        <w:tab/>
        <w:t>Sąveika su kitais vaistiniais preparatais ir kitokia sąveika</w:t>
      </w:r>
    </w:p>
    <w:p w14:paraId="5AB6FBC9" w14:textId="77777777" w:rsidR="00C036B9" w:rsidRDefault="00C036B9">
      <w:pPr>
        <w:widowControl w:val="0"/>
        <w:tabs>
          <w:tab w:val="left" w:pos="567"/>
        </w:tabs>
        <w:ind w:left="0" w:firstLine="0"/>
        <w:rPr>
          <w:rFonts w:ascii="Times New Roman" w:hAnsi="Times New Roman"/>
        </w:rPr>
      </w:pPr>
    </w:p>
    <w:p w14:paraId="38E64023"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Sąveikos tyrimų metu vartota 10 mg ir (arba) 20 mg </w:t>
      </w:r>
      <w:proofErr w:type="spellStart"/>
      <w:r>
        <w:rPr>
          <w:rFonts w:ascii="Times New Roman" w:hAnsi="Times New Roman"/>
        </w:rPr>
        <w:t>tadalafilio</w:t>
      </w:r>
      <w:proofErr w:type="spellEnd"/>
      <w:r>
        <w:rPr>
          <w:rFonts w:ascii="Times New Roman" w:hAnsi="Times New Roman"/>
        </w:rPr>
        <w:t xml:space="preserve"> dozė (kaip nurodyta toliau). Remiantis tų tyrimų, kurių metu vartota tik 10 mg dozė, rezultatais, visiškai paneigti kliniškai reikšmingos sąveikos vartojant didesnę dozę negalima.</w:t>
      </w:r>
    </w:p>
    <w:p w14:paraId="74374AB0"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08394930"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 xml:space="preserve">Kitų medžiagų poveikis </w:t>
      </w:r>
      <w:proofErr w:type="spellStart"/>
      <w:r>
        <w:rPr>
          <w:rFonts w:ascii="Times New Roman" w:hAnsi="Times New Roman"/>
          <w:u w:val="single"/>
        </w:rPr>
        <w:t>tadalafiliui</w:t>
      </w:r>
      <w:proofErr w:type="spellEnd"/>
    </w:p>
    <w:p w14:paraId="18B964AC" w14:textId="77777777" w:rsidR="00C036B9" w:rsidRDefault="00C036B9">
      <w:pPr>
        <w:widowControl w:val="0"/>
        <w:tabs>
          <w:tab w:val="left" w:pos="567"/>
        </w:tabs>
        <w:autoSpaceDE w:val="0"/>
        <w:autoSpaceDN w:val="0"/>
        <w:adjustRightInd w:val="0"/>
        <w:ind w:left="0" w:firstLine="0"/>
        <w:rPr>
          <w:rFonts w:ascii="Times New Roman" w:hAnsi="Times New Roman"/>
          <w:i/>
        </w:rPr>
      </w:pPr>
    </w:p>
    <w:p w14:paraId="1B57D0BC" w14:textId="77777777" w:rsidR="00C036B9" w:rsidRDefault="001B7F81">
      <w:pPr>
        <w:widowControl w:val="0"/>
        <w:tabs>
          <w:tab w:val="left" w:pos="567"/>
        </w:tabs>
        <w:autoSpaceDE w:val="0"/>
        <w:autoSpaceDN w:val="0"/>
        <w:adjustRightInd w:val="0"/>
        <w:ind w:left="0" w:firstLine="0"/>
        <w:rPr>
          <w:rFonts w:ascii="Times New Roman" w:hAnsi="Times New Roman"/>
          <w:i/>
        </w:rPr>
      </w:pPr>
      <w:proofErr w:type="spellStart"/>
      <w:r>
        <w:rPr>
          <w:rFonts w:ascii="Times New Roman" w:hAnsi="Times New Roman"/>
          <w:i/>
        </w:rPr>
        <w:t>Citochromo</w:t>
      </w:r>
      <w:proofErr w:type="spellEnd"/>
      <w:r>
        <w:rPr>
          <w:rFonts w:ascii="Times New Roman" w:hAnsi="Times New Roman"/>
          <w:i/>
        </w:rPr>
        <w:t xml:space="preserve"> P450 inhibitoriai</w:t>
      </w:r>
    </w:p>
    <w:p w14:paraId="3B9608E8" w14:textId="4ABA0042"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Daugiausiai </w:t>
      </w:r>
      <w:proofErr w:type="spellStart"/>
      <w:r>
        <w:rPr>
          <w:rFonts w:ascii="Times New Roman" w:hAnsi="Times New Roman"/>
        </w:rPr>
        <w:t>tadalafilio</w:t>
      </w:r>
      <w:proofErr w:type="spellEnd"/>
      <w:r>
        <w:rPr>
          <w:rFonts w:ascii="Times New Roman" w:hAnsi="Times New Roman"/>
        </w:rPr>
        <w:t xml:space="preserve"> </w:t>
      </w:r>
      <w:proofErr w:type="spellStart"/>
      <w:r>
        <w:rPr>
          <w:rFonts w:ascii="Times New Roman" w:hAnsi="Times New Roman"/>
        </w:rPr>
        <w:t>metabolizuojama</w:t>
      </w:r>
      <w:proofErr w:type="spellEnd"/>
      <w:r>
        <w:rPr>
          <w:rFonts w:ascii="Times New Roman" w:hAnsi="Times New Roman"/>
        </w:rPr>
        <w:t xml:space="preserve"> veikiant CYP3A4 fermentams. Selektyvaus poveikio CYP3A4 inhibitorius </w:t>
      </w:r>
      <w:proofErr w:type="spellStart"/>
      <w:r>
        <w:rPr>
          <w:rFonts w:ascii="Times New Roman" w:hAnsi="Times New Roman"/>
        </w:rPr>
        <w:t>ketokonazolas</w:t>
      </w:r>
      <w:proofErr w:type="spellEnd"/>
      <w:r>
        <w:rPr>
          <w:rFonts w:ascii="Times New Roman" w:hAnsi="Times New Roman"/>
        </w:rPr>
        <w:t xml:space="preserve"> (200 mg paros dozė) </w:t>
      </w:r>
      <w:proofErr w:type="spellStart"/>
      <w:r>
        <w:rPr>
          <w:rFonts w:ascii="Times New Roman" w:hAnsi="Times New Roman"/>
        </w:rPr>
        <w:t>tadalafilio</w:t>
      </w:r>
      <w:proofErr w:type="spellEnd"/>
      <w:r>
        <w:rPr>
          <w:rFonts w:ascii="Times New Roman" w:hAnsi="Times New Roman"/>
        </w:rPr>
        <w:t xml:space="preserve"> (10 mg) dozės ekspoziciją (AUC) padidino 2 kartus, didžiausią koncentraciją kraujo plazmoje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 15 %, palyginti su AUC ir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i/>
        </w:rPr>
        <w:t xml:space="preserve"> </w:t>
      </w:r>
      <w:r>
        <w:rPr>
          <w:rFonts w:ascii="Times New Roman" w:hAnsi="Times New Roman"/>
        </w:rPr>
        <w:t xml:space="preserve">rodmenimis, būnančiais vartojant vien </w:t>
      </w:r>
      <w:proofErr w:type="spellStart"/>
      <w:r>
        <w:rPr>
          <w:rFonts w:ascii="Times New Roman" w:hAnsi="Times New Roman"/>
        </w:rPr>
        <w:t>tadalafilio</w:t>
      </w:r>
      <w:proofErr w:type="spellEnd"/>
      <w:r>
        <w:rPr>
          <w:rFonts w:ascii="Times New Roman" w:hAnsi="Times New Roman"/>
        </w:rPr>
        <w:t xml:space="preserve">. </w:t>
      </w:r>
      <w:proofErr w:type="spellStart"/>
      <w:r>
        <w:rPr>
          <w:rFonts w:ascii="Times New Roman" w:hAnsi="Times New Roman"/>
        </w:rPr>
        <w:t>Ketokonazolas</w:t>
      </w:r>
      <w:proofErr w:type="spellEnd"/>
      <w:r>
        <w:rPr>
          <w:rFonts w:ascii="Times New Roman" w:hAnsi="Times New Roman"/>
        </w:rPr>
        <w:t xml:space="preserve"> (400 mg per parą) padidino </w:t>
      </w:r>
      <w:proofErr w:type="spellStart"/>
      <w:r>
        <w:rPr>
          <w:rFonts w:ascii="Times New Roman" w:hAnsi="Times New Roman"/>
        </w:rPr>
        <w:t>tadalafilio</w:t>
      </w:r>
      <w:proofErr w:type="spellEnd"/>
      <w:r>
        <w:rPr>
          <w:rFonts w:ascii="Times New Roman" w:hAnsi="Times New Roman"/>
        </w:rPr>
        <w:t xml:space="preserve"> (20 mg) dozės ekspoziciją (AUC) 4 kartus ir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i/>
        </w:rPr>
        <w:t xml:space="preserve"> – </w:t>
      </w:r>
      <w:r>
        <w:rPr>
          <w:rFonts w:ascii="Times New Roman" w:hAnsi="Times New Roman"/>
        </w:rPr>
        <w:t xml:space="preserve">22 %. Proteazės inhibitorius ritonaviras (200 mg du kartus per parą), kuris yra CYP3A4, CYP2C9, CYP2C19 ir CYP2D6 inhibitorius, </w:t>
      </w:r>
      <w:proofErr w:type="spellStart"/>
      <w:r>
        <w:rPr>
          <w:rFonts w:ascii="Times New Roman" w:hAnsi="Times New Roman"/>
        </w:rPr>
        <w:t>tadalafilio</w:t>
      </w:r>
      <w:proofErr w:type="spellEnd"/>
      <w:r>
        <w:rPr>
          <w:rFonts w:ascii="Times New Roman" w:hAnsi="Times New Roman"/>
        </w:rPr>
        <w:t xml:space="preserve"> (20 mg) dozės ekspoziciją (AUC) padidino 2 kartus, tačiau nedarė įtakos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w:t>
      </w:r>
    </w:p>
    <w:p w14:paraId="05E08F31"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Nors specifinių sąveikos tyrimų neatlikta, kitų proteazės inhibitorių (tokių, kaip </w:t>
      </w:r>
      <w:proofErr w:type="spellStart"/>
      <w:r>
        <w:rPr>
          <w:rFonts w:ascii="Times New Roman" w:hAnsi="Times New Roman"/>
        </w:rPr>
        <w:t>sakvinaviras</w:t>
      </w:r>
      <w:proofErr w:type="spellEnd"/>
      <w:r>
        <w:rPr>
          <w:rFonts w:ascii="Times New Roman" w:hAnsi="Times New Roman"/>
        </w:rPr>
        <w:t xml:space="preserve">), kitų CYP3A4 inhibitorių (tokių, kaip </w:t>
      </w:r>
      <w:proofErr w:type="spellStart"/>
      <w:r>
        <w:rPr>
          <w:rFonts w:ascii="Times New Roman" w:hAnsi="Times New Roman"/>
        </w:rPr>
        <w:t>eritromicinas</w:t>
      </w:r>
      <w:proofErr w:type="spellEnd"/>
      <w:r>
        <w:rPr>
          <w:rFonts w:ascii="Times New Roman" w:hAnsi="Times New Roman"/>
        </w:rPr>
        <w:t xml:space="preserve">, </w:t>
      </w:r>
      <w:proofErr w:type="spellStart"/>
      <w:r>
        <w:rPr>
          <w:rFonts w:ascii="Times New Roman" w:hAnsi="Times New Roman"/>
        </w:rPr>
        <w:t>klaritromicinas</w:t>
      </w:r>
      <w:proofErr w:type="spellEnd"/>
      <w:r>
        <w:rPr>
          <w:rFonts w:ascii="Times New Roman" w:hAnsi="Times New Roman"/>
        </w:rPr>
        <w:t xml:space="preserve">, </w:t>
      </w:r>
      <w:proofErr w:type="spellStart"/>
      <w:r>
        <w:rPr>
          <w:rFonts w:ascii="Times New Roman" w:hAnsi="Times New Roman"/>
        </w:rPr>
        <w:t>itrakonazolas</w:t>
      </w:r>
      <w:proofErr w:type="spellEnd"/>
      <w:r>
        <w:rPr>
          <w:rFonts w:ascii="Times New Roman" w:hAnsi="Times New Roman"/>
        </w:rPr>
        <w:t xml:space="preserve">) ir greipfrutų sulčių kartu turi būti vartojama atsargiai, kadangi tikėtina, jog minėtos medžiagos padidins </w:t>
      </w:r>
      <w:proofErr w:type="spellStart"/>
      <w:r>
        <w:rPr>
          <w:rFonts w:ascii="Times New Roman" w:hAnsi="Times New Roman"/>
        </w:rPr>
        <w:t>tadalafilio</w:t>
      </w:r>
      <w:proofErr w:type="spellEnd"/>
      <w:r>
        <w:rPr>
          <w:rFonts w:ascii="Times New Roman" w:hAnsi="Times New Roman"/>
        </w:rPr>
        <w:t xml:space="preserve"> koncentraciją kraujo plazmoje (žr. 4.4 skyrių).</w:t>
      </w:r>
    </w:p>
    <w:p w14:paraId="12E1F54A" w14:textId="5CA8B2BA"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Taigi, gali padidėti 4.8 skyriuje išvardytų nepageidaujamų reakcijų dažnis.</w:t>
      </w:r>
    </w:p>
    <w:p w14:paraId="018BCAFD" w14:textId="77777777" w:rsidR="00C036B9" w:rsidRDefault="00C036B9">
      <w:pPr>
        <w:widowControl w:val="0"/>
        <w:tabs>
          <w:tab w:val="left" w:pos="567"/>
        </w:tabs>
        <w:autoSpaceDE w:val="0"/>
        <w:autoSpaceDN w:val="0"/>
        <w:adjustRightInd w:val="0"/>
        <w:ind w:left="0" w:firstLine="0"/>
        <w:rPr>
          <w:rFonts w:ascii="Times New Roman" w:hAnsi="Times New Roman"/>
          <w:i/>
        </w:rPr>
      </w:pPr>
    </w:p>
    <w:p w14:paraId="6AF6FABD"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Nešikliai</w:t>
      </w:r>
    </w:p>
    <w:p w14:paraId="1FFE12A9"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Nešiklių (pvz., p-</w:t>
      </w:r>
      <w:proofErr w:type="spellStart"/>
      <w:r>
        <w:rPr>
          <w:rFonts w:ascii="Times New Roman" w:hAnsi="Times New Roman"/>
        </w:rPr>
        <w:t>glikoproteino</w:t>
      </w:r>
      <w:proofErr w:type="spellEnd"/>
      <w:r>
        <w:rPr>
          <w:rFonts w:ascii="Times New Roman" w:hAnsi="Times New Roman"/>
        </w:rPr>
        <w:t xml:space="preserve">) įtaka </w:t>
      </w:r>
      <w:proofErr w:type="spellStart"/>
      <w:r>
        <w:rPr>
          <w:rFonts w:ascii="Times New Roman" w:hAnsi="Times New Roman"/>
        </w:rPr>
        <w:t>tadalafilio</w:t>
      </w:r>
      <w:proofErr w:type="spellEnd"/>
      <w:r>
        <w:rPr>
          <w:rFonts w:ascii="Times New Roman" w:hAnsi="Times New Roman"/>
        </w:rPr>
        <w:t xml:space="preserve"> pasiskirstymui nežinoma. Todėl galima vaistinių preparatų sąveika, priklausanti nuo nešiklių slopinimo.</w:t>
      </w:r>
    </w:p>
    <w:p w14:paraId="711E8EEB" w14:textId="77777777" w:rsidR="00C036B9" w:rsidRDefault="00C036B9">
      <w:pPr>
        <w:widowControl w:val="0"/>
        <w:tabs>
          <w:tab w:val="left" w:pos="567"/>
        </w:tabs>
        <w:autoSpaceDE w:val="0"/>
        <w:autoSpaceDN w:val="0"/>
        <w:adjustRightInd w:val="0"/>
        <w:ind w:left="0" w:firstLine="0"/>
        <w:rPr>
          <w:rFonts w:ascii="Times New Roman" w:hAnsi="Times New Roman"/>
          <w:i/>
        </w:rPr>
      </w:pPr>
    </w:p>
    <w:p w14:paraId="3C5DD00C" w14:textId="77777777" w:rsidR="00C036B9" w:rsidRDefault="001B7F81">
      <w:pPr>
        <w:widowControl w:val="0"/>
        <w:tabs>
          <w:tab w:val="left" w:pos="567"/>
        </w:tabs>
        <w:autoSpaceDE w:val="0"/>
        <w:autoSpaceDN w:val="0"/>
        <w:adjustRightInd w:val="0"/>
        <w:ind w:left="0" w:firstLine="0"/>
        <w:rPr>
          <w:rFonts w:ascii="Times New Roman" w:hAnsi="Times New Roman"/>
          <w:i/>
        </w:rPr>
      </w:pPr>
      <w:proofErr w:type="spellStart"/>
      <w:r>
        <w:rPr>
          <w:rFonts w:ascii="Times New Roman" w:hAnsi="Times New Roman"/>
          <w:i/>
        </w:rPr>
        <w:t>Citochromo</w:t>
      </w:r>
      <w:proofErr w:type="spellEnd"/>
      <w:r>
        <w:rPr>
          <w:rFonts w:ascii="Times New Roman" w:hAnsi="Times New Roman"/>
          <w:i/>
        </w:rPr>
        <w:t xml:space="preserve"> P450 </w:t>
      </w:r>
      <w:proofErr w:type="spellStart"/>
      <w:r>
        <w:rPr>
          <w:rFonts w:ascii="Times New Roman" w:hAnsi="Times New Roman"/>
          <w:i/>
        </w:rPr>
        <w:t>induktoriai</w:t>
      </w:r>
      <w:proofErr w:type="spellEnd"/>
    </w:p>
    <w:p w14:paraId="76032DC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Kartu su CYP 3A4 </w:t>
      </w:r>
      <w:proofErr w:type="spellStart"/>
      <w:r>
        <w:rPr>
          <w:rFonts w:ascii="Times New Roman" w:hAnsi="Times New Roman"/>
        </w:rPr>
        <w:t>induktoriumi</w:t>
      </w:r>
      <w:proofErr w:type="spellEnd"/>
      <w:r>
        <w:rPr>
          <w:rFonts w:ascii="Times New Roman" w:hAnsi="Times New Roman"/>
        </w:rPr>
        <w:t xml:space="preserve"> </w:t>
      </w:r>
      <w:proofErr w:type="spellStart"/>
      <w:r>
        <w:rPr>
          <w:rFonts w:ascii="Times New Roman" w:hAnsi="Times New Roman"/>
        </w:rPr>
        <w:t>rifampicinu</w:t>
      </w:r>
      <w:proofErr w:type="spellEnd"/>
      <w:r>
        <w:rPr>
          <w:rFonts w:ascii="Times New Roman" w:hAnsi="Times New Roman"/>
        </w:rPr>
        <w:t xml:space="preserve"> vartojamo </w:t>
      </w:r>
      <w:proofErr w:type="spellStart"/>
      <w:r>
        <w:rPr>
          <w:rFonts w:ascii="Times New Roman" w:hAnsi="Times New Roman"/>
        </w:rPr>
        <w:t>tadalafilio</w:t>
      </w:r>
      <w:proofErr w:type="spellEnd"/>
      <w:r>
        <w:rPr>
          <w:rFonts w:ascii="Times New Roman" w:hAnsi="Times New Roman"/>
        </w:rPr>
        <w:t xml:space="preserve"> AUC buvo 88 % mažesni, palyginti su AUC rodmenimis vartojant vien </w:t>
      </w:r>
      <w:proofErr w:type="spellStart"/>
      <w:r>
        <w:rPr>
          <w:rFonts w:ascii="Times New Roman" w:hAnsi="Times New Roman"/>
        </w:rPr>
        <w:t>tadalafilio</w:t>
      </w:r>
      <w:proofErr w:type="spellEnd"/>
      <w:r>
        <w:rPr>
          <w:rFonts w:ascii="Times New Roman" w:hAnsi="Times New Roman"/>
        </w:rPr>
        <w:t xml:space="preserve"> (10 mg). Tikėtina, kad dėl tokio ekspozicijos sumažėjimo sumažėja ir </w:t>
      </w:r>
      <w:proofErr w:type="spellStart"/>
      <w:r>
        <w:rPr>
          <w:rFonts w:ascii="Times New Roman" w:hAnsi="Times New Roman"/>
        </w:rPr>
        <w:t>tadalafilio</w:t>
      </w:r>
      <w:proofErr w:type="spellEnd"/>
      <w:r>
        <w:rPr>
          <w:rFonts w:ascii="Times New Roman" w:hAnsi="Times New Roman"/>
        </w:rPr>
        <w:t xml:space="preserve"> veiksmingumas. Kiek jis sumažėja, nežinoma.</w:t>
      </w:r>
    </w:p>
    <w:p w14:paraId="730122A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Kiti CYP3A4 </w:t>
      </w:r>
      <w:proofErr w:type="spellStart"/>
      <w:r>
        <w:rPr>
          <w:rFonts w:ascii="Times New Roman" w:hAnsi="Times New Roman"/>
        </w:rPr>
        <w:t>induktoriai</w:t>
      </w:r>
      <w:proofErr w:type="spellEnd"/>
      <w:r>
        <w:rPr>
          <w:rFonts w:ascii="Times New Roman" w:hAnsi="Times New Roman"/>
        </w:rPr>
        <w:t xml:space="preserve">, pvz., </w:t>
      </w:r>
      <w:proofErr w:type="spellStart"/>
      <w:r>
        <w:rPr>
          <w:rFonts w:ascii="Times New Roman" w:hAnsi="Times New Roman"/>
        </w:rPr>
        <w:t>fenobarbitalis</w:t>
      </w:r>
      <w:proofErr w:type="spellEnd"/>
      <w:r>
        <w:rPr>
          <w:rFonts w:ascii="Times New Roman" w:hAnsi="Times New Roman"/>
        </w:rPr>
        <w:t xml:space="preserve">, </w:t>
      </w:r>
      <w:proofErr w:type="spellStart"/>
      <w:r>
        <w:rPr>
          <w:rFonts w:ascii="Times New Roman" w:hAnsi="Times New Roman"/>
        </w:rPr>
        <w:t>fenitoinas</w:t>
      </w:r>
      <w:proofErr w:type="spellEnd"/>
      <w:r>
        <w:rPr>
          <w:rFonts w:ascii="Times New Roman" w:hAnsi="Times New Roman"/>
        </w:rPr>
        <w:t xml:space="preserve"> ir </w:t>
      </w:r>
      <w:proofErr w:type="spellStart"/>
      <w:r>
        <w:rPr>
          <w:rFonts w:ascii="Times New Roman" w:hAnsi="Times New Roman"/>
        </w:rPr>
        <w:t>karbamazepinas</w:t>
      </w:r>
      <w:proofErr w:type="spellEnd"/>
      <w:r>
        <w:rPr>
          <w:rFonts w:ascii="Times New Roman" w:hAnsi="Times New Roman"/>
        </w:rPr>
        <w:t xml:space="preserve">, taip pat gali mažinti kartu vartojamo </w:t>
      </w:r>
      <w:proofErr w:type="spellStart"/>
      <w:r>
        <w:rPr>
          <w:rFonts w:ascii="Times New Roman" w:hAnsi="Times New Roman"/>
        </w:rPr>
        <w:t>tadalafilio</w:t>
      </w:r>
      <w:proofErr w:type="spellEnd"/>
      <w:r>
        <w:rPr>
          <w:rFonts w:ascii="Times New Roman" w:hAnsi="Times New Roman"/>
        </w:rPr>
        <w:t xml:space="preserve"> koncentraciją kraujo plazmoje.</w:t>
      </w:r>
    </w:p>
    <w:p w14:paraId="0D9C6E51"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4540CBB4" w14:textId="77777777" w:rsidR="00C036B9" w:rsidRDefault="001B7F81">
      <w:pPr>
        <w:widowControl w:val="0"/>
        <w:tabs>
          <w:tab w:val="left" w:pos="567"/>
        </w:tabs>
        <w:autoSpaceDE w:val="0"/>
        <w:autoSpaceDN w:val="0"/>
        <w:adjustRightInd w:val="0"/>
        <w:ind w:left="0" w:firstLine="0"/>
        <w:rPr>
          <w:rFonts w:ascii="Times New Roman" w:hAnsi="Times New Roman"/>
          <w:i/>
        </w:rPr>
      </w:pPr>
      <w:proofErr w:type="spellStart"/>
      <w:r>
        <w:rPr>
          <w:rFonts w:ascii="Times New Roman" w:hAnsi="Times New Roman"/>
          <w:u w:val="single"/>
        </w:rPr>
        <w:t>Tadalafilio</w:t>
      </w:r>
      <w:proofErr w:type="spellEnd"/>
      <w:r>
        <w:rPr>
          <w:rFonts w:ascii="Times New Roman" w:hAnsi="Times New Roman"/>
          <w:u w:val="single"/>
        </w:rPr>
        <w:t xml:space="preserve"> poveikis kitiems vaistiniams preparatams</w:t>
      </w:r>
    </w:p>
    <w:p w14:paraId="61D38DA8" w14:textId="77777777" w:rsidR="00C036B9" w:rsidRDefault="00C036B9">
      <w:pPr>
        <w:widowControl w:val="0"/>
        <w:tabs>
          <w:tab w:val="left" w:pos="567"/>
        </w:tabs>
        <w:autoSpaceDE w:val="0"/>
        <w:autoSpaceDN w:val="0"/>
        <w:adjustRightInd w:val="0"/>
        <w:ind w:left="0" w:firstLine="0"/>
        <w:rPr>
          <w:rFonts w:ascii="Times New Roman" w:hAnsi="Times New Roman"/>
          <w:i/>
          <w:u w:val="single"/>
        </w:rPr>
      </w:pPr>
    </w:p>
    <w:p w14:paraId="0BEE5AFF"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Nitratai</w:t>
      </w:r>
    </w:p>
    <w:p w14:paraId="5225B0D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Klinikinių tyrimų metu </w:t>
      </w:r>
      <w:proofErr w:type="spellStart"/>
      <w:r>
        <w:rPr>
          <w:rFonts w:ascii="Times New Roman" w:hAnsi="Times New Roman"/>
        </w:rPr>
        <w:t>tadalafilis</w:t>
      </w:r>
      <w:proofErr w:type="spellEnd"/>
      <w:r>
        <w:rPr>
          <w:rFonts w:ascii="Times New Roman" w:hAnsi="Times New Roman"/>
        </w:rPr>
        <w:t xml:space="preserve"> (5 mg, 10 mg ir 20 mg dozė) sustiprino nitratų sukeliamą </w:t>
      </w:r>
      <w:proofErr w:type="spellStart"/>
      <w:r>
        <w:rPr>
          <w:rFonts w:ascii="Times New Roman" w:hAnsi="Times New Roman"/>
        </w:rPr>
        <w:t>hipotenzinį</w:t>
      </w:r>
      <w:proofErr w:type="spellEnd"/>
      <w:r>
        <w:rPr>
          <w:rFonts w:ascii="Times New Roman" w:hAnsi="Times New Roman"/>
        </w:rPr>
        <w:t xml:space="preserve"> poveikį. Dėl to pacientams, vartojantiems bet kokios formos organinio nitrato, </w:t>
      </w:r>
      <w:proofErr w:type="spellStart"/>
      <w:r>
        <w:rPr>
          <w:rFonts w:ascii="Times New Roman" w:hAnsi="Times New Roman"/>
        </w:rPr>
        <w:t>tadalafilio</w:t>
      </w:r>
      <w:proofErr w:type="spellEnd"/>
      <w:r>
        <w:rPr>
          <w:rFonts w:ascii="Times New Roman" w:hAnsi="Times New Roman"/>
        </w:rPr>
        <w:t xml:space="preserve"> vartoti draudžiama (žr. 4.3 skyrių). Remiantis klinikinio tyrimo, kurio metu 150 pacientų 7 paras kasdien vartojo 20 mg </w:t>
      </w:r>
      <w:proofErr w:type="spellStart"/>
      <w:r>
        <w:rPr>
          <w:rFonts w:ascii="Times New Roman" w:hAnsi="Times New Roman"/>
        </w:rPr>
        <w:t>tadalafilio</w:t>
      </w:r>
      <w:proofErr w:type="spellEnd"/>
      <w:r>
        <w:rPr>
          <w:rFonts w:ascii="Times New Roman" w:hAnsi="Times New Roman"/>
        </w:rPr>
        <w:t xml:space="preserve"> dozę ir įvairiu laiku po liežuviu vartojo 0,4 mg nitroglicerino dozę, duomenimis, minėta sąveika trunka ilgiau negu 24 valandas ir tampa nepastebima praėjus 48 valandoms po paskutinės </w:t>
      </w:r>
      <w:proofErr w:type="spellStart"/>
      <w:r>
        <w:rPr>
          <w:rFonts w:ascii="Times New Roman" w:hAnsi="Times New Roman"/>
        </w:rPr>
        <w:t>tadalafilio</w:t>
      </w:r>
      <w:proofErr w:type="spellEnd"/>
      <w:r>
        <w:rPr>
          <w:rFonts w:ascii="Times New Roman" w:hAnsi="Times New Roman"/>
        </w:rPr>
        <w:t xml:space="preserve"> dozės vartojimo. Vadinasi, pacientams, kuriems paskirta bet kokia </w:t>
      </w:r>
      <w:proofErr w:type="spellStart"/>
      <w:r>
        <w:rPr>
          <w:rFonts w:ascii="Times New Roman" w:hAnsi="Times New Roman"/>
        </w:rPr>
        <w:t>Tadilecto</w:t>
      </w:r>
      <w:proofErr w:type="spellEnd"/>
      <w:r>
        <w:rPr>
          <w:rFonts w:ascii="Times New Roman" w:hAnsi="Times New Roman"/>
        </w:rPr>
        <w:t xml:space="preserve"> dozė (2,5-20 mg) ir kuriems gyvybei pavojingos būklės atveju vartoti nitratų yra būtina, jų galima vartoti tik praėjus mažiausiai 48 val. po paskutinės </w:t>
      </w:r>
      <w:proofErr w:type="spellStart"/>
      <w:r>
        <w:rPr>
          <w:rFonts w:ascii="Times New Roman" w:hAnsi="Times New Roman"/>
        </w:rPr>
        <w:t>Tadilecto</w:t>
      </w:r>
      <w:proofErr w:type="spellEnd"/>
      <w:r>
        <w:rPr>
          <w:rFonts w:ascii="Times New Roman" w:hAnsi="Times New Roman"/>
        </w:rPr>
        <w:t xml:space="preserve"> dozės pavartojimo. Tokiu atveju nitratų galima vartoti tik atidžiai gydytojui prižiūrint ir tinkamai stebint hemodinamiką.</w:t>
      </w:r>
    </w:p>
    <w:p w14:paraId="0AFF1263" w14:textId="77777777" w:rsidR="00C036B9" w:rsidRDefault="00C036B9">
      <w:pPr>
        <w:widowControl w:val="0"/>
        <w:tabs>
          <w:tab w:val="left" w:pos="567"/>
        </w:tabs>
        <w:autoSpaceDE w:val="0"/>
        <w:autoSpaceDN w:val="0"/>
        <w:adjustRightInd w:val="0"/>
        <w:ind w:left="0" w:firstLine="0"/>
        <w:rPr>
          <w:rFonts w:ascii="Times New Roman" w:hAnsi="Times New Roman"/>
          <w:i/>
        </w:rPr>
      </w:pPr>
    </w:p>
    <w:p w14:paraId="76711C5B" w14:textId="77777777" w:rsidR="00C036B9" w:rsidRDefault="001B7F81">
      <w:pPr>
        <w:widowControl w:val="0"/>
        <w:tabs>
          <w:tab w:val="left" w:pos="567"/>
        </w:tabs>
        <w:autoSpaceDE w:val="0"/>
        <w:autoSpaceDN w:val="0"/>
        <w:adjustRightInd w:val="0"/>
        <w:ind w:left="0" w:firstLine="0"/>
        <w:rPr>
          <w:rFonts w:ascii="Times New Roman" w:hAnsi="Times New Roman"/>
          <w:i/>
        </w:rPr>
      </w:pPr>
      <w:proofErr w:type="spellStart"/>
      <w:r>
        <w:rPr>
          <w:rFonts w:ascii="Times New Roman" w:hAnsi="Times New Roman"/>
          <w:i/>
        </w:rPr>
        <w:t>Antihipertenziniai</w:t>
      </w:r>
      <w:proofErr w:type="spellEnd"/>
      <w:r>
        <w:rPr>
          <w:rFonts w:ascii="Times New Roman" w:hAnsi="Times New Roman"/>
          <w:i/>
        </w:rPr>
        <w:t xml:space="preserve"> vaistiniai preparatai (įskaitant kalcio kanalų blokatorius)</w:t>
      </w:r>
    </w:p>
    <w:p w14:paraId="6C59B855"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Doksazosino</w:t>
      </w:r>
      <w:proofErr w:type="spellEnd"/>
      <w:r>
        <w:rPr>
          <w:rFonts w:ascii="Times New Roman" w:hAnsi="Times New Roman"/>
        </w:rPr>
        <w:t xml:space="preserve"> (4 mg ir 8 mg per parą) vartojant kartu su </w:t>
      </w:r>
      <w:proofErr w:type="spellStart"/>
      <w:r>
        <w:rPr>
          <w:rFonts w:ascii="Times New Roman" w:hAnsi="Times New Roman"/>
        </w:rPr>
        <w:t>tadalafiliu</w:t>
      </w:r>
      <w:proofErr w:type="spellEnd"/>
      <w:r>
        <w:rPr>
          <w:rFonts w:ascii="Times New Roman" w:hAnsi="Times New Roman"/>
        </w:rPr>
        <w:t xml:space="preserve"> (5 mg paros doze ir 20 mg vienkartine doze), šio alfa </w:t>
      </w:r>
      <w:proofErr w:type="spellStart"/>
      <w:r>
        <w:rPr>
          <w:rFonts w:ascii="Times New Roman" w:hAnsi="Times New Roman"/>
        </w:rPr>
        <w:t>adrenoreceptorių</w:t>
      </w:r>
      <w:proofErr w:type="spellEnd"/>
      <w:r>
        <w:rPr>
          <w:rFonts w:ascii="Times New Roman" w:hAnsi="Times New Roman"/>
        </w:rPr>
        <w:t xml:space="preserve"> blokatoriaus kraujospūdį mažinantis poveikis reikšmingai sustiprėjo. Toks poveikis trunka ne trumpiau kaip dvylika valandų ir gali sukelti simptomų, įskaitant apalpimą. Todėl šio derinio vartoti nerekomenduojama (žr. 4.4 skyrių).</w:t>
      </w:r>
    </w:p>
    <w:p w14:paraId="490176A9"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Sąveikos tyrimų, kuriuose dalyvavo nedidelis skaičius sveikų savanorių, duomenimis, vartojant vaistinį preparatą kartu su </w:t>
      </w:r>
      <w:proofErr w:type="spellStart"/>
      <w:r>
        <w:rPr>
          <w:rFonts w:ascii="Times New Roman" w:hAnsi="Times New Roman"/>
        </w:rPr>
        <w:t>alfuzozinu</w:t>
      </w:r>
      <w:proofErr w:type="spellEnd"/>
      <w:r>
        <w:rPr>
          <w:rFonts w:ascii="Times New Roman" w:hAnsi="Times New Roman"/>
        </w:rPr>
        <w:t xml:space="preserve"> arba </w:t>
      </w:r>
      <w:proofErr w:type="spellStart"/>
      <w:r>
        <w:rPr>
          <w:rFonts w:ascii="Times New Roman" w:hAnsi="Times New Roman"/>
        </w:rPr>
        <w:t>tamsulozinu</w:t>
      </w:r>
      <w:proofErr w:type="spellEnd"/>
      <w:r>
        <w:rPr>
          <w:rFonts w:ascii="Times New Roman" w:hAnsi="Times New Roman"/>
        </w:rPr>
        <w:t xml:space="preserve">, tokio poveikio nepasireiškė. Vis dėlto </w:t>
      </w:r>
      <w:proofErr w:type="spellStart"/>
      <w:r>
        <w:rPr>
          <w:rFonts w:ascii="Times New Roman" w:hAnsi="Times New Roman"/>
        </w:rPr>
        <w:t>tadalafilio</w:t>
      </w:r>
      <w:proofErr w:type="spellEnd"/>
      <w:r>
        <w:rPr>
          <w:rFonts w:ascii="Times New Roman" w:hAnsi="Times New Roman"/>
        </w:rPr>
        <w:t xml:space="preserve"> vartoti pacientams, kurie gydomi bet kuriais alfa </w:t>
      </w:r>
      <w:proofErr w:type="spellStart"/>
      <w:r>
        <w:rPr>
          <w:rFonts w:ascii="Times New Roman" w:hAnsi="Times New Roman"/>
        </w:rPr>
        <w:t>adrenoreceptorių</w:t>
      </w:r>
      <w:proofErr w:type="spellEnd"/>
      <w:r>
        <w:rPr>
          <w:rFonts w:ascii="Times New Roman" w:hAnsi="Times New Roman"/>
        </w:rPr>
        <w:t xml:space="preserve"> blokatoriais, ypač senyviems pacientams, reikia atsargiai. Gydymą reikia pradėti mažiausia vaistinio preparato doze ir ją </w:t>
      </w:r>
      <w:r>
        <w:rPr>
          <w:rFonts w:ascii="Times New Roman" w:hAnsi="Times New Roman"/>
        </w:rPr>
        <w:lastRenderedPageBreak/>
        <w:t>palaipsniui didinti.</w:t>
      </w:r>
    </w:p>
    <w:p w14:paraId="58320CE1"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13250BA0"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Klinikinių farmakologinių tyrimų metu buvo tirta, ar </w:t>
      </w:r>
      <w:proofErr w:type="spellStart"/>
      <w:r>
        <w:rPr>
          <w:rFonts w:ascii="Times New Roman" w:hAnsi="Times New Roman"/>
        </w:rPr>
        <w:t>tadalafilis</w:t>
      </w:r>
      <w:proofErr w:type="spellEnd"/>
      <w:r>
        <w:rPr>
          <w:rFonts w:ascii="Times New Roman" w:hAnsi="Times New Roman"/>
        </w:rPr>
        <w:t xml:space="preserve"> gali stiprinti </w:t>
      </w:r>
      <w:proofErr w:type="spellStart"/>
      <w:r>
        <w:rPr>
          <w:rFonts w:ascii="Times New Roman" w:hAnsi="Times New Roman"/>
        </w:rPr>
        <w:t>antihipertenzinių</w:t>
      </w:r>
      <w:proofErr w:type="spellEnd"/>
      <w:r>
        <w:rPr>
          <w:rFonts w:ascii="Times New Roman" w:hAnsi="Times New Roman"/>
        </w:rPr>
        <w:t xml:space="preserve"> vaistinių preparatų sukeliamą </w:t>
      </w:r>
      <w:proofErr w:type="spellStart"/>
      <w:r>
        <w:rPr>
          <w:rFonts w:ascii="Times New Roman" w:hAnsi="Times New Roman"/>
        </w:rPr>
        <w:t>hipotenzinį</w:t>
      </w:r>
      <w:proofErr w:type="spellEnd"/>
      <w:r>
        <w:rPr>
          <w:rFonts w:ascii="Times New Roman" w:hAnsi="Times New Roman"/>
        </w:rPr>
        <w:t xml:space="preserve"> poveikį. Buvo tirtos pagrindinės </w:t>
      </w:r>
      <w:proofErr w:type="spellStart"/>
      <w:r>
        <w:rPr>
          <w:rFonts w:ascii="Times New Roman" w:hAnsi="Times New Roman"/>
        </w:rPr>
        <w:t>antihipertenzinių</w:t>
      </w:r>
      <w:proofErr w:type="spellEnd"/>
      <w:r>
        <w:rPr>
          <w:rFonts w:ascii="Times New Roman" w:hAnsi="Times New Roman"/>
        </w:rPr>
        <w:t xml:space="preserve"> vaistinių preparatų grupės</w:t>
      </w:r>
      <w:r>
        <w:rPr>
          <w:rFonts w:ascii="Times New Roman" w:eastAsia="TimesNewRomanPSMT" w:hAnsi="Times New Roman" w:cs="Times New Roman"/>
          <w:lang w:eastAsia="lt-LT"/>
        </w:rPr>
        <w:t>:</w:t>
      </w:r>
      <w:r>
        <w:rPr>
          <w:rFonts w:ascii="Times New Roman" w:hAnsi="Times New Roman"/>
        </w:rPr>
        <w:t xml:space="preserve"> kalcio kanalų blokatoriai (</w:t>
      </w:r>
      <w:proofErr w:type="spellStart"/>
      <w:r>
        <w:rPr>
          <w:rFonts w:ascii="Times New Roman" w:hAnsi="Times New Roman"/>
        </w:rPr>
        <w:t>amlodipinas</w:t>
      </w:r>
      <w:proofErr w:type="spellEnd"/>
      <w:r>
        <w:rPr>
          <w:rFonts w:ascii="Times New Roman" w:hAnsi="Times New Roman"/>
        </w:rPr>
        <w:t xml:space="preserve">), </w:t>
      </w:r>
      <w:proofErr w:type="spellStart"/>
      <w:r>
        <w:rPr>
          <w:rFonts w:ascii="Times New Roman" w:hAnsi="Times New Roman"/>
        </w:rPr>
        <w:t>angiotenziną</w:t>
      </w:r>
      <w:proofErr w:type="spellEnd"/>
      <w:r>
        <w:rPr>
          <w:rFonts w:ascii="Times New Roman" w:hAnsi="Times New Roman"/>
        </w:rPr>
        <w:t xml:space="preserve"> konvertuojančio fermento (AKF) inhibitoriai (</w:t>
      </w:r>
      <w:proofErr w:type="spellStart"/>
      <w:r>
        <w:rPr>
          <w:rFonts w:ascii="Times New Roman" w:hAnsi="Times New Roman"/>
        </w:rPr>
        <w:t>enalaprilis</w:t>
      </w:r>
      <w:proofErr w:type="spellEnd"/>
      <w:r>
        <w:rPr>
          <w:rFonts w:ascii="Times New Roman" w:hAnsi="Times New Roman"/>
        </w:rPr>
        <w:t xml:space="preserve">), beta </w:t>
      </w:r>
      <w:proofErr w:type="spellStart"/>
      <w:r>
        <w:rPr>
          <w:rFonts w:ascii="Times New Roman" w:hAnsi="Times New Roman"/>
        </w:rPr>
        <w:t>adrenoreceptorių</w:t>
      </w:r>
      <w:proofErr w:type="spellEnd"/>
      <w:r>
        <w:rPr>
          <w:rFonts w:ascii="Times New Roman" w:hAnsi="Times New Roman"/>
        </w:rPr>
        <w:t xml:space="preserve"> blokatoriai (</w:t>
      </w:r>
      <w:proofErr w:type="spellStart"/>
      <w:r>
        <w:rPr>
          <w:rFonts w:ascii="Times New Roman" w:hAnsi="Times New Roman"/>
        </w:rPr>
        <w:t>metoprololis</w:t>
      </w:r>
      <w:proofErr w:type="spellEnd"/>
      <w:r>
        <w:rPr>
          <w:rFonts w:ascii="Times New Roman" w:hAnsi="Times New Roman"/>
        </w:rPr>
        <w:t xml:space="preserve">), </w:t>
      </w:r>
      <w:proofErr w:type="spellStart"/>
      <w:r>
        <w:rPr>
          <w:rFonts w:ascii="Times New Roman" w:hAnsi="Times New Roman"/>
        </w:rPr>
        <w:t>tiazidų</w:t>
      </w:r>
      <w:proofErr w:type="spellEnd"/>
      <w:r>
        <w:rPr>
          <w:rFonts w:ascii="Times New Roman" w:hAnsi="Times New Roman"/>
        </w:rPr>
        <w:t xml:space="preserve"> grupės diuretikai (</w:t>
      </w:r>
      <w:proofErr w:type="spellStart"/>
      <w:r>
        <w:rPr>
          <w:rFonts w:ascii="Times New Roman" w:hAnsi="Times New Roman"/>
        </w:rPr>
        <w:t>bendroflumetiazidas</w:t>
      </w:r>
      <w:proofErr w:type="spellEnd"/>
      <w:r>
        <w:rPr>
          <w:rFonts w:ascii="Times New Roman" w:hAnsi="Times New Roman"/>
        </w:rPr>
        <w:t xml:space="preserve">) ir </w:t>
      </w:r>
      <w:proofErr w:type="spellStart"/>
      <w:r>
        <w:rPr>
          <w:rFonts w:ascii="Times New Roman" w:hAnsi="Times New Roman"/>
        </w:rPr>
        <w:t>angiotenzino</w:t>
      </w:r>
      <w:proofErr w:type="spellEnd"/>
      <w:r>
        <w:rPr>
          <w:rFonts w:ascii="Times New Roman" w:hAnsi="Times New Roman"/>
        </w:rPr>
        <w:t xml:space="preserve"> II receptorių blokatoriai (įvairūs jų tipai ir dozės, vartoti vieni ar kartu su </w:t>
      </w:r>
      <w:proofErr w:type="spellStart"/>
      <w:r>
        <w:rPr>
          <w:rFonts w:ascii="Times New Roman" w:hAnsi="Times New Roman"/>
        </w:rPr>
        <w:t>tiazidais</w:t>
      </w:r>
      <w:proofErr w:type="spellEnd"/>
      <w:r>
        <w:rPr>
          <w:rFonts w:ascii="Times New Roman" w:hAnsi="Times New Roman"/>
        </w:rPr>
        <w:t xml:space="preserve">, kalcio kanalų blokatoriais, beta </w:t>
      </w:r>
      <w:proofErr w:type="spellStart"/>
      <w:r>
        <w:rPr>
          <w:rFonts w:ascii="Times New Roman" w:hAnsi="Times New Roman"/>
        </w:rPr>
        <w:t>adrenoreceptorių</w:t>
      </w:r>
      <w:proofErr w:type="spellEnd"/>
      <w:r>
        <w:rPr>
          <w:rFonts w:ascii="Times New Roman" w:hAnsi="Times New Roman"/>
        </w:rPr>
        <w:t xml:space="preserve"> blokatoriais ir (ar) alfa </w:t>
      </w:r>
      <w:proofErr w:type="spellStart"/>
      <w:r>
        <w:rPr>
          <w:rFonts w:ascii="Times New Roman" w:hAnsi="Times New Roman"/>
        </w:rPr>
        <w:t>adrenoreceptorių</w:t>
      </w:r>
      <w:proofErr w:type="spellEnd"/>
      <w:r>
        <w:rPr>
          <w:rFonts w:ascii="Times New Roman" w:hAnsi="Times New Roman"/>
        </w:rPr>
        <w:t xml:space="preserve"> blokatoriais). Kliniškai reikšmingos </w:t>
      </w:r>
      <w:proofErr w:type="spellStart"/>
      <w:r>
        <w:rPr>
          <w:rFonts w:ascii="Times New Roman" w:hAnsi="Times New Roman"/>
        </w:rPr>
        <w:t>tadalafilio</w:t>
      </w:r>
      <w:proofErr w:type="spellEnd"/>
      <w:r>
        <w:rPr>
          <w:rFonts w:ascii="Times New Roman" w:hAnsi="Times New Roman"/>
        </w:rPr>
        <w:t xml:space="preserve"> (10 mg dozė, išskyrus sąveikos su </w:t>
      </w:r>
      <w:proofErr w:type="spellStart"/>
      <w:r>
        <w:rPr>
          <w:rFonts w:ascii="Times New Roman" w:hAnsi="Times New Roman"/>
        </w:rPr>
        <w:t>angiotenzino</w:t>
      </w:r>
      <w:proofErr w:type="spellEnd"/>
      <w:r>
        <w:rPr>
          <w:rFonts w:ascii="Times New Roman" w:hAnsi="Times New Roman"/>
        </w:rPr>
        <w:t xml:space="preserve"> II receptorių blokatoriais ir </w:t>
      </w:r>
      <w:proofErr w:type="spellStart"/>
      <w:r>
        <w:rPr>
          <w:rFonts w:ascii="Times New Roman" w:hAnsi="Times New Roman"/>
        </w:rPr>
        <w:t>amlodipinu</w:t>
      </w:r>
      <w:proofErr w:type="spellEnd"/>
      <w:r>
        <w:rPr>
          <w:rFonts w:ascii="Times New Roman" w:hAnsi="Times New Roman"/>
        </w:rPr>
        <w:t xml:space="preserve"> tyrimus, kurių metu buvo vartota 20 mg dozė) sąveikos su visų tirtų grupių vaistiniais preparatais nepastebėta. Kito klinikinio farmakologinio tyrimo metu nustatinėta 20 mg </w:t>
      </w:r>
      <w:proofErr w:type="spellStart"/>
      <w:r>
        <w:rPr>
          <w:rFonts w:ascii="Times New Roman" w:hAnsi="Times New Roman"/>
        </w:rPr>
        <w:t>tadalafilio</w:t>
      </w:r>
      <w:proofErr w:type="spellEnd"/>
      <w:r>
        <w:rPr>
          <w:rFonts w:ascii="Times New Roman" w:hAnsi="Times New Roman"/>
        </w:rPr>
        <w:t xml:space="preserve"> dozės sąveika su 4 grupių </w:t>
      </w:r>
      <w:proofErr w:type="spellStart"/>
      <w:r>
        <w:rPr>
          <w:rFonts w:ascii="Times New Roman" w:hAnsi="Times New Roman"/>
        </w:rPr>
        <w:t>antihipertenziniais</w:t>
      </w:r>
      <w:proofErr w:type="spellEnd"/>
      <w:r>
        <w:rPr>
          <w:rFonts w:ascii="Times New Roman" w:hAnsi="Times New Roman"/>
        </w:rPr>
        <w:t xml:space="preserve"> vaistiniais preparatais. Tiriamiesiems, vartojantiems kelis </w:t>
      </w:r>
      <w:proofErr w:type="spellStart"/>
      <w:r>
        <w:rPr>
          <w:rFonts w:ascii="Times New Roman" w:hAnsi="Times New Roman"/>
        </w:rPr>
        <w:t>antihipertenzinius</w:t>
      </w:r>
      <w:proofErr w:type="spellEnd"/>
      <w:r>
        <w:rPr>
          <w:rFonts w:ascii="Times New Roman" w:hAnsi="Times New Roman"/>
        </w:rPr>
        <w:t xml:space="preserve"> vaistinius preparatus, ambulatorijoje matuojamo kraujospūdžio pokyčiai priklausė nuo jo kontroliavimo laipsnio. Vadinasi, tų tiriamųjų, kurių kraujospūdis buvo gerai kontroliuojamas, jo mažėjimas buvo minimalus ir panašus į pasireiškiantį sveikiems žmonėms. Pacientams, kurių kraujospūdis nebuvo kontroliuojamas, jis mažėjo daugiau, tačiau daugumai tiriamųjų toks mažėjimas nebuvo susijęs su </w:t>
      </w:r>
      <w:proofErr w:type="spellStart"/>
      <w:r>
        <w:rPr>
          <w:rFonts w:ascii="Times New Roman" w:hAnsi="Times New Roman"/>
        </w:rPr>
        <w:t>hipotenzijos</w:t>
      </w:r>
      <w:proofErr w:type="spellEnd"/>
      <w:r>
        <w:rPr>
          <w:rFonts w:ascii="Times New Roman" w:hAnsi="Times New Roman"/>
        </w:rPr>
        <w:t xml:space="preserve"> simptomais. Pacientams, gydomiems </w:t>
      </w:r>
      <w:proofErr w:type="spellStart"/>
      <w:r>
        <w:rPr>
          <w:rFonts w:ascii="Times New Roman" w:hAnsi="Times New Roman"/>
        </w:rPr>
        <w:t>antihipertenziniais</w:t>
      </w:r>
      <w:proofErr w:type="spellEnd"/>
      <w:r>
        <w:rPr>
          <w:rFonts w:ascii="Times New Roman" w:hAnsi="Times New Roman"/>
        </w:rPr>
        <w:t xml:space="preserve"> vaistiniais preparatais, 20 mg </w:t>
      </w:r>
      <w:proofErr w:type="spellStart"/>
      <w:r>
        <w:rPr>
          <w:rFonts w:ascii="Times New Roman" w:hAnsi="Times New Roman"/>
        </w:rPr>
        <w:t>tadalafilio</w:t>
      </w:r>
      <w:proofErr w:type="spellEnd"/>
      <w:r>
        <w:rPr>
          <w:rFonts w:ascii="Times New Roman" w:hAnsi="Times New Roman"/>
        </w:rPr>
        <w:t xml:space="preserve"> dozė gali sukelti kraujospūdžio sumažėjimą, kuris (išskyrus alfa </w:t>
      </w:r>
      <w:proofErr w:type="spellStart"/>
      <w:r>
        <w:rPr>
          <w:rFonts w:ascii="Times New Roman" w:hAnsi="Times New Roman"/>
        </w:rPr>
        <w:t>adrenoreceptorių</w:t>
      </w:r>
      <w:proofErr w:type="spellEnd"/>
      <w:r>
        <w:rPr>
          <w:rFonts w:ascii="Times New Roman" w:hAnsi="Times New Roman"/>
        </w:rPr>
        <w:t xml:space="preserve"> blokatorius, žr. aukščiau) paprastai būna nedidelis ir nėra tikėtina, kad būtų kliniškai reikšmingas. 3 fazės klinikinių tyrimų duomenų analizė rodo, kad pacientams, vartojusiems </w:t>
      </w:r>
      <w:proofErr w:type="spellStart"/>
      <w:r>
        <w:rPr>
          <w:rFonts w:ascii="Times New Roman" w:hAnsi="Times New Roman"/>
        </w:rPr>
        <w:t>tadalafilio</w:t>
      </w:r>
      <w:proofErr w:type="spellEnd"/>
      <w:r>
        <w:rPr>
          <w:rFonts w:ascii="Times New Roman" w:hAnsi="Times New Roman"/>
        </w:rPr>
        <w:t xml:space="preserve"> kartu su </w:t>
      </w:r>
      <w:proofErr w:type="spellStart"/>
      <w:r>
        <w:rPr>
          <w:rFonts w:ascii="Times New Roman" w:hAnsi="Times New Roman"/>
        </w:rPr>
        <w:t>antihipertenziniais</w:t>
      </w:r>
      <w:proofErr w:type="spellEnd"/>
      <w:r>
        <w:rPr>
          <w:rFonts w:ascii="Times New Roman" w:hAnsi="Times New Roman"/>
        </w:rPr>
        <w:t xml:space="preserve"> vaistiniais preparatais ar be jų, pasireiškę nepageidaujami reiškiniai nesiskyrė. Vis dėlto pacientus, gydomus </w:t>
      </w:r>
      <w:proofErr w:type="spellStart"/>
      <w:r>
        <w:rPr>
          <w:rFonts w:ascii="Times New Roman" w:hAnsi="Times New Roman"/>
        </w:rPr>
        <w:t>antihipertenziniais</w:t>
      </w:r>
      <w:proofErr w:type="spellEnd"/>
      <w:r>
        <w:rPr>
          <w:rFonts w:ascii="Times New Roman" w:hAnsi="Times New Roman"/>
        </w:rPr>
        <w:t xml:space="preserve"> vaistiniais preparatais, reikia tinkamai informuoti apie galimą kraujospūdžio mažėjimą.</w:t>
      </w:r>
    </w:p>
    <w:p w14:paraId="0F3BC495" w14:textId="77777777" w:rsidR="00C036B9" w:rsidRDefault="00C036B9">
      <w:pPr>
        <w:widowControl w:val="0"/>
        <w:tabs>
          <w:tab w:val="left" w:pos="567"/>
        </w:tabs>
        <w:ind w:left="0" w:firstLine="0"/>
        <w:rPr>
          <w:rFonts w:ascii="Times New Roman" w:hAnsi="Times New Roman"/>
        </w:rPr>
      </w:pPr>
    </w:p>
    <w:p w14:paraId="02F1383D" w14:textId="77777777" w:rsidR="00C036B9" w:rsidRDefault="001B7F81">
      <w:pPr>
        <w:widowControl w:val="0"/>
        <w:tabs>
          <w:tab w:val="left" w:pos="567"/>
        </w:tabs>
        <w:ind w:left="0" w:firstLine="0"/>
        <w:rPr>
          <w:rFonts w:ascii="Times New Roman" w:hAnsi="Times New Roman"/>
          <w:i/>
        </w:rPr>
      </w:pPr>
      <w:proofErr w:type="spellStart"/>
      <w:r>
        <w:rPr>
          <w:rFonts w:ascii="Times New Roman" w:hAnsi="Times New Roman"/>
          <w:i/>
        </w:rPr>
        <w:t>Riociguatas</w:t>
      </w:r>
      <w:proofErr w:type="spellEnd"/>
    </w:p>
    <w:p w14:paraId="7B0720CC" w14:textId="4EDD5FBD"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Ikiklinikinių</w:t>
      </w:r>
      <w:proofErr w:type="spellEnd"/>
      <w:r>
        <w:rPr>
          <w:rFonts w:ascii="Times New Roman" w:hAnsi="Times New Roman"/>
        </w:rPr>
        <w:t xml:space="preserve"> tyrimų metu buvo nustatytas adityvus sisteminį kraujospūdį mažinantis poveikis, kai FDE5 inhibitorių buvo vartota kartu su </w:t>
      </w:r>
      <w:proofErr w:type="spellStart"/>
      <w:r>
        <w:rPr>
          <w:rFonts w:ascii="Times New Roman" w:hAnsi="Times New Roman"/>
        </w:rPr>
        <w:t>riociguatu</w:t>
      </w:r>
      <w:proofErr w:type="spellEnd"/>
      <w:r>
        <w:rPr>
          <w:rFonts w:ascii="Times New Roman" w:hAnsi="Times New Roman"/>
        </w:rPr>
        <w:t xml:space="preserve">. Klinikinių tyrimų metu nustatyta, kad </w:t>
      </w:r>
      <w:proofErr w:type="spellStart"/>
      <w:r>
        <w:rPr>
          <w:rFonts w:ascii="Times New Roman" w:hAnsi="Times New Roman"/>
        </w:rPr>
        <w:t>riociguatas</w:t>
      </w:r>
      <w:proofErr w:type="spellEnd"/>
      <w:r>
        <w:rPr>
          <w:rFonts w:ascii="Times New Roman" w:hAnsi="Times New Roman"/>
        </w:rPr>
        <w:t xml:space="preserve"> sustiprino FDE5 inhibitorių </w:t>
      </w:r>
      <w:proofErr w:type="spellStart"/>
      <w:r>
        <w:rPr>
          <w:rFonts w:ascii="Times New Roman" w:hAnsi="Times New Roman"/>
        </w:rPr>
        <w:t>hipotenzinį</w:t>
      </w:r>
      <w:proofErr w:type="spellEnd"/>
      <w:r>
        <w:rPr>
          <w:rFonts w:ascii="Times New Roman" w:hAnsi="Times New Roman"/>
        </w:rPr>
        <w:t xml:space="preserve"> poveikį. Populiacijos tyrimų metu palankus klinikinis tokio derinio poveikis įrodytas nebuvo. </w:t>
      </w:r>
      <w:proofErr w:type="spellStart"/>
      <w:r>
        <w:rPr>
          <w:rFonts w:ascii="Times New Roman" w:hAnsi="Times New Roman"/>
        </w:rPr>
        <w:t>Riociguato</w:t>
      </w:r>
      <w:proofErr w:type="spellEnd"/>
      <w:r>
        <w:rPr>
          <w:rFonts w:ascii="Times New Roman" w:hAnsi="Times New Roman"/>
        </w:rPr>
        <w:t xml:space="preserve"> kartu su FDE5 inhibitoriais, įskaitant </w:t>
      </w:r>
      <w:proofErr w:type="spellStart"/>
      <w:r>
        <w:rPr>
          <w:rFonts w:ascii="Times New Roman" w:hAnsi="Times New Roman"/>
        </w:rPr>
        <w:t>tadalafil</w:t>
      </w:r>
      <w:r>
        <w:t>į</w:t>
      </w:r>
      <w:proofErr w:type="spellEnd"/>
      <w:r>
        <w:rPr>
          <w:rFonts w:ascii="Times New Roman" w:hAnsi="Times New Roman"/>
        </w:rPr>
        <w:t>, vartoti negalima (žr. 4.3 skyrių).</w:t>
      </w:r>
    </w:p>
    <w:p w14:paraId="5B822B7F" w14:textId="77777777" w:rsidR="00C036B9" w:rsidRDefault="00C036B9">
      <w:pPr>
        <w:widowControl w:val="0"/>
        <w:tabs>
          <w:tab w:val="left" w:pos="567"/>
        </w:tabs>
        <w:ind w:left="0" w:firstLine="0"/>
        <w:rPr>
          <w:rFonts w:ascii="Times New Roman" w:hAnsi="Times New Roman"/>
        </w:rPr>
      </w:pPr>
    </w:p>
    <w:p w14:paraId="2BCB7B95"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5-alfa reduktazės inhibitoriai</w:t>
      </w:r>
    </w:p>
    <w:p w14:paraId="3850D1C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Klinikiniu tyrimu, kurio metu buvo lyginamas </w:t>
      </w:r>
      <w:proofErr w:type="spellStart"/>
      <w:r>
        <w:rPr>
          <w:rFonts w:ascii="Times New Roman" w:hAnsi="Times New Roman"/>
        </w:rPr>
        <w:t>tadalafilio</w:t>
      </w:r>
      <w:proofErr w:type="spellEnd"/>
      <w:r>
        <w:rPr>
          <w:rFonts w:ascii="Times New Roman" w:hAnsi="Times New Roman"/>
        </w:rPr>
        <w:t xml:space="preserve"> 5 mg dozės, vartojamos kartu su </w:t>
      </w:r>
      <w:proofErr w:type="spellStart"/>
      <w:r>
        <w:rPr>
          <w:rFonts w:ascii="Times New Roman" w:hAnsi="Times New Roman"/>
        </w:rPr>
        <w:t>finasterido</w:t>
      </w:r>
      <w:proofErr w:type="spellEnd"/>
      <w:r>
        <w:rPr>
          <w:rFonts w:ascii="Times New Roman" w:hAnsi="Times New Roman"/>
        </w:rPr>
        <w:t xml:space="preserve"> 5 mg doze, ir placebo, vartojamo kartu su </w:t>
      </w:r>
      <w:proofErr w:type="spellStart"/>
      <w:r>
        <w:rPr>
          <w:rFonts w:ascii="Times New Roman" w:hAnsi="Times New Roman"/>
        </w:rPr>
        <w:t>finasterido</w:t>
      </w:r>
      <w:proofErr w:type="spellEnd"/>
      <w:r>
        <w:rPr>
          <w:rFonts w:ascii="Times New Roman" w:hAnsi="Times New Roman"/>
        </w:rPr>
        <w:t xml:space="preserve"> 5 mg doze, poveikis gerybinės prostatos </w:t>
      </w:r>
      <w:proofErr w:type="spellStart"/>
      <w:r>
        <w:rPr>
          <w:rFonts w:ascii="Times New Roman" w:hAnsi="Times New Roman"/>
        </w:rPr>
        <w:t>hiperplazijos</w:t>
      </w:r>
      <w:proofErr w:type="spellEnd"/>
      <w:r>
        <w:rPr>
          <w:rFonts w:ascii="Times New Roman" w:hAnsi="Times New Roman"/>
        </w:rPr>
        <w:t xml:space="preserve"> (GPH) simptomams lengvinti, naujų nepageidaujamų reakcijų nenustatyta. Vis dėlto, kadangi specifinių sąveikos tyrimų, kuriais būtų vertintas </w:t>
      </w:r>
      <w:proofErr w:type="spellStart"/>
      <w:r>
        <w:rPr>
          <w:rFonts w:ascii="Times New Roman" w:hAnsi="Times New Roman"/>
        </w:rPr>
        <w:t>tadalafilio</w:t>
      </w:r>
      <w:proofErr w:type="spellEnd"/>
      <w:r>
        <w:rPr>
          <w:rFonts w:ascii="Times New Roman" w:hAnsi="Times New Roman"/>
        </w:rPr>
        <w:t xml:space="preserve"> ir 5-alfa </w:t>
      </w:r>
      <w:proofErr w:type="spellStart"/>
      <w:r>
        <w:rPr>
          <w:rFonts w:ascii="Times New Roman" w:hAnsi="Times New Roman"/>
        </w:rPr>
        <w:t>reduktazės</w:t>
      </w:r>
      <w:proofErr w:type="spellEnd"/>
      <w:r>
        <w:rPr>
          <w:rFonts w:ascii="Times New Roman" w:hAnsi="Times New Roman"/>
        </w:rPr>
        <w:t xml:space="preserve"> inhibitorių (5</w:t>
      </w:r>
      <w:r>
        <w:rPr>
          <w:rFonts w:ascii="Times New Roman" w:hAnsi="Times New Roman"/>
        </w:rPr>
        <w:noBreakHyphen/>
        <w:t xml:space="preserve">ARI) poveikis, neatlikta, </w:t>
      </w:r>
      <w:proofErr w:type="spellStart"/>
      <w:r>
        <w:rPr>
          <w:rFonts w:ascii="Times New Roman" w:hAnsi="Times New Roman"/>
        </w:rPr>
        <w:t>tadalafilį</w:t>
      </w:r>
      <w:proofErr w:type="spellEnd"/>
      <w:r>
        <w:rPr>
          <w:rFonts w:ascii="Times New Roman" w:hAnsi="Times New Roman"/>
        </w:rPr>
        <w:t xml:space="preserve"> kartu su 5-ARI reikia vartoti atsargiai.</w:t>
      </w:r>
    </w:p>
    <w:p w14:paraId="0F8D9B0A" w14:textId="77777777" w:rsidR="00C036B9" w:rsidRDefault="00C036B9">
      <w:pPr>
        <w:widowControl w:val="0"/>
        <w:tabs>
          <w:tab w:val="left" w:pos="567"/>
        </w:tabs>
        <w:autoSpaceDE w:val="0"/>
        <w:autoSpaceDN w:val="0"/>
        <w:adjustRightInd w:val="0"/>
        <w:ind w:left="0" w:firstLine="0"/>
        <w:rPr>
          <w:rFonts w:ascii="Times New Roman" w:hAnsi="Times New Roman"/>
          <w:i/>
        </w:rPr>
      </w:pPr>
    </w:p>
    <w:p w14:paraId="468181E2"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 xml:space="preserve">CYP1A2 substratai (pvz., </w:t>
      </w:r>
      <w:proofErr w:type="spellStart"/>
      <w:r>
        <w:rPr>
          <w:rFonts w:ascii="Times New Roman" w:hAnsi="Times New Roman"/>
          <w:i/>
        </w:rPr>
        <w:t>teofilinas</w:t>
      </w:r>
      <w:proofErr w:type="spellEnd"/>
      <w:r>
        <w:rPr>
          <w:rFonts w:ascii="Times New Roman" w:hAnsi="Times New Roman"/>
          <w:i/>
        </w:rPr>
        <w:t>)</w:t>
      </w:r>
    </w:p>
    <w:p w14:paraId="71609E3B"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Klinikinio farmakologinio tyrimo, kurio metu 10 mg </w:t>
      </w:r>
      <w:proofErr w:type="spellStart"/>
      <w:r>
        <w:rPr>
          <w:rFonts w:ascii="Times New Roman" w:hAnsi="Times New Roman"/>
        </w:rPr>
        <w:t>tadalafilio</w:t>
      </w:r>
      <w:proofErr w:type="spellEnd"/>
      <w:r>
        <w:rPr>
          <w:rFonts w:ascii="Times New Roman" w:hAnsi="Times New Roman"/>
        </w:rPr>
        <w:t xml:space="preserve"> dozė buvo vartota kartu su </w:t>
      </w:r>
      <w:proofErr w:type="spellStart"/>
      <w:r>
        <w:rPr>
          <w:rFonts w:ascii="Times New Roman" w:hAnsi="Times New Roman"/>
        </w:rPr>
        <w:t>teofilinu</w:t>
      </w:r>
      <w:proofErr w:type="spellEnd"/>
      <w:r>
        <w:rPr>
          <w:rFonts w:ascii="Times New Roman" w:hAnsi="Times New Roman"/>
        </w:rPr>
        <w:t xml:space="preserve"> (neselektyviu </w:t>
      </w:r>
      <w:proofErr w:type="spellStart"/>
      <w:r>
        <w:rPr>
          <w:rFonts w:ascii="Times New Roman" w:hAnsi="Times New Roman"/>
        </w:rPr>
        <w:t>fosfodiesterazės</w:t>
      </w:r>
      <w:proofErr w:type="spellEnd"/>
      <w:r>
        <w:rPr>
          <w:rFonts w:ascii="Times New Roman" w:hAnsi="Times New Roman"/>
        </w:rPr>
        <w:t xml:space="preserve"> inhibitoriumi), duomenimis, </w:t>
      </w:r>
      <w:proofErr w:type="spellStart"/>
      <w:r>
        <w:rPr>
          <w:rFonts w:ascii="Times New Roman" w:hAnsi="Times New Roman"/>
        </w:rPr>
        <w:t>farmakokinetinė</w:t>
      </w:r>
      <w:proofErr w:type="spellEnd"/>
      <w:r>
        <w:rPr>
          <w:rFonts w:ascii="Times New Roman" w:hAnsi="Times New Roman"/>
        </w:rPr>
        <w:t xml:space="preserve"> sąveika nepasireiškė. Vienintelis </w:t>
      </w:r>
      <w:proofErr w:type="spellStart"/>
      <w:r>
        <w:rPr>
          <w:rFonts w:ascii="Times New Roman" w:hAnsi="Times New Roman"/>
        </w:rPr>
        <w:t>farmakodinaminis</w:t>
      </w:r>
      <w:proofErr w:type="spellEnd"/>
      <w:r>
        <w:rPr>
          <w:rFonts w:ascii="Times New Roman" w:hAnsi="Times New Roman"/>
        </w:rPr>
        <w:t xml:space="preserve"> poveikis buvo nedidelis (3,5 kartų per minutę) širdies susitraukimų padažnėjimas. Nors toks poveikis yra nedidelis ir šio tyrimo metu buvo kliniškai nereikšmingas, vis dėlto į jį reikia atsižvelgti šių vaistinių preparatų vartojant kartu.</w:t>
      </w:r>
    </w:p>
    <w:p w14:paraId="22A32330" w14:textId="77777777" w:rsidR="00C036B9" w:rsidRDefault="00C036B9">
      <w:pPr>
        <w:widowControl w:val="0"/>
        <w:tabs>
          <w:tab w:val="left" w:pos="567"/>
        </w:tabs>
        <w:ind w:left="0" w:firstLine="0"/>
        <w:rPr>
          <w:rFonts w:ascii="Times New Roman" w:hAnsi="Times New Roman"/>
          <w:i/>
        </w:rPr>
      </w:pPr>
    </w:p>
    <w:p w14:paraId="6789B5B0" w14:textId="77777777" w:rsidR="00C036B9" w:rsidRDefault="001B7F81">
      <w:pPr>
        <w:widowControl w:val="0"/>
        <w:tabs>
          <w:tab w:val="left" w:pos="567"/>
        </w:tabs>
        <w:ind w:left="0" w:firstLine="0"/>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Etinilestradiolis</w:t>
      </w:r>
      <w:proofErr w:type="spellEnd"/>
      <w:r>
        <w:rPr>
          <w:rFonts w:ascii="Times New Roman" w:eastAsia="Times New Roman" w:hAnsi="Times New Roman" w:cs="Times New Roman"/>
          <w:i/>
          <w:lang w:eastAsia="lt-LT"/>
        </w:rPr>
        <w:t xml:space="preserve"> ir </w:t>
      </w:r>
      <w:proofErr w:type="spellStart"/>
      <w:r>
        <w:rPr>
          <w:rFonts w:ascii="Times New Roman" w:eastAsia="Times New Roman" w:hAnsi="Times New Roman" w:cs="Times New Roman"/>
          <w:i/>
          <w:lang w:eastAsia="lt-LT"/>
        </w:rPr>
        <w:t>terbutalinas</w:t>
      </w:r>
      <w:proofErr w:type="spellEnd"/>
    </w:p>
    <w:p w14:paraId="290C0531"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Nustatyta, kad </w:t>
      </w:r>
      <w:proofErr w:type="spellStart"/>
      <w:r>
        <w:rPr>
          <w:rFonts w:ascii="Times New Roman" w:hAnsi="Times New Roman"/>
        </w:rPr>
        <w:t>tadalafilis</w:t>
      </w:r>
      <w:proofErr w:type="spellEnd"/>
      <w:r>
        <w:rPr>
          <w:rFonts w:ascii="Times New Roman" w:hAnsi="Times New Roman"/>
        </w:rPr>
        <w:t xml:space="preserve"> didina biologinį išgerto </w:t>
      </w:r>
      <w:proofErr w:type="spellStart"/>
      <w:r>
        <w:rPr>
          <w:rFonts w:ascii="Times New Roman" w:hAnsi="Times New Roman"/>
        </w:rPr>
        <w:t>etinilestradiolio</w:t>
      </w:r>
      <w:proofErr w:type="spellEnd"/>
      <w:r>
        <w:rPr>
          <w:rFonts w:ascii="Times New Roman" w:hAnsi="Times New Roman"/>
        </w:rPr>
        <w:t xml:space="preserve"> prieinamumą</w:t>
      </w:r>
      <w:r>
        <w:rPr>
          <w:rFonts w:ascii="Times New Roman" w:eastAsia="Times New Roman" w:hAnsi="Times New Roman" w:cs="Times New Roman"/>
          <w:lang w:eastAsia="lt-LT"/>
        </w:rPr>
        <w:t xml:space="preserve">, panašus padidėjimas gali būti tikimasis išgėrus </w:t>
      </w:r>
      <w:proofErr w:type="spellStart"/>
      <w:r>
        <w:rPr>
          <w:rFonts w:ascii="Times New Roman" w:eastAsia="Times New Roman" w:hAnsi="Times New Roman" w:cs="Times New Roman"/>
          <w:lang w:eastAsia="lt-LT"/>
        </w:rPr>
        <w:t>terbutalino</w:t>
      </w:r>
      <w:proofErr w:type="spellEnd"/>
      <w:r>
        <w:rPr>
          <w:rFonts w:ascii="Times New Roman" w:eastAsia="Times New Roman" w:hAnsi="Times New Roman" w:cs="Times New Roman"/>
          <w:lang w:eastAsia="lt-LT"/>
        </w:rPr>
        <w:t>, nors klinikinės jos pasekmės yra nežinomos</w:t>
      </w:r>
      <w:r>
        <w:rPr>
          <w:rFonts w:ascii="Times New Roman" w:hAnsi="Times New Roman"/>
        </w:rPr>
        <w:t>.</w:t>
      </w:r>
    </w:p>
    <w:p w14:paraId="4D3003FD" w14:textId="77777777" w:rsidR="00C036B9" w:rsidRDefault="00C036B9">
      <w:pPr>
        <w:widowControl w:val="0"/>
        <w:tabs>
          <w:tab w:val="left" w:pos="567"/>
        </w:tabs>
        <w:ind w:left="0" w:firstLine="0"/>
        <w:rPr>
          <w:rFonts w:ascii="Times New Roman" w:hAnsi="Times New Roman"/>
        </w:rPr>
      </w:pPr>
    </w:p>
    <w:p w14:paraId="4615DCEC"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Alkoholis</w:t>
      </w:r>
    </w:p>
    <w:p w14:paraId="4FC925AC"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Kartu vartojamas </w:t>
      </w:r>
      <w:proofErr w:type="spellStart"/>
      <w:r>
        <w:rPr>
          <w:rFonts w:ascii="Times New Roman" w:hAnsi="Times New Roman"/>
        </w:rPr>
        <w:t>tadalafilis</w:t>
      </w:r>
      <w:proofErr w:type="spellEnd"/>
      <w:r>
        <w:rPr>
          <w:rFonts w:ascii="Times New Roman" w:hAnsi="Times New Roman"/>
        </w:rPr>
        <w:t xml:space="preserve"> (10 mg arba 20 mg dozė) alkoholio koncentracijos kraujyje (vidutinė didžiausia koncentracija kraujyje – 0,08 %) nepaveikė. Be to, </w:t>
      </w:r>
      <w:proofErr w:type="spellStart"/>
      <w:r>
        <w:rPr>
          <w:rFonts w:ascii="Times New Roman" w:hAnsi="Times New Roman"/>
        </w:rPr>
        <w:t>tadalafilio</w:t>
      </w:r>
      <w:proofErr w:type="spellEnd"/>
      <w:r>
        <w:rPr>
          <w:rFonts w:ascii="Times New Roman" w:hAnsi="Times New Roman"/>
        </w:rPr>
        <w:t xml:space="preserve"> koncentracija, praėjus 3 valandoms po alkoholio pavartojimo, nekito. Alkoholis buvo geriamas tokiu būdu, kad absorbcija būtų greičiausia (nevalgius visą naktį ir 2 valandas po alkoholio išgėrimo).</w:t>
      </w:r>
    </w:p>
    <w:p w14:paraId="72B70C73"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Tadalafilio</w:t>
      </w:r>
      <w:proofErr w:type="spellEnd"/>
      <w:r>
        <w:rPr>
          <w:rFonts w:ascii="Times New Roman" w:hAnsi="Times New Roman"/>
        </w:rPr>
        <w:t xml:space="preserve"> (20 mg) dozė nestiprino alkoholio (0,7 g/kg kūno svorio arba apytiksliai 180 ml 40 % alkoholio (degtinės) 80 kg sveriančiam vyrui) sukelto vidutinio kraujospūdžio mažėjimo, tačiau kai </w:t>
      </w:r>
      <w:r>
        <w:rPr>
          <w:rFonts w:ascii="Times New Roman" w:hAnsi="Times New Roman"/>
        </w:rPr>
        <w:lastRenderedPageBreak/>
        <w:t xml:space="preserve">kuriems tiriamiesiems pasireiškė su kūno padėties pakeitimu susijęs svaigulys ir </w:t>
      </w:r>
      <w:proofErr w:type="spellStart"/>
      <w:r>
        <w:rPr>
          <w:rFonts w:ascii="Times New Roman" w:hAnsi="Times New Roman"/>
        </w:rPr>
        <w:t>ortostatinė</w:t>
      </w:r>
      <w:proofErr w:type="spellEnd"/>
      <w:r>
        <w:rPr>
          <w:rFonts w:ascii="Times New Roman" w:hAnsi="Times New Roman"/>
        </w:rPr>
        <w:t xml:space="preserve"> </w:t>
      </w:r>
      <w:proofErr w:type="spellStart"/>
      <w:r>
        <w:rPr>
          <w:rFonts w:ascii="Times New Roman" w:hAnsi="Times New Roman"/>
        </w:rPr>
        <w:t>hipotenzija</w:t>
      </w:r>
      <w:proofErr w:type="spellEnd"/>
      <w:r>
        <w:rPr>
          <w:rFonts w:ascii="Times New Roman" w:hAnsi="Times New Roman"/>
        </w:rPr>
        <w:t xml:space="preserve">. </w:t>
      </w:r>
      <w:proofErr w:type="spellStart"/>
      <w:r>
        <w:rPr>
          <w:rFonts w:ascii="Times New Roman" w:hAnsi="Times New Roman"/>
        </w:rPr>
        <w:t>Tadalafilio</w:t>
      </w:r>
      <w:proofErr w:type="spellEnd"/>
      <w:r>
        <w:rPr>
          <w:rFonts w:ascii="Times New Roman" w:hAnsi="Times New Roman"/>
        </w:rPr>
        <w:t xml:space="preserve"> vartojant kartu su mažesne alkoholio doze (0,6 g/kg kūno svorio) </w:t>
      </w:r>
      <w:proofErr w:type="spellStart"/>
      <w:r>
        <w:rPr>
          <w:rFonts w:ascii="Times New Roman" w:hAnsi="Times New Roman"/>
        </w:rPr>
        <w:t>hipotenzija</w:t>
      </w:r>
      <w:proofErr w:type="spellEnd"/>
      <w:r>
        <w:rPr>
          <w:rFonts w:ascii="Times New Roman" w:hAnsi="Times New Roman"/>
        </w:rPr>
        <w:t xml:space="preserve"> nepasireiškė, o svaigulio dažnis buvo panašus į atsirandantį išgėrus vien alkoholio. Alkoholio poveikio pažinimo funkcijai 10 mg </w:t>
      </w:r>
      <w:proofErr w:type="spellStart"/>
      <w:r>
        <w:rPr>
          <w:rFonts w:ascii="Times New Roman" w:hAnsi="Times New Roman"/>
        </w:rPr>
        <w:t>tadalafilio</w:t>
      </w:r>
      <w:proofErr w:type="spellEnd"/>
      <w:r>
        <w:rPr>
          <w:rFonts w:ascii="Times New Roman" w:hAnsi="Times New Roman"/>
        </w:rPr>
        <w:t xml:space="preserve"> dozė nestiprino.</w:t>
      </w:r>
    </w:p>
    <w:p w14:paraId="7365973A" w14:textId="77777777" w:rsidR="00C036B9" w:rsidRDefault="00C036B9">
      <w:pPr>
        <w:widowControl w:val="0"/>
        <w:tabs>
          <w:tab w:val="left" w:pos="567"/>
        </w:tabs>
        <w:autoSpaceDE w:val="0"/>
        <w:autoSpaceDN w:val="0"/>
        <w:adjustRightInd w:val="0"/>
        <w:ind w:left="0" w:firstLine="0"/>
        <w:rPr>
          <w:rFonts w:ascii="Times New Roman" w:hAnsi="Times New Roman"/>
          <w:i/>
        </w:rPr>
      </w:pPr>
    </w:p>
    <w:p w14:paraId="1B678B3A" w14:textId="77777777" w:rsidR="00C036B9" w:rsidRDefault="001B7F81">
      <w:pPr>
        <w:widowControl w:val="0"/>
        <w:tabs>
          <w:tab w:val="left" w:pos="567"/>
        </w:tabs>
        <w:autoSpaceDE w:val="0"/>
        <w:autoSpaceDN w:val="0"/>
        <w:adjustRightInd w:val="0"/>
        <w:ind w:left="0" w:firstLine="0"/>
        <w:rPr>
          <w:rFonts w:ascii="Times New Roman" w:hAnsi="Times New Roman"/>
          <w:i/>
        </w:rPr>
      </w:pPr>
      <w:proofErr w:type="spellStart"/>
      <w:r>
        <w:rPr>
          <w:rFonts w:ascii="Times New Roman" w:hAnsi="Times New Roman"/>
          <w:i/>
        </w:rPr>
        <w:t>Citochromo</w:t>
      </w:r>
      <w:proofErr w:type="spellEnd"/>
      <w:r>
        <w:rPr>
          <w:rFonts w:ascii="Times New Roman" w:hAnsi="Times New Roman"/>
          <w:i/>
        </w:rPr>
        <w:t xml:space="preserve"> P450 </w:t>
      </w:r>
      <w:proofErr w:type="spellStart"/>
      <w:r>
        <w:rPr>
          <w:rFonts w:ascii="Times New Roman" w:hAnsi="Times New Roman"/>
          <w:i/>
        </w:rPr>
        <w:t>metabolizuojami</w:t>
      </w:r>
      <w:proofErr w:type="spellEnd"/>
      <w:r>
        <w:rPr>
          <w:rFonts w:ascii="Times New Roman" w:hAnsi="Times New Roman"/>
          <w:i/>
        </w:rPr>
        <w:t xml:space="preserve"> vaistiniai preparatai</w:t>
      </w:r>
    </w:p>
    <w:p w14:paraId="6E54ECFC"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Nėra tikėtina, kad </w:t>
      </w:r>
      <w:proofErr w:type="spellStart"/>
      <w:r>
        <w:rPr>
          <w:rFonts w:ascii="Times New Roman" w:hAnsi="Times New Roman"/>
        </w:rPr>
        <w:t>tadalafilis</w:t>
      </w:r>
      <w:proofErr w:type="spellEnd"/>
      <w:r>
        <w:rPr>
          <w:rFonts w:ascii="Times New Roman" w:hAnsi="Times New Roman"/>
        </w:rPr>
        <w:t xml:space="preserve"> galėtų sukelti kliniškai reikšmingą vaistinių preparatų, </w:t>
      </w:r>
      <w:proofErr w:type="spellStart"/>
      <w:r>
        <w:rPr>
          <w:rFonts w:ascii="Times New Roman" w:hAnsi="Times New Roman"/>
        </w:rPr>
        <w:t>metabolizuojamų</w:t>
      </w:r>
      <w:proofErr w:type="spellEnd"/>
      <w:r>
        <w:rPr>
          <w:rFonts w:ascii="Times New Roman" w:hAnsi="Times New Roman"/>
        </w:rPr>
        <w:t xml:space="preserve"> CYP 450 </w:t>
      </w:r>
      <w:proofErr w:type="spellStart"/>
      <w:r>
        <w:rPr>
          <w:rFonts w:ascii="Times New Roman" w:hAnsi="Times New Roman"/>
        </w:rPr>
        <w:t>izofermentų</w:t>
      </w:r>
      <w:proofErr w:type="spellEnd"/>
      <w:r>
        <w:rPr>
          <w:rFonts w:ascii="Times New Roman" w:hAnsi="Times New Roman"/>
        </w:rPr>
        <w:t xml:space="preserve">, klirenso slopinimą ar indukciją. Tyrimais patvirtinta, kad </w:t>
      </w:r>
      <w:proofErr w:type="spellStart"/>
      <w:r>
        <w:rPr>
          <w:rFonts w:ascii="Times New Roman" w:hAnsi="Times New Roman"/>
        </w:rPr>
        <w:t>tadalafilis</w:t>
      </w:r>
      <w:proofErr w:type="spellEnd"/>
      <w:r>
        <w:rPr>
          <w:rFonts w:ascii="Times New Roman" w:hAnsi="Times New Roman"/>
        </w:rPr>
        <w:t xml:space="preserve"> neslopina ir neindukuoja CYP 450 </w:t>
      </w:r>
      <w:proofErr w:type="spellStart"/>
      <w:r>
        <w:rPr>
          <w:rFonts w:ascii="Times New Roman" w:hAnsi="Times New Roman"/>
        </w:rPr>
        <w:t>izofermentų</w:t>
      </w:r>
      <w:proofErr w:type="spellEnd"/>
      <w:r>
        <w:rPr>
          <w:rFonts w:ascii="Times New Roman" w:hAnsi="Times New Roman"/>
        </w:rPr>
        <w:t>, įskaitant CYP3A4, CYP1A2, CYP2D6, CYP2E1, CYP2C9 ir CYP2C19.</w:t>
      </w:r>
    </w:p>
    <w:p w14:paraId="4B14733C" w14:textId="77777777" w:rsidR="00C036B9" w:rsidRDefault="00C036B9">
      <w:pPr>
        <w:widowControl w:val="0"/>
        <w:tabs>
          <w:tab w:val="left" w:pos="567"/>
        </w:tabs>
        <w:autoSpaceDE w:val="0"/>
        <w:autoSpaceDN w:val="0"/>
        <w:adjustRightInd w:val="0"/>
        <w:ind w:left="0" w:firstLine="0"/>
        <w:rPr>
          <w:rFonts w:ascii="Times New Roman" w:hAnsi="Times New Roman"/>
          <w:i/>
        </w:rPr>
      </w:pPr>
    </w:p>
    <w:p w14:paraId="6A95B004"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CYP2C9 substratai (pvz., R-varfarinas)</w:t>
      </w:r>
    </w:p>
    <w:p w14:paraId="0B8E86E3"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Tadalafilio</w:t>
      </w:r>
      <w:proofErr w:type="spellEnd"/>
      <w:r>
        <w:rPr>
          <w:rFonts w:ascii="Times New Roman" w:hAnsi="Times New Roman"/>
        </w:rPr>
        <w:t xml:space="preserve"> (10 mg arba 20 mg) dozė kliniškai reikšmingo poveikio S-varfarino ar R-varfarino (CYP2C9 substrato) ekspozicijai (AUC) bei </w:t>
      </w:r>
      <w:proofErr w:type="spellStart"/>
      <w:r>
        <w:rPr>
          <w:rFonts w:ascii="Times New Roman" w:hAnsi="Times New Roman"/>
        </w:rPr>
        <w:t>varfarino</w:t>
      </w:r>
      <w:proofErr w:type="spellEnd"/>
      <w:r>
        <w:rPr>
          <w:rFonts w:ascii="Times New Roman" w:hAnsi="Times New Roman"/>
        </w:rPr>
        <w:t xml:space="preserve"> sukeliamam </w:t>
      </w:r>
      <w:proofErr w:type="spellStart"/>
      <w:r>
        <w:rPr>
          <w:rFonts w:ascii="Times New Roman" w:hAnsi="Times New Roman"/>
        </w:rPr>
        <w:t>protrombino</w:t>
      </w:r>
      <w:proofErr w:type="spellEnd"/>
      <w:r>
        <w:rPr>
          <w:rFonts w:ascii="Times New Roman" w:hAnsi="Times New Roman"/>
        </w:rPr>
        <w:t xml:space="preserve"> laiko pokyčiui nesukėlė.</w:t>
      </w:r>
    </w:p>
    <w:p w14:paraId="75D9687C" w14:textId="77777777" w:rsidR="00C036B9" w:rsidRDefault="00C036B9">
      <w:pPr>
        <w:widowControl w:val="0"/>
        <w:tabs>
          <w:tab w:val="left" w:pos="567"/>
        </w:tabs>
        <w:autoSpaceDE w:val="0"/>
        <w:autoSpaceDN w:val="0"/>
        <w:adjustRightInd w:val="0"/>
        <w:ind w:left="0" w:firstLine="0"/>
        <w:rPr>
          <w:rFonts w:ascii="Times New Roman" w:hAnsi="Times New Roman"/>
          <w:i/>
        </w:rPr>
      </w:pPr>
    </w:p>
    <w:p w14:paraId="308A5BD4" w14:textId="77777777" w:rsidR="00C036B9" w:rsidRDefault="001B7F81">
      <w:pPr>
        <w:widowControl w:val="0"/>
        <w:tabs>
          <w:tab w:val="left" w:pos="567"/>
        </w:tabs>
        <w:autoSpaceDE w:val="0"/>
        <w:autoSpaceDN w:val="0"/>
        <w:adjustRightInd w:val="0"/>
        <w:ind w:left="0" w:firstLine="0"/>
        <w:rPr>
          <w:rFonts w:ascii="Times New Roman" w:hAnsi="Times New Roman"/>
          <w:i/>
        </w:rPr>
      </w:pPr>
      <w:proofErr w:type="spellStart"/>
      <w:r>
        <w:rPr>
          <w:rFonts w:ascii="Times New Roman" w:hAnsi="Times New Roman"/>
          <w:i/>
        </w:rPr>
        <w:t>Acetilsalicilo</w:t>
      </w:r>
      <w:proofErr w:type="spellEnd"/>
      <w:r>
        <w:rPr>
          <w:rFonts w:ascii="Times New Roman" w:hAnsi="Times New Roman"/>
          <w:i/>
        </w:rPr>
        <w:t xml:space="preserve"> rūgštis</w:t>
      </w:r>
    </w:p>
    <w:p w14:paraId="46F19461"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Tadalafilio</w:t>
      </w:r>
      <w:proofErr w:type="spellEnd"/>
      <w:r>
        <w:rPr>
          <w:rFonts w:ascii="Times New Roman" w:hAnsi="Times New Roman"/>
        </w:rPr>
        <w:t xml:space="preserve"> (10 mg arba 20 mg) dozė nestiprino </w:t>
      </w:r>
      <w:proofErr w:type="spellStart"/>
      <w:r>
        <w:rPr>
          <w:rFonts w:ascii="Times New Roman" w:hAnsi="Times New Roman"/>
        </w:rPr>
        <w:t>acetilsalicilo</w:t>
      </w:r>
      <w:proofErr w:type="spellEnd"/>
      <w:r>
        <w:rPr>
          <w:rFonts w:ascii="Times New Roman" w:hAnsi="Times New Roman"/>
        </w:rPr>
        <w:t xml:space="preserve"> rūgšties sukeliamo kraujavimo laiką ilginančio poveikio.</w:t>
      </w:r>
    </w:p>
    <w:p w14:paraId="3CD62834"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7ED119FE"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Antidiabetiniai vaistiniai preparatai</w:t>
      </w:r>
    </w:p>
    <w:p w14:paraId="36DF33F0"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Specifinių </w:t>
      </w:r>
      <w:proofErr w:type="spellStart"/>
      <w:r>
        <w:rPr>
          <w:rFonts w:ascii="Times New Roman" w:hAnsi="Times New Roman"/>
        </w:rPr>
        <w:t>tadalafilio</w:t>
      </w:r>
      <w:proofErr w:type="spellEnd"/>
      <w:r>
        <w:rPr>
          <w:rFonts w:ascii="Times New Roman" w:hAnsi="Times New Roman"/>
        </w:rPr>
        <w:t xml:space="preserve"> ir antidiabetinių vaistinių preparatų sąveikos tyrimų neatlikta.</w:t>
      </w:r>
    </w:p>
    <w:p w14:paraId="2BD85209" w14:textId="77777777" w:rsidR="00C036B9" w:rsidRDefault="00C036B9">
      <w:pPr>
        <w:widowControl w:val="0"/>
        <w:tabs>
          <w:tab w:val="left" w:pos="567"/>
        </w:tabs>
        <w:ind w:left="0" w:firstLine="0"/>
        <w:rPr>
          <w:rFonts w:ascii="Times New Roman" w:hAnsi="Times New Roman"/>
        </w:rPr>
      </w:pPr>
    </w:p>
    <w:p w14:paraId="24CFE090" w14:textId="77777777" w:rsidR="00C036B9" w:rsidRDefault="001B7F81">
      <w:pPr>
        <w:widowControl w:val="0"/>
        <w:tabs>
          <w:tab w:val="left" w:pos="567"/>
        </w:tabs>
        <w:ind w:left="0" w:firstLine="0"/>
        <w:rPr>
          <w:rFonts w:ascii="Times New Roman" w:hAnsi="Times New Roman"/>
          <w:b/>
        </w:rPr>
      </w:pPr>
      <w:r>
        <w:rPr>
          <w:rFonts w:ascii="Times New Roman" w:hAnsi="Times New Roman"/>
          <w:b/>
        </w:rPr>
        <w:t>4.6</w:t>
      </w:r>
      <w:r>
        <w:rPr>
          <w:rFonts w:ascii="Times New Roman" w:hAnsi="Times New Roman"/>
          <w:b/>
        </w:rPr>
        <w:tab/>
        <w:t>Vaisingumas, nėštumo ir žindymo laikotarpis</w:t>
      </w:r>
    </w:p>
    <w:p w14:paraId="55E6BE1E"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10185B85" w14:textId="77777777" w:rsidR="00C036B9" w:rsidRDefault="001B7F81">
      <w:pPr>
        <w:widowControl w:val="0"/>
        <w:tabs>
          <w:tab w:val="left" w:pos="567"/>
        </w:tabs>
        <w:autoSpaceDE w:val="0"/>
        <w:autoSpaceDN w:val="0"/>
        <w:adjustRightInd w:val="0"/>
        <w:ind w:left="0" w:firstLine="0"/>
        <w:rPr>
          <w:rFonts w:ascii="Times New Roman" w:eastAsia="TimesNewRomanPSMT" w:hAnsi="Times New Roman" w:cs="Times New Roman"/>
          <w:lang w:eastAsia="lt-LT"/>
        </w:rPr>
      </w:pPr>
      <w:proofErr w:type="spellStart"/>
      <w:r>
        <w:rPr>
          <w:rFonts w:ascii="Times New Roman" w:eastAsia="TimesNewRomanPSMT" w:hAnsi="Times New Roman" w:cs="Times New Roman"/>
          <w:lang w:eastAsia="lt-LT"/>
        </w:rPr>
        <w:t>Tadilecto</w:t>
      </w:r>
      <w:proofErr w:type="spellEnd"/>
      <w:r>
        <w:rPr>
          <w:rFonts w:ascii="Times New Roman" w:eastAsia="TimesNewRomanPSMT" w:hAnsi="Times New Roman" w:cs="Times New Roman"/>
          <w:lang w:eastAsia="lt-LT"/>
        </w:rPr>
        <w:t xml:space="preserve"> nėra skirtas vartoti moterims.</w:t>
      </w:r>
    </w:p>
    <w:p w14:paraId="117BAFE5" w14:textId="77777777" w:rsidR="00C036B9" w:rsidRDefault="00C036B9">
      <w:pPr>
        <w:widowControl w:val="0"/>
        <w:tabs>
          <w:tab w:val="left" w:pos="567"/>
        </w:tabs>
        <w:autoSpaceDE w:val="0"/>
        <w:autoSpaceDN w:val="0"/>
        <w:adjustRightInd w:val="0"/>
        <w:ind w:left="0" w:firstLine="0"/>
        <w:rPr>
          <w:rFonts w:ascii="Times New Roman" w:eastAsia="TimesNewRomanPSMT" w:hAnsi="Times New Roman" w:cs="Times New Roman"/>
          <w:lang w:eastAsia="lt-LT"/>
        </w:rPr>
      </w:pPr>
    </w:p>
    <w:p w14:paraId="5117AEF8"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Nėštumas</w:t>
      </w:r>
    </w:p>
    <w:p w14:paraId="14A04493"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Duomenų apie </w:t>
      </w:r>
      <w:proofErr w:type="spellStart"/>
      <w:r>
        <w:rPr>
          <w:rFonts w:ascii="Times New Roman" w:hAnsi="Times New Roman"/>
        </w:rPr>
        <w:t>tadalafilio</w:t>
      </w:r>
      <w:proofErr w:type="spellEnd"/>
      <w:r>
        <w:rPr>
          <w:rFonts w:ascii="Times New Roman" w:hAnsi="Times New Roman"/>
        </w:rPr>
        <w:t xml:space="preserve"> vartojimą nėštumo metu nepakanka. Tyrimai su gyvūnais tiesioginio ar netiesioginio kenksmingo poveikio nėštumo eigai, embriono ar vaisiaus vystymuisi, gimdymui ar </w:t>
      </w:r>
      <w:proofErr w:type="spellStart"/>
      <w:r>
        <w:rPr>
          <w:rFonts w:ascii="Times New Roman" w:hAnsi="Times New Roman"/>
        </w:rPr>
        <w:t>postnataliniam</w:t>
      </w:r>
      <w:proofErr w:type="spellEnd"/>
      <w:r>
        <w:rPr>
          <w:rFonts w:ascii="Times New Roman" w:hAnsi="Times New Roman"/>
        </w:rPr>
        <w:t xml:space="preserve"> vystymuisi neparodė (žr. 5.3 skyrių). Dėl atsargumo nėštumo metu </w:t>
      </w:r>
      <w:proofErr w:type="spellStart"/>
      <w:r>
        <w:rPr>
          <w:rFonts w:ascii="Times New Roman" w:hAnsi="Times New Roman"/>
        </w:rPr>
        <w:t>Tadilecto</w:t>
      </w:r>
      <w:proofErr w:type="spellEnd"/>
      <w:r>
        <w:rPr>
          <w:rFonts w:ascii="Times New Roman" w:hAnsi="Times New Roman"/>
        </w:rPr>
        <w:t xml:space="preserve"> vartojimo geriau vengti.</w:t>
      </w:r>
    </w:p>
    <w:p w14:paraId="63738521"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61C73900"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Žindymas</w:t>
      </w:r>
    </w:p>
    <w:p w14:paraId="32E29210"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Turimi </w:t>
      </w:r>
      <w:proofErr w:type="spellStart"/>
      <w:r>
        <w:rPr>
          <w:rFonts w:ascii="Times New Roman" w:hAnsi="Times New Roman"/>
        </w:rPr>
        <w:t>farmakodinaminio</w:t>
      </w:r>
      <w:proofErr w:type="spellEnd"/>
      <w:r>
        <w:rPr>
          <w:rFonts w:ascii="Times New Roman" w:hAnsi="Times New Roman"/>
        </w:rPr>
        <w:t xml:space="preserve"> ir toksinio poveikio tyrimų su gyvūnais duomenys rodo, kad </w:t>
      </w:r>
      <w:proofErr w:type="spellStart"/>
      <w:r>
        <w:rPr>
          <w:rFonts w:ascii="Times New Roman" w:hAnsi="Times New Roman"/>
        </w:rPr>
        <w:t>tadalafilis</w:t>
      </w:r>
      <w:proofErr w:type="spellEnd"/>
      <w:r>
        <w:rPr>
          <w:rFonts w:ascii="Times New Roman" w:hAnsi="Times New Roman"/>
        </w:rPr>
        <w:t xml:space="preserve"> išsiskiria į motinos pieną. Rizikos žindomam kūdikiui paneigti negalima. Žindymo laikotarpiu </w:t>
      </w:r>
      <w:proofErr w:type="spellStart"/>
      <w:r>
        <w:rPr>
          <w:rFonts w:ascii="Times New Roman" w:hAnsi="Times New Roman"/>
        </w:rPr>
        <w:t>Tadilecto</w:t>
      </w:r>
      <w:proofErr w:type="spellEnd"/>
      <w:r>
        <w:rPr>
          <w:rFonts w:ascii="Times New Roman" w:hAnsi="Times New Roman"/>
        </w:rPr>
        <w:t xml:space="preserve"> vartoti negalima.</w:t>
      </w:r>
    </w:p>
    <w:p w14:paraId="390A3A38"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586837FB"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Vaisingumas</w:t>
      </w:r>
    </w:p>
    <w:p w14:paraId="31387685"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Šunims buvo pastebėtas poveikis, kuris gali rodyti vaisingumo sutrikimą. Du vėlesni klinikiniai tyrimai rodo, kad toks poveikis žmogui nėra tikėtinas, nors kai kuriems vyrams buvo nustatytas spermos koncentracijos sumažėjimas (žr. 5.1 ir 5.3 skyrius).</w:t>
      </w:r>
    </w:p>
    <w:p w14:paraId="5E279A17" w14:textId="77777777" w:rsidR="00C036B9" w:rsidRDefault="00C036B9">
      <w:pPr>
        <w:widowControl w:val="0"/>
        <w:tabs>
          <w:tab w:val="left" w:pos="567"/>
        </w:tabs>
        <w:ind w:left="0" w:firstLine="0"/>
        <w:rPr>
          <w:rFonts w:ascii="Times New Roman" w:hAnsi="Times New Roman"/>
        </w:rPr>
      </w:pPr>
    </w:p>
    <w:p w14:paraId="304F5307" w14:textId="77777777" w:rsidR="00C036B9" w:rsidRDefault="001B7F81">
      <w:pPr>
        <w:widowControl w:val="0"/>
        <w:tabs>
          <w:tab w:val="left" w:pos="567"/>
        </w:tabs>
        <w:ind w:left="0" w:firstLine="0"/>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6E30F1E1" w14:textId="77777777" w:rsidR="00C036B9" w:rsidRDefault="00C036B9">
      <w:pPr>
        <w:widowControl w:val="0"/>
        <w:tabs>
          <w:tab w:val="left" w:pos="567"/>
        </w:tabs>
        <w:ind w:left="0" w:firstLine="0"/>
        <w:rPr>
          <w:rFonts w:ascii="Times New Roman" w:hAnsi="Times New Roman"/>
        </w:rPr>
      </w:pPr>
    </w:p>
    <w:p w14:paraId="66BC49BC"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Tadalafilis</w:t>
      </w:r>
      <w:proofErr w:type="spellEnd"/>
      <w:r>
        <w:rPr>
          <w:rFonts w:ascii="Times New Roman" w:hAnsi="Times New Roman"/>
        </w:rPr>
        <w:t xml:space="preserve"> gebėjimą vairuoti ir valdyti mechanizmus veikia nereikšmingai. Nors klinikinių tyrimų metu </w:t>
      </w:r>
      <w:proofErr w:type="spellStart"/>
      <w:r>
        <w:rPr>
          <w:rFonts w:ascii="Times New Roman" w:hAnsi="Times New Roman"/>
        </w:rPr>
        <w:t>tadalafilio</w:t>
      </w:r>
      <w:proofErr w:type="spellEnd"/>
      <w:r>
        <w:rPr>
          <w:rFonts w:ascii="Times New Roman" w:hAnsi="Times New Roman"/>
        </w:rPr>
        <w:t xml:space="preserve"> ar </w:t>
      </w:r>
      <w:proofErr w:type="spellStart"/>
      <w:r>
        <w:rPr>
          <w:rFonts w:ascii="Times New Roman" w:hAnsi="Times New Roman"/>
        </w:rPr>
        <w:t>placebo</w:t>
      </w:r>
      <w:proofErr w:type="spellEnd"/>
      <w:r>
        <w:rPr>
          <w:rFonts w:ascii="Times New Roman" w:hAnsi="Times New Roman"/>
        </w:rPr>
        <w:t xml:space="preserve"> vartojusiems vyrams svaigulio dažnis buvo panašus, vis dėlto pacientą reikia įspėti, kad prieš vairavimą ir mechanizmų valdymą jis turi žinoti, kaip reaguoja į </w:t>
      </w:r>
      <w:proofErr w:type="spellStart"/>
      <w:r>
        <w:rPr>
          <w:rFonts w:ascii="Times New Roman" w:hAnsi="Times New Roman"/>
        </w:rPr>
        <w:t>tadalafilį</w:t>
      </w:r>
      <w:proofErr w:type="spellEnd"/>
      <w:r>
        <w:rPr>
          <w:rFonts w:ascii="Times New Roman" w:hAnsi="Times New Roman"/>
        </w:rPr>
        <w:t>.</w:t>
      </w:r>
    </w:p>
    <w:p w14:paraId="60659B05" w14:textId="77777777" w:rsidR="00C036B9" w:rsidRDefault="00C036B9">
      <w:pPr>
        <w:widowControl w:val="0"/>
        <w:tabs>
          <w:tab w:val="left" w:pos="567"/>
        </w:tabs>
        <w:ind w:left="0" w:firstLine="0"/>
        <w:rPr>
          <w:rFonts w:ascii="Times New Roman" w:hAnsi="Times New Roman"/>
        </w:rPr>
      </w:pPr>
    </w:p>
    <w:p w14:paraId="34F8F3F8" w14:textId="77777777" w:rsidR="00C036B9" w:rsidRDefault="001B7F81">
      <w:pPr>
        <w:widowControl w:val="0"/>
        <w:tabs>
          <w:tab w:val="left" w:pos="567"/>
        </w:tabs>
        <w:ind w:left="0" w:firstLine="0"/>
        <w:outlineLvl w:val="0"/>
        <w:rPr>
          <w:rFonts w:ascii="Times New Roman" w:hAnsi="Times New Roman"/>
        </w:rPr>
      </w:pPr>
      <w:r>
        <w:rPr>
          <w:rFonts w:ascii="Times New Roman" w:hAnsi="Times New Roman"/>
          <w:b/>
        </w:rPr>
        <w:t>4.8</w:t>
      </w:r>
      <w:r>
        <w:rPr>
          <w:rFonts w:ascii="Times New Roman" w:hAnsi="Times New Roman"/>
          <w:b/>
        </w:rPr>
        <w:tab/>
        <w:t>Nepageidaujamas poveikis</w:t>
      </w:r>
    </w:p>
    <w:p w14:paraId="4DB4532D" w14:textId="77777777" w:rsidR="00C036B9" w:rsidRDefault="00C036B9">
      <w:pPr>
        <w:widowControl w:val="0"/>
        <w:tabs>
          <w:tab w:val="left" w:pos="567"/>
        </w:tabs>
        <w:ind w:left="0" w:firstLine="0"/>
        <w:rPr>
          <w:rFonts w:ascii="Times New Roman" w:hAnsi="Times New Roman"/>
          <w:u w:val="single"/>
        </w:rPr>
      </w:pPr>
    </w:p>
    <w:p w14:paraId="19E7B646" w14:textId="77777777" w:rsidR="00C036B9" w:rsidRDefault="001B7F81">
      <w:pPr>
        <w:widowControl w:val="0"/>
        <w:ind w:left="0" w:firstLine="0"/>
        <w:rPr>
          <w:rFonts w:ascii="Times New Roman" w:hAnsi="Times New Roman"/>
          <w:color w:val="000000"/>
          <w:u w:val="single"/>
        </w:rPr>
      </w:pPr>
      <w:r>
        <w:rPr>
          <w:rFonts w:ascii="Times New Roman" w:hAnsi="Times New Roman"/>
          <w:color w:val="000000"/>
          <w:u w:val="single"/>
        </w:rPr>
        <w:t>Saugumo duomenų santrauka</w:t>
      </w:r>
    </w:p>
    <w:p w14:paraId="6948557F" w14:textId="77777777" w:rsidR="00C036B9" w:rsidRDefault="00C036B9">
      <w:pPr>
        <w:widowControl w:val="0"/>
        <w:ind w:left="0" w:firstLine="0"/>
        <w:rPr>
          <w:rFonts w:ascii="Times New Roman" w:hAnsi="Times New Roman"/>
          <w:color w:val="000000"/>
          <w:u w:val="single"/>
        </w:rPr>
      </w:pPr>
    </w:p>
    <w:p w14:paraId="1704E093"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color w:val="000000"/>
        </w:rPr>
        <w:t xml:space="preserve">Pacientams, </w:t>
      </w:r>
      <w:proofErr w:type="spellStart"/>
      <w:r>
        <w:rPr>
          <w:rFonts w:ascii="Times New Roman" w:hAnsi="Times New Roman"/>
          <w:color w:val="000000"/>
        </w:rPr>
        <w:t>tadalafilio</w:t>
      </w:r>
      <w:proofErr w:type="spellEnd"/>
      <w:r>
        <w:rPr>
          <w:rFonts w:ascii="Times New Roman" w:hAnsi="Times New Roman"/>
          <w:color w:val="000000"/>
        </w:rPr>
        <w:t xml:space="preserve"> vartojantiems erekcijos funkcijos sutrikimui arba gerybinei prostatos </w:t>
      </w:r>
      <w:proofErr w:type="spellStart"/>
      <w:r>
        <w:rPr>
          <w:rFonts w:ascii="Times New Roman" w:hAnsi="Times New Roman"/>
          <w:color w:val="000000"/>
        </w:rPr>
        <w:t>hiperplazijai</w:t>
      </w:r>
      <w:proofErr w:type="spellEnd"/>
      <w:r>
        <w:rPr>
          <w:rFonts w:ascii="Times New Roman" w:hAnsi="Times New Roman"/>
          <w:color w:val="000000"/>
        </w:rPr>
        <w:t xml:space="preserve"> gydyti, dažniausiai pasireiškusios nepageidaujamos reakcijos buvo galvos skausmas, dispepsija, nugaros skausmas ir </w:t>
      </w:r>
      <w:proofErr w:type="spellStart"/>
      <w:r>
        <w:rPr>
          <w:rFonts w:ascii="Times New Roman" w:hAnsi="Times New Roman"/>
          <w:color w:val="000000"/>
        </w:rPr>
        <w:t>mialgija</w:t>
      </w:r>
      <w:proofErr w:type="spellEnd"/>
      <w:r>
        <w:rPr>
          <w:rFonts w:ascii="Times New Roman" w:hAnsi="Times New Roman"/>
          <w:color w:val="000000"/>
        </w:rPr>
        <w:t xml:space="preserve">. Šių reakcijų dažnis didėjo didinant </w:t>
      </w:r>
      <w:proofErr w:type="spellStart"/>
      <w:r>
        <w:rPr>
          <w:rFonts w:ascii="Times New Roman" w:hAnsi="Times New Roman"/>
          <w:color w:val="000000"/>
        </w:rPr>
        <w:t>tadalafilio</w:t>
      </w:r>
      <w:proofErr w:type="spellEnd"/>
      <w:r>
        <w:rPr>
          <w:rFonts w:ascii="Times New Roman" w:hAnsi="Times New Roman"/>
          <w:color w:val="000000"/>
        </w:rPr>
        <w:t xml:space="preserve"> dozę. </w:t>
      </w:r>
      <w:r>
        <w:rPr>
          <w:rFonts w:ascii="Times New Roman" w:hAnsi="Times New Roman"/>
        </w:rPr>
        <w:t xml:space="preserve">Nepageidaujamos reakcijos, apie kurias pranešta, buvo laikinos ir paprastai lengvos arba vidutinio </w:t>
      </w:r>
      <w:r>
        <w:rPr>
          <w:rFonts w:ascii="Times New Roman" w:hAnsi="Times New Roman"/>
        </w:rPr>
        <w:lastRenderedPageBreak/>
        <w:t xml:space="preserve">sunkumo. Galvos skausmas, pastebėtas kasdien vartojant po vieną </w:t>
      </w:r>
      <w:proofErr w:type="spellStart"/>
      <w:r>
        <w:rPr>
          <w:rFonts w:ascii="Times New Roman" w:hAnsi="Times New Roman"/>
        </w:rPr>
        <w:t>tadalafilio</w:t>
      </w:r>
      <w:proofErr w:type="spellEnd"/>
      <w:r>
        <w:rPr>
          <w:rFonts w:ascii="Times New Roman" w:hAnsi="Times New Roman"/>
        </w:rPr>
        <w:t xml:space="preserve"> dozę, dažniausiai pasireiškė per pirmas 10</w:t>
      </w:r>
      <w:r>
        <w:rPr>
          <w:rFonts w:ascii="Times New Roman" w:hAnsi="Times New Roman"/>
        </w:rPr>
        <w:noBreakHyphen/>
        <w:t>30 dienų nuo gydymo pradžios.</w:t>
      </w:r>
    </w:p>
    <w:p w14:paraId="31282F69"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6DAF97F9"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Nepageidaujamų reakcijų santrauka lentelėje</w:t>
      </w:r>
    </w:p>
    <w:p w14:paraId="04661A94" w14:textId="77777777" w:rsidR="00C036B9" w:rsidRDefault="00C036B9">
      <w:pPr>
        <w:widowControl w:val="0"/>
        <w:tabs>
          <w:tab w:val="left" w:pos="567"/>
        </w:tabs>
        <w:autoSpaceDE w:val="0"/>
        <w:autoSpaceDN w:val="0"/>
        <w:adjustRightInd w:val="0"/>
        <w:ind w:left="0" w:firstLine="0"/>
        <w:rPr>
          <w:rFonts w:ascii="Times New Roman" w:hAnsi="Times New Roman"/>
          <w:u w:val="single"/>
        </w:rPr>
      </w:pPr>
    </w:p>
    <w:p w14:paraId="5C1661A0" w14:textId="77777777" w:rsidR="00C036B9" w:rsidRDefault="001B7F81">
      <w:pPr>
        <w:widowControl w:val="0"/>
        <w:ind w:left="0" w:firstLine="0"/>
        <w:rPr>
          <w:rFonts w:ascii="Times New Roman" w:hAnsi="Times New Roman"/>
          <w:color w:val="000000"/>
        </w:rPr>
      </w:pPr>
      <w:r>
        <w:rPr>
          <w:rFonts w:ascii="Times New Roman" w:hAnsi="Times New Roman"/>
          <w:color w:val="000000"/>
        </w:rPr>
        <w:t xml:space="preserve">Toliau esančioje lentelėje išvardytos nepageidaujamos reakcijos, nustatytos remiantis spontaniniais pranešimais ir pastebėtos placebu kontroliuojamų klinikinių tyrimų metu (iš viso 8022 pacientai vartojo </w:t>
      </w:r>
      <w:proofErr w:type="spellStart"/>
      <w:r>
        <w:rPr>
          <w:rFonts w:ascii="Times New Roman" w:hAnsi="Times New Roman"/>
          <w:color w:val="000000"/>
        </w:rPr>
        <w:t>tadalafilio</w:t>
      </w:r>
      <w:proofErr w:type="spellEnd"/>
      <w:r>
        <w:rPr>
          <w:rFonts w:ascii="Times New Roman" w:hAnsi="Times New Roman"/>
          <w:color w:val="000000"/>
        </w:rPr>
        <w:t xml:space="preserve">, 4422 − </w:t>
      </w:r>
      <w:proofErr w:type="spellStart"/>
      <w:r>
        <w:rPr>
          <w:rFonts w:ascii="Times New Roman" w:hAnsi="Times New Roman"/>
          <w:color w:val="000000"/>
        </w:rPr>
        <w:t>placebo</w:t>
      </w:r>
      <w:proofErr w:type="spellEnd"/>
      <w:r>
        <w:rPr>
          <w:rFonts w:ascii="Times New Roman" w:hAnsi="Times New Roman"/>
          <w:color w:val="000000"/>
        </w:rPr>
        <w:t xml:space="preserve">), kai erekcijos funkcijos sutrikimui gydyti vaistinio preparato buvo vartojama pagal poreikį arba kartą per parą, gerybinei prostatos </w:t>
      </w:r>
      <w:proofErr w:type="spellStart"/>
      <w:r>
        <w:rPr>
          <w:rFonts w:ascii="Times New Roman" w:hAnsi="Times New Roman"/>
          <w:color w:val="000000"/>
        </w:rPr>
        <w:t>hiperplazijai</w:t>
      </w:r>
      <w:proofErr w:type="spellEnd"/>
      <w:r>
        <w:rPr>
          <w:rFonts w:ascii="Times New Roman" w:hAnsi="Times New Roman"/>
          <w:color w:val="000000"/>
        </w:rPr>
        <w:t xml:space="preserve"> gydyti − kartą per parą.</w:t>
      </w:r>
    </w:p>
    <w:p w14:paraId="61AC2A5D"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24E21990"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0FB72BF"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1"/>
        <w:gridCol w:w="1540"/>
        <w:gridCol w:w="1658"/>
        <w:gridCol w:w="1770"/>
        <w:gridCol w:w="2261"/>
      </w:tblGrid>
      <w:tr w:rsidR="00C036B9" w14:paraId="1B75253B" w14:textId="77777777" w:rsidTr="00F957AC">
        <w:tc>
          <w:tcPr>
            <w:tcW w:w="1831" w:type="dxa"/>
            <w:tcBorders>
              <w:top w:val="single" w:sz="4" w:space="0" w:color="auto"/>
              <w:left w:val="single" w:sz="4" w:space="0" w:color="auto"/>
              <w:bottom w:val="single" w:sz="4" w:space="0" w:color="auto"/>
              <w:right w:val="single" w:sz="4" w:space="0" w:color="auto"/>
            </w:tcBorders>
            <w:hideMark/>
          </w:tcPr>
          <w:p w14:paraId="196DBD2A" w14:textId="77777777" w:rsidR="00C036B9" w:rsidRDefault="001B7F81">
            <w:pPr>
              <w:widowControl w:val="0"/>
              <w:tabs>
                <w:tab w:val="left" w:pos="567"/>
              </w:tabs>
              <w:autoSpaceDE w:val="0"/>
              <w:autoSpaceDN w:val="0"/>
              <w:adjustRightInd w:val="0"/>
              <w:ind w:left="0" w:firstLine="0"/>
              <w:jc w:val="both"/>
              <w:rPr>
                <w:rFonts w:ascii="Times New Roman" w:hAnsi="Times New Roman"/>
                <w:b/>
                <w:highlight w:val="yellow"/>
              </w:rPr>
            </w:pPr>
            <w:r>
              <w:rPr>
                <w:rFonts w:ascii="Times New Roman" w:hAnsi="Times New Roman"/>
                <w:b/>
              </w:rPr>
              <w:t>Labai dažni</w:t>
            </w:r>
          </w:p>
        </w:tc>
        <w:tc>
          <w:tcPr>
            <w:tcW w:w="1540" w:type="dxa"/>
            <w:tcBorders>
              <w:top w:val="single" w:sz="4" w:space="0" w:color="auto"/>
              <w:left w:val="single" w:sz="4" w:space="0" w:color="auto"/>
              <w:bottom w:val="single" w:sz="4" w:space="0" w:color="auto"/>
              <w:right w:val="single" w:sz="4" w:space="0" w:color="auto"/>
            </w:tcBorders>
            <w:hideMark/>
          </w:tcPr>
          <w:p w14:paraId="21FEBB71" w14:textId="77777777" w:rsidR="00C036B9" w:rsidRDefault="001B7F81">
            <w:pPr>
              <w:widowControl w:val="0"/>
              <w:tabs>
                <w:tab w:val="left" w:pos="567"/>
              </w:tabs>
              <w:autoSpaceDE w:val="0"/>
              <w:autoSpaceDN w:val="0"/>
              <w:adjustRightInd w:val="0"/>
              <w:ind w:left="0" w:firstLine="0"/>
              <w:jc w:val="center"/>
              <w:rPr>
                <w:rFonts w:ascii="Times New Roman" w:hAnsi="Times New Roman"/>
                <w:b/>
                <w:highlight w:val="yellow"/>
              </w:rPr>
            </w:pPr>
            <w:r>
              <w:rPr>
                <w:rFonts w:ascii="Times New Roman" w:hAnsi="Times New Roman"/>
                <w:b/>
              </w:rPr>
              <w:t>Dažni</w:t>
            </w:r>
          </w:p>
        </w:tc>
        <w:tc>
          <w:tcPr>
            <w:tcW w:w="1658" w:type="dxa"/>
            <w:tcBorders>
              <w:top w:val="single" w:sz="4" w:space="0" w:color="auto"/>
              <w:left w:val="single" w:sz="4" w:space="0" w:color="auto"/>
              <w:bottom w:val="single" w:sz="4" w:space="0" w:color="auto"/>
              <w:right w:val="single" w:sz="4" w:space="0" w:color="auto"/>
            </w:tcBorders>
            <w:hideMark/>
          </w:tcPr>
          <w:p w14:paraId="4469A6F5" w14:textId="77777777" w:rsidR="00C036B9" w:rsidRDefault="001B7F81">
            <w:pPr>
              <w:widowControl w:val="0"/>
              <w:tabs>
                <w:tab w:val="left" w:pos="567"/>
              </w:tabs>
              <w:autoSpaceDE w:val="0"/>
              <w:autoSpaceDN w:val="0"/>
              <w:adjustRightInd w:val="0"/>
              <w:ind w:left="0" w:firstLine="0"/>
              <w:jc w:val="center"/>
              <w:rPr>
                <w:rFonts w:ascii="Times New Roman" w:hAnsi="Times New Roman"/>
                <w:b/>
                <w:highlight w:val="yellow"/>
              </w:rPr>
            </w:pPr>
            <w:r>
              <w:rPr>
                <w:rFonts w:ascii="Times New Roman" w:hAnsi="Times New Roman"/>
                <w:b/>
              </w:rPr>
              <w:t>Nedažni</w:t>
            </w:r>
          </w:p>
        </w:tc>
        <w:tc>
          <w:tcPr>
            <w:tcW w:w="1770" w:type="dxa"/>
            <w:tcBorders>
              <w:top w:val="single" w:sz="4" w:space="0" w:color="auto"/>
              <w:left w:val="single" w:sz="4" w:space="0" w:color="auto"/>
              <w:bottom w:val="single" w:sz="4" w:space="0" w:color="auto"/>
              <w:right w:val="single" w:sz="4" w:space="0" w:color="auto"/>
            </w:tcBorders>
            <w:hideMark/>
          </w:tcPr>
          <w:p w14:paraId="2436D4BB" w14:textId="77777777" w:rsidR="00C036B9" w:rsidRDefault="001B7F81">
            <w:pPr>
              <w:widowControl w:val="0"/>
              <w:tabs>
                <w:tab w:val="left" w:pos="567"/>
              </w:tabs>
              <w:autoSpaceDE w:val="0"/>
              <w:autoSpaceDN w:val="0"/>
              <w:adjustRightInd w:val="0"/>
              <w:ind w:left="0" w:firstLine="0"/>
              <w:jc w:val="center"/>
              <w:rPr>
                <w:rFonts w:ascii="Times New Roman" w:hAnsi="Times New Roman"/>
                <w:b/>
                <w:highlight w:val="yellow"/>
              </w:rPr>
            </w:pPr>
            <w:r>
              <w:rPr>
                <w:rFonts w:ascii="Times New Roman" w:hAnsi="Times New Roman"/>
                <w:b/>
              </w:rPr>
              <w:t>Reti</w:t>
            </w:r>
          </w:p>
        </w:tc>
        <w:tc>
          <w:tcPr>
            <w:tcW w:w="2261" w:type="dxa"/>
            <w:tcBorders>
              <w:top w:val="single" w:sz="4" w:space="0" w:color="auto"/>
              <w:left w:val="single" w:sz="4" w:space="0" w:color="auto"/>
              <w:bottom w:val="single" w:sz="4" w:space="0" w:color="auto"/>
              <w:right w:val="single" w:sz="4" w:space="0" w:color="auto"/>
            </w:tcBorders>
          </w:tcPr>
          <w:p w14:paraId="668BC799" w14:textId="77777777" w:rsidR="00C036B9" w:rsidRDefault="001B7F81">
            <w:pPr>
              <w:widowControl w:val="0"/>
              <w:tabs>
                <w:tab w:val="left" w:pos="567"/>
              </w:tabs>
              <w:autoSpaceDE w:val="0"/>
              <w:autoSpaceDN w:val="0"/>
              <w:adjustRightInd w:val="0"/>
              <w:ind w:left="0" w:firstLine="0"/>
              <w:jc w:val="center"/>
              <w:rPr>
                <w:rFonts w:ascii="Times New Roman" w:hAnsi="Times New Roman"/>
                <w:b/>
              </w:rPr>
            </w:pPr>
            <w:r>
              <w:rPr>
                <w:rFonts w:ascii="Times New Roman" w:hAnsi="Times New Roman"/>
                <w:b/>
              </w:rPr>
              <w:t>Dažnis nežinomas</w:t>
            </w:r>
          </w:p>
        </w:tc>
      </w:tr>
      <w:tr w:rsidR="00C036B9" w14:paraId="4CF7923A" w14:textId="77777777">
        <w:trPr>
          <w:trHeight w:val="401"/>
        </w:trPr>
        <w:tc>
          <w:tcPr>
            <w:tcW w:w="9060" w:type="dxa"/>
            <w:gridSpan w:val="5"/>
            <w:tcBorders>
              <w:top w:val="single" w:sz="4" w:space="0" w:color="auto"/>
              <w:left w:val="single" w:sz="4" w:space="0" w:color="auto"/>
              <w:bottom w:val="single" w:sz="4" w:space="0" w:color="auto"/>
              <w:right w:val="single" w:sz="4" w:space="0" w:color="auto"/>
            </w:tcBorders>
            <w:hideMark/>
          </w:tcPr>
          <w:p w14:paraId="78220A71"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Imuninės sistemos sutrikimai</w:t>
            </w:r>
          </w:p>
        </w:tc>
      </w:tr>
      <w:tr w:rsidR="00C036B9" w14:paraId="58D7C99A" w14:textId="77777777" w:rsidTr="00F957AC">
        <w:trPr>
          <w:trHeight w:val="401"/>
        </w:trPr>
        <w:tc>
          <w:tcPr>
            <w:tcW w:w="1831" w:type="dxa"/>
            <w:tcBorders>
              <w:top w:val="single" w:sz="4" w:space="0" w:color="auto"/>
              <w:left w:val="single" w:sz="4" w:space="0" w:color="auto"/>
              <w:bottom w:val="single" w:sz="4" w:space="0" w:color="auto"/>
              <w:right w:val="single" w:sz="4" w:space="0" w:color="auto"/>
            </w:tcBorders>
          </w:tcPr>
          <w:p w14:paraId="50B19A9A"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tcPr>
          <w:p w14:paraId="4884F67D"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hideMark/>
          </w:tcPr>
          <w:p w14:paraId="2FF0EC82"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Padidėjusio jautrumo reakcijos</w:t>
            </w:r>
          </w:p>
        </w:tc>
        <w:tc>
          <w:tcPr>
            <w:tcW w:w="1770" w:type="dxa"/>
            <w:tcBorders>
              <w:top w:val="single" w:sz="4" w:space="0" w:color="auto"/>
              <w:left w:val="single" w:sz="4" w:space="0" w:color="auto"/>
              <w:bottom w:val="single" w:sz="4" w:space="0" w:color="auto"/>
              <w:right w:val="single" w:sz="4" w:space="0" w:color="auto"/>
            </w:tcBorders>
            <w:hideMark/>
          </w:tcPr>
          <w:p w14:paraId="48ADFB90" w14:textId="77777777" w:rsidR="00C036B9" w:rsidRDefault="001B7F81">
            <w:pPr>
              <w:widowControl w:val="0"/>
              <w:tabs>
                <w:tab w:val="left" w:pos="567"/>
              </w:tabs>
              <w:autoSpaceDE w:val="0"/>
              <w:autoSpaceDN w:val="0"/>
              <w:adjustRightInd w:val="0"/>
              <w:ind w:left="0" w:firstLine="0"/>
              <w:jc w:val="both"/>
              <w:rPr>
                <w:rFonts w:ascii="Times New Roman" w:hAnsi="Times New Roman"/>
              </w:rPr>
            </w:pPr>
            <w:proofErr w:type="spellStart"/>
            <w:r>
              <w:rPr>
                <w:rFonts w:ascii="Times New Roman" w:hAnsi="Times New Roman"/>
              </w:rPr>
              <w:t>Angioneurozinė</w:t>
            </w:r>
            <w:proofErr w:type="spellEnd"/>
            <w:r>
              <w:rPr>
                <w:rFonts w:ascii="Times New Roman" w:hAnsi="Times New Roman"/>
              </w:rPr>
              <w:t xml:space="preserve"> edema</w:t>
            </w:r>
            <w:r>
              <w:rPr>
                <w:rFonts w:ascii="Times New Roman" w:hAnsi="Times New Roman"/>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55988FF7"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r>
      <w:tr w:rsidR="00C036B9" w14:paraId="539CA1AD"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695DEEBC"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Nervų sistemos sutrikimai</w:t>
            </w:r>
          </w:p>
        </w:tc>
      </w:tr>
      <w:tr w:rsidR="00C036B9" w14:paraId="3CC2A50C" w14:textId="77777777" w:rsidTr="00F957AC">
        <w:tc>
          <w:tcPr>
            <w:tcW w:w="1831" w:type="dxa"/>
            <w:tcBorders>
              <w:top w:val="single" w:sz="4" w:space="0" w:color="auto"/>
              <w:left w:val="single" w:sz="4" w:space="0" w:color="auto"/>
              <w:bottom w:val="single" w:sz="4" w:space="0" w:color="auto"/>
              <w:right w:val="single" w:sz="4" w:space="0" w:color="auto"/>
            </w:tcBorders>
          </w:tcPr>
          <w:p w14:paraId="3AF33B98"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hideMark/>
          </w:tcPr>
          <w:p w14:paraId="20421694" w14:textId="77777777" w:rsidR="00C036B9" w:rsidRDefault="001B7F81">
            <w:pPr>
              <w:widowControl w:val="0"/>
              <w:tabs>
                <w:tab w:val="left" w:pos="567"/>
              </w:tabs>
              <w:autoSpaceDE w:val="0"/>
              <w:autoSpaceDN w:val="0"/>
              <w:adjustRightInd w:val="0"/>
              <w:ind w:left="0" w:firstLine="0"/>
              <w:jc w:val="both"/>
              <w:rPr>
                <w:rFonts w:ascii="Times New Roman" w:hAnsi="Times New Roman"/>
              </w:rPr>
            </w:pPr>
            <w:r>
              <w:rPr>
                <w:rFonts w:ascii="Times New Roman" w:hAnsi="Times New Roman"/>
              </w:rPr>
              <w:t>Galvos skausmas</w:t>
            </w:r>
          </w:p>
        </w:tc>
        <w:tc>
          <w:tcPr>
            <w:tcW w:w="1658" w:type="dxa"/>
            <w:tcBorders>
              <w:top w:val="single" w:sz="4" w:space="0" w:color="auto"/>
              <w:left w:val="single" w:sz="4" w:space="0" w:color="auto"/>
              <w:bottom w:val="single" w:sz="4" w:space="0" w:color="auto"/>
              <w:right w:val="single" w:sz="4" w:space="0" w:color="auto"/>
            </w:tcBorders>
            <w:hideMark/>
          </w:tcPr>
          <w:p w14:paraId="2268F5DF" w14:textId="77777777" w:rsidR="00C036B9" w:rsidRDefault="001B7F81">
            <w:pPr>
              <w:widowControl w:val="0"/>
              <w:tabs>
                <w:tab w:val="left" w:pos="567"/>
              </w:tabs>
              <w:autoSpaceDE w:val="0"/>
              <w:autoSpaceDN w:val="0"/>
              <w:adjustRightInd w:val="0"/>
              <w:ind w:left="0" w:firstLine="0"/>
              <w:jc w:val="both"/>
              <w:rPr>
                <w:rFonts w:ascii="Times New Roman" w:hAnsi="Times New Roman"/>
              </w:rPr>
            </w:pPr>
            <w:r>
              <w:rPr>
                <w:rFonts w:ascii="Times New Roman" w:hAnsi="Times New Roman"/>
              </w:rPr>
              <w:t>Svaigulys</w:t>
            </w:r>
          </w:p>
        </w:tc>
        <w:tc>
          <w:tcPr>
            <w:tcW w:w="1770" w:type="dxa"/>
            <w:tcBorders>
              <w:top w:val="single" w:sz="4" w:space="0" w:color="auto"/>
              <w:left w:val="single" w:sz="4" w:space="0" w:color="auto"/>
              <w:bottom w:val="single" w:sz="4" w:space="0" w:color="auto"/>
              <w:right w:val="single" w:sz="4" w:space="0" w:color="auto"/>
            </w:tcBorders>
            <w:hideMark/>
          </w:tcPr>
          <w:p w14:paraId="2FAD3824"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color w:val="000000"/>
              </w:rPr>
              <w:t>Insultas</w:t>
            </w:r>
            <w:r>
              <w:rPr>
                <w:rFonts w:ascii="Times New Roman" w:hAnsi="Times New Roman"/>
                <w:color w:val="000000"/>
                <w:vertAlign w:val="superscript"/>
              </w:rPr>
              <w:t>1</w:t>
            </w:r>
            <w:r>
              <w:rPr>
                <w:rFonts w:ascii="Times New Roman" w:hAnsi="Times New Roman"/>
                <w:color w:val="000000"/>
              </w:rPr>
              <w:t xml:space="preserve"> (įskaitant hemoraginius sutrikimus), apalpimas, praeinantieji smegenų išemijos priepuoliai</w:t>
            </w:r>
            <w:r>
              <w:rPr>
                <w:rFonts w:ascii="Times New Roman" w:hAnsi="Times New Roman"/>
                <w:color w:val="000000"/>
                <w:vertAlign w:val="superscript"/>
              </w:rPr>
              <w:t>1</w:t>
            </w:r>
            <w:r>
              <w:rPr>
                <w:rFonts w:ascii="Times New Roman" w:hAnsi="Times New Roman"/>
                <w:color w:val="000000"/>
              </w:rPr>
              <w:t>, migrena</w:t>
            </w:r>
            <w:r>
              <w:rPr>
                <w:rFonts w:ascii="Times New Roman" w:hAnsi="Times New Roman"/>
                <w:color w:val="000000"/>
                <w:vertAlign w:val="superscript"/>
              </w:rPr>
              <w:t>2</w:t>
            </w:r>
            <w:r>
              <w:rPr>
                <w:rFonts w:ascii="Times New Roman" w:hAnsi="Times New Roman"/>
                <w:color w:val="000000"/>
              </w:rPr>
              <w:t>, traukuliai, laikina amnezija</w:t>
            </w:r>
          </w:p>
        </w:tc>
        <w:tc>
          <w:tcPr>
            <w:tcW w:w="2261" w:type="dxa"/>
            <w:tcBorders>
              <w:top w:val="single" w:sz="4" w:space="0" w:color="auto"/>
              <w:left w:val="single" w:sz="4" w:space="0" w:color="auto"/>
              <w:bottom w:val="single" w:sz="4" w:space="0" w:color="auto"/>
              <w:right w:val="single" w:sz="4" w:space="0" w:color="auto"/>
            </w:tcBorders>
          </w:tcPr>
          <w:p w14:paraId="234F8589" w14:textId="77777777" w:rsidR="00C036B9" w:rsidRDefault="00C036B9">
            <w:pPr>
              <w:widowControl w:val="0"/>
              <w:tabs>
                <w:tab w:val="left" w:pos="567"/>
              </w:tabs>
              <w:autoSpaceDE w:val="0"/>
              <w:autoSpaceDN w:val="0"/>
              <w:adjustRightInd w:val="0"/>
              <w:ind w:left="0" w:firstLine="0"/>
              <w:rPr>
                <w:rFonts w:ascii="Times New Roman" w:hAnsi="Times New Roman"/>
                <w:color w:val="000000"/>
              </w:rPr>
            </w:pPr>
          </w:p>
        </w:tc>
      </w:tr>
      <w:tr w:rsidR="00C036B9" w14:paraId="1F2B1727"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124293C1"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Akių sutrikimai</w:t>
            </w:r>
          </w:p>
        </w:tc>
      </w:tr>
      <w:tr w:rsidR="00C036B9" w14:paraId="768898CC" w14:textId="77777777" w:rsidTr="00F957AC">
        <w:tc>
          <w:tcPr>
            <w:tcW w:w="1831" w:type="dxa"/>
            <w:tcBorders>
              <w:top w:val="single" w:sz="4" w:space="0" w:color="auto"/>
              <w:left w:val="single" w:sz="4" w:space="0" w:color="auto"/>
              <w:bottom w:val="single" w:sz="4" w:space="0" w:color="auto"/>
              <w:right w:val="single" w:sz="4" w:space="0" w:color="auto"/>
            </w:tcBorders>
          </w:tcPr>
          <w:p w14:paraId="5323E3F2"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tcPr>
          <w:p w14:paraId="22EC9E45"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14:paraId="6A80915C"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Matomo vaizdo </w:t>
            </w:r>
            <w:proofErr w:type="spellStart"/>
            <w:r>
              <w:rPr>
                <w:rFonts w:ascii="Times New Roman" w:hAnsi="Times New Roman"/>
              </w:rPr>
              <w:t>neryškumas</w:t>
            </w:r>
            <w:proofErr w:type="spellEnd"/>
            <w:r>
              <w:rPr>
                <w:rFonts w:ascii="Times New Roman" w:hAnsi="Times New Roman"/>
              </w:rPr>
              <w:t>, pojūtis, apibūdintas kaip akių skausmas</w:t>
            </w:r>
          </w:p>
          <w:p w14:paraId="61555D86"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1770" w:type="dxa"/>
            <w:tcBorders>
              <w:top w:val="single" w:sz="4" w:space="0" w:color="auto"/>
              <w:left w:val="single" w:sz="4" w:space="0" w:color="auto"/>
              <w:bottom w:val="single" w:sz="4" w:space="0" w:color="auto"/>
              <w:right w:val="single" w:sz="4" w:space="0" w:color="auto"/>
            </w:tcBorders>
            <w:hideMark/>
          </w:tcPr>
          <w:p w14:paraId="22F1B520"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color w:val="000000"/>
              </w:rPr>
              <w:t xml:space="preserve">Akipločio defektas, akių vokų patinimas, junginės </w:t>
            </w:r>
            <w:proofErr w:type="spellStart"/>
            <w:r>
              <w:rPr>
                <w:rFonts w:ascii="Times New Roman" w:hAnsi="Times New Roman"/>
                <w:color w:val="000000"/>
              </w:rPr>
              <w:t>hiperemija</w:t>
            </w:r>
            <w:proofErr w:type="spellEnd"/>
            <w:r>
              <w:rPr>
                <w:rFonts w:ascii="Times New Roman" w:hAnsi="Times New Roman"/>
                <w:color w:val="000000"/>
              </w:rPr>
              <w:t xml:space="preserve">, ne </w:t>
            </w:r>
            <w:proofErr w:type="spellStart"/>
            <w:r>
              <w:rPr>
                <w:rFonts w:ascii="Times New Roman" w:hAnsi="Times New Roman"/>
                <w:color w:val="000000"/>
              </w:rPr>
              <w:t>arterito</w:t>
            </w:r>
            <w:proofErr w:type="spellEnd"/>
            <w:r>
              <w:rPr>
                <w:rFonts w:ascii="Times New Roman" w:hAnsi="Times New Roman"/>
                <w:color w:val="000000"/>
              </w:rPr>
              <w:t xml:space="preserve"> sukelta priekinė išeminė regos nervo neuropatija (NAION)</w:t>
            </w:r>
            <w:r>
              <w:rPr>
                <w:rFonts w:ascii="Times New Roman" w:hAnsi="Times New Roman"/>
                <w:color w:val="000000"/>
                <w:vertAlign w:val="superscript"/>
              </w:rPr>
              <w:t>2</w:t>
            </w:r>
            <w:r>
              <w:rPr>
                <w:rFonts w:ascii="Times New Roman" w:hAnsi="Times New Roman"/>
                <w:color w:val="000000"/>
              </w:rPr>
              <w:t>, tinklainės kraujagyslių okliuzija</w:t>
            </w:r>
            <w:r>
              <w:rPr>
                <w:rFonts w:ascii="Times New Roman" w:hAnsi="Times New Roman"/>
                <w:color w:val="000000"/>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2DBE3F21" w14:textId="77777777" w:rsidR="00C036B9" w:rsidRDefault="001B7F81">
            <w:pPr>
              <w:widowControl w:val="0"/>
              <w:tabs>
                <w:tab w:val="left" w:pos="567"/>
              </w:tabs>
              <w:autoSpaceDE w:val="0"/>
              <w:autoSpaceDN w:val="0"/>
              <w:adjustRightInd w:val="0"/>
              <w:ind w:left="0" w:firstLine="0"/>
              <w:rPr>
                <w:rFonts w:ascii="Times New Roman" w:hAnsi="Times New Roman"/>
                <w:color w:val="000000"/>
              </w:rPr>
            </w:pPr>
            <w:r>
              <w:rPr>
                <w:rFonts w:ascii="Times New Roman" w:hAnsi="Times New Roman" w:cs="Times New Roman"/>
              </w:rPr>
              <w:t xml:space="preserve">Centrinė </w:t>
            </w:r>
            <w:proofErr w:type="spellStart"/>
            <w:r>
              <w:rPr>
                <w:rFonts w:ascii="Times New Roman" w:hAnsi="Times New Roman" w:cs="Times New Roman"/>
              </w:rPr>
              <w:t>serozinė</w:t>
            </w:r>
            <w:proofErr w:type="spellEnd"/>
            <w:r>
              <w:rPr>
                <w:rFonts w:ascii="Times New Roman" w:hAnsi="Times New Roman" w:cs="Times New Roman"/>
              </w:rPr>
              <w:t xml:space="preserve"> </w:t>
            </w:r>
            <w:proofErr w:type="spellStart"/>
            <w:r>
              <w:rPr>
                <w:rFonts w:ascii="Times New Roman" w:hAnsi="Times New Roman" w:cs="Times New Roman"/>
              </w:rPr>
              <w:t>chorioretinopatija</w:t>
            </w:r>
            <w:proofErr w:type="spellEnd"/>
          </w:p>
        </w:tc>
      </w:tr>
      <w:tr w:rsidR="00C036B9" w14:paraId="3F86B979"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715AB2B5"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Ausų ir labirintų sutrikimai</w:t>
            </w:r>
          </w:p>
        </w:tc>
      </w:tr>
      <w:tr w:rsidR="00C036B9" w14:paraId="7D373BDB" w14:textId="77777777" w:rsidTr="00F957AC">
        <w:tc>
          <w:tcPr>
            <w:tcW w:w="1831" w:type="dxa"/>
            <w:tcBorders>
              <w:top w:val="single" w:sz="4" w:space="0" w:color="auto"/>
              <w:left w:val="single" w:sz="4" w:space="0" w:color="auto"/>
              <w:bottom w:val="single" w:sz="4" w:space="0" w:color="auto"/>
              <w:right w:val="single" w:sz="4" w:space="0" w:color="auto"/>
            </w:tcBorders>
          </w:tcPr>
          <w:p w14:paraId="2E862A34"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tcPr>
          <w:p w14:paraId="6C0DDF29"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hideMark/>
          </w:tcPr>
          <w:p w14:paraId="6B3712AA" w14:textId="77777777" w:rsidR="00C036B9" w:rsidRDefault="001B7F81">
            <w:pPr>
              <w:widowControl w:val="0"/>
              <w:tabs>
                <w:tab w:val="left" w:pos="567"/>
              </w:tabs>
              <w:autoSpaceDE w:val="0"/>
              <w:autoSpaceDN w:val="0"/>
              <w:adjustRightInd w:val="0"/>
              <w:ind w:left="0" w:firstLine="0"/>
              <w:jc w:val="both"/>
              <w:rPr>
                <w:rFonts w:ascii="Times New Roman" w:hAnsi="Times New Roman"/>
              </w:rPr>
            </w:pPr>
            <w:r>
              <w:rPr>
                <w:rFonts w:ascii="Times New Roman" w:hAnsi="Times New Roman"/>
              </w:rPr>
              <w:t>Ūžesys (</w:t>
            </w:r>
            <w:proofErr w:type="spellStart"/>
            <w:r>
              <w:rPr>
                <w:rFonts w:ascii="Times New Roman" w:hAnsi="Times New Roman"/>
                <w:i/>
              </w:rPr>
              <w:t>tinnitus</w:t>
            </w:r>
            <w:proofErr w:type="spellEnd"/>
            <w:r>
              <w:rPr>
                <w:rFonts w:ascii="Times New Roman" w:hAnsi="Times New Roman"/>
              </w:rPr>
              <w:t>)</w:t>
            </w:r>
          </w:p>
        </w:tc>
        <w:tc>
          <w:tcPr>
            <w:tcW w:w="1770" w:type="dxa"/>
            <w:tcBorders>
              <w:top w:val="single" w:sz="4" w:space="0" w:color="auto"/>
              <w:left w:val="single" w:sz="4" w:space="0" w:color="auto"/>
              <w:bottom w:val="single" w:sz="4" w:space="0" w:color="auto"/>
              <w:right w:val="single" w:sz="4" w:space="0" w:color="auto"/>
            </w:tcBorders>
            <w:hideMark/>
          </w:tcPr>
          <w:p w14:paraId="3AD3FDD1"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Staigus klausos netekimas</w:t>
            </w:r>
          </w:p>
        </w:tc>
        <w:tc>
          <w:tcPr>
            <w:tcW w:w="2261" w:type="dxa"/>
            <w:tcBorders>
              <w:top w:val="single" w:sz="4" w:space="0" w:color="auto"/>
              <w:left w:val="single" w:sz="4" w:space="0" w:color="auto"/>
              <w:bottom w:val="single" w:sz="4" w:space="0" w:color="auto"/>
              <w:right w:val="single" w:sz="4" w:space="0" w:color="auto"/>
            </w:tcBorders>
          </w:tcPr>
          <w:p w14:paraId="71BD10B7" w14:textId="77777777" w:rsidR="00C036B9" w:rsidRDefault="00C036B9">
            <w:pPr>
              <w:widowControl w:val="0"/>
              <w:tabs>
                <w:tab w:val="left" w:pos="567"/>
              </w:tabs>
              <w:autoSpaceDE w:val="0"/>
              <w:autoSpaceDN w:val="0"/>
              <w:adjustRightInd w:val="0"/>
              <w:ind w:left="0" w:firstLine="0"/>
              <w:rPr>
                <w:rFonts w:ascii="Times New Roman" w:hAnsi="Times New Roman"/>
              </w:rPr>
            </w:pPr>
          </w:p>
        </w:tc>
      </w:tr>
      <w:tr w:rsidR="00C036B9" w14:paraId="628AD88D"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4B0038AB"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Širdies sutrikimai</w:t>
            </w:r>
            <w:r>
              <w:rPr>
                <w:rFonts w:ascii="Times New Roman" w:hAnsi="Times New Roman"/>
                <w:i/>
                <w:vertAlign w:val="superscript"/>
              </w:rPr>
              <w:t>1</w:t>
            </w:r>
          </w:p>
        </w:tc>
      </w:tr>
      <w:tr w:rsidR="00C036B9" w14:paraId="22881871" w14:textId="77777777" w:rsidTr="00F957AC">
        <w:tc>
          <w:tcPr>
            <w:tcW w:w="1831" w:type="dxa"/>
            <w:tcBorders>
              <w:top w:val="single" w:sz="4" w:space="0" w:color="auto"/>
              <w:left w:val="single" w:sz="4" w:space="0" w:color="auto"/>
              <w:bottom w:val="single" w:sz="4" w:space="0" w:color="auto"/>
              <w:right w:val="single" w:sz="4" w:space="0" w:color="auto"/>
            </w:tcBorders>
          </w:tcPr>
          <w:p w14:paraId="03A290AA"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0E946B67"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tcPr>
          <w:p w14:paraId="6EE9173F"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14:paraId="7F2DBB00"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Tachikardija</w:t>
            </w:r>
            <w:proofErr w:type="spellEnd"/>
            <w:r>
              <w:rPr>
                <w:rFonts w:ascii="Times New Roman" w:hAnsi="Times New Roman"/>
              </w:rPr>
              <w:t xml:space="preserve">, </w:t>
            </w:r>
            <w:proofErr w:type="spellStart"/>
            <w:r>
              <w:rPr>
                <w:rFonts w:ascii="Times New Roman" w:hAnsi="Times New Roman"/>
              </w:rPr>
              <w:t>palpitacijos</w:t>
            </w:r>
            <w:proofErr w:type="spellEnd"/>
          </w:p>
          <w:p w14:paraId="186BFD97"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1770" w:type="dxa"/>
            <w:tcBorders>
              <w:top w:val="single" w:sz="4" w:space="0" w:color="auto"/>
              <w:left w:val="single" w:sz="4" w:space="0" w:color="auto"/>
              <w:bottom w:val="single" w:sz="4" w:space="0" w:color="auto"/>
              <w:right w:val="single" w:sz="4" w:space="0" w:color="auto"/>
            </w:tcBorders>
            <w:hideMark/>
          </w:tcPr>
          <w:p w14:paraId="01EC56D0"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color w:val="000000"/>
              </w:rPr>
              <w:t>Miokardo infarktas, nestabilioji krūtinės angina</w:t>
            </w:r>
            <w:r>
              <w:rPr>
                <w:rFonts w:ascii="Times New Roman" w:hAnsi="Times New Roman"/>
                <w:color w:val="000000"/>
                <w:vertAlign w:val="superscript"/>
              </w:rPr>
              <w:t>2</w:t>
            </w:r>
            <w:r>
              <w:rPr>
                <w:rFonts w:ascii="Times New Roman" w:hAnsi="Times New Roman"/>
                <w:color w:val="000000"/>
              </w:rPr>
              <w:t xml:space="preserve">, </w:t>
            </w:r>
            <w:proofErr w:type="spellStart"/>
            <w:r>
              <w:rPr>
                <w:rFonts w:ascii="Times New Roman" w:hAnsi="Times New Roman"/>
                <w:color w:val="000000"/>
              </w:rPr>
              <w:t>skilvelinė</w:t>
            </w:r>
            <w:proofErr w:type="spellEnd"/>
            <w:r>
              <w:rPr>
                <w:rFonts w:ascii="Times New Roman" w:hAnsi="Times New Roman"/>
                <w:color w:val="000000"/>
              </w:rPr>
              <w:t xml:space="preserve"> aritmija</w:t>
            </w:r>
            <w:r>
              <w:rPr>
                <w:rFonts w:ascii="Times New Roman" w:hAnsi="Times New Roman"/>
                <w:color w:val="000000"/>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62CB0B94" w14:textId="77777777" w:rsidR="00C036B9" w:rsidRDefault="00C036B9">
            <w:pPr>
              <w:widowControl w:val="0"/>
              <w:tabs>
                <w:tab w:val="left" w:pos="567"/>
              </w:tabs>
              <w:autoSpaceDE w:val="0"/>
              <w:autoSpaceDN w:val="0"/>
              <w:adjustRightInd w:val="0"/>
              <w:ind w:left="0" w:firstLine="0"/>
              <w:rPr>
                <w:rFonts w:ascii="Times New Roman" w:hAnsi="Times New Roman"/>
                <w:color w:val="000000"/>
              </w:rPr>
            </w:pPr>
          </w:p>
        </w:tc>
      </w:tr>
      <w:tr w:rsidR="00C036B9" w14:paraId="5D1015D9"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5A1E7234"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lastRenderedPageBreak/>
              <w:t>Kraujagyslių sutrikimai</w:t>
            </w:r>
          </w:p>
        </w:tc>
      </w:tr>
      <w:tr w:rsidR="00C036B9" w14:paraId="2636B72F" w14:textId="77777777" w:rsidTr="00F957AC">
        <w:tc>
          <w:tcPr>
            <w:tcW w:w="1831" w:type="dxa"/>
            <w:tcBorders>
              <w:top w:val="single" w:sz="4" w:space="0" w:color="auto"/>
              <w:left w:val="single" w:sz="4" w:space="0" w:color="auto"/>
              <w:bottom w:val="single" w:sz="4" w:space="0" w:color="auto"/>
              <w:right w:val="single" w:sz="4" w:space="0" w:color="auto"/>
            </w:tcBorders>
          </w:tcPr>
          <w:p w14:paraId="4D230152"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hideMark/>
          </w:tcPr>
          <w:p w14:paraId="52F6784F"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Paraudimas</w:t>
            </w:r>
          </w:p>
        </w:tc>
        <w:tc>
          <w:tcPr>
            <w:tcW w:w="1658" w:type="dxa"/>
            <w:tcBorders>
              <w:top w:val="single" w:sz="4" w:space="0" w:color="auto"/>
              <w:left w:val="single" w:sz="4" w:space="0" w:color="auto"/>
              <w:bottom w:val="single" w:sz="4" w:space="0" w:color="auto"/>
              <w:right w:val="single" w:sz="4" w:space="0" w:color="auto"/>
            </w:tcBorders>
            <w:hideMark/>
          </w:tcPr>
          <w:p w14:paraId="54726084"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Hipotenzija</w:t>
            </w:r>
            <w:r>
              <w:rPr>
                <w:rFonts w:ascii="Times New Roman" w:hAnsi="Times New Roman"/>
                <w:vertAlign w:val="superscript"/>
              </w:rPr>
              <w:t>3</w:t>
            </w:r>
            <w:r>
              <w:rPr>
                <w:rFonts w:ascii="Times New Roman" w:hAnsi="Times New Roman"/>
              </w:rPr>
              <w:t>, hipertenzija</w:t>
            </w:r>
          </w:p>
        </w:tc>
        <w:tc>
          <w:tcPr>
            <w:tcW w:w="1770" w:type="dxa"/>
            <w:tcBorders>
              <w:top w:val="single" w:sz="4" w:space="0" w:color="auto"/>
              <w:left w:val="single" w:sz="4" w:space="0" w:color="auto"/>
              <w:bottom w:val="single" w:sz="4" w:space="0" w:color="auto"/>
              <w:right w:val="single" w:sz="4" w:space="0" w:color="auto"/>
            </w:tcBorders>
          </w:tcPr>
          <w:p w14:paraId="42ED7E6C"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2261" w:type="dxa"/>
            <w:tcBorders>
              <w:top w:val="single" w:sz="4" w:space="0" w:color="auto"/>
              <w:left w:val="single" w:sz="4" w:space="0" w:color="auto"/>
              <w:bottom w:val="single" w:sz="4" w:space="0" w:color="auto"/>
              <w:right w:val="single" w:sz="4" w:space="0" w:color="auto"/>
            </w:tcBorders>
          </w:tcPr>
          <w:p w14:paraId="2C17C03D"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r>
      <w:tr w:rsidR="00C036B9" w14:paraId="500E16D3"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1C1E4371"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Kvėpavimo sistemos, krūtinės ląstos ir tarpuplaučio sutrikimai</w:t>
            </w:r>
          </w:p>
        </w:tc>
      </w:tr>
      <w:tr w:rsidR="00C036B9" w14:paraId="0BC292D3" w14:textId="77777777" w:rsidTr="00F957AC">
        <w:tc>
          <w:tcPr>
            <w:tcW w:w="1831" w:type="dxa"/>
            <w:tcBorders>
              <w:top w:val="single" w:sz="4" w:space="0" w:color="auto"/>
              <w:left w:val="single" w:sz="4" w:space="0" w:color="auto"/>
              <w:bottom w:val="single" w:sz="4" w:space="0" w:color="auto"/>
              <w:right w:val="single" w:sz="4" w:space="0" w:color="auto"/>
            </w:tcBorders>
          </w:tcPr>
          <w:p w14:paraId="478E6F26"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hideMark/>
          </w:tcPr>
          <w:p w14:paraId="3E4ADE1F" w14:textId="77777777" w:rsidR="00C036B9" w:rsidRDefault="001B7F81">
            <w:pPr>
              <w:widowControl w:val="0"/>
              <w:tabs>
                <w:tab w:val="left" w:pos="567"/>
              </w:tabs>
              <w:autoSpaceDE w:val="0"/>
              <w:autoSpaceDN w:val="0"/>
              <w:adjustRightInd w:val="0"/>
              <w:ind w:left="0" w:firstLine="0"/>
              <w:jc w:val="both"/>
              <w:rPr>
                <w:rFonts w:ascii="Times New Roman" w:hAnsi="Times New Roman"/>
              </w:rPr>
            </w:pPr>
            <w:r>
              <w:rPr>
                <w:rFonts w:ascii="Times New Roman" w:hAnsi="Times New Roman"/>
              </w:rPr>
              <w:t>Nosies užgulimas</w:t>
            </w:r>
          </w:p>
        </w:tc>
        <w:tc>
          <w:tcPr>
            <w:tcW w:w="1658" w:type="dxa"/>
            <w:tcBorders>
              <w:top w:val="single" w:sz="4" w:space="0" w:color="auto"/>
              <w:left w:val="single" w:sz="4" w:space="0" w:color="auto"/>
              <w:bottom w:val="single" w:sz="4" w:space="0" w:color="auto"/>
              <w:right w:val="single" w:sz="4" w:space="0" w:color="auto"/>
            </w:tcBorders>
            <w:hideMark/>
          </w:tcPr>
          <w:p w14:paraId="59381284"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Dusulys, kraujavimas iš nosies</w:t>
            </w:r>
          </w:p>
        </w:tc>
        <w:tc>
          <w:tcPr>
            <w:tcW w:w="1770" w:type="dxa"/>
            <w:tcBorders>
              <w:top w:val="single" w:sz="4" w:space="0" w:color="auto"/>
              <w:left w:val="single" w:sz="4" w:space="0" w:color="auto"/>
              <w:bottom w:val="single" w:sz="4" w:space="0" w:color="auto"/>
              <w:right w:val="single" w:sz="4" w:space="0" w:color="auto"/>
            </w:tcBorders>
          </w:tcPr>
          <w:p w14:paraId="572B4830"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2261" w:type="dxa"/>
            <w:tcBorders>
              <w:top w:val="single" w:sz="4" w:space="0" w:color="auto"/>
              <w:left w:val="single" w:sz="4" w:space="0" w:color="auto"/>
              <w:bottom w:val="single" w:sz="4" w:space="0" w:color="auto"/>
              <w:right w:val="single" w:sz="4" w:space="0" w:color="auto"/>
            </w:tcBorders>
          </w:tcPr>
          <w:p w14:paraId="327D4B68"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r>
      <w:tr w:rsidR="00C036B9" w14:paraId="60309547"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42876B6A"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i/>
              </w:rPr>
              <w:t>Virškinimo trakto sutrikimai</w:t>
            </w:r>
          </w:p>
        </w:tc>
      </w:tr>
      <w:tr w:rsidR="00C036B9" w14:paraId="2CBD2151" w14:textId="77777777" w:rsidTr="00F957AC">
        <w:tc>
          <w:tcPr>
            <w:tcW w:w="1831" w:type="dxa"/>
            <w:tcBorders>
              <w:top w:val="single" w:sz="4" w:space="0" w:color="auto"/>
              <w:left w:val="single" w:sz="4" w:space="0" w:color="auto"/>
              <w:bottom w:val="single" w:sz="4" w:space="0" w:color="auto"/>
              <w:right w:val="single" w:sz="4" w:space="0" w:color="auto"/>
            </w:tcBorders>
          </w:tcPr>
          <w:p w14:paraId="42DBA17B"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hideMark/>
          </w:tcPr>
          <w:p w14:paraId="7ECEB99B"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Dispepsija</w:t>
            </w:r>
          </w:p>
        </w:tc>
        <w:tc>
          <w:tcPr>
            <w:tcW w:w="1658" w:type="dxa"/>
            <w:tcBorders>
              <w:top w:val="single" w:sz="4" w:space="0" w:color="auto"/>
              <w:left w:val="single" w:sz="4" w:space="0" w:color="auto"/>
              <w:bottom w:val="single" w:sz="4" w:space="0" w:color="auto"/>
              <w:right w:val="single" w:sz="4" w:space="0" w:color="auto"/>
            </w:tcBorders>
            <w:hideMark/>
          </w:tcPr>
          <w:p w14:paraId="5BB36BEA"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Pilvo skausmas, </w:t>
            </w:r>
            <w:proofErr w:type="spellStart"/>
            <w:r>
              <w:rPr>
                <w:rFonts w:ascii="Times New Roman" w:hAnsi="Times New Roman"/>
              </w:rPr>
              <w:t>gastroezofaginis</w:t>
            </w:r>
            <w:proofErr w:type="spellEnd"/>
            <w:r>
              <w:rPr>
                <w:rFonts w:ascii="Times New Roman" w:hAnsi="Times New Roman"/>
              </w:rPr>
              <w:t xml:space="preserve"> </w:t>
            </w:r>
            <w:proofErr w:type="spellStart"/>
            <w:r>
              <w:rPr>
                <w:rFonts w:ascii="Times New Roman" w:hAnsi="Times New Roman"/>
              </w:rPr>
              <w:t>refliuksas</w:t>
            </w:r>
            <w:proofErr w:type="spellEnd"/>
            <w:r>
              <w:rPr>
                <w:rFonts w:ascii="Times New Roman" w:hAnsi="Times New Roman"/>
              </w:rPr>
              <w:t>, pykinimas, vėmimas</w:t>
            </w:r>
          </w:p>
        </w:tc>
        <w:tc>
          <w:tcPr>
            <w:tcW w:w="1770" w:type="dxa"/>
            <w:tcBorders>
              <w:top w:val="single" w:sz="4" w:space="0" w:color="auto"/>
              <w:left w:val="single" w:sz="4" w:space="0" w:color="auto"/>
              <w:bottom w:val="single" w:sz="4" w:space="0" w:color="auto"/>
              <w:right w:val="single" w:sz="4" w:space="0" w:color="auto"/>
            </w:tcBorders>
          </w:tcPr>
          <w:p w14:paraId="0D3FCC8C"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2261" w:type="dxa"/>
            <w:tcBorders>
              <w:top w:val="single" w:sz="4" w:space="0" w:color="auto"/>
              <w:left w:val="single" w:sz="4" w:space="0" w:color="auto"/>
              <w:bottom w:val="single" w:sz="4" w:space="0" w:color="auto"/>
              <w:right w:val="single" w:sz="4" w:space="0" w:color="auto"/>
            </w:tcBorders>
          </w:tcPr>
          <w:p w14:paraId="6396D6D9"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r>
      <w:tr w:rsidR="00C036B9" w14:paraId="09DCB125"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6EB3FC23"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Odos ir poodinio audinio sutrikimai</w:t>
            </w:r>
          </w:p>
        </w:tc>
      </w:tr>
      <w:tr w:rsidR="00C036B9" w14:paraId="0F7448E7" w14:textId="77777777" w:rsidTr="00F957AC">
        <w:tc>
          <w:tcPr>
            <w:tcW w:w="1831" w:type="dxa"/>
            <w:tcBorders>
              <w:top w:val="single" w:sz="4" w:space="0" w:color="auto"/>
              <w:left w:val="single" w:sz="4" w:space="0" w:color="auto"/>
              <w:bottom w:val="single" w:sz="4" w:space="0" w:color="auto"/>
              <w:right w:val="single" w:sz="4" w:space="0" w:color="auto"/>
            </w:tcBorders>
          </w:tcPr>
          <w:p w14:paraId="7284979A"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tcPr>
          <w:p w14:paraId="63B8F3DE"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14:paraId="49706E7B"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Išbėrimas</w:t>
            </w:r>
          </w:p>
          <w:p w14:paraId="794B2E8F"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770" w:type="dxa"/>
            <w:tcBorders>
              <w:top w:val="single" w:sz="4" w:space="0" w:color="auto"/>
              <w:left w:val="single" w:sz="4" w:space="0" w:color="auto"/>
              <w:bottom w:val="single" w:sz="4" w:space="0" w:color="auto"/>
              <w:right w:val="single" w:sz="4" w:space="0" w:color="auto"/>
            </w:tcBorders>
            <w:hideMark/>
          </w:tcPr>
          <w:p w14:paraId="544627E6"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Hiperhidrozė</w:t>
            </w:r>
            <w:proofErr w:type="spellEnd"/>
            <w:r>
              <w:rPr>
                <w:rFonts w:ascii="Times New Roman" w:hAnsi="Times New Roman"/>
              </w:rPr>
              <w:t xml:space="preserve"> (pernelyg stiprus prakaitavimas), dilgėlinė, </w:t>
            </w:r>
            <w:proofErr w:type="spellStart"/>
            <w:r>
              <w:rPr>
                <w:rFonts w:ascii="Times New Roman" w:hAnsi="Times New Roman"/>
              </w:rPr>
              <w:t>Stivenso</w:t>
            </w:r>
            <w:proofErr w:type="spellEnd"/>
            <w:r>
              <w:rPr>
                <w:rFonts w:ascii="Times New Roman" w:hAnsi="Times New Roman"/>
              </w:rPr>
              <w:t>-Džonsono (</w:t>
            </w:r>
            <w:proofErr w:type="spellStart"/>
            <w:r>
              <w:rPr>
                <w:rFonts w:ascii="Times New Roman" w:hAnsi="Times New Roman"/>
                <w:i/>
                <w:color w:val="000000"/>
              </w:rPr>
              <w:t>Stevens-Johnson</w:t>
            </w:r>
            <w:proofErr w:type="spellEnd"/>
            <w:r>
              <w:rPr>
                <w:rFonts w:ascii="Times New Roman" w:hAnsi="Times New Roman"/>
                <w:color w:val="000000"/>
              </w:rPr>
              <w:t xml:space="preserve">) </w:t>
            </w:r>
            <w:r>
              <w:rPr>
                <w:rFonts w:ascii="Times New Roman" w:hAnsi="Times New Roman"/>
              </w:rPr>
              <w:t>sindromas</w:t>
            </w:r>
            <w:r>
              <w:rPr>
                <w:rFonts w:ascii="Times New Roman" w:hAnsi="Times New Roman"/>
                <w:vertAlign w:val="superscript"/>
              </w:rPr>
              <w:t>2</w:t>
            </w:r>
            <w:r>
              <w:rPr>
                <w:rFonts w:ascii="Times New Roman" w:hAnsi="Times New Roman"/>
              </w:rPr>
              <w:t xml:space="preserve">, </w:t>
            </w:r>
            <w:proofErr w:type="spellStart"/>
            <w:r>
              <w:rPr>
                <w:rFonts w:ascii="Times New Roman" w:hAnsi="Times New Roman"/>
              </w:rPr>
              <w:t>eksfoliacinis</w:t>
            </w:r>
            <w:proofErr w:type="spellEnd"/>
            <w:r>
              <w:rPr>
                <w:rFonts w:ascii="Times New Roman" w:hAnsi="Times New Roman"/>
              </w:rPr>
              <w:t xml:space="preserve"> dermatitas</w:t>
            </w:r>
            <w:r>
              <w:rPr>
                <w:rFonts w:ascii="Times New Roman" w:hAnsi="Times New Roman"/>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22757773" w14:textId="77777777" w:rsidR="00C036B9" w:rsidRDefault="00C036B9">
            <w:pPr>
              <w:widowControl w:val="0"/>
              <w:tabs>
                <w:tab w:val="left" w:pos="567"/>
              </w:tabs>
              <w:autoSpaceDE w:val="0"/>
              <w:autoSpaceDN w:val="0"/>
              <w:adjustRightInd w:val="0"/>
              <w:ind w:left="0" w:firstLine="0"/>
              <w:rPr>
                <w:rFonts w:ascii="Times New Roman" w:hAnsi="Times New Roman"/>
              </w:rPr>
            </w:pPr>
          </w:p>
        </w:tc>
      </w:tr>
      <w:tr w:rsidR="00C036B9" w14:paraId="3539E431"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7B1D7C63"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Skeleto, raumenų ir jungiamojo audinio sutrikimai</w:t>
            </w:r>
          </w:p>
        </w:tc>
      </w:tr>
      <w:tr w:rsidR="00C036B9" w14:paraId="3690D881" w14:textId="77777777" w:rsidTr="00F957AC">
        <w:tc>
          <w:tcPr>
            <w:tcW w:w="1831" w:type="dxa"/>
            <w:tcBorders>
              <w:top w:val="single" w:sz="4" w:space="0" w:color="auto"/>
              <w:left w:val="single" w:sz="4" w:space="0" w:color="auto"/>
              <w:bottom w:val="single" w:sz="4" w:space="0" w:color="auto"/>
              <w:right w:val="single" w:sz="4" w:space="0" w:color="auto"/>
            </w:tcBorders>
          </w:tcPr>
          <w:p w14:paraId="08F3F9F4"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hideMark/>
          </w:tcPr>
          <w:p w14:paraId="12C8CA6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Nugaros skausmas, </w:t>
            </w:r>
            <w:proofErr w:type="spellStart"/>
            <w:r>
              <w:rPr>
                <w:rFonts w:ascii="Times New Roman" w:hAnsi="Times New Roman"/>
              </w:rPr>
              <w:t>mialgija</w:t>
            </w:r>
            <w:proofErr w:type="spellEnd"/>
            <w:r>
              <w:rPr>
                <w:rFonts w:ascii="Times New Roman" w:hAnsi="Times New Roman"/>
              </w:rPr>
              <w:t>, galūnių skausmas</w:t>
            </w:r>
          </w:p>
        </w:tc>
        <w:tc>
          <w:tcPr>
            <w:tcW w:w="1658" w:type="dxa"/>
            <w:tcBorders>
              <w:top w:val="single" w:sz="4" w:space="0" w:color="auto"/>
              <w:left w:val="single" w:sz="4" w:space="0" w:color="auto"/>
              <w:bottom w:val="single" w:sz="4" w:space="0" w:color="auto"/>
              <w:right w:val="single" w:sz="4" w:space="0" w:color="auto"/>
            </w:tcBorders>
          </w:tcPr>
          <w:p w14:paraId="3C0A87B2"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770" w:type="dxa"/>
            <w:tcBorders>
              <w:top w:val="single" w:sz="4" w:space="0" w:color="auto"/>
              <w:left w:val="single" w:sz="4" w:space="0" w:color="auto"/>
              <w:bottom w:val="single" w:sz="4" w:space="0" w:color="auto"/>
              <w:right w:val="single" w:sz="4" w:space="0" w:color="auto"/>
            </w:tcBorders>
          </w:tcPr>
          <w:p w14:paraId="7B04982B"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2261" w:type="dxa"/>
            <w:tcBorders>
              <w:top w:val="single" w:sz="4" w:space="0" w:color="auto"/>
              <w:left w:val="single" w:sz="4" w:space="0" w:color="auto"/>
              <w:bottom w:val="single" w:sz="4" w:space="0" w:color="auto"/>
              <w:right w:val="single" w:sz="4" w:space="0" w:color="auto"/>
            </w:tcBorders>
          </w:tcPr>
          <w:p w14:paraId="7A4EA806"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r>
      <w:tr w:rsidR="00C036B9" w14:paraId="2A6E299E"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6DCE9D1C"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Inkstų ir šlapimo takų sutrikimai</w:t>
            </w:r>
          </w:p>
        </w:tc>
      </w:tr>
      <w:tr w:rsidR="00C036B9" w14:paraId="61F415D0" w14:textId="77777777" w:rsidTr="00F957AC">
        <w:tc>
          <w:tcPr>
            <w:tcW w:w="1831" w:type="dxa"/>
            <w:tcBorders>
              <w:top w:val="single" w:sz="4" w:space="0" w:color="auto"/>
              <w:left w:val="single" w:sz="4" w:space="0" w:color="auto"/>
              <w:bottom w:val="single" w:sz="4" w:space="0" w:color="auto"/>
              <w:right w:val="single" w:sz="4" w:space="0" w:color="auto"/>
            </w:tcBorders>
          </w:tcPr>
          <w:p w14:paraId="5F3F6258"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tcPr>
          <w:p w14:paraId="1DACC2E8"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14:paraId="07BDF834"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Hematurija</w:t>
            </w:r>
            <w:proofErr w:type="spellEnd"/>
          </w:p>
          <w:p w14:paraId="1DE7A607"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770" w:type="dxa"/>
            <w:tcBorders>
              <w:top w:val="single" w:sz="4" w:space="0" w:color="auto"/>
              <w:left w:val="single" w:sz="4" w:space="0" w:color="auto"/>
              <w:bottom w:val="single" w:sz="4" w:space="0" w:color="auto"/>
              <w:right w:val="single" w:sz="4" w:space="0" w:color="auto"/>
            </w:tcBorders>
          </w:tcPr>
          <w:p w14:paraId="5AD92ACA"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2261" w:type="dxa"/>
            <w:tcBorders>
              <w:top w:val="single" w:sz="4" w:space="0" w:color="auto"/>
              <w:left w:val="single" w:sz="4" w:space="0" w:color="auto"/>
              <w:bottom w:val="single" w:sz="4" w:space="0" w:color="auto"/>
              <w:right w:val="single" w:sz="4" w:space="0" w:color="auto"/>
            </w:tcBorders>
          </w:tcPr>
          <w:p w14:paraId="584B75D3"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r>
      <w:tr w:rsidR="00C036B9" w14:paraId="4C8FD179"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6BF5B78F"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i/>
              </w:rPr>
              <w:t>Lytinės sistemos ir krūties sutrikimai</w:t>
            </w:r>
          </w:p>
        </w:tc>
      </w:tr>
      <w:tr w:rsidR="00C036B9" w14:paraId="30ECA336" w14:textId="77777777" w:rsidTr="00F957AC">
        <w:tc>
          <w:tcPr>
            <w:tcW w:w="1831" w:type="dxa"/>
            <w:tcBorders>
              <w:top w:val="single" w:sz="4" w:space="0" w:color="auto"/>
              <w:left w:val="single" w:sz="4" w:space="0" w:color="auto"/>
              <w:bottom w:val="single" w:sz="4" w:space="0" w:color="auto"/>
              <w:right w:val="single" w:sz="4" w:space="0" w:color="auto"/>
            </w:tcBorders>
          </w:tcPr>
          <w:p w14:paraId="4463F7C8"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tcPr>
          <w:p w14:paraId="4A2591EA"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hideMark/>
          </w:tcPr>
          <w:p w14:paraId="1E5BAB2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Užsitęsusi erekcija</w:t>
            </w:r>
          </w:p>
        </w:tc>
        <w:tc>
          <w:tcPr>
            <w:tcW w:w="1770" w:type="dxa"/>
            <w:tcBorders>
              <w:top w:val="single" w:sz="4" w:space="0" w:color="auto"/>
              <w:left w:val="single" w:sz="4" w:space="0" w:color="auto"/>
              <w:bottom w:val="single" w:sz="4" w:space="0" w:color="auto"/>
              <w:right w:val="single" w:sz="4" w:space="0" w:color="auto"/>
            </w:tcBorders>
          </w:tcPr>
          <w:p w14:paraId="3DC2D023"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Kraujavimas iš varpos, </w:t>
            </w:r>
            <w:proofErr w:type="spellStart"/>
            <w:r>
              <w:rPr>
                <w:rFonts w:ascii="Times New Roman" w:hAnsi="Times New Roman"/>
              </w:rPr>
              <w:t>hematospermija</w:t>
            </w:r>
            <w:proofErr w:type="spellEnd"/>
            <w:r>
              <w:rPr>
                <w:rFonts w:ascii="Times New Roman" w:hAnsi="Times New Roman"/>
              </w:rPr>
              <w:t>, priapizmas</w:t>
            </w:r>
            <w:r>
              <w:rPr>
                <w:rFonts w:ascii="Times New Roman" w:hAnsi="Times New Roman"/>
                <w:vertAlign w:val="superscript"/>
              </w:rPr>
              <w:t>2</w:t>
            </w:r>
          </w:p>
          <w:p w14:paraId="75B7B30A"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2261" w:type="dxa"/>
            <w:tcBorders>
              <w:top w:val="single" w:sz="4" w:space="0" w:color="auto"/>
              <w:left w:val="single" w:sz="4" w:space="0" w:color="auto"/>
              <w:bottom w:val="single" w:sz="4" w:space="0" w:color="auto"/>
              <w:right w:val="single" w:sz="4" w:space="0" w:color="auto"/>
            </w:tcBorders>
          </w:tcPr>
          <w:p w14:paraId="235C8F27" w14:textId="77777777" w:rsidR="00C036B9" w:rsidRDefault="00C036B9">
            <w:pPr>
              <w:widowControl w:val="0"/>
              <w:tabs>
                <w:tab w:val="left" w:pos="567"/>
              </w:tabs>
              <w:autoSpaceDE w:val="0"/>
              <w:autoSpaceDN w:val="0"/>
              <w:adjustRightInd w:val="0"/>
              <w:ind w:left="0" w:firstLine="0"/>
              <w:rPr>
                <w:rFonts w:ascii="Times New Roman" w:hAnsi="Times New Roman"/>
              </w:rPr>
            </w:pPr>
          </w:p>
        </w:tc>
      </w:tr>
      <w:tr w:rsidR="00C036B9" w14:paraId="4558A811" w14:textId="77777777">
        <w:tc>
          <w:tcPr>
            <w:tcW w:w="9060" w:type="dxa"/>
            <w:gridSpan w:val="5"/>
            <w:tcBorders>
              <w:top w:val="single" w:sz="4" w:space="0" w:color="auto"/>
              <w:left w:val="single" w:sz="4" w:space="0" w:color="auto"/>
              <w:bottom w:val="single" w:sz="4" w:space="0" w:color="auto"/>
              <w:right w:val="single" w:sz="4" w:space="0" w:color="auto"/>
            </w:tcBorders>
            <w:hideMark/>
          </w:tcPr>
          <w:p w14:paraId="013E1282"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Bendrieji sutrikimai ir vartojimo vietos pažeidimai</w:t>
            </w:r>
          </w:p>
        </w:tc>
      </w:tr>
      <w:tr w:rsidR="00C036B9" w14:paraId="4A093821" w14:textId="77777777" w:rsidTr="00F957AC">
        <w:tc>
          <w:tcPr>
            <w:tcW w:w="1831" w:type="dxa"/>
            <w:tcBorders>
              <w:top w:val="single" w:sz="4" w:space="0" w:color="auto"/>
              <w:left w:val="single" w:sz="4" w:space="0" w:color="auto"/>
              <w:bottom w:val="single" w:sz="4" w:space="0" w:color="auto"/>
              <w:right w:val="single" w:sz="4" w:space="0" w:color="auto"/>
            </w:tcBorders>
          </w:tcPr>
          <w:p w14:paraId="75347FC5" w14:textId="77777777" w:rsidR="00C036B9" w:rsidRDefault="00C036B9">
            <w:pPr>
              <w:widowControl w:val="0"/>
              <w:tabs>
                <w:tab w:val="left" w:pos="567"/>
              </w:tabs>
              <w:autoSpaceDE w:val="0"/>
              <w:autoSpaceDN w:val="0"/>
              <w:adjustRightInd w:val="0"/>
              <w:ind w:left="0" w:firstLine="0"/>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tcPr>
          <w:p w14:paraId="7A16ADEF"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hideMark/>
          </w:tcPr>
          <w:p w14:paraId="531BB650" w14:textId="77777777" w:rsidR="00C036B9" w:rsidRDefault="001B7F81">
            <w:pPr>
              <w:widowControl w:val="0"/>
              <w:tabs>
                <w:tab w:val="left" w:pos="567"/>
              </w:tabs>
              <w:autoSpaceDE w:val="0"/>
              <w:autoSpaceDN w:val="0"/>
              <w:adjustRightInd w:val="0"/>
              <w:ind w:left="0" w:firstLine="0"/>
              <w:rPr>
                <w:rFonts w:ascii="Times New Roman" w:hAnsi="Times New Roman"/>
                <w:vertAlign w:val="superscript"/>
              </w:rPr>
            </w:pPr>
            <w:r>
              <w:rPr>
                <w:rFonts w:ascii="Times New Roman" w:hAnsi="Times New Roman"/>
              </w:rPr>
              <w:t>Krūtinės skausmas</w:t>
            </w:r>
            <w:r>
              <w:rPr>
                <w:rFonts w:ascii="Times New Roman" w:hAnsi="Times New Roman"/>
                <w:vertAlign w:val="superscript"/>
              </w:rPr>
              <w:t>1</w:t>
            </w:r>
          </w:p>
          <w:p w14:paraId="692E0B14"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Nuovargis, periferinė edema</w:t>
            </w:r>
          </w:p>
        </w:tc>
        <w:tc>
          <w:tcPr>
            <w:tcW w:w="1770" w:type="dxa"/>
            <w:tcBorders>
              <w:top w:val="single" w:sz="4" w:space="0" w:color="auto"/>
              <w:left w:val="single" w:sz="4" w:space="0" w:color="auto"/>
              <w:bottom w:val="single" w:sz="4" w:space="0" w:color="auto"/>
              <w:right w:val="single" w:sz="4" w:space="0" w:color="auto"/>
            </w:tcBorders>
            <w:hideMark/>
          </w:tcPr>
          <w:p w14:paraId="266BED50"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Veido edema</w:t>
            </w:r>
            <w:r>
              <w:rPr>
                <w:rFonts w:ascii="Times New Roman" w:hAnsi="Times New Roman"/>
                <w:vertAlign w:val="superscript"/>
              </w:rPr>
              <w:t>2</w:t>
            </w:r>
            <w:r>
              <w:rPr>
                <w:rFonts w:ascii="Times New Roman" w:hAnsi="Times New Roman"/>
              </w:rPr>
              <w:t xml:space="preserve">, staigi </w:t>
            </w:r>
            <w:proofErr w:type="spellStart"/>
            <w:r>
              <w:rPr>
                <w:rFonts w:ascii="Times New Roman" w:hAnsi="Times New Roman"/>
              </w:rPr>
              <w:t>kardialinė</w:t>
            </w:r>
            <w:proofErr w:type="spellEnd"/>
            <w:r>
              <w:rPr>
                <w:rFonts w:ascii="Times New Roman" w:hAnsi="Times New Roman"/>
              </w:rPr>
              <w:t xml:space="preserve"> mirtis </w:t>
            </w:r>
            <w:r>
              <w:rPr>
                <w:rFonts w:ascii="Times New Roman" w:hAnsi="Times New Roman"/>
                <w:vertAlign w:val="superscript"/>
              </w:rPr>
              <w:t>1,2</w:t>
            </w:r>
          </w:p>
        </w:tc>
        <w:tc>
          <w:tcPr>
            <w:tcW w:w="2261" w:type="dxa"/>
            <w:tcBorders>
              <w:top w:val="single" w:sz="4" w:space="0" w:color="auto"/>
              <w:left w:val="single" w:sz="4" w:space="0" w:color="auto"/>
              <w:bottom w:val="single" w:sz="4" w:space="0" w:color="auto"/>
              <w:right w:val="single" w:sz="4" w:space="0" w:color="auto"/>
            </w:tcBorders>
          </w:tcPr>
          <w:p w14:paraId="157BD0E2" w14:textId="77777777" w:rsidR="00C036B9" w:rsidRDefault="00C036B9">
            <w:pPr>
              <w:widowControl w:val="0"/>
              <w:tabs>
                <w:tab w:val="left" w:pos="567"/>
              </w:tabs>
              <w:autoSpaceDE w:val="0"/>
              <w:autoSpaceDN w:val="0"/>
              <w:adjustRightInd w:val="0"/>
              <w:ind w:left="0" w:firstLine="0"/>
              <w:rPr>
                <w:rFonts w:ascii="Times New Roman" w:hAnsi="Times New Roman"/>
              </w:rPr>
            </w:pPr>
          </w:p>
        </w:tc>
      </w:tr>
    </w:tbl>
    <w:p w14:paraId="5EBB3582"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vertAlign w:val="superscript"/>
        </w:rPr>
        <w:t>1</w:t>
      </w:r>
      <w:r>
        <w:rPr>
          <w:rFonts w:ascii="Times New Roman" w:hAnsi="Times New Roman"/>
        </w:rPr>
        <w:t xml:space="preserve"> </w:t>
      </w:r>
      <w:r>
        <w:rPr>
          <w:rFonts w:ascii="Times New Roman" w:hAnsi="Times New Roman"/>
          <w:color w:val="000000"/>
        </w:rPr>
        <w:t>Dauguma pacientų jau turėjo kardiovaskulinės rizikos veiksnių (žr. 4.4 skyrių).</w:t>
      </w:r>
    </w:p>
    <w:p w14:paraId="4F00AF2A"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vertAlign w:val="superscript"/>
        </w:rPr>
        <w:t>2</w:t>
      </w:r>
      <w:r>
        <w:rPr>
          <w:rFonts w:ascii="Times New Roman" w:hAnsi="Times New Roman"/>
        </w:rPr>
        <w:t xml:space="preserve"> Stebėjimo po vaistinio preparato pateikimo į rinką metu pranešta apie nepageidaujamas reakcijas, kurių nepastebėta placebu kontroliuojamų klinikinių tyrimų metu.</w:t>
      </w:r>
    </w:p>
    <w:p w14:paraId="684CD085"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vertAlign w:val="superscript"/>
        </w:rPr>
        <w:t>3</w:t>
      </w:r>
      <w:r>
        <w:rPr>
          <w:rFonts w:ascii="Times New Roman" w:hAnsi="Times New Roman"/>
        </w:rPr>
        <w:t xml:space="preserve"> Pranešimų gauta dažniau, kai </w:t>
      </w:r>
      <w:proofErr w:type="spellStart"/>
      <w:r>
        <w:rPr>
          <w:rFonts w:ascii="Times New Roman" w:hAnsi="Times New Roman"/>
        </w:rPr>
        <w:t>tadalafilio</w:t>
      </w:r>
      <w:proofErr w:type="spellEnd"/>
      <w:r>
        <w:rPr>
          <w:rFonts w:ascii="Times New Roman" w:hAnsi="Times New Roman"/>
        </w:rPr>
        <w:t xml:space="preserve"> skirta pacientams, jau vartojantiems </w:t>
      </w:r>
      <w:proofErr w:type="spellStart"/>
      <w:r>
        <w:rPr>
          <w:rFonts w:ascii="Times New Roman" w:hAnsi="Times New Roman"/>
        </w:rPr>
        <w:t>antihipertenzinių</w:t>
      </w:r>
      <w:proofErr w:type="spellEnd"/>
      <w:r>
        <w:rPr>
          <w:rFonts w:ascii="Times New Roman" w:hAnsi="Times New Roman"/>
        </w:rPr>
        <w:t xml:space="preserve"> vaistinių preparatų.</w:t>
      </w:r>
    </w:p>
    <w:p w14:paraId="65E87E97" w14:textId="77777777" w:rsidR="00C036B9" w:rsidRDefault="00C036B9">
      <w:pPr>
        <w:widowControl w:val="0"/>
        <w:tabs>
          <w:tab w:val="left" w:pos="567"/>
        </w:tabs>
        <w:autoSpaceDE w:val="0"/>
        <w:autoSpaceDN w:val="0"/>
        <w:adjustRightInd w:val="0"/>
        <w:ind w:left="0" w:firstLine="0"/>
        <w:jc w:val="both"/>
        <w:rPr>
          <w:rFonts w:ascii="Times New Roman" w:hAnsi="Times New Roman"/>
        </w:rPr>
      </w:pPr>
    </w:p>
    <w:p w14:paraId="234D65DC"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Atrinktų nepageidaujamų reakcijų apibūdinimas</w:t>
      </w:r>
    </w:p>
    <w:p w14:paraId="6B497E30" w14:textId="77777777" w:rsidR="00C036B9" w:rsidRDefault="001B7F81">
      <w:pPr>
        <w:widowControl w:val="0"/>
        <w:tabs>
          <w:tab w:val="left" w:pos="567"/>
        </w:tabs>
        <w:ind w:left="0" w:firstLine="0"/>
        <w:rPr>
          <w:rFonts w:ascii="Times New Roman" w:hAnsi="Times New Roman"/>
          <w:color w:val="000000"/>
        </w:rPr>
      </w:pPr>
      <w:r>
        <w:rPr>
          <w:rFonts w:ascii="Times New Roman" w:hAnsi="Times New Roman"/>
          <w:color w:val="000000"/>
        </w:rPr>
        <w:t xml:space="preserve">Pacientams, </w:t>
      </w:r>
      <w:proofErr w:type="spellStart"/>
      <w:r>
        <w:rPr>
          <w:rFonts w:ascii="Times New Roman" w:hAnsi="Times New Roman"/>
          <w:color w:val="000000"/>
        </w:rPr>
        <w:t>tadalafilio</w:t>
      </w:r>
      <w:proofErr w:type="spellEnd"/>
      <w:r>
        <w:rPr>
          <w:rFonts w:ascii="Times New Roman" w:hAnsi="Times New Roman"/>
          <w:color w:val="000000"/>
        </w:rPr>
        <w:t xml:space="preserve"> vartojusiems kartą per parą, palyginti su vartojusiais placebo, šiek tiek dažniau atsirado neįprastų elektrokardiogramos (EKG) pokyčių, dažniausiai sinusinė bradikardija. Dauguma tokių neįprastų EKG pokyčių nebuvo susiję su nepageidaujamomis reakcijomis.</w:t>
      </w:r>
    </w:p>
    <w:p w14:paraId="7D7AEC66"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6FCBF3B9"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Kitos ypatingos populiacijos</w:t>
      </w:r>
    </w:p>
    <w:p w14:paraId="7E51E4FB"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rPr>
        <w:t xml:space="preserve">Duomenų apie vyresnius kaip 65 metų pacientus, klinikinių tyrimų metu </w:t>
      </w:r>
      <w:proofErr w:type="spellStart"/>
      <w:r>
        <w:rPr>
          <w:rFonts w:ascii="Times New Roman" w:hAnsi="Times New Roman"/>
        </w:rPr>
        <w:t>tadalafilio</w:t>
      </w:r>
      <w:proofErr w:type="spellEnd"/>
      <w:r>
        <w:rPr>
          <w:rFonts w:ascii="Times New Roman" w:hAnsi="Times New Roman"/>
        </w:rPr>
        <w:t xml:space="preserve"> vartojusius arba erekcijos funkcijos sutrikimui, arba gerybinei prostatos </w:t>
      </w:r>
      <w:proofErr w:type="spellStart"/>
      <w:r>
        <w:rPr>
          <w:rFonts w:ascii="Times New Roman" w:hAnsi="Times New Roman"/>
        </w:rPr>
        <w:t>hiperplazijai</w:t>
      </w:r>
      <w:proofErr w:type="spellEnd"/>
      <w:r>
        <w:rPr>
          <w:rFonts w:ascii="Times New Roman" w:hAnsi="Times New Roman"/>
        </w:rPr>
        <w:t xml:space="preserve"> gydyti, yra nedaug. Klinikinių tyrimų, kai gerybinė prostatos </w:t>
      </w:r>
      <w:proofErr w:type="spellStart"/>
      <w:r>
        <w:rPr>
          <w:rFonts w:ascii="Times New Roman" w:hAnsi="Times New Roman"/>
        </w:rPr>
        <w:t>hiperplazija</w:t>
      </w:r>
      <w:proofErr w:type="spellEnd"/>
      <w:r>
        <w:rPr>
          <w:rFonts w:ascii="Times New Roman" w:hAnsi="Times New Roman"/>
        </w:rPr>
        <w:t xml:space="preserve"> buvo gydoma kartą per parą vartojama 5 mg </w:t>
      </w:r>
      <w:proofErr w:type="spellStart"/>
      <w:r>
        <w:rPr>
          <w:rFonts w:ascii="Times New Roman" w:hAnsi="Times New Roman"/>
        </w:rPr>
        <w:t>tadalafilio</w:t>
      </w:r>
      <w:proofErr w:type="spellEnd"/>
      <w:r>
        <w:rPr>
          <w:rFonts w:ascii="Times New Roman" w:hAnsi="Times New Roman"/>
        </w:rPr>
        <w:t xml:space="preserve"> doze, metu pranešimų apie svaigulį ir viduriavimą dažniau gauta vyresniems kaip 75 metų pacientams.</w:t>
      </w:r>
    </w:p>
    <w:p w14:paraId="26CA7D3A" w14:textId="77777777" w:rsidR="00C036B9" w:rsidRDefault="00C036B9">
      <w:pPr>
        <w:widowControl w:val="0"/>
        <w:tabs>
          <w:tab w:val="left" w:pos="567"/>
        </w:tabs>
        <w:autoSpaceDE w:val="0"/>
        <w:autoSpaceDN w:val="0"/>
        <w:adjustRightInd w:val="0"/>
        <w:ind w:left="0" w:firstLine="0"/>
        <w:jc w:val="both"/>
        <w:rPr>
          <w:rFonts w:ascii="Times New Roman" w:hAnsi="Times New Roman"/>
          <w:u w:val="single"/>
        </w:rPr>
      </w:pPr>
    </w:p>
    <w:p w14:paraId="4132E047"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Pranešimas apie įtariamas nepageidaujamas reakcijas</w:t>
      </w:r>
    </w:p>
    <w:p w14:paraId="71B48312" w14:textId="77777777" w:rsidR="007B68E9" w:rsidRPr="007B68E9" w:rsidRDefault="007B68E9" w:rsidP="007B68E9">
      <w:pPr>
        <w:tabs>
          <w:tab w:val="left" w:pos="567"/>
        </w:tabs>
        <w:spacing w:line="260" w:lineRule="exact"/>
        <w:ind w:left="0" w:firstLine="0"/>
        <w:jc w:val="both"/>
        <w:rPr>
          <w:rFonts w:ascii="Times New Roman" w:eastAsia="Times New Roman" w:hAnsi="Times New Roman" w:cs="Times New Roman"/>
          <w:szCs w:val="24"/>
        </w:rPr>
      </w:pPr>
      <w:r w:rsidRPr="007B68E9">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B68E9">
        <w:rPr>
          <w:rFonts w:ascii="Times New Roman" w:eastAsia="Times New Roman" w:hAnsi="Times New Roman" w:cs="Times New Roman"/>
          <w:u w:val="single"/>
        </w:rPr>
        <w:t>https://vvkt.lrv.lt/lt/</w:t>
      </w:r>
      <w:r w:rsidRPr="007B68E9">
        <w:rPr>
          <w:rFonts w:ascii="Times New Roman" w:eastAsia="Times New Roman" w:hAnsi="Times New Roman" w:cs="Times New Roman"/>
        </w:rPr>
        <w:t xml:space="preserve"> nurodytais būdais.</w:t>
      </w:r>
    </w:p>
    <w:p w14:paraId="50AFB476" w14:textId="77777777" w:rsidR="00C036B9" w:rsidRDefault="00C036B9">
      <w:pPr>
        <w:widowControl w:val="0"/>
        <w:tabs>
          <w:tab w:val="left" w:pos="567"/>
        </w:tabs>
        <w:ind w:left="0" w:firstLine="0"/>
        <w:rPr>
          <w:rFonts w:ascii="Times New Roman" w:hAnsi="Times New Roman"/>
          <w:b/>
        </w:rPr>
      </w:pPr>
    </w:p>
    <w:p w14:paraId="7FAAF206" w14:textId="77777777" w:rsidR="00C036B9" w:rsidRDefault="001B7F81">
      <w:pPr>
        <w:widowControl w:val="0"/>
        <w:tabs>
          <w:tab w:val="left" w:pos="567"/>
        </w:tabs>
        <w:ind w:left="0" w:firstLine="0"/>
        <w:rPr>
          <w:rFonts w:ascii="Times New Roman" w:hAnsi="Times New Roman"/>
          <w:b/>
        </w:rPr>
      </w:pPr>
      <w:r>
        <w:rPr>
          <w:rFonts w:ascii="Times New Roman" w:hAnsi="Times New Roman"/>
          <w:b/>
        </w:rPr>
        <w:t>4.9</w:t>
      </w:r>
      <w:r>
        <w:rPr>
          <w:rFonts w:ascii="Times New Roman" w:hAnsi="Times New Roman"/>
          <w:b/>
        </w:rPr>
        <w:tab/>
        <w:t>Perdozavimas</w:t>
      </w:r>
    </w:p>
    <w:p w14:paraId="5C13C43E" w14:textId="77777777" w:rsidR="00C036B9" w:rsidRDefault="00C036B9">
      <w:pPr>
        <w:widowControl w:val="0"/>
        <w:tabs>
          <w:tab w:val="left" w:pos="567"/>
        </w:tabs>
        <w:ind w:left="0" w:firstLine="0"/>
        <w:rPr>
          <w:rFonts w:ascii="Times New Roman" w:hAnsi="Times New Roman"/>
        </w:rPr>
      </w:pPr>
    </w:p>
    <w:p w14:paraId="7D5C664C" w14:textId="77777777" w:rsidR="00C036B9" w:rsidRDefault="001B7F81">
      <w:pPr>
        <w:widowControl w:val="0"/>
        <w:ind w:left="0" w:firstLine="0"/>
        <w:rPr>
          <w:rFonts w:ascii="Times New Roman" w:hAnsi="Times New Roman"/>
        </w:rPr>
      </w:pPr>
      <w:r>
        <w:rPr>
          <w:rFonts w:ascii="Times New Roman" w:hAnsi="Times New Roman"/>
        </w:rPr>
        <w:t xml:space="preserve">Sveiki tiriamieji vartojo ne didesnę kaip 500 mg vienkartinę dozę, pacientai, </w:t>
      </w:r>
      <w:r>
        <w:rPr>
          <w:rFonts w:ascii="Times New Roman" w:eastAsia="Times New Roman" w:hAnsi="Times New Roman" w:cs="Times New Roman"/>
          <w:lang w:eastAsia="lt-LT"/>
        </w:rPr>
        <w:t>kurie</w:t>
      </w:r>
      <w:r>
        <w:rPr>
          <w:rFonts w:ascii="Times New Roman" w:hAnsi="Times New Roman"/>
        </w:rPr>
        <w:t xml:space="preserve"> vartojo ne didesnes kaip 100 mg kartotines paros dozes. Pastebėtos nepageidaujamos reakcijos buvo panašios į nustatytas vartojant mažesnes dozes.</w:t>
      </w:r>
    </w:p>
    <w:p w14:paraId="5CCD6167" w14:textId="77777777" w:rsidR="00C036B9" w:rsidRDefault="001B7F81">
      <w:pPr>
        <w:widowControl w:val="0"/>
        <w:ind w:left="0" w:firstLine="0"/>
        <w:rPr>
          <w:rFonts w:ascii="Times New Roman" w:hAnsi="Times New Roman"/>
          <w:u w:val="single"/>
        </w:rPr>
      </w:pPr>
      <w:r>
        <w:rPr>
          <w:rFonts w:ascii="Times New Roman" w:hAnsi="Times New Roman"/>
        </w:rPr>
        <w:t xml:space="preserve">Perdozavus pagal poreikį reikia gydyti įprastinėmis palaikomosiomis priemonėmis. Hemodializė </w:t>
      </w:r>
      <w:proofErr w:type="spellStart"/>
      <w:r>
        <w:rPr>
          <w:rFonts w:ascii="Times New Roman" w:hAnsi="Times New Roman"/>
        </w:rPr>
        <w:t>tadalafilio</w:t>
      </w:r>
      <w:proofErr w:type="spellEnd"/>
      <w:r>
        <w:rPr>
          <w:rFonts w:ascii="Times New Roman" w:hAnsi="Times New Roman"/>
        </w:rPr>
        <w:t xml:space="preserve"> eliminaciją veikia nereikšmingai.</w:t>
      </w:r>
    </w:p>
    <w:p w14:paraId="4E1E868E" w14:textId="77777777" w:rsidR="00C036B9" w:rsidRDefault="00C036B9">
      <w:pPr>
        <w:widowControl w:val="0"/>
        <w:tabs>
          <w:tab w:val="left" w:pos="567"/>
        </w:tabs>
        <w:ind w:left="0" w:firstLine="0"/>
        <w:rPr>
          <w:rFonts w:ascii="Times New Roman" w:hAnsi="Times New Roman"/>
        </w:rPr>
      </w:pPr>
    </w:p>
    <w:p w14:paraId="041CE323" w14:textId="77777777" w:rsidR="00C036B9" w:rsidRDefault="00C036B9">
      <w:pPr>
        <w:widowControl w:val="0"/>
        <w:tabs>
          <w:tab w:val="left" w:pos="567"/>
        </w:tabs>
        <w:ind w:left="0" w:firstLine="0"/>
        <w:rPr>
          <w:rFonts w:ascii="Times New Roman" w:hAnsi="Times New Roman"/>
        </w:rPr>
      </w:pPr>
    </w:p>
    <w:p w14:paraId="63425841" w14:textId="77777777" w:rsidR="00C036B9" w:rsidRDefault="001B7F81">
      <w:pPr>
        <w:widowControl w:val="0"/>
        <w:tabs>
          <w:tab w:val="left" w:pos="567"/>
        </w:tabs>
        <w:ind w:left="0" w:firstLine="0"/>
        <w:outlineLvl w:val="2"/>
        <w:rPr>
          <w:rFonts w:ascii="Times New Roman" w:hAnsi="Times New Roman"/>
          <w:b/>
        </w:rPr>
      </w:pPr>
      <w:r>
        <w:rPr>
          <w:rFonts w:ascii="Times New Roman" w:hAnsi="Times New Roman"/>
          <w:b/>
        </w:rPr>
        <w:t>5.</w:t>
      </w:r>
      <w:r>
        <w:rPr>
          <w:rFonts w:ascii="Times New Roman" w:hAnsi="Times New Roman"/>
          <w:b/>
        </w:rPr>
        <w:tab/>
        <w:t>FARMAKOLOGINĖS SAVYBĖS</w:t>
      </w:r>
    </w:p>
    <w:p w14:paraId="0340ABB4"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6307D60E" w14:textId="77777777" w:rsidR="00C036B9" w:rsidRDefault="001B7F81">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3EABC3BC"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5E80DC4F" w14:textId="77777777" w:rsidR="00C036B9" w:rsidRDefault="001B7F81">
      <w:pPr>
        <w:widowControl w:val="0"/>
        <w:tabs>
          <w:tab w:val="left" w:pos="567"/>
        </w:tabs>
        <w:overflowPunct w:val="0"/>
        <w:autoSpaceDE w:val="0"/>
        <w:autoSpaceDN w:val="0"/>
        <w:adjustRightInd w:val="0"/>
        <w:ind w:left="0" w:firstLine="0"/>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vaistiniai preparatai urologinėms ligoms gydyti, vaistiniai preparatai, vartojami esant erekcijos funkcijos sutrikimams, ATC kodas – G04BE08.</w:t>
      </w:r>
    </w:p>
    <w:p w14:paraId="1090BAD0"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1B5B778F" w14:textId="77777777" w:rsidR="00C036B9" w:rsidRDefault="001B7F81">
      <w:pPr>
        <w:widowControl w:val="0"/>
        <w:tabs>
          <w:tab w:val="left" w:pos="567"/>
        </w:tabs>
        <w:overflowPunct w:val="0"/>
        <w:autoSpaceDE w:val="0"/>
        <w:autoSpaceDN w:val="0"/>
        <w:adjustRightInd w:val="0"/>
        <w:ind w:left="0" w:firstLine="0"/>
        <w:rPr>
          <w:rFonts w:ascii="Times New Roman" w:hAnsi="Times New Roman"/>
          <w:u w:val="single"/>
        </w:rPr>
      </w:pPr>
      <w:r>
        <w:rPr>
          <w:rFonts w:ascii="Times New Roman" w:hAnsi="Times New Roman"/>
          <w:u w:val="single"/>
        </w:rPr>
        <w:t>Veikimo mechanizmas</w:t>
      </w:r>
    </w:p>
    <w:p w14:paraId="11738270" w14:textId="4AE87D5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Tadalafilis</w:t>
      </w:r>
      <w:proofErr w:type="spellEnd"/>
      <w:r>
        <w:rPr>
          <w:rFonts w:ascii="Times New Roman" w:hAnsi="Times New Roman"/>
        </w:rPr>
        <w:t xml:space="preserve"> selektyviai ir laikinai slopina ciklinio </w:t>
      </w:r>
      <w:proofErr w:type="spellStart"/>
      <w:r>
        <w:rPr>
          <w:rFonts w:ascii="Times New Roman" w:hAnsi="Times New Roman"/>
        </w:rPr>
        <w:t>guanozino</w:t>
      </w:r>
      <w:proofErr w:type="spellEnd"/>
      <w:r>
        <w:rPr>
          <w:rFonts w:ascii="Times New Roman" w:hAnsi="Times New Roman"/>
        </w:rPr>
        <w:t xml:space="preserve"> </w:t>
      </w:r>
      <w:proofErr w:type="spellStart"/>
      <w:r>
        <w:rPr>
          <w:rFonts w:ascii="Times New Roman" w:hAnsi="Times New Roman"/>
        </w:rPr>
        <w:t>monofosfato</w:t>
      </w:r>
      <w:proofErr w:type="spellEnd"/>
      <w:r>
        <w:rPr>
          <w:rFonts w:ascii="Times New Roman" w:hAnsi="Times New Roman"/>
        </w:rPr>
        <w:t xml:space="preserve"> (</w:t>
      </w:r>
      <w:proofErr w:type="spellStart"/>
      <w:r>
        <w:rPr>
          <w:rFonts w:ascii="Times New Roman" w:hAnsi="Times New Roman"/>
        </w:rPr>
        <w:t>cGMF</w:t>
      </w:r>
      <w:proofErr w:type="spellEnd"/>
      <w:r>
        <w:rPr>
          <w:rFonts w:ascii="Times New Roman" w:hAnsi="Times New Roman"/>
        </w:rPr>
        <w:t>) irimą</w:t>
      </w:r>
      <w:r>
        <w:rPr>
          <w:rFonts w:ascii="Times New Roman" w:eastAsia="Times New Roman" w:hAnsi="Times New Roman" w:cs="Times New Roman"/>
          <w:lang w:eastAsia="lt-LT"/>
        </w:rPr>
        <w:t xml:space="preserve"> sukeliančią 5 tipo </w:t>
      </w:r>
      <w:proofErr w:type="spellStart"/>
      <w:r>
        <w:rPr>
          <w:rFonts w:ascii="Times New Roman" w:eastAsia="Times New Roman" w:hAnsi="Times New Roman" w:cs="Times New Roman"/>
          <w:lang w:eastAsia="lt-LT"/>
        </w:rPr>
        <w:t>fosfodiesterazę</w:t>
      </w:r>
      <w:proofErr w:type="spellEnd"/>
      <w:r>
        <w:rPr>
          <w:rFonts w:ascii="Times New Roman" w:eastAsia="Times New Roman" w:hAnsi="Times New Roman" w:cs="Times New Roman"/>
          <w:lang w:eastAsia="lt-LT"/>
        </w:rPr>
        <w:t xml:space="preserve"> (FDE5).</w:t>
      </w:r>
      <w:r>
        <w:rPr>
          <w:rFonts w:ascii="Times New Roman" w:hAnsi="Times New Roman"/>
        </w:rPr>
        <w:t xml:space="preserve"> Tuo atveju, kai seksualinės stimuliacijos metu lokaliai išsiskiria azoto oksido, dėl </w:t>
      </w:r>
      <w:proofErr w:type="spellStart"/>
      <w:r>
        <w:rPr>
          <w:rFonts w:ascii="Times New Roman" w:hAnsi="Times New Roman"/>
        </w:rPr>
        <w:t>tadalafilio</w:t>
      </w:r>
      <w:proofErr w:type="spellEnd"/>
      <w:r>
        <w:rPr>
          <w:rFonts w:ascii="Times New Roman" w:hAnsi="Times New Roman"/>
        </w:rPr>
        <w:t xml:space="preserve"> sukelto FDE5 slopinimo akytkūnyje padidėja </w:t>
      </w:r>
      <w:proofErr w:type="spellStart"/>
      <w:r>
        <w:rPr>
          <w:rFonts w:ascii="Times New Roman" w:hAnsi="Times New Roman"/>
        </w:rPr>
        <w:t>cGMF</w:t>
      </w:r>
      <w:proofErr w:type="spellEnd"/>
      <w:r>
        <w:rPr>
          <w:rFonts w:ascii="Times New Roman" w:hAnsi="Times New Roman"/>
        </w:rPr>
        <w:t xml:space="preserve"> kiekis. Dėl to atsipalaiduoja lygieji raumenys, į varpos audinius priteka kraujo ir pasireiškia erekcija. </w:t>
      </w:r>
      <w:proofErr w:type="spellStart"/>
      <w:r>
        <w:rPr>
          <w:rFonts w:ascii="Times New Roman" w:eastAsia="Times New Roman" w:hAnsi="Times New Roman" w:cs="Times New Roman"/>
          <w:lang w:eastAsia="lt-LT"/>
        </w:rPr>
        <w:t>Tadalafilis</w:t>
      </w:r>
      <w:proofErr w:type="spellEnd"/>
      <w:r>
        <w:rPr>
          <w:rFonts w:ascii="Times New Roman" w:eastAsia="Times New Roman" w:hAnsi="Times New Roman" w:cs="Times New Roman"/>
          <w:lang w:eastAsia="lt-LT"/>
        </w:rPr>
        <w:t xml:space="preserve"> gydant erekcijos funkcijos sutrikimą poveikio nesukelia, jeigu nėra</w:t>
      </w:r>
      <w:r>
        <w:rPr>
          <w:rFonts w:ascii="Times New Roman" w:hAnsi="Times New Roman"/>
        </w:rPr>
        <w:t xml:space="preserve"> seksualinės stimuliacijos.</w:t>
      </w:r>
    </w:p>
    <w:p w14:paraId="175FCEF8" w14:textId="77777777" w:rsidR="00C036B9" w:rsidRDefault="00C036B9">
      <w:pPr>
        <w:widowControl w:val="0"/>
        <w:tabs>
          <w:tab w:val="left" w:pos="567"/>
        </w:tabs>
        <w:ind w:left="0" w:firstLine="0"/>
        <w:rPr>
          <w:rFonts w:ascii="Times New Roman" w:hAnsi="Times New Roman"/>
        </w:rPr>
      </w:pPr>
    </w:p>
    <w:p w14:paraId="5193B01F" w14:textId="77777777" w:rsidR="00C036B9" w:rsidRDefault="001B7F81">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 xml:space="preserve">Poveikis, kurį FDE5 inhibitoriai sukelia </w:t>
      </w:r>
      <w:proofErr w:type="spellStart"/>
      <w:r>
        <w:rPr>
          <w:rFonts w:ascii="Times New Roman" w:hAnsi="Times New Roman"/>
        </w:rPr>
        <w:t>cGMF</w:t>
      </w:r>
      <w:proofErr w:type="spellEnd"/>
      <w:r>
        <w:rPr>
          <w:rFonts w:ascii="Times New Roman" w:hAnsi="Times New Roman"/>
        </w:rPr>
        <w:t xml:space="preserve"> koncentracijai akytkūnyje, pasireiškia ir lygiesiems prostatos raumenims, šlapimo pūslei bei jų aprūpinimui krauju. Sukeltas kraujagyslių atpalaidavimas pagerina kraujotaką, o tai gali būti mechanizmas, kuriuo yra sumažinami gerybinės prostatos </w:t>
      </w:r>
      <w:proofErr w:type="spellStart"/>
      <w:r>
        <w:rPr>
          <w:rFonts w:ascii="Times New Roman" w:hAnsi="Times New Roman"/>
        </w:rPr>
        <w:t>hiperplazijos</w:t>
      </w:r>
      <w:proofErr w:type="spellEnd"/>
      <w:r>
        <w:rPr>
          <w:rFonts w:ascii="Times New Roman" w:hAnsi="Times New Roman"/>
        </w:rPr>
        <w:t xml:space="preserve"> simptomai. Toks poveikis kraujagyslėms gali būti papildytas šlapimo pūslės </w:t>
      </w:r>
      <w:proofErr w:type="spellStart"/>
      <w:r>
        <w:rPr>
          <w:rFonts w:ascii="Times New Roman" w:hAnsi="Times New Roman"/>
        </w:rPr>
        <w:t>aferentinių</w:t>
      </w:r>
      <w:proofErr w:type="spellEnd"/>
      <w:r>
        <w:rPr>
          <w:rFonts w:ascii="Times New Roman" w:hAnsi="Times New Roman"/>
        </w:rPr>
        <w:t xml:space="preserve"> nervų aktyvumo slopinimu ir prostatos bei šlapimo pūslės lygiųjų raumenų atpalaidavimu.</w:t>
      </w:r>
    </w:p>
    <w:p w14:paraId="29D87FA9"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71A64D89" w14:textId="77777777" w:rsidR="00C036B9" w:rsidRDefault="001B7F81">
      <w:pPr>
        <w:widowControl w:val="0"/>
        <w:tabs>
          <w:tab w:val="left" w:pos="567"/>
        </w:tabs>
        <w:overflowPunct w:val="0"/>
        <w:autoSpaceDE w:val="0"/>
        <w:autoSpaceDN w:val="0"/>
        <w:adjustRightInd w:val="0"/>
        <w:ind w:left="0" w:firstLine="0"/>
        <w:rPr>
          <w:rFonts w:ascii="Times New Roman" w:hAnsi="Times New Roman"/>
          <w:u w:val="single"/>
        </w:rPr>
      </w:pPr>
      <w:proofErr w:type="spellStart"/>
      <w:r>
        <w:rPr>
          <w:rFonts w:ascii="Times New Roman" w:hAnsi="Times New Roman"/>
          <w:u w:val="single"/>
        </w:rPr>
        <w:t>Farmakodinaminis</w:t>
      </w:r>
      <w:proofErr w:type="spellEnd"/>
      <w:r>
        <w:rPr>
          <w:rFonts w:ascii="Times New Roman" w:hAnsi="Times New Roman"/>
          <w:u w:val="single"/>
        </w:rPr>
        <w:t xml:space="preserve"> poveikis</w:t>
      </w:r>
    </w:p>
    <w:p w14:paraId="13F96421" w14:textId="77777777" w:rsidR="00C036B9" w:rsidRDefault="001B7F81">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 xml:space="preserve">Tyrimais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i/>
        </w:rPr>
        <w:t xml:space="preserve"> </w:t>
      </w:r>
      <w:r>
        <w:rPr>
          <w:rFonts w:ascii="Times New Roman" w:hAnsi="Times New Roman"/>
        </w:rPr>
        <w:t xml:space="preserve">įrodyta, kad </w:t>
      </w:r>
      <w:proofErr w:type="spellStart"/>
      <w:r>
        <w:rPr>
          <w:rFonts w:ascii="Times New Roman" w:hAnsi="Times New Roman"/>
        </w:rPr>
        <w:t>tadalafilis</w:t>
      </w:r>
      <w:proofErr w:type="spellEnd"/>
      <w:r>
        <w:rPr>
          <w:rFonts w:ascii="Times New Roman" w:hAnsi="Times New Roman"/>
        </w:rPr>
        <w:t xml:space="preserve"> selektyviai slopina FDE5. FDE5 yra fermentas, kurio būna lygiuosiuose akytkūnio, kraujagyslių ir vidaus organų raumenyse, griaučių raumenyse, trombocituose, inkstuose, plaučiuose ir smegenėlėse. FDE5 </w:t>
      </w:r>
      <w:proofErr w:type="spellStart"/>
      <w:r>
        <w:rPr>
          <w:rFonts w:ascii="Times New Roman" w:hAnsi="Times New Roman"/>
        </w:rPr>
        <w:t>tadalafilis</w:t>
      </w:r>
      <w:proofErr w:type="spellEnd"/>
      <w:r>
        <w:rPr>
          <w:rFonts w:ascii="Times New Roman" w:hAnsi="Times New Roman"/>
        </w:rPr>
        <w:t xml:space="preserve"> veikia stipriau nei kitas </w:t>
      </w:r>
      <w:proofErr w:type="spellStart"/>
      <w:r>
        <w:rPr>
          <w:rFonts w:ascii="Times New Roman" w:hAnsi="Times New Roman"/>
        </w:rPr>
        <w:t>fosfodiesterazes</w:t>
      </w:r>
      <w:proofErr w:type="spellEnd"/>
      <w:r>
        <w:rPr>
          <w:rFonts w:ascii="Times New Roman" w:hAnsi="Times New Roman"/>
        </w:rPr>
        <w:t xml:space="preserve">. FDE5 </w:t>
      </w:r>
      <w:proofErr w:type="spellStart"/>
      <w:r>
        <w:rPr>
          <w:rFonts w:ascii="Times New Roman" w:hAnsi="Times New Roman"/>
        </w:rPr>
        <w:t>tadalafilis</w:t>
      </w:r>
      <w:proofErr w:type="spellEnd"/>
      <w:r>
        <w:rPr>
          <w:rFonts w:ascii="Times New Roman" w:hAnsi="Times New Roman"/>
        </w:rPr>
        <w:t xml:space="preserve"> veikia &gt; 10 000 kartų stipriau negu FDE1, FDE2 ir FDE4, t. y fermentus, kurių yra širdyje, smegenyse, kraujagyslėse, kepenyse ir kituose organuose. FDE5 </w:t>
      </w:r>
      <w:proofErr w:type="spellStart"/>
      <w:r>
        <w:rPr>
          <w:rFonts w:ascii="Times New Roman" w:hAnsi="Times New Roman"/>
        </w:rPr>
        <w:t>tadalafilis</w:t>
      </w:r>
      <w:proofErr w:type="spellEnd"/>
      <w:r>
        <w:rPr>
          <w:rFonts w:ascii="Times New Roman" w:hAnsi="Times New Roman"/>
        </w:rPr>
        <w:t xml:space="preserve"> veikia &gt; 10 000 kartų stipriau negu FDE3, t. y. fermentą, kurio yra širdyje ir kraujagyslėse. Tai, kad FDE5 veikiama stipriau negu FDE3, yra svarbu, nes FDE3 yra fermentas, susijęs su širdies </w:t>
      </w:r>
      <w:proofErr w:type="spellStart"/>
      <w:r>
        <w:rPr>
          <w:rFonts w:ascii="Times New Roman" w:hAnsi="Times New Roman"/>
        </w:rPr>
        <w:t>kontraktilumu</w:t>
      </w:r>
      <w:proofErr w:type="spellEnd"/>
      <w:r>
        <w:rPr>
          <w:rFonts w:ascii="Times New Roman" w:hAnsi="Times New Roman"/>
        </w:rPr>
        <w:t xml:space="preserve">. Be to, FDE5 </w:t>
      </w:r>
      <w:proofErr w:type="spellStart"/>
      <w:r>
        <w:rPr>
          <w:rFonts w:ascii="Times New Roman" w:hAnsi="Times New Roman"/>
        </w:rPr>
        <w:t>tadalafilis</w:t>
      </w:r>
      <w:proofErr w:type="spellEnd"/>
      <w:r>
        <w:rPr>
          <w:rFonts w:ascii="Times New Roman" w:hAnsi="Times New Roman"/>
        </w:rPr>
        <w:t xml:space="preserve"> veikia maždaug 700 kartų stipriau negu FDE6, t. y. fermentą, kurio yra tinklainėje ir kuris yra atsakingas už šviesos perdavimą. Be to, FDE5 </w:t>
      </w:r>
      <w:proofErr w:type="spellStart"/>
      <w:r>
        <w:rPr>
          <w:rFonts w:ascii="Times New Roman" w:hAnsi="Times New Roman"/>
        </w:rPr>
        <w:t>tadalafilis</w:t>
      </w:r>
      <w:proofErr w:type="spellEnd"/>
      <w:r>
        <w:rPr>
          <w:rFonts w:ascii="Times New Roman" w:hAnsi="Times New Roman"/>
        </w:rPr>
        <w:t xml:space="preserve"> veikia &gt; 10 000 kartų stipriau negu FDE7</w:t>
      </w:r>
      <w:r>
        <w:rPr>
          <w:rFonts w:ascii="Times New Roman" w:hAnsi="Times New Roman"/>
        </w:rPr>
        <w:noBreakHyphen/>
        <w:t>10.</w:t>
      </w:r>
    </w:p>
    <w:p w14:paraId="6182F411"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77DA2536" w14:textId="77777777" w:rsidR="00C036B9" w:rsidRDefault="001B7F81">
      <w:pPr>
        <w:widowControl w:val="0"/>
        <w:tabs>
          <w:tab w:val="left" w:pos="567"/>
        </w:tabs>
        <w:overflowPunct w:val="0"/>
        <w:autoSpaceDE w:val="0"/>
        <w:autoSpaceDN w:val="0"/>
        <w:adjustRightInd w:val="0"/>
        <w:ind w:left="0" w:firstLine="0"/>
        <w:rPr>
          <w:rFonts w:ascii="Times New Roman" w:hAnsi="Times New Roman"/>
          <w:u w:val="single"/>
        </w:rPr>
      </w:pPr>
      <w:r>
        <w:rPr>
          <w:rFonts w:ascii="Times New Roman" w:hAnsi="Times New Roman"/>
          <w:u w:val="single"/>
        </w:rPr>
        <w:t>Klinikinis veiksmingumas ir saugumas</w:t>
      </w:r>
    </w:p>
    <w:p w14:paraId="06D27E2F"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Sveikiems vyrams </w:t>
      </w:r>
      <w:proofErr w:type="spellStart"/>
      <w:r>
        <w:rPr>
          <w:rFonts w:ascii="Times New Roman" w:hAnsi="Times New Roman"/>
        </w:rPr>
        <w:t>tadalafilis</w:t>
      </w:r>
      <w:proofErr w:type="spellEnd"/>
      <w:r>
        <w:rPr>
          <w:rFonts w:ascii="Times New Roman" w:hAnsi="Times New Roman"/>
        </w:rPr>
        <w:t xml:space="preserve">, palyginti su </w:t>
      </w:r>
      <w:proofErr w:type="spellStart"/>
      <w:r>
        <w:rPr>
          <w:rFonts w:ascii="Times New Roman" w:hAnsi="Times New Roman"/>
        </w:rPr>
        <w:t>placebu</w:t>
      </w:r>
      <w:proofErr w:type="spellEnd"/>
      <w:r>
        <w:rPr>
          <w:rFonts w:ascii="Times New Roman" w:hAnsi="Times New Roman"/>
        </w:rPr>
        <w:t xml:space="preserve">, reikšmingo </w:t>
      </w:r>
      <w:proofErr w:type="spellStart"/>
      <w:r>
        <w:rPr>
          <w:rFonts w:ascii="Times New Roman" w:hAnsi="Times New Roman"/>
        </w:rPr>
        <w:t>sistolinio</w:t>
      </w:r>
      <w:proofErr w:type="spellEnd"/>
      <w:r>
        <w:rPr>
          <w:rFonts w:ascii="Times New Roman" w:hAnsi="Times New Roman"/>
        </w:rPr>
        <w:t xml:space="preserve"> ir </w:t>
      </w:r>
      <w:proofErr w:type="spellStart"/>
      <w:r>
        <w:rPr>
          <w:rFonts w:ascii="Times New Roman" w:hAnsi="Times New Roman"/>
        </w:rPr>
        <w:t>diastolinio</w:t>
      </w:r>
      <w:proofErr w:type="spellEnd"/>
      <w:r>
        <w:rPr>
          <w:rFonts w:ascii="Times New Roman" w:hAnsi="Times New Roman"/>
        </w:rPr>
        <w:t xml:space="preserve"> kraujospūdžio </w:t>
      </w:r>
      <w:r>
        <w:rPr>
          <w:rFonts w:ascii="Times New Roman" w:hAnsi="Times New Roman"/>
        </w:rPr>
        <w:lastRenderedPageBreak/>
        <w:t>pokyčio gulint (vidutinis didžiausias sumažėjimas buvo atitinkamai 1,6 </w:t>
      </w:r>
      <w:proofErr w:type="spellStart"/>
      <w:r>
        <w:rPr>
          <w:rFonts w:ascii="Times New Roman" w:hAnsi="Times New Roman"/>
        </w:rPr>
        <w:t>mmHg</w:t>
      </w:r>
      <w:proofErr w:type="spellEnd"/>
      <w:r>
        <w:rPr>
          <w:rFonts w:ascii="Times New Roman" w:hAnsi="Times New Roman"/>
        </w:rPr>
        <w:t xml:space="preserve"> ir 0,8 </w:t>
      </w:r>
      <w:proofErr w:type="spellStart"/>
      <w:r>
        <w:rPr>
          <w:rFonts w:ascii="Times New Roman" w:hAnsi="Times New Roman"/>
        </w:rPr>
        <w:t>mmHg</w:t>
      </w:r>
      <w:proofErr w:type="spellEnd"/>
      <w:r>
        <w:rPr>
          <w:rFonts w:ascii="Times New Roman" w:hAnsi="Times New Roman"/>
        </w:rPr>
        <w:t>) ar stovint (vidutinis didžiausias sumažėjimas buvo atitinkamai 0,2 </w:t>
      </w:r>
      <w:proofErr w:type="spellStart"/>
      <w:r>
        <w:rPr>
          <w:rFonts w:ascii="Times New Roman" w:hAnsi="Times New Roman"/>
        </w:rPr>
        <w:t>mmHg</w:t>
      </w:r>
      <w:proofErr w:type="spellEnd"/>
      <w:r>
        <w:rPr>
          <w:rFonts w:ascii="Times New Roman" w:hAnsi="Times New Roman"/>
        </w:rPr>
        <w:t xml:space="preserve"> ir 4,6 </w:t>
      </w:r>
      <w:proofErr w:type="spellStart"/>
      <w:r>
        <w:rPr>
          <w:rFonts w:ascii="Times New Roman" w:hAnsi="Times New Roman"/>
        </w:rPr>
        <w:t>mmHg</w:t>
      </w:r>
      <w:proofErr w:type="spellEnd"/>
      <w:r>
        <w:rPr>
          <w:rFonts w:ascii="Times New Roman" w:hAnsi="Times New Roman"/>
        </w:rPr>
        <w:t>) nesukėlė ir širdies susitraukimų dažnio reikšmingai nekeitė.</w:t>
      </w:r>
    </w:p>
    <w:p w14:paraId="543F8466" w14:textId="77777777" w:rsidR="00C036B9" w:rsidRDefault="00C036B9">
      <w:pPr>
        <w:widowControl w:val="0"/>
        <w:tabs>
          <w:tab w:val="left" w:pos="567"/>
        </w:tabs>
        <w:ind w:left="0" w:firstLine="0"/>
        <w:rPr>
          <w:rFonts w:ascii="Times New Roman" w:hAnsi="Times New Roman"/>
        </w:rPr>
      </w:pPr>
    </w:p>
    <w:p w14:paraId="23C72728"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Tiriant </w:t>
      </w:r>
      <w:proofErr w:type="spellStart"/>
      <w:r>
        <w:rPr>
          <w:rFonts w:ascii="Times New Roman" w:hAnsi="Times New Roman"/>
        </w:rPr>
        <w:t>tadalafilio</w:t>
      </w:r>
      <w:proofErr w:type="spellEnd"/>
      <w:r>
        <w:rPr>
          <w:rFonts w:ascii="Times New Roman" w:hAnsi="Times New Roman"/>
        </w:rPr>
        <w:t xml:space="preserve"> poveikį regai, nenustatyta sutrikusio spalvų (mėlynos ir žalios) skyrimo naudojant </w:t>
      </w:r>
      <w:proofErr w:type="spellStart"/>
      <w:r>
        <w:rPr>
          <w:rFonts w:ascii="Times New Roman" w:hAnsi="Times New Roman"/>
          <w:i/>
        </w:rPr>
        <w:t>Farnsworth-Munsell</w:t>
      </w:r>
      <w:proofErr w:type="spellEnd"/>
      <w:r>
        <w:rPr>
          <w:rFonts w:ascii="Times New Roman" w:hAnsi="Times New Roman"/>
          <w:i/>
        </w:rPr>
        <w:t xml:space="preserve"> 100-hue</w:t>
      </w:r>
      <w:r>
        <w:rPr>
          <w:rFonts w:ascii="Times New Roman" w:hAnsi="Times New Roman"/>
        </w:rPr>
        <w:t xml:space="preserve"> testą. Šie duomenys atitinka mažą </w:t>
      </w:r>
      <w:proofErr w:type="spellStart"/>
      <w:r>
        <w:rPr>
          <w:rFonts w:ascii="Times New Roman" w:hAnsi="Times New Roman"/>
        </w:rPr>
        <w:t>tadalafilio</w:t>
      </w:r>
      <w:proofErr w:type="spellEnd"/>
      <w:r>
        <w:rPr>
          <w:rFonts w:ascii="Times New Roman" w:hAnsi="Times New Roman"/>
        </w:rPr>
        <w:t xml:space="preserve"> </w:t>
      </w:r>
      <w:proofErr w:type="spellStart"/>
      <w:r>
        <w:rPr>
          <w:rFonts w:ascii="Times New Roman" w:hAnsi="Times New Roman"/>
        </w:rPr>
        <w:t>afinitetą</w:t>
      </w:r>
      <w:proofErr w:type="spellEnd"/>
      <w:r>
        <w:rPr>
          <w:rFonts w:ascii="Times New Roman" w:hAnsi="Times New Roman"/>
        </w:rPr>
        <w:t xml:space="preserve"> FDE6, palyginti su FDE5. Visų klinikinių tyrimų metu spalvinio regėjimo sutrikimo dažnis buvo retas (&lt; 0,1 %).</w:t>
      </w:r>
    </w:p>
    <w:p w14:paraId="2A35E4CD" w14:textId="77777777" w:rsidR="00C036B9" w:rsidRDefault="00C036B9">
      <w:pPr>
        <w:widowControl w:val="0"/>
        <w:tabs>
          <w:tab w:val="left" w:pos="567"/>
        </w:tabs>
        <w:ind w:left="0" w:firstLine="0"/>
        <w:rPr>
          <w:rFonts w:ascii="Times New Roman" w:hAnsi="Times New Roman"/>
        </w:rPr>
      </w:pPr>
    </w:p>
    <w:p w14:paraId="709759F2"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Buvo atlikti trys tyrimai, kurių metu nustatinėtas kasdien vartojamos </w:t>
      </w:r>
      <w:proofErr w:type="spellStart"/>
      <w:r>
        <w:rPr>
          <w:rFonts w:ascii="Times New Roman" w:hAnsi="Times New Roman"/>
        </w:rPr>
        <w:t>tadalafilio</w:t>
      </w:r>
      <w:proofErr w:type="spellEnd"/>
      <w:r>
        <w:rPr>
          <w:rFonts w:ascii="Times New Roman" w:hAnsi="Times New Roman"/>
        </w:rPr>
        <w:t xml:space="preserve"> 10 mg (tyrimas truko 6 mėn.) arba 20 mg (vienas tyrimas truko 6 mėn., kitas − 9 mėn.) dozės poveikis vyrų </w:t>
      </w:r>
      <w:proofErr w:type="spellStart"/>
      <w:r>
        <w:rPr>
          <w:rFonts w:ascii="Times New Roman" w:hAnsi="Times New Roman"/>
        </w:rPr>
        <w:t>spermatogenezei</w:t>
      </w:r>
      <w:proofErr w:type="spellEnd"/>
      <w:r>
        <w:rPr>
          <w:rFonts w:ascii="Times New Roman" w:hAnsi="Times New Roman"/>
        </w:rPr>
        <w:t xml:space="preserve">. Dviejų iš šių tyrimų metu pasireiškė nuo </w:t>
      </w:r>
      <w:proofErr w:type="spellStart"/>
      <w:r>
        <w:rPr>
          <w:rFonts w:ascii="Times New Roman" w:hAnsi="Times New Roman"/>
        </w:rPr>
        <w:t>tadalafilio</w:t>
      </w:r>
      <w:proofErr w:type="spellEnd"/>
      <w:r>
        <w:rPr>
          <w:rFonts w:ascii="Times New Roman" w:hAnsi="Times New Roman"/>
        </w:rPr>
        <w:t xml:space="preserve"> vartojimo priklausomas spermos kiekio ir koncentracijos sumažėjimas, kurio klinikinė svarba nėra tikėtina. Su kitų parametrų, pvz., judrumo, morfologijos ar FSH kiekio, pokyčiais minėtas poveikis nebuvo susijęs.</w:t>
      </w:r>
    </w:p>
    <w:p w14:paraId="79629212" w14:textId="77777777" w:rsidR="00C036B9" w:rsidRDefault="00C036B9">
      <w:pPr>
        <w:widowControl w:val="0"/>
        <w:tabs>
          <w:tab w:val="left" w:pos="567"/>
        </w:tabs>
        <w:overflowPunct w:val="0"/>
        <w:autoSpaceDE w:val="0"/>
        <w:autoSpaceDN w:val="0"/>
        <w:adjustRightInd w:val="0"/>
        <w:ind w:left="0" w:firstLine="0"/>
        <w:rPr>
          <w:rFonts w:ascii="Times New Roman" w:hAnsi="Times New Roman"/>
          <w:i/>
          <w:u w:val="single"/>
        </w:rPr>
      </w:pPr>
    </w:p>
    <w:p w14:paraId="558AB1CD" w14:textId="77777777" w:rsidR="00C036B9" w:rsidRDefault="001B7F81">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i/>
        </w:rPr>
        <w:t>Erekcijos funkcijos sutrikimas</w:t>
      </w:r>
    </w:p>
    <w:p w14:paraId="44D3E9A7"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eastAsia="Times New Roman" w:hAnsi="Times New Roman" w:cs="Times New Roman"/>
          <w:lang w:eastAsia="lt-LT"/>
        </w:rPr>
        <w:t>Į</w:t>
      </w:r>
      <w:r>
        <w:rPr>
          <w:rFonts w:ascii="Times New Roman" w:hAnsi="Times New Roman"/>
        </w:rPr>
        <w:t xml:space="preserve"> pagal poreikį vartojamą </w:t>
      </w:r>
      <w:proofErr w:type="spellStart"/>
      <w:r>
        <w:rPr>
          <w:rFonts w:ascii="Times New Roman" w:hAnsi="Times New Roman"/>
        </w:rPr>
        <w:t>tadalafilį</w:t>
      </w:r>
      <w:proofErr w:type="spellEnd"/>
      <w:r>
        <w:rPr>
          <w:rFonts w:ascii="Times New Roman" w:eastAsia="Times New Roman" w:hAnsi="Times New Roman" w:cs="Times New Roman"/>
          <w:lang w:eastAsia="lt-LT"/>
        </w:rPr>
        <w:t xml:space="preserve"> reakcijos</w:t>
      </w:r>
      <w:r>
        <w:rPr>
          <w:rFonts w:ascii="Times New Roman" w:hAnsi="Times New Roman"/>
        </w:rPr>
        <w:t xml:space="preserve"> trukmė buvo nustatinėta trimis klinikiniais tyrimais, kuriuose dalyvavo 1 054 namuose gydomi vyrai. </w:t>
      </w:r>
      <w:proofErr w:type="spellStart"/>
      <w:r>
        <w:rPr>
          <w:rFonts w:ascii="Times New Roman" w:hAnsi="Times New Roman"/>
        </w:rPr>
        <w:t>Tadalafilis</w:t>
      </w:r>
      <w:proofErr w:type="spellEnd"/>
      <w:r>
        <w:rPr>
          <w:rFonts w:ascii="Times New Roman" w:hAnsi="Times New Roman"/>
        </w:rPr>
        <w:t xml:space="preserve"> 36 valandoms po dozės pavartojimo statistiškai reikšmingai pagerino erekcijos funkciją ir gebėjimą atlikti sėkmingą lytinį aktą. Praėjus 16 minučių po dozės pavartojimo, </w:t>
      </w:r>
      <w:proofErr w:type="spellStart"/>
      <w:r>
        <w:rPr>
          <w:rFonts w:ascii="Times New Roman" w:hAnsi="Times New Roman"/>
        </w:rPr>
        <w:t>tadalafilis</w:t>
      </w:r>
      <w:proofErr w:type="spellEnd"/>
      <w:r>
        <w:rPr>
          <w:rFonts w:ascii="Times New Roman" w:hAnsi="Times New Roman"/>
        </w:rPr>
        <w:t xml:space="preserve">, palyginti su </w:t>
      </w:r>
      <w:proofErr w:type="spellStart"/>
      <w:r>
        <w:rPr>
          <w:rFonts w:ascii="Times New Roman" w:hAnsi="Times New Roman"/>
        </w:rPr>
        <w:t>placebu</w:t>
      </w:r>
      <w:proofErr w:type="spellEnd"/>
      <w:r>
        <w:rPr>
          <w:rFonts w:ascii="Times New Roman" w:hAnsi="Times New Roman"/>
        </w:rPr>
        <w:t>, pagerino gebėjimą sukelti ir palaikyti erekciją sėkmingam lytiniam aktui atlikti.</w:t>
      </w:r>
    </w:p>
    <w:p w14:paraId="10B77FE4"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6AB20798" w14:textId="77777777" w:rsidR="00C036B9" w:rsidRDefault="001B7F81">
      <w:pPr>
        <w:ind w:left="0" w:firstLine="0"/>
        <w:rPr>
          <w:rFonts w:ascii="Times New Roman" w:hAnsi="Times New Roman"/>
        </w:rPr>
      </w:pPr>
      <w:r>
        <w:rPr>
          <w:rFonts w:ascii="Times New Roman" w:hAnsi="Times New Roman"/>
        </w:rPr>
        <w:t>12 savaičių trukmės tyrime</w:t>
      </w:r>
      <w:r>
        <w:rPr>
          <w:rFonts w:ascii="Times New Roman" w:eastAsia="Calibri" w:hAnsi="Times New Roman" w:cs="Times New Roman"/>
        </w:rPr>
        <w:t xml:space="preserve"> iš</w:t>
      </w:r>
      <w:r>
        <w:rPr>
          <w:rFonts w:ascii="Times New Roman" w:hAnsi="Times New Roman"/>
        </w:rPr>
        <w:t xml:space="preserve"> 186 </w:t>
      </w:r>
      <w:r>
        <w:rPr>
          <w:rFonts w:ascii="Times New Roman" w:eastAsia="Calibri" w:hAnsi="Times New Roman" w:cs="Times New Roman"/>
        </w:rPr>
        <w:t>pacientų</w:t>
      </w:r>
      <w:r>
        <w:rPr>
          <w:rFonts w:ascii="Times New Roman" w:hAnsi="Times New Roman"/>
        </w:rPr>
        <w:t xml:space="preserve"> (142 vartojo </w:t>
      </w:r>
      <w:proofErr w:type="spellStart"/>
      <w:r>
        <w:rPr>
          <w:rFonts w:ascii="Times New Roman" w:hAnsi="Times New Roman"/>
        </w:rPr>
        <w:t>tadalafilio</w:t>
      </w:r>
      <w:proofErr w:type="spellEnd"/>
      <w:r>
        <w:rPr>
          <w:rFonts w:ascii="Times New Roman" w:hAnsi="Times New Roman"/>
        </w:rPr>
        <w:t xml:space="preserve">, 44 – </w:t>
      </w:r>
      <w:proofErr w:type="spellStart"/>
      <w:r>
        <w:rPr>
          <w:rFonts w:ascii="Times New Roman" w:eastAsia="Calibri" w:hAnsi="Times New Roman" w:cs="Times New Roman"/>
        </w:rPr>
        <w:t>placebą</w:t>
      </w:r>
      <w:proofErr w:type="spellEnd"/>
      <w:r>
        <w:rPr>
          <w:rFonts w:ascii="Times New Roman" w:eastAsia="Calibri" w:hAnsi="Times New Roman" w:cs="Times New Roman"/>
        </w:rPr>
        <w:t>), sergančių</w:t>
      </w:r>
      <w:r>
        <w:rPr>
          <w:rFonts w:ascii="Times New Roman" w:hAnsi="Times New Roman"/>
        </w:rPr>
        <w:t xml:space="preserve"> antrine nugaros smegenų pažeidimo sukelta erekcijos disfunkcija, </w:t>
      </w:r>
      <w:proofErr w:type="spellStart"/>
      <w:r>
        <w:rPr>
          <w:rFonts w:ascii="Times New Roman" w:hAnsi="Times New Roman"/>
        </w:rPr>
        <w:t>tadalafilis</w:t>
      </w:r>
      <w:proofErr w:type="spellEnd"/>
      <w:r>
        <w:rPr>
          <w:rFonts w:ascii="Times New Roman" w:hAnsi="Times New Roman"/>
        </w:rPr>
        <w:t xml:space="preserve"> reikšmingai pagerino erekcijos funkciją: sėkmingai lytinį aktą atliko 48</w:t>
      </w:r>
      <w:r>
        <w:rPr>
          <w:rFonts w:ascii="Times New Roman" w:eastAsia="Calibri" w:hAnsi="Times New Roman" w:cs="Times New Roman"/>
        </w:rPr>
        <w:t> </w:t>
      </w:r>
      <w:r>
        <w:rPr>
          <w:rFonts w:ascii="Times New Roman" w:hAnsi="Times New Roman"/>
        </w:rPr>
        <w:t xml:space="preserve">% pacientų gydytų 10 mg arba 20 mg </w:t>
      </w:r>
      <w:proofErr w:type="spellStart"/>
      <w:r>
        <w:rPr>
          <w:rFonts w:ascii="Times New Roman" w:hAnsi="Times New Roman"/>
        </w:rPr>
        <w:t>tadalafilio</w:t>
      </w:r>
      <w:proofErr w:type="spellEnd"/>
      <w:r>
        <w:rPr>
          <w:rFonts w:ascii="Times New Roman" w:hAnsi="Times New Roman"/>
        </w:rPr>
        <w:t xml:space="preserve"> (dozuojant pasirinktinai pagal poreikį), palyginti su </w:t>
      </w:r>
      <w:r>
        <w:rPr>
          <w:rFonts w:ascii="Times New Roman" w:eastAsia="Calibri" w:hAnsi="Times New Roman" w:cs="Times New Roman"/>
        </w:rPr>
        <w:t>vartojusiais</w:t>
      </w:r>
      <w:r>
        <w:rPr>
          <w:rFonts w:ascii="Times New Roman" w:hAnsi="Times New Roman"/>
        </w:rPr>
        <w:t xml:space="preserve"> placebo</w:t>
      </w:r>
      <w:r>
        <w:rPr>
          <w:rFonts w:ascii="Times New Roman" w:eastAsia="Calibri" w:hAnsi="Times New Roman" w:cs="Times New Roman"/>
        </w:rPr>
        <w:t>, t. y. 17 %.</w:t>
      </w:r>
    </w:p>
    <w:p w14:paraId="4ADA5425" w14:textId="77777777" w:rsidR="00C036B9" w:rsidRDefault="00C036B9">
      <w:pPr>
        <w:ind w:left="0" w:firstLine="0"/>
        <w:rPr>
          <w:rFonts w:ascii="Times New Roman" w:hAnsi="Times New Roman"/>
        </w:rPr>
      </w:pPr>
    </w:p>
    <w:p w14:paraId="34DAE7EF" w14:textId="37C9D89C" w:rsidR="00C036B9" w:rsidRDefault="001B7F81">
      <w:pPr>
        <w:ind w:left="0" w:firstLine="0"/>
        <w:rPr>
          <w:rFonts w:ascii="Times New Roman" w:hAnsi="Times New Roman"/>
        </w:rPr>
      </w:pPr>
      <w:r w:rsidRPr="00F957AC">
        <w:rPr>
          <w:rFonts w:ascii="Times New Roman" w:hAnsi="Times New Roman"/>
        </w:rPr>
        <w:t xml:space="preserve">Vieną kartą per parą geriamos 2,5 mg, 5 mg arba 10 mg </w:t>
      </w:r>
      <w:proofErr w:type="spellStart"/>
      <w:r w:rsidRPr="00F957AC">
        <w:rPr>
          <w:rFonts w:ascii="Times New Roman" w:hAnsi="Times New Roman"/>
        </w:rPr>
        <w:t>tadalafilio</w:t>
      </w:r>
      <w:proofErr w:type="spellEnd"/>
      <w:r w:rsidRPr="00F957AC">
        <w:rPr>
          <w:rFonts w:ascii="Times New Roman" w:hAnsi="Times New Roman"/>
        </w:rPr>
        <w:t xml:space="preserve"> dozės poveikis pradžioje vertintas 3 klinikiniais tyrimais</w:t>
      </w:r>
      <w:r>
        <w:rPr>
          <w:rFonts w:ascii="Times New Roman" w:hAnsi="Times New Roman"/>
        </w:rPr>
        <w:t>, kuriuose dalyvavo 853 įvairaus amžiaus (21</w:t>
      </w:r>
      <w:r>
        <w:rPr>
          <w:rFonts w:ascii="Times New Roman" w:eastAsia="Calibri" w:hAnsi="Times New Roman" w:cs="Times New Roman"/>
        </w:rPr>
        <w:noBreakHyphen/>
      </w:r>
      <w:r>
        <w:rPr>
          <w:rFonts w:ascii="Times New Roman" w:hAnsi="Times New Roman"/>
        </w:rPr>
        <w:t>82</w:t>
      </w:r>
      <w:r>
        <w:rPr>
          <w:rFonts w:ascii="Times New Roman" w:eastAsia="Calibri" w:hAnsi="Times New Roman" w:cs="Times New Roman"/>
        </w:rPr>
        <w:t> </w:t>
      </w:r>
      <w:r>
        <w:rPr>
          <w:rFonts w:ascii="Times New Roman" w:hAnsi="Times New Roman"/>
        </w:rPr>
        <w:t xml:space="preserve">metų) ir etninių grupių pacientai, </w:t>
      </w:r>
      <w:r>
        <w:rPr>
          <w:rFonts w:ascii="Times New Roman" w:eastAsia="Calibri" w:hAnsi="Times New Roman" w:cs="Times New Roman"/>
        </w:rPr>
        <w:t>sergantys</w:t>
      </w:r>
      <w:r>
        <w:rPr>
          <w:rFonts w:ascii="Times New Roman" w:hAnsi="Times New Roman"/>
        </w:rPr>
        <w:t xml:space="preserve"> įvairaus sunkumo (</w:t>
      </w:r>
      <w:r>
        <w:rPr>
          <w:rFonts w:ascii="Times New Roman" w:eastAsia="Calibri" w:hAnsi="Times New Roman" w:cs="Times New Roman"/>
        </w:rPr>
        <w:t>lengva</w:t>
      </w:r>
      <w:r>
        <w:rPr>
          <w:rFonts w:ascii="Times New Roman" w:hAnsi="Times New Roman"/>
        </w:rPr>
        <w:t xml:space="preserve">, vidutinio sunkumo arba </w:t>
      </w:r>
      <w:r>
        <w:rPr>
          <w:rFonts w:ascii="Times New Roman" w:eastAsia="Calibri" w:hAnsi="Times New Roman" w:cs="Times New Roman"/>
        </w:rPr>
        <w:t>sunkia</w:t>
      </w:r>
      <w:r>
        <w:rPr>
          <w:rFonts w:ascii="Times New Roman" w:hAnsi="Times New Roman"/>
        </w:rPr>
        <w:t xml:space="preserve">) ir </w:t>
      </w:r>
      <w:r>
        <w:rPr>
          <w:rFonts w:ascii="Times New Roman" w:eastAsia="Calibri" w:hAnsi="Times New Roman" w:cs="Times New Roman"/>
        </w:rPr>
        <w:t>įvairios etiologijos</w:t>
      </w:r>
      <w:r>
        <w:rPr>
          <w:rFonts w:ascii="Times New Roman" w:hAnsi="Times New Roman"/>
        </w:rPr>
        <w:t xml:space="preserve"> erekcijos </w:t>
      </w:r>
      <w:r>
        <w:rPr>
          <w:rFonts w:ascii="Times New Roman" w:eastAsia="Calibri" w:hAnsi="Times New Roman" w:cs="Times New Roman"/>
        </w:rPr>
        <w:t>disfunkcija.</w:t>
      </w:r>
      <w:r>
        <w:rPr>
          <w:rFonts w:ascii="Times New Roman" w:hAnsi="Times New Roman"/>
        </w:rPr>
        <w:t xml:space="preserve"> Dviejų pirminio veiksmingumo tyrimų metu</w:t>
      </w:r>
      <w:r>
        <w:rPr>
          <w:rFonts w:ascii="Times New Roman" w:eastAsia="Calibri" w:hAnsi="Times New Roman" w:cs="Times New Roman"/>
        </w:rPr>
        <w:t>, tiriant įprastinę populiaciją</w:t>
      </w:r>
      <w:r>
        <w:rPr>
          <w:rFonts w:ascii="Times New Roman" w:hAnsi="Times New Roman"/>
        </w:rPr>
        <w:t xml:space="preserve"> sėkmingai lytinį aktą atliko vidutiniškai 57</w:t>
      </w:r>
      <w:r>
        <w:rPr>
          <w:rFonts w:ascii="Times New Roman" w:eastAsia="Calibri" w:hAnsi="Times New Roman" w:cs="Times New Roman"/>
        </w:rPr>
        <w:t> </w:t>
      </w:r>
      <w:r>
        <w:rPr>
          <w:rFonts w:ascii="Times New Roman" w:hAnsi="Times New Roman"/>
        </w:rPr>
        <w:t>% ir 67</w:t>
      </w:r>
      <w:r>
        <w:rPr>
          <w:rFonts w:ascii="Times New Roman" w:eastAsia="Calibri" w:hAnsi="Times New Roman" w:cs="Times New Roman"/>
        </w:rPr>
        <w:t> </w:t>
      </w:r>
      <w:r>
        <w:rPr>
          <w:rFonts w:ascii="Times New Roman" w:hAnsi="Times New Roman"/>
        </w:rPr>
        <w:t xml:space="preserve">% vyrų, vartojusių 5 mg </w:t>
      </w:r>
      <w:proofErr w:type="spellStart"/>
      <w:r>
        <w:rPr>
          <w:rFonts w:ascii="Times New Roman" w:hAnsi="Times New Roman"/>
        </w:rPr>
        <w:t>tadalafilio</w:t>
      </w:r>
      <w:proofErr w:type="spellEnd"/>
      <w:r>
        <w:rPr>
          <w:rFonts w:ascii="Times New Roman" w:hAnsi="Times New Roman"/>
        </w:rPr>
        <w:t xml:space="preserve"> dozę, </w:t>
      </w:r>
      <w:r>
        <w:rPr>
          <w:rFonts w:ascii="Times New Roman" w:eastAsia="Calibri" w:hAnsi="Times New Roman" w:cs="Times New Roman"/>
        </w:rPr>
        <w:t>iš</w:t>
      </w:r>
      <w:r>
        <w:rPr>
          <w:rFonts w:ascii="Times New Roman" w:hAnsi="Times New Roman"/>
        </w:rPr>
        <w:t xml:space="preserve"> vartojusių 2,5 mg </w:t>
      </w:r>
      <w:proofErr w:type="spellStart"/>
      <w:r>
        <w:rPr>
          <w:rFonts w:ascii="Times New Roman" w:hAnsi="Times New Roman"/>
        </w:rPr>
        <w:t>tadalafilio</w:t>
      </w:r>
      <w:proofErr w:type="spellEnd"/>
      <w:r>
        <w:rPr>
          <w:rFonts w:ascii="Times New Roman" w:hAnsi="Times New Roman"/>
        </w:rPr>
        <w:t xml:space="preserve"> dozę</w:t>
      </w:r>
      <w:r>
        <w:rPr>
          <w:rFonts w:ascii="Times New Roman" w:eastAsia="Calibri" w:hAnsi="Times New Roman" w:cs="Times New Roman"/>
        </w:rPr>
        <w:t xml:space="preserve"> – 50 %,</w:t>
      </w:r>
      <w:r>
        <w:rPr>
          <w:rFonts w:ascii="Times New Roman" w:hAnsi="Times New Roman"/>
        </w:rPr>
        <w:t xml:space="preserve"> palyginti su </w:t>
      </w:r>
      <w:r>
        <w:rPr>
          <w:rFonts w:ascii="Times New Roman" w:eastAsia="Calibri" w:hAnsi="Times New Roman" w:cs="Times New Roman"/>
        </w:rPr>
        <w:t>vartojusiais placebo, t. y.</w:t>
      </w:r>
      <w:r>
        <w:rPr>
          <w:rFonts w:ascii="Times New Roman" w:hAnsi="Times New Roman"/>
        </w:rPr>
        <w:t xml:space="preserve"> 31</w:t>
      </w:r>
      <w:r>
        <w:rPr>
          <w:rFonts w:ascii="Times New Roman" w:eastAsia="Calibri" w:hAnsi="Times New Roman" w:cs="Times New Roman"/>
        </w:rPr>
        <w:t> </w:t>
      </w:r>
      <w:r>
        <w:rPr>
          <w:rFonts w:ascii="Times New Roman" w:hAnsi="Times New Roman"/>
        </w:rPr>
        <w:t>% ir 37</w:t>
      </w:r>
      <w:r>
        <w:rPr>
          <w:rFonts w:ascii="Times New Roman" w:eastAsia="Calibri" w:hAnsi="Times New Roman" w:cs="Times New Roman"/>
        </w:rPr>
        <w:t> %.</w:t>
      </w:r>
      <w:r>
        <w:rPr>
          <w:rFonts w:ascii="Times New Roman" w:hAnsi="Times New Roman"/>
        </w:rPr>
        <w:t xml:space="preserve"> Tyrimo metu </w:t>
      </w:r>
      <w:r>
        <w:rPr>
          <w:rFonts w:ascii="Times New Roman" w:eastAsia="Calibri" w:hAnsi="Times New Roman" w:cs="Times New Roman"/>
        </w:rPr>
        <w:t>iš</w:t>
      </w:r>
      <w:r>
        <w:rPr>
          <w:rFonts w:ascii="Times New Roman" w:hAnsi="Times New Roman"/>
        </w:rPr>
        <w:t xml:space="preserve"> pacientų, sergančių </w:t>
      </w:r>
      <w:r>
        <w:rPr>
          <w:rFonts w:ascii="Times New Roman" w:eastAsia="Calibri" w:hAnsi="Times New Roman" w:cs="Times New Roman"/>
        </w:rPr>
        <w:t>antrine</w:t>
      </w:r>
      <w:r>
        <w:rPr>
          <w:rFonts w:ascii="Times New Roman" w:hAnsi="Times New Roman"/>
        </w:rPr>
        <w:t xml:space="preserve"> diabeto </w:t>
      </w:r>
      <w:r>
        <w:rPr>
          <w:rFonts w:ascii="Times New Roman" w:eastAsia="Calibri" w:hAnsi="Times New Roman" w:cs="Times New Roman"/>
        </w:rPr>
        <w:t>sukelta</w:t>
      </w:r>
      <w:r>
        <w:rPr>
          <w:rFonts w:ascii="Times New Roman" w:hAnsi="Times New Roman"/>
        </w:rPr>
        <w:t xml:space="preserve"> erekcijos </w:t>
      </w:r>
      <w:r>
        <w:rPr>
          <w:rFonts w:ascii="Times New Roman" w:eastAsia="Calibri" w:hAnsi="Times New Roman" w:cs="Times New Roman"/>
        </w:rPr>
        <w:t>disfunkcija,</w:t>
      </w:r>
      <w:r>
        <w:rPr>
          <w:rFonts w:ascii="Times New Roman" w:hAnsi="Times New Roman"/>
        </w:rPr>
        <w:t xml:space="preserve"> vartojant 5 mg </w:t>
      </w:r>
      <w:proofErr w:type="spellStart"/>
      <w:r>
        <w:rPr>
          <w:rFonts w:ascii="Times New Roman" w:hAnsi="Times New Roman"/>
        </w:rPr>
        <w:t>tadalafilio</w:t>
      </w:r>
      <w:proofErr w:type="spellEnd"/>
      <w:r>
        <w:rPr>
          <w:rFonts w:ascii="Times New Roman" w:hAnsi="Times New Roman"/>
        </w:rPr>
        <w:t xml:space="preserve"> </w:t>
      </w:r>
      <w:r>
        <w:rPr>
          <w:rFonts w:ascii="Times New Roman" w:eastAsia="Calibri" w:hAnsi="Times New Roman" w:cs="Times New Roman"/>
        </w:rPr>
        <w:t>doze</w:t>
      </w:r>
      <w:r>
        <w:rPr>
          <w:rFonts w:ascii="Times New Roman" w:hAnsi="Times New Roman"/>
        </w:rPr>
        <w:t xml:space="preserve"> sėkmingai lytinį aktą atliko 41</w:t>
      </w:r>
      <w:r>
        <w:rPr>
          <w:rFonts w:ascii="Times New Roman" w:eastAsia="Calibri" w:hAnsi="Times New Roman" w:cs="Times New Roman"/>
        </w:rPr>
        <w:t xml:space="preserve">  </w:t>
      </w:r>
      <w:r>
        <w:rPr>
          <w:rFonts w:ascii="Times New Roman" w:hAnsi="Times New Roman"/>
        </w:rPr>
        <w:t xml:space="preserve">%, vartojant 2,5 mg </w:t>
      </w:r>
      <w:proofErr w:type="spellStart"/>
      <w:r>
        <w:rPr>
          <w:rFonts w:ascii="Times New Roman" w:hAnsi="Times New Roman"/>
        </w:rPr>
        <w:t>tadalafilio</w:t>
      </w:r>
      <w:proofErr w:type="spellEnd"/>
      <w:r>
        <w:rPr>
          <w:rFonts w:ascii="Times New Roman" w:hAnsi="Times New Roman"/>
        </w:rPr>
        <w:t xml:space="preserve"> dozę </w:t>
      </w:r>
      <w:r>
        <w:rPr>
          <w:rFonts w:ascii="Times New Roman" w:eastAsia="Calibri" w:hAnsi="Times New Roman" w:cs="Times New Roman"/>
        </w:rPr>
        <w:t>–</w:t>
      </w:r>
      <w:r>
        <w:rPr>
          <w:rFonts w:ascii="Times New Roman" w:hAnsi="Times New Roman"/>
        </w:rPr>
        <w:t xml:space="preserve"> 46</w:t>
      </w:r>
      <w:r>
        <w:rPr>
          <w:rFonts w:ascii="Times New Roman" w:eastAsia="Calibri" w:hAnsi="Times New Roman" w:cs="Times New Roman"/>
        </w:rPr>
        <w:t> %,</w:t>
      </w:r>
      <w:r>
        <w:rPr>
          <w:rFonts w:ascii="Times New Roman" w:hAnsi="Times New Roman"/>
        </w:rPr>
        <w:t xml:space="preserve"> palyginti su </w:t>
      </w:r>
      <w:r>
        <w:rPr>
          <w:rFonts w:ascii="Times New Roman" w:eastAsia="Calibri" w:hAnsi="Times New Roman" w:cs="Times New Roman"/>
        </w:rPr>
        <w:t>vartojusiais</w:t>
      </w:r>
      <w:r>
        <w:rPr>
          <w:rFonts w:ascii="Times New Roman" w:hAnsi="Times New Roman"/>
        </w:rPr>
        <w:t xml:space="preserve"> placebo</w:t>
      </w:r>
      <w:r>
        <w:rPr>
          <w:rFonts w:ascii="Times New Roman" w:eastAsia="Calibri" w:hAnsi="Times New Roman" w:cs="Times New Roman"/>
        </w:rPr>
        <w:t>, t. y. 28 %. Daugumas</w:t>
      </w:r>
      <w:r>
        <w:rPr>
          <w:rFonts w:ascii="Times New Roman" w:hAnsi="Times New Roman"/>
        </w:rPr>
        <w:t xml:space="preserve"> šiuose trijuose tyrimuose dalyvavusių pacientų </w:t>
      </w:r>
      <w:r>
        <w:rPr>
          <w:rFonts w:ascii="Times New Roman" w:eastAsia="Calibri" w:hAnsi="Times New Roman" w:cs="Times New Roman"/>
        </w:rPr>
        <w:t>anksčiau</w:t>
      </w:r>
      <w:r>
        <w:rPr>
          <w:rFonts w:ascii="Times New Roman" w:hAnsi="Times New Roman"/>
        </w:rPr>
        <w:t xml:space="preserve"> į FDE5 </w:t>
      </w:r>
      <w:r>
        <w:rPr>
          <w:rFonts w:ascii="Times New Roman" w:eastAsia="Calibri" w:hAnsi="Times New Roman" w:cs="Times New Roman"/>
        </w:rPr>
        <w:t>inhibitorius, vartojamus</w:t>
      </w:r>
      <w:r>
        <w:rPr>
          <w:rFonts w:ascii="Times New Roman" w:hAnsi="Times New Roman"/>
        </w:rPr>
        <w:t xml:space="preserve"> pagal poreikį</w:t>
      </w:r>
      <w:r>
        <w:rPr>
          <w:rFonts w:ascii="Times New Roman" w:eastAsia="Calibri" w:hAnsi="Times New Roman" w:cs="Times New Roman"/>
        </w:rPr>
        <w:t>, buvo reagavę.</w:t>
      </w:r>
      <w:r>
        <w:rPr>
          <w:rFonts w:ascii="Times New Roman" w:hAnsi="Times New Roman"/>
        </w:rPr>
        <w:t xml:space="preserve"> Tolimesnio tyrimo metu 217 anksčiau </w:t>
      </w:r>
      <w:r>
        <w:rPr>
          <w:rFonts w:ascii="Times New Roman" w:eastAsia="Calibri" w:hAnsi="Times New Roman" w:cs="Times New Roman"/>
        </w:rPr>
        <w:t>fosfodiesterazės-5</w:t>
      </w:r>
      <w:r>
        <w:rPr>
          <w:rFonts w:ascii="Times New Roman" w:hAnsi="Times New Roman"/>
        </w:rPr>
        <w:t xml:space="preserve"> inhibitoriais negydytų pacientų atsitiktinių imčių būdu buvo suskirstyti į 2 grupes</w:t>
      </w:r>
      <w:r>
        <w:rPr>
          <w:rFonts w:ascii="Times New Roman" w:eastAsia="Calibri" w:hAnsi="Times New Roman" w:cs="Times New Roman"/>
        </w:rPr>
        <w:t xml:space="preserve">, iš kurių viena buvo gydoma </w:t>
      </w:r>
      <w:proofErr w:type="spellStart"/>
      <w:r>
        <w:rPr>
          <w:rFonts w:ascii="Times New Roman" w:eastAsia="Calibri" w:hAnsi="Times New Roman" w:cs="Times New Roman"/>
        </w:rPr>
        <w:t>tadalafilio</w:t>
      </w:r>
      <w:proofErr w:type="spellEnd"/>
      <w:r>
        <w:rPr>
          <w:rFonts w:ascii="Times New Roman" w:hAnsi="Times New Roman"/>
        </w:rPr>
        <w:t xml:space="preserve"> 5 mg </w:t>
      </w:r>
      <w:r>
        <w:rPr>
          <w:rFonts w:ascii="Times New Roman" w:eastAsia="Calibri" w:hAnsi="Times New Roman" w:cs="Times New Roman"/>
        </w:rPr>
        <w:t>doze, vartojama vieną kartą per parą, kita − placebu.</w:t>
      </w:r>
      <w:r>
        <w:rPr>
          <w:rFonts w:ascii="Times New Roman" w:hAnsi="Times New Roman"/>
        </w:rPr>
        <w:t xml:space="preserve"> </w:t>
      </w:r>
      <w:proofErr w:type="spellStart"/>
      <w:r>
        <w:rPr>
          <w:rFonts w:ascii="Times New Roman" w:hAnsi="Times New Roman"/>
        </w:rPr>
        <w:t>Tadalafilio</w:t>
      </w:r>
      <w:proofErr w:type="spellEnd"/>
      <w:r>
        <w:rPr>
          <w:rFonts w:ascii="Times New Roman" w:hAnsi="Times New Roman"/>
        </w:rPr>
        <w:t xml:space="preserve"> vartojusių tiriamųjų grupėje sėkmingų bandymų atlikti lytinį aktą vidurkis asmeniui buvo 68</w:t>
      </w:r>
      <w:r>
        <w:rPr>
          <w:rFonts w:ascii="Times New Roman" w:eastAsia="Calibri" w:hAnsi="Times New Roman" w:cs="Times New Roman"/>
        </w:rPr>
        <w:t> </w:t>
      </w:r>
      <w:r>
        <w:rPr>
          <w:rFonts w:ascii="Times New Roman" w:hAnsi="Times New Roman"/>
        </w:rPr>
        <w:t xml:space="preserve">%, vartojusių placebo grupėje </w:t>
      </w:r>
      <w:r>
        <w:rPr>
          <w:rFonts w:ascii="Times New Roman" w:eastAsia="Calibri" w:hAnsi="Times New Roman" w:cs="Times New Roman"/>
        </w:rPr>
        <w:t>–</w:t>
      </w:r>
      <w:r>
        <w:rPr>
          <w:rFonts w:ascii="Times New Roman" w:hAnsi="Times New Roman"/>
        </w:rPr>
        <w:t xml:space="preserve"> 52</w:t>
      </w:r>
      <w:r>
        <w:rPr>
          <w:rFonts w:ascii="Times New Roman" w:eastAsia="Calibri" w:hAnsi="Times New Roman" w:cs="Times New Roman"/>
        </w:rPr>
        <w:t> </w:t>
      </w:r>
      <w:r>
        <w:rPr>
          <w:rFonts w:ascii="Times New Roman" w:hAnsi="Times New Roman"/>
        </w:rPr>
        <w:t>%.</w:t>
      </w:r>
    </w:p>
    <w:p w14:paraId="4D008328"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27B46C60"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 xml:space="preserve">Gerybinė prostatos </w:t>
      </w:r>
      <w:proofErr w:type="spellStart"/>
      <w:r>
        <w:rPr>
          <w:rFonts w:ascii="Times New Roman" w:hAnsi="Times New Roman"/>
          <w:i/>
        </w:rPr>
        <w:t>hiperplazija</w:t>
      </w:r>
      <w:proofErr w:type="spellEnd"/>
    </w:p>
    <w:p w14:paraId="4FAE665B"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Tadalafilio</w:t>
      </w:r>
      <w:proofErr w:type="spellEnd"/>
      <w:r>
        <w:rPr>
          <w:rFonts w:ascii="Times New Roman" w:hAnsi="Times New Roman"/>
        </w:rPr>
        <w:t xml:space="preserve"> poveikis buvo tirtas 4 klinikiniuose 12 savaičių trukmės tyrimuose, kuriuose dalyvavusiems 1 500 pacientų buvo gerybinės prostatos </w:t>
      </w:r>
      <w:proofErr w:type="spellStart"/>
      <w:r>
        <w:rPr>
          <w:rFonts w:ascii="Times New Roman" w:hAnsi="Times New Roman"/>
        </w:rPr>
        <w:t>hiperplazijos</w:t>
      </w:r>
      <w:proofErr w:type="spellEnd"/>
      <w:r>
        <w:rPr>
          <w:rFonts w:ascii="Times New Roman" w:hAnsi="Times New Roman"/>
        </w:rPr>
        <w:t xml:space="preserve"> požymių ir simptomų. Bendrosios tarptautinės prostatos simptomų skalės įvertinimo pagerėjimas vartojant 5 mg </w:t>
      </w:r>
      <w:proofErr w:type="spellStart"/>
      <w:r>
        <w:rPr>
          <w:rFonts w:ascii="Times New Roman" w:hAnsi="Times New Roman"/>
        </w:rPr>
        <w:t>tadalafilio</w:t>
      </w:r>
      <w:proofErr w:type="spellEnd"/>
      <w:r>
        <w:rPr>
          <w:rFonts w:ascii="Times New Roman" w:hAnsi="Times New Roman"/>
        </w:rPr>
        <w:t xml:space="preserve"> dozę 4 tyrimų metu buvo atitinkamai -4,8, -5,6, -6,1 ir -6,3, palyginti su -2,2, -3,6, -3,8 ir -4,2 vartojant placebo. Bendrosios tarptautinės prostatos simptomų skalės įvertinimo pagerėjimas pasireiškė ne anksčiau kaip po savaitės. Viename iš tyrimų, į kurį taip pat buvo įtraukta 0,4 mg </w:t>
      </w:r>
      <w:proofErr w:type="spellStart"/>
      <w:r>
        <w:rPr>
          <w:rFonts w:ascii="Times New Roman" w:hAnsi="Times New Roman"/>
        </w:rPr>
        <w:t>tamsulozino</w:t>
      </w:r>
      <w:proofErr w:type="spellEnd"/>
      <w:r>
        <w:rPr>
          <w:rFonts w:ascii="Times New Roman" w:hAnsi="Times New Roman"/>
        </w:rPr>
        <w:t xml:space="preserve">, kaip aktyvaus palyginamojo preparato, dozė, duomenimis, bendrosios tarptautinės prostatos simptomų skalės įvertinimo pagerėjimas vartojant 5 mg </w:t>
      </w:r>
      <w:proofErr w:type="spellStart"/>
      <w:r>
        <w:rPr>
          <w:rFonts w:ascii="Times New Roman" w:hAnsi="Times New Roman"/>
        </w:rPr>
        <w:t>tadalafilio</w:t>
      </w:r>
      <w:proofErr w:type="spellEnd"/>
      <w:r>
        <w:rPr>
          <w:rFonts w:ascii="Times New Roman" w:hAnsi="Times New Roman"/>
        </w:rPr>
        <w:t xml:space="preserve">, </w:t>
      </w:r>
      <w:proofErr w:type="spellStart"/>
      <w:r>
        <w:rPr>
          <w:rFonts w:ascii="Times New Roman" w:hAnsi="Times New Roman"/>
        </w:rPr>
        <w:t>tamsulozino</w:t>
      </w:r>
      <w:proofErr w:type="spellEnd"/>
      <w:r>
        <w:rPr>
          <w:rFonts w:ascii="Times New Roman" w:hAnsi="Times New Roman"/>
        </w:rPr>
        <w:t xml:space="preserve"> ir </w:t>
      </w:r>
      <w:proofErr w:type="spellStart"/>
      <w:r>
        <w:rPr>
          <w:rFonts w:ascii="Times New Roman" w:hAnsi="Times New Roman"/>
        </w:rPr>
        <w:t>placebo</w:t>
      </w:r>
      <w:proofErr w:type="spellEnd"/>
      <w:r>
        <w:rPr>
          <w:rFonts w:ascii="Times New Roman" w:hAnsi="Times New Roman"/>
        </w:rPr>
        <w:t xml:space="preserve"> buvo atitinkamai -6,3, -5,7 ir -4,2.</w:t>
      </w:r>
    </w:p>
    <w:p w14:paraId="709995D6" w14:textId="77777777" w:rsidR="00C036B9" w:rsidRDefault="00C036B9">
      <w:pPr>
        <w:widowControl w:val="0"/>
        <w:ind w:left="0" w:firstLine="0"/>
        <w:rPr>
          <w:rFonts w:ascii="Times New Roman" w:hAnsi="Times New Roman"/>
          <w:shd w:val="clear" w:color="auto" w:fill="FFFF00"/>
        </w:rPr>
      </w:pPr>
    </w:p>
    <w:p w14:paraId="4F161858" w14:textId="77777777" w:rsidR="00C036B9" w:rsidRDefault="001B7F81">
      <w:pPr>
        <w:widowControl w:val="0"/>
        <w:ind w:left="0" w:firstLine="0"/>
        <w:rPr>
          <w:rFonts w:ascii="Times New Roman" w:hAnsi="Times New Roman"/>
        </w:rPr>
      </w:pPr>
      <w:r>
        <w:rPr>
          <w:rFonts w:ascii="Times New Roman" w:hAnsi="Times New Roman"/>
        </w:rPr>
        <w:t xml:space="preserve">Vieno iš šių tyrimų metu buvo vertintas erekcijos funkcijos sutrikimo ir gerybinės prostatos </w:t>
      </w:r>
      <w:proofErr w:type="spellStart"/>
      <w:r>
        <w:rPr>
          <w:rFonts w:ascii="Times New Roman" w:hAnsi="Times New Roman"/>
        </w:rPr>
        <w:t>hiperplazijos</w:t>
      </w:r>
      <w:proofErr w:type="spellEnd"/>
      <w:r>
        <w:rPr>
          <w:rFonts w:ascii="Times New Roman" w:hAnsi="Times New Roman"/>
        </w:rPr>
        <w:t xml:space="preserve"> požymių ir simptomų pagerėjimas pacientams, kuriems buvo abu šie sutrikimai. Šio tyrimo metu tarptautinis erekcijos funkcijos indeksas ir bendrosios tarptautinės prostatos simptomų skalės įvertinimas pacientams, vartojusiems 5 mg </w:t>
      </w:r>
      <w:proofErr w:type="spellStart"/>
      <w:r>
        <w:rPr>
          <w:rFonts w:ascii="Times New Roman" w:hAnsi="Times New Roman"/>
        </w:rPr>
        <w:t>tadalafilio</w:t>
      </w:r>
      <w:proofErr w:type="spellEnd"/>
      <w:r>
        <w:rPr>
          <w:rFonts w:ascii="Times New Roman" w:hAnsi="Times New Roman"/>
        </w:rPr>
        <w:t xml:space="preserve"> dozę, buvo atitinkamai 6,5 ir -6,1, vartojusiems placebo − atitinkamai 1,8 ir -3,8. Pacientams, vartojusiems 5 mg </w:t>
      </w:r>
      <w:proofErr w:type="spellStart"/>
      <w:r>
        <w:rPr>
          <w:rFonts w:ascii="Times New Roman" w:hAnsi="Times New Roman"/>
        </w:rPr>
        <w:t>tadalafilio</w:t>
      </w:r>
      <w:proofErr w:type="spellEnd"/>
      <w:r>
        <w:rPr>
          <w:rFonts w:ascii="Times New Roman" w:hAnsi="Times New Roman"/>
        </w:rPr>
        <w:t xml:space="preserve"> dozę, </w:t>
      </w:r>
      <w:r>
        <w:rPr>
          <w:rFonts w:ascii="Times New Roman" w:hAnsi="Times New Roman"/>
        </w:rPr>
        <w:lastRenderedPageBreak/>
        <w:t>sėkmingo lytinio akto dažnio asmeniui vidurkis buvo 71,9 %, vartojusiems placebo − 48,3 %.</w:t>
      </w:r>
    </w:p>
    <w:p w14:paraId="1DB0CD80" w14:textId="77777777" w:rsidR="00C036B9" w:rsidRDefault="00C036B9">
      <w:pPr>
        <w:widowControl w:val="0"/>
        <w:ind w:left="0" w:firstLine="0"/>
        <w:rPr>
          <w:rFonts w:ascii="Times New Roman" w:hAnsi="Times New Roman"/>
        </w:rPr>
      </w:pPr>
    </w:p>
    <w:p w14:paraId="22C85FB3" w14:textId="77777777" w:rsidR="00C036B9" w:rsidRDefault="001B7F81">
      <w:pPr>
        <w:widowControl w:val="0"/>
        <w:ind w:left="0" w:firstLine="0"/>
        <w:rPr>
          <w:rFonts w:ascii="Times New Roman" w:hAnsi="Times New Roman"/>
        </w:rPr>
      </w:pPr>
      <w:r>
        <w:rPr>
          <w:rFonts w:ascii="Times New Roman" w:hAnsi="Times New Roman"/>
        </w:rPr>
        <w:t xml:space="preserve">Poveikio palaikymas buvo vertintas vieno tyrimo tęstinės fazės, atliekamos atviru būdu, metu. Tyrimas parodė, kad bendrosios tarptautinės prostatos simptomų skalės įvertinimo pagerėjimas, nustatytas 12 savaitę, buvo palaikomas iki vienerių papildomo gydymo 5 mg </w:t>
      </w:r>
      <w:proofErr w:type="spellStart"/>
      <w:r>
        <w:rPr>
          <w:rFonts w:ascii="Times New Roman" w:hAnsi="Times New Roman"/>
        </w:rPr>
        <w:t>tadalafilio</w:t>
      </w:r>
      <w:proofErr w:type="spellEnd"/>
      <w:r>
        <w:rPr>
          <w:rFonts w:ascii="Times New Roman" w:hAnsi="Times New Roman"/>
        </w:rPr>
        <w:t xml:space="preserve"> doze metų.</w:t>
      </w:r>
    </w:p>
    <w:p w14:paraId="7C0C1257"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76289C46" w14:textId="77777777" w:rsidR="00C036B9" w:rsidRDefault="001B7F81">
      <w:pPr>
        <w:widowControl w:val="0"/>
        <w:tabs>
          <w:tab w:val="left" w:pos="567"/>
        </w:tabs>
        <w:overflowPunct w:val="0"/>
        <w:autoSpaceDE w:val="0"/>
        <w:autoSpaceDN w:val="0"/>
        <w:adjustRightInd w:val="0"/>
        <w:ind w:left="0" w:firstLine="0"/>
        <w:rPr>
          <w:rFonts w:ascii="Times New Roman" w:hAnsi="Times New Roman"/>
          <w:u w:val="single"/>
        </w:rPr>
      </w:pPr>
      <w:r>
        <w:rPr>
          <w:rFonts w:ascii="Times New Roman" w:hAnsi="Times New Roman"/>
          <w:u w:val="single"/>
        </w:rPr>
        <w:t>Vaikų populiacija</w:t>
      </w:r>
    </w:p>
    <w:p w14:paraId="0F000F43" w14:textId="77777777" w:rsidR="00C036B9" w:rsidRDefault="001B7F81">
      <w:pPr>
        <w:tabs>
          <w:tab w:val="left" w:pos="567"/>
        </w:tabs>
        <w:overflowPunct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iCs/>
        </w:rPr>
        <w:t xml:space="preserve">Buvo atliktas vienas tyrimas su pacientais vaikais, sergančiais </w:t>
      </w:r>
      <w:proofErr w:type="spellStart"/>
      <w:r>
        <w:rPr>
          <w:rFonts w:ascii="Times New Roman" w:eastAsia="Calibri" w:hAnsi="Times New Roman" w:cs="Times New Roman"/>
          <w:iCs/>
        </w:rPr>
        <w:t>Diušeno</w:t>
      </w:r>
      <w:proofErr w:type="spellEnd"/>
      <w:r>
        <w:rPr>
          <w:rFonts w:ascii="Times New Roman" w:eastAsia="Calibri" w:hAnsi="Times New Roman" w:cs="Times New Roman"/>
          <w:iCs/>
        </w:rPr>
        <w:t xml:space="preserve"> raumenų distrofija (DMD), kurio metu veiksmingumo įrodymų gauta nebuvo. Atsitiktinės imties</w:t>
      </w:r>
      <w:r>
        <w:rPr>
          <w:rFonts w:ascii="Times New Roman" w:eastAsia="Calibri" w:hAnsi="Times New Roman" w:cs="Times New Roman"/>
        </w:rPr>
        <w:t xml:space="preserve">, dvigubai aklame, placebu kontroliuojamame, lygiagrečiame, 3 atšakų </w:t>
      </w:r>
      <w:proofErr w:type="spellStart"/>
      <w:r>
        <w:rPr>
          <w:rFonts w:ascii="Times New Roman" w:eastAsia="Calibri" w:hAnsi="Times New Roman" w:cs="Times New Roman"/>
        </w:rPr>
        <w:t>tadalafilio</w:t>
      </w:r>
      <w:proofErr w:type="spellEnd"/>
      <w:r>
        <w:rPr>
          <w:rFonts w:ascii="Times New Roman" w:eastAsia="Calibri" w:hAnsi="Times New Roman" w:cs="Times New Roman"/>
        </w:rPr>
        <w:t xml:space="preserve"> tyrime dalyvavo 331 berniukas nuo 7 iki 14 metų amžiaus, sergantys DMD, kuriems tuo pat metu buvo taikomas gydymas kortikosteroidais. Tyrimą sudarė 48 savaičių dvigubai aklas laikotarpis, kurio metu atsitiktinės imties principu atrinkti pacientai kasdien vartojo 0,3 mg/kg </w:t>
      </w:r>
      <w:proofErr w:type="spellStart"/>
      <w:r>
        <w:rPr>
          <w:rFonts w:ascii="Times New Roman" w:eastAsia="Calibri" w:hAnsi="Times New Roman" w:cs="Times New Roman"/>
        </w:rPr>
        <w:t>tadalafilio</w:t>
      </w:r>
      <w:proofErr w:type="spellEnd"/>
      <w:r>
        <w:rPr>
          <w:rFonts w:ascii="Times New Roman" w:eastAsia="Calibri" w:hAnsi="Times New Roman" w:cs="Times New Roman"/>
        </w:rPr>
        <w:t xml:space="preserve">, 0,6 mg/kg </w:t>
      </w:r>
      <w:proofErr w:type="spellStart"/>
      <w:r>
        <w:rPr>
          <w:rFonts w:ascii="Times New Roman" w:eastAsia="Calibri" w:hAnsi="Times New Roman" w:cs="Times New Roman"/>
        </w:rPr>
        <w:t>tadalafilio</w:t>
      </w:r>
      <w:proofErr w:type="spellEnd"/>
      <w:r>
        <w:rPr>
          <w:rFonts w:ascii="Times New Roman" w:eastAsia="Calibri" w:hAnsi="Times New Roman" w:cs="Times New Roman"/>
        </w:rPr>
        <w:t xml:space="preserve"> arba placebą. Nenustatytas </w:t>
      </w:r>
      <w:proofErr w:type="spellStart"/>
      <w:r>
        <w:rPr>
          <w:rFonts w:ascii="Times New Roman" w:eastAsia="Calibri" w:hAnsi="Times New Roman" w:cs="Times New Roman"/>
        </w:rPr>
        <w:t>tadalafilio</w:t>
      </w:r>
      <w:proofErr w:type="spellEnd"/>
      <w:r>
        <w:rPr>
          <w:rFonts w:ascii="Times New Roman" w:eastAsia="Calibri" w:hAnsi="Times New Roman" w:cs="Times New Roman"/>
        </w:rPr>
        <w:t xml:space="preserve"> veiksmingumas lėtinant funkcinės būklės prastėjimą, išmatuotą pagal pirminį 6 minučių ėjimo atstumą (6MWD) ribiniame taškę: mažiausių kvadratų (MK) vidutinis 6MWD pokytis po 48 savaičių buvo – 51,0 metras (m) placebo grupėje, lyginant su </w:t>
      </w:r>
      <w:r>
        <w:rPr>
          <w:rFonts w:ascii="Times New Roman" w:eastAsia="Calibri" w:hAnsi="Times New Roman" w:cs="Times New Roman"/>
        </w:rPr>
        <w:noBreakHyphen/>
        <w:t xml:space="preserve">64,7 m </w:t>
      </w:r>
      <w:proofErr w:type="spellStart"/>
      <w:r>
        <w:rPr>
          <w:rFonts w:ascii="Times New Roman" w:eastAsia="Calibri" w:hAnsi="Times New Roman" w:cs="Times New Roman"/>
        </w:rPr>
        <w:t>tadalafilio</w:t>
      </w:r>
      <w:proofErr w:type="spellEnd"/>
      <w:r>
        <w:rPr>
          <w:rFonts w:ascii="Times New Roman" w:eastAsia="Calibri" w:hAnsi="Times New Roman" w:cs="Times New Roman"/>
        </w:rPr>
        <w:t xml:space="preserve"> 0,3 mg/kg grupe (p = 0,307) ir </w:t>
      </w:r>
      <w:r>
        <w:rPr>
          <w:rFonts w:ascii="Times New Roman" w:eastAsia="Calibri" w:hAnsi="Times New Roman" w:cs="Times New Roman"/>
        </w:rPr>
        <w:noBreakHyphen/>
        <w:t xml:space="preserve">59,1 m </w:t>
      </w:r>
      <w:proofErr w:type="spellStart"/>
      <w:r>
        <w:rPr>
          <w:rFonts w:ascii="Times New Roman" w:eastAsia="Calibri" w:hAnsi="Times New Roman" w:cs="Times New Roman"/>
        </w:rPr>
        <w:t>tadalafilio</w:t>
      </w:r>
      <w:proofErr w:type="spellEnd"/>
      <w:r>
        <w:rPr>
          <w:rFonts w:ascii="Times New Roman" w:eastAsia="Calibri" w:hAnsi="Times New Roman" w:cs="Times New Roman"/>
        </w:rPr>
        <w:t xml:space="preserve"> 0,6 mg/kg grupėje (p = 0,538). Be to, nebuvo gauta jokių šio tyrimo metu atliktų antrinių tyrimų veiksmingumo įrodymų. Paprastai bendri šio tyrimo saugos rezultatai atitiko žinomas </w:t>
      </w:r>
      <w:proofErr w:type="spellStart"/>
      <w:r>
        <w:rPr>
          <w:rFonts w:ascii="Times New Roman" w:eastAsia="Calibri" w:hAnsi="Times New Roman" w:cs="Times New Roman"/>
        </w:rPr>
        <w:t>tadalafilio</w:t>
      </w:r>
      <w:proofErr w:type="spellEnd"/>
      <w:r>
        <w:rPr>
          <w:rFonts w:ascii="Times New Roman" w:eastAsia="Calibri" w:hAnsi="Times New Roman" w:cs="Times New Roman"/>
        </w:rPr>
        <w:t xml:space="preserve"> saugos charakteristikas ir nepageidaujamas reakcijas (NR), kurių tikimasi kortikosteroidus vartojančių vaikų, sergančių DMD, populiacijoje.</w:t>
      </w:r>
    </w:p>
    <w:p w14:paraId="10562B20" w14:textId="77777777" w:rsidR="00C036B9" w:rsidRDefault="00C036B9">
      <w:pPr>
        <w:tabs>
          <w:tab w:val="left" w:pos="567"/>
        </w:tabs>
        <w:overflowPunct w:val="0"/>
        <w:autoSpaceDE w:val="0"/>
        <w:autoSpaceDN w:val="0"/>
        <w:adjustRightInd w:val="0"/>
        <w:ind w:left="0" w:firstLine="0"/>
        <w:rPr>
          <w:rFonts w:ascii="Times New Roman" w:eastAsia="Calibri" w:hAnsi="Times New Roman" w:cs="Times New Roman"/>
        </w:rPr>
      </w:pPr>
    </w:p>
    <w:p w14:paraId="54C11D6D" w14:textId="77777777" w:rsidR="00C036B9" w:rsidRDefault="001B7F81">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 xml:space="preserve">Europos vaistų agentūra atleido nuo įpareigojimo pateikti referencinio vaistinio preparato, kurio sudėtyje yra </w:t>
      </w:r>
      <w:proofErr w:type="spellStart"/>
      <w:r>
        <w:rPr>
          <w:rFonts w:ascii="Times New Roman" w:hAnsi="Times New Roman"/>
        </w:rPr>
        <w:t>tadalafilio</w:t>
      </w:r>
      <w:proofErr w:type="spellEnd"/>
      <w:r>
        <w:rPr>
          <w:rFonts w:ascii="Times New Roman" w:hAnsi="Times New Roman"/>
        </w:rPr>
        <w:t>, erekcijos funkcijos sutrikimo gydymo tyrimų su visais vaikų populiacijos pogrupiais duomenis (vartojimo vaikams informacija pateikiama 4.2 skyriuje).</w:t>
      </w:r>
    </w:p>
    <w:p w14:paraId="0F92BE49"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0B9AA847" w14:textId="77777777" w:rsidR="00C036B9" w:rsidRDefault="001B7F81">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47365048"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09B2C59B"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Absorbcija</w:t>
      </w:r>
    </w:p>
    <w:p w14:paraId="2A5390EB"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Per burną pavartotas </w:t>
      </w:r>
      <w:proofErr w:type="spellStart"/>
      <w:r>
        <w:rPr>
          <w:rFonts w:ascii="Times New Roman" w:hAnsi="Times New Roman"/>
        </w:rPr>
        <w:t>tadalafilis</w:t>
      </w:r>
      <w:proofErr w:type="spellEnd"/>
      <w:r>
        <w:rPr>
          <w:rFonts w:ascii="Times New Roman" w:hAnsi="Times New Roman"/>
        </w:rPr>
        <w:t xml:space="preserve"> absorbuojamas lengvai, vidutinė didžiausia koncentracija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kraujo plazmoje atsiranda po 2 val. (mediana). Vartojamo per burną </w:t>
      </w:r>
      <w:proofErr w:type="spellStart"/>
      <w:r>
        <w:rPr>
          <w:rFonts w:ascii="Times New Roman" w:hAnsi="Times New Roman"/>
        </w:rPr>
        <w:t>tadalafilio</w:t>
      </w:r>
      <w:proofErr w:type="spellEnd"/>
      <w:r>
        <w:rPr>
          <w:rFonts w:ascii="Times New Roman" w:hAnsi="Times New Roman"/>
        </w:rPr>
        <w:t xml:space="preserve"> absoliutus biologinis prieinamumas nenustatytas.</w:t>
      </w:r>
    </w:p>
    <w:p w14:paraId="62EB5765"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Maistas įtakos </w:t>
      </w:r>
      <w:proofErr w:type="spellStart"/>
      <w:r>
        <w:rPr>
          <w:rFonts w:ascii="Times New Roman" w:hAnsi="Times New Roman"/>
        </w:rPr>
        <w:t>tadalafilio</w:t>
      </w:r>
      <w:proofErr w:type="spellEnd"/>
      <w:r>
        <w:rPr>
          <w:rFonts w:ascii="Times New Roman" w:hAnsi="Times New Roman"/>
        </w:rPr>
        <w:t xml:space="preserve"> absorbcijos greičiui ir apimčiai nedaro, todėl </w:t>
      </w:r>
      <w:proofErr w:type="spellStart"/>
      <w:r>
        <w:rPr>
          <w:rFonts w:ascii="Times New Roman" w:hAnsi="Times New Roman"/>
        </w:rPr>
        <w:t>tadalafilio</w:t>
      </w:r>
      <w:proofErr w:type="spellEnd"/>
      <w:r>
        <w:rPr>
          <w:rFonts w:ascii="Times New Roman" w:hAnsi="Times New Roman"/>
        </w:rPr>
        <w:t xml:space="preserve"> galima vartoti valgio metu arba nevalgius. Vartojimo laikas (suvartojimas ryte, palygint su vartojimu vakare) kliniškai reikšmingo poveikio absorbcijos greičiui ir apimčiai nedaro.</w:t>
      </w:r>
    </w:p>
    <w:p w14:paraId="7984973A"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6EAA8E98"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Pasiskirstymas</w:t>
      </w:r>
    </w:p>
    <w:p w14:paraId="202D473F"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Vidutinis pasiskirstymo tūris yra maždaug </w:t>
      </w:r>
      <w:r>
        <w:rPr>
          <w:rFonts w:ascii="Times New Roman" w:eastAsia="TimesNewRomanPSMT" w:hAnsi="Times New Roman" w:cs="Times New Roman"/>
          <w:lang w:eastAsia="lt-LT"/>
        </w:rPr>
        <w:t>63</w:t>
      </w:r>
      <w:r>
        <w:rPr>
          <w:rFonts w:ascii="Times New Roman" w:hAnsi="Times New Roman"/>
        </w:rPr>
        <w:t xml:space="preserve"> l. Tai rodo, kad </w:t>
      </w:r>
      <w:proofErr w:type="spellStart"/>
      <w:r>
        <w:rPr>
          <w:rFonts w:ascii="Times New Roman" w:hAnsi="Times New Roman"/>
        </w:rPr>
        <w:t>tadalafilis</w:t>
      </w:r>
      <w:proofErr w:type="spellEnd"/>
      <w:r>
        <w:rPr>
          <w:rFonts w:ascii="Times New Roman" w:hAnsi="Times New Roman"/>
        </w:rPr>
        <w:t xml:space="preserve"> pasiskirsto audiniuose. Esant gydomajai koncentracijai, 94 % </w:t>
      </w:r>
      <w:proofErr w:type="spellStart"/>
      <w:r>
        <w:rPr>
          <w:rFonts w:ascii="Times New Roman" w:hAnsi="Times New Roman"/>
        </w:rPr>
        <w:t>tadalafilio</w:t>
      </w:r>
      <w:proofErr w:type="spellEnd"/>
      <w:r>
        <w:rPr>
          <w:rFonts w:ascii="Times New Roman" w:hAnsi="Times New Roman"/>
        </w:rPr>
        <w:t xml:space="preserve"> būna prisijungę prie kraujo plazmos baltymų. Inkstų funkcijos sutrikimas įtakos prisijungimui prie baltymų nedaro.</w:t>
      </w:r>
    </w:p>
    <w:p w14:paraId="0412F044"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Mažiau kaip 0,0005 % pavartotos dozės patenka į sveikų vyrų spermą.</w:t>
      </w:r>
    </w:p>
    <w:p w14:paraId="659812E7"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161A1C96" w14:textId="77777777" w:rsidR="00C036B9" w:rsidRDefault="001B7F81">
      <w:pPr>
        <w:widowControl w:val="0"/>
        <w:tabs>
          <w:tab w:val="left" w:pos="567"/>
        </w:tabs>
        <w:overflowPunct w:val="0"/>
        <w:autoSpaceDE w:val="0"/>
        <w:autoSpaceDN w:val="0"/>
        <w:adjustRightInd w:val="0"/>
        <w:ind w:left="0" w:firstLine="0"/>
        <w:rPr>
          <w:rFonts w:ascii="Times New Roman" w:hAnsi="Times New Roman"/>
          <w:u w:val="single"/>
        </w:rPr>
      </w:pPr>
      <w:proofErr w:type="spellStart"/>
      <w:r>
        <w:rPr>
          <w:rFonts w:ascii="Times New Roman" w:hAnsi="Times New Roman"/>
          <w:u w:val="single"/>
        </w:rPr>
        <w:t>Biotransformacija</w:t>
      </w:r>
      <w:proofErr w:type="spellEnd"/>
    </w:p>
    <w:p w14:paraId="02C752DB" w14:textId="77777777" w:rsidR="00C036B9" w:rsidRDefault="001B7F81">
      <w:pPr>
        <w:widowControl w:val="0"/>
        <w:tabs>
          <w:tab w:val="left" w:pos="567"/>
        </w:tabs>
        <w:overflowPunct w:val="0"/>
        <w:autoSpaceDE w:val="0"/>
        <w:autoSpaceDN w:val="0"/>
        <w:adjustRightInd w:val="0"/>
        <w:ind w:left="0" w:firstLine="0"/>
        <w:rPr>
          <w:rFonts w:ascii="Times New Roman" w:hAnsi="Times New Roman"/>
        </w:rPr>
      </w:pPr>
      <w:proofErr w:type="spellStart"/>
      <w:r>
        <w:rPr>
          <w:rFonts w:ascii="Times New Roman" w:hAnsi="Times New Roman"/>
        </w:rPr>
        <w:t>Tadalafilis</w:t>
      </w:r>
      <w:proofErr w:type="spellEnd"/>
      <w:r>
        <w:rPr>
          <w:rFonts w:ascii="Times New Roman" w:hAnsi="Times New Roman"/>
        </w:rPr>
        <w:t xml:space="preserve"> daugiausia yra </w:t>
      </w:r>
      <w:proofErr w:type="spellStart"/>
      <w:r>
        <w:rPr>
          <w:rFonts w:ascii="Times New Roman" w:hAnsi="Times New Roman"/>
        </w:rPr>
        <w:t>metabolizuojamas</w:t>
      </w:r>
      <w:proofErr w:type="spellEnd"/>
      <w:r>
        <w:rPr>
          <w:rFonts w:ascii="Times New Roman" w:hAnsi="Times New Roman"/>
        </w:rPr>
        <w:t xml:space="preserve"> dalyvaujant </w:t>
      </w:r>
      <w:proofErr w:type="spellStart"/>
      <w:r>
        <w:rPr>
          <w:rFonts w:ascii="Times New Roman" w:hAnsi="Times New Roman"/>
        </w:rPr>
        <w:t>citochromo</w:t>
      </w:r>
      <w:proofErr w:type="spellEnd"/>
      <w:r>
        <w:rPr>
          <w:rFonts w:ascii="Times New Roman" w:hAnsi="Times New Roman"/>
        </w:rPr>
        <w:t xml:space="preserve"> P450 (CYP) 3A4 </w:t>
      </w:r>
      <w:proofErr w:type="spellStart"/>
      <w:r>
        <w:rPr>
          <w:rFonts w:ascii="Times New Roman" w:hAnsi="Times New Roman"/>
        </w:rPr>
        <w:t>izofermentams</w:t>
      </w:r>
      <w:proofErr w:type="spellEnd"/>
      <w:r>
        <w:rPr>
          <w:rFonts w:ascii="Times New Roman" w:hAnsi="Times New Roman"/>
        </w:rPr>
        <w:t xml:space="preserve">. Pagrindinis kraujyje aptinkamas metabolitas yra </w:t>
      </w:r>
      <w:proofErr w:type="spellStart"/>
      <w:r>
        <w:rPr>
          <w:rFonts w:ascii="Times New Roman" w:hAnsi="Times New Roman"/>
        </w:rPr>
        <w:t>metilkatecholgliukuronidas</w:t>
      </w:r>
      <w:proofErr w:type="spellEnd"/>
      <w:r>
        <w:rPr>
          <w:rFonts w:ascii="Times New Roman" w:hAnsi="Times New Roman"/>
        </w:rPr>
        <w:t xml:space="preserve">. Šis metabolitas FDE5 veikia mažiausiai 13 000 kartų silpniau negu </w:t>
      </w:r>
      <w:proofErr w:type="spellStart"/>
      <w:r>
        <w:rPr>
          <w:rFonts w:ascii="Times New Roman" w:hAnsi="Times New Roman"/>
        </w:rPr>
        <w:t>tadalafilis</w:t>
      </w:r>
      <w:proofErr w:type="spellEnd"/>
      <w:r>
        <w:rPr>
          <w:rFonts w:ascii="Times New Roman" w:hAnsi="Times New Roman"/>
        </w:rPr>
        <w:t>. Todėl manoma, kad atsirandanti metabolito koncentracija klinikinio poveikio nesukelia.</w:t>
      </w:r>
    </w:p>
    <w:p w14:paraId="33C23D0D"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3DACFCFB"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Eliminacija</w:t>
      </w:r>
    </w:p>
    <w:p w14:paraId="3072112F"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Sveikiems asmenims vidutinis per burną pavartoto </w:t>
      </w:r>
      <w:proofErr w:type="spellStart"/>
      <w:r>
        <w:rPr>
          <w:rFonts w:ascii="Times New Roman" w:hAnsi="Times New Roman"/>
        </w:rPr>
        <w:t>tadalafilio</w:t>
      </w:r>
      <w:proofErr w:type="spellEnd"/>
      <w:r>
        <w:rPr>
          <w:rFonts w:ascii="Times New Roman" w:hAnsi="Times New Roman"/>
        </w:rPr>
        <w:t xml:space="preserve"> klirensas yra </w:t>
      </w:r>
      <w:r>
        <w:rPr>
          <w:rFonts w:ascii="Times New Roman" w:eastAsia="TimesNewRomanPSMT" w:hAnsi="Times New Roman" w:cs="Times New Roman"/>
          <w:lang w:eastAsia="lt-LT"/>
        </w:rPr>
        <w:t>2,5</w:t>
      </w:r>
      <w:r>
        <w:rPr>
          <w:rFonts w:ascii="Times New Roman" w:hAnsi="Times New Roman"/>
        </w:rPr>
        <w:t xml:space="preserve"> l/val., vidutinis pusinės eliminacijos laikas – </w:t>
      </w:r>
      <w:r>
        <w:rPr>
          <w:rFonts w:ascii="Times New Roman" w:eastAsia="Times New Roman" w:hAnsi="Times New Roman" w:cs="Times New Roman"/>
          <w:lang w:eastAsia="lt-LT"/>
        </w:rPr>
        <w:t>17,5</w:t>
      </w:r>
      <w:r>
        <w:rPr>
          <w:rFonts w:ascii="Times New Roman" w:hAnsi="Times New Roman"/>
        </w:rPr>
        <w:t xml:space="preserve"> val. Didžioji dalis </w:t>
      </w:r>
      <w:proofErr w:type="spellStart"/>
      <w:r>
        <w:rPr>
          <w:rFonts w:ascii="Times New Roman" w:hAnsi="Times New Roman"/>
        </w:rPr>
        <w:t>tadalafilio</w:t>
      </w:r>
      <w:proofErr w:type="spellEnd"/>
      <w:r>
        <w:rPr>
          <w:rFonts w:ascii="Times New Roman" w:hAnsi="Times New Roman"/>
        </w:rPr>
        <w:t xml:space="preserve"> šalinama neaktyvių metabolitų pavidalu, daugiausiai su išmatomis (maždaug 61 % dozės) ir mažesne apimtimi su šlapimu (maždaug 36 % dozės).</w:t>
      </w:r>
    </w:p>
    <w:p w14:paraId="230A1669"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550A87EB"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Tiesinis / netiesinis pobūdis</w:t>
      </w:r>
    </w:p>
    <w:p w14:paraId="100D310B" w14:textId="5587BC40" w:rsidR="00C036B9" w:rsidRDefault="001B7F81">
      <w:pPr>
        <w:widowControl w:val="0"/>
        <w:tabs>
          <w:tab w:val="left" w:pos="567"/>
        </w:tabs>
        <w:ind w:left="0" w:firstLine="0"/>
        <w:rPr>
          <w:rFonts w:ascii="Times New Roman" w:hAnsi="Times New Roman"/>
        </w:rPr>
      </w:pPr>
      <w:r>
        <w:rPr>
          <w:rFonts w:ascii="Times New Roman" w:hAnsi="Times New Roman"/>
        </w:rPr>
        <w:t xml:space="preserve">Sveikų vyrų organizme </w:t>
      </w:r>
      <w:proofErr w:type="spellStart"/>
      <w:r>
        <w:rPr>
          <w:rFonts w:ascii="Times New Roman" w:hAnsi="Times New Roman"/>
        </w:rPr>
        <w:t>tadalafilio</w:t>
      </w:r>
      <w:proofErr w:type="spellEnd"/>
      <w:r>
        <w:rPr>
          <w:rFonts w:ascii="Times New Roman" w:hAnsi="Times New Roman"/>
        </w:rPr>
        <w:t xml:space="preserve"> </w:t>
      </w:r>
      <w:proofErr w:type="spellStart"/>
      <w:r>
        <w:rPr>
          <w:rFonts w:ascii="Times New Roman" w:hAnsi="Times New Roman"/>
        </w:rPr>
        <w:t>farmakokinetika</w:t>
      </w:r>
      <w:proofErr w:type="spellEnd"/>
      <w:r>
        <w:rPr>
          <w:rFonts w:ascii="Times New Roman" w:hAnsi="Times New Roman"/>
        </w:rPr>
        <w:t xml:space="preserve"> yra tiesinė, atsižvelgiant į laiką ir dozės dydį. Vartojant 2,5</w:t>
      </w:r>
      <w:r>
        <w:rPr>
          <w:rFonts w:ascii="Times New Roman" w:hAnsi="Times New Roman"/>
        </w:rPr>
        <w:noBreakHyphen/>
        <w:t xml:space="preserve">20 mg dozes, ekspozicija </w:t>
      </w:r>
      <w:r>
        <w:rPr>
          <w:rFonts w:ascii="Times New Roman" w:eastAsia="Times New Roman" w:hAnsi="Times New Roman" w:cs="Times New Roman"/>
          <w:lang w:eastAsia="lt-LT"/>
        </w:rPr>
        <w:t xml:space="preserve">(AUC) </w:t>
      </w:r>
      <w:r>
        <w:rPr>
          <w:rFonts w:ascii="Times New Roman" w:hAnsi="Times New Roman"/>
        </w:rPr>
        <w:t xml:space="preserve">didėja </w:t>
      </w:r>
      <w:r>
        <w:rPr>
          <w:rFonts w:ascii="Times New Roman" w:eastAsia="Times New Roman" w:hAnsi="Times New Roman" w:cs="Times New Roman"/>
          <w:lang w:eastAsia="lt-LT"/>
        </w:rPr>
        <w:t>proporcingai</w:t>
      </w:r>
      <w:r>
        <w:rPr>
          <w:rFonts w:ascii="Times New Roman" w:hAnsi="Times New Roman"/>
        </w:rPr>
        <w:t xml:space="preserve"> dozei. Vartojant </w:t>
      </w:r>
      <w:proofErr w:type="spellStart"/>
      <w:r>
        <w:rPr>
          <w:rFonts w:ascii="Times New Roman" w:hAnsi="Times New Roman"/>
        </w:rPr>
        <w:t>tadalafilio</w:t>
      </w:r>
      <w:proofErr w:type="spellEnd"/>
      <w:r>
        <w:rPr>
          <w:rFonts w:ascii="Times New Roman" w:hAnsi="Times New Roman"/>
        </w:rPr>
        <w:t xml:space="preserve"> kartą per parą, </w:t>
      </w:r>
      <w:proofErr w:type="spellStart"/>
      <w:r>
        <w:rPr>
          <w:rFonts w:ascii="Times New Roman" w:hAnsi="Times New Roman"/>
        </w:rPr>
        <w:t>pusiausvyrinė</w:t>
      </w:r>
      <w:proofErr w:type="spellEnd"/>
      <w:r>
        <w:rPr>
          <w:rFonts w:ascii="Times New Roman" w:hAnsi="Times New Roman"/>
        </w:rPr>
        <w:t xml:space="preserve"> koncentracija kraujo plazmoje </w:t>
      </w:r>
      <w:r>
        <w:rPr>
          <w:rFonts w:ascii="Times New Roman" w:eastAsia="Times New Roman" w:hAnsi="Times New Roman" w:cs="Times New Roman"/>
          <w:lang w:eastAsia="lt-LT"/>
        </w:rPr>
        <w:t>nusistovi</w:t>
      </w:r>
      <w:r>
        <w:rPr>
          <w:rFonts w:ascii="Times New Roman" w:hAnsi="Times New Roman"/>
        </w:rPr>
        <w:t xml:space="preserve"> per 5 dienas.</w:t>
      </w:r>
    </w:p>
    <w:p w14:paraId="651F3156" w14:textId="77777777" w:rsidR="00C036B9" w:rsidRDefault="00C036B9">
      <w:pPr>
        <w:widowControl w:val="0"/>
        <w:tabs>
          <w:tab w:val="left" w:pos="567"/>
        </w:tabs>
        <w:ind w:left="0" w:firstLine="0"/>
        <w:rPr>
          <w:rFonts w:ascii="Times New Roman" w:hAnsi="Times New Roman"/>
        </w:rPr>
      </w:pPr>
    </w:p>
    <w:p w14:paraId="78B48EE0" w14:textId="77777777" w:rsidR="00C036B9" w:rsidRDefault="001B7F81">
      <w:pPr>
        <w:widowControl w:val="0"/>
        <w:tabs>
          <w:tab w:val="left" w:pos="567"/>
        </w:tabs>
        <w:ind w:left="0" w:firstLine="0"/>
        <w:rPr>
          <w:rFonts w:ascii="Times New Roman" w:hAnsi="Times New Roman"/>
        </w:rPr>
      </w:pPr>
      <w:r>
        <w:rPr>
          <w:rFonts w:ascii="Times New Roman" w:hAnsi="Times New Roman"/>
        </w:rPr>
        <w:t>Pacientų, kuriems yra erekcijos funkcijos sutrikimas, organizme vaistinio preparato farmakokinetika, įvertinta taikant populiacijos metodą, yra tokia pat kaip vyrų, kuriems šio sutrikimo nėra, organizme.</w:t>
      </w:r>
    </w:p>
    <w:p w14:paraId="41DA1106" w14:textId="77777777" w:rsidR="00C036B9" w:rsidRDefault="00C036B9">
      <w:pPr>
        <w:widowControl w:val="0"/>
        <w:tabs>
          <w:tab w:val="left" w:pos="567"/>
        </w:tabs>
        <w:ind w:left="0" w:firstLine="0"/>
        <w:rPr>
          <w:rFonts w:ascii="Times New Roman" w:hAnsi="Times New Roman"/>
        </w:rPr>
      </w:pPr>
    </w:p>
    <w:p w14:paraId="65CBF183" w14:textId="77777777" w:rsidR="00C036B9" w:rsidRDefault="001B7F81">
      <w:pPr>
        <w:widowControl w:val="0"/>
        <w:tabs>
          <w:tab w:val="left" w:pos="567"/>
        </w:tabs>
        <w:autoSpaceDE w:val="0"/>
        <w:autoSpaceDN w:val="0"/>
        <w:adjustRightInd w:val="0"/>
        <w:ind w:left="0" w:firstLine="0"/>
        <w:rPr>
          <w:rFonts w:ascii="Times New Roman" w:hAnsi="Times New Roman"/>
          <w:u w:val="single"/>
        </w:rPr>
      </w:pPr>
      <w:r>
        <w:rPr>
          <w:rFonts w:ascii="Times New Roman" w:hAnsi="Times New Roman"/>
          <w:u w:val="single"/>
        </w:rPr>
        <w:t>Ypatingos populiacijos</w:t>
      </w:r>
    </w:p>
    <w:p w14:paraId="5BFD22BA" w14:textId="77777777" w:rsidR="00C036B9" w:rsidRDefault="00C036B9">
      <w:pPr>
        <w:widowControl w:val="0"/>
        <w:tabs>
          <w:tab w:val="left" w:pos="567"/>
        </w:tabs>
        <w:autoSpaceDE w:val="0"/>
        <w:autoSpaceDN w:val="0"/>
        <w:adjustRightInd w:val="0"/>
        <w:ind w:left="0" w:firstLine="0"/>
        <w:rPr>
          <w:rFonts w:ascii="Times New Roman" w:hAnsi="Times New Roman"/>
          <w:i/>
        </w:rPr>
      </w:pPr>
    </w:p>
    <w:p w14:paraId="192A283E" w14:textId="77777777" w:rsidR="00C036B9" w:rsidRDefault="001B7F81">
      <w:pPr>
        <w:widowControl w:val="0"/>
        <w:tabs>
          <w:tab w:val="left" w:pos="567"/>
        </w:tabs>
        <w:autoSpaceDE w:val="0"/>
        <w:autoSpaceDN w:val="0"/>
        <w:adjustRightInd w:val="0"/>
        <w:ind w:left="0" w:firstLine="0"/>
        <w:rPr>
          <w:rFonts w:ascii="Times New Roman" w:hAnsi="Times New Roman"/>
          <w:i/>
        </w:rPr>
      </w:pPr>
      <w:r>
        <w:rPr>
          <w:rFonts w:ascii="Times New Roman" w:hAnsi="Times New Roman"/>
          <w:i/>
        </w:rPr>
        <w:t>Senyvi pacientai</w:t>
      </w:r>
    </w:p>
    <w:p w14:paraId="015690D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Sveikiems senyviems (65 metų ar vyresniems) vyrams </w:t>
      </w:r>
      <w:proofErr w:type="spellStart"/>
      <w:r>
        <w:rPr>
          <w:rFonts w:ascii="Times New Roman" w:hAnsi="Times New Roman"/>
        </w:rPr>
        <w:t>tadalafilio</w:t>
      </w:r>
      <w:proofErr w:type="spellEnd"/>
      <w:r>
        <w:rPr>
          <w:rFonts w:ascii="Times New Roman" w:hAnsi="Times New Roman"/>
        </w:rPr>
        <w:t xml:space="preserve"> klirensas po pavartojimo per burną buvo mažesnis, todėl ekspozicija (AUC) buvo 25 % didesnė, palyginti su rodmenimis sveikų 19-45 metų vyrų organizme. Tokia amžiaus įtaka nėra kliniškai reikšminga, todėl dozės koreguoti nereikia.</w:t>
      </w:r>
    </w:p>
    <w:p w14:paraId="71004CEB"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3393BD06" w14:textId="77777777" w:rsidR="00C036B9" w:rsidRDefault="001B7F81">
      <w:pPr>
        <w:widowControl w:val="0"/>
        <w:tabs>
          <w:tab w:val="left" w:pos="567"/>
        </w:tabs>
        <w:ind w:left="0" w:firstLine="0"/>
        <w:rPr>
          <w:rFonts w:ascii="Times New Roman" w:hAnsi="Times New Roman"/>
          <w:i/>
        </w:rPr>
      </w:pPr>
      <w:r>
        <w:rPr>
          <w:rFonts w:ascii="Times New Roman" w:hAnsi="Times New Roman"/>
          <w:i/>
        </w:rPr>
        <w:t>Sutrikusi inkstų funkcija</w:t>
      </w:r>
    </w:p>
    <w:p w14:paraId="45C7528A" w14:textId="77777777" w:rsidR="00C036B9" w:rsidRDefault="001B7F81">
      <w:pPr>
        <w:widowControl w:val="0"/>
        <w:tabs>
          <w:tab w:val="left" w:pos="567"/>
        </w:tabs>
        <w:ind w:left="0" w:firstLine="0"/>
        <w:rPr>
          <w:rFonts w:ascii="Times New Roman" w:hAnsi="Times New Roman"/>
        </w:rPr>
      </w:pPr>
      <w:r>
        <w:rPr>
          <w:rFonts w:ascii="Times New Roman" w:hAnsi="Times New Roman"/>
        </w:rPr>
        <w:t>Klinikinės farmakologijos tyrimų metu vyrų, kuriems buvo lengvas (kreatinino klirensas 51</w:t>
      </w:r>
      <w:r>
        <w:rPr>
          <w:rFonts w:ascii="Times New Roman" w:hAnsi="Times New Roman"/>
        </w:rPr>
        <w:noBreakHyphen/>
        <w:t>80 ml/min.) arba vidutinio sunkumo (kreatinino klirensas 31</w:t>
      </w:r>
      <w:r>
        <w:rPr>
          <w:rFonts w:ascii="Times New Roman" w:hAnsi="Times New Roman"/>
        </w:rPr>
        <w:noBreakHyphen/>
        <w:t xml:space="preserve">50 ml/min.) inkstų funkcijos sutrikimas, ir dializėmis gydomų vyrų, kuriems buvo galutinė inkstų ligos stadija, organizme vienkartinės 5-20 mg </w:t>
      </w:r>
      <w:proofErr w:type="spellStart"/>
      <w:r>
        <w:rPr>
          <w:rFonts w:ascii="Times New Roman" w:hAnsi="Times New Roman"/>
        </w:rPr>
        <w:t>tadalafilio</w:t>
      </w:r>
      <w:proofErr w:type="spellEnd"/>
      <w:r>
        <w:rPr>
          <w:rFonts w:ascii="Times New Roman" w:hAnsi="Times New Roman"/>
        </w:rPr>
        <w:t xml:space="preserve"> dozės ekspozicija (AUC) buvo maždaug du kartus didesnė negu sveikų vyrų organizme. Hemodializėmis gydomų pacientų organizme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buvo 41 % didesnė negu sveikų vyrų organizme. Hemodializės įtaka </w:t>
      </w:r>
      <w:proofErr w:type="spellStart"/>
      <w:r>
        <w:rPr>
          <w:rFonts w:ascii="Times New Roman" w:hAnsi="Times New Roman"/>
        </w:rPr>
        <w:t>tadalafilio</w:t>
      </w:r>
      <w:proofErr w:type="spellEnd"/>
      <w:r>
        <w:rPr>
          <w:rFonts w:ascii="Times New Roman" w:hAnsi="Times New Roman"/>
        </w:rPr>
        <w:t xml:space="preserve"> eliminacijai yra nereikšminga.</w:t>
      </w:r>
    </w:p>
    <w:p w14:paraId="0AB65D4A" w14:textId="77777777" w:rsidR="00C036B9" w:rsidRDefault="00C036B9">
      <w:pPr>
        <w:widowControl w:val="0"/>
        <w:tabs>
          <w:tab w:val="left" w:pos="567"/>
        </w:tabs>
        <w:ind w:left="0" w:firstLine="0"/>
        <w:rPr>
          <w:rFonts w:ascii="Times New Roman" w:hAnsi="Times New Roman"/>
        </w:rPr>
      </w:pPr>
    </w:p>
    <w:p w14:paraId="11259B9B" w14:textId="77777777" w:rsidR="00C036B9" w:rsidRDefault="001B7F81">
      <w:pPr>
        <w:widowControl w:val="0"/>
        <w:tabs>
          <w:tab w:val="left" w:pos="567"/>
        </w:tabs>
        <w:ind w:left="0" w:firstLine="0"/>
        <w:rPr>
          <w:rFonts w:ascii="Times New Roman" w:hAnsi="Times New Roman"/>
          <w:i/>
        </w:rPr>
      </w:pPr>
      <w:r>
        <w:rPr>
          <w:rFonts w:ascii="Times New Roman" w:hAnsi="Times New Roman"/>
          <w:i/>
        </w:rPr>
        <w:t>Sutrikusi kepenų funkcija</w:t>
      </w:r>
    </w:p>
    <w:p w14:paraId="6ACF33DE"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10 mg </w:t>
      </w:r>
      <w:proofErr w:type="spellStart"/>
      <w:r>
        <w:rPr>
          <w:rFonts w:ascii="Times New Roman" w:hAnsi="Times New Roman"/>
        </w:rPr>
        <w:t>tadalafilio</w:t>
      </w:r>
      <w:proofErr w:type="spellEnd"/>
      <w:r>
        <w:rPr>
          <w:rFonts w:ascii="Times New Roman" w:hAnsi="Times New Roman"/>
        </w:rPr>
        <w:t xml:space="preserve"> dozės ekspozicija (AUC) pacientų, kuriems yra lengvas ar vidutinio sunkumo kepenų funkcijos sutrikimas (A arba B klasės pagal </w:t>
      </w:r>
      <w:proofErr w:type="spellStart"/>
      <w:r>
        <w:rPr>
          <w:rFonts w:ascii="Times New Roman" w:hAnsi="Times New Roman"/>
          <w:i/>
        </w:rPr>
        <w:t>Child-Pugh</w:t>
      </w:r>
      <w:proofErr w:type="spellEnd"/>
      <w:r>
        <w:rPr>
          <w:rFonts w:ascii="Times New Roman" w:hAnsi="Times New Roman"/>
        </w:rPr>
        <w:t xml:space="preserve">), organizme yra panaši į ekspoziciją sveikų vyrų organizme. Klinikinių duomenų apie </w:t>
      </w:r>
      <w:proofErr w:type="spellStart"/>
      <w:r>
        <w:rPr>
          <w:rFonts w:ascii="Times New Roman" w:hAnsi="Times New Roman"/>
        </w:rPr>
        <w:t>tadalafilio</w:t>
      </w:r>
      <w:proofErr w:type="spellEnd"/>
      <w:r>
        <w:rPr>
          <w:rFonts w:ascii="Times New Roman" w:hAnsi="Times New Roman"/>
        </w:rPr>
        <w:t xml:space="preserve"> saugumą pacientams, kuriems yra sunkus kepenų nepakankamumas (C klasės pagal </w:t>
      </w:r>
      <w:proofErr w:type="spellStart"/>
      <w:r>
        <w:rPr>
          <w:rFonts w:ascii="Times New Roman" w:hAnsi="Times New Roman"/>
          <w:i/>
        </w:rPr>
        <w:t>Child-Pugh</w:t>
      </w:r>
      <w:proofErr w:type="spellEnd"/>
      <w:r>
        <w:rPr>
          <w:rFonts w:ascii="Times New Roman" w:hAnsi="Times New Roman"/>
        </w:rPr>
        <w:t xml:space="preserve">), yra nedaug. Duomenų apie kasdieninį vienos </w:t>
      </w:r>
      <w:proofErr w:type="spellStart"/>
      <w:r>
        <w:rPr>
          <w:rFonts w:ascii="Times New Roman" w:hAnsi="Times New Roman"/>
        </w:rPr>
        <w:t>tadalafilio</w:t>
      </w:r>
      <w:proofErr w:type="spellEnd"/>
      <w:r>
        <w:rPr>
          <w:rFonts w:ascii="Times New Roman" w:hAnsi="Times New Roman"/>
        </w:rPr>
        <w:t xml:space="preserve"> dozės vartojimą pacientams, kurių kepenų funkcija sutrikusi, nėra. Prieš skirdamas šio vaistinio preparato vartoti kartą per parą, gydytojas turi atidžiai nustatyti tokio gydymo naudos ir rizikos santykį.</w:t>
      </w:r>
    </w:p>
    <w:p w14:paraId="2A05AC15"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36A772C7"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i/>
        </w:rPr>
        <w:t>Cukriniu diabetu sergantys pacientai</w:t>
      </w:r>
    </w:p>
    <w:p w14:paraId="50EB0B44"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Tadalafilio</w:t>
      </w:r>
      <w:proofErr w:type="spellEnd"/>
      <w:r>
        <w:rPr>
          <w:rFonts w:ascii="Times New Roman" w:hAnsi="Times New Roman"/>
        </w:rPr>
        <w:t xml:space="preserve"> ekspozicija (AUC) cukriniu diabetu sergantiems pacientams buvo maždaug 19 % mažesnė, palyginti su AUC rodmeniu sveikiems asmenims. Dėl tokio ekspozicijos skirtumo dozės koreguoti nereikia.</w:t>
      </w:r>
    </w:p>
    <w:p w14:paraId="641C1AC6"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253C0D6D" w14:textId="77777777" w:rsidR="00C036B9" w:rsidRDefault="001B7F81">
      <w:pPr>
        <w:widowControl w:val="0"/>
        <w:tabs>
          <w:tab w:val="left" w:pos="567"/>
        </w:tabs>
        <w:autoSpaceDE w:val="0"/>
        <w:autoSpaceDN w:val="0"/>
        <w:adjustRightInd w:val="0"/>
        <w:ind w:left="0" w:firstLine="0"/>
        <w:rPr>
          <w:rFonts w:ascii="Times New Roman" w:hAnsi="Times New Roman"/>
          <w:b/>
        </w:rPr>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0BDBCCDE"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0A4F11F4"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Įprastų farmakologinio saugumo, kartotinių dozių </w:t>
      </w:r>
      <w:proofErr w:type="spellStart"/>
      <w:r>
        <w:rPr>
          <w:rFonts w:ascii="Times New Roman" w:hAnsi="Times New Roman"/>
        </w:rPr>
        <w:t>toksiškumo</w:t>
      </w:r>
      <w:proofErr w:type="spellEnd"/>
      <w:r>
        <w:rPr>
          <w:rFonts w:ascii="Times New Roman" w:hAnsi="Times New Roman"/>
        </w:rPr>
        <w:t xml:space="preserve">, </w:t>
      </w:r>
      <w:proofErr w:type="spellStart"/>
      <w:r>
        <w:rPr>
          <w:rFonts w:ascii="Times New Roman" w:hAnsi="Times New Roman"/>
        </w:rPr>
        <w:t>genotoksiškumo</w:t>
      </w:r>
      <w:proofErr w:type="spellEnd"/>
      <w:r>
        <w:rPr>
          <w:rFonts w:ascii="Times New Roman" w:hAnsi="Times New Roman"/>
        </w:rPr>
        <w:t xml:space="preserve">, galimo </w:t>
      </w:r>
      <w:proofErr w:type="spellStart"/>
      <w:r>
        <w:rPr>
          <w:rFonts w:ascii="Times New Roman" w:hAnsi="Times New Roman"/>
        </w:rPr>
        <w:t>kancerogeniškumo</w:t>
      </w:r>
      <w:proofErr w:type="spellEnd"/>
      <w:r>
        <w:rPr>
          <w:rFonts w:ascii="Times New Roman" w:hAnsi="Times New Roman"/>
        </w:rPr>
        <w:t xml:space="preserve"> ir toksinio poveikio reprodukcijai </w:t>
      </w:r>
      <w:proofErr w:type="spellStart"/>
      <w:r>
        <w:rPr>
          <w:rFonts w:ascii="Times New Roman" w:hAnsi="Times New Roman"/>
        </w:rPr>
        <w:t>ikiklinikinių</w:t>
      </w:r>
      <w:proofErr w:type="spellEnd"/>
      <w:r>
        <w:rPr>
          <w:rFonts w:ascii="Times New Roman" w:hAnsi="Times New Roman"/>
        </w:rPr>
        <w:t xml:space="preserve"> tyrimų duomenys specifinio pavojaus žmogui nerodo.</w:t>
      </w:r>
    </w:p>
    <w:p w14:paraId="1670850D"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Žiurkėms ir pelėms, vartojusioms ne didesnes kaip 1 000 mg/kg kūno svorio </w:t>
      </w:r>
      <w:proofErr w:type="spellStart"/>
      <w:r>
        <w:rPr>
          <w:rFonts w:ascii="Times New Roman" w:hAnsi="Times New Roman"/>
        </w:rPr>
        <w:t>tadalafilio</w:t>
      </w:r>
      <w:proofErr w:type="spellEnd"/>
      <w:r>
        <w:rPr>
          <w:rFonts w:ascii="Times New Roman" w:hAnsi="Times New Roman"/>
        </w:rPr>
        <w:t xml:space="preserve"> paros dozes, </w:t>
      </w:r>
      <w:proofErr w:type="spellStart"/>
      <w:r>
        <w:rPr>
          <w:rFonts w:ascii="Times New Roman" w:hAnsi="Times New Roman"/>
        </w:rPr>
        <w:t>teratogeninis</w:t>
      </w:r>
      <w:proofErr w:type="spellEnd"/>
      <w:r>
        <w:rPr>
          <w:rFonts w:ascii="Times New Roman" w:hAnsi="Times New Roman"/>
        </w:rPr>
        <w:t xml:space="preserve">, </w:t>
      </w:r>
      <w:proofErr w:type="spellStart"/>
      <w:r>
        <w:rPr>
          <w:rFonts w:ascii="Times New Roman" w:hAnsi="Times New Roman"/>
        </w:rPr>
        <w:t>embriotoksinis</w:t>
      </w:r>
      <w:proofErr w:type="spellEnd"/>
      <w:r>
        <w:rPr>
          <w:rFonts w:ascii="Times New Roman" w:hAnsi="Times New Roman"/>
        </w:rPr>
        <w:t xml:space="preserve"> ar toksinis poveikis vaisiui nepasireiškė. Žiurkių vystymosi </w:t>
      </w:r>
      <w:proofErr w:type="spellStart"/>
      <w:r>
        <w:rPr>
          <w:rFonts w:ascii="Times New Roman" w:hAnsi="Times New Roman"/>
        </w:rPr>
        <w:t>prenataliniu</w:t>
      </w:r>
      <w:proofErr w:type="spellEnd"/>
      <w:r>
        <w:rPr>
          <w:rFonts w:ascii="Times New Roman" w:hAnsi="Times New Roman"/>
        </w:rPr>
        <w:t xml:space="preserve"> ir </w:t>
      </w:r>
      <w:proofErr w:type="spellStart"/>
      <w:r>
        <w:rPr>
          <w:rFonts w:ascii="Times New Roman" w:hAnsi="Times New Roman"/>
        </w:rPr>
        <w:t>postnataliniu</w:t>
      </w:r>
      <w:proofErr w:type="spellEnd"/>
      <w:r>
        <w:rPr>
          <w:rFonts w:ascii="Times New Roman" w:hAnsi="Times New Roman"/>
        </w:rPr>
        <w:t xml:space="preserve"> laikotarpiu tyrimo metu toksinio poveikio nesukelianti paros dozė buvo 30 mg/kg kūno svorio. Nuo minėtų dozių vaikingoms žiurkėms AUC, apskaičiuotas atsižvelgiant į laisvos veikliosios medžiagos koncentraciją, buvo maždaug 18 kartų didesnis, nei būna 20 mg dozę vartojančiam žmogui.</w:t>
      </w:r>
    </w:p>
    <w:p w14:paraId="75ACFB2B"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Žiurkių patinų ir patelių vaisingumo </w:t>
      </w:r>
      <w:proofErr w:type="spellStart"/>
      <w:r>
        <w:rPr>
          <w:rFonts w:ascii="Times New Roman" w:hAnsi="Times New Roman"/>
        </w:rPr>
        <w:t>tadalafilis</w:t>
      </w:r>
      <w:proofErr w:type="spellEnd"/>
      <w:r>
        <w:rPr>
          <w:rFonts w:ascii="Times New Roman" w:hAnsi="Times New Roman"/>
        </w:rPr>
        <w:t xml:space="preserve"> netrikdė. Šunims, 6-12mėn. vartojusiems 25 mg/kg kūno svorio (nuo jos gyvūnams ekspozicija buvo mažiausiai 3 kartus (nuo 3,7 iki 18,6) didesnė negu vienkartinę 20 mg dozę išgėrusiems žmonėms) ar didesnę </w:t>
      </w:r>
      <w:proofErr w:type="spellStart"/>
      <w:r>
        <w:rPr>
          <w:rFonts w:ascii="Times New Roman" w:hAnsi="Times New Roman"/>
        </w:rPr>
        <w:t>tadalafilio</w:t>
      </w:r>
      <w:proofErr w:type="spellEnd"/>
      <w:r>
        <w:rPr>
          <w:rFonts w:ascii="Times New Roman" w:hAnsi="Times New Roman"/>
        </w:rPr>
        <w:t xml:space="preserve"> paros dozę, atsirado sėklinių kanalėlių </w:t>
      </w:r>
      <w:proofErr w:type="spellStart"/>
      <w:r>
        <w:rPr>
          <w:rFonts w:ascii="Times New Roman" w:hAnsi="Times New Roman"/>
        </w:rPr>
        <w:t>spermatogeninio</w:t>
      </w:r>
      <w:proofErr w:type="spellEnd"/>
      <w:r>
        <w:rPr>
          <w:rFonts w:ascii="Times New Roman" w:hAnsi="Times New Roman"/>
        </w:rPr>
        <w:t xml:space="preserve"> epitelio regresija, dėl kurios kai kuriems šunims sumažėjo </w:t>
      </w:r>
      <w:proofErr w:type="spellStart"/>
      <w:r>
        <w:rPr>
          <w:rFonts w:ascii="Times New Roman" w:hAnsi="Times New Roman"/>
        </w:rPr>
        <w:t>spermatogenezė</w:t>
      </w:r>
      <w:proofErr w:type="spellEnd"/>
      <w:r>
        <w:rPr>
          <w:rFonts w:ascii="Times New Roman" w:hAnsi="Times New Roman"/>
        </w:rPr>
        <w:t>. Taip pat žr. 5.1 skyrių.</w:t>
      </w:r>
    </w:p>
    <w:p w14:paraId="082C8A59"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2FC43733" w14:textId="77777777" w:rsidR="00C036B9" w:rsidRDefault="00C036B9">
      <w:pPr>
        <w:widowControl w:val="0"/>
        <w:tabs>
          <w:tab w:val="left" w:pos="567"/>
        </w:tabs>
        <w:ind w:left="0" w:firstLine="0"/>
        <w:rPr>
          <w:rFonts w:ascii="Times New Roman" w:hAnsi="Times New Roman"/>
        </w:rPr>
      </w:pPr>
    </w:p>
    <w:p w14:paraId="15866237" w14:textId="77777777" w:rsidR="00C036B9" w:rsidRDefault="001B7F81">
      <w:pPr>
        <w:widowControl w:val="0"/>
        <w:tabs>
          <w:tab w:val="left" w:pos="567"/>
        </w:tabs>
        <w:ind w:left="0" w:firstLine="0"/>
        <w:outlineLvl w:val="2"/>
        <w:rPr>
          <w:rFonts w:ascii="Times New Roman" w:hAnsi="Times New Roman"/>
          <w:b/>
        </w:rPr>
      </w:pPr>
      <w:r>
        <w:rPr>
          <w:rFonts w:ascii="Times New Roman" w:hAnsi="Times New Roman"/>
          <w:b/>
        </w:rPr>
        <w:t>6.</w:t>
      </w:r>
      <w:r>
        <w:rPr>
          <w:rFonts w:ascii="Times New Roman" w:hAnsi="Times New Roman"/>
          <w:b/>
        </w:rPr>
        <w:tab/>
        <w:t>FARMACINĖ INFORMACIJA</w:t>
      </w:r>
    </w:p>
    <w:p w14:paraId="5F72A4C8" w14:textId="77777777" w:rsidR="00C036B9" w:rsidRDefault="00C036B9">
      <w:pPr>
        <w:widowControl w:val="0"/>
        <w:tabs>
          <w:tab w:val="left" w:pos="567"/>
        </w:tabs>
        <w:ind w:left="0" w:firstLine="0"/>
        <w:rPr>
          <w:rFonts w:ascii="Times New Roman" w:hAnsi="Times New Roman"/>
        </w:rPr>
      </w:pPr>
    </w:p>
    <w:p w14:paraId="4C286D77" w14:textId="77777777" w:rsidR="00C036B9" w:rsidRDefault="001B7F81">
      <w:pPr>
        <w:widowControl w:val="0"/>
        <w:tabs>
          <w:tab w:val="left" w:pos="567"/>
        </w:tabs>
        <w:ind w:left="0" w:firstLine="0"/>
        <w:jc w:val="both"/>
        <w:outlineLvl w:val="3"/>
        <w:rPr>
          <w:rFonts w:ascii="Times New Roman" w:hAnsi="Times New Roman"/>
          <w:b/>
        </w:rPr>
      </w:pPr>
      <w:r>
        <w:rPr>
          <w:rFonts w:ascii="Times New Roman" w:hAnsi="Times New Roman"/>
          <w:b/>
        </w:rPr>
        <w:t>6.1</w:t>
      </w:r>
      <w:r>
        <w:rPr>
          <w:rFonts w:ascii="Times New Roman" w:hAnsi="Times New Roman"/>
          <w:b/>
        </w:rPr>
        <w:tab/>
        <w:t>Pagalbinių medžiagų sąrašas</w:t>
      </w:r>
    </w:p>
    <w:p w14:paraId="45FC3BC8" w14:textId="77777777" w:rsidR="00C036B9" w:rsidRDefault="00C036B9">
      <w:pPr>
        <w:widowControl w:val="0"/>
        <w:tabs>
          <w:tab w:val="left" w:pos="567"/>
        </w:tabs>
        <w:ind w:left="0" w:firstLine="0"/>
        <w:rPr>
          <w:rFonts w:ascii="Times New Roman" w:hAnsi="Times New Roman"/>
        </w:rPr>
      </w:pPr>
    </w:p>
    <w:p w14:paraId="788E416B" w14:textId="77777777" w:rsidR="00C036B9" w:rsidRDefault="001B7F81">
      <w:pPr>
        <w:widowControl w:val="0"/>
        <w:tabs>
          <w:tab w:val="left" w:pos="567"/>
        </w:tabs>
        <w:ind w:left="0" w:firstLine="0"/>
        <w:rPr>
          <w:rFonts w:ascii="Times New Roman" w:hAnsi="Times New Roman"/>
        </w:rPr>
      </w:pPr>
      <w:r>
        <w:rPr>
          <w:rFonts w:ascii="Times New Roman" w:hAnsi="Times New Roman"/>
        </w:rPr>
        <w:t>Tabletės šerdis:</w:t>
      </w:r>
    </w:p>
    <w:p w14:paraId="047096F1"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Hipromeliozės</w:t>
      </w:r>
      <w:proofErr w:type="spellEnd"/>
      <w:r>
        <w:rPr>
          <w:rFonts w:ascii="Times New Roman" w:hAnsi="Times New Roman"/>
        </w:rPr>
        <w:t xml:space="preserve"> </w:t>
      </w:r>
      <w:proofErr w:type="spellStart"/>
      <w:r>
        <w:rPr>
          <w:rFonts w:ascii="Times New Roman" w:hAnsi="Times New Roman"/>
        </w:rPr>
        <w:t>ftalatas</w:t>
      </w:r>
      <w:proofErr w:type="spellEnd"/>
    </w:p>
    <w:p w14:paraId="6E5B52C5"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lastRenderedPageBreak/>
        <w:t>Manitolis</w:t>
      </w:r>
      <w:proofErr w:type="spellEnd"/>
    </w:p>
    <w:p w14:paraId="40834AC0"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Kroskarmeliozės</w:t>
      </w:r>
      <w:proofErr w:type="spellEnd"/>
      <w:r>
        <w:rPr>
          <w:rFonts w:ascii="Times New Roman" w:hAnsi="Times New Roman"/>
        </w:rPr>
        <w:t xml:space="preserve"> natrio druska</w:t>
      </w:r>
    </w:p>
    <w:p w14:paraId="07D772E8"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Natrio </w:t>
      </w:r>
      <w:proofErr w:type="spellStart"/>
      <w:r>
        <w:rPr>
          <w:rFonts w:ascii="Times New Roman" w:hAnsi="Times New Roman"/>
        </w:rPr>
        <w:t>laurilsulfatas</w:t>
      </w:r>
      <w:proofErr w:type="spellEnd"/>
    </w:p>
    <w:p w14:paraId="6F5FE8DF"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Magnio </w:t>
      </w:r>
      <w:proofErr w:type="spellStart"/>
      <w:r>
        <w:rPr>
          <w:rFonts w:ascii="Times New Roman" w:hAnsi="Times New Roman"/>
        </w:rPr>
        <w:t>stearatas</w:t>
      </w:r>
      <w:proofErr w:type="spellEnd"/>
      <w:r>
        <w:rPr>
          <w:rFonts w:ascii="Times New Roman" w:hAnsi="Times New Roman"/>
        </w:rPr>
        <w:t xml:space="preserve"> (</w:t>
      </w:r>
      <w:r>
        <w:rPr>
          <w:rFonts w:ascii="Times New Roman" w:eastAsia="Times New Roman" w:hAnsi="Times New Roman" w:cs="Times New Roman"/>
          <w:lang w:eastAsia="lt-LT"/>
        </w:rPr>
        <w:t>E470b</w:t>
      </w:r>
      <w:r>
        <w:rPr>
          <w:rFonts w:ascii="Times New Roman" w:hAnsi="Times New Roman"/>
        </w:rPr>
        <w:t>)</w:t>
      </w:r>
    </w:p>
    <w:p w14:paraId="4D75B4DD" w14:textId="77777777" w:rsidR="00C036B9" w:rsidRDefault="00C036B9">
      <w:pPr>
        <w:widowControl w:val="0"/>
        <w:tabs>
          <w:tab w:val="left" w:pos="567"/>
        </w:tabs>
        <w:ind w:left="0" w:firstLine="0"/>
        <w:rPr>
          <w:rFonts w:ascii="Times New Roman" w:hAnsi="Times New Roman"/>
        </w:rPr>
      </w:pPr>
    </w:p>
    <w:p w14:paraId="37A853E2" w14:textId="77777777" w:rsidR="00C036B9" w:rsidRDefault="001B7F81">
      <w:pPr>
        <w:widowControl w:val="0"/>
        <w:tabs>
          <w:tab w:val="left" w:pos="567"/>
        </w:tabs>
        <w:ind w:left="0" w:firstLine="0"/>
        <w:rPr>
          <w:rFonts w:ascii="Times New Roman" w:hAnsi="Times New Roman"/>
        </w:rPr>
      </w:pPr>
      <w:r>
        <w:rPr>
          <w:rFonts w:ascii="Times New Roman" w:hAnsi="Times New Roman"/>
        </w:rPr>
        <w:t>Tabletės plėvelė:</w:t>
      </w:r>
    </w:p>
    <w:p w14:paraId="4FA6D786"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Laktozė </w:t>
      </w:r>
      <w:proofErr w:type="spellStart"/>
      <w:r>
        <w:rPr>
          <w:rFonts w:ascii="Times New Roman" w:hAnsi="Times New Roman"/>
        </w:rPr>
        <w:t>monohidratas</w:t>
      </w:r>
      <w:proofErr w:type="spellEnd"/>
    </w:p>
    <w:p w14:paraId="4EA70206"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Hipromeliozė</w:t>
      </w:r>
      <w:proofErr w:type="spellEnd"/>
    </w:p>
    <w:p w14:paraId="780591EB" w14:textId="77777777" w:rsidR="00C036B9" w:rsidRDefault="001B7F81">
      <w:pPr>
        <w:widowControl w:val="0"/>
        <w:tabs>
          <w:tab w:val="left" w:pos="567"/>
        </w:tabs>
        <w:ind w:left="0" w:firstLine="0"/>
        <w:rPr>
          <w:rFonts w:ascii="Times New Roman" w:hAnsi="Times New Roman"/>
        </w:rPr>
      </w:pPr>
      <w:r>
        <w:rPr>
          <w:rFonts w:ascii="Times New Roman" w:hAnsi="Times New Roman"/>
        </w:rPr>
        <w:t>Talkas (E553b)</w:t>
      </w:r>
    </w:p>
    <w:p w14:paraId="08BBDA3D" w14:textId="77777777" w:rsidR="00C036B9" w:rsidRDefault="001B7F81">
      <w:pPr>
        <w:widowControl w:val="0"/>
        <w:tabs>
          <w:tab w:val="left" w:pos="567"/>
        </w:tabs>
        <w:ind w:left="0" w:firstLine="0"/>
        <w:rPr>
          <w:rFonts w:ascii="Times New Roman" w:hAnsi="Times New Roman"/>
        </w:rPr>
      </w:pPr>
      <w:r>
        <w:rPr>
          <w:rFonts w:ascii="Times New Roman" w:hAnsi="Times New Roman"/>
        </w:rPr>
        <w:t>Titano dioksidas (E171)</w:t>
      </w:r>
    </w:p>
    <w:p w14:paraId="29AFFEFF" w14:textId="77777777" w:rsidR="00C036B9" w:rsidRDefault="001B7F81">
      <w:pPr>
        <w:widowControl w:val="0"/>
        <w:tabs>
          <w:tab w:val="left" w:pos="567"/>
        </w:tabs>
        <w:ind w:left="0" w:firstLine="0"/>
        <w:rPr>
          <w:rFonts w:ascii="Times New Roman" w:hAnsi="Times New Roman"/>
        </w:rPr>
      </w:pPr>
      <w:r>
        <w:rPr>
          <w:rFonts w:ascii="Times New Roman" w:hAnsi="Times New Roman"/>
        </w:rPr>
        <w:t>Geltonasis geležies oksidas (E172)</w:t>
      </w:r>
    </w:p>
    <w:p w14:paraId="5FD65640"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Triacetinas</w:t>
      </w:r>
      <w:proofErr w:type="spellEnd"/>
      <w:r>
        <w:rPr>
          <w:rFonts w:ascii="Times New Roman" w:hAnsi="Times New Roman"/>
        </w:rPr>
        <w:t xml:space="preserve"> (E1518)</w:t>
      </w:r>
    </w:p>
    <w:p w14:paraId="3CB7B861"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6F2946FD" w14:textId="77777777" w:rsidR="00C036B9" w:rsidRDefault="001B7F81">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6.2</w:t>
      </w:r>
      <w:r>
        <w:rPr>
          <w:rFonts w:ascii="Times New Roman" w:hAnsi="Times New Roman"/>
          <w:b/>
        </w:rPr>
        <w:tab/>
        <w:t>Nesuderinamumas</w:t>
      </w:r>
    </w:p>
    <w:p w14:paraId="1D954B61"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03797845" w14:textId="77777777" w:rsidR="00C036B9" w:rsidRDefault="001B7F81">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Duomenys nebūtini.</w:t>
      </w:r>
    </w:p>
    <w:p w14:paraId="6607B319"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506EC396" w14:textId="77777777" w:rsidR="00C036B9" w:rsidRDefault="001B7F81">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6.3</w:t>
      </w:r>
      <w:r>
        <w:rPr>
          <w:rFonts w:ascii="Times New Roman" w:hAnsi="Times New Roman"/>
          <w:b/>
        </w:rPr>
        <w:tab/>
        <w:t>Tinkamumo laikas</w:t>
      </w:r>
    </w:p>
    <w:p w14:paraId="445234D9"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20C23D21" w14:textId="77777777" w:rsidR="00C036B9" w:rsidRDefault="001B7F81">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3 metai.</w:t>
      </w:r>
    </w:p>
    <w:p w14:paraId="56AFDBBA"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338D4603" w14:textId="77777777" w:rsidR="00C036B9" w:rsidRDefault="001B7F81">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6.4</w:t>
      </w:r>
      <w:r>
        <w:rPr>
          <w:rFonts w:ascii="Times New Roman" w:hAnsi="Times New Roman"/>
          <w:b/>
        </w:rPr>
        <w:tab/>
        <w:t>Specialios laikymo sąlygos</w:t>
      </w:r>
    </w:p>
    <w:p w14:paraId="4DC3B9F4"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68C1AFD0" w14:textId="77777777" w:rsidR="00C036B9" w:rsidRDefault="001B7F81">
      <w:pPr>
        <w:widowControl w:val="0"/>
        <w:tabs>
          <w:tab w:val="left" w:pos="567"/>
        </w:tabs>
        <w:overflowPunct w:val="0"/>
        <w:autoSpaceDE w:val="0"/>
        <w:autoSpaceDN w:val="0"/>
        <w:adjustRightInd w:val="0"/>
        <w:ind w:left="0" w:firstLine="0"/>
        <w:rPr>
          <w:rFonts w:ascii="Times New Roman" w:hAnsi="Times New Roman"/>
        </w:rPr>
      </w:pPr>
      <w:r>
        <w:rPr>
          <w:rFonts w:ascii="Times New Roman" w:hAnsi="Times New Roman"/>
        </w:rPr>
        <w:t>Šiam vaistiniam preparatui specialių laikymo sąlygų nereikia.</w:t>
      </w:r>
    </w:p>
    <w:p w14:paraId="6982A729"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5453BF9D" w14:textId="77777777" w:rsidR="00C036B9" w:rsidRDefault="001B7F81">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6.5</w:t>
      </w:r>
      <w:r>
        <w:rPr>
          <w:rFonts w:ascii="Times New Roman" w:hAnsi="Times New Roman"/>
          <w:b/>
        </w:rPr>
        <w:tab/>
      </w:r>
      <w:proofErr w:type="spellStart"/>
      <w:r>
        <w:rPr>
          <w:rFonts w:ascii="Times New Roman" w:hAnsi="Times New Roman"/>
          <w:b/>
        </w:rPr>
        <w:t>Talpyklės</w:t>
      </w:r>
      <w:proofErr w:type="spellEnd"/>
      <w:r>
        <w:rPr>
          <w:rFonts w:ascii="Times New Roman" w:hAnsi="Times New Roman"/>
          <w:b/>
        </w:rPr>
        <w:t xml:space="preserve"> pobūdis ir jos turinys</w:t>
      </w:r>
    </w:p>
    <w:p w14:paraId="2BEABD35"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6769658E" w14:textId="77777777" w:rsidR="00C036B9" w:rsidRDefault="001B7F81">
      <w:pPr>
        <w:widowControl w:val="0"/>
        <w:tabs>
          <w:tab w:val="left" w:pos="567"/>
        </w:tabs>
        <w:ind w:left="0" w:firstLine="0"/>
        <w:rPr>
          <w:rFonts w:ascii="Times New Roman" w:hAnsi="Times New Roman"/>
        </w:rPr>
      </w:pPr>
      <w:r>
        <w:rPr>
          <w:rFonts w:ascii="Times New Roman" w:hAnsi="Times New Roman"/>
        </w:rPr>
        <w:t>Pakuotės dydžiai (OPA/aliuminio/PVC//aliuminio folijos lizdinės plokštelės): 2, 4, 8, 12, 14, 28, 56 ir 84 plėvele dengtos tabletės dėžutėje.</w:t>
      </w:r>
    </w:p>
    <w:p w14:paraId="5169E77B" w14:textId="77777777" w:rsidR="00C036B9" w:rsidRDefault="001B7F81">
      <w:pPr>
        <w:widowControl w:val="0"/>
        <w:tabs>
          <w:tab w:val="left" w:pos="567"/>
        </w:tabs>
        <w:ind w:left="0" w:firstLine="0"/>
        <w:rPr>
          <w:rFonts w:ascii="Times New Roman" w:hAnsi="Times New Roman"/>
        </w:rPr>
      </w:pPr>
      <w:r>
        <w:rPr>
          <w:rFonts w:ascii="Times New Roman" w:hAnsi="Times New Roman"/>
        </w:rPr>
        <w:t>Gali būti tiekiamos ne visų dydžių pakuotės.</w:t>
      </w:r>
    </w:p>
    <w:p w14:paraId="66E22CED" w14:textId="77777777" w:rsidR="00C036B9" w:rsidRDefault="00C036B9">
      <w:pPr>
        <w:widowControl w:val="0"/>
        <w:tabs>
          <w:tab w:val="left" w:pos="567"/>
        </w:tabs>
        <w:ind w:left="0" w:firstLine="0"/>
        <w:rPr>
          <w:rFonts w:ascii="Times New Roman" w:hAnsi="Times New Roman"/>
        </w:rPr>
      </w:pPr>
    </w:p>
    <w:p w14:paraId="0DE278BC" w14:textId="77777777" w:rsidR="00C036B9" w:rsidRDefault="001B7F81">
      <w:pPr>
        <w:widowControl w:val="0"/>
        <w:tabs>
          <w:tab w:val="left" w:pos="567"/>
        </w:tabs>
        <w:overflowPunct w:val="0"/>
        <w:autoSpaceDE w:val="0"/>
        <w:autoSpaceDN w:val="0"/>
        <w:adjustRightInd w:val="0"/>
        <w:ind w:left="0" w:firstLine="0"/>
        <w:rPr>
          <w:rFonts w:ascii="Times New Roman" w:hAnsi="Times New Roman"/>
          <w:b/>
        </w:rPr>
      </w:pPr>
      <w:r>
        <w:rPr>
          <w:rFonts w:ascii="Times New Roman" w:hAnsi="Times New Roman"/>
          <w:b/>
        </w:rPr>
        <w:t>6.6</w:t>
      </w:r>
      <w:r>
        <w:rPr>
          <w:rFonts w:ascii="Times New Roman" w:hAnsi="Times New Roman"/>
          <w:b/>
        </w:rPr>
        <w:tab/>
        <w:t>Specialūs reikalavimai atliekoms tvarkyti</w:t>
      </w:r>
    </w:p>
    <w:p w14:paraId="443E88B5" w14:textId="77777777" w:rsidR="00C036B9" w:rsidRDefault="00C036B9">
      <w:pPr>
        <w:widowControl w:val="0"/>
        <w:tabs>
          <w:tab w:val="left" w:pos="567"/>
        </w:tabs>
        <w:overflowPunct w:val="0"/>
        <w:autoSpaceDE w:val="0"/>
        <w:autoSpaceDN w:val="0"/>
        <w:adjustRightInd w:val="0"/>
        <w:ind w:left="0" w:firstLine="0"/>
        <w:rPr>
          <w:rFonts w:ascii="Times New Roman" w:hAnsi="Times New Roman"/>
        </w:rPr>
      </w:pPr>
    </w:p>
    <w:p w14:paraId="2E0F5B60" w14:textId="77777777" w:rsidR="00C036B9" w:rsidRDefault="001B7F81">
      <w:pPr>
        <w:widowControl w:val="0"/>
        <w:tabs>
          <w:tab w:val="left" w:pos="567"/>
        </w:tabs>
        <w:ind w:left="0" w:firstLine="0"/>
        <w:rPr>
          <w:rFonts w:ascii="Times New Roman" w:hAnsi="Times New Roman"/>
        </w:rPr>
      </w:pPr>
      <w:r>
        <w:rPr>
          <w:rFonts w:ascii="Times New Roman" w:hAnsi="Times New Roman"/>
        </w:rPr>
        <w:t>Specialių reikalavimų atliekoms tvarkyti nėra.</w:t>
      </w:r>
    </w:p>
    <w:p w14:paraId="1E3140A1" w14:textId="77777777" w:rsidR="00C036B9" w:rsidRDefault="001B7F81">
      <w:pPr>
        <w:widowControl w:val="0"/>
        <w:tabs>
          <w:tab w:val="left" w:pos="567"/>
        </w:tabs>
        <w:ind w:left="0" w:firstLine="0"/>
        <w:rPr>
          <w:rFonts w:ascii="Times New Roman" w:hAnsi="Times New Roman"/>
        </w:rPr>
      </w:pPr>
      <w:r>
        <w:rPr>
          <w:rFonts w:ascii="Times New Roman" w:hAnsi="Times New Roman"/>
        </w:rPr>
        <w:t>Nesuvartotą vaistinį preparatą ar atliekas reikia tvarkyti laikantis vietinių reikalavimų.</w:t>
      </w:r>
    </w:p>
    <w:p w14:paraId="6289104A" w14:textId="77777777" w:rsidR="00C036B9" w:rsidRDefault="00C036B9">
      <w:pPr>
        <w:widowControl w:val="0"/>
        <w:tabs>
          <w:tab w:val="left" w:pos="567"/>
        </w:tabs>
        <w:ind w:left="0" w:firstLine="0"/>
        <w:rPr>
          <w:rFonts w:ascii="Times New Roman" w:hAnsi="Times New Roman"/>
        </w:rPr>
      </w:pPr>
    </w:p>
    <w:p w14:paraId="3F42E2BD" w14:textId="77777777" w:rsidR="00C036B9" w:rsidRDefault="00C036B9">
      <w:pPr>
        <w:widowControl w:val="0"/>
        <w:tabs>
          <w:tab w:val="left" w:pos="567"/>
        </w:tabs>
        <w:ind w:left="0" w:firstLine="0"/>
        <w:rPr>
          <w:rFonts w:ascii="Times New Roman" w:hAnsi="Times New Roman"/>
        </w:rPr>
      </w:pPr>
    </w:p>
    <w:p w14:paraId="0401502B" w14:textId="77777777" w:rsidR="00C036B9" w:rsidRDefault="001B7F81">
      <w:pPr>
        <w:widowControl w:val="0"/>
        <w:tabs>
          <w:tab w:val="left" w:pos="567"/>
        </w:tabs>
        <w:ind w:left="0" w:firstLine="0"/>
        <w:outlineLvl w:val="2"/>
        <w:rPr>
          <w:rFonts w:ascii="Times New Roman" w:hAnsi="Times New Roman"/>
          <w:b/>
        </w:rPr>
      </w:pPr>
      <w:r>
        <w:rPr>
          <w:rFonts w:ascii="Times New Roman" w:hAnsi="Times New Roman"/>
          <w:b/>
        </w:rPr>
        <w:t>7.</w:t>
      </w:r>
      <w:r>
        <w:rPr>
          <w:rFonts w:ascii="Times New Roman" w:hAnsi="Times New Roman"/>
          <w:b/>
        </w:rPr>
        <w:tab/>
        <w:t>REGISTRUOTOJAS</w:t>
      </w:r>
    </w:p>
    <w:p w14:paraId="416D3D7D" w14:textId="77777777" w:rsidR="00C036B9" w:rsidRDefault="00C036B9">
      <w:pPr>
        <w:widowControl w:val="0"/>
        <w:ind w:left="0" w:firstLine="0"/>
        <w:rPr>
          <w:rFonts w:ascii="Times New Roman" w:hAnsi="Times New Roman"/>
        </w:rPr>
      </w:pPr>
    </w:p>
    <w:p w14:paraId="16DCC346" w14:textId="77777777" w:rsidR="00C036B9" w:rsidRDefault="001B7F81">
      <w:pPr>
        <w:widowControl w:val="0"/>
        <w:ind w:left="0" w:firstLine="0"/>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2E3C0642" w14:textId="77777777" w:rsidR="00C036B9" w:rsidRDefault="001B7F81">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4FC8E3CC" w14:textId="77777777" w:rsidR="00C036B9" w:rsidRDefault="001B7F81">
      <w:pPr>
        <w:widowControl w:val="0"/>
        <w:ind w:left="0" w:firstLine="0"/>
        <w:rPr>
          <w:rFonts w:ascii="Times New Roman" w:hAnsi="Times New Roman"/>
        </w:rPr>
      </w:pPr>
      <w:r>
        <w:rPr>
          <w:rFonts w:ascii="Times New Roman" w:hAnsi="Times New Roman"/>
        </w:rPr>
        <w:t>8501 Novo mesto</w:t>
      </w:r>
    </w:p>
    <w:p w14:paraId="68D7F06F" w14:textId="77777777" w:rsidR="00C036B9" w:rsidRDefault="001B7F81">
      <w:pPr>
        <w:widowControl w:val="0"/>
        <w:ind w:left="0" w:firstLine="0"/>
        <w:rPr>
          <w:rFonts w:ascii="Times New Roman" w:hAnsi="Times New Roman"/>
        </w:rPr>
      </w:pPr>
      <w:r>
        <w:rPr>
          <w:rFonts w:ascii="Times New Roman" w:hAnsi="Times New Roman"/>
        </w:rPr>
        <w:t>Slovėnija</w:t>
      </w:r>
    </w:p>
    <w:p w14:paraId="3F2FBEAC" w14:textId="77777777" w:rsidR="00C036B9" w:rsidRDefault="00C036B9">
      <w:pPr>
        <w:widowControl w:val="0"/>
        <w:ind w:left="0" w:firstLine="0"/>
        <w:rPr>
          <w:rFonts w:ascii="Times New Roman" w:hAnsi="Times New Roman"/>
        </w:rPr>
      </w:pPr>
    </w:p>
    <w:p w14:paraId="25B298FD" w14:textId="77777777" w:rsidR="00C036B9" w:rsidRDefault="00C036B9">
      <w:pPr>
        <w:widowControl w:val="0"/>
        <w:ind w:left="0" w:firstLine="0"/>
        <w:rPr>
          <w:rFonts w:ascii="Times New Roman" w:hAnsi="Times New Roman"/>
        </w:rPr>
      </w:pPr>
    </w:p>
    <w:p w14:paraId="4FA3E6D8" w14:textId="77777777" w:rsidR="00C036B9" w:rsidRDefault="001B7F81">
      <w:pPr>
        <w:widowControl w:val="0"/>
        <w:tabs>
          <w:tab w:val="left" w:pos="567"/>
        </w:tabs>
        <w:ind w:left="0" w:firstLine="0"/>
        <w:outlineLvl w:val="2"/>
        <w:rPr>
          <w:rFonts w:ascii="Times New Roman" w:hAnsi="Times New Roman"/>
          <w:b/>
        </w:rPr>
      </w:pPr>
      <w:r>
        <w:rPr>
          <w:rFonts w:ascii="Times New Roman" w:hAnsi="Times New Roman"/>
          <w:b/>
        </w:rPr>
        <w:t>8.</w:t>
      </w:r>
      <w:r>
        <w:rPr>
          <w:rFonts w:ascii="Times New Roman" w:hAnsi="Times New Roman"/>
          <w:b/>
        </w:rPr>
        <w:tab/>
        <w:t>REGISTRACIJOS PAŽYMĖJIMO NUMERIS (-IAI)</w:t>
      </w:r>
    </w:p>
    <w:p w14:paraId="5DDBCA81" w14:textId="77777777" w:rsidR="00C036B9" w:rsidRDefault="00C036B9">
      <w:pPr>
        <w:widowControl w:val="0"/>
        <w:ind w:left="0" w:firstLine="0"/>
        <w:rPr>
          <w:rFonts w:ascii="Times New Roman" w:hAnsi="Times New Roman"/>
        </w:rPr>
      </w:pPr>
    </w:p>
    <w:p w14:paraId="53F48F21" w14:textId="77777777" w:rsidR="00C036B9" w:rsidRDefault="001B7F81">
      <w:pPr>
        <w:widowControl w:val="0"/>
        <w:ind w:left="0" w:firstLine="0"/>
        <w:rPr>
          <w:rFonts w:ascii="Times New Roman" w:hAnsi="Times New Roman"/>
        </w:rPr>
      </w:pPr>
      <w:r>
        <w:rPr>
          <w:rFonts w:ascii="Times New Roman" w:hAnsi="Times New Roman"/>
        </w:rPr>
        <w:t>LT/1/17/4058/009 – N2</w:t>
      </w:r>
    </w:p>
    <w:p w14:paraId="6823BDC7" w14:textId="77777777" w:rsidR="00C036B9" w:rsidRDefault="001B7F81">
      <w:pPr>
        <w:widowControl w:val="0"/>
        <w:ind w:left="0" w:firstLine="0"/>
        <w:rPr>
          <w:rFonts w:ascii="Times New Roman" w:hAnsi="Times New Roman"/>
        </w:rPr>
      </w:pPr>
      <w:r>
        <w:rPr>
          <w:rFonts w:ascii="Times New Roman" w:hAnsi="Times New Roman"/>
        </w:rPr>
        <w:t>LT/1/17/4058/010 – N4</w:t>
      </w:r>
    </w:p>
    <w:p w14:paraId="3E345E80" w14:textId="77777777" w:rsidR="00C036B9" w:rsidRDefault="001B7F81">
      <w:pPr>
        <w:widowControl w:val="0"/>
        <w:ind w:left="0" w:firstLine="0"/>
        <w:rPr>
          <w:rFonts w:ascii="Times New Roman" w:hAnsi="Times New Roman"/>
        </w:rPr>
      </w:pPr>
      <w:r>
        <w:rPr>
          <w:rFonts w:ascii="Times New Roman" w:hAnsi="Times New Roman"/>
        </w:rPr>
        <w:t>LT/1/17/4058/011 – N8</w:t>
      </w:r>
    </w:p>
    <w:p w14:paraId="7A1A1ADB" w14:textId="77777777" w:rsidR="00C036B9" w:rsidRDefault="001B7F81">
      <w:pPr>
        <w:widowControl w:val="0"/>
        <w:ind w:left="0" w:firstLine="0"/>
        <w:rPr>
          <w:rFonts w:ascii="Times New Roman" w:hAnsi="Times New Roman"/>
        </w:rPr>
      </w:pPr>
      <w:r>
        <w:rPr>
          <w:rFonts w:ascii="Times New Roman" w:hAnsi="Times New Roman"/>
        </w:rPr>
        <w:t>LT/1/17/4058/012 – N12</w:t>
      </w:r>
    </w:p>
    <w:p w14:paraId="568532E7" w14:textId="77777777" w:rsidR="00C036B9" w:rsidRDefault="001B7F81">
      <w:pPr>
        <w:widowControl w:val="0"/>
        <w:ind w:left="0" w:firstLine="0"/>
        <w:rPr>
          <w:rFonts w:ascii="Times New Roman" w:hAnsi="Times New Roman"/>
        </w:rPr>
      </w:pPr>
      <w:r>
        <w:rPr>
          <w:rFonts w:ascii="Times New Roman" w:hAnsi="Times New Roman"/>
        </w:rPr>
        <w:t>LT/1/17/4058/013 – N14</w:t>
      </w:r>
    </w:p>
    <w:p w14:paraId="4EFE9EC2" w14:textId="77777777" w:rsidR="00C036B9" w:rsidRDefault="001B7F81">
      <w:pPr>
        <w:widowControl w:val="0"/>
        <w:ind w:left="0" w:firstLine="0"/>
        <w:rPr>
          <w:rFonts w:ascii="Times New Roman" w:hAnsi="Times New Roman"/>
        </w:rPr>
      </w:pPr>
      <w:r>
        <w:rPr>
          <w:rFonts w:ascii="Times New Roman" w:hAnsi="Times New Roman"/>
        </w:rPr>
        <w:t>LT/1/17/4058/014 – N28</w:t>
      </w:r>
    </w:p>
    <w:p w14:paraId="191D6653" w14:textId="77777777" w:rsidR="00C036B9" w:rsidRDefault="001B7F81">
      <w:pPr>
        <w:widowControl w:val="0"/>
        <w:ind w:left="0" w:firstLine="0"/>
        <w:rPr>
          <w:rFonts w:ascii="Times New Roman" w:hAnsi="Times New Roman"/>
        </w:rPr>
      </w:pPr>
      <w:r>
        <w:rPr>
          <w:rFonts w:ascii="Times New Roman" w:hAnsi="Times New Roman"/>
        </w:rPr>
        <w:t>LT/1/17/4058/015 – N56</w:t>
      </w:r>
    </w:p>
    <w:p w14:paraId="17EB3C92" w14:textId="77777777" w:rsidR="00C036B9" w:rsidRDefault="001B7F81">
      <w:pPr>
        <w:widowControl w:val="0"/>
        <w:ind w:left="0" w:firstLine="0"/>
        <w:rPr>
          <w:rFonts w:ascii="Times New Roman" w:hAnsi="Times New Roman"/>
        </w:rPr>
      </w:pPr>
      <w:r>
        <w:rPr>
          <w:rFonts w:ascii="Times New Roman" w:hAnsi="Times New Roman"/>
        </w:rPr>
        <w:t>LT/1/17/4058/016 – N84</w:t>
      </w:r>
    </w:p>
    <w:p w14:paraId="367F6C48" w14:textId="77777777" w:rsidR="00C036B9" w:rsidRDefault="00C036B9">
      <w:pPr>
        <w:widowControl w:val="0"/>
        <w:ind w:left="0" w:firstLine="0"/>
        <w:rPr>
          <w:rFonts w:ascii="Times New Roman" w:hAnsi="Times New Roman"/>
        </w:rPr>
      </w:pPr>
    </w:p>
    <w:p w14:paraId="5169C552" w14:textId="77777777" w:rsidR="00C036B9" w:rsidRDefault="00C036B9">
      <w:pPr>
        <w:widowControl w:val="0"/>
        <w:ind w:left="0" w:firstLine="0"/>
        <w:rPr>
          <w:rFonts w:ascii="Times New Roman" w:hAnsi="Times New Roman"/>
        </w:rPr>
      </w:pPr>
    </w:p>
    <w:p w14:paraId="61C3B959" w14:textId="77777777" w:rsidR="00C036B9" w:rsidRDefault="001B7F81">
      <w:pPr>
        <w:widowControl w:val="0"/>
        <w:tabs>
          <w:tab w:val="left" w:pos="567"/>
        </w:tabs>
        <w:ind w:left="0" w:firstLine="0"/>
        <w:outlineLvl w:val="2"/>
        <w:rPr>
          <w:rFonts w:ascii="Times New Roman" w:hAnsi="Times New Roman"/>
          <w:b/>
        </w:rPr>
      </w:pPr>
      <w:r>
        <w:rPr>
          <w:rFonts w:ascii="Times New Roman" w:hAnsi="Times New Roman"/>
          <w:b/>
        </w:rPr>
        <w:lastRenderedPageBreak/>
        <w:t>9.</w:t>
      </w:r>
      <w:r>
        <w:rPr>
          <w:rFonts w:ascii="Times New Roman" w:hAnsi="Times New Roman"/>
          <w:b/>
        </w:rPr>
        <w:tab/>
        <w:t>REGISTRAVIMO / PERREGISTRAVIMO DATA</w:t>
      </w:r>
    </w:p>
    <w:p w14:paraId="2CAA6E04" w14:textId="77777777" w:rsidR="00C036B9" w:rsidRDefault="00C036B9">
      <w:pPr>
        <w:widowControl w:val="0"/>
        <w:ind w:left="0" w:firstLine="0"/>
        <w:rPr>
          <w:rFonts w:ascii="Times New Roman" w:hAnsi="Times New Roman"/>
        </w:rPr>
      </w:pPr>
    </w:p>
    <w:p w14:paraId="214B4B66" w14:textId="77777777" w:rsidR="00C036B9" w:rsidRDefault="001B7F81">
      <w:pPr>
        <w:tabs>
          <w:tab w:val="left" w:pos="1296"/>
        </w:tabs>
        <w:ind w:left="0" w:firstLine="0"/>
        <w:rPr>
          <w:rFonts w:ascii="Times New Roman" w:hAnsi="Times New Roman"/>
        </w:rPr>
      </w:pPr>
      <w:r>
        <w:rPr>
          <w:rFonts w:ascii="Times New Roman" w:hAnsi="Times New Roman"/>
        </w:rPr>
        <w:t>Registravimo data 2017 m. kovo mėn. 27 d.</w:t>
      </w:r>
    </w:p>
    <w:p w14:paraId="60984784" w14:textId="77777777" w:rsidR="00C036B9" w:rsidRDefault="001B7F81">
      <w:pPr>
        <w:widowControl w:val="0"/>
        <w:ind w:left="0" w:firstLine="0"/>
        <w:rPr>
          <w:rFonts w:ascii="Times New Roman" w:hAnsi="Times New Roman" w:cs="Times New Roman"/>
        </w:rPr>
      </w:pPr>
      <w:r>
        <w:rPr>
          <w:rFonts w:ascii="Times New Roman" w:hAnsi="Times New Roman" w:cs="Times New Roman"/>
          <w:noProof/>
          <w:snapToGrid w:val="0"/>
        </w:rPr>
        <w:t xml:space="preserve">Paskutinio </w:t>
      </w:r>
      <w:r>
        <w:rPr>
          <w:rFonts w:ascii="Times New Roman" w:hAnsi="Times New Roman" w:cs="Times New Roman"/>
          <w:noProof/>
          <w:snapToGrid w:val="0"/>
          <w:szCs w:val="24"/>
        </w:rPr>
        <w:t>perregistravimo data 2022 m. sausio 17 d.</w:t>
      </w:r>
    </w:p>
    <w:p w14:paraId="4CFC8D63" w14:textId="77777777" w:rsidR="00C036B9" w:rsidRDefault="00C036B9">
      <w:pPr>
        <w:widowControl w:val="0"/>
        <w:ind w:left="0" w:firstLine="0"/>
        <w:rPr>
          <w:rFonts w:ascii="Times New Roman" w:hAnsi="Times New Roman"/>
        </w:rPr>
      </w:pPr>
    </w:p>
    <w:p w14:paraId="0FC8E12A" w14:textId="77777777" w:rsidR="00C036B9" w:rsidRDefault="00C036B9">
      <w:pPr>
        <w:widowControl w:val="0"/>
        <w:ind w:left="0" w:firstLine="0"/>
        <w:rPr>
          <w:rFonts w:ascii="Times New Roman" w:hAnsi="Times New Roman"/>
        </w:rPr>
      </w:pPr>
    </w:p>
    <w:p w14:paraId="2872C5B3" w14:textId="77777777" w:rsidR="00C036B9" w:rsidRDefault="001B7F81">
      <w:pPr>
        <w:widowControl w:val="0"/>
        <w:tabs>
          <w:tab w:val="left" w:pos="567"/>
        </w:tabs>
        <w:ind w:left="0" w:firstLine="0"/>
        <w:outlineLvl w:val="2"/>
        <w:rPr>
          <w:rFonts w:ascii="Times New Roman" w:hAnsi="Times New Roman"/>
          <w:b/>
        </w:rPr>
      </w:pPr>
      <w:r>
        <w:rPr>
          <w:rFonts w:ascii="Times New Roman" w:hAnsi="Times New Roman"/>
          <w:b/>
        </w:rPr>
        <w:t>10.</w:t>
      </w:r>
      <w:r>
        <w:rPr>
          <w:rFonts w:ascii="Times New Roman" w:hAnsi="Times New Roman"/>
          <w:b/>
        </w:rPr>
        <w:tab/>
        <w:t>TEKSTO PERŽIŪROS DATA</w:t>
      </w:r>
    </w:p>
    <w:p w14:paraId="56173BC4" w14:textId="77777777" w:rsidR="00C036B9" w:rsidRDefault="00C036B9">
      <w:pPr>
        <w:widowControl w:val="0"/>
        <w:ind w:left="0" w:firstLine="0"/>
        <w:rPr>
          <w:rFonts w:ascii="Times New Roman" w:hAnsi="Times New Roman"/>
        </w:rPr>
      </w:pPr>
    </w:p>
    <w:p w14:paraId="05AF713E" w14:textId="6AA93283" w:rsidR="00C036B9" w:rsidRDefault="007B68E9">
      <w:pPr>
        <w:widowControl w:val="0"/>
        <w:ind w:left="0" w:firstLine="0"/>
        <w:rPr>
          <w:rFonts w:ascii="Times New Roman" w:hAnsi="Times New Roman"/>
        </w:rPr>
      </w:pPr>
      <w:r>
        <w:rPr>
          <w:rFonts w:ascii="Times New Roman" w:hAnsi="Times New Roman" w:cs="Times New Roman"/>
          <w:noProof/>
          <w:snapToGrid w:val="0"/>
          <w:szCs w:val="24"/>
        </w:rPr>
        <w:t>2024 m. lapkričio 3 d.</w:t>
      </w:r>
    </w:p>
    <w:p w14:paraId="36981B42" w14:textId="77777777" w:rsidR="00C036B9" w:rsidRDefault="00C036B9">
      <w:pPr>
        <w:widowControl w:val="0"/>
        <w:ind w:left="0" w:firstLine="0"/>
        <w:rPr>
          <w:rFonts w:ascii="Times New Roman" w:hAnsi="Times New Roman"/>
        </w:rPr>
      </w:pPr>
    </w:p>
    <w:p w14:paraId="045A949D" w14:textId="7803CA84" w:rsidR="00C036B9" w:rsidRDefault="001B7F81">
      <w:pPr>
        <w:widowControl w:val="0"/>
        <w:tabs>
          <w:tab w:val="left" w:pos="5954"/>
          <w:tab w:val="left" w:pos="6237"/>
          <w:tab w:val="left" w:pos="6663"/>
          <w:tab w:val="left" w:pos="6946"/>
        </w:tabs>
        <w:ind w:left="0" w:firstLine="0"/>
        <w:rPr>
          <w:rFonts w:ascii="Times New Roman" w:hAnsi="Times New Roman"/>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r w:rsidR="007B68E9" w:rsidRPr="007B68E9">
        <w:rPr>
          <w:rFonts w:ascii="Times New Roman" w:eastAsia="Times New Roman" w:hAnsi="Times New Roman" w:cs="Times New Roman"/>
          <w:color w:val="0000EE"/>
          <w:u w:val="single"/>
          <w:lang w:eastAsia="lt-LT"/>
        </w:rPr>
        <w:t>https://vvkt.lrv.lt/lt/</w:t>
      </w:r>
      <w:r w:rsidR="007B68E9">
        <w:rPr>
          <w:rFonts w:ascii="Times New Roman" w:eastAsia="Times New Roman" w:hAnsi="Times New Roman" w:cs="Times New Roman"/>
          <w:color w:val="0000EE"/>
          <w:u w:val="single"/>
          <w:lang w:eastAsia="lt-LT"/>
        </w:rPr>
        <w:t>.</w:t>
      </w:r>
      <w:hyperlink w:history="1"/>
    </w:p>
    <w:p w14:paraId="2203F226" w14:textId="77777777" w:rsidR="00C036B9" w:rsidRDefault="00C036B9">
      <w:pPr>
        <w:widowControl w:val="0"/>
        <w:tabs>
          <w:tab w:val="left" w:pos="5954"/>
          <w:tab w:val="left" w:pos="6237"/>
          <w:tab w:val="left" w:pos="6663"/>
          <w:tab w:val="left" w:pos="6946"/>
        </w:tabs>
        <w:ind w:left="0" w:firstLine="0"/>
        <w:jc w:val="center"/>
        <w:rPr>
          <w:rFonts w:ascii="Times New Roman" w:hAnsi="Times New Roman"/>
        </w:rPr>
      </w:pPr>
    </w:p>
    <w:p w14:paraId="0C6D6E9B" w14:textId="77777777" w:rsidR="00C036B9" w:rsidRDefault="00C036B9">
      <w:pPr>
        <w:widowControl w:val="0"/>
        <w:tabs>
          <w:tab w:val="left" w:pos="5954"/>
          <w:tab w:val="left" w:pos="6237"/>
          <w:tab w:val="left" w:pos="6663"/>
          <w:tab w:val="left" w:pos="6946"/>
        </w:tabs>
        <w:ind w:left="0" w:firstLine="0"/>
        <w:jc w:val="center"/>
        <w:rPr>
          <w:rFonts w:ascii="Times New Roman" w:hAnsi="Times New Roman"/>
        </w:rPr>
      </w:pPr>
    </w:p>
    <w:p w14:paraId="5D38D8C5" w14:textId="77777777" w:rsidR="00C036B9" w:rsidRDefault="001B7F81">
      <w:pPr>
        <w:widowControl w:val="0"/>
        <w:tabs>
          <w:tab w:val="left" w:pos="4962"/>
        </w:tabs>
        <w:ind w:left="0" w:firstLine="0"/>
        <w:rPr>
          <w:rFonts w:ascii="Times New Roman" w:hAnsi="Times New Roman"/>
        </w:rPr>
      </w:pPr>
      <w:r>
        <w:rPr>
          <w:rFonts w:ascii="Times New Roman" w:hAnsi="Times New Roman"/>
        </w:rPr>
        <w:br w:type="page"/>
      </w:r>
    </w:p>
    <w:p w14:paraId="68E0DAB3" w14:textId="77777777" w:rsidR="00C036B9" w:rsidRDefault="00C036B9">
      <w:pPr>
        <w:widowControl w:val="0"/>
        <w:tabs>
          <w:tab w:val="left" w:pos="567"/>
        </w:tabs>
        <w:ind w:left="0" w:firstLine="0"/>
        <w:rPr>
          <w:rFonts w:ascii="Times New Roman" w:hAnsi="Times New Roman"/>
        </w:rPr>
      </w:pPr>
    </w:p>
    <w:p w14:paraId="1532FCC4" w14:textId="77777777" w:rsidR="00C036B9" w:rsidRDefault="00C036B9">
      <w:pPr>
        <w:widowControl w:val="0"/>
        <w:tabs>
          <w:tab w:val="left" w:pos="567"/>
        </w:tabs>
        <w:ind w:left="0" w:firstLine="0"/>
        <w:rPr>
          <w:rFonts w:ascii="Times New Roman" w:hAnsi="Times New Roman"/>
        </w:rPr>
      </w:pPr>
    </w:p>
    <w:p w14:paraId="6017A8B8" w14:textId="77777777" w:rsidR="00C036B9" w:rsidRDefault="00C036B9">
      <w:pPr>
        <w:widowControl w:val="0"/>
        <w:tabs>
          <w:tab w:val="left" w:pos="567"/>
        </w:tabs>
        <w:ind w:left="0" w:firstLine="0"/>
        <w:rPr>
          <w:rFonts w:ascii="Times New Roman" w:hAnsi="Times New Roman"/>
        </w:rPr>
      </w:pPr>
    </w:p>
    <w:p w14:paraId="06B0798F" w14:textId="77777777" w:rsidR="00C036B9" w:rsidRDefault="00C036B9">
      <w:pPr>
        <w:widowControl w:val="0"/>
        <w:tabs>
          <w:tab w:val="left" w:pos="567"/>
        </w:tabs>
        <w:ind w:left="0" w:firstLine="0"/>
        <w:rPr>
          <w:rFonts w:ascii="Times New Roman" w:hAnsi="Times New Roman"/>
        </w:rPr>
      </w:pPr>
    </w:p>
    <w:p w14:paraId="3B3406D7" w14:textId="77777777" w:rsidR="00C036B9" w:rsidRDefault="00C036B9">
      <w:pPr>
        <w:widowControl w:val="0"/>
        <w:tabs>
          <w:tab w:val="left" w:pos="567"/>
        </w:tabs>
        <w:ind w:left="0" w:firstLine="0"/>
        <w:rPr>
          <w:rFonts w:ascii="Times New Roman" w:hAnsi="Times New Roman"/>
        </w:rPr>
      </w:pPr>
    </w:p>
    <w:p w14:paraId="55F7402B" w14:textId="77777777" w:rsidR="00C036B9" w:rsidRDefault="00C036B9">
      <w:pPr>
        <w:widowControl w:val="0"/>
        <w:tabs>
          <w:tab w:val="left" w:pos="567"/>
        </w:tabs>
        <w:ind w:left="0" w:firstLine="0"/>
        <w:rPr>
          <w:rFonts w:ascii="Times New Roman" w:hAnsi="Times New Roman"/>
        </w:rPr>
      </w:pPr>
    </w:p>
    <w:p w14:paraId="09659834" w14:textId="77777777" w:rsidR="00C036B9" w:rsidRDefault="00C036B9">
      <w:pPr>
        <w:widowControl w:val="0"/>
        <w:tabs>
          <w:tab w:val="left" w:pos="567"/>
        </w:tabs>
        <w:ind w:left="0" w:firstLine="0"/>
        <w:rPr>
          <w:rFonts w:ascii="Times New Roman" w:hAnsi="Times New Roman"/>
        </w:rPr>
      </w:pPr>
    </w:p>
    <w:p w14:paraId="198CA98E" w14:textId="77777777" w:rsidR="00C036B9" w:rsidRDefault="00C036B9">
      <w:pPr>
        <w:widowControl w:val="0"/>
        <w:tabs>
          <w:tab w:val="left" w:pos="567"/>
        </w:tabs>
        <w:ind w:left="0" w:firstLine="0"/>
        <w:rPr>
          <w:rFonts w:ascii="Times New Roman" w:hAnsi="Times New Roman"/>
        </w:rPr>
      </w:pPr>
    </w:p>
    <w:p w14:paraId="44517BEF" w14:textId="77777777" w:rsidR="00C036B9" w:rsidRDefault="00C036B9">
      <w:pPr>
        <w:widowControl w:val="0"/>
        <w:tabs>
          <w:tab w:val="left" w:pos="567"/>
        </w:tabs>
        <w:ind w:left="0" w:firstLine="0"/>
        <w:rPr>
          <w:rFonts w:ascii="Times New Roman" w:hAnsi="Times New Roman"/>
        </w:rPr>
      </w:pPr>
    </w:p>
    <w:p w14:paraId="050C6761" w14:textId="77777777" w:rsidR="00C036B9" w:rsidRDefault="00C036B9">
      <w:pPr>
        <w:widowControl w:val="0"/>
        <w:tabs>
          <w:tab w:val="left" w:pos="567"/>
        </w:tabs>
        <w:ind w:left="0" w:firstLine="0"/>
        <w:rPr>
          <w:rFonts w:ascii="Times New Roman" w:hAnsi="Times New Roman"/>
        </w:rPr>
      </w:pPr>
    </w:p>
    <w:p w14:paraId="47E6A8C3" w14:textId="77777777" w:rsidR="00C036B9" w:rsidRDefault="00C036B9">
      <w:pPr>
        <w:widowControl w:val="0"/>
        <w:tabs>
          <w:tab w:val="left" w:pos="567"/>
        </w:tabs>
        <w:ind w:left="0" w:firstLine="0"/>
        <w:rPr>
          <w:rFonts w:ascii="Times New Roman" w:hAnsi="Times New Roman"/>
        </w:rPr>
      </w:pPr>
    </w:p>
    <w:p w14:paraId="76E52757" w14:textId="77777777" w:rsidR="00C036B9" w:rsidRDefault="00C036B9">
      <w:pPr>
        <w:widowControl w:val="0"/>
        <w:tabs>
          <w:tab w:val="left" w:pos="567"/>
        </w:tabs>
        <w:ind w:left="0" w:firstLine="0"/>
        <w:rPr>
          <w:rFonts w:ascii="Times New Roman" w:hAnsi="Times New Roman"/>
        </w:rPr>
      </w:pPr>
    </w:p>
    <w:p w14:paraId="50232107" w14:textId="77777777" w:rsidR="00C036B9" w:rsidRDefault="00C036B9">
      <w:pPr>
        <w:widowControl w:val="0"/>
        <w:tabs>
          <w:tab w:val="left" w:pos="567"/>
        </w:tabs>
        <w:ind w:left="0" w:firstLine="0"/>
        <w:rPr>
          <w:rFonts w:ascii="Times New Roman" w:hAnsi="Times New Roman"/>
        </w:rPr>
      </w:pPr>
    </w:p>
    <w:p w14:paraId="6EB6DD16" w14:textId="77777777" w:rsidR="00C036B9" w:rsidRDefault="00C036B9">
      <w:pPr>
        <w:widowControl w:val="0"/>
        <w:tabs>
          <w:tab w:val="left" w:pos="567"/>
        </w:tabs>
        <w:ind w:left="0" w:firstLine="0"/>
        <w:rPr>
          <w:rFonts w:ascii="Times New Roman" w:hAnsi="Times New Roman"/>
        </w:rPr>
      </w:pPr>
    </w:p>
    <w:p w14:paraId="784C8322" w14:textId="77777777" w:rsidR="00C036B9" w:rsidRDefault="00C036B9">
      <w:pPr>
        <w:widowControl w:val="0"/>
        <w:tabs>
          <w:tab w:val="left" w:pos="567"/>
        </w:tabs>
        <w:ind w:left="0" w:firstLine="0"/>
        <w:rPr>
          <w:rFonts w:ascii="Times New Roman" w:hAnsi="Times New Roman"/>
        </w:rPr>
      </w:pPr>
    </w:p>
    <w:p w14:paraId="2A4FB028" w14:textId="77777777" w:rsidR="00C036B9" w:rsidRDefault="00C036B9">
      <w:pPr>
        <w:widowControl w:val="0"/>
        <w:tabs>
          <w:tab w:val="left" w:pos="567"/>
        </w:tabs>
        <w:ind w:left="0" w:firstLine="0"/>
        <w:rPr>
          <w:rFonts w:ascii="Times New Roman" w:hAnsi="Times New Roman"/>
        </w:rPr>
      </w:pPr>
    </w:p>
    <w:p w14:paraId="4E25AB4C" w14:textId="77777777" w:rsidR="00C036B9" w:rsidRDefault="00C036B9">
      <w:pPr>
        <w:widowControl w:val="0"/>
        <w:tabs>
          <w:tab w:val="left" w:pos="567"/>
        </w:tabs>
        <w:ind w:left="0" w:firstLine="0"/>
        <w:jc w:val="center"/>
        <w:rPr>
          <w:rFonts w:ascii="Times New Roman" w:hAnsi="Times New Roman"/>
          <w:b/>
        </w:rPr>
      </w:pPr>
    </w:p>
    <w:p w14:paraId="1629685D" w14:textId="77777777" w:rsidR="00C036B9" w:rsidRDefault="00C036B9">
      <w:pPr>
        <w:widowControl w:val="0"/>
        <w:tabs>
          <w:tab w:val="left" w:pos="567"/>
        </w:tabs>
        <w:ind w:left="0" w:firstLine="0"/>
        <w:jc w:val="center"/>
        <w:rPr>
          <w:rFonts w:ascii="Times New Roman" w:hAnsi="Times New Roman"/>
          <w:b/>
        </w:rPr>
      </w:pPr>
    </w:p>
    <w:p w14:paraId="4D9584E3" w14:textId="77777777" w:rsidR="00C036B9" w:rsidRDefault="00C036B9">
      <w:pPr>
        <w:widowControl w:val="0"/>
        <w:tabs>
          <w:tab w:val="left" w:pos="567"/>
        </w:tabs>
        <w:ind w:left="0" w:firstLine="0"/>
        <w:jc w:val="center"/>
        <w:rPr>
          <w:rFonts w:ascii="Times New Roman" w:hAnsi="Times New Roman"/>
          <w:b/>
        </w:rPr>
      </w:pPr>
    </w:p>
    <w:p w14:paraId="7C17CEC7" w14:textId="77777777" w:rsidR="00C036B9" w:rsidRDefault="00C036B9">
      <w:pPr>
        <w:widowControl w:val="0"/>
        <w:tabs>
          <w:tab w:val="left" w:pos="567"/>
        </w:tabs>
        <w:ind w:left="0" w:firstLine="0"/>
        <w:jc w:val="center"/>
        <w:rPr>
          <w:rFonts w:ascii="Times New Roman" w:hAnsi="Times New Roman"/>
          <w:b/>
        </w:rPr>
      </w:pPr>
    </w:p>
    <w:p w14:paraId="3864B216" w14:textId="77777777" w:rsidR="00C036B9" w:rsidRDefault="00C036B9">
      <w:pPr>
        <w:widowControl w:val="0"/>
        <w:tabs>
          <w:tab w:val="left" w:pos="567"/>
        </w:tabs>
        <w:ind w:left="0" w:firstLine="0"/>
        <w:jc w:val="center"/>
        <w:rPr>
          <w:rFonts w:ascii="Times New Roman" w:hAnsi="Times New Roman"/>
          <w:b/>
        </w:rPr>
      </w:pPr>
    </w:p>
    <w:p w14:paraId="0A10D155" w14:textId="77777777" w:rsidR="00C036B9" w:rsidRDefault="00C036B9">
      <w:pPr>
        <w:widowControl w:val="0"/>
        <w:tabs>
          <w:tab w:val="left" w:pos="567"/>
        </w:tabs>
        <w:ind w:left="0" w:firstLine="0"/>
        <w:jc w:val="center"/>
        <w:rPr>
          <w:rFonts w:ascii="Times New Roman" w:hAnsi="Times New Roman"/>
          <w:b/>
        </w:rPr>
      </w:pPr>
    </w:p>
    <w:p w14:paraId="423B6D77" w14:textId="77777777" w:rsidR="00C036B9" w:rsidRDefault="00C036B9">
      <w:pPr>
        <w:widowControl w:val="0"/>
        <w:tabs>
          <w:tab w:val="left" w:pos="567"/>
        </w:tabs>
        <w:ind w:left="0" w:firstLine="0"/>
        <w:jc w:val="center"/>
        <w:rPr>
          <w:rFonts w:ascii="Times New Roman" w:hAnsi="Times New Roman"/>
          <w:b/>
        </w:rPr>
      </w:pPr>
    </w:p>
    <w:p w14:paraId="7CE341EC" w14:textId="77777777" w:rsidR="00C036B9" w:rsidRDefault="001B7F81">
      <w:pPr>
        <w:widowControl w:val="0"/>
        <w:tabs>
          <w:tab w:val="left" w:pos="567"/>
        </w:tabs>
        <w:ind w:left="0" w:firstLine="0"/>
        <w:jc w:val="center"/>
        <w:rPr>
          <w:rFonts w:ascii="Times New Roman" w:hAnsi="Times New Roman"/>
          <w:b/>
        </w:rPr>
      </w:pPr>
      <w:r>
        <w:rPr>
          <w:rFonts w:ascii="Times New Roman" w:hAnsi="Times New Roman"/>
          <w:b/>
        </w:rPr>
        <w:t>II PRIEDAS</w:t>
      </w:r>
    </w:p>
    <w:p w14:paraId="3564F6D1" w14:textId="77777777" w:rsidR="00C036B9" w:rsidRDefault="00C036B9">
      <w:pPr>
        <w:widowControl w:val="0"/>
        <w:tabs>
          <w:tab w:val="left" w:pos="567"/>
        </w:tabs>
        <w:ind w:left="1701" w:right="1416"/>
        <w:rPr>
          <w:rFonts w:ascii="Times New Roman" w:hAnsi="Times New Roman"/>
        </w:rPr>
      </w:pPr>
    </w:p>
    <w:p w14:paraId="7D5D81F8" w14:textId="77777777" w:rsidR="00C036B9" w:rsidRDefault="001B7F81">
      <w:pPr>
        <w:widowControl w:val="0"/>
        <w:tabs>
          <w:tab w:val="left" w:pos="567"/>
        </w:tabs>
        <w:ind w:left="0" w:firstLine="0"/>
        <w:jc w:val="center"/>
        <w:rPr>
          <w:rFonts w:ascii="Times New Roman" w:hAnsi="Times New Roman"/>
          <w:i/>
        </w:rPr>
      </w:pPr>
      <w:r>
        <w:rPr>
          <w:rFonts w:ascii="Times New Roman" w:hAnsi="Times New Roman"/>
          <w:b/>
        </w:rPr>
        <w:t>REGISTRACIJOS SĄLYGOS</w:t>
      </w:r>
    </w:p>
    <w:p w14:paraId="07500354" w14:textId="77777777" w:rsidR="00C036B9" w:rsidRDefault="00C036B9">
      <w:pPr>
        <w:widowControl w:val="0"/>
        <w:tabs>
          <w:tab w:val="left" w:pos="567"/>
        </w:tabs>
        <w:ind w:left="0" w:firstLine="0"/>
        <w:rPr>
          <w:rFonts w:ascii="Times New Roman" w:hAnsi="Times New Roman"/>
        </w:rPr>
      </w:pPr>
    </w:p>
    <w:p w14:paraId="239C674A" w14:textId="77777777" w:rsidR="00C036B9" w:rsidRDefault="001B7F81">
      <w:pPr>
        <w:widowControl w:val="0"/>
        <w:tabs>
          <w:tab w:val="left" w:pos="1701"/>
        </w:tabs>
        <w:ind w:left="1701" w:right="567"/>
        <w:rPr>
          <w:rFonts w:ascii="Times New Roman" w:hAnsi="Times New Roman"/>
          <w:b/>
        </w:rPr>
      </w:pPr>
      <w:r>
        <w:rPr>
          <w:rFonts w:ascii="Times New Roman" w:hAnsi="Times New Roman"/>
          <w:b/>
        </w:rPr>
        <w:t>A.</w:t>
      </w:r>
      <w:r>
        <w:rPr>
          <w:rFonts w:ascii="Times New Roman" w:hAnsi="Times New Roman"/>
          <w:b/>
        </w:rPr>
        <w:tab/>
        <w:t>GAMINTOJAS (-AI), ATSAKINGAS (-I) UŽ SERIJŲ IŠLEIDIMĄ</w:t>
      </w:r>
    </w:p>
    <w:p w14:paraId="42333715" w14:textId="77777777" w:rsidR="00C036B9" w:rsidRDefault="00C036B9">
      <w:pPr>
        <w:widowControl w:val="0"/>
        <w:tabs>
          <w:tab w:val="left" w:pos="1701"/>
        </w:tabs>
        <w:ind w:right="567"/>
        <w:rPr>
          <w:rFonts w:ascii="Times New Roman" w:hAnsi="Times New Roman"/>
        </w:rPr>
      </w:pPr>
    </w:p>
    <w:p w14:paraId="41D4F91F" w14:textId="77777777" w:rsidR="00C036B9" w:rsidRDefault="001B7F81">
      <w:pPr>
        <w:widowControl w:val="0"/>
        <w:tabs>
          <w:tab w:val="left" w:pos="1701"/>
        </w:tabs>
        <w:ind w:left="1701" w:right="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2265E198" w14:textId="77777777" w:rsidR="00C036B9" w:rsidRDefault="00C036B9">
      <w:pPr>
        <w:widowControl w:val="0"/>
        <w:tabs>
          <w:tab w:val="left" w:pos="567"/>
        </w:tabs>
        <w:ind w:left="0" w:right="-1" w:firstLine="0"/>
        <w:rPr>
          <w:rFonts w:ascii="Times New Roman" w:hAnsi="Times New Roman"/>
        </w:rPr>
      </w:pPr>
    </w:p>
    <w:p w14:paraId="398C5B10" w14:textId="77777777" w:rsidR="00C036B9" w:rsidRDefault="001B7F81">
      <w:pPr>
        <w:widowControl w:val="0"/>
        <w:tabs>
          <w:tab w:val="left" w:pos="567"/>
        </w:tabs>
        <w:rPr>
          <w:rFonts w:ascii="Times New Roman" w:hAnsi="Times New Roman"/>
          <w:b/>
        </w:rPr>
      </w:pPr>
      <w:r>
        <w:rPr>
          <w:rFonts w:ascii="Times New Roman" w:hAnsi="Times New Roman"/>
        </w:rPr>
        <w:br w:type="page"/>
      </w:r>
      <w:r>
        <w:rPr>
          <w:rFonts w:ascii="Times New Roman" w:hAnsi="Times New Roman"/>
          <w:b/>
        </w:rPr>
        <w:lastRenderedPageBreak/>
        <w:t>A.</w:t>
      </w:r>
      <w:r>
        <w:rPr>
          <w:rFonts w:ascii="Times New Roman" w:hAnsi="Times New Roman"/>
          <w:b/>
        </w:rPr>
        <w:tab/>
        <w:t>GAMINTOJAS (-AI), ATSAKINGAS (-I) UŽ SERIJŲ IŠLEIDIMĄ</w:t>
      </w:r>
    </w:p>
    <w:p w14:paraId="588E3C4B" w14:textId="77777777" w:rsidR="00C036B9" w:rsidRDefault="00C036B9">
      <w:pPr>
        <w:widowControl w:val="0"/>
        <w:tabs>
          <w:tab w:val="left" w:pos="567"/>
        </w:tabs>
        <w:ind w:left="0" w:firstLine="0"/>
        <w:rPr>
          <w:rFonts w:ascii="Times New Roman" w:hAnsi="Times New Roman"/>
        </w:rPr>
      </w:pPr>
    </w:p>
    <w:p w14:paraId="63ABEE06" w14:textId="77777777" w:rsidR="00C036B9" w:rsidRDefault="001B7F81">
      <w:pPr>
        <w:widowControl w:val="0"/>
        <w:tabs>
          <w:tab w:val="left" w:pos="567"/>
        </w:tabs>
        <w:ind w:left="0" w:firstLine="0"/>
        <w:jc w:val="both"/>
        <w:rPr>
          <w:rFonts w:ascii="Times New Roman" w:hAnsi="Times New Roman"/>
        </w:rPr>
      </w:pPr>
      <w:r>
        <w:rPr>
          <w:rFonts w:ascii="Times New Roman" w:hAnsi="Times New Roman"/>
          <w:u w:val="single"/>
        </w:rPr>
        <w:t>Gamintojo (-ų), atsakingo (-ų) už serijų išleidimą, pavadinimas (-ai) ir adresas (-ai)</w:t>
      </w:r>
    </w:p>
    <w:p w14:paraId="55D741C8" w14:textId="77777777" w:rsidR="00C036B9" w:rsidRDefault="00C036B9">
      <w:pPr>
        <w:widowControl w:val="0"/>
        <w:tabs>
          <w:tab w:val="left" w:pos="567"/>
        </w:tabs>
        <w:ind w:left="0" w:firstLine="0"/>
        <w:rPr>
          <w:rFonts w:ascii="Times New Roman" w:hAnsi="Times New Roman"/>
        </w:rPr>
      </w:pPr>
    </w:p>
    <w:p w14:paraId="3E037B2F" w14:textId="77777777" w:rsidR="00C036B9" w:rsidRDefault="001B7F81">
      <w:pPr>
        <w:widowControl w:val="0"/>
        <w:tabs>
          <w:tab w:val="left" w:pos="567"/>
        </w:tabs>
        <w:ind w:left="0" w:firstLine="0"/>
        <w:jc w:val="both"/>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269998A3" w14:textId="77777777" w:rsidR="00C036B9" w:rsidRDefault="001B7F81">
      <w:pPr>
        <w:widowControl w:val="0"/>
        <w:tabs>
          <w:tab w:val="left" w:pos="567"/>
        </w:tabs>
        <w:ind w:left="0" w:firstLine="0"/>
        <w:jc w:val="both"/>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6D816188" w14:textId="77777777" w:rsidR="00C036B9" w:rsidRDefault="001B7F81">
      <w:pPr>
        <w:widowControl w:val="0"/>
        <w:tabs>
          <w:tab w:val="left" w:pos="567"/>
        </w:tabs>
        <w:ind w:left="0" w:firstLine="0"/>
        <w:jc w:val="both"/>
        <w:rPr>
          <w:rFonts w:ascii="Times New Roman" w:hAnsi="Times New Roman"/>
        </w:rPr>
      </w:pPr>
      <w:r>
        <w:rPr>
          <w:rFonts w:ascii="Times New Roman" w:hAnsi="Times New Roman"/>
        </w:rPr>
        <w:t>8501 Novo mesto</w:t>
      </w:r>
    </w:p>
    <w:p w14:paraId="178780B7" w14:textId="77777777" w:rsidR="00C036B9" w:rsidRDefault="001B7F81">
      <w:pPr>
        <w:widowControl w:val="0"/>
        <w:tabs>
          <w:tab w:val="left" w:pos="567"/>
        </w:tabs>
        <w:ind w:left="0" w:firstLine="0"/>
        <w:jc w:val="both"/>
        <w:rPr>
          <w:rFonts w:ascii="Times New Roman" w:hAnsi="Times New Roman"/>
        </w:rPr>
      </w:pPr>
      <w:r>
        <w:rPr>
          <w:rFonts w:ascii="Times New Roman" w:hAnsi="Times New Roman"/>
        </w:rPr>
        <w:t>Slovėnija</w:t>
      </w:r>
    </w:p>
    <w:p w14:paraId="4461ABF2" w14:textId="77777777" w:rsidR="00C036B9" w:rsidRDefault="00C036B9">
      <w:pPr>
        <w:widowControl w:val="0"/>
        <w:tabs>
          <w:tab w:val="left" w:pos="567"/>
        </w:tabs>
        <w:ind w:left="0" w:firstLine="0"/>
        <w:rPr>
          <w:rFonts w:ascii="Times New Roman" w:hAnsi="Times New Roman"/>
        </w:rPr>
      </w:pPr>
    </w:p>
    <w:p w14:paraId="720E36FB" w14:textId="77777777" w:rsidR="00C036B9" w:rsidRDefault="00C036B9">
      <w:pPr>
        <w:widowControl w:val="0"/>
        <w:tabs>
          <w:tab w:val="left" w:pos="567"/>
        </w:tabs>
        <w:ind w:left="0" w:firstLine="0"/>
        <w:rPr>
          <w:rFonts w:ascii="Times New Roman" w:hAnsi="Times New Roman"/>
        </w:rPr>
      </w:pPr>
    </w:p>
    <w:p w14:paraId="266033BF" w14:textId="77777777" w:rsidR="00C036B9" w:rsidRDefault="001B7F81">
      <w:pPr>
        <w:widowControl w:val="0"/>
        <w:tabs>
          <w:tab w:val="left" w:pos="567"/>
        </w:tabs>
        <w:rPr>
          <w:rFonts w:ascii="Times New Roman" w:hAnsi="Times New Roman"/>
        </w:rPr>
      </w:pPr>
      <w:r>
        <w:rPr>
          <w:rFonts w:ascii="Times New Roman" w:hAnsi="Times New Roman"/>
          <w:b/>
        </w:rPr>
        <w:t>B.</w:t>
      </w:r>
      <w:r>
        <w:rPr>
          <w:rFonts w:ascii="Times New Roman" w:hAnsi="Times New Roman"/>
          <w:b/>
        </w:rPr>
        <w:tab/>
        <w:t>TIEKIMO IR VARTOJIMO SĄLYGOS AR APRIBOJIMAI</w:t>
      </w:r>
    </w:p>
    <w:p w14:paraId="53ADE3E7" w14:textId="77777777" w:rsidR="00C036B9" w:rsidRDefault="00C036B9">
      <w:pPr>
        <w:widowControl w:val="0"/>
        <w:tabs>
          <w:tab w:val="left" w:pos="567"/>
        </w:tabs>
        <w:ind w:left="0" w:firstLine="0"/>
        <w:rPr>
          <w:rFonts w:ascii="Times New Roman" w:hAnsi="Times New Roman"/>
        </w:rPr>
      </w:pPr>
    </w:p>
    <w:p w14:paraId="510CF3A0" w14:textId="77777777" w:rsidR="00C036B9" w:rsidRDefault="001B7F81">
      <w:pPr>
        <w:widowControl w:val="0"/>
        <w:tabs>
          <w:tab w:val="left" w:pos="567"/>
        </w:tabs>
        <w:ind w:left="0" w:firstLine="0"/>
        <w:rPr>
          <w:rFonts w:ascii="Times New Roman" w:hAnsi="Times New Roman"/>
        </w:rPr>
      </w:pPr>
      <w:r>
        <w:rPr>
          <w:rFonts w:ascii="Times New Roman" w:hAnsi="Times New Roman"/>
        </w:rPr>
        <w:t>Receptinis vaistinis preparatas.</w:t>
      </w:r>
    </w:p>
    <w:p w14:paraId="78EB31BD" w14:textId="77777777" w:rsidR="00C036B9" w:rsidRDefault="001B7F81">
      <w:pPr>
        <w:widowControl w:val="0"/>
        <w:tabs>
          <w:tab w:val="left" w:pos="567"/>
        </w:tabs>
        <w:ind w:left="0" w:firstLine="0"/>
        <w:outlineLvl w:val="0"/>
        <w:rPr>
          <w:rFonts w:ascii="Times New Roman" w:hAnsi="Times New Roman"/>
          <w:b/>
        </w:rPr>
      </w:pPr>
      <w:r>
        <w:rPr>
          <w:rFonts w:ascii="Times New Roman" w:hAnsi="Times New Roman"/>
        </w:rPr>
        <w:br w:type="page"/>
      </w:r>
    </w:p>
    <w:p w14:paraId="71E02016" w14:textId="77777777" w:rsidR="00C036B9" w:rsidRDefault="00C036B9">
      <w:pPr>
        <w:widowControl w:val="0"/>
        <w:tabs>
          <w:tab w:val="left" w:pos="567"/>
        </w:tabs>
        <w:ind w:left="0" w:firstLine="0"/>
        <w:jc w:val="center"/>
        <w:rPr>
          <w:rFonts w:ascii="Times New Roman" w:hAnsi="Times New Roman"/>
        </w:rPr>
      </w:pPr>
    </w:p>
    <w:p w14:paraId="3E3BD2B8" w14:textId="77777777" w:rsidR="00C036B9" w:rsidRDefault="00C036B9">
      <w:pPr>
        <w:widowControl w:val="0"/>
        <w:tabs>
          <w:tab w:val="left" w:pos="567"/>
        </w:tabs>
        <w:ind w:left="0" w:firstLine="0"/>
        <w:jc w:val="center"/>
        <w:rPr>
          <w:rFonts w:ascii="Times New Roman" w:hAnsi="Times New Roman"/>
        </w:rPr>
      </w:pPr>
    </w:p>
    <w:p w14:paraId="180FB7E2" w14:textId="77777777" w:rsidR="00C036B9" w:rsidRDefault="00C036B9">
      <w:pPr>
        <w:widowControl w:val="0"/>
        <w:tabs>
          <w:tab w:val="left" w:pos="567"/>
        </w:tabs>
        <w:ind w:left="0" w:firstLine="0"/>
        <w:jc w:val="center"/>
        <w:rPr>
          <w:rFonts w:ascii="Times New Roman" w:hAnsi="Times New Roman"/>
        </w:rPr>
      </w:pPr>
    </w:p>
    <w:p w14:paraId="2E0E272E" w14:textId="77777777" w:rsidR="00C036B9" w:rsidRDefault="00C036B9">
      <w:pPr>
        <w:widowControl w:val="0"/>
        <w:tabs>
          <w:tab w:val="left" w:pos="567"/>
        </w:tabs>
        <w:ind w:left="0" w:firstLine="0"/>
        <w:jc w:val="center"/>
        <w:rPr>
          <w:rFonts w:ascii="Times New Roman" w:hAnsi="Times New Roman"/>
        </w:rPr>
      </w:pPr>
    </w:p>
    <w:p w14:paraId="7001CD86" w14:textId="77777777" w:rsidR="00C036B9" w:rsidRDefault="00C036B9">
      <w:pPr>
        <w:widowControl w:val="0"/>
        <w:tabs>
          <w:tab w:val="left" w:pos="567"/>
        </w:tabs>
        <w:ind w:left="0" w:firstLine="0"/>
        <w:jc w:val="center"/>
        <w:rPr>
          <w:rFonts w:ascii="Times New Roman" w:hAnsi="Times New Roman"/>
        </w:rPr>
      </w:pPr>
    </w:p>
    <w:p w14:paraId="10368844" w14:textId="77777777" w:rsidR="00C036B9" w:rsidRDefault="00C036B9">
      <w:pPr>
        <w:widowControl w:val="0"/>
        <w:tabs>
          <w:tab w:val="left" w:pos="567"/>
        </w:tabs>
        <w:ind w:left="0" w:firstLine="0"/>
        <w:jc w:val="center"/>
        <w:rPr>
          <w:rFonts w:ascii="Times New Roman" w:hAnsi="Times New Roman"/>
        </w:rPr>
      </w:pPr>
    </w:p>
    <w:p w14:paraId="1716527A" w14:textId="77777777" w:rsidR="00C036B9" w:rsidRDefault="00C036B9">
      <w:pPr>
        <w:widowControl w:val="0"/>
        <w:tabs>
          <w:tab w:val="left" w:pos="567"/>
        </w:tabs>
        <w:ind w:left="0" w:firstLine="0"/>
        <w:jc w:val="center"/>
        <w:rPr>
          <w:rFonts w:ascii="Times New Roman" w:hAnsi="Times New Roman"/>
        </w:rPr>
      </w:pPr>
    </w:p>
    <w:p w14:paraId="4E66C785" w14:textId="77777777" w:rsidR="00C036B9" w:rsidRDefault="00C036B9">
      <w:pPr>
        <w:widowControl w:val="0"/>
        <w:tabs>
          <w:tab w:val="left" w:pos="567"/>
        </w:tabs>
        <w:ind w:left="0" w:firstLine="0"/>
        <w:jc w:val="center"/>
        <w:rPr>
          <w:rFonts w:ascii="Times New Roman" w:hAnsi="Times New Roman"/>
        </w:rPr>
      </w:pPr>
    </w:p>
    <w:p w14:paraId="580111CE" w14:textId="77777777" w:rsidR="00C036B9" w:rsidRDefault="00C036B9">
      <w:pPr>
        <w:widowControl w:val="0"/>
        <w:tabs>
          <w:tab w:val="left" w:pos="567"/>
        </w:tabs>
        <w:ind w:left="0" w:firstLine="0"/>
        <w:jc w:val="center"/>
        <w:rPr>
          <w:rFonts w:ascii="Times New Roman" w:hAnsi="Times New Roman"/>
        </w:rPr>
      </w:pPr>
    </w:p>
    <w:p w14:paraId="3C14F988" w14:textId="77777777" w:rsidR="00C036B9" w:rsidRDefault="00C036B9">
      <w:pPr>
        <w:widowControl w:val="0"/>
        <w:tabs>
          <w:tab w:val="left" w:pos="567"/>
        </w:tabs>
        <w:ind w:left="0" w:firstLine="0"/>
        <w:jc w:val="center"/>
        <w:rPr>
          <w:rFonts w:ascii="Times New Roman" w:hAnsi="Times New Roman"/>
        </w:rPr>
      </w:pPr>
    </w:p>
    <w:p w14:paraId="0BB5AD40" w14:textId="77777777" w:rsidR="00C036B9" w:rsidRDefault="00C036B9">
      <w:pPr>
        <w:widowControl w:val="0"/>
        <w:tabs>
          <w:tab w:val="left" w:pos="567"/>
        </w:tabs>
        <w:ind w:left="0" w:firstLine="0"/>
        <w:jc w:val="center"/>
        <w:rPr>
          <w:rFonts w:ascii="Times New Roman" w:hAnsi="Times New Roman"/>
        </w:rPr>
      </w:pPr>
    </w:p>
    <w:p w14:paraId="53C437BB" w14:textId="77777777" w:rsidR="00C036B9" w:rsidRDefault="00C036B9">
      <w:pPr>
        <w:widowControl w:val="0"/>
        <w:tabs>
          <w:tab w:val="left" w:pos="567"/>
        </w:tabs>
        <w:ind w:left="0" w:firstLine="0"/>
        <w:jc w:val="center"/>
        <w:rPr>
          <w:rFonts w:ascii="Times New Roman" w:hAnsi="Times New Roman"/>
        </w:rPr>
      </w:pPr>
    </w:p>
    <w:p w14:paraId="299AE5B7" w14:textId="77777777" w:rsidR="00C036B9" w:rsidRDefault="00C036B9">
      <w:pPr>
        <w:widowControl w:val="0"/>
        <w:tabs>
          <w:tab w:val="left" w:pos="567"/>
        </w:tabs>
        <w:ind w:left="0" w:firstLine="0"/>
        <w:jc w:val="center"/>
        <w:rPr>
          <w:rFonts w:ascii="Times New Roman" w:hAnsi="Times New Roman"/>
        </w:rPr>
      </w:pPr>
    </w:p>
    <w:p w14:paraId="366B5CB9" w14:textId="77777777" w:rsidR="00C036B9" w:rsidRDefault="00C036B9">
      <w:pPr>
        <w:widowControl w:val="0"/>
        <w:tabs>
          <w:tab w:val="left" w:pos="567"/>
        </w:tabs>
        <w:ind w:left="0" w:firstLine="0"/>
        <w:jc w:val="center"/>
        <w:rPr>
          <w:rFonts w:ascii="Times New Roman" w:hAnsi="Times New Roman"/>
        </w:rPr>
      </w:pPr>
    </w:p>
    <w:p w14:paraId="4FD0E45F" w14:textId="77777777" w:rsidR="00C036B9" w:rsidRDefault="00C036B9">
      <w:pPr>
        <w:widowControl w:val="0"/>
        <w:tabs>
          <w:tab w:val="left" w:pos="567"/>
        </w:tabs>
        <w:ind w:left="0" w:firstLine="0"/>
        <w:jc w:val="center"/>
        <w:rPr>
          <w:rFonts w:ascii="Times New Roman" w:hAnsi="Times New Roman"/>
        </w:rPr>
      </w:pPr>
    </w:p>
    <w:p w14:paraId="1BD5EF13" w14:textId="77777777" w:rsidR="00C036B9" w:rsidRDefault="00C036B9">
      <w:pPr>
        <w:widowControl w:val="0"/>
        <w:tabs>
          <w:tab w:val="left" w:pos="567"/>
        </w:tabs>
        <w:ind w:left="0" w:firstLine="0"/>
        <w:jc w:val="center"/>
        <w:rPr>
          <w:rFonts w:ascii="Times New Roman" w:hAnsi="Times New Roman"/>
        </w:rPr>
      </w:pPr>
    </w:p>
    <w:p w14:paraId="79416837" w14:textId="77777777" w:rsidR="00C036B9" w:rsidRDefault="00C036B9">
      <w:pPr>
        <w:widowControl w:val="0"/>
        <w:tabs>
          <w:tab w:val="left" w:pos="567"/>
        </w:tabs>
        <w:ind w:left="0" w:firstLine="0"/>
        <w:jc w:val="center"/>
        <w:outlineLvl w:val="0"/>
        <w:rPr>
          <w:rFonts w:ascii="Times New Roman" w:hAnsi="Times New Roman"/>
          <w:b/>
        </w:rPr>
      </w:pPr>
    </w:p>
    <w:p w14:paraId="5D480EA6" w14:textId="77777777" w:rsidR="00C036B9" w:rsidRDefault="00C036B9">
      <w:pPr>
        <w:widowControl w:val="0"/>
        <w:tabs>
          <w:tab w:val="left" w:pos="567"/>
        </w:tabs>
        <w:ind w:left="0" w:firstLine="0"/>
        <w:jc w:val="center"/>
        <w:outlineLvl w:val="0"/>
        <w:rPr>
          <w:rFonts w:ascii="Times New Roman" w:hAnsi="Times New Roman"/>
          <w:b/>
        </w:rPr>
      </w:pPr>
    </w:p>
    <w:p w14:paraId="3066DC22" w14:textId="77777777" w:rsidR="00C036B9" w:rsidRDefault="00C036B9">
      <w:pPr>
        <w:widowControl w:val="0"/>
        <w:tabs>
          <w:tab w:val="left" w:pos="567"/>
        </w:tabs>
        <w:ind w:left="0" w:firstLine="0"/>
        <w:jc w:val="center"/>
        <w:outlineLvl w:val="0"/>
        <w:rPr>
          <w:rFonts w:ascii="Times New Roman" w:hAnsi="Times New Roman"/>
          <w:b/>
        </w:rPr>
      </w:pPr>
    </w:p>
    <w:p w14:paraId="7517D86B" w14:textId="77777777" w:rsidR="00C036B9" w:rsidRDefault="00C036B9">
      <w:pPr>
        <w:widowControl w:val="0"/>
        <w:tabs>
          <w:tab w:val="left" w:pos="567"/>
        </w:tabs>
        <w:ind w:left="0" w:firstLine="0"/>
        <w:jc w:val="center"/>
        <w:outlineLvl w:val="0"/>
        <w:rPr>
          <w:rFonts w:ascii="Times New Roman" w:hAnsi="Times New Roman"/>
          <w:b/>
        </w:rPr>
      </w:pPr>
    </w:p>
    <w:p w14:paraId="2ED6796F" w14:textId="77777777" w:rsidR="00C036B9" w:rsidRDefault="00C036B9">
      <w:pPr>
        <w:widowControl w:val="0"/>
        <w:tabs>
          <w:tab w:val="left" w:pos="567"/>
        </w:tabs>
        <w:ind w:left="0" w:firstLine="0"/>
        <w:jc w:val="center"/>
        <w:outlineLvl w:val="0"/>
        <w:rPr>
          <w:rFonts w:ascii="Times New Roman" w:hAnsi="Times New Roman"/>
          <w:b/>
        </w:rPr>
      </w:pPr>
    </w:p>
    <w:p w14:paraId="74FD54D6" w14:textId="77777777" w:rsidR="00C036B9" w:rsidRDefault="00C036B9">
      <w:pPr>
        <w:widowControl w:val="0"/>
        <w:tabs>
          <w:tab w:val="left" w:pos="567"/>
        </w:tabs>
        <w:ind w:left="0" w:firstLine="0"/>
        <w:jc w:val="center"/>
        <w:outlineLvl w:val="0"/>
        <w:rPr>
          <w:rFonts w:ascii="Times New Roman" w:hAnsi="Times New Roman"/>
          <w:b/>
        </w:rPr>
      </w:pPr>
    </w:p>
    <w:p w14:paraId="35AC9AD1" w14:textId="77777777" w:rsidR="00C036B9" w:rsidRDefault="00C036B9">
      <w:pPr>
        <w:widowControl w:val="0"/>
        <w:tabs>
          <w:tab w:val="left" w:pos="567"/>
        </w:tabs>
        <w:ind w:left="0" w:firstLine="0"/>
        <w:jc w:val="center"/>
        <w:outlineLvl w:val="0"/>
        <w:rPr>
          <w:rFonts w:ascii="Times New Roman" w:hAnsi="Times New Roman"/>
          <w:b/>
        </w:rPr>
      </w:pPr>
    </w:p>
    <w:p w14:paraId="39BC0E2E" w14:textId="77777777" w:rsidR="00C036B9" w:rsidRDefault="001B7F81">
      <w:pPr>
        <w:widowControl w:val="0"/>
        <w:tabs>
          <w:tab w:val="left" w:pos="567"/>
        </w:tabs>
        <w:ind w:left="0" w:firstLine="0"/>
        <w:jc w:val="center"/>
        <w:outlineLvl w:val="1"/>
        <w:rPr>
          <w:rFonts w:ascii="Times New Roman" w:hAnsi="Times New Roman"/>
          <w:b/>
        </w:rPr>
      </w:pPr>
      <w:r>
        <w:rPr>
          <w:rFonts w:ascii="Times New Roman" w:hAnsi="Times New Roman"/>
          <w:b/>
        </w:rPr>
        <w:t>III PRIEDAS</w:t>
      </w:r>
    </w:p>
    <w:p w14:paraId="7E78D4C5" w14:textId="77777777" w:rsidR="00C036B9" w:rsidRDefault="00C036B9">
      <w:pPr>
        <w:widowControl w:val="0"/>
        <w:tabs>
          <w:tab w:val="left" w:pos="567"/>
        </w:tabs>
        <w:ind w:left="0" w:firstLine="0"/>
        <w:jc w:val="center"/>
        <w:rPr>
          <w:rFonts w:ascii="Times New Roman" w:hAnsi="Times New Roman"/>
        </w:rPr>
      </w:pPr>
    </w:p>
    <w:p w14:paraId="7C879681" w14:textId="77777777" w:rsidR="00C036B9" w:rsidRDefault="001B7F81">
      <w:pPr>
        <w:widowControl w:val="0"/>
        <w:tabs>
          <w:tab w:val="left" w:pos="567"/>
        </w:tabs>
        <w:ind w:left="0" w:firstLine="0"/>
        <w:jc w:val="center"/>
        <w:outlineLvl w:val="1"/>
        <w:rPr>
          <w:rFonts w:ascii="Times New Roman" w:hAnsi="Times New Roman"/>
          <w:b/>
        </w:rPr>
      </w:pPr>
      <w:r>
        <w:rPr>
          <w:rFonts w:ascii="Times New Roman" w:hAnsi="Times New Roman"/>
          <w:b/>
        </w:rPr>
        <w:t>ŽENKLINIMAS IR PAKUOTĖS LAPELIS</w:t>
      </w:r>
    </w:p>
    <w:p w14:paraId="78A5C653" w14:textId="77777777" w:rsidR="00C036B9" w:rsidRDefault="001B7F81">
      <w:pPr>
        <w:widowControl w:val="0"/>
        <w:tabs>
          <w:tab w:val="left" w:pos="567"/>
        </w:tabs>
        <w:ind w:left="0" w:firstLine="0"/>
        <w:rPr>
          <w:rFonts w:ascii="Times New Roman" w:hAnsi="Times New Roman"/>
        </w:rPr>
      </w:pPr>
      <w:r>
        <w:rPr>
          <w:rFonts w:ascii="Times New Roman" w:hAnsi="Times New Roman"/>
        </w:rPr>
        <w:br w:type="page"/>
      </w:r>
    </w:p>
    <w:p w14:paraId="0AB65AE9" w14:textId="77777777" w:rsidR="00C036B9" w:rsidRDefault="00C036B9">
      <w:pPr>
        <w:widowControl w:val="0"/>
        <w:tabs>
          <w:tab w:val="left" w:pos="567"/>
        </w:tabs>
        <w:ind w:left="0" w:firstLine="0"/>
        <w:jc w:val="center"/>
        <w:rPr>
          <w:rFonts w:ascii="Times New Roman" w:hAnsi="Times New Roman"/>
        </w:rPr>
      </w:pPr>
    </w:p>
    <w:p w14:paraId="10CA60C2" w14:textId="77777777" w:rsidR="00C036B9" w:rsidRDefault="00C036B9">
      <w:pPr>
        <w:widowControl w:val="0"/>
        <w:tabs>
          <w:tab w:val="left" w:pos="567"/>
        </w:tabs>
        <w:ind w:left="0" w:firstLine="0"/>
        <w:jc w:val="center"/>
        <w:rPr>
          <w:rFonts w:ascii="Times New Roman" w:hAnsi="Times New Roman"/>
        </w:rPr>
      </w:pPr>
    </w:p>
    <w:p w14:paraId="3EEEAA39" w14:textId="77777777" w:rsidR="00C036B9" w:rsidRDefault="00C036B9">
      <w:pPr>
        <w:widowControl w:val="0"/>
        <w:tabs>
          <w:tab w:val="left" w:pos="567"/>
        </w:tabs>
        <w:ind w:left="0" w:firstLine="0"/>
        <w:jc w:val="center"/>
        <w:rPr>
          <w:rFonts w:ascii="Times New Roman" w:hAnsi="Times New Roman"/>
        </w:rPr>
      </w:pPr>
    </w:p>
    <w:p w14:paraId="65052BF0" w14:textId="77777777" w:rsidR="00C036B9" w:rsidRDefault="00C036B9">
      <w:pPr>
        <w:widowControl w:val="0"/>
        <w:tabs>
          <w:tab w:val="left" w:pos="567"/>
        </w:tabs>
        <w:ind w:left="0" w:firstLine="0"/>
        <w:jc w:val="center"/>
        <w:rPr>
          <w:rFonts w:ascii="Times New Roman" w:hAnsi="Times New Roman"/>
        </w:rPr>
      </w:pPr>
    </w:p>
    <w:p w14:paraId="12739139" w14:textId="77777777" w:rsidR="00C036B9" w:rsidRDefault="00C036B9">
      <w:pPr>
        <w:widowControl w:val="0"/>
        <w:tabs>
          <w:tab w:val="left" w:pos="567"/>
        </w:tabs>
        <w:ind w:left="0" w:firstLine="0"/>
        <w:jc w:val="center"/>
        <w:rPr>
          <w:rFonts w:ascii="Times New Roman" w:hAnsi="Times New Roman"/>
        </w:rPr>
      </w:pPr>
    </w:p>
    <w:p w14:paraId="7696F4EC" w14:textId="77777777" w:rsidR="00C036B9" w:rsidRDefault="00C036B9">
      <w:pPr>
        <w:widowControl w:val="0"/>
        <w:tabs>
          <w:tab w:val="left" w:pos="567"/>
        </w:tabs>
        <w:ind w:left="0" w:firstLine="0"/>
        <w:jc w:val="center"/>
        <w:rPr>
          <w:rFonts w:ascii="Times New Roman" w:hAnsi="Times New Roman"/>
        </w:rPr>
      </w:pPr>
    </w:p>
    <w:p w14:paraId="183EEAF0" w14:textId="77777777" w:rsidR="00C036B9" w:rsidRDefault="00C036B9">
      <w:pPr>
        <w:widowControl w:val="0"/>
        <w:tabs>
          <w:tab w:val="left" w:pos="567"/>
        </w:tabs>
        <w:ind w:left="0" w:firstLine="0"/>
        <w:jc w:val="center"/>
        <w:rPr>
          <w:rFonts w:ascii="Times New Roman" w:hAnsi="Times New Roman"/>
        </w:rPr>
      </w:pPr>
    </w:p>
    <w:p w14:paraId="40C7AD90" w14:textId="77777777" w:rsidR="00C036B9" w:rsidRDefault="00C036B9">
      <w:pPr>
        <w:widowControl w:val="0"/>
        <w:tabs>
          <w:tab w:val="left" w:pos="567"/>
        </w:tabs>
        <w:ind w:left="0" w:firstLine="0"/>
        <w:jc w:val="center"/>
        <w:rPr>
          <w:rFonts w:ascii="Times New Roman" w:hAnsi="Times New Roman"/>
        </w:rPr>
      </w:pPr>
    </w:p>
    <w:p w14:paraId="475A45E1" w14:textId="77777777" w:rsidR="00C036B9" w:rsidRDefault="00C036B9">
      <w:pPr>
        <w:widowControl w:val="0"/>
        <w:tabs>
          <w:tab w:val="left" w:pos="567"/>
        </w:tabs>
        <w:ind w:left="0" w:firstLine="0"/>
        <w:jc w:val="center"/>
        <w:rPr>
          <w:rFonts w:ascii="Times New Roman" w:hAnsi="Times New Roman"/>
        </w:rPr>
      </w:pPr>
    </w:p>
    <w:p w14:paraId="6D379709" w14:textId="77777777" w:rsidR="00C036B9" w:rsidRDefault="00C036B9">
      <w:pPr>
        <w:widowControl w:val="0"/>
        <w:tabs>
          <w:tab w:val="left" w:pos="567"/>
        </w:tabs>
        <w:ind w:left="0" w:firstLine="0"/>
        <w:jc w:val="center"/>
        <w:rPr>
          <w:rFonts w:ascii="Times New Roman" w:hAnsi="Times New Roman"/>
        </w:rPr>
      </w:pPr>
    </w:p>
    <w:p w14:paraId="08AA2D5B" w14:textId="77777777" w:rsidR="00C036B9" w:rsidRDefault="00C036B9">
      <w:pPr>
        <w:widowControl w:val="0"/>
        <w:tabs>
          <w:tab w:val="left" w:pos="567"/>
        </w:tabs>
        <w:ind w:left="0" w:firstLine="0"/>
        <w:jc w:val="center"/>
        <w:rPr>
          <w:rFonts w:ascii="Times New Roman" w:hAnsi="Times New Roman"/>
        </w:rPr>
      </w:pPr>
    </w:p>
    <w:p w14:paraId="039AC3EB" w14:textId="77777777" w:rsidR="00C036B9" w:rsidRDefault="00C036B9">
      <w:pPr>
        <w:widowControl w:val="0"/>
        <w:tabs>
          <w:tab w:val="left" w:pos="567"/>
        </w:tabs>
        <w:ind w:left="0" w:firstLine="0"/>
        <w:jc w:val="center"/>
        <w:rPr>
          <w:rFonts w:ascii="Times New Roman" w:hAnsi="Times New Roman"/>
        </w:rPr>
      </w:pPr>
    </w:p>
    <w:p w14:paraId="635AC943" w14:textId="77777777" w:rsidR="00C036B9" w:rsidRDefault="00C036B9">
      <w:pPr>
        <w:widowControl w:val="0"/>
        <w:tabs>
          <w:tab w:val="left" w:pos="567"/>
        </w:tabs>
        <w:ind w:left="0" w:firstLine="0"/>
        <w:jc w:val="center"/>
        <w:rPr>
          <w:rFonts w:ascii="Times New Roman" w:hAnsi="Times New Roman"/>
        </w:rPr>
      </w:pPr>
    </w:p>
    <w:p w14:paraId="2CE806B4" w14:textId="77777777" w:rsidR="00C036B9" w:rsidRDefault="00C036B9">
      <w:pPr>
        <w:widowControl w:val="0"/>
        <w:tabs>
          <w:tab w:val="left" w:pos="567"/>
        </w:tabs>
        <w:ind w:left="0" w:firstLine="0"/>
        <w:jc w:val="center"/>
        <w:rPr>
          <w:rFonts w:ascii="Times New Roman" w:hAnsi="Times New Roman"/>
        </w:rPr>
      </w:pPr>
    </w:p>
    <w:p w14:paraId="5C55E86D" w14:textId="77777777" w:rsidR="00C036B9" w:rsidRDefault="00C036B9">
      <w:pPr>
        <w:widowControl w:val="0"/>
        <w:tabs>
          <w:tab w:val="left" w:pos="567"/>
        </w:tabs>
        <w:ind w:left="0" w:firstLine="0"/>
        <w:jc w:val="center"/>
        <w:rPr>
          <w:rFonts w:ascii="Times New Roman" w:hAnsi="Times New Roman"/>
        </w:rPr>
      </w:pPr>
    </w:p>
    <w:p w14:paraId="66C290E9" w14:textId="77777777" w:rsidR="00C036B9" w:rsidRDefault="00C036B9">
      <w:pPr>
        <w:widowControl w:val="0"/>
        <w:tabs>
          <w:tab w:val="left" w:pos="567"/>
        </w:tabs>
        <w:ind w:left="0" w:firstLine="0"/>
        <w:jc w:val="center"/>
        <w:rPr>
          <w:rFonts w:ascii="Times New Roman" w:hAnsi="Times New Roman"/>
        </w:rPr>
      </w:pPr>
    </w:p>
    <w:p w14:paraId="513E2963" w14:textId="77777777" w:rsidR="00C036B9" w:rsidRDefault="00C036B9">
      <w:pPr>
        <w:widowControl w:val="0"/>
        <w:tabs>
          <w:tab w:val="left" w:pos="567"/>
        </w:tabs>
        <w:ind w:left="0" w:firstLine="0"/>
        <w:jc w:val="center"/>
        <w:rPr>
          <w:rFonts w:ascii="Times New Roman" w:hAnsi="Times New Roman"/>
        </w:rPr>
      </w:pPr>
    </w:p>
    <w:p w14:paraId="58C6A6A3" w14:textId="77777777" w:rsidR="00C036B9" w:rsidRDefault="00C036B9">
      <w:pPr>
        <w:widowControl w:val="0"/>
        <w:tabs>
          <w:tab w:val="left" w:pos="567"/>
        </w:tabs>
        <w:ind w:left="0" w:firstLine="0"/>
        <w:jc w:val="center"/>
        <w:rPr>
          <w:rFonts w:ascii="Times New Roman" w:hAnsi="Times New Roman"/>
        </w:rPr>
      </w:pPr>
    </w:p>
    <w:p w14:paraId="57F395BA" w14:textId="77777777" w:rsidR="00C036B9" w:rsidRDefault="00C036B9">
      <w:pPr>
        <w:widowControl w:val="0"/>
        <w:tabs>
          <w:tab w:val="left" w:pos="567"/>
        </w:tabs>
        <w:ind w:left="0" w:firstLine="0"/>
        <w:jc w:val="center"/>
        <w:rPr>
          <w:rFonts w:ascii="Times New Roman" w:hAnsi="Times New Roman"/>
        </w:rPr>
      </w:pPr>
    </w:p>
    <w:p w14:paraId="36C3EA98" w14:textId="77777777" w:rsidR="00C036B9" w:rsidRDefault="00C036B9">
      <w:pPr>
        <w:widowControl w:val="0"/>
        <w:tabs>
          <w:tab w:val="left" w:pos="567"/>
        </w:tabs>
        <w:ind w:left="0" w:firstLine="0"/>
        <w:jc w:val="center"/>
        <w:rPr>
          <w:rFonts w:ascii="Times New Roman" w:hAnsi="Times New Roman"/>
        </w:rPr>
      </w:pPr>
    </w:p>
    <w:p w14:paraId="150BA3E3" w14:textId="77777777" w:rsidR="00C036B9" w:rsidRDefault="00C036B9">
      <w:pPr>
        <w:widowControl w:val="0"/>
        <w:tabs>
          <w:tab w:val="left" w:pos="567"/>
        </w:tabs>
        <w:ind w:left="0" w:firstLine="0"/>
        <w:jc w:val="center"/>
        <w:rPr>
          <w:rFonts w:ascii="Times New Roman" w:hAnsi="Times New Roman"/>
        </w:rPr>
      </w:pPr>
    </w:p>
    <w:p w14:paraId="7A9AE6B2" w14:textId="77777777" w:rsidR="00C036B9" w:rsidRDefault="00C036B9">
      <w:pPr>
        <w:widowControl w:val="0"/>
        <w:tabs>
          <w:tab w:val="left" w:pos="567"/>
        </w:tabs>
        <w:ind w:left="0" w:firstLine="0"/>
        <w:jc w:val="center"/>
        <w:rPr>
          <w:rFonts w:ascii="Times New Roman" w:hAnsi="Times New Roman"/>
        </w:rPr>
      </w:pPr>
    </w:p>
    <w:p w14:paraId="23913373" w14:textId="77777777" w:rsidR="00C036B9" w:rsidRDefault="00C036B9">
      <w:pPr>
        <w:widowControl w:val="0"/>
        <w:tabs>
          <w:tab w:val="left" w:pos="567"/>
        </w:tabs>
        <w:ind w:left="0" w:firstLine="0"/>
        <w:jc w:val="center"/>
        <w:rPr>
          <w:rFonts w:ascii="Times New Roman" w:hAnsi="Times New Roman"/>
        </w:rPr>
      </w:pPr>
    </w:p>
    <w:p w14:paraId="146F9520" w14:textId="77777777" w:rsidR="00C036B9" w:rsidRDefault="001B7F81">
      <w:pPr>
        <w:widowControl w:val="0"/>
        <w:tabs>
          <w:tab w:val="left" w:pos="567"/>
        </w:tabs>
        <w:ind w:left="0" w:firstLine="0"/>
        <w:jc w:val="center"/>
        <w:outlineLvl w:val="1"/>
        <w:rPr>
          <w:rFonts w:ascii="Times New Roman" w:hAnsi="Times New Roman"/>
          <w:b/>
        </w:rPr>
      </w:pPr>
      <w:r>
        <w:rPr>
          <w:rFonts w:ascii="Times New Roman" w:hAnsi="Times New Roman"/>
          <w:b/>
        </w:rPr>
        <w:t>A. ŽENKLINIMAS</w:t>
      </w:r>
    </w:p>
    <w:p w14:paraId="17B8B801" w14:textId="77777777" w:rsidR="00C036B9" w:rsidRDefault="001B7F81">
      <w:pPr>
        <w:widowControl w:val="0"/>
        <w:tabs>
          <w:tab w:val="left" w:pos="567"/>
        </w:tabs>
        <w:ind w:left="0" w:firstLine="0"/>
        <w:rPr>
          <w:rFonts w:ascii="Times New Roman" w:hAnsi="Times New Roman"/>
        </w:rPr>
      </w:pPr>
      <w:r>
        <w:rPr>
          <w:rFonts w:ascii="Times New Roman" w:hAnsi="Times New Roman"/>
        </w:rPr>
        <w:br w:type="page"/>
      </w:r>
    </w:p>
    <w:p w14:paraId="2477CDDD"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b/>
        </w:rPr>
      </w:pPr>
      <w:r>
        <w:rPr>
          <w:rFonts w:ascii="Times New Roman" w:hAnsi="Times New Roman"/>
          <w:b/>
        </w:rPr>
        <w:lastRenderedPageBreak/>
        <w:t>INFORMACIJA ANT IŠORINĖS PAKUOTĖS</w:t>
      </w:r>
    </w:p>
    <w:p w14:paraId="23216669" w14:textId="77777777" w:rsidR="00C036B9" w:rsidRDefault="00C036B9">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53629CCA"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b/>
        </w:rPr>
      </w:pPr>
      <w:r>
        <w:rPr>
          <w:rFonts w:ascii="Times New Roman" w:hAnsi="Times New Roman"/>
          <w:b/>
        </w:rPr>
        <w:t>DĖŽUTĖ</w:t>
      </w:r>
    </w:p>
    <w:p w14:paraId="0925D8A3" w14:textId="77777777" w:rsidR="00C036B9" w:rsidRDefault="00C036B9">
      <w:pPr>
        <w:widowControl w:val="0"/>
        <w:tabs>
          <w:tab w:val="left" w:pos="567"/>
        </w:tabs>
        <w:ind w:left="0" w:firstLine="0"/>
        <w:rPr>
          <w:rFonts w:ascii="Times New Roman" w:hAnsi="Times New Roman"/>
        </w:rPr>
      </w:pPr>
    </w:p>
    <w:p w14:paraId="0BF4A43C" w14:textId="77777777" w:rsidR="00C036B9" w:rsidRDefault="00C036B9">
      <w:pPr>
        <w:widowControl w:val="0"/>
        <w:tabs>
          <w:tab w:val="left" w:pos="567"/>
        </w:tabs>
        <w:ind w:left="0" w:firstLine="0"/>
        <w:rPr>
          <w:rFonts w:ascii="Times New Roman" w:hAnsi="Times New Roman"/>
        </w:rPr>
      </w:pPr>
    </w:p>
    <w:p w14:paraId="434D3C0E"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0505D003" w14:textId="77777777" w:rsidR="00C036B9" w:rsidRDefault="00C036B9">
      <w:pPr>
        <w:widowControl w:val="0"/>
        <w:tabs>
          <w:tab w:val="left" w:pos="567"/>
        </w:tabs>
        <w:ind w:left="0" w:firstLine="0"/>
        <w:rPr>
          <w:rFonts w:ascii="Times New Roman" w:hAnsi="Times New Roman"/>
        </w:rPr>
      </w:pPr>
    </w:p>
    <w:p w14:paraId="4B09BE48"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5 mg plėvele dengtos tabletės</w:t>
      </w:r>
    </w:p>
    <w:p w14:paraId="4FD5BD07"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tadalafilis</w:t>
      </w:r>
      <w:proofErr w:type="spellEnd"/>
    </w:p>
    <w:p w14:paraId="55C18C75" w14:textId="77777777" w:rsidR="00C036B9" w:rsidRDefault="00C036B9">
      <w:pPr>
        <w:widowControl w:val="0"/>
        <w:tabs>
          <w:tab w:val="left" w:pos="567"/>
        </w:tabs>
        <w:ind w:left="0" w:firstLine="0"/>
        <w:rPr>
          <w:rFonts w:ascii="Times New Roman" w:hAnsi="Times New Roman"/>
        </w:rPr>
      </w:pPr>
    </w:p>
    <w:p w14:paraId="7D365950" w14:textId="77777777" w:rsidR="00C036B9" w:rsidRDefault="00C036B9">
      <w:pPr>
        <w:widowControl w:val="0"/>
        <w:tabs>
          <w:tab w:val="left" w:pos="567"/>
        </w:tabs>
        <w:ind w:left="0" w:firstLine="0"/>
        <w:rPr>
          <w:rFonts w:ascii="Times New Roman" w:hAnsi="Times New Roman"/>
        </w:rPr>
      </w:pPr>
    </w:p>
    <w:p w14:paraId="290D5916"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14:paraId="001F60C3" w14:textId="77777777" w:rsidR="00C036B9" w:rsidRDefault="00C036B9">
      <w:pPr>
        <w:widowControl w:val="0"/>
        <w:tabs>
          <w:tab w:val="left" w:pos="567"/>
        </w:tabs>
        <w:ind w:left="0" w:firstLine="0"/>
        <w:rPr>
          <w:rFonts w:ascii="Times New Roman" w:hAnsi="Times New Roman"/>
        </w:rPr>
      </w:pPr>
    </w:p>
    <w:p w14:paraId="4ECFBC0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Kiekvienoje plėvele dengtoje tabletėje yra 5 mg </w:t>
      </w:r>
      <w:proofErr w:type="spellStart"/>
      <w:r>
        <w:rPr>
          <w:rFonts w:ascii="Times New Roman" w:hAnsi="Times New Roman"/>
        </w:rPr>
        <w:t>tadalafilio</w:t>
      </w:r>
      <w:proofErr w:type="spellEnd"/>
      <w:r>
        <w:rPr>
          <w:rFonts w:ascii="Times New Roman" w:hAnsi="Times New Roman"/>
        </w:rPr>
        <w:t>.</w:t>
      </w:r>
    </w:p>
    <w:p w14:paraId="126E4D2A" w14:textId="77777777" w:rsidR="00C036B9" w:rsidRDefault="00C036B9">
      <w:pPr>
        <w:widowControl w:val="0"/>
        <w:tabs>
          <w:tab w:val="left" w:pos="567"/>
        </w:tabs>
        <w:ind w:left="0" w:firstLine="0"/>
        <w:rPr>
          <w:rFonts w:ascii="Times New Roman" w:hAnsi="Times New Roman"/>
        </w:rPr>
      </w:pPr>
    </w:p>
    <w:p w14:paraId="2C931196" w14:textId="77777777" w:rsidR="00C036B9" w:rsidRDefault="00C036B9">
      <w:pPr>
        <w:widowControl w:val="0"/>
        <w:tabs>
          <w:tab w:val="left" w:pos="567"/>
        </w:tabs>
        <w:ind w:left="0" w:firstLine="0"/>
        <w:rPr>
          <w:rFonts w:ascii="Times New Roman" w:hAnsi="Times New Roman"/>
        </w:rPr>
      </w:pPr>
    </w:p>
    <w:p w14:paraId="21166C5A"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3.</w:t>
      </w:r>
      <w:r>
        <w:rPr>
          <w:rFonts w:ascii="Times New Roman" w:hAnsi="Times New Roman"/>
          <w:b/>
        </w:rPr>
        <w:tab/>
        <w:t>PAGALBINIŲ MEDŽIAGŲ SĄRAŠAS</w:t>
      </w:r>
    </w:p>
    <w:p w14:paraId="74478FC2" w14:textId="77777777" w:rsidR="00C036B9" w:rsidRDefault="00C036B9">
      <w:pPr>
        <w:widowControl w:val="0"/>
        <w:tabs>
          <w:tab w:val="left" w:pos="567"/>
        </w:tabs>
        <w:ind w:left="0" w:firstLine="0"/>
        <w:rPr>
          <w:rFonts w:ascii="Times New Roman" w:hAnsi="Times New Roman"/>
        </w:rPr>
      </w:pPr>
    </w:p>
    <w:p w14:paraId="78630839"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Sudėtyje yra laktozės </w:t>
      </w:r>
      <w:proofErr w:type="spellStart"/>
      <w:r>
        <w:rPr>
          <w:rFonts w:ascii="Times New Roman" w:hAnsi="Times New Roman"/>
        </w:rPr>
        <w:t>monohidrato</w:t>
      </w:r>
      <w:proofErr w:type="spellEnd"/>
      <w:r>
        <w:rPr>
          <w:rFonts w:ascii="Times New Roman" w:hAnsi="Times New Roman"/>
        </w:rPr>
        <w:t>.</w:t>
      </w:r>
    </w:p>
    <w:p w14:paraId="0A3F7190" w14:textId="77777777" w:rsidR="00C036B9" w:rsidRDefault="001B7F81">
      <w:pPr>
        <w:widowControl w:val="0"/>
        <w:tabs>
          <w:tab w:val="left" w:pos="567"/>
        </w:tabs>
        <w:ind w:left="0" w:firstLine="0"/>
        <w:rPr>
          <w:rFonts w:ascii="Times New Roman" w:hAnsi="Times New Roman"/>
        </w:rPr>
      </w:pPr>
      <w:r>
        <w:rPr>
          <w:rFonts w:ascii="Times New Roman" w:hAnsi="Times New Roman"/>
        </w:rPr>
        <w:t>Daugiau informacijos pateikta pakuotės lapelyje.</w:t>
      </w:r>
    </w:p>
    <w:p w14:paraId="3EF468B8" w14:textId="77777777" w:rsidR="00C036B9" w:rsidRDefault="00C036B9">
      <w:pPr>
        <w:widowControl w:val="0"/>
        <w:tabs>
          <w:tab w:val="left" w:pos="567"/>
        </w:tabs>
        <w:ind w:left="0" w:firstLine="0"/>
        <w:rPr>
          <w:rFonts w:ascii="Times New Roman" w:hAnsi="Times New Roman"/>
        </w:rPr>
      </w:pPr>
    </w:p>
    <w:p w14:paraId="416238A7" w14:textId="77777777" w:rsidR="00C036B9" w:rsidRDefault="00C036B9">
      <w:pPr>
        <w:widowControl w:val="0"/>
        <w:tabs>
          <w:tab w:val="left" w:pos="567"/>
        </w:tabs>
        <w:ind w:left="0" w:firstLine="0"/>
        <w:rPr>
          <w:rFonts w:ascii="Times New Roman" w:hAnsi="Times New Roman"/>
        </w:rPr>
      </w:pPr>
    </w:p>
    <w:p w14:paraId="70244864"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4.</w:t>
      </w:r>
      <w:r>
        <w:rPr>
          <w:rFonts w:ascii="Times New Roman" w:hAnsi="Times New Roman"/>
          <w:b/>
        </w:rPr>
        <w:tab/>
        <w:t>FARMACINĖ FORMA IR KIEKIS PAKUOTĖJE</w:t>
      </w:r>
    </w:p>
    <w:p w14:paraId="3AFA097B" w14:textId="77777777" w:rsidR="00C036B9" w:rsidRDefault="00C036B9">
      <w:pPr>
        <w:widowControl w:val="0"/>
        <w:tabs>
          <w:tab w:val="left" w:pos="567"/>
        </w:tabs>
        <w:ind w:left="0" w:firstLine="0"/>
        <w:rPr>
          <w:rFonts w:ascii="Times New Roman" w:hAnsi="Times New Roman"/>
        </w:rPr>
      </w:pPr>
    </w:p>
    <w:p w14:paraId="254A95EB" w14:textId="77777777" w:rsidR="00C036B9" w:rsidRDefault="001B7F81">
      <w:pPr>
        <w:widowControl w:val="0"/>
        <w:ind w:left="0" w:firstLine="0"/>
        <w:rPr>
          <w:rFonts w:ascii="Times New Roman" w:hAnsi="Times New Roman"/>
        </w:rPr>
      </w:pPr>
      <w:r>
        <w:rPr>
          <w:rFonts w:ascii="Times New Roman" w:hAnsi="Times New Roman"/>
          <w:highlight w:val="lightGray"/>
        </w:rPr>
        <w:t>plėvele dengta tabletė</w:t>
      </w:r>
    </w:p>
    <w:p w14:paraId="396610DE" w14:textId="77777777" w:rsidR="00C036B9" w:rsidRDefault="00C036B9">
      <w:pPr>
        <w:widowControl w:val="0"/>
        <w:ind w:left="0" w:firstLine="0"/>
        <w:rPr>
          <w:rFonts w:ascii="Times New Roman" w:hAnsi="Times New Roman"/>
        </w:rPr>
      </w:pPr>
    </w:p>
    <w:p w14:paraId="1BA1ECD7" w14:textId="77777777" w:rsidR="00C036B9" w:rsidRDefault="001B7F81">
      <w:pPr>
        <w:widowControl w:val="0"/>
        <w:ind w:left="0" w:firstLine="0"/>
        <w:rPr>
          <w:rFonts w:ascii="Times New Roman" w:hAnsi="Times New Roman"/>
        </w:rPr>
      </w:pPr>
      <w:r>
        <w:rPr>
          <w:rFonts w:ascii="Times New Roman" w:hAnsi="Times New Roman"/>
        </w:rPr>
        <w:t>2 plėvele dengtos tabletės</w:t>
      </w:r>
    </w:p>
    <w:p w14:paraId="2E07C5EE" w14:textId="77777777" w:rsidR="00C036B9" w:rsidRDefault="001B7F81">
      <w:pPr>
        <w:widowControl w:val="0"/>
        <w:ind w:left="0" w:firstLine="0"/>
        <w:rPr>
          <w:rFonts w:ascii="Times New Roman" w:hAnsi="Times New Roman"/>
          <w:highlight w:val="lightGray"/>
        </w:rPr>
      </w:pPr>
      <w:r>
        <w:rPr>
          <w:rFonts w:ascii="Times New Roman" w:hAnsi="Times New Roman"/>
          <w:highlight w:val="lightGray"/>
        </w:rPr>
        <w:t>4 plėvele dengtos tabletės</w:t>
      </w:r>
    </w:p>
    <w:p w14:paraId="7B40FC6C" w14:textId="77777777" w:rsidR="00C036B9" w:rsidRDefault="001B7F81">
      <w:pPr>
        <w:widowControl w:val="0"/>
        <w:ind w:left="0" w:firstLine="0"/>
        <w:rPr>
          <w:rFonts w:ascii="Times New Roman" w:hAnsi="Times New Roman"/>
          <w:highlight w:val="lightGray"/>
        </w:rPr>
      </w:pPr>
      <w:r>
        <w:rPr>
          <w:rFonts w:ascii="Times New Roman" w:hAnsi="Times New Roman"/>
          <w:highlight w:val="lightGray"/>
        </w:rPr>
        <w:t>8 plėvele dengtos tabletės</w:t>
      </w:r>
    </w:p>
    <w:p w14:paraId="0720A796" w14:textId="77777777" w:rsidR="00C036B9" w:rsidRDefault="001B7F81">
      <w:pPr>
        <w:widowControl w:val="0"/>
        <w:ind w:left="0" w:firstLine="0"/>
        <w:rPr>
          <w:rFonts w:ascii="Times New Roman" w:hAnsi="Times New Roman"/>
          <w:highlight w:val="lightGray"/>
        </w:rPr>
      </w:pPr>
      <w:r>
        <w:rPr>
          <w:rFonts w:ascii="Times New Roman" w:hAnsi="Times New Roman"/>
          <w:highlight w:val="lightGray"/>
        </w:rPr>
        <w:t>12 plėvele dengtų tablečių</w:t>
      </w:r>
    </w:p>
    <w:p w14:paraId="0AC9CBC9" w14:textId="77777777" w:rsidR="00C036B9" w:rsidRDefault="001B7F81">
      <w:pPr>
        <w:widowControl w:val="0"/>
        <w:ind w:left="0" w:firstLine="0"/>
        <w:rPr>
          <w:rFonts w:ascii="Times New Roman" w:hAnsi="Times New Roman"/>
          <w:highlight w:val="lightGray"/>
        </w:rPr>
      </w:pPr>
      <w:r>
        <w:rPr>
          <w:rFonts w:ascii="Times New Roman" w:hAnsi="Times New Roman"/>
          <w:highlight w:val="lightGray"/>
        </w:rPr>
        <w:t>14 plėvele dengtų tablečių</w:t>
      </w:r>
    </w:p>
    <w:p w14:paraId="7A9B8A86" w14:textId="77777777" w:rsidR="00C036B9" w:rsidRDefault="001B7F81">
      <w:pPr>
        <w:widowControl w:val="0"/>
        <w:ind w:left="0" w:firstLine="0"/>
        <w:rPr>
          <w:rFonts w:ascii="Times New Roman" w:hAnsi="Times New Roman"/>
          <w:highlight w:val="lightGray"/>
        </w:rPr>
      </w:pPr>
      <w:r>
        <w:rPr>
          <w:rFonts w:ascii="Times New Roman" w:hAnsi="Times New Roman"/>
          <w:highlight w:val="lightGray"/>
        </w:rPr>
        <w:t>28 plėvele dengtos tabletės</w:t>
      </w:r>
    </w:p>
    <w:p w14:paraId="3C1E32D6" w14:textId="77777777" w:rsidR="00C036B9" w:rsidRDefault="001B7F81">
      <w:pPr>
        <w:widowControl w:val="0"/>
        <w:ind w:left="0" w:firstLine="0"/>
        <w:rPr>
          <w:rFonts w:ascii="Times New Roman" w:hAnsi="Times New Roman"/>
          <w:highlight w:val="lightGray"/>
        </w:rPr>
      </w:pPr>
      <w:r>
        <w:rPr>
          <w:rFonts w:ascii="Times New Roman" w:hAnsi="Times New Roman"/>
          <w:highlight w:val="lightGray"/>
        </w:rPr>
        <w:t>56 plėvele dengtos tabletės</w:t>
      </w:r>
    </w:p>
    <w:p w14:paraId="6D9114D4" w14:textId="77777777" w:rsidR="00C036B9" w:rsidRDefault="001B7F81">
      <w:pPr>
        <w:widowControl w:val="0"/>
        <w:ind w:left="0" w:firstLine="0"/>
        <w:rPr>
          <w:rFonts w:ascii="Times New Roman" w:hAnsi="Times New Roman"/>
        </w:rPr>
      </w:pPr>
      <w:r>
        <w:rPr>
          <w:rFonts w:ascii="Times New Roman" w:hAnsi="Times New Roman"/>
          <w:highlight w:val="lightGray"/>
        </w:rPr>
        <w:t>84 plėvele dengtos tabletės</w:t>
      </w:r>
    </w:p>
    <w:p w14:paraId="71D90817" w14:textId="77777777" w:rsidR="00C036B9" w:rsidRDefault="00C036B9">
      <w:pPr>
        <w:widowControl w:val="0"/>
        <w:tabs>
          <w:tab w:val="left" w:pos="567"/>
        </w:tabs>
        <w:ind w:left="0" w:firstLine="0"/>
        <w:rPr>
          <w:rFonts w:ascii="Times New Roman" w:hAnsi="Times New Roman"/>
        </w:rPr>
      </w:pPr>
    </w:p>
    <w:p w14:paraId="2E185CF5" w14:textId="77777777" w:rsidR="00C036B9" w:rsidRDefault="00C036B9">
      <w:pPr>
        <w:widowControl w:val="0"/>
        <w:tabs>
          <w:tab w:val="left" w:pos="567"/>
        </w:tabs>
        <w:ind w:left="0" w:firstLine="0"/>
        <w:rPr>
          <w:rFonts w:ascii="Times New Roman" w:hAnsi="Times New Roman"/>
        </w:rPr>
      </w:pPr>
    </w:p>
    <w:p w14:paraId="77B2ED8E"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5.</w:t>
      </w:r>
      <w:r>
        <w:rPr>
          <w:rFonts w:ascii="Times New Roman" w:hAnsi="Times New Roman"/>
          <w:b/>
        </w:rPr>
        <w:tab/>
        <w:t>VARTOJIMO METODAS IR BŪDAS (-AI)</w:t>
      </w:r>
    </w:p>
    <w:p w14:paraId="26505686" w14:textId="77777777" w:rsidR="00C036B9" w:rsidRDefault="00C036B9">
      <w:pPr>
        <w:widowControl w:val="0"/>
        <w:tabs>
          <w:tab w:val="left" w:pos="567"/>
        </w:tabs>
        <w:ind w:left="0" w:firstLine="0"/>
        <w:rPr>
          <w:rFonts w:ascii="Times New Roman" w:hAnsi="Times New Roman"/>
        </w:rPr>
      </w:pPr>
    </w:p>
    <w:p w14:paraId="731428EB" w14:textId="77777777" w:rsidR="00C036B9" w:rsidRDefault="001B7F81">
      <w:pPr>
        <w:widowControl w:val="0"/>
        <w:tabs>
          <w:tab w:val="left" w:pos="567"/>
        </w:tabs>
        <w:ind w:left="0" w:firstLine="0"/>
        <w:rPr>
          <w:rFonts w:ascii="Times New Roman" w:hAnsi="Times New Roman"/>
        </w:rPr>
      </w:pPr>
      <w:r>
        <w:rPr>
          <w:rFonts w:ascii="Times New Roman" w:hAnsi="Times New Roman"/>
        </w:rPr>
        <w:t>Prieš vartojimą perskaitykite pakuotės lapelį.</w:t>
      </w:r>
    </w:p>
    <w:p w14:paraId="6772C232" w14:textId="77777777" w:rsidR="00C036B9" w:rsidRDefault="001B7F81">
      <w:pPr>
        <w:widowControl w:val="0"/>
        <w:tabs>
          <w:tab w:val="left" w:pos="567"/>
        </w:tabs>
        <w:ind w:left="0" w:firstLine="0"/>
        <w:rPr>
          <w:rFonts w:ascii="Times New Roman" w:hAnsi="Times New Roman"/>
        </w:rPr>
      </w:pPr>
      <w:r>
        <w:rPr>
          <w:rFonts w:ascii="Times New Roman" w:hAnsi="Times New Roman"/>
        </w:rPr>
        <w:t>Vartoti per burną</w:t>
      </w:r>
    </w:p>
    <w:p w14:paraId="3890D7B3" w14:textId="77777777" w:rsidR="00C036B9" w:rsidRDefault="00C036B9">
      <w:pPr>
        <w:widowControl w:val="0"/>
        <w:tabs>
          <w:tab w:val="left" w:pos="567"/>
        </w:tabs>
        <w:ind w:left="0" w:firstLine="0"/>
        <w:rPr>
          <w:rFonts w:ascii="Times New Roman" w:hAnsi="Times New Roman"/>
        </w:rPr>
      </w:pPr>
    </w:p>
    <w:p w14:paraId="27AFB835" w14:textId="77777777" w:rsidR="00C036B9" w:rsidRDefault="00C036B9">
      <w:pPr>
        <w:widowControl w:val="0"/>
        <w:tabs>
          <w:tab w:val="left" w:pos="567"/>
        </w:tabs>
        <w:ind w:left="0" w:firstLine="0"/>
        <w:rPr>
          <w:rFonts w:ascii="Times New Roman" w:hAnsi="Times New Roman"/>
        </w:rPr>
      </w:pPr>
    </w:p>
    <w:p w14:paraId="1B3A9C5A"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328CED08" w14:textId="77777777" w:rsidR="00C036B9" w:rsidRDefault="00C036B9">
      <w:pPr>
        <w:widowControl w:val="0"/>
        <w:tabs>
          <w:tab w:val="left" w:pos="567"/>
        </w:tabs>
        <w:ind w:left="0" w:firstLine="0"/>
        <w:rPr>
          <w:rFonts w:ascii="Times New Roman" w:hAnsi="Times New Roman"/>
        </w:rPr>
      </w:pPr>
    </w:p>
    <w:p w14:paraId="636E188E" w14:textId="77777777" w:rsidR="00C036B9" w:rsidRDefault="001B7F81">
      <w:pPr>
        <w:widowControl w:val="0"/>
        <w:tabs>
          <w:tab w:val="left" w:pos="567"/>
        </w:tabs>
        <w:ind w:left="0" w:firstLine="0"/>
        <w:rPr>
          <w:rFonts w:ascii="Times New Roman" w:hAnsi="Times New Roman"/>
        </w:rPr>
      </w:pPr>
      <w:r>
        <w:rPr>
          <w:rFonts w:ascii="Times New Roman" w:hAnsi="Times New Roman"/>
        </w:rPr>
        <w:t>Laikyti vaikams nepastebimoje ir nepasiekiamoje vietoje.</w:t>
      </w:r>
    </w:p>
    <w:p w14:paraId="11B0F8D3" w14:textId="77777777" w:rsidR="00C036B9" w:rsidRDefault="00C036B9">
      <w:pPr>
        <w:widowControl w:val="0"/>
        <w:tabs>
          <w:tab w:val="left" w:pos="567"/>
        </w:tabs>
        <w:ind w:left="0" w:firstLine="0"/>
        <w:rPr>
          <w:rFonts w:ascii="Times New Roman" w:hAnsi="Times New Roman"/>
        </w:rPr>
      </w:pPr>
    </w:p>
    <w:p w14:paraId="4D466615" w14:textId="77777777" w:rsidR="00C036B9" w:rsidRDefault="00C036B9">
      <w:pPr>
        <w:widowControl w:val="0"/>
        <w:tabs>
          <w:tab w:val="left" w:pos="567"/>
        </w:tabs>
        <w:ind w:left="0" w:firstLine="0"/>
        <w:rPr>
          <w:rFonts w:ascii="Times New Roman" w:hAnsi="Times New Roman"/>
        </w:rPr>
      </w:pPr>
    </w:p>
    <w:p w14:paraId="20C70CA5"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7.</w:t>
      </w:r>
      <w:r>
        <w:rPr>
          <w:rFonts w:ascii="Times New Roman" w:hAnsi="Times New Roman"/>
          <w:b/>
        </w:rPr>
        <w:tab/>
        <w:t>KITAS (-I) SPECIALUS (-ŪS) ĮSPĖJIMAS (-AI) (JEI REIKIA)</w:t>
      </w:r>
    </w:p>
    <w:p w14:paraId="0F3CE7B1" w14:textId="77777777" w:rsidR="00C036B9" w:rsidRDefault="00C036B9">
      <w:pPr>
        <w:widowControl w:val="0"/>
        <w:tabs>
          <w:tab w:val="left" w:pos="567"/>
        </w:tabs>
        <w:ind w:left="0" w:firstLine="0"/>
        <w:rPr>
          <w:rFonts w:ascii="Times New Roman" w:hAnsi="Times New Roman"/>
        </w:rPr>
      </w:pPr>
    </w:p>
    <w:p w14:paraId="2E912B4C" w14:textId="77777777" w:rsidR="00C036B9" w:rsidRDefault="00C036B9">
      <w:pPr>
        <w:widowControl w:val="0"/>
        <w:tabs>
          <w:tab w:val="left" w:pos="567"/>
        </w:tabs>
        <w:ind w:left="0" w:firstLine="0"/>
        <w:rPr>
          <w:rFonts w:ascii="Times New Roman" w:hAnsi="Times New Roman"/>
        </w:rPr>
      </w:pPr>
    </w:p>
    <w:p w14:paraId="1236CCB7"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8.</w:t>
      </w:r>
      <w:r>
        <w:rPr>
          <w:rFonts w:ascii="Times New Roman" w:hAnsi="Times New Roman"/>
          <w:b/>
        </w:rPr>
        <w:tab/>
        <w:t>TINKAMUMO LAIKAS</w:t>
      </w:r>
    </w:p>
    <w:p w14:paraId="5B58549B" w14:textId="77777777" w:rsidR="00C036B9" w:rsidRDefault="00C036B9">
      <w:pPr>
        <w:widowControl w:val="0"/>
        <w:tabs>
          <w:tab w:val="left" w:pos="567"/>
        </w:tabs>
        <w:ind w:left="0" w:firstLine="0"/>
        <w:rPr>
          <w:rFonts w:ascii="Times New Roman" w:hAnsi="Times New Roman"/>
        </w:rPr>
      </w:pPr>
    </w:p>
    <w:p w14:paraId="66B2AD20" w14:textId="77777777" w:rsidR="00C036B9" w:rsidRDefault="001B7F81">
      <w:pPr>
        <w:widowControl w:val="0"/>
        <w:tabs>
          <w:tab w:val="left" w:pos="567"/>
        </w:tabs>
        <w:ind w:left="0" w:firstLine="0"/>
        <w:rPr>
          <w:rFonts w:ascii="Times New Roman" w:hAnsi="Times New Roman"/>
        </w:rPr>
      </w:pPr>
      <w:r>
        <w:rPr>
          <w:rFonts w:ascii="Times New Roman" w:hAnsi="Times New Roman"/>
        </w:rPr>
        <w:t>Tinka iki &lt;mm/MMMM&gt;</w:t>
      </w:r>
    </w:p>
    <w:p w14:paraId="6FA89743" w14:textId="77777777" w:rsidR="00C036B9" w:rsidRDefault="00C036B9">
      <w:pPr>
        <w:widowControl w:val="0"/>
        <w:tabs>
          <w:tab w:val="left" w:pos="567"/>
        </w:tabs>
        <w:ind w:left="0" w:firstLine="0"/>
        <w:rPr>
          <w:rFonts w:ascii="Times New Roman" w:hAnsi="Times New Roman"/>
        </w:rPr>
      </w:pPr>
    </w:p>
    <w:p w14:paraId="31BFE219" w14:textId="77777777" w:rsidR="00C036B9" w:rsidRDefault="00C036B9">
      <w:pPr>
        <w:widowControl w:val="0"/>
        <w:tabs>
          <w:tab w:val="left" w:pos="567"/>
        </w:tabs>
        <w:ind w:left="0" w:firstLine="0"/>
        <w:rPr>
          <w:rFonts w:ascii="Times New Roman" w:hAnsi="Times New Roman"/>
        </w:rPr>
      </w:pPr>
    </w:p>
    <w:p w14:paraId="29519D32"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9.</w:t>
      </w:r>
      <w:r>
        <w:rPr>
          <w:rFonts w:ascii="Times New Roman" w:hAnsi="Times New Roman"/>
          <w:b/>
        </w:rPr>
        <w:tab/>
        <w:t>SPECIALIOS LAIKYMO SĄLYGOS</w:t>
      </w:r>
    </w:p>
    <w:p w14:paraId="3B083EE9" w14:textId="77777777" w:rsidR="00C036B9" w:rsidRDefault="00C036B9">
      <w:pPr>
        <w:widowControl w:val="0"/>
        <w:tabs>
          <w:tab w:val="left" w:pos="567"/>
        </w:tabs>
        <w:ind w:left="0" w:firstLine="0"/>
        <w:rPr>
          <w:rFonts w:ascii="Times New Roman" w:hAnsi="Times New Roman"/>
        </w:rPr>
      </w:pPr>
    </w:p>
    <w:p w14:paraId="46624FE1" w14:textId="77777777" w:rsidR="00C036B9" w:rsidRDefault="00C036B9">
      <w:pPr>
        <w:widowControl w:val="0"/>
        <w:tabs>
          <w:tab w:val="left" w:pos="567"/>
        </w:tabs>
        <w:ind w:left="0" w:firstLine="0"/>
        <w:rPr>
          <w:rFonts w:ascii="Times New Roman" w:hAnsi="Times New Roman"/>
        </w:rPr>
      </w:pPr>
    </w:p>
    <w:p w14:paraId="449F3F68"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2C505C5D" w14:textId="77777777" w:rsidR="00C036B9" w:rsidRDefault="00C036B9">
      <w:pPr>
        <w:widowControl w:val="0"/>
        <w:tabs>
          <w:tab w:val="left" w:pos="567"/>
        </w:tabs>
        <w:ind w:left="0" w:firstLine="0"/>
        <w:rPr>
          <w:rFonts w:ascii="Times New Roman" w:hAnsi="Times New Roman"/>
        </w:rPr>
      </w:pPr>
    </w:p>
    <w:p w14:paraId="21F41EA0" w14:textId="77777777" w:rsidR="00C036B9" w:rsidRDefault="00C036B9">
      <w:pPr>
        <w:widowControl w:val="0"/>
        <w:tabs>
          <w:tab w:val="left" w:pos="567"/>
        </w:tabs>
        <w:ind w:left="0" w:firstLine="0"/>
        <w:rPr>
          <w:rFonts w:ascii="Times New Roman" w:hAnsi="Times New Roman"/>
        </w:rPr>
      </w:pPr>
    </w:p>
    <w:p w14:paraId="2D479480"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caps/>
        </w:rPr>
        <w:t>REGISTRUOTOJO PAVADINIMAS IR ADRESAS</w:t>
      </w:r>
    </w:p>
    <w:p w14:paraId="2E18CB11" w14:textId="77777777" w:rsidR="00C036B9" w:rsidRDefault="00C036B9">
      <w:pPr>
        <w:widowControl w:val="0"/>
        <w:tabs>
          <w:tab w:val="left" w:pos="567"/>
        </w:tabs>
        <w:ind w:left="0" w:firstLine="0"/>
        <w:rPr>
          <w:rFonts w:ascii="Times New Roman" w:hAnsi="Times New Roman"/>
        </w:rPr>
      </w:pPr>
    </w:p>
    <w:p w14:paraId="0833197B" w14:textId="77777777" w:rsidR="00C036B9" w:rsidRDefault="001B7F81">
      <w:pPr>
        <w:widowControl w:val="0"/>
        <w:tabs>
          <w:tab w:val="left" w:pos="567"/>
        </w:tabs>
        <w:ind w:left="0" w:firstLine="0"/>
        <w:jc w:val="both"/>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2B65300B" w14:textId="77777777" w:rsidR="00C036B9" w:rsidRDefault="001B7F81">
      <w:pPr>
        <w:widowControl w:val="0"/>
        <w:tabs>
          <w:tab w:val="left" w:pos="567"/>
        </w:tabs>
        <w:ind w:left="0" w:firstLine="0"/>
        <w:jc w:val="both"/>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63F0DDDA" w14:textId="77777777" w:rsidR="00C036B9" w:rsidRDefault="001B7F81">
      <w:pPr>
        <w:widowControl w:val="0"/>
        <w:tabs>
          <w:tab w:val="left" w:pos="567"/>
        </w:tabs>
        <w:ind w:left="0" w:firstLine="0"/>
        <w:jc w:val="both"/>
        <w:rPr>
          <w:rFonts w:ascii="Times New Roman" w:hAnsi="Times New Roman"/>
        </w:rPr>
      </w:pPr>
      <w:r>
        <w:rPr>
          <w:rFonts w:ascii="Times New Roman" w:hAnsi="Times New Roman"/>
        </w:rPr>
        <w:t>8501 Novo mesto</w:t>
      </w:r>
    </w:p>
    <w:p w14:paraId="2A7BD574" w14:textId="77777777" w:rsidR="00C036B9" w:rsidRDefault="001B7F81">
      <w:pPr>
        <w:widowControl w:val="0"/>
        <w:tabs>
          <w:tab w:val="left" w:pos="567"/>
        </w:tabs>
        <w:ind w:left="0" w:firstLine="0"/>
        <w:jc w:val="both"/>
        <w:rPr>
          <w:rFonts w:ascii="Times New Roman" w:hAnsi="Times New Roman"/>
        </w:rPr>
      </w:pPr>
      <w:r>
        <w:rPr>
          <w:rFonts w:ascii="Times New Roman" w:hAnsi="Times New Roman"/>
        </w:rPr>
        <w:t>Slovėnija</w:t>
      </w:r>
    </w:p>
    <w:p w14:paraId="6BB89423" w14:textId="77777777" w:rsidR="00C036B9" w:rsidRDefault="00C036B9">
      <w:pPr>
        <w:widowControl w:val="0"/>
        <w:tabs>
          <w:tab w:val="left" w:pos="567"/>
        </w:tabs>
        <w:ind w:left="0" w:firstLine="0"/>
        <w:rPr>
          <w:rFonts w:ascii="Times New Roman" w:hAnsi="Times New Roman"/>
        </w:rPr>
      </w:pPr>
    </w:p>
    <w:p w14:paraId="2317EA1E" w14:textId="77777777" w:rsidR="00C036B9" w:rsidRDefault="00C036B9">
      <w:pPr>
        <w:widowControl w:val="0"/>
        <w:tabs>
          <w:tab w:val="left" w:pos="567"/>
        </w:tabs>
        <w:ind w:left="0" w:firstLine="0"/>
        <w:rPr>
          <w:rFonts w:ascii="Times New Roman" w:hAnsi="Times New Roman"/>
        </w:rPr>
      </w:pPr>
    </w:p>
    <w:p w14:paraId="677D4DD9"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12.</w:t>
      </w:r>
      <w:r>
        <w:rPr>
          <w:rFonts w:ascii="Times New Roman" w:hAnsi="Times New Roman"/>
          <w:b/>
        </w:rPr>
        <w:tab/>
        <w:t>REGISTRACIJOS PAŽYMĖJIMO NUMERIS (-IAI)</w:t>
      </w:r>
    </w:p>
    <w:p w14:paraId="4D206C93" w14:textId="77777777" w:rsidR="00C036B9" w:rsidRDefault="00C036B9">
      <w:pPr>
        <w:widowControl w:val="0"/>
        <w:ind w:left="0" w:firstLine="0"/>
        <w:rPr>
          <w:rFonts w:ascii="Times New Roman" w:hAnsi="Times New Roman"/>
        </w:rPr>
      </w:pPr>
    </w:p>
    <w:p w14:paraId="6FF22F12" w14:textId="77777777" w:rsidR="00C036B9" w:rsidRDefault="001B7F81">
      <w:pPr>
        <w:ind w:left="0" w:firstLine="0"/>
        <w:rPr>
          <w:rFonts w:ascii="Times New Roman" w:hAnsi="Times New Roman"/>
          <w:highlight w:val="lightGray"/>
        </w:rPr>
      </w:pPr>
      <w:r>
        <w:rPr>
          <w:rFonts w:ascii="Times New Roman" w:hAnsi="Times New Roman"/>
        </w:rPr>
        <w:t xml:space="preserve">LT/1/17/4058/009 </w:t>
      </w:r>
      <w:r>
        <w:rPr>
          <w:rFonts w:ascii="Times New Roman" w:hAnsi="Times New Roman"/>
          <w:highlight w:val="lightGray"/>
        </w:rPr>
        <w:t>– N2</w:t>
      </w:r>
    </w:p>
    <w:p w14:paraId="3904C66B" w14:textId="77777777" w:rsidR="00C036B9" w:rsidRDefault="001B7F81">
      <w:pPr>
        <w:ind w:left="0" w:firstLine="0"/>
        <w:rPr>
          <w:rFonts w:ascii="Times New Roman" w:hAnsi="Times New Roman"/>
          <w:highlight w:val="lightGray"/>
        </w:rPr>
      </w:pPr>
      <w:r>
        <w:rPr>
          <w:rFonts w:ascii="Times New Roman" w:hAnsi="Times New Roman"/>
          <w:highlight w:val="lightGray"/>
        </w:rPr>
        <w:t>LT/1/17/4058/010 – N4</w:t>
      </w:r>
    </w:p>
    <w:p w14:paraId="073CBA89" w14:textId="77777777" w:rsidR="00C036B9" w:rsidRDefault="001B7F81">
      <w:pPr>
        <w:ind w:left="0" w:firstLine="0"/>
        <w:rPr>
          <w:rFonts w:ascii="Times New Roman" w:hAnsi="Times New Roman"/>
          <w:highlight w:val="lightGray"/>
        </w:rPr>
      </w:pPr>
      <w:r>
        <w:rPr>
          <w:rFonts w:ascii="Times New Roman" w:hAnsi="Times New Roman"/>
          <w:highlight w:val="lightGray"/>
        </w:rPr>
        <w:t>LT/1/17/4058/011 – N8</w:t>
      </w:r>
    </w:p>
    <w:p w14:paraId="3FCCCE12" w14:textId="77777777" w:rsidR="00C036B9" w:rsidRDefault="001B7F81">
      <w:pPr>
        <w:ind w:left="0" w:firstLine="0"/>
        <w:rPr>
          <w:rFonts w:ascii="Times New Roman" w:hAnsi="Times New Roman"/>
          <w:highlight w:val="lightGray"/>
        </w:rPr>
      </w:pPr>
      <w:r>
        <w:rPr>
          <w:rFonts w:ascii="Times New Roman" w:hAnsi="Times New Roman"/>
          <w:highlight w:val="lightGray"/>
        </w:rPr>
        <w:t>LT/1/17/4058/012 – N12</w:t>
      </w:r>
    </w:p>
    <w:p w14:paraId="2F0A5A23" w14:textId="77777777" w:rsidR="00C036B9" w:rsidRDefault="001B7F81">
      <w:pPr>
        <w:ind w:left="0" w:firstLine="0"/>
        <w:rPr>
          <w:rFonts w:ascii="Times New Roman" w:hAnsi="Times New Roman"/>
          <w:highlight w:val="lightGray"/>
        </w:rPr>
      </w:pPr>
      <w:r>
        <w:rPr>
          <w:rFonts w:ascii="Times New Roman" w:hAnsi="Times New Roman"/>
          <w:highlight w:val="lightGray"/>
        </w:rPr>
        <w:t>LT/1/17/4058/013 – N14</w:t>
      </w:r>
    </w:p>
    <w:p w14:paraId="3B30C323" w14:textId="77777777" w:rsidR="00C036B9" w:rsidRDefault="001B7F81">
      <w:pPr>
        <w:ind w:left="0" w:firstLine="0"/>
        <w:rPr>
          <w:rFonts w:ascii="Times New Roman" w:hAnsi="Times New Roman"/>
          <w:highlight w:val="lightGray"/>
        </w:rPr>
      </w:pPr>
      <w:r>
        <w:rPr>
          <w:rFonts w:ascii="Times New Roman" w:hAnsi="Times New Roman"/>
          <w:highlight w:val="lightGray"/>
        </w:rPr>
        <w:t>LT/1/17/4058/014 – N28</w:t>
      </w:r>
    </w:p>
    <w:p w14:paraId="58BAE80F" w14:textId="77777777" w:rsidR="00C036B9" w:rsidRDefault="001B7F81">
      <w:pPr>
        <w:ind w:left="0" w:firstLine="0"/>
        <w:rPr>
          <w:rFonts w:ascii="Times New Roman" w:hAnsi="Times New Roman"/>
          <w:highlight w:val="lightGray"/>
        </w:rPr>
      </w:pPr>
      <w:r>
        <w:rPr>
          <w:rFonts w:ascii="Times New Roman" w:hAnsi="Times New Roman"/>
          <w:highlight w:val="lightGray"/>
        </w:rPr>
        <w:t>LT/1/17/4058/015 – N56</w:t>
      </w:r>
    </w:p>
    <w:p w14:paraId="15657931" w14:textId="77777777" w:rsidR="00C036B9" w:rsidRDefault="001B7F81">
      <w:pPr>
        <w:ind w:left="0" w:firstLine="0"/>
        <w:rPr>
          <w:rFonts w:ascii="Times New Roman" w:hAnsi="Times New Roman"/>
          <w:highlight w:val="lightGray"/>
        </w:rPr>
      </w:pPr>
      <w:r>
        <w:rPr>
          <w:rFonts w:ascii="Times New Roman" w:hAnsi="Times New Roman"/>
          <w:highlight w:val="lightGray"/>
        </w:rPr>
        <w:t>LT/1/17/4058/016 – N84</w:t>
      </w:r>
    </w:p>
    <w:p w14:paraId="70E71C4C" w14:textId="77777777" w:rsidR="00C036B9" w:rsidRDefault="00C036B9">
      <w:pPr>
        <w:widowControl w:val="0"/>
        <w:tabs>
          <w:tab w:val="left" w:pos="567"/>
        </w:tabs>
        <w:ind w:left="0" w:firstLine="0"/>
        <w:rPr>
          <w:rFonts w:ascii="Times New Roman" w:hAnsi="Times New Roman"/>
        </w:rPr>
      </w:pPr>
    </w:p>
    <w:p w14:paraId="6D358518" w14:textId="77777777" w:rsidR="00C036B9" w:rsidRDefault="00C036B9">
      <w:pPr>
        <w:widowControl w:val="0"/>
        <w:tabs>
          <w:tab w:val="left" w:pos="567"/>
        </w:tabs>
        <w:ind w:left="0" w:firstLine="0"/>
        <w:rPr>
          <w:rFonts w:ascii="Times New Roman" w:hAnsi="Times New Roman"/>
        </w:rPr>
      </w:pPr>
    </w:p>
    <w:p w14:paraId="393FE2BB"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13.</w:t>
      </w:r>
      <w:r>
        <w:rPr>
          <w:rFonts w:ascii="Times New Roman" w:hAnsi="Times New Roman"/>
          <w:b/>
        </w:rPr>
        <w:tab/>
        <w:t>SERIJOS NUMERIS</w:t>
      </w:r>
    </w:p>
    <w:p w14:paraId="62E9E0E5" w14:textId="77777777" w:rsidR="00C036B9" w:rsidRDefault="00C036B9">
      <w:pPr>
        <w:widowControl w:val="0"/>
        <w:tabs>
          <w:tab w:val="left" w:pos="567"/>
        </w:tabs>
        <w:ind w:left="0" w:firstLine="0"/>
        <w:rPr>
          <w:rFonts w:ascii="Times New Roman" w:hAnsi="Times New Roman"/>
        </w:rPr>
      </w:pPr>
    </w:p>
    <w:p w14:paraId="41659D8A" w14:textId="77777777" w:rsidR="00C036B9" w:rsidRDefault="001B7F81">
      <w:pPr>
        <w:widowControl w:val="0"/>
        <w:tabs>
          <w:tab w:val="left" w:pos="567"/>
        </w:tabs>
        <w:ind w:left="0" w:firstLine="0"/>
        <w:rPr>
          <w:rFonts w:ascii="Times New Roman" w:hAnsi="Times New Roman"/>
        </w:rPr>
      </w:pPr>
      <w:r>
        <w:rPr>
          <w:rFonts w:ascii="Times New Roman" w:hAnsi="Times New Roman"/>
        </w:rPr>
        <w:t>Serija</w:t>
      </w:r>
    </w:p>
    <w:p w14:paraId="725983A2" w14:textId="77777777" w:rsidR="00C036B9" w:rsidRDefault="00C036B9">
      <w:pPr>
        <w:widowControl w:val="0"/>
        <w:tabs>
          <w:tab w:val="left" w:pos="567"/>
        </w:tabs>
        <w:ind w:left="0" w:firstLine="0"/>
        <w:rPr>
          <w:rFonts w:ascii="Times New Roman" w:hAnsi="Times New Roman"/>
        </w:rPr>
      </w:pPr>
    </w:p>
    <w:p w14:paraId="6F1BC925" w14:textId="77777777" w:rsidR="00C036B9" w:rsidRDefault="00C036B9">
      <w:pPr>
        <w:widowControl w:val="0"/>
        <w:tabs>
          <w:tab w:val="left" w:pos="567"/>
        </w:tabs>
        <w:ind w:left="0" w:firstLine="0"/>
        <w:rPr>
          <w:rFonts w:ascii="Times New Roman" w:hAnsi="Times New Roman"/>
        </w:rPr>
      </w:pPr>
    </w:p>
    <w:p w14:paraId="180094D8"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Pr>
          <w:rFonts w:ascii="Times New Roman" w:hAnsi="Times New Roman"/>
          <w:b/>
        </w:rPr>
        <w:t>14.</w:t>
      </w:r>
      <w:r>
        <w:rPr>
          <w:rFonts w:ascii="Times New Roman" w:hAnsi="Times New Roman"/>
          <w:b/>
        </w:rPr>
        <w:tab/>
        <w:t>PARDAVIMO (IŠDAVIMO) TVARKA</w:t>
      </w:r>
    </w:p>
    <w:p w14:paraId="695AD472" w14:textId="77777777" w:rsidR="00C036B9" w:rsidRDefault="00C036B9">
      <w:pPr>
        <w:widowControl w:val="0"/>
        <w:tabs>
          <w:tab w:val="left" w:pos="567"/>
        </w:tabs>
        <w:ind w:left="0" w:firstLine="0"/>
        <w:rPr>
          <w:rFonts w:ascii="Times New Roman" w:hAnsi="Times New Roman"/>
        </w:rPr>
      </w:pPr>
    </w:p>
    <w:p w14:paraId="5C94F92C" w14:textId="77777777" w:rsidR="00C036B9" w:rsidRDefault="001B7F81">
      <w:pPr>
        <w:widowControl w:val="0"/>
        <w:tabs>
          <w:tab w:val="left" w:pos="567"/>
        </w:tabs>
        <w:ind w:left="0" w:firstLine="0"/>
        <w:rPr>
          <w:rFonts w:ascii="Times New Roman" w:hAnsi="Times New Roman"/>
        </w:rPr>
      </w:pPr>
      <w:r>
        <w:rPr>
          <w:rFonts w:ascii="Times New Roman" w:hAnsi="Times New Roman"/>
        </w:rPr>
        <w:t>Receptinis vaistas</w:t>
      </w:r>
    </w:p>
    <w:p w14:paraId="5A27EC11" w14:textId="77777777" w:rsidR="00C036B9" w:rsidRDefault="00C036B9">
      <w:pPr>
        <w:widowControl w:val="0"/>
        <w:tabs>
          <w:tab w:val="left" w:pos="567"/>
        </w:tabs>
        <w:ind w:left="0" w:firstLine="0"/>
        <w:rPr>
          <w:rFonts w:ascii="Times New Roman" w:hAnsi="Times New Roman"/>
        </w:rPr>
      </w:pPr>
    </w:p>
    <w:p w14:paraId="48983545" w14:textId="77777777" w:rsidR="00C036B9" w:rsidRDefault="00C036B9">
      <w:pPr>
        <w:widowControl w:val="0"/>
        <w:tabs>
          <w:tab w:val="left" w:pos="567"/>
        </w:tabs>
        <w:ind w:left="0" w:firstLine="0"/>
        <w:rPr>
          <w:rFonts w:ascii="Times New Roman" w:hAnsi="Times New Roman"/>
        </w:rPr>
      </w:pPr>
    </w:p>
    <w:p w14:paraId="124083E4" w14:textId="77777777" w:rsidR="00C036B9" w:rsidRDefault="001B7F81">
      <w:pPr>
        <w:widowControl w:val="0"/>
        <w:pBdr>
          <w:top w:val="single" w:sz="4" w:space="2"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Pr>
          <w:rFonts w:ascii="Times New Roman" w:hAnsi="Times New Roman"/>
          <w:b/>
        </w:rPr>
        <w:t>15.</w:t>
      </w:r>
      <w:r>
        <w:rPr>
          <w:rFonts w:ascii="Times New Roman" w:hAnsi="Times New Roman"/>
          <w:b/>
        </w:rPr>
        <w:tab/>
        <w:t>VARTOJIMO INSTRUKCIJA</w:t>
      </w:r>
    </w:p>
    <w:p w14:paraId="501083EA" w14:textId="77777777" w:rsidR="00C036B9" w:rsidRDefault="00C036B9">
      <w:pPr>
        <w:widowControl w:val="0"/>
        <w:tabs>
          <w:tab w:val="left" w:pos="567"/>
        </w:tabs>
        <w:ind w:left="0" w:firstLine="0"/>
        <w:rPr>
          <w:rFonts w:ascii="Times New Roman" w:hAnsi="Times New Roman"/>
        </w:rPr>
      </w:pPr>
    </w:p>
    <w:p w14:paraId="24A189CB" w14:textId="77777777" w:rsidR="00C036B9" w:rsidRDefault="00C036B9">
      <w:pPr>
        <w:widowControl w:val="0"/>
        <w:tabs>
          <w:tab w:val="left" w:pos="567"/>
        </w:tabs>
        <w:ind w:left="0" w:firstLine="0"/>
        <w:rPr>
          <w:rFonts w:ascii="Times New Roman" w:hAnsi="Times New Roman"/>
        </w:rPr>
      </w:pPr>
    </w:p>
    <w:p w14:paraId="642FE5CB" w14:textId="77777777" w:rsidR="00C036B9" w:rsidRDefault="001B7F81">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hAnsi="Times New Roman"/>
          <w:color w:val="008000"/>
        </w:rPr>
      </w:pPr>
      <w:r>
        <w:rPr>
          <w:rFonts w:ascii="Times New Roman" w:hAnsi="Times New Roman"/>
          <w:b/>
        </w:rPr>
        <w:t>16.</w:t>
      </w:r>
      <w:r>
        <w:rPr>
          <w:rFonts w:ascii="Times New Roman" w:hAnsi="Times New Roman"/>
          <w:b/>
        </w:rPr>
        <w:tab/>
        <w:t>INFORMACIJA BRAILIO RAŠTU</w:t>
      </w:r>
    </w:p>
    <w:p w14:paraId="1C8F8DAA" w14:textId="77777777" w:rsidR="00C036B9" w:rsidRDefault="00C036B9">
      <w:pPr>
        <w:widowControl w:val="0"/>
        <w:tabs>
          <w:tab w:val="left" w:pos="567"/>
        </w:tabs>
        <w:ind w:left="0" w:firstLine="0"/>
        <w:rPr>
          <w:rFonts w:ascii="Times New Roman" w:hAnsi="Times New Roman"/>
        </w:rPr>
      </w:pPr>
    </w:p>
    <w:p w14:paraId="4A3A8255"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5 mg</w:t>
      </w:r>
    </w:p>
    <w:p w14:paraId="41A6CCF9" w14:textId="77777777" w:rsidR="00C036B9" w:rsidRDefault="00C036B9">
      <w:pPr>
        <w:widowControl w:val="0"/>
        <w:tabs>
          <w:tab w:val="left" w:pos="567"/>
        </w:tabs>
        <w:ind w:left="0" w:firstLine="0"/>
        <w:rPr>
          <w:rFonts w:ascii="Times New Roman" w:hAnsi="Times New Roman"/>
        </w:rPr>
      </w:pPr>
    </w:p>
    <w:p w14:paraId="37123AFC" w14:textId="77777777" w:rsidR="00C036B9" w:rsidRDefault="00C036B9">
      <w:pPr>
        <w:widowControl w:val="0"/>
        <w:tabs>
          <w:tab w:val="left" w:pos="567"/>
        </w:tabs>
        <w:ind w:left="0" w:firstLine="0"/>
        <w:rPr>
          <w:rFonts w:ascii="Times New Roman" w:hAnsi="Times New Roman"/>
          <w:shd w:val="clear" w:color="auto" w:fill="CCCCCC"/>
        </w:rPr>
      </w:pPr>
    </w:p>
    <w:p w14:paraId="516D96CF"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rPr>
      </w:pPr>
      <w:r>
        <w:rPr>
          <w:rFonts w:ascii="Times New Roman" w:hAnsi="Times New Roman"/>
          <w:b/>
        </w:rPr>
        <w:t>17.</w:t>
      </w:r>
      <w:r>
        <w:rPr>
          <w:rFonts w:ascii="Times New Roman" w:hAnsi="Times New Roman"/>
          <w:b/>
        </w:rPr>
        <w:tab/>
        <w:t>UNIKALUS IDENTIFIKATORIUS – 2D BRŪKŠNINIS KODAS</w:t>
      </w:r>
    </w:p>
    <w:p w14:paraId="743F650D" w14:textId="77777777" w:rsidR="00C036B9" w:rsidRDefault="00C036B9">
      <w:pPr>
        <w:widowControl w:val="0"/>
        <w:ind w:left="0" w:firstLine="0"/>
        <w:rPr>
          <w:rFonts w:ascii="Times New Roman" w:hAnsi="Times New Roman"/>
        </w:rPr>
      </w:pPr>
    </w:p>
    <w:p w14:paraId="3F14AC78" w14:textId="77777777" w:rsidR="00C036B9" w:rsidRDefault="001B7F81">
      <w:pPr>
        <w:widowControl w:val="0"/>
        <w:tabs>
          <w:tab w:val="left" w:pos="567"/>
        </w:tabs>
        <w:ind w:left="0" w:firstLine="0"/>
        <w:rPr>
          <w:rFonts w:ascii="Times New Roman" w:hAnsi="Times New Roman"/>
        </w:rPr>
      </w:pPr>
      <w:r>
        <w:rPr>
          <w:rFonts w:ascii="Times New Roman" w:hAnsi="Times New Roman"/>
          <w:highlight w:val="lightGray"/>
        </w:rPr>
        <w:t>2D brūkšninis kodas su nurodytu unikaliu identifikatoriumi.</w:t>
      </w:r>
    </w:p>
    <w:p w14:paraId="17293E1B" w14:textId="77777777" w:rsidR="00C036B9" w:rsidRDefault="00C036B9">
      <w:pPr>
        <w:widowControl w:val="0"/>
        <w:tabs>
          <w:tab w:val="left" w:pos="567"/>
        </w:tabs>
        <w:ind w:left="0" w:firstLine="0"/>
        <w:rPr>
          <w:rFonts w:ascii="Times New Roman" w:hAnsi="Times New Roman"/>
        </w:rPr>
      </w:pPr>
    </w:p>
    <w:p w14:paraId="2440425D" w14:textId="77777777" w:rsidR="00C036B9" w:rsidRDefault="00C036B9">
      <w:pPr>
        <w:widowControl w:val="0"/>
        <w:tabs>
          <w:tab w:val="left" w:pos="567"/>
        </w:tabs>
        <w:ind w:left="0" w:firstLine="0"/>
        <w:rPr>
          <w:rFonts w:ascii="Times New Roman" w:hAnsi="Times New Roman"/>
          <w:highlight w:val="lightGray"/>
        </w:rPr>
      </w:pPr>
    </w:p>
    <w:p w14:paraId="503EB83C" w14:textId="77777777" w:rsidR="00C036B9" w:rsidRDefault="00C036B9">
      <w:pPr>
        <w:widowControl w:val="0"/>
        <w:ind w:left="0" w:firstLine="0"/>
        <w:rPr>
          <w:rFonts w:ascii="Times New Roman" w:hAnsi="Times New Roman"/>
        </w:rPr>
      </w:pPr>
    </w:p>
    <w:p w14:paraId="112EB675"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rPr>
      </w:pPr>
      <w:r>
        <w:rPr>
          <w:rFonts w:ascii="Times New Roman" w:hAnsi="Times New Roman"/>
          <w:b/>
        </w:rPr>
        <w:t>18.</w:t>
      </w:r>
      <w:r>
        <w:rPr>
          <w:rFonts w:ascii="Times New Roman" w:hAnsi="Times New Roman"/>
          <w:b/>
        </w:rPr>
        <w:tab/>
        <w:t>UNIKALUS IDENTIFIKATORIUS – ŽMONĖMS SUPRANTAMI DUOMENYS</w:t>
      </w:r>
    </w:p>
    <w:p w14:paraId="481A661E" w14:textId="77777777" w:rsidR="00C036B9" w:rsidRDefault="00C036B9">
      <w:pPr>
        <w:widowControl w:val="0"/>
        <w:ind w:left="0" w:firstLine="0"/>
        <w:rPr>
          <w:rFonts w:ascii="Times New Roman" w:hAnsi="Times New Roman"/>
        </w:rPr>
      </w:pPr>
    </w:p>
    <w:p w14:paraId="37CC6EE8" w14:textId="77777777" w:rsidR="00C036B9" w:rsidRDefault="001B7F81">
      <w:pPr>
        <w:widowControl w:val="0"/>
        <w:tabs>
          <w:tab w:val="left" w:pos="567"/>
        </w:tabs>
        <w:ind w:left="0" w:firstLine="0"/>
        <w:rPr>
          <w:rFonts w:ascii="Times New Roman" w:hAnsi="Times New Roman"/>
        </w:rPr>
      </w:pPr>
      <w:r>
        <w:rPr>
          <w:rFonts w:ascii="Times New Roman" w:hAnsi="Times New Roman"/>
        </w:rPr>
        <w:t>PC</w:t>
      </w:r>
    </w:p>
    <w:p w14:paraId="38C7843C" w14:textId="77777777" w:rsidR="00C036B9" w:rsidRDefault="001B7F81">
      <w:pPr>
        <w:widowControl w:val="0"/>
        <w:tabs>
          <w:tab w:val="left" w:pos="567"/>
        </w:tabs>
        <w:ind w:left="0" w:firstLine="0"/>
        <w:rPr>
          <w:rFonts w:ascii="Times New Roman" w:hAnsi="Times New Roman"/>
        </w:rPr>
      </w:pPr>
      <w:r>
        <w:rPr>
          <w:rFonts w:ascii="Times New Roman" w:hAnsi="Times New Roman"/>
        </w:rPr>
        <w:lastRenderedPageBreak/>
        <w:t>SN</w:t>
      </w:r>
    </w:p>
    <w:p w14:paraId="5928D659" w14:textId="77777777" w:rsidR="00C036B9" w:rsidRDefault="001B7F81">
      <w:pPr>
        <w:widowControl w:val="0"/>
        <w:tabs>
          <w:tab w:val="left" w:pos="567"/>
        </w:tabs>
        <w:ind w:left="0" w:firstLine="0"/>
        <w:rPr>
          <w:rFonts w:ascii="Times New Roman" w:hAnsi="Times New Roman"/>
        </w:rPr>
      </w:pPr>
      <w:r>
        <w:rPr>
          <w:rFonts w:ascii="Times New Roman" w:hAnsi="Times New Roman"/>
          <w:highlight w:val="lightGray"/>
        </w:rPr>
        <w:t>NN</w:t>
      </w:r>
    </w:p>
    <w:p w14:paraId="0EB40B65" w14:textId="77777777" w:rsidR="00C036B9" w:rsidRDefault="00C036B9">
      <w:pPr>
        <w:widowControl w:val="0"/>
        <w:tabs>
          <w:tab w:val="left" w:pos="567"/>
        </w:tabs>
        <w:ind w:left="0" w:firstLine="0"/>
        <w:rPr>
          <w:rFonts w:ascii="Times New Roman" w:hAnsi="Times New Roman"/>
          <w:highlight w:val="lightGray"/>
        </w:rPr>
      </w:pPr>
    </w:p>
    <w:p w14:paraId="2C25ED38" w14:textId="77777777" w:rsidR="00C036B9" w:rsidRDefault="00C036B9">
      <w:pPr>
        <w:widowControl w:val="0"/>
        <w:tabs>
          <w:tab w:val="left" w:pos="567"/>
        </w:tabs>
        <w:ind w:left="0" w:firstLine="0"/>
        <w:rPr>
          <w:rFonts w:ascii="Times New Roman" w:hAnsi="Times New Roman"/>
        </w:rPr>
      </w:pPr>
    </w:p>
    <w:p w14:paraId="460A5AC7" w14:textId="77777777" w:rsidR="00C036B9" w:rsidRDefault="00C036B9">
      <w:pPr>
        <w:widowControl w:val="0"/>
        <w:tabs>
          <w:tab w:val="left" w:pos="567"/>
        </w:tabs>
        <w:ind w:left="0" w:firstLine="0"/>
        <w:rPr>
          <w:rFonts w:ascii="Times New Roman" w:hAnsi="Times New Roman"/>
        </w:rPr>
      </w:pPr>
    </w:p>
    <w:p w14:paraId="1649718B" w14:textId="77777777" w:rsidR="00C036B9" w:rsidRDefault="001B7F81">
      <w:pPr>
        <w:widowControl w:val="0"/>
        <w:tabs>
          <w:tab w:val="left" w:pos="567"/>
        </w:tabs>
        <w:ind w:left="0" w:firstLine="0"/>
        <w:rPr>
          <w:rFonts w:ascii="Times New Roman" w:hAnsi="Times New Roman"/>
        </w:rPr>
      </w:pPr>
      <w:r>
        <w:rPr>
          <w:rFonts w:ascii="Times New Roman" w:hAnsi="Times New Roman"/>
        </w:rPr>
        <w:br w:type="page"/>
      </w:r>
    </w:p>
    <w:p w14:paraId="1A958E88"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0"/>
        </w:tabs>
        <w:ind w:left="0" w:firstLine="0"/>
        <w:rPr>
          <w:rFonts w:ascii="Times New Roman" w:hAnsi="Times New Roman"/>
          <w:b/>
        </w:rPr>
      </w:pPr>
      <w:r>
        <w:rPr>
          <w:rFonts w:ascii="Times New Roman" w:hAnsi="Times New Roman"/>
          <w:b/>
        </w:rPr>
        <w:lastRenderedPageBreak/>
        <w:t>MINIMALI INFORMACIJA ANT LIZDINIŲ PLOKŠTELIŲ ARBA DVISLUOKSNIŲ JUOSTELIŲ</w:t>
      </w:r>
    </w:p>
    <w:p w14:paraId="7689B13F" w14:textId="77777777" w:rsidR="00C036B9" w:rsidRDefault="00C036B9">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1B61C6C9"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Pr>
          <w:rFonts w:ascii="Times New Roman" w:hAnsi="Times New Roman"/>
          <w:b/>
        </w:rPr>
        <w:t>LIZDINĖ PLOKŠTELĖ</w:t>
      </w:r>
    </w:p>
    <w:p w14:paraId="1113BB1B" w14:textId="77777777" w:rsidR="00C036B9" w:rsidRDefault="00C036B9">
      <w:pPr>
        <w:widowControl w:val="0"/>
        <w:tabs>
          <w:tab w:val="left" w:pos="567"/>
        </w:tabs>
        <w:ind w:left="0" w:firstLine="0"/>
        <w:rPr>
          <w:rFonts w:ascii="Times New Roman" w:hAnsi="Times New Roman"/>
        </w:rPr>
      </w:pPr>
    </w:p>
    <w:p w14:paraId="3CFDA31F" w14:textId="77777777" w:rsidR="00C036B9" w:rsidRDefault="00C036B9">
      <w:pPr>
        <w:widowControl w:val="0"/>
        <w:tabs>
          <w:tab w:val="left" w:pos="567"/>
        </w:tabs>
        <w:ind w:left="0" w:firstLine="0"/>
        <w:rPr>
          <w:rFonts w:ascii="Times New Roman" w:hAnsi="Times New Roman"/>
        </w:rPr>
      </w:pPr>
    </w:p>
    <w:p w14:paraId="6967AB75"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4929A77B" w14:textId="77777777" w:rsidR="00C036B9" w:rsidRDefault="00C036B9">
      <w:pPr>
        <w:widowControl w:val="0"/>
        <w:tabs>
          <w:tab w:val="left" w:pos="567"/>
        </w:tabs>
        <w:ind w:left="0" w:firstLine="0"/>
        <w:rPr>
          <w:rFonts w:ascii="Times New Roman" w:hAnsi="Times New Roman"/>
        </w:rPr>
      </w:pPr>
    </w:p>
    <w:p w14:paraId="5E0AFCD0" w14:textId="77777777" w:rsidR="00C036B9" w:rsidRDefault="001B7F81">
      <w:pPr>
        <w:widowControl w:val="0"/>
        <w:tabs>
          <w:tab w:val="left" w:pos="567"/>
        </w:tabs>
        <w:autoSpaceDE w:val="0"/>
        <w:autoSpaceDN w:val="0"/>
        <w:adjustRightInd w:val="0"/>
        <w:ind w:left="0" w:firstLine="0"/>
        <w:rPr>
          <w:rFonts w:ascii="Times New Roman" w:hAnsi="Times New Roman"/>
          <w:highlight w:val="lightGray"/>
        </w:rPr>
      </w:pPr>
      <w:proofErr w:type="spellStart"/>
      <w:r>
        <w:rPr>
          <w:rFonts w:ascii="Times New Roman" w:hAnsi="Times New Roman"/>
        </w:rPr>
        <w:t>Tadilecto</w:t>
      </w:r>
      <w:proofErr w:type="spellEnd"/>
      <w:r>
        <w:rPr>
          <w:rFonts w:ascii="Times New Roman" w:hAnsi="Times New Roman"/>
        </w:rPr>
        <w:t xml:space="preserve"> 5 mg </w:t>
      </w:r>
      <w:r>
        <w:rPr>
          <w:rFonts w:ascii="Times New Roman" w:hAnsi="Times New Roman"/>
          <w:highlight w:val="lightGray"/>
        </w:rPr>
        <w:t>plėvele dengtos</w:t>
      </w:r>
      <w:r>
        <w:rPr>
          <w:rFonts w:ascii="Times New Roman" w:hAnsi="Times New Roman"/>
        </w:rPr>
        <w:t xml:space="preserve"> tabletės</w:t>
      </w:r>
    </w:p>
    <w:p w14:paraId="66919D50"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tadalafilis</w:t>
      </w:r>
      <w:proofErr w:type="spellEnd"/>
    </w:p>
    <w:p w14:paraId="7B4CF986" w14:textId="77777777" w:rsidR="00C036B9" w:rsidRDefault="00C036B9">
      <w:pPr>
        <w:widowControl w:val="0"/>
        <w:tabs>
          <w:tab w:val="left" w:pos="567"/>
        </w:tabs>
        <w:ind w:left="0" w:firstLine="0"/>
        <w:rPr>
          <w:rFonts w:ascii="Times New Roman" w:hAnsi="Times New Roman"/>
        </w:rPr>
      </w:pPr>
    </w:p>
    <w:p w14:paraId="530D865C" w14:textId="77777777" w:rsidR="00C036B9" w:rsidRDefault="00C036B9">
      <w:pPr>
        <w:widowControl w:val="0"/>
        <w:tabs>
          <w:tab w:val="left" w:pos="567"/>
        </w:tabs>
        <w:ind w:left="0" w:firstLine="0"/>
        <w:rPr>
          <w:rFonts w:ascii="Times New Roman" w:hAnsi="Times New Roman"/>
        </w:rPr>
      </w:pPr>
    </w:p>
    <w:p w14:paraId="48E85ADA"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caps/>
        </w:rPr>
        <w:t>rEGISTRUOTOJO pavadinimas</w:t>
      </w:r>
    </w:p>
    <w:p w14:paraId="14F23876" w14:textId="77777777" w:rsidR="00C036B9" w:rsidRDefault="00C036B9">
      <w:pPr>
        <w:widowControl w:val="0"/>
        <w:tabs>
          <w:tab w:val="left" w:pos="567"/>
        </w:tabs>
        <w:ind w:left="0" w:firstLine="0"/>
        <w:rPr>
          <w:rFonts w:ascii="Times New Roman" w:hAnsi="Times New Roman"/>
        </w:rPr>
      </w:pPr>
    </w:p>
    <w:p w14:paraId="2B6CC37C" w14:textId="77777777" w:rsidR="00C036B9" w:rsidRDefault="001B7F81">
      <w:pPr>
        <w:widowControl w:val="0"/>
        <w:tabs>
          <w:tab w:val="left" w:pos="567"/>
        </w:tabs>
        <w:ind w:left="0" w:firstLine="0"/>
        <w:rPr>
          <w:rFonts w:ascii="Times New Roman" w:hAnsi="Times New Roman"/>
        </w:rPr>
      </w:pPr>
      <w:r>
        <w:rPr>
          <w:rFonts w:ascii="Times New Roman" w:hAnsi="Times New Roman"/>
        </w:rPr>
        <w:t>KRKA</w:t>
      </w:r>
    </w:p>
    <w:p w14:paraId="069443DE" w14:textId="77777777" w:rsidR="00C036B9" w:rsidRDefault="00C036B9">
      <w:pPr>
        <w:widowControl w:val="0"/>
        <w:tabs>
          <w:tab w:val="left" w:pos="567"/>
        </w:tabs>
        <w:ind w:left="0" w:firstLine="0"/>
        <w:rPr>
          <w:rFonts w:ascii="Times New Roman" w:hAnsi="Times New Roman"/>
        </w:rPr>
      </w:pPr>
    </w:p>
    <w:p w14:paraId="00FC4AA2" w14:textId="77777777" w:rsidR="00C036B9" w:rsidRDefault="00C036B9">
      <w:pPr>
        <w:widowControl w:val="0"/>
        <w:tabs>
          <w:tab w:val="left" w:pos="567"/>
        </w:tabs>
        <w:ind w:left="0" w:firstLine="0"/>
        <w:rPr>
          <w:rFonts w:ascii="Times New Roman" w:hAnsi="Times New Roman"/>
        </w:rPr>
      </w:pPr>
    </w:p>
    <w:p w14:paraId="69C7D80E" w14:textId="77777777" w:rsidR="00C036B9" w:rsidRDefault="001B7F81">
      <w:pPr>
        <w:widowControl w:val="0"/>
        <w:pBdr>
          <w:top w:val="single" w:sz="4" w:space="1" w:color="auto"/>
          <w:left w:val="single" w:sz="4" w:space="4" w:color="auto"/>
          <w:bottom w:val="single" w:sz="4" w:space="2" w:color="auto"/>
          <w:right w:val="single" w:sz="4" w:space="4" w:color="auto"/>
        </w:pBdr>
        <w:tabs>
          <w:tab w:val="left" w:pos="567"/>
        </w:tabs>
        <w:ind w:left="0" w:firstLine="0"/>
        <w:outlineLvl w:val="0"/>
        <w:rPr>
          <w:rFonts w:ascii="Times New Roman" w:hAnsi="Times New Roman"/>
          <w:b/>
        </w:rPr>
      </w:pPr>
      <w:r>
        <w:rPr>
          <w:rFonts w:ascii="Times New Roman" w:hAnsi="Times New Roman"/>
          <w:b/>
        </w:rPr>
        <w:t>3.</w:t>
      </w:r>
      <w:r>
        <w:rPr>
          <w:rFonts w:ascii="Times New Roman" w:hAnsi="Times New Roman"/>
          <w:b/>
        </w:rPr>
        <w:tab/>
        <w:t>TINKAMUMO LAIKAS</w:t>
      </w:r>
    </w:p>
    <w:p w14:paraId="32B87B90" w14:textId="77777777" w:rsidR="00C036B9" w:rsidRDefault="00C036B9">
      <w:pPr>
        <w:widowControl w:val="0"/>
        <w:tabs>
          <w:tab w:val="left" w:pos="567"/>
        </w:tabs>
        <w:ind w:left="0" w:firstLine="0"/>
        <w:rPr>
          <w:rFonts w:ascii="Times New Roman" w:hAnsi="Times New Roman"/>
        </w:rPr>
      </w:pPr>
    </w:p>
    <w:p w14:paraId="6A690685" w14:textId="77777777" w:rsidR="00C036B9" w:rsidRDefault="001B7F81">
      <w:pPr>
        <w:widowControl w:val="0"/>
        <w:tabs>
          <w:tab w:val="left" w:pos="567"/>
        </w:tabs>
        <w:ind w:left="0" w:firstLine="0"/>
        <w:rPr>
          <w:rFonts w:ascii="Times New Roman" w:hAnsi="Times New Roman"/>
        </w:rPr>
      </w:pPr>
      <w:r>
        <w:rPr>
          <w:rFonts w:ascii="Times New Roman" w:hAnsi="Times New Roman"/>
        </w:rPr>
        <w:t>EXP &lt;mm/MMMM&gt;</w:t>
      </w:r>
    </w:p>
    <w:p w14:paraId="5A2C19E5" w14:textId="77777777" w:rsidR="00C036B9" w:rsidRDefault="00C036B9">
      <w:pPr>
        <w:widowControl w:val="0"/>
        <w:tabs>
          <w:tab w:val="left" w:pos="567"/>
        </w:tabs>
        <w:ind w:left="0" w:firstLine="0"/>
        <w:rPr>
          <w:rFonts w:ascii="Times New Roman" w:hAnsi="Times New Roman"/>
        </w:rPr>
      </w:pPr>
    </w:p>
    <w:p w14:paraId="68EA5083" w14:textId="77777777" w:rsidR="00C036B9" w:rsidRDefault="00C036B9">
      <w:pPr>
        <w:widowControl w:val="0"/>
        <w:tabs>
          <w:tab w:val="left" w:pos="567"/>
        </w:tabs>
        <w:ind w:left="0" w:firstLine="0"/>
        <w:rPr>
          <w:rFonts w:ascii="Times New Roman" w:hAnsi="Times New Roman"/>
        </w:rPr>
      </w:pPr>
    </w:p>
    <w:p w14:paraId="001FA821"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4.</w:t>
      </w:r>
      <w:r>
        <w:rPr>
          <w:rFonts w:ascii="Times New Roman" w:hAnsi="Times New Roman"/>
          <w:b/>
        </w:rPr>
        <w:tab/>
        <w:t>SERIJOS NUMERIS</w:t>
      </w:r>
    </w:p>
    <w:p w14:paraId="5981BB1A" w14:textId="77777777" w:rsidR="00C036B9" w:rsidRDefault="00C036B9">
      <w:pPr>
        <w:widowControl w:val="0"/>
        <w:tabs>
          <w:tab w:val="left" w:pos="567"/>
        </w:tabs>
        <w:ind w:left="0" w:firstLine="0"/>
        <w:rPr>
          <w:rFonts w:ascii="Times New Roman" w:hAnsi="Times New Roman"/>
        </w:rPr>
      </w:pPr>
    </w:p>
    <w:p w14:paraId="60F3A85D" w14:textId="77777777" w:rsidR="00C036B9" w:rsidRDefault="001B7F81">
      <w:pPr>
        <w:widowControl w:val="0"/>
        <w:tabs>
          <w:tab w:val="left" w:pos="567"/>
        </w:tabs>
        <w:ind w:left="0" w:firstLine="0"/>
        <w:rPr>
          <w:rFonts w:ascii="Times New Roman" w:hAnsi="Times New Roman"/>
        </w:rPr>
      </w:pPr>
      <w:r>
        <w:rPr>
          <w:rFonts w:ascii="Times New Roman" w:hAnsi="Times New Roman"/>
        </w:rPr>
        <w:t>Lot</w:t>
      </w:r>
    </w:p>
    <w:p w14:paraId="7E8EF0CA" w14:textId="77777777" w:rsidR="00C036B9" w:rsidRDefault="00C036B9">
      <w:pPr>
        <w:widowControl w:val="0"/>
        <w:tabs>
          <w:tab w:val="left" w:pos="567"/>
        </w:tabs>
        <w:ind w:left="0" w:firstLine="0"/>
        <w:rPr>
          <w:rFonts w:ascii="Times New Roman" w:hAnsi="Times New Roman"/>
        </w:rPr>
      </w:pPr>
    </w:p>
    <w:p w14:paraId="4CB882FF" w14:textId="77777777" w:rsidR="00C036B9" w:rsidRDefault="00C036B9">
      <w:pPr>
        <w:widowControl w:val="0"/>
        <w:tabs>
          <w:tab w:val="left" w:pos="567"/>
        </w:tabs>
        <w:ind w:left="0" w:firstLine="0"/>
        <w:rPr>
          <w:rFonts w:ascii="Times New Roman" w:hAnsi="Times New Roman"/>
        </w:rPr>
      </w:pPr>
    </w:p>
    <w:p w14:paraId="5D86562A"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5.</w:t>
      </w:r>
      <w:r>
        <w:rPr>
          <w:rFonts w:ascii="Times New Roman" w:hAnsi="Times New Roman"/>
          <w:b/>
        </w:rPr>
        <w:tab/>
        <w:t>KITA</w:t>
      </w:r>
    </w:p>
    <w:p w14:paraId="05A467D2" w14:textId="77777777" w:rsidR="00C036B9" w:rsidRDefault="00C036B9">
      <w:pPr>
        <w:widowControl w:val="0"/>
        <w:tabs>
          <w:tab w:val="left" w:pos="567"/>
        </w:tabs>
        <w:ind w:left="0" w:firstLine="0"/>
        <w:rPr>
          <w:rFonts w:ascii="Times New Roman" w:hAnsi="Times New Roman"/>
        </w:rPr>
      </w:pPr>
    </w:p>
    <w:p w14:paraId="0F2F9F9C" w14:textId="77777777" w:rsidR="00C036B9" w:rsidRDefault="001B7F81">
      <w:pPr>
        <w:widowControl w:val="0"/>
        <w:ind w:left="0" w:firstLine="0"/>
        <w:rPr>
          <w:rFonts w:ascii="Times New Roman" w:hAnsi="Times New Roman"/>
        </w:rPr>
      </w:pPr>
      <w:r>
        <w:rPr>
          <w:rFonts w:ascii="Times New Roman" w:hAnsi="Times New Roman"/>
        </w:rPr>
        <w:br w:type="page"/>
      </w:r>
    </w:p>
    <w:p w14:paraId="310ADF9E" w14:textId="77777777" w:rsidR="00C036B9" w:rsidRDefault="00C036B9">
      <w:pPr>
        <w:widowControl w:val="0"/>
        <w:tabs>
          <w:tab w:val="left" w:pos="567"/>
        </w:tabs>
        <w:ind w:left="0" w:firstLine="0"/>
        <w:rPr>
          <w:rFonts w:ascii="Times New Roman" w:hAnsi="Times New Roman"/>
        </w:rPr>
      </w:pPr>
    </w:p>
    <w:p w14:paraId="09316FDE" w14:textId="77777777" w:rsidR="00C036B9" w:rsidRDefault="00C036B9">
      <w:pPr>
        <w:widowControl w:val="0"/>
        <w:tabs>
          <w:tab w:val="left" w:pos="567"/>
        </w:tabs>
        <w:ind w:left="0" w:firstLine="0"/>
        <w:rPr>
          <w:rFonts w:ascii="Times New Roman" w:hAnsi="Times New Roman"/>
        </w:rPr>
      </w:pPr>
    </w:p>
    <w:p w14:paraId="489D455B" w14:textId="77777777" w:rsidR="00C036B9" w:rsidRDefault="00C036B9">
      <w:pPr>
        <w:widowControl w:val="0"/>
        <w:tabs>
          <w:tab w:val="left" w:pos="567"/>
        </w:tabs>
        <w:ind w:left="0" w:firstLine="0"/>
        <w:outlineLvl w:val="0"/>
        <w:rPr>
          <w:rFonts w:ascii="Times New Roman" w:hAnsi="Times New Roman"/>
        </w:rPr>
      </w:pPr>
    </w:p>
    <w:p w14:paraId="547A8641" w14:textId="77777777" w:rsidR="00C036B9" w:rsidRDefault="00C036B9">
      <w:pPr>
        <w:widowControl w:val="0"/>
        <w:tabs>
          <w:tab w:val="left" w:pos="567"/>
        </w:tabs>
        <w:ind w:left="0" w:firstLine="0"/>
        <w:outlineLvl w:val="0"/>
        <w:rPr>
          <w:rFonts w:ascii="Times New Roman" w:hAnsi="Times New Roman"/>
        </w:rPr>
      </w:pPr>
    </w:p>
    <w:p w14:paraId="7B7D4F6A" w14:textId="77777777" w:rsidR="00C036B9" w:rsidRDefault="00C036B9">
      <w:pPr>
        <w:widowControl w:val="0"/>
        <w:tabs>
          <w:tab w:val="left" w:pos="567"/>
        </w:tabs>
        <w:ind w:left="0" w:firstLine="0"/>
        <w:outlineLvl w:val="0"/>
        <w:rPr>
          <w:rFonts w:ascii="Times New Roman" w:hAnsi="Times New Roman"/>
        </w:rPr>
      </w:pPr>
    </w:p>
    <w:p w14:paraId="115C939E" w14:textId="77777777" w:rsidR="00C036B9" w:rsidRDefault="00C036B9">
      <w:pPr>
        <w:widowControl w:val="0"/>
        <w:tabs>
          <w:tab w:val="left" w:pos="567"/>
        </w:tabs>
        <w:ind w:left="0" w:firstLine="0"/>
        <w:outlineLvl w:val="0"/>
        <w:rPr>
          <w:rFonts w:ascii="Times New Roman" w:hAnsi="Times New Roman"/>
        </w:rPr>
      </w:pPr>
    </w:p>
    <w:p w14:paraId="2797BC7D" w14:textId="77777777" w:rsidR="00C036B9" w:rsidRDefault="00C036B9">
      <w:pPr>
        <w:widowControl w:val="0"/>
        <w:tabs>
          <w:tab w:val="left" w:pos="567"/>
        </w:tabs>
        <w:ind w:left="0" w:firstLine="0"/>
        <w:outlineLvl w:val="0"/>
        <w:rPr>
          <w:rFonts w:ascii="Times New Roman" w:hAnsi="Times New Roman"/>
        </w:rPr>
      </w:pPr>
    </w:p>
    <w:p w14:paraId="0326C1B5" w14:textId="77777777" w:rsidR="00C036B9" w:rsidRDefault="00C036B9">
      <w:pPr>
        <w:widowControl w:val="0"/>
        <w:tabs>
          <w:tab w:val="left" w:pos="567"/>
        </w:tabs>
        <w:ind w:left="0" w:firstLine="0"/>
        <w:outlineLvl w:val="0"/>
        <w:rPr>
          <w:rFonts w:ascii="Times New Roman" w:hAnsi="Times New Roman"/>
        </w:rPr>
      </w:pPr>
    </w:p>
    <w:p w14:paraId="00E1FC5F" w14:textId="77777777" w:rsidR="00C036B9" w:rsidRDefault="00C036B9">
      <w:pPr>
        <w:widowControl w:val="0"/>
        <w:tabs>
          <w:tab w:val="left" w:pos="567"/>
        </w:tabs>
        <w:ind w:left="0" w:firstLine="0"/>
        <w:outlineLvl w:val="0"/>
        <w:rPr>
          <w:rFonts w:ascii="Times New Roman" w:hAnsi="Times New Roman"/>
        </w:rPr>
      </w:pPr>
    </w:p>
    <w:p w14:paraId="789B8427" w14:textId="77777777" w:rsidR="00C036B9" w:rsidRDefault="00C036B9">
      <w:pPr>
        <w:widowControl w:val="0"/>
        <w:tabs>
          <w:tab w:val="left" w:pos="567"/>
        </w:tabs>
        <w:ind w:left="0" w:firstLine="0"/>
        <w:outlineLvl w:val="0"/>
        <w:rPr>
          <w:rFonts w:ascii="Times New Roman" w:hAnsi="Times New Roman"/>
        </w:rPr>
      </w:pPr>
    </w:p>
    <w:p w14:paraId="0129D37D" w14:textId="77777777" w:rsidR="00C036B9" w:rsidRDefault="00C036B9">
      <w:pPr>
        <w:widowControl w:val="0"/>
        <w:tabs>
          <w:tab w:val="left" w:pos="567"/>
        </w:tabs>
        <w:ind w:left="0" w:firstLine="0"/>
        <w:outlineLvl w:val="0"/>
        <w:rPr>
          <w:rFonts w:ascii="Times New Roman" w:hAnsi="Times New Roman"/>
        </w:rPr>
      </w:pPr>
    </w:p>
    <w:p w14:paraId="3CA30481" w14:textId="77777777" w:rsidR="00C036B9" w:rsidRDefault="00C036B9">
      <w:pPr>
        <w:widowControl w:val="0"/>
        <w:tabs>
          <w:tab w:val="left" w:pos="567"/>
        </w:tabs>
        <w:ind w:left="0" w:firstLine="0"/>
        <w:outlineLvl w:val="0"/>
        <w:rPr>
          <w:rFonts w:ascii="Times New Roman" w:hAnsi="Times New Roman"/>
        </w:rPr>
      </w:pPr>
    </w:p>
    <w:p w14:paraId="54F09524" w14:textId="77777777" w:rsidR="00C036B9" w:rsidRDefault="00C036B9">
      <w:pPr>
        <w:widowControl w:val="0"/>
        <w:tabs>
          <w:tab w:val="left" w:pos="567"/>
        </w:tabs>
        <w:ind w:left="0" w:firstLine="0"/>
        <w:outlineLvl w:val="0"/>
        <w:rPr>
          <w:rFonts w:ascii="Times New Roman" w:hAnsi="Times New Roman"/>
        </w:rPr>
      </w:pPr>
    </w:p>
    <w:p w14:paraId="2C9667F0" w14:textId="77777777" w:rsidR="00C036B9" w:rsidRDefault="00C036B9">
      <w:pPr>
        <w:widowControl w:val="0"/>
        <w:tabs>
          <w:tab w:val="left" w:pos="567"/>
        </w:tabs>
        <w:ind w:left="0" w:firstLine="0"/>
        <w:outlineLvl w:val="0"/>
        <w:rPr>
          <w:rFonts w:ascii="Times New Roman" w:hAnsi="Times New Roman"/>
        </w:rPr>
      </w:pPr>
    </w:p>
    <w:p w14:paraId="211E1E35" w14:textId="77777777" w:rsidR="00C036B9" w:rsidRDefault="00C036B9">
      <w:pPr>
        <w:widowControl w:val="0"/>
        <w:tabs>
          <w:tab w:val="left" w:pos="567"/>
        </w:tabs>
        <w:ind w:left="0" w:firstLine="0"/>
        <w:outlineLvl w:val="0"/>
        <w:rPr>
          <w:rFonts w:ascii="Times New Roman" w:hAnsi="Times New Roman"/>
        </w:rPr>
      </w:pPr>
    </w:p>
    <w:p w14:paraId="1B799DB0" w14:textId="77777777" w:rsidR="00C036B9" w:rsidRDefault="00C036B9">
      <w:pPr>
        <w:widowControl w:val="0"/>
        <w:tabs>
          <w:tab w:val="left" w:pos="567"/>
        </w:tabs>
        <w:ind w:left="0" w:firstLine="0"/>
        <w:outlineLvl w:val="0"/>
        <w:rPr>
          <w:rFonts w:ascii="Times New Roman" w:hAnsi="Times New Roman"/>
        </w:rPr>
      </w:pPr>
    </w:p>
    <w:p w14:paraId="23A338E3" w14:textId="77777777" w:rsidR="00C036B9" w:rsidRDefault="00C036B9">
      <w:pPr>
        <w:widowControl w:val="0"/>
        <w:tabs>
          <w:tab w:val="left" w:pos="567"/>
        </w:tabs>
        <w:ind w:left="0" w:firstLine="0"/>
        <w:outlineLvl w:val="0"/>
        <w:rPr>
          <w:rFonts w:ascii="Times New Roman" w:hAnsi="Times New Roman"/>
        </w:rPr>
      </w:pPr>
    </w:p>
    <w:p w14:paraId="47CA2F09" w14:textId="77777777" w:rsidR="00C036B9" w:rsidRDefault="00C036B9">
      <w:pPr>
        <w:widowControl w:val="0"/>
        <w:tabs>
          <w:tab w:val="left" w:pos="567"/>
        </w:tabs>
        <w:ind w:left="0" w:firstLine="0"/>
        <w:outlineLvl w:val="0"/>
        <w:rPr>
          <w:rFonts w:ascii="Times New Roman" w:hAnsi="Times New Roman"/>
        </w:rPr>
      </w:pPr>
    </w:p>
    <w:p w14:paraId="327B4C8E" w14:textId="77777777" w:rsidR="00C036B9" w:rsidRDefault="00C036B9">
      <w:pPr>
        <w:widowControl w:val="0"/>
        <w:tabs>
          <w:tab w:val="left" w:pos="567"/>
        </w:tabs>
        <w:ind w:left="0" w:firstLine="0"/>
        <w:outlineLvl w:val="0"/>
        <w:rPr>
          <w:rFonts w:ascii="Times New Roman" w:hAnsi="Times New Roman"/>
        </w:rPr>
      </w:pPr>
    </w:p>
    <w:p w14:paraId="3F34A6B9" w14:textId="77777777" w:rsidR="00C036B9" w:rsidRDefault="00C036B9">
      <w:pPr>
        <w:widowControl w:val="0"/>
        <w:tabs>
          <w:tab w:val="left" w:pos="567"/>
        </w:tabs>
        <w:ind w:left="0" w:firstLine="0"/>
        <w:outlineLvl w:val="0"/>
        <w:rPr>
          <w:rFonts w:ascii="Times New Roman" w:hAnsi="Times New Roman"/>
        </w:rPr>
      </w:pPr>
    </w:p>
    <w:p w14:paraId="61ECD774" w14:textId="77777777" w:rsidR="00C036B9" w:rsidRDefault="00C036B9">
      <w:pPr>
        <w:widowControl w:val="0"/>
        <w:tabs>
          <w:tab w:val="left" w:pos="567"/>
        </w:tabs>
        <w:ind w:left="0" w:firstLine="0"/>
        <w:outlineLvl w:val="0"/>
        <w:rPr>
          <w:rFonts w:ascii="Times New Roman" w:hAnsi="Times New Roman"/>
        </w:rPr>
      </w:pPr>
    </w:p>
    <w:p w14:paraId="56126B95" w14:textId="77777777" w:rsidR="00C036B9" w:rsidRDefault="00C036B9">
      <w:pPr>
        <w:widowControl w:val="0"/>
        <w:tabs>
          <w:tab w:val="left" w:pos="567"/>
        </w:tabs>
        <w:ind w:left="0" w:firstLine="0"/>
        <w:outlineLvl w:val="0"/>
        <w:rPr>
          <w:rFonts w:ascii="Times New Roman" w:hAnsi="Times New Roman"/>
        </w:rPr>
      </w:pPr>
    </w:p>
    <w:p w14:paraId="1BB6294B" w14:textId="77777777" w:rsidR="00C036B9" w:rsidRDefault="00C036B9">
      <w:pPr>
        <w:widowControl w:val="0"/>
        <w:tabs>
          <w:tab w:val="left" w:pos="567"/>
        </w:tabs>
        <w:ind w:left="0" w:firstLine="0"/>
        <w:outlineLvl w:val="0"/>
        <w:rPr>
          <w:rFonts w:ascii="Times New Roman" w:hAnsi="Times New Roman"/>
        </w:rPr>
      </w:pPr>
    </w:p>
    <w:p w14:paraId="365AE6E2" w14:textId="77777777" w:rsidR="00C036B9" w:rsidRDefault="001B7F81">
      <w:pPr>
        <w:widowControl w:val="0"/>
        <w:tabs>
          <w:tab w:val="left" w:pos="567"/>
        </w:tabs>
        <w:ind w:left="0" w:firstLine="0"/>
        <w:jc w:val="center"/>
        <w:outlineLvl w:val="0"/>
        <w:rPr>
          <w:rFonts w:ascii="Times New Roman" w:hAnsi="Times New Roman"/>
          <w:b/>
        </w:rPr>
      </w:pPr>
      <w:r>
        <w:rPr>
          <w:rFonts w:ascii="Times New Roman" w:hAnsi="Times New Roman"/>
          <w:b/>
        </w:rPr>
        <w:t>B. PAKUOTĖS LAPELIS</w:t>
      </w:r>
    </w:p>
    <w:p w14:paraId="58582E43" w14:textId="77777777" w:rsidR="00C036B9" w:rsidRDefault="001B7F81">
      <w:pPr>
        <w:widowControl w:val="0"/>
        <w:ind w:left="0" w:firstLine="0"/>
        <w:jc w:val="center"/>
        <w:outlineLvl w:val="0"/>
        <w:rPr>
          <w:rFonts w:ascii="Times New Roman" w:hAnsi="Times New Roman"/>
        </w:rPr>
      </w:pPr>
      <w:r>
        <w:rPr>
          <w:rFonts w:ascii="Times New Roman" w:hAnsi="Times New Roman"/>
          <w:i/>
        </w:rPr>
        <w:br w:type="page"/>
      </w:r>
      <w:r>
        <w:rPr>
          <w:rFonts w:ascii="Times New Roman" w:hAnsi="Times New Roman"/>
          <w:b/>
        </w:rPr>
        <w:lastRenderedPageBreak/>
        <w:t>Pakuotės lapelis: informacija pacientui</w:t>
      </w:r>
    </w:p>
    <w:p w14:paraId="49F3A917" w14:textId="77777777" w:rsidR="00C036B9" w:rsidRDefault="00C036B9">
      <w:pPr>
        <w:widowControl w:val="0"/>
        <w:tabs>
          <w:tab w:val="left" w:pos="567"/>
        </w:tabs>
        <w:autoSpaceDE w:val="0"/>
        <w:autoSpaceDN w:val="0"/>
        <w:adjustRightInd w:val="0"/>
        <w:ind w:left="0" w:firstLine="0"/>
        <w:rPr>
          <w:rFonts w:ascii="Times New Roman" w:hAnsi="Times New Roman"/>
          <w:b/>
        </w:rPr>
      </w:pPr>
    </w:p>
    <w:p w14:paraId="23AAAEA6" w14:textId="77777777" w:rsidR="00C036B9" w:rsidRDefault="001B7F81">
      <w:pPr>
        <w:widowControl w:val="0"/>
        <w:tabs>
          <w:tab w:val="left" w:pos="567"/>
        </w:tabs>
        <w:autoSpaceDE w:val="0"/>
        <w:autoSpaceDN w:val="0"/>
        <w:adjustRightInd w:val="0"/>
        <w:ind w:left="0" w:firstLine="0"/>
        <w:jc w:val="center"/>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5 mg plėvele dengtos tabletės</w:t>
      </w:r>
    </w:p>
    <w:p w14:paraId="65FAE13B" w14:textId="77777777" w:rsidR="00C036B9" w:rsidRDefault="001B7F81">
      <w:pPr>
        <w:widowControl w:val="0"/>
        <w:numPr>
          <w:ilvl w:val="12"/>
          <w:numId w:val="0"/>
        </w:numPr>
        <w:jc w:val="center"/>
        <w:rPr>
          <w:rFonts w:ascii="Times New Roman" w:hAnsi="Times New Roman"/>
        </w:rPr>
      </w:pPr>
      <w:proofErr w:type="spellStart"/>
      <w:r>
        <w:rPr>
          <w:rFonts w:ascii="Times New Roman" w:hAnsi="Times New Roman"/>
        </w:rPr>
        <w:t>tadalafilis</w:t>
      </w:r>
      <w:proofErr w:type="spellEnd"/>
    </w:p>
    <w:p w14:paraId="649F86D9" w14:textId="77777777" w:rsidR="00C036B9" w:rsidRDefault="00C036B9">
      <w:pPr>
        <w:widowControl w:val="0"/>
        <w:numPr>
          <w:ilvl w:val="12"/>
          <w:numId w:val="0"/>
        </w:numPr>
        <w:jc w:val="center"/>
        <w:rPr>
          <w:rFonts w:ascii="Times New Roman" w:hAnsi="Times New Roman"/>
          <w:b/>
        </w:rPr>
      </w:pPr>
    </w:p>
    <w:p w14:paraId="57051AAE" w14:textId="77777777" w:rsidR="00C036B9" w:rsidRDefault="00C036B9">
      <w:pPr>
        <w:widowControl w:val="0"/>
        <w:ind w:left="0" w:firstLine="0"/>
        <w:rPr>
          <w:rFonts w:ascii="Times New Roman" w:hAnsi="Times New Roman"/>
        </w:rPr>
      </w:pPr>
    </w:p>
    <w:p w14:paraId="79DD7BF8" w14:textId="77777777" w:rsidR="00C036B9" w:rsidRDefault="001B7F81">
      <w:pPr>
        <w:widowControl w:val="0"/>
        <w:suppressAutoHyphens/>
        <w:ind w:left="0" w:firstLine="0"/>
        <w:rPr>
          <w:rFonts w:ascii="Times New Roman" w:hAnsi="Times New Roman"/>
        </w:rPr>
      </w:pPr>
      <w:r>
        <w:rPr>
          <w:rFonts w:ascii="Times New Roman" w:hAnsi="Times New Roman"/>
          <w:b/>
        </w:rPr>
        <w:t>Atidžiai perskaitykite visą šį lapelį, prieš pradėdami vartoti vaistą, nes jame pateikiama Jums svarbi informacija.</w:t>
      </w:r>
    </w:p>
    <w:p w14:paraId="40E9D57A" w14:textId="77777777" w:rsidR="00C036B9" w:rsidRDefault="001B7F81">
      <w:pPr>
        <w:widowControl w:val="0"/>
        <w:numPr>
          <w:ilvl w:val="0"/>
          <w:numId w:val="6"/>
        </w:numPr>
        <w:tabs>
          <w:tab w:val="left" w:pos="567"/>
        </w:tabs>
        <w:spacing w:line="260" w:lineRule="exact"/>
        <w:ind w:right="-2"/>
        <w:contextualSpacing/>
        <w:rPr>
          <w:rFonts w:ascii="Times New Roman" w:hAnsi="Times New Roman"/>
        </w:rPr>
      </w:pPr>
      <w:r>
        <w:rPr>
          <w:rFonts w:ascii="Times New Roman" w:hAnsi="Times New Roman"/>
        </w:rPr>
        <w:t>Neišmeskite šio lapelio, nes vėl gali prireikti jį perskaityti.</w:t>
      </w:r>
    </w:p>
    <w:p w14:paraId="65AF70E0" w14:textId="77777777" w:rsidR="00C036B9" w:rsidRDefault="001B7F81">
      <w:pPr>
        <w:widowControl w:val="0"/>
        <w:numPr>
          <w:ilvl w:val="0"/>
          <w:numId w:val="6"/>
        </w:numPr>
        <w:tabs>
          <w:tab w:val="left" w:pos="567"/>
        </w:tabs>
        <w:spacing w:line="260" w:lineRule="exact"/>
        <w:ind w:right="-2"/>
        <w:contextualSpacing/>
        <w:rPr>
          <w:rFonts w:ascii="Times New Roman" w:hAnsi="Times New Roman"/>
        </w:rPr>
      </w:pPr>
      <w:r>
        <w:rPr>
          <w:rFonts w:ascii="Times New Roman" w:hAnsi="Times New Roman"/>
        </w:rPr>
        <w:t>Jeigu kiltų daugiau klausimų, kreipkitės į gydytoją arba vaistininką.</w:t>
      </w:r>
    </w:p>
    <w:p w14:paraId="168A2D20" w14:textId="77777777" w:rsidR="00C036B9" w:rsidRDefault="001B7F81">
      <w:pPr>
        <w:widowControl w:val="0"/>
        <w:numPr>
          <w:ilvl w:val="0"/>
          <w:numId w:val="6"/>
        </w:numPr>
        <w:tabs>
          <w:tab w:val="left" w:pos="567"/>
        </w:tabs>
        <w:spacing w:line="260" w:lineRule="exact"/>
        <w:ind w:right="-2"/>
        <w:contextualSpacing/>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4DF1DFBE" w14:textId="77777777" w:rsidR="00C036B9" w:rsidRDefault="001B7F81">
      <w:pPr>
        <w:widowControl w:val="0"/>
        <w:numPr>
          <w:ilvl w:val="0"/>
          <w:numId w:val="6"/>
        </w:numPr>
        <w:tabs>
          <w:tab w:val="left" w:pos="567"/>
        </w:tabs>
        <w:spacing w:line="260" w:lineRule="exact"/>
        <w:ind w:right="-2"/>
        <w:contextualSpacing/>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532161ED" w14:textId="77777777" w:rsidR="00C036B9" w:rsidRDefault="00C036B9">
      <w:pPr>
        <w:widowControl w:val="0"/>
        <w:ind w:left="0" w:right="-2" w:firstLine="0"/>
        <w:rPr>
          <w:rFonts w:ascii="Times New Roman" w:hAnsi="Times New Roman"/>
        </w:rPr>
      </w:pPr>
    </w:p>
    <w:p w14:paraId="42B69C23" w14:textId="77777777" w:rsidR="00C036B9" w:rsidRDefault="001B7F81">
      <w:pPr>
        <w:widowControl w:val="0"/>
        <w:numPr>
          <w:ilvl w:val="12"/>
          <w:numId w:val="0"/>
        </w:numPr>
        <w:ind w:right="-2"/>
        <w:outlineLvl w:val="0"/>
        <w:rPr>
          <w:rFonts w:ascii="Times New Roman" w:hAnsi="Times New Roman"/>
          <w:b/>
        </w:rPr>
      </w:pPr>
      <w:r>
        <w:rPr>
          <w:rFonts w:ascii="Times New Roman" w:hAnsi="Times New Roman"/>
          <w:b/>
        </w:rPr>
        <w:t>Apie ką rašoma šiame lapelyje?</w:t>
      </w:r>
    </w:p>
    <w:p w14:paraId="7290B8CA" w14:textId="77777777" w:rsidR="00C036B9" w:rsidRDefault="00C036B9">
      <w:pPr>
        <w:widowControl w:val="0"/>
        <w:numPr>
          <w:ilvl w:val="12"/>
          <w:numId w:val="0"/>
        </w:numPr>
        <w:ind w:right="-2"/>
        <w:outlineLvl w:val="0"/>
        <w:rPr>
          <w:rFonts w:ascii="Times New Roman" w:hAnsi="Times New Roman"/>
        </w:rPr>
      </w:pPr>
    </w:p>
    <w:p w14:paraId="350E0190" w14:textId="77777777" w:rsidR="00C036B9" w:rsidRDefault="001B7F81">
      <w:pPr>
        <w:widowControl w:val="0"/>
        <w:numPr>
          <w:ilvl w:val="0"/>
          <w:numId w:val="8"/>
        </w:numPr>
        <w:tabs>
          <w:tab w:val="left" w:pos="567"/>
        </w:tabs>
        <w:spacing w:line="260" w:lineRule="exact"/>
        <w:ind w:right="-29"/>
        <w:contextualSpacing/>
        <w:rPr>
          <w:rFonts w:ascii="Times New Roman" w:hAnsi="Times New Roman"/>
        </w:rPr>
      </w:pPr>
      <w:r>
        <w:rPr>
          <w:rFonts w:ascii="Times New Roman" w:hAnsi="Times New Roman"/>
        </w:rPr>
        <w:t xml:space="preserve">Kas yra </w:t>
      </w:r>
      <w:proofErr w:type="spellStart"/>
      <w:r>
        <w:rPr>
          <w:rFonts w:ascii="Times New Roman" w:hAnsi="Times New Roman"/>
        </w:rPr>
        <w:t>Tadilecto</w:t>
      </w:r>
      <w:proofErr w:type="spellEnd"/>
      <w:r>
        <w:rPr>
          <w:rFonts w:ascii="Times New Roman" w:hAnsi="Times New Roman"/>
        </w:rPr>
        <w:t xml:space="preserve"> ir kam jis vartojamas</w:t>
      </w:r>
    </w:p>
    <w:p w14:paraId="755EC59B" w14:textId="77777777" w:rsidR="00C036B9" w:rsidRDefault="001B7F81">
      <w:pPr>
        <w:widowControl w:val="0"/>
        <w:numPr>
          <w:ilvl w:val="0"/>
          <w:numId w:val="8"/>
        </w:numPr>
        <w:tabs>
          <w:tab w:val="left" w:pos="567"/>
        </w:tabs>
        <w:spacing w:line="260" w:lineRule="exact"/>
        <w:ind w:right="-29"/>
        <w:contextualSpacing/>
        <w:rPr>
          <w:rFonts w:ascii="Times New Roman" w:hAnsi="Times New Roman"/>
        </w:rPr>
      </w:pPr>
      <w:r>
        <w:rPr>
          <w:rFonts w:ascii="Times New Roman" w:hAnsi="Times New Roman"/>
        </w:rPr>
        <w:t xml:space="preserve">Kas žinotina prieš vartojant </w:t>
      </w:r>
      <w:proofErr w:type="spellStart"/>
      <w:r>
        <w:rPr>
          <w:rFonts w:ascii="Times New Roman" w:hAnsi="Times New Roman"/>
        </w:rPr>
        <w:t>Tadilecto</w:t>
      </w:r>
      <w:proofErr w:type="spellEnd"/>
    </w:p>
    <w:p w14:paraId="4FCFB269" w14:textId="77777777" w:rsidR="00C036B9" w:rsidRDefault="001B7F81">
      <w:pPr>
        <w:widowControl w:val="0"/>
        <w:numPr>
          <w:ilvl w:val="0"/>
          <w:numId w:val="8"/>
        </w:numPr>
        <w:tabs>
          <w:tab w:val="left" w:pos="567"/>
        </w:tabs>
        <w:spacing w:line="260" w:lineRule="exact"/>
        <w:ind w:right="-29"/>
        <w:contextualSpacing/>
        <w:rPr>
          <w:rFonts w:ascii="Times New Roman" w:hAnsi="Times New Roman"/>
        </w:rPr>
      </w:pPr>
      <w:r>
        <w:rPr>
          <w:rFonts w:ascii="Times New Roman" w:hAnsi="Times New Roman"/>
        </w:rPr>
        <w:t xml:space="preserve">Kaip vartoti </w:t>
      </w:r>
      <w:proofErr w:type="spellStart"/>
      <w:r>
        <w:rPr>
          <w:rFonts w:ascii="Times New Roman" w:hAnsi="Times New Roman"/>
        </w:rPr>
        <w:t>Tadilecto</w:t>
      </w:r>
      <w:proofErr w:type="spellEnd"/>
    </w:p>
    <w:p w14:paraId="6DFC3D95" w14:textId="77777777" w:rsidR="00C036B9" w:rsidRDefault="001B7F81">
      <w:pPr>
        <w:widowControl w:val="0"/>
        <w:numPr>
          <w:ilvl w:val="0"/>
          <w:numId w:val="8"/>
        </w:numPr>
        <w:tabs>
          <w:tab w:val="left" w:pos="567"/>
        </w:tabs>
        <w:spacing w:line="260" w:lineRule="exact"/>
        <w:ind w:right="-29"/>
        <w:contextualSpacing/>
        <w:rPr>
          <w:rFonts w:ascii="Times New Roman" w:hAnsi="Times New Roman"/>
        </w:rPr>
      </w:pPr>
      <w:r>
        <w:rPr>
          <w:rFonts w:ascii="Times New Roman" w:hAnsi="Times New Roman"/>
        </w:rPr>
        <w:t>Galimas šalutinis poveikis</w:t>
      </w:r>
    </w:p>
    <w:p w14:paraId="00D37C5D" w14:textId="77777777" w:rsidR="00C036B9" w:rsidRDefault="001B7F81">
      <w:pPr>
        <w:widowControl w:val="0"/>
        <w:numPr>
          <w:ilvl w:val="0"/>
          <w:numId w:val="8"/>
        </w:numPr>
        <w:tabs>
          <w:tab w:val="left" w:pos="567"/>
        </w:tabs>
        <w:spacing w:line="260" w:lineRule="exact"/>
        <w:ind w:right="-29"/>
        <w:rPr>
          <w:rFonts w:ascii="Times New Roman" w:hAnsi="Times New Roman"/>
        </w:rPr>
      </w:pPr>
      <w:r>
        <w:rPr>
          <w:rFonts w:ascii="Times New Roman" w:hAnsi="Times New Roman"/>
        </w:rPr>
        <w:t xml:space="preserve">Kaip laikyti </w:t>
      </w:r>
      <w:proofErr w:type="spellStart"/>
      <w:r>
        <w:rPr>
          <w:rFonts w:ascii="Times New Roman" w:hAnsi="Times New Roman"/>
        </w:rPr>
        <w:t>Tadilecto</w:t>
      </w:r>
      <w:proofErr w:type="spellEnd"/>
    </w:p>
    <w:p w14:paraId="4C569962" w14:textId="77777777" w:rsidR="00C036B9" w:rsidRDefault="001B7F81">
      <w:pPr>
        <w:widowControl w:val="0"/>
        <w:numPr>
          <w:ilvl w:val="0"/>
          <w:numId w:val="8"/>
        </w:numPr>
        <w:tabs>
          <w:tab w:val="left" w:pos="567"/>
        </w:tabs>
        <w:spacing w:line="260" w:lineRule="exact"/>
        <w:ind w:right="-29"/>
        <w:contextualSpacing/>
        <w:rPr>
          <w:rFonts w:ascii="Times New Roman" w:hAnsi="Times New Roman"/>
        </w:rPr>
      </w:pPr>
      <w:r>
        <w:rPr>
          <w:rFonts w:ascii="Times New Roman" w:hAnsi="Times New Roman"/>
        </w:rPr>
        <w:t>Pakuotės turinys ir kita informacija</w:t>
      </w:r>
    </w:p>
    <w:p w14:paraId="314714C7" w14:textId="77777777" w:rsidR="00C036B9" w:rsidRDefault="00C036B9">
      <w:pPr>
        <w:widowControl w:val="0"/>
        <w:ind w:left="0" w:firstLine="0"/>
        <w:rPr>
          <w:rFonts w:ascii="Times New Roman" w:hAnsi="Times New Roman"/>
        </w:rPr>
      </w:pPr>
    </w:p>
    <w:p w14:paraId="0EF4E2DF" w14:textId="77777777" w:rsidR="00C036B9" w:rsidRDefault="00C036B9">
      <w:pPr>
        <w:widowControl w:val="0"/>
        <w:numPr>
          <w:ilvl w:val="12"/>
          <w:numId w:val="0"/>
        </w:numPr>
        <w:rPr>
          <w:rFonts w:ascii="Times New Roman" w:hAnsi="Times New Roman"/>
        </w:rPr>
      </w:pPr>
    </w:p>
    <w:p w14:paraId="63B050EA" w14:textId="77777777" w:rsidR="00C036B9" w:rsidRDefault="001B7F81">
      <w:pPr>
        <w:widowControl w:val="0"/>
        <w:numPr>
          <w:ilvl w:val="0"/>
          <w:numId w:val="10"/>
        </w:numPr>
        <w:spacing w:line="260" w:lineRule="exact"/>
        <w:ind w:right="-2"/>
        <w:rPr>
          <w:rFonts w:ascii="Times New Roman" w:hAnsi="Times New Roman"/>
          <w:b/>
        </w:rPr>
      </w:pPr>
      <w:r>
        <w:rPr>
          <w:rFonts w:ascii="Times New Roman" w:hAnsi="Times New Roman"/>
          <w:b/>
        </w:rPr>
        <w:t xml:space="preserve">Kas yra </w:t>
      </w:r>
      <w:proofErr w:type="spellStart"/>
      <w:r>
        <w:rPr>
          <w:rFonts w:ascii="Times New Roman" w:hAnsi="Times New Roman"/>
          <w:b/>
        </w:rPr>
        <w:t>Tadilecto</w:t>
      </w:r>
      <w:proofErr w:type="spellEnd"/>
      <w:r>
        <w:rPr>
          <w:rFonts w:ascii="Times New Roman" w:hAnsi="Times New Roman"/>
          <w:b/>
        </w:rPr>
        <w:t xml:space="preserve"> ir kam jis vartojamas</w:t>
      </w:r>
    </w:p>
    <w:p w14:paraId="7E1CFAEB" w14:textId="77777777" w:rsidR="00C036B9" w:rsidRDefault="00C036B9">
      <w:pPr>
        <w:widowControl w:val="0"/>
        <w:ind w:left="0" w:firstLine="0"/>
        <w:rPr>
          <w:rFonts w:ascii="Times New Roman" w:hAnsi="Times New Roman"/>
        </w:rPr>
      </w:pPr>
    </w:p>
    <w:p w14:paraId="38D30860" w14:textId="77777777" w:rsidR="00C036B9" w:rsidRDefault="001B7F81">
      <w:pPr>
        <w:widowControl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sudėtyje yra veikliosios medžiagos </w:t>
      </w:r>
      <w:proofErr w:type="spellStart"/>
      <w:r>
        <w:rPr>
          <w:rFonts w:ascii="Times New Roman" w:hAnsi="Times New Roman"/>
        </w:rPr>
        <w:t>tadalafilio</w:t>
      </w:r>
      <w:proofErr w:type="spellEnd"/>
      <w:r>
        <w:rPr>
          <w:rFonts w:ascii="Times New Roman" w:hAnsi="Times New Roman"/>
        </w:rPr>
        <w:t>, kuris priklauso vaistų, vadinamų 5</w:t>
      </w:r>
      <w:r>
        <w:rPr>
          <w:rFonts w:ascii="Times New Roman" w:hAnsi="Times New Roman"/>
        </w:rPr>
        <w:noBreakHyphen/>
        <w:t xml:space="preserve">ojo tipo </w:t>
      </w:r>
      <w:proofErr w:type="spellStart"/>
      <w:r>
        <w:rPr>
          <w:rFonts w:ascii="Times New Roman" w:hAnsi="Times New Roman"/>
        </w:rPr>
        <w:t>fosfodiesterazės</w:t>
      </w:r>
      <w:proofErr w:type="spellEnd"/>
      <w:r>
        <w:rPr>
          <w:rFonts w:ascii="Times New Roman" w:hAnsi="Times New Roman"/>
        </w:rPr>
        <w:t xml:space="preserve"> inhibitoriais, grupei.</w:t>
      </w:r>
    </w:p>
    <w:p w14:paraId="12F52039" w14:textId="77777777" w:rsidR="00C036B9" w:rsidRDefault="00C036B9">
      <w:pPr>
        <w:widowControl w:val="0"/>
        <w:ind w:left="0" w:firstLine="0"/>
        <w:rPr>
          <w:rFonts w:ascii="Times New Roman" w:hAnsi="Times New Roman"/>
        </w:rPr>
      </w:pPr>
    </w:p>
    <w:p w14:paraId="60E1D9E9" w14:textId="77777777" w:rsidR="00C036B9" w:rsidRDefault="001B7F81">
      <w:pPr>
        <w:widowControl w:val="0"/>
        <w:ind w:left="0" w:firstLine="0"/>
        <w:rPr>
          <w:rFonts w:ascii="Times New Roman" w:eastAsia="MS Mincho" w:hAnsi="Times New Roman" w:cs="Times New Roman"/>
          <w:lang w:eastAsia="ja-JP"/>
        </w:rPr>
      </w:pPr>
      <w:proofErr w:type="spellStart"/>
      <w:r>
        <w:rPr>
          <w:rFonts w:ascii="Times New Roman" w:hAnsi="Times New Roman"/>
        </w:rPr>
        <w:t>Tadilecto</w:t>
      </w:r>
      <w:proofErr w:type="spellEnd"/>
      <w:r>
        <w:rPr>
          <w:rFonts w:ascii="Times New Roman" w:hAnsi="Times New Roman"/>
        </w:rPr>
        <w:t xml:space="preserve"> 5 mg vartojamas gydyti</w:t>
      </w:r>
      <w:r>
        <w:rPr>
          <w:rFonts w:ascii="Times New Roman" w:eastAsia="Calibri" w:hAnsi="Times New Roman" w:cs="Times New Roman"/>
          <w:bCs/>
        </w:rPr>
        <w:t xml:space="preserve"> </w:t>
      </w:r>
      <w:r>
        <w:rPr>
          <w:rFonts w:ascii="Times New Roman" w:hAnsi="Times New Roman"/>
        </w:rPr>
        <w:t>suaugusius vyrus, kuriems yra</w:t>
      </w:r>
      <w:r>
        <w:rPr>
          <w:rFonts w:ascii="Times New Roman" w:eastAsia="Calibri" w:hAnsi="Times New Roman" w:cs="Times New Roman"/>
          <w:bCs/>
        </w:rPr>
        <w:t>:</w:t>
      </w:r>
    </w:p>
    <w:p w14:paraId="5371AA1E" w14:textId="77777777" w:rsidR="00C036B9" w:rsidRDefault="001B7F81" w:rsidP="00F957AC">
      <w:pPr>
        <w:widowControl w:val="0"/>
        <w:numPr>
          <w:ilvl w:val="0"/>
          <w:numId w:val="11"/>
        </w:numPr>
        <w:tabs>
          <w:tab w:val="left" w:pos="567"/>
        </w:tabs>
        <w:spacing w:line="260" w:lineRule="exact"/>
        <w:ind w:left="567"/>
        <w:contextualSpacing/>
        <w:rPr>
          <w:rFonts w:ascii="Times New Roman" w:hAnsi="Times New Roman"/>
        </w:rPr>
      </w:pPr>
      <w:r>
        <w:rPr>
          <w:rFonts w:ascii="Times New Roman" w:hAnsi="Times New Roman"/>
          <w:b/>
          <w:color w:val="000000"/>
        </w:rPr>
        <w:t>erekcijos funkcijos sutrikimas</w:t>
      </w:r>
      <w:r>
        <w:rPr>
          <w:rFonts w:ascii="Times New Roman" w:hAnsi="Times New Roman"/>
        </w:rPr>
        <w:t xml:space="preserve">. Tai būklė, kai vyro varpa nestandėja arba neišsilaiko kieta ir standi, tinkama lytiniam aktui atlikti. Buvo įrodyta, kad </w:t>
      </w:r>
      <w:proofErr w:type="spellStart"/>
      <w:r>
        <w:rPr>
          <w:rFonts w:ascii="Times New Roman" w:hAnsi="Times New Roman"/>
        </w:rPr>
        <w:t>tadalafilis</w:t>
      </w:r>
      <w:proofErr w:type="spellEnd"/>
      <w:r>
        <w:rPr>
          <w:rFonts w:ascii="Times New Roman" w:hAnsi="Times New Roman"/>
        </w:rPr>
        <w:t xml:space="preserve"> reikšmingai pagerina gebėjimą sukelti kietą standžią varpą, tinkamą lytiniam aktui atlikti.</w:t>
      </w:r>
    </w:p>
    <w:p w14:paraId="4A981F02" w14:textId="77777777" w:rsidR="00C036B9" w:rsidRDefault="001B7F81" w:rsidP="00F957AC">
      <w:pPr>
        <w:widowControl w:val="0"/>
        <w:ind w:left="414" w:firstLine="0"/>
        <w:contextualSpacing/>
        <w:rPr>
          <w:rFonts w:ascii="Times New Roman" w:hAnsi="Times New Roman"/>
        </w:rPr>
      </w:pPr>
      <w:r>
        <w:rPr>
          <w:rFonts w:ascii="Times New Roman" w:hAnsi="Times New Roman"/>
        </w:rPr>
        <w:t xml:space="preserve">Po lytinės stimuliacijos </w:t>
      </w:r>
      <w:proofErr w:type="spellStart"/>
      <w:r>
        <w:rPr>
          <w:rFonts w:ascii="Times New Roman" w:hAnsi="Times New Roman"/>
        </w:rPr>
        <w:t>Tadilecto</w:t>
      </w:r>
      <w:proofErr w:type="spellEnd"/>
      <w:r>
        <w:rPr>
          <w:rFonts w:ascii="Times New Roman" w:hAnsi="Times New Roman"/>
        </w:rPr>
        <w:t xml:space="preserve"> padeda varpos kraujagyslėms atsipalaiduoti, todėl į varpą įteka daugiau kraujo. Dėl to pagerėja erekcijos funkcija. Jeigu Jūsų erekcijos funkcija nesutrikusi, </w:t>
      </w:r>
      <w:proofErr w:type="spellStart"/>
      <w:r>
        <w:rPr>
          <w:rFonts w:ascii="Times New Roman" w:hAnsi="Times New Roman"/>
        </w:rPr>
        <w:t>tadalafilis</w:t>
      </w:r>
      <w:proofErr w:type="spellEnd"/>
      <w:r>
        <w:rPr>
          <w:rFonts w:ascii="Times New Roman" w:hAnsi="Times New Roman"/>
        </w:rPr>
        <w:t xml:space="preserve"> nepadės. Svarbu pažymėti, kad </w:t>
      </w:r>
      <w:proofErr w:type="spellStart"/>
      <w:r>
        <w:rPr>
          <w:rFonts w:ascii="Times New Roman" w:hAnsi="Times New Roman"/>
        </w:rPr>
        <w:t>Tadilecto</w:t>
      </w:r>
      <w:proofErr w:type="spellEnd"/>
      <w:r>
        <w:rPr>
          <w:rFonts w:ascii="Times New Roman" w:hAnsi="Times New Roman"/>
        </w:rPr>
        <w:t xml:space="preserve"> neveiks, jeigu nebus lytinės stimuliacijos. Prieš lytinį aktą Jūs su savo partneriu turėsite užsiimti glamonėmis lygiai taip pat, kaip užsiimtumėte, jeigu būtumėte nevartojęs šio vaisto erekcijos funkcijos sutrikimui gydyti.</w:t>
      </w:r>
    </w:p>
    <w:p w14:paraId="48EA6EF6" w14:textId="77777777" w:rsidR="00C036B9" w:rsidRDefault="00C036B9">
      <w:pPr>
        <w:widowControl w:val="0"/>
        <w:ind w:firstLine="0"/>
        <w:contextualSpacing/>
        <w:rPr>
          <w:rFonts w:ascii="Times New Roman" w:hAnsi="Times New Roman"/>
        </w:rPr>
      </w:pPr>
    </w:p>
    <w:p w14:paraId="64AFA809" w14:textId="77777777" w:rsidR="00C036B9" w:rsidRDefault="001B7F81">
      <w:pPr>
        <w:widowControl w:val="0"/>
        <w:numPr>
          <w:ilvl w:val="0"/>
          <w:numId w:val="11"/>
        </w:numPr>
        <w:tabs>
          <w:tab w:val="left" w:pos="567"/>
        </w:tabs>
        <w:spacing w:line="260" w:lineRule="exact"/>
        <w:contextualSpacing/>
        <w:rPr>
          <w:rFonts w:ascii="Times New Roman" w:hAnsi="Times New Roman"/>
          <w:color w:val="000000"/>
        </w:rPr>
      </w:pPr>
      <w:r>
        <w:rPr>
          <w:rFonts w:ascii="Times New Roman" w:hAnsi="Times New Roman"/>
          <w:color w:val="000000"/>
        </w:rPr>
        <w:t xml:space="preserve"> šlapimo takų simptomų, susijusių su dažnai pasitaikančia liga, vadinama </w:t>
      </w:r>
      <w:r>
        <w:rPr>
          <w:rFonts w:ascii="Times New Roman" w:hAnsi="Times New Roman"/>
          <w:b/>
          <w:color w:val="000000"/>
        </w:rPr>
        <w:t xml:space="preserve">gerybine prostatos </w:t>
      </w:r>
      <w:proofErr w:type="spellStart"/>
      <w:r>
        <w:rPr>
          <w:rFonts w:ascii="Times New Roman" w:hAnsi="Times New Roman"/>
          <w:b/>
          <w:color w:val="000000"/>
        </w:rPr>
        <w:t>hiperplazija</w:t>
      </w:r>
      <w:proofErr w:type="spellEnd"/>
      <w:r>
        <w:rPr>
          <w:rFonts w:ascii="Times New Roman" w:hAnsi="Times New Roman"/>
          <w:color w:val="000000"/>
        </w:rPr>
        <w:t xml:space="preserve">. Toks sutrikimas pasireiškia, kai senstant didėja prostata. Galimi simptomai yra šlapinimosi pradžios pasunkėjimas, pojūtis, kad nevisiškai ištuštinta šlapimo pūslė, ir dažnesnis poreikis šlapintis, net naktį. </w:t>
      </w:r>
      <w:proofErr w:type="spellStart"/>
      <w:r>
        <w:rPr>
          <w:rFonts w:ascii="Times New Roman" w:hAnsi="Times New Roman"/>
          <w:color w:val="000000"/>
        </w:rPr>
        <w:t>Tadalafilis</w:t>
      </w:r>
      <w:proofErr w:type="spellEnd"/>
      <w:r>
        <w:rPr>
          <w:rFonts w:ascii="Times New Roman" w:hAnsi="Times New Roman"/>
          <w:color w:val="000000"/>
        </w:rPr>
        <w:t xml:space="preserve"> pagerina kraujo įtekėjimą į prostatą ir šlapimo pūslę ir atpalaiduoja jų raumenis, todėl gali palengvėti gerybinės prostatos </w:t>
      </w:r>
      <w:proofErr w:type="spellStart"/>
      <w:r>
        <w:rPr>
          <w:rFonts w:ascii="Times New Roman" w:hAnsi="Times New Roman"/>
          <w:color w:val="000000"/>
        </w:rPr>
        <w:t>hiperplazijos</w:t>
      </w:r>
      <w:proofErr w:type="spellEnd"/>
      <w:r>
        <w:rPr>
          <w:rFonts w:ascii="Times New Roman" w:hAnsi="Times New Roman"/>
          <w:color w:val="000000"/>
        </w:rPr>
        <w:t xml:space="preserve"> simptomai. Įrodyta, kad šiuos su šlapimo takais susijusius simptomus </w:t>
      </w:r>
      <w:proofErr w:type="spellStart"/>
      <w:r>
        <w:rPr>
          <w:rFonts w:ascii="Times New Roman" w:hAnsi="Times New Roman"/>
          <w:color w:val="000000"/>
        </w:rPr>
        <w:t>tadalafilis</w:t>
      </w:r>
      <w:proofErr w:type="spellEnd"/>
      <w:r>
        <w:rPr>
          <w:rFonts w:ascii="Times New Roman" w:hAnsi="Times New Roman"/>
          <w:color w:val="000000"/>
        </w:rPr>
        <w:t xml:space="preserve"> palengvina praėjus 1–2 savaitėms nuo gydymo pradžios.</w:t>
      </w:r>
    </w:p>
    <w:p w14:paraId="41CE44D9" w14:textId="77777777" w:rsidR="00C036B9" w:rsidRDefault="00C036B9">
      <w:pPr>
        <w:widowControl w:val="0"/>
        <w:ind w:left="0" w:firstLine="0"/>
        <w:rPr>
          <w:rFonts w:ascii="Times New Roman" w:hAnsi="Times New Roman"/>
        </w:rPr>
      </w:pPr>
    </w:p>
    <w:p w14:paraId="21342209" w14:textId="77777777" w:rsidR="00C036B9" w:rsidRDefault="00C036B9">
      <w:pPr>
        <w:widowControl w:val="0"/>
        <w:numPr>
          <w:ilvl w:val="12"/>
          <w:numId w:val="0"/>
        </w:numPr>
        <w:rPr>
          <w:rFonts w:ascii="Times New Roman" w:hAnsi="Times New Roman"/>
        </w:rPr>
      </w:pPr>
    </w:p>
    <w:p w14:paraId="680A67A4" w14:textId="447D1E9E" w:rsidR="00C036B9" w:rsidRDefault="001B7F81" w:rsidP="00F957AC">
      <w:pPr>
        <w:widowControl w:val="0"/>
        <w:numPr>
          <w:ilvl w:val="0"/>
          <w:numId w:val="10"/>
        </w:numPr>
        <w:spacing w:line="260" w:lineRule="exact"/>
        <w:ind w:right="-2"/>
        <w:rPr>
          <w:rFonts w:ascii="Times New Roman" w:hAnsi="Times New Roman"/>
          <w:b/>
        </w:rPr>
      </w:pPr>
      <w:r>
        <w:rPr>
          <w:rFonts w:ascii="Times New Roman" w:hAnsi="Times New Roman"/>
          <w:b/>
        </w:rPr>
        <w:t xml:space="preserve">Kas žinotina prieš vartojant </w:t>
      </w:r>
      <w:proofErr w:type="spellStart"/>
      <w:r>
        <w:rPr>
          <w:rFonts w:ascii="Times New Roman" w:hAnsi="Times New Roman"/>
          <w:b/>
        </w:rPr>
        <w:t>Tadilecto</w:t>
      </w:r>
      <w:proofErr w:type="spellEnd"/>
    </w:p>
    <w:p w14:paraId="7236FD81" w14:textId="77777777" w:rsidR="00C036B9" w:rsidRDefault="00C036B9">
      <w:pPr>
        <w:widowControl w:val="0"/>
        <w:ind w:left="0" w:right="-2" w:firstLine="0"/>
        <w:rPr>
          <w:rFonts w:ascii="Times New Roman" w:hAnsi="Times New Roman"/>
        </w:rPr>
      </w:pPr>
    </w:p>
    <w:p w14:paraId="42A83287" w14:textId="77777777" w:rsidR="00C036B9" w:rsidRDefault="001B7F81">
      <w:pPr>
        <w:widowControl w:val="0"/>
        <w:numPr>
          <w:ilvl w:val="12"/>
          <w:numId w:val="0"/>
        </w:numPr>
        <w:outlineLvl w:val="0"/>
        <w:rPr>
          <w:rFonts w:ascii="Times New Roman" w:hAnsi="Times New Roman"/>
        </w:rPr>
      </w:pPr>
      <w:proofErr w:type="spellStart"/>
      <w:r>
        <w:rPr>
          <w:rFonts w:ascii="Times New Roman" w:hAnsi="Times New Roman"/>
          <w:b/>
        </w:rPr>
        <w:t>Tadilecto</w:t>
      </w:r>
      <w:proofErr w:type="spellEnd"/>
      <w:r>
        <w:rPr>
          <w:rFonts w:ascii="Times New Roman" w:hAnsi="Times New Roman"/>
          <w:b/>
        </w:rPr>
        <w:t xml:space="preserve"> vartoti draudžiama</w:t>
      </w:r>
    </w:p>
    <w:p w14:paraId="49A737D7" w14:textId="77777777" w:rsidR="00C036B9" w:rsidRDefault="001B7F81">
      <w:pPr>
        <w:widowControl w:val="0"/>
        <w:numPr>
          <w:ilvl w:val="0"/>
          <w:numId w:val="12"/>
        </w:numPr>
        <w:tabs>
          <w:tab w:val="left" w:pos="567"/>
        </w:tabs>
        <w:spacing w:line="260" w:lineRule="exact"/>
        <w:rPr>
          <w:rFonts w:ascii="Times New Roman" w:hAnsi="Times New Roman"/>
        </w:rPr>
      </w:pPr>
      <w:r>
        <w:rPr>
          <w:rFonts w:ascii="Times New Roman" w:hAnsi="Times New Roman"/>
        </w:rPr>
        <w:t xml:space="preserve">jeigu yra alergija </w:t>
      </w:r>
      <w:proofErr w:type="spellStart"/>
      <w:r>
        <w:rPr>
          <w:rFonts w:ascii="Times New Roman" w:hAnsi="Times New Roman"/>
        </w:rPr>
        <w:t>tadalafiliui</w:t>
      </w:r>
      <w:proofErr w:type="spellEnd"/>
      <w:r>
        <w:rPr>
          <w:rFonts w:ascii="Times New Roman" w:hAnsi="Times New Roman"/>
        </w:rPr>
        <w:t xml:space="preserve"> arba bet kuriai pagalbinei šio vaisto medžiagai (jos išvardytos 6 skyriuje);</w:t>
      </w:r>
    </w:p>
    <w:p w14:paraId="2F1601EE" w14:textId="77777777" w:rsidR="00C036B9" w:rsidRDefault="001B7F81">
      <w:pPr>
        <w:widowControl w:val="0"/>
        <w:numPr>
          <w:ilvl w:val="0"/>
          <w:numId w:val="12"/>
        </w:numPr>
        <w:tabs>
          <w:tab w:val="left" w:pos="567"/>
        </w:tabs>
        <w:spacing w:line="260" w:lineRule="exact"/>
        <w:rPr>
          <w:rFonts w:ascii="Times New Roman" w:hAnsi="Times New Roman"/>
        </w:rPr>
      </w:pPr>
      <w:r>
        <w:rPr>
          <w:rFonts w:ascii="Times New Roman" w:hAnsi="Times New Roman"/>
        </w:rPr>
        <w:t xml:space="preserve">jeigu vartojate bet kokių organinių nitratų arba azoto oksido donorų, pvz., </w:t>
      </w:r>
      <w:proofErr w:type="spellStart"/>
      <w:r>
        <w:rPr>
          <w:rFonts w:ascii="Times New Roman" w:hAnsi="Times New Roman"/>
        </w:rPr>
        <w:t>amilnitrito</w:t>
      </w:r>
      <w:proofErr w:type="spellEnd"/>
      <w:r>
        <w:rPr>
          <w:rFonts w:ascii="Times New Roman" w:hAnsi="Times New Roman"/>
        </w:rPr>
        <w:t xml:space="preserve">. Šios grupės vaistais (nitratais) gydoma krūtinės angina (krūtinės skausmas). Nustatyta, kad </w:t>
      </w:r>
      <w:proofErr w:type="spellStart"/>
      <w:r>
        <w:rPr>
          <w:rFonts w:ascii="Times New Roman" w:hAnsi="Times New Roman"/>
        </w:rPr>
        <w:t>tadalafilis</w:t>
      </w:r>
      <w:proofErr w:type="spellEnd"/>
      <w:r>
        <w:rPr>
          <w:rFonts w:ascii="Times New Roman" w:hAnsi="Times New Roman"/>
        </w:rPr>
        <w:t xml:space="preserve"> stiprina </w:t>
      </w:r>
      <w:r>
        <w:rPr>
          <w:rFonts w:ascii="Times New Roman" w:hAnsi="Times New Roman"/>
        </w:rPr>
        <w:lastRenderedPageBreak/>
        <w:t>šių vaistų sukeliamą poveikį. Jeigu vartojate kokių nors nitratų arba dėl to nesate tikri, apie tai pasakykite gydytojui;</w:t>
      </w:r>
    </w:p>
    <w:p w14:paraId="7A54E498" w14:textId="77777777" w:rsidR="00C036B9" w:rsidRDefault="001B7F81">
      <w:pPr>
        <w:widowControl w:val="0"/>
        <w:numPr>
          <w:ilvl w:val="0"/>
          <w:numId w:val="12"/>
        </w:numPr>
        <w:tabs>
          <w:tab w:val="left" w:pos="567"/>
        </w:tabs>
        <w:spacing w:line="260" w:lineRule="exact"/>
        <w:rPr>
          <w:rFonts w:ascii="Times New Roman" w:hAnsi="Times New Roman"/>
        </w:rPr>
      </w:pPr>
      <w:r>
        <w:rPr>
          <w:rFonts w:ascii="Times New Roman" w:hAnsi="Times New Roman"/>
        </w:rPr>
        <w:t xml:space="preserve">jeigu sergate sunkia širdies liga arba neseniai (paskutiniųjų </w:t>
      </w:r>
      <w:r>
        <w:rPr>
          <w:rFonts w:ascii="Times New Roman" w:eastAsia="Times New Roman" w:hAnsi="Times New Roman" w:cs="Times New Roman"/>
          <w:lang w:eastAsia="lt-LT"/>
        </w:rPr>
        <w:t>90 dienų</w:t>
      </w:r>
      <w:r>
        <w:rPr>
          <w:rFonts w:ascii="Times New Roman" w:hAnsi="Times New Roman"/>
        </w:rPr>
        <w:t xml:space="preserve"> laikotarpiu) Jus buvo ištikęs širdies priepuolis;</w:t>
      </w:r>
    </w:p>
    <w:p w14:paraId="25D292F5" w14:textId="77777777" w:rsidR="00C036B9" w:rsidRDefault="001B7F81">
      <w:pPr>
        <w:widowControl w:val="0"/>
        <w:numPr>
          <w:ilvl w:val="0"/>
          <w:numId w:val="12"/>
        </w:numPr>
        <w:tabs>
          <w:tab w:val="left" w:pos="567"/>
        </w:tabs>
        <w:spacing w:line="260" w:lineRule="exact"/>
        <w:rPr>
          <w:rFonts w:ascii="Times New Roman" w:hAnsi="Times New Roman"/>
        </w:rPr>
      </w:pPr>
      <w:r>
        <w:rPr>
          <w:rFonts w:ascii="Times New Roman" w:hAnsi="Times New Roman"/>
        </w:rPr>
        <w:t>jeigu neseniai (paskutiniųjų 6 mėnesių laikotarpiu) Jus buvo ištikęs insultas;</w:t>
      </w:r>
    </w:p>
    <w:p w14:paraId="1A5C7EAC" w14:textId="77777777" w:rsidR="00C036B9" w:rsidRDefault="001B7F81">
      <w:pPr>
        <w:widowControl w:val="0"/>
        <w:numPr>
          <w:ilvl w:val="0"/>
          <w:numId w:val="12"/>
        </w:numPr>
        <w:tabs>
          <w:tab w:val="left" w:pos="567"/>
        </w:tabs>
        <w:spacing w:line="260" w:lineRule="exact"/>
        <w:rPr>
          <w:rFonts w:ascii="Times New Roman" w:hAnsi="Times New Roman"/>
        </w:rPr>
      </w:pPr>
      <w:r>
        <w:rPr>
          <w:rFonts w:ascii="Times New Roman" w:hAnsi="Times New Roman"/>
        </w:rPr>
        <w:t>jeigu yra mažas kraujospūdis arba didelis nekontroliuojamas kraujospūdis;</w:t>
      </w:r>
    </w:p>
    <w:p w14:paraId="697452C4" w14:textId="77777777" w:rsidR="00C036B9" w:rsidRDefault="001B7F81">
      <w:pPr>
        <w:widowControl w:val="0"/>
        <w:numPr>
          <w:ilvl w:val="0"/>
          <w:numId w:val="12"/>
        </w:numPr>
        <w:tabs>
          <w:tab w:val="left" w:pos="567"/>
        </w:tabs>
        <w:spacing w:line="260" w:lineRule="exact"/>
        <w:rPr>
          <w:rFonts w:ascii="Times New Roman" w:hAnsi="Times New Roman"/>
        </w:rPr>
      </w:pPr>
      <w:r>
        <w:rPr>
          <w:rFonts w:ascii="Times New Roman" w:hAnsi="Times New Roman"/>
        </w:rPr>
        <w:t xml:space="preserve">jeigu buvote kada nors apakę dėl ne </w:t>
      </w:r>
      <w:proofErr w:type="spellStart"/>
      <w:r>
        <w:rPr>
          <w:rFonts w:ascii="Times New Roman" w:hAnsi="Times New Roman"/>
        </w:rPr>
        <w:t>arterito</w:t>
      </w:r>
      <w:proofErr w:type="spellEnd"/>
      <w:r>
        <w:rPr>
          <w:rFonts w:ascii="Times New Roman" w:hAnsi="Times New Roman"/>
        </w:rPr>
        <w:t xml:space="preserve"> sukeltos priekinės išeminės regos nervo neuropatijos (angl. NAION), t. y. sutrikimo, kuris dar vadinamas akies insultu;</w:t>
      </w:r>
    </w:p>
    <w:p w14:paraId="2E981194" w14:textId="77777777" w:rsidR="00C036B9" w:rsidRDefault="001B7F81">
      <w:pPr>
        <w:widowControl w:val="0"/>
        <w:numPr>
          <w:ilvl w:val="0"/>
          <w:numId w:val="12"/>
        </w:numPr>
        <w:tabs>
          <w:tab w:val="left" w:pos="567"/>
        </w:tabs>
        <w:spacing w:line="260" w:lineRule="exact"/>
        <w:rPr>
          <w:rFonts w:ascii="Times New Roman" w:hAnsi="Times New Roman"/>
        </w:rPr>
      </w:pPr>
      <w:r>
        <w:rPr>
          <w:rFonts w:ascii="Times New Roman" w:hAnsi="Times New Roman"/>
        </w:rPr>
        <w:t xml:space="preserve">jeigu vartojate </w:t>
      </w:r>
      <w:proofErr w:type="spellStart"/>
      <w:r>
        <w:rPr>
          <w:rFonts w:ascii="Times New Roman" w:hAnsi="Times New Roman"/>
        </w:rPr>
        <w:t>riociguato</w:t>
      </w:r>
      <w:proofErr w:type="spellEnd"/>
      <w:r>
        <w:rPr>
          <w:rFonts w:ascii="Times New Roman" w:hAnsi="Times New Roman"/>
        </w:rPr>
        <w:t xml:space="preserve">. Šis vaistas vartojamas gydyti </w:t>
      </w:r>
      <w:proofErr w:type="spellStart"/>
      <w:r>
        <w:rPr>
          <w:rFonts w:ascii="Times New Roman" w:hAnsi="Times New Roman"/>
        </w:rPr>
        <w:t>plautinę</w:t>
      </w:r>
      <w:proofErr w:type="spellEnd"/>
      <w:r>
        <w:rPr>
          <w:rFonts w:ascii="Times New Roman" w:hAnsi="Times New Roman"/>
        </w:rPr>
        <w:t xml:space="preserve"> arterinę hipertenziją (t. y. didelį kraujospūdį plaučiuose) ir lėtinę </w:t>
      </w:r>
      <w:proofErr w:type="spellStart"/>
      <w:r>
        <w:rPr>
          <w:rFonts w:ascii="Times New Roman" w:hAnsi="Times New Roman"/>
        </w:rPr>
        <w:t>tromboembolinę</w:t>
      </w:r>
      <w:proofErr w:type="spellEnd"/>
      <w:r>
        <w:rPr>
          <w:rFonts w:ascii="Times New Roman" w:hAnsi="Times New Roman"/>
        </w:rPr>
        <w:t xml:space="preserve"> </w:t>
      </w:r>
      <w:proofErr w:type="spellStart"/>
      <w:r>
        <w:rPr>
          <w:rFonts w:ascii="Times New Roman" w:hAnsi="Times New Roman"/>
        </w:rPr>
        <w:t>plautinę</w:t>
      </w:r>
      <w:proofErr w:type="spellEnd"/>
      <w:r>
        <w:rPr>
          <w:rFonts w:ascii="Times New Roman" w:hAnsi="Times New Roman"/>
        </w:rPr>
        <w:t xml:space="preserve"> hipertenziją (t. y. didelį kraujospūdį plaučiuose, atsiradusį dėl kraujo krešulių susidarymo). Buvo nustatyta, kad FDE5 inhibitoriai, tokie kaip </w:t>
      </w:r>
      <w:proofErr w:type="spellStart"/>
      <w:r>
        <w:rPr>
          <w:rFonts w:ascii="Times New Roman" w:hAnsi="Times New Roman"/>
        </w:rPr>
        <w:t>Tadilecto</w:t>
      </w:r>
      <w:proofErr w:type="spellEnd"/>
      <w:r>
        <w:rPr>
          <w:rFonts w:ascii="Times New Roman" w:hAnsi="Times New Roman"/>
        </w:rPr>
        <w:t xml:space="preserve">, sustiprina šio vaisto kraujospūdį mažinantį poveikį. Jeigu vartojate </w:t>
      </w:r>
      <w:proofErr w:type="spellStart"/>
      <w:r>
        <w:rPr>
          <w:rFonts w:ascii="Times New Roman" w:hAnsi="Times New Roman"/>
        </w:rPr>
        <w:t>riociguato</w:t>
      </w:r>
      <w:proofErr w:type="spellEnd"/>
      <w:r>
        <w:rPr>
          <w:rFonts w:ascii="Times New Roman" w:hAnsi="Times New Roman"/>
        </w:rPr>
        <w:t xml:space="preserve"> arba dėl to nesate tikri, apie tai pasakykite gydytojui.</w:t>
      </w:r>
    </w:p>
    <w:p w14:paraId="1AE73595" w14:textId="77777777" w:rsidR="00C036B9" w:rsidRDefault="00C036B9">
      <w:pPr>
        <w:widowControl w:val="0"/>
        <w:ind w:left="0" w:right="-2" w:firstLine="0"/>
        <w:outlineLvl w:val="0"/>
        <w:rPr>
          <w:rFonts w:ascii="Times New Roman" w:hAnsi="Times New Roman"/>
          <w:b/>
        </w:rPr>
      </w:pPr>
    </w:p>
    <w:p w14:paraId="32FF4E4D" w14:textId="77777777" w:rsidR="00C036B9" w:rsidRDefault="001B7F81">
      <w:pPr>
        <w:widowControl w:val="0"/>
        <w:numPr>
          <w:ilvl w:val="12"/>
          <w:numId w:val="0"/>
        </w:numPr>
        <w:ind w:right="-2"/>
        <w:outlineLvl w:val="0"/>
        <w:rPr>
          <w:rFonts w:ascii="Times New Roman" w:hAnsi="Times New Roman"/>
          <w:b/>
        </w:rPr>
      </w:pPr>
      <w:r>
        <w:rPr>
          <w:rFonts w:ascii="Times New Roman" w:hAnsi="Times New Roman"/>
          <w:b/>
        </w:rPr>
        <w:t>Įspėjimai ir atsargumo priemonės</w:t>
      </w:r>
    </w:p>
    <w:p w14:paraId="076BAA28" w14:textId="77777777" w:rsidR="00C036B9" w:rsidRDefault="001B7F81">
      <w:pPr>
        <w:widowControl w:val="0"/>
        <w:numPr>
          <w:ilvl w:val="12"/>
          <w:numId w:val="0"/>
        </w:numPr>
        <w:rPr>
          <w:rFonts w:ascii="Times New Roman" w:hAnsi="Times New Roman"/>
        </w:rPr>
      </w:pPr>
      <w:r>
        <w:rPr>
          <w:rFonts w:ascii="Times New Roman" w:hAnsi="Times New Roman"/>
        </w:rPr>
        <w:t xml:space="preserve">Pasitarkite su gydytoju arba vaistininku prieš pradėdami vartoti </w:t>
      </w:r>
      <w:proofErr w:type="spellStart"/>
      <w:r>
        <w:rPr>
          <w:rFonts w:ascii="Times New Roman" w:hAnsi="Times New Roman"/>
        </w:rPr>
        <w:t>Tadilecto</w:t>
      </w:r>
      <w:proofErr w:type="spellEnd"/>
      <w:r>
        <w:rPr>
          <w:rFonts w:ascii="Times New Roman" w:hAnsi="Times New Roman"/>
        </w:rPr>
        <w:t>.</w:t>
      </w:r>
    </w:p>
    <w:p w14:paraId="486B6D43" w14:textId="77777777" w:rsidR="00C036B9" w:rsidRDefault="00C036B9">
      <w:pPr>
        <w:widowControl w:val="0"/>
        <w:numPr>
          <w:ilvl w:val="12"/>
          <w:numId w:val="0"/>
        </w:numPr>
        <w:rPr>
          <w:rFonts w:ascii="Times New Roman" w:hAnsi="Times New Roman"/>
        </w:rPr>
      </w:pPr>
    </w:p>
    <w:p w14:paraId="5C4B8E09" w14:textId="77777777" w:rsidR="00C036B9" w:rsidRDefault="001B7F81">
      <w:pPr>
        <w:widowControl w:val="0"/>
        <w:numPr>
          <w:ilvl w:val="12"/>
          <w:numId w:val="0"/>
        </w:numPr>
        <w:rPr>
          <w:rFonts w:ascii="Times New Roman" w:hAnsi="Times New Roman"/>
        </w:rPr>
      </w:pPr>
      <w:r>
        <w:rPr>
          <w:rFonts w:ascii="Times New Roman" w:eastAsia="Times New Roman" w:hAnsi="Times New Roman" w:cs="Times New Roman"/>
          <w:lang w:eastAsia="lt-LT"/>
        </w:rPr>
        <w:t>Turite</w:t>
      </w:r>
      <w:r>
        <w:rPr>
          <w:rFonts w:ascii="Times New Roman" w:hAnsi="Times New Roman"/>
        </w:rPr>
        <w:t xml:space="preserve"> nepamiršti, kad seksualinis aktyvumas gali didinti riziką širdies liga sergantiems pacientams, kadangi papildomai apkraunama </w:t>
      </w:r>
      <w:r>
        <w:rPr>
          <w:rFonts w:ascii="Times New Roman" w:eastAsia="Times New Roman" w:hAnsi="Times New Roman" w:cs="Times New Roman"/>
          <w:lang w:eastAsia="lt-LT"/>
        </w:rPr>
        <w:t xml:space="preserve">Jūsų </w:t>
      </w:r>
      <w:r>
        <w:rPr>
          <w:rFonts w:ascii="Times New Roman" w:hAnsi="Times New Roman"/>
        </w:rPr>
        <w:t>širdis. Jeigu sergate širdies liga, pasakykite gydytojui.</w:t>
      </w:r>
    </w:p>
    <w:p w14:paraId="5994E249" w14:textId="77777777" w:rsidR="00C036B9" w:rsidRDefault="00C036B9">
      <w:pPr>
        <w:widowControl w:val="0"/>
        <w:ind w:left="0" w:firstLine="0"/>
        <w:rPr>
          <w:rFonts w:ascii="Times New Roman" w:hAnsi="Times New Roman"/>
        </w:rPr>
      </w:pPr>
    </w:p>
    <w:p w14:paraId="3FB9DD64" w14:textId="77777777" w:rsidR="00C036B9" w:rsidRDefault="001B7F81">
      <w:pPr>
        <w:widowControl w:val="0"/>
        <w:ind w:left="0" w:firstLine="0"/>
        <w:rPr>
          <w:rFonts w:ascii="Times New Roman" w:hAnsi="Times New Roman"/>
        </w:rPr>
      </w:pPr>
      <w:r>
        <w:rPr>
          <w:rFonts w:ascii="Times New Roman" w:hAnsi="Times New Roman"/>
        </w:rPr>
        <w:t xml:space="preserve">Gerybinė prostatos </w:t>
      </w:r>
      <w:proofErr w:type="spellStart"/>
      <w:r>
        <w:rPr>
          <w:rFonts w:ascii="Times New Roman" w:hAnsi="Times New Roman"/>
        </w:rPr>
        <w:t>hiperplazija</w:t>
      </w:r>
      <w:proofErr w:type="spellEnd"/>
      <w:r>
        <w:rPr>
          <w:rFonts w:ascii="Times New Roman" w:hAnsi="Times New Roman"/>
        </w:rPr>
        <w:t xml:space="preserve"> ir prostatos vėžys gali sukelti tokių pačių simptomų, todėl, prieš pradėdamas Jus gydyti </w:t>
      </w:r>
      <w:proofErr w:type="spellStart"/>
      <w:r>
        <w:rPr>
          <w:rFonts w:ascii="Times New Roman" w:hAnsi="Times New Roman"/>
        </w:rPr>
        <w:t>Tadilecto</w:t>
      </w:r>
      <w:proofErr w:type="spellEnd"/>
      <w:r>
        <w:rPr>
          <w:rFonts w:ascii="Times New Roman" w:hAnsi="Times New Roman"/>
        </w:rPr>
        <w:t xml:space="preserve"> nuo gerybinės prostatos </w:t>
      </w:r>
      <w:proofErr w:type="spellStart"/>
      <w:r>
        <w:rPr>
          <w:rFonts w:ascii="Times New Roman" w:hAnsi="Times New Roman"/>
        </w:rPr>
        <w:t>hiperplazijos</w:t>
      </w:r>
      <w:proofErr w:type="spellEnd"/>
      <w:r>
        <w:rPr>
          <w:rFonts w:ascii="Times New Roman" w:hAnsi="Times New Roman"/>
        </w:rPr>
        <w:t xml:space="preserve">, gydytojas patikrins, ar nesergate prostatos vėžiu. Prostatos vėžio </w:t>
      </w:r>
      <w:proofErr w:type="spellStart"/>
      <w:r>
        <w:rPr>
          <w:rFonts w:ascii="Times New Roman" w:hAnsi="Times New Roman"/>
        </w:rPr>
        <w:t>Tadilecto</w:t>
      </w:r>
      <w:proofErr w:type="spellEnd"/>
      <w:r>
        <w:rPr>
          <w:rFonts w:ascii="Times New Roman" w:hAnsi="Times New Roman"/>
        </w:rPr>
        <w:t xml:space="preserve"> negydo.</w:t>
      </w:r>
    </w:p>
    <w:p w14:paraId="586F1B1F" w14:textId="77777777" w:rsidR="00C036B9" w:rsidRDefault="00C036B9">
      <w:pPr>
        <w:widowControl w:val="0"/>
        <w:numPr>
          <w:ilvl w:val="12"/>
          <w:numId w:val="0"/>
        </w:numPr>
        <w:rPr>
          <w:rFonts w:ascii="Times New Roman" w:hAnsi="Times New Roman"/>
        </w:rPr>
      </w:pPr>
    </w:p>
    <w:p w14:paraId="39704D47" w14:textId="77777777" w:rsidR="00C036B9" w:rsidRDefault="001B7F81">
      <w:pPr>
        <w:widowControl w:val="0"/>
        <w:numPr>
          <w:ilvl w:val="12"/>
          <w:numId w:val="0"/>
        </w:numPr>
        <w:rPr>
          <w:rFonts w:ascii="Times New Roman" w:hAnsi="Times New Roman"/>
        </w:rPr>
      </w:pPr>
      <w:r>
        <w:rPr>
          <w:rFonts w:ascii="Times New Roman" w:hAnsi="Times New Roman"/>
        </w:rPr>
        <w:t>Prieš pradėdami vartoti tabletes pasakykite savo gydytojui, jeigu Jums yra:</w:t>
      </w:r>
    </w:p>
    <w:p w14:paraId="24516E8B" w14:textId="77777777" w:rsidR="00C036B9" w:rsidRDefault="001B7F81">
      <w:pPr>
        <w:widowControl w:val="0"/>
        <w:numPr>
          <w:ilvl w:val="0"/>
          <w:numId w:val="13"/>
        </w:numPr>
        <w:tabs>
          <w:tab w:val="left" w:pos="567"/>
        </w:tabs>
        <w:spacing w:line="260" w:lineRule="exact"/>
        <w:rPr>
          <w:rFonts w:ascii="Times New Roman" w:hAnsi="Times New Roman"/>
        </w:rPr>
      </w:pPr>
      <w:proofErr w:type="spellStart"/>
      <w:r>
        <w:rPr>
          <w:rFonts w:ascii="Times New Roman" w:hAnsi="Times New Roman"/>
        </w:rPr>
        <w:t>pjautuvinė</w:t>
      </w:r>
      <w:proofErr w:type="spellEnd"/>
      <w:r>
        <w:rPr>
          <w:rFonts w:ascii="Times New Roman" w:hAnsi="Times New Roman"/>
        </w:rPr>
        <w:t xml:space="preserve"> mažakraujystė (raudonųjų kraujo ląstelių sutrikimas);</w:t>
      </w:r>
    </w:p>
    <w:p w14:paraId="630A847D"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dauginė mieloma (kaulų čiulpų vėžys);</w:t>
      </w:r>
    </w:p>
    <w:p w14:paraId="25899FE1"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leukemija (kraujo ląstelių vėžys);</w:t>
      </w:r>
    </w:p>
    <w:p w14:paraId="2BC746DE" w14:textId="77777777" w:rsidR="00C036B9" w:rsidRDefault="001B7F81">
      <w:pPr>
        <w:widowControl w:val="0"/>
        <w:numPr>
          <w:ilvl w:val="0"/>
          <w:numId w:val="13"/>
        </w:numPr>
        <w:tabs>
          <w:tab w:val="left" w:pos="567"/>
        </w:tabs>
        <w:spacing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bet kokia varpos deformacija;</w:t>
      </w:r>
    </w:p>
    <w:p w14:paraId="16F67B1B" w14:textId="77777777" w:rsidR="00C036B9" w:rsidRDefault="001B7F81">
      <w:pPr>
        <w:widowControl w:val="0"/>
        <w:numPr>
          <w:ilvl w:val="0"/>
          <w:numId w:val="13"/>
        </w:numPr>
        <w:tabs>
          <w:tab w:val="left" w:pos="567"/>
        </w:tabs>
        <w:spacing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sunkus kepenų funkcijos sutrikimas;</w:t>
      </w:r>
    </w:p>
    <w:p w14:paraId="08DD8717" w14:textId="77777777" w:rsidR="00C036B9" w:rsidRDefault="001B7F81">
      <w:pPr>
        <w:widowControl w:val="0"/>
        <w:numPr>
          <w:ilvl w:val="0"/>
          <w:numId w:val="13"/>
        </w:numPr>
        <w:tabs>
          <w:tab w:val="left" w:pos="567"/>
        </w:tabs>
        <w:spacing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sunkus inkstų funkcijos sutrikimas.</w:t>
      </w:r>
    </w:p>
    <w:p w14:paraId="35942D63" w14:textId="77777777" w:rsidR="00C036B9" w:rsidRDefault="00C036B9">
      <w:pPr>
        <w:widowControl w:val="0"/>
        <w:ind w:left="0" w:firstLine="0"/>
        <w:rPr>
          <w:rFonts w:ascii="Times New Roman" w:eastAsia="Times New Roman" w:hAnsi="Times New Roman" w:cs="Times New Roman"/>
          <w:lang w:eastAsia="lt-LT"/>
        </w:rPr>
      </w:pPr>
    </w:p>
    <w:p w14:paraId="109DF301" w14:textId="77777777" w:rsidR="00C036B9" w:rsidRDefault="001B7F81">
      <w:pPr>
        <w:widowControl w:val="0"/>
        <w:ind w:left="0" w:firstLine="0"/>
        <w:rPr>
          <w:rFonts w:ascii="Times New Roman" w:hAnsi="Times New Roman"/>
        </w:rPr>
      </w:pPr>
      <w:r>
        <w:rPr>
          <w:rFonts w:ascii="Times New Roman" w:hAnsi="Times New Roman"/>
        </w:rPr>
        <w:t xml:space="preserve">Nežinoma, ar </w:t>
      </w:r>
      <w:proofErr w:type="spellStart"/>
      <w:r>
        <w:rPr>
          <w:rFonts w:ascii="Times New Roman" w:hAnsi="Times New Roman"/>
        </w:rPr>
        <w:t>tadalafilis</w:t>
      </w:r>
      <w:proofErr w:type="spellEnd"/>
      <w:r>
        <w:rPr>
          <w:rFonts w:ascii="Times New Roman" w:hAnsi="Times New Roman"/>
        </w:rPr>
        <w:t xml:space="preserve"> yra veiksmingas erekcijos funkcijos sutrikimui gydyti pacientams, kuriems buvo atlikta:</w:t>
      </w:r>
    </w:p>
    <w:p w14:paraId="16801E25"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dubens srities operacija;</w:t>
      </w:r>
    </w:p>
    <w:p w14:paraId="4C112E6F"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 xml:space="preserve">visos prostatos arba jos dalies pašalinimo operacija, kurios metu buvo nupjauti nervai (radikali nervų neišsauganti </w:t>
      </w:r>
      <w:proofErr w:type="spellStart"/>
      <w:r>
        <w:rPr>
          <w:rFonts w:ascii="Times New Roman" w:hAnsi="Times New Roman"/>
        </w:rPr>
        <w:t>prostatektomija</w:t>
      </w:r>
      <w:proofErr w:type="spellEnd"/>
      <w:r>
        <w:rPr>
          <w:rFonts w:ascii="Times New Roman" w:hAnsi="Times New Roman"/>
        </w:rPr>
        <w:t>).</w:t>
      </w:r>
    </w:p>
    <w:p w14:paraId="4A2F2C9E" w14:textId="77777777" w:rsidR="00C036B9" w:rsidRDefault="00C036B9">
      <w:pPr>
        <w:widowControl w:val="0"/>
        <w:ind w:left="0" w:firstLine="0"/>
        <w:rPr>
          <w:rFonts w:ascii="Times New Roman" w:hAnsi="Times New Roman"/>
        </w:rPr>
      </w:pPr>
    </w:p>
    <w:p w14:paraId="0ECF9081" w14:textId="77777777" w:rsidR="00C036B9" w:rsidRDefault="001B7F81">
      <w:pPr>
        <w:widowControl w:val="0"/>
        <w:ind w:left="0" w:firstLine="0"/>
        <w:rPr>
          <w:rFonts w:ascii="Times New Roman" w:hAnsi="Times New Roman"/>
        </w:rPr>
      </w:pPr>
      <w:r>
        <w:rPr>
          <w:rFonts w:ascii="Times New Roman" w:hAnsi="Times New Roman"/>
        </w:rPr>
        <w:t xml:space="preserve">Jeigu staiga susilpnėtų regėjimas arba apaktumėte, </w:t>
      </w:r>
      <w:bookmarkStart w:id="1" w:name="_Hlk148094999"/>
      <w:r>
        <w:rPr>
          <w:rFonts w:ascii="Times New Roman" w:hAnsi="Times New Roman" w:cs="Times New Roman"/>
        </w:rPr>
        <w:t>arba būtų matomas iškreiptas, blankus vaizdas,</w:t>
      </w:r>
      <w:r>
        <w:rPr>
          <w:rFonts w:ascii="Times New Roman" w:hAnsi="Times New Roman"/>
        </w:rPr>
        <w:t xml:space="preserve"> kol vartojate </w:t>
      </w:r>
      <w:proofErr w:type="spellStart"/>
      <w:r>
        <w:rPr>
          <w:rFonts w:ascii="Times New Roman" w:hAnsi="Times New Roman"/>
        </w:rPr>
        <w:t>Tadilecto</w:t>
      </w:r>
      <w:bookmarkEnd w:id="1"/>
      <w:proofErr w:type="spellEnd"/>
      <w:r>
        <w:rPr>
          <w:rFonts w:ascii="Times New Roman" w:hAnsi="Times New Roman"/>
        </w:rPr>
        <w:t xml:space="preserve">, nutraukite </w:t>
      </w:r>
      <w:proofErr w:type="spellStart"/>
      <w:r>
        <w:rPr>
          <w:rFonts w:ascii="Times New Roman" w:hAnsi="Times New Roman"/>
        </w:rPr>
        <w:t>Tadilecto</w:t>
      </w:r>
      <w:proofErr w:type="spellEnd"/>
      <w:r>
        <w:rPr>
          <w:rFonts w:ascii="Times New Roman" w:hAnsi="Times New Roman"/>
        </w:rPr>
        <w:t xml:space="preserve"> vartojimą ir nedelsdami kreipkitės į gydytoją.</w:t>
      </w:r>
    </w:p>
    <w:p w14:paraId="4BE755F1" w14:textId="77777777" w:rsidR="00C036B9" w:rsidRDefault="00C036B9">
      <w:pPr>
        <w:ind w:left="0" w:firstLine="0"/>
        <w:rPr>
          <w:rFonts w:ascii="Times New Roman" w:eastAsia="Times New Roman" w:hAnsi="Times New Roman" w:cs="Times New Roman"/>
          <w:lang w:eastAsia="lt-LT"/>
        </w:rPr>
      </w:pPr>
    </w:p>
    <w:p w14:paraId="04D8D76B" w14:textId="77777777" w:rsidR="00C036B9" w:rsidRDefault="001B7F81">
      <w:pPr>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 kuriems </w:t>
      </w:r>
      <w:proofErr w:type="spellStart"/>
      <w:r>
        <w:rPr>
          <w:rFonts w:ascii="Times New Roman" w:eastAsia="Times New Roman" w:hAnsi="Times New Roman" w:cs="Times New Roman"/>
          <w:lang w:eastAsia="lt-LT"/>
        </w:rPr>
        <w:t>tadalafilio</w:t>
      </w:r>
      <w:proofErr w:type="spellEnd"/>
      <w:r>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Pr>
          <w:rFonts w:ascii="Times New Roman" w:eastAsia="Times New Roman" w:hAnsi="Times New Roman" w:cs="Times New Roman"/>
          <w:lang w:eastAsia="lt-LT"/>
        </w:rPr>
        <w:t>tadalafiliu</w:t>
      </w:r>
      <w:proofErr w:type="spellEnd"/>
      <w:r>
        <w:rPr>
          <w:rFonts w:ascii="Times New Roman" w:eastAsia="Times New Roman" w:hAnsi="Times New Roman" w:cs="Times New Roman"/>
          <w:lang w:eastAsia="lt-LT"/>
        </w:rPr>
        <w:t xml:space="preserve">, pastebėję, kad nusilpo arba staiga dingo klausa, </w:t>
      </w:r>
      <w:proofErr w:type="spellStart"/>
      <w:r>
        <w:rPr>
          <w:rFonts w:ascii="Times New Roman" w:eastAsia="Times New Roman" w:hAnsi="Times New Roman" w:cs="Times New Roman"/>
          <w:lang w:eastAsia="lt-LT"/>
        </w:rPr>
        <w:t>Tadilecto</w:t>
      </w:r>
      <w:proofErr w:type="spellEnd"/>
      <w:r>
        <w:rPr>
          <w:rFonts w:ascii="Times New Roman" w:eastAsia="Times New Roman" w:hAnsi="Times New Roman" w:cs="Times New Roman"/>
          <w:lang w:eastAsia="lt-LT"/>
        </w:rPr>
        <w:t xml:space="preserve"> nebevartokite ir nedelsdami kreipkitės į gydytoją. </w:t>
      </w:r>
    </w:p>
    <w:p w14:paraId="0DCCE7AF" w14:textId="77777777" w:rsidR="00C036B9" w:rsidRDefault="00C036B9">
      <w:pPr>
        <w:widowControl w:val="0"/>
        <w:numPr>
          <w:ilvl w:val="12"/>
          <w:numId w:val="0"/>
        </w:numPr>
        <w:rPr>
          <w:rFonts w:ascii="Times New Roman" w:hAnsi="Times New Roman"/>
        </w:rPr>
      </w:pPr>
    </w:p>
    <w:p w14:paraId="08E0E6D1" w14:textId="77777777" w:rsidR="00C036B9" w:rsidRDefault="001B7F81">
      <w:pPr>
        <w:widowControl w:val="0"/>
        <w:numPr>
          <w:ilvl w:val="12"/>
          <w:numId w:val="0"/>
        </w:numPr>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nėra skirtas vartoti moterims.</w:t>
      </w:r>
    </w:p>
    <w:p w14:paraId="370382EB" w14:textId="77777777" w:rsidR="00C036B9" w:rsidRDefault="00C036B9">
      <w:pPr>
        <w:widowControl w:val="0"/>
        <w:numPr>
          <w:ilvl w:val="12"/>
          <w:numId w:val="0"/>
        </w:numPr>
        <w:rPr>
          <w:rFonts w:ascii="Times New Roman" w:hAnsi="Times New Roman"/>
        </w:rPr>
      </w:pPr>
    </w:p>
    <w:p w14:paraId="1CC2448B" w14:textId="77777777" w:rsidR="00C036B9" w:rsidRDefault="001B7F81">
      <w:pPr>
        <w:widowControl w:val="0"/>
        <w:numPr>
          <w:ilvl w:val="12"/>
          <w:numId w:val="0"/>
        </w:numPr>
        <w:rPr>
          <w:rFonts w:ascii="Times New Roman" w:hAnsi="Times New Roman"/>
          <w:b/>
        </w:rPr>
      </w:pPr>
      <w:r>
        <w:rPr>
          <w:rFonts w:ascii="Times New Roman" w:hAnsi="Times New Roman"/>
          <w:b/>
        </w:rPr>
        <w:t>Vaikams ir paaugliams</w:t>
      </w:r>
    </w:p>
    <w:p w14:paraId="63CC53CC" w14:textId="77777777" w:rsidR="00C036B9" w:rsidRDefault="001B7F81">
      <w:pPr>
        <w:widowControl w:val="0"/>
        <w:numPr>
          <w:ilvl w:val="12"/>
          <w:numId w:val="0"/>
        </w:numPr>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nėra skirtas vartoti vaikams ir jaunesniems kaip 18 metų paaugliams.</w:t>
      </w:r>
    </w:p>
    <w:p w14:paraId="30B7A801" w14:textId="77777777" w:rsidR="00C036B9" w:rsidRDefault="00C036B9">
      <w:pPr>
        <w:widowControl w:val="0"/>
        <w:numPr>
          <w:ilvl w:val="12"/>
          <w:numId w:val="0"/>
        </w:numPr>
        <w:rPr>
          <w:rFonts w:ascii="Times New Roman" w:hAnsi="Times New Roman"/>
          <w:b/>
        </w:rPr>
      </w:pPr>
    </w:p>
    <w:p w14:paraId="10B5019D" w14:textId="77777777" w:rsidR="00C036B9" w:rsidRDefault="001B7F81">
      <w:pPr>
        <w:widowControl w:val="0"/>
        <w:numPr>
          <w:ilvl w:val="12"/>
          <w:numId w:val="0"/>
        </w:numPr>
        <w:ind w:right="-2"/>
        <w:rPr>
          <w:rFonts w:ascii="Times New Roman" w:hAnsi="Times New Roman"/>
        </w:rPr>
      </w:pPr>
      <w:r>
        <w:rPr>
          <w:rFonts w:ascii="Times New Roman" w:hAnsi="Times New Roman"/>
          <w:b/>
        </w:rPr>
        <w:t xml:space="preserve">Kiti vaistai ir </w:t>
      </w:r>
      <w:proofErr w:type="spellStart"/>
      <w:r>
        <w:rPr>
          <w:rFonts w:ascii="Times New Roman" w:hAnsi="Times New Roman"/>
          <w:b/>
        </w:rPr>
        <w:t>Tadilecto</w:t>
      </w:r>
      <w:proofErr w:type="spellEnd"/>
    </w:p>
    <w:p w14:paraId="0B0B8FF2" w14:textId="77777777" w:rsidR="00C036B9" w:rsidRDefault="001B7F81">
      <w:pPr>
        <w:widowControl w:val="0"/>
        <w:numPr>
          <w:ilvl w:val="12"/>
          <w:numId w:val="0"/>
        </w:numPr>
        <w:ind w:right="-2"/>
        <w:rPr>
          <w:rFonts w:ascii="Times New Roman" w:hAnsi="Times New Roman"/>
        </w:rPr>
      </w:pPr>
      <w:r>
        <w:rPr>
          <w:rFonts w:ascii="Times New Roman" w:hAnsi="Times New Roman"/>
        </w:rPr>
        <w:t>Jeigu vartojate ar neseniai vartojote kitų vaistų arba dėl to nesate tikri, apie tai pasakykite gydytojui.</w:t>
      </w:r>
    </w:p>
    <w:p w14:paraId="559DFB53" w14:textId="77777777" w:rsidR="00C036B9" w:rsidRDefault="00C036B9">
      <w:pPr>
        <w:widowControl w:val="0"/>
        <w:numPr>
          <w:ilvl w:val="12"/>
          <w:numId w:val="0"/>
        </w:numPr>
        <w:ind w:right="-2"/>
        <w:rPr>
          <w:rFonts w:ascii="Times New Roman" w:hAnsi="Times New Roman"/>
        </w:rPr>
      </w:pPr>
    </w:p>
    <w:p w14:paraId="28BF72C6" w14:textId="77777777" w:rsidR="00C036B9" w:rsidRDefault="001B7F81">
      <w:pPr>
        <w:widowControl w:val="0"/>
        <w:numPr>
          <w:ilvl w:val="12"/>
          <w:numId w:val="0"/>
        </w:numPr>
        <w:ind w:right="-2"/>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vartoti NEGALIMA, jeigu jau vartojate nitratų.</w:t>
      </w:r>
    </w:p>
    <w:p w14:paraId="53A2E4AE" w14:textId="77777777" w:rsidR="00C036B9" w:rsidRDefault="00C036B9">
      <w:pPr>
        <w:widowControl w:val="0"/>
        <w:numPr>
          <w:ilvl w:val="12"/>
          <w:numId w:val="0"/>
        </w:numPr>
        <w:ind w:right="-2"/>
        <w:rPr>
          <w:rFonts w:ascii="Times New Roman" w:hAnsi="Times New Roman"/>
        </w:rPr>
      </w:pPr>
    </w:p>
    <w:p w14:paraId="2B2BBD61" w14:textId="77777777" w:rsidR="00C036B9" w:rsidRDefault="001B7F81">
      <w:pPr>
        <w:widowControl w:val="0"/>
        <w:numPr>
          <w:ilvl w:val="12"/>
          <w:numId w:val="0"/>
        </w:numPr>
        <w:ind w:right="-2"/>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gali keisti kai kurių vaistų poveikį arba jie – </w:t>
      </w:r>
      <w:proofErr w:type="spellStart"/>
      <w:r>
        <w:rPr>
          <w:rFonts w:ascii="Times New Roman" w:hAnsi="Times New Roman"/>
        </w:rPr>
        <w:t>Tadilecto</w:t>
      </w:r>
      <w:proofErr w:type="spellEnd"/>
      <w:r>
        <w:rPr>
          <w:rFonts w:ascii="Times New Roman" w:hAnsi="Times New Roman"/>
        </w:rPr>
        <w:t xml:space="preserve"> poveikį. Pasakykite gydytojui arba </w:t>
      </w:r>
      <w:r>
        <w:rPr>
          <w:rFonts w:ascii="Times New Roman" w:hAnsi="Times New Roman"/>
        </w:rPr>
        <w:lastRenderedPageBreak/>
        <w:t>vaistininkui, jeigu jau vartojate:</w:t>
      </w:r>
    </w:p>
    <w:p w14:paraId="480D07BB"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 xml:space="preserve">alfa </w:t>
      </w:r>
      <w:proofErr w:type="spellStart"/>
      <w:r>
        <w:rPr>
          <w:rFonts w:ascii="Times New Roman" w:hAnsi="Times New Roman"/>
        </w:rPr>
        <w:t>adrenoreceptorių</w:t>
      </w:r>
      <w:proofErr w:type="spellEnd"/>
      <w:r>
        <w:rPr>
          <w:rFonts w:ascii="Times New Roman" w:hAnsi="Times New Roman"/>
        </w:rPr>
        <w:t xml:space="preserve"> blokatorių (vartojamų </w:t>
      </w:r>
      <w:r>
        <w:rPr>
          <w:rFonts w:ascii="Times New Roman" w:eastAsia="Times New Roman" w:hAnsi="Times New Roman" w:cs="Times New Roman"/>
          <w:lang w:eastAsia="lt-LT"/>
        </w:rPr>
        <w:t>dideliam kraujospūdžiui</w:t>
      </w:r>
      <w:r>
        <w:rPr>
          <w:rFonts w:ascii="Times New Roman" w:hAnsi="Times New Roman"/>
        </w:rPr>
        <w:t xml:space="preserve"> arba </w:t>
      </w:r>
      <w:r>
        <w:rPr>
          <w:rFonts w:ascii="Times New Roman" w:eastAsia="Calibri" w:hAnsi="Times New Roman" w:cs="Times New Roman"/>
        </w:rPr>
        <w:t>šlapimo organų simptomams, susijusiems su gerybine</w:t>
      </w:r>
      <w:r>
        <w:rPr>
          <w:rFonts w:ascii="Times New Roman" w:eastAsia="Times New Roman" w:hAnsi="Times New Roman" w:cs="Times New Roman"/>
          <w:lang w:eastAsia="lt-LT"/>
        </w:rPr>
        <w:t xml:space="preserve"> </w:t>
      </w:r>
      <w:r>
        <w:rPr>
          <w:rFonts w:ascii="Times New Roman" w:hAnsi="Times New Roman"/>
        </w:rPr>
        <w:t xml:space="preserve">prostatos </w:t>
      </w:r>
      <w:proofErr w:type="spellStart"/>
      <w:r>
        <w:rPr>
          <w:rFonts w:ascii="Times New Roman" w:eastAsia="Times New Roman" w:hAnsi="Times New Roman" w:cs="Times New Roman"/>
          <w:lang w:eastAsia="lt-LT"/>
        </w:rPr>
        <w:t>hiperplazija</w:t>
      </w:r>
      <w:proofErr w:type="spellEnd"/>
      <w:r>
        <w:rPr>
          <w:rFonts w:ascii="Times New Roman" w:eastAsia="Times New Roman" w:hAnsi="Times New Roman" w:cs="Times New Roman"/>
          <w:lang w:eastAsia="lt-LT"/>
        </w:rPr>
        <w:t>,</w:t>
      </w:r>
      <w:r>
        <w:rPr>
          <w:rFonts w:ascii="Times New Roman" w:hAnsi="Times New Roman"/>
        </w:rPr>
        <w:t xml:space="preserve"> gydyti);</w:t>
      </w:r>
    </w:p>
    <w:p w14:paraId="36EE7470"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kitų vaistų didelio kraujospūdžio ligai gydyti;</w:t>
      </w:r>
    </w:p>
    <w:p w14:paraId="74F5CEEA" w14:textId="77777777" w:rsidR="00C036B9" w:rsidRDefault="001B7F81">
      <w:pPr>
        <w:widowControl w:val="0"/>
        <w:numPr>
          <w:ilvl w:val="0"/>
          <w:numId w:val="13"/>
        </w:numPr>
        <w:tabs>
          <w:tab w:val="left" w:pos="567"/>
        </w:tabs>
        <w:snapToGrid w:val="0"/>
        <w:spacing w:line="260" w:lineRule="exact"/>
        <w:rPr>
          <w:rFonts w:ascii="Times New Roman" w:hAnsi="Times New Roman"/>
        </w:rPr>
      </w:pPr>
      <w:proofErr w:type="spellStart"/>
      <w:r>
        <w:rPr>
          <w:rFonts w:ascii="Times New Roman" w:hAnsi="Times New Roman"/>
        </w:rPr>
        <w:t>riociguato</w:t>
      </w:r>
      <w:proofErr w:type="spellEnd"/>
      <w:r>
        <w:rPr>
          <w:rFonts w:ascii="Times New Roman" w:hAnsi="Times New Roman"/>
        </w:rPr>
        <w:t xml:space="preserve"> (juo gydomos tam tikros kraujospūdžio padidėjimo plaučiuose formos);</w:t>
      </w:r>
    </w:p>
    <w:p w14:paraId="150FEC3C"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 xml:space="preserve">5-alfa reduktazės inhibitorių (vartojamų gerybinei prostatos </w:t>
      </w:r>
      <w:proofErr w:type="spellStart"/>
      <w:r>
        <w:rPr>
          <w:rFonts w:ascii="Times New Roman" w:hAnsi="Times New Roman"/>
        </w:rPr>
        <w:t>hiperplazijai</w:t>
      </w:r>
      <w:proofErr w:type="spellEnd"/>
      <w:r>
        <w:rPr>
          <w:rFonts w:ascii="Times New Roman" w:hAnsi="Times New Roman"/>
        </w:rPr>
        <w:t xml:space="preserve"> gydyti);</w:t>
      </w:r>
    </w:p>
    <w:p w14:paraId="1EE66BC7" w14:textId="02FB6CFC" w:rsidR="00C036B9" w:rsidRDefault="001B7F81">
      <w:pPr>
        <w:numPr>
          <w:ilvl w:val="0"/>
          <w:numId w:val="13"/>
        </w:numPr>
        <w:rPr>
          <w:rFonts w:ascii="Times New Roman" w:hAnsi="Times New Roman"/>
        </w:rPr>
      </w:pPr>
      <w:r>
        <w:rPr>
          <w:rFonts w:ascii="Times New Roman" w:hAnsi="Times New Roman"/>
        </w:rPr>
        <w:t xml:space="preserve">tokių vaistų, kaip </w:t>
      </w:r>
      <w:proofErr w:type="spellStart"/>
      <w:r>
        <w:rPr>
          <w:rFonts w:ascii="Times New Roman" w:hAnsi="Times New Roman"/>
        </w:rPr>
        <w:t>ketokonazolo</w:t>
      </w:r>
      <w:proofErr w:type="spellEnd"/>
      <w:r>
        <w:rPr>
          <w:rFonts w:ascii="Times New Roman" w:hAnsi="Times New Roman"/>
        </w:rPr>
        <w:t xml:space="preserve"> tabletės (vartojamos grybelių sukeltoms infekcinėms ligoms gydyti) ir proteazės inhibitori</w:t>
      </w:r>
      <w:r w:rsidR="006D1BE7">
        <w:rPr>
          <w:rFonts w:ascii="Times New Roman" w:hAnsi="Times New Roman"/>
        </w:rPr>
        <w:t>ų</w:t>
      </w:r>
      <w:r>
        <w:rPr>
          <w:rFonts w:ascii="Times New Roman" w:hAnsi="Times New Roman"/>
        </w:rPr>
        <w:t xml:space="preserve"> AIDS arba ŽIV infekcijai gydyti;</w:t>
      </w:r>
    </w:p>
    <w:p w14:paraId="08C16AB1" w14:textId="77777777" w:rsidR="00C036B9" w:rsidRDefault="001B7F81">
      <w:pPr>
        <w:widowControl w:val="0"/>
        <w:numPr>
          <w:ilvl w:val="0"/>
          <w:numId w:val="13"/>
        </w:numPr>
        <w:tabs>
          <w:tab w:val="left" w:pos="567"/>
        </w:tabs>
        <w:spacing w:line="260" w:lineRule="exact"/>
        <w:rPr>
          <w:rFonts w:ascii="Times New Roman" w:hAnsi="Times New Roman"/>
        </w:rPr>
      </w:pPr>
      <w:proofErr w:type="spellStart"/>
      <w:r>
        <w:rPr>
          <w:rFonts w:ascii="Times New Roman" w:hAnsi="Times New Roman"/>
        </w:rPr>
        <w:t>fenobarbitalio</w:t>
      </w:r>
      <w:proofErr w:type="spellEnd"/>
      <w:r>
        <w:rPr>
          <w:rFonts w:ascii="Times New Roman" w:hAnsi="Times New Roman"/>
        </w:rPr>
        <w:t xml:space="preserve">, </w:t>
      </w:r>
      <w:proofErr w:type="spellStart"/>
      <w:r>
        <w:rPr>
          <w:rFonts w:ascii="Times New Roman" w:hAnsi="Times New Roman"/>
        </w:rPr>
        <w:t>fenitoino</w:t>
      </w:r>
      <w:proofErr w:type="spellEnd"/>
      <w:r>
        <w:rPr>
          <w:rFonts w:ascii="Times New Roman" w:hAnsi="Times New Roman"/>
        </w:rPr>
        <w:t xml:space="preserve">, </w:t>
      </w:r>
      <w:proofErr w:type="spellStart"/>
      <w:r>
        <w:rPr>
          <w:rFonts w:ascii="Times New Roman" w:hAnsi="Times New Roman"/>
        </w:rPr>
        <w:t>karbamazepino</w:t>
      </w:r>
      <w:proofErr w:type="spellEnd"/>
      <w:r>
        <w:rPr>
          <w:rFonts w:ascii="Times New Roman" w:hAnsi="Times New Roman"/>
        </w:rPr>
        <w:t xml:space="preserve"> (vaistų nuo traukulių);</w:t>
      </w:r>
    </w:p>
    <w:p w14:paraId="7F26C105" w14:textId="77777777" w:rsidR="00C036B9" w:rsidRDefault="001B7F81">
      <w:pPr>
        <w:widowControl w:val="0"/>
        <w:numPr>
          <w:ilvl w:val="0"/>
          <w:numId w:val="13"/>
        </w:numPr>
        <w:tabs>
          <w:tab w:val="left" w:pos="567"/>
        </w:tabs>
        <w:spacing w:line="260" w:lineRule="exact"/>
        <w:rPr>
          <w:rFonts w:ascii="Times New Roman" w:hAnsi="Times New Roman"/>
        </w:rPr>
      </w:pPr>
      <w:proofErr w:type="spellStart"/>
      <w:r>
        <w:rPr>
          <w:rFonts w:ascii="Times New Roman" w:hAnsi="Times New Roman"/>
        </w:rPr>
        <w:t>rifampicino</w:t>
      </w:r>
      <w:proofErr w:type="spellEnd"/>
      <w:r>
        <w:rPr>
          <w:rFonts w:ascii="Times New Roman" w:hAnsi="Times New Roman"/>
        </w:rPr>
        <w:t xml:space="preserve">, </w:t>
      </w:r>
      <w:proofErr w:type="spellStart"/>
      <w:r>
        <w:rPr>
          <w:rFonts w:ascii="Times New Roman" w:hAnsi="Times New Roman"/>
        </w:rPr>
        <w:t>eritromicino</w:t>
      </w:r>
      <w:proofErr w:type="spellEnd"/>
      <w:r>
        <w:rPr>
          <w:rFonts w:ascii="Times New Roman" w:hAnsi="Times New Roman"/>
        </w:rPr>
        <w:t xml:space="preserve">, </w:t>
      </w:r>
      <w:proofErr w:type="spellStart"/>
      <w:r>
        <w:rPr>
          <w:rFonts w:ascii="Times New Roman" w:hAnsi="Times New Roman"/>
        </w:rPr>
        <w:t>klaritromicino</w:t>
      </w:r>
      <w:proofErr w:type="spellEnd"/>
      <w:r>
        <w:rPr>
          <w:rFonts w:ascii="Times New Roman" w:hAnsi="Times New Roman"/>
        </w:rPr>
        <w:t xml:space="preserve"> </w:t>
      </w:r>
      <w:r>
        <w:rPr>
          <w:rFonts w:ascii="Times New Roman" w:eastAsia="Times New Roman" w:hAnsi="Times New Roman" w:cs="Times New Roman"/>
          <w:lang w:eastAsia="lt-LT"/>
        </w:rPr>
        <w:t xml:space="preserve">arba </w:t>
      </w:r>
      <w:proofErr w:type="spellStart"/>
      <w:r>
        <w:rPr>
          <w:rFonts w:ascii="Times New Roman" w:eastAsia="Times New Roman" w:hAnsi="Times New Roman" w:cs="Times New Roman"/>
          <w:lang w:eastAsia="lt-LT"/>
        </w:rPr>
        <w:t>itrakonazolo</w:t>
      </w:r>
      <w:proofErr w:type="spellEnd"/>
      <w:r>
        <w:rPr>
          <w:rFonts w:ascii="Times New Roman" w:eastAsia="Times New Roman" w:hAnsi="Times New Roman" w:cs="Times New Roman"/>
          <w:lang w:eastAsia="lt-LT"/>
        </w:rPr>
        <w:t>;</w:t>
      </w:r>
    </w:p>
    <w:p w14:paraId="0CC7C9EA"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kitokių vaistų nuo erekcijos funkcijos sutrikimo</w:t>
      </w:r>
      <w:r>
        <w:rPr>
          <w:rFonts w:ascii="Times New Roman" w:eastAsia="Times New Roman" w:hAnsi="Times New Roman" w:cs="Times New Roman"/>
          <w:lang w:eastAsia="lt-LT"/>
        </w:rPr>
        <w:t>.</w:t>
      </w:r>
    </w:p>
    <w:p w14:paraId="6799DB77" w14:textId="77777777" w:rsidR="00C036B9" w:rsidRDefault="00C036B9">
      <w:pPr>
        <w:widowControl w:val="0"/>
        <w:ind w:left="0" w:right="-2" w:firstLine="0"/>
        <w:rPr>
          <w:rFonts w:ascii="Times New Roman" w:hAnsi="Times New Roman"/>
          <w:b/>
        </w:rPr>
      </w:pPr>
    </w:p>
    <w:p w14:paraId="14854CAF" w14:textId="77777777" w:rsidR="00C036B9" w:rsidRDefault="001B7F81">
      <w:pPr>
        <w:widowControl w:val="0"/>
        <w:numPr>
          <w:ilvl w:val="12"/>
          <w:numId w:val="0"/>
        </w:numPr>
        <w:ind w:right="-2"/>
        <w:rPr>
          <w:rFonts w:ascii="Times New Roman" w:hAnsi="Times New Roman"/>
        </w:rPr>
      </w:pPr>
      <w:proofErr w:type="spellStart"/>
      <w:r>
        <w:rPr>
          <w:rFonts w:ascii="Times New Roman" w:hAnsi="Times New Roman"/>
          <w:b/>
        </w:rPr>
        <w:t>Tadilecto</w:t>
      </w:r>
      <w:proofErr w:type="spellEnd"/>
      <w:r>
        <w:rPr>
          <w:rFonts w:ascii="Times New Roman" w:hAnsi="Times New Roman"/>
          <w:b/>
        </w:rPr>
        <w:t xml:space="preserve"> vartojimas su gėrimais ir alkoholiu</w:t>
      </w:r>
    </w:p>
    <w:p w14:paraId="58DB90FE" w14:textId="77777777" w:rsidR="00C036B9" w:rsidRDefault="001B7F81">
      <w:pPr>
        <w:widowControl w:val="0"/>
        <w:numPr>
          <w:ilvl w:val="12"/>
          <w:numId w:val="0"/>
        </w:numPr>
        <w:ind w:right="-2"/>
        <w:outlineLvl w:val="0"/>
        <w:rPr>
          <w:rFonts w:ascii="Times New Roman" w:eastAsia="Times New Roman" w:hAnsi="Times New Roman" w:cs="Times New Roman"/>
          <w:lang w:eastAsia="lt-LT"/>
        </w:rPr>
      </w:pPr>
      <w:r>
        <w:rPr>
          <w:rFonts w:ascii="Times New Roman" w:eastAsia="Calibri" w:hAnsi="Times New Roman" w:cs="Times New Roman"/>
        </w:rPr>
        <w:t xml:space="preserve">Informacija apie alkoholio įtaką pateikta 3 skyriuje. </w:t>
      </w:r>
    </w:p>
    <w:p w14:paraId="7A563BAF" w14:textId="77777777" w:rsidR="00C036B9" w:rsidRDefault="001B7F81">
      <w:pPr>
        <w:widowControl w:val="0"/>
        <w:numPr>
          <w:ilvl w:val="12"/>
          <w:numId w:val="0"/>
        </w:numPr>
        <w:ind w:right="-2"/>
        <w:outlineLvl w:val="0"/>
        <w:rPr>
          <w:rFonts w:ascii="Times New Roman" w:hAnsi="Times New Roman"/>
        </w:rPr>
      </w:pPr>
      <w:r>
        <w:rPr>
          <w:rFonts w:ascii="Times New Roman" w:hAnsi="Times New Roman"/>
        </w:rPr>
        <w:t xml:space="preserve">Greipfrutų sultys gali sutrikdyti </w:t>
      </w:r>
      <w:proofErr w:type="spellStart"/>
      <w:r>
        <w:rPr>
          <w:rFonts w:ascii="Times New Roman" w:hAnsi="Times New Roman"/>
        </w:rPr>
        <w:t>Tadilecto</w:t>
      </w:r>
      <w:proofErr w:type="spellEnd"/>
      <w:r>
        <w:rPr>
          <w:rFonts w:ascii="Times New Roman" w:hAnsi="Times New Roman"/>
        </w:rPr>
        <w:t xml:space="preserve"> poveikį, todėl turi būti vartojamos atsargiai. Norėdami sužinoti daugiau, kreipkitės į savo gydytoją.</w:t>
      </w:r>
    </w:p>
    <w:p w14:paraId="593C997D" w14:textId="77777777" w:rsidR="00C036B9" w:rsidRDefault="00C036B9">
      <w:pPr>
        <w:widowControl w:val="0"/>
        <w:numPr>
          <w:ilvl w:val="12"/>
          <w:numId w:val="0"/>
        </w:numPr>
        <w:ind w:right="-2"/>
        <w:outlineLvl w:val="0"/>
        <w:rPr>
          <w:rFonts w:ascii="Times New Roman" w:hAnsi="Times New Roman"/>
        </w:rPr>
      </w:pPr>
    </w:p>
    <w:p w14:paraId="04D9466D" w14:textId="77777777" w:rsidR="00C036B9" w:rsidRDefault="001B7F81">
      <w:pPr>
        <w:widowControl w:val="0"/>
        <w:numPr>
          <w:ilvl w:val="12"/>
          <w:numId w:val="0"/>
        </w:numPr>
        <w:ind w:right="-2"/>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Vaisingumas</w:t>
      </w:r>
    </w:p>
    <w:p w14:paraId="1E6F7A4C" w14:textId="77777777" w:rsidR="00C036B9" w:rsidRDefault="001B7F81">
      <w:pPr>
        <w:widowControl w:val="0"/>
        <w:numPr>
          <w:ilvl w:val="12"/>
          <w:numId w:val="0"/>
        </w:numPr>
        <w:ind w:right="-2"/>
        <w:outlineLvl w:val="0"/>
        <w:rPr>
          <w:rFonts w:ascii="Times New Roman" w:hAnsi="Times New Roman"/>
        </w:rPr>
      </w:pPr>
      <w:r>
        <w:rPr>
          <w:rFonts w:ascii="Times New Roman" w:hAnsi="Times New Roman"/>
        </w:rPr>
        <w:t>Vaisto skiriant šunims, sumažėjo spermos susidarymas jų sėklidėse. Kai kuriems vyrams buvo pastebėtas spermos kiekio sumažėjimas. Nėra tikėtina, kad dėl tokio poveikio sumažėtų vaisingumas.</w:t>
      </w:r>
    </w:p>
    <w:p w14:paraId="35B38004" w14:textId="77777777" w:rsidR="00C036B9" w:rsidRDefault="00C036B9">
      <w:pPr>
        <w:widowControl w:val="0"/>
        <w:numPr>
          <w:ilvl w:val="12"/>
          <w:numId w:val="0"/>
        </w:numPr>
        <w:ind w:right="-2"/>
        <w:outlineLvl w:val="0"/>
        <w:rPr>
          <w:rFonts w:ascii="Times New Roman" w:hAnsi="Times New Roman"/>
        </w:rPr>
      </w:pPr>
    </w:p>
    <w:p w14:paraId="4242DB17" w14:textId="77777777" w:rsidR="00C036B9" w:rsidRDefault="001B7F81">
      <w:pPr>
        <w:widowControl w:val="0"/>
        <w:numPr>
          <w:ilvl w:val="12"/>
          <w:numId w:val="0"/>
        </w:numPr>
        <w:ind w:right="-2"/>
        <w:outlineLvl w:val="0"/>
        <w:rPr>
          <w:rFonts w:ascii="Times New Roman" w:hAnsi="Times New Roman"/>
        </w:rPr>
      </w:pPr>
      <w:r>
        <w:rPr>
          <w:rFonts w:ascii="Times New Roman" w:hAnsi="Times New Roman"/>
          <w:b/>
        </w:rPr>
        <w:t>Vairavimas ir mechanizmų valdymas</w:t>
      </w:r>
    </w:p>
    <w:p w14:paraId="19DBDFB1" w14:textId="77777777" w:rsidR="00C036B9" w:rsidRDefault="001B7F81">
      <w:pPr>
        <w:widowControl w:val="0"/>
        <w:numPr>
          <w:ilvl w:val="12"/>
          <w:numId w:val="0"/>
        </w:numPr>
        <w:rPr>
          <w:rFonts w:ascii="Times New Roman" w:hAnsi="Times New Roman"/>
        </w:rPr>
      </w:pPr>
      <w:r>
        <w:rPr>
          <w:rFonts w:ascii="Times New Roman" w:hAnsi="Times New Roman"/>
        </w:rPr>
        <w:t xml:space="preserve">Klinikinių tyrimų metu </w:t>
      </w:r>
      <w:proofErr w:type="spellStart"/>
      <w:r>
        <w:rPr>
          <w:rFonts w:ascii="Times New Roman" w:eastAsia="Times New Roman" w:hAnsi="Times New Roman" w:cs="Times New Roman"/>
          <w:lang w:eastAsia="lt-LT"/>
        </w:rPr>
        <w:t>tadalafilis</w:t>
      </w:r>
      <w:proofErr w:type="spellEnd"/>
      <w:r>
        <w:rPr>
          <w:rFonts w:ascii="Times New Roman" w:eastAsia="Times New Roman" w:hAnsi="Times New Roman" w:cs="Times New Roman"/>
          <w:lang w:eastAsia="lt-LT"/>
        </w:rPr>
        <w:t xml:space="preserve"> kai kuriems vyrams sukėlė svaigulį</w:t>
      </w:r>
      <w:r>
        <w:rPr>
          <w:rFonts w:ascii="Times New Roman" w:hAnsi="Times New Roman"/>
        </w:rPr>
        <w:t>. Prieš vairavimą ar mechanizmų valdymą atidžiai pasitikrinkite savo reakciją į šį vaistą.</w:t>
      </w:r>
    </w:p>
    <w:p w14:paraId="23215714" w14:textId="77777777" w:rsidR="00C036B9" w:rsidRDefault="00C036B9">
      <w:pPr>
        <w:widowControl w:val="0"/>
        <w:numPr>
          <w:ilvl w:val="12"/>
          <w:numId w:val="0"/>
        </w:numPr>
        <w:rPr>
          <w:rFonts w:ascii="Times New Roman" w:hAnsi="Times New Roman"/>
        </w:rPr>
      </w:pPr>
    </w:p>
    <w:p w14:paraId="51166292" w14:textId="77777777" w:rsidR="00C036B9" w:rsidRDefault="001B7F81">
      <w:pPr>
        <w:widowControl w:val="0"/>
        <w:numPr>
          <w:ilvl w:val="12"/>
          <w:numId w:val="0"/>
        </w:numPr>
        <w:ind w:right="-2"/>
        <w:outlineLvl w:val="0"/>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sudėtyje yra laktozės ir natrio</w:t>
      </w:r>
    </w:p>
    <w:p w14:paraId="62D05FBE" w14:textId="77777777" w:rsidR="00C036B9" w:rsidRDefault="001B7F81">
      <w:pPr>
        <w:widowControl w:val="0"/>
        <w:numPr>
          <w:ilvl w:val="12"/>
          <w:numId w:val="0"/>
        </w:numPr>
        <w:ind w:right="-2"/>
        <w:rPr>
          <w:rFonts w:ascii="Times New Roman" w:hAnsi="Times New Roman"/>
        </w:rPr>
      </w:pPr>
      <w:r>
        <w:rPr>
          <w:rFonts w:ascii="Times New Roman" w:hAnsi="Times New Roman"/>
        </w:rPr>
        <w:t>Jeigu gydytojas yra Jums sakęs, kad netoleruojate kokių nors angliavandenių, kreipkitės į jį prieš pradėdami vartoti šį vaistą.</w:t>
      </w:r>
    </w:p>
    <w:p w14:paraId="6EF5DAA8" w14:textId="77777777" w:rsidR="00C036B9" w:rsidRDefault="001B7F81">
      <w:pPr>
        <w:widowControl w:val="0"/>
        <w:numPr>
          <w:ilvl w:val="12"/>
          <w:numId w:val="0"/>
        </w:numPr>
        <w:ind w:right="-2"/>
        <w:rPr>
          <w:rFonts w:ascii="Times New Roman" w:hAnsi="Times New Roman"/>
        </w:rPr>
      </w:pPr>
      <w:r>
        <w:rPr>
          <w:rFonts w:ascii="Times New Roman" w:eastAsia="Calibri" w:hAnsi="Times New Roman" w:cs="Times New Roman"/>
        </w:rPr>
        <w:t>Šiame vaiste yra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mg) natrio, </w:t>
      </w:r>
      <w:proofErr w:type="spellStart"/>
      <w:r>
        <w:rPr>
          <w:rFonts w:ascii="Times New Roman" w:eastAsia="Calibri" w:hAnsi="Times New Roman" w:cs="Times New Roman"/>
        </w:rPr>
        <w:t>t.y</w:t>
      </w:r>
      <w:proofErr w:type="spellEnd"/>
      <w:r>
        <w:rPr>
          <w:rFonts w:ascii="Times New Roman" w:eastAsia="Calibri" w:hAnsi="Times New Roman" w:cs="Times New Roman"/>
        </w:rPr>
        <w:t>. jis beveik neturi reikšmės.</w:t>
      </w:r>
    </w:p>
    <w:p w14:paraId="68D248AE" w14:textId="77777777" w:rsidR="00C036B9" w:rsidRDefault="00C036B9">
      <w:pPr>
        <w:widowControl w:val="0"/>
        <w:numPr>
          <w:ilvl w:val="12"/>
          <w:numId w:val="0"/>
        </w:numPr>
        <w:ind w:right="-2"/>
        <w:rPr>
          <w:rFonts w:ascii="Times New Roman" w:hAnsi="Times New Roman"/>
        </w:rPr>
      </w:pPr>
    </w:p>
    <w:p w14:paraId="663B198B" w14:textId="77777777" w:rsidR="00C036B9" w:rsidRDefault="00C036B9">
      <w:pPr>
        <w:widowControl w:val="0"/>
        <w:numPr>
          <w:ilvl w:val="12"/>
          <w:numId w:val="0"/>
        </w:numPr>
        <w:ind w:right="-2"/>
        <w:rPr>
          <w:rFonts w:ascii="Times New Roman" w:hAnsi="Times New Roman"/>
        </w:rPr>
      </w:pPr>
    </w:p>
    <w:p w14:paraId="044FDDA4" w14:textId="69B95AFD" w:rsidR="00C036B9" w:rsidRDefault="001B7F81" w:rsidP="00F957AC">
      <w:pPr>
        <w:widowControl w:val="0"/>
        <w:numPr>
          <w:ilvl w:val="0"/>
          <w:numId w:val="10"/>
        </w:numPr>
        <w:spacing w:line="260" w:lineRule="exact"/>
        <w:ind w:right="-2"/>
        <w:rPr>
          <w:rFonts w:ascii="Times New Roman" w:hAnsi="Times New Roman"/>
          <w:b/>
        </w:rPr>
      </w:pPr>
      <w:r>
        <w:rPr>
          <w:rFonts w:ascii="Times New Roman" w:hAnsi="Times New Roman"/>
          <w:b/>
        </w:rPr>
        <w:t xml:space="preserve">Kaip vartoti </w:t>
      </w:r>
      <w:proofErr w:type="spellStart"/>
      <w:r>
        <w:rPr>
          <w:rFonts w:ascii="Times New Roman" w:hAnsi="Times New Roman"/>
          <w:b/>
        </w:rPr>
        <w:t>Tadilecto</w:t>
      </w:r>
      <w:proofErr w:type="spellEnd"/>
    </w:p>
    <w:p w14:paraId="06F67E86" w14:textId="77777777" w:rsidR="00C036B9" w:rsidRDefault="00C036B9">
      <w:pPr>
        <w:widowControl w:val="0"/>
        <w:ind w:left="0" w:right="-2" w:firstLine="0"/>
        <w:rPr>
          <w:rFonts w:ascii="Times New Roman" w:hAnsi="Times New Roman"/>
        </w:rPr>
      </w:pPr>
    </w:p>
    <w:p w14:paraId="39609905" w14:textId="77777777" w:rsidR="00C036B9" w:rsidRDefault="001B7F81">
      <w:pPr>
        <w:widowControl w:val="0"/>
        <w:numPr>
          <w:ilvl w:val="12"/>
          <w:numId w:val="0"/>
        </w:numPr>
        <w:ind w:right="-2"/>
        <w:rPr>
          <w:rFonts w:ascii="Times New Roman" w:hAnsi="Times New Roman"/>
        </w:rPr>
      </w:pPr>
      <w:r>
        <w:rPr>
          <w:rFonts w:ascii="Times New Roman" w:hAnsi="Times New Roman"/>
        </w:rPr>
        <w:t>Visada vartokite šį vaistą tiksliai kaip nurodė gydytojas. Jeigu abejojate, kreipkitės į gydytoją</w:t>
      </w:r>
      <w:r>
        <w:rPr>
          <w:rFonts w:ascii="Times New Roman" w:eastAsia="Times New Roman" w:hAnsi="Times New Roman" w:cs="Times New Roman"/>
          <w:lang w:eastAsia="lt-LT"/>
        </w:rPr>
        <w:t xml:space="preserve"> arba vaistininką</w:t>
      </w:r>
      <w:r>
        <w:rPr>
          <w:rFonts w:ascii="Times New Roman" w:hAnsi="Times New Roman"/>
        </w:rPr>
        <w:t>.</w:t>
      </w:r>
    </w:p>
    <w:p w14:paraId="49DB3373" w14:textId="77777777" w:rsidR="00C036B9" w:rsidRDefault="00C036B9">
      <w:pPr>
        <w:widowControl w:val="0"/>
        <w:numPr>
          <w:ilvl w:val="12"/>
          <w:numId w:val="0"/>
        </w:numPr>
        <w:ind w:right="-2"/>
        <w:rPr>
          <w:rFonts w:ascii="Times New Roman" w:hAnsi="Times New Roman"/>
        </w:rPr>
      </w:pPr>
    </w:p>
    <w:p w14:paraId="7951AC6C" w14:textId="77777777" w:rsidR="00C036B9" w:rsidRDefault="001B7F81">
      <w:pPr>
        <w:widowControl w:val="0"/>
        <w:numPr>
          <w:ilvl w:val="12"/>
          <w:numId w:val="0"/>
        </w:numPr>
        <w:ind w:right="-2"/>
        <w:outlineLvl w:val="0"/>
        <w:rPr>
          <w:rFonts w:ascii="Times New Roman" w:hAnsi="Times New Roman"/>
        </w:rPr>
      </w:pPr>
      <w:proofErr w:type="spellStart"/>
      <w:r>
        <w:rPr>
          <w:rFonts w:ascii="Times New Roman" w:eastAsia="Times New Roman" w:hAnsi="Times New Roman" w:cs="Times New Roman"/>
          <w:lang w:eastAsia="lt-LT"/>
        </w:rPr>
        <w:t>Tadilecto</w:t>
      </w:r>
      <w:proofErr w:type="spellEnd"/>
      <w:r>
        <w:rPr>
          <w:noProof/>
          <w:lang w:val="en-GB"/>
        </w:rPr>
        <w:t xml:space="preserve"> </w:t>
      </w:r>
      <w:r>
        <w:rPr>
          <w:rFonts w:ascii="Times New Roman" w:eastAsia="Calibri" w:hAnsi="Times New Roman" w:cs="Times New Roman"/>
        </w:rPr>
        <w:t xml:space="preserve">tabletės skirtos tik vyrams vartoti per burną. </w:t>
      </w:r>
      <w:r>
        <w:rPr>
          <w:rFonts w:ascii="Times New Roman" w:hAnsi="Times New Roman"/>
        </w:rPr>
        <w:t>Tabletę nurykite nepažeistą užgerdami vandeniu. Tabletes galima gerti valgio metu arba nevalgius.</w:t>
      </w:r>
    </w:p>
    <w:p w14:paraId="4D50AFC8" w14:textId="77777777" w:rsidR="00C036B9" w:rsidRDefault="00C036B9">
      <w:pPr>
        <w:widowControl w:val="0"/>
        <w:numPr>
          <w:ilvl w:val="12"/>
          <w:numId w:val="0"/>
        </w:numPr>
        <w:ind w:right="-2"/>
        <w:outlineLvl w:val="0"/>
        <w:rPr>
          <w:rFonts w:ascii="Times New Roman" w:hAnsi="Times New Roman"/>
        </w:rPr>
      </w:pPr>
    </w:p>
    <w:p w14:paraId="2B7471EF" w14:textId="77777777" w:rsidR="00C036B9" w:rsidRDefault="001B7F81">
      <w:pPr>
        <w:ind w:left="0" w:firstLine="0"/>
        <w:rPr>
          <w:rFonts w:ascii="Times New Roman" w:eastAsia="Calibri" w:hAnsi="Times New Roman" w:cs="Times New Roman"/>
        </w:rPr>
      </w:pPr>
      <w:r>
        <w:rPr>
          <w:rFonts w:ascii="Times New Roman" w:eastAsia="Calibri" w:hAnsi="Times New Roman" w:cs="Times New Roman"/>
        </w:rPr>
        <w:t xml:space="preserve">Alkoholis gali daryti poveikį gebėjimui sukelti erekciją ir gali trumpam sumažinti kraujospūdį. Jeigu vartojate arba planuojate vartoti </w:t>
      </w:r>
      <w:proofErr w:type="spellStart"/>
      <w:r>
        <w:rPr>
          <w:rFonts w:ascii="Times New Roman" w:eastAsia="Calibri" w:hAnsi="Times New Roman" w:cs="Times New Roman"/>
        </w:rPr>
        <w:t>Tadilecto</w:t>
      </w:r>
      <w:proofErr w:type="spellEnd"/>
      <w:r>
        <w:rPr>
          <w:rFonts w:ascii="Times New Roman" w:eastAsia="Calibri" w:hAnsi="Times New Roman" w:cs="Times New Roman"/>
        </w:rPr>
        <w:t>, daug alkoholio (koncentracija kraujyje 0,08 % arba didesnė) negerkite, nes tai gali padidinti galvos svaigimo riziką atsistojus.</w:t>
      </w:r>
    </w:p>
    <w:p w14:paraId="2D43B558" w14:textId="77777777" w:rsidR="00C036B9" w:rsidRDefault="00C036B9">
      <w:pPr>
        <w:widowControl w:val="0"/>
        <w:numPr>
          <w:ilvl w:val="12"/>
          <w:numId w:val="0"/>
        </w:numPr>
        <w:ind w:right="-2"/>
        <w:outlineLvl w:val="0"/>
        <w:rPr>
          <w:rFonts w:ascii="Times New Roman" w:eastAsia="Times New Roman" w:hAnsi="Times New Roman" w:cs="Times New Roman"/>
          <w:lang w:eastAsia="lt-LT"/>
        </w:rPr>
      </w:pPr>
    </w:p>
    <w:p w14:paraId="1990AA71" w14:textId="77777777" w:rsidR="00C036B9" w:rsidRDefault="001B7F81">
      <w:pPr>
        <w:widowControl w:val="0"/>
        <w:numPr>
          <w:ilvl w:val="12"/>
          <w:numId w:val="0"/>
        </w:numPr>
        <w:ind w:right="-2"/>
        <w:outlineLvl w:val="0"/>
        <w:rPr>
          <w:rFonts w:ascii="Times New Roman" w:hAnsi="Times New Roman"/>
          <w:b/>
        </w:rPr>
      </w:pPr>
      <w:r>
        <w:rPr>
          <w:rFonts w:ascii="Times New Roman" w:hAnsi="Times New Roman"/>
          <w:b/>
        </w:rPr>
        <w:t>Erekcijos funkcijos sutrikimo gydymas</w:t>
      </w:r>
    </w:p>
    <w:p w14:paraId="5DE770BD" w14:textId="77777777" w:rsidR="00C036B9" w:rsidRDefault="001B7F81">
      <w:pPr>
        <w:widowControl w:val="0"/>
        <w:autoSpaceDE w:val="0"/>
        <w:autoSpaceDN w:val="0"/>
        <w:adjustRightInd w:val="0"/>
        <w:ind w:left="0" w:firstLine="0"/>
        <w:rPr>
          <w:rFonts w:ascii="Times New Roman" w:hAnsi="Times New Roman"/>
          <w:color w:val="000000"/>
        </w:rPr>
      </w:pPr>
      <w:r>
        <w:rPr>
          <w:rFonts w:ascii="Times New Roman" w:hAnsi="Times New Roman"/>
          <w:color w:val="000000"/>
        </w:rPr>
        <w:t xml:space="preserve">Rekomenduojama kartą per parą maždaug tuo pačiu metu vartoti vieną 5 mg tabletę. Atsižvelgdamas į Jūsų reakciją į </w:t>
      </w:r>
      <w:proofErr w:type="spellStart"/>
      <w:r>
        <w:rPr>
          <w:rFonts w:ascii="Times New Roman" w:hAnsi="Times New Roman"/>
          <w:color w:val="000000"/>
        </w:rPr>
        <w:t>Tadilecto</w:t>
      </w:r>
      <w:proofErr w:type="spellEnd"/>
      <w:r>
        <w:rPr>
          <w:rFonts w:ascii="Times New Roman" w:hAnsi="Times New Roman"/>
          <w:color w:val="000000"/>
        </w:rPr>
        <w:t>, gydytojas dozę gali sumažinti iki 2,5 mg. Tokiu atveju Jūs vartosite 2,5 mg tabletes arba</w:t>
      </w:r>
      <w:r>
        <w:rPr>
          <w:rFonts w:ascii="Times New Roman" w:hAnsi="Times New Roman"/>
        </w:rPr>
        <w:t xml:space="preserve"> pusę į lygias dalis padalytos 5 mg tabletės</w:t>
      </w:r>
      <w:r>
        <w:rPr>
          <w:rFonts w:ascii="Times New Roman" w:hAnsi="Times New Roman"/>
          <w:color w:val="000000"/>
        </w:rPr>
        <w:t>.</w:t>
      </w:r>
    </w:p>
    <w:p w14:paraId="12DCEBA3" w14:textId="77777777" w:rsidR="00C036B9" w:rsidRDefault="001B7F81">
      <w:pPr>
        <w:widowControl w:val="0"/>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nevartokite dažniau negu kartą per parą.</w:t>
      </w:r>
    </w:p>
    <w:p w14:paraId="4048920C" w14:textId="77777777" w:rsidR="00C036B9" w:rsidRDefault="00C036B9">
      <w:pPr>
        <w:widowControl w:val="0"/>
        <w:autoSpaceDE w:val="0"/>
        <w:autoSpaceDN w:val="0"/>
        <w:adjustRightInd w:val="0"/>
        <w:ind w:left="0" w:firstLine="0"/>
        <w:rPr>
          <w:rFonts w:ascii="Times New Roman" w:hAnsi="Times New Roman"/>
          <w:color w:val="000000"/>
        </w:rPr>
      </w:pPr>
    </w:p>
    <w:p w14:paraId="3B17BB4A" w14:textId="77777777" w:rsidR="00C036B9" w:rsidRDefault="001B7F81">
      <w:pPr>
        <w:widowControl w:val="0"/>
        <w:numPr>
          <w:ilvl w:val="12"/>
          <w:numId w:val="0"/>
        </w:numPr>
        <w:ind w:right="-2"/>
        <w:outlineLvl w:val="0"/>
        <w:rPr>
          <w:rFonts w:ascii="Times New Roman" w:hAnsi="Times New Roman"/>
        </w:rPr>
      </w:pPr>
      <w:r>
        <w:rPr>
          <w:rFonts w:ascii="Times New Roman" w:hAnsi="Times New Roman"/>
          <w:color w:val="000000"/>
        </w:rPr>
        <w:t xml:space="preserve">Kartą per parą geriamas </w:t>
      </w:r>
      <w:proofErr w:type="spellStart"/>
      <w:r>
        <w:rPr>
          <w:rFonts w:ascii="Times New Roman" w:hAnsi="Times New Roman"/>
          <w:color w:val="000000"/>
        </w:rPr>
        <w:t>Tadilecto</w:t>
      </w:r>
      <w:proofErr w:type="spellEnd"/>
      <w:r>
        <w:rPr>
          <w:rFonts w:ascii="Times New Roman" w:hAnsi="Times New Roman"/>
          <w:color w:val="000000"/>
        </w:rPr>
        <w:t xml:space="preserve"> lytinės stimuliacijos metu padės sukelti erekciją bet kuriuo metu 24 valandų laikotarpiu.</w:t>
      </w:r>
      <w:r>
        <w:rPr>
          <w:rFonts w:ascii="Times New Roman" w:eastAsia="Calibri" w:hAnsi="Times New Roman" w:cs="Times New Roman"/>
        </w:rPr>
        <w:t xml:space="preserve"> </w:t>
      </w:r>
      <w:proofErr w:type="spellStart"/>
      <w:r>
        <w:rPr>
          <w:rFonts w:ascii="Times New Roman" w:eastAsia="Calibri" w:hAnsi="Times New Roman" w:cs="Times New Roman"/>
        </w:rPr>
        <w:t>Tadilecto</w:t>
      </w:r>
      <w:proofErr w:type="spellEnd"/>
      <w:r>
        <w:rPr>
          <w:rFonts w:ascii="Times New Roman" w:eastAsia="Calibri" w:hAnsi="Times New Roman" w:cs="Times New Roman"/>
        </w:rPr>
        <w:t xml:space="preserve"> dozavimas vieną kartą per parą gali būti naudingas vyrams, kurie seksualinių santykių numato turėti du arba daugiau kartų per savaitę.</w:t>
      </w:r>
    </w:p>
    <w:p w14:paraId="1878D310" w14:textId="77777777" w:rsidR="00C036B9" w:rsidRDefault="001B7F81">
      <w:pPr>
        <w:widowControl w:val="0"/>
        <w:numPr>
          <w:ilvl w:val="12"/>
          <w:numId w:val="0"/>
        </w:numPr>
        <w:ind w:right="-2"/>
        <w:outlineLvl w:val="0"/>
        <w:rPr>
          <w:rFonts w:ascii="Times New Roman" w:hAnsi="Times New Roman"/>
        </w:rPr>
      </w:pPr>
      <w:r>
        <w:rPr>
          <w:rFonts w:ascii="Times New Roman" w:hAnsi="Times New Roman"/>
        </w:rPr>
        <w:t xml:space="preserve">Svarbu įsidėmėti, kad </w:t>
      </w:r>
      <w:proofErr w:type="spellStart"/>
      <w:r>
        <w:rPr>
          <w:rFonts w:ascii="Times New Roman" w:hAnsi="Times New Roman"/>
        </w:rPr>
        <w:t>Tadilecto</w:t>
      </w:r>
      <w:proofErr w:type="spellEnd"/>
      <w:r>
        <w:rPr>
          <w:rFonts w:ascii="Times New Roman" w:hAnsi="Times New Roman"/>
        </w:rPr>
        <w:t xml:space="preserve"> neveikia be lytinės stimuliacijos. Prieš lytinį aktą Jūs su savo partneriu turėsite užsiimti glamonėmis lygiai taip pat, kaip užsiimtumėte, jeigu būtumėte nevartojęs šio vaisto erekcijos funkcijos sutrikimui gydyti.</w:t>
      </w:r>
      <w:r>
        <w:rPr>
          <w:rFonts w:ascii="Times New Roman" w:eastAsia="Times New Roman" w:hAnsi="Times New Roman" w:cs="Times New Roman"/>
          <w:lang w:eastAsia="lt-LT"/>
        </w:rPr>
        <w:t xml:space="preserve"> Alkoholio vartojimas gali įtakoti Jūsų gebėjimą patirti erekciją.</w:t>
      </w:r>
    </w:p>
    <w:p w14:paraId="6E45C3BC" w14:textId="77777777" w:rsidR="00C036B9" w:rsidRDefault="00C036B9">
      <w:pPr>
        <w:widowControl w:val="0"/>
        <w:numPr>
          <w:ilvl w:val="12"/>
          <w:numId w:val="0"/>
        </w:numPr>
        <w:ind w:right="-2"/>
        <w:outlineLvl w:val="0"/>
        <w:rPr>
          <w:rFonts w:ascii="Times New Roman" w:hAnsi="Times New Roman"/>
        </w:rPr>
      </w:pPr>
    </w:p>
    <w:p w14:paraId="0572E29C" w14:textId="77777777" w:rsidR="00C036B9" w:rsidRDefault="001B7F81">
      <w:pPr>
        <w:widowControl w:val="0"/>
        <w:ind w:left="0" w:firstLine="0"/>
        <w:rPr>
          <w:rFonts w:ascii="Times New Roman" w:hAnsi="Times New Roman"/>
          <w:b/>
        </w:rPr>
      </w:pPr>
      <w:r>
        <w:rPr>
          <w:rFonts w:ascii="Times New Roman" w:hAnsi="Times New Roman"/>
          <w:b/>
        </w:rPr>
        <w:t xml:space="preserve">Gerybinės prostatos </w:t>
      </w:r>
      <w:proofErr w:type="spellStart"/>
      <w:r>
        <w:rPr>
          <w:rFonts w:ascii="Times New Roman" w:hAnsi="Times New Roman"/>
          <w:b/>
        </w:rPr>
        <w:t>hiperplazijos</w:t>
      </w:r>
      <w:proofErr w:type="spellEnd"/>
      <w:r>
        <w:rPr>
          <w:rFonts w:ascii="Times New Roman" w:hAnsi="Times New Roman"/>
          <w:b/>
        </w:rPr>
        <w:t xml:space="preserve"> gydymas</w:t>
      </w:r>
    </w:p>
    <w:p w14:paraId="236C2FF3" w14:textId="77777777" w:rsidR="00C036B9" w:rsidRDefault="001B7F81">
      <w:pPr>
        <w:widowControl w:val="0"/>
        <w:ind w:left="0" w:firstLine="0"/>
        <w:rPr>
          <w:rFonts w:ascii="Times New Roman" w:hAnsi="Times New Roman"/>
        </w:rPr>
      </w:pPr>
      <w:r>
        <w:rPr>
          <w:rFonts w:ascii="Times New Roman" w:hAnsi="Times New Roman"/>
        </w:rPr>
        <w:lastRenderedPageBreak/>
        <w:t>Kartą per parą maždaug tuo pačiu metu reikia vartoti vieną 5 mg tabletę.</w:t>
      </w:r>
    </w:p>
    <w:p w14:paraId="08783660" w14:textId="77777777" w:rsidR="00C036B9" w:rsidRDefault="001B7F81">
      <w:pPr>
        <w:widowControl w:val="0"/>
        <w:ind w:left="0" w:firstLine="0"/>
        <w:rPr>
          <w:rFonts w:ascii="Times New Roman" w:hAnsi="Times New Roman"/>
        </w:rPr>
      </w:pPr>
      <w:r>
        <w:rPr>
          <w:rFonts w:ascii="Times New Roman" w:hAnsi="Times New Roman"/>
        </w:rPr>
        <w:t xml:space="preserve">Jeigu Jums yra gerybinė prostatos </w:t>
      </w:r>
      <w:proofErr w:type="spellStart"/>
      <w:r>
        <w:rPr>
          <w:rFonts w:ascii="Times New Roman" w:hAnsi="Times New Roman"/>
        </w:rPr>
        <w:t>hiperplazija</w:t>
      </w:r>
      <w:proofErr w:type="spellEnd"/>
      <w:r>
        <w:rPr>
          <w:rFonts w:ascii="Times New Roman" w:hAnsi="Times New Roman"/>
        </w:rPr>
        <w:t xml:space="preserve"> ir erekcijos funkcijos sutrikimas, dozė taip pat yra viena 5 mg tabletė kartą per parą.</w:t>
      </w:r>
    </w:p>
    <w:p w14:paraId="06CAC417" w14:textId="77777777" w:rsidR="00C036B9" w:rsidRPr="00F957AC" w:rsidRDefault="001B7F81">
      <w:pPr>
        <w:widowControl w:val="0"/>
        <w:numPr>
          <w:ilvl w:val="12"/>
          <w:numId w:val="0"/>
        </w:numPr>
        <w:ind w:right="-2"/>
        <w:outlineLvl w:val="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nevartokite dažniau negu kartą per parą.</w:t>
      </w:r>
    </w:p>
    <w:p w14:paraId="2BD15736" w14:textId="77777777" w:rsidR="00C036B9" w:rsidRDefault="00C036B9">
      <w:pPr>
        <w:widowControl w:val="0"/>
        <w:numPr>
          <w:ilvl w:val="12"/>
          <w:numId w:val="0"/>
        </w:numPr>
        <w:ind w:right="-2"/>
        <w:outlineLvl w:val="0"/>
        <w:rPr>
          <w:rFonts w:ascii="Times New Roman" w:hAnsi="Times New Roman"/>
          <w:b/>
        </w:rPr>
      </w:pPr>
    </w:p>
    <w:p w14:paraId="190B7694" w14:textId="77777777" w:rsidR="00C036B9" w:rsidRDefault="001B7F81">
      <w:pPr>
        <w:widowControl w:val="0"/>
        <w:numPr>
          <w:ilvl w:val="12"/>
          <w:numId w:val="0"/>
        </w:numPr>
        <w:ind w:right="-2"/>
        <w:outlineLvl w:val="0"/>
        <w:rPr>
          <w:rFonts w:ascii="Times New Roman" w:hAnsi="Times New Roman"/>
        </w:rPr>
      </w:pPr>
      <w:r>
        <w:rPr>
          <w:rFonts w:ascii="Times New Roman" w:hAnsi="Times New Roman"/>
          <w:b/>
        </w:rPr>
        <w:t xml:space="preserve">Ką daryti pavartojus per didelę </w:t>
      </w:r>
      <w:proofErr w:type="spellStart"/>
      <w:r>
        <w:rPr>
          <w:rFonts w:ascii="Times New Roman" w:hAnsi="Times New Roman"/>
          <w:b/>
        </w:rPr>
        <w:t>Tadilecto</w:t>
      </w:r>
      <w:proofErr w:type="spellEnd"/>
      <w:r>
        <w:rPr>
          <w:rFonts w:ascii="Times New Roman" w:hAnsi="Times New Roman"/>
          <w:b/>
        </w:rPr>
        <w:t xml:space="preserve"> dozę?</w:t>
      </w:r>
    </w:p>
    <w:p w14:paraId="67D0DBF0"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eastAsia="Times New Roman" w:hAnsi="Times New Roman" w:cs="Times New Roman"/>
          <w:lang w:eastAsia="lt-LT"/>
        </w:rPr>
        <w:t>Praneškite savo</w:t>
      </w:r>
      <w:r>
        <w:rPr>
          <w:rFonts w:ascii="Times New Roman" w:hAnsi="Times New Roman"/>
        </w:rPr>
        <w:t xml:space="preserve"> gydytojui</w:t>
      </w:r>
      <w:r>
        <w:rPr>
          <w:rFonts w:ascii="Times New Roman" w:eastAsia="Times New Roman" w:hAnsi="Times New Roman" w:cs="Times New Roman"/>
          <w:lang w:eastAsia="lt-LT"/>
        </w:rPr>
        <w:t>.</w:t>
      </w:r>
      <w:r>
        <w:rPr>
          <w:rFonts w:ascii="Times New Roman" w:hAnsi="Times New Roman"/>
        </w:rPr>
        <w:t xml:space="preserve"> Gali pasireikšti šalutinis poveikis, aprašytas 4 skyriuje.</w:t>
      </w:r>
    </w:p>
    <w:p w14:paraId="52926DAA"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5685E6AD" w14:textId="77777777" w:rsidR="00C036B9" w:rsidRDefault="001B7F81">
      <w:pPr>
        <w:widowControl w:val="0"/>
        <w:numPr>
          <w:ilvl w:val="12"/>
          <w:numId w:val="0"/>
        </w:numPr>
        <w:ind w:right="-2"/>
        <w:outlineLvl w:val="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Tadilecto</w:t>
      </w:r>
      <w:proofErr w:type="spellEnd"/>
    </w:p>
    <w:p w14:paraId="69EF6578"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eastAsia="Times New Roman" w:hAnsi="Times New Roman" w:cs="Times New Roman"/>
          <w:bCs/>
          <w:lang w:eastAsia="lt-LT"/>
        </w:rPr>
        <w:t xml:space="preserve">Išgerkite dozę, kai tik prisiminsite, </w:t>
      </w:r>
      <w:r>
        <w:rPr>
          <w:rFonts w:ascii="Times New Roman" w:eastAsia="Calibri" w:hAnsi="Times New Roman" w:cs="Times New Roman"/>
        </w:rPr>
        <w:t>tačiau negalima</w:t>
      </w:r>
      <w:r>
        <w:rPr>
          <w:rFonts w:ascii="Times New Roman" w:hAnsi="Times New Roman"/>
        </w:rPr>
        <w:t xml:space="preserve"> vartoti dvigubos dozės norint kompensuoti praleistą tabletę. </w:t>
      </w:r>
    </w:p>
    <w:p w14:paraId="201498A5"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negalima vartoti dažniau kaip kartą per parą.</w:t>
      </w:r>
    </w:p>
    <w:p w14:paraId="5130A292" w14:textId="77777777" w:rsidR="00C036B9" w:rsidRDefault="00C036B9">
      <w:pPr>
        <w:widowControl w:val="0"/>
        <w:numPr>
          <w:ilvl w:val="12"/>
          <w:numId w:val="0"/>
        </w:numPr>
        <w:ind w:right="-2"/>
        <w:rPr>
          <w:rFonts w:ascii="Times New Roman" w:hAnsi="Times New Roman"/>
        </w:rPr>
      </w:pPr>
    </w:p>
    <w:p w14:paraId="51D99075" w14:textId="77777777" w:rsidR="00C036B9" w:rsidRDefault="001B7F81">
      <w:pPr>
        <w:widowControl w:val="0"/>
        <w:numPr>
          <w:ilvl w:val="12"/>
          <w:numId w:val="0"/>
        </w:numPr>
        <w:ind w:right="-2"/>
        <w:rPr>
          <w:rFonts w:ascii="Times New Roman" w:hAnsi="Times New Roman"/>
        </w:rPr>
      </w:pPr>
      <w:r>
        <w:rPr>
          <w:rFonts w:ascii="Times New Roman" w:hAnsi="Times New Roman"/>
        </w:rPr>
        <w:t>Jeigu kiltų daugiau klausimų dėl šio vaisto vartojimo, kreipkitės į gydytoją arba vaistininką.</w:t>
      </w:r>
    </w:p>
    <w:p w14:paraId="2287B50B" w14:textId="77777777" w:rsidR="00C036B9" w:rsidRDefault="00C036B9">
      <w:pPr>
        <w:widowControl w:val="0"/>
        <w:numPr>
          <w:ilvl w:val="12"/>
          <w:numId w:val="0"/>
        </w:numPr>
        <w:ind w:right="-2"/>
        <w:rPr>
          <w:rFonts w:ascii="Times New Roman" w:hAnsi="Times New Roman"/>
        </w:rPr>
      </w:pPr>
    </w:p>
    <w:p w14:paraId="4B3926FC" w14:textId="77777777" w:rsidR="00C036B9" w:rsidRDefault="00C036B9">
      <w:pPr>
        <w:widowControl w:val="0"/>
        <w:numPr>
          <w:ilvl w:val="12"/>
          <w:numId w:val="0"/>
        </w:numPr>
        <w:ind w:right="-2"/>
        <w:rPr>
          <w:rFonts w:ascii="Times New Roman" w:hAnsi="Times New Roman"/>
        </w:rPr>
      </w:pPr>
    </w:p>
    <w:p w14:paraId="6A997007" w14:textId="77777777" w:rsidR="00C036B9" w:rsidRDefault="001B7F81">
      <w:pPr>
        <w:widowControl w:val="0"/>
        <w:numPr>
          <w:ilvl w:val="12"/>
          <w:numId w:val="0"/>
        </w:numPr>
        <w:ind w:left="567" w:right="-2" w:hanging="567"/>
        <w:rPr>
          <w:rFonts w:ascii="Times New Roman" w:hAnsi="Times New Roman"/>
        </w:rPr>
      </w:pPr>
      <w:r>
        <w:rPr>
          <w:rFonts w:ascii="Times New Roman" w:hAnsi="Times New Roman"/>
          <w:b/>
        </w:rPr>
        <w:t>4.</w:t>
      </w:r>
      <w:r>
        <w:rPr>
          <w:rFonts w:ascii="Times New Roman" w:hAnsi="Times New Roman"/>
          <w:b/>
        </w:rPr>
        <w:tab/>
        <w:t>Galimas šalutinis poveikis</w:t>
      </w:r>
    </w:p>
    <w:p w14:paraId="1B6BBE9F" w14:textId="77777777" w:rsidR="00C036B9" w:rsidRDefault="00C036B9">
      <w:pPr>
        <w:widowControl w:val="0"/>
        <w:numPr>
          <w:ilvl w:val="12"/>
          <w:numId w:val="0"/>
        </w:numPr>
        <w:ind w:right="-2"/>
        <w:rPr>
          <w:rFonts w:ascii="Times New Roman" w:hAnsi="Times New Roman"/>
        </w:rPr>
      </w:pPr>
    </w:p>
    <w:p w14:paraId="0F7C99D4" w14:textId="77777777" w:rsidR="00C036B9" w:rsidRDefault="001B7F81">
      <w:pPr>
        <w:widowControl w:val="0"/>
        <w:numPr>
          <w:ilvl w:val="12"/>
          <w:numId w:val="0"/>
        </w:numPr>
        <w:ind w:right="-29"/>
        <w:rPr>
          <w:rFonts w:ascii="Times New Roman" w:hAnsi="Times New Roman"/>
        </w:rPr>
      </w:pPr>
      <w:r>
        <w:rPr>
          <w:rFonts w:ascii="Times New Roman" w:hAnsi="Times New Roman"/>
        </w:rPr>
        <w:t>Šis vaistas, kaip ir visi kiti, gali sukelti šalutinį poveikį, nors jis pasireiškia ne visiems žmonėms. Paprastai toks poveikis būna lengvas arba vidutinio sunkumo.</w:t>
      </w:r>
    </w:p>
    <w:p w14:paraId="3A26191B" w14:textId="77777777" w:rsidR="00C036B9" w:rsidRDefault="00C036B9">
      <w:pPr>
        <w:widowControl w:val="0"/>
        <w:numPr>
          <w:ilvl w:val="12"/>
          <w:numId w:val="0"/>
        </w:numPr>
        <w:ind w:right="-29"/>
        <w:rPr>
          <w:rFonts w:ascii="Times New Roman" w:hAnsi="Times New Roman"/>
        </w:rPr>
      </w:pPr>
    </w:p>
    <w:p w14:paraId="629DF866" w14:textId="77777777" w:rsidR="00C036B9" w:rsidRDefault="001B7F81">
      <w:pPr>
        <w:widowControl w:val="0"/>
        <w:numPr>
          <w:ilvl w:val="12"/>
          <w:numId w:val="0"/>
        </w:numPr>
        <w:ind w:right="-29"/>
        <w:rPr>
          <w:rFonts w:ascii="Times New Roman" w:hAnsi="Times New Roman"/>
          <w:b/>
        </w:rPr>
      </w:pPr>
      <w:r>
        <w:rPr>
          <w:rFonts w:ascii="Times New Roman" w:hAnsi="Times New Roman"/>
          <w:b/>
        </w:rPr>
        <w:t>Jeigu pasireiškia kuris nors toliau išvardytas šalutinis poveikis, nutraukite vaisto vartojimą ir nedelsdami kreipkitės į gydytoją:</w:t>
      </w:r>
    </w:p>
    <w:p w14:paraId="614F47DB"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 xml:space="preserve">alerginės reakcijos, įskaitant išbėrimą (pasireiškia </w:t>
      </w:r>
      <w:r>
        <w:rPr>
          <w:rFonts w:ascii="Times New Roman" w:eastAsia="Times New Roman" w:hAnsi="Times New Roman" w:cs="Times New Roman"/>
          <w:lang w:eastAsia="lt-LT"/>
        </w:rPr>
        <w:t>nedažnai</w:t>
      </w:r>
      <w:r>
        <w:rPr>
          <w:rFonts w:ascii="Times New Roman" w:hAnsi="Times New Roman"/>
        </w:rPr>
        <w:t>);</w:t>
      </w:r>
    </w:p>
    <w:p w14:paraId="39847E7E"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 xml:space="preserve">krūtinės skausmas: negalima vartoti nitratų, reikia nedelsiant kreiptis medicininės pagalbos (pasireiškia </w:t>
      </w:r>
      <w:r>
        <w:rPr>
          <w:rFonts w:ascii="Times New Roman" w:eastAsia="Times New Roman" w:hAnsi="Times New Roman" w:cs="Times New Roman"/>
          <w:lang w:eastAsia="lt-LT"/>
        </w:rPr>
        <w:t>nedažnai</w:t>
      </w:r>
      <w:r>
        <w:rPr>
          <w:rFonts w:ascii="Times New Roman" w:hAnsi="Times New Roman"/>
        </w:rPr>
        <w:t>);</w:t>
      </w:r>
    </w:p>
    <w:p w14:paraId="2AF56AC3" w14:textId="77777777" w:rsidR="00C036B9" w:rsidRDefault="001B7F81">
      <w:pPr>
        <w:widowControl w:val="0"/>
        <w:numPr>
          <w:ilvl w:val="0"/>
          <w:numId w:val="13"/>
        </w:numPr>
        <w:tabs>
          <w:tab w:val="left" w:pos="567"/>
        </w:tabs>
        <w:spacing w:line="260" w:lineRule="exact"/>
        <w:rPr>
          <w:rFonts w:ascii="Times New Roman" w:hAnsi="Times New Roman"/>
        </w:rPr>
      </w:pPr>
      <w:proofErr w:type="spellStart"/>
      <w:r>
        <w:rPr>
          <w:rFonts w:ascii="Times New Roman" w:eastAsia="Times New Roman" w:hAnsi="Times New Roman" w:cs="Times New Roman"/>
          <w:lang w:eastAsia="lt-LT"/>
        </w:rPr>
        <w:t>priapizmas</w:t>
      </w:r>
      <w:proofErr w:type="spellEnd"/>
      <w:r>
        <w:rPr>
          <w:rFonts w:ascii="Times New Roman" w:eastAsia="Times New Roman" w:hAnsi="Times New Roman" w:cs="Times New Roman"/>
          <w:lang w:eastAsia="lt-LT"/>
        </w:rPr>
        <w:t xml:space="preserve">, </w:t>
      </w:r>
      <w:r>
        <w:rPr>
          <w:rFonts w:ascii="Times New Roman" w:hAnsi="Times New Roman"/>
        </w:rPr>
        <w:t xml:space="preserve">ilgalaikė erekcija, kuri gali būti skausminga, po </w:t>
      </w:r>
      <w:proofErr w:type="spellStart"/>
      <w:r>
        <w:rPr>
          <w:rFonts w:ascii="Times New Roman" w:hAnsi="Times New Roman"/>
        </w:rPr>
        <w:t>Tadilecto</w:t>
      </w:r>
      <w:proofErr w:type="spellEnd"/>
      <w:r>
        <w:rPr>
          <w:rFonts w:ascii="Times New Roman" w:hAnsi="Times New Roman"/>
        </w:rPr>
        <w:t xml:space="preserve"> pavartojimo (pasireiškia retai). Jeigu pasireiškia tokia erekcija, kuri nepaliaujamai išsilaiko ilgiau kaip 4 valandas, turite nedelsdami kreiptis į gydytoją;</w:t>
      </w:r>
    </w:p>
    <w:p w14:paraId="240D7D27"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staigus apakimas (pasireiškia retai),</w:t>
      </w:r>
      <w:r>
        <w:rPr>
          <w:rFonts w:ascii="Times New Roman" w:hAnsi="Times New Roman" w:cs="Times New Roman"/>
        </w:rPr>
        <w:t xml:space="preserve"> iškreiptas, blankus, neryškus centrinis matymas arba staigus regos susilpnėjimas (dažnis nežinomas)</w:t>
      </w:r>
      <w:r>
        <w:rPr>
          <w:rFonts w:ascii="Times New Roman" w:hAnsi="Times New Roman"/>
        </w:rPr>
        <w:t>.</w:t>
      </w:r>
    </w:p>
    <w:p w14:paraId="3487117E" w14:textId="77777777" w:rsidR="00C036B9" w:rsidRDefault="00C036B9">
      <w:pPr>
        <w:widowControl w:val="0"/>
        <w:ind w:left="0" w:right="-29" w:firstLine="0"/>
        <w:rPr>
          <w:rFonts w:ascii="Times New Roman" w:hAnsi="Times New Roman"/>
        </w:rPr>
      </w:pPr>
    </w:p>
    <w:p w14:paraId="3CB6DDD3" w14:textId="77777777" w:rsidR="00C036B9" w:rsidRDefault="001B7F81">
      <w:pPr>
        <w:widowControl w:val="0"/>
        <w:numPr>
          <w:ilvl w:val="12"/>
          <w:numId w:val="0"/>
        </w:numPr>
        <w:ind w:right="-29"/>
        <w:rPr>
          <w:rFonts w:ascii="Times New Roman" w:hAnsi="Times New Roman"/>
        </w:rPr>
      </w:pPr>
      <w:r>
        <w:rPr>
          <w:rFonts w:ascii="Times New Roman" w:hAnsi="Times New Roman"/>
        </w:rPr>
        <w:t>Buvo pranešta apie kitus šalutinio poveikio atvejus</w:t>
      </w:r>
      <w:r>
        <w:rPr>
          <w:rFonts w:ascii="Times New Roman" w:eastAsia="Times New Roman" w:hAnsi="Times New Roman" w:cs="Times New Roman"/>
          <w:lang w:eastAsia="lt-LT"/>
        </w:rPr>
        <w:t>:</w:t>
      </w:r>
    </w:p>
    <w:p w14:paraId="4E68B354" w14:textId="77777777" w:rsidR="00C036B9" w:rsidRDefault="00C036B9">
      <w:pPr>
        <w:widowControl w:val="0"/>
        <w:numPr>
          <w:ilvl w:val="12"/>
          <w:numId w:val="0"/>
        </w:numPr>
        <w:ind w:right="-29"/>
        <w:rPr>
          <w:rFonts w:ascii="Times New Roman" w:hAnsi="Times New Roman"/>
          <w:b/>
        </w:rPr>
      </w:pPr>
    </w:p>
    <w:p w14:paraId="21B488E4" w14:textId="77777777" w:rsidR="00C036B9" w:rsidRDefault="001B7F81">
      <w:pPr>
        <w:widowControl w:val="0"/>
        <w:numPr>
          <w:ilvl w:val="12"/>
          <w:numId w:val="0"/>
        </w:numPr>
        <w:ind w:right="-29"/>
        <w:rPr>
          <w:rFonts w:ascii="Times New Roman" w:hAnsi="Times New Roman"/>
          <w:b/>
        </w:rPr>
      </w:pPr>
      <w:r>
        <w:rPr>
          <w:rFonts w:ascii="Times New Roman" w:hAnsi="Times New Roman"/>
          <w:b/>
        </w:rPr>
        <w:t xml:space="preserve">Dažnas </w:t>
      </w:r>
      <w:r>
        <w:rPr>
          <w:rFonts w:ascii="Times New Roman" w:hAnsi="Times New Roman"/>
        </w:rPr>
        <w:t>(gali pasireikšti rečiau kaip 1 iš 10 asmenų):</w:t>
      </w:r>
    </w:p>
    <w:p w14:paraId="25F45178"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 xml:space="preserve">galvos skausmas, nugaros skausmas, raumenų skausmas, rankų ir kojų skausmas, veido paraudimas, nosies užgulimas ir </w:t>
      </w:r>
      <w:proofErr w:type="spellStart"/>
      <w:r>
        <w:rPr>
          <w:rFonts w:ascii="Times New Roman" w:hAnsi="Times New Roman"/>
        </w:rPr>
        <w:t>nevirškinimas</w:t>
      </w:r>
      <w:proofErr w:type="spellEnd"/>
      <w:r>
        <w:rPr>
          <w:rFonts w:ascii="Times New Roman" w:hAnsi="Times New Roman"/>
        </w:rPr>
        <w:t>.</w:t>
      </w:r>
    </w:p>
    <w:p w14:paraId="28E63CBD" w14:textId="77777777" w:rsidR="00C036B9" w:rsidRDefault="00C036B9">
      <w:pPr>
        <w:widowControl w:val="0"/>
        <w:ind w:left="0" w:right="-29" w:firstLine="0"/>
        <w:rPr>
          <w:rFonts w:ascii="Times New Roman" w:hAnsi="Times New Roman"/>
        </w:rPr>
      </w:pPr>
    </w:p>
    <w:p w14:paraId="23B4F7D4" w14:textId="77777777" w:rsidR="00C036B9" w:rsidRDefault="001B7F81">
      <w:pPr>
        <w:widowControl w:val="0"/>
        <w:numPr>
          <w:ilvl w:val="12"/>
          <w:numId w:val="0"/>
        </w:numPr>
        <w:ind w:right="-29"/>
        <w:rPr>
          <w:rFonts w:ascii="Times New Roman" w:hAnsi="Times New Roman"/>
          <w:b/>
        </w:rPr>
      </w:pPr>
      <w:r>
        <w:rPr>
          <w:rFonts w:ascii="Times New Roman" w:hAnsi="Times New Roman"/>
          <w:b/>
        </w:rPr>
        <w:t xml:space="preserve">Nedažnas </w:t>
      </w:r>
      <w:r>
        <w:rPr>
          <w:rFonts w:ascii="Times New Roman" w:hAnsi="Times New Roman"/>
        </w:rPr>
        <w:t>(gali pasireikšti rečiau kaip 1 iš 100 asmenų):</w:t>
      </w:r>
    </w:p>
    <w:p w14:paraId="70943955"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 xml:space="preserve">svaigulys, pilvo skausmas, </w:t>
      </w:r>
      <w:proofErr w:type="spellStart"/>
      <w:r>
        <w:rPr>
          <w:rFonts w:ascii="Times New Roman" w:hAnsi="Times New Roman"/>
        </w:rPr>
        <w:t>refliuksas</w:t>
      </w:r>
      <w:proofErr w:type="spellEnd"/>
      <w:r>
        <w:rPr>
          <w:rFonts w:ascii="Times New Roman" w:hAnsi="Times New Roman"/>
        </w:rPr>
        <w:t xml:space="preserve">, </w:t>
      </w:r>
      <w:r>
        <w:rPr>
          <w:rFonts w:ascii="Times New Roman" w:eastAsia="Times New Roman" w:hAnsi="Times New Roman" w:cs="Times New Roman"/>
          <w:lang w:eastAsia="lt-LT"/>
        </w:rPr>
        <w:t>šleikštulys, pykinimas</w:t>
      </w:r>
      <w:r>
        <w:rPr>
          <w:rFonts w:ascii="Times New Roman" w:hAnsi="Times New Roman"/>
        </w:rPr>
        <w:t xml:space="preserve"> (vėmimas), matomo vaizdo </w:t>
      </w:r>
      <w:proofErr w:type="spellStart"/>
      <w:r>
        <w:rPr>
          <w:rFonts w:ascii="Times New Roman" w:hAnsi="Times New Roman"/>
        </w:rPr>
        <w:t>neryškumas</w:t>
      </w:r>
      <w:proofErr w:type="spellEnd"/>
      <w:r>
        <w:rPr>
          <w:rFonts w:ascii="Times New Roman" w:hAnsi="Times New Roman"/>
        </w:rPr>
        <w:t>, akių skausmas, kvėpavimo pasunkėjimas, kraujas šlapime, ilgalaikė erekcija, stipraus širdies plakimo pojūtis, dažnas širdies plakimas, didelis kraujospūdis, mažas kraujospūdis, kraujavimas iš nosies, spengimas ausyse, plaštakų, pėdų arba kulkšnių patinimas, pavargimo jausmas.</w:t>
      </w:r>
    </w:p>
    <w:p w14:paraId="0168705D" w14:textId="77777777" w:rsidR="00C036B9" w:rsidRDefault="00C036B9">
      <w:pPr>
        <w:widowControl w:val="0"/>
        <w:ind w:left="0" w:right="-29" w:firstLine="0"/>
        <w:rPr>
          <w:rFonts w:ascii="Times New Roman" w:hAnsi="Times New Roman"/>
        </w:rPr>
      </w:pPr>
    </w:p>
    <w:p w14:paraId="1EAB4447" w14:textId="77777777" w:rsidR="00C036B9" w:rsidRDefault="001B7F81">
      <w:pPr>
        <w:widowControl w:val="0"/>
        <w:numPr>
          <w:ilvl w:val="12"/>
          <w:numId w:val="0"/>
        </w:numPr>
        <w:ind w:right="-29"/>
        <w:rPr>
          <w:rFonts w:ascii="Times New Roman" w:hAnsi="Times New Roman"/>
          <w:b/>
        </w:rPr>
      </w:pPr>
      <w:r>
        <w:rPr>
          <w:rFonts w:ascii="Times New Roman" w:hAnsi="Times New Roman"/>
          <w:b/>
        </w:rPr>
        <w:t xml:space="preserve">Retas </w:t>
      </w:r>
      <w:r>
        <w:rPr>
          <w:rFonts w:ascii="Times New Roman" w:hAnsi="Times New Roman"/>
        </w:rPr>
        <w:t>(gali pasireikšti rečiau kaip 1 iš 1 000 asmenų):</w:t>
      </w:r>
    </w:p>
    <w:p w14:paraId="2B671CE1"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apalpimas, priepuoliai ir artimosios atminties netekimas, akių vokų patinimas, akių paraudimas, staigus klausos susilpnėjimas ar apkurtimas, dilgėlinė (niežtintys raudoni rumbai ant odos paviršiaus), prakaitavimo sustiprėjimas, kraujavimas iš varpos, kraujas spermoje.</w:t>
      </w:r>
    </w:p>
    <w:p w14:paraId="2DCBB4D9" w14:textId="77777777" w:rsidR="00C036B9" w:rsidRDefault="00C036B9">
      <w:pPr>
        <w:widowControl w:val="0"/>
        <w:ind w:left="0" w:right="-29" w:firstLine="0"/>
        <w:rPr>
          <w:rFonts w:ascii="Times New Roman" w:hAnsi="Times New Roman"/>
        </w:rPr>
      </w:pPr>
    </w:p>
    <w:p w14:paraId="7AE5C780" w14:textId="77777777" w:rsidR="00C036B9" w:rsidRDefault="001B7F81">
      <w:pPr>
        <w:widowControl w:val="0"/>
        <w:numPr>
          <w:ilvl w:val="12"/>
          <w:numId w:val="0"/>
        </w:numPr>
        <w:ind w:right="-29"/>
        <w:rPr>
          <w:rFonts w:ascii="Times New Roman" w:hAnsi="Times New Roman"/>
        </w:rPr>
      </w:pPr>
      <w:r>
        <w:rPr>
          <w:rFonts w:ascii="Times New Roman" w:hAnsi="Times New Roman"/>
        </w:rPr>
        <w:t xml:space="preserve">Gauta pranešimų, kad </w:t>
      </w:r>
      <w:proofErr w:type="spellStart"/>
      <w:r>
        <w:rPr>
          <w:rFonts w:ascii="Times New Roman" w:hAnsi="Times New Roman"/>
        </w:rPr>
        <w:t>Tadilecto</w:t>
      </w:r>
      <w:proofErr w:type="spellEnd"/>
      <w:r>
        <w:rPr>
          <w:rFonts w:ascii="Times New Roman" w:hAnsi="Times New Roman"/>
        </w:rPr>
        <w:t xml:space="preserve"> vartojančius vyrus retais atvejais ištiko širdies priepuolis ar insultas. Daugumai šių vyrų jau buvo širdies veiklos sutrikimų prieš pradedant vartoti šį vaistą.</w:t>
      </w:r>
    </w:p>
    <w:p w14:paraId="5C2379D0" w14:textId="77777777" w:rsidR="00C036B9" w:rsidRDefault="00C036B9">
      <w:pPr>
        <w:widowControl w:val="0"/>
        <w:numPr>
          <w:ilvl w:val="12"/>
          <w:numId w:val="0"/>
        </w:numPr>
        <w:ind w:right="-29"/>
        <w:rPr>
          <w:rFonts w:ascii="Times New Roman" w:hAnsi="Times New Roman"/>
        </w:rPr>
      </w:pPr>
    </w:p>
    <w:p w14:paraId="58050FFB" w14:textId="77777777" w:rsidR="00C036B9" w:rsidRDefault="001B7F81">
      <w:pPr>
        <w:widowControl w:val="0"/>
        <w:numPr>
          <w:ilvl w:val="12"/>
          <w:numId w:val="0"/>
        </w:numPr>
        <w:ind w:right="-29"/>
        <w:rPr>
          <w:rFonts w:ascii="Times New Roman" w:hAnsi="Times New Roman"/>
        </w:rPr>
      </w:pPr>
      <w:r>
        <w:rPr>
          <w:rFonts w:ascii="Times New Roman" w:hAnsi="Times New Roman"/>
        </w:rPr>
        <w:t>Pranešta apie retais atvejais atsiradusį dalinį, laikiną ar nuolatinį regėjimo viena ar abiem akimis susilpnėjimą ar praradimą.</w:t>
      </w:r>
    </w:p>
    <w:p w14:paraId="5542EDD8" w14:textId="77777777" w:rsidR="00C036B9" w:rsidRDefault="00C036B9">
      <w:pPr>
        <w:widowControl w:val="0"/>
        <w:numPr>
          <w:ilvl w:val="12"/>
          <w:numId w:val="0"/>
        </w:numPr>
        <w:ind w:right="-29"/>
        <w:rPr>
          <w:rFonts w:ascii="Times New Roman" w:hAnsi="Times New Roman"/>
        </w:rPr>
      </w:pPr>
    </w:p>
    <w:p w14:paraId="03AB5343" w14:textId="77777777" w:rsidR="00C036B9" w:rsidRDefault="001B7F81">
      <w:pPr>
        <w:widowControl w:val="0"/>
        <w:numPr>
          <w:ilvl w:val="12"/>
          <w:numId w:val="0"/>
        </w:numPr>
        <w:ind w:right="-29"/>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vartojantiems vyrams buvo pastebėtas </w:t>
      </w:r>
      <w:r>
        <w:rPr>
          <w:rFonts w:ascii="Times New Roman" w:hAnsi="Times New Roman"/>
          <w:b/>
        </w:rPr>
        <w:t>kitoks papildomas retas šalutinis poveikis</w:t>
      </w:r>
      <w:r>
        <w:rPr>
          <w:rFonts w:ascii="Times New Roman" w:hAnsi="Times New Roman"/>
        </w:rPr>
        <w:t xml:space="preserve">, kuris </w:t>
      </w:r>
      <w:r>
        <w:rPr>
          <w:rFonts w:ascii="Times New Roman" w:hAnsi="Times New Roman"/>
        </w:rPr>
        <w:lastRenderedPageBreak/>
        <w:t>klinikinių tyrimų metu nepasireiškė. Toks poveikis yra:</w:t>
      </w:r>
    </w:p>
    <w:p w14:paraId="5EA5D202" w14:textId="77777777" w:rsidR="00C036B9" w:rsidRDefault="001B7F81">
      <w:pPr>
        <w:widowControl w:val="0"/>
        <w:numPr>
          <w:ilvl w:val="0"/>
          <w:numId w:val="13"/>
        </w:numPr>
        <w:tabs>
          <w:tab w:val="left" w:pos="567"/>
        </w:tabs>
        <w:spacing w:line="260" w:lineRule="exact"/>
        <w:rPr>
          <w:rFonts w:ascii="Times New Roman" w:hAnsi="Times New Roman"/>
        </w:rPr>
      </w:pPr>
      <w:r>
        <w:rPr>
          <w:rFonts w:ascii="Times New Roman" w:hAnsi="Times New Roman"/>
        </w:rPr>
        <w:t>migrena, veido patinimas, sunki alerginė reakcija, sukelianti veido arba gerklės patinimą, sunkus odos išbėrimas, kai kurie sutrikimai, darantys poveikį akių aprūpinimui krauju, nereguliarus širdies plakimas, krūtinės angina ir staigi mirtis dėl širdies sutrikimo;</w:t>
      </w:r>
    </w:p>
    <w:p w14:paraId="1A767810" w14:textId="06E4790D" w:rsidR="00C036B9" w:rsidRDefault="001B7F81" w:rsidP="00F957AC">
      <w:pPr>
        <w:widowControl w:val="0"/>
        <w:numPr>
          <w:ilvl w:val="0"/>
          <w:numId w:val="13"/>
        </w:numPr>
        <w:tabs>
          <w:tab w:val="left" w:pos="567"/>
        </w:tabs>
        <w:spacing w:line="260" w:lineRule="exact"/>
        <w:rPr>
          <w:rFonts w:ascii="Times New Roman" w:hAnsi="Times New Roman"/>
        </w:rPr>
      </w:pPr>
      <w:bookmarkStart w:id="2" w:name="_Hlk148095221"/>
      <w:r>
        <w:rPr>
          <w:rFonts w:ascii="Times New Roman" w:hAnsi="Times New Roman" w:cs="Times New Roman"/>
        </w:rPr>
        <w:t>iškreiptas, blankus, neryškus centrinis matymas arba staigus regos susilpnėjimas (dažnis nežinomas).</w:t>
      </w:r>
      <w:bookmarkEnd w:id="2"/>
    </w:p>
    <w:p w14:paraId="4DE8AF6A" w14:textId="77777777" w:rsidR="00C036B9" w:rsidRDefault="00C036B9">
      <w:pPr>
        <w:widowControl w:val="0"/>
        <w:ind w:left="0" w:right="-29" w:firstLine="0"/>
        <w:rPr>
          <w:rFonts w:ascii="Times New Roman" w:hAnsi="Times New Roman"/>
        </w:rPr>
      </w:pPr>
    </w:p>
    <w:p w14:paraId="729E58C9" w14:textId="77777777" w:rsidR="00C036B9" w:rsidRDefault="001B7F81">
      <w:pPr>
        <w:widowControl w:val="0"/>
        <w:numPr>
          <w:ilvl w:val="12"/>
          <w:numId w:val="0"/>
        </w:numPr>
        <w:ind w:right="-29"/>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vartojantiems vyresniems kaip 75 metų vyrams toks šalutinis poveikis kaip svaigulys pasireiškė dažniau. </w:t>
      </w:r>
      <w:proofErr w:type="spellStart"/>
      <w:r>
        <w:rPr>
          <w:rFonts w:ascii="Times New Roman" w:hAnsi="Times New Roman"/>
        </w:rPr>
        <w:t>Tadilecto</w:t>
      </w:r>
      <w:proofErr w:type="spellEnd"/>
      <w:r>
        <w:rPr>
          <w:rFonts w:ascii="Times New Roman" w:hAnsi="Times New Roman"/>
        </w:rPr>
        <w:t xml:space="preserve"> vartojantiems vyresniems kaip 65 metų vyrams viduriavimas pasireiškė dažniau.</w:t>
      </w:r>
    </w:p>
    <w:p w14:paraId="3FC10AB6" w14:textId="77777777" w:rsidR="00C036B9" w:rsidRDefault="00C036B9">
      <w:pPr>
        <w:widowControl w:val="0"/>
        <w:numPr>
          <w:ilvl w:val="12"/>
          <w:numId w:val="0"/>
        </w:numPr>
        <w:tabs>
          <w:tab w:val="left" w:pos="567"/>
        </w:tabs>
        <w:outlineLvl w:val="0"/>
        <w:rPr>
          <w:rFonts w:ascii="Times New Roman" w:hAnsi="Times New Roman"/>
        </w:rPr>
      </w:pPr>
    </w:p>
    <w:p w14:paraId="6BC4ACF9" w14:textId="77777777" w:rsidR="00C036B9" w:rsidRDefault="001B7F81">
      <w:pPr>
        <w:widowControl w:val="0"/>
        <w:numPr>
          <w:ilvl w:val="12"/>
          <w:numId w:val="0"/>
        </w:numPr>
        <w:tabs>
          <w:tab w:val="left" w:pos="567"/>
        </w:tabs>
        <w:outlineLvl w:val="0"/>
        <w:rPr>
          <w:rFonts w:ascii="Times New Roman" w:hAnsi="Times New Roman"/>
          <w:b/>
        </w:rPr>
      </w:pPr>
      <w:r>
        <w:rPr>
          <w:rFonts w:ascii="Times New Roman" w:hAnsi="Times New Roman"/>
          <w:b/>
        </w:rPr>
        <w:t>Pranešimas apie šalutinį poveikį</w:t>
      </w:r>
    </w:p>
    <w:p w14:paraId="0EF84692" w14:textId="77777777" w:rsidR="007B68E9" w:rsidRPr="007B68E9" w:rsidRDefault="007B68E9" w:rsidP="007B68E9">
      <w:pPr>
        <w:tabs>
          <w:tab w:val="left" w:pos="567"/>
        </w:tabs>
        <w:spacing w:line="260" w:lineRule="exact"/>
        <w:ind w:left="0" w:right="-1" w:firstLine="0"/>
        <w:rPr>
          <w:rFonts w:ascii="Times New Roman" w:eastAsia="Times New Roman" w:hAnsi="Times New Roman" w:cs="Times New Roman"/>
          <w:szCs w:val="20"/>
        </w:rPr>
      </w:pPr>
      <w:r w:rsidRPr="007B68E9">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3" w:name="_Hlk173407583"/>
      <w:r w:rsidRPr="007B68E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7B68E9">
        <w:rPr>
          <w:rFonts w:ascii="Times New Roman" w:eastAsia="Times New Roman" w:hAnsi="Times New Roman" w:cs="Times New Roman"/>
          <w:color w:val="0000EE"/>
          <w:u w:val="single"/>
          <w:lang w:eastAsia="lt-LT"/>
        </w:rPr>
        <w:t>https://vvkt.lrv.lt/lt/</w:t>
      </w:r>
      <w:r w:rsidRPr="007B68E9">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7B68E9">
        <w:rPr>
          <w:rFonts w:ascii="Times New Roman" w:eastAsia="Times New Roman" w:hAnsi="Times New Roman" w:cs="Times New Roman"/>
          <w:szCs w:val="20"/>
        </w:rPr>
        <w:t>.</w:t>
      </w:r>
      <w:bookmarkEnd w:id="3"/>
    </w:p>
    <w:p w14:paraId="1849E601" w14:textId="77777777" w:rsidR="00C036B9" w:rsidRDefault="00C036B9">
      <w:pPr>
        <w:widowControl w:val="0"/>
        <w:numPr>
          <w:ilvl w:val="12"/>
          <w:numId w:val="0"/>
        </w:numPr>
        <w:ind w:right="-2"/>
        <w:rPr>
          <w:rFonts w:ascii="Times New Roman" w:hAnsi="Times New Roman"/>
        </w:rPr>
      </w:pPr>
    </w:p>
    <w:p w14:paraId="6609746D" w14:textId="77777777" w:rsidR="00C036B9" w:rsidRDefault="00C036B9">
      <w:pPr>
        <w:widowControl w:val="0"/>
        <w:numPr>
          <w:ilvl w:val="12"/>
          <w:numId w:val="0"/>
        </w:numPr>
        <w:ind w:right="-2"/>
        <w:rPr>
          <w:rFonts w:ascii="Times New Roman" w:hAnsi="Times New Roman"/>
        </w:rPr>
      </w:pPr>
    </w:p>
    <w:p w14:paraId="13C45F0E" w14:textId="77777777" w:rsidR="00C036B9" w:rsidRDefault="001B7F81">
      <w:pPr>
        <w:widowControl w:val="0"/>
        <w:numPr>
          <w:ilvl w:val="12"/>
          <w:numId w:val="0"/>
        </w:numPr>
        <w:ind w:left="567" w:right="-2" w:hanging="567"/>
        <w:rPr>
          <w:rFonts w:ascii="Times New Roman" w:hAnsi="Times New Roman"/>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Tadilecto</w:t>
      </w:r>
      <w:proofErr w:type="spellEnd"/>
    </w:p>
    <w:p w14:paraId="6F7F4D50" w14:textId="77777777" w:rsidR="00C036B9" w:rsidRDefault="00C036B9">
      <w:pPr>
        <w:widowControl w:val="0"/>
        <w:numPr>
          <w:ilvl w:val="12"/>
          <w:numId w:val="0"/>
        </w:numPr>
        <w:ind w:right="-2"/>
        <w:rPr>
          <w:rFonts w:ascii="Times New Roman" w:hAnsi="Times New Roman"/>
        </w:rPr>
      </w:pPr>
    </w:p>
    <w:p w14:paraId="01C5DCDE" w14:textId="77777777" w:rsidR="00C036B9" w:rsidRDefault="001B7F81">
      <w:pPr>
        <w:widowControl w:val="0"/>
        <w:numPr>
          <w:ilvl w:val="12"/>
          <w:numId w:val="0"/>
        </w:numPr>
        <w:ind w:right="-2"/>
        <w:rPr>
          <w:rFonts w:ascii="Times New Roman" w:hAnsi="Times New Roman"/>
        </w:rPr>
      </w:pPr>
      <w:r>
        <w:rPr>
          <w:rFonts w:ascii="Times New Roman" w:hAnsi="Times New Roman"/>
        </w:rPr>
        <w:t>Šį vaistą laikykite vaikams nepastebimoje ir nepasiekiamoje vietoje.</w:t>
      </w:r>
    </w:p>
    <w:p w14:paraId="1EB6EC38" w14:textId="77777777" w:rsidR="00C036B9" w:rsidRDefault="00C036B9">
      <w:pPr>
        <w:widowControl w:val="0"/>
        <w:tabs>
          <w:tab w:val="left" w:pos="567"/>
        </w:tabs>
        <w:ind w:left="0" w:firstLine="0"/>
        <w:rPr>
          <w:rFonts w:ascii="Times New Roman" w:hAnsi="Times New Roman"/>
        </w:rPr>
      </w:pPr>
    </w:p>
    <w:p w14:paraId="6A90E354" w14:textId="77777777" w:rsidR="00C036B9" w:rsidRDefault="001B7F81">
      <w:pPr>
        <w:widowControl w:val="0"/>
        <w:numPr>
          <w:ilvl w:val="12"/>
          <w:numId w:val="0"/>
        </w:numPr>
        <w:ind w:right="-2"/>
        <w:rPr>
          <w:rFonts w:ascii="Times New Roman" w:hAnsi="Times New Roman"/>
        </w:rPr>
      </w:pPr>
      <w:r>
        <w:rPr>
          <w:rFonts w:ascii="Times New Roman" w:hAnsi="Times New Roman"/>
        </w:rPr>
        <w:t>Ant pakuotės po „Tinka iki“/ „EXP“ nurodytam tinkamumo laikui pasibaigus, šio vaisto vartoti negalima. Vaistas tinkamas vartoti iki paskutinės nurodyto mėnesio dienos.</w:t>
      </w:r>
    </w:p>
    <w:p w14:paraId="536E0D31" w14:textId="77777777" w:rsidR="00C036B9" w:rsidRDefault="00C036B9">
      <w:pPr>
        <w:widowControl w:val="0"/>
        <w:tabs>
          <w:tab w:val="left" w:pos="567"/>
        </w:tabs>
        <w:ind w:left="0" w:firstLine="0"/>
        <w:rPr>
          <w:rFonts w:ascii="Times New Roman" w:hAnsi="Times New Roman"/>
        </w:rPr>
      </w:pPr>
    </w:p>
    <w:p w14:paraId="3FFCFE6C" w14:textId="77777777" w:rsidR="00C036B9" w:rsidRDefault="001B7F81">
      <w:pPr>
        <w:widowControl w:val="0"/>
        <w:tabs>
          <w:tab w:val="left" w:pos="567"/>
        </w:tabs>
        <w:ind w:left="0" w:firstLine="0"/>
        <w:rPr>
          <w:rFonts w:ascii="Times New Roman" w:hAnsi="Times New Roman"/>
        </w:rPr>
      </w:pPr>
      <w:r>
        <w:rPr>
          <w:rFonts w:ascii="Times New Roman" w:hAnsi="Times New Roman"/>
        </w:rPr>
        <w:t>Šiam vaistui specialių laikymo sąlygų nereikia.</w:t>
      </w:r>
    </w:p>
    <w:p w14:paraId="67B9451B" w14:textId="77777777" w:rsidR="00C036B9" w:rsidRDefault="00C036B9">
      <w:pPr>
        <w:widowControl w:val="0"/>
        <w:tabs>
          <w:tab w:val="left" w:pos="567"/>
        </w:tabs>
        <w:ind w:left="0" w:firstLine="0"/>
        <w:rPr>
          <w:rFonts w:ascii="Times New Roman" w:hAnsi="Times New Roman"/>
          <w:i/>
        </w:rPr>
      </w:pPr>
    </w:p>
    <w:p w14:paraId="499D0EC6" w14:textId="77777777" w:rsidR="00C036B9" w:rsidRDefault="001B7F81">
      <w:pPr>
        <w:widowControl w:val="0"/>
        <w:numPr>
          <w:ilvl w:val="12"/>
          <w:numId w:val="0"/>
        </w:numPr>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294CA656" w14:textId="77777777" w:rsidR="00C036B9" w:rsidRDefault="00C036B9">
      <w:pPr>
        <w:widowControl w:val="0"/>
        <w:numPr>
          <w:ilvl w:val="12"/>
          <w:numId w:val="0"/>
        </w:numPr>
        <w:ind w:right="-2"/>
        <w:rPr>
          <w:rFonts w:ascii="Times New Roman" w:hAnsi="Times New Roman"/>
        </w:rPr>
      </w:pPr>
    </w:p>
    <w:p w14:paraId="7C95F400" w14:textId="77777777" w:rsidR="00C036B9" w:rsidRDefault="00C036B9">
      <w:pPr>
        <w:widowControl w:val="0"/>
        <w:numPr>
          <w:ilvl w:val="12"/>
          <w:numId w:val="0"/>
        </w:numPr>
        <w:ind w:right="-2"/>
        <w:rPr>
          <w:rFonts w:ascii="Times New Roman" w:hAnsi="Times New Roman"/>
        </w:rPr>
      </w:pPr>
    </w:p>
    <w:p w14:paraId="1FBE9E23" w14:textId="77777777" w:rsidR="00C036B9" w:rsidRDefault="001B7F81">
      <w:pPr>
        <w:widowControl w:val="0"/>
        <w:numPr>
          <w:ilvl w:val="12"/>
          <w:numId w:val="0"/>
        </w:numPr>
        <w:ind w:left="567" w:right="-2" w:hanging="567"/>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6EC55B2F" w14:textId="77777777" w:rsidR="00C036B9" w:rsidRDefault="00C036B9">
      <w:pPr>
        <w:widowControl w:val="0"/>
        <w:numPr>
          <w:ilvl w:val="12"/>
          <w:numId w:val="0"/>
        </w:numPr>
        <w:ind w:right="-2"/>
        <w:rPr>
          <w:rFonts w:ascii="Times New Roman" w:hAnsi="Times New Roman"/>
        </w:rPr>
      </w:pPr>
    </w:p>
    <w:p w14:paraId="24481C4D" w14:textId="77777777" w:rsidR="00C036B9" w:rsidRDefault="001B7F81">
      <w:pPr>
        <w:widowControl w:val="0"/>
        <w:tabs>
          <w:tab w:val="left" w:pos="567"/>
        </w:tabs>
        <w:ind w:left="0" w:firstLine="0"/>
        <w:jc w:val="both"/>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sudėtis</w:t>
      </w:r>
    </w:p>
    <w:p w14:paraId="7D72841F" w14:textId="77777777" w:rsidR="00C036B9" w:rsidRDefault="001B7F81">
      <w:pPr>
        <w:widowControl w:val="0"/>
        <w:numPr>
          <w:ilvl w:val="0"/>
          <w:numId w:val="17"/>
        </w:numPr>
        <w:spacing w:line="260" w:lineRule="exact"/>
        <w:ind w:right="-2"/>
        <w:rPr>
          <w:rFonts w:ascii="Times New Roman" w:hAnsi="Times New Roman"/>
        </w:rPr>
      </w:pPr>
      <w:r>
        <w:rPr>
          <w:rFonts w:ascii="Times New Roman" w:hAnsi="Times New Roman"/>
        </w:rPr>
        <w:t xml:space="preserve">Veiklioji medžiaga yra </w:t>
      </w:r>
      <w:proofErr w:type="spellStart"/>
      <w:r>
        <w:rPr>
          <w:rFonts w:ascii="Times New Roman" w:hAnsi="Times New Roman"/>
        </w:rPr>
        <w:t>tadalafilis</w:t>
      </w:r>
      <w:proofErr w:type="spellEnd"/>
      <w:r>
        <w:rPr>
          <w:rFonts w:ascii="Times New Roman" w:hAnsi="Times New Roman"/>
        </w:rPr>
        <w:t>.</w:t>
      </w:r>
    </w:p>
    <w:p w14:paraId="2D438469" w14:textId="77777777" w:rsidR="00C036B9" w:rsidRDefault="001B7F81">
      <w:pPr>
        <w:widowControl w:val="0"/>
        <w:ind w:right="-2" w:firstLine="0"/>
        <w:rPr>
          <w:rFonts w:ascii="Times New Roman" w:hAnsi="Times New Roman"/>
        </w:rPr>
      </w:pPr>
      <w:r>
        <w:rPr>
          <w:rFonts w:ascii="Times New Roman" w:hAnsi="Times New Roman"/>
        </w:rPr>
        <w:t xml:space="preserve">Kiekvienoje plėvele dengtoje tabletėje yra 5 mg </w:t>
      </w:r>
      <w:proofErr w:type="spellStart"/>
      <w:r>
        <w:rPr>
          <w:rFonts w:ascii="Times New Roman" w:hAnsi="Times New Roman"/>
        </w:rPr>
        <w:t>tadalafilio</w:t>
      </w:r>
      <w:proofErr w:type="spellEnd"/>
      <w:r>
        <w:rPr>
          <w:rFonts w:ascii="Times New Roman" w:hAnsi="Times New Roman"/>
        </w:rPr>
        <w:t>.</w:t>
      </w:r>
    </w:p>
    <w:p w14:paraId="123B8065" w14:textId="77777777" w:rsidR="00C036B9" w:rsidRDefault="001B7F81">
      <w:pPr>
        <w:widowControl w:val="0"/>
        <w:numPr>
          <w:ilvl w:val="0"/>
          <w:numId w:val="17"/>
        </w:numPr>
        <w:spacing w:line="260" w:lineRule="exact"/>
        <w:ind w:right="-2"/>
        <w:rPr>
          <w:rFonts w:ascii="Times New Roman" w:hAnsi="Times New Roman"/>
        </w:rPr>
      </w:pPr>
      <w:r>
        <w:rPr>
          <w:rFonts w:ascii="Times New Roman" w:hAnsi="Times New Roman"/>
        </w:rPr>
        <w:t xml:space="preserve">Pagalbinės medžiagos yra </w:t>
      </w:r>
      <w:proofErr w:type="spellStart"/>
      <w:r>
        <w:rPr>
          <w:rFonts w:ascii="Times New Roman" w:hAnsi="Times New Roman"/>
        </w:rPr>
        <w:t>hipromeliozės</w:t>
      </w:r>
      <w:proofErr w:type="spellEnd"/>
      <w:r>
        <w:rPr>
          <w:rFonts w:ascii="Times New Roman" w:hAnsi="Times New Roman"/>
        </w:rPr>
        <w:t xml:space="preserve"> </w:t>
      </w:r>
      <w:proofErr w:type="spellStart"/>
      <w:r>
        <w:rPr>
          <w:rFonts w:ascii="Times New Roman" w:hAnsi="Times New Roman"/>
        </w:rPr>
        <w:t>ftalatas</w:t>
      </w:r>
      <w:proofErr w:type="spellEnd"/>
      <w:r>
        <w:rPr>
          <w:rFonts w:ascii="Times New Roman" w:hAnsi="Times New Roman"/>
        </w:rPr>
        <w:t xml:space="preserve">, </w:t>
      </w:r>
      <w:proofErr w:type="spellStart"/>
      <w:r>
        <w:rPr>
          <w:rFonts w:ascii="Times New Roman" w:hAnsi="Times New Roman"/>
        </w:rPr>
        <w:t>manitolis</w:t>
      </w:r>
      <w:proofErr w:type="spellEnd"/>
      <w:r>
        <w:rPr>
          <w:rFonts w:ascii="Times New Roman" w:hAnsi="Times New Roman"/>
        </w:rPr>
        <w:t xml:space="preserve">, </w:t>
      </w:r>
      <w:proofErr w:type="spellStart"/>
      <w:r>
        <w:rPr>
          <w:rFonts w:ascii="Times New Roman" w:hAnsi="Times New Roman"/>
        </w:rPr>
        <w:t>kroskarmeliozės</w:t>
      </w:r>
      <w:proofErr w:type="spellEnd"/>
      <w:r>
        <w:rPr>
          <w:rFonts w:ascii="Times New Roman" w:hAnsi="Times New Roman"/>
        </w:rPr>
        <w:t xml:space="preserve"> natrio druska, natrio </w:t>
      </w:r>
      <w:proofErr w:type="spellStart"/>
      <w:r>
        <w:rPr>
          <w:rFonts w:ascii="Times New Roman" w:hAnsi="Times New Roman"/>
        </w:rPr>
        <w:t>laurilsulfatas</w:t>
      </w:r>
      <w:proofErr w:type="spellEnd"/>
      <w:r>
        <w:rPr>
          <w:rFonts w:ascii="Times New Roman" w:hAnsi="Times New Roman"/>
        </w:rPr>
        <w:t xml:space="preserve">, magnio </w:t>
      </w:r>
      <w:proofErr w:type="spellStart"/>
      <w:r>
        <w:rPr>
          <w:rFonts w:ascii="Times New Roman" w:hAnsi="Times New Roman"/>
        </w:rPr>
        <w:t>stearatas</w:t>
      </w:r>
      <w:proofErr w:type="spellEnd"/>
      <w:r>
        <w:rPr>
          <w:rFonts w:ascii="Times New Roman" w:hAnsi="Times New Roman"/>
        </w:rPr>
        <w:t xml:space="preserve"> (</w:t>
      </w:r>
      <w:r>
        <w:rPr>
          <w:rFonts w:ascii="Times New Roman" w:eastAsia="Times New Roman" w:hAnsi="Times New Roman" w:cs="Times New Roman"/>
          <w:lang w:eastAsia="lt-LT"/>
        </w:rPr>
        <w:t>E470b</w:t>
      </w:r>
      <w:r>
        <w:rPr>
          <w:rFonts w:ascii="Times New Roman" w:hAnsi="Times New Roman"/>
        </w:rPr>
        <w:t xml:space="preserve">) tabletės šerdyje, 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hipromeliozė</w:t>
      </w:r>
      <w:proofErr w:type="spellEnd"/>
      <w:r>
        <w:rPr>
          <w:rFonts w:ascii="Times New Roman" w:hAnsi="Times New Roman"/>
        </w:rPr>
        <w:t>, talkas (E553b), titano dioksidas (E171), geltonasis geležies oksidas (E172</w:t>
      </w:r>
      <w:r>
        <w:rPr>
          <w:rFonts w:ascii="Times New Roman" w:eastAsia="Times New Roman" w:hAnsi="Times New Roman" w:cs="Times New Roman"/>
          <w:lang w:eastAsia="lt-LT"/>
        </w:rPr>
        <w:t>)</w:t>
      </w:r>
      <w:r>
        <w:rPr>
          <w:rFonts w:ascii="Times New Roman" w:hAnsi="Times New Roman"/>
        </w:rPr>
        <w:t xml:space="preserve"> ir </w:t>
      </w:r>
      <w:proofErr w:type="spellStart"/>
      <w:r>
        <w:rPr>
          <w:rFonts w:ascii="Times New Roman" w:hAnsi="Times New Roman"/>
        </w:rPr>
        <w:t>triacetinas</w:t>
      </w:r>
      <w:proofErr w:type="spellEnd"/>
      <w:r>
        <w:rPr>
          <w:rFonts w:ascii="Times New Roman" w:hAnsi="Times New Roman"/>
        </w:rPr>
        <w:t xml:space="preserve"> (E1518) tabletės plėvelėje.</w:t>
      </w:r>
    </w:p>
    <w:p w14:paraId="0FB96AC7" w14:textId="77777777" w:rsidR="00C036B9" w:rsidRDefault="001B7F81">
      <w:pPr>
        <w:widowControl w:val="0"/>
        <w:numPr>
          <w:ilvl w:val="0"/>
          <w:numId w:val="19"/>
        </w:numPr>
        <w:spacing w:line="260" w:lineRule="exact"/>
        <w:rPr>
          <w:rFonts w:ascii="Times New Roman" w:hAnsi="Times New Roman"/>
        </w:rPr>
      </w:pPr>
      <w:r>
        <w:rPr>
          <w:rFonts w:ascii="Times New Roman" w:hAnsi="Times New Roman"/>
        </w:rPr>
        <w:t>Žr. 2 skyrių „</w:t>
      </w:r>
      <w:proofErr w:type="spellStart"/>
      <w:r>
        <w:rPr>
          <w:rFonts w:ascii="Times New Roman" w:hAnsi="Times New Roman"/>
        </w:rPr>
        <w:t>Tadilecto</w:t>
      </w:r>
      <w:proofErr w:type="spellEnd"/>
      <w:r>
        <w:rPr>
          <w:rFonts w:ascii="Times New Roman" w:hAnsi="Times New Roman"/>
        </w:rPr>
        <w:t xml:space="preserve"> sudėtyje yra laktozės ir natrio“.</w:t>
      </w:r>
    </w:p>
    <w:p w14:paraId="5741FDBA" w14:textId="77777777" w:rsidR="00C036B9" w:rsidRDefault="00C036B9">
      <w:pPr>
        <w:widowControl w:val="0"/>
        <w:ind w:left="0" w:right="-2" w:firstLine="0"/>
        <w:rPr>
          <w:rFonts w:ascii="Times New Roman" w:hAnsi="Times New Roman"/>
        </w:rPr>
      </w:pPr>
    </w:p>
    <w:p w14:paraId="19AFB392" w14:textId="77777777" w:rsidR="00C036B9" w:rsidRDefault="001B7F81">
      <w:pPr>
        <w:widowControl w:val="0"/>
        <w:numPr>
          <w:ilvl w:val="12"/>
          <w:numId w:val="0"/>
        </w:numPr>
        <w:ind w:right="-2"/>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išvaizda ir kiekis pakuotėje</w:t>
      </w:r>
    </w:p>
    <w:p w14:paraId="0488AA34"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5 mg plėvele dengtos tabletės (tabletės) yra šviesiai geltonos, abipus išgaubtos, ovalios plėvele dengtos tabletės, kurių vienoje pusėje yra vagelė, kitoje – ženklas „5“. Tabletę galima padalyti į lygias dozes. Tabletė yra maždaug 9 mm ilgio ir 6 mm pločio.</w:t>
      </w:r>
    </w:p>
    <w:p w14:paraId="09F64F48" w14:textId="77777777" w:rsidR="00C036B9" w:rsidRDefault="00C036B9">
      <w:pPr>
        <w:widowControl w:val="0"/>
        <w:tabs>
          <w:tab w:val="left" w:pos="567"/>
        </w:tabs>
        <w:ind w:left="0" w:firstLine="0"/>
        <w:rPr>
          <w:rFonts w:ascii="Times New Roman" w:hAnsi="Times New Roman"/>
        </w:rPr>
      </w:pPr>
    </w:p>
    <w:p w14:paraId="494C2E16"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tiekiamas dėžutėse po </w:t>
      </w:r>
      <w:r>
        <w:rPr>
          <w:rFonts w:ascii="Times New Roman" w:hAnsi="Times New Roman"/>
          <w:color w:val="000000"/>
        </w:rPr>
        <w:t>2, 4, 8, 12, 14, 28, 56 ir 84 plėvele dengtas tabletes lizdinėse plokštelėse</w:t>
      </w:r>
      <w:r>
        <w:rPr>
          <w:rFonts w:ascii="Times New Roman" w:hAnsi="Times New Roman"/>
        </w:rPr>
        <w:t>.</w:t>
      </w:r>
    </w:p>
    <w:p w14:paraId="0A90CCED" w14:textId="77777777" w:rsidR="00C036B9" w:rsidRDefault="001B7F81">
      <w:pPr>
        <w:widowControl w:val="0"/>
        <w:tabs>
          <w:tab w:val="left" w:pos="567"/>
        </w:tabs>
        <w:ind w:left="0" w:firstLine="0"/>
        <w:rPr>
          <w:rFonts w:ascii="Times New Roman" w:hAnsi="Times New Roman"/>
        </w:rPr>
      </w:pPr>
      <w:r>
        <w:rPr>
          <w:rFonts w:ascii="Times New Roman" w:hAnsi="Times New Roman"/>
        </w:rPr>
        <w:t>Gali būti tiekiamos ne visų dydžių pakuotės.</w:t>
      </w:r>
    </w:p>
    <w:p w14:paraId="701245C9" w14:textId="77777777" w:rsidR="00C036B9" w:rsidRDefault="00C036B9">
      <w:pPr>
        <w:widowControl w:val="0"/>
        <w:numPr>
          <w:ilvl w:val="12"/>
          <w:numId w:val="0"/>
        </w:numPr>
        <w:ind w:right="-2"/>
        <w:rPr>
          <w:rFonts w:ascii="Times New Roman" w:hAnsi="Times New Roman"/>
        </w:rPr>
      </w:pPr>
    </w:p>
    <w:p w14:paraId="080C17E0" w14:textId="77777777" w:rsidR="00C036B9" w:rsidRDefault="001B7F81">
      <w:pPr>
        <w:widowControl w:val="0"/>
        <w:tabs>
          <w:tab w:val="left" w:pos="567"/>
        </w:tabs>
        <w:ind w:left="0" w:firstLine="0"/>
        <w:jc w:val="both"/>
        <w:outlineLvl w:val="3"/>
        <w:rPr>
          <w:rFonts w:ascii="Times New Roman" w:hAnsi="Times New Roman"/>
          <w:b/>
        </w:rPr>
      </w:pPr>
      <w:r>
        <w:rPr>
          <w:rFonts w:ascii="Times New Roman" w:hAnsi="Times New Roman"/>
          <w:b/>
        </w:rPr>
        <w:t>Registruotojas ir gamintojas</w:t>
      </w:r>
    </w:p>
    <w:p w14:paraId="52FC968F" w14:textId="77777777" w:rsidR="00C036B9" w:rsidRDefault="00C036B9">
      <w:pPr>
        <w:widowControl w:val="0"/>
        <w:numPr>
          <w:ilvl w:val="12"/>
          <w:numId w:val="0"/>
        </w:numPr>
        <w:ind w:right="-2"/>
        <w:rPr>
          <w:rFonts w:ascii="Times New Roman" w:hAnsi="Times New Roman"/>
        </w:rPr>
      </w:pPr>
    </w:p>
    <w:p w14:paraId="3F28CFE7" w14:textId="77777777" w:rsidR="00C036B9" w:rsidRDefault="001B7F81">
      <w:pPr>
        <w:widowControl w:val="0"/>
        <w:ind w:left="0" w:firstLine="0"/>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1BBCB699" w14:textId="77777777" w:rsidR="00C036B9" w:rsidRDefault="001B7F81">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31B5D1B7" w14:textId="77777777" w:rsidR="00C036B9" w:rsidRDefault="001B7F81">
      <w:pPr>
        <w:widowControl w:val="0"/>
        <w:ind w:left="0" w:firstLine="0"/>
        <w:rPr>
          <w:rFonts w:ascii="Times New Roman" w:hAnsi="Times New Roman"/>
        </w:rPr>
      </w:pPr>
      <w:r>
        <w:rPr>
          <w:rFonts w:ascii="Times New Roman" w:hAnsi="Times New Roman"/>
        </w:rPr>
        <w:t>8501 Novo mesto</w:t>
      </w:r>
    </w:p>
    <w:p w14:paraId="273B33EC" w14:textId="77777777" w:rsidR="00C036B9" w:rsidRDefault="001B7F81">
      <w:pPr>
        <w:widowControl w:val="0"/>
        <w:ind w:left="0" w:firstLine="0"/>
        <w:rPr>
          <w:rFonts w:ascii="Times New Roman" w:hAnsi="Times New Roman"/>
        </w:rPr>
      </w:pPr>
      <w:r>
        <w:rPr>
          <w:rFonts w:ascii="Times New Roman" w:hAnsi="Times New Roman"/>
        </w:rPr>
        <w:lastRenderedPageBreak/>
        <w:t>Slovėnija</w:t>
      </w:r>
    </w:p>
    <w:p w14:paraId="2543A16E" w14:textId="77777777" w:rsidR="00C036B9" w:rsidRDefault="00C036B9">
      <w:pPr>
        <w:widowControl w:val="0"/>
        <w:numPr>
          <w:ilvl w:val="12"/>
          <w:numId w:val="0"/>
        </w:numPr>
        <w:ind w:right="-2"/>
        <w:rPr>
          <w:rFonts w:ascii="Times New Roman" w:hAnsi="Times New Roman"/>
        </w:rPr>
      </w:pPr>
    </w:p>
    <w:p w14:paraId="2E94B162" w14:textId="77777777" w:rsidR="00C036B9" w:rsidRDefault="001B7F81">
      <w:pPr>
        <w:widowControl w:val="0"/>
        <w:numPr>
          <w:ilvl w:val="12"/>
          <w:numId w:val="0"/>
        </w:numPr>
        <w:tabs>
          <w:tab w:val="left" w:pos="567"/>
        </w:tabs>
        <w:ind w:right="-2"/>
        <w:rPr>
          <w:rFonts w:ascii="Times New Roman" w:hAnsi="Times New Roman"/>
        </w:rPr>
      </w:pPr>
      <w:r>
        <w:rPr>
          <w:rFonts w:ascii="Times New Roman" w:hAnsi="Times New Roman"/>
        </w:rPr>
        <w:t>Jeigu apie šį vaistą norite sužinoti daugiau, kreipkitės į vietinį registruotojo atstovą.</w:t>
      </w:r>
    </w:p>
    <w:p w14:paraId="1965CDD4" w14:textId="77777777" w:rsidR="00C036B9" w:rsidRDefault="00C036B9">
      <w:pPr>
        <w:widowControl w:val="0"/>
        <w:tabs>
          <w:tab w:val="left" w:pos="567"/>
        </w:tabs>
        <w:ind w:left="0" w:firstLine="0"/>
        <w:rPr>
          <w:rFonts w:ascii="Times New Roman" w:hAnsi="Times New Roman"/>
        </w:rPr>
      </w:pPr>
    </w:p>
    <w:p w14:paraId="7195ED98" w14:textId="77777777" w:rsidR="00C036B9" w:rsidRDefault="001B7F81">
      <w:pPr>
        <w:widowControl w:val="0"/>
        <w:numPr>
          <w:ilvl w:val="12"/>
          <w:numId w:val="0"/>
        </w:numPr>
        <w:tabs>
          <w:tab w:val="left" w:pos="567"/>
        </w:tabs>
        <w:ind w:right="-2"/>
        <w:rPr>
          <w:rFonts w:ascii="Times New Roman" w:hAnsi="Times New Roman"/>
        </w:rPr>
      </w:pPr>
      <w:r>
        <w:rPr>
          <w:rFonts w:ascii="Times New Roman" w:hAnsi="Times New Roman"/>
        </w:rPr>
        <w:t>UAB KRKA Lietuva</w:t>
      </w:r>
    </w:p>
    <w:p w14:paraId="1FC8C72C" w14:textId="77777777" w:rsidR="00C036B9" w:rsidRDefault="001B7F81">
      <w:pPr>
        <w:widowControl w:val="0"/>
        <w:numPr>
          <w:ilvl w:val="12"/>
          <w:numId w:val="0"/>
        </w:numPr>
        <w:tabs>
          <w:tab w:val="left" w:pos="567"/>
        </w:tabs>
        <w:ind w:right="-2"/>
        <w:rPr>
          <w:rFonts w:ascii="Times New Roman" w:hAnsi="Times New Roman"/>
        </w:rPr>
      </w:pPr>
      <w:r>
        <w:rPr>
          <w:rFonts w:ascii="Times New Roman" w:hAnsi="Times New Roman"/>
        </w:rPr>
        <w:t>Senasis Ukmergės kelias 4</w:t>
      </w:r>
    </w:p>
    <w:p w14:paraId="748DACA3" w14:textId="77777777" w:rsidR="00C036B9" w:rsidRDefault="001B7F81">
      <w:pPr>
        <w:widowControl w:val="0"/>
        <w:numPr>
          <w:ilvl w:val="12"/>
          <w:numId w:val="0"/>
        </w:numPr>
        <w:tabs>
          <w:tab w:val="left" w:pos="567"/>
        </w:tabs>
        <w:ind w:right="-2"/>
        <w:rPr>
          <w:rFonts w:ascii="Times New Roman" w:hAnsi="Times New Roman"/>
        </w:rPr>
      </w:pPr>
      <w:proofErr w:type="spellStart"/>
      <w:r>
        <w:rPr>
          <w:rFonts w:ascii="Times New Roman" w:hAnsi="Times New Roman"/>
        </w:rPr>
        <w:t>Užubalių</w:t>
      </w:r>
      <w:proofErr w:type="spellEnd"/>
      <w:r>
        <w:rPr>
          <w:rFonts w:ascii="Times New Roman" w:hAnsi="Times New Roman"/>
        </w:rPr>
        <w:t xml:space="preserve"> km., Vilniaus r.</w:t>
      </w:r>
    </w:p>
    <w:p w14:paraId="7A24D841" w14:textId="77777777" w:rsidR="00C036B9" w:rsidRDefault="001B7F81">
      <w:pPr>
        <w:widowControl w:val="0"/>
        <w:numPr>
          <w:ilvl w:val="12"/>
          <w:numId w:val="0"/>
        </w:numPr>
        <w:tabs>
          <w:tab w:val="left" w:pos="567"/>
        </w:tabs>
        <w:ind w:right="-2"/>
        <w:rPr>
          <w:rFonts w:ascii="Times New Roman" w:hAnsi="Times New Roman"/>
        </w:rPr>
      </w:pPr>
      <w:r>
        <w:rPr>
          <w:rFonts w:ascii="Times New Roman" w:hAnsi="Times New Roman"/>
        </w:rPr>
        <w:t>LT - 14013</w:t>
      </w:r>
    </w:p>
    <w:p w14:paraId="72893D4E" w14:textId="77777777" w:rsidR="00C036B9" w:rsidRDefault="001B7F81">
      <w:pPr>
        <w:widowControl w:val="0"/>
        <w:numPr>
          <w:ilvl w:val="12"/>
          <w:numId w:val="0"/>
        </w:numPr>
        <w:tabs>
          <w:tab w:val="left" w:pos="567"/>
        </w:tabs>
        <w:ind w:right="-2"/>
        <w:rPr>
          <w:rFonts w:ascii="Times New Roman" w:hAnsi="Times New Roman"/>
        </w:rPr>
      </w:pPr>
      <w:r>
        <w:rPr>
          <w:rFonts w:ascii="Times New Roman" w:hAnsi="Times New Roman"/>
        </w:rPr>
        <w:t>Tel. + 370 5 236 27 40</w:t>
      </w:r>
    </w:p>
    <w:p w14:paraId="1601D7BE" w14:textId="77777777" w:rsidR="00C036B9" w:rsidRDefault="00C036B9">
      <w:pPr>
        <w:widowControl w:val="0"/>
        <w:numPr>
          <w:ilvl w:val="12"/>
          <w:numId w:val="0"/>
        </w:numPr>
        <w:tabs>
          <w:tab w:val="left" w:pos="567"/>
        </w:tabs>
        <w:ind w:right="-2"/>
        <w:rPr>
          <w:rFonts w:ascii="Times New Roman" w:hAnsi="Times New Roman"/>
        </w:rPr>
      </w:pPr>
    </w:p>
    <w:p w14:paraId="5FBE57FB" w14:textId="77777777" w:rsidR="00C036B9" w:rsidRDefault="00C036B9">
      <w:pPr>
        <w:widowControl w:val="0"/>
        <w:numPr>
          <w:ilvl w:val="12"/>
          <w:numId w:val="0"/>
        </w:numPr>
        <w:tabs>
          <w:tab w:val="left" w:pos="567"/>
        </w:tabs>
        <w:ind w:right="-2"/>
        <w:rPr>
          <w:rFonts w:ascii="Times New Roman" w:hAnsi="Times New Roman"/>
        </w:rPr>
      </w:pPr>
    </w:p>
    <w:p w14:paraId="24422EB9" w14:textId="77777777" w:rsidR="00C036B9" w:rsidRDefault="001B7F81">
      <w:pPr>
        <w:widowControl w:val="0"/>
        <w:numPr>
          <w:ilvl w:val="12"/>
          <w:numId w:val="0"/>
        </w:numPr>
        <w:tabs>
          <w:tab w:val="left" w:pos="567"/>
        </w:tabs>
        <w:ind w:right="-2"/>
        <w:rPr>
          <w:rFonts w:ascii="Times New Roman" w:hAnsi="Times New Roman"/>
        </w:rPr>
      </w:pPr>
      <w:r>
        <w:rPr>
          <w:rFonts w:ascii="Times New Roman" w:hAnsi="Times New Roman"/>
          <w:b/>
        </w:rPr>
        <w:t xml:space="preserve">Šis vaistas </w:t>
      </w:r>
      <w:r>
        <w:rPr>
          <w:rFonts w:ascii="Times New Roman" w:eastAsia="Calibri" w:hAnsi="Times New Roman" w:cs="Times New Roman"/>
          <w:b/>
        </w:rPr>
        <w:t>Europos ekonominės erdvės</w:t>
      </w:r>
      <w:r>
        <w:rPr>
          <w:rFonts w:ascii="Times New Roman" w:hAnsi="Times New Roman"/>
          <w:b/>
        </w:rPr>
        <w:t xml:space="preserve"> valstybėse narėse registruotas tokiais pavadinimais</w:t>
      </w:r>
      <w:r>
        <w:rPr>
          <w:rFonts w:ascii="Times New Roman" w:hAnsi="Times New Roman"/>
        </w:rPr>
        <w:t>:</w:t>
      </w:r>
    </w:p>
    <w:p w14:paraId="1A073053" w14:textId="77777777" w:rsidR="00C036B9" w:rsidRDefault="00C036B9">
      <w:pPr>
        <w:widowControl w:val="0"/>
        <w:numPr>
          <w:ilvl w:val="12"/>
          <w:numId w:val="0"/>
        </w:numPr>
        <w:tabs>
          <w:tab w:val="left" w:pos="567"/>
        </w:tabs>
        <w:ind w:right="-2"/>
        <w:rPr>
          <w:rFonts w:ascii="Times New Roman" w:hAnsi="Times New Roman"/>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C036B9" w14:paraId="0DE7A5ED" w14:textId="77777777">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D58DB6" w14:textId="77777777" w:rsidR="00C036B9" w:rsidRDefault="001B7F81">
            <w:pPr>
              <w:widowControl w:val="0"/>
              <w:ind w:left="0" w:right="-1" w:firstLine="0"/>
              <w:rPr>
                <w:rFonts w:ascii="Times New Roman" w:hAnsi="Times New Roman"/>
              </w:rPr>
            </w:pPr>
            <w:r>
              <w:rPr>
                <w:rFonts w:ascii="Times New Roman" w:hAnsi="Times New Roman"/>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AA4361" w14:textId="77777777" w:rsidR="00C036B9" w:rsidRDefault="001B7F81">
            <w:pPr>
              <w:widowControl w:val="0"/>
              <w:ind w:left="0" w:right="-1" w:firstLine="0"/>
              <w:rPr>
                <w:rFonts w:ascii="Times New Roman" w:hAnsi="Times New Roman"/>
                <w:b/>
              </w:rPr>
            </w:pPr>
            <w:r>
              <w:rPr>
                <w:rFonts w:ascii="Times New Roman" w:hAnsi="Times New Roman"/>
              </w:rPr>
              <w:t>Vaisto pavadinimas</w:t>
            </w:r>
            <w:r>
              <w:rPr>
                <w:rFonts w:ascii="Times New Roman" w:hAnsi="Times New Roman"/>
                <w:b/>
              </w:rPr>
              <w:t xml:space="preserve"> </w:t>
            </w:r>
          </w:p>
        </w:tc>
      </w:tr>
      <w:tr w:rsidR="00C036B9" w14:paraId="7C5F3771" w14:textId="77777777">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D525BB" w14:textId="77777777" w:rsidR="00C036B9" w:rsidRDefault="001B7F81">
            <w:pPr>
              <w:widowControl w:val="0"/>
              <w:ind w:left="0" w:right="-1" w:firstLine="0"/>
              <w:rPr>
                <w:rFonts w:ascii="Times New Roman" w:hAnsi="Times New Roman"/>
              </w:rPr>
            </w:pPr>
            <w:r>
              <w:rPr>
                <w:rFonts w:ascii="Times New Roman" w:hAnsi="Times New Roman"/>
              </w:rPr>
              <w:t>Slovėnija, Čekija, Lietuva, Lenkija, Estija, Kroatija, Vengrija, Latvija, Rumunija, 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1525FD" w14:textId="77777777" w:rsidR="00C036B9" w:rsidRDefault="001B7F81">
            <w:pPr>
              <w:widowControl w:val="0"/>
              <w:ind w:left="0" w:right="-1" w:firstLine="0"/>
              <w:rPr>
                <w:rFonts w:ascii="Times New Roman" w:hAnsi="Times New Roman"/>
              </w:rPr>
            </w:pPr>
            <w:r>
              <w:rPr>
                <w:rFonts w:ascii="Times New Roman" w:hAnsi="Times New Roman"/>
                <w:lang w:val="hr-HR"/>
              </w:rPr>
              <w:t>Tadilecto</w:t>
            </w:r>
          </w:p>
        </w:tc>
      </w:tr>
      <w:tr w:rsidR="00C036B9" w14:paraId="16404A78" w14:textId="77777777">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EF6C4" w14:textId="77777777" w:rsidR="00C036B9" w:rsidRDefault="001B7F81">
            <w:pPr>
              <w:widowControl w:val="0"/>
              <w:ind w:left="0" w:right="-1" w:firstLine="0"/>
              <w:rPr>
                <w:rFonts w:ascii="Times New Roman" w:hAnsi="Times New Roman"/>
              </w:rPr>
            </w:pPr>
            <w:r>
              <w:rPr>
                <w:rFonts w:ascii="Times New Roman" w:hAnsi="Times New Roman"/>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AD9BD6" w14:textId="77777777" w:rsidR="00C036B9" w:rsidRDefault="001B7F81">
            <w:pPr>
              <w:widowControl w:val="0"/>
              <w:ind w:left="0" w:right="-1" w:firstLine="0"/>
              <w:rPr>
                <w:rFonts w:ascii="Times New Roman" w:hAnsi="Times New Roman"/>
              </w:rPr>
            </w:pPr>
            <w:r>
              <w:rPr>
                <w:rFonts w:ascii="Times New Roman" w:hAnsi="Times New Roman"/>
                <w:lang w:val="hr-HR"/>
              </w:rPr>
              <w:t>Тадилеcто</w:t>
            </w:r>
          </w:p>
        </w:tc>
      </w:tr>
    </w:tbl>
    <w:p w14:paraId="3B759C62" w14:textId="77777777" w:rsidR="00C036B9" w:rsidRDefault="00C036B9">
      <w:pPr>
        <w:widowControl w:val="0"/>
        <w:tabs>
          <w:tab w:val="left" w:pos="567"/>
        </w:tabs>
        <w:rPr>
          <w:rFonts w:ascii="Times New Roman" w:hAnsi="Times New Roman"/>
        </w:rPr>
      </w:pPr>
    </w:p>
    <w:p w14:paraId="29FD3DAF" w14:textId="77777777" w:rsidR="00C036B9" w:rsidRDefault="00C036B9">
      <w:pPr>
        <w:widowControl w:val="0"/>
        <w:tabs>
          <w:tab w:val="left" w:pos="567"/>
        </w:tabs>
        <w:rPr>
          <w:rFonts w:ascii="Times New Roman" w:hAnsi="Times New Roman"/>
        </w:rPr>
      </w:pPr>
    </w:p>
    <w:p w14:paraId="7334337E" w14:textId="12FF5146" w:rsidR="00C036B9" w:rsidRDefault="001B7F81">
      <w:pPr>
        <w:widowControl w:val="0"/>
        <w:numPr>
          <w:ilvl w:val="12"/>
          <w:numId w:val="0"/>
        </w:numPr>
        <w:ind w:right="-2"/>
        <w:rPr>
          <w:rFonts w:ascii="Times New Roman" w:hAnsi="Times New Roman"/>
          <w:b/>
        </w:rPr>
      </w:pPr>
      <w:r>
        <w:rPr>
          <w:rFonts w:ascii="Times New Roman" w:hAnsi="Times New Roman"/>
          <w:b/>
        </w:rPr>
        <w:t xml:space="preserve">Šis pakuotės lapelis paskutinį kartą peržiūrėtas </w:t>
      </w:r>
      <w:r w:rsidR="007B68E9">
        <w:rPr>
          <w:rFonts w:ascii="Times New Roman" w:hAnsi="Times New Roman"/>
          <w:b/>
        </w:rPr>
        <w:t>2024-11-03.</w:t>
      </w:r>
    </w:p>
    <w:p w14:paraId="34A86F92" w14:textId="77777777" w:rsidR="00C036B9" w:rsidRDefault="00C036B9">
      <w:pPr>
        <w:widowControl w:val="0"/>
        <w:numPr>
          <w:ilvl w:val="12"/>
          <w:numId w:val="0"/>
        </w:numPr>
        <w:tabs>
          <w:tab w:val="left" w:pos="567"/>
        </w:tabs>
        <w:ind w:right="-2"/>
        <w:rPr>
          <w:rFonts w:ascii="Times New Roman" w:hAnsi="Times New Roman"/>
        </w:rPr>
      </w:pPr>
    </w:p>
    <w:p w14:paraId="3CCD0530" w14:textId="77777777" w:rsidR="00C036B9" w:rsidRDefault="00C036B9">
      <w:pPr>
        <w:widowControl w:val="0"/>
        <w:numPr>
          <w:ilvl w:val="12"/>
          <w:numId w:val="0"/>
        </w:numPr>
        <w:tabs>
          <w:tab w:val="left" w:pos="567"/>
        </w:tabs>
        <w:ind w:right="-2"/>
        <w:rPr>
          <w:rFonts w:ascii="Times New Roman" w:hAnsi="Times New Roman"/>
        </w:rPr>
      </w:pPr>
    </w:p>
    <w:p w14:paraId="204CD16A" w14:textId="67DDB4AE" w:rsidR="00C036B9" w:rsidRDefault="001B7F81">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r w:rsidR="007B68E9" w:rsidRPr="007B68E9">
        <w:rPr>
          <w:rFonts w:ascii="Times New Roman" w:eastAsia="Times New Roman" w:hAnsi="Times New Roman" w:cs="Times New Roman"/>
          <w:color w:val="0000EE"/>
          <w:u w:val="single"/>
          <w:lang w:eastAsia="lt-LT"/>
        </w:rPr>
        <w:t>https://vvkt.lrv.lt/lt/</w:t>
      </w:r>
      <w:r>
        <w:rPr>
          <w:rFonts w:ascii="Times New Roman" w:hAnsi="Times New Roman"/>
        </w:rPr>
        <w:t>.</w:t>
      </w:r>
    </w:p>
    <w:p w14:paraId="3E0A9438" w14:textId="77777777" w:rsidR="00C036B9" w:rsidRDefault="00C036B9"/>
    <w:p w14:paraId="36E4F17A" w14:textId="77777777" w:rsidR="00C036B9" w:rsidRDefault="00C036B9"/>
    <w:p w14:paraId="08109397" w14:textId="77777777" w:rsidR="00C036B9" w:rsidRDefault="00C036B9"/>
    <w:sectPr w:rsidR="00C036B9">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3022E" w14:textId="77777777" w:rsidR="00F957AC" w:rsidRDefault="00F957AC">
      <w:r>
        <w:separator/>
      </w:r>
    </w:p>
  </w:endnote>
  <w:endnote w:type="continuationSeparator" w:id="0">
    <w:p w14:paraId="2FFCB024" w14:textId="77777777" w:rsidR="00F957AC" w:rsidRDefault="00F957AC">
      <w:r>
        <w:continuationSeparator/>
      </w:r>
    </w:p>
  </w:endnote>
  <w:endnote w:type="continuationNotice" w:id="1">
    <w:p w14:paraId="30ED83F5" w14:textId="77777777" w:rsidR="00F957AC" w:rsidRDefault="00F95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panose1 w:val="00000000000000000000"/>
    <w:charset w:val="80"/>
    <w:family w:val="auto"/>
    <w:notTrueType/>
    <w:pitch w:val="default"/>
    <w:sig w:usb0="00000000" w:usb1="08070000" w:usb2="00000010" w:usb3="00000000" w:csb0="00020004" w:csb1="00000000"/>
  </w:font>
  <w:font w:name="CG Times (W1)">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TimesNewRomanPSMT">
    <w:altName w:val="Malgun Gothic Semilight"/>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F5E57" w14:textId="77777777" w:rsidR="00C036B9" w:rsidRDefault="00C036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1FDD" w14:textId="77777777" w:rsidR="00C036B9" w:rsidRDefault="00C036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75B7" w14:textId="77777777" w:rsidR="00C036B9" w:rsidRDefault="00C036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B1C37" w14:textId="77777777" w:rsidR="00F957AC" w:rsidRDefault="00F957AC">
      <w:r>
        <w:separator/>
      </w:r>
    </w:p>
  </w:footnote>
  <w:footnote w:type="continuationSeparator" w:id="0">
    <w:p w14:paraId="3A738D3F" w14:textId="77777777" w:rsidR="00F957AC" w:rsidRDefault="00F957AC">
      <w:r>
        <w:continuationSeparator/>
      </w:r>
    </w:p>
  </w:footnote>
  <w:footnote w:type="continuationNotice" w:id="1">
    <w:p w14:paraId="292CDB71" w14:textId="77777777" w:rsidR="00F957AC" w:rsidRDefault="00F957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1DA54" w14:textId="77777777" w:rsidR="00C036B9" w:rsidRDefault="00C036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6255" w14:textId="77777777" w:rsidR="00C036B9" w:rsidRDefault="00C036B9">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BC5A" w14:textId="77777777" w:rsidR="00C036B9" w:rsidRDefault="00C036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D72879"/>
    <w:multiLevelType w:val="hybridMultilevel"/>
    <w:tmpl w:val="CBE805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A968D2"/>
    <w:multiLevelType w:val="hybridMultilevel"/>
    <w:tmpl w:val="259047CE"/>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090B2D9C"/>
    <w:multiLevelType w:val="hybridMultilevel"/>
    <w:tmpl w:val="1E5E61B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A7ECC"/>
    <w:multiLevelType w:val="hybridMultilevel"/>
    <w:tmpl w:val="F7146A50"/>
    <w:lvl w:ilvl="0" w:tplc="6F3CCB46">
      <w:start w:val="1"/>
      <w:numFmt w:val="bullet"/>
      <w:lvlText w:val="-"/>
      <w:lvlJc w:val="center"/>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3C6570"/>
    <w:multiLevelType w:val="hybridMultilevel"/>
    <w:tmpl w:val="8F16B5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7C878F4"/>
    <w:multiLevelType w:val="hybridMultilevel"/>
    <w:tmpl w:val="69C29360"/>
    <w:lvl w:ilvl="0" w:tplc="16A640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52B0D"/>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2286C"/>
    <w:multiLevelType w:val="hybridMultilevel"/>
    <w:tmpl w:val="E244F47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E2236"/>
    <w:multiLevelType w:val="hybridMultilevel"/>
    <w:tmpl w:val="783408A2"/>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2D0"/>
    <w:multiLevelType w:val="hybridMultilevel"/>
    <w:tmpl w:val="8200B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41609"/>
    <w:multiLevelType w:val="hybridMultilevel"/>
    <w:tmpl w:val="AC86276A"/>
    <w:lvl w:ilvl="0" w:tplc="FFFFFFFF">
      <w:start w:val="1"/>
      <w:numFmt w:val="bullet"/>
      <w:lvlText w:val="-"/>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C743CF"/>
    <w:multiLevelType w:val="hybridMultilevel"/>
    <w:tmpl w:val="50789A3E"/>
    <w:lvl w:ilvl="0" w:tplc="042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B4EDC"/>
    <w:multiLevelType w:val="hybridMultilevel"/>
    <w:tmpl w:val="1E7E145C"/>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43DA2"/>
    <w:multiLevelType w:val="hybridMultilevel"/>
    <w:tmpl w:val="4CBA0BC6"/>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5C3413E"/>
    <w:multiLevelType w:val="hybridMultilevel"/>
    <w:tmpl w:val="6CD6A6B6"/>
    <w:lvl w:ilvl="0" w:tplc="16A640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9A781E"/>
    <w:multiLevelType w:val="hybridMultilevel"/>
    <w:tmpl w:val="EA86D88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7172818"/>
    <w:multiLevelType w:val="hybridMultilevel"/>
    <w:tmpl w:val="D96E0E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F45B9"/>
    <w:multiLevelType w:val="hybridMultilevel"/>
    <w:tmpl w:val="0CE4E28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27ACC"/>
    <w:multiLevelType w:val="hybridMultilevel"/>
    <w:tmpl w:val="7A92AB1A"/>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83ED2"/>
    <w:multiLevelType w:val="hybridMultilevel"/>
    <w:tmpl w:val="8D72BAF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F81BF0"/>
    <w:multiLevelType w:val="hybridMultilevel"/>
    <w:tmpl w:val="D716FA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B5EFC"/>
    <w:multiLevelType w:val="hybridMultilevel"/>
    <w:tmpl w:val="650CEBA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271E5"/>
    <w:multiLevelType w:val="hybridMultilevel"/>
    <w:tmpl w:val="60E8364E"/>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A0227D2"/>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74036"/>
    <w:multiLevelType w:val="hybridMultilevel"/>
    <w:tmpl w:val="DD92D032"/>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35214"/>
    <w:multiLevelType w:val="hybridMultilevel"/>
    <w:tmpl w:val="3336174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4" w15:restartNumberingAfterBreak="0">
    <w:nsid w:val="7212750C"/>
    <w:multiLevelType w:val="hybridMultilevel"/>
    <w:tmpl w:val="471EAA9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F77A45"/>
    <w:multiLevelType w:val="hybridMultilevel"/>
    <w:tmpl w:val="6AD29A86"/>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579EB"/>
    <w:multiLevelType w:val="hybridMultilevel"/>
    <w:tmpl w:val="1B6A22F4"/>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8" w15:restartNumberingAfterBreak="0">
    <w:nsid w:val="77344956"/>
    <w:multiLevelType w:val="hybridMultilevel"/>
    <w:tmpl w:val="ED08F9FA"/>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14D09"/>
    <w:multiLevelType w:val="hybridMultilevel"/>
    <w:tmpl w:val="467EC36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4"/>
  </w:num>
  <w:num w:numId="4">
    <w:abstractNumId w:val="16"/>
  </w:num>
  <w:num w:numId="5">
    <w:abstractNumId w:val="2"/>
  </w:num>
  <w:num w:numId="6">
    <w:abstractNumId w:val="3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7"/>
  </w:num>
  <w:num w:numId="13">
    <w:abstractNumId w:val="0"/>
  </w:num>
  <w:num w:numId="14">
    <w:abstractNumId w:val="12"/>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2"/>
  </w:num>
  <w:num w:numId="22">
    <w:abstractNumId w:val="13"/>
  </w:num>
  <w:num w:numId="23">
    <w:abstractNumId w:val="23"/>
  </w:num>
  <w:num w:numId="24">
    <w:abstractNumId w:val="3"/>
  </w:num>
  <w:num w:numId="25">
    <w:abstractNumId w:val="32"/>
  </w:num>
  <w:num w:numId="26">
    <w:abstractNumId w:val="28"/>
  </w:num>
  <w:num w:numId="27">
    <w:abstractNumId w:val="24"/>
  </w:num>
  <w:num w:numId="28">
    <w:abstractNumId w:val="9"/>
  </w:num>
  <w:num w:numId="29">
    <w:abstractNumId w:val="36"/>
  </w:num>
  <w:num w:numId="30">
    <w:abstractNumId w:val="39"/>
  </w:num>
  <w:num w:numId="31">
    <w:abstractNumId w:val="19"/>
  </w:num>
  <w:num w:numId="32">
    <w:abstractNumId w:val="27"/>
  </w:num>
  <w:num w:numId="33">
    <w:abstractNumId w:val="15"/>
  </w:num>
  <w:num w:numId="34">
    <w:abstractNumId w:val="38"/>
  </w:num>
  <w:num w:numId="35">
    <w:abstractNumId w:val="29"/>
  </w:num>
  <w:num w:numId="36">
    <w:abstractNumId w:val="20"/>
  </w:num>
  <w:num w:numId="37">
    <w:abstractNumId w:val="14"/>
  </w:num>
  <w:num w:numId="38">
    <w:abstractNumId w:val="10"/>
  </w:num>
  <w:num w:numId="39">
    <w:abstractNumId w:val="17"/>
  </w:num>
  <w:num w:numId="40">
    <w:abstractNumId w:val="30"/>
  </w:num>
  <w:num w:numId="41">
    <w:abstractNumId w:val="8"/>
  </w:num>
  <w:num w:numId="42">
    <w:abstractNumId w:val="6"/>
  </w:num>
  <w:num w:numId="43">
    <w:abstractNumId w:val="7"/>
  </w:num>
  <w:num w:numId="44">
    <w:abstractNumId w:val="1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B9"/>
    <w:rsid w:val="000147B0"/>
    <w:rsid w:val="000F1127"/>
    <w:rsid w:val="001B7F81"/>
    <w:rsid w:val="001C3BDD"/>
    <w:rsid w:val="001D7FE1"/>
    <w:rsid w:val="00376D9A"/>
    <w:rsid w:val="00425588"/>
    <w:rsid w:val="005868F4"/>
    <w:rsid w:val="00624F7B"/>
    <w:rsid w:val="00697FB2"/>
    <w:rsid w:val="006D1BE7"/>
    <w:rsid w:val="007B3812"/>
    <w:rsid w:val="007B68E9"/>
    <w:rsid w:val="00823A19"/>
    <w:rsid w:val="00926812"/>
    <w:rsid w:val="00986822"/>
    <w:rsid w:val="0099747C"/>
    <w:rsid w:val="00BE3002"/>
    <w:rsid w:val="00C036B9"/>
    <w:rsid w:val="00D22F59"/>
    <w:rsid w:val="00F95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9C7A1"/>
  <w15:docId w15:val="{F100AEB9-8AC9-4475-ACC6-59EFDE9E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ind w:left="567" w:hanging="567"/>
    </w:pPr>
  </w:style>
  <w:style w:type="paragraph" w:styleId="Antrat1">
    <w:name w:val="heading 1"/>
    <w:basedOn w:val="prastasis"/>
    <w:next w:val="prastasis"/>
    <w:link w:val="Antrat1Diagrama"/>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Heading3Char">
    <w:name w:val="Heading 3 Char"/>
    <w:basedOn w:val="Numatytasispastraiposriftas"/>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Numatytasispastraiposriftas"/>
    <w:rPr>
      <w:rFonts w:asciiTheme="majorHAnsi" w:eastAsiaTheme="majorEastAsia" w:hAnsiTheme="majorHAnsi" w:cstheme="majorBidi"/>
      <w:i/>
      <w:iCs/>
      <w:color w:val="2E74B5" w:themeColor="accent1" w:themeShade="BF"/>
    </w:rPr>
  </w:style>
  <w:style w:type="character" w:customStyle="1" w:styleId="Heading5Char">
    <w:name w:val="Heading 5 Char"/>
    <w:basedOn w:val="Numatytasispastraiposriftas"/>
    <w:rPr>
      <w:rFonts w:asciiTheme="majorHAnsi" w:eastAsiaTheme="majorEastAsia" w:hAnsiTheme="majorHAnsi" w:cstheme="majorBidi"/>
      <w:color w:val="2E74B5" w:themeColor="accent1" w:themeShade="BF"/>
    </w:rPr>
  </w:style>
  <w:style w:type="character" w:customStyle="1" w:styleId="Heading6Char">
    <w:name w:val="Heading 6 Char"/>
    <w:basedOn w:val="Numatytasispastraiposriftas"/>
    <w:rPr>
      <w:rFonts w:asciiTheme="majorHAnsi" w:eastAsiaTheme="majorEastAsia" w:hAnsiTheme="majorHAnsi" w:cstheme="majorBidi"/>
      <w:color w:val="1F4D78" w:themeColor="accent1" w:themeShade="7F"/>
    </w:rPr>
  </w:style>
  <w:style w:type="character" w:customStyle="1" w:styleId="Heading7Char">
    <w:name w:val="Heading 7 Char"/>
    <w:basedOn w:val="Numatytasispastraiposriftas"/>
    <w:rPr>
      <w:rFonts w:asciiTheme="majorHAnsi" w:eastAsiaTheme="majorEastAsia" w:hAnsiTheme="majorHAnsi" w:cstheme="majorBidi"/>
      <w:i/>
      <w:iCs/>
      <w:color w:val="1F4D78" w:themeColor="accent1" w:themeShade="7F"/>
    </w:rPr>
  </w:style>
  <w:style w:type="character" w:customStyle="1" w:styleId="Heading8Char">
    <w:name w:val="Heading 8 Char"/>
    <w:basedOn w:val="Numatytasispastraiposriftas"/>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Pr>
      <w:rFonts w:asciiTheme="majorHAnsi" w:eastAsiaTheme="majorEastAsia" w:hAnsiTheme="majorHAnsi" w:cstheme="majorBidi"/>
      <w:i/>
      <w:iCs/>
      <w:color w:val="272727" w:themeColor="text1" w:themeTint="D8"/>
      <w:sz w:val="21"/>
      <w:szCs w:val="21"/>
    </w:rPr>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character" w:styleId="Hipersaitas">
    <w:name w:val="Hyperlink"/>
    <w:unhideWhenUsed/>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Pr>
      <w:color w:val="800080"/>
      <w:u w:val="single"/>
    </w:rPr>
  </w:style>
  <w:style w:type="character" w:styleId="Grietas">
    <w:name w:val="Strong"/>
    <w:uiPriority w:val="99"/>
    <w:qFormat/>
    <w:rPr>
      <w:rFonts w:ascii="Times New Roman" w:hAnsi="Times New Roman" w:cs="Times New Roman" w:hint="default"/>
      <w:b/>
      <w:bCs/>
    </w:rPr>
  </w:style>
  <w:style w:type="paragraph" w:styleId="Turinys1">
    <w:name w:val="toc 1"/>
    <w:basedOn w:val="prastasis"/>
    <w:next w:val="prastasis"/>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pPr>
      <w:ind w:left="0" w:firstLine="0"/>
    </w:pPr>
    <w:rPr>
      <w:rFonts w:ascii="Times New Roman" w:eastAsia="Times New Roman" w:hAnsi="Times New Roman" w:cs="Times New Roman"/>
      <w:sz w:val="20"/>
      <w:szCs w:val="20"/>
      <w:lang w:val="sl-SI" w:eastAsia="sl-SI"/>
    </w:rPr>
  </w:style>
  <w:style w:type="character" w:customStyle="1" w:styleId="CommentTextChar">
    <w:name w:val="Comment Text Char"/>
    <w:basedOn w:val="Numatytasispastraiposriftas"/>
    <w:semiHidden/>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 w:val="20"/>
      <w:szCs w:val="20"/>
      <w:lang w:val="sl-SI" w:eastAsia="sl-SI"/>
    </w:rPr>
  </w:style>
  <w:style w:type="paragraph" w:styleId="Antrats">
    <w:name w:val="header"/>
    <w:basedOn w:val="prastasis"/>
    <w:link w:val="AntratsDiagrama"/>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Numatytasispastraiposriftas"/>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nhideWhenUsed/>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Pr>
      <w:rFonts w:ascii="Times New Roman" w:eastAsia="Times New Roman" w:hAnsi="Times New Roman" w:cs="Times New Roman"/>
      <w:szCs w:val="20"/>
      <w:lang w:val="en-GB"/>
    </w:rPr>
  </w:style>
  <w:style w:type="paragraph" w:styleId="Pavadinimas">
    <w:name w:val="Title"/>
    <w:basedOn w:val="prastasis"/>
    <w:link w:val="PavadinimasDiagrama"/>
    <w:qFormat/>
    <w:pPr>
      <w:ind w:left="0" w:firstLine="0"/>
      <w:jc w:val="center"/>
    </w:pPr>
    <w:rPr>
      <w:rFonts w:ascii="Times New Roman" w:eastAsia="Times New Roman" w:hAnsi="Times New Roman" w:cs="Times New Roman"/>
      <w:b/>
      <w:szCs w:val="20"/>
      <w:lang w:val="en-GB"/>
    </w:rPr>
  </w:style>
  <w:style w:type="character" w:customStyle="1" w:styleId="TitleChar">
    <w:name w:val="Title Char"/>
    <w:basedOn w:val="Numatytasispastraiposriftas"/>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Pr>
      <w:rFonts w:ascii="Times New Roman" w:eastAsia="Times New Roman" w:hAnsi="Times New Roman" w:cs="Times New Roman"/>
      <w:b/>
      <w:szCs w:val="20"/>
      <w:lang w:val="en-GB"/>
    </w:rPr>
  </w:style>
  <w:style w:type="paragraph" w:styleId="Pagrindinistekstas">
    <w:name w:val="Body Text"/>
    <w:basedOn w:val="prastasis"/>
    <w:link w:val="PagrindinistekstasDiagrama"/>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Numatytasispastraiposriftas"/>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nhideWhenUsed/>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Pr>
      <w:rFonts w:ascii="Times New Roman" w:eastAsia="SimSun" w:hAnsi="Times New Roman" w:cs="Times New Roman"/>
      <w:lang w:val="en-GB" w:eastAsia="en-GB"/>
    </w:rPr>
  </w:style>
  <w:style w:type="paragraph" w:styleId="Pagrindinistekstas2">
    <w:name w:val="Body Text 2"/>
    <w:basedOn w:val="prastasis"/>
    <w:link w:val="Pagrindinistekstas2Diagrama"/>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Numatytasispastraiposriftas"/>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BodyText3Char">
    <w:name w:val="Body Text 3 Char"/>
    <w:basedOn w:val="Numatytasispastraiposriftas"/>
    <w:rPr>
      <w:sz w:val="16"/>
      <w:szCs w:val="16"/>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BodyTextIndent2Char">
    <w:name w:val="Body Text Indent 2 Char"/>
    <w:basedOn w:val="Numatytasispastraiposriftas"/>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nhideWhenUsed/>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Pr>
      <w:rFonts w:ascii="Times New Roman" w:eastAsia="SimSun" w:hAnsi="Times New Roman" w:cs="Times New Roman"/>
      <w:szCs w:val="21"/>
      <w:lang w:val="en-GB"/>
    </w:rPr>
  </w:style>
  <w:style w:type="paragraph" w:styleId="Dokumentostruktra">
    <w:name w:val="Document Map"/>
    <w:basedOn w:val="prastasis"/>
    <w:link w:val="DokumentostruktraDiagrama"/>
    <w:unhideWhenUsed/>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nhideWhenUse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nhideWhenUsed/>
    <w:rPr>
      <w:b/>
      <w:bCs/>
    </w:rPr>
  </w:style>
  <w:style w:type="character" w:customStyle="1" w:styleId="CommentSubjectChar">
    <w:name w:val="Comment Subject Char"/>
    <w:basedOn w:val="CommentTextChar"/>
    <w:rPr>
      <w:b/>
      <w:bCs/>
      <w:sz w:val="20"/>
      <w:szCs w:val="20"/>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pPr>
      <w:ind w:left="0" w:firstLine="0"/>
    </w:pPr>
    <w:rPr>
      <w:rFonts w:ascii="Tahoma" w:eastAsia="Times New Roman" w:hAnsi="Tahoma" w:cs="Tahoma"/>
      <w:sz w:val="16"/>
      <w:szCs w:val="16"/>
      <w:lang w:val="sl-SI" w:eastAsia="sl-SI"/>
    </w:rPr>
  </w:style>
  <w:style w:type="character" w:customStyle="1" w:styleId="BalloonTextChar">
    <w:name w:val="Balloon Text Char"/>
    <w:basedOn w:val="Numatytasispastraiposriftas"/>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Tahoma" w:eastAsia="Times New Roman" w:hAnsi="Tahoma" w:cs="Tahoma"/>
      <w:sz w:val="16"/>
      <w:szCs w:val="16"/>
      <w:lang w:val="sl-SI" w:eastAsia="sl-SI"/>
    </w:rPr>
  </w:style>
  <w:style w:type="paragraph" w:styleId="Pataisymai">
    <w:name w:val="Revision"/>
    <w:semiHidden/>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pPr>
      <w:spacing w:after="160" w:line="256" w:lineRule="auto"/>
      <w:ind w:left="720" w:firstLine="0"/>
      <w:contextualSpacing/>
    </w:pPr>
    <w:rPr>
      <w:rFonts w:ascii="Calibri" w:eastAsia="Calibri" w:hAnsi="Calibri" w:cs="Times New Roman"/>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TitleB">
    <w:name w:val="Title B"/>
    <w:basedOn w:val="prastasis"/>
    <w:qFormat/>
    <w:pPr>
      <w:widowControl w:val="0"/>
      <w:tabs>
        <w:tab w:val="left" w:pos="567"/>
      </w:tabs>
    </w:pPr>
    <w:rPr>
      <w:rFonts w:ascii="Times New Roman" w:eastAsia="Times New Roman" w:hAnsi="Times New Roman" w:cs="Times New Roman"/>
      <w:b/>
      <w:bCs/>
      <w:noProof/>
      <w:lang w:val="en-US"/>
    </w:rPr>
  </w:style>
  <w:style w:type="paragraph" w:customStyle="1" w:styleId="TitleA">
    <w:name w:val="Title A"/>
    <w:basedOn w:val="prastasis"/>
    <w:qFormat/>
    <w:pPr>
      <w:widowControl w:val="0"/>
      <w:ind w:left="0" w:firstLine="0"/>
      <w:jc w:val="center"/>
      <w:outlineLvl w:val="0"/>
    </w:pPr>
    <w:rPr>
      <w:rFonts w:ascii="Times New Roman" w:eastAsia="Times New Roman" w:hAnsi="Times New Roman" w:cs="Times New Roman"/>
      <w:b/>
      <w:noProof/>
      <w:lang w:val="en-GB"/>
    </w:rPr>
  </w:style>
  <w:style w:type="character" w:customStyle="1" w:styleId="BodytextAgencyChar">
    <w:name w:val="Body text (Agency) Char"/>
    <w:link w:val="BodytextAgency"/>
    <w:locked/>
    <w:rPr>
      <w:rFonts w:ascii="Verdana" w:eastAsia="Verdana" w:hAnsi="Verdana" w:cs="Verdana"/>
      <w:sz w:val="18"/>
      <w:szCs w:val="18"/>
      <w:lang w:val="en-GB" w:eastAsia="en-GB"/>
    </w:rPr>
  </w:style>
  <w:style w:type="paragraph" w:customStyle="1" w:styleId="BodytextAgency">
    <w:name w:val="Body text (Agency)"/>
    <w:basedOn w:val="prastasis"/>
    <w:link w:val="BodytextAgencyChar"/>
    <w:pPr>
      <w:spacing w:after="140" w:line="280" w:lineRule="atLeast"/>
      <w:ind w:left="0" w:firstLine="0"/>
    </w:pPr>
    <w:rPr>
      <w:rFonts w:ascii="Verdana" w:eastAsia="Verdana" w:hAnsi="Verdana" w:cs="Verdana"/>
      <w:sz w:val="18"/>
      <w:szCs w:val="18"/>
      <w:lang w:val="en-GB" w:eastAsia="en-GB"/>
    </w:rPr>
  </w:style>
  <w:style w:type="character" w:customStyle="1" w:styleId="NormalAgencyChar">
    <w:name w:val="Normal (Agency) Char"/>
    <w:link w:val="NormalAgency"/>
    <w:locked/>
    <w:rPr>
      <w:rFonts w:ascii="Verdana" w:hAnsi="Verdana"/>
      <w:sz w:val="18"/>
      <w:lang w:val="en-GB"/>
    </w:rPr>
  </w:style>
  <w:style w:type="paragraph" w:customStyle="1" w:styleId="NormalAgency">
    <w:name w:val="Normal (Agency)"/>
    <w:link w:val="NormalAgencyChar"/>
    <w:pPr>
      <w:snapToGrid w:val="0"/>
      <w:spacing w:after="0" w:line="240" w:lineRule="auto"/>
    </w:pPr>
    <w:rPr>
      <w:rFonts w:ascii="Verdana" w:hAnsi="Verdana"/>
      <w:sz w:val="18"/>
      <w:lang w:val="en-GB"/>
    </w:rPr>
  </w:style>
  <w:style w:type="paragraph" w:customStyle="1" w:styleId="TabletextrowsAgency">
    <w:name w:val="Table text rows (Agency)"/>
    <w:basedOn w:val="prastasis"/>
    <w:pPr>
      <w:snapToGrid w:val="0"/>
      <w:spacing w:line="280" w:lineRule="exact"/>
      <w:ind w:left="0" w:firstLine="0"/>
    </w:pPr>
    <w:rPr>
      <w:rFonts w:ascii="Verdana" w:eastAsia="Times New Roman" w:hAnsi="Verdana" w:cs="Times New Roman"/>
      <w:sz w:val="18"/>
      <w:szCs w:val="20"/>
      <w:lang w:val="en-GB"/>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pPr>
      <w:keepNext/>
    </w:pPr>
    <w:rPr>
      <w:rFonts w:eastAsia="SimSun"/>
      <w:b/>
    </w:rPr>
  </w:style>
  <w:style w:type="character" w:customStyle="1" w:styleId="BTEMEASMCAChar">
    <w:name w:val="BT EMEA_SMCA Char"/>
    <w:link w:val="BTEMEASMCA"/>
    <w:locked/>
    <w:rPr>
      <w:rFonts w:ascii="SimSun" w:eastAsia="SimSun" w:hAnsi="SimSun"/>
      <w:noProof/>
      <w:lang w:val="x-none" w:eastAsia="x-none"/>
    </w:rPr>
  </w:style>
  <w:style w:type="paragraph" w:customStyle="1" w:styleId="BTEMEASMCA">
    <w:name w:val="BT EMEA_SMCA"/>
    <w:basedOn w:val="prastasis"/>
    <w:link w:val="BTEMEASMCAChar"/>
    <w:autoRedefine/>
    <w:pPr>
      <w:ind w:left="0" w:firstLine="0"/>
    </w:pPr>
    <w:rPr>
      <w:rFonts w:ascii="SimSun" w:eastAsia="SimSun" w:hAnsi="SimSun"/>
      <w:noProof/>
      <w:lang w:val="x-none" w:eastAsia="x-none"/>
    </w:rPr>
  </w:style>
  <w:style w:type="character" w:customStyle="1" w:styleId="AntrinispavadinimasDiagrama">
    <w:name w:val="Antrinis pavadinimas Diagrama"/>
    <w:link w:val="Antrinispavadinimas1"/>
    <w:uiPriority w:val="99"/>
    <w:locked/>
    <w:rPr>
      <w:rFonts w:ascii="TimesNewRoman,Bold" w:hAnsi="TimesNewRoman,Bold"/>
      <w:b/>
      <w:color w:val="000000"/>
      <w:lang w:val="en-US"/>
    </w:rPr>
  </w:style>
  <w:style w:type="paragraph" w:customStyle="1" w:styleId="Antrinispavadinimas1">
    <w:name w:val="Antrinis pavadinimas1"/>
    <w:basedOn w:val="prastasis"/>
    <w:link w:val="AntrinispavadinimasDiagrama"/>
    <w:uiPriority w:val="99"/>
    <w:qFormat/>
    <w:pPr>
      <w:autoSpaceDE w:val="0"/>
      <w:autoSpaceDN w:val="0"/>
      <w:adjustRightInd w:val="0"/>
      <w:ind w:left="0" w:firstLine="0"/>
      <w:jc w:val="center"/>
    </w:pPr>
    <w:rPr>
      <w:rFonts w:ascii="TimesNewRoman,Bold" w:hAnsi="TimesNewRoman,Bold"/>
      <w:b/>
      <w:color w:val="000000"/>
      <w:lang w:val="en-US"/>
    </w:rPr>
  </w:style>
  <w:style w:type="paragraph" w:customStyle="1" w:styleId="BT-EMEASMCA">
    <w:name w:val="BT- EMEA_SMCA"/>
    <w:basedOn w:val="prastasis"/>
    <w:pPr>
      <w:tabs>
        <w:tab w:val="num" w:pos="567"/>
      </w:tabs>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pPr>
      <w:spacing w:line="220" w:lineRule="exact"/>
      <w:ind w:left="0" w:firstLine="0"/>
    </w:pPr>
    <w:rPr>
      <w:rFonts w:ascii="Times New Roman" w:eastAsia="Times New Roman" w:hAnsi="Times New Roman" w:cs="Times New Roman"/>
      <w:b/>
      <w:bCs/>
    </w:rPr>
  </w:style>
  <w:style w:type="paragraph" w:customStyle="1" w:styleId="PI-1EMEASMCA">
    <w:name w:val="PI-1 EMEA_SMCA"/>
    <w:basedOn w:val="Antrat2"/>
    <w:autoRedefine/>
    <w:pPr>
      <w:tabs>
        <w:tab w:val="clear" w:pos="4300"/>
        <w:tab w:val="clear" w:pos="5940"/>
        <w:tab w:val="clear" w:pos="8180"/>
        <w:tab w:val="left" w:pos="540"/>
        <w:tab w:val="left" w:pos="567"/>
      </w:tabs>
      <w:spacing w:line="240" w:lineRule="auto"/>
      <w:jc w:val="center"/>
    </w:pPr>
    <w:rPr>
      <w:sz w:val="22"/>
      <w:szCs w:val="22"/>
      <w:u w:val="none"/>
      <w:lang w:val="lt-LT" w:eastAsia="en-US"/>
    </w:rPr>
  </w:style>
  <w:style w:type="paragraph" w:customStyle="1" w:styleId="PI-2EMEASMCA">
    <w:name w:val="PI-2 EMEA_SMCA"/>
    <w:basedOn w:val="prastasis"/>
    <w:autoRedefine/>
    <w:pPr>
      <w:keepLines/>
      <w:tabs>
        <w:tab w:val="left" w:pos="567"/>
      </w:tabs>
      <w:ind w:left="0" w:firstLine="0"/>
    </w:pPr>
    <w:rPr>
      <w:rFonts w:ascii="Times New Roman" w:eastAsia="Times New Roman" w:hAnsi="Times New Roman" w:cs="Times New Roman"/>
      <w:kern w:val="28"/>
    </w:rPr>
  </w:style>
  <w:style w:type="character" w:customStyle="1" w:styleId="TTEMEASMCAChar">
    <w:name w:val="TT EMEA_SMCA Char"/>
    <w:link w:val="TTEMEASMCA"/>
    <w:locked/>
    <w:rPr>
      <w:lang w:val="en-US"/>
    </w:rPr>
  </w:style>
  <w:style w:type="paragraph" w:customStyle="1" w:styleId="TTEMEASMCA">
    <w:name w:val="TT EMEA_SMCA"/>
    <w:basedOn w:val="prastasis"/>
    <w:link w:val="TTEMEASMCAChar"/>
    <w:autoRedefine/>
    <w:pPr>
      <w:tabs>
        <w:tab w:val="left" w:pos="567"/>
      </w:tabs>
    </w:pPr>
    <w:rPr>
      <w:lang w:val="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Pr>
      <w:i/>
      <w:color w:val="008000"/>
    </w:rPr>
  </w:style>
  <w:style w:type="paragraph" w:customStyle="1" w:styleId="BTgEMEASMCA">
    <w:name w:val="BT(g) EMEA_SMCA"/>
    <w:basedOn w:val="prastasis"/>
    <w:link w:val="BTgEMEASMCAChar"/>
    <w:autoRedefine/>
    <w:uiPriority w:val="99"/>
    <w:pPr>
      <w:ind w:left="0" w:firstLine="0"/>
    </w:pPr>
    <w:rPr>
      <w:i/>
      <w:color w:val="008000"/>
    </w:rPr>
  </w:style>
  <w:style w:type="paragraph" w:customStyle="1" w:styleId="BTuEMEASMCA">
    <w:name w:val="BT(u) EMEA_SMCA"/>
    <w:basedOn w:val="prastasis"/>
    <w:autoRedefine/>
    <w:pPr>
      <w:ind w:left="0" w:firstLine="0"/>
    </w:pPr>
    <w:rPr>
      <w:rFonts w:ascii="Times New Roman" w:eastAsia="Times New Roman" w:hAnsi="Times New Roman" w:cs="Times New Roman"/>
      <w:szCs w:val="20"/>
      <w:u w:val="single"/>
      <w:lang w:eastAsia="lt-LT"/>
    </w:rPr>
  </w:style>
  <w:style w:type="character" w:customStyle="1" w:styleId="PI-1labEMEASMCAChar">
    <w:name w:val="PI-1_lab EMEA_SMCA Char"/>
    <w:link w:val="PI-1labEMEASMCA"/>
    <w:locked/>
    <w:rPr>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ind w:left="0" w:firstLine="0"/>
    </w:pPr>
    <w:rPr>
      <w:b/>
      <w:noProof/>
    </w:rPr>
  </w:style>
  <w:style w:type="paragraph" w:customStyle="1" w:styleId="prastasistinklapis1">
    <w:name w:val="Įprastasis (tinklapis)1"/>
    <w:basedOn w:val="prastasis"/>
    <w:pPr>
      <w:spacing w:before="100" w:after="100"/>
      <w:ind w:left="0" w:firstLine="0"/>
    </w:pPr>
    <w:rPr>
      <w:rFonts w:ascii="Times New Roman" w:eastAsia="Times New Roman" w:hAnsi="Times New Roman" w:cs="Times New Roman"/>
      <w:szCs w:val="20"/>
      <w:lang w:val="en-US" w:eastAsia="lt-LT"/>
    </w:rPr>
  </w:style>
  <w:style w:type="paragraph" w:customStyle="1" w:styleId="BTbEMEASMCA">
    <w:name w:val="BT(b) EMEA_SMCA"/>
    <w:basedOn w:val="prastasis"/>
    <w:autoRedefine/>
    <w:pPr>
      <w:ind w:left="0" w:firstLine="0"/>
    </w:pPr>
    <w:rPr>
      <w:rFonts w:ascii="Times New Roman" w:eastAsia="Times New Roman" w:hAnsi="Times New Roman" w:cs="Times New Roman"/>
      <w:b/>
      <w:noProof/>
    </w:rPr>
  </w:style>
  <w:style w:type="paragraph" w:customStyle="1" w:styleId="TableText">
    <w:name w:val="Table Text"/>
    <w:basedOn w:val="prastasis"/>
    <w:uiPriority w:val="99"/>
    <w:pPr>
      <w:ind w:left="0" w:firstLine="0"/>
    </w:pPr>
    <w:rPr>
      <w:rFonts w:ascii="CG Times (W1)" w:eastAsia="Times New Roman" w:hAnsi="CG Times (W1)" w:cs="Times New Roman"/>
      <w:sz w:val="20"/>
      <w:szCs w:val="20"/>
      <w:lang w:val="en-GB"/>
    </w:rPr>
  </w:style>
  <w:style w:type="character" w:customStyle="1" w:styleId="Normal11ptCar">
    <w:name w:val="Normal + 11pt Car"/>
    <w:link w:val="Normal11pt"/>
    <w:uiPriority w:val="99"/>
    <w:locked/>
    <w:rPr>
      <w:lang w:val="en-GB"/>
    </w:rPr>
  </w:style>
  <w:style w:type="paragraph" w:customStyle="1" w:styleId="Normal11pt">
    <w:name w:val="Normal + 11pt"/>
    <w:basedOn w:val="prastasis"/>
    <w:link w:val="Normal11ptCar"/>
    <w:uiPriority w:val="99"/>
    <w:pPr>
      <w:ind w:left="0" w:firstLine="0"/>
    </w:pPr>
    <w:rPr>
      <w:lang w:val="en-GB"/>
    </w:rPr>
  </w:style>
  <w:style w:type="paragraph" w:customStyle="1" w:styleId="NormaLT">
    <w:name w:val="NormaLT"/>
    <w:basedOn w:val="prastasis"/>
    <w:uiPriority w:val="99"/>
    <w:pPr>
      <w:tabs>
        <w:tab w:val="left" w:pos="425"/>
      </w:tabs>
      <w:ind w:left="0" w:firstLine="0"/>
      <w:jc w:val="both"/>
    </w:pPr>
    <w:rPr>
      <w:rFonts w:ascii="Arial" w:eastAsia="Times New Roman" w:hAnsi="Arial" w:cs="Times New Roman"/>
      <w:sz w:val="24"/>
      <w:szCs w:val="20"/>
    </w:rPr>
  </w:style>
  <w:style w:type="paragraph" w:customStyle="1" w:styleId="Normal11pt0">
    <w:name w:val="Normal + 11 pt"/>
    <w:basedOn w:val="Pagrindinistekstas"/>
    <w:pPr>
      <w:widowControl w:val="0"/>
      <w:numPr>
        <w:ilvl w:val="0"/>
      </w:numPr>
      <w:tabs>
        <w:tab w:val="clear" w:pos="8505"/>
      </w:tabs>
      <w:overflowPunct w:val="0"/>
      <w:autoSpaceDE w:val="0"/>
      <w:autoSpaceDN w:val="0"/>
      <w:adjustRightInd w:val="0"/>
      <w:spacing w:line="312" w:lineRule="auto"/>
      <w:ind w:left="567" w:right="0" w:hanging="567"/>
    </w:pPr>
    <w:rPr>
      <w:rFonts w:ascii="TimesLT" w:hAnsi="TimesLT"/>
      <w:noProof/>
      <w:szCs w:val="22"/>
      <w:lang w:val="en-US" w:eastAsia="ar-SA"/>
    </w:rPr>
  </w:style>
  <w:style w:type="paragraph" w:customStyle="1" w:styleId="A-TableText">
    <w:name w:val="A-TableText"/>
    <w:basedOn w:val="prastasis"/>
    <w:pPr>
      <w:spacing w:before="60" w:after="60"/>
      <w:ind w:left="0" w:firstLine="0"/>
    </w:pPr>
    <w:rPr>
      <w:rFonts w:ascii="Times New Roman" w:eastAsia="Calibri" w:hAnsi="Times New Roman" w:cs="Times New Roman"/>
      <w:sz w:val="20"/>
      <w:szCs w:val="20"/>
      <w:lang w:val="en-GB"/>
    </w:rPr>
  </w:style>
  <w:style w:type="character" w:styleId="Komentaronuoroda">
    <w:name w:val="annotation reference"/>
    <w:unhideWhenUsed/>
    <w:rPr>
      <w:sz w:val="16"/>
      <w:szCs w:val="16"/>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noProof/>
      <w:color w:val="008000"/>
    </w:rPr>
  </w:style>
  <w:style w:type="character" w:customStyle="1" w:styleId="tw4winJump">
    <w:name w:val="tw4winJump"/>
    <w:rPr>
      <w:rFonts w:ascii="Courier New" w:hAnsi="Courier New" w:cs="Courier New" w:hint="default"/>
      <w:noProof/>
      <w:color w:val="008080"/>
    </w:rPr>
  </w:style>
  <w:style w:type="character" w:customStyle="1" w:styleId="tw4winExternal">
    <w:name w:val="tw4winExternal"/>
    <w:rPr>
      <w:rFonts w:ascii="Courier New" w:hAnsi="Courier New" w:cs="Courier New" w:hint="default"/>
      <w:noProof/>
      <w:color w:val="808080"/>
    </w:rPr>
  </w:style>
  <w:style w:type="character" w:customStyle="1" w:styleId="tw4winInternal">
    <w:name w:val="tw4winInternal"/>
    <w:rPr>
      <w:rFonts w:ascii="Courier New" w:hAnsi="Courier New" w:cs="Courier New" w:hint="default"/>
      <w:noProof/>
      <w:color w:val="FF0000"/>
    </w:rPr>
  </w:style>
  <w:style w:type="character" w:customStyle="1" w:styleId="DONOTTRANSLATE">
    <w:name w:val="DO_NOT_TRANSLATE"/>
    <w:rPr>
      <w:rFonts w:ascii="Courier New" w:hAnsi="Courier New" w:cs="Courier New" w:hint="default"/>
      <w:noProof/>
      <w:color w:val="800000"/>
    </w:rPr>
  </w:style>
  <w:style w:type="character" w:customStyle="1" w:styleId="tw4winMark">
    <w:name w:val="tw4winMark"/>
    <w:rPr>
      <w:rFonts w:ascii="Courier New" w:hAnsi="Courier New" w:cs="Courier New" w:hint="default"/>
      <w:vanish/>
      <w:webHidden w:val="0"/>
      <w:color w:val="800080"/>
      <w:sz w:val="24"/>
      <w:vertAlign w:val="subscript"/>
      <w:specVanish w:val="0"/>
    </w:rPr>
  </w:style>
  <w:style w:type="character" w:customStyle="1" w:styleId="CharChar12">
    <w:name w:val="Char Char12"/>
    <w:locked/>
    <w:rPr>
      <w:snapToGrid/>
      <w:lang w:val="en-GB" w:eastAsia="en-US" w:bidi="ar-SA"/>
    </w:rPr>
  </w:style>
  <w:style w:type="character" w:customStyle="1" w:styleId="CharChar22">
    <w:name w:val="Char Char22"/>
    <w:locked/>
    <w:rPr>
      <w:b/>
      <w:bCs w:val="0"/>
      <w:sz w:val="22"/>
      <w:lang w:val="lt-LT" w:eastAsia="lt-LT"/>
    </w:rPr>
  </w:style>
  <w:style w:type="character" w:customStyle="1" w:styleId="Normal1">
    <w:name w:val="Normal1"/>
    <w:rPr>
      <w:rFonts w:ascii="Arial" w:hAnsi="Arial" w:cs="Arial" w:hint="default"/>
      <w:sz w:val="24"/>
    </w:rPr>
  </w:style>
  <w:style w:type="character" w:customStyle="1" w:styleId="CharChar7">
    <w:name w:val="Char Char7"/>
    <w:uiPriority w:val="99"/>
    <w:locked/>
    <w:rPr>
      <w:rFonts w:ascii="Times New Roman" w:hAnsi="Times New Roman" w:cs="Times New Roman" w:hint="default"/>
      <w:sz w:val="22"/>
      <w:lang w:val="lt-LT" w:eastAsia="en-US"/>
    </w:rPr>
  </w:style>
  <w:style w:type="character" w:customStyle="1" w:styleId="CharChar">
    <w:name w:val="Char Char"/>
    <w:rPr>
      <w:sz w:val="22"/>
      <w:lang w:val="lt-LT" w:eastAsia="lt-LT" w:bidi="ar-SA"/>
    </w:rPr>
  </w:style>
  <w:style w:type="character" w:customStyle="1" w:styleId="CharChar11">
    <w:name w:val="Char Char11"/>
    <w:locked/>
    <w:rPr>
      <w:rFonts w:ascii="Arial" w:hAnsi="Arial" w:cs="Arial" w:hint="default"/>
      <w:b/>
      <w:bCs w:val="0"/>
      <w:kern w:val="28"/>
      <w:sz w:val="28"/>
      <w:lang w:val="lt-LT" w:eastAsia="en-US" w:bidi="ar-SA"/>
    </w:rPr>
  </w:style>
  <w:style w:type="character" w:customStyle="1" w:styleId="CharChar10">
    <w:name w:val="Char Char10"/>
    <w:semiHidden/>
    <w:locked/>
    <w:rPr>
      <w:rFonts w:ascii="Arial" w:hAnsi="Arial" w:cs="Arial" w:hint="default"/>
      <w:b/>
      <w:bCs w:val="0"/>
      <w:i/>
      <w:iCs w:val="0"/>
      <w:sz w:val="22"/>
      <w:lang w:val="lt-LT" w:eastAsia="en-US" w:bidi="ar-SA"/>
    </w:rPr>
  </w:style>
  <w:style w:type="character" w:customStyle="1" w:styleId="HeaderChar1">
    <w:name w:val="Header Char1"/>
    <w:locked/>
    <w:rPr>
      <w:rFonts w:ascii="Times New Roman" w:eastAsia="SimSun" w:hAnsi="Times New Roman" w:cs="Times New Roman" w:hint="default"/>
      <w:sz w:val="20"/>
      <w:lang w:val="en-GB" w:eastAsia="zh-CN"/>
    </w:rPr>
  </w:style>
  <w:style w:type="table" w:styleId="Lentelstinklelis">
    <w:name w:val="Table Grid"/>
    <w:basedOn w:val="prastojilentel"/>
    <w:uiPriority w:val="9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semiHidden/>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Betarp">
    <w:name w:val="No Spacing"/>
    <w:uiPriority w:val="1"/>
    <w:qFormat/>
    <w:pPr>
      <w:spacing w:after="0" w:line="240" w:lineRule="auto"/>
    </w:pPr>
    <w:rPr>
      <w:lang w:val="en-US"/>
    </w:rPr>
  </w:style>
  <w:style w:type="character" w:styleId="Puslapionumeris">
    <w:name w:val="page number"/>
    <w:basedOn w:val="Numatytasispastraiposriftas"/>
  </w:style>
  <w:style w:type="numbering" w:customStyle="1" w:styleId="Brezseznama1">
    <w:name w:val="Brez seznama1"/>
    <w:next w:val="Sraonra"/>
    <w:semiHidden/>
  </w:style>
  <w:style w:type="numbering" w:customStyle="1" w:styleId="Brezseznama2">
    <w:name w:val="Brez seznama2"/>
    <w:next w:val="Sraonra"/>
    <w:semiHidden/>
  </w:style>
  <w:style w:type="numbering" w:customStyle="1" w:styleId="Brezseznama3">
    <w:name w:val="Brez seznama3"/>
    <w:next w:val="Sraonra"/>
    <w:semiHidden/>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numbering" w:customStyle="1" w:styleId="Brezseznama6">
    <w:name w:val="Brez seznama6"/>
    <w:next w:val="Sraonra"/>
    <w:uiPriority w:val="99"/>
    <w:semiHidden/>
    <w:unhideWhenUsed/>
  </w:style>
  <w:style w:type="numbering" w:customStyle="1" w:styleId="Brezseznama7">
    <w:name w:val="Brez seznama7"/>
    <w:next w:val="Sraonra"/>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semiHidden/>
  </w:style>
  <w:style w:type="character" w:customStyle="1" w:styleId="UnresolvedMention">
    <w:name w:val="Unresolved Mention"/>
    <w:basedOn w:val="Numatytasispastraiposriftas"/>
    <w:uiPriority w:val="99"/>
    <w:semiHidden/>
    <w:unhideWhenUsed/>
    <w:rsid w:val="007B6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C1326-9ED9-4A89-B4B9-86F8D6EF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39377</Words>
  <Characters>22445</Characters>
  <Application>Microsoft Office Word</Application>
  <DocSecurity>4</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2020</dc:creator>
  <cp:lastModifiedBy>Albina Burkauskaitė</cp:lastModifiedBy>
  <cp:revision>2</cp:revision>
  <dcterms:created xsi:type="dcterms:W3CDTF">2024-12-19T13:10:00Z</dcterms:created>
  <dcterms:modified xsi:type="dcterms:W3CDTF">2024-12-19T13:10:00Z</dcterms:modified>
</cp:coreProperties>
</file>