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1352A"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b/>
        </w:rPr>
      </w:pPr>
    </w:p>
    <w:p w14:paraId="3031911B"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b/>
        </w:rPr>
      </w:pPr>
    </w:p>
    <w:p w14:paraId="78989498"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b/>
        </w:rPr>
      </w:pPr>
    </w:p>
    <w:p w14:paraId="1089789E"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04E5005F"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604BEE1D"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5BFAB1D0"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3B846C41"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6239BE78"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5C4CFF06"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10E06592"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0BA54418"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5E320D15"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412CB998"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6BD8C353"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75CA2F73"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688B48FC"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427BCF47"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22CBA791"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79E8382B"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5CBFC94C" w14:textId="77777777" w:rsidR="00EB1884" w:rsidRPr="0009135F" w:rsidRDefault="00EB1884" w:rsidP="00EB1884">
      <w:pPr>
        <w:widowControl w:val="0"/>
        <w:tabs>
          <w:tab w:val="left" w:pos="-1440"/>
          <w:tab w:val="left" w:pos="-720"/>
          <w:tab w:val="left" w:pos="567"/>
        </w:tabs>
        <w:ind w:left="0" w:firstLine="0"/>
        <w:rPr>
          <w:rFonts w:ascii="Times New Roman" w:eastAsia="Calibri" w:hAnsi="Times New Roman" w:cs="Times New Roman"/>
          <w:b/>
        </w:rPr>
      </w:pPr>
    </w:p>
    <w:p w14:paraId="449A563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FEAE54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216BD34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r w:rsidRPr="0009135F">
        <w:rPr>
          <w:rFonts w:ascii="Times New Roman" w:eastAsia="Calibri" w:hAnsi="Times New Roman" w:cs="Times New Roman"/>
          <w:b/>
        </w:rPr>
        <w:t>I PRIEDAS</w:t>
      </w:r>
    </w:p>
    <w:p w14:paraId="40961574"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58C1CCD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r w:rsidRPr="0009135F">
        <w:rPr>
          <w:rFonts w:ascii="Times New Roman" w:eastAsia="Calibri" w:hAnsi="Times New Roman" w:cs="Times New Roman"/>
          <w:b/>
        </w:rPr>
        <w:t>PREPARATO CHARAKTERISTIKŲ SANTRAUKA</w:t>
      </w:r>
    </w:p>
    <w:p w14:paraId="1DDD56A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F526E74"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rPr>
        <w:br w:type="page"/>
      </w:r>
      <w:r w:rsidRPr="0009135F">
        <w:rPr>
          <w:rFonts w:ascii="Times New Roman" w:eastAsia="Calibri" w:hAnsi="Times New Roman" w:cs="Times New Roman"/>
          <w:b/>
        </w:rPr>
        <w:lastRenderedPageBreak/>
        <w:t>1.</w:t>
      </w:r>
      <w:r w:rsidRPr="0009135F">
        <w:rPr>
          <w:rFonts w:ascii="Times New Roman" w:eastAsia="Calibri" w:hAnsi="Times New Roman" w:cs="Times New Roman"/>
          <w:b/>
        </w:rPr>
        <w:tab/>
        <w:t>VAISTINIO PREPARATO PAVADINIMAS</w:t>
      </w:r>
    </w:p>
    <w:p w14:paraId="286448E9" w14:textId="77777777" w:rsidR="00EB1884" w:rsidRPr="0009135F" w:rsidRDefault="00EB1884" w:rsidP="00EB1884">
      <w:pPr>
        <w:widowControl w:val="0"/>
        <w:tabs>
          <w:tab w:val="left" w:pos="567"/>
        </w:tabs>
        <w:ind w:left="0" w:firstLine="0"/>
        <w:rPr>
          <w:rFonts w:ascii="Times New Roman" w:eastAsia="Calibri" w:hAnsi="Times New Roman" w:cs="Times New Roman"/>
          <w:b/>
        </w:rPr>
      </w:pPr>
    </w:p>
    <w:p w14:paraId="2A4DD44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10 mg plėvele dengtos tabletės</w:t>
      </w:r>
    </w:p>
    <w:p w14:paraId="06D5AC7F" w14:textId="0CA94B8C" w:rsidR="00EB1884" w:rsidRDefault="00EB1884" w:rsidP="00EB1884">
      <w:pPr>
        <w:widowControl w:val="0"/>
        <w:tabs>
          <w:tab w:val="left" w:pos="567"/>
        </w:tabs>
        <w:ind w:left="0" w:firstLine="0"/>
        <w:rPr>
          <w:rFonts w:ascii="Times New Roman" w:eastAsia="Calibri" w:hAnsi="Times New Roman" w:cs="Times New Roman"/>
        </w:rPr>
      </w:pPr>
    </w:p>
    <w:p w14:paraId="55C3FF9E" w14:textId="77777777" w:rsidR="00254795" w:rsidRPr="0009135F" w:rsidRDefault="00254795" w:rsidP="00EB1884">
      <w:pPr>
        <w:widowControl w:val="0"/>
        <w:tabs>
          <w:tab w:val="left" w:pos="567"/>
        </w:tabs>
        <w:ind w:left="0" w:firstLine="0"/>
        <w:rPr>
          <w:rFonts w:ascii="Times New Roman" w:eastAsia="Calibri" w:hAnsi="Times New Roman" w:cs="Times New Roman"/>
        </w:rPr>
      </w:pPr>
    </w:p>
    <w:p w14:paraId="4E472B8C"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2.</w:t>
      </w:r>
      <w:r w:rsidRPr="0009135F">
        <w:rPr>
          <w:rFonts w:ascii="Times New Roman" w:eastAsia="Calibri" w:hAnsi="Times New Roman" w:cs="Times New Roman"/>
          <w:b/>
        </w:rPr>
        <w:tab/>
        <w:t>KOKYBINĖ IR KIEKYBINĖ SUDĖTIS</w:t>
      </w:r>
    </w:p>
    <w:p w14:paraId="1B5E8888" w14:textId="77777777"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p>
    <w:p w14:paraId="14A887C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Kiekvienoje plėvele dengtoje tabletėje yra 10 mg tadalafilio.</w:t>
      </w:r>
    </w:p>
    <w:p w14:paraId="206C8906"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ED16E7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u w:val="single"/>
        </w:rPr>
        <w:t>Pagalbinė medžiaga, kurios poveikis žinomas</w:t>
      </w:r>
      <w:r w:rsidRPr="0009135F">
        <w:rPr>
          <w:rFonts w:ascii="Times New Roman" w:eastAsia="Calibri" w:hAnsi="Times New Roman" w:cs="Times New Roman"/>
        </w:rPr>
        <w:t>:</w:t>
      </w:r>
    </w:p>
    <w:p w14:paraId="4387A96A" w14:textId="7732C0D1"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Kiekvienoje plėvele dengtoje tabletėje yra 1,5 mg laktozės monohidrato.</w:t>
      </w:r>
    </w:p>
    <w:p w14:paraId="467B2DC9" w14:textId="77777777"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p>
    <w:p w14:paraId="7E984F88" w14:textId="711C102D"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Visos pagalbinės medžiagos išvardytos 6.1</w:t>
      </w:r>
      <w:r w:rsidR="006E17AA">
        <w:rPr>
          <w:rFonts w:ascii="Times New Roman" w:eastAsia="Calibri" w:hAnsi="Times New Roman" w:cs="Times New Roman"/>
        </w:rPr>
        <w:t> </w:t>
      </w:r>
      <w:r w:rsidRPr="0009135F">
        <w:rPr>
          <w:rFonts w:ascii="Times New Roman" w:eastAsia="Calibri" w:hAnsi="Times New Roman" w:cs="Times New Roman"/>
        </w:rPr>
        <w:t>skyriuje.</w:t>
      </w:r>
    </w:p>
    <w:p w14:paraId="34301A9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4796C1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133DE7C"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3.</w:t>
      </w:r>
      <w:r w:rsidRPr="0009135F">
        <w:rPr>
          <w:rFonts w:ascii="Times New Roman" w:eastAsia="Calibri" w:hAnsi="Times New Roman" w:cs="Times New Roman"/>
          <w:b/>
        </w:rPr>
        <w:tab/>
        <w:t>FARMACINĖ FORMA</w:t>
      </w:r>
    </w:p>
    <w:p w14:paraId="2DEAFCC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AEF83C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Plėvele dengta tabletė (tabletė)</w:t>
      </w:r>
    </w:p>
    <w:p w14:paraId="419F5950"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9321ABF"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10 mg plėvele dengtos tabletės: geltonos, abipus išgaubtos, ovalios plėvele dengtos tabletės, </w:t>
      </w:r>
      <w:r>
        <w:rPr>
          <w:rFonts w:ascii="Times New Roman" w:eastAsia="Calibri" w:hAnsi="Times New Roman" w:cs="Times New Roman"/>
        </w:rPr>
        <w:t xml:space="preserve">su ženklu 10 vienoje pusėje. </w:t>
      </w:r>
      <w:r w:rsidRPr="0009135F">
        <w:rPr>
          <w:rFonts w:ascii="Times New Roman" w:eastAsia="Calibri" w:hAnsi="Times New Roman" w:cs="Times New Roman"/>
        </w:rPr>
        <w:t>Tabletė yra maždaug 12 mm ilgio ir 7,5 mm pločio.</w:t>
      </w:r>
    </w:p>
    <w:p w14:paraId="3238CC3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7FED74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695D0AE"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w:t>
      </w:r>
      <w:r w:rsidRPr="0009135F">
        <w:rPr>
          <w:rFonts w:ascii="Times New Roman" w:eastAsia="Calibri" w:hAnsi="Times New Roman" w:cs="Times New Roman"/>
          <w:b/>
        </w:rPr>
        <w:tab/>
        <w:t>KLINIKINĖ INFORMACIJA</w:t>
      </w:r>
    </w:p>
    <w:p w14:paraId="0C736FC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3946449"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b/>
        </w:rPr>
        <w:t>4.1</w:t>
      </w:r>
      <w:r w:rsidRPr="0009135F">
        <w:rPr>
          <w:rFonts w:ascii="Times New Roman" w:eastAsia="Calibri" w:hAnsi="Times New Roman" w:cs="Times New Roman"/>
          <w:b/>
        </w:rPr>
        <w:tab/>
        <w:t>Terapinės indikacijos</w:t>
      </w:r>
    </w:p>
    <w:p w14:paraId="681CEB4C" w14:textId="77777777" w:rsidR="004A7BF8" w:rsidRPr="0009135F" w:rsidRDefault="004A7BF8" w:rsidP="00EB1884">
      <w:pPr>
        <w:widowControl w:val="0"/>
        <w:tabs>
          <w:tab w:val="left" w:pos="567"/>
        </w:tabs>
        <w:autoSpaceDE w:val="0"/>
        <w:autoSpaceDN w:val="0"/>
        <w:adjustRightInd w:val="0"/>
        <w:ind w:left="0" w:firstLine="0"/>
        <w:rPr>
          <w:rFonts w:ascii="Times New Roman" w:eastAsia="Calibri" w:hAnsi="Times New Roman" w:cs="Times New Roman"/>
        </w:rPr>
      </w:pPr>
    </w:p>
    <w:p w14:paraId="79B7B33D" w14:textId="4939C327" w:rsidR="004A7BF8" w:rsidRDefault="00EB1884" w:rsidP="004A7BF8">
      <w:pPr>
        <w:widowControl w:val="0"/>
        <w:tabs>
          <w:tab w:val="left" w:pos="567"/>
        </w:tabs>
        <w:spacing w:line="260" w:lineRule="exact"/>
        <w:ind w:left="0" w:firstLine="0"/>
        <w:rPr>
          <w:rFonts w:ascii="Times New Roman" w:eastAsia="Calibri" w:hAnsi="Times New Roman" w:cs="Times New Roman"/>
        </w:rPr>
      </w:pPr>
      <w:r w:rsidRPr="0009135F">
        <w:rPr>
          <w:rFonts w:ascii="Times New Roman" w:eastAsia="Calibri" w:hAnsi="Times New Roman" w:cs="Times New Roman"/>
        </w:rPr>
        <w:t>Suaugusių vyrų erekcijos funkcijos sutrikimo gydymas.</w:t>
      </w:r>
    </w:p>
    <w:p w14:paraId="77E92BA7" w14:textId="77777777" w:rsidR="004A7BF8" w:rsidRPr="004A7BF8" w:rsidRDefault="004A7BF8" w:rsidP="008E6EB0">
      <w:pPr>
        <w:widowControl w:val="0"/>
        <w:tabs>
          <w:tab w:val="left" w:pos="567"/>
        </w:tabs>
        <w:spacing w:line="260" w:lineRule="exact"/>
        <w:ind w:left="0" w:firstLine="0"/>
        <w:rPr>
          <w:rFonts w:ascii="Times New Roman" w:eastAsia="Times New Roman" w:hAnsi="Times New Roman" w:cs="Times New Roman"/>
          <w:lang w:eastAsia="lt-LT"/>
        </w:rPr>
      </w:pPr>
    </w:p>
    <w:p w14:paraId="0CD8B901" w14:textId="77777777" w:rsidR="00EB1884" w:rsidRPr="0009135F" w:rsidRDefault="00EB1884" w:rsidP="008E6EB0">
      <w:pPr>
        <w:widowControl w:val="0"/>
        <w:tabs>
          <w:tab w:val="left" w:pos="567"/>
        </w:tabs>
        <w:spacing w:line="260" w:lineRule="exact"/>
        <w:ind w:left="0" w:firstLine="0"/>
        <w:rPr>
          <w:rFonts w:ascii="Times New Roman" w:eastAsia="Calibri" w:hAnsi="Times New Roman" w:cs="Times New Roman"/>
        </w:rPr>
      </w:pPr>
      <w:r w:rsidRPr="0009135F">
        <w:rPr>
          <w:rFonts w:ascii="Times New Roman" w:eastAsia="Calibri" w:hAnsi="Times New Roman" w:cs="Times New Roman"/>
        </w:rPr>
        <w:t>Kad tadalafilis būtų veiksmingas, gydant erekcijos funkcijos sutrikimą, būtina seksualinė stimuliacija.</w:t>
      </w:r>
    </w:p>
    <w:p w14:paraId="713E039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31CF32C"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Tadilecto </w:t>
      </w:r>
      <w:r w:rsidRPr="0009135F">
        <w:rPr>
          <w:rFonts w:ascii="Times New Roman" w:eastAsia="Times New Roman" w:hAnsi="Times New Roman" w:cs="Times New Roman"/>
          <w:lang w:eastAsia="lt-LT"/>
        </w:rPr>
        <w:t>nėra skirtas vartoti moterims</w:t>
      </w:r>
      <w:r w:rsidRPr="0009135F">
        <w:rPr>
          <w:rFonts w:ascii="Times New Roman" w:eastAsia="Calibri" w:hAnsi="Times New Roman" w:cs="Times New Roman"/>
        </w:rPr>
        <w:t>.</w:t>
      </w:r>
    </w:p>
    <w:p w14:paraId="38A9E31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8797F75"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4.2</w:t>
      </w:r>
      <w:r w:rsidRPr="0009135F">
        <w:rPr>
          <w:rFonts w:ascii="Times New Roman" w:eastAsia="Calibri" w:hAnsi="Times New Roman" w:cs="Times New Roman"/>
          <w:b/>
        </w:rPr>
        <w:tab/>
        <w:t>Dozavimas ir vartojimo metodas</w:t>
      </w:r>
    </w:p>
    <w:p w14:paraId="181B9BC0" w14:textId="77777777" w:rsidR="00EB1884" w:rsidRPr="0009135F" w:rsidRDefault="00EB1884" w:rsidP="00EB1884">
      <w:pPr>
        <w:widowControl w:val="0"/>
        <w:tabs>
          <w:tab w:val="left" w:pos="567"/>
        </w:tabs>
        <w:ind w:left="0" w:firstLine="0"/>
        <w:rPr>
          <w:rFonts w:ascii="Times New Roman" w:eastAsia="Calibri" w:hAnsi="Times New Roman" w:cs="Times New Roman"/>
          <w:b/>
        </w:rPr>
      </w:pPr>
    </w:p>
    <w:p w14:paraId="7632CBF8" w14:textId="77777777" w:rsidR="00EB1884" w:rsidRPr="0009135F" w:rsidRDefault="00EB1884" w:rsidP="00EB1884">
      <w:pPr>
        <w:widowControl w:val="0"/>
        <w:tabs>
          <w:tab w:val="left" w:pos="567"/>
        </w:tabs>
        <w:ind w:left="0" w:firstLine="0"/>
        <w:rPr>
          <w:rFonts w:ascii="Times New Roman" w:eastAsia="Calibri" w:hAnsi="Times New Roman" w:cs="Times New Roman"/>
          <w:u w:val="single"/>
        </w:rPr>
      </w:pPr>
      <w:r w:rsidRPr="0009135F">
        <w:rPr>
          <w:rFonts w:ascii="Times New Roman" w:eastAsia="Calibri" w:hAnsi="Times New Roman" w:cs="Times New Roman"/>
          <w:u w:val="single"/>
        </w:rPr>
        <w:t>Dozavimas</w:t>
      </w:r>
    </w:p>
    <w:p w14:paraId="15C7E44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08D42F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Times New Roman" w:hAnsi="Times New Roman" w:cs="Times New Roman"/>
          <w:i/>
          <w:iCs/>
          <w:lang w:eastAsia="lt-LT"/>
        </w:rPr>
        <w:t>Suaugusiems</w:t>
      </w:r>
      <w:r w:rsidRPr="0009135F">
        <w:rPr>
          <w:rFonts w:ascii="Times New Roman" w:eastAsia="Calibri" w:hAnsi="Times New Roman" w:cs="Times New Roman"/>
          <w:i/>
        </w:rPr>
        <w:t xml:space="preserve"> vyrams</w:t>
      </w:r>
    </w:p>
    <w:p w14:paraId="364E1ED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Paprastai rekomenduojama dozė yra 10 mg. Ją reikia vartoti prieš planuojamus lytinius santykius, valgio metu arba nevalgius.</w:t>
      </w:r>
    </w:p>
    <w:p w14:paraId="6E032C7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Pacientams, kuriems 10 mg tadalafilio dozė pakankamo poveikio nesukelia, gali būti išbandyta 20 mg dozė. Ją reikia vartoti iki lytinių santykių likus ne mažiau kaip 30 min.</w:t>
      </w:r>
    </w:p>
    <w:p w14:paraId="0ACEFC0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41A73DA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Vaistinio preparato galima vartoti ne dažniau kaip kartą per parą.</w:t>
      </w:r>
    </w:p>
    <w:p w14:paraId="47F4465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13A82C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10 mg ir 20 mg tabletės skirtos vartoti prieš planuojamus lytinius santykius, jų nerekomenduojama nuolat vartoti kasdien.</w:t>
      </w:r>
    </w:p>
    <w:p w14:paraId="3CB878C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BFDDAF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Atsižvelgiant į paciento pasirinkimą ir gydytojo sprendimą, pacientams, kurie Tadilecto planuoja vartoti dažnai (t. y. mažiausiai du kartus per savaitę), gali tikti kartą per parą vartoti mažesnę Tadilecto dozę.</w:t>
      </w:r>
    </w:p>
    <w:p w14:paraId="24C4DF1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FAE334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Tokiems pacientams rekomenduojama dozė yra 5 mg. Ji vartojama vieną kartą per parą, maždaug tokiu pačiu paros laiku. Atsižvelgiant į toleravimą, kartą per parą vartojamą dozę galima sumažinti iki 2,5 mg.</w:t>
      </w:r>
    </w:p>
    <w:p w14:paraId="48F28CDA"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1C126169"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r w:rsidRPr="0009135F">
        <w:rPr>
          <w:rFonts w:ascii="Times New Roman" w:eastAsia="Calibri" w:hAnsi="Times New Roman" w:cs="Times New Roman"/>
        </w:rPr>
        <w:t>Reikia reguliariai iš naujo įvertinti tolesnio kasdieninio vartojimo tinkamumą.</w:t>
      </w:r>
    </w:p>
    <w:p w14:paraId="082FC74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BFD736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Ypatingos populiacijos</w:t>
      </w:r>
    </w:p>
    <w:p w14:paraId="3540B9C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F245AE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 xml:space="preserve">Senyviems </w:t>
      </w:r>
      <w:r w:rsidRPr="0009135F">
        <w:rPr>
          <w:rFonts w:ascii="Times New Roman" w:eastAsia="TimesNewRomanPSMT" w:hAnsi="Times New Roman" w:cs="Times New Roman"/>
          <w:i/>
          <w:iCs/>
          <w:lang w:eastAsia="lt-LT"/>
        </w:rPr>
        <w:t>vyrams</w:t>
      </w:r>
    </w:p>
    <w:p w14:paraId="00BFB4E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Senyviems pacientams dozės koreguoti nereikia.</w:t>
      </w:r>
    </w:p>
    <w:p w14:paraId="558A92E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40324AC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TimesNewRomanPSMT" w:hAnsi="Times New Roman" w:cs="Times New Roman"/>
          <w:i/>
          <w:iCs/>
          <w:lang w:eastAsia="lt-LT"/>
        </w:rPr>
        <w:t>Vyrams</w:t>
      </w:r>
      <w:r w:rsidRPr="0009135F">
        <w:rPr>
          <w:rFonts w:ascii="Times New Roman" w:eastAsia="Calibri" w:hAnsi="Times New Roman" w:cs="Times New Roman"/>
          <w:i/>
        </w:rPr>
        <w:t>, kurių inkstų funkcija sutrikusi</w:t>
      </w:r>
    </w:p>
    <w:p w14:paraId="646AEB89" w14:textId="77777777"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Pacientams, kuriems yra lengvas arba vidutinio sunkumo inkstų funkcijos sutrikimas, dozės koreguoti nereikia. Pacientams, kuriems yra sunkus inkstų funkcijos sutrikimas, didžiausia rekomenduojama dozė yra 10 mg.</w:t>
      </w:r>
    </w:p>
    <w:p w14:paraId="74DAD8A8" w14:textId="044F5C15"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Kasdieninės vienos tadalafilio paros dozės vartojimas pacientams, kuriems yra sunkus inkstų funkcijos sutrikimas, nerekomenduojamas (žr. 4.4 ir 5.2</w:t>
      </w:r>
      <w:r w:rsidR="006E17AA">
        <w:rPr>
          <w:rFonts w:ascii="Times New Roman" w:eastAsia="Calibri" w:hAnsi="Times New Roman" w:cs="Times New Roman"/>
        </w:rPr>
        <w:t> </w:t>
      </w:r>
      <w:r w:rsidRPr="0009135F">
        <w:rPr>
          <w:rFonts w:ascii="Times New Roman" w:eastAsia="Calibri" w:hAnsi="Times New Roman" w:cs="Times New Roman"/>
        </w:rPr>
        <w:t>skyrius).</w:t>
      </w:r>
    </w:p>
    <w:p w14:paraId="0AB6A8D5" w14:textId="77777777" w:rsidR="00EB1884" w:rsidRPr="0009135F" w:rsidRDefault="00EB1884" w:rsidP="00EB1884">
      <w:pPr>
        <w:widowControl w:val="0"/>
        <w:tabs>
          <w:tab w:val="left" w:pos="567"/>
        </w:tabs>
        <w:autoSpaceDE w:val="0"/>
        <w:autoSpaceDN w:val="0"/>
        <w:adjustRightInd w:val="0"/>
        <w:ind w:left="0" w:firstLine="0"/>
        <w:rPr>
          <w:rFonts w:ascii="Times New Roman" w:eastAsia="TimesNewRomanPSMT" w:hAnsi="Times New Roman" w:cs="Times New Roman"/>
          <w:i/>
          <w:iCs/>
          <w:lang w:eastAsia="lt-LT"/>
        </w:rPr>
      </w:pPr>
    </w:p>
    <w:p w14:paraId="1C77BA5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TimesNewRomanPSMT" w:hAnsi="Times New Roman" w:cs="Times New Roman"/>
          <w:i/>
          <w:iCs/>
          <w:lang w:eastAsia="lt-LT"/>
        </w:rPr>
        <w:t>Vyrams</w:t>
      </w:r>
      <w:r w:rsidRPr="0009135F">
        <w:rPr>
          <w:rFonts w:ascii="Times New Roman" w:eastAsia="Calibri" w:hAnsi="Times New Roman" w:cs="Times New Roman"/>
          <w:i/>
        </w:rPr>
        <w:t>, kurių kepenų funkcija sutrikusi</w:t>
      </w:r>
    </w:p>
    <w:p w14:paraId="38344F9B" w14:textId="77777777"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TimesNewRomanPSMT" w:hAnsi="Times New Roman" w:cs="Times New Roman"/>
          <w:lang w:eastAsia="lt-LT"/>
        </w:rPr>
        <w:t>Rekomenduojama</w:t>
      </w:r>
      <w:r w:rsidRPr="0009135F">
        <w:rPr>
          <w:rFonts w:ascii="Times New Roman" w:eastAsia="Calibri" w:hAnsi="Times New Roman" w:cs="Times New Roman"/>
        </w:rPr>
        <w:t xml:space="preserve"> tadalafilio dozė yra 10 mg. Ją reikia vartoti prieš planuojamus lytinius santykius, valgio metu arba nevalgius. Klinikinių duomenų apie tadalafilio saugumą pacientams, kuriems yra sunkus kepenų funkcijos sutrikimas (C klasės pagal </w:t>
      </w:r>
      <w:r w:rsidRPr="0009135F">
        <w:rPr>
          <w:rFonts w:ascii="Times New Roman" w:eastAsia="Calibri" w:hAnsi="Times New Roman" w:cs="Times New Roman"/>
          <w:i/>
        </w:rPr>
        <w:t>Child-Pugh</w:t>
      </w:r>
      <w:r w:rsidRPr="0009135F">
        <w:rPr>
          <w:rFonts w:ascii="Times New Roman" w:eastAsia="Calibri" w:hAnsi="Times New Roman" w:cs="Times New Roman"/>
        </w:rPr>
        <w:t>), yra nedaug. Prieš skirdamas šio vaistinio preparato, gydytojas turi atidžiai įvertinti individualų naudos ir rizikos santykį tokiam pacientui. Apie pacientų, kurių kepenų funkcija sutrikusi, gydymą didesne negu 10 mg tadalafilio doze, duomenų nėra.</w:t>
      </w:r>
    </w:p>
    <w:p w14:paraId="49DEC965" w14:textId="738C427B"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Kasdieninis vienos </w:t>
      </w:r>
      <w:r w:rsidRPr="0009135F">
        <w:rPr>
          <w:rFonts w:ascii="Times New Roman" w:eastAsia="TimesNewRomanPSMT" w:hAnsi="Times New Roman" w:cs="Times New Roman"/>
          <w:lang w:eastAsia="lt-LT"/>
        </w:rPr>
        <w:t>paros dozės</w:t>
      </w:r>
      <w:r w:rsidRPr="0009135F">
        <w:rPr>
          <w:rFonts w:ascii="Times New Roman" w:eastAsia="Calibri" w:hAnsi="Times New Roman" w:cs="Times New Roman"/>
        </w:rPr>
        <w:t xml:space="preserve"> pacientams, kurių kepenų funkcija sutrikusi, netirtas. Prieš skirdamas šio vaistinio preparato, gydytojas turi atidžiai įvertinti individualų naudos ir rizikos santykį tokiam pacientui (žr. 4.4 ir 5.2</w:t>
      </w:r>
      <w:r w:rsidR="006E17AA">
        <w:rPr>
          <w:rFonts w:ascii="Times New Roman" w:eastAsia="Calibri" w:hAnsi="Times New Roman" w:cs="Times New Roman"/>
        </w:rPr>
        <w:t> </w:t>
      </w:r>
      <w:r w:rsidRPr="0009135F">
        <w:rPr>
          <w:rFonts w:ascii="Times New Roman" w:eastAsia="Calibri" w:hAnsi="Times New Roman" w:cs="Times New Roman"/>
        </w:rPr>
        <w:t>skyrius).</w:t>
      </w:r>
    </w:p>
    <w:p w14:paraId="02E10A9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E60606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Cukriniu diabetu sergantiems vyrams</w:t>
      </w:r>
    </w:p>
    <w:p w14:paraId="2260356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Cukriniu diabetu sergantiems pacientams dozės koreguoti nereikia.</w:t>
      </w:r>
    </w:p>
    <w:p w14:paraId="5FEE82C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5C1C8AA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Vaikų populiacija</w:t>
      </w:r>
    </w:p>
    <w:p w14:paraId="4E00DC0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nėra skirtas vaikų populiacijai erekcijos funkcijos sutrikimui gydyti.</w:t>
      </w:r>
    </w:p>
    <w:p w14:paraId="1205AF7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p>
    <w:p w14:paraId="7F29478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Vartojimo metodas</w:t>
      </w:r>
    </w:p>
    <w:p w14:paraId="6DAA54C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tiekiamas per burną vartojamų 2,5 mg, 5 mg, 10 mg ir 20 mg plėvele dengtų tablečių forma.</w:t>
      </w:r>
    </w:p>
    <w:p w14:paraId="3A82E91A" w14:textId="77777777" w:rsidR="00EB1884" w:rsidRPr="0009135F" w:rsidRDefault="00EB1884" w:rsidP="00EB1884">
      <w:pPr>
        <w:widowControl w:val="0"/>
        <w:tabs>
          <w:tab w:val="left" w:pos="567"/>
        </w:tabs>
        <w:ind w:left="0" w:firstLine="0"/>
        <w:rPr>
          <w:rFonts w:ascii="Times New Roman" w:eastAsia="Calibri" w:hAnsi="Times New Roman" w:cs="Times New Roman"/>
          <w:b/>
        </w:rPr>
      </w:pPr>
    </w:p>
    <w:p w14:paraId="4B3554B3"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4.3</w:t>
      </w:r>
      <w:r w:rsidRPr="0009135F">
        <w:rPr>
          <w:rFonts w:ascii="Times New Roman" w:eastAsia="Calibri" w:hAnsi="Times New Roman" w:cs="Times New Roman"/>
          <w:b/>
        </w:rPr>
        <w:tab/>
        <w:t>Kontraindikacijos</w:t>
      </w:r>
    </w:p>
    <w:p w14:paraId="57FF3117" w14:textId="77777777" w:rsidR="00EB1884" w:rsidRPr="0009135F" w:rsidRDefault="00EB1884" w:rsidP="00EB1884">
      <w:pPr>
        <w:widowControl w:val="0"/>
        <w:tabs>
          <w:tab w:val="left" w:pos="567"/>
        </w:tabs>
        <w:ind w:left="0" w:firstLine="0"/>
        <w:rPr>
          <w:rFonts w:ascii="Times New Roman" w:eastAsia="Calibri" w:hAnsi="Times New Roman" w:cs="Times New Roman"/>
          <w:b/>
        </w:rPr>
      </w:pPr>
    </w:p>
    <w:p w14:paraId="740B25EE" w14:textId="66DF5301"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Padidėjęs jautrumas veikliajai arba bet kuriai 6.1</w:t>
      </w:r>
      <w:r w:rsidR="006E17AA">
        <w:rPr>
          <w:rFonts w:ascii="Times New Roman" w:eastAsia="Calibri" w:hAnsi="Times New Roman" w:cs="Times New Roman"/>
        </w:rPr>
        <w:t> </w:t>
      </w:r>
      <w:r w:rsidRPr="0009135F">
        <w:rPr>
          <w:rFonts w:ascii="Times New Roman" w:eastAsia="Calibri" w:hAnsi="Times New Roman" w:cs="Times New Roman"/>
        </w:rPr>
        <w:t>skyriuje nurodytai pagalbinei medžiagai.</w:t>
      </w:r>
    </w:p>
    <w:p w14:paraId="6ABB0ED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535908C" w14:textId="208043FA"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Klinikinių tyrimų metu nustatyta, kad tadalafilis stiprina nitratų sukeliamą hipotenzinį poveikį. Manoma, kad tai lemia bendras nitratų ir tadalafilio poveikis azoto oksido ir cGMF reakcijų grandinei. Vadinasi, Tadilecto negalima skirti pacientams, vartojantiems bet kokių organinių nitratų preparatų (žr. 4.5</w:t>
      </w:r>
      <w:r w:rsidR="006E17AA">
        <w:rPr>
          <w:rFonts w:ascii="Times New Roman" w:eastAsia="Calibri" w:hAnsi="Times New Roman" w:cs="Times New Roman"/>
        </w:rPr>
        <w:t> </w:t>
      </w:r>
      <w:r w:rsidRPr="0009135F">
        <w:rPr>
          <w:rFonts w:ascii="Times New Roman" w:eastAsia="Calibri" w:hAnsi="Times New Roman" w:cs="Times New Roman"/>
        </w:rPr>
        <w:t>skyrių).</w:t>
      </w:r>
    </w:p>
    <w:p w14:paraId="12F70C0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A960340"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Tadilecto negalima vartoti vyrams, kurie serga širdies liga, dėl kurios seksualinis aktyvumas nerekomenduojamas. Jeigu pacientas serga širdies ir kraujagyslių sistemos liga, gydytojas turi įvertinti seksualinio aktyvumo keliamą riziką širdžiai.</w:t>
      </w:r>
    </w:p>
    <w:p w14:paraId="58076E6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022B863"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Toliau nurodytų grupių pacientai, sergantys širdies ir kraujagyslių sistemos ligomis, klinikiniuose tyrimuose nedalyvavo, todėl jiems tadalafilio vartoti negalima.</w:t>
      </w:r>
    </w:p>
    <w:p w14:paraId="3F08816F" w14:textId="77777777" w:rsidR="00EB1884" w:rsidRPr="0009135F" w:rsidRDefault="00EB1884" w:rsidP="00EB1884">
      <w:pPr>
        <w:widowControl w:val="0"/>
        <w:numPr>
          <w:ilvl w:val="0"/>
          <w:numId w:val="2"/>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Pacientai, kuriuos per paskutines 90 dienų ištiko miokardo infarktas.</w:t>
      </w:r>
    </w:p>
    <w:p w14:paraId="445A6680" w14:textId="77777777" w:rsidR="00EB1884" w:rsidRPr="0009135F" w:rsidRDefault="00EB1884" w:rsidP="00EB1884">
      <w:pPr>
        <w:widowControl w:val="0"/>
        <w:numPr>
          <w:ilvl w:val="0"/>
          <w:numId w:val="2"/>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Pacientai, kurie serga nestabiliąja krūtinės angina arba kuriems krūtinės angina pasireiškia lytinio akto metu.</w:t>
      </w:r>
    </w:p>
    <w:p w14:paraId="5B1B1AE9" w14:textId="77777777" w:rsidR="00EB1884" w:rsidRPr="0009135F" w:rsidRDefault="00EB1884" w:rsidP="00EB1884">
      <w:pPr>
        <w:widowControl w:val="0"/>
        <w:numPr>
          <w:ilvl w:val="0"/>
          <w:numId w:val="2"/>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Pacientai, kurie per paskutinius 6 mėnesius sirgo 2 funkcinės klasės pagal Niujorko širdies asociaciją (NYHA) arba sunkesniu širdies nepakankamumu.</w:t>
      </w:r>
    </w:p>
    <w:p w14:paraId="39E43164" w14:textId="77777777" w:rsidR="00EB1884" w:rsidRPr="0009135F" w:rsidRDefault="00EB1884" w:rsidP="00EB1884">
      <w:pPr>
        <w:widowControl w:val="0"/>
        <w:numPr>
          <w:ilvl w:val="0"/>
          <w:numId w:val="2"/>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Pacientai, kuriems yra nekontroliuojama aritmija, hipotenzija (&lt; 90/50 mmHg) arba nekontroliuojama hipertenzija.</w:t>
      </w:r>
    </w:p>
    <w:p w14:paraId="02478D84" w14:textId="77777777" w:rsidR="00EB1884" w:rsidRPr="0009135F" w:rsidRDefault="00EB1884" w:rsidP="00EB1884">
      <w:pPr>
        <w:widowControl w:val="0"/>
        <w:numPr>
          <w:ilvl w:val="0"/>
          <w:numId w:val="2"/>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Pacientai, kuriuos per paskutinius 6 mėnesius ištiko insultas.</w:t>
      </w:r>
    </w:p>
    <w:p w14:paraId="0E0CBFA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A21DE3D" w14:textId="73BC95E6"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lastRenderedPageBreak/>
        <w:t xml:space="preserve">Tadilecto negalima vartoti pacientams, kuriems atsirado vienos akies aklumas dėl ne arterito sukeltos priekinės išeminės regos nervo neuropatijos (angl. </w:t>
      </w:r>
      <w:r w:rsidRPr="0009135F">
        <w:rPr>
          <w:rFonts w:ascii="Times New Roman" w:eastAsia="Calibri" w:hAnsi="Times New Roman" w:cs="Times New Roman"/>
          <w:i/>
        </w:rPr>
        <w:t>non-arteritic anterior ischaemic optic neuropathy</w:t>
      </w:r>
      <w:r w:rsidRPr="0009135F">
        <w:rPr>
          <w:rFonts w:ascii="Times New Roman" w:eastAsia="Calibri" w:hAnsi="Times New Roman" w:cs="Times New Roman"/>
        </w:rPr>
        <w:t>, NAION), nepriklausomai nuo to, ar toks epizodas buvo susijęs su ankstesniu fosfodiesterazės-5 (FDE5) inhibitorių vartojimu (žr. 4.4</w:t>
      </w:r>
      <w:r w:rsidR="006E17AA">
        <w:rPr>
          <w:rFonts w:ascii="Times New Roman" w:eastAsia="Calibri" w:hAnsi="Times New Roman" w:cs="Times New Roman"/>
        </w:rPr>
        <w:t> </w:t>
      </w:r>
      <w:r w:rsidRPr="0009135F">
        <w:rPr>
          <w:rFonts w:ascii="Times New Roman" w:eastAsia="Calibri" w:hAnsi="Times New Roman" w:cs="Times New Roman"/>
        </w:rPr>
        <w:t>skyrių).</w:t>
      </w:r>
    </w:p>
    <w:p w14:paraId="20578FD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A362876" w14:textId="24CF8EB8"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FDE5 inhibitorių, įskaitant tadalafilį, skirti vartoti kartu su guanilatciklazės stimuliatoriais, pvz., riociguatu, negalima, nes tai gali sukelti simptominę hipotenziją (žr. 4.5</w:t>
      </w:r>
      <w:r w:rsidR="006E17AA">
        <w:rPr>
          <w:rFonts w:ascii="Times New Roman" w:eastAsia="Calibri" w:hAnsi="Times New Roman" w:cs="Times New Roman"/>
        </w:rPr>
        <w:t> </w:t>
      </w:r>
      <w:r w:rsidRPr="0009135F">
        <w:rPr>
          <w:rFonts w:ascii="Times New Roman" w:eastAsia="Calibri" w:hAnsi="Times New Roman" w:cs="Times New Roman"/>
        </w:rPr>
        <w:t>skyrių).</w:t>
      </w:r>
    </w:p>
    <w:p w14:paraId="6ABB0C4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4D3290F"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4.4</w:t>
      </w:r>
      <w:r w:rsidRPr="0009135F">
        <w:rPr>
          <w:rFonts w:ascii="Times New Roman" w:eastAsia="Calibri" w:hAnsi="Times New Roman" w:cs="Times New Roman"/>
          <w:b/>
        </w:rPr>
        <w:tab/>
        <w:t>Specialūs įspėjimai ir atsargumo priemonės</w:t>
      </w:r>
    </w:p>
    <w:p w14:paraId="53DAE47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p>
    <w:p w14:paraId="0F7A7B2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Prieš gydymą Tadilecto</w:t>
      </w:r>
    </w:p>
    <w:p w14:paraId="68D422B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Prieš pradedant gydymą vaistiniu preparatu, reikia susipažinti su paciento medicinine istorija ir jį ištirti, kad būtų galima nustatyti erekcijos funkcijos sutrikimą ir nustatyti galimas jų priežastis.</w:t>
      </w:r>
    </w:p>
    <w:p w14:paraId="2D43ED1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1EB70CF" w14:textId="0A8029B8"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Prieš pradėdamas bet kokį erekcijos sutrikimo gydymą, gydytojas turi įvertinti paciento širdies ir kraujagyslių sistemos būklę, nes galima su seksualiniu aktyvumu susijusi rizika širdžiai. Tadalafilis plečia kraujagysles, todėl laikinai šiek tiek sumažina kraujospūdį (žr. 5.1</w:t>
      </w:r>
      <w:r w:rsidR="006E17AA">
        <w:rPr>
          <w:rFonts w:ascii="Times New Roman" w:eastAsia="Calibri" w:hAnsi="Times New Roman" w:cs="Times New Roman"/>
        </w:rPr>
        <w:t> </w:t>
      </w:r>
      <w:r w:rsidRPr="0009135F">
        <w:rPr>
          <w:rFonts w:ascii="Times New Roman" w:eastAsia="Calibri" w:hAnsi="Times New Roman" w:cs="Times New Roman"/>
        </w:rPr>
        <w:t>skyrių) ir taip sustiprina nitratų sukeliamą hipotenzinį poveikį (žr. 4.3</w:t>
      </w:r>
      <w:r w:rsidR="006E17AA">
        <w:rPr>
          <w:rFonts w:ascii="Times New Roman" w:eastAsia="Calibri" w:hAnsi="Times New Roman" w:cs="Times New Roman"/>
        </w:rPr>
        <w:t> </w:t>
      </w:r>
      <w:r w:rsidRPr="0009135F">
        <w:rPr>
          <w:rFonts w:ascii="Times New Roman" w:eastAsia="Calibri" w:hAnsi="Times New Roman" w:cs="Times New Roman"/>
        </w:rPr>
        <w:t>skyrių).</w:t>
      </w:r>
    </w:p>
    <w:p w14:paraId="60538CC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04D083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Erekcijos funkcijos sutrikimo įvertinimas turi apimti galimų priežasčių ir tinkamo gydymo nustatymą po atitinkamo medicininio ištyrimo. Nežinoma, ar tadalafilis yra veiksmingas pacientams, kuriems atlikta dubens organų chirurginė operacija arba radikali nervų netausojanti prostatos pašalinimo operacija.</w:t>
      </w:r>
    </w:p>
    <w:p w14:paraId="263FD50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79DB70B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Širdies ir kraujagyslių sistema</w:t>
      </w:r>
    </w:p>
    <w:p w14:paraId="727FED2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atsirado šių reiškinių, širdies ir kraujagyslių sistemos sutrikimo rizikos veiksnių jau buvo prieš pradedant gydymą. Vis dėlto neįmanoma tiksliai nustatyti, ar šie reiškiniai yra tiesiogiai susiję su minėtais rizikos veiksniais, tadalafilio poveikiu, seksualiniu aktyvumu ar su šių bei kitų veiksnių deriniu.</w:t>
      </w:r>
    </w:p>
    <w:p w14:paraId="30BAC95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8C9E68C" w14:textId="71CD361B"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Jeigu tadalafilio vartojama kartu su alfa 1 adrenoreceptorių blokatoriais, kai kuriems pacientams gali atsirasti hipotenzijos simptomų (žr. 4.5</w:t>
      </w:r>
      <w:r w:rsidR="006E17AA">
        <w:rPr>
          <w:rFonts w:ascii="Times New Roman" w:eastAsia="Calibri" w:hAnsi="Times New Roman" w:cs="Times New Roman"/>
        </w:rPr>
        <w:t> </w:t>
      </w:r>
      <w:r w:rsidRPr="0009135F">
        <w:rPr>
          <w:rFonts w:ascii="Times New Roman" w:eastAsia="Calibri" w:hAnsi="Times New Roman" w:cs="Times New Roman"/>
        </w:rPr>
        <w:t>skyrių). Tadalafilio nerekomenduojama vartoti kartu su doksazosinu.</w:t>
      </w:r>
    </w:p>
    <w:p w14:paraId="449E2C3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3137CB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Rega</w:t>
      </w:r>
    </w:p>
    <w:p w14:paraId="1DA47BE8" w14:textId="480093CC"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Gauta pranešimų apie su tadalafilio ir kitų FDE5 inhibitorių vartojimu susijusius </w:t>
      </w:r>
      <w:r w:rsidR="00D22D12" w:rsidRPr="00E9637D">
        <w:rPr>
          <w:rFonts w:ascii="Times New Roman" w:hAnsi="Times New Roman" w:cs="Times New Roman"/>
        </w:rPr>
        <w:t xml:space="preserve">regos sutrikimus, </w:t>
      </w:r>
      <w:r w:rsidR="00D22D12" w:rsidRPr="001A37F5">
        <w:rPr>
          <w:rFonts w:ascii="Times New Roman" w:hAnsi="Times New Roman" w:cs="Times New Roman"/>
        </w:rPr>
        <w:t>įskaitant centrinę serozinę chorioretinopatiją (CSCR), ir</w:t>
      </w:r>
      <w:r w:rsidR="00D22D12" w:rsidRPr="0009135F">
        <w:rPr>
          <w:rFonts w:ascii="Times New Roman" w:eastAsia="Calibri" w:hAnsi="Times New Roman" w:cs="Times New Roman"/>
        </w:rPr>
        <w:t xml:space="preserve"> </w:t>
      </w:r>
      <w:r w:rsidRPr="0009135F">
        <w:rPr>
          <w:rFonts w:ascii="Times New Roman" w:eastAsia="Calibri" w:hAnsi="Times New Roman" w:cs="Times New Roman"/>
        </w:rPr>
        <w:t xml:space="preserve">NAION atvejus. </w:t>
      </w:r>
      <w:r w:rsidR="00D22D12" w:rsidRPr="001A37F5">
        <w:rPr>
          <w:rFonts w:ascii="Times New Roman" w:hAnsi="Times New Roman" w:cs="Times New Roman"/>
        </w:rPr>
        <w:t>Nutraukus tadalafilio vartojimą, dauguma atvejų CSCR išnyko savaime. Vertinant NAION</w:t>
      </w:r>
      <w:r w:rsidRPr="0009135F">
        <w:rPr>
          <w:rFonts w:ascii="Times New Roman" w:eastAsia="Calibri" w:hAnsi="Times New Roman" w:cs="Times New Roman"/>
        </w:rPr>
        <w:t xml:space="preserve"> stebėjimo duomenis nustatytas padidėjęs ūmios NAION pavojus erekcijos sutrikimų turintiems vyrams, vartojusiems tadalafilio ar kitų FDE5 inhibitorių. Kadangi tai gali būti taikoma visiems tadalafilio vartojusiems pacientams, pacientą būtina įspėti, kad staiga sutrikus regai, </w:t>
      </w:r>
      <w:r w:rsidR="00D22D12" w:rsidRPr="001A37F5">
        <w:rPr>
          <w:rFonts w:ascii="Times New Roman" w:hAnsi="Times New Roman" w:cs="Times New Roman"/>
        </w:rPr>
        <w:t>sumažėjus regos aštrumui ir (arba) atsiradus matomo vaizdo iškraipymų,</w:t>
      </w:r>
      <w:r w:rsidR="00D22D12">
        <w:rPr>
          <w:rFonts w:ascii="Times New Roman" w:hAnsi="Times New Roman" w:cs="Times New Roman"/>
        </w:rPr>
        <w:t xml:space="preserve"> </w:t>
      </w:r>
      <w:r w:rsidRPr="0009135F">
        <w:rPr>
          <w:rFonts w:ascii="Times New Roman" w:eastAsia="Calibri" w:hAnsi="Times New Roman" w:cs="Times New Roman"/>
        </w:rPr>
        <w:t>Tadilecto vartojimą būtina nutraukti ir nedelsiant kreiptis į gydytoją (žr. 4.3</w:t>
      </w:r>
      <w:r w:rsidR="006E17AA">
        <w:rPr>
          <w:rFonts w:ascii="Times New Roman" w:eastAsia="Calibri" w:hAnsi="Times New Roman" w:cs="Times New Roman"/>
        </w:rPr>
        <w:t> </w:t>
      </w:r>
      <w:r w:rsidRPr="0009135F">
        <w:rPr>
          <w:rFonts w:ascii="Times New Roman" w:eastAsia="Calibri" w:hAnsi="Times New Roman" w:cs="Times New Roman"/>
        </w:rPr>
        <w:t xml:space="preserve">skyrių). </w:t>
      </w:r>
    </w:p>
    <w:p w14:paraId="4A323DB0" w14:textId="77777777" w:rsidR="00EB1884" w:rsidRPr="0009135F" w:rsidRDefault="00EB1884" w:rsidP="00EB1884">
      <w:pPr>
        <w:tabs>
          <w:tab w:val="left" w:pos="567"/>
        </w:tabs>
        <w:autoSpaceDE w:val="0"/>
        <w:autoSpaceDN w:val="0"/>
        <w:adjustRightInd w:val="0"/>
        <w:ind w:left="0" w:firstLine="0"/>
        <w:rPr>
          <w:rFonts w:ascii="Times New Roman" w:eastAsia="TimesNewRomanPSMT" w:hAnsi="Times New Roman" w:cs="Times New Roman"/>
          <w:u w:val="single"/>
          <w:lang w:eastAsia="lt-LT"/>
        </w:rPr>
      </w:pPr>
    </w:p>
    <w:p w14:paraId="04756195" w14:textId="77777777" w:rsidR="00EB1884" w:rsidRPr="0009135F" w:rsidRDefault="00EB1884" w:rsidP="00EB1884">
      <w:pPr>
        <w:tabs>
          <w:tab w:val="left" w:pos="567"/>
        </w:tabs>
        <w:autoSpaceDE w:val="0"/>
        <w:autoSpaceDN w:val="0"/>
        <w:adjustRightInd w:val="0"/>
        <w:ind w:left="0" w:firstLine="0"/>
        <w:rPr>
          <w:rFonts w:ascii="Times New Roman" w:eastAsia="TimesNewRomanPSMT" w:hAnsi="Times New Roman" w:cs="Times New Roman"/>
          <w:u w:val="single"/>
          <w:lang w:eastAsia="lt-LT"/>
        </w:rPr>
      </w:pPr>
      <w:r w:rsidRPr="0009135F">
        <w:rPr>
          <w:rFonts w:ascii="Times New Roman" w:eastAsia="TimesNewRomanPSMT" w:hAnsi="Times New Roman" w:cs="Times New Roman"/>
          <w:u w:val="single"/>
          <w:lang w:eastAsia="lt-LT"/>
        </w:rPr>
        <w:t>Suprastėjusi arba staiga pradingusi klausa</w:t>
      </w:r>
    </w:p>
    <w:p w14:paraId="262D4009" w14:textId="77777777" w:rsidR="00EB1884" w:rsidRPr="0009135F" w:rsidRDefault="00EB1884" w:rsidP="00EB1884">
      <w:pPr>
        <w:tabs>
          <w:tab w:val="left" w:pos="567"/>
        </w:tabs>
        <w:autoSpaceDE w:val="0"/>
        <w:autoSpaceDN w:val="0"/>
        <w:adjustRightInd w:val="0"/>
        <w:ind w:left="0" w:firstLine="0"/>
        <w:rPr>
          <w:rFonts w:ascii="Times New Roman" w:eastAsia="TimesNewRomanPSMT" w:hAnsi="Times New Roman" w:cs="Times New Roman"/>
          <w:lang w:eastAsia="lt-LT"/>
        </w:rPr>
      </w:pPr>
      <w:r w:rsidRPr="0009135F">
        <w:rPr>
          <w:rFonts w:ascii="Times New Roman" w:eastAsia="TimesNewRomanPSMT" w:hAnsi="Times New Roman" w:cs="Times New Roman"/>
          <w:lang w:eastAsia="lt-LT"/>
        </w:rPr>
        <w:t>Gauta pranešimų apie staigų klausos praradimą pavartojus tadalafilio. Nors kai kuriais atvejais buvo kitų rizikos faktorių (pvz., amžius, diabetas, hipertenzija ir ankstesni klausos praradimo atvejai), pacientams turi būti patarta staiga suprastėjus arba dingus klausai tadalafilio nebevartoti ir nedelsiant kreiptis į gydytoją.</w:t>
      </w:r>
    </w:p>
    <w:p w14:paraId="30FE67D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AE39E3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u w:val="single"/>
        </w:rPr>
        <w:t>Sutrikusi kepenų funkcija</w:t>
      </w:r>
    </w:p>
    <w:p w14:paraId="793A8E41"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Klinikinių duomenų apie vienos tadalafilio dozės saugumą pacientams, kuriems yra sunkus kepenų nepakankamumas (C klasės pagal </w:t>
      </w:r>
      <w:r w:rsidRPr="0009135F">
        <w:rPr>
          <w:rFonts w:ascii="Times New Roman" w:eastAsia="Calibri" w:hAnsi="Times New Roman" w:cs="Times New Roman"/>
          <w:i/>
        </w:rPr>
        <w:t>Child-Pugh</w:t>
      </w:r>
      <w:r w:rsidRPr="0009135F">
        <w:rPr>
          <w:rFonts w:ascii="Times New Roman" w:eastAsia="Calibri" w:hAnsi="Times New Roman" w:cs="Times New Roman"/>
        </w:rPr>
        <w:t xml:space="preserve">) </w:t>
      </w:r>
      <w:r w:rsidRPr="0009135F">
        <w:rPr>
          <w:rFonts w:ascii="Times New Roman" w:eastAsia="Times New Roman" w:hAnsi="Times New Roman" w:cs="Times New Roman"/>
          <w:lang w:eastAsia="lt-LT"/>
        </w:rPr>
        <w:t>yra nedaug</w:t>
      </w:r>
      <w:r w:rsidRPr="0009135F">
        <w:rPr>
          <w:rFonts w:ascii="Times New Roman" w:eastAsia="TimesNewRomanPSMT" w:hAnsi="Times New Roman" w:cs="Times New Roman"/>
          <w:lang w:eastAsia="lt-LT"/>
        </w:rPr>
        <w:t>.</w:t>
      </w:r>
      <w:r w:rsidRPr="0009135F">
        <w:rPr>
          <w:rFonts w:ascii="Times New Roman" w:eastAsia="Calibri" w:hAnsi="Times New Roman" w:cs="Times New Roman"/>
        </w:rPr>
        <w:t xml:space="preserve"> Prieš skirdamas vartoti Tadilecto, gydytojas turi atidžiai nustatyti tokio gydymo naudos ir rizikos santykį.</w:t>
      </w:r>
    </w:p>
    <w:p w14:paraId="56705CB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FA25B5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Priapizmas ir anatominė varpos deformacija</w:t>
      </w:r>
    </w:p>
    <w:p w14:paraId="0297A1B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Pacientus būtina įspėti, kad tuo atveju, jeigu erekcija trunka 4 valandas arba ilgiau, būtina nedelsiant kreiptis medicininės pagalbos. Jeigu priapizmas nepradedamas nedelsiant gydyti, gali atsirasti varpos audinio pažaida ir visam laikui išnykti lytinis pajėgumas.</w:t>
      </w:r>
    </w:p>
    <w:p w14:paraId="0E23429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79BE90A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reikia atsargiai vartoti pacientams, kuriems yra anatominė varpos deformacija (pvz., anguliacija, kaverninė fibrozė arba Peironi [</w:t>
      </w:r>
      <w:r w:rsidRPr="0009135F">
        <w:rPr>
          <w:rFonts w:ascii="Times New Roman" w:eastAsia="Calibri" w:hAnsi="Times New Roman" w:cs="Times New Roman"/>
          <w:i/>
        </w:rPr>
        <w:t>Peyronie</w:t>
      </w:r>
      <w:r w:rsidRPr="0009135F">
        <w:rPr>
          <w:rFonts w:ascii="Times New Roman" w:eastAsia="Calibri" w:hAnsi="Times New Roman" w:cs="Times New Roman"/>
        </w:rPr>
        <w:t>] liga) bei pacientams, kuriems yra būklė, galinti skatinti priapizmo pasireiškimą (pvz., pjautuvinė anemija, dauginė mieloma arba leukemija).</w:t>
      </w:r>
    </w:p>
    <w:p w14:paraId="1EBFE91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435E584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Vartojimas kartu su CYP3A4 inhibitoriais</w:t>
      </w:r>
    </w:p>
    <w:p w14:paraId="156E2AE3" w14:textId="1CB0AAAA"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Atsargiai Tadilecto reikia skirti vartoti pacientams, vartojantiems stiprių CYP3A4 inhibitorių (ritonaviro, sakvinaviro, ketokonazolo, itrakonazolo, eritromicino), nes buvo nustatyta, kad kartu su šiais vaistiniais preparatais vartojamo tadalafilio ekspozicija (AUC) padidėja (žr. 4.5</w:t>
      </w:r>
      <w:r w:rsidR="006E17AA">
        <w:rPr>
          <w:rFonts w:ascii="Times New Roman" w:eastAsia="Calibri" w:hAnsi="Times New Roman" w:cs="Times New Roman"/>
        </w:rPr>
        <w:t> </w:t>
      </w:r>
      <w:r w:rsidRPr="0009135F">
        <w:rPr>
          <w:rFonts w:ascii="Times New Roman" w:eastAsia="Calibri" w:hAnsi="Times New Roman" w:cs="Times New Roman"/>
        </w:rPr>
        <w:t>skyrių).</w:t>
      </w:r>
    </w:p>
    <w:p w14:paraId="3E7000A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p>
    <w:p w14:paraId="69D71895"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Tadalafilis ir kitas erekcijos funkcijos sutrikimo gydymas</w:t>
      </w:r>
    </w:p>
    <w:p w14:paraId="7BD6F24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Ar saugu ir veiksminga tadalafilio vartoti kartu su kitais FDE5 inhibitoriais arba kitokiais vaistiniais preparatais nuo erekcijos funkcijos sutrikimo, netirta. Pacientai turi būti informuoti, kad Tadilecto vartoti kartu su tokiais vaistiniais preparatais negalima.</w:t>
      </w:r>
    </w:p>
    <w:p w14:paraId="0018978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4A7B0AD0" w14:textId="77777777" w:rsidR="00EB1884" w:rsidRPr="00D70FD1" w:rsidRDefault="00EB1884" w:rsidP="00EB1884">
      <w:pPr>
        <w:widowControl w:val="0"/>
        <w:tabs>
          <w:tab w:val="left" w:pos="567"/>
        </w:tabs>
        <w:autoSpaceDE w:val="0"/>
        <w:autoSpaceDN w:val="0"/>
        <w:adjustRightInd w:val="0"/>
        <w:ind w:left="0" w:firstLine="0"/>
        <w:rPr>
          <w:rFonts w:ascii="Times New Roman" w:hAnsi="Times New Roman"/>
          <w:u w:val="single"/>
        </w:rPr>
      </w:pPr>
      <w:r w:rsidRPr="00D70FD1">
        <w:rPr>
          <w:rFonts w:ascii="Times New Roman" w:hAnsi="Times New Roman"/>
          <w:u w:val="single"/>
        </w:rPr>
        <w:t>Laktozė</w:t>
      </w:r>
    </w:p>
    <w:p w14:paraId="6D5A9A70" w14:textId="77777777" w:rsidR="00EB1884"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sudėtyje yra laktozės. Pacientams, kuriems yra nustatytas retas paveldimas sutrikimas – galaktozės netoleravimas</w:t>
      </w:r>
      <w:r w:rsidRPr="001B5D20">
        <w:rPr>
          <w:rFonts w:ascii="Times New Roman" w:eastAsia="Calibri" w:hAnsi="Times New Roman" w:cs="Times New Roman"/>
        </w:rPr>
        <w:t>,</w:t>
      </w:r>
      <w:r w:rsidRPr="0009135F">
        <w:rPr>
          <w:rFonts w:ascii="Times New Roman" w:eastAsia="Calibri" w:hAnsi="Times New Roman" w:cs="Times New Roman"/>
        </w:rPr>
        <w:t xml:space="preserve"> </w:t>
      </w:r>
      <w:r>
        <w:rPr>
          <w:rFonts w:ascii="Times New Roman" w:eastAsia="Calibri" w:hAnsi="Times New Roman" w:cs="Times New Roman"/>
        </w:rPr>
        <w:t>visiškas</w:t>
      </w:r>
      <w:r w:rsidRPr="0009135F">
        <w:rPr>
          <w:rFonts w:ascii="Times New Roman" w:eastAsia="Calibri" w:hAnsi="Times New Roman" w:cs="Times New Roman"/>
          <w:i/>
        </w:rPr>
        <w:t xml:space="preserve"> </w:t>
      </w:r>
      <w:r w:rsidRPr="0009135F">
        <w:rPr>
          <w:rFonts w:ascii="Times New Roman" w:eastAsia="Calibri" w:hAnsi="Times New Roman" w:cs="Times New Roman"/>
        </w:rPr>
        <w:t>laktazės stygius arba gliukozės ir galaktozės malabsorbcija, šio vaistinio preparato vartoti negalima.</w:t>
      </w:r>
    </w:p>
    <w:p w14:paraId="47E3B01A" w14:textId="77777777" w:rsidR="006E17AA" w:rsidRPr="00D70FD1" w:rsidRDefault="006E17AA" w:rsidP="00D70FD1">
      <w:pPr>
        <w:widowControl w:val="0"/>
        <w:tabs>
          <w:tab w:val="left" w:pos="567"/>
        </w:tabs>
        <w:autoSpaceDE w:val="0"/>
        <w:autoSpaceDN w:val="0"/>
        <w:adjustRightInd w:val="0"/>
        <w:ind w:left="0" w:firstLine="0"/>
        <w:rPr>
          <w:rFonts w:ascii="Times New Roman" w:hAnsi="Times New Roman"/>
        </w:rPr>
      </w:pPr>
    </w:p>
    <w:p w14:paraId="04E7A134" w14:textId="77777777" w:rsidR="006E17AA" w:rsidRDefault="006E17AA" w:rsidP="006E17AA">
      <w:pPr>
        <w:widowControl w:val="0"/>
        <w:tabs>
          <w:tab w:val="left" w:pos="567"/>
        </w:tabs>
        <w:autoSpaceDE w:val="0"/>
        <w:autoSpaceDN w:val="0"/>
        <w:adjustRightInd w:val="0"/>
        <w:rPr>
          <w:rFonts w:ascii="Times New Roman" w:eastAsia="Calibri" w:hAnsi="Times New Roman" w:cs="Times New Roman"/>
          <w:u w:val="single"/>
        </w:rPr>
      </w:pPr>
      <w:r>
        <w:rPr>
          <w:rFonts w:ascii="Times New Roman" w:eastAsia="Calibri" w:hAnsi="Times New Roman" w:cs="Times New Roman"/>
          <w:u w:val="single"/>
        </w:rPr>
        <w:t>Natris</w:t>
      </w:r>
    </w:p>
    <w:p w14:paraId="451FED81" w14:textId="77777777" w:rsidR="006E17AA" w:rsidRPr="0009135F" w:rsidRDefault="006E17AA" w:rsidP="006E17AA">
      <w:pPr>
        <w:widowControl w:val="0"/>
        <w:tabs>
          <w:tab w:val="left" w:pos="567"/>
        </w:tabs>
        <w:autoSpaceDE w:val="0"/>
        <w:autoSpaceDN w:val="0"/>
        <w:adjustRightInd w:val="0"/>
        <w:rPr>
          <w:rFonts w:ascii="Times New Roman" w:eastAsia="Calibri" w:hAnsi="Times New Roman" w:cs="Times New Roman"/>
        </w:rPr>
      </w:pPr>
      <w:r>
        <w:rPr>
          <w:rFonts w:ascii="Times New Roman" w:eastAsia="Calibri" w:hAnsi="Times New Roman" w:cs="Times New Roman"/>
        </w:rPr>
        <w:t>Šiame vaistiniame preparate</w:t>
      </w:r>
      <w:r w:rsidRPr="00167A74">
        <w:rPr>
          <w:rFonts w:ascii="Times New Roman" w:eastAsia="Calibri" w:hAnsi="Times New Roman" w:cs="Times New Roman"/>
        </w:rPr>
        <w:t xml:space="preserve"> yra</w:t>
      </w:r>
      <w:r>
        <w:rPr>
          <w:rFonts w:ascii="Times New Roman" w:eastAsia="Calibri" w:hAnsi="Times New Roman" w:cs="Times New Roman"/>
        </w:rPr>
        <w:t xml:space="preserve"> mažiau kaip 1 mmol (23 </w:t>
      </w:r>
      <w:r w:rsidRPr="00167A74">
        <w:rPr>
          <w:rFonts w:ascii="Times New Roman" w:eastAsia="Calibri" w:hAnsi="Times New Roman" w:cs="Times New Roman"/>
        </w:rPr>
        <w:t>mg) natrio, t.y. jis beveik</w:t>
      </w:r>
      <w:r>
        <w:rPr>
          <w:rFonts w:ascii="Times New Roman" w:eastAsia="Calibri" w:hAnsi="Times New Roman" w:cs="Times New Roman"/>
        </w:rPr>
        <w:t xml:space="preserve"> </w:t>
      </w:r>
      <w:r w:rsidRPr="00167A74">
        <w:rPr>
          <w:rFonts w:ascii="Times New Roman" w:eastAsia="Calibri" w:hAnsi="Times New Roman" w:cs="Times New Roman"/>
        </w:rPr>
        <w:t>neturi reikšmės.</w:t>
      </w:r>
    </w:p>
    <w:p w14:paraId="74E74EBE" w14:textId="77777777" w:rsidR="00EB1884" w:rsidRPr="0009135F" w:rsidRDefault="00EB1884" w:rsidP="00EB1884">
      <w:pPr>
        <w:widowControl w:val="0"/>
        <w:tabs>
          <w:tab w:val="left" w:pos="567"/>
        </w:tabs>
        <w:ind w:left="0" w:firstLine="0"/>
        <w:rPr>
          <w:rFonts w:ascii="Times New Roman" w:eastAsia="Calibri" w:hAnsi="Times New Roman" w:cs="Times New Roman"/>
          <w:b/>
        </w:rPr>
      </w:pPr>
    </w:p>
    <w:p w14:paraId="68C4C9E7"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4.5</w:t>
      </w:r>
      <w:r w:rsidRPr="0009135F">
        <w:rPr>
          <w:rFonts w:ascii="Times New Roman" w:eastAsia="Calibri" w:hAnsi="Times New Roman" w:cs="Times New Roman"/>
          <w:b/>
        </w:rPr>
        <w:tab/>
        <w:t>Sąveika su kitais vaistiniais preparatais ir kitokia sąveika</w:t>
      </w:r>
    </w:p>
    <w:p w14:paraId="60829EE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E17B52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Sąveikos tyrimų metu vartota 10 mg ir (arba) 20 mg tadalafilio dozė (kaip nurodyta toliau). Remiantis tų tyrimų, kurių metu vartota tik 10 mg dozė, rezultatais, visiškai paneigti kliniškai reikšmingos sąveikos vartojant didesnę dozę negalima.</w:t>
      </w:r>
    </w:p>
    <w:p w14:paraId="3E8E595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760617D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Kitų medžiagų poveikis tadalafiliui</w:t>
      </w:r>
    </w:p>
    <w:p w14:paraId="62CDD75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0DCB1A0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Citochromo P450 inhibitoriai</w:t>
      </w:r>
    </w:p>
    <w:p w14:paraId="1E56B626" w14:textId="0D8029B4"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Daugiausiai tadalafilio metabolizuojama veikiant CYP3A4 fermentams. Selektyvaus poveikio CYP3A4 inhibitorius ketokonazolas (200 mg paros dozė) tadalafilio (10 mg) dozės ekspoziciją (AUC) padidino 2 kartus, didžiausią koncentraciją kraujo plazmoje (C</w:t>
      </w:r>
      <w:r w:rsidRPr="0009135F">
        <w:rPr>
          <w:rFonts w:ascii="Times New Roman" w:eastAsia="Calibri" w:hAnsi="Times New Roman" w:cs="Times New Roman"/>
          <w:vertAlign w:val="subscript"/>
        </w:rPr>
        <w:t>max</w:t>
      </w:r>
      <w:r w:rsidRPr="0009135F">
        <w:rPr>
          <w:rFonts w:ascii="Times New Roman" w:eastAsia="Calibri" w:hAnsi="Times New Roman" w:cs="Times New Roman"/>
        </w:rPr>
        <w:t>) – 15</w:t>
      </w:r>
      <w:r w:rsidR="006E17AA">
        <w:rPr>
          <w:rFonts w:ascii="Times New Roman" w:eastAsia="Calibri" w:hAnsi="Times New Roman" w:cs="Times New Roman"/>
        </w:rPr>
        <w:t> </w:t>
      </w:r>
      <w:r w:rsidRPr="0009135F">
        <w:rPr>
          <w:rFonts w:ascii="Times New Roman" w:eastAsia="Calibri" w:hAnsi="Times New Roman" w:cs="Times New Roman"/>
        </w:rPr>
        <w:t>%, palyginti su AUC ir C</w:t>
      </w:r>
      <w:r w:rsidRPr="0009135F">
        <w:rPr>
          <w:rFonts w:ascii="Times New Roman" w:eastAsia="Calibri" w:hAnsi="Times New Roman" w:cs="Times New Roman"/>
          <w:vertAlign w:val="subscript"/>
        </w:rPr>
        <w:t>max</w:t>
      </w:r>
      <w:r w:rsidRPr="0009135F">
        <w:rPr>
          <w:rFonts w:ascii="Times New Roman" w:eastAsia="Calibri" w:hAnsi="Times New Roman" w:cs="Times New Roman"/>
          <w:i/>
        </w:rPr>
        <w:t xml:space="preserve"> </w:t>
      </w:r>
      <w:r w:rsidRPr="0009135F">
        <w:rPr>
          <w:rFonts w:ascii="Times New Roman" w:eastAsia="Calibri" w:hAnsi="Times New Roman" w:cs="Times New Roman"/>
        </w:rPr>
        <w:t>rodmenimis, būnančiais vartojant vien tadalafilio. Ketokonazolas (400 mg per parą) padidino tadalafilio (20 mg) dozės ekspoziciją (AUC) 4 kartus ir C</w:t>
      </w:r>
      <w:r w:rsidRPr="0009135F">
        <w:rPr>
          <w:rFonts w:ascii="Times New Roman" w:eastAsia="Calibri" w:hAnsi="Times New Roman" w:cs="Times New Roman"/>
          <w:vertAlign w:val="subscript"/>
        </w:rPr>
        <w:t>max</w:t>
      </w:r>
      <w:r w:rsidRPr="0009135F">
        <w:rPr>
          <w:rFonts w:ascii="Times New Roman" w:eastAsia="Calibri" w:hAnsi="Times New Roman" w:cs="Times New Roman"/>
          <w:i/>
        </w:rPr>
        <w:t xml:space="preserve"> – </w:t>
      </w:r>
      <w:r w:rsidRPr="0009135F">
        <w:rPr>
          <w:rFonts w:ascii="Times New Roman" w:eastAsia="Calibri" w:hAnsi="Times New Roman" w:cs="Times New Roman"/>
        </w:rPr>
        <w:t>22</w:t>
      </w:r>
      <w:r w:rsidR="006E17AA">
        <w:rPr>
          <w:rFonts w:ascii="Times New Roman" w:eastAsia="Calibri" w:hAnsi="Times New Roman" w:cs="Times New Roman"/>
        </w:rPr>
        <w:t> </w:t>
      </w:r>
      <w:r w:rsidRPr="0009135F">
        <w:rPr>
          <w:rFonts w:ascii="Times New Roman" w:eastAsia="Calibri" w:hAnsi="Times New Roman" w:cs="Times New Roman"/>
        </w:rPr>
        <w:t>%.</w:t>
      </w:r>
      <w:r w:rsidR="009912A4">
        <w:rPr>
          <w:rFonts w:ascii="Times New Roman" w:eastAsia="Calibri" w:hAnsi="Times New Roman" w:cs="Times New Roman"/>
        </w:rPr>
        <w:t xml:space="preserve"> </w:t>
      </w:r>
      <w:r w:rsidRPr="0009135F">
        <w:rPr>
          <w:rFonts w:ascii="Times New Roman" w:eastAsia="Calibri" w:hAnsi="Times New Roman" w:cs="Times New Roman"/>
        </w:rPr>
        <w:t xml:space="preserve">Proteazės inhibitorius ritonaviras (200 mg du kartus per parą), kuris yra CYP3A4, CYP2C9, CYP2C19 ir CYP2D6 inhibitorius, tadalafilio (20 mg) dozės ekspoziciją (AUC) padidino 2 kartus, tačiau nedarė įtakos </w:t>
      </w:r>
      <w:proofErr w:type="spellStart"/>
      <w:r w:rsidRPr="0009135F">
        <w:rPr>
          <w:rFonts w:ascii="Times New Roman" w:eastAsia="Calibri" w:hAnsi="Times New Roman" w:cs="Times New Roman"/>
        </w:rPr>
        <w:t>C</w:t>
      </w:r>
      <w:r w:rsidRPr="0009135F">
        <w:rPr>
          <w:rFonts w:ascii="Times New Roman" w:eastAsia="Calibri" w:hAnsi="Times New Roman" w:cs="Times New Roman"/>
          <w:vertAlign w:val="subscript"/>
        </w:rPr>
        <w:t>max</w:t>
      </w:r>
      <w:proofErr w:type="spellEnd"/>
      <w:r w:rsidRPr="0009135F">
        <w:rPr>
          <w:rFonts w:ascii="Times New Roman" w:eastAsia="Calibri" w:hAnsi="Times New Roman" w:cs="Times New Roman"/>
        </w:rPr>
        <w:t>.</w:t>
      </w:r>
    </w:p>
    <w:p w14:paraId="7F968E71" w14:textId="6F88A38F"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Nors specifinių sąveikos tyrimų neatlikta, kitų proteazės inhibitorių (tokių, kaip sakvinaviras), kitų CYP3A4 inhibitorių (tokių, kaip eritromicinas, klaritromicinas, itrakonazolas) ir greipfrutų sulčių kartu turi būti vartojama atsargiai, kadangi tikėtina, jog minėtos medžiagos padidins tadalafilio koncentraciją kraujo plazmoje (žr. 4.4</w:t>
      </w:r>
      <w:r w:rsidR="006E17AA">
        <w:rPr>
          <w:rFonts w:ascii="Times New Roman" w:eastAsia="Calibri" w:hAnsi="Times New Roman" w:cs="Times New Roman"/>
        </w:rPr>
        <w:t> </w:t>
      </w:r>
      <w:r w:rsidRPr="0009135F">
        <w:rPr>
          <w:rFonts w:ascii="Times New Roman" w:eastAsia="Calibri" w:hAnsi="Times New Roman" w:cs="Times New Roman"/>
        </w:rPr>
        <w:t>skyrių). Taigi, gali padidėti 4.8</w:t>
      </w:r>
      <w:r w:rsidR="006E17AA">
        <w:rPr>
          <w:rFonts w:ascii="Times New Roman" w:eastAsia="Calibri" w:hAnsi="Times New Roman" w:cs="Times New Roman"/>
        </w:rPr>
        <w:t> </w:t>
      </w:r>
      <w:r w:rsidRPr="0009135F">
        <w:rPr>
          <w:rFonts w:ascii="Times New Roman" w:eastAsia="Calibri" w:hAnsi="Times New Roman" w:cs="Times New Roman"/>
        </w:rPr>
        <w:t>skyriuje išvardytų nepageidaujamų reakcijų dažnis.</w:t>
      </w:r>
    </w:p>
    <w:p w14:paraId="4DE37F8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2BA16A3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Nešikliai</w:t>
      </w:r>
    </w:p>
    <w:p w14:paraId="6A739A1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Nešiklių (pvz., p-glikoproteino) įtaka tadalafilio pasiskirstymui nežinoma. Todėl galima vaistinių preparatų sąveika, priklausanti nuo nešiklių slopinimo.</w:t>
      </w:r>
    </w:p>
    <w:p w14:paraId="6FEB385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2DDD9FE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Citochromo P450 induktoriai</w:t>
      </w:r>
    </w:p>
    <w:p w14:paraId="2A4D08A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Kartu su CYP 3A4 induktoriumi rifampicinu vartojamo tadalafilio AUC buvo 88</w:t>
      </w:r>
      <w:r w:rsidR="006E17AA">
        <w:t> </w:t>
      </w:r>
      <w:r w:rsidRPr="0009135F">
        <w:rPr>
          <w:rFonts w:ascii="Times New Roman" w:eastAsia="Calibri" w:hAnsi="Times New Roman" w:cs="Times New Roman"/>
        </w:rPr>
        <w:t xml:space="preserve">% mažesni, palyginti su AUC rodmenimis vartojant vien tadalafilio (10 mg). Tikėtina, kad dėl tokio ekspozicijos </w:t>
      </w:r>
      <w:r w:rsidRPr="0009135F">
        <w:rPr>
          <w:rFonts w:ascii="Times New Roman" w:eastAsia="Calibri" w:hAnsi="Times New Roman" w:cs="Times New Roman"/>
        </w:rPr>
        <w:lastRenderedPageBreak/>
        <w:t>sumažėjimo sumažėja ir tadalafilio veiksmingumas. Kiek jis sumažėja, nežinoma.</w:t>
      </w:r>
    </w:p>
    <w:p w14:paraId="685212C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Kiti CYP3A4 induktoriai, pvz., fenobarbitalis, fenitoinas ir karbamazepinas, taip pat gali mažinti kartu vartojamo tadalafilio koncentraciją kraujo plazmoje.</w:t>
      </w:r>
    </w:p>
    <w:p w14:paraId="2FA694B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4A4DE9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u w:val="single"/>
        </w:rPr>
        <w:t>Tadalafilio poveikis kitiems vaistiniams preparatams</w:t>
      </w:r>
    </w:p>
    <w:p w14:paraId="63FC2F1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u w:val="single"/>
        </w:rPr>
      </w:pPr>
    </w:p>
    <w:p w14:paraId="5CA7058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Nitratai</w:t>
      </w:r>
    </w:p>
    <w:p w14:paraId="0E8B0DA4" w14:textId="67F78AD9"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Klinikinių tyrimų metu tadalafilis (5 mg, 10 mg ir 20 mg dozė) sustiprino nitratų sukeliamą hipotenzinį poveikį. Dėl to pacientams, vartojantiems bet kokios formos organinio nitrato, tadalafilio vartoti draudžiama (žr. 4.3</w:t>
      </w:r>
      <w:r w:rsidR="006E17AA">
        <w:rPr>
          <w:rFonts w:ascii="Times New Roman" w:eastAsia="Calibri" w:hAnsi="Times New Roman" w:cs="Times New Roman"/>
        </w:rPr>
        <w:t> </w:t>
      </w:r>
      <w:r w:rsidRPr="0009135F">
        <w:rPr>
          <w:rFonts w:ascii="Times New Roman" w:eastAsia="Calibri" w:hAnsi="Times New Roman" w:cs="Times New Roman"/>
        </w:rPr>
        <w:t>skyrių). Remiantis klinikinio tyrimo, kurio metu 150 pacientų 7 paras kasdien vartojo 20 mg tadalafilio dozę ir įvairiu laiku po liežuviu vartojo 0,4 mg nitroglicerino dozę, duomenimis, minėta sąveika trunka ilgiau negu 24 valandas ir tampa nepastebima praėjus 48 valandoms po paskutinės tadalafilio dozės vartojimo. Vadinasi, pacientams, kuriems paskirta bet kokia Tadilecto dozė (2,5-20 mg) ir kuriems gyvybei pavojingos būklės atveju vartoti nitratų yra būtina, jų galima vartoti tik praėjus mažiausiai 48 val. po paskutinės Tadilecto dozės pavartojimo. Tokiu atveju nitratų galima vartoti tik atidžiai gydytojui prižiūrint ir tinkamai stebint hemodinamiką.</w:t>
      </w:r>
    </w:p>
    <w:p w14:paraId="0797160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4A3424D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Antihipertenziniai vaistiniai preparatai (įskaitant kalcio kanalų blokatorius)</w:t>
      </w:r>
    </w:p>
    <w:p w14:paraId="4D771FD4" w14:textId="1E96A83C"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Doksazosino (4 mg ir 8 mg per parą) vartojant kartu su tadalafiliu (5 mg paros doze ir 20 mg vienkartine doze), šio alfa adrenoreceptorių blokatoriaus kraujospūdį mažinantis poveikis reikšmingai sustiprėjo. Toks poveikis trunka ne trumpiau kaip dvylika valandų ir gali sukelti simptomų, įskaitant apalpimą. Todėl šio derinio vartoti nerekomenduojama (žr. 4.4</w:t>
      </w:r>
      <w:r w:rsidR="006E17AA">
        <w:rPr>
          <w:rFonts w:ascii="Times New Roman" w:eastAsia="Calibri" w:hAnsi="Times New Roman" w:cs="Times New Roman"/>
        </w:rPr>
        <w:t> </w:t>
      </w:r>
      <w:r w:rsidRPr="0009135F">
        <w:rPr>
          <w:rFonts w:ascii="Times New Roman" w:eastAsia="Calibri" w:hAnsi="Times New Roman" w:cs="Times New Roman"/>
        </w:rPr>
        <w:t>skyrių).</w:t>
      </w:r>
    </w:p>
    <w:p w14:paraId="6E0CF74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Sąveikos tyrimų, kuriuose dalyvavo nedidelis skaičius sveikų savanorių, duomenimis, vartojant vaistinį preparatą kartu su alfuzozinu arba tamsulozinu, tokio poveikio nepasireiškė. Vis dėlto tadalafilio vartoti pacientams, kurie gydomi bet kuriais alfa adrenoreceptorių blokatoriais, ypač senyviems pacientams, reikia atsargiai. Gydymą reikia pradėti mažiausia vaistinio preparato doze ir ją palaipsniui didinti.</w:t>
      </w:r>
    </w:p>
    <w:p w14:paraId="02777B3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3CBFDD8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Klinikinių farmakologinių tyrimų metu buvo tirta, ar tadalafilis gali stiprinti antihipertenzinių vaistinių preparatų sukeliamą hipotenzinį poveikį. Buvo tirtos pagrindinės antihipertenzinių vaistinių preparatų grupės</w:t>
      </w:r>
      <w:r w:rsidRPr="0009135F">
        <w:rPr>
          <w:rFonts w:ascii="Times New Roman" w:eastAsia="TimesNewRomanPSMT" w:hAnsi="Times New Roman" w:cs="Times New Roman"/>
          <w:lang w:eastAsia="lt-LT"/>
        </w:rPr>
        <w:t>:</w:t>
      </w:r>
      <w:r w:rsidRPr="0009135F">
        <w:rPr>
          <w:rFonts w:ascii="Times New Roman" w:eastAsia="Calibri" w:hAnsi="Times New Roman" w:cs="Times New Roman"/>
        </w:rPr>
        <w:t xml:space="preserve"> kalcio kanalų blokatoriai (amlodipinas), angiotenziną konvertuojančio fermento (AKF) inhibitoriai (enalaprilis), beta adrenoreceptorių blokatoriai (metoprololis), tiazidų grupės diuretikai (bendroflumetiazidas) ir angiotenzino II receptorių blokatoriai (įvairūs jų tipai ir dozės, vartoti vieni ar kartu su tiazidais, kalcio kanalų blokatoriais, beta adrenoreceptorių blokatoriais ir (ar) alfa adrenoreceptorių blokatoriais). Kliniškai reikšmingos tadalafilio (10 mg dozė, išskyrus sąveikos su angiotenzino II receptorių blokatoriais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toks mažėjimas nebuvo susijęs su hipotenzijos simptomais. Pacientams, gydomiems antihipertenziniais vaistiniais preparatais, 20 mg tadalafilio dozė gali sukelti kraujospūdžio sumažėjimą, kuris (išskyrus alfa adrenoreceptorių blokatorius, žr. aukščiau) paprastai būna nedidelis ir nėra tikėtina, kad būtų kliniškai reikšmingas. 3 fazės klinikinių tyrimų duomenų analizė rodo, kad pacientams, vartojusiems tadalafilio kartu su antihipertenziniais vaistiniais preparatais ar be jų, pasireiškę nepageidaujami reiškiniai nesiskyrė. Vis dėlto pacientus, gydomus antihipertenziniais vaistiniais preparatais, reikia tinkamai informuoti apie galimą kraujospūdžio mažėjimą.</w:t>
      </w:r>
    </w:p>
    <w:p w14:paraId="27A356D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0488207" w14:textId="77777777" w:rsidR="00EB1884" w:rsidRPr="0009135F" w:rsidRDefault="00EB1884" w:rsidP="00EB1884">
      <w:pPr>
        <w:widowControl w:val="0"/>
        <w:tabs>
          <w:tab w:val="left" w:pos="567"/>
        </w:tabs>
        <w:ind w:left="0" w:firstLine="0"/>
        <w:rPr>
          <w:rFonts w:ascii="Times New Roman" w:eastAsia="Calibri" w:hAnsi="Times New Roman" w:cs="Times New Roman"/>
          <w:i/>
        </w:rPr>
      </w:pPr>
      <w:r w:rsidRPr="0009135F">
        <w:rPr>
          <w:rFonts w:ascii="Times New Roman" w:eastAsia="Calibri" w:hAnsi="Times New Roman" w:cs="Times New Roman"/>
          <w:i/>
        </w:rPr>
        <w:t>Riociguatas</w:t>
      </w:r>
    </w:p>
    <w:p w14:paraId="38B1184A" w14:textId="08CC95D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Ikiklinikinių tyrimų metu buvo nustatytas adityvus sisteminį kraujospūdį mažinantis poveikis, kai FDE5 inhibitorių buvo vartota kartu su riociguatu. Klinikinių tyrimų metu nustatyta, kad riociguatas sustiprino FDE5 inhibitorių hipotenzinį poveikį. Populiacijos tyrimų metu palankus klinikinis tokio derinio poveikis įrodytas nebuvo. Riociguato kartu su FDE5 inhibitoriais, įskaitant </w:t>
      </w:r>
      <w:proofErr w:type="spellStart"/>
      <w:r w:rsidRPr="0009135F">
        <w:rPr>
          <w:rFonts w:ascii="Times New Roman" w:eastAsia="Calibri" w:hAnsi="Times New Roman" w:cs="Times New Roman"/>
        </w:rPr>
        <w:t>tadalafil</w:t>
      </w:r>
      <w:r w:rsidR="00C842BA">
        <w:t>į</w:t>
      </w:r>
      <w:proofErr w:type="spellEnd"/>
      <w:r w:rsidRPr="0009135F">
        <w:rPr>
          <w:rFonts w:ascii="Times New Roman" w:eastAsia="Calibri" w:hAnsi="Times New Roman" w:cs="Times New Roman"/>
        </w:rPr>
        <w:t>, vartoti negalima (žr. 4.3</w:t>
      </w:r>
      <w:r w:rsidR="006E17AA">
        <w:rPr>
          <w:rFonts w:ascii="Times New Roman" w:eastAsia="Calibri" w:hAnsi="Times New Roman" w:cs="Times New Roman"/>
        </w:rPr>
        <w:t> </w:t>
      </w:r>
      <w:r w:rsidRPr="0009135F">
        <w:rPr>
          <w:rFonts w:ascii="Times New Roman" w:eastAsia="Calibri" w:hAnsi="Times New Roman" w:cs="Times New Roman"/>
        </w:rPr>
        <w:t>skyrių).</w:t>
      </w:r>
    </w:p>
    <w:p w14:paraId="7CFDAF3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B38A7A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5-alfa reduktazės inhibitoriai</w:t>
      </w:r>
    </w:p>
    <w:p w14:paraId="378397B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Klinikiniu tyrimu, kurio metu buvo lyginamas tadalafilio 5 mg dozės, vartojamos kartu su finasterido 5 mg doze, ir placebo, vartojamo kartu su finasterido 5 mg doze, poveikis gerybinės prostatos hiperplazijos (GPH) simptomams lengvinti, naujų nepageidaujamų reakcijų nenustatyta. Vis dėlto, kadangi specifinių sąveikos tyrimų, kuriais būtų vertintas tadalafilio ir 5-alfa reduktazės inhibitorių (5</w:t>
      </w:r>
      <w:r w:rsidRPr="0009135F">
        <w:rPr>
          <w:rFonts w:ascii="Times New Roman" w:eastAsia="Calibri" w:hAnsi="Times New Roman" w:cs="Times New Roman"/>
        </w:rPr>
        <w:noBreakHyphen/>
        <w:t>ARI) poveikis, neatlikta, tadalafilį kartu su 5-ARI reikia vartoti atsargiai.</w:t>
      </w:r>
    </w:p>
    <w:p w14:paraId="4E5F30B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34DD17B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CYP1A2 substratai (pvz., teofilinas)</w:t>
      </w:r>
    </w:p>
    <w:p w14:paraId="20E4115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Klinikinio farmakologinio tyrimo, kurio metu 10 mg tadalafilio dozė buvo vartota kartu su teofilinu (neselektyviu fosfodiesterazės inhibitoriumi), duomenimis, farmakokinetinė sąveika nepasireiškė. Vienintelis farmakodinaminis poveikis buvo nedidelis (3,5 kartų per minutę) širdies susitraukimų padažnėjimas. Nors toks poveikis yra nedidelis ir šio tyrimo metu buvo kliniškai nereikšmingas, vis dėlto į jį reikia atsižvelgti šių vaistinių preparatų vartojant kartu.</w:t>
      </w:r>
    </w:p>
    <w:p w14:paraId="6879F71E"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A0A22CD" w14:textId="77777777" w:rsidR="00EB1884" w:rsidRPr="0009135F" w:rsidRDefault="00EB1884" w:rsidP="00EB1884">
      <w:pPr>
        <w:widowControl w:val="0"/>
        <w:tabs>
          <w:tab w:val="left" w:pos="567"/>
        </w:tabs>
        <w:ind w:left="0" w:firstLine="0"/>
        <w:rPr>
          <w:rFonts w:ascii="Times New Roman" w:eastAsia="Times New Roman" w:hAnsi="Times New Roman" w:cs="Times New Roman"/>
          <w:i/>
          <w:lang w:eastAsia="lt-LT"/>
        </w:rPr>
      </w:pPr>
      <w:r w:rsidRPr="0009135F">
        <w:rPr>
          <w:rFonts w:ascii="Times New Roman" w:eastAsia="Times New Roman" w:hAnsi="Times New Roman" w:cs="Times New Roman"/>
          <w:i/>
          <w:lang w:eastAsia="lt-LT"/>
        </w:rPr>
        <w:t>Etinilestradiolis ir terbutalinas</w:t>
      </w:r>
    </w:p>
    <w:p w14:paraId="61E5D156"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Nustatyta, kad tadalafilis didina biologinį išgerto etinilestradiolio prieinamumą</w:t>
      </w:r>
      <w:r w:rsidRPr="0009135F">
        <w:rPr>
          <w:rFonts w:ascii="Times New Roman" w:eastAsia="Times New Roman" w:hAnsi="Times New Roman" w:cs="Times New Roman"/>
          <w:lang w:eastAsia="lt-LT"/>
        </w:rPr>
        <w:t>, panašus padidėjimas gali būti tikimasis išgėrus terbutalino, nors klinikinės jos pasekmės yra nežinomos</w:t>
      </w:r>
      <w:r w:rsidRPr="0009135F">
        <w:rPr>
          <w:rFonts w:ascii="Times New Roman" w:eastAsia="Calibri" w:hAnsi="Times New Roman" w:cs="Times New Roman"/>
        </w:rPr>
        <w:t>.</w:t>
      </w:r>
    </w:p>
    <w:p w14:paraId="489CB94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F7D3F0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Alkoholis</w:t>
      </w:r>
    </w:p>
    <w:p w14:paraId="42E8902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Kartu vartojamas tadalafilis (10 mg arba 20 mg dozė) alkoholio koncentracijos kraujyje (vidutinė didžiausia koncentracija kraujyje – 0,08</w:t>
      </w:r>
      <w:r w:rsidR="006E17AA">
        <w:rPr>
          <w:rFonts w:ascii="Times New Roman" w:eastAsia="Calibri" w:hAnsi="Times New Roman" w:cs="Times New Roman"/>
        </w:rPr>
        <w:t> </w:t>
      </w:r>
      <w:r w:rsidRPr="0009135F">
        <w:rPr>
          <w:rFonts w:ascii="Times New Roman" w:eastAsia="Calibri" w:hAnsi="Times New Roman" w:cs="Times New Roman"/>
        </w:rPr>
        <w:t>%) nepaveikė. Be to, tadalafilio koncentracija, praėjus 3 valandoms po alkoholio pavartojimo, nekito. Alkoholis buvo geriamas tokiu būdu, kad absorbcija būtų greičiausia (nevalgius visą naktį ir 2 valandas po alkoholio išgėrimo).</w:t>
      </w:r>
    </w:p>
    <w:p w14:paraId="6EEF8F2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(20 mg) dozė nestiprino alkoholio (0,7 g/kg kūno svorio arba apytiksliai 180 ml 40</w:t>
      </w:r>
      <w:r w:rsidR="006E17AA">
        <w:rPr>
          <w:rFonts w:ascii="Times New Roman" w:eastAsia="Calibri" w:hAnsi="Times New Roman" w:cs="Times New Roman"/>
        </w:rPr>
        <w:t> </w:t>
      </w:r>
      <w:r w:rsidRPr="0009135F">
        <w:rPr>
          <w:rFonts w:ascii="Times New Roman" w:eastAsia="Calibri" w:hAnsi="Times New Roman" w:cs="Times New Roman"/>
        </w:rPr>
        <w:t>% alkoholio (degtinės) 80 kg sveriančiam vyrui) sukelto vidutinio kraujospūdžio mažėjimo, tačiau kai kuriems tiriamiesiems pasireiškė su kūno padėties pakeitimu susijęs svaigulys ir ortostatinė hipotenzija. Tadalafilio vartojant kartu su mažesne alkoholio doze (0,6 g/kg kūno svorio) hipotenzija nepasireiškė, o svaigulio dažnis buvo panašus į atsirandantį išgėrus vien alkoholio. Alkoholio poveikio pažinimo funkcijai 10 mg tadalafilio dozė nestiprino.</w:t>
      </w:r>
    </w:p>
    <w:p w14:paraId="775464B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7BA9E49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Citochromo P450 metabolizuojami vaistiniai preparatai</w:t>
      </w:r>
    </w:p>
    <w:p w14:paraId="3FB3D37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Nėra tikėtina, kad tadalafilis galėtų sukelti kliniškai reikšmingą vaistinių preparatų, metabolizuojamų CYP 450 izofermentų, klirenso slopinimą ar indukciją. Tyrimais patvirtinta, kad tadalafilis neslopina ir neindukuoja CYP 450 izofermentų, įskaitant CYP3A4, CYP1A2, CYP2D6, CYP2E1, CYP2C9 ir CYP2C19.</w:t>
      </w:r>
    </w:p>
    <w:p w14:paraId="70C46F3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3AEC96C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CYP2C9 substratai (pvz., R-varfarinas)</w:t>
      </w:r>
    </w:p>
    <w:p w14:paraId="2160666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(10 mg arba 20 mg) dozė kliniškai reikšmingo poveikio S-varfarino ar R-varfarino (CYP2C9 substrato) ekspozicijai (AUC) bei varfarino sukeliamam protrombino laiko pokyčiui nesukėlė.</w:t>
      </w:r>
    </w:p>
    <w:p w14:paraId="0A45FDD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3A27512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Acetilsalicilo rūgštis</w:t>
      </w:r>
    </w:p>
    <w:p w14:paraId="11614CA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(10 mg arba 20 mg) dozė nestiprino acetilsalicilo rūgšties sukeliamo kraujavimo laiką ilginančio poveikio.</w:t>
      </w:r>
    </w:p>
    <w:p w14:paraId="5CC5F2A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30FA46D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Antidiabetiniai vaistiniai preparatai</w:t>
      </w:r>
    </w:p>
    <w:p w14:paraId="0C7D3221"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Specifinių tadalafilio ir antidiabetinių vaistinių preparatų sąveikos tyrimų neatlikta.</w:t>
      </w:r>
    </w:p>
    <w:p w14:paraId="39F8C50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7AC4BE2"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4.6</w:t>
      </w:r>
      <w:r w:rsidRPr="0009135F">
        <w:rPr>
          <w:rFonts w:ascii="Times New Roman" w:eastAsia="Calibri" w:hAnsi="Times New Roman" w:cs="Times New Roman"/>
          <w:b/>
        </w:rPr>
        <w:tab/>
        <w:t>Vaisingumas, nėštumo ir žindymo laikotarpis</w:t>
      </w:r>
    </w:p>
    <w:p w14:paraId="47E7CD81"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2C3B4BE" w14:textId="77777777" w:rsidR="00EB1884" w:rsidRPr="0009135F" w:rsidRDefault="00EB1884" w:rsidP="00EB1884">
      <w:pPr>
        <w:widowControl w:val="0"/>
        <w:tabs>
          <w:tab w:val="left" w:pos="567"/>
        </w:tabs>
        <w:autoSpaceDE w:val="0"/>
        <w:autoSpaceDN w:val="0"/>
        <w:adjustRightInd w:val="0"/>
        <w:ind w:left="0" w:firstLine="0"/>
        <w:rPr>
          <w:rFonts w:ascii="Times New Roman" w:eastAsia="TimesNewRomanPSMT" w:hAnsi="Times New Roman" w:cs="Times New Roman"/>
          <w:lang w:eastAsia="lt-LT"/>
        </w:rPr>
      </w:pPr>
      <w:r w:rsidRPr="0009135F">
        <w:rPr>
          <w:rFonts w:ascii="Times New Roman" w:eastAsia="TimesNewRomanPSMT" w:hAnsi="Times New Roman" w:cs="Times New Roman"/>
          <w:lang w:eastAsia="lt-LT"/>
        </w:rPr>
        <w:t>Tadilecto nėra skirtas vartoti moterims.</w:t>
      </w:r>
    </w:p>
    <w:p w14:paraId="48F99F8F" w14:textId="77777777" w:rsidR="00EB1884" w:rsidRPr="0009135F" w:rsidRDefault="00EB1884" w:rsidP="00EB1884">
      <w:pPr>
        <w:widowControl w:val="0"/>
        <w:tabs>
          <w:tab w:val="left" w:pos="567"/>
        </w:tabs>
        <w:autoSpaceDE w:val="0"/>
        <w:autoSpaceDN w:val="0"/>
        <w:adjustRightInd w:val="0"/>
        <w:ind w:left="0" w:firstLine="0"/>
        <w:rPr>
          <w:rFonts w:ascii="Times New Roman" w:eastAsia="TimesNewRomanPSMT" w:hAnsi="Times New Roman" w:cs="Times New Roman"/>
          <w:lang w:eastAsia="lt-LT"/>
        </w:rPr>
      </w:pPr>
    </w:p>
    <w:p w14:paraId="2B6B162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Nėštumas</w:t>
      </w:r>
    </w:p>
    <w:p w14:paraId="463EA566" w14:textId="448CF631"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Duomenų apie tadalafilio vartojimą nėštumo metu nepakanka. Tyrimai su gyvūnais tiesioginio ar netiesioginio kenksmingo poveikio nėštumo eigai, embriono ar vaisiaus vystymuisi, gimdymui ar postnataliniam vystymuisi neparodė (žr. 5.3</w:t>
      </w:r>
      <w:r w:rsidR="006E17AA">
        <w:rPr>
          <w:rFonts w:ascii="Times New Roman" w:eastAsia="Calibri" w:hAnsi="Times New Roman" w:cs="Times New Roman"/>
        </w:rPr>
        <w:t> </w:t>
      </w:r>
      <w:r w:rsidRPr="0009135F">
        <w:rPr>
          <w:rFonts w:ascii="Times New Roman" w:eastAsia="Calibri" w:hAnsi="Times New Roman" w:cs="Times New Roman"/>
        </w:rPr>
        <w:t xml:space="preserve">skyrių). Dėl atsargumo nėštumo metu Tadilecto vartojimo </w:t>
      </w:r>
      <w:r w:rsidRPr="0009135F">
        <w:rPr>
          <w:rFonts w:ascii="Times New Roman" w:eastAsia="Calibri" w:hAnsi="Times New Roman" w:cs="Times New Roman"/>
        </w:rPr>
        <w:lastRenderedPageBreak/>
        <w:t>geriau vengti.</w:t>
      </w:r>
    </w:p>
    <w:p w14:paraId="6C5C06D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17FE05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Žindymas</w:t>
      </w:r>
    </w:p>
    <w:p w14:paraId="41CF43B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Turimi farmakodinaminio ir toksinio poveikio tyrimų su gyvūnais duomenys rodo, kad tadalafilis išsiskiria į motinos pieną. Rizikos žindomam kūdikiui paneigti negalima. Žindymo laikotarpiu Tadilecto vartoti negalima.</w:t>
      </w:r>
    </w:p>
    <w:p w14:paraId="476503C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94F4D7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Vaisingumas</w:t>
      </w:r>
    </w:p>
    <w:p w14:paraId="425B124A" w14:textId="6ECD8A05"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Šunims buvo pastebėtas poveikis, kuris gali rodyti vaisingumo sutrikimą. Du vėlesni klinikiniai tyrimai rodo, kad toks poveikis žmogui nėra tikėtinas, nors kai kuriems vyrams buvo nustatytas spermos koncentracijos sumažėjimas (žr. 5.1 ir 5.3</w:t>
      </w:r>
      <w:r w:rsidR="006E17AA">
        <w:rPr>
          <w:rFonts w:ascii="Times New Roman" w:eastAsia="Calibri" w:hAnsi="Times New Roman" w:cs="Times New Roman"/>
        </w:rPr>
        <w:t> </w:t>
      </w:r>
      <w:r w:rsidRPr="0009135F">
        <w:rPr>
          <w:rFonts w:ascii="Times New Roman" w:eastAsia="Calibri" w:hAnsi="Times New Roman" w:cs="Times New Roman"/>
        </w:rPr>
        <w:t>skyrius).</w:t>
      </w:r>
    </w:p>
    <w:p w14:paraId="3AD96EB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279F192" w14:textId="77777777"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4.7</w:t>
      </w:r>
      <w:r w:rsidRPr="0009135F">
        <w:rPr>
          <w:rFonts w:ascii="Times New Roman" w:eastAsia="Calibri" w:hAnsi="Times New Roman" w:cs="Times New Roman"/>
          <w:b/>
        </w:rPr>
        <w:tab/>
        <w:t>Poveikis gebėjimui vairuoti ir valdyti mechanizmus</w:t>
      </w:r>
    </w:p>
    <w:p w14:paraId="5B354E9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71608C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Tadalafilis gebėjimą vairuoti ir valdyti mechanizmus veikia nereikšmingai. Nors klinikinių tyrimų metu tadalafilio ar placebo vartojusiems vyrams svaigulio dažnis buvo panašus, vis dėlto pacientą reikia įspėti, kad prieš vairavimą ir mechanizmų valdymą jis turi žinoti, kaip reaguoja į tadalafilį.</w:t>
      </w:r>
    </w:p>
    <w:p w14:paraId="135B53B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1A69D3F"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r w:rsidRPr="0009135F">
        <w:rPr>
          <w:rFonts w:ascii="Times New Roman" w:eastAsia="Calibri" w:hAnsi="Times New Roman" w:cs="Times New Roman"/>
          <w:b/>
        </w:rPr>
        <w:t>4.8</w:t>
      </w:r>
      <w:r w:rsidRPr="0009135F">
        <w:rPr>
          <w:rFonts w:ascii="Times New Roman" w:eastAsia="Calibri" w:hAnsi="Times New Roman" w:cs="Times New Roman"/>
          <w:b/>
        </w:rPr>
        <w:tab/>
        <w:t>Nepageidaujamas poveikis</w:t>
      </w:r>
    </w:p>
    <w:p w14:paraId="5FEB3B99" w14:textId="77777777" w:rsidR="00EB1884" w:rsidRPr="0009135F" w:rsidRDefault="00EB1884" w:rsidP="00EB1884">
      <w:pPr>
        <w:widowControl w:val="0"/>
        <w:tabs>
          <w:tab w:val="left" w:pos="567"/>
        </w:tabs>
        <w:ind w:left="0" w:firstLine="0"/>
        <w:rPr>
          <w:rFonts w:ascii="Times New Roman" w:eastAsia="Calibri" w:hAnsi="Times New Roman" w:cs="Times New Roman"/>
          <w:u w:val="single"/>
        </w:rPr>
      </w:pPr>
    </w:p>
    <w:p w14:paraId="5E5A41E2" w14:textId="2D8A1141" w:rsidR="00EB1884" w:rsidRDefault="00EB1884" w:rsidP="00EB1884">
      <w:pPr>
        <w:widowControl w:val="0"/>
        <w:ind w:left="0" w:firstLine="0"/>
        <w:rPr>
          <w:rFonts w:ascii="Times New Roman" w:eastAsia="Calibri" w:hAnsi="Times New Roman" w:cs="Times New Roman"/>
          <w:color w:val="000000"/>
          <w:u w:val="single"/>
        </w:rPr>
      </w:pPr>
      <w:r w:rsidRPr="0009135F">
        <w:rPr>
          <w:rFonts w:ascii="Times New Roman" w:eastAsia="Calibri" w:hAnsi="Times New Roman" w:cs="Times New Roman"/>
          <w:color w:val="000000"/>
          <w:u w:val="single"/>
        </w:rPr>
        <w:t>Saugumo duomenų santrauka</w:t>
      </w:r>
    </w:p>
    <w:p w14:paraId="24C4A7B8" w14:textId="77777777" w:rsidR="002D285D" w:rsidRPr="0009135F" w:rsidRDefault="002D285D" w:rsidP="00EB1884">
      <w:pPr>
        <w:widowControl w:val="0"/>
        <w:ind w:left="0" w:firstLine="0"/>
        <w:rPr>
          <w:rFonts w:ascii="Times New Roman" w:eastAsia="Calibri" w:hAnsi="Times New Roman" w:cs="Times New Roman"/>
          <w:color w:val="000000"/>
          <w:u w:val="single"/>
        </w:rPr>
      </w:pPr>
    </w:p>
    <w:p w14:paraId="479E6B1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color w:val="000000"/>
        </w:rPr>
        <w:t xml:space="preserve">Pacientams, tadalafilio vartojantiems erekcijos funkcijos sutrikimui arba </w:t>
      </w:r>
      <w:r w:rsidRPr="0009135F">
        <w:rPr>
          <w:rFonts w:ascii="Times New Roman" w:eastAsia="Calibri" w:hAnsi="Times New Roman" w:cs="Times New Roman"/>
          <w:color w:val="000000"/>
          <w:shd w:val="clear" w:color="auto" w:fill="FFFFFF" w:themeFill="background1"/>
        </w:rPr>
        <w:t>gerybinei prostatos hiperplazijai gydyti</w:t>
      </w:r>
      <w:r w:rsidRPr="0009135F">
        <w:rPr>
          <w:rFonts w:ascii="Times New Roman" w:eastAsia="Calibri" w:hAnsi="Times New Roman" w:cs="Times New Roman"/>
          <w:color w:val="000000"/>
        </w:rPr>
        <w:t xml:space="preserve">, dažniausiai pasireiškusios nepageidaujamos reakcijos buvo galvos skausmas, dispepsija, nugaros skausmas ir mialgija. Šių reakcijų dažnis didėjo didinant tadalafilio dozę. </w:t>
      </w:r>
      <w:r w:rsidRPr="0009135F">
        <w:rPr>
          <w:rFonts w:ascii="Times New Roman" w:eastAsia="Calibri" w:hAnsi="Times New Roman" w:cs="Times New Roman"/>
        </w:rPr>
        <w:t>Nepageidaujamos reakcijos, apie kurias pranešta, buvo laikinos ir paprastai lengvos arba vidutinio sunkumo. Galvos skausmas, pastebėtas kasdien vartojant po vieną tadalafilio dozę, dažniausiai pasireiškė per pirmas 10</w:t>
      </w:r>
      <w:r w:rsidRPr="0009135F">
        <w:rPr>
          <w:rFonts w:ascii="Times New Roman" w:eastAsia="Calibri" w:hAnsi="Times New Roman" w:cs="Times New Roman"/>
        </w:rPr>
        <w:noBreakHyphen/>
        <w:t>30 dienų nuo gydymo pradžios.</w:t>
      </w:r>
    </w:p>
    <w:p w14:paraId="23804CF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C149ABC" w14:textId="27630969" w:rsidR="00EB1884"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Nepageidaujamų reakcijų santrauka lentelėje</w:t>
      </w:r>
    </w:p>
    <w:p w14:paraId="1D6CCEE3" w14:textId="77777777" w:rsidR="002D285D" w:rsidRPr="0009135F" w:rsidRDefault="002D285D" w:rsidP="00EB1884">
      <w:pPr>
        <w:widowControl w:val="0"/>
        <w:tabs>
          <w:tab w:val="left" w:pos="567"/>
        </w:tabs>
        <w:autoSpaceDE w:val="0"/>
        <w:autoSpaceDN w:val="0"/>
        <w:adjustRightInd w:val="0"/>
        <w:ind w:left="0" w:firstLine="0"/>
        <w:rPr>
          <w:rFonts w:ascii="Times New Roman" w:eastAsia="Calibri" w:hAnsi="Times New Roman" w:cs="Times New Roman"/>
          <w:u w:val="single"/>
        </w:rPr>
      </w:pPr>
    </w:p>
    <w:p w14:paraId="0D80E854" w14:textId="77777777" w:rsidR="00EB1884" w:rsidRPr="0009135F" w:rsidRDefault="00EB1884" w:rsidP="00EB1884">
      <w:pPr>
        <w:widowControl w:val="0"/>
        <w:ind w:left="0" w:firstLine="0"/>
        <w:rPr>
          <w:rFonts w:ascii="Times New Roman" w:eastAsia="Calibri" w:hAnsi="Times New Roman" w:cs="Times New Roman"/>
          <w:color w:val="000000"/>
        </w:rPr>
      </w:pPr>
      <w:r w:rsidRPr="0009135F">
        <w:rPr>
          <w:rFonts w:ascii="Times New Roman" w:eastAsia="Calibri" w:hAnsi="Times New Roman" w:cs="Times New Roman"/>
          <w:color w:val="000000"/>
        </w:rPr>
        <w:t>Toliau esančioje lentelėje išvardytos nepageidaujamos reakcijos, nustatytos remiantis spontaniniais pranešimais ir pastebėtos placebu kontroliuojamų klinikinių tyrimų metu (iš viso 8022 pacientai vartojo tadalafilio, 4422 − placebo), kai erekcijos funkcijos sutrikimui gydyti vaistinio preparato buvo vartojama pagal poreikį arba kartą per parą, gerybinei prostatos hiperplazijai gydyti − kartą per parą.</w:t>
      </w:r>
    </w:p>
    <w:p w14:paraId="255DA3A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145CF06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C805180" w14:textId="77777777" w:rsidR="00EB1884" w:rsidRPr="0009135F" w:rsidRDefault="00EB1884" w:rsidP="00EB1884">
      <w:pPr>
        <w:widowControl w:val="0"/>
        <w:tabs>
          <w:tab w:val="left" w:pos="567"/>
        </w:tabs>
        <w:autoSpaceDE w:val="0"/>
        <w:autoSpaceDN w:val="0"/>
        <w:adjustRightInd w:val="0"/>
        <w:ind w:left="0" w:firstLine="0"/>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1"/>
        <w:gridCol w:w="1708"/>
        <w:gridCol w:w="1701"/>
        <w:gridCol w:w="1843"/>
        <w:gridCol w:w="1977"/>
      </w:tblGrid>
      <w:tr w:rsidR="00ED7672" w:rsidRPr="0009135F" w14:paraId="18673CDC" w14:textId="015DE692" w:rsidTr="008E6EB0">
        <w:tc>
          <w:tcPr>
            <w:tcW w:w="1831" w:type="dxa"/>
            <w:tcBorders>
              <w:top w:val="single" w:sz="4" w:space="0" w:color="auto"/>
              <w:left w:val="single" w:sz="4" w:space="0" w:color="auto"/>
              <w:bottom w:val="single" w:sz="4" w:space="0" w:color="auto"/>
              <w:right w:val="single" w:sz="4" w:space="0" w:color="auto"/>
            </w:tcBorders>
            <w:hideMark/>
          </w:tcPr>
          <w:p w14:paraId="71C37569"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b/>
                <w:highlight w:val="yellow"/>
              </w:rPr>
            </w:pPr>
            <w:r w:rsidRPr="0009135F">
              <w:rPr>
                <w:rFonts w:ascii="Times New Roman" w:eastAsia="Calibri" w:hAnsi="Times New Roman" w:cs="Times New Roman"/>
                <w:b/>
              </w:rPr>
              <w:t>Labai dažni</w:t>
            </w:r>
          </w:p>
        </w:tc>
        <w:tc>
          <w:tcPr>
            <w:tcW w:w="1708" w:type="dxa"/>
            <w:tcBorders>
              <w:top w:val="single" w:sz="4" w:space="0" w:color="auto"/>
              <w:left w:val="single" w:sz="4" w:space="0" w:color="auto"/>
              <w:bottom w:val="single" w:sz="4" w:space="0" w:color="auto"/>
              <w:right w:val="single" w:sz="4" w:space="0" w:color="auto"/>
            </w:tcBorders>
            <w:hideMark/>
          </w:tcPr>
          <w:p w14:paraId="727C3C25" w14:textId="77777777" w:rsidR="00ED7672" w:rsidRPr="0009135F" w:rsidRDefault="00ED7672" w:rsidP="00984FE6">
            <w:pPr>
              <w:widowControl w:val="0"/>
              <w:tabs>
                <w:tab w:val="left" w:pos="567"/>
              </w:tabs>
              <w:autoSpaceDE w:val="0"/>
              <w:autoSpaceDN w:val="0"/>
              <w:adjustRightInd w:val="0"/>
              <w:ind w:left="0" w:firstLine="0"/>
              <w:jc w:val="center"/>
              <w:rPr>
                <w:rFonts w:ascii="Times New Roman" w:eastAsia="Calibri" w:hAnsi="Times New Roman" w:cs="Times New Roman"/>
                <w:b/>
                <w:highlight w:val="yellow"/>
              </w:rPr>
            </w:pPr>
            <w:r w:rsidRPr="0009135F">
              <w:rPr>
                <w:rFonts w:ascii="Times New Roman" w:eastAsia="Calibri" w:hAnsi="Times New Roman" w:cs="Times New Roman"/>
                <w:b/>
              </w:rPr>
              <w:t>Dažni</w:t>
            </w:r>
          </w:p>
        </w:tc>
        <w:tc>
          <w:tcPr>
            <w:tcW w:w="1701" w:type="dxa"/>
            <w:tcBorders>
              <w:top w:val="single" w:sz="4" w:space="0" w:color="auto"/>
              <w:left w:val="single" w:sz="4" w:space="0" w:color="auto"/>
              <w:bottom w:val="single" w:sz="4" w:space="0" w:color="auto"/>
              <w:right w:val="single" w:sz="4" w:space="0" w:color="auto"/>
            </w:tcBorders>
            <w:hideMark/>
          </w:tcPr>
          <w:p w14:paraId="231C5326" w14:textId="77777777" w:rsidR="00ED7672" w:rsidRPr="0009135F" w:rsidRDefault="00ED7672" w:rsidP="00984FE6">
            <w:pPr>
              <w:widowControl w:val="0"/>
              <w:tabs>
                <w:tab w:val="left" w:pos="567"/>
              </w:tabs>
              <w:autoSpaceDE w:val="0"/>
              <w:autoSpaceDN w:val="0"/>
              <w:adjustRightInd w:val="0"/>
              <w:ind w:left="0" w:firstLine="0"/>
              <w:jc w:val="center"/>
              <w:rPr>
                <w:rFonts w:ascii="Times New Roman" w:eastAsia="Calibri" w:hAnsi="Times New Roman" w:cs="Times New Roman"/>
                <w:b/>
                <w:highlight w:val="yellow"/>
              </w:rPr>
            </w:pPr>
            <w:r w:rsidRPr="0009135F">
              <w:rPr>
                <w:rFonts w:ascii="Times New Roman" w:eastAsia="Calibri" w:hAnsi="Times New Roman" w:cs="Times New Roman"/>
                <w:b/>
              </w:rPr>
              <w:t>Nedažni</w:t>
            </w:r>
          </w:p>
        </w:tc>
        <w:tc>
          <w:tcPr>
            <w:tcW w:w="1843" w:type="dxa"/>
            <w:tcBorders>
              <w:top w:val="single" w:sz="4" w:space="0" w:color="auto"/>
              <w:left w:val="single" w:sz="4" w:space="0" w:color="auto"/>
              <w:bottom w:val="single" w:sz="4" w:space="0" w:color="auto"/>
              <w:right w:val="single" w:sz="4" w:space="0" w:color="auto"/>
            </w:tcBorders>
            <w:hideMark/>
          </w:tcPr>
          <w:p w14:paraId="10AEAE73" w14:textId="77777777" w:rsidR="00ED7672" w:rsidRPr="0009135F" w:rsidRDefault="00ED7672" w:rsidP="00984FE6">
            <w:pPr>
              <w:widowControl w:val="0"/>
              <w:tabs>
                <w:tab w:val="left" w:pos="567"/>
              </w:tabs>
              <w:autoSpaceDE w:val="0"/>
              <w:autoSpaceDN w:val="0"/>
              <w:adjustRightInd w:val="0"/>
              <w:ind w:left="0" w:firstLine="0"/>
              <w:jc w:val="center"/>
              <w:rPr>
                <w:rFonts w:ascii="Times New Roman" w:eastAsia="Calibri" w:hAnsi="Times New Roman" w:cs="Times New Roman"/>
                <w:b/>
                <w:highlight w:val="yellow"/>
              </w:rPr>
            </w:pPr>
            <w:r w:rsidRPr="0009135F">
              <w:rPr>
                <w:rFonts w:ascii="Times New Roman" w:eastAsia="Calibri" w:hAnsi="Times New Roman" w:cs="Times New Roman"/>
                <w:b/>
              </w:rPr>
              <w:t>Reti</w:t>
            </w:r>
          </w:p>
        </w:tc>
        <w:tc>
          <w:tcPr>
            <w:tcW w:w="1977" w:type="dxa"/>
            <w:tcBorders>
              <w:top w:val="single" w:sz="4" w:space="0" w:color="auto"/>
              <w:left w:val="single" w:sz="4" w:space="0" w:color="auto"/>
              <w:bottom w:val="single" w:sz="4" w:space="0" w:color="auto"/>
              <w:right w:val="single" w:sz="4" w:space="0" w:color="auto"/>
            </w:tcBorders>
          </w:tcPr>
          <w:p w14:paraId="0A6328BD" w14:textId="47E52373" w:rsidR="00ED7672" w:rsidRPr="0009135F" w:rsidRDefault="00ED7672" w:rsidP="00984FE6">
            <w:pPr>
              <w:widowControl w:val="0"/>
              <w:tabs>
                <w:tab w:val="left" w:pos="567"/>
              </w:tabs>
              <w:autoSpaceDE w:val="0"/>
              <w:autoSpaceDN w:val="0"/>
              <w:adjustRightInd w:val="0"/>
              <w:ind w:left="0" w:firstLine="0"/>
              <w:jc w:val="center"/>
              <w:rPr>
                <w:rFonts w:ascii="Times New Roman" w:eastAsia="Calibri" w:hAnsi="Times New Roman" w:cs="Times New Roman"/>
                <w:b/>
              </w:rPr>
            </w:pPr>
            <w:r>
              <w:rPr>
                <w:rFonts w:ascii="Times New Roman" w:eastAsia="Calibri" w:hAnsi="Times New Roman" w:cs="Times New Roman"/>
                <w:b/>
              </w:rPr>
              <w:t>Dažnis nežinomas</w:t>
            </w:r>
          </w:p>
        </w:tc>
      </w:tr>
      <w:tr w:rsidR="00ED7672" w:rsidRPr="0009135F" w14:paraId="66751577" w14:textId="191E88E5" w:rsidTr="00C06601">
        <w:trPr>
          <w:trHeight w:val="401"/>
        </w:trPr>
        <w:tc>
          <w:tcPr>
            <w:tcW w:w="9060" w:type="dxa"/>
            <w:gridSpan w:val="5"/>
            <w:tcBorders>
              <w:top w:val="single" w:sz="4" w:space="0" w:color="auto"/>
              <w:left w:val="single" w:sz="4" w:space="0" w:color="auto"/>
              <w:bottom w:val="single" w:sz="4" w:space="0" w:color="auto"/>
              <w:right w:val="single" w:sz="4" w:space="0" w:color="auto"/>
            </w:tcBorders>
            <w:hideMark/>
          </w:tcPr>
          <w:p w14:paraId="43767AF1" w14:textId="394CCE3A"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Imuninės sistemos sutrikimai</w:t>
            </w:r>
          </w:p>
        </w:tc>
      </w:tr>
      <w:tr w:rsidR="00ED7672" w:rsidRPr="0009135F" w14:paraId="14AF1185" w14:textId="33574528" w:rsidTr="008E6EB0">
        <w:trPr>
          <w:trHeight w:val="401"/>
        </w:trPr>
        <w:tc>
          <w:tcPr>
            <w:tcW w:w="1831" w:type="dxa"/>
            <w:tcBorders>
              <w:top w:val="single" w:sz="4" w:space="0" w:color="auto"/>
              <w:left w:val="single" w:sz="4" w:space="0" w:color="auto"/>
              <w:bottom w:val="single" w:sz="4" w:space="0" w:color="auto"/>
              <w:right w:val="single" w:sz="4" w:space="0" w:color="auto"/>
            </w:tcBorders>
          </w:tcPr>
          <w:p w14:paraId="34C56DB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50FE100"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1D3781B6"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Padidėjusio jautrumo reakcijos</w:t>
            </w:r>
          </w:p>
        </w:tc>
        <w:tc>
          <w:tcPr>
            <w:tcW w:w="1843" w:type="dxa"/>
            <w:tcBorders>
              <w:top w:val="single" w:sz="4" w:space="0" w:color="auto"/>
              <w:left w:val="single" w:sz="4" w:space="0" w:color="auto"/>
              <w:bottom w:val="single" w:sz="4" w:space="0" w:color="auto"/>
              <w:right w:val="single" w:sz="4" w:space="0" w:color="auto"/>
            </w:tcBorders>
            <w:hideMark/>
          </w:tcPr>
          <w:p w14:paraId="7577EC3F"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r w:rsidRPr="0009135F">
              <w:rPr>
                <w:rFonts w:ascii="Times New Roman" w:eastAsia="Calibri" w:hAnsi="Times New Roman" w:cs="Times New Roman"/>
              </w:rPr>
              <w:t>Angioneurozinė edema</w:t>
            </w:r>
            <w:r w:rsidRPr="0009135F">
              <w:rPr>
                <w:rFonts w:ascii="Times New Roman" w:eastAsia="Calibri" w:hAnsi="Times New Roman" w:cs="Times New Roman"/>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3604EA58"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799C9709" w14:textId="759F1180" w:rsidTr="008B5E9E">
        <w:tc>
          <w:tcPr>
            <w:tcW w:w="9060" w:type="dxa"/>
            <w:gridSpan w:val="5"/>
            <w:tcBorders>
              <w:top w:val="single" w:sz="4" w:space="0" w:color="auto"/>
              <w:left w:val="single" w:sz="4" w:space="0" w:color="auto"/>
              <w:bottom w:val="single" w:sz="4" w:space="0" w:color="auto"/>
              <w:right w:val="single" w:sz="4" w:space="0" w:color="auto"/>
            </w:tcBorders>
            <w:hideMark/>
          </w:tcPr>
          <w:p w14:paraId="726F4C0A" w14:textId="2DA49D58"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Nervų sistemos sutrikimai</w:t>
            </w:r>
          </w:p>
        </w:tc>
      </w:tr>
      <w:tr w:rsidR="00ED7672" w:rsidRPr="0009135F" w14:paraId="6D9175F2" w14:textId="32C5153E" w:rsidTr="008E6EB0">
        <w:tc>
          <w:tcPr>
            <w:tcW w:w="1831" w:type="dxa"/>
            <w:tcBorders>
              <w:top w:val="single" w:sz="4" w:space="0" w:color="auto"/>
              <w:left w:val="single" w:sz="4" w:space="0" w:color="auto"/>
              <w:bottom w:val="single" w:sz="4" w:space="0" w:color="auto"/>
              <w:right w:val="single" w:sz="4" w:space="0" w:color="auto"/>
            </w:tcBorders>
          </w:tcPr>
          <w:p w14:paraId="075B3453"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hideMark/>
          </w:tcPr>
          <w:p w14:paraId="50F317F6"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r w:rsidRPr="0009135F">
              <w:rPr>
                <w:rFonts w:ascii="Times New Roman" w:eastAsia="Calibri" w:hAnsi="Times New Roman" w:cs="Times New Roman"/>
              </w:rPr>
              <w:t>Galvos skausmas</w:t>
            </w:r>
          </w:p>
        </w:tc>
        <w:tc>
          <w:tcPr>
            <w:tcW w:w="1701" w:type="dxa"/>
            <w:tcBorders>
              <w:top w:val="single" w:sz="4" w:space="0" w:color="auto"/>
              <w:left w:val="single" w:sz="4" w:space="0" w:color="auto"/>
              <w:bottom w:val="single" w:sz="4" w:space="0" w:color="auto"/>
              <w:right w:val="single" w:sz="4" w:space="0" w:color="auto"/>
            </w:tcBorders>
            <w:hideMark/>
          </w:tcPr>
          <w:p w14:paraId="18EB20F8"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r w:rsidRPr="0009135F">
              <w:rPr>
                <w:rFonts w:ascii="Times New Roman" w:eastAsia="Calibri" w:hAnsi="Times New Roman" w:cs="Times New Roman"/>
              </w:rPr>
              <w:t>Svaigulys</w:t>
            </w:r>
          </w:p>
        </w:tc>
        <w:tc>
          <w:tcPr>
            <w:tcW w:w="1843" w:type="dxa"/>
            <w:tcBorders>
              <w:top w:val="single" w:sz="4" w:space="0" w:color="auto"/>
              <w:left w:val="single" w:sz="4" w:space="0" w:color="auto"/>
              <w:bottom w:val="single" w:sz="4" w:space="0" w:color="auto"/>
              <w:right w:val="single" w:sz="4" w:space="0" w:color="auto"/>
            </w:tcBorders>
            <w:hideMark/>
          </w:tcPr>
          <w:p w14:paraId="0F5C9374"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color w:val="000000"/>
              </w:rPr>
              <w:t>Insultas</w:t>
            </w:r>
            <w:r w:rsidRPr="0009135F">
              <w:rPr>
                <w:rFonts w:ascii="Times New Roman" w:eastAsia="Calibri" w:hAnsi="Times New Roman" w:cs="Times New Roman"/>
                <w:color w:val="000000"/>
                <w:vertAlign w:val="superscript"/>
              </w:rPr>
              <w:t>1</w:t>
            </w:r>
            <w:r w:rsidRPr="0009135F">
              <w:rPr>
                <w:rFonts w:ascii="Times New Roman" w:eastAsia="Calibri" w:hAnsi="Times New Roman" w:cs="Times New Roman"/>
                <w:color w:val="000000"/>
              </w:rPr>
              <w:t xml:space="preserve"> (įskaitant hemoraginius sutrikimus), apalpimas, praeinantieji smegenų išemijos priepuoliai</w:t>
            </w:r>
            <w:r w:rsidRPr="0009135F">
              <w:rPr>
                <w:rFonts w:ascii="Times New Roman" w:eastAsia="Calibri" w:hAnsi="Times New Roman" w:cs="Times New Roman"/>
                <w:color w:val="000000"/>
                <w:vertAlign w:val="superscript"/>
              </w:rPr>
              <w:t>1</w:t>
            </w:r>
            <w:r w:rsidRPr="0009135F">
              <w:rPr>
                <w:rFonts w:ascii="Times New Roman" w:eastAsia="Calibri" w:hAnsi="Times New Roman" w:cs="Times New Roman"/>
                <w:color w:val="000000"/>
              </w:rPr>
              <w:t>, migrena</w:t>
            </w:r>
            <w:r w:rsidRPr="0009135F">
              <w:rPr>
                <w:rFonts w:ascii="Times New Roman" w:eastAsia="Calibri" w:hAnsi="Times New Roman" w:cs="Times New Roman"/>
                <w:color w:val="000000"/>
                <w:vertAlign w:val="superscript"/>
              </w:rPr>
              <w:t>2</w:t>
            </w:r>
            <w:r w:rsidRPr="0009135F">
              <w:rPr>
                <w:rFonts w:ascii="Times New Roman" w:eastAsia="Calibri" w:hAnsi="Times New Roman" w:cs="Times New Roman"/>
                <w:color w:val="000000"/>
              </w:rPr>
              <w:t xml:space="preserve">, traukuliai, laikina </w:t>
            </w:r>
            <w:r w:rsidRPr="0009135F">
              <w:rPr>
                <w:rFonts w:ascii="Times New Roman" w:eastAsia="Calibri" w:hAnsi="Times New Roman" w:cs="Times New Roman"/>
                <w:color w:val="000000"/>
              </w:rPr>
              <w:lastRenderedPageBreak/>
              <w:t>amnezija</w:t>
            </w:r>
          </w:p>
        </w:tc>
        <w:tc>
          <w:tcPr>
            <w:tcW w:w="1977" w:type="dxa"/>
            <w:tcBorders>
              <w:top w:val="single" w:sz="4" w:space="0" w:color="auto"/>
              <w:left w:val="single" w:sz="4" w:space="0" w:color="auto"/>
              <w:bottom w:val="single" w:sz="4" w:space="0" w:color="auto"/>
              <w:right w:val="single" w:sz="4" w:space="0" w:color="auto"/>
            </w:tcBorders>
          </w:tcPr>
          <w:p w14:paraId="4DCCBDD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color w:val="000000"/>
              </w:rPr>
            </w:pPr>
          </w:p>
        </w:tc>
      </w:tr>
      <w:tr w:rsidR="00ED7672" w:rsidRPr="0009135F" w14:paraId="7F773ABB" w14:textId="429CDF64" w:rsidTr="009D6B96">
        <w:tc>
          <w:tcPr>
            <w:tcW w:w="9060" w:type="dxa"/>
            <w:gridSpan w:val="5"/>
            <w:tcBorders>
              <w:top w:val="single" w:sz="4" w:space="0" w:color="auto"/>
              <w:left w:val="single" w:sz="4" w:space="0" w:color="auto"/>
              <w:bottom w:val="single" w:sz="4" w:space="0" w:color="auto"/>
              <w:right w:val="single" w:sz="4" w:space="0" w:color="auto"/>
            </w:tcBorders>
            <w:hideMark/>
          </w:tcPr>
          <w:p w14:paraId="1732CED4" w14:textId="32C94F2F"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Akių sutrikimai</w:t>
            </w:r>
          </w:p>
        </w:tc>
      </w:tr>
      <w:tr w:rsidR="00ED7672" w:rsidRPr="0009135F" w14:paraId="6494AA91" w14:textId="13356A25" w:rsidTr="008E6EB0">
        <w:tc>
          <w:tcPr>
            <w:tcW w:w="1831" w:type="dxa"/>
            <w:tcBorders>
              <w:top w:val="single" w:sz="4" w:space="0" w:color="auto"/>
              <w:left w:val="single" w:sz="4" w:space="0" w:color="auto"/>
              <w:bottom w:val="single" w:sz="4" w:space="0" w:color="auto"/>
              <w:right w:val="single" w:sz="4" w:space="0" w:color="auto"/>
            </w:tcBorders>
          </w:tcPr>
          <w:p w14:paraId="1C151884"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705A3620"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FDB4FFA"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Matomo vaizdo neryškumas, pojūtis, apibūdintas kaip akių skausmas</w:t>
            </w:r>
          </w:p>
          <w:p w14:paraId="2B980875"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028933CB"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color w:val="000000"/>
              </w:rPr>
              <w:t>Akipločio defektas, akių vokų patinimas, junginės hiperemija, ne arterito sukelta priekinė išeminė regos nervo neuropatija (NAION)</w:t>
            </w:r>
            <w:r w:rsidRPr="0009135F">
              <w:rPr>
                <w:rFonts w:ascii="Times New Roman" w:eastAsia="Calibri" w:hAnsi="Times New Roman" w:cs="Times New Roman"/>
                <w:color w:val="000000"/>
                <w:vertAlign w:val="superscript"/>
              </w:rPr>
              <w:t>2</w:t>
            </w:r>
            <w:r w:rsidRPr="0009135F">
              <w:rPr>
                <w:rFonts w:ascii="Times New Roman" w:eastAsia="Calibri" w:hAnsi="Times New Roman" w:cs="Times New Roman"/>
                <w:color w:val="000000"/>
              </w:rPr>
              <w:t>, tinklainės kraujagyslių okliuzija</w:t>
            </w:r>
            <w:r w:rsidRPr="0009135F">
              <w:rPr>
                <w:rFonts w:ascii="Times New Roman" w:eastAsia="Calibri" w:hAnsi="Times New Roman" w:cs="Times New Roman"/>
                <w:color w:val="000000"/>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0335B9BA" w14:textId="01D04965" w:rsidR="00ED7672" w:rsidRPr="0009135F" w:rsidRDefault="00490065" w:rsidP="00984FE6">
            <w:pPr>
              <w:widowControl w:val="0"/>
              <w:tabs>
                <w:tab w:val="left" w:pos="567"/>
              </w:tabs>
              <w:autoSpaceDE w:val="0"/>
              <w:autoSpaceDN w:val="0"/>
              <w:adjustRightInd w:val="0"/>
              <w:ind w:left="0" w:firstLine="0"/>
              <w:rPr>
                <w:rFonts w:ascii="Times New Roman" w:eastAsia="Calibri" w:hAnsi="Times New Roman" w:cs="Times New Roman"/>
                <w:color w:val="000000"/>
              </w:rPr>
            </w:pPr>
            <w:r w:rsidRPr="001A37F5">
              <w:rPr>
                <w:rFonts w:ascii="Times New Roman" w:hAnsi="Times New Roman" w:cs="Times New Roman"/>
              </w:rPr>
              <w:t>Centrinė serozinė chorioretinopatija</w:t>
            </w:r>
          </w:p>
        </w:tc>
      </w:tr>
      <w:tr w:rsidR="00ED7672" w:rsidRPr="0009135F" w14:paraId="2ABE394A" w14:textId="3F22D575" w:rsidTr="00AF5A93">
        <w:tc>
          <w:tcPr>
            <w:tcW w:w="9060" w:type="dxa"/>
            <w:gridSpan w:val="5"/>
            <w:tcBorders>
              <w:top w:val="single" w:sz="4" w:space="0" w:color="auto"/>
              <w:left w:val="single" w:sz="4" w:space="0" w:color="auto"/>
              <w:bottom w:val="single" w:sz="4" w:space="0" w:color="auto"/>
              <w:right w:val="single" w:sz="4" w:space="0" w:color="auto"/>
            </w:tcBorders>
            <w:hideMark/>
          </w:tcPr>
          <w:p w14:paraId="3663CEE3" w14:textId="15980100"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Ausų ir labirintų sutrikimai</w:t>
            </w:r>
          </w:p>
        </w:tc>
      </w:tr>
      <w:tr w:rsidR="00ED7672" w:rsidRPr="0009135F" w14:paraId="0B1CD10D" w14:textId="2E049BBB" w:rsidTr="008E6EB0">
        <w:tc>
          <w:tcPr>
            <w:tcW w:w="1831" w:type="dxa"/>
            <w:tcBorders>
              <w:top w:val="single" w:sz="4" w:space="0" w:color="auto"/>
              <w:left w:val="single" w:sz="4" w:space="0" w:color="auto"/>
              <w:bottom w:val="single" w:sz="4" w:space="0" w:color="auto"/>
              <w:right w:val="single" w:sz="4" w:space="0" w:color="auto"/>
            </w:tcBorders>
          </w:tcPr>
          <w:p w14:paraId="5EA8A6C5"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712BA12"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74790A98"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r w:rsidRPr="0009135F">
              <w:rPr>
                <w:rFonts w:ascii="Times New Roman" w:eastAsia="Calibri" w:hAnsi="Times New Roman" w:cs="Times New Roman"/>
              </w:rPr>
              <w:t>Ūžesys (</w:t>
            </w:r>
            <w:r w:rsidRPr="0009135F">
              <w:rPr>
                <w:rFonts w:ascii="Times New Roman" w:eastAsia="Calibri" w:hAnsi="Times New Roman" w:cs="Times New Roman"/>
                <w:i/>
              </w:rPr>
              <w:t>tinnitus</w:t>
            </w:r>
            <w:r w:rsidRPr="0009135F">
              <w:rPr>
                <w:rFonts w:ascii="Times New Roman" w:eastAsia="Calibri"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14:paraId="6298630D"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Staigus klausos netekimas</w:t>
            </w:r>
          </w:p>
        </w:tc>
        <w:tc>
          <w:tcPr>
            <w:tcW w:w="1977" w:type="dxa"/>
            <w:tcBorders>
              <w:top w:val="single" w:sz="4" w:space="0" w:color="auto"/>
              <w:left w:val="single" w:sz="4" w:space="0" w:color="auto"/>
              <w:bottom w:val="single" w:sz="4" w:space="0" w:color="auto"/>
              <w:right w:val="single" w:sz="4" w:space="0" w:color="auto"/>
            </w:tcBorders>
          </w:tcPr>
          <w:p w14:paraId="01D7106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r>
      <w:tr w:rsidR="00ED7672" w:rsidRPr="0009135F" w14:paraId="0DBDDD42" w14:textId="329E07FB" w:rsidTr="005F7B61">
        <w:tc>
          <w:tcPr>
            <w:tcW w:w="9060" w:type="dxa"/>
            <w:gridSpan w:val="5"/>
            <w:tcBorders>
              <w:top w:val="single" w:sz="4" w:space="0" w:color="auto"/>
              <w:left w:val="single" w:sz="4" w:space="0" w:color="auto"/>
              <w:bottom w:val="single" w:sz="4" w:space="0" w:color="auto"/>
              <w:right w:val="single" w:sz="4" w:space="0" w:color="auto"/>
            </w:tcBorders>
            <w:hideMark/>
          </w:tcPr>
          <w:p w14:paraId="73A4EE9E" w14:textId="0A4BE5C0"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Širdies sutrikimai</w:t>
            </w:r>
            <w:r w:rsidRPr="0009135F">
              <w:rPr>
                <w:rFonts w:ascii="Times New Roman" w:eastAsia="Calibri" w:hAnsi="Times New Roman" w:cs="Times New Roman"/>
                <w:i/>
                <w:vertAlign w:val="superscript"/>
              </w:rPr>
              <w:t>1</w:t>
            </w:r>
          </w:p>
        </w:tc>
      </w:tr>
      <w:tr w:rsidR="00ED7672" w:rsidRPr="0009135F" w14:paraId="0417D7B8" w14:textId="19630A5A" w:rsidTr="008E6EB0">
        <w:tc>
          <w:tcPr>
            <w:tcW w:w="1831" w:type="dxa"/>
            <w:tcBorders>
              <w:top w:val="single" w:sz="4" w:space="0" w:color="auto"/>
              <w:left w:val="single" w:sz="4" w:space="0" w:color="auto"/>
              <w:bottom w:val="single" w:sz="4" w:space="0" w:color="auto"/>
              <w:right w:val="single" w:sz="4" w:space="0" w:color="auto"/>
            </w:tcBorders>
          </w:tcPr>
          <w:p w14:paraId="47DDF1FC"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p w14:paraId="2899358D"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8A8365F"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83A8D51"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Tachikardija, palpitacijos</w:t>
            </w:r>
          </w:p>
          <w:p w14:paraId="494C15BF"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06EB1882"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color w:val="000000"/>
              </w:rPr>
              <w:t>Miokardo infarktas, nestabilioji krūtinės angina</w:t>
            </w:r>
            <w:r w:rsidRPr="0009135F">
              <w:rPr>
                <w:rFonts w:ascii="Times New Roman" w:eastAsia="Calibri" w:hAnsi="Times New Roman" w:cs="Times New Roman"/>
                <w:color w:val="000000"/>
                <w:vertAlign w:val="superscript"/>
              </w:rPr>
              <w:t>2</w:t>
            </w:r>
            <w:r w:rsidRPr="0009135F">
              <w:rPr>
                <w:rFonts w:ascii="Times New Roman" w:eastAsia="Calibri" w:hAnsi="Times New Roman" w:cs="Times New Roman"/>
                <w:color w:val="000000"/>
              </w:rPr>
              <w:t>, skilvelinė aritmija</w:t>
            </w:r>
            <w:r w:rsidRPr="0009135F">
              <w:rPr>
                <w:rFonts w:ascii="Times New Roman" w:eastAsia="Calibri" w:hAnsi="Times New Roman" w:cs="Times New Roman"/>
                <w:color w:val="000000"/>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0790E85B"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color w:val="000000"/>
              </w:rPr>
            </w:pPr>
          </w:p>
        </w:tc>
      </w:tr>
      <w:tr w:rsidR="00ED7672" w:rsidRPr="0009135F" w14:paraId="2F34DA12" w14:textId="5D2E8D60" w:rsidTr="0075772C">
        <w:tc>
          <w:tcPr>
            <w:tcW w:w="9060" w:type="dxa"/>
            <w:gridSpan w:val="5"/>
            <w:tcBorders>
              <w:top w:val="single" w:sz="4" w:space="0" w:color="auto"/>
              <w:left w:val="single" w:sz="4" w:space="0" w:color="auto"/>
              <w:bottom w:val="single" w:sz="4" w:space="0" w:color="auto"/>
              <w:right w:val="single" w:sz="4" w:space="0" w:color="auto"/>
            </w:tcBorders>
            <w:hideMark/>
          </w:tcPr>
          <w:p w14:paraId="5DF27D0E" w14:textId="1C8734DB"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Kraujagyslių sutrikimai</w:t>
            </w:r>
          </w:p>
        </w:tc>
      </w:tr>
      <w:tr w:rsidR="00ED7672" w:rsidRPr="0009135F" w14:paraId="19DE4D4B" w14:textId="3AB4727B" w:rsidTr="008E6EB0">
        <w:tc>
          <w:tcPr>
            <w:tcW w:w="1831" w:type="dxa"/>
            <w:tcBorders>
              <w:top w:val="single" w:sz="4" w:space="0" w:color="auto"/>
              <w:left w:val="single" w:sz="4" w:space="0" w:color="auto"/>
              <w:bottom w:val="single" w:sz="4" w:space="0" w:color="auto"/>
              <w:right w:val="single" w:sz="4" w:space="0" w:color="auto"/>
            </w:tcBorders>
          </w:tcPr>
          <w:p w14:paraId="199EB491"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hideMark/>
          </w:tcPr>
          <w:p w14:paraId="7881D1D9"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Paraudimas</w:t>
            </w:r>
          </w:p>
        </w:tc>
        <w:tc>
          <w:tcPr>
            <w:tcW w:w="1701" w:type="dxa"/>
            <w:tcBorders>
              <w:top w:val="single" w:sz="4" w:space="0" w:color="auto"/>
              <w:left w:val="single" w:sz="4" w:space="0" w:color="auto"/>
              <w:bottom w:val="single" w:sz="4" w:space="0" w:color="auto"/>
              <w:right w:val="single" w:sz="4" w:space="0" w:color="auto"/>
            </w:tcBorders>
            <w:hideMark/>
          </w:tcPr>
          <w:p w14:paraId="275C745C"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Hipotenzija</w:t>
            </w:r>
            <w:r w:rsidRPr="0009135F">
              <w:rPr>
                <w:rFonts w:ascii="Times New Roman" w:eastAsia="Calibri" w:hAnsi="Times New Roman" w:cs="Times New Roman"/>
                <w:vertAlign w:val="superscript"/>
              </w:rPr>
              <w:t>3</w:t>
            </w:r>
            <w:r w:rsidRPr="0009135F">
              <w:rPr>
                <w:rFonts w:ascii="Times New Roman" w:eastAsia="Calibri" w:hAnsi="Times New Roman" w:cs="Times New Roman"/>
              </w:rPr>
              <w:t>, hipertenzija</w:t>
            </w:r>
          </w:p>
        </w:tc>
        <w:tc>
          <w:tcPr>
            <w:tcW w:w="1843" w:type="dxa"/>
            <w:tcBorders>
              <w:top w:val="single" w:sz="4" w:space="0" w:color="auto"/>
              <w:left w:val="single" w:sz="4" w:space="0" w:color="auto"/>
              <w:bottom w:val="single" w:sz="4" w:space="0" w:color="auto"/>
              <w:right w:val="single" w:sz="4" w:space="0" w:color="auto"/>
            </w:tcBorders>
          </w:tcPr>
          <w:p w14:paraId="20E8B116"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37989DD8"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6661BBE3" w14:textId="74EC340B" w:rsidTr="001367FD">
        <w:tc>
          <w:tcPr>
            <w:tcW w:w="9060" w:type="dxa"/>
            <w:gridSpan w:val="5"/>
            <w:tcBorders>
              <w:top w:val="single" w:sz="4" w:space="0" w:color="auto"/>
              <w:left w:val="single" w:sz="4" w:space="0" w:color="auto"/>
              <w:bottom w:val="single" w:sz="4" w:space="0" w:color="auto"/>
              <w:right w:val="single" w:sz="4" w:space="0" w:color="auto"/>
            </w:tcBorders>
            <w:hideMark/>
          </w:tcPr>
          <w:p w14:paraId="24957C44" w14:textId="1E106184"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Kvėpavimo sistemos, krūtinės ląstos ir tarpuplaučio sutrikimai</w:t>
            </w:r>
          </w:p>
        </w:tc>
      </w:tr>
      <w:tr w:rsidR="00ED7672" w:rsidRPr="0009135F" w14:paraId="39AE1056" w14:textId="15CCF055" w:rsidTr="008E6EB0">
        <w:tc>
          <w:tcPr>
            <w:tcW w:w="1831" w:type="dxa"/>
            <w:tcBorders>
              <w:top w:val="single" w:sz="4" w:space="0" w:color="auto"/>
              <w:left w:val="single" w:sz="4" w:space="0" w:color="auto"/>
              <w:bottom w:val="single" w:sz="4" w:space="0" w:color="auto"/>
              <w:right w:val="single" w:sz="4" w:space="0" w:color="auto"/>
            </w:tcBorders>
          </w:tcPr>
          <w:p w14:paraId="4E71EC2D"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hideMark/>
          </w:tcPr>
          <w:p w14:paraId="037E541E"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r w:rsidRPr="0009135F">
              <w:rPr>
                <w:rFonts w:ascii="Times New Roman" w:eastAsia="Calibri" w:hAnsi="Times New Roman" w:cs="Times New Roman"/>
              </w:rPr>
              <w:t>Nosies užgulimas</w:t>
            </w:r>
          </w:p>
        </w:tc>
        <w:tc>
          <w:tcPr>
            <w:tcW w:w="1701" w:type="dxa"/>
            <w:tcBorders>
              <w:top w:val="single" w:sz="4" w:space="0" w:color="auto"/>
              <w:left w:val="single" w:sz="4" w:space="0" w:color="auto"/>
              <w:bottom w:val="single" w:sz="4" w:space="0" w:color="auto"/>
              <w:right w:val="single" w:sz="4" w:space="0" w:color="auto"/>
            </w:tcBorders>
            <w:hideMark/>
          </w:tcPr>
          <w:p w14:paraId="206DA73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Dusulys, kraujavimas iš nosies</w:t>
            </w:r>
          </w:p>
        </w:tc>
        <w:tc>
          <w:tcPr>
            <w:tcW w:w="1843" w:type="dxa"/>
            <w:tcBorders>
              <w:top w:val="single" w:sz="4" w:space="0" w:color="auto"/>
              <w:left w:val="single" w:sz="4" w:space="0" w:color="auto"/>
              <w:bottom w:val="single" w:sz="4" w:space="0" w:color="auto"/>
              <w:right w:val="single" w:sz="4" w:space="0" w:color="auto"/>
            </w:tcBorders>
          </w:tcPr>
          <w:p w14:paraId="29B5ACAC"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722CA61F"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7F5CE288" w14:textId="35EDEAC6" w:rsidTr="00A9145D">
        <w:tc>
          <w:tcPr>
            <w:tcW w:w="9060" w:type="dxa"/>
            <w:gridSpan w:val="5"/>
            <w:tcBorders>
              <w:top w:val="single" w:sz="4" w:space="0" w:color="auto"/>
              <w:left w:val="single" w:sz="4" w:space="0" w:color="auto"/>
              <w:bottom w:val="single" w:sz="4" w:space="0" w:color="auto"/>
              <w:right w:val="single" w:sz="4" w:space="0" w:color="auto"/>
            </w:tcBorders>
            <w:hideMark/>
          </w:tcPr>
          <w:p w14:paraId="03547CFC" w14:textId="693CC1BB"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i/>
              </w:rPr>
              <w:t>Virškinimo trakto sutrikimai</w:t>
            </w:r>
          </w:p>
        </w:tc>
      </w:tr>
      <w:tr w:rsidR="00ED7672" w:rsidRPr="0009135F" w14:paraId="5AAA0984" w14:textId="5B4B74DC" w:rsidTr="008E6EB0">
        <w:tc>
          <w:tcPr>
            <w:tcW w:w="1831" w:type="dxa"/>
            <w:tcBorders>
              <w:top w:val="single" w:sz="4" w:space="0" w:color="auto"/>
              <w:left w:val="single" w:sz="4" w:space="0" w:color="auto"/>
              <w:bottom w:val="single" w:sz="4" w:space="0" w:color="auto"/>
              <w:right w:val="single" w:sz="4" w:space="0" w:color="auto"/>
            </w:tcBorders>
          </w:tcPr>
          <w:p w14:paraId="296B80C8"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hideMark/>
          </w:tcPr>
          <w:p w14:paraId="1C38386C"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Dispepsija</w:t>
            </w:r>
          </w:p>
        </w:tc>
        <w:tc>
          <w:tcPr>
            <w:tcW w:w="1701" w:type="dxa"/>
            <w:tcBorders>
              <w:top w:val="single" w:sz="4" w:space="0" w:color="auto"/>
              <w:left w:val="single" w:sz="4" w:space="0" w:color="auto"/>
              <w:bottom w:val="single" w:sz="4" w:space="0" w:color="auto"/>
              <w:right w:val="single" w:sz="4" w:space="0" w:color="auto"/>
            </w:tcBorders>
            <w:hideMark/>
          </w:tcPr>
          <w:p w14:paraId="33D950D1"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Pilvo skausmas, gastroezofaginis refliuksas, pykinimas, vėmimas</w:t>
            </w:r>
          </w:p>
        </w:tc>
        <w:tc>
          <w:tcPr>
            <w:tcW w:w="1843" w:type="dxa"/>
            <w:tcBorders>
              <w:top w:val="single" w:sz="4" w:space="0" w:color="auto"/>
              <w:left w:val="single" w:sz="4" w:space="0" w:color="auto"/>
              <w:bottom w:val="single" w:sz="4" w:space="0" w:color="auto"/>
              <w:right w:val="single" w:sz="4" w:space="0" w:color="auto"/>
            </w:tcBorders>
          </w:tcPr>
          <w:p w14:paraId="32FE23A4"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78CF074B"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4064A523" w14:textId="3957C441" w:rsidTr="00FF507F">
        <w:tc>
          <w:tcPr>
            <w:tcW w:w="9060" w:type="dxa"/>
            <w:gridSpan w:val="5"/>
            <w:tcBorders>
              <w:top w:val="single" w:sz="4" w:space="0" w:color="auto"/>
              <w:left w:val="single" w:sz="4" w:space="0" w:color="auto"/>
              <w:bottom w:val="single" w:sz="4" w:space="0" w:color="auto"/>
              <w:right w:val="single" w:sz="4" w:space="0" w:color="auto"/>
            </w:tcBorders>
            <w:hideMark/>
          </w:tcPr>
          <w:p w14:paraId="7710BCC3" w14:textId="5604F491"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Odos ir poodinio audinio sutrikimai</w:t>
            </w:r>
          </w:p>
        </w:tc>
      </w:tr>
      <w:tr w:rsidR="00ED7672" w:rsidRPr="0009135F" w14:paraId="75B2B24B" w14:textId="58268C29" w:rsidTr="008E6EB0">
        <w:tc>
          <w:tcPr>
            <w:tcW w:w="1831" w:type="dxa"/>
            <w:tcBorders>
              <w:top w:val="single" w:sz="4" w:space="0" w:color="auto"/>
              <w:left w:val="single" w:sz="4" w:space="0" w:color="auto"/>
              <w:bottom w:val="single" w:sz="4" w:space="0" w:color="auto"/>
              <w:right w:val="single" w:sz="4" w:space="0" w:color="auto"/>
            </w:tcBorders>
          </w:tcPr>
          <w:p w14:paraId="702010E5"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9351196"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3F06CA7"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Išbėrimas</w:t>
            </w:r>
          </w:p>
          <w:p w14:paraId="59850F3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0A6AFCA"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Hiperhidrozė (pernelyg stiprus prakaitavimas), dilgėlinė, Stivenso-Džonsono (</w:t>
            </w:r>
            <w:r w:rsidRPr="0009135F">
              <w:rPr>
                <w:rFonts w:ascii="Times New Roman" w:eastAsia="Calibri" w:hAnsi="Times New Roman" w:cs="Times New Roman"/>
                <w:i/>
                <w:color w:val="000000"/>
              </w:rPr>
              <w:t>Stevens-Johnson</w:t>
            </w:r>
            <w:r w:rsidRPr="0009135F">
              <w:rPr>
                <w:rFonts w:ascii="Times New Roman" w:eastAsia="Calibri" w:hAnsi="Times New Roman" w:cs="Times New Roman"/>
                <w:color w:val="000000"/>
              </w:rPr>
              <w:t xml:space="preserve">) </w:t>
            </w:r>
            <w:r w:rsidRPr="0009135F">
              <w:rPr>
                <w:rFonts w:ascii="Times New Roman" w:eastAsia="Calibri" w:hAnsi="Times New Roman" w:cs="Times New Roman"/>
              </w:rPr>
              <w:t>sindromas</w:t>
            </w:r>
            <w:r w:rsidRPr="0009135F">
              <w:rPr>
                <w:rFonts w:ascii="Times New Roman" w:eastAsia="Calibri" w:hAnsi="Times New Roman" w:cs="Times New Roman"/>
                <w:vertAlign w:val="superscript"/>
              </w:rPr>
              <w:t>2</w:t>
            </w:r>
            <w:r w:rsidRPr="0009135F">
              <w:rPr>
                <w:rFonts w:ascii="Times New Roman" w:eastAsia="Calibri" w:hAnsi="Times New Roman" w:cs="Times New Roman"/>
              </w:rPr>
              <w:t>, eksfoliacinis dermatitas</w:t>
            </w:r>
            <w:r w:rsidRPr="0009135F">
              <w:rPr>
                <w:rFonts w:ascii="Times New Roman" w:eastAsia="Calibri" w:hAnsi="Times New Roman" w:cs="Times New Roman"/>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59DBDC88"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r>
      <w:tr w:rsidR="00ED7672" w:rsidRPr="0009135F" w14:paraId="3083FA98" w14:textId="62A82CDD" w:rsidTr="00B50944">
        <w:tc>
          <w:tcPr>
            <w:tcW w:w="9060" w:type="dxa"/>
            <w:gridSpan w:val="5"/>
            <w:tcBorders>
              <w:top w:val="single" w:sz="4" w:space="0" w:color="auto"/>
              <w:left w:val="single" w:sz="4" w:space="0" w:color="auto"/>
              <w:bottom w:val="single" w:sz="4" w:space="0" w:color="auto"/>
              <w:right w:val="single" w:sz="4" w:space="0" w:color="auto"/>
            </w:tcBorders>
            <w:hideMark/>
          </w:tcPr>
          <w:p w14:paraId="68CE03DB" w14:textId="306D3D73"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Skeleto, raumenų ir jungiamojo audinio sutrikimai</w:t>
            </w:r>
          </w:p>
        </w:tc>
      </w:tr>
      <w:tr w:rsidR="00ED7672" w:rsidRPr="0009135F" w14:paraId="778E52FC" w14:textId="4276E623" w:rsidTr="008E6EB0">
        <w:tc>
          <w:tcPr>
            <w:tcW w:w="1831" w:type="dxa"/>
            <w:tcBorders>
              <w:top w:val="single" w:sz="4" w:space="0" w:color="auto"/>
              <w:left w:val="single" w:sz="4" w:space="0" w:color="auto"/>
              <w:bottom w:val="single" w:sz="4" w:space="0" w:color="auto"/>
              <w:right w:val="single" w:sz="4" w:space="0" w:color="auto"/>
            </w:tcBorders>
          </w:tcPr>
          <w:p w14:paraId="52316EC9"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hideMark/>
          </w:tcPr>
          <w:p w14:paraId="4D73FF7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Nugaros skausmas, mialgija, galūnių skausmas</w:t>
            </w:r>
          </w:p>
        </w:tc>
        <w:tc>
          <w:tcPr>
            <w:tcW w:w="1701" w:type="dxa"/>
            <w:tcBorders>
              <w:top w:val="single" w:sz="4" w:space="0" w:color="auto"/>
              <w:left w:val="single" w:sz="4" w:space="0" w:color="auto"/>
              <w:bottom w:val="single" w:sz="4" w:space="0" w:color="auto"/>
              <w:right w:val="single" w:sz="4" w:space="0" w:color="auto"/>
            </w:tcBorders>
          </w:tcPr>
          <w:p w14:paraId="761D62E1"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0675755"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6667B709"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219615F3" w14:textId="33E5CACF" w:rsidTr="009266DE">
        <w:tc>
          <w:tcPr>
            <w:tcW w:w="9060" w:type="dxa"/>
            <w:gridSpan w:val="5"/>
            <w:tcBorders>
              <w:top w:val="single" w:sz="4" w:space="0" w:color="auto"/>
              <w:left w:val="single" w:sz="4" w:space="0" w:color="auto"/>
              <w:bottom w:val="single" w:sz="4" w:space="0" w:color="auto"/>
              <w:right w:val="single" w:sz="4" w:space="0" w:color="auto"/>
            </w:tcBorders>
            <w:hideMark/>
          </w:tcPr>
          <w:p w14:paraId="11A22851" w14:textId="154E3809"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Inkstų ir šlapimo takų sutrikimai</w:t>
            </w:r>
          </w:p>
        </w:tc>
      </w:tr>
      <w:tr w:rsidR="00ED7672" w:rsidRPr="0009135F" w14:paraId="60AB57B0" w14:textId="14F158FC" w:rsidTr="008E6EB0">
        <w:tc>
          <w:tcPr>
            <w:tcW w:w="1831" w:type="dxa"/>
            <w:tcBorders>
              <w:top w:val="single" w:sz="4" w:space="0" w:color="auto"/>
              <w:left w:val="single" w:sz="4" w:space="0" w:color="auto"/>
              <w:bottom w:val="single" w:sz="4" w:space="0" w:color="auto"/>
              <w:right w:val="single" w:sz="4" w:space="0" w:color="auto"/>
            </w:tcBorders>
          </w:tcPr>
          <w:p w14:paraId="15D4CDF7"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FEE4989"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387C737"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Hematurija</w:t>
            </w:r>
          </w:p>
          <w:p w14:paraId="5AF25688"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DEE792C"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09EF7FCF"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r>
      <w:tr w:rsidR="00ED7672" w:rsidRPr="0009135F" w14:paraId="1A2F81A1" w14:textId="4406EDE2" w:rsidTr="00AB11E5">
        <w:tc>
          <w:tcPr>
            <w:tcW w:w="9060" w:type="dxa"/>
            <w:gridSpan w:val="5"/>
            <w:tcBorders>
              <w:top w:val="single" w:sz="4" w:space="0" w:color="auto"/>
              <w:left w:val="single" w:sz="4" w:space="0" w:color="auto"/>
              <w:bottom w:val="single" w:sz="4" w:space="0" w:color="auto"/>
              <w:right w:val="single" w:sz="4" w:space="0" w:color="auto"/>
            </w:tcBorders>
            <w:hideMark/>
          </w:tcPr>
          <w:p w14:paraId="58E0CE18" w14:textId="32B64F29"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i/>
              </w:rPr>
              <w:t>Lytinės sistemos ir krūties sutrikimai</w:t>
            </w:r>
          </w:p>
        </w:tc>
      </w:tr>
      <w:tr w:rsidR="00ED7672" w:rsidRPr="0009135F" w14:paraId="6BA623F6" w14:textId="434F4423" w:rsidTr="008E6EB0">
        <w:tc>
          <w:tcPr>
            <w:tcW w:w="1831" w:type="dxa"/>
            <w:tcBorders>
              <w:top w:val="single" w:sz="4" w:space="0" w:color="auto"/>
              <w:left w:val="single" w:sz="4" w:space="0" w:color="auto"/>
              <w:bottom w:val="single" w:sz="4" w:space="0" w:color="auto"/>
              <w:right w:val="single" w:sz="4" w:space="0" w:color="auto"/>
            </w:tcBorders>
          </w:tcPr>
          <w:p w14:paraId="2B8CCCC4"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5398356C"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11464F3F"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Užsitęsusi erekcija</w:t>
            </w:r>
          </w:p>
        </w:tc>
        <w:tc>
          <w:tcPr>
            <w:tcW w:w="1843" w:type="dxa"/>
            <w:tcBorders>
              <w:top w:val="single" w:sz="4" w:space="0" w:color="auto"/>
              <w:left w:val="single" w:sz="4" w:space="0" w:color="auto"/>
              <w:bottom w:val="single" w:sz="4" w:space="0" w:color="auto"/>
              <w:right w:val="single" w:sz="4" w:space="0" w:color="auto"/>
            </w:tcBorders>
          </w:tcPr>
          <w:p w14:paraId="515AE3A6"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Kraujavimas iš varpos, hematospermija, priapizmas</w:t>
            </w:r>
            <w:r w:rsidRPr="0009135F">
              <w:rPr>
                <w:rFonts w:ascii="Times New Roman" w:eastAsia="Calibri" w:hAnsi="Times New Roman" w:cs="Times New Roman"/>
                <w:vertAlign w:val="superscript"/>
              </w:rPr>
              <w:t>2</w:t>
            </w:r>
          </w:p>
          <w:p w14:paraId="26DC4740"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52F5CF40"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r>
      <w:tr w:rsidR="00ED7672" w:rsidRPr="0009135F" w14:paraId="294E8524" w14:textId="3B1CB09A" w:rsidTr="002900B6">
        <w:tc>
          <w:tcPr>
            <w:tcW w:w="9060" w:type="dxa"/>
            <w:gridSpan w:val="5"/>
            <w:tcBorders>
              <w:top w:val="single" w:sz="4" w:space="0" w:color="auto"/>
              <w:left w:val="single" w:sz="4" w:space="0" w:color="auto"/>
              <w:bottom w:val="single" w:sz="4" w:space="0" w:color="auto"/>
              <w:right w:val="single" w:sz="4" w:space="0" w:color="auto"/>
            </w:tcBorders>
            <w:hideMark/>
          </w:tcPr>
          <w:p w14:paraId="56AFE26E" w14:textId="7D52B673"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Bendrieji sutrikimai ir vartojimo vietos pažeidimai</w:t>
            </w:r>
          </w:p>
        </w:tc>
      </w:tr>
      <w:tr w:rsidR="00ED7672" w:rsidRPr="0009135F" w14:paraId="6C6FEC23" w14:textId="348E71AD" w:rsidTr="008E6EB0">
        <w:tc>
          <w:tcPr>
            <w:tcW w:w="1831" w:type="dxa"/>
            <w:tcBorders>
              <w:top w:val="single" w:sz="4" w:space="0" w:color="auto"/>
              <w:left w:val="single" w:sz="4" w:space="0" w:color="auto"/>
              <w:bottom w:val="single" w:sz="4" w:space="0" w:color="auto"/>
              <w:right w:val="single" w:sz="4" w:space="0" w:color="auto"/>
            </w:tcBorders>
          </w:tcPr>
          <w:p w14:paraId="44567EC2"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4549B9A9" w14:textId="77777777" w:rsidR="00ED7672" w:rsidRPr="0009135F" w:rsidRDefault="00ED7672" w:rsidP="00984FE6">
            <w:pPr>
              <w:widowControl w:val="0"/>
              <w:tabs>
                <w:tab w:val="left" w:pos="567"/>
              </w:tabs>
              <w:autoSpaceDE w:val="0"/>
              <w:autoSpaceDN w:val="0"/>
              <w:adjustRightInd w:val="0"/>
              <w:ind w:left="0" w:firstLine="0"/>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864526D"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vertAlign w:val="superscript"/>
              </w:rPr>
            </w:pPr>
            <w:r w:rsidRPr="0009135F">
              <w:rPr>
                <w:rFonts w:ascii="Times New Roman" w:eastAsia="Calibri" w:hAnsi="Times New Roman" w:cs="Times New Roman"/>
              </w:rPr>
              <w:t>Krūtinės skausmas</w:t>
            </w:r>
            <w:r w:rsidRPr="0009135F">
              <w:rPr>
                <w:rFonts w:ascii="Times New Roman" w:eastAsia="Calibri" w:hAnsi="Times New Roman" w:cs="Times New Roman"/>
                <w:vertAlign w:val="superscript"/>
              </w:rPr>
              <w:t>1</w:t>
            </w:r>
          </w:p>
          <w:p w14:paraId="7BBAE4C1"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Nuovargis, periferinė edema</w:t>
            </w:r>
          </w:p>
        </w:tc>
        <w:tc>
          <w:tcPr>
            <w:tcW w:w="1843" w:type="dxa"/>
            <w:tcBorders>
              <w:top w:val="single" w:sz="4" w:space="0" w:color="auto"/>
              <w:left w:val="single" w:sz="4" w:space="0" w:color="auto"/>
              <w:bottom w:val="single" w:sz="4" w:space="0" w:color="auto"/>
              <w:right w:val="single" w:sz="4" w:space="0" w:color="auto"/>
            </w:tcBorders>
            <w:hideMark/>
          </w:tcPr>
          <w:p w14:paraId="4BE6B30E"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Veido edema</w:t>
            </w:r>
            <w:r w:rsidRPr="0009135F">
              <w:rPr>
                <w:rFonts w:ascii="Times New Roman" w:eastAsia="Calibri" w:hAnsi="Times New Roman" w:cs="Times New Roman"/>
                <w:vertAlign w:val="superscript"/>
              </w:rPr>
              <w:t>2</w:t>
            </w:r>
            <w:r w:rsidRPr="0009135F">
              <w:rPr>
                <w:rFonts w:ascii="Times New Roman" w:eastAsia="Calibri" w:hAnsi="Times New Roman" w:cs="Times New Roman"/>
              </w:rPr>
              <w:t xml:space="preserve">, staigi kardialinė mirtis </w:t>
            </w:r>
            <w:r w:rsidRPr="0009135F">
              <w:rPr>
                <w:rFonts w:ascii="Times New Roman" w:eastAsia="Calibri" w:hAnsi="Times New Roman" w:cs="Times New Roman"/>
                <w:vertAlign w:val="superscript"/>
              </w:rPr>
              <w:t>1,2</w:t>
            </w:r>
          </w:p>
        </w:tc>
        <w:tc>
          <w:tcPr>
            <w:tcW w:w="1977" w:type="dxa"/>
            <w:tcBorders>
              <w:top w:val="single" w:sz="4" w:space="0" w:color="auto"/>
              <w:left w:val="single" w:sz="4" w:space="0" w:color="auto"/>
              <w:bottom w:val="single" w:sz="4" w:space="0" w:color="auto"/>
              <w:right w:val="single" w:sz="4" w:space="0" w:color="auto"/>
            </w:tcBorders>
          </w:tcPr>
          <w:p w14:paraId="57ABB9E9" w14:textId="77777777" w:rsidR="00ED7672" w:rsidRPr="0009135F" w:rsidRDefault="00ED7672" w:rsidP="00984FE6">
            <w:pPr>
              <w:widowControl w:val="0"/>
              <w:tabs>
                <w:tab w:val="left" w:pos="567"/>
              </w:tabs>
              <w:autoSpaceDE w:val="0"/>
              <w:autoSpaceDN w:val="0"/>
              <w:adjustRightInd w:val="0"/>
              <w:ind w:left="0" w:firstLine="0"/>
              <w:rPr>
                <w:rFonts w:ascii="Times New Roman" w:eastAsia="Calibri" w:hAnsi="Times New Roman" w:cs="Times New Roman"/>
              </w:rPr>
            </w:pPr>
          </w:p>
        </w:tc>
      </w:tr>
    </w:tbl>
    <w:p w14:paraId="1CC2E291" w14:textId="5E34C1F3"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vertAlign w:val="superscript"/>
        </w:rPr>
        <w:t>1</w:t>
      </w:r>
      <w:r w:rsidRPr="0009135F">
        <w:rPr>
          <w:rFonts w:ascii="Times New Roman" w:eastAsia="Calibri" w:hAnsi="Times New Roman" w:cs="Times New Roman"/>
        </w:rPr>
        <w:t xml:space="preserve"> </w:t>
      </w:r>
      <w:r w:rsidRPr="0009135F">
        <w:rPr>
          <w:rFonts w:ascii="Times New Roman" w:eastAsia="Calibri" w:hAnsi="Times New Roman" w:cs="Times New Roman"/>
          <w:color w:val="000000"/>
        </w:rPr>
        <w:t>Dauguma pacientų jau turėjo kardiovaskulinės rizikos veiksnių (žr. 4.4</w:t>
      </w:r>
      <w:r w:rsidR="006E17AA">
        <w:rPr>
          <w:rFonts w:ascii="Times New Roman" w:eastAsia="Calibri" w:hAnsi="Times New Roman" w:cs="Times New Roman"/>
          <w:color w:val="000000"/>
        </w:rPr>
        <w:t> </w:t>
      </w:r>
      <w:r w:rsidRPr="0009135F">
        <w:rPr>
          <w:rFonts w:ascii="Times New Roman" w:eastAsia="Calibri" w:hAnsi="Times New Roman" w:cs="Times New Roman"/>
          <w:color w:val="000000"/>
        </w:rPr>
        <w:t>skyrių).</w:t>
      </w:r>
    </w:p>
    <w:p w14:paraId="7B7AA53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vertAlign w:val="superscript"/>
        </w:rPr>
        <w:t>2</w:t>
      </w:r>
      <w:r w:rsidRPr="0009135F">
        <w:rPr>
          <w:rFonts w:ascii="Times New Roman" w:eastAsia="Calibri" w:hAnsi="Times New Roman" w:cs="Times New Roman"/>
        </w:rPr>
        <w:t xml:space="preserve"> Stebėjimo po vaistinio preparato pateikimo į rinką metu pranešta apie nepageidaujamas reakcijas, kurių nepastebėta placebu kontroliuojamų klinikinių tyrimų metu.</w:t>
      </w:r>
    </w:p>
    <w:p w14:paraId="2B215FA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vertAlign w:val="superscript"/>
        </w:rPr>
        <w:t>3</w:t>
      </w:r>
      <w:r w:rsidRPr="0009135F">
        <w:rPr>
          <w:rFonts w:ascii="Times New Roman" w:eastAsia="Calibri" w:hAnsi="Times New Roman" w:cs="Times New Roman"/>
        </w:rPr>
        <w:t xml:space="preserve"> Pranešimų gauta dažniau, kai tadalafilio skirta pacientams, jau vartojantiems antihipertenzinių vaistinių preparatų.</w:t>
      </w:r>
    </w:p>
    <w:p w14:paraId="3A5FBC39" w14:textId="77777777" w:rsidR="00EB1884" w:rsidRPr="0009135F" w:rsidRDefault="00EB1884" w:rsidP="00EB1884">
      <w:pPr>
        <w:widowControl w:val="0"/>
        <w:tabs>
          <w:tab w:val="left" w:pos="567"/>
        </w:tabs>
        <w:autoSpaceDE w:val="0"/>
        <w:autoSpaceDN w:val="0"/>
        <w:adjustRightInd w:val="0"/>
        <w:ind w:left="0" w:firstLine="0"/>
        <w:jc w:val="both"/>
        <w:rPr>
          <w:rFonts w:ascii="Times New Roman" w:eastAsia="Calibri" w:hAnsi="Times New Roman" w:cs="Times New Roman"/>
        </w:rPr>
      </w:pPr>
    </w:p>
    <w:p w14:paraId="05C4AAC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Atrinktų nepageidaujamų reakcijų apibūdinimas</w:t>
      </w:r>
    </w:p>
    <w:p w14:paraId="64D8667D" w14:textId="77777777" w:rsidR="00EB1884" w:rsidRPr="0009135F" w:rsidRDefault="00EB1884" w:rsidP="00EB1884">
      <w:pPr>
        <w:widowControl w:val="0"/>
        <w:tabs>
          <w:tab w:val="left" w:pos="567"/>
        </w:tabs>
        <w:ind w:left="0" w:firstLine="0"/>
        <w:rPr>
          <w:rFonts w:ascii="Times New Roman" w:eastAsia="Calibri" w:hAnsi="Times New Roman" w:cs="Times New Roman"/>
          <w:color w:val="000000"/>
        </w:rPr>
      </w:pPr>
      <w:r w:rsidRPr="0009135F">
        <w:rPr>
          <w:rFonts w:ascii="Times New Roman" w:eastAsia="Calibri" w:hAnsi="Times New Roman" w:cs="Times New Roman"/>
          <w:color w:val="000000"/>
        </w:rPr>
        <w:t>Pacientams, tadalafilio vartojusiems kartą per parą, palyginti su vartojusiais placebo, šiek tiek dažniau atsirado neįprastų elektrokardiogramos (EKG) pokyčių, dažniausiai sinusinė bradikardija. Dauguma tokių neįprastų EKG pokyčių nebuvo susiję su nepageidaujamomis reakcijomis.</w:t>
      </w:r>
    </w:p>
    <w:p w14:paraId="5CE0AD3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3261EEB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Kitos ypatingos populiacijos</w:t>
      </w:r>
    </w:p>
    <w:p w14:paraId="720FFD9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rPr>
        <w:t>Duomenų apie vyresnius kaip 65 metų pacientus, klinikinių tyrimų metu tadalafilio vartojusius arba erekcijos funkcijos sutrikimui, arba gerybinei prostatos hiperplazijai gydyti, yra nedaug. Klinikinių tyrimų, kai gerybinė prostatos hiperplazija buvo gydoma kartą per parą vartojama 5 mg tadalafilio doze, metu pranešimų apie svaigulį ir viduriavimą dažniau gauta vyresniems kaip 75 metų pacientams.</w:t>
      </w:r>
    </w:p>
    <w:p w14:paraId="6A8016D1" w14:textId="77777777" w:rsidR="00EB1884" w:rsidRPr="0009135F" w:rsidRDefault="00EB1884" w:rsidP="00EB1884">
      <w:pPr>
        <w:widowControl w:val="0"/>
        <w:tabs>
          <w:tab w:val="left" w:pos="567"/>
        </w:tabs>
        <w:autoSpaceDE w:val="0"/>
        <w:autoSpaceDN w:val="0"/>
        <w:adjustRightInd w:val="0"/>
        <w:ind w:left="0" w:firstLine="0"/>
        <w:jc w:val="both"/>
        <w:rPr>
          <w:rFonts w:ascii="Times New Roman" w:eastAsia="Calibri" w:hAnsi="Times New Roman" w:cs="Times New Roman"/>
          <w:u w:val="single"/>
        </w:rPr>
      </w:pPr>
    </w:p>
    <w:p w14:paraId="4EF83A1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Pranešimas apie įtariamas nepageidaujamas reakcijas</w:t>
      </w:r>
    </w:p>
    <w:p w14:paraId="04E7CFC8" w14:textId="77777777" w:rsidR="005413C0" w:rsidRPr="007B68E9" w:rsidRDefault="005413C0" w:rsidP="005413C0">
      <w:pPr>
        <w:tabs>
          <w:tab w:val="left" w:pos="567"/>
        </w:tabs>
        <w:spacing w:line="260" w:lineRule="exact"/>
        <w:ind w:left="0" w:firstLine="0"/>
        <w:jc w:val="both"/>
        <w:rPr>
          <w:rFonts w:ascii="Times New Roman" w:eastAsia="Times New Roman" w:hAnsi="Times New Roman" w:cs="Times New Roman"/>
          <w:szCs w:val="24"/>
        </w:rPr>
      </w:pPr>
      <w:r w:rsidRPr="007B68E9">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B68E9">
        <w:rPr>
          <w:rFonts w:ascii="Times New Roman" w:eastAsia="Times New Roman" w:hAnsi="Times New Roman" w:cs="Times New Roman"/>
          <w:u w:val="single"/>
        </w:rPr>
        <w:t>https://vvkt.lrv.lt/lt/</w:t>
      </w:r>
      <w:r w:rsidRPr="007B68E9">
        <w:rPr>
          <w:rFonts w:ascii="Times New Roman" w:eastAsia="Times New Roman" w:hAnsi="Times New Roman" w:cs="Times New Roman"/>
        </w:rPr>
        <w:t xml:space="preserve"> nurodytais būdais.</w:t>
      </w:r>
    </w:p>
    <w:p w14:paraId="197A931B" w14:textId="77777777" w:rsidR="00D70FD1" w:rsidRDefault="00D70FD1" w:rsidP="00EB1884">
      <w:pPr>
        <w:widowControl w:val="0"/>
        <w:tabs>
          <w:tab w:val="left" w:pos="567"/>
        </w:tabs>
        <w:ind w:left="0" w:firstLine="0"/>
        <w:rPr>
          <w:rFonts w:ascii="Times New Roman" w:eastAsia="Calibri" w:hAnsi="Times New Roman" w:cs="Times New Roman"/>
          <w:b/>
        </w:rPr>
      </w:pPr>
    </w:p>
    <w:p w14:paraId="72B537ED" w14:textId="134A03A5" w:rsidR="00EB1884" w:rsidRPr="0009135F" w:rsidRDefault="00EB1884" w:rsidP="00EB1884">
      <w:pPr>
        <w:widowControl w:val="0"/>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4.9</w:t>
      </w:r>
      <w:r w:rsidRPr="0009135F">
        <w:rPr>
          <w:rFonts w:ascii="Times New Roman" w:eastAsia="Calibri" w:hAnsi="Times New Roman" w:cs="Times New Roman"/>
          <w:b/>
        </w:rPr>
        <w:tab/>
        <w:t>Perdozavimas</w:t>
      </w:r>
    </w:p>
    <w:p w14:paraId="2D2F78A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133AA4F"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Sveiki tiriamieji vartojo ne didesnę kaip 500 mg vienkartinę dozę, pacientai, </w:t>
      </w:r>
      <w:r w:rsidRPr="0009135F">
        <w:rPr>
          <w:rFonts w:ascii="Times New Roman" w:eastAsia="Times New Roman" w:hAnsi="Times New Roman" w:cs="Times New Roman"/>
          <w:lang w:eastAsia="lt-LT"/>
        </w:rPr>
        <w:t>kurie</w:t>
      </w:r>
      <w:r w:rsidRPr="0009135F">
        <w:rPr>
          <w:rFonts w:ascii="Times New Roman" w:eastAsia="Calibri" w:hAnsi="Times New Roman" w:cs="Times New Roman"/>
        </w:rPr>
        <w:t xml:space="preserve"> vartojo ne didesnes kaip 100 mg kartotines paros dozes. Pastebėtos nepageidaujamos reakcijos buvo panašios į nustatytas vartojant mažesnes dozes.</w:t>
      </w:r>
    </w:p>
    <w:p w14:paraId="061948CF" w14:textId="77777777" w:rsidR="00EB1884" w:rsidRPr="0009135F" w:rsidRDefault="00EB1884" w:rsidP="00EB1884">
      <w:pPr>
        <w:widowControl w:val="0"/>
        <w:ind w:left="0" w:firstLine="0"/>
        <w:rPr>
          <w:rFonts w:ascii="Times New Roman" w:eastAsia="Calibri" w:hAnsi="Times New Roman" w:cs="Times New Roman"/>
          <w:u w:val="single"/>
        </w:rPr>
      </w:pPr>
      <w:r w:rsidRPr="0009135F">
        <w:rPr>
          <w:rFonts w:ascii="Times New Roman" w:eastAsia="Calibri" w:hAnsi="Times New Roman" w:cs="Times New Roman"/>
        </w:rPr>
        <w:t>Perdozavus pagal poreikį reikia gydyti įprastinėmis palaikomosiomis priemonėmis. Hemodializė tadalafilio eliminaciją veikia nereikšmingai.</w:t>
      </w:r>
    </w:p>
    <w:p w14:paraId="130AD1D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120F82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8DBC75C"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5.</w:t>
      </w:r>
      <w:r w:rsidRPr="0009135F">
        <w:rPr>
          <w:rFonts w:ascii="Times New Roman" w:eastAsia="Calibri" w:hAnsi="Times New Roman" w:cs="Times New Roman"/>
          <w:b/>
        </w:rPr>
        <w:tab/>
        <w:t>FARMAKOLOGINĖS SAVYBĖS</w:t>
      </w:r>
    </w:p>
    <w:p w14:paraId="727BBED4"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1054C3E1"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5.1</w:t>
      </w:r>
      <w:r w:rsidRPr="0009135F">
        <w:rPr>
          <w:rFonts w:ascii="Times New Roman" w:eastAsia="Calibri" w:hAnsi="Times New Roman" w:cs="Times New Roman"/>
          <w:b/>
        </w:rPr>
        <w:tab/>
        <w:t>Farmakodinaminės savybės</w:t>
      </w:r>
    </w:p>
    <w:p w14:paraId="1EEB41C4"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4246CA6E"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Farmakoterapinė grupė − vaistiniai preparatai urologinėms ligoms gydyti, vaistiniai preparatai, vartojami esant erekcijos funkcijos sutrikimams, ATC kodas – G04BE08.</w:t>
      </w:r>
    </w:p>
    <w:p w14:paraId="30D0A9B7"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500B9D75"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Veikimo mechanizmas</w:t>
      </w:r>
    </w:p>
    <w:p w14:paraId="2EAFAEB1" w14:textId="78144D7E"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Tadalafilis selektyviai ir laikinai slopina ciklinio guanozino monofosfato (cGMF) irimą</w:t>
      </w:r>
      <w:r w:rsidRPr="0009135F">
        <w:rPr>
          <w:rFonts w:ascii="Times New Roman" w:eastAsia="Times New Roman" w:hAnsi="Times New Roman" w:cs="Times New Roman"/>
          <w:lang w:eastAsia="lt-LT"/>
        </w:rPr>
        <w:t xml:space="preserve"> sukeliančią 5 tipo fosfodiesterazę (FDE5).</w:t>
      </w:r>
      <w:r w:rsidR="009912A4">
        <w:rPr>
          <w:rFonts w:ascii="Times New Roman" w:eastAsia="Calibri" w:hAnsi="Times New Roman" w:cs="Times New Roman"/>
        </w:rPr>
        <w:t xml:space="preserve"> </w:t>
      </w:r>
      <w:r w:rsidRPr="0009135F">
        <w:rPr>
          <w:rFonts w:ascii="Times New Roman" w:eastAsia="Calibri" w:hAnsi="Times New Roman" w:cs="Times New Roman"/>
        </w:rPr>
        <w:t xml:space="preserve">Tuo atveju, kai seksualinės stimuliacijos metu lokaliai išsiskiria azoto oksido, dėl tadalafilio sukelto FDE5 slopinimo akytkūnyje padidėja cGMF kiekis. Dėl to atsipalaiduoja lygieji raumenys, į varpos audinius priteka kraujo ir pasireiškia erekcija. Jeigu </w:t>
      </w:r>
      <w:r w:rsidRPr="0009135F">
        <w:rPr>
          <w:rFonts w:ascii="Times New Roman" w:eastAsia="Calibri" w:hAnsi="Times New Roman" w:cs="Times New Roman"/>
        </w:rPr>
        <w:lastRenderedPageBreak/>
        <w:t>seksualinės stimuliacijos nėra, tadalafilis poveikio nesukelia.</w:t>
      </w:r>
    </w:p>
    <w:p w14:paraId="24CD8762"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7BCF6E39"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Farmakodinaminis poveikis</w:t>
      </w:r>
    </w:p>
    <w:p w14:paraId="5FC486AD"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Tyrimais </w:t>
      </w:r>
      <w:r w:rsidRPr="0009135F">
        <w:rPr>
          <w:rFonts w:ascii="Times New Roman" w:eastAsia="Calibri" w:hAnsi="Times New Roman" w:cs="Times New Roman"/>
          <w:i/>
        </w:rPr>
        <w:t xml:space="preserve">in vitro </w:t>
      </w:r>
      <w:r w:rsidRPr="0009135F">
        <w:rPr>
          <w:rFonts w:ascii="Times New Roman" w:eastAsia="Calibri" w:hAnsi="Times New Roman" w:cs="Times New Roman"/>
        </w:rPr>
        <w:t>įrodyta, kad tadalafilis selektyviai slopina FDE5. FDE5 yra fermentas, kurio būna lygiuosiuose akytkūnio, kraujagyslių ir vidaus organų raumenyse, griaučių raumenyse, trombocituose, inkstuose, plaučiuose ir smegenėlėse. FDE5 tadalafilis veikia stipriau nei kitas fosfodiesterazes. FDE5 tadalafilis veikia &gt; 10 000 kartų stipriau negu FDE1, FDE2 ir FDE4, t. y fermentus, kurių yra širdyje, smegenyse, kraujagyslėse, kepenyse ir kituose organuose. FDE5 tadalafilis veikia &gt; 10 000 kartų stipriau negu FDE3, t. y. fermentą, kurio yra širdyje ir kraujagyslėse. Tai, kad FDE5 veikiama stipriau negu FDE3, yra svarbu, nes FDE3 yra fermentas, susijęs su širdies kontraktilumu. Be to, FDE5 tadalafilis veikia maždaug 700 kartų stipriau negu FDE6, t. y. fermentą, kurio yra tinklainėje ir kuris yra atsakingas už šviesos perdavimą. Be to, FDE5 tadalafilis veikia &gt; 10 000 kartų stipriau negu FDE7</w:t>
      </w:r>
      <w:r w:rsidRPr="0009135F">
        <w:rPr>
          <w:rFonts w:ascii="Times New Roman" w:eastAsia="Calibri" w:hAnsi="Times New Roman" w:cs="Times New Roman"/>
        </w:rPr>
        <w:noBreakHyphen/>
        <w:t>10.</w:t>
      </w:r>
    </w:p>
    <w:p w14:paraId="116F925D"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004EA267"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Klinikinis veiksmingumas ir saugumas</w:t>
      </w:r>
    </w:p>
    <w:p w14:paraId="63B8E7C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Times New Roman" w:hAnsi="Times New Roman" w:cs="Times New Roman"/>
          <w:lang w:eastAsia="lt-LT"/>
        </w:rPr>
        <w:t>Reakcijos į</w:t>
      </w:r>
      <w:r w:rsidRPr="0009135F">
        <w:rPr>
          <w:rFonts w:ascii="Times New Roman" w:eastAsia="Calibri" w:hAnsi="Times New Roman" w:cs="Times New Roman"/>
        </w:rPr>
        <w:t xml:space="preserve"> tadalafilį trukmė buvo nustatinėta trimis klinikiniais tyrimais, kuriuose dalyvavo 1 054 namuose gydomi vyrai. Tadalafilis 36 valandoms po dozės pavartojimo statistiškai reikšmingai pagerino erekcijos funkciją ir gebėjimą atlikti sėkmingą lytinį aktą. Praėjus 16 minučių po dozės pavartojimo, tadalafilis, palyginti su placebu, pagerino gebėjimą sukelti ir palaikyti erekciją sėkmingam lytiniam aktui atlikti.</w:t>
      </w:r>
    </w:p>
    <w:p w14:paraId="47A0135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631296E4"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Sveikiems vyrams tadalafilis, palyginti su placebu, reikšmingo sistolinio ir diastolinio kraujospūdžio pokyčio gulint (vidutinis didžiausias sumažėjimas buvo atitinkamai 1,6 mmHg ir 0,8 mmHg) ar stovint (vidutinis didžiausias sumažėjimas buvo atitinkamai 0,2 mmHg ir 4,6 mmHg) nesukėlė ir širdies susitraukimų dažnio reikšmingai nekeitė.</w:t>
      </w:r>
    </w:p>
    <w:p w14:paraId="5B33A210"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6DD159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Tiriant tadalafilio poveikį regai, nenustatyta sutrikusio spalvų (mėlynos ir žalios) skyrimo naudojant </w:t>
      </w:r>
      <w:r w:rsidRPr="0009135F">
        <w:rPr>
          <w:rFonts w:ascii="Times New Roman" w:eastAsia="Calibri" w:hAnsi="Times New Roman" w:cs="Times New Roman"/>
          <w:i/>
        </w:rPr>
        <w:t>Farnsworth-Munsell 100-hue</w:t>
      </w:r>
      <w:r w:rsidRPr="0009135F">
        <w:rPr>
          <w:rFonts w:ascii="Times New Roman" w:eastAsia="Calibri" w:hAnsi="Times New Roman" w:cs="Times New Roman"/>
        </w:rPr>
        <w:t xml:space="preserve"> testą. Šie duomenys atitinka mažą tadalafilio afinitetą FDE6, palyginti su FDE5. Visų klinikinių tyrimų metu spalvinio regėjimo sutrikimo dažnis buvo retas (&lt; 0,1</w:t>
      </w:r>
      <w:r w:rsidR="006E17AA">
        <w:rPr>
          <w:rFonts w:ascii="Times New Roman" w:eastAsia="Calibri" w:hAnsi="Times New Roman" w:cs="Times New Roman"/>
        </w:rPr>
        <w:t> </w:t>
      </w:r>
      <w:r w:rsidRPr="0009135F">
        <w:rPr>
          <w:rFonts w:ascii="Times New Roman" w:eastAsia="Calibri" w:hAnsi="Times New Roman" w:cs="Times New Roman"/>
        </w:rPr>
        <w:t>%).</w:t>
      </w:r>
    </w:p>
    <w:p w14:paraId="4A92B45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91CA5E5"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Buvo atlikti trys tyrimai, kurių metu nustatinėtas kasdien vartojamos tadalafilio 10 mg (tyrimas truko 6 mėn.) arba 20 mg (vienas tyrimas truko 6 mėn., kitas − 9 mėn.) dozės poveikis vyrų spermatogenezei. Dviejų iš šių tyrimų metu pasireiškė nuo tadalafilio vartojimo priklausomas spermos kiekio ir koncentracijos sumažėjimas, kurio klinikinė svarba nėra tikėtina. Su kitų parametrų, pvz., judrumo, morfologijos ar FSH kiekio, pokyčiais minėtas poveikis nebuvo susijęs.</w:t>
      </w:r>
    </w:p>
    <w:p w14:paraId="5B1548E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5A9B034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vartojamo nuo 2 iki 100 mg dozėmis, poveikis buvo vertintas 16 klinikinių tyrimų, kuriuose dalyvavo 3 250 pacientų, įskaitant įvairaus amžiaus (21-82 metų) ir etninių grupių pacientus, kuriems buvo įvairaus sunkumo (lengvas, vidutinio sunkumo arba sunkus) ir įvairių priežasčių sukeltas erekcijos funkcijos sutrikimas. Dauguma pacientų erekcijos funkcijos sutrikimu skundėsi mažiausiai 1 metus. Pirminio veiksmingumo tyrimų bendroje populiacijoje metu 81</w:t>
      </w:r>
      <w:r w:rsidR="006E17AA">
        <w:rPr>
          <w:rFonts w:ascii="Times New Roman" w:eastAsia="Calibri" w:hAnsi="Times New Roman" w:cs="Times New Roman"/>
        </w:rPr>
        <w:t> </w:t>
      </w:r>
      <w:r w:rsidRPr="0009135F">
        <w:rPr>
          <w:rFonts w:ascii="Times New Roman" w:eastAsia="Calibri" w:hAnsi="Times New Roman" w:cs="Times New Roman"/>
        </w:rPr>
        <w:t>% pacientų pranešė, kad tadalafilis pagerino erekciją, palyginti su 35</w:t>
      </w:r>
      <w:r w:rsidR="006E17AA">
        <w:rPr>
          <w:rFonts w:ascii="Times New Roman" w:eastAsia="Calibri" w:hAnsi="Times New Roman" w:cs="Times New Roman"/>
        </w:rPr>
        <w:t> </w:t>
      </w:r>
      <w:r w:rsidRPr="0009135F">
        <w:rPr>
          <w:rFonts w:ascii="Times New Roman" w:eastAsia="Calibri" w:hAnsi="Times New Roman" w:cs="Times New Roman"/>
        </w:rPr>
        <w:t>% pacientų, kurie vartojo placebo. Be to, pacientai, kuriems buvo visų sunkumo kategorijų erekcijos funkcijos sutrikimų, pranešė apie erekcijos pagerėjimą tadalafilio vartojimo metu (atitinkamai 86</w:t>
      </w:r>
      <w:r w:rsidR="006E17AA">
        <w:rPr>
          <w:rFonts w:ascii="Times New Roman" w:eastAsia="Calibri" w:hAnsi="Times New Roman" w:cs="Times New Roman"/>
        </w:rPr>
        <w:t> </w:t>
      </w:r>
      <w:r w:rsidRPr="0009135F">
        <w:rPr>
          <w:rFonts w:ascii="Times New Roman" w:eastAsia="Calibri" w:hAnsi="Times New Roman" w:cs="Times New Roman"/>
        </w:rPr>
        <w:t>%, 83</w:t>
      </w:r>
      <w:r w:rsidR="006E17AA">
        <w:rPr>
          <w:rFonts w:ascii="Times New Roman" w:eastAsia="Calibri" w:hAnsi="Times New Roman" w:cs="Times New Roman"/>
        </w:rPr>
        <w:t> </w:t>
      </w:r>
      <w:r w:rsidRPr="0009135F">
        <w:rPr>
          <w:rFonts w:ascii="Times New Roman" w:eastAsia="Calibri" w:hAnsi="Times New Roman" w:cs="Times New Roman"/>
        </w:rPr>
        <w:t>% ir 72</w:t>
      </w:r>
      <w:r w:rsidR="006E17AA">
        <w:rPr>
          <w:rFonts w:ascii="Times New Roman" w:eastAsia="Calibri" w:hAnsi="Times New Roman" w:cs="Times New Roman"/>
        </w:rPr>
        <w:t> </w:t>
      </w:r>
      <w:r w:rsidRPr="0009135F">
        <w:rPr>
          <w:rFonts w:ascii="Times New Roman" w:eastAsia="Calibri" w:hAnsi="Times New Roman" w:cs="Times New Roman"/>
        </w:rPr>
        <w:t>% lengvo, vidutinio ir sunkaus sutrikimo atveju, palyginti su 45</w:t>
      </w:r>
      <w:r w:rsidR="006E17AA">
        <w:rPr>
          <w:rFonts w:ascii="Times New Roman" w:eastAsia="Calibri" w:hAnsi="Times New Roman" w:cs="Times New Roman"/>
        </w:rPr>
        <w:t> </w:t>
      </w:r>
      <w:r w:rsidRPr="0009135F">
        <w:rPr>
          <w:rFonts w:ascii="Times New Roman" w:eastAsia="Calibri" w:hAnsi="Times New Roman" w:cs="Times New Roman"/>
        </w:rPr>
        <w:t>%, 42</w:t>
      </w:r>
      <w:r w:rsidR="006E17AA">
        <w:rPr>
          <w:rFonts w:ascii="Times New Roman" w:eastAsia="Calibri" w:hAnsi="Times New Roman" w:cs="Times New Roman"/>
        </w:rPr>
        <w:t> </w:t>
      </w:r>
      <w:r w:rsidRPr="0009135F">
        <w:rPr>
          <w:rFonts w:ascii="Times New Roman" w:eastAsia="Calibri" w:hAnsi="Times New Roman" w:cs="Times New Roman"/>
        </w:rPr>
        <w:t>% ir 19</w:t>
      </w:r>
      <w:r w:rsidR="006E17AA">
        <w:rPr>
          <w:rFonts w:ascii="Times New Roman" w:eastAsia="Calibri" w:hAnsi="Times New Roman" w:cs="Times New Roman"/>
        </w:rPr>
        <w:t> </w:t>
      </w:r>
      <w:r w:rsidRPr="0009135F">
        <w:rPr>
          <w:rFonts w:ascii="Times New Roman" w:eastAsia="Calibri" w:hAnsi="Times New Roman" w:cs="Times New Roman"/>
        </w:rPr>
        <w:t>% vartojant placebo). Pirminio veiksmingumo tyrimų duomenimis, tadalafiliu gydomiems pacientams 75</w:t>
      </w:r>
      <w:r w:rsidR="006E17AA">
        <w:rPr>
          <w:rFonts w:ascii="Times New Roman" w:eastAsia="Calibri" w:hAnsi="Times New Roman" w:cs="Times New Roman"/>
        </w:rPr>
        <w:t> </w:t>
      </w:r>
      <w:r w:rsidRPr="0009135F">
        <w:rPr>
          <w:rFonts w:ascii="Times New Roman" w:eastAsia="Calibri" w:hAnsi="Times New Roman" w:cs="Times New Roman"/>
        </w:rPr>
        <w:t>% mėginimų atlikti lytinį aktą buvo sėkmingi, palyginus su 35</w:t>
      </w:r>
      <w:r w:rsidR="006E17AA">
        <w:rPr>
          <w:rFonts w:ascii="Times New Roman" w:eastAsia="Calibri" w:hAnsi="Times New Roman" w:cs="Times New Roman"/>
        </w:rPr>
        <w:t> </w:t>
      </w:r>
      <w:r w:rsidRPr="0009135F">
        <w:rPr>
          <w:rFonts w:ascii="Times New Roman" w:eastAsia="Calibri" w:hAnsi="Times New Roman" w:cs="Times New Roman"/>
        </w:rPr>
        <w:t>% placebo grupėje.</w:t>
      </w:r>
    </w:p>
    <w:p w14:paraId="07D8FB6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A3184FF"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12 savaičių trukmės tyrime, kuriame dalyvavo 186 pacientai (142 vartojo tadalafilio, 44 – placebo), sergantys antrine nugaros smegenų pažeidimo sukelta erekcijos disfunkcija, tadalafilis reikšmingai pagerino erekcijos funkciją: sėkmingai lytinį aktą atliko 48</w:t>
      </w:r>
      <w:r w:rsidR="006E17AA">
        <w:rPr>
          <w:rFonts w:ascii="Times New Roman" w:eastAsia="Calibri" w:hAnsi="Times New Roman" w:cs="Times New Roman"/>
        </w:rPr>
        <w:t> </w:t>
      </w:r>
      <w:r w:rsidRPr="0009135F">
        <w:rPr>
          <w:rFonts w:ascii="Times New Roman" w:eastAsia="Calibri" w:hAnsi="Times New Roman" w:cs="Times New Roman"/>
        </w:rPr>
        <w:t>% pacientų, gydytų 10 mg arba 20 mg tadalafilio doze (dozuojant pasirinktinai pagal poreikį), palyginti su 17</w:t>
      </w:r>
      <w:r w:rsidR="006E17AA">
        <w:rPr>
          <w:rFonts w:ascii="Times New Roman" w:eastAsia="Calibri" w:hAnsi="Times New Roman" w:cs="Times New Roman"/>
        </w:rPr>
        <w:t> </w:t>
      </w:r>
      <w:r w:rsidRPr="0009135F">
        <w:rPr>
          <w:rFonts w:ascii="Times New Roman" w:eastAsia="Calibri" w:hAnsi="Times New Roman" w:cs="Times New Roman"/>
        </w:rPr>
        <w:t>% vartojusių placebo.</w:t>
      </w:r>
    </w:p>
    <w:p w14:paraId="48C7F7AA"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3A75041C"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Vaikų populiacija</w:t>
      </w:r>
    </w:p>
    <w:p w14:paraId="362B675C" w14:textId="77777777" w:rsidR="00EB1884" w:rsidRPr="0009135F" w:rsidRDefault="00EB1884" w:rsidP="00EB1884">
      <w:pPr>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iCs/>
        </w:rPr>
        <w:t>Buvo atliktas vienas tyrimas su pacientais vaikais, sergančiais Diušeno raumenų distrofija (DMD), kurio metu veiksmingumo įrodymų gauta nebuvo. Atsitiktinės imties</w:t>
      </w:r>
      <w:r w:rsidRPr="0009135F">
        <w:rPr>
          <w:rFonts w:ascii="Times New Roman" w:eastAsia="Calibri" w:hAnsi="Times New Roman" w:cs="Times New Roman"/>
        </w:rPr>
        <w:t xml:space="preserve">, dvigubai aklame, placebu kontroliuojamame, lygiagrečiame, 3 atšakų tadalafilio tyrime dalyvavo 331 berniukas nuo 7 iki </w:t>
      </w:r>
      <w:r w:rsidRPr="0009135F">
        <w:rPr>
          <w:rFonts w:ascii="Times New Roman" w:eastAsia="Calibri" w:hAnsi="Times New Roman" w:cs="Times New Roman"/>
        </w:rPr>
        <w:lastRenderedPageBreak/>
        <w:t xml:space="preserve">14 metų amžiaus, sergantys DMD, kuriems tuo pat metu buvo taikomas gydymas kortikosteroidais. Tyrimą sudarė 48 savaičių dvigubai aklas laikotarpis, kurio metu atsitiktinės imties principu atrinkti pacientai kasdien vartojo 0,3 mg/kg tadalafilio, 0,6 mg/kg tadalafilio arba placebą. Nenustatytas tadalafilio veiksmingumas lėtinant funkcinės būklės prastėjimą, išmatuotą pagal pirminį 6 minučių ėjimo atstumą (6MWD) ribiniame taške: mažiausių kvadratų (MK) vidutinis 6MWD pokytis po 48 savaičių buvo – 51,0 metras (m) placebo grupėje, lyginant su </w:t>
      </w:r>
      <w:r w:rsidRPr="0009135F">
        <w:rPr>
          <w:rFonts w:ascii="Times New Roman" w:eastAsia="Calibri" w:hAnsi="Times New Roman" w:cs="Times New Roman"/>
        </w:rPr>
        <w:noBreakHyphen/>
        <w:t xml:space="preserve">64,7 m tadalafilio 0,3 mg/kg grupe (p = 0,307) ir </w:t>
      </w:r>
      <w:r w:rsidRPr="0009135F">
        <w:rPr>
          <w:rFonts w:ascii="Times New Roman" w:eastAsia="Calibri" w:hAnsi="Times New Roman" w:cs="Times New Roman"/>
        </w:rPr>
        <w:noBreakHyphen/>
        <w:t>59,1 m tadalafilio 0,6 mg/kg grupėje (p = 0,538). Be to, nebuvo gauta jokių šio tyrimo metu atliktų antrinių tyrimų veiksmingumo įrodymų. Paprastai bendri šio tyrimo saugos rezultatai atitiko žinomas tadalafilio saugos charakteristikas ir nepageidaujamas reakcijas (NR), kurių tikimasi kortikosteroidus vartojančių vaikų, sergančių DMD, populiacijoje.</w:t>
      </w:r>
    </w:p>
    <w:p w14:paraId="3A290F50"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p>
    <w:p w14:paraId="543D3033" w14:textId="0E6A3533"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Europos vaistų agentūra atleido nuo įpareigojimo pateikti referencinio vaistinio preparato, kurio sudėtyje yra tadalafilio, erekcijos funkcijos sutrikimo gydymo tyrimų su visais vaikų populiacijos pogrupiais duomenis (vartojimo vaikams informacija pateikiama 4.2</w:t>
      </w:r>
      <w:r w:rsidR="006E17AA">
        <w:t> </w:t>
      </w:r>
      <w:r w:rsidRPr="0009135F">
        <w:rPr>
          <w:rFonts w:ascii="Times New Roman" w:eastAsia="Calibri" w:hAnsi="Times New Roman" w:cs="Times New Roman"/>
        </w:rPr>
        <w:t>skyriuje).</w:t>
      </w:r>
    </w:p>
    <w:p w14:paraId="4A6F00F3"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1F843DC0"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5.2</w:t>
      </w:r>
      <w:r w:rsidRPr="0009135F">
        <w:rPr>
          <w:rFonts w:ascii="Times New Roman" w:eastAsia="Calibri" w:hAnsi="Times New Roman" w:cs="Times New Roman"/>
          <w:b/>
        </w:rPr>
        <w:tab/>
        <w:t>Farmakokinetinės savybės</w:t>
      </w:r>
    </w:p>
    <w:p w14:paraId="2F41AF90"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05F905B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Absorbcija</w:t>
      </w:r>
    </w:p>
    <w:p w14:paraId="3D5D5EF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Per burną pavartotas tadalafilis absorbuojamas lengvai, vidutinė didžiausia koncentracija (C</w:t>
      </w:r>
      <w:r w:rsidRPr="0009135F">
        <w:rPr>
          <w:rFonts w:ascii="Times New Roman" w:eastAsia="Calibri" w:hAnsi="Times New Roman" w:cs="Times New Roman"/>
          <w:vertAlign w:val="subscript"/>
        </w:rPr>
        <w:t>max</w:t>
      </w:r>
      <w:r w:rsidRPr="0009135F">
        <w:rPr>
          <w:rFonts w:ascii="Times New Roman" w:eastAsia="Calibri" w:hAnsi="Times New Roman" w:cs="Times New Roman"/>
        </w:rPr>
        <w:t>) kraujo plazmoje atsiranda po 2 val. (mediana). Vartojamo per burną tadalafilio absoliutus biologinis prieinamumas nenustatytas.</w:t>
      </w:r>
    </w:p>
    <w:p w14:paraId="42107AD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Maistas įtakos tadalafilio absorbcijos greičiui ir apimčiai nedaro, todėl tadalafilio galima vartoti valgio metu arba nevalgius. Vartojimo laikas (suvartojimas ryte, palygint su vartojimu vakare) kliniškai reikšmingo poveikio absorbcijos greičiui ir apimčiai nedaro.</w:t>
      </w:r>
    </w:p>
    <w:p w14:paraId="0D44D5B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4C8420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Pasiskirstymas</w:t>
      </w:r>
    </w:p>
    <w:p w14:paraId="319A9B6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Vidutinis pasiskirstymo tūris yra maždaug </w:t>
      </w:r>
      <w:r w:rsidRPr="0009135F">
        <w:rPr>
          <w:rFonts w:ascii="Times New Roman" w:eastAsia="TimesNewRomanPSMT" w:hAnsi="Times New Roman" w:cs="Times New Roman"/>
          <w:lang w:eastAsia="lt-LT"/>
        </w:rPr>
        <w:t>63</w:t>
      </w:r>
      <w:r w:rsidRPr="0009135F">
        <w:rPr>
          <w:rFonts w:ascii="Times New Roman" w:eastAsia="Calibri" w:hAnsi="Times New Roman" w:cs="Times New Roman"/>
        </w:rPr>
        <w:t> l. Tai rodo, kad tadalafilis pasiskirsto audiniuose. Esant gydomajai koncentracijai, 94</w:t>
      </w:r>
      <w:r w:rsidR="006E17AA">
        <w:rPr>
          <w:rFonts w:ascii="Times New Roman" w:eastAsia="Calibri" w:hAnsi="Times New Roman" w:cs="Times New Roman"/>
        </w:rPr>
        <w:t> </w:t>
      </w:r>
      <w:r w:rsidRPr="0009135F">
        <w:rPr>
          <w:rFonts w:ascii="Times New Roman" w:eastAsia="Calibri" w:hAnsi="Times New Roman" w:cs="Times New Roman"/>
        </w:rPr>
        <w:t>% tadalafilio būna prisijungę prie kraujo plazmos baltymų. Inkstų funkcijos sutrikimas įtakos prisijungimui prie baltymų nedaro.</w:t>
      </w:r>
    </w:p>
    <w:p w14:paraId="13489E7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Mažiau kaip 0,0005</w:t>
      </w:r>
      <w:r w:rsidR="006E17AA">
        <w:rPr>
          <w:rFonts w:ascii="Times New Roman" w:eastAsia="Calibri" w:hAnsi="Times New Roman" w:cs="Times New Roman"/>
        </w:rPr>
        <w:t> </w:t>
      </w:r>
      <w:r w:rsidRPr="0009135F">
        <w:rPr>
          <w:rFonts w:ascii="Times New Roman" w:eastAsia="Calibri" w:hAnsi="Times New Roman" w:cs="Times New Roman"/>
        </w:rPr>
        <w:t>% pavartotos dozės patenka į sveikų vyrų spermą.</w:t>
      </w:r>
    </w:p>
    <w:p w14:paraId="63F482EA"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364F279F"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Biotransformacija</w:t>
      </w:r>
    </w:p>
    <w:p w14:paraId="15AFC5B9"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Tadalafilis daugiausia yra metabolizuojamas dalyvaujant citochromo P450 (CYP) 3A4 izofermentams. Pagrindinis kraujyje aptinkamas metabolitas yra metilkatecholgliukuronidas. Šis metabolitas FDE5 veikia mažiausiai 13 000 kartų silpniau negu tadalafilis. Todėl manoma, kad atsirandanti metabolito koncentracija klinikinio poveikio nesukelia.</w:t>
      </w:r>
    </w:p>
    <w:p w14:paraId="1340FE36"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3F65135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Eliminacija</w:t>
      </w:r>
    </w:p>
    <w:p w14:paraId="23A3D38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Sveikiems asmenims vidutinis per burną pavartoto tadalafilio klirensas yra </w:t>
      </w:r>
      <w:r w:rsidRPr="0009135F">
        <w:rPr>
          <w:rFonts w:ascii="Times New Roman" w:eastAsia="TimesNewRomanPSMT" w:hAnsi="Times New Roman" w:cs="Times New Roman"/>
          <w:lang w:eastAsia="lt-LT"/>
        </w:rPr>
        <w:t>2,5</w:t>
      </w:r>
      <w:r w:rsidRPr="0009135F">
        <w:rPr>
          <w:rFonts w:ascii="Times New Roman" w:eastAsia="Calibri" w:hAnsi="Times New Roman" w:cs="Times New Roman"/>
        </w:rPr>
        <w:t xml:space="preserve"> l/val., vidutinis pusinės eliminacijos laikas – </w:t>
      </w:r>
      <w:r w:rsidRPr="0009135F">
        <w:rPr>
          <w:rFonts w:ascii="Times New Roman" w:eastAsia="Times New Roman" w:hAnsi="Times New Roman" w:cs="Times New Roman"/>
          <w:lang w:eastAsia="lt-LT"/>
        </w:rPr>
        <w:t>17,5</w:t>
      </w:r>
      <w:r w:rsidRPr="0009135F">
        <w:rPr>
          <w:rFonts w:ascii="Times New Roman" w:eastAsia="Calibri" w:hAnsi="Times New Roman" w:cs="Times New Roman"/>
        </w:rPr>
        <w:t> val. Didžioji dalis tadalafilio šalinama neaktyvių metabolitų pavidalu, daugiausiai su išmatomis (maždaug 61</w:t>
      </w:r>
      <w:r w:rsidR="006E17AA">
        <w:rPr>
          <w:rFonts w:ascii="Times New Roman" w:eastAsia="Calibri" w:hAnsi="Times New Roman" w:cs="Times New Roman"/>
        </w:rPr>
        <w:t> </w:t>
      </w:r>
      <w:r w:rsidRPr="0009135F">
        <w:rPr>
          <w:rFonts w:ascii="Times New Roman" w:eastAsia="Calibri" w:hAnsi="Times New Roman" w:cs="Times New Roman"/>
        </w:rPr>
        <w:t>% dozės) ir mažesne apimtimi su šlapimu (maždaug 36</w:t>
      </w:r>
      <w:r w:rsidR="006E17AA">
        <w:rPr>
          <w:rFonts w:ascii="Times New Roman" w:eastAsia="Calibri" w:hAnsi="Times New Roman" w:cs="Times New Roman"/>
        </w:rPr>
        <w:t> </w:t>
      </w:r>
      <w:r w:rsidRPr="0009135F">
        <w:rPr>
          <w:rFonts w:ascii="Times New Roman" w:eastAsia="Calibri" w:hAnsi="Times New Roman" w:cs="Times New Roman"/>
        </w:rPr>
        <w:t>% dozės).</w:t>
      </w:r>
    </w:p>
    <w:p w14:paraId="5EF61970"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223AB72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Tiesinis / netiesinis pobūdis</w:t>
      </w:r>
    </w:p>
    <w:p w14:paraId="4191285D" w14:textId="3DEDE192"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Sveikų vyrų organizme tadalafilio farmakokinetika yra tiesinė, atsižvelgiant į laiką ir dozės dydį. Vartojant 2,5</w:t>
      </w:r>
      <w:r w:rsidRPr="0009135F">
        <w:rPr>
          <w:rFonts w:ascii="Times New Roman" w:eastAsia="Calibri" w:hAnsi="Times New Roman" w:cs="Times New Roman"/>
        </w:rPr>
        <w:noBreakHyphen/>
        <w:t xml:space="preserve">20 mg dozes, ekspozicija </w:t>
      </w:r>
      <w:r w:rsidRPr="0009135F">
        <w:rPr>
          <w:rFonts w:ascii="Times New Roman" w:eastAsia="Times New Roman" w:hAnsi="Times New Roman" w:cs="Times New Roman"/>
          <w:lang w:eastAsia="lt-LT"/>
        </w:rPr>
        <w:t xml:space="preserve">(AUC) </w:t>
      </w:r>
      <w:r w:rsidRPr="0009135F">
        <w:rPr>
          <w:rFonts w:ascii="Times New Roman" w:eastAsia="Calibri" w:hAnsi="Times New Roman" w:cs="Times New Roman"/>
        </w:rPr>
        <w:t xml:space="preserve">didėja </w:t>
      </w:r>
      <w:r w:rsidRPr="0009135F">
        <w:rPr>
          <w:rFonts w:ascii="Times New Roman" w:eastAsia="Times New Roman" w:hAnsi="Times New Roman" w:cs="Times New Roman"/>
          <w:lang w:eastAsia="lt-LT"/>
        </w:rPr>
        <w:t>proporcingai</w:t>
      </w:r>
      <w:r w:rsidRPr="0009135F">
        <w:rPr>
          <w:rFonts w:ascii="Times New Roman" w:eastAsia="Calibri" w:hAnsi="Times New Roman" w:cs="Times New Roman"/>
        </w:rPr>
        <w:t xml:space="preserve"> dozei. Vartojant tadalafilio kartą per parą, pusiausvyrinė koncentracija kraujo plazmoje </w:t>
      </w:r>
      <w:r w:rsidRPr="0009135F">
        <w:rPr>
          <w:rFonts w:ascii="Times New Roman" w:eastAsia="Times New Roman" w:hAnsi="Times New Roman" w:cs="Times New Roman"/>
          <w:lang w:eastAsia="lt-LT"/>
        </w:rPr>
        <w:t>nusistovi</w:t>
      </w:r>
      <w:r w:rsidRPr="0009135F">
        <w:rPr>
          <w:rFonts w:ascii="Times New Roman" w:eastAsia="Calibri" w:hAnsi="Times New Roman" w:cs="Times New Roman"/>
        </w:rPr>
        <w:t xml:space="preserve"> per 5 dienas</w:t>
      </w:r>
      <w:r w:rsidRPr="0009135F">
        <w:rPr>
          <w:rFonts w:ascii="Times New Roman" w:eastAsia="Times New Roman" w:hAnsi="Times New Roman" w:cs="Times New Roman"/>
          <w:lang w:eastAsia="lt-LT"/>
        </w:rPr>
        <w:t xml:space="preserve">. </w:t>
      </w:r>
    </w:p>
    <w:p w14:paraId="78C63F6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87BB839"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Pacientų, kuriems yra erekcijos funkcijos sutrikimas, organizme vaistinio preparato farmakokinetika, įvertinta taikant populiacijos metodą, yra tokia pat kaip vyrų, kuriems šio sutrikimo nėra, organizme.</w:t>
      </w:r>
    </w:p>
    <w:p w14:paraId="6D57402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744925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u w:val="single"/>
        </w:rPr>
      </w:pPr>
      <w:r w:rsidRPr="0009135F">
        <w:rPr>
          <w:rFonts w:ascii="Times New Roman" w:eastAsia="Calibri" w:hAnsi="Times New Roman" w:cs="Times New Roman"/>
          <w:u w:val="single"/>
        </w:rPr>
        <w:t>Ypatingos populiacijos</w:t>
      </w:r>
    </w:p>
    <w:p w14:paraId="2CAE4DB3"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p>
    <w:p w14:paraId="35E793CF"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i/>
        </w:rPr>
      </w:pPr>
      <w:r w:rsidRPr="0009135F">
        <w:rPr>
          <w:rFonts w:ascii="Times New Roman" w:eastAsia="Calibri" w:hAnsi="Times New Roman" w:cs="Times New Roman"/>
          <w:i/>
        </w:rPr>
        <w:t>Senyvi pacientai</w:t>
      </w:r>
    </w:p>
    <w:p w14:paraId="101E467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Sveikiems senyviems (65 metų ar vyresniems) vyrams tadalafilio klirensas po pavartojimo per burną buvo mažesnis, todėl ekspozicija (AUC) buvo 25</w:t>
      </w:r>
      <w:r w:rsidR="006E17AA">
        <w:rPr>
          <w:rFonts w:ascii="Times New Roman" w:eastAsia="Calibri" w:hAnsi="Times New Roman" w:cs="Times New Roman"/>
        </w:rPr>
        <w:t> </w:t>
      </w:r>
      <w:r w:rsidRPr="0009135F">
        <w:rPr>
          <w:rFonts w:ascii="Times New Roman" w:eastAsia="Calibri" w:hAnsi="Times New Roman" w:cs="Times New Roman"/>
        </w:rPr>
        <w:t xml:space="preserve">% didesnė, palyginti su rodmenimis sveikų 19-45 metų vyrų organizme. Tokia amžiaus įtaka nėra kliniškai reikšminga, todėl dozės koreguoti </w:t>
      </w:r>
      <w:r w:rsidRPr="0009135F">
        <w:rPr>
          <w:rFonts w:ascii="Times New Roman" w:eastAsia="Calibri" w:hAnsi="Times New Roman" w:cs="Times New Roman"/>
        </w:rPr>
        <w:lastRenderedPageBreak/>
        <w:t>nereikia.</w:t>
      </w:r>
    </w:p>
    <w:p w14:paraId="7482FE87"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606B6811" w14:textId="77777777" w:rsidR="00EB1884" w:rsidRPr="0009135F" w:rsidRDefault="00EB1884" w:rsidP="00EB1884">
      <w:pPr>
        <w:widowControl w:val="0"/>
        <w:tabs>
          <w:tab w:val="left" w:pos="567"/>
        </w:tabs>
        <w:ind w:left="0" w:firstLine="0"/>
        <w:rPr>
          <w:rFonts w:ascii="Times New Roman" w:eastAsia="Calibri" w:hAnsi="Times New Roman" w:cs="Times New Roman"/>
          <w:i/>
        </w:rPr>
      </w:pPr>
      <w:r w:rsidRPr="0009135F">
        <w:rPr>
          <w:rFonts w:ascii="Times New Roman" w:eastAsia="Calibri" w:hAnsi="Times New Roman" w:cs="Times New Roman"/>
          <w:i/>
        </w:rPr>
        <w:t>Sutrikusi inkstų funkcija</w:t>
      </w:r>
    </w:p>
    <w:p w14:paraId="13844B17"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Klinikinės farmakologijos tyrimų metu vyrų, kuriems buvo lengvas (kreatinino klirensas 51</w:t>
      </w:r>
      <w:r w:rsidRPr="0009135F">
        <w:rPr>
          <w:rFonts w:ascii="Times New Roman" w:eastAsia="Calibri" w:hAnsi="Times New Roman" w:cs="Times New Roman"/>
        </w:rPr>
        <w:noBreakHyphen/>
        <w:t>80 ml/min.) arba vidutinio sunkumo (kreatinino klirensas 31</w:t>
      </w:r>
      <w:r w:rsidRPr="0009135F">
        <w:rPr>
          <w:rFonts w:ascii="Times New Roman" w:eastAsia="Calibri" w:hAnsi="Times New Roman" w:cs="Times New Roman"/>
        </w:rPr>
        <w:noBreakHyphen/>
        <w:t>50 ml/min.) inkstų funkcijos sutrikimas, ir dializėmis gydomų vyrų, kuriems buvo galutinė inkstų ligos stadija, organizme vienkartinės 5-20 mg tadalafilio dozės ekspozicija (AUC) buvo maždaug du kartus didesnė negu sveikų vyrų organizme. Hemodializėmis gydomų pacientų organizme C</w:t>
      </w:r>
      <w:r w:rsidRPr="0009135F">
        <w:rPr>
          <w:rFonts w:ascii="Times New Roman" w:eastAsia="Calibri" w:hAnsi="Times New Roman" w:cs="Times New Roman"/>
          <w:vertAlign w:val="subscript"/>
        </w:rPr>
        <w:t>max</w:t>
      </w:r>
      <w:r w:rsidRPr="0009135F">
        <w:rPr>
          <w:rFonts w:ascii="Times New Roman" w:eastAsia="Calibri" w:hAnsi="Times New Roman" w:cs="Times New Roman"/>
        </w:rPr>
        <w:t xml:space="preserve"> buvo 41</w:t>
      </w:r>
      <w:r w:rsidR="006E17AA">
        <w:rPr>
          <w:rFonts w:ascii="Times New Roman" w:eastAsia="Calibri" w:hAnsi="Times New Roman" w:cs="Times New Roman"/>
        </w:rPr>
        <w:t> </w:t>
      </w:r>
      <w:r w:rsidRPr="0009135F">
        <w:rPr>
          <w:rFonts w:ascii="Times New Roman" w:eastAsia="Calibri" w:hAnsi="Times New Roman" w:cs="Times New Roman"/>
        </w:rPr>
        <w:t>% didesnė negu sveikų vyrų organizme. Hemodializės įtaka tadalafilio eliminacijai yra nereikšminga.</w:t>
      </w:r>
    </w:p>
    <w:p w14:paraId="55416EF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A4A1F97" w14:textId="77777777" w:rsidR="00EB1884" w:rsidRPr="0009135F" w:rsidRDefault="00EB1884" w:rsidP="00EB1884">
      <w:pPr>
        <w:widowControl w:val="0"/>
        <w:tabs>
          <w:tab w:val="left" w:pos="567"/>
        </w:tabs>
        <w:ind w:left="0" w:firstLine="0"/>
        <w:rPr>
          <w:rFonts w:ascii="Times New Roman" w:eastAsia="Calibri" w:hAnsi="Times New Roman" w:cs="Times New Roman"/>
          <w:i/>
        </w:rPr>
      </w:pPr>
      <w:r w:rsidRPr="0009135F">
        <w:rPr>
          <w:rFonts w:ascii="Times New Roman" w:eastAsia="Calibri" w:hAnsi="Times New Roman" w:cs="Times New Roman"/>
          <w:i/>
        </w:rPr>
        <w:t>Sutrikusi kepenų funkcija</w:t>
      </w:r>
    </w:p>
    <w:p w14:paraId="18AAD05B"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10 mg tadalafilio dozės ekspozicija (AUC) pacientų, kuriems yra lengvas ar vidutinio sunkumo kepenų funkcijos sutrikimas (A arba B klasės pagal </w:t>
      </w:r>
      <w:r w:rsidRPr="0009135F">
        <w:rPr>
          <w:rFonts w:ascii="Times New Roman" w:eastAsia="Calibri" w:hAnsi="Times New Roman" w:cs="Times New Roman"/>
          <w:i/>
        </w:rPr>
        <w:t>Child-Pugh</w:t>
      </w:r>
      <w:r w:rsidRPr="0009135F">
        <w:rPr>
          <w:rFonts w:ascii="Times New Roman" w:eastAsia="Calibri" w:hAnsi="Times New Roman" w:cs="Times New Roman"/>
        </w:rPr>
        <w:t xml:space="preserve">), organizme yra panaši į ekspoziciją sveikų vyrų organizme. Klinikinių duomenų apie tadalafilio saugumą pacientams, kuriems yra sunkus kepenų nepakankamumas (C klasės pagal </w:t>
      </w:r>
      <w:r w:rsidRPr="0009135F">
        <w:rPr>
          <w:rFonts w:ascii="Times New Roman" w:eastAsia="Calibri" w:hAnsi="Times New Roman" w:cs="Times New Roman"/>
          <w:i/>
        </w:rPr>
        <w:t>Child-Pugh</w:t>
      </w:r>
      <w:r w:rsidRPr="0009135F">
        <w:rPr>
          <w:rFonts w:ascii="Times New Roman" w:eastAsia="Calibri" w:hAnsi="Times New Roman" w:cs="Times New Roman"/>
        </w:rPr>
        <w:t xml:space="preserve">), yra nedaug. Prieš skirdamas tadalafilio, gydytojas turi atidžiai įvertinti individualų naudos ir rizikos santykį tokiam pacientui. Duomenų apie didesnės kaip 10 mg dozės vartojimą pacientams, kurių kepenų funkcija sutrikusi, nėra. </w:t>
      </w:r>
    </w:p>
    <w:p w14:paraId="6C07E72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063AE669"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i/>
        </w:rPr>
        <w:t>Cukriniu diabetu sergantys pacientai</w:t>
      </w:r>
    </w:p>
    <w:p w14:paraId="1CA602B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Tadalafilio ekspozicija (AUC) cukriniu diabetu sergantiems pacientams buvo maždaug 19</w:t>
      </w:r>
      <w:r w:rsidR="006E17AA">
        <w:rPr>
          <w:rFonts w:ascii="Times New Roman" w:eastAsia="Calibri" w:hAnsi="Times New Roman" w:cs="Times New Roman"/>
        </w:rPr>
        <w:t> </w:t>
      </w:r>
      <w:r w:rsidRPr="0009135F">
        <w:rPr>
          <w:rFonts w:ascii="Times New Roman" w:eastAsia="Calibri" w:hAnsi="Times New Roman" w:cs="Times New Roman"/>
        </w:rPr>
        <w:t>% mažesnė, palyginti su AUC rodmeniu sveikiems asmenims. Dėl tokio ekspozicijos skirtumo dozės koreguoti nereikia.</w:t>
      </w:r>
    </w:p>
    <w:p w14:paraId="27C305A4"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7FBC3246"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5.3</w:t>
      </w:r>
      <w:r w:rsidRPr="0009135F">
        <w:rPr>
          <w:rFonts w:ascii="Times New Roman" w:eastAsia="Calibri" w:hAnsi="Times New Roman" w:cs="Times New Roman"/>
          <w:b/>
        </w:rPr>
        <w:tab/>
        <w:t>Ikiklinikinių saugumo tyrimų duomenys</w:t>
      </w:r>
    </w:p>
    <w:p w14:paraId="71E1B57E"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7AFC8B98"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Įprastų farmakologinio saugumo, kartotinių dozių toksiškumo, genotoksiškumo, galimo kancerogeniškumo ir toksinio poveikio reprodukcijai ikiklinikinių tyrimų duomenys specifinio pavojaus žmogui nerodo.</w:t>
      </w:r>
    </w:p>
    <w:p w14:paraId="45844AEB"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Žiurkėms ir pelėms, vartojusioms ne didesnes kaip 1 000 mg/kg kūno svorio tadalafilio paros dozes, teratogeninis, embriotoksinis ar toksinis poveikis vaisiui nepasireiškė. Žiurkių vystymosi prenataliniu ir postnataliniu laikotarpiu tyrimo metu toksinio poveikio nesukelianti paros dozė buvo 30 mg/kg kūno svorio. Nuo minėtų dozių vaikingoms žiurkėms AUC, apskaičiuotas atsižvelgiant į laisvos veikliosios medžiagos koncentraciją, buvo maždaug 18 kartų didesnis, nei būna 20 mg dozę vartojančiam žmogui.</w:t>
      </w:r>
    </w:p>
    <w:p w14:paraId="7F3AE738" w14:textId="1B879675"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Žiurkių patinų ir patelių vaisingumo tadalafilis netrikdė. Šunims, 6-12mėn. vartojusiems 25 mg/kg kūno svorio (nuo jos gyvūnams ekspozicija buvo mažiausiai 3 kartus (nuo 3,7 iki 18,6) didesnė negu vienkartinę 20 mg dozę išgėrusiems žmonėms) ar didesnę tadalafilio paros dozę, atsirado sėklinių kanalėlių spermatogeninio epitelio regresija, dėl kurios kai kuriems šunims sumažėjo spermatogenezė. Taip pat žr. 5.1</w:t>
      </w:r>
      <w:r w:rsidR="006E17AA">
        <w:rPr>
          <w:rFonts w:ascii="Times New Roman" w:eastAsia="Calibri" w:hAnsi="Times New Roman" w:cs="Times New Roman"/>
        </w:rPr>
        <w:t> </w:t>
      </w:r>
      <w:r w:rsidRPr="0009135F">
        <w:rPr>
          <w:rFonts w:ascii="Times New Roman" w:eastAsia="Calibri" w:hAnsi="Times New Roman" w:cs="Times New Roman"/>
        </w:rPr>
        <w:t>skyrių.</w:t>
      </w:r>
    </w:p>
    <w:p w14:paraId="11C544F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p>
    <w:p w14:paraId="57F431E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E2BCAF4"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6.</w:t>
      </w:r>
      <w:r w:rsidRPr="0009135F">
        <w:rPr>
          <w:rFonts w:ascii="Times New Roman" w:eastAsia="Calibri" w:hAnsi="Times New Roman" w:cs="Times New Roman"/>
          <w:b/>
        </w:rPr>
        <w:tab/>
        <w:t>FARMACINĖ INFORMACIJA</w:t>
      </w:r>
    </w:p>
    <w:p w14:paraId="0115D08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CED955F" w14:textId="77777777" w:rsidR="00EB1884" w:rsidRPr="0009135F" w:rsidRDefault="00EB1884" w:rsidP="00EB1884">
      <w:pPr>
        <w:widowControl w:val="0"/>
        <w:tabs>
          <w:tab w:val="left" w:pos="567"/>
        </w:tabs>
        <w:ind w:left="0" w:firstLine="0"/>
        <w:jc w:val="both"/>
        <w:outlineLvl w:val="3"/>
        <w:rPr>
          <w:rFonts w:ascii="Times New Roman" w:eastAsia="Calibri" w:hAnsi="Times New Roman" w:cs="Times New Roman"/>
          <w:b/>
        </w:rPr>
      </w:pPr>
      <w:r w:rsidRPr="0009135F">
        <w:rPr>
          <w:rFonts w:ascii="Times New Roman" w:eastAsia="Calibri" w:hAnsi="Times New Roman" w:cs="Times New Roman"/>
          <w:b/>
        </w:rPr>
        <w:t>6.1</w:t>
      </w:r>
      <w:r w:rsidRPr="0009135F">
        <w:rPr>
          <w:rFonts w:ascii="Times New Roman" w:eastAsia="Calibri" w:hAnsi="Times New Roman" w:cs="Times New Roman"/>
          <w:b/>
        </w:rPr>
        <w:tab/>
        <w:t>Pagalbinių medžiagų sąrašas</w:t>
      </w:r>
    </w:p>
    <w:p w14:paraId="01883E8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2D4486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Tabletės šerdis</w:t>
      </w:r>
      <w:r w:rsidR="006678B6">
        <w:rPr>
          <w:rFonts w:ascii="Times New Roman" w:eastAsia="Calibri" w:hAnsi="Times New Roman" w:cs="Times New Roman"/>
        </w:rPr>
        <w:t>:</w:t>
      </w:r>
    </w:p>
    <w:p w14:paraId="04EAF643"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Hipromeliozės ftalatas</w:t>
      </w:r>
    </w:p>
    <w:p w14:paraId="44F6088F"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Manitolis</w:t>
      </w:r>
    </w:p>
    <w:p w14:paraId="2DB333D6"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Kroskarmeliozės natrio druska</w:t>
      </w:r>
    </w:p>
    <w:p w14:paraId="4ED86312"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Natrio laurilsulfatas</w:t>
      </w:r>
    </w:p>
    <w:p w14:paraId="5E5D8A92"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Magnio stearatas (</w:t>
      </w:r>
      <w:r w:rsidRPr="0009135F">
        <w:rPr>
          <w:rFonts w:ascii="Times New Roman" w:eastAsia="Times New Roman" w:hAnsi="Times New Roman" w:cs="Times New Roman"/>
          <w:lang w:eastAsia="lt-LT"/>
        </w:rPr>
        <w:t>E470b</w:t>
      </w:r>
      <w:r w:rsidRPr="0009135F">
        <w:rPr>
          <w:rFonts w:ascii="Times New Roman" w:eastAsia="Calibri" w:hAnsi="Times New Roman" w:cs="Times New Roman"/>
        </w:rPr>
        <w:t>)</w:t>
      </w:r>
    </w:p>
    <w:p w14:paraId="4599E57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C06068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Tabletės plėvelė</w:t>
      </w:r>
      <w:r w:rsidR="006678B6">
        <w:rPr>
          <w:rFonts w:ascii="Times New Roman" w:eastAsia="Calibri" w:hAnsi="Times New Roman" w:cs="Times New Roman"/>
        </w:rPr>
        <w:t>:</w:t>
      </w:r>
    </w:p>
    <w:p w14:paraId="4E35A7F6"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Laktozė monohidratas</w:t>
      </w:r>
    </w:p>
    <w:p w14:paraId="7B795B4F"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Hipromeliozė</w:t>
      </w:r>
    </w:p>
    <w:p w14:paraId="79B0E8D2"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Talkas (E553b)</w:t>
      </w:r>
    </w:p>
    <w:p w14:paraId="12E0BBB3"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Titano dioksidas (E171)</w:t>
      </w:r>
    </w:p>
    <w:p w14:paraId="528D7BCC"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Geltonasis geležies oksidas (E172)</w:t>
      </w:r>
    </w:p>
    <w:p w14:paraId="18D31CAD"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lastRenderedPageBreak/>
        <w:t>Triacetinas (E1518)</w:t>
      </w:r>
    </w:p>
    <w:p w14:paraId="75FFCAF9"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711AA026"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6.2</w:t>
      </w:r>
      <w:r w:rsidRPr="0009135F">
        <w:rPr>
          <w:rFonts w:ascii="Times New Roman" w:eastAsia="Calibri" w:hAnsi="Times New Roman" w:cs="Times New Roman"/>
          <w:b/>
        </w:rPr>
        <w:tab/>
        <w:t>Nesuderinamumas</w:t>
      </w:r>
    </w:p>
    <w:p w14:paraId="257ECF03"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0CD86DA6"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Duomenys nebūtini.</w:t>
      </w:r>
    </w:p>
    <w:p w14:paraId="65F33EB0"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3FB8C76B"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6.3</w:t>
      </w:r>
      <w:r w:rsidRPr="0009135F">
        <w:rPr>
          <w:rFonts w:ascii="Times New Roman" w:eastAsia="Calibri" w:hAnsi="Times New Roman" w:cs="Times New Roman"/>
          <w:b/>
        </w:rPr>
        <w:tab/>
        <w:t>Tinkamumo laikas</w:t>
      </w:r>
    </w:p>
    <w:p w14:paraId="2EC739C6"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2C003BF8" w14:textId="77777777" w:rsidR="00EB1884" w:rsidRPr="0009135F" w:rsidRDefault="00154447"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3</w:t>
      </w:r>
      <w:r w:rsidR="00EB1884" w:rsidRPr="0009135F">
        <w:rPr>
          <w:rFonts w:ascii="Times New Roman" w:eastAsia="Calibri" w:hAnsi="Times New Roman" w:cs="Times New Roman"/>
        </w:rPr>
        <w:t xml:space="preserve"> metai.</w:t>
      </w:r>
    </w:p>
    <w:p w14:paraId="2009672C"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23C7C0CD"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6.4</w:t>
      </w:r>
      <w:r w:rsidRPr="0009135F">
        <w:rPr>
          <w:rFonts w:ascii="Times New Roman" w:eastAsia="Calibri" w:hAnsi="Times New Roman" w:cs="Times New Roman"/>
          <w:b/>
        </w:rPr>
        <w:tab/>
        <w:t>Specialios laikymo sąlygos</w:t>
      </w:r>
    </w:p>
    <w:p w14:paraId="413C4CB1"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4157026F"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Šiam vaistiniam preparatui specialių laikymo sąlygų nereikia.</w:t>
      </w:r>
    </w:p>
    <w:p w14:paraId="420537E3"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5D3DD7F4"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6.5</w:t>
      </w:r>
      <w:r w:rsidRPr="0009135F">
        <w:rPr>
          <w:rFonts w:ascii="Times New Roman" w:eastAsia="Calibri" w:hAnsi="Times New Roman" w:cs="Times New Roman"/>
          <w:b/>
        </w:rPr>
        <w:tab/>
        <w:t>Talpyklės pobūdis ir jos turinys</w:t>
      </w:r>
    </w:p>
    <w:p w14:paraId="28929956"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1B114F16"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Pakuotės dydžiai (OPA/aliuminio/PVC//aliuminio folijos lizdinės plokštelės): 2, 4, 8, 12, 14, 28, 56 ir 84 plėvele dengtos tabletės dėžutėje.</w:t>
      </w:r>
    </w:p>
    <w:p w14:paraId="0213C67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Gali būti tiekiamos ne visų dydžių pakuotės.</w:t>
      </w:r>
    </w:p>
    <w:p w14:paraId="4BB1F4B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506B5E8"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b/>
        </w:rPr>
      </w:pPr>
      <w:r w:rsidRPr="0009135F">
        <w:rPr>
          <w:rFonts w:ascii="Times New Roman" w:eastAsia="Calibri" w:hAnsi="Times New Roman" w:cs="Times New Roman"/>
          <w:b/>
        </w:rPr>
        <w:t>6.6</w:t>
      </w:r>
      <w:r w:rsidRPr="0009135F">
        <w:rPr>
          <w:rFonts w:ascii="Times New Roman" w:eastAsia="Calibri" w:hAnsi="Times New Roman" w:cs="Times New Roman"/>
          <w:b/>
        </w:rPr>
        <w:tab/>
        <w:t>Specialūs reikalavimai atliekoms tvarkyti</w:t>
      </w:r>
    </w:p>
    <w:p w14:paraId="6D7D3515" w14:textId="77777777" w:rsidR="00EB1884" w:rsidRPr="0009135F" w:rsidRDefault="00EB1884" w:rsidP="00EB1884">
      <w:pPr>
        <w:widowControl w:val="0"/>
        <w:tabs>
          <w:tab w:val="left" w:pos="567"/>
        </w:tabs>
        <w:overflowPunct w:val="0"/>
        <w:autoSpaceDE w:val="0"/>
        <w:autoSpaceDN w:val="0"/>
        <w:adjustRightInd w:val="0"/>
        <w:ind w:left="0" w:firstLine="0"/>
        <w:rPr>
          <w:rFonts w:ascii="Times New Roman" w:eastAsia="Calibri" w:hAnsi="Times New Roman" w:cs="Times New Roman"/>
        </w:rPr>
      </w:pPr>
    </w:p>
    <w:p w14:paraId="776A627B"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Specialių reikalavimų atliekoms tvarkyti nėra.</w:t>
      </w:r>
    </w:p>
    <w:p w14:paraId="475112A0"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Nesuvartotą vaistinį preparatą ar atliekas reikia tvarkyti laikantis vietinių reikalavimų.</w:t>
      </w:r>
    </w:p>
    <w:p w14:paraId="0C446D6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825C3C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BD3E449"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7.</w:t>
      </w:r>
      <w:r w:rsidRPr="0009135F">
        <w:rPr>
          <w:rFonts w:ascii="Times New Roman" w:eastAsia="Calibri" w:hAnsi="Times New Roman" w:cs="Times New Roman"/>
          <w:b/>
        </w:rPr>
        <w:tab/>
        <w:t>REGISTRUOTOJAS</w:t>
      </w:r>
    </w:p>
    <w:p w14:paraId="2AE99332" w14:textId="77777777" w:rsidR="00EB1884" w:rsidRPr="0009135F" w:rsidRDefault="00EB1884" w:rsidP="00EB1884">
      <w:pPr>
        <w:widowControl w:val="0"/>
        <w:ind w:left="0" w:firstLine="0"/>
        <w:rPr>
          <w:rFonts w:ascii="Times New Roman" w:eastAsia="Calibri" w:hAnsi="Times New Roman" w:cs="Times New Roman"/>
        </w:rPr>
      </w:pPr>
    </w:p>
    <w:p w14:paraId="5DC0B45D"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KRKA, d.d., Novo mesto</w:t>
      </w:r>
    </w:p>
    <w:p w14:paraId="44D42D66"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Šmarješka cesta 6</w:t>
      </w:r>
    </w:p>
    <w:p w14:paraId="1ADE8530"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8501 Novo mesto</w:t>
      </w:r>
    </w:p>
    <w:p w14:paraId="65A841D3"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Slovėnija</w:t>
      </w:r>
    </w:p>
    <w:p w14:paraId="02F22F1F" w14:textId="77777777" w:rsidR="00EB1884" w:rsidRPr="0009135F" w:rsidRDefault="00EB1884" w:rsidP="00EB1884">
      <w:pPr>
        <w:widowControl w:val="0"/>
        <w:ind w:left="0" w:firstLine="0"/>
        <w:rPr>
          <w:rFonts w:ascii="Times New Roman" w:eastAsia="Calibri" w:hAnsi="Times New Roman" w:cs="Times New Roman"/>
        </w:rPr>
      </w:pPr>
    </w:p>
    <w:p w14:paraId="20066838" w14:textId="77777777" w:rsidR="00EB1884" w:rsidRPr="0009135F" w:rsidRDefault="00EB1884" w:rsidP="00EB1884">
      <w:pPr>
        <w:widowControl w:val="0"/>
        <w:ind w:left="0" w:firstLine="0"/>
        <w:rPr>
          <w:rFonts w:ascii="Times New Roman" w:eastAsia="Calibri" w:hAnsi="Times New Roman" w:cs="Times New Roman"/>
        </w:rPr>
      </w:pPr>
    </w:p>
    <w:p w14:paraId="30D8E96A"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8.</w:t>
      </w:r>
      <w:r w:rsidRPr="0009135F">
        <w:rPr>
          <w:rFonts w:ascii="Times New Roman" w:eastAsia="Calibri" w:hAnsi="Times New Roman" w:cs="Times New Roman"/>
          <w:b/>
        </w:rPr>
        <w:tab/>
        <w:t>REGISTRACIJOS PAŽYMĖJIMO NUMERIS (-IAI)</w:t>
      </w:r>
    </w:p>
    <w:p w14:paraId="514ACB09" w14:textId="77777777" w:rsidR="00EB1884" w:rsidRPr="001F3D1A" w:rsidRDefault="00EB1884" w:rsidP="00EB1884">
      <w:pPr>
        <w:widowControl w:val="0"/>
        <w:ind w:left="0" w:firstLine="0"/>
        <w:rPr>
          <w:rFonts w:ascii="Times New Roman" w:eastAsia="Calibri" w:hAnsi="Times New Roman" w:cs="Times New Roman"/>
        </w:rPr>
      </w:pPr>
    </w:p>
    <w:p w14:paraId="07F3EEC3"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LT/1/17/4058/017 – N2</w:t>
      </w:r>
    </w:p>
    <w:p w14:paraId="341B7280"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LT/1/17/4058/018 – N4</w:t>
      </w:r>
    </w:p>
    <w:p w14:paraId="1C04732A"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LT/1/17/4058/019 – N8</w:t>
      </w:r>
    </w:p>
    <w:p w14:paraId="71C2E3DA"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LT/1/17/4058/020 – N12</w:t>
      </w:r>
    </w:p>
    <w:p w14:paraId="5CAC1AFA"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LT/1/17/4058/021 – N14</w:t>
      </w:r>
    </w:p>
    <w:p w14:paraId="5193E187"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LT/1/17/4058/022 – N28</w:t>
      </w:r>
    </w:p>
    <w:p w14:paraId="313FE9C9" w14:textId="77777777" w:rsidR="00C31237" w:rsidRPr="00C31237"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LT/1/17/4058/023 – N56</w:t>
      </w:r>
    </w:p>
    <w:p w14:paraId="3D5BEC6A" w14:textId="7BF89384" w:rsidR="00EB1884" w:rsidRDefault="00C31237" w:rsidP="00C31237">
      <w:pPr>
        <w:widowControl w:val="0"/>
        <w:ind w:left="0" w:firstLine="0"/>
        <w:rPr>
          <w:rFonts w:ascii="Times New Roman" w:eastAsia="Calibri" w:hAnsi="Times New Roman" w:cs="Times New Roman"/>
        </w:rPr>
      </w:pPr>
      <w:r w:rsidRPr="00C31237">
        <w:rPr>
          <w:rFonts w:ascii="Times New Roman" w:eastAsia="Calibri" w:hAnsi="Times New Roman" w:cs="Times New Roman"/>
        </w:rPr>
        <w:t>LT/1/17/4058/024 – N84</w:t>
      </w:r>
    </w:p>
    <w:p w14:paraId="0A402472" w14:textId="77777777" w:rsidR="00C31237" w:rsidRDefault="00C31237" w:rsidP="00C31237">
      <w:pPr>
        <w:widowControl w:val="0"/>
        <w:ind w:left="0" w:firstLine="0"/>
        <w:rPr>
          <w:rFonts w:ascii="Times New Roman" w:eastAsia="Calibri" w:hAnsi="Times New Roman" w:cs="Times New Roman"/>
        </w:rPr>
      </w:pPr>
    </w:p>
    <w:p w14:paraId="61F57B06" w14:textId="77777777" w:rsidR="00C31237" w:rsidRPr="001F3D1A" w:rsidRDefault="00C31237" w:rsidP="00C31237">
      <w:pPr>
        <w:widowControl w:val="0"/>
        <w:ind w:left="0" w:firstLine="0"/>
        <w:rPr>
          <w:rFonts w:ascii="Times New Roman" w:eastAsia="Calibri" w:hAnsi="Times New Roman" w:cs="Times New Roman"/>
        </w:rPr>
      </w:pPr>
    </w:p>
    <w:p w14:paraId="0A8977AD"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9.</w:t>
      </w:r>
      <w:r w:rsidRPr="0009135F">
        <w:rPr>
          <w:rFonts w:ascii="Times New Roman" w:eastAsia="Calibri" w:hAnsi="Times New Roman" w:cs="Times New Roman"/>
          <w:b/>
        </w:rPr>
        <w:tab/>
        <w:t>REGISTRAVIMO / PERREGISTRAVIMO DATA</w:t>
      </w:r>
    </w:p>
    <w:p w14:paraId="56C0E12B" w14:textId="77777777" w:rsidR="00EB1884" w:rsidRPr="0009135F" w:rsidRDefault="00EB1884" w:rsidP="00EB1884">
      <w:pPr>
        <w:widowControl w:val="0"/>
        <w:ind w:left="0" w:firstLine="0"/>
        <w:rPr>
          <w:rFonts w:ascii="Times New Roman" w:eastAsia="Calibri" w:hAnsi="Times New Roman" w:cs="Times New Roman"/>
        </w:rPr>
      </w:pPr>
    </w:p>
    <w:p w14:paraId="408B06BD" w14:textId="77777777" w:rsidR="00EB1884" w:rsidRDefault="00EB1884" w:rsidP="00EB1884">
      <w:pPr>
        <w:tabs>
          <w:tab w:val="left" w:pos="1296"/>
        </w:tabs>
        <w:ind w:left="0" w:firstLine="0"/>
        <w:rPr>
          <w:rFonts w:ascii="Times New Roman" w:eastAsia="Calibri" w:hAnsi="Times New Roman" w:cs="Times New Roman"/>
        </w:rPr>
      </w:pPr>
      <w:r w:rsidRPr="0009135F">
        <w:rPr>
          <w:rFonts w:ascii="Times New Roman" w:eastAsia="Calibri" w:hAnsi="Times New Roman" w:cs="Times New Roman"/>
        </w:rPr>
        <w:t>Registravimo data 2017 m. kovo mėn. 27 d.</w:t>
      </w:r>
    </w:p>
    <w:p w14:paraId="5DF3CC09" w14:textId="4B3A1741" w:rsidR="00EB1884" w:rsidRPr="00D70FD1" w:rsidRDefault="00D70FD1" w:rsidP="00EB1884">
      <w:pPr>
        <w:widowControl w:val="0"/>
        <w:ind w:left="0" w:firstLine="0"/>
        <w:rPr>
          <w:rFonts w:ascii="Times New Roman" w:hAnsi="Times New Roman" w:cs="Times New Roman"/>
          <w:noProof/>
          <w:snapToGrid w:val="0"/>
          <w:szCs w:val="24"/>
        </w:rPr>
      </w:pPr>
      <w:r w:rsidRPr="00D70FD1">
        <w:rPr>
          <w:rFonts w:ascii="Times New Roman" w:hAnsi="Times New Roman" w:cs="Times New Roman"/>
          <w:noProof/>
          <w:snapToGrid w:val="0"/>
        </w:rPr>
        <w:t xml:space="preserve">Paskutinio </w:t>
      </w:r>
      <w:r w:rsidRPr="00D70FD1">
        <w:rPr>
          <w:rFonts w:ascii="Times New Roman" w:hAnsi="Times New Roman" w:cs="Times New Roman"/>
          <w:noProof/>
          <w:snapToGrid w:val="0"/>
          <w:szCs w:val="24"/>
        </w:rPr>
        <w:t xml:space="preserve">perregistravimo data </w:t>
      </w:r>
      <w:r w:rsidR="00C31237">
        <w:rPr>
          <w:rFonts w:ascii="Times New Roman" w:hAnsi="Times New Roman" w:cs="Times New Roman"/>
          <w:noProof/>
          <w:snapToGrid w:val="0"/>
          <w:szCs w:val="24"/>
        </w:rPr>
        <w:t>2022 m. sausio 17 d.</w:t>
      </w:r>
    </w:p>
    <w:p w14:paraId="105A741D" w14:textId="77777777" w:rsidR="00D70FD1" w:rsidRPr="0009135F" w:rsidRDefault="00D70FD1" w:rsidP="00EB1884">
      <w:pPr>
        <w:widowControl w:val="0"/>
        <w:ind w:left="0" w:firstLine="0"/>
        <w:rPr>
          <w:rFonts w:ascii="Times New Roman" w:eastAsia="Calibri" w:hAnsi="Times New Roman" w:cs="Times New Roman"/>
        </w:rPr>
      </w:pPr>
    </w:p>
    <w:p w14:paraId="6CE7613D" w14:textId="77777777" w:rsidR="00EB1884" w:rsidRPr="0009135F" w:rsidRDefault="00EB1884" w:rsidP="00EB1884">
      <w:pPr>
        <w:widowControl w:val="0"/>
        <w:ind w:left="0" w:firstLine="0"/>
        <w:rPr>
          <w:rFonts w:ascii="Times New Roman" w:eastAsia="Calibri" w:hAnsi="Times New Roman" w:cs="Times New Roman"/>
        </w:rPr>
      </w:pPr>
    </w:p>
    <w:p w14:paraId="038A578D" w14:textId="77777777" w:rsidR="00EB1884" w:rsidRPr="0009135F" w:rsidRDefault="00EB1884" w:rsidP="00EB1884">
      <w:pPr>
        <w:widowControl w:val="0"/>
        <w:tabs>
          <w:tab w:val="left" w:pos="567"/>
        </w:tabs>
        <w:ind w:left="0" w:firstLine="0"/>
        <w:outlineLvl w:val="2"/>
        <w:rPr>
          <w:rFonts w:ascii="Times New Roman" w:eastAsia="Calibri" w:hAnsi="Times New Roman" w:cs="Times New Roman"/>
          <w:b/>
        </w:rPr>
      </w:pPr>
      <w:r w:rsidRPr="0009135F">
        <w:rPr>
          <w:rFonts w:ascii="Times New Roman" w:eastAsia="Calibri" w:hAnsi="Times New Roman" w:cs="Times New Roman"/>
          <w:b/>
        </w:rPr>
        <w:t>10.</w:t>
      </w:r>
      <w:r w:rsidRPr="0009135F">
        <w:rPr>
          <w:rFonts w:ascii="Times New Roman" w:eastAsia="Calibri" w:hAnsi="Times New Roman" w:cs="Times New Roman"/>
          <w:b/>
        </w:rPr>
        <w:tab/>
        <w:t>TEKSTO PERŽIŪROS DATA</w:t>
      </w:r>
    </w:p>
    <w:p w14:paraId="6D4D6F65" w14:textId="77777777" w:rsidR="00EB1884" w:rsidRPr="0009135F" w:rsidRDefault="00EB1884" w:rsidP="00EB1884">
      <w:pPr>
        <w:widowControl w:val="0"/>
        <w:ind w:left="0" w:firstLine="0"/>
        <w:rPr>
          <w:rFonts w:ascii="Times New Roman" w:eastAsia="Calibri" w:hAnsi="Times New Roman" w:cs="Times New Roman"/>
        </w:rPr>
      </w:pPr>
    </w:p>
    <w:p w14:paraId="6F8BC000" w14:textId="3AFD536A" w:rsidR="00154447" w:rsidRPr="0009135F" w:rsidRDefault="005413C0" w:rsidP="00EB1884">
      <w:pPr>
        <w:widowControl w:val="0"/>
        <w:ind w:left="0" w:firstLine="0"/>
        <w:rPr>
          <w:rFonts w:ascii="Times New Roman" w:eastAsia="Calibri" w:hAnsi="Times New Roman" w:cs="Times New Roman"/>
        </w:rPr>
      </w:pPr>
      <w:r>
        <w:rPr>
          <w:rFonts w:ascii="Times New Roman" w:hAnsi="Times New Roman" w:cs="Times New Roman"/>
          <w:noProof/>
          <w:snapToGrid w:val="0"/>
          <w:szCs w:val="24"/>
        </w:rPr>
        <w:t>2024 m. lapkričio 3 d.</w:t>
      </w:r>
    </w:p>
    <w:p w14:paraId="5F51C106" w14:textId="4DF59ACB" w:rsidR="00EB1884" w:rsidRDefault="00EB1884" w:rsidP="00EB1884">
      <w:pPr>
        <w:widowControl w:val="0"/>
        <w:tabs>
          <w:tab w:val="left" w:pos="5954"/>
          <w:tab w:val="left" w:pos="6237"/>
          <w:tab w:val="left" w:pos="6663"/>
          <w:tab w:val="left" w:pos="6946"/>
        </w:tabs>
        <w:ind w:left="0" w:firstLine="0"/>
        <w:rPr>
          <w:rFonts w:ascii="Times New Roman" w:eastAsia="Calibri" w:hAnsi="Times New Roman" w:cs="Times New Roman"/>
        </w:rPr>
      </w:pPr>
    </w:p>
    <w:p w14:paraId="62403B54" w14:textId="77777777" w:rsidR="000930D3" w:rsidRDefault="000930D3" w:rsidP="00EB1884">
      <w:pPr>
        <w:widowControl w:val="0"/>
        <w:tabs>
          <w:tab w:val="left" w:pos="5954"/>
          <w:tab w:val="left" w:pos="6237"/>
          <w:tab w:val="left" w:pos="6663"/>
          <w:tab w:val="left" w:pos="6946"/>
        </w:tabs>
        <w:ind w:left="0" w:firstLine="0"/>
        <w:rPr>
          <w:rFonts w:ascii="Times New Roman" w:eastAsia="Calibri" w:hAnsi="Times New Roman" w:cs="Times New Roman"/>
        </w:rPr>
      </w:pPr>
      <w:bookmarkStart w:id="0" w:name="_GoBack"/>
      <w:bookmarkEnd w:id="0"/>
    </w:p>
    <w:p w14:paraId="5E66FB4A" w14:textId="2375CE38" w:rsidR="00EB1884" w:rsidRPr="0009135F" w:rsidRDefault="00EB1884" w:rsidP="00EB1884">
      <w:pPr>
        <w:widowControl w:val="0"/>
        <w:tabs>
          <w:tab w:val="left" w:pos="5954"/>
          <w:tab w:val="left" w:pos="6237"/>
          <w:tab w:val="left" w:pos="6663"/>
          <w:tab w:val="left" w:pos="6946"/>
        </w:tabs>
        <w:ind w:left="0" w:firstLine="0"/>
        <w:rPr>
          <w:rFonts w:ascii="Times New Roman" w:eastAsia="Calibri" w:hAnsi="Times New Roman" w:cs="Times New Roman"/>
        </w:rPr>
      </w:pPr>
      <w:r w:rsidRPr="0009135F">
        <w:rPr>
          <w:rFonts w:ascii="Times New Roman" w:eastAsia="Calibri" w:hAnsi="Times New Roman" w:cs="Times New Roman"/>
        </w:rPr>
        <w:lastRenderedPageBreak/>
        <w:t>Išsami informacija apie šį vaistinį preparatą pateikiama Valstybinės vaistų kontrolės tarnybos prie Lietuvos Respublikos sveikatos apsaugos ministerijos tinklalapyje</w:t>
      </w:r>
      <w:r w:rsidRPr="0009135F">
        <w:rPr>
          <w:rFonts w:ascii="Times New Roman" w:eastAsia="Calibri" w:hAnsi="Times New Roman" w:cs="Times New Roman"/>
          <w:i/>
        </w:rPr>
        <w:t xml:space="preserve"> </w:t>
      </w:r>
      <w:r w:rsidR="005413C0" w:rsidRPr="007B68E9">
        <w:rPr>
          <w:rFonts w:ascii="Times New Roman" w:eastAsia="Times New Roman" w:hAnsi="Times New Roman" w:cs="Times New Roman"/>
          <w:color w:val="0000EE"/>
          <w:u w:val="single"/>
          <w:lang w:eastAsia="lt-LT"/>
        </w:rPr>
        <w:t>https://vvkt.lrv.lt/lt/</w:t>
      </w:r>
      <w:r w:rsidR="005413C0">
        <w:rPr>
          <w:rFonts w:ascii="Times New Roman" w:eastAsia="Times New Roman" w:hAnsi="Times New Roman" w:cs="Times New Roman"/>
          <w:color w:val="0000EE"/>
          <w:u w:val="single"/>
          <w:lang w:eastAsia="lt-LT"/>
        </w:rPr>
        <w:t>.</w:t>
      </w:r>
    </w:p>
    <w:p w14:paraId="2FC3263E" w14:textId="77777777" w:rsidR="00EB1884" w:rsidRPr="0009135F" w:rsidRDefault="00EB1884" w:rsidP="00EB1884">
      <w:pPr>
        <w:widowControl w:val="0"/>
        <w:tabs>
          <w:tab w:val="left" w:pos="5954"/>
          <w:tab w:val="left" w:pos="6237"/>
          <w:tab w:val="left" w:pos="6663"/>
          <w:tab w:val="left" w:pos="6946"/>
        </w:tabs>
        <w:ind w:left="0" w:firstLine="0"/>
        <w:jc w:val="center"/>
        <w:rPr>
          <w:rFonts w:ascii="Times New Roman" w:eastAsia="Calibri" w:hAnsi="Times New Roman" w:cs="Times New Roman"/>
        </w:rPr>
      </w:pPr>
    </w:p>
    <w:p w14:paraId="6C9EE2A0" w14:textId="77777777" w:rsidR="00EB1884" w:rsidRPr="0009135F" w:rsidRDefault="00EB1884" w:rsidP="00EB1884">
      <w:pPr>
        <w:widowControl w:val="0"/>
        <w:tabs>
          <w:tab w:val="left" w:pos="5954"/>
          <w:tab w:val="left" w:pos="6237"/>
          <w:tab w:val="left" w:pos="6663"/>
          <w:tab w:val="left" w:pos="6946"/>
        </w:tabs>
        <w:ind w:left="0" w:firstLine="0"/>
        <w:jc w:val="center"/>
        <w:rPr>
          <w:rFonts w:ascii="Times New Roman" w:eastAsia="Calibri" w:hAnsi="Times New Roman" w:cs="Times New Roman"/>
        </w:rPr>
      </w:pPr>
    </w:p>
    <w:p w14:paraId="2669069E" w14:textId="77777777" w:rsidR="00EB1884" w:rsidRPr="0009135F" w:rsidRDefault="00EB1884" w:rsidP="00EB1884">
      <w:pPr>
        <w:widowControl w:val="0"/>
        <w:tabs>
          <w:tab w:val="left" w:pos="4962"/>
        </w:tabs>
        <w:ind w:left="0" w:firstLine="0"/>
        <w:rPr>
          <w:rFonts w:ascii="Times New Roman" w:eastAsia="Calibri" w:hAnsi="Times New Roman" w:cs="Times New Roman"/>
        </w:rPr>
      </w:pPr>
      <w:r w:rsidRPr="0009135F">
        <w:rPr>
          <w:rFonts w:ascii="Times New Roman" w:eastAsia="Calibri" w:hAnsi="Times New Roman" w:cs="Times New Roman"/>
        </w:rPr>
        <w:br w:type="page"/>
      </w:r>
    </w:p>
    <w:p w14:paraId="262FA3D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CADD4D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3CAEC2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AD1BEC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B8FA2E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068E82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3A0278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218E7F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088CA7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ACC5D9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D2E8D2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DEA907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AB45FD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4CDDA0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832225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65C881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6DD0F4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199FF07C"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27D988DC"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5F642228"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1F7F4840"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7103926B"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3115048A"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p>
    <w:p w14:paraId="0E5BEAB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b/>
        </w:rPr>
      </w:pPr>
      <w:r w:rsidRPr="0009135F">
        <w:rPr>
          <w:rFonts w:ascii="Times New Roman" w:eastAsia="Calibri" w:hAnsi="Times New Roman" w:cs="Times New Roman"/>
          <w:b/>
        </w:rPr>
        <w:t>II PRIEDAS</w:t>
      </w:r>
    </w:p>
    <w:p w14:paraId="77492EDF" w14:textId="77777777" w:rsidR="00EB1884" w:rsidRPr="0009135F" w:rsidRDefault="00EB1884" w:rsidP="00EB1884">
      <w:pPr>
        <w:widowControl w:val="0"/>
        <w:tabs>
          <w:tab w:val="left" w:pos="567"/>
        </w:tabs>
        <w:ind w:left="1701" w:right="1416"/>
        <w:rPr>
          <w:rFonts w:ascii="Times New Roman" w:eastAsia="Calibri" w:hAnsi="Times New Roman" w:cs="Times New Roman"/>
        </w:rPr>
      </w:pPr>
    </w:p>
    <w:p w14:paraId="4D98158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i/>
        </w:rPr>
      </w:pPr>
      <w:r w:rsidRPr="0009135F">
        <w:rPr>
          <w:rFonts w:ascii="Times New Roman" w:eastAsia="Calibri" w:hAnsi="Times New Roman" w:cs="Times New Roman"/>
          <w:b/>
        </w:rPr>
        <w:t>REGISTRACIJOS SĄLYGOS</w:t>
      </w:r>
    </w:p>
    <w:p w14:paraId="5E7EA0E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AEF94FC" w14:textId="77777777" w:rsidR="00EB1884" w:rsidRPr="0009135F" w:rsidRDefault="00EB1884" w:rsidP="00EB1884">
      <w:pPr>
        <w:widowControl w:val="0"/>
        <w:tabs>
          <w:tab w:val="left" w:pos="1701"/>
        </w:tabs>
        <w:ind w:left="1701" w:right="567"/>
        <w:rPr>
          <w:rFonts w:ascii="Times New Roman" w:eastAsia="Calibri" w:hAnsi="Times New Roman" w:cs="Times New Roman"/>
          <w:b/>
        </w:rPr>
      </w:pPr>
      <w:r w:rsidRPr="0009135F">
        <w:rPr>
          <w:rFonts w:ascii="Times New Roman" w:eastAsia="Calibri" w:hAnsi="Times New Roman" w:cs="Times New Roman"/>
          <w:b/>
        </w:rPr>
        <w:t>A.</w:t>
      </w:r>
      <w:r w:rsidRPr="0009135F">
        <w:rPr>
          <w:rFonts w:ascii="Times New Roman" w:eastAsia="Calibri" w:hAnsi="Times New Roman" w:cs="Times New Roman"/>
          <w:b/>
        </w:rPr>
        <w:tab/>
        <w:t>GAMINTOJAS (-AI), ATSAKINGAS (-I) UŽ SERIJŲ IŠLEIDIMĄ</w:t>
      </w:r>
    </w:p>
    <w:p w14:paraId="143363F0" w14:textId="77777777" w:rsidR="00EB1884" w:rsidRPr="0009135F" w:rsidRDefault="00EB1884" w:rsidP="00EB1884">
      <w:pPr>
        <w:widowControl w:val="0"/>
        <w:tabs>
          <w:tab w:val="left" w:pos="1701"/>
        </w:tabs>
        <w:ind w:right="567"/>
        <w:rPr>
          <w:rFonts w:ascii="Times New Roman" w:eastAsia="Calibri" w:hAnsi="Times New Roman" w:cs="Times New Roman"/>
        </w:rPr>
      </w:pPr>
    </w:p>
    <w:p w14:paraId="128DA03E" w14:textId="77777777" w:rsidR="00EB1884" w:rsidRPr="0009135F" w:rsidRDefault="00EB1884" w:rsidP="00EB1884">
      <w:pPr>
        <w:widowControl w:val="0"/>
        <w:tabs>
          <w:tab w:val="left" w:pos="1701"/>
        </w:tabs>
        <w:ind w:left="1701" w:right="567"/>
        <w:rPr>
          <w:rFonts w:ascii="Times New Roman" w:eastAsia="Calibri" w:hAnsi="Times New Roman" w:cs="Times New Roman"/>
          <w:b/>
        </w:rPr>
      </w:pPr>
      <w:r w:rsidRPr="0009135F">
        <w:rPr>
          <w:rFonts w:ascii="Times New Roman" w:eastAsia="Calibri" w:hAnsi="Times New Roman" w:cs="Times New Roman"/>
          <w:b/>
        </w:rPr>
        <w:t>B.</w:t>
      </w:r>
      <w:r w:rsidRPr="0009135F">
        <w:rPr>
          <w:rFonts w:ascii="Times New Roman" w:eastAsia="Calibri" w:hAnsi="Times New Roman" w:cs="Times New Roman"/>
          <w:b/>
        </w:rPr>
        <w:tab/>
        <w:t>TIEKIMO IR VARTOJIMO SĄLYGOS AR APRIBOJIMAI</w:t>
      </w:r>
    </w:p>
    <w:p w14:paraId="5E492AE3" w14:textId="77777777" w:rsidR="00EB1884" w:rsidRPr="0009135F" w:rsidRDefault="00EB1884" w:rsidP="00EB1884">
      <w:pPr>
        <w:widowControl w:val="0"/>
        <w:tabs>
          <w:tab w:val="left" w:pos="567"/>
        </w:tabs>
        <w:ind w:left="0" w:right="-1" w:firstLine="0"/>
        <w:rPr>
          <w:rFonts w:ascii="Times New Roman" w:eastAsia="Calibri" w:hAnsi="Times New Roman" w:cs="Times New Roman"/>
        </w:rPr>
      </w:pPr>
    </w:p>
    <w:p w14:paraId="37FF216E" w14:textId="77777777" w:rsidR="00EB1884" w:rsidRPr="0009135F" w:rsidRDefault="00EB1884" w:rsidP="00EB1884">
      <w:pPr>
        <w:widowControl w:val="0"/>
        <w:tabs>
          <w:tab w:val="left" w:pos="567"/>
        </w:tabs>
        <w:rPr>
          <w:rFonts w:ascii="Times New Roman" w:eastAsia="Calibri" w:hAnsi="Times New Roman" w:cs="Times New Roman"/>
          <w:b/>
        </w:rPr>
      </w:pPr>
      <w:r w:rsidRPr="0009135F">
        <w:rPr>
          <w:rFonts w:ascii="Times New Roman" w:eastAsia="Calibri" w:hAnsi="Times New Roman" w:cs="Times New Roman"/>
        </w:rPr>
        <w:br w:type="page"/>
      </w:r>
      <w:r w:rsidRPr="0009135F">
        <w:rPr>
          <w:rFonts w:ascii="Times New Roman" w:eastAsia="Calibri" w:hAnsi="Times New Roman" w:cs="Times New Roman"/>
          <w:b/>
        </w:rPr>
        <w:lastRenderedPageBreak/>
        <w:t>A.</w:t>
      </w:r>
      <w:r w:rsidRPr="0009135F">
        <w:rPr>
          <w:rFonts w:ascii="Times New Roman" w:eastAsia="Calibri" w:hAnsi="Times New Roman" w:cs="Times New Roman"/>
          <w:b/>
        </w:rPr>
        <w:tab/>
        <w:t>GAMINTOJAS (-AI), ATSAKINGAS (-I) UŽ SERIJŲ IŠLEIDIMĄ</w:t>
      </w:r>
    </w:p>
    <w:p w14:paraId="51B2401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E50B47A"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u w:val="single"/>
        </w:rPr>
        <w:t>Gamintojo (-ų), atsakingo (-ų) už serijų išleidimą, pavadinimas (-ai) ir adresas (-ai)</w:t>
      </w:r>
    </w:p>
    <w:p w14:paraId="3928802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1C9AEE9"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KRKA, d.d., Novo mesto</w:t>
      </w:r>
    </w:p>
    <w:p w14:paraId="114810D1"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Šmarješka cesta 6</w:t>
      </w:r>
    </w:p>
    <w:p w14:paraId="14B9D22F"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8501 Novo mesto</w:t>
      </w:r>
    </w:p>
    <w:p w14:paraId="37C107A7"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Slovėnija</w:t>
      </w:r>
    </w:p>
    <w:p w14:paraId="034F5C7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69A65E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C43CBEC" w14:textId="77777777" w:rsidR="00EB1884" w:rsidRPr="0009135F" w:rsidRDefault="00EB1884" w:rsidP="00EB1884">
      <w:pPr>
        <w:widowControl w:val="0"/>
        <w:tabs>
          <w:tab w:val="left" w:pos="567"/>
        </w:tabs>
        <w:rPr>
          <w:rFonts w:ascii="Times New Roman" w:eastAsia="Calibri" w:hAnsi="Times New Roman" w:cs="Times New Roman"/>
        </w:rPr>
      </w:pPr>
      <w:r w:rsidRPr="0009135F">
        <w:rPr>
          <w:rFonts w:ascii="Times New Roman" w:eastAsia="Calibri" w:hAnsi="Times New Roman" w:cs="Times New Roman"/>
          <w:b/>
        </w:rPr>
        <w:t>B.</w:t>
      </w:r>
      <w:r w:rsidRPr="0009135F">
        <w:rPr>
          <w:rFonts w:ascii="Times New Roman" w:eastAsia="Calibri" w:hAnsi="Times New Roman" w:cs="Times New Roman"/>
          <w:b/>
        </w:rPr>
        <w:tab/>
        <w:t>TIEKIMO IR VARTOJIMO SĄLYGOS AR APRIBOJIMAI</w:t>
      </w:r>
    </w:p>
    <w:p w14:paraId="0FF3036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8D5C0F5"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Receptinis vaistinis preparatas.</w:t>
      </w:r>
    </w:p>
    <w:p w14:paraId="3B586899"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rPr>
        <w:br w:type="page"/>
      </w:r>
    </w:p>
    <w:p w14:paraId="49B17725"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38349DCF"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5596E018"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181FE704"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1AEE4651"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420C5E4D"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F8A97BF"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32EC6A2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32B240DA"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B6EB260"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0BDFC24"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37EE73D"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679FA28"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07EB90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488E36D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12DA8730"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480EEF0"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415B575C"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68334D05"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131EA88A"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1A3462F1"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66C482DA"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1BDCD417"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p>
    <w:p w14:paraId="01C1499B" w14:textId="77777777" w:rsidR="00EB1884" w:rsidRPr="0009135F" w:rsidRDefault="00EB1884" w:rsidP="00EB1884">
      <w:pPr>
        <w:widowControl w:val="0"/>
        <w:tabs>
          <w:tab w:val="left" w:pos="567"/>
        </w:tabs>
        <w:ind w:left="0" w:firstLine="0"/>
        <w:jc w:val="center"/>
        <w:outlineLvl w:val="1"/>
        <w:rPr>
          <w:rFonts w:ascii="Times New Roman" w:eastAsia="Calibri" w:hAnsi="Times New Roman" w:cs="Times New Roman"/>
          <w:b/>
        </w:rPr>
      </w:pPr>
      <w:r w:rsidRPr="0009135F">
        <w:rPr>
          <w:rFonts w:ascii="Times New Roman" w:eastAsia="Calibri" w:hAnsi="Times New Roman" w:cs="Times New Roman"/>
          <w:b/>
        </w:rPr>
        <w:t>III PRIEDAS</w:t>
      </w:r>
    </w:p>
    <w:p w14:paraId="6F316B37"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55EB07C1" w14:textId="77777777" w:rsidR="00EB1884" w:rsidRPr="0009135F" w:rsidRDefault="00EB1884" w:rsidP="00EB1884">
      <w:pPr>
        <w:widowControl w:val="0"/>
        <w:tabs>
          <w:tab w:val="left" w:pos="567"/>
        </w:tabs>
        <w:ind w:left="0" w:firstLine="0"/>
        <w:jc w:val="center"/>
        <w:outlineLvl w:val="1"/>
        <w:rPr>
          <w:rFonts w:ascii="Times New Roman" w:eastAsia="Calibri" w:hAnsi="Times New Roman" w:cs="Times New Roman"/>
          <w:b/>
        </w:rPr>
      </w:pPr>
      <w:r w:rsidRPr="0009135F">
        <w:rPr>
          <w:rFonts w:ascii="Times New Roman" w:eastAsia="Calibri" w:hAnsi="Times New Roman" w:cs="Times New Roman"/>
          <w:b/>
        </w:rPr>
        <w:t>ŽENKLINIMAS IR PAKUOTĖS LAPELIS</w:t>
      </w:r>
    </w:p>
    <w:p w14:paraId="349561BD"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br w:type="page"/>
      </w:r>
    </w:p>
    <w:p w14:paraId="61D35557"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37DE7F7"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10389DCA"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70A048E"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65DA1F1"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511A52AC"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9E26C32"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E5DA09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68E6A662"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389DC3C"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AD2D373"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55069ABF"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96B858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2CEE545A"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4E26BF1C"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3F7E7AC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238E374"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B7ADE11"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3A5EEA6"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FC0F9D3"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793CCADF"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2C3FC832"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25EFF152" w14:textId="77777777" w:rsidR="00EB1884" w:rsidRPr="0009135F" w:rsidRDefault="00EB1884" w:rsidP="00EB1884">
      <w:pPr>
        <w:widowControl w:val="0"/>
        <w:tabs>
          <w:tab w:val="left" w:pos="567"/>
        </w:tabs>
        <w:ind w:left="0" w:firstLine="0"/>
        <w:jc w:val="center"/>
        <w:rPr>
          <w:rFonts w:ascii="Times New Roman" w:eastAsia="Calibri" w:hAnsi="Times New Roman" w:cs="Times New Roman"/>
        </w:rPr>
      </w:pPr>
    </w:p>
    <w:p w14:paraId="01099163" w14:textId="77777777" w:rsidR="00EB1884" w:rsidRPr="0009135F" w:rsidRDefault="00EB1884" w:rsidP="00EB1884">
      <w:pPr>
        <w:widowControl w:val="0"/>
        <w:tabs>
          <w:tab w:val="left" w:pos="567"/>
        </w:tabs>
        <w:ind w:left="0" w:firstLine="0"/>
        <w:jc w:val="center"/>
        <w:outlineLvl w:val="1"/>
        <w:rPr>
          <w:rFonts w:ascii="Times New Roman" w:eastAsia="Calibri" w:hAnsi="Times New Roman" w:cs="Times New Roman"/>
          <w:b/>
        </w:rPr>
      </w:pPr>
      <w:r w:rsidRPr="0009135F">
        <w:rPr>
          <w:rFonts w:ascii="Times New Roman" w:eastAsia="Calibri" w:hAnsi="Times New Roman" w:cs="Times New Roman"/>
          <w:b/>
        </w:rPr>
        <w:t>A. ŽENKLINIMAS</w:t>
      </w:r>
    </w:p>
    <w:p w14:paraId="671B3816"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br w:type="page"/>
      </w:r>
    </w:p>
    <w:p w14:paraId="1A439BE2"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lastRenderedPageBreak/>
        <w:t>INFORMACIJA ANT IŠORINĖS PAKUOTĖS</w:t>
      </w:r>
    </w:p>
    <w:p w14:paraId="2EBFDDA8"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rPr>
      </w:pPr>
    </w:p>
    <w:p w14:paraId="11A7447C"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Calibri" w:hAnsi="Times New Roman" w:cs="Times New Roman"/>
          <w:b/>
        </w:rPr>
      </w:pPr>
      <w:r w:rsidRPr="0009135F">
        <w:rPr>
          <w:rFonts w:ascii="Times New Roman" w:eastAsia="Calibri" w:hAnsi="Times New Roman" w:cs="Times New Roman"/>
          <w:b/>
        </w:rPr>
        <w:t>DĖŽUTĖ</w:t>
      </w:r>
    </w:p>
    <w:p w14:paraId="58FB035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0BC0696"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8556423"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1.</w:t>
      </w:r>
      <w:r w:rsidRPr="0009135F">
        <w:rPr>
          <w:rFonts w:ascii="Times New Roman" w:eastAsia="Calibri" w:hAnsi="Times New Roman" w:cs="Times New Roman"/>
          <w:b/>
        </w:rPr>
        <w:tab/>
      </w:r>
      <w:r w:rsidRPr="0009135F">
        <w:rPr>
          <w:rFonts w:ascii="Times New Roman" w:eastAsia="Calibri" w:hAnsi="Times New Roman" w:cs="Times New Roman"/>
          <w:b/>
          <w:caps/>
        </w:rPr>
        <w:t>VAISTINIO</w:t>
      </w:r>
      <w:r w:rsidRPr="0009135F">
        <w:rPr>
          <w:rFonts w:ascii="Times New Roman" w:eastAsia="Calibri" w:hAnsi="Times New Roman" w:cs="Times New Roman"/>
          <w:b/>
        </w:rPr>
        <w:t xml:space="preserve"> PREPARATO PAVADINIMAS</w:t>
      </w:r>
    </w:p>
    <w:p w14:paraId="3EEF5CA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FC2F0AC"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highlight w:val="lightGray"/>
        </w:rPr>
      </w:pPr>
      <w:r w:rsidRPr="0009135F">
        <w:rPr>
          <w:rFonts w:ascii="Times New Roman" w:eastAsia="Calibri" w:hAnsi="Times New Roman" w:cs="Times New Roman"/>
        </w:rPr>
        <w:t>Tadilecto 10 mg plėvele dengtos tabletės</w:t>
      </w:r>
    </w:p>
    <w:p w14:paraId="0380DF77" w14:textId="14D000D2" w:rsidR="00EB1884" w:rsidRPr="0009135F" w:rsidRDefault="006E17AA" w:rsidP="00EB1884">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t</w:t>
      </w:r>
      <w:r w:rsidR="00EB1884" w:rsidRPr="0009135F">
        <w:rPr>
          <w:rFonts w:ascii="Times New Roman" w:eastAsia="Calibri" w:hAnsi="Times New Roman" w:cs="Times New Roman"/>
        </w:rPr>
        <w:t>adalafilis</w:t>
      </w:r>
    </w:p>
    <w:p w14:paraId="0209965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4D99E10"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B919B76"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b/>
        </w:rPr>
      </w:pPr>
      <w:r w:rsidRPr="0009135F">
        <w:rPr>
          <w:rFonts w:ascii="Times New Roman" w:eastAsia="Calibri" w:hAnsi="Times New Roman" w:cs="Times New Roman"/>
          <w:b/>
        </w:rPr>
        <w:t>2.</w:t>
      </w:r>
      <w:r w:rsidRPr="0009135F">
        <w:rPr>
          <w:rFonts w:ascii="Times New Roman" w:eastAsia="Calibri" w:hAnsi="Times New Roman" w:cs="Times New Roman"/>
          <w:b/>
        </w:rPr>
        <w:tab/>
        <w:t>VEIKLIOJI (-IOS) MEDŽIAGA (-OS) IR JOS (-Ų) KIEKIS (-IAI)</w:t>
      </w:r>
    </w:p>
    <w:p w14:paraId="4C05F1EE"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B1F1F3D"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Kiekvienoje plėvele dengtoje tabletėje yra </w:t>
      </w:r>
      <w:r w:rsidRPr="0009135F">
        <w:rPr>
          <w:rFonts w:ascii="Times New Roman" w:eastAsia="TimesNewRomanPSMT" w:hAnsi="Times New Roman" w:cs="Times New Roman"/>
          <w:lang w:eastAsia="lt-LT"/>
        </w:rPr>
        <w:t>10</w:t>
      </w:r>
      <w:r w:rsidRPr="0009135F">
        <w:rPr>
          <w:rFonts w:ascii="Times New Roman" w:eastAsia="Calibri" w:hAnsi="Times New Roman" w:cs="Times New Roman"/>
        </w:rPr>
        <w:t> mg tadalafilio.</w:t>
      </w:r>
    </w:p>
    <w:p w14:paraId="13FE309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99AEAF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735FFD1"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3.</w:t>
      </w:r>
      <w:r w:rsidRPr="0009135F">
        <w:rPr>
          <w:rFonts w:ascii="Times New Roman" w:eastAsia="Calibri" w:hAnsi="Times New Roman" w:cs="Times New Roman"/>
          <w:b/>
        </w:rPr>
        <w:tab/>
        <w:t>PAGALBINIŲ MEDŽIAGŲ SĄRAŠAS</w:t>
      </w:r>
    </w:p>
    <w:p w14:paraId="1DA3E43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37621E4"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Sudėtyje yra laktozės monohidrato.</w:t>
      </w:r>
    </w:p>
    <w:p w14:paraId="55FEE57E"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Daugiau informacijos pateikta pakuotės lapelyje.</w:t>
      </w:r>
    </w:p>
    <w:p w14:paraId="2EB6FF6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D71943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9510FB3"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4.</w:t>
      </w:r>
      <w:r w:rsidRPr="0009135F">
        <w:rPr>
          <w:rFonts w:ascii="Times New Roman" w:eastAsia="Calibri" w:hAnsi="Times New Roman" w:cs="Times New Roman"/>
          <w:b/>
        </w:rPr>
        <w:tab/>
        <w:t>FARMACINĖ FORMA IR KIEKIS PAKUOTĖJE</w:t>
      </w:r>
    </w:p>
    <w:p w14:paraId="45D42590"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6B1CF7D"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highlight w:val="lightGray"/>
        </w:rPr>
        <w:t>plėvele dengta tabletė</w:t>
      </w:r>
    </w:p>
    <w:p w14:paraId="1E71E7DF" w14:textId="77777777" w:rsidR="00EB1884" w:rsidRPr="0009135F" w:rsidRDefault="00EB1884" w:rsidP="00EB1884">
      <w:pPr>
        <w:widowControl w:val="0"/>
        <w:ind w:left="0" w:firstLine="0"/>
        <w:rPr>
          <w:rFonts w:ascii="Times New Roman" w:eastAsia="Calibri" w:hAnsi="Times New Roman" w:cs="Times New Roman"/>
        </w:rPr>
      </w:pPr>
    </w:p>
    <w:p w14:paraId="12D91A6D"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2 plėvele dengtos tabletės</w:t>
      </w:r>
    </w:p>
    <w:p w14:paraId="2DD774DB"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4 plėvele dengtos tabletės</w:t>
      </w:r>
    </w:p>
    <w:p w14:paraId="3DAAC44F"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8 plėvele dengtos tabletės</w:t>
      </w:r>
    </w:p>
    <w:p w14:paraId="5B39E0DE"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12 plėvele dengtų tablečių</w:t>
      </w:r>
    </w:p>
    <w:p w14:paraId="56747A24"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14 plėvele dengtų tablečių</w:t>
      </w:r>
    </w:p>
    <w:p w14:paraId="4D7E9A95"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28 plėvele dengtos tabletės</w:t>
      </w:r>
    </w:p>
    <w:p w14:paraId="0CFD285D" w14:textId="77777777" w:rsidR="00EB1884" w:rsidRPr="0009135F" w:rsidRDefault="00EB1884" w:rsidP="00EB1884">
      <w:pPr>
        <w:widowControl w:val="0"/>
        <w:ind w:left="0" w:firstLine="0"/>
        <w:rPr>
          <w:rFonts w:ascii="Times New Roman" w:eastAsia="Calibri" w:hAnsi="Times New Roman" w:cs="Times New Roman"/>
          <w:highlight w:val="lightGray"/>
        </w:rPr>
      </w:pPr>
      <w:r w:rsidRPr="0009135F">
        <w:rPr>
          <w:rFonts w:ascii="Times New Roman" w:eastAsia="Calibri" w:hAnsi="Times New Roman" w:cs="Times New Roman"/>
          <w:highlight w:val="lightGray"/>
        </w:rPr>
        <w:t>56 plėvele dengtos tabletės</w:t>
      </w:r>
    </w:p>
    <w:p w14:paraId="67023047"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highlight w:val="lightGray"/>
        </w:rPr>
        <w:t>84 plėvele dengtos tabletės</w:t>
      </w:r>
    </w:p>
    <w:p w14:paraId="5A03125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2E3B22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436697F"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5.</w:t>
      </w:r>
      <w:r w:rsidRPr="0009135F">
        <w:rPr>
          <w:rFonts w:ascii="Times New Roman" w:eastAsia="Calibri" w:hAnsi="Times New Roman" w:cs="Times New Roman"/>
          <w:b/>
        </w:rPr>
        <w:tab/>
        <w:t>VARTOJIMO METODAS IR BŪDAS (-AI)</w:t>
      </w:r>
    </w:p>
    <w:p w14:paraId="2679F31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F70B8C4"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Prieš vartojimą perskaitykite pakuotės lapelį.</w:t>
      </w:r>
    </w:p>
    <w:p w14:paraId="126CFC24" w14:textId="0ABC4731"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Vartoti per burną</w:t>
      </w:r>
    </w:p>
    <w:p w14:paraId="7A11A8B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283A60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F84C064"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6.</w:t>
      </w:r>
      <w:r w:rsidRPr="0009135F">
        <w:rPr>
          <w:rFonts w:ascii="Times New Roman" w:eastAsia="Calibri" w:hAnsi="Times New Roman" w:cs="Times New Roman"/>
          <w:b/>
        </w:rPr>
        <w:tab/>
        <w:t>SPECIALUS ĮSPĖJIMAS, KAD VAISTINĮ PREPARATĄ BŪTINA LAIKYTI VAIKAMS NEPASTEBIMOJE IR NEPASIEKIAMOJE VIETOJE</w:t>
      </w:r>
    </w:p>
    <w:p w14:paraId="02D5AD7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A6CB912"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Laikyti vaikams nepastebimoje ir nepasiekiamoje vietoje.</w:t>
      </w:r>
    </w:p>
    <w:p w14:paraId="1804D7A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CD1488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3D750DB"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7.</w:t>
      </w:r>
      <w:r w:rsidRPr="0009135F">
        <w:rPr>
          <w:rFonts w:ascii="Times New Roman" w:eastAsia="Calibri" w:hAnsi="Times New Roman" w:cs="Times New Roman"/>
          <w:b/>
        </w:rPr>
        <w:tab/>
        <w:t>KITAS (-I) SPECIALUS (-ŪS) ĮSPĖJIMAS (-AI) (JEI REIKIA)</w:t>
      </w:r>
    </w:p>
    <w:p w14:paraId="0645D32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FC240B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A3A1D4D"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8.</w:t>
      </w:r>
      <w:r w:rsidRPr="0009135F">
        <w:rPr>
          <w:rFonts w:ascii="Times New Roman" w:eastAsia="Calibri" w:hAnsi="Times New Roman" w:cs="Times New Roman"/>
          <w:b/>
        </w:rPr>
        <w:tab/>
        <w:t>TINKAMUMO LAIKAS</w:t>
      </w:r>
    </w:p>
    <w:p w14:paraId="4282E4D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29306F2" w14:textId="77777777" w:rsidR="00EB1884" w:rsidRDefault="00EB1884" w:rsidP="00EB1884">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EXP &lt;mm/MMMM&gt;</w:t>
      </w:r>
    </w:p>
    <w:p w14:paraId="4D7E33C7"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1F3D1A">
        <w:rPr>
          <w:rFonts w:ascii="Times New Roman" w:hAnsi="Times New Roman"/>
          <w:highlight w:val="lightGray"/>
        </w:rPr>
        <w:t>Tinka iki &lt;mm/MMMM&gt;</w:t>
      </w:r>
    </w:p>
    <w:p w14:paraId="7D95262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DE6276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1823D8F"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cs="Times New Roman"/>
        </w:rPr>
      </w:pPr>
      <w:r w:rsidRPr="0009135F">
        <w:rPr>
          <w:rFonts w:ascii="Times New Roman" w:eastAsia="Calibri" w:hAnsi="Times New Roman" w:cs="Times New Roman"/>
          <w:b/>
        </w:rPr>
        <w:t>9.</w:t>
      </w:r>
      <w:r w:rsidRPr="0009135F">
        <w:rPr>
          <w:rFonts w:ascii="Times New Roman" w:eastAsia="Calibri" w:hAnsi="Times New Roman" w:cs="Times New Roman"/>
          <w:b/>
        </w:rPr>
        <w:tab/>
        <w:t>SPECIALIOS LAIKYMO SĄLYGOS</w:t>
      </w:r>
    </w:p>
    <w:p w14:paraId="5C80780E"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78A9A8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B565CDF"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10.</w:t>
      </w:r>
      <w:r w:rsidRPr="0009135F">
        <w:rPr>
          <w:rFonts w:ascii="Times New Roman" w:eastAsia="Calibri" w:hAnsi="Times New Roman" w:cs="Times New Roman"/>
          <w:b/>
        </w:rPr>
        <w:tab/>
        <w:t>SPECIALIOS ATSARGUMO PRIEMONĖS DĖL NESUVARTOTO VAISTINIO PREPARATO AR JO ATLIEKŲ TVARKYMO (JEI REIKIA)</w:t>
      </w:r>
    </w:p>
    <w:p w14:paraId="2B35A33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3C3446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52411F0"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11.</w:t>
      </w:r>
      <w:r w:rsidRPr="0009135F">
        <w:rPr>
          <w:rFonts w:ascii="Times New Roman" w:eastAsia="Calibri" w:hAnsi="Times New Roman" w:cs="Times New Roman"/>
          <w:b/>
        </w:rPr>
        <w:tab/>
      </w:r>
      <w:r w:rsidRPr="0009135F">
        <w:rPr>
          <w:rFonts w:ascii="Times New Roman" w:eastAsia="Calibri" w:hAnsi="Times New Roman" w:cs="Times New Roman"/>
          <w:b/>
          <w:caps/>
        </w:rPr>
        <w:t>REGISTRUOTOJO PAVADINIMAS IR ADRESAS</w:t>
      </w:r>
    </w:p>
    <w:p w14:paraId="43D0FAF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3384984"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KRKA, d.d., Novo mesto</w:t>
      </w:r>
    </w:p>
    <w:p w14:paraId="616935DA"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Šmarješka cesta 6</w:t>
      </w:r>
    </w:p>
    <w:p w14:paraId="1C43D16D"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8501 Novo mesto</w:t>
      </w:r>
    </w:p>
    <w:p w14:paraId="70C60548" w14:textId="77777777" w:rsidR="00EB1884" w:rsidRPr="0009135F" w:rsidRDefault="00EB1884" w:rsidP="00EB1884">
      <w:pPr>
        <w:widowControl w:val="0"/>
        <w:tabs>
          <w:tab w:val="left" w:pos="567"/>
        </w:tabs>
        <w:ind w:left="0" w:firstLine="0"/>
        <w:jc w:val="both"/>
        <w:rPr>
          <w:rFonts w:ascii="Times New Roman" w:eastAsia="Calibri" w:hAnsi="Times New Roman" w:cs="Times New Roman"/>
        </w:rPr>
      </w:pPr>
      <w:r w:rsidRPr="0009135F">
        <w:rPr>
          <w:rFonts w:ascii="Times New Roman" w:eastAsia="Calibri" w:hAnsi="Times New Roman" w:cs="Times New Roman"/>
        </w:rPr>
        <w:t>Slovėnija</w:t>
      </w:r>
    </w:p>
    <w:p w14:paraId="77C58E5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0F1C0A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5795B15"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12.</w:t>
      </w:r>
      <w:r w:rsidRPr="0009135F">
        <w:rPr>
          <w:rFonts w:ascii="Times New Roman" w:eastAsia="Calibri" w:hAnsi="Times New Roman" w:cs="Times New Roman"/>
          <w:b/>
        </w:rPr>
        <w:tab/>
        <w:t>REGISTRACIJOS PAŽYMĖJIMO NUMERIS (-IAI)</w:t>
      </w:r>
    </w:p>
    <w:p w14:paraId="1BA7EAF4" w14:textId="77777777" w:rsidR="00EB1884" w:rsidRPr="0009135F" w:rsidRDefault="00EB1884" w:rsidP="00EB1884">
      <w:pPr>
        <w:widowControl w:val="0"/>
        <w:ind w:left="0" w:firstLine="0"/>
        <w:rPr>
          <w:rFonts w:ascii="Times New Roman" w:eastAsia="Calibri" w:hAnsi="Times New Roman" w:cs="Times New Roman"/>
        </w:rPr>
      </w:pPr>
    </w:p>
    <w:p w14:paraId="1C1A6373" w14:textId="77777777" w:rsidR="00C31237" w:rsidRPr="00C31237" w:rsidRDefault="00C31237" w:rsidP="00C31237">
      <w:pPr>
        <w:ind w:left="0" w:firstLine="0"/>
        <w:rPr>
          <w:rFonts w:ascii="Times New Roman" w:hAnsi="Times New Roman"/>
          <w:highlight w:val="lightGray"/>
        </w:rPr>
      </w:pPr>
      <w:r w:rsidRPr="00C31237">
        <w:rPr>
          <w:rFonts w:ascii="Times New Roman" w:eastAsia="Calibri" w:hAnsi="Times New Roman" w:cs="Times New Roman"/>
        </w:rPr>
        <w:t xml:space="preserve">LT/1/17/4058/017 </w:t>
      </w:r>
      <w:r w:rsidRPr="00C31237">
        <w:rPr>
          <w:rFonts w:ascii="Times New Roman" w:hAnsi="Times New Roman"/>
          <w:highlight w:val="lightGray"/>
        </w:rPr>
        <w:t>– N2</w:t>
      </w:r>
    </w:p>
    <w:p w14:paraId="3B6603ED"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LT/1/17/4058/018 – N4</w:t>
      </w:r>
    </w:p>
    <w:p w14:paraId="53B16A12"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LT/1/17/4058/019 – N8</w:t>
      </w:r>
    </w:p>
    <w:p w14:paraId="583F1F9C"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LT/1/17/4058/020 – N12</w:t>
      </w:r>
    </w:p>
    <w:p w14:paraId="08AC932B"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LT/1/17/4058/021 – N14</w:t>
      </w:r>
    </w:p>
    <w:p w14:paraId="5F9696E3"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LT/1/17/4058/022 – N28</w:t>
      </w:r>
    </w:p>
    <w:p w14:paraId="2F275A22" w14:textId="77777777" w:rsidR="00C31237"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LT/1/17/4058/023 – N56</w:t>
      </w:r>
    </w:p>
    <w:p w14:paraId="047D3505" w14:textId="13B991C3" w:rsidR="00EB1884" w:rsidRPr="00C31237" w:rsidRDefault="00C31237" w:rsidP="00C31237">
      <w:pPr>
        <w:ind w:left="0" w:firstLine="0"/>
        <w:rPr>
          <w:rFonts w:ascii="Times New Roman" w:hAnsi="Times New Roman"/>
          <w:highlight w:val="lightGray"/>
        </w:rPr>
      </w:pPr>
      <w:r w:rsidRPr="00C31237">
        <w:rPr>
          <w:rFonts w:ascii="Times New Roman" w:hAnsi="Times New Roman"/>
          <w:highlight w:val="lightGray"/>
        </w:rPr>
        <w:t>LT/1/17/4058/024 – N84</w:t>
      </w:r>
    </w:p>
    <w:p w14:paraId="51199D49" w14:textId="77777777" w:rsidR="00C31237" w:rsidRPr="0009135F" w:rsidRDefault="00C31237" w:rsidP="00C31237">
      <w:pPr>
        <w:widowControl w:val="0"/>
        <w:tabs>
          <w:tab w:val="left" w:pos="567"/>
        </w:tabs>
        <w:ind w:left="0" w:firstLine="0"/>
        <w:rPr>
          <w:rFonts w:ascii="Times New Roman" w:eastAsia="Calibri" w:hAnsi="Times New Roman" w:cs="Times New Roman"/>
        </w:rPr>
      </w:pPr>
    </w:p>
    <w:p w14:paraId="5267AC3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E4600E2"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13.</w:t>
      </w:r>
      <w:r w:rsidRPr="0009135F">
        <w:rPr>
          <w:rFonts w:ascii="Times New Roman" w:eastAsia="Calibri" w:hAnsi="Times New Roman" w:cs="Times New Roman"/>
          <w:b/>
        </w:rPr>
        <w:tab/>
        <w:t>SERIJOS NUMERIS</w:t>
      </w:r>
    </w:p>
    <w:p w14:paraId="0E9CCE9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0AD833E" w14:textId="77777777" w:rsidR="00EB1884" w:rsidRDefault="00EB1884" w:rsidP="00EB1884">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Lot</w:t>
      </w:r>
    </w:p>
    <w:p w14:paraId="0B90B0F3"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1F3D1A">
        <w:rPr>
          <w:rFonts w:ascii="Times New Roman" w:hAnsi="Times New Roman"/>
          <w:highlight w:val="lightGray"/>
        </w:rPr>
        <w:t>Serija</w:t>
      </w:r>
    </w:p>
    <w:p w14:paraId="48E1226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FF2D316"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199003C"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rPr>
      </w:pPr>
      <w:r w:rsidRPr="0009135F">
        <w:rPr>
          <w:rFonts w:ascii="Times New Roman" w:eastAsia="Calibri" w:hAnsi="Times New Roman" w:cs="Times New Roman"/>
          <w:b/>
        </w:rPr>
        <w:t>14.</w:t>
      </w:r>
      <w:r w:rsidRPr="0009135F">
        <w:rPr>
          <w:rFonts w:ascii="Times New Roman" w:eastAsia="Calibri" w:hAnsi="Times New Roman" w:cs="Times New Roman"/>
          <w:b/>
        </w:rPr>
        <w:tab/>
        <w:t>PARDAVIMO (IŠDAVIMO) TVARKA</w:t>
      </w:r>
    </w:p>
    <w:p w14:paraId="05AAC069"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2A441FB"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Receptinis vaistas</w:t>
      </w:r>
    </w:p>
    <w:p w14:paraId="7283F8B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BEAAAEE"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4AC3A77" w14:textId="77777777" w:rsidR="00EB1884" w:rsidRPr="0009135F" w:rsidRDefault="00EB1884" w:rsidP="00EB1884">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rPr>
      </w:pPr>
      <w:r w:rsidRPr="0009135F">
        <w:rPr>
          <w:rFonts w:ascii="Times New Roman" w:eastAsia="Calibri" w:hAnsi="Times New Roman" w:cs="Times New Roman"/>
          <w:b/>
        </w:rPr>
        <w:t>15.</w:t>
      </w:r>
      <w:r w:rsidRPr="0009135F">
        <w:rPr>
          <w:rFonts w:ascii="Times New Roman" w:eastAsia="Calibri" w:hAnsi="Times New Roman" w:cs="Times New Roman"/>
          <w:b/>
        </w:rPr>
        <w:tab/>
        <w:t>VARTOJIMO INSTRUKCIJA</w:t>
      </w:r>
    </w:p>
    <w:p w14:paraId="5E4B9E1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5FC3D9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8D44312" w14:textId="77777777" w:rsidR="00EB1884" w:rsidRPr="0009135F" w:rsidRDefault="00EB1884" w:rsidP="00EB1884">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Calibri" w:hAnsi="Times New Roman" w:cs="Times New Roman"/>
          <w:color w:val="008000"/>
        </w:rPr>
      </w:pPr>
      <w:r w:rsidRPr="0009135F">
        <w:rPr>
          <w:rFonts w:ascii="Times New Roman" w:eastAsia="Calibri" w:hAnsi="Times New Roman" w:cs="Times New Roman"/>
          <w:b/>
        </w:rPr>
        <w:t>16.</w:t>
      </w:r>
      <w:r w:rsidRPr="0009135F">
        <w:rPr>
          <w:rFonts w:ascii="Times New Roman" w:eastAsia="Calibri" w:hAnsi="Times New Roman" w:cs="Times New Roman"/>
          <w:b/>
        </w:rPr>
        <w:tab/>
        <w:t>INFORMACIJA BRAILIO RAŠTU</w:t>
      </w:r>
    </w:p>
    <w:p w14:paraId="521DC24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5AB24B12"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 xml:space="preserve">Tadilecto </w:t>
      </w:r>
      <w:r w:rsidRPr="0009135F">
        <w:rPr>
          <w:rFonts w:ascii="Times New Roman" w:eastAsia="Times New Roman" w:hAnsi="Times New Roman" w:cs="Times New Roman"/>
          <w:lang w:eastAsia="lt-LT"/>
        </w:rPr>
        <w:t>10</w:t>
      </w:r>
      <w:r w:rsidRPr="0009135F">
        <w:rPr>
          <w:rFonts w:ascii="Times New Roman" w:eastAsia="Calibri" w:hAnsi="Times New Roman" w:cs="Times New Roman"/>
        </w:rPr>
        <w:t> mg</w:t>
      </w:r>
    </w:p>
    <w:p w14:paraId="04F6DD5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D96FAE0" w14:textId="77777777" w:rsidR="00EB1884" w:rsidRPr="0009135F" w:rsidRDefault="00EB1884" w:rsidP="00EB1884">
      <w:pPr>
        <w:widowControl w:val="0"/>
        <w:tabs>
          <w:tab w:val="left" w:pos="567"/>
        </w:tabs>
        <w:ind w:left="0" w:firstLine="0"/>
        <w:rPr>
          <w:rFonts w:ascii="Times New Roman" w:eastAsia="Calibri" w:hAnsi="Times New Roman" w:cs="Times New Roman"/>
          <w:shd w:val="clear" w:color="auto" w:fill="CCCCCC"/>
        </w:rPr>
      </w:pPr>
    </w:p>
    <w:p w14:paraId="74231ECA"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eastAsia="Calibri" w:hAnsi="Times New Roman" w:cs="Times New Roman"/>
          <w:i/>
        </w:rPr>
      </w:pPr>
      <w:r w:rsidRPr="0009135F">
        <w:rPr>
          <w:rFonts w:ascii="Times New Roman" w:eastAsia="Calibri" w:hAnsi="Times New Roman" w:cs="Times New Roman"/>
          <w:b/>
        </w:rPr>
        <w:t>17.</w:t>
      </w:r>
      <w:r w:rsidRPr="0009135F">
        <w:rPr>
          <w:rFonts w:ascii="Times New Roman" w:eastAsia="Calibri" w:hAnsi="Times New Roman" w:cs="Times New Roman"/>
          <w:b/>
        </w:rPr>
        <w:tab/>
        <w:t>UNIKALUS IDENTIFIKATORIUS – 2D BRŪKŠNINIS KODAS</w:t>
      </w:r>
    </w:p>
    <w:p w14:paraId="02612D2A" w14:textId="77777777" w:rsidR="00EB1884" w:rsidRPr="0009135F" w:rsidRDefault="00EB1884" w:rsidP="00EB1884">
      <w:pPr>
        <w:widowControl w:val="0"/>
        <w:ind w:left="0" w:firstLine="0"/>
        <w:rPr>
          <w:rFonts w:ascii="Times New Roman" w:eastAsia="Calibri" w:hAnsi="Times New Roman" w:cs="Times New Roman"/>
        </w:rPr>
      </w:pPr>
    </w:p>
    <w:p w14:paraId="650E4872"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highlight w:val="lightGray"/>
        </w:rPr>
        <w:t>2D brūkšninis kodas su nurodytu unikaliu identifikatoriumi.</w:t>
      </w:r>
    </w:p>
    <w:p w14:paraId="6FFE335A"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604F0CB" w14:textId="77777777" w:rsidR="00EB1884" w:rsidRPr="0009135F" w:rsidRDefault="00EB1884" w:rsidP="00EB1884">
      <w:pPr>
        <w:widowControl w:val="0"/>
        <w:tabs>
          <w:tab w:val="left" w:pos="567"/>
        </w:tabs>
        <w:ind w:left="0" w:firstLine="0"/>
        <w:rPr>
          <w:rFonts w:ascii="Times New Roman" w:eastAsia="Calibri" w:hAnsi="Times New Roman" w:cs="Times New Roman"/>
          <w:highlight w:val="lightGray"/>
        </w:rPr>
      </w:pPr>
    </w:p>
    <w:p w14:paraId="06966135" w14:textId="77777777" w:rsidR="00EB1884" w:rsidRPr="0009135F" w:rsidRDefault="00EB1884" w:rsidP="00EB1884">
      <w:pPr>
        <w:widowControl w:val="0"/>
        <w:ind w:left="0" w:firstLine="0"/>
        <w:rPr>
          <w:rFonts w:ascii="Times New Roman" w:eastAsia="Calibri" w:hAnsi="Times New Roman" w:cs="Times New Roman"/>
        </w:rPr>
      </w:pPr>
    </w:p>
    <w:p w14:paraId="521BF057"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eastAsia="Calibri" w:hAnsi="Times New Roman" w:cs="Times New Roman"/>
          <w:i/>
        </w:rPr>
      </w:pPr>
      <w:r w:rsidRPr="0009135F">
        <w:rPr>
          <w:rFonts w:ascii="Times New Roman" w:eastAsia="Calibri" w:hAnsi="Times New Roman" w:cs="Times New Roman"/>
          <w:b/>
        </w:rPr>
        <w:t>18.</w:t>
      </w:r>
      <w:r w:rsidRPr="0009135F">
        <w:rPr>
          <w:rFonts w:ascii="Times New Roman" w:eastAsia="Calibri" w:hAnsi="Times New Roman" w:cs="Times New Roman"/>
          <w:b/>
        </w:rPr>
        <w:tab/>
        <w:t>UNIKALUS IDENTIFIKATORIUS – ŽMONĖMS SUPRANTAMI DUOMENYS</w:t>
      </w:r>
    </w:p>
    <w:p w14:paraId="14E01B64" w14:textId="77777777" w:rsidR="00EB1884" w:rsidRPr="0009135F" w:rsidRDefault="00EB1884" w:rsidP="00EB1884">
      <w:pPr>
        <w:widowControl w:val="0"/>
        <w:ind w:left="0" w:firstLine="0"/>
        <w:rPr>
          <w:rFonts w:ascii="Times New Roman" w:eastAsia="Calibri" w:hAnsi="Times New Roman" w:cs="Times New Roman"/>
        </w:rPr>
      </w:pPr>
    </w:p>
    <w:p w14:paraId="74878060" w14:textId="53CA01BF"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PC</w:t>
      </w:r>
    </w:p>
    <w:p w14:paraId="0D54D3CC" w14:textId="07B1E0B8"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SN</w:t>
      </w:r>
    </w:p>
    <w:p w14:paraId="0A4DE266" w14:textId="71667B1A" w:rsidR="00EB1884" w:rsidRPr="0009135F" w:rsidRDefault="00EB1884" w:rsidP="00EB1884">
      <w:pPr>
        <w:widowControl w:val="0"/>
        <w:tabs>
          <w:tab w:val="left" w:pos="567"/>
        </w:tabs>
        <w:ind w:left="0" w:firstLine="0"/>
        <w:rPr>
          <w:rFonts w:ascii="Times New Roman" w:eastAsia="Calibri" w:hAnsi="Times New Roman" w:cs="Times New Roman"/>
        </w:rPr>
      </w:pPr>
      <w:r w:rsidRPr="00D70FD1">
        <w:rPr>
          <w:rFonts w:ascii="Times New Roman" w:hAnsi="Times New Roman"/>
          <w:highlight w:val="lightGray"/>
        </w:rPr>
        <w:t>NN</w:t>
      </w:r>
    </w:p>
    <w:p w14:paraId="68F319C0" w14:textId="038D9720" w:rsidR="00EB1884" w:rsidRPr="0009135F" w:rsidRDefault="00EB1884" w:rsidP="00EB1884">
      <w:pPr>
        <w:widowControl w:val="0"/>
        <w:tabs>
          <w:tab w:val="left" w:pos="567"/>
        </w:tabs>
        <w:ind w:left="0" w:firstLine="0"/>
        <w:rPr>
          <w:rFonts w:ascii="Times New Roman" w:eastAsia="Calibri" w:hAnsi="Times New Roman" w:cs="Times New Roman"/>
          <w:highlight w:val="lightGray"/>
        </w:rPr>
      </w:pPr>
    </w:p>
    <w:p w14:paraId="512FCB8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19F6EF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4C7064F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br w:type="page"/>
      </w:r>
    </w:p>
    <w:p w14:paraId="0EDE9899"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eastAsia="Calibri" w:hAnsi="Times New Roman" w:cs="Times New Roman"/>
          <w:b/>
        </w:rPr>
      </w:pPr>
      <w:r w:rsidRPr="0009135F">
        <w:rPr>
          <w:rFonts w:ascii="Times New Roman" w:eastAsia="Calibri" w:hAnsi="Times New Roman" w:cs="Times New Roman"/>
          <w:b/>
        </w:rPr>
        <w:lastRenderedPageBreak/>
        <w:t>MINIMALI INFORMACIJA ANT LIZDINIŲ PLOKŠTELIŲ ARBA DVISLUOKSNIŲ JUOSTELIŲ</w:t>
      </w:r>
    </w:p>
    <w:p w14:paraId="0C90EDE4"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rPr>
      </w:pPr>
    </w:p>
    <w:p w14:paraId="2F03022B"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rPr>
      </w:pPr>
      <w:r w:rsidRPr="0009135F">
        <w:rPr>
          <w:rFonts w:ascii="Times New Roman" w:eastAsia="Calibri" w:hAnsi="Times New Roman" w:cs="Times New Roman"/>
          <w:b/>
        </w:rPr>
        <w:t>LIZDINĖ PLOKŠTELĖ</w:t>
      </w:r>
    </w:p>
    <w:p w14:paraId="21770A4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ED14942"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DF46D86"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1.</w:t>
      </w:r>
      <w:r w:rsidRPr="0009135F">
        <w:rPr>
          <w:rFonts w:ascii="Times New Roman" w:eastAsia="Calibri" w:hAnsi="Times New Roman" w:cs="Times New Roman"/>
          <w:b/>
        </w:rPr>
        <w:tab/>
      </w:r>
      <w:r w:rsidRPr="0009135F">
        <w:rPr>
          <w:rFonts w:ascii="Times New Roman" w:eastAsia="Calibri" w:hAnsi="Times New Roman" w:cs="Times New Roman"/>
          <w:b/>
          <w:caps/>
        </w:rPr>
        <w:t>VAISTINIO</w:t>
      </w:r>
      <w:r w:rsidRPr="0009135F">
        <w:rPr>
          <w:rFonts w:ascii="Times New Roman" w:eastAsia="Calibri" w:hAnsi="Times New Roman" w:cs="Times New Roman"/>
          <w:b/>
        </w:rPr>
        <w:t xml:space="preserve"> PREPARATO PAVADINIMAS</w:t>
      </w:r>
    </w:p>
    <w:p w14:paraId="551A93F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7AAF598" w14:textId="77777777"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highlight w:val="lightGray"/>
        </w:rPr>
      </w:pPr>
      <w:r w:rsidRPr="0009135F">
        <w:rPr>
          <w:rFonts w:ascii="Times New Roman" w:eastAsia="Calibri" w:hAnsi="Times New Roman" w:cs="Times New Roman"/>
        </w:rPr>
        <w:t xml:space="preserve">Tadilecto 10 mg </w:t>
      </w:r>
      <w:r w:rsidRPr="0009135F">
        <w:rPr>
          <w:rFonts w:ascii="Times New Roman" w:eastAsia="Calibri" w:hAnsi="Times New Roman" w:cs="Times New Roman"/>
          <w:highlight w:val="lightGray"/>
        </w:rPr>
        <w:t>plėvele dengtos</w:t>
      </w:r>
      <w:r w:rsidRPr="0009135F">
        <w:rPr>
          <w:rFonts w:ascii="Times New Roman" w:eastAsia="Calibri" w:hAnsi="Times New Roman" w:cs="Times New Roman"/>
        </w:rPr>
        <w:t xml:space="preserve"> tabletės</w:t>
      </w:r>
    </w:p>
    <w:p w14:paraId="39F334C0" w14:textId="03AA779B" w:rsidR="00EB1884" w:rsidRPr="0009135F" w:rsidRDefault="006E17AA" w:rsidP="00EB1884">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t</w:t>
      </w:r>
      <w:r w:rsidR="00EB1884" w:rsidRPr="0009135F">
        <w:rPr>
          <w:rFonts w:ascii="Times New Roman" w:eastAsia="Calibri" w:hAnsi="Times New Roman" w:cs="Times New Roman"/>
        </w:rPr>
        <w:t>adalafilis</w:t>
      </w:r>
    </w:p>
    <w:p w14:paraId="423B6CD0"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CCA30D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3C09AAB"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2.</w:t>
      </w:r>
      <w:r w:rsidRPr="0009135F">
        <w:rPr>
          <w:rFonts w:ascii="Times New Roman" w:eastAsia="Calibri" w:hAnsi="Times New Roman" w:cs="Times New Roman"/>
          <w:b/>
        </w:rPr>
        <w:tab/>
      </w:r>
      <w:r w:rsidRPr="0009135F">
        <w:rPr>
          <w:rFonts w:ascii="Times New Roman" w:eastAsia="Calibri" w:hAnsi="Times New Roman" w:cs="Times New Roman"/>
          <w:b/>
          <w:caps/>
        </w:rPr>
        <w:t>rEGISTRUOTOJO pavadinimas</w:t>
      </w:r>
    </w:p>
    <w:p w14:paraId="3EFA87F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C3F9DBF"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KRKA</w:t>
      </w:r>
    </w:p>
    <w:p w14:paraId="1F93820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78EF1D2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83D60BF" w14:textId="77777777" w:rsidR="00EB1884" w:rsidRPr="0009135F" w:rsidRDefault="00EB1884" w:rsidP="00EB1884">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3.</w:t>
      </w:r>
      <w:r w:rsidRPr="0009135F">
        <w:rPr>
          <w:rFonts w:ascii="Times New Roman" w:eastAsia="Calibri" w:hAnsi="Times New Roman" w:cs="Times New Roman"/>
          <w:b/>
        </w:rPr>
        <w:tab/>
        <w:t>TINKAMUMO LAIKAS</w:t>
      </w:r>
    </w:p>
    <w:p w14:paraId="35B52647"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18A2FB0"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EXP &lt;mm/MMMM&gt;</w:t>
      </w:r>
    </w:p>
    <w:p w14:paraId="2D5427C3"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0863FD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94C75A3"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4.</w:t>
      </w:r>
      <w:r w:rsidRPr="0009135F">
        <w:rPr>
          <w:rFonts w:ascii="Times New Roman" w:eastAsia="Calibri" w:hAnsi="Times New Roman" w:cs="Times New Roman"/>
          <w:b/>
        </w:rPr>
        <w:tab/>
        <w:t>SERIJOS NUMERIS</w:t>
      </w:r>
    </w:p>
    <w:p w14:paraId="5549AB78"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643F419"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Lot</w:t>
      </w:r>
    </w:p>
    <w:p w14:paraId="77F8289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63AFE75"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204085E1" w14:textId="77777777" w:rsidR="00EB1884" w:rsidRPr="0009135F" w:rsidRDefault="00EB1884" w:rsidP="00EB1884">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rPr>
      </w:pPr>
      <w:r w:rsidRPr="0009135F">
        <w:rPr>
          <w:rFonts w:ascii="Times New Roman" w:eastAsia="Calibri" w:hAnsi="Times New Roman" w:cs="Times New Roman"/>
          <w:b/>
        </w:rPr>
        <w:t>5.</w:t>
      </w:r>
      <w:r w:rsidRPr="0009135F">
        <w:rPr>
          <w:rFonts w:ascii="Times New Roman" w:eastAsia="Calibri" w:hAnsi="Times New Roman" w:cs="Times New Roman"/>
          <w:b/>
        </w:rPr>
        <w:tab/>
        <w:t>KITA</w:t>
      </w:r>
    </w:p>
    <w:p w14:paraId="665CC52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0036C44"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br w:type="page"/>
      </w:r>
    </w:p>
    <w:p w14:paraId="6E5D280B"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06D628CF"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60E83595"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475C91A9"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454CD5E3"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2FB648F9"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7F1A3452"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2B563303"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24EFD26F"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1F68A5B9"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0CAA62EE"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7FA20B31"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069442A0"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00CCB64A"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4879F745"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0A0FE95D"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1F7844D1"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63F4C9F5"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40F4B982"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077D9396"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77938F6C"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72F20955"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4A5CFFAF" w14:textId="77777777" w:rsidR="00EB1884" w:rsidRPr="0009135F" w:rsidRDefault="00EB1884" w:rsidP="00EB1884">
      <w:pPr>
        <w:widowControl w:val="0"/>
        <w:tabs>
          <w:tab w:val="left" w:pos="567"/>
        </w:tabs>
        <w:ind w:left="0" w:firstLine="0"/>
        <w:outlineLvl w:val="0"/>
        <w:rPr>
          <w:rFonts w:ascii="Times New Roman" w:eastAsia="Calibri" w:hAnsi="Times New Roman" w:cs="Times New Roman"/>
        </w:rPr>
      </w:pPr>
    </w:p>
    <w:p w14:paraId="6CC9B583" w14:textId="77777777" w:rsidR="00EB1884" w:rsidRPr="0009135F" w:rsidRDefault="00EB1884" w:rsidP="00EB1884">
      <w:pPr>
        <w:widowControl w:val="0"/>
        <w:tabs>
          <w:tab w:val="left" w:pos="567"/>
        </w:tabs>
        <w:ind w:left="0" w:firstLine="0"/>
        <w:jc w:val="center"/>
        <w:outlineLvl w:val="0"/>
        <w:rPr>
          <w:rFonts w:ascii="Times New Roman" w:eastAsia="Calibri" w:hAnsi="Times New Roman" w:cs="Times New Roman"/>
          <w:b/>
        </w:rPr>
      </w:pPr>
      <w:r w:rsidRPr="0009135F">
        <w:rPr>
          <w:rFonts w:ascii="Times New Roman" w:eastAsia="Calibri" w:hAnsi="Times New Roman" w:cs="Times New Roman"/>
          <w:b/>
        </w:rPr>
        <w:t>B. PAKUOTĖS LAPELIS</w:t>
      </w:r>
    </w:p>
    <w:p w14:paraId="114553BC" w14:textId="77777777" w:rsidR="00EB1884" w:rsidRPr="0009135F" w:rsidRDefault="00EB1884" w:rsidP="00EB1884">
      <w:pPr>
        <w:widowControl w:val="0"/>
        <w:ind w:left="0" w:firstLine="0"/>
        <w:jc w:val="center"/>
        <w:outlineLvl w:val="0"/>
        <w:rPr>
          <w:rFonts w:ascii="Times New Roman" w:eastAsia="Calibri" w:hAnsi="Times New Roman" w:cs="Times New Roman"/>
        </w:rPr>
      </w:pPr>
      <w:r w:rsidRPr="0009135F">
        <w:rPr>
          <w:rFonts w:ascii="Times New Roman" w:eastAsia="Calibri" w:hAnsi="Times New Roman" w:cs="Times New Roman"/>
          <w:i/>
        </w:rPr>
        <w:br w:type="page"/>
      </w:r>
      <w:r w:rsidRPr="0009135F">
        <w:rPr>
          <w:rFonts w:ascii="Times New Roman" w:eastAsia="Calibri" w:hAnsi="Times New Roman" w:cs="Times New Roman"/>
          <w:b/>
        </w:rPr>
        <w:lastRenderedPageBreak/>
        <w:t>Pakuotės lapelis: informacija pacientui</w:t>
      </w:r>
    </w:p>
    <w:p w14:paraId="2BAA1190" w14:textId="77777777" w:rsidR="00EB1884" w:rsidRPr="0009135F" w:rsidRDefault="00EB1884" w:rsidP="00EB1884">
      <w:pPr>
        <w:widowControl w:val="0"/>
        <w:ind w:left="0" w:firstLine="0"/>
        <w:jc w:val="center"/>
        <w:outlineLvl w:val="0"/>
        <w:rPr>
          <w:rFonts w:ascii="Times New Roman" w:eastAsia="Calibri" w:hAnsi="Times New Roman" w:cs="Times New Roman"/>
          <w:b/>
        </w:rPr>
      </w:pPr>
    </w:p>
    <w:p w14:paraId="367098FB" w14:textId="77777777" w:rsidR="00EB1884" w:rsidRPr="0009135F" w:rsidRDefault="00EB1884" w:rsidP="00EB1884">
      <w:pPr>
        <w:widowControl w:val="0"/>
        <w:tabs>
          <w:tab w:val="left" w:pos="567"/>
        </w:tabs>
        <w:autoSpaceDE w:val="0"/>
        <w:autoSpaceDN w:val="0"/>
        <w:adjustRightInd w:val="0"/>
        <w:ind w:left="0" w:firstLine="0"/>
        <w:jc w:val="center"/>
        <w:rPr>
          <w:rFonts w:ascii="Times New Roman" w:eastAsia="Calibri" w:hAnsi="Times New Roman" w:cs="Times New Roman"/>
          <w:b/>
        </w:rPr>
      </w:pPr>
      <w:r w:rsidRPr="0009135F">
        <w:rPr>
          <w:rFonts w:ascii="Times New Roman" w:eastAsia="Calibri" w:hAnsi="Times New Roman" w:cs="Times New Roman"/>
          <w:b/>
        </w:rPr>
        <w:t>Tadilecto 10 mg plėvele dengtos tabletės</w:t>
      </w:r>
    </w:p>
    <w:p w14:paraId="18A99C98" w14:textId="77777777" w:rsidR="00EB1884" w:rsidRPr="0009135F" w:rsidRDefault="006E17AA" w:rsidP="00EB1884">
      <w:pPr>
        <w:widowControl w:val="0"/>
        <w:numPr>
          <w:ilvl w:val="12"/>
          <w:numId w:val="0"/>
        </w:numPr>
        <w:jc w:val="center"/>
        <w:rPr>
          <w:rFonts w:ascii="Times New Roman" w:eastAsia="Calibri" w:hAnsi="Times New Roman" w:cs="Times New Roman"/>
        </w:rPr>
      </w:pPr>
      <w:r>
        <w:rPr>
          <w:rFonts w:ascii="Times New Roman" w:eastAsia="Calibri" w:hAnsi="Times New Roman" w:cs="Times New Roman"/>
        </w:rPr>
        <w:t>t</w:t>
      </w:r>
      <w:r w:rsidR="00EB1884" w:rsidRPr="0009135F">
        <w:rPr>
          <w:rFonts w:ascii="Times New Roman" w:eastAsia="Calibri" w:hAnsi="Times New Roman" w:cs="Times New Roman"/>
        </w:rPr>
        <w:t>adalafilis</w:t>
      </w:r>
    </w:p>
    <w:p w14:paraId="3DE92AAB" w14:textId="77777777" w:rsidR="00EB1884" w:rsidRPr="0009135F" w:rsidRDefault="00EB1884" w:rsidP="00EB1884">
      <w:pPr>
        <w:widowControl w:val="0"/>
        <w:numPr>
          <w:ilvl w:val="12"/>
          <w:numId w:val="0"/>
        </w:numPr>
        <w:jc w:val="center"/>
        <w:rPr>
          <w:rFonts w:ascii="Times New Roman" w:eastAsia="Calibri" w:hAnsi="Times New Roman" w:cs="Times New Roman"/>
          <w:b/>
        </w:rPr>
      </w:pPr>
    </w:p>
    <w:p w14:paraId="3516A57C" w14:textId="77777777" w:rsidR="00EB1884" w:rsidRPr="0009135F" w:rsidRDefault="00EB1884" w:rsidP="00EB1884">
      <w:pPr>
        <w:widowControl w:val="0"/>
        <w:ind w:left="0" w:firstLine="0"/>
        <w:rPr>
          <w:rFonts w:ascii="Times New Roman" w:eastAsia="Calibri" w:hAnsi="Times New Roman" w:cs="Times New Roman"/>
        </w:rPr>
      </w:pPr>
    </w:p>
    <w:p w14:paraId="40D744D6" w14:textId="77777777" w:rsidR="00EB1884" w:rsidRPr="0009135F" w:rsidRDefault="00EB1884" w:rsidP="00EB1884">
      <w:pPr>
        <w:widowControl w:val="0"/>
        <w:suppressAutoHyphens/>
        <w:ind w:left="0" w:firstLine="0"/>
        <w:rPr>
          <w:rFonts w:ascii="Times New Roman" w:eastAsia="Calibri" w:hAnsi="Times New Roman" w:cs="Times New Roman"/>
        </w:rPr>
      </w:pPr>
      <w:r w:rsidRPr="0009135F">
        <w:rPr>
          <w:rFonts w:ascii="Times New Roman" w:eastAsia="Calibri" w:hAnsi="Times New Roman" w:cs="Times New Roman"/>
          <w:b/>
        </w:rPr>
        <w:t>Atidžiai perskaitykite visą šį lapelį, prieš pradėdami vartoti vaistą, nes jame pateikiama Jums svarbi informacija.</w:t>
      </w:r>
    </w:p>
    <w:p w14:paraId="1D78A7D3" w14:textId="77777777" w:rsidR="00EB1884" w:rsidRPr="0009135F" w:rsidRDefault="00EB1884" w:rsidP="00EB1884">
      <w:pPr>
        <w:widowControl w:val="0"/>
        <w:numPr>
          <w:ilvl w:val="0"/>
          <w:numId w:val="3"/>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Neišmeskite šio lapelio, nes vėl gali prireikti jį perskaityti.</w:t>
      </w:r>
    </w:p>
    <w:p w14:paraId="38CB1A93" w14:textId="77777777" w:rsidR="00EB1884" w:rsidRPr="0009135F" w:rsidRDefault="00EB1884" w:rsidP="00EB1884">
      <w:pPr>
        <w:widowControl w:val="0"/>
        <w:numPr>
          <w:ilvl w:val="0"/>
          <w:numId w:val="3"/>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Jeigu kiltų daugiau klausimų, kreipkitės į gydytoją arba vaistininką.</w:t>
      </w:r>
    </w:p>
    <w:p w14:paraId="62C759D5" w14:textId="77777777" w:rsidR="00EB1884" w:rsidRPr="0009135F" w:rsidRDefault="00EB1884" w:rsidP="00EB1884">
      <w:pPr>
        <w:widowControl w:val="0"/>
        <w:numPr>
          <w:ilvl w:val="0"/>
          <w:numId w:val="3"/>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4CE37D1" w14:textId="50353766" w:rsidR="00EB1884" w:rsidRPr="0009135F" w:rsidRDefault="00EB1884" w:rsidP="00EB1884">
      <w:pPr>
        <w:widowControl w:val="0"/>
        <w:numPr>
          <w:ilvl w:val="0"/>
          <w:numId w:val="3"/>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Jeigu pasireiškė šalutinis poveikis (net jeigu jis šiame lapelyje nenurodytas), kreipkitės į gydytoją arba vaistininką. Žr. 4</w:t>
      </w:r>
      <w:r w:rsidR="006E17AA">
        <w:rPr>
          <w:rFonts w:ascii="Times New Roman" w:eastAsia="Calibri" w:hAnsi="Times New Roman" w:cs="Times New Roman"/>
        </w:rPr>
        <w:t> </w:t>
      </w:r>
      <w:r w:rsidRPr="0009135F">
        <w:rPr>
          <w:rFonts w:ascii="Times New Roman" w:eastAsia="Calibri" w:hAnsi="Times New Roman" w:cs="Times New Roman"/>
        </w:rPr>
        <w:t>skyrių.</w:t>
      </w:r>
    </w:p>
    <w:p w14:paraId="464014EF" w14:textId="77777777" w:rsidR="00EB1884" w:rsidRPr="0009135F" w:rsidRDefault="00EB1884" w:rsidP="00EB1884">
      <w:pPr>
        <w:widowControl w:val="0"/>
        <w:ind w:left="0" w:right="-2" w:firstLine="0"/>
        <w:rPr>
          <w:rFonts w:ascii="Times New Roman" w:eastAsia="Calibri" w:hAnsi="Times New Roman" w:cs="Times New Roman"/>
        </w:rPr>
      </w:pPr>
    </w:p>
    <w:p w14:paraId="236FDDA8" w14:textId="77777777" w:rsidR="00EB1884" w:rsidRPr="0009135F" w:rsidRDefault="00EB1884" w:rsidP="00EB1884">
      <w:pPr>
        <w:widowControl w:val="0"/>
        <w:numPr>
          <w:ilvl w:val="12"/>
          <w:numId w:val="0"/>
        </w:numPr>
        <w:ind w:right="-2"/>
        <w:outlineLvl w:val="0"/>
        <w:rPr>
          <w:rFonts w:ascii="Times New Roman" w:eastAsia="Calibri" w:hAnsi="Times New Roman" w:cs="Times New Roman"/>
          <w:b/>
        </w:rPr>
      </w:pPr>
      <w:r w:rsidRPr="0009135F">
        <w:rPr>
          <w:rFonts w:ascii="Times New Roman" w:eastAsia="Calibri" w:hAnsi="Times New Roman" w:cs="Times New Roman"/>
          <w:b/>
        </w:rPr>
        <w:t>Apie ką rašoma šiame lapelyje?</w:t>
      </w:r>
    </w:p>
    <w:p w14:paraId="15973ECA"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66508D2B" w14:textId="77777777" w:rsidR="00EB1884" w:rsidRPr="0009135F" w:rsidRDefault="00EB1884" w:rsidP="00EB1884">
      <w:pPr>
        <w:widowControl w:val="0"/>
        <w:numPr>
          <w:ilvl w:val="0"/>
          <w:numId w:val="5"/>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Kas yra Tadilecto ir kam jis vartojamas</w:t>
      </w:r>
    </w:p>
    <w:p w14:paraId="3B4496E5" w14:textId="77777777" w:rsidR="00EB1884" w:rsidRPr="0009135F" w:rsidRDefault="00EB1884" w:rsidP="00EB1884">
      <w:pPr>
        <w:widowControl w:val="0"/>
        <w:numPr>
          <w:ilvl w:val="0"/>
          <w:numId w:val="5"/>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Kas žinotina prieš vartojant Tadilecto</w:t>
      </w:r>
    </w:p>
    <w:p w14:paraId="515D94B9" w14:textId="77777777" w:rsidR="00EB1884" w:rsidRPr="0009135F" w:rsidRDefault="00EB1884" w:rsidP="00EB1884">
      <w:pPr>
        <w:widowControl w:val="0"/>
        <w:numPr>
          <w:ilvl w:val="0"/>
          <w:numId w:val="5"/>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Kaip vartoti Tadilecto</w:t>
      </w:r>
    </w:p>
    <w:p w14:paraId="0E1F6CA1" w14:textId="77777777" w:rsidR="00EB1884" w:rsidRPr="0009135F" w:rsidRDefault="00EB1884" w:rsidP="00EB1884">
      <w:pPr>
        <w:widowControl w:val="0"/>
        <w:numPr>
          <w:ilvl w:val="0"/>
          <w:numId w:val="5"/>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Galimas šalutinis poveikis</w:t>
      </w:r>
    </w:p>
    <w:p w14:paraId="669713C9" w14:textId="77777777" w:rsidR="00EB1884" w:rsidRPr="0009135F" w:rsidRDefault="00EB1884" w:rsidP="00EB1884">
      <w:pPr>
        <w:widowControl w:val="0"/>
        <w:numPr>
          <w:ilvl w:val="0"/>
          <w:numId w:val="5"/>
        </w:numPr>
        <w:tabs>
          <w:tab w:val="left" w:pos="567"/>
        </w:tabs>
        <w:spacing w:line="260" w:lineRule="exact"/>
        <w:ind w:right="-29"/>
        <w:rPr>
          <w:rFonts w:ascii="Times New Roman" w:eastAsia="Calibri" w:hAnsi="Times New Roman" w:cs="Times New Roman"/>
        </w:rPr>
      </w:pPr>
      <w:r w:rsidRPr="0009135F">
        <w:rPr>
          <w:rFonts w:ascii="Times New Roman" w:eastAsia="Calibri" w:hAnsi="Times New Roman" w:cs="Times New Roman"/>
        </w:rPr>
        <w:t>Kaip laikyti Tadilecto</w:t>
      </w:r>
    </w:p>
    <w:p w14:paraId="4CDEE1CE" w14:textId="77777777" w:rsidR="00EB1884" w:rsidRPr="0009135F" w:rsidRDefault="00EB1884" w:rsidP="00EB1884">
      <w:pPr>
        <w:widowControl w:val="0"/>
        <w:numPr>
          <w:ilvl w:val="0"/>
          <w:numId w:val="5"/>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Pakuotės turinys ir kita informacija</w:t>
      </w:r>
    </w:p>
    <w:p w14:paraId="1D89893C" w14:textId="77777777" w:rsidR="00EB1884" w:rsidRPr="0009135F" w:rsidRDefault="00EB1884" w:rsidP="00EB1884">
      <w:pPr>
        <w:widowControl w:val="0"/>
        <w:ind w:left="0" w:firstLine="0"/>
        <w:rPr>
          <w:rFonts w:ascii="Times New Roman" w:eastAsia="Calibri" w:hAnsi="Times New Roman" w:cs="Times New Roman"/>
        </w:rPr>
      </w:pPr>
    </w:p>
    <w:p w14:paraId="40627DC4" w14:textId="77777777" w:rsidR="00EB1884" w:rsidRPr="0009135F" w:rsidRDefault="00EB1884" w:rsidP="00EB1884">
      <w:pPr>
        <w:widowControl w:val="0"/>
        <w:numPr>
          <w:ilvl w:val="12"/>
          <w:numId w:val="0"/>
        </w:numPr>
        <w:rPr>
          <w:rFonts w:ascii="Times New Roman" w:eastAsia="Calibri" w:hAnsi="Times New Roman" w:cs="Times New Roman"/>
        </w:rPr>
      </w:pPr>
    </w:p>
    <w:p w14:paraId="1D7FA02C" w14:textId="77777777" w:rsidR="00EB1884" w:rsidRPr="0009135F" w:rsidRDefault="00EB1884" w:rsidP="00EB1884">
      <w:pPr>
        <w:widowControl w:val="0"/>
        <w:numPr>
          <w:ilvl w:val="0"/>
          <w:numId w:val="7"/>
        </w:numPr>
        <w:spacing w:line="260" w:lineRule="exact"/>
        <w:ind w:right="-2"/>
        <w:rPr>
          <w:rFonts w:ascii="Times New Roman" w:eastAsia="Calibri" w:hAnsi="Times New Roman" w:cs="Times New Roman"/>
          <w:b/>
        </w:rPr>
      </w:pPr>
      <w:r w:rsidRPr="0009135F">
        <w:rPr>
          <w:rFonts w:ascii="Times New Roman" w:eastAsia="Calibri" w:hAnsi="Times New Roman" w:cs="Times New Roman"/>
          <w:b/>
        </w:rPr>
        <w:t>Kas yra Tadilecto ir kam jis vartojamas</w:t>
      </w:r>
    </w:p>
    <w:p w14:paraId="443074E7" w14:textId="77777777" w:rsidR="00EB1884" w:rsidRPr="0009135F" w:rsidRDefault="00EB1884" w:rsidP="00EB1884">
      <w:pPr>
        <w:widowControl w:val="0"/>
        <w:ind w:left="0" w:firstLine="0"/>
        <w:rPr>
          <w:rFonts w:ascii="Times New Roman" w:eastAsia="Calibri" w:hAnsi="Times New Roman" w:cs="Times New Roman"/>
        </w:rPr>
      </w:pPr>
    </w:p>
    <w:p w14:paraId="12018F3F"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MS Mincho" w:hAnsi="Times New Roman" w:cs="Times New Roman"/>
          <w:lang w:eastAsia="ja-JP"/>
        </w:rPr>
        <w:t xml:space="preserve">Tadilecto </w:t>
      </w:r>
      <w:r w:rsidRPr="0009135F">
        <w:rPr>
          <w:rFonts w:ascii="Times New Roman" w:eastAsia="Calibri" w:hAnsi="Times New Roman" w:cs="Times New Roman"/>
          <w:bCs/>
        </w:rPr>
        <w:t>gydomi suaugusieji vyrai</w:t>
      </w:r>
      <w:r w:rsidRPr="0009135F">
        <w:rPr>
          <w:rFonts w:ascii="Times New Roman" w:eastAsia="Calibri" w:hAnsi="Times New Roman" w:cs="Times New Roman"/>
        </w:rPr>
        <w:t>, kuriems yra</w:t>
      </w:r>
      <w:r w:rsidRPr="0009135F">
        <w:rPr>
          <w:rFonts w:ascii="Times New Roman" w:eastAsia="Calibri" w:hAnsi="Times New Roman" w:cs="Times New Roman"/>
          <w:b/>
          <w:color w:val="000000"/>
        </w:rPr>
        <w:t xml:space="preserve"> </w:t>
      </w:r>
      <w:r w:rsidRPr="0009135F">
        <w:rPr>
          <w:rFonts w:ascii="Times New Roman" w:eastAsia="Calibri" w:hAnsi="Times New Roman" w:cs="Times New Roman"/>
          <w:color w:val="000000"/>
        </w:rPr>
        <w:t>erekcijos funkcijos sutrikimas</w:t>
      </w:r>
      <w:r w:rsidRPr="0009135F">
        <w:rPr>
          <w:rFonts w:ascii="Times New Roman" w:eastAsia="Calibri" w:hAnsi="Times New Roman" w:cs="Times New Roman"/>
        </w:rPr>
        <w:t>. Tai būklė, kai vyro varpa nestandėja arba neišsilaiko kieta ir standi, tinkama lytiniam aktui atlikti. Buvo įrodyta, kad tadalafilis reikšmingai pagerina gebėjimą sukelti kietą standžią varpą, tinkamą lytiniam aktui atlikti.</w:t>
      </w:r>
    </w:p>
    <w:p w14:paraId="60E128BE" w14:textId="77777777" w:rsidR="00EB1884" w:rsidRPr="0009135F" w:rsidRDefault="00EB1884" w:rsidP="00EB1884">
      <w:pPr>
        <w:widowControl w:val="0"/>
        <w:ind w:left="0" w:firstLine="0"/>
        <w:rPr>
          <w:rFonts w:ascii="Times New Roman" w:eastAsia="MS Mincho" w:hAnsi="Times New Roman" w:cs="Times New Roman"/>
          <w:lang w:eastAsia="ja-JP"/>
        </w:rPr>
      </w:pPr>
    </w:p>
    <w:p w14:paraId="38E4FE74" w14:textId="77777777" w:rsidR="00EB1884" w:rsidRPr="0009135F" w:rsidRDefault="00EB1884" w:rsidP="00EB1884">
      <w:pPr>
        <w:widowControl w:val="0"/>
        <w:ind w:left="0" w:firstLine="0"/>
        <w:rPr>
          <w:rFonts w:ascii="Times New Roman" w:eastAsia="Times New Roman" w:hAnsi="Times New Roman" w:cs="Times New Roman"/>
          <w:lang w:eastAsia="lt-LT"/>
        </w:rPr>
      </w:pPr>
      <w:r w:rsidRPr="0009135F">
        <w:rPr>
          <w:rFonts w:ascii="Times New Roman" w:eastAsia="Calibri" w:hAnsi="Times New Roman" w:cs="Times New Roman"/>
        </w:rPr>
        <w:t>Tadilecto sudėtyje yra veikliosios medžiagos tadalafilio, kuris priklauso vaistų, vadinamų 5</w:t>
      </w:r>
      <w:r w:rsidRPr="0009135F">
        <w:rPr>
          <w:rFonts w:ascii="Times New Roman" w:eastAsia="Calibri" w:hAnsi="Times New Roman" w:cs="Times New Roman"/>
        </w:rPr>
        <w:noBreakHyphen/>
        <w:t>ojo tipo fosfodiesterazės inhibitoriais, grupei.</w:t>
      </w:r>
      <w:r w:rsidRPr="0009135F">
        <w:rPr>
          <w:rFonts w:ascii="Times New Roman" w:eastAsia="Times New Roman" w:hAnsi="Times New Roman" w:cs="Times New Roman"/>
          <w:lang w:eastAsia="lt-LT"/>
        </w:rPr>
        <w:t xml:space="preserve"> </w:t>
      </w:r>
      <w:r w:rsidRPr="0009135F">
        <w:rPr>
          <w:rFonts w:ascii="Times New Roman" w:eastAsia="Calibri" w:hAnsi="Times New Roman" w:cs="Times New Roman"/>
        </w:rPr>
        <w:t xml:space="preserve">Po lytinės stimuliacijos Tadilecto padeda varpos kraujagyslėms atsipalaiduoti, todėl į varpą įteka daugiau kraujo. Dėl to pagerėja erekcijos funkcija. Jeigu Jūsų erekcijos funkcija nesutrikusi, tadalafilis nepadės. </w:t>
      </w:r>
    </w:p>
    <w:p w14:paraId="44028487" w14:textId="77777777" w:rsidR="00EB1884" w:rsidRPr="0009135F" w:rsidRDefault="00EB1884" w:rsidP="00EB1884">
      <w:pPr>
        <w:widowControl w:val="0"/>
        <w:ind w:left="0" w:firstLine="0"/>
        <w:rPr>
          <w:rFonts w:ascii="Times New Roman" w:eastAsia="Times New Roman" w:hAnsi="Times New Roman" w:cs="Times New Roman"/>
          <w:lang w:eastAsia="lt-LT"/>
        </w:rPr>
      </w:pPr>
    </w:p>
    <w:p w14:paraId="2FA30776"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Svarbu pažymėti, kad Tadilecto neveiks, jeigu nebus lytinės stimuliacijos. Prieš lytinį aktą Jūs su savo partneriu turėsite užsiimti glamonėmis lygiai taip pat, kaip užsiimtumėte, jeigu būtumėte nevartojęs šio vaisto erekcijos funkcijos sutrikimui gydyti.</w:t>
      </w:r>
    </w:p>
    <w:p w14:paraId="1C61FA3C" w14:textId="77777777" w:rsidR="00EB1884" w:rsidRPr="0009135F" w:rsidRDefault="00EB1884" w:rsidP="00EB1884">
      <w:pPr>
        <w:widowControl w:val="0"/>
        <w:rPr>
          <w:rFonts w:ascii="Times New Roman" w:eastAsia="Calibri" w:hAnsi="Times New Roman" w:cs="Times New Roman"/>
        </w:rPr>
      </w:pPr>
    </w:p>
    <w:p w14:paraId="75C98465" w14:textId="77777777" w:rsidR="00EB1884" w:rsidRPr="0009135F" w:rsidRDefault="00EB1884" w:rsidP="00EB1884">
      <w:pPr>
        <w:widowControl w:val="0"/>
        <w:numPr>
          <w:ilvl w:val="12"/>
          <w:numId w:val="0"/>
        </w:numPr>
        <w:rPr>
          <w:rFonts w:ascii="Times New Roman" w:eastAsia="Calibri" w:hAnsi="Times New Roman" w:cs="Times New Roman"/>
        </w:rPr>
      </w:pPr>
    </w:p>
    <w:p w14:paraId="4EE90429" w14:textId="77777777" w:rsidR="00EB1884" w:rsidRPr="0009135F" w:rsidRDefault="00EB1884" w:rsidP="00EB1884">
      <w:pPr>
        <w:widowControl w:val="0"/>
        <w:tabs>
          <w:tab w:val="left" w:pos="567"/>
        </w:tabs>
        <w:spacing w:line="260" w:lineRule="exact"/>
        <w:ind w:left="0" w:right="-2" w:firstLine="0"/>
        <w:rPr>
          <w:rFonts w:ascii="Times New Roman" w:eastAsia="Calibri" w:hAnsi="Times New Roman" w:cs="Times New Roman"/>
          <w:b/>
        </w:rPr>
      </w:pPr>
      <w:r w:rsidRPr="0009135F">
        <w:rPr>
          <w:rFonts w:ascii="Times New Roman" w:eastAsia="Calibri" w:hAnsi="Times New Roman" w:cs="Times New Roman"/>
          <w:b/>
        </w:rPr>
        <w:t>2.</w:t>
      </w:r>
      <w:r w:rsidRPr="0009135F">
        <w:rPr>
          <w:rFonts w:ascii="Times New Roman" w:eastAsia="Calibri" w:hAnsi="Times New Roman" w:cs="Times New Roman"/>
          <w:b/>
        </w:rPr>
        <w:tab/>
        <w:t>Kas žinotina prieš vartojant Tadilecto</w:t>
      </w:r>
    </w:p>
    <w:p w14:paraId="5C518145" w14:textId="77777777" w:rsidR="00EB1884" w:rsidRPr="0009135F" w:rsidRDefault="00EB1884" w:rsidP="00EB1884">
      <w:pPr>
        <w:widowControl w:val="0"/>
        <w:ind w:left="0" w:right="-2" w:firstLine="0"/>
        <w:rPr>
          <w:rFonts w:ascii="Times New Roman" w:eastAsia="Calibri" w:hAnsi="Times New Roman" w:cs="Times New Roman"/>
        </w:rPr>
      </w:pPr>
    </w:p>
    <w:p w14:paraId="3DD90EE1" w14:textId="1A27DCB8" w:rsidR="00EB1884" w:rsidRPr="0009135F" w:rsidRDefault="00D70FD1" w:rsidP="00EB1884">
      <w:pPr>
        <w:widowControl w:val="0"/>
        <w:numPr>
          <w:ilvl w:val="12"/>
          <w:numId w:val="0"/>
        </w:numPr>
        <w:outlineLvl w:val="0"/>
        <w:rPr>
          <w:rFonts w:ascii="Times New Roman" w:eastAsia="Calibri" w:hAnsi="Times New Roman" w:cs="Times New Roman"/>
        </w:rPr>
      </w:pPr>
      <w:r>
        <w:rPr>
          <w:rFonts w:ascii="Times New Roman" w:eastAsia="Calibri" w:hAnsi="Times New Roman" w:cs="Times New Roman"/>
          <w:b/>
        </w:rPr>
        <w:t>Tadilecto vartoti draudžiama</w:t>
      </w:r>
    </w:p>
    <w:p w14:paraId="4B1CAD46" w14:textId="064B30D3" w:rsidR="00EB1884" w:rsidRPr="0009135F" w:rsidRDefault="00EB1884" w:rsidP="00D70FD1">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yra alergija tadalafiliui arba bet kuriai pagalbinei šio vaisto medžiagai (jos išvardytos 6</w:t>
      </w:r>
      <w:r w:rsidR="006E17AA">
        <w:rPr>
          <w:rFonts w:ascii="Times New Roman" w:eastAsia="Calibri" w:hAnsi="Times New Roman" w:cs="Times New Roman"/>
        </w:rPr>
        <w:t> </w:t>
      </w:r>
      <w:r w:rsidRPr="0009135F">
        <w:rPr>
          <w:rFonts w:ascii="Times New Roman" w:eastAsia="Calibri" w:hAnsi="Times New Roman" w:cs="Times New Roman"/>
        </w:rPr>
        <w:t>skyriuje);</w:t>
      </w:r>
    </w:p>
    <w:p w14:paraId="2630209C" w14:textId="77777777" w:rsidR="00EB1884" w:rsidRPr="0009135F" w:rsidRDefault="00EB1884" w:rsidP="006E17AA">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vartojate bet kokių organinių nitratų arba azoto oksido donorų, pvz., amilnitrito. Šios grupės vaistais (nitratais) gydoma krūtinės angina (krūtinės skausmas). Nustatyta, kad tadalafilis stiprina šių vaistų sukeliamą poveikį. Jeigu vartojate kokių nors nitratų arba dėl to nesate tikri, apie tai pasakykite gydytojui;</w:t>
      </w:r>
    </w:p>
    <w:p w14:paraId="1F5FD3C5" w14:textId="77777777" w:rsidR="00EB1884" w:rsidRPr="0009135F" w:rsidRDefault="00EB1884" w:rsidP="0040299D">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sergate sunkia širdies liga arba neseniai (paskutiniųjų </w:t>
      </w:r>
      <w:r w:rsidRPr="0009135F">
        <w:rPr>
          <w:rFonts w:ascii="Times New Roman" w:eastAsia="Times New Roman" w:hAnsi="Times New Roman" w:cs="Times New Roman"/>
          <w:lang w:eastAsia="lt-LT"/>
        </w:rPr>
        <w:t>90 dienų</w:t>
      </w:r>
      <w:r w:rsidRPr="0009135F">
        <w:rPr>
          <w:rFonts w:ascii="Times New Roman" w:eastAsia="Calibri" w:hAnsi="Times New Roman" w:cs="Times New Roman"/>
        </w:rPr>
        <w:t xml:space="preserve"> laikotarpiu) Jus buvo ištikęs širdies priepuolis;</w:t>
      </w:r>
    </w:p>
    <w:p w14:paraId="3A4BF0E7" w14:textId="77777777" w:rsidR="00EB1884" w:rsidRPr="0009135F" w:rsidRDefault="00EB1884" w:rsidP="00D70FD1">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neseniai (paskutiniųjų 6 mėnesių laikotarpiu) Jus buvo ištikęs insultas;</w:t>
      </w:r>
    </w:p>
    <w:p w14:paraId="0E659A93" w14:textId="77777777" w:rsidR="00EB1884" w:rsidRPr="0009135F" w:rsidRDefault="00EB1884" w:rsidP="00D70FD1">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yra mažas kraujospūdis arba didelis nekontroliuojamas kraujospūdis;</w:t>
      </w:r>
    </w:p>
    <w:p w14:paraId="6AE7A5E8" w14:textId="77777777" w:rsidR="00EB1884" w:rsidRPr="0009135F" w:rsidRDefault="00EB1884" w:rsidP="00D70FD1">
      <w:pPr>
        <w:widowControl w:val="0"/>
        <w:numPr>
          <w:ilvl w:val="0"/>
          <w:numId w:val="8"/>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buvote kada nors apakę dėl ne arterito sukeltos priekinės išeminės regos nervo neuropatijos (angl. NAION), t. y. sutrikimo, kuris dar vadinamas akies insultu;</w:t>
      </w:r>
    </w:p>
    <w:p w14:paraId="53D4B170" w14:textId="77777777" w:rsidR="00EB1884" w:rsidRPr="0009135F" w:rsidRDefault="00EB1884" w:rsidP="00D70FD1">
      <w:pPr>
        <w:widowControl w:val="0"/>
        <w:numPr>
          <w:ilvl w:val="0"/>
          <w:numId w:val="8"/>
        </w:numPr>
        <w:tabs>
          <w:tab w:val="left" w:pos="709"/>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lastRenderedPageBreak/>
        <w:t>jeigu vartojate riociguato. Šis vaistas vartojamas gydyti plautinę arterinę hipertenziją (t. y. didelį kraujospūdį plaučiuose) ir lėtinę tromboembolinę plautinę hipertenziją (t. y. didelį kraujospūdį plaučiuose, atsiradusį dėl kraujo krešulių susidarymo). Buvo nustatyta, kad FDE5 inhibitoriai, tokie kaip Tadilecto, sustiprina šio vaisto kraujospūdį mažinantį poveikį. Jeigu vartojate riociguato arba dėl to nesate tikri, apie tai pasakykite gydytojui.</w:t>
      </w:r>
    </w:p>
    <w:p w14:paraId="21A7EEC8" w14:textId="77777777" w:rsidR="00EB1884" w:rsidRPr="0009135F" w:rsidRDefault="00EB1884" w:rsidP="00EB1884">
      <w:pPr>
        <w:widowControl w:val="0"/>
        <w:ind w:left="0" w:right="-2" w:firstLine="0"/>
        <w:outlineLvl w:val="0"/>
        <w:rPr>
          <w:rFonts w:ascii="Times New Roman" w:eastAsia="Calibri" w:hAnsi="Times New Roman" w:cs="Times New Roman"/>
          <w:b/>
        </w:rPr>
      </w:pPr>
    </w:p>
    <w:p w14:paraId="42802102" w14:textId="77777777" w:rsidR="00EB1884" w:rsidRPr="0009135F" w:rsidRDefault="00EB1884" w:rsidP="00EB1884">
      <w:pPr>
        <w:widowControl w:val="0"/>
        <w:numPr>
          <w:ilvl w:val="12"/>
          <w:numId w:val="0"/>
        </w:numPr>
        <w:ind w:right="-2"/>
        <w:outlineLvl w:val="0"/>
        <w:rPr>
          <w:rFonts w:ascii="Times New Roman" w:eastAsia="Calibri" w:hAnsi="Times New Roman" w:cs="Times New Roman"/>
          <w:b/>
        </w:rPr>
      </w:pPr>
      <w:r w:rsidRPr="0009135F">
        <w:rPr>
          <w:rFonts w:ascii="Times New Roman" w:eastAsia="Calibri" w:hAnsi="Times New Roman" w:cs="Times New Roman"/>
          <w:b/>
        </w:rPr>
        <w:t>Įspėjimai ir atsargumo priemonės</w:t>
      </w:r>
    </w:p>
    <w:p w14:paraId="487F25F7" w14:textId="77777777" w:rsidR="00EB1884" w:rsidRPr="0009135F" w:rsidRDefault="00EB1884" w:rsidP="00EB1884">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Pasitarkite su gydytoju arba vaistininku prieš pradėdami vartoti Tadilecto.</w:t>
      </w:r>
    </w:p>
    <w:p w14:paraId="50E03F35" w14:textId="77777777" w:rsidR="00EB1884" w:rsidRPr="0009135F" w:rsidRDefault="00EB1884" w:rsidP="00EB1884">
      <w:pPr>
        <w:widowControl w:val="0"/>
        <w:numPr>
          <w:ilvl w:val="12"/>
          <w:numId w:val="0"/>
        </w:numPr>
        <w:rPr>
          <w:rFonts w:ascii="Times New Roman" w:eastAsia="Calibri" w:hAnsi="Times New Roman" w:cs="Times New Roman"/>
        </w:rPr>
      </w:pPr>
    </w:p>
    <w:p w14:paraId="45E5C339" w14:textId="77777777" w:rsidR="00EB1884" w:rsidRPr="0009135F" w:rsidRDefault="00EB1884" w:rsidP="00EB1884">
      <w:pPr>
        <w:widowControl w:val="0"/>
        <w:numPr>
          <w:ilvl w:val="12"/>
          <w:numId w:val="0"/>
        </w:numPr>
        <w:rPr>
          <w:rFonts w:ascii="Times New Roman" w:eastAsia="Calibri" w:hAnsi="Times New Roman" w:cs="Times New Roman"/>
        </w:rPr>
      </w:pPr>
      <w:r w:rsidRPr="0009135F">
        <w:rPr>
          <w:rFonts w:ascii="Times New Roman" w:eastAsia="Times New Roman" w:hAnsi="Times New Roman" w:cs="Times New Roman"/>
          <w:lang w:eastAsia="lt-LT"/>
        </w:rPr>
        <w:t>Turite</w:t>
      </w:r>
      <w:r w:rsidRPr="0009135F">
        <w:rPr>
          <w:rFonts w:ascii="Times New Roman" w:eastAsia="Calibri" w:hAnsi="Times New Roman" w:cs="Times New Roman"/>
        </w:rPr>
        <w:t xml:space="preserve"> nepamiršti, kad seksualinis aktyvumas gali didinti riziką širdies liga sergantiems pacientams, kadangi papildomai apkraunama </w:t>
      </w:r>
      <w:r w:rsidRPr="0009135F">
        <w:rPr>
          <w:rFonts w:ascii="Times New Roman" w:eastAsia="Times New Roman" w:hAnsi="Times New Roman" w:cs="Times New Roman"/>
          <w:lang w:eastAsia="lt-LT"/>
        </w:rPr>
        <w:t xml:space="preserve">Jūsų </w:t>
      </w:r>
      <w:r w:rsidRPr="0009135F">
        <w:rPr>
          <w:rFonts w:ascii="Times New Roman" w:eastAsia="Calibri" w:hAnsi="Times New Roman" w:cs="Times New Roman"/>
        </w:rPr>
        <w:t>širdis. Jeigu sergate širdies liga, pasakykite gydytojui.</w:t>
      </w:r>
    </w:p>
    <w:p w14:paraId="1A7F3BEC" w14:textId="77777777" w:rsidR="00EB1884" w:rsidRPr="0009135F" w:rsidRDefault="00EB1884" w:rsidP="00EB1884">
      <w:pPr>
        <w:widowControl w:val="0"/>
        <w:numPr>
          <w:ilvl w:val="12"/>
          <w:numId w:val="0"/>
        </w:numPr>
        <w:rPr>
          <w:rFonts w:ascii="Times New Roman" w:eastAsia="Calibri" w:hAnsi="Times New Roman" w:cs="Times New Roman"/>
        </w:rPr>
      </w:pPr>
    </w:p>
    <w:p w14:paraId="1E2A9AE3" w14:textId="77777777" w:rsidR="00EB1884" w:rsidRPr="0009135F" w:rsidRDefault="00EB1884" w:rsidP="00EB1884">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Prieš pradėdami vartoti tabletes pasakykite savo gydytojui, jeigu Jums yra:</w:t>
      </w:r>
    </w:p>
    <w:p w14:paraId="6384BB3F"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pjautuvinė mažakraujystė (raudonųjų kraujo ląstelių sutrikimas);</w:t>
      </w:r>
    </w:p>
    <w:p w14:paraId="76105658"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dauginė mieloma (kaulų čiulpų vėžys);</w:t>
      </w:r>
    </w:p>
    <w:p w14:paraId="6BCD74D6"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leukemija (kraujo ląstelių vėžys);</w:t>
      </w:r>
    </w:p>
    <w:p w14:paraId="44083425"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bet kokia varpos deformacija;</w:t>
      </w:r>
    </w:p>
    <w:p w14:paraId="09C559C5"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sunkus kepenų funkcijos sutrikimas;</w:t>
      </w:r>
    </w:p>
    <w:p w14:paraId="73118460"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sunkus inkstų funkcijos sutrikimas.</w:t>
      </w:r>
    </w:p>
    <w:p w14:paraId="02103E5B" w14:textId="77777777" w:rsidR="00EB1884" w:rsidRPr="0009135F" w:rsidRDefault="00EB1884" w:rsidP="00EB1884">
      <w:pPr>
        <w:widowControl w:val="0"/>
        <w:ind w:left="0" w:firstLine="0"/>
        <w:rPr>
          <w:rFonts w:ascii="Times New Roman" w:eastAsia="Calibri" w:hAnsi="Times New Roman" w:cs="Times New Roman"/>
        </w:rPr>
      </w:pPr>
    </w:p>
    <w:p w14:paraId="4434D6B1"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Nežinoma, ar tadalafilis yra veiksmingas pacientams, kuriems buvo atlikta:</w:t>
      </w:r>
    </w:p>
    <w:p w14:paraId="3A1D0F88" w14:textId="77777777" w:rsidR="00EB1884" w:rsidRPr="0009135F" w:rsidRDefault="00EB1884" w:rsidP="00D15CAB">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dubens srities operacija;</w:t>
      </w:r>
    </w:p>
    <w:p w14:paraId="07E9ACFA"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visos prostatos arba jos dalies pašalinimo operacija, kurios metu buvo nupjauti nervai (radikali nervų neišsauganti prostatektomija).</w:t>
      </w:r>
    </w:p>
    <w:p w14:paraId="2A9D9AC2" w14:textId="77777777" w:rsidR="00EB1884" w:rsidRPr="0009135F" w:rsidRDefault="00EB1884" w:rsidP="00EB1884">
      <w:pPr>
        <w:widowControl w:val="0"/>
        <w:ind w:left="0" w:firstLine="0"/>
        <w:rPr>
          <w:rFonts w:ascii="Times New Roman" w:eastAsia="Calibri" w:hAnsi="Times New Roman" w:cs="Times New Roman"/>
        </w:rPr>
      </w:pPr>
    </w:p>
    <w:p w14:paraId="7B46D732" w14:textId="5DF33AA4"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Jeigu staiga susilpnėtų regėjimas arba apaktumėte, </w:t>
      </w:r>
      <w:r w:rsidR="00665CB2" w:rsidRPr="001A37F5">
        <w:rPr>
          <w:rFonts w:ascii="Times New Roman" w:hAnsi="Times New Roman" w:cs="Times New Roman"/>
        </w:rPr>
        <w:t>arba būtų matomas iškreiptas, blankus vaizdas</w:t>
      </w:r>
      <w:r w:rsidR="00665CB2" w:rsidRPr="003B3F05">
        <w:rPr>
          <w:rFonts w:ascii="Times New Roman" w:hAnsi="Times New Roman" w:cs="Times New Roman"/>
        </w:rPr>
        <w:t>,</w:t>
      </w:r>
      <w:r w:rsidR="00665CB2" w:rsidRPr="003B3F05">
        <w:rPr>
          <w:rFonts w:ascii="Times New Roman" w:hAnsi="Times New Roman"/>
        </w:rPr>
        <w:t xml:space="preserve"> kol vartojate </w:t>
      </w:r>
      <w:r w:rsidR="00665CB2">
        <w:rPr>
          <w:rFonts w:ascii="Times New Roman" w:hAnsi="Times New Roman"/>
        </w:rPr>
        <w:t>Tadilecto,</w:t>
      </w:r>
      <w:r w:rsidR="00665CB2" w:rsidRPr="0009135F">
        <w:rPr>
          <w:rFonts w:ascii="Times New Roman" w:eastAsia="Calibri" w:hAnsi="Times New Roman" w:cs="Times New Roman"/>
        </w:rPr>
        <w:t xml:space="preserve"> </w:t>
      </w:r>
      <w:r w:rsidRPr="0009135F">
        <w:rPr>
          <w:rFonts w:ascii="Times New Roman" w:eastAsia="Calibri" w:hAnsi="Times New Roman" w:cs="Times New Roman"/>
        </w:rPr>
        <w:t>nutraukite Tadilecto vartojimą ir nedelsdami kreipkitės į gydytoją.</w:t>
      </w:r>
    </w:p>
    <w:p w14:paraId="67BA8762" w14:textId="77777777" w:rsidR="00EB1884" w:rsidRPr="0009135F" w:rsidRDefault="00EB1884" w:rsidP="00EB1884">
      <w:pPr>
        <w:widowControl w:val="0"/>
        <w:ind w:left="0" w:firstLine="0"/>
        <w:rPr>
          <w:rFonts w:ascii="Times New Roman" w:eastAsia="Calibri" w:hAnsi="Times New Roman" w:cs="Times New Roman"/>
        </w:rPr>
      </w:pPr>
    </w:p>
    <w:p w14:paraId="79E89BEE" w14:textId="52B35371" w:rsidR="00EB1884" w:rsidRPr="0009135F" w:rsidRDefault="00EB1884" w:rsidP="00EB1884">
      <w:pPr>
        <w:ind w:left="0" w:firstLine="0"/>
        <w:rPr>
          <w:rFonts w:ascii="Times New Roman" w:eastAsia="Times New Roman" w:hAnsi="Times New Roman" w:cs="Times New Roman"/>
          <w:lang w:eastAsia="lt-LT"/>
        </w:rPr>
      </w:pPr>
      <w:r w:rsidRPr="0009135F">
        <w:rPr>
          <w:rFonts w:ascii="Times New Roman" w:eastAsia="Times New Roman" w:hAnsi="Times New Roman" w:cs="Times New Roman"/>
          <w:lang w:eastAsia="lt-LT"/>
        </w:rPr>
        <w:t>Kai kuriems tadalafilio vartojusiems pacientams buvo pastebėta susilpnėjusi arba staiga dingusi klausa. Nors nėra žinoma, ar šis reiškinys tiesiogiai susijęs su tadalafiliu, pastebėję, kad nusilpo arba staiga dingo klausa, T</w:t>
      </w:r>
      <w:r w:rsidR="006E17AA">
        <w:rPr>
          <w:rFonts w:ascii="Times New Roman" w:eastAsia="Times New Roman" w:hAnsi="Times New Roman" w:cs="Times New Roman"/>
          <w:lang w:eastAsia="lt-LT"/>
        </w:rPr>
        <w:t>adilecto</w:t>
      </w:r>
      <w:r w:rsidRPr="0009135F">
        <w:rPr>
          <w:rFonts w:ascii="Times New Roman" w:eastAsia="Times New Roman" w:hAnsi="Times New Roman" w:cs="Times New Roman"/>
          <w:lang w:eastAsia="lt-LT"/>
        </w:rPr>
        <w:t xml:space="preserve"> nebevartokite ir nedelsdami kreipkitės į gydytoją. </w:t>
      </w:r>
    </w:p>
    <w:p w14:paraId="6BB2F7CA" w14:textId="77777777" w:rsidR="00EB1884" w:rsidRPr="0009135F" w:rsidRDefault="00EB1884" w:rsidP="00EB1884">
      <w:pPr>
        <w:widowControl w:val="0"/>
        <w:numPr>
          <w:ilvl w:val="12"/>
          <w:numId w:val="0"/>
        </w:numPr>
        <w:rPr>
          <w:rFonts w:ascii="Times New Roman" w:eastAsia="Calibri" w:hAnsi="Times New Roman" w:cs="Times New Roman"/>
        </w:rPr>
      </w:pPr>
    </w:p>
    <w:p w14:paraId="4BD8E3D0" w14:textId="77777777" w:rsidR="00EB1884" w:rsidRPr="0009135F" w:rsidRDefault="00EB1884" w:rsidP="00EB1884">
      <w:pPr>
        <w:widowControl w:val="0"/>
        <w:numPr>
          <w:ilvl w:val="12"/>
          <w:numId w:val="0"/>
        </w:numPr>
        <w:rPr>
          <w:rFonts w:ascii="Times New Roman" w:eastAsia="Calibri" w:hAnsi="Times New Roman" w:cs="Times New Roman"/>
          <w:b/>
        </w:rPr>
      </w:pPr>
      <w:r w:rsidRPr="0009135F">
        <w:rPr>
          <w:rFonts w:ascii="Times New Roman" w:eastAsia="Calibri" w:hAnsi="Times New Roman" w:cs="Times New Roman"/>
          <w:b/>
        </w:rPr>
        <w:t>Tadilecto nėra skirtas vartoti moterims.</w:t>
      </w:r>
    </w:p>
    <w:p w14:paraId="5AA87DE6" w14:textId="77777777" w:rsidR="00EB1884" w:rsidRPr="0009135F" w:rsidRDefault="00EB1884" w:rsidP="00EB1884">
      <w:pPr>
        <w:widowControl w:val="0"/>
        <w:numPr>
          <w:ilvl w:val="12"/>
          <w:numId w:val="0"/>
        </w:numPr>
        <w:rPr>
          <w:rFonts w:ascii="Times New Roman" w:eastAsia="Calibri" w:hAnsi="Times New Roman" w:cs="Times New Roman"/>
        </w:rPr>
      </w:pPr>
    </w:p>
    <w:p w14:paraId="0CF2CA82" w14:textId="77777777" w:rsidR="00EB1884" w:rsidRPr="0009135F" w:rsidRDefault="00EB1884" w:rsidP="00EB1884">
      <w:pPr>
        <w:widowControl w:val="0"/>
        <w:numPr>
          <w:ilvl w:val="12"/>
          <w:numId w:val="0"/>
        </w:numPr>
        <w:rPr>
          <w:rFonts w:ascii="Times New Roman" w:eastAsia="Calibri" w:hAnsi="Times New Roman" w:cs="Times New Roman"/>
          <w:b/>
        </w:rPr>
      </w:pPr>
      <w:r w:rsidRPr="0009135F">
        <w:rPr>
          <w:rFonts w:ascii="Times New Roman" w:eastAsia="Calibri" w:hAnsi="Times New Roman" w:cs="Times New Roman"/>
          <w:b/>
        </w:rPr>
        <w:t>Vaikams ir paaugliams</w:t>
      </w:r>
    </w:p>
    <w:p w14:paraId="594F8A8F" w14:textId="77777777" w:rsidR="00EB1884" w:rsidRPr="0009135F" w:rsidRDefault="00EB1884" w:rsidP="00EB1884">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Tadilecto nėra skirtas vartoti vaikams ir jaunesniems kaip 18 metų paaugliams.</w:t>
      </w:r>
    </w:p>
    <w:p w14:paraId="5B8365AA" w14:textId="77777777" w:rsidR="00EB1884" w:rsidRPr="0009135F" w:rsidRDefault="00EB1884" w:rsidP="00EB1884">
      <w:pPr>
        <w:widowControl w:val="0"/>
        <w:numPr>
          <w:ilvl w:val="12"/>
          <w:numId w:val="0"/>
        </w:numPr>
        <w:rPr>
          <w:rFonts w:ascii="Times New Roman" w:eastAsia="Calibri" w:hAnsi="Times New Roman" w:cs="Times New Roman"/>
          <w:b/>
        </w:rPr>
      </w:pPr>
    </w:p>
    <w:p w14:paraId="5AE0232B"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b/>
        </w:rPr>
        <w:t>Kiti vaistai ir Tadilecto</w:t>
      </w:r>
    </w:p>
    <w:p w14:paraId="63B1FE7D"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vartojate ar neseniai vartojote kitų vaistų arba dėl to nesate tikri, apie tai pasakykite gydytojui.</w:t>
      </w:r>
    </w:p>
    <w:p w14:paraId="3E7CE165"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57DFAD51"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Tadilecto vartoti NEGALIMA, jeigu jau vartojate nitratų.</w:t>
      </w:r>
    </w:p>
    <w:p w14:paraId="3B08DD29"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5E19347A"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Tadilecto gali keisti kai kurių vaistų poveikį arba jie − Tadilecto poveikį. Pasakykite gydytojui arba vaistininkui, jeigu jau vartojate:</w:t>
      </w:r>
    </w:p>
    <w:p w14:paraId="07FF0A36"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alfa adrenoreceptorių blokatorių (vartojamų </w:t>
      </w:r>
      <w:r w:rsidRPr="0009135F">
        <w:rPr>
          <w:rFonts w:ascii="Times New Roman" w:eastAsia="Times New Roman" w:hAnsi="Times New Roman" w:cs="Times New Roman"/>
          <w:lang w:eastAsia="lt-LT"/>
        </w:rPr>
        <w:t>dideliam kraujospūdžiui</w:t>
      </w:r>
      <w:r w:rsidRPr="0009135F">
        <w:rPr>
          <w:rFonts w:ascii="Times New Roman" w:eastAsia="Calibri" w:hAnsi="Times New Roman" w:cs="Times New Roman"/>
        </w:rPr>
        <w:t xml:space="preserve"> arba šlapimo organų simptomams, susijusiems su gerybine</w:t>
      </w:r>
      <w:r w:rsidRPr="0009135F">
        <w:rPr>
          <w:rFonts w:ascii="Times New Roman" w:eastAsia="Times New Roman" w:hAnsi="Times New Roman" w:cs="Times New Roman"/>
          <w:lang w:eastAsia="lt-LT"/>
        </w:rPr>
        <w:t xml:space="preserve"> </w:t>
      </w:r>
      <w:r w:rsidRPr="0009135F">
        <w:rPr>
          <w:rFonts w:ascii="Times New Roman" w:eastAsia="Calibri" w:hAnsi="Times New Roman" w:cs="Times New Roman"/>
        </w:rPr>
        <w:t xml:space="preserve">prostatos </w:t>
      </w:r>
      <w:r w:rsidRPr="0009135F">
        <w:rPr>
          <w:rFonts w:ascii="Times New Roman" w:eastAsia="Times New Roman" w:hAnsi="Times New Roman" w:cs="Times New Roman"/>
          <w:lang w:eastAsia="lt-LT"/>
        </w:rPr>
        <w:t>hiperplazija,</w:t>
      </w:r>
      <w:r w:rsidRPr="0009135F">
        <w:rPr>
          <w:rFonts w:ascii="Times New Roman" w:eastAsia="Calibri" w:hAnsi="Times New Roman" w:cs="Times New Roman"/>
        </w:rPr>
        <w:t xml:space="preserve"> gydyti);</w:t>
      </w:r>
    </w:p>
    <w:p w14:paraId="5E375D95"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kitų vaistų didelio kraujospūdžio ligai gydyti;</w:t>
      </w:r>
    </w:p>
    <w:p w14:paraId="0D0DFE2A" w14:textId="77777777" w:rsidR="00EB1884" w:rsidRPr="0009135F" w:rsidRDefault="00EB1884" w:rsidP="008E6EB0">
      <w:pPr>
        <w:widowControl w:val="0"/>
        <w:numPr>
          <w:ilvl w:val="0"/>
          <w:numId w:val="9"/>
        </w:numPr>
        <w:tabs>
          <w:tab w:val="left" w:pos="567"/>
        </w:tabs>
        <w:snapToGrid w:val="0"/>
        <w:spacing w:line="260" w:lineRule="exact"/>
        <w:rPr>
          <w:rFonts w:ascii="Times New Roman" w:eastAsia="Calibri" w:hAnsi="Times New Roman" w:cs="Times New Roman"/>
        </w:rPr>
      </w:pPr>
      <w:r w:rsidRPr="0009135F">
        <w:rPr>
          <w:rFonts w:ascii="Times New Roman" w:eastAsia="Calibri" w:hAnsi="Times New Roman" w:cs="Times New Roman"/>
        </w:rPr>
        <w:t>riociguato (juo gydomos tam tikros kraujospūdžio padidėjimo plaučiuose formos);</w:t>
      </w:r>
    </w:p>
    <w:p w14:paraId="6CDC4D59"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5-alfa reduktazės inhibitorių (vartojamų gerybinei prostatos hiperplazijai gydyti);</w:t>
      </w:r>
    </w:p>
    <w:p w14:paraId="5A904318" w14:textId="24DB7C1A" w:rsidR="00EB1884" w:rsidRPr="0009135F" w:rsidRDefault="00EB1884" w:rsidP="008E6EB0">
      <w:pPr>
        <w:numPr>
          <w:ilvl w:val="0"/>
          <w:numId w:val="9"/>
        </w:numPr>
        <w:rPr>
          <w:rFonts w:ascii="Times New Roman" w:eastAsia="Calibri" w:hAnsi="Times New Roman" w:cs="Times New Roman"/>
        </w:rPr>
      </w:pPr>
      <w:r w:rsidRPr="0009135F">
        <w:rPr>
          <w:rFonts w:ascii="Times New Roman" w:eastAsia="Calibri" w:hAnsi="Times New Roman" w:cs="Times New Roman"/>
        </w:rPr>
        <w:t xml:space="preserve">tokių vaistų, kaip </w:t>
      </w:r>
      <w:proofErr w:type="spellStart"/>
      <w:r w:rsidRPr="0009135F">
        <w:rPr>
          <w:rFonts w:ascii="Times New Roman" w:eastAsia="Calibri" w:hAnsi="Times New Roman" w:cs="Times New Roman"/>
        </w:rPr>
        <w:t>ketokonazolo</w:t>
      </w:r>
      <w:proofErr w:type="spellEnd"/>
      <w:r w:rsidRPr="0009135F">
        <w:rPr>
          <w:rFonts w:ascii="Times New Roman" w:eastAsia="Calibri" w:hAnsi="Times New Roman" w:cs="Times New Roman"/>
        </w:rPr>
        <w:t xml:space="preserve"> tabletės (vartojamos grybelių sukeltoms infekcinėms ligoms gydyti) ir proteazės inhibitori</w:t>
      </w:r>
      <w:r w:rsidR="002B6A91">
        <w:rPr>
          <w:rFonts w:ascii="Times New Roman" w:eastAsia="Calibri" w:hAnsi="Times New Roman" w:cs="Times New Roman"/>
        </w:rPr>
        <w:t>ų</w:t>
      </w:r>
      <w:r w:rsidRPr="0009135F">
        <w:rPr>
          <w:rFonts w:ascii="Times New Roman" w:eastAsia="Calibri" w:hAnsi="Times New Roman" w:cs="Times New Roman"/>
        </w:rPr>
        <w:t xml:space="preserve"> AIDS arba ŽIV infekcijai gydyti;</w:t>
      </w:r>
    </w:p>
    <w:p w14:paraId="6B6AE1FB"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fenobarbitalio, fenitoino, karbamazepino (vaistų nuo traukulių);</w:t>
      </w:r>
    </w:p>
    <w:p w14:paraId="7E6C5A75"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rifampicino, eritromicino, klaritromicino </w:t>
      </w:r>
      <w:r w:rsidRPr="0009135F">
        <w:rPr>
          <w:rFonts w:ascii="Times New Roman" w:eastAsia="Times New Roman" w:hAnsi="Times New Roman" w:cs="Times New Roman"/>
          <w:lang w:eastAsia="lt-LT"/>
        </w:rPr>
        <w:t xml:space="preserve">arba itrakonazolo </w:t>
      </w:r>
    </w:p>
    <w:p w14:paraId="1DD73983"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kitokių vaistų nuo erekcijos funkcijos sutrikimo</w:t>
      </w:r>
      <w:r w:rsidRPr="0009135F">
        <w:rPr>
          <w:rFonts w:ascii="Times New Roman" w:eastAsia="Times New Roman" w:hAnsi="Times New Roman" w:cs="Times New Roman"/>
          <w:lang w:eastAsia="lt-LT"/>
        </w:rPr>
        <w:t>.</w:t>
      </w:r>
    </w:p>
    <w:p w14:paraId="64C60591" w14:textId="77777777" w:rsidR="00EB1884" w:rsidRPr="0009135F" w:rsidRDefault="00EB1884" w:rsidP="00EB1884">
      <w:pPr>
        <w:widowControl w:val="0"/>
        <w:ind w:left="0" w:right="-2" w:firstLine="0"/>
        <w:rPr>
          <w:rFonts w:ascii="Times New Roman" w:eastAsia="Calibri" w:hAnsi="Times New Roman" w:cs="Times New Roman"/>
          <w:b/>
        </w:rPr>
      </w:pPr>
    </w:p>
    <w:p w14:paraId="1BD0879C"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b/>
        </w:rPr>
        <w:t>Tadilecto vartojimas su gėrimais ir alkoholiu</w:t>
      </w:r>
    </w:p>
    <w:p w14:paraId="29EF2FC9" w14:textId="0D9CC80D" w:rsidR="00EB1884" w:rsidRPr="0009135F" w:rsidRDefault="00EB1884" w:rsidP="00EB1884">
      <w:pPr>
        <w:widowControl w:val="0"/>
        <w:numPr>
          <w:ilvl w:val="12"/>
          <w:numId w:val="0"/>
        </w:numPr>
        <w:ind w:right="-2"/>
        <w:outlineLvl w:val="0"/>
        <w:rPr>
          <w:rFonts w:ascii="Times New Roman" w:eastAsia="Times New Roman" w:hAnsi="Times New Roman" w:cs="Times New Roman"/>
          <w:lang w:eastAsia="lt-LT"/>
        </w:rPr>
      </w:pPr>
      <w:r w:rsidRPr="0009135F">
        <w:rPr>
          <w:rFonts w:ascii="Times New Roman" w:eastAsia="Calibri" w:hAnsi="Times New Roman" w:cs="Times New Roman"/>
        </w:rPr>
        <w:lastRenderedPageBreak/>
        <w:t>Informacija apie alkoholio įtaką pateikta 3</w:t>
      </w:r>
      <w:r w:rsidR="006E17AA">
        <w:rPr>
          <w:rFonts w:ascii="Times New Roman" w:eastAsia="Calibri" w:hAnsi="Times New Roman" w:cs="Times New Roman"/>
        </w:rPr>
        <w:t> </w:t>
      </w:r>
      <w:r w:rsidRPr="0009135F">
        <w:rPr>
          <w:rFonts w:ascii="Times New Roman" w:eastAsia="Calibri" w:hAnsi="Times New Roman" w:cs="Times New Roman"/>
        </w:rPr>
        <w:t xml:space="preserve">skyriuje. </w:t>
      </w:r>
    </w:p>
    <w:p w14:paraId="5808E9C4"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Greipfrutų sultys gali sutrikdyti Tadilecto poveikį, todėl turi būti vartojamos atsargiai. Norėdami sužinoti daugiau, kreipkitės į savo gydytoją.</w:t>
      </w:r>
    </w:p>
    <w:p w14:paraId="68FCE36F"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48AE145B" w14:textId="77777777" w:rsidR="00EB1884" w:rsidRPr="0009135F" w:rsidRDefault="00EB1884" w:rsidP="00EB1884">
      <w:pPr>
        <w:widowControl w:val="0"/>
        <w:numPr>
          <w:ilvl w:val="12"/>
          <w:numId w:val="0"/>
        </w:numPr>
        <w:ind w:right="-2"/>
        <w:outlineLvl w:val="0"/>
        <w:rPr>
          <w:rFonts w:ascii="Times New Roman" w:eastAsia="Times New Roman" w:hAnsi="Times New Roman" w:cs="Times New Roman"/>
          <w:b/>
          <w:lang w:eastAsia="lt-LT"/>
        </w:rPr>
      </w:pPr>
      <w:r w:rsidRPr="0009135F">
        <w:rPr>
          <w:rFonts w:ascii="Times New Roman" w:eastAsia="Times New Roman" w:hAnsi="Times New Roman" w:cs="Times New Roman"/>
          <w:b/>
          <w:lang w:eastAsia="lt-LT"/>
        </w:rPr>
        <w:t>Vaisingumas</w:t>
      </w:r>
    </w:p>
    <w:p w14:paraId="594FCAA3"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Vaisto skiriant šunims, sumažėjo spermos susidarymas jų sėklidėse. Kai kuriems vyrams buvo pastebėtas spermos kiekio sumažėjimas. Nėra tikėtina, kad dėl tokio poveikio sumažėtų vaisingumas.</w:t>
      </w:r>
    </w:p>
    <w:p w14:paraId="651DB86A"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4038953F"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b/>
        </w:rPr>
        <w:t>Vairavimas ir mechanizmų valdymas</w:t>
      </w:r>
    </w:p>
    <w:p w14:paraId="55C26A73" w14:textId="77777777" w:rsidR="00EB1884" w:rsidRPr="0009135F" w:rsidRDefault="00EB1884" w:rsidP="00EB1884">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 xml:space="preserve">Klinikinių tyrimų metu </w:t>
      </w:r>
      <w:r w:rsidRPr="0009135F">
        <w:rPr>
          <w:rFonts w:ascii="Times New Roman" w:eastAsia="Times New Roman" w:hAnsi="Times New Roman" w:cs="Times New Roman"/>
          <w:lang w:eastAsia="lt-LT"/>
        </w:rPr>
        <w:t>tadalafilis kai kuriems vyrams sukėlė svaigulį</w:t>
      </w:r>
      <w:r w:rsidRPr="0009135F">
        <w:rPr>
          <w:rFonts w:ascii="Times New Roman" w:eastAsia="Calibri" w:hAnsi="Times New Roman" w:cs="Times New Roman"/>
        </w:rPr>
        <w:t>. Prieš vairavimą ar mechanizmų valdymą atidžiai pasitikrinkite savo reakciją į šį vaistą.</w:t>
      </w:r>
    </w:p>
    <w:p w14:paraId="1E7AB271" w14:textId="77777777" w:rsidR="00EB1884" w:rsidRPr="0009135F" w:rsidRDefault="00EB1884" w:rsidP="00EB1884">
      <w:pPr>
        <w:widowControl w:val="0"/>
        <w:numPr>
          <w:ilvl w:val="12"/>
          <w:numId w:val="0"/>
        </w:numPr>
        <w:rPr>
          <w:rFonts w:ascii="Times New Roman" w:eastAsia="Calibri" w:hAnsi="Times New Roman" w:cs="Times New Roman"/>
        </w:rPr>
      </w:pPr>
    </w:p>
    <w:p w14:paraId="641C6BC5" w14:textId="77777777" w:rsidR="00EB1884" w:rsidRPr="0009135F" w:rsidRDefault="00EB1884" w:rsidP="00EB1884">
      <w:pPr>
        <w:widowControl w:val="0"/>
        <w:numPr>
          <w:ilvl w:val="12"/>
          <w:numId w:val="0"/>
        </w:numPr>
        <w:ind w:right="-2"/>
        <w:outlineLvl w:val="0"/>
        <w:rPr>
          <w:rFonts w:ascii="Times New Roman" w:eastAsia="Calibri" w:hAnsi="Times New Roman" w:cs="Times New Roman"/>
          <w:b/>
        </w:rPr>
      </w:pPr>
      <w:r w:rsidRPr="0009135F">
        <w:rPr>
          <w:rFonts w:ascii="Times New Roman" w:eastAsia="Calibri" w:hAnsi="Times New Roman" w:cs="Times New Roman"/>
          <w:b/>
        </w:rPr>
        <w:t>Tadilecto sudėtyje yra laktozės</w:t>
      </w:r>
      <w:r w:rsidR="006E17AA">
        <w:rPr>
          <w:rFonts w:ascii="Times New Roman" w:eastAsia="Calibri" w:hAnsi="Times New Roman" w:cs="Times New Roman"/>
          <w:b/>
        </w:rPr>
        <w:t xml:space="preserve"> ir natrio</w:t>
      </w:r>
    </w:p>
    <w:p w14:paraId="315F52CA" w14:textId="77777777" w:rsidR="00EB1884"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gydytojas yra Jums sakęs, kad netoleruojate kokių nors angliavandenių, kreipkitės į jį prieš pradėdami vartoti šį vaistą.</w:t>
      </w:r>
    </w:p>
    <w:p w14:paraId="30F7CA47" w14:textId="77777777" w:rsidR="006E17AA" w:rsidRPr="0009135F" w:rsidRDefault="006E17AA" w:rsidP="00EB1884">
      <w:pPr>
        <w:widowControl w:val="0"/>
        <w:numPr>
          <w:ilvl w:val="12"/>
          <w:numId w:val="0"/>
        </w:numPr>
        <w:ind w:right="-2"/>
        <w:rPr>
          <w:rFonts w:ascii="Times New Roman" w:eastAsia="Calibri" w:hAnsi="Times New Roman" w:cs="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r w:rsidRPr="00C07894">
        <w:rPr>
          <w:rFonts w:ascii="Times New Roman" w:eastAsia="Calibri" w:hAnsi="Times New Roman" w:cs="Times New Roman"/>
        </w:rPr>
        <w:t>mmol (23</w:t>
      </w:r>
      <w:r>
        <w:rPr>
          <w:rFonts w:ascii="Times New Roman" w:eastAsia="Calibri" w:hAnsi="Times New Roman" w:cs="Times New Roman"/>
        </w:rPr>
        <w:t> </w:t>
      </w:r>
      <w:r w:rsidRPr="00C07894">
        <w:rPr>
          <w:rFonts w:ascii="Times New Roman" w:eastAsia="Calibri" w:hAnsi="Times New Roman" w:cs="Times New Roman"/>
        </w:rPr>
        <w:t>mg) natrio, t.y.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14:paraId="2D17D6CB"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697EACA"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D16EDF9" w14:textId="77777777" w:rsidR="00EB1884" w:rsidRPr="0009135F" w:rsidRDefault="00EB1884" w:rsidP="00EB1884">
      <w:pPr>
        <w:widowControl w:val="0"/>
        <w:tabs>
          <w:tab w:val="left" w:pos="567"/>
        </w:tabs>
        <w:spacing w:line="260" w:lineRule="exact"/>
        <w:ind w:left="0" w:right="-2" w:firstLine="0"/>
        <w:rPr>
          <w:rFonts w:ascii="Times New Roman" w:eastAsia="Calibri" w:hAnsi="Times New Roman" w:cs="Times New Roman"/>
          <w:b/>
        </w:rPr>
      </w:pPr>
      <w:r w:rsidRPr="0009135F">
        <w:rPr>
          <w:rFonts w:ascii="Times New Roman" w:eastAsia="Calibri" w:hAnsi="Times New Roman" w:cs="Times New Roman"/>
          <w:b/>
        </w:rPr>
        <w:t>3.</w:t>
      </w:r>
      <w:r w:rsidRPr="0009135F">
        <w:rPr>
          <w:rFonts w:ascii="Times New Roman" w:eastAsia="Calibri" w:hAnsi="Times New Roman" w:cs="Times New Roman"/>
          <w:b/>
        </w:rPr>
        <w:tab/>
        <w:t>Kaip vartoti Tadilecto</w:t>
      </w:r>
    </w:p>
    <w:p w14:paraId="43B431D6" w14:textId="77777777" w:rsidR="00EB1884" w:rsidRPr="0009135F" w:rsidRDefault="00EB1884" w:rsidP="00EB1884">
      <w:pPr>
        <w:widowControl w:val="0"/>
        <w:ind w:left="0" w:right="-2" w:firstLine="0"/>
        <w:rPr>
          <w:rFonts w:ascii="Times New Roman" w:eastAsia="Calibri" w:hAnsi="Times New Roman" w:cs="Times New Roman"/>
        </w:rPr>
      </w:pPr>
    </w:p>
    <w:p w14:paraId="72E8CA69" w14:textId="28027BA0"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Visada vartokite šį vaistą tiksliai kaip nurodė gydytojas. Jeigu abejojate, kreipkitės į gydytoją</w:t>
      </w:r>
      <w:r w:rsidR="00A915E9">
        <w:rPr>
          <w:rFonts w:ascii="Times New Roman" w:eastAsia="Calibri" w:hAnsi="Times New Roman" w:cs="Times New Roman"/>
        </w:rPr>
        <w:t xml:space="preserve"> arba vaistininką</w:t>
      </w:r>
      <w:r w:rsidRPr="0009135F">
        <w:rPr>
          <w:rFonts w:ascii="Times New Roman" w:eastAsia="Calibri" w:hAnsi="Times New Roman" w:cs="Times New Roman"/>
        </w:rPr>
        <w:t>.</w:t>
      </w:r>
    </w:p>
    <w:p w14:paraId="67AA1F05"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474ECD8"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Times New Roman" w:hAnsi="Times New Roman" w:cs="Times New Roman"/>
          <w:lang w:eastAsia="lt-LT"/>
        </w:rPr>
        <w:t>Tadilecto t</w:t>
      </w:r>
      <w:r w:rsidRPr="0009135F">
        <w:rPr>
          <w:rFonts w:ascii="Times New Roman" w:eastAsia="Calibri" w:hAnsi="Times New Roman" w:cs="Times New Roman"/>
        </w:rPr>
        <w:t>abletės skirtos tik vyrams vartoti per burną. Tabletę nurykite nepažeistą užgerdami vandeniu. Tabletes galima gerti valgio metu arba nevalgius.</w:t>
      </w:r>
    </w:p>
    <w:p w14:paraId="14AECEC6"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113F2D2B" w14:textId="77777777" w:rsidR="00EB1884" w:rsidRPr="0009135F" w:rsidRDefault="00EB1884" w:rsidP="00EB1884">
      <w:pPr>
        <w:widowControl w:val="0"/>
        <w:spacing w:line="260" w:lineRule="exact"/>
        <w:ind w:left="0" w:right="-2" w:firstLine="0"/>
        <w:contextualSpacing/>
        <w:outlineLvl w:val="0"/>
        <w:rPr>
          <w:rFonts w:ascii="Times New Roman" w:eastAsia="Times New Roman" w:hAnsi="Times New Roman" w:cs="Times New Roman"/>
          <w:lang w:eastAsia="lt-LT"/>
        </w:rPr>
      </w:pPr>
      <w:r w:rsidRPr="0009135F">
        <w:rPr>
          <w:rFonts w:ascii="Times New Roman" w:eastAsia="Calibri" w:hAnsi="Times New Roman" w:cs="Times New Roman"/>
          <w:b/>
        </w:rPr>
        <w:t>Rekomenduojama pradinė dozė</w:t>
      </w:r>
      <w:r w:rsidRPr="0009135F">
        <w:rPr>
          <w:rFonts w:ascii="Times New Roman" w:eastAsia="Calibri" w:hAnsi="Times New Roman" w:cs="Times New Roman"/>
        </w:rPr>
        <w:t xml:space="preserve"> yra 10 mg, ji geriama prieš lytinius santykius. </w:t>
      </w:r>
      <w:r w:rsidRPr="0009135F">
        <w:rPr>
          <w:rFonts w:ascii="Times New Roman" w:eastAsia="Times New Roman" w:hAnsi="Times New Roman" w:cs="Times New Roman"/>
          <w:lang w:eastAsia="lt-LT"/>
        </w:rPr>
        <w:t>Jei šios dozės efektas per silpnas,</w:t>
      </w:r>
      <w:r w:rsidRPr="0009135F">
        <w:rPr>
          <w:rFonts w:ascii="Times New Roman" w:eastAsia="Calibri" w:hAnsi="Times New Roman" w:cs="Times New Roman"/>
        </w:rPr>
        <w:t xml:space="preserve"> gydytojas </w:t>
      </w:r>
      <w:r w:rsidRPr="0009135F">
        <w:rPr>
          <w:rFonts w:ascii="Times New Roman" w:eastAsia="Times New Roman" w:hAnsi="Times New Roman" w:cs="Times New Roman"/>
          <w:lang w:eastAsia="lt-LT"/>
        </w:rPr>
        <w:t>gali padidinti dozę iki 20 mg.</w:t>
      </w:r>
    </w:p>
    <w:p w14:paraId="3FB476AE" w14:textId="77777777" w:rsidR="00EB1884" w:rsidRPr="0009135F" w:rsidRDefault="00EB1884" w:rsidP="00EB1884">
      <w:pPr>
        <w:widowControl w:val="0"/>
        <w:ind w:left="570" w:right="-2" w:firstLine="0"/>
        <w:contextualSpacing/>
        <w:outlineLvl w:val="0"/>
        <w:rPr>
          <w:rFonts w:ascii="Times New Roman" w:eastAsia="Calibri" w:hAnsi="Times New Roman" w:cs="Times New Roman"/>
        </w:rPr>
      </w:pPr>
    </w:p>
    <w:p w14:paraId="0939C390"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Tadilecto turite vartoti likus bent 30 min. iki lytinių santykių.</w:t>
      </w:r>
    </w:p>
    <w:p w14:paraId="08101055"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Po tabletės pavartojimo Tadilecto poveikis gali trukti iki 36 valandų.</w:t>
      </w:r>
    </w:p>
    <w:p w14:paraId="6B4F3603"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58D80694" w14:textId="77777777" w:rsidR="00EB1884" w:rsidRPr="0009135F" w:rsidRDefault="00EB1884" w:rsidP="00EB1884">
      <w:pPr>
        <w:widowControl w:val="0"/>
        <w:autoSpaceDE w:val="0"/>
        <w:autoSpaceDN w:val="0"/>
        <w:adjustRightInd w:val="0"/>
        <w:ind w:left="0" w:firstLine="0"/>
        <w:rPr>
          <w:rFonts w:ascii="Times New Roman" w:eastAsia="Calibri" w:hAnsi="Times New Roman" w:cs="Times New Roman"/>
        </w:rPr>
      </w:pPr>
      <w:r w:rsidRPr="0009135F">
        <w:rPr>
          <w:rFonts w:ascii="Times New Roman" w:eastAsia="Calibri" w:hAnsi="Times New Roman" w:cs="Times New Roman"/>
        </w:rPr>
        <w:t>Tadilecto nevartokite dažniau negu kartą per parą.</w:t>
      </w:r>
    </w:p>
    <w:p w14:paraId="72812E69"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Tadilecto 10 mg ir 20 mg tabletės skirtos vartoti prieš lytinius santykius, jų nerekomenduojama nuolat vartoti kasdien.</w:t>
      </w:r>
    </w:p>
    <w:p w14:paraId="60DE5965"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4D185D38"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Svarbu įsidėmėti, kad Tadilecto neveikia be lytinės stimuliacijos. Prieš lytinį aktą Jūs su savo partneriu turėsite užsiimti glamonėmis lygiai taip pat, kaip užsiimtumėte, jeigu būtumėte nevartojęs šio vaisto erekcijos funkcijos sutrikimui gydyti.</w:t>
      </w:r>
    </w:p>
    <w:p w14:paraId="3ABD0BE7" w14:textId="77777777" w:rsidR="00EB1884" w:rsidRPr="0009135F" w:rsidRDefault="00EB1884" w:rsidP="00EB1884">
      <w:pPr>
        <w:widowControl w:val="0"/>
        <w:numPr>
          <w:ilvl w:val="12"/>
          <w:numId w:val="0"/>
        </w:numPr>
        <w:ind w:right="-2"/>
        <w:outlineLvl w:val="0"/>
        <w:rPr>
          <w:rFonts w:ascii="Times New Roman" w:eastAsia="Times New Roman" w:hAnsi="Times New Roman" w:cs="Times New Roman"/>
          <w:lang w:eastAsia="lt-LT"/>
        </w:rPr>
      </w:pPr>
    </w:p>
    <w:p w14:paraId="017E7F9A"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Alkoholis gali veikti gebėjimą sukelti erekciją ir laikinai sumažinti kraujospūdį. Jeigu pavartojote arba planuojate pavartoti Tadilecto, daug alkoholio (kai alkoholio koncentracija kraujyje tampa 0,08</w:t>
      </w:r>
      <w:r w:rsidR="006E17AA">
        <w:rPr>
          <w:rFonts w:ascii="Times New Roman" w:eastAsia="Calibri" w:hAnsi="Times New Roman" w:cs="Times New Roman"/>
        </w:rPr>
        <w:t> </w:t>
      </w:r>
      <w:r w:rsidRPr="0009135F">
        <w:rPr>
          <w:rFonts w:ascii="Times New Roman" w:eastAsia="Calibri" w:hAnsi="Times New Roman" w:cs="Times New Roman"/>
        </w:rPr>
        <w:t>% arba didesnė) negerkite, nes tai gali padidinti svaigulio riziką stojantis.</w:t>
      </w:r>
    </w:p>
    <w:p w14:paraId="6CF1F2E3"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p>
    <w:p w14:paraId="18FFD44C" w14:textId="77777777" w:rsidR="00EB1884" w:rsidRPr="0009135F" w:rsidRDefault="00EB1884" w:rsidP="00EB1884">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b/>
        </w:rPr>
        <w:t>Ką daryti pavartojus per didelę Tadilecto dozę?</w:t>
      </w:r>
    </w:p>
    <w:p w14:paraId="298020EE" w14:textId="44950325" w:rsidR="00EB1884" w:rsidRPr="0009135F" w:rsidRDefault="00EB1884" w:rsidP="00EB1884">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Times New Roman" w:hAnsi="Times New Roman" w:cs="Times New Roman"/>
          <w:lang w:eastAsia="lt-LT"/>
        </w:rPr>
        <w:t>Praneškite</w:t>
      </w:r>
      <w:r w:rsidRPr="0009135F">
        <w:rPr>
          <w:rFonts w:ascii="Times New Roman" w:eastAsia="Calibri" w:hAnsi="Times New Roman" w:cs="Times New Roman"/>
        </w:rPr>
        <w:t xml:space="preserve"> gydytojui</w:t>
      </w:r>
      <w:r w:rsidRPr="0009135F">
        <w:rPr>
          <w:rFonts w:ascii="Times New Roman" w:eastAsia="Times New Roman" w:hAnsi="Times New Roman" w:cs="Times New Roman"/>
          <w:lang w:eastAsia="lt-LT"/>
        </w:rPr>
        <w:t>.</w:t>
      </w:r>
      <w:r w:rsidRPr="0009135F">
        <w:rPr>
          <w:rFonts w:ascii="Times New Roman" w:eastAsia="Calibri" w:hAnsi="Times New Roman" w:cs="Times New Roman"/>
        </w:rPr>
        <w:t xml:space="preserve"> Gali pasireikšti bet kuris šalutinis poveikis, aprašytas 4</w:t>
      </w:r>
      <w:r w:rsidR="006E17AA">
        <w:rPr>
          <w:rFonts w:ascii="Times New Roman" w:eastAsia="Calibri" w:hAnsi="Times New Roman" w:cs="Times New Roman"/>
        </w:rPr>
        <w:t> </w:t>
      </w:r>
      <w:r w:rsidRPr="0009135F">
        <w:rPr>
          <w:rFonts w:ascii="Times New Roman" w:eastAsia="Calibri" w:hAnsi="Times New Roman" w:cs="Times New Roman"/>
        </w:rPr>
        <w:t>skyriuje.</w:t>
      </w:r>
    </w:p>
    <w:p w14:paraId="337C2294"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3C47529F"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kiltų daugiau klausimų dėl šio vaisto vartojimo, kreipkitės į gydytoją arba vaistininką.</w:t>
      </w:r>
    </w:p>
    <w:p w14:paraId="173962D9"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F91E472"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6AF59312" w14:textId="77777777" w:rsidR="00EB1884" w:rsidRPr="0009135F" w:rsidRDefault="00EB1884" w:rsidP="00EB1884">
      <w:pPr>
        <w:widowControl w:val="0"/>
        <w:numPr>
          <w:ilvl w:val="12"/>
          <w:numId w:val="0"/>
        </w:numPr>
        <w:ind w:left="567" w:right="-2" w:hanging="567"/>
        <w:rPr>
          <w:rFonts w:ascii="Times New Roman" w:eastAsia="Calibri" w:hAnsi="Times New Roman" w:cs="Times New Roman"/>
        </w:rPr>
      </w:pPr>
      <w:r w:rsidRPr="0009135F">
        <w:rPr>
          <w:rFonts w:ascii="Times New Roman" w:eastAsia="Calibri" w:hAnsi="Times New Roman" w:cs="Times New Roman"/>
          <w:b/>
        </w:rPr>
        <w:t>4.</w:t>
      </w:r>
      <w:r w:rsidRPr="0009135F">
        <w:rPr>
          <w:rFonts w:ascii="Times New Roman" w:eastAsia="Calibri" w:hAnsi="Times New Roman" w:cs="Times New Roman"/>
          <w:b/>
        </w:rPr>
        <w:tab/>
        <w:t>Galimas šalutinis poveikis</w:t>
      </w:r>
    </w:p>
    <w:p w14:paraId="6A181970"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3994E04A"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Šis vaistas, kaip ir visi kiti, gali sukelti šalutinį poveikį, nors jis pasireiškia ne visiems žmonėms. Paprastai toks poveikis būna lengvas arba vidutinio sunkumo.</w:t>
      </w:r>
    </w:p>
    <w:p w14:paraId="1F6D415D" w14:textId="77777777" w:rsidR="00EB1884" w:rsidRPr="0009135F" w:rsidRDefault="00EB1884" w:rsidP="00EB1884">
      <w:pPr>
        <w:widowControl w:val="0"/>
        <w:numPr>
          <w:ilvl w:val="12"/>
          <w:numId w:val="0"/>
        </w:numPr>
        <w:ind w:right="-29"/>
        <w:rPr>
          <w:rFonts w:ascii="Times New Roman" w:eastAsia="Calibri" w:hAnsi="Times New Roman" w:cs="Times New Roman"/>
        </w:rPr>
      </w:pPr>
    </w:p>
    <w:p w14:paraId="3D715564" w14:textId="77777777" w:rsidR="00EB1884" w:rsidRPr="0009135F" w:rsidRDefault="00EB1884" w:rsidP="00EB1884">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Jeigu pasireiškia kuris nors toliau išvardytas šalutinis poveikis, nutraukite vaisto vartojimą ir nedelsdami kreipkitės į gydytoją:</w:t>
      </w:r>
    </w:p>
    <w:p w14:paraId="3FE5B78B" w14:textId="77777777" w:rsidR="00EB1884" w:rsidRPr="0009135F" w:rsidRDefault="00EB1884" w:rsidP="00EB1884">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lastRenderedPageBreak/>
        <w:t xml:space="preserve">alerginės reakcijos, įskaitant išbėrimą (pasireiškia </w:t>
      </w:r>
      <w:r w:rsidRPr="0009135F">
        <w:rPr>
          <w:rFonts w:ascii="Times New Roman" w:eastAsia="Times New Roman" w:hAnsi="Times New Roman" w:cs="Times New Roman"/>
          <w:lang w:eastAsia="lt-LT"/>
        </w:rPr>
        <w:t>nedažnai</w:t>
      </w:r>
      <w:r w:rsidRPr="0009135F">
        <w:rPr>
          <w:rFonts w:ascii="Times New Roman" w:eastAsia="Calibri" w:hAnsi="Times New Roman" w:cs="Times New Roman"/>
        </w:rPr>
        <w:t>);</w:t>
      </w:r>
    </w:p>
    <w:p w14:paraId="6ABF1DA5"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krūtinės skausmas: negalima vartoti nitratų, reikia nedelsiant kreiptis medicininės pagalbos (pasireiškia </w:t>
      </w:r>
      <w:r w:rsidRPr="0009135F">
        <w:rPr>
          <w:rFonts w:ascii="Times New Roman" w:eastAsia="Times New Roman" w:hAnsi="Times New Roman" w:cs="Times New Roman"/>
          <w:lang w:eastAsia="lt-LT"/>
        </w:rPr>
        <w:t>nedažnai</w:t>
      </w:r>
      <w:r w:rsidRPr="0009135F">
        <w:rPr>
          <w:rFonts w:ascii="Times New Roman" w:eastAsia="Calibri" w:hAnsi="Times New Roman" w:cs="Times New Roman"/>
        </w:rPr>
        <w:t>);</w:t>
      </w:r>
    </w:p>
    <w:p w14:paraId="40E12E17"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Times New Roman" w:hAnsi="Times New Roman" w:cs="Times New Roman"/>
          <w:lang w:eastAsia="lt-LT"/>
        </w:rPr>
        <w:t xml:space="preserve">priapizmas, </w:t>
      </w:r>
      <w:r w:rsidRPr="0009135F">
        <w:rPr>
          <w:rFonts w:ascii="Times New Roman" w:eastAsia="Calibri" w:hAnsi="Times New Roman" w:cs="Times New Roman"/>
        </w:rPr>
        <w:t>ilgalaikė erekcija, kuri gali būti skausminga, po Tadilecto pavartojimo (pasireiškia retai). Jeigu pasireiškia tokia erekcija, kuri nepaliaujamai išsilaiko ilgiau kaip 4 valandas, turite nedelsdami kreiptis į gydytoją;</w:t>
      </w:r>
    </w:p>
    <w:p w14:paraId="19B1F875" w14:textId="3702FEF7" w:rsidR="00EB1884" w:rsidRPr="0009135F" w:rsidRDefault="00EB1884" w:rsidP="00334A5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staigus apakimas (pasireiškia retai)</w:t>
      </w:r>
      <w:r w:rsidR="003D5AC2" w:rsidRPr="00F70677">
        <w:rPr>
          <w:rFonts w:ascii="Times New Roman" w:hAnsi="Times New Roman" w:cs="Times New Roman"/>
        </w:rPr>
        <w:t xml:space="preserve">, </w:t>
      </w:r>
      <w:r w:rsidR="003D5AC2" w:rsidRPr="001A37F5">
        <w:rPr>
          <w:rFonts w:ascii="Times New Roman" w:hAnsi="Times New Roman" w:cs="Times New Roman"/>
        </w:rPr>
        <w:t>iškreiptas, blankus, neryškus centrinis matymas arba staigus regos susilpnėjimas (dažnis nežinomas)</w:t>
      </w:r>
      <w:r w:rsidRPr="0009135F">
        <w:rPr>
          <w:rFonts w:ascii="Times New Roman" w:eastAsia="Calibri" w:hAnsi="Times New Roman" w:cs="Times New Roman"/>
        </w:rPr>
        <w:t>.</w:t>
      </w:r>
    </w:p>
    <w:p w14:paraId="5B955AA6" w14:textId="77777777" w:rsidR="00EB1884" w:rsidRPr="0009135F" w:rsidRDefault="00EB1884" w:rsidP="00EB1884">
      <w:pPr>
        <w:widowControl w:val="0"/>
        <w:ind w:left="0" w:right="-29" w:firstLine="0"/>
        <w:rPr>
          <w:rFonts w:ascii="Times New Roman" w:eastAsia="Calibri" w:hAnsi="Times New Roman" w:cs="Times New Roman"/>
        </w:rPr>
      </w:pPr>
    </w:p>
    <w:p w14:paraId="0BC36A59"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Buvo pranešta apie kitus šalutinio poveikio atvejus</w:t>
      </w:r>
      <w:r w:rsidRPr="0009135F">
        <w:rPr>
          <w:rFonts w:ascii="Times New Roman" w:eastAsia="Times New Roman" w:hAnsi="Times New Roman" w:cs="Times New Roman"/>
          <w:lang w:eastAsia="lt-LT"/>
        </w:rPr>
        <w:t>:</w:t>
      </w:r>
    </w:p>
    <w:p w14:paraId="62D39C37" w14:textId="77777777" w:rsidR="00EB1884" w:rsidRPr="0009135F" w:rsidRDefault="00EB1884" w:rsidP="00EB1884">
      <w:pPr>
        <w:widowControl w:val="0"/>
        <w:numPr>
          <w:ilvl w:val="12"/>
          <w:numId w:val="0"/>
        </w:numPr>
        <w:ind w:right="-29"/>
        <w:rPr>
          <w:rFonts w:ascii="Times New Roman" w:eastAsia="Calibri" w:hAnsi="Times New Roman" w:cs="Times New Roman"/>
          <w:b/>
        </w:rPr>
      </w:pPr>
    </w:p>
    <w:p w14:paraId="6B1CD98C" w14:textId="23A68E44" w:rsidR="00EB1884" w:rsidRPr="0009135F" w:rsidRDefault="00EB1884" w:rsidP="00EB1884">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Dažnas </w:t>
      </w:r>
      <w:r w:rsidRPr="0009135F">
        <w:rPr>
          <w:rFonts w:ascii="Times New Roman" w:eastAsia="Calibri" w:hAnsi="Times New Roman" w:cs="Times New Roman"/>
        </w:rPr>
        <w:t xml:space="preserve">(gali pasireikšti rečiau kaip 1 iš 10 </w:t>
      </w:r>
      <w:r w:rsidR="006E17AA">
        <w:rPr>
          <w:rFonts w:ascii="Times New Roman" w:eastAsia="Calibri" w:hAnsi="Times New Roman" w:cs="Times New Roman"/>
        </w:rPr>
        <w:t>asmenų</w:t>
      </w:r>
      <w:r w:rsidRPr="0009135F">
        <w:rPr>
          <w:rFonts w:ascii="Times New Roman" w:eastAsia="Calibri" w:hAnsi="Times New Roman" w:cs="Times New Roman"/>
        </w:rPr>
        <w:t>):</w:t>
      </w:r>
    </w:p>
    <w:p w14:paraId="4CD2BB75"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galvos skausmas, nugaros skausmas, raumenų skausmas, rankų ir kojų skausmas, veido paraudimas, nosies užgulimas ir nevirškinimas.</w:t>
      </w:r>
    </w:p>
    <w:p w14:paraId="4B6E4B0C" w14:textId="77777777" w:rsidR="00EB1884" w:rsidRPr="0009135F" w:rsidRDefault="00EB1884" w:rsidP="00EB1884">
      <w:pPr>
        <w:widowControl w:val="0"/>
        <w:ind w:left="0" w:right="-29" w:firstLine="0"/>
        <w:rPr>
          <w:rFonts w:ascii="Times New Roman" w:eastAsia="Calibri" w:hAnsi="Times New Roman" w:cs="Times New Roman"/>
        </w:rPr>
      </w:pPr>
    </w:p>
    <w:p w14:paraId="6141F981" w14:textId="47AC88CA" w:rsidR="00EB1884" w:rsidRPr="0009135F" w:rsidRDefault="00EB1884" w:rsidP="00EB1884">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Nedažnas </w:t>
      </w:r>
      <w:r w:rsidRPr="0009135F">
        <w:rPr>
          <w:rFonts w:ascii="Times New Roman" w:eastAsia="Calibri" w:hAnsi="Times New Roman" w:cs="Times New Roman"/>
        </w:rPr>
        <w:t xml:space="preserve">(gali pasireikšti rečiau kaip 1 iš 100 </w:t>
      </w:r>
      <w:r w:rsidR="006E17AA">
        <w:rPr>
          <w:rFonts w:ascii="Times New Roman" w:eastAsia="Calibri" w:hAnsi="Times New Roman" w:cs="Times New Roman"/>
        </w:rPr>
        <w:t>asmenų</w:t>
      </w:r>
      <w:r w:rsidRPr="0009135F">
        <w:rPr>
          <w:rFonts w:ascii="Times New Roman" w:eastAsia="Calibri" w:hAnsi="Times New Roman" w:cs="Times New Roman"/>
        </w:rPr>
        <w:t>):</w:t>
      </w:r>
    </w:p>
    <w:p w14:paraId="3B0DA427"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svaigulys, pilvo skausmas, refliuksas, </w:t>
      </w:r>
      <w:r w:rsidRPr="0009135F">
        <w:rPr>
          <w:rFonts w:ascii="Times New Roman" w:eastAsia="Times New Roman" w:hAnsi="Times New Roman" w:cs="Times New Roman"/>
          <w:lang w:eastAsia="lt-LT"/>
        </w:rPr>
        <w:t>šleikštulys, pykinimas</w:t>
      </w:r>
      <w:r w:rsidRPr="0009135F">
        <w:rPr>
          <w:rFonts w:ascii="Times New Roman" w:eastAsia="Calibri" w:hAnsi="Times New Roman" w:cs="Times New Roman"/>
        </w:rPr>
        <w:t xml:space="preserve"> (vėmimas), matomo vaizdo neryškumas,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14:paraId="155F414A" w14:textId="77777777" w:rsidR="00EB1884" w:rsidRPr="0009135F" w:rsidRDefault="00EB1884" w:rsidP="00EB1884">
      <w:pPr>
        <w:widowControl w:val="0"/>
        <w:ind w:left="0" w:right="-29" w:firstLine="0"/>
        <w:rPr>
          <w:rFonts w:ascii="Times New Roman" w:eastAsia="Calibri" w:hAnsi="Times New Roman" w:cs="Times New Roman"/>
        </w:rPr>
      </w:pPr>
    </w:p>
    <w:p w14:paraId="0258748D" w14:textId="41088F2A" w:rsidR="00EB1884" w:rsidRPr="0009135F" w:rsidRDefault="00EB1884" w:rsidP="00EB1884">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Retas </w:t>
      </w:r>
      <w:r w:rsidRPr="0009135F">
        <w:rPr>
          <w:rFonts w:ascii="Times New Roman" w:eastAsia="Calibri" w:hAnsi="Times New Roman" w:cs="Times New Roman"/>
        </w:rPr>
        <w:t xml:space="preserve">(gali pasireikšti rečiau kaip 1 iš 1 000 </w:t>
      </w:r>
      <w:r w:rsidR="006E17AA">
        <w:rPr>
          <w:rFonts w:ascii="Times New Roman" w:eastAsia="Calibri" w:hAnsi="Times New Roman" w:cs="Times New Roman"/>
        </w:rPr>
        <w:t>asmenų</w:t>
      </w:r>
      <w:r w:rsidRPr="0009135F">
        <w:rPr>
          <w:rFonts w:ascii="Times New Roman" w:eastAsia="Calibri" w:hAnsi="Times New Roman" w:cs="Times New Roman"/>
        </w:rPr>
        <w:t>):</w:t>
      </w:r>
    </w:p>
    <w:p w14:paraId="167BEF56" w14:textId="77777777" w:rsidR="00EB1884" w:rsidRPr="0009135F" w:rsidRDefault="00EB1884" w:rsidP="008E6EB0">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2B996CDE" w14:textId="77777777" w:rsidR="00EB1884" w:rsidRPr="0009135F" w:rsidRDefault="00EB1884" w:rsidP="00EB1884">
      <w:pPr>
        <w:widowControl w:val="0"/>
        <w:ind w:left="0" w:right="-29" w:firstLine="0"/>
        <w:rPr>
          <w:rFonts w:ascii="Times New Roman" w:eastAsia="Calibri" w:hAnsi="Times New Roman" w:cs="Times New Roman"/>
        </w:rPr>
      </w:pPr>
    </w:p>
    <w:p w14:paraId="37F25B16"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Gauta pranešimų, kad Tadilecto vartojančius vyrus retais atvejais ištiko širdies priepuolis ar insultas. Daugumai šių vyrų jau buvo širdies veiklos sutrikimų prieš pradedant vartoti šį vaistą.</w:t>
      </w:r>
    </w:p>
    <w:p w14:paraId="679D3E0C" w14:textId="77777777" w:rsidR="00EB1884" w:rsidRPr="0009135F" w:rsidRDefault="00EB1884" w:rsidP="00EB1884">
      <w:pPr>
        <w:widowControl w:val="0"/>
        <w:numPr>
          <w:ilvl w:val="12"/>
          <w:numId w:val="0"/>
        </w:numPr>
        <w:ind w:right="-29"/>
        <w:rPr>
          <w:rFonts w:ascii="Times New Roman" w:eastAsia="Calibri" w:hAnsi="Times New Roman" w:cs="Times New Roman"/>
        </w:rPr>
      </w:pPr>
    </w:p>
    <w:p w14:paraId="16623126"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Pranešta apie retais atvejais atsiradusį dalinį, laikiną ar nuolatinį regėjimo viena ar abiem akimis susilpnėjimą ar praradimą.</w:t>
      </w:r>
    </w:p>
    <w:p w14:paraId="500429AA" w14:textId="77777777" w:rsidR="00EB1884" w:rsidRPr="0009135F" w:rsidRDefault="00EB1884" w:rsidP="00EB1884">
      <w:pPr>
        <w:widowControl w:val="0"/>
        <w:numPr>
          <w:ilvl w:val="12"/>
          <w:numId w:val="0"/>
        </w:numPr>
        <w:ind w:right="-29"/>
        <w:rPr>
          <w:rFonts w:ascii="Times New Roman" w:eastAsia="Calibri" w:hAnsi="Times New Roman" w:cs="Times New Roman"/>
        </w:rPr>
      </w:pPr>
    </w:p>
    <w:p w14:paraId="4ABF34B3"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 xml:space="preserve">Tadilecto vartojantiems vyrams buvo pastebėtas </w:t>
      </w:r>
      <w:r w:rsidRPr="0009135F">
        <w:rPr>
          <w:rFonts w:ascii="Times New Roman" w:eastAsia="Calibri" w:hAnsi="Times New Roman" w:cs="Times New Roman"/>
          <w:b/>
        </w:rPr>
        <w:t>kitoks papildomas retas šalutinis poveikis</w:t>
      </w:r>
      <w:r w:rsidRPr="0009135F">
        <w:rPr>
          <w:rFonts w:ascii="Times New Roman" w:eastAsia="Calibri" w:hAnsi="Times New Roman" w:cs="Times New Roman"/>
        </w:rPr>
        <w:t>, kuris klinikinių tyrimų metu nepasireiškė. Toks poveikis yra:</w:t>
      </w:r>
    </w:p>
    <w:p w14:paraId="3AE1FCCB" w14:textId="77777777" w:rsidR="00DD6D28" w:rsidRDefault="00EB1884" w:rsidP="009378AE">
      <w:pPr>
        <w:widowControl w:val="0"/>
        <w:numPr>
          <w:ilvl w:val="0"/>
          <w:numId w:val="9"/>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r w:rsidR="00DD6D28">
        <w:rPr>
          <w:rFonts w:ascii="Times New Roman" w:eastAsia="Calibri" w:hAnsi="Times New Roman" w:cs="Times New Roman"/>
        </w:rPr>
        <w:t>,</w:t>
      </w:r>
    </w:p>
    <w:p w14:paraId="24559DFB" w14:textId="0D62DB3D" w:rsidR="00EB1884" w:rsidRPr="0009135F" w:rsidRDefault="00DD6D28" w:rsidP="008E6EB0">
      <w:pPr>
        <w:widowControl w:val="0"/>
        <w:numPr>
          <w:ilvl w:val="0"/>
          <w:numId w:val="9"/>
        </w:numPr>
        <w:tabs>
          <w:tab w:val="left" w:pos="567"/>
        </w:tabs>
        <w:spacing w:line="260" w:lineRule="exact"/>
        <w:rPr>
          <w:rFonts w:ascii="Times New Roman" w:eastAsia="Calibri" w:hAnsi="Times New Roman" w:cs="Times New Roman"/>
        </w:rPr>
      </w:pPr>
      <w:r w:rsidRPr="001A37F5">
        <w:rPr>
          <w:rFonts w:ascii="Times New Roman" w:hAnsi="Times New Roman" w:cs="Times New Roman"/>
        </w:rPr>
        <w:t>iškreiptas, blankus, neryškus centrinis matymas arba staigus regos susilpnėjimas (dažnis nežinomas).</w:t>
      </w:r>
    </w:p>
    <w:p w14:paraId="039A6FB1" w14:textId="77777777" w:rsidR="00EB1884" w:rsidRPr="0009135F" w:rsidRDefault="00EB1884" w:rsidP="00EB1884">
      <w:pPr>
        <w:widowControl w:val="0"/>
        <w:ind w:right="-29" w:hanging="207"/>
        <w:rPr>
          <w:rFonts w:ascii="Times New Roman" w:eastAsia="Calibri" w:hAnsi="Times New Roman" w:cs="Times New Roman"/>
        </w:rPr>
      </w:pPr>
    </w:p>
    <w:p w14:paraId="56BB940B" w14:textId="77777777" w:rsidR="00EB1884" w:rsidRPr="0009135F" w:rsidRDefault="00EB1884" w:rsidP="00EB1884">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Tadilecto vartojantiems vyresniems kaip 75 metų vyrams toks šalutinis poveikis kaip svaigulys pasireiškė dažniau. Tadilecto vartojantiems vyresniems kaip 65 metų vyrams viduriavimas pasireiškė dažniau.</w:t>
      </w:r>
    </w:p>
    <w:p w14:paraId="752B536B" w14:textId="77777777" w:rsidR="00EB1884" w:rsidRPr="0009135F" w:rsidRDefault="00EB1884" w:rsidP="00EB1884">
      <w:pPr>
        <w:widowControl w:val="0"/>
        <w:numPr>
          <w:ilvl w:val="12"/>
          <w:numId w:val="0"/>
        </w:numPr>
        <w:tabs>
          <w:tab w:val="left" w:pos="567"/>
        </w:tabs>
        <w:outlineLvl w:val="0"/>
        <w:rPr>
          <w:rFonts w:ascii="Times New Roman" w:eastAsia="Calibri" w:hAnsi="Times New Roman" w:cs="Times New Roman"/>
        </w:rPr>
      </w:pPr>
    </w:p>
    <w:p w14:paraId="1A2C1F84" w14:textId="77777777" w:rsidR="00EB1884" w:rsidRPr="0009135F" w:rsidRDefault="00EB1884" w:rsidP="00EB1884">
      <w:pPr>
        <w:widowControl w:val="0"/>
        <w:numPr>
          <w:ilvl w:val="12"/>
          <w:numId w:val="0"/>
        </w:numPr>
        <w:tabs>
          <w:tab w:val="left" w:pos="567"/>
        </w:tabs>
        <w:outlineLvl w:val="0"/>
        <w:rPr>
          <w:rFonts w:ascii="Times New Roman" w:eastAsia="Calibri" w:hAnsi="Times New Roman" w:cs="Times New Roman"/>
          <w:b/>
        </w:rPr>
      </w:pPr>
      <w:r w:rsidRPr="0009135F">
        <w:rPr>
          <w:rFonts w:ascii="Times New Roman" w:eastAsia="Calibri" w:hAnsi="Times New Roman" w:cs="Times New Roman"/>
          <w:b/>
        </w:rPr>
        <w:t>Pranešimas apie šalutinį poveikį</w:t>
      </w:r>
    </w:p>
    <w:p w14:paraId="0D0AA0BC" w14:textId="77777777" w:rsidR="005413C0" w:rsidRPr="007B68E9" w:rsidRDefault="005413C0" w:rsidP="005413C0">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B68E9">
        <w:rPr>
          <w:rFonts w:ascii="Times New Roman" w:eastAsia="Times New Roman" w:hAnsi="Times New Roman" w:cs="Times New Roman"/>
          <w:szCs w:val="20"/>
        </w:rPr>
        <w:t>.</w:t>
      </w:r>
      <w:bookmarkEnd w:id="1"/>
    </w:p>
    <w:p w14:paraId="0C6DA8B3"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65ED9AF0"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675DE711" w14:textId="77777777" w:rsidR="00EB1884" w:rsidRPr="0009135F" w:rsidRDefault="00EB1884" w:rsidP="00EB1884">
      <w:pPr>
        <w:widowControl w:val="0"/>
        <w:numPr>
          <w:ilvl w:val="12"/>
          <w:numId w:val="0"/>
        </w:numPr>
        <w:ind w:left="567" w:right="-2" w:hanging="567"/>
        <w:rPr>
          <w:rFonts w:ascii="Times New Roman" w:eastAsia="Calibri" w:hAnsi="Times New Roman" w:cs="Times New Roman"/>
        </w:rPr>
      </w:pPr>
      <w:r w:rsidRPr="0009135F">
        <w:rPr>
          <w:rFonts w:ascii="Times New Roman" w:eastAsia="Calibri" w:hAnsi="Times New Roman" w:cs="Times New Roman"/>
          <w:b/>
        </w:rPr>
        <w:t>5.</w:t>
      </w:r>
      <w:r w:rsidRPr="0009135F">
        <w:rPr>
          <w:rFonts w:ascii="Times New Roman" w:eastAsia="Calibri" w:hAnsi="Times New Roman" w:cs="Times New Roman"/>
          <w:b/>
        </w:rPr>
        <w:tab/>
        <w:t>Kaip laikyti Tadilecto</w:t>
      </w:r>
    </w:p>
    <w:p w14:paraId="18765703"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EF4CDC8"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Šį vaistą laikykite vaikams nepastebimoje ir nepasiekiamoje vietoje.</w:t>
      </w:r>
    </w:p>
    <w:p w14:paraId="60873444"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DED00E6"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 xml:space="preserve">Ant pakuotės po </w:t>
      </w:r>
      <w:r w:rsidRPr="001F3D1A">
        <w:rPr>
          <w:rFonts w:ascii="Times New Roman" w:hAnsi="Times New Roman"/>
          <w:highlight w:val="lightGray"/>
        </w:rPr>
        <w:t>„Tinka iki“/</w:t>
      </w:r>
      <w:r w:rsidRPr="0009135F">
        <w:rPr>
          <w:rFonts w:ascii="Times New Roman" w:eastAsia="Calibri" w:hAnsi="Times New Roman" w:cs="Times New Roman"/>
        </w:rPr>
        <w:t xml:space="preserve"> „EXP“ nurodytam tinkamumo laikui pasibaigus, šio vaisto vartoti negalima. Vaistas tinkamas vartoti iki paskutinės nurodyto mėnesio dienos.</w:t>
      </w:r>
    </w:p>
    <w:p w14:paraId="48485C7C"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1B10CE3A"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Šiam vaistui specialių laikymo sąlygų nereikia.</w:t>
      </w:r>
    </w:p>
    <w:p w14:paraId="6EC43DFD" w14:textId="77777777" w:rsidR="00EB1884" w:rsidRPr="0009135F" w:rsidRDefault="00EB1884" w:rsidP="00EB1884">
      <w:pPr>
        <w:widowControl w:val="0"/>
        <w:tabs>
          <w:tab w:val="left" w:pos="567"/>
        </w:tabs>
        <w:ind w:left="0" w:firstLine="0"/>
        <w:rPr>
          <w:rFonts w:ascii="Times New Roman" w:eastAsia="Calibri" w:hAnsi="Times New Roman" w:cs="Times New Roman"/>
          <w:i/>
        </w:rPr>
      </w:pPr>
    </w:p>
    <w:p w14:paraId="798B1894" w14:textId="77777777" w:rsidR="00EB1884" w:rsidRPr="0009135F" w:rsidRDefault="00EB1884" w:rsidP="00EB1884">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83AE7C4"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36DA29BD"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6A8001D6" w14:textId="77777777" w:rsidR="00EB1884" w:rsidRPr="0009135F" w:rsidRDefault="00EB1884" w:rsidP="00EB1884">
      <w:pPr>
        <w:widowControl w:val="0"/>
        <w:numPr>
          <w:ilvl w:val="12"/>
          <w:numId w:val="0"/>
        </w:numPr>
        <w:ind w:left="567" w:right="-2" w:hanging="567"/>
        <w:rPr>
          <w:rFonts w:ascii="Times New Roman" w:eastAsia="Calibri" w:hAnsi="Times New Roman" w:cs="Times New Roman"/>
          <w:b/>
        </w:rPr>
      </w:pPr>
      <w:r w:rsidRPr="0009135F">
        <w:rPr>
          <w:rFonts w:ascii="Times New Roman" w:eastAsia="Calibri" w:hAnsi="Times New Roman" w:cs="Times New Roman"/>
          <w:b/>
        </w:rPr>
        <w:t>6.</w:t>
      </w:r>
      <w:r w:rsidRPr="0009135F">
        <w:rPr>
          <w:rFonts w:ascii="Times New Roman" w:eastAsia="Calibri" w:hAnsi="Times New Roman" w:cs="Times New Roman"/>
          <w:b/>
        </w:rPr>
        <w:tab/>
        <w:t>Pakuotės turinys ir kita informacija</w:t>
      </w:r>
    </w:p>
    <w:p w14:paraId="4BD36833"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851573B" w14:textId="77777777" w:rsidR="00EB1884" w:rsidRPr="0009135F" w:rsidRDefault="00EB1884" w:rsidP="00EB1884">
      <w:pPr>
        <w:widowControl w:val="0"/>
        <w:tabs>
          <w:tab w:val="left" w:pos="567"/>
        </w:tabs>
        <w:ind w:left="0" w:firstLine="0"/>
        <w:jc w:val="both"/>
        <w:rPr>
          <w:rFonts w:ascii="Times New Roman" w:eastAsia="Calibri" w:hAnsi="Times New Roman" w:cs="Times New Roman"/>
          <w:b/>
        </w:rPr>
      </w:pPr>
      <w:r w:rsidRPr="0009135F">
        <w:rPr>
          <w:rFonts w:ascii="Times New Roman" w:eastAsia="Calibri" w:hAnsi="Times New Roman" w:cs="Times New Roman"/>
          <w:b/>
        </w:rPr>
        <w:t>Tadilecto sudėtis</w:t>
      </w:r>
    </w:p>
    <w:p w14:paraId="338C18B9" w14:textId="77777777" w:rsidR="00EB1884" w:rsidRPr="0009135F" w:rsidRDefault="00EB1884" w:rsidP="00EB1884">
      <w:pPr>
        <w:widowControl w:val="0"/>
        <w:numPr>
          <w:ilvl w:val="0"/>
          <w:numId w:val="11"/>
        </w:numPr>
        <w:spacing w:line="260" w:lineRule="exact"/>
        <w:ind w:right="-2"/>
        <w:rPr>
          <w:rFonts w:ascii="Times New Roman" w:eastAsia="Calibri" w:hAnsi="Times New Roman" w:cs="Times New Roman"/>
        </w:rPr>
      </w:pPr>
      <w:r w:rsidRPr="0009135F">
        <w:rPr>
          <w:rFonts w:ascii="Times New Roman" w:eastAsia="Calibri" w:hAnsi="Times New Roman" w:cs="Times New Roman"/>
        </w:rPr>
        <w:t>Veiklioji medžiaga yra tadalafilis.</w:t>
      </w:r>
    </w:p>
    <w:p w14:paraId="209D4414" w14:textId="77777777" w:rsidR="00EB1884" w:rsidRPr="0009135F" w:rsidRDefault="00EB1884" w:rsidP="00EB1884">
      <w:pPr>
        <w:widowControl w:val="0"/>
        <w:ind w:right="-2" w:firstLine="0"/>
        <w:rPr>
          <w:rFonts w:ascii="Times New Roman" w:eastAsia="Calibri" w:hAnsi="Times New Roman" w:cs="Times New Roman"/>
        </w:rPr>
      </w:pPr>
      <w:r w:rsidRPr="0009135F">
        <w:rPr>
          <w:rFonts w:ascii="Times New Roman" w:eastAsia="Calibri" w:hAnsi="Times New Roman" w:cs="Times New Roman"/>
        </w:rPr>
        <w:t xml:space="preserve">Kiekvienoje plėvele dengtoje tabletėje yra </w:t>
      </w:r>
      <w:r w:rsidRPr="0009135F">
        <w:rPr>
          <w:rFonts w:ascii="Times New Roman" w:eastAsia="Times New Roman" w:hAnsi="Times New Roman" w:cs="Times New Roman"/>
          <w:lang w:eastAsia="lt-LT"/>
        </w:rPr>
        <w:t>10</w:t>
      </w:r>
      <w:r w:rsidRPr="0009135F">
        <w:rPr>
          <w:rFonts w:ascii="Times New Roman" w:eastAsia="Calibri" w:hAnsi="Times New Roman" w:cs="Times New Roman"/>
        </w:rPr>
        <w:t> mg tadalafilio.</w:t>
      </w:r>
    </w:p>
    <w:p w14:paraId="4C49890F" w14:textId="77777777" w:rsidR="00EB1884" w:rsidRPr="0009135F" w:rsidRDefault="00EB1884" w:rsidP="00EB1884">
      <w:pPr>
        <w:widowControl w:val="0"/>
        <w:numPr>
          <w:ilvl w:val="0"/>
          <w:numId w:val="11"/>
        </w:numPr>
        <w:spacing w:line="260" w:lineRule="exact"/>
        <w:ind w:right="-2"/>
        <w:rPr>
          <w:rFonts w:ascii="Times New Roman" w:eastAsia="Calibri" w:hAnsi="Times New Roman" w:cs="Times New Roman"/>
        </w:rPr>
      </w:pPr>
      <w:r w:rsidRPr="0009135F">
        <w:rPr>
          <w:rFonts w:ascii="Times New Roman" w:eastAsia="Calibri" w:hAnsi="Times New Roman" w:cs="Times New Roman"/>
        </w:rPr>
        <w:t>Pagalbinės medžiagos yra hipromeliozės ftalatas, manitolis, kroskarmeliozės natrio druska, natrio laurilsulfatas, magnio stearatas (</w:t>
      </w:r>
      <w:r w:rsidRPr="0009135F">
        <w:rPr>
          <w:rFonts w:ascii="Times New Roman" w:eastAsia="Times New Roman" w:hAnsi="Times New Roman" w:cs="Times New Roman"/>
          <w:lang w:eastAsia="lt-LT"/>
        </w:rPr>
        <w:t>E470b</w:t>
      </w:r>
      <w:r w:rsidRPr="0009135F">
        <w:rPr>
          <w:rFonts w:ascii="Times New Roman" w:eastAsia="Calibri" w:hAnsi="Times New Roman" w:cs="Times New Roman"/>
        </w:rPr>
        <w:t>) tabletės šerdyje, laktozė monohidratas, hipromeliozė, talkas (E553b), titano dioksidas (E171), geltonasis geležies oksidas (E172</w:t>
      </w:r>
      <w:r w:rsidRPr="0009135F">
        <w:rPr>
          <w:rFonts w:ascii="Times New Roman" w:eastAsia="Times New Roman" w:hAnsi="Times New Roman" w:cs="Times New Roman"/>
          <w:lang w:eastAsia="lt-LT"/>
        </w:rPr>
        <w:t>)</w:t>
      </w:r>
      <w:r w:rsidRPr="0009135F">
        <w:rPr>
          <w:rFonts w:ascii="Times New Roman" w:eastAsia="Calibri" w:hAnsi="Times New Roman" w:cs="Times New Roman"/>
        </w:rPr>
        <w:t xml:space="preserve"> ir triacetinas (E1518) tabletės plėvelėje.</w:t>
      </w:r>
    </w:p>
    <w:p w14:paraId="3C1BDD77" w14:textId="006919AD" w:rsidR="00EB1884" w:rsidRPr="0009135F" w:rsidRDefault="00EB1884" w:rsidP="00EB1884">
      <w:pPr>
        <w:widowControl w:val="0"/>
        <w:numPr>
          <w:ilvl w:val="0"/>
          <w:numId w:val="13"/>
        </w:numPr>
        <w:spacing w:line="260" w:lineRule="exact"/>
        <w:rPr>
          <w:rFonts w:ascii="Times New Roman" w:eastAsia="Calibri" w:hAnsi="Times New Roman" w:cs="Times New Roman"/>
        </w:rPr>
      </w:pPr>
      <w:r w:rsidRPr="0009135F">
        <w:rPr>
          <w:rFonts w:ascii="Times New Roman" w:eastAsia="Calibri" w:hAnsi="Times New Roman" w:cs="Times New Roman"/>
        </w:rPr>
        <w:t>Žr. 2</w:t>
      </w:r>
      <w:r w:rsidR="006E17AA">
        <w:rPr>
          <w:rFonts w:ascii="Times New Roman" w:eastAsia="Calibri" w:hAnsi="Times New Roman" w:cs="Times New Roman"/>
        </w:rPr>
        <w:t> </w:t>
      </w:r>
      <w:r w:rsidRPr="0009135F">
        <w:rPr>
          <w:rFonts w:ascii="Times New Roman" w:eastAsia="Calibri" w:hAnsi="Times New Roman" w:cs="Times New Roman"/>
        </w:rPr>
        <w:t>skyrių „</w:t>
      </w:r>
      <w:r w:rsidR="006E17AA">
        <w:rPr>
          <w:rFonts w:ascii="Times New Roman" w:eastAsia="Calibri" w:hAnsi="Times New Roman" w:cs="Times New Roman"/>
        </w:rPr>
        <w:t xml:space="preserve">Tadilecto </w:t>
      </w:r>
      <w:r w:rsidRPr="0009135F">
        <w:rPr>
          <w:rFonts w:ascii="Times New Roman" w:eastAsia="Calibri" w:hAnsi="Times New Roman" w:cs="Times New Roman"/>
        </w:rPr>
        <w:t>sudėtyje yra laktozės</w:t>
      </w:r>
      <w:r w:rsidR="006E17AA">
        <w:rPr>
          <w:rFonts w:ascii="Times New Roman" w:eastAsia="Calibri" w:hAnsi="Times New Roman" w:cs="Times New Roman"/>
        </w:rPr>
        <w:t xml:space="preserve"> ir natrio</w:t>
      </w:r>
      <w:r w:rsidRPr="0009135F">
        <w:rPr>
          <w:rFonts w:ascii="Times New Roman" w:eastAsia="Calibri" w:hAnsi="Times New Roman" w:cs="Times New Roman"/>
        </w:rPr>
        <w:t>“.</w:t>
      </w:r>
    </w:p>
    <w:p w14:paraId="140BEFFB" w14:textId="77777777" w:rsidR="00EB1884" w:rsidRPr="0009135F" w:rsidRDefault="00EB1884" w:rsidP="00EB1884">
      <w:pPr>
        <w:widowControl w:val="0"/>
        <w:ind w:left="0" w:right="-2" w:firstLine="0"/>
        <w:rPr>
          <w:rFonts w:ascii="Times New Roman" w:eastAsia="Calibri" w:hAnsi="Times New Roman" w:cs="Times New Roman"/>
        </w:rPr>
      </w:pPr>
    </w:p>
    <w:p w14:paraId="29022A2E" w14:textId="77777777" w:rsidR="00EB1884" w:rsidRPr="0009135F" w:rsidRDefault="00EB1884" w:rsidP="00EB1884">
      <w:pPr>
        <w:widowControl w:val="0"/>
        <w:numPr>
          <w:ilvl w:val="12"/>
          <w:numId w:val="0"/>
        </w:numPr>
        <w:ind w:right="-2"/>
        <w:rPr>
          <w:rFonts w:ascii="Times New Roman" w:eastAsia="Calibri" w:hAnsi="Times New Roman" w:cs="Times New Roman"/>
          <w:b/>
        </w:rPr>
      </w:pPr>
      <w:r w:rsidRPr="0009135F">
        <w:rPr>
          <w:rFonts w:ascii="Times New Roman" w:eastAsia="Calibri" w:hAnsi="Times New Roman" w:cs="Times New Roman"/>
          <w:b/>
        </w:rPr>
        <w:t>Tadilecto išvaizda ir kiekis pakuotėje</w:t>
      </w:r>
    </w:p>
    <w:p w14:paraId="5318F0D0"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Tadilecto 10 mg plėvele dengtos tabletės (tabletės) yra geltonos, abipus išgaubtos, ovalios plėvele dengtos tabletės, </w:t>
      </w:r>
      <w:r>
        <w:rPr>
          <w:rFonts w:ascii="Times New Roman" w:eastAsia="Calibri" w:hAnsi="Times New Roman" w:cs="Times New Roman"/>
        </w:rPr>
        <w:t>su ženklu 10 vienoje pusėje.</w:t>
      </w:r>
      <w:r w:rsidRPr="0009135F" w:rsidDel="00376218">
        <w:rPr>
          <w:rFonts w:ascii="Times New Roman" w:eastAsia="Calibri" w:hAnsi="Times New Roman" w:cs="Times New Roman"/>
        </w:rPr>
        <w:t xml:space="preserve"> </w:t>
      </w:r>
      <w:r w:rsidRPr="0009135F">
        <w:rPr>
          <w:rFonts w:ascii="Times New Roman" w:eastAsia="Calibri" w:hAnsi="Times New Roman" w:cs="Times New Roman"/>
        </w:rPr>
        <w:t>Tabletė yra maždaug 12 mm ilgio ir 7,5 mm pločio.</w:t>
      </w:r>
    </w:p>
    <w:p w14:paraId="7EDB4E0D"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E4E378B"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 xml:space="preserve">Tadilecto tiekiamas dėžutėse po </w:t>
      </w:r>
      <w:r w:rsidRPr="0009135F">
        <w:rPr>
          <w:rFonts w:ascii="Times New Roman" w:eastAsia="Calibri" w:hAnsi="Times New Roman" w:cs="Times New Roman"/>
          <w:color w:val="000000"/>
        </w:rPr>
        <w:t>2, 4, 8, 12, 14, 28, 56 ir 84 plėvele dengtas tabletes lizdinėse plokštelėse</w:t>
      </w:r>
      <w:r w:rsidRPr="0009135F">
        <w:rPr>
          <w:rFonts w:ascii="Times New Roman" w:eastAsia="Calibri" w:hAnsi="Times New Roman" w:cs="Times New Roman"/>
        </w:rPr>
        <w:t>.</w:t>
      </w:r>
    </w:p>
    <w:p w14:paraId="59B59BD9" w14:textId="77777777" w:rsidR="00EB1884" w:rsidRPr="0009135F" w:rsidRDefault="00EB1884" w:rsidP="00EB1884">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Gali būti tiekiamos ne visų dydžių pakuotės.</w:t>
      </w:r>
    </w:p>
    <w:p w14:paraId="2728B132"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5F228B14" w14:textId="77777777" w:rsidR="00EB1884" w:rsidRPr="0009135F" w:rsidRDefault="00EB1884" w:rsidP="00EB1884">
      <w:pPr>
        <w:widowControl w:val="0"/>
        <w:tabs>
          <w:tab w:val="left" w:pos="567"/>
        </w:tabs>
        <w:ind w:left="0" w:firstLine="0"/>
        <w:jc w:val="both"/>
        <w:outlineLvl w:val="3"/>
        <w:rPr>
          <w:rFonts w:ascii="Times New Roman" w:eastAsia="Calibri" w:hAnsi="Times New Roman" w:cs="Times New Roman"/>
          <w:b/>
        </w:rPr>
      </w:pPr>
      <w:r w:rsidRPr="0009135F">
        <w:rPr>
          <w:rFonts w:ascii="Times New Roman" w:eastAsia="Calibri" w:hAnsi="Times New Roman" w:cs="Times New Roman"/>
          <w:b/>
        </w:rPr>
        <w:t>Registruotojas ir gamintojas</w:t>
      </w:r>
    </w:p>
    <w:p w14:paraId="4B3E55C8"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316DB97E"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KRKA, d.d., Novo mesto</w:t>
      </w:r>
    </w:p>
    <w:p w14:paraId="5971D676"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Šmarješka cesta 6</w:t>
      </w:r>
    </w:p>
    <w:p w14:paraId="7F3D55D7"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8501 Novo mesto</w:t>
      </w:r>
    </w:p>
    <w:p w14:paraId="6F13054D" w14:textId="77777777" w:rsidR="00EB1884" w:rsidRPr="0009135F" w:rsidRDefault="00EB1884" w:rsidP="00EB1884">
      <w:pPr>
        <w:widowControl w:val="0"/>
        <w:ind w:left="0" w:firstLine="0"/>
        <w:rPr>
          <w:rFonts w:ascii="Times New Roman" w:eastAsia="Calibri" w:hAnsi="Times New Roman" w:cs="Times New Roman"/>
        </w:rPr>
      </w:pPr>
      <w:r w:rsidRPr="0009135F">
        <w:rPr>
          <w:rFonts w:ascii="Times New Roman" w:eastAsia="Calibri" w:hAnsi="Times New Roman" w:cs="Times New Roman"/>
        </w:rPr>
        <w:t>Slovėnija</w:t>
      </w:r>
    </w:p>
    <w:p w14:paraId="47BF3FE7" w14:textId="77777777" w:rsidR="00EB1884" w:rsidRPr="0009135F" w:rsidRDefault="00EB1884" w:rsidP="00EB1884">
      <w:pPr>
        <w:widowControl w:val="0"/>
        <w:numPr>
          <w:ilvl w:val="12"/>
          <w:numId w:val="0"/>
        </w:numPr>
        <w:ind w:right="-2"/>
        <w:rPr>
          <w:rFonts w:ascii="Times New Roman" w:eastAsia="Calibri" w:hAnsi="Times New Roman" w:cs="Times New Roman"/>
        </w:rPr>
      </w:pPr>
    </w:p>
    <w:p w14:paraId="0F034E2C"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Jeigu apie šį vaistą norite sužinoti daugiau, kreipkitės į vietinį registruotojo atstovą.</w:t>
      </w:r>
    </w:p>
    <w:p w14:paraId="0CDAABE1" w14:textId="77777777" w:rsidR="00EB1884" w:rsidRPr="0009135F" w:rsidRDefault="00EB1884" w:rsidP="00EB1884">
      <w:pPr>
        <w:widowControl w:val="0"/>
        <w:tabs>
          <w:tab w:val="left" w:pos="567"/>
        </w:tabs>
        <w:ind w:left="0" w:firstLine="0"/>
        <w:rPr>
          <w:rFonts w:ascii="Times New Roman" w:eastAsia="Calibri" w:hAnsi="Times New Roman" w:cs="Times New Roman"/>
        </w:rPr>
      </w:pPr>
    </w:p>
    <w:p w14:paraId="3C008B90"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UAB KRKA Lietuva</w:t>
      </w:r>
    </w:p>
    <w:p w14:paraId="7BF6EF52"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Senasis Ukmergės kelias 4</w:t>
      </w:r>
    </w:p>
    <w:p w14:paraId="4B481F17"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Užubalių km., Vilniaus r.</w:t>
      </w:r>
    </w:p>
    <w:p w14:paraId="28DD8A67"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LT - 14013</w:t>
      </w:r>
    </w:p>
    <w:p w14:paraId="56134B1D"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Tel. + 370 5 236 27 40</w:t>
      </w:r>
    </w:p>
    <w:p w14:paraId="3D356C21"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p>
    <w:p w14:paraId="45820A9A" w14:textId="5B0AA609"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b/>
        </w:rPr>
        <w:t xml:space="preserve">Šis vaistas </w:t>
      </w:r>
      <w:r w:rsidR="006E17AA" w:rsidRPr="001D350C">
        <w:rPr>
          <w:rFonts w:ascii="Times New Roman" w:eastAsia="Calibri" w:hAnsi="Times New Roman" w:cs="Times New Roman"/>
          <w:b/>
        </w:rPr>
        <w:t>Europos ekonominės erdvės</w:t>
      </w:r>
      <w:r w:rsidRPr="0009135F">
        <w:rPr>
          <w:rFonts w:ascii="Times New Roman" w:eastAsia="Calibri" w:hAnsi="Times New Roman" w:cs="Times New Roman"/>
          <w:b/>
        </w:rPr>
        <w:t xml:space="preserve"> valstybėse narėse registruotas tokiais pavadinimais</w:t>
      </w:r>
      <w:r w:rsidRPr="0009135F">
        <w:rPr>
          <w:rFonts w:ascii="Times New Roman" w:eastAsia="Calibri" w:hAnsi="Times New Roman" w:cs="Times New Roman"/>
        </w:rPr>
        <w:t>:</w:t>
      </w:r>
    </w:p>
    <w:p w14:paraId="28DD7CE7"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EB1884" w:rsidRPr="0009135F" w14:paraId="6A621F6D"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0D8448" w14:textId="77777777" w:rsidR="00EB1884" w:rsidRPr="0009135F" w:rsidRDefault="00EB1884" w:rsidP="00984FE6">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989A3F" w14:textId="77777777" w:rsidR="00EB1884" w:rsidRPr="0009135F" w:rsidRDefault="00EB1884" w:rsidP="00984FE6">
            <w:pPr>
              <w:widowControl w:val="0"/>
              <w:ind w:left="0" w:right="-1" w:firstLine="0"/>
              <w:rPr>
                <w:rFonts w:ascii="Times New Roman" w:eastAsia="Calibri" w:hAnsi="Times New Roman" w:cs="Times New Roman"/>
                <w:b/>
              </w:rPr>
            </w:pPr>
            <w:r w:rsidRPr="0009135F">
              <w:rPr>
                <w:rFonts w:ascii="Times New Roman" w:eastAsia="Calibri" w:hAnsi="Times New Roman" w:cs="Times New Roman"/>
              </w:rPr>
              <w:t>Vaisto pavadinimas</w:t>
            </w:r>
            <w:r w:rsidRPr="0009135F">
              <w:rPr>
                <w:rFonts w:ascii="Times New Roman" w:eastAsia="Calibri" w:hAnsi="Times New Roman" w:cs="Times New Roman"/>
                <w:b/>
              </w:rPr>
              <w:t xml:space="preserve"> </w:t>
            </w:r>
          </w:p>
        </w:tc>
      </w:tr>
      <w:tr w:rsidR="00EB1884" w:rsidRPr="0009135F" w14:paraId="65493BF3"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C8FCF" w14:textId="77777777" w:rsidR="00EB1884" w:rsidRPr="0009135F" w:rsidRDefault="00EB1884" w:rsidP="00984FE6">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5D1A9" w14:textId="77777777" w:rsidR="00EB1884" w:rsidRPr="0009135F" w:rsidRDefault="00EB1884" w:rsidP="00984FE6">
            <w:pPr>
              <w:widowControl w:val="0"/>
              <w:ind w:left="0" w:right="-1" w:firstLine="0"/>
              <w:rPr>
                <w:rFonts w:ascii="Times New Roman" w:eastAsia="Calibri" w:hAnsi="Times New Roman" w:cs="Times New Roman"/>
              </w:rPr>
            </w:pPr>
            <w:r w:rsidRPr="0009135F">
              <w:rPr>
                <w:rFonts w:ascii="Times New Roman" w:eastAsia="Calibri" w:hAnsi="Times New Roman" w:cs="Times New Roman"/>
                <w:lang w:val="hr-HR"/>
              </w:rPr>
              <w:t>Tadilecto</w:t>
            </w:r>
          </w:p>
        </w:tc>
      </w:tr>
      <w:tr w:rsidR="00EB1884" w:rsidRPr="0009135F" w14:paraId="28B29A05" w14:textId="77777777" w:rsidTr="00984FE6">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DC746" w14:textId="77777777" w:rsidR="00EB1884" w:rsidRPr="0009135F" w:rsidRDefault="00EB1884" w:rsidP="00984FE6">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2294C8" w14:textId="77777777" w:rsidR="00EB1884" w:rsidRPr="0009135F" w:rsidRDefault="00EB1884" w:rsidP="00984FE6">
            <w:pPr>
              <w:widowControl w:val="0"/>
              <w:ind w:left="0" w:right="-1" w:firstLine="0"/>
              <w:rPr>
                <w:rFonts w:ascii="Times New Roman" w:eastAsia="Calibri" w:hAnsi="Times New Roman" w:cs="Times New Roman"/>
              </w:rPr>
            </w:pPr>
            <w:r w:rsidRPr="0009135F">
              <w:rPr>
                <w:rFonts w:ascii="Times New Roman" w:eastAsia="Calibri" w:hAnsi="Times New Roman" w:cs="Times New Roman"/>
                <w:lang w:val="hr-HR"/>
              </w:rPr>
              <w:t>Тадилеcто</w:t>
            </w:r>
          </w:p>
        </w:tc>
      </w:tr>
    </w:tbl>
    <w:p w14:paraId="66CB71E1" w14:textId="77777777" w:rsidR="00EB1884" w:rsidRPr="0009135F" w:rsidRDefault="00EB1884" w:rsidP="00EB1884">
      <w:pPr>
        <w:widowControl w:val="0"/>
        <w:tabs>
          <w:tab w:val="left" w:pos="567"/>
        </w:tabs>
        <w:rPr>
          <w:rFonts w:ascii="Times New Roman" w:eastAsia="Calibri" w:hAnsi="Times New Roman" w:cs="Times New Roman"/>
        </w:rPr>
      </w:pPr>
    </w:p>
    <w:p w14:paraId="25DCAA31" w14:textId="68A0A5C2" w:rsidR="00EB1884" w:rsidRPr="0009135F" w:rsidRDefault="00EB1884" w:rsidP="00EB1884">
      <w:pPr>
        <w:widowControl w:val="0"/>
        <w:numPr>
          <w:ilvl w:val="12"/>
          <w:numId w:val="0"/>
        </w:numPr>
        <w:ind w:right="-2"/>
        <w:rPr>
          <w:rFonts w:ascii="Times New Roman" w:eastAsia="Calibri" w:hAnsi="Times New Roman" w:cs="Times New Roman"/>
          <w:b/>
        </w:rPr>
      </w:pPr>
      <w:r w:rsidRPr="0009135F">
        <w:rPr>
          <w:rFonts w:ascii="Times New Roman" w:eastAsia="Calibri" w:hAnsi="Times New Roman" w:cs="Times New Roman"/>
          <w:b/>
        </w:rPr>
        <w:t>Šis pakuotės lapelis paskutinį kartą peržiūrėtas</w:t>
      </w:r>
      <w:r w:rsidR="00C31237">
        <w:rPr>
          <w:rFonts w:ascii="Times New Roman" w:eastAsia="Calibri" w:hAnsi="Times New Roman" w:cs="Times New Roman"/>
          <w:b/>
        </w:rPr>
        <w:t xml:space="preserve"> </w:t>
      </w:r>
      <w:r w:rsidR="005413C0">
        <w:rPr>
          <w:rFonts w:ascii="Times New Roman" w:hAnsi="Times New Roman"/>
          <w:b/>
        </w:rPr>
        <w:t>2024-11-03.</w:t>
      </w:r>
    </w:p>
    <w:p w14:paraId="1D79F165" w14:textId="77777777" w:rsidR="00EB1884" w:rsidRPr="0009135F" w:rsidRDefault="00EB1884" w:rsidP="00EB1884">
      <w:pPr>
        <w:widowControl w:val="0"/>
        <w:numPr>
          <w:ilvl w:val="12"/>
          <w:numId w:val="0"/>
        </w:numPr>
        <w:tabs>
          <w:tab w:val="left" w:pos="567"/>
        </w:tabs>
        <w:ind w:right="-2"/>
        <w:rPr>
          <w:rFonts w:ascii="Times New Roman" w:eastAsia="Calibri" w:hAnsi="Times New Roman" w:cs="Times New Roman"/>
        </w:rPr>
      </w:pPr>
    </w:p>
    <w:p w14:paraId="6A2E7021" w14:textId="1133B13A" w:rsidR="00EB1884" w:rsidRPr="0009135F" w:rsidRDefault="00EB1884" w:rsidP="00EB1884">
      <w:pPr>
        <w:widowControl w:val="0"/>
        <w:numPr>
          <w:ilvl w:val="12"/>
          <w:numId w:val="0"/>
        </w:numPr>
        <w:tabs>
          <w:tab w:val="left" w:pos="567"/>
        </w:tabs>
        <w:ind w:right="-2"/>
        <w:rPr>
          <w:rFonts w:ascii="Calibri" w:eastAsia="Calibri" w:hAnsi="Calibri" w:cs="Times New Roman"/>
        </w:rPr>
      </w:pPr>
      <w:r w:rsidRPr="0009135F">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9135F">
        <w:rPr>
          <w:rFonts w:ascii="Times New Roman" w:eastAsia="Calibri" w:hAnsi="Times New Roman" w:cs="Times New Roman"/>
          <w:i/>
        </w:rPr>
        <w:t xml:space="preserve"> </w:t>
      </w:r>
      <w:r w:rsidR="005413C0" w:rsidRPr="007B68E9">
        <w:rPr>
          <w:rFonts w:ascii="Times New Roman" w:eastAsia="Times New Roman" w:hAnsi="Times New Roman" w:cs="Times New Roman"/>
          <w:color w:val="0000EE"/>
          <w:u w:val="single"/>
          <w:lang w:eastAsia="lt-LT"/>
        </w:rPr>
        <w:t>https://vvkt.lrv.lt/lt/</w:t>
      </w:r>
      <w:r w:rsidRPr="0009135F">
        <w:rPr>
          <w:rFonts w:ascii="Times New Roman" w:eastAsia="Calibri" w:hAnsi="Times New Roman" w:cs="Times New Roman"/>
        </w:rPr>
        <w:t>.</w:t>
      </w:r>
    </w:p>
    <w:p w14:paraId="129083EC" w14:textId="77777777" w:rsidR="00DF45A1" w:rsidRDefault="00DF45A1"/>
    <w:sectPr w:rsidR="00DF45A1" w:rsidSect="00163AE7">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878F8" w14:textId="77777777" w:rsidR="008E6EB0" w:rsidRDefault="008E6EB0">
      <w:r>
        <w:separator/>
      </w:r>
    </w:p>
  </w:endnote>
  <w:endnote w:type="continuationSeparator" w:id="0">
    <w:p w14:paraId="3A180327" w14:textId="77777777" w:rsidR="008E6EB0" w:rsidRDefault="008E6EB0">
      <w:r>
        <w:continuationSeparator/>
      </w:r>
    </w:p>
  </w:endnote>
  <w:endnote w:type="continuationNotice" w:id="1">
    <w:p w14:paraId="480249AE" w14:textId="77777777" w:rsidR="008E6EB0" w:rsidRDefault="008E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TimesNewRomanPSMT">
    <w:altName w:val="Malgun Gothic Semilight"/>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51BD" w14:textId="77777777" w:rsidR="006C26E4" w:rsidRDefault="006C26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814C" w14:textId="77777777" w:rsidR="009D23A4" w:rsidRDefault="009D23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E055" w14:textId="77777777" w:rsidR="006C26E4" w:rsidRDefault="006C2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11A0" w14:textId="77777777" w:rsidR="008E6EB0" w:rsidRDefault="008E6EB0">
      <w:r>
        <w:separator/>
      </w:r>
    </w:p>
  </w:footnote>
  <w:footnote w:type="continuationSeparator" w:id="0">
    <w:p w14:paraId="3DE48BB8" w14:textId="77777777" w:rsidR="008E6EB0" w:rsidRDefault="008E6EB0">
      <w:r>
        <w:continuationSeparator/>
      </w:r>
    </w:p>
  </w:footnote>
  <w:footnote w:type="continuationNotice" w:id="1">
    <w:p w14:paraId="0189A344" w14:textId="77777777" w:rsidR="008E6EB0" w:rsidRDefault="008E6E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6328" w14:textId="77777777" w:rsidR="006C26E4" w:rsidRDefault="006C26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B7B8" w14:textId="77777777" w:rsidR="00FA7C32" w:rsidRDefault="00FA7C32">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263E" w14:textId="77777777" w:rsidR="006C26E4" w:rsidRDefault="006C2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873" w:hanging="360"/>
      </w:pPr>
      <w:rPr>
        <w:rFonts w:ascii="Times New Roman" w:hAnsi="Times New Roman" w:cs="Times New Roman" w:hint="default"/>
        <w:b w:val="0"/>
        <w:i w:val="0"/>
        <w:sz w:val="24"/>
        <w:szCs w:val="24"/>
      </w:rPr>
    </w:lvl>
    <w:lvl w:ilvl="1" w:tplc="04240003">
      <w:start w:val="1"/>
      <w:numFmt w:val="bullet"/>
      <w:lvlText w:val="o"/>
      <w:lvlJc w:val="left"/>
      <w:pPr>
        <w:ind w:left="-153" w:hanging="360"/>
      </w:pPr>
      <w:rPr>
        <w:rFonts w:ascii="Courier New" w:hAnsi="Courier New" w:cs="Courier New" w:hint="default"/>
      </w:rPr>
    </w:lvl>
    <w:lvl w:ilvl="2" w:tplc="04240005">
      <w:start w:val="1"/>
      <w:numFmt w:val="bullet"/>
      <w:lvlText w:val=""/>
      <w:lvlJc w:val="left"/>
      <w:pPr>
        <w:ind w:left="567" w:hanging="360"/>
      </w:pPr>
      <w:rPr>
        <w:rFonts w:ascii="Wingdings" w:hAnsi="Wingdings" w:hint="default"/>
      </w:rPr>
    </w:lvl>
    <w:lvl w:ilvl="3" w:tplc="04240001">
      <w:start w:val="1"/>
      <w:numFmt w:val="bullet"/>
      <w:lvlText w:val=""/>
      <w:lvlJc w:val="left"/>
      <w:pPr>
        <w:ind w:left="1287" w:hanging="360"/>
      </w:pPr>
      <w:rPr>
        <w:rFonts w:ascii="Symbol" w:hAnsi="Symbol" w:hint="default"/>
      </w:rPr>
    </w:lvl>
    <w:lvl w:ilvl="4" w:tplc="04240003">
      <w:start w:val="1"/>
      <w:numFmt w:val="bullet"/>
      <w:lvlText w:val="o"/>
      <w:lvlJc w:val="left"/>
      <w:pPr>
        <w:ind w:left="2007" w:hanging="360"/>
      </w:pPr>
      <w:rPr>
        <w:rFonts w:ascii="Courier New" w:hAnsi="Courier New" w:cs="Courier New" w:hint="default"/>
      </w:rPr>
    </w:lvl>
    <w:lvl w:ilvl="5" w:tplc="04240005">
      <w:start w:val="1"/>
      <w:numFmt w:val="bullet"/>
      <w:lvlText w:val=""/>
      <w:lvlJc w:val="left"/>
      <w:pPr>
        <w:ind w:left="2727" w:hanging="360"/>
      </w:pPr>
      <w:rPr>
        <w:rFonts w:ascii="Wingdings" w:hAnsi="Wingdings" w:hint="default"/>
      </w:rPr>
    </w:lvl>
    <w:lvl w:ilvl="6" w:tplc="04240001">
      <w:start w:val="1"/>
      <w:numFmt w:val="bullet"/>
      <w:lvlText w:val=""/>
      <w:lvlJc w:val="left"/>
      <w:pPr>
        <w:ind w:left="3447" w:hanging="360"/>
      </w:pPr>
      <w:rPr>
        <w:rFonts w:ascii="Symbol" w:hAnsi="Symbol" w:hint="default"/>
      </w:rPr>
    </w:lvl>
    <w:lvl w:ilvl="7" w:tplc="04240003">
      <w:start w:val="1"/>
      <w:numFmt w:val="bullet"/>
      <w:lvlText w:val="o"/>
      <w:lvlJc w:val="left"/>
      <w:pPr>
        <w:ind w:left="4167" w:hanging="360"/>
      </w:pPr>
      <w:rPr>
        <w:rFonts w:ascii="Courier New" w:hAnsi="Courier New" w:cs="Courier New" w:hint="default"/>
      </w:rPr>
    </w:lvl>
    <w:lvl w:ilvl="8" w:tplc="04240005">
      <w:start w:val="1"/>
      <w:numFmt w:val="bullet"/>
      <w:lvlText w:val=""/>
      <w:lvlJc w:val="left"/>
      <w:pPr>
        <w:ind w:left="4887"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0"/>
  </w:num>
  <w:num w:numId="10">
    <w:abstractNumId w:val="26"/>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
  </w:num>
  <w:num w:numId="16">
    <w:abstractNumId w:val="2"/>
  </w:num>
  <w:num w:numId="17">
    <w:abstractNumId w:val="18"/>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3"/>
  </w:num>
  <w:num w:numId="23">
    <w:abstractNumId w:val="23"/>
  </w:num>
  <w:num w:numId="24">
    <w:abstractNumId w:val="3"/>
  </w:num>
  <w:num w:numId="25">
    <w:abstractNumId w:val="32"/>
  </w:num>
  <w:num w:numId="26">
    <w:abstractNumId w:val="28"/>
  </w:num>
  <w:num w:numId="27">
    <w:abstractNumId w:val="24"/>
  </w:num>
  <w:num w:numId="28">
    <w:abstractNumId w:val="9"/>
  </w:num>
  <w:num w:numId="29">
    <w:abstractNumId w:val="36"/>
  </w:num>
  <w:num w:numId="30">
    <w:abstractNumId w:val="39"/>
  </w:num>
  <w:num w:numId="31">
    <w:abstractNumId w:val="19"/>
  </w:num>
  <w:num w:numId="32">
    <w:abstractNumId w:val="27"/>
  </w:num>
  <w:num w:numId="33">
    <w:abstractNumId w:val="15"/>
  </w:num>
  <w:num w:numId="34">
    <w:abstractNumId w:val="38"/>
  </w:num>
  <w:num w:numId="35">
    <w:abstractNumId w:val="29"/>
  </w:num>
  <w:num w:numId="36">
    <w:abstractNumId w:val="20"/>
  </w:num>
  <w:num w:numId="37">
    <w:abstractNumId w:val="14"/>
  </w:num>
  <w:num w:numId="38">
    <w:abstractNumId w:val="10"/>
  </w:num>
  <w:num w:numId="39">
    <w:abstractNumId w:val="17"/>
  </w:num>
  <w:num w:numId="40">
    <w:abstractNumId w:val="30"/>
  </w:num>
  <w:num w:numId="41">
    <w:abstractNumId w:val="8"/>
  </w:num>
  <w:num w:numId="42">
    <w:abstractNumId w:val="6"/>
  </w:num>
  <w:num w:numId="43">
    <w:abstractNumId w:val="7"/>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35"/>
    <w:rsid w:val="00050275"/>
    <w:rsid w:val="000930D3"/>
    <w:rsid w:val="00154447"/>
    <w:rsid w:val="001624ED"/>
    <w:rsid w:val="00180C43"/>
    <w:rsid w:val="001A77BD"/>
    <w:rsid w:val="00254795"/>
    <w:rsid w:val="002B6A91"/>
    <w:rsid w:val="002D285D"/>
    <w:rsid w:val="002D6DDC"/>
    <w:rsid w:val="00334A50"/>
    <w:rsid w:val="0039241B"/>
    <w:rsid w:val="003D5837"/>
    <w:rsid w:val="003D5AC2"/>
    <w:rsid w:val="0040299D"/>
    <w:rsid w:val="00425360"/>
    <w:rsid w:val="00441C4B"/>
    <w:rsid w:val="0047706F"/>
    <w:rsid w:val="00490065"/>
    <w:rsid w:val="004A7BF8"/>
    <w:rsid w:val="005413C0"/>
    <w:rsid w:val="00653493"/>
    <w:rsid w:val="00665CB2"/>
    <w:rsid w:val="006678B6"/>
    <w:rsid w:val="006C26E4"/>
    <w:rsid w:val="006E17AA"/>
    <w:rsid w:val="00735DB7"/>
    <w:rsid w:val="007411EE"/>
    <w:rsid w:val="00741555"/>
    <w:rsid w:val="007B3812"/>
    <w:rsid w:val="00835A7F"/>
    <w:rsid w:val="008E6EB0"/>
    <w:rsid w:val="008F4245"/>
    <w:rsid w:val="009378AE"/>
    <w:rsid w:val="00976E49"/>
    <w:rsid w:val="009912A4"/>
    <w:rsid w:val="009D23A4"/>
    <w:rsid w:val="009F4D35"/>
    <w:rsid w:val="00A2025D"/>
    <w:rsid w:val="00A915E9"/>
    <w:rsid w:val="00AA224F"/>
    <w:rsid w:val="00AA4DEC"/>
    <w:rsid w:val="00AD10FD"/>
    <w:rsid w:val="00B85C0B"/>
    <w:rsid w:val="00BA7861"/>
    <w:rsid w:val="00C10C22"/>
    <w:rsid w:val="00C2239E"/>
    <w:rsid w:val="00C31237"/>
    <w:rsid w:val="00C8049B"/>
    <w:rsid w:val="00C842BA"/>
    <w:rsid w:val="00D15CAB"/>
    <w:rsid w:val="00D22D12"/>
    <w:rsid w:val="00D70FD1"/>
    <w:rsid w:val="00DA24EC"/>
    <w:rsid w:val="00DD6D28"/>
    <w:rsid w:val="00DF45A1"/>
    <w:rsid w:val="00E565D7"/>
    <w:rsid w:val="00E674DA"/>
    <w:rsid w:val="00EB1884"/>
    <w:rsid w:val="00EB4E02"/>
    <w:rsid w:val="00EC6A03"/>
    <w:rsid w:val="00ED7672"/>
    <w:rsid w:val="00F13466"/>
    <w:rsid w:val="00F53762"/>
    <w:rsid w:val="00F775D9"/>
    <w:rsid w:val="00FA7C32"/>
    <w:rsid w:val="00FC4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06E9"/>
  <w15:docId w15:val="{85BC50B3-1C2D-4A6F-8630-FF3DB30B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884"/>
    <w:pPr>
      <w:spacing w:after="0" w:line="240" w:lineRule="auto"/>
      <w:ind w:left="567" w:hanging="567"/>
    </w:pPr>
  </w:style>
  <w:style w:type="paragraph" w:styleId="Antrat1">
    <w:name w:val="heading 1"/>
    <w:basedOn w:val="prastasis"/>
    <w:next w:val="prastasis"/>
    <w:link w:val="Antrat1Diagrama"/>
    <w:qFormat/>
    <w:rsid w:val="00EB1884"/>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EB1884"/>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EB1884"/>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rsid w:val="00EB1884"/>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EB1884"/>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EB1884"/>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EB1884"/>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EB1884"/>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EB1884"/>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B1884"/>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EB1884"/>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sid w:val="00EB18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rsid w:val="00EB1884"/>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rsid w:val="00EB1884"/>
    <w:rPr>
      <w:rFonts w:asciiTheme="majorHAnsi" w:eastAsiaTheme="majorEastAsia" w:hAnsiTheme="majorHAnsi" w:cstheme="majorBidi"/>
      <w:color w:val="2E74B5" w:themeColor="accent1" w:themeShade="BF"/>
    </w:rPr>
  </w:style>
  <w:style w:type="character" w:customStyle="1" w:styleId="Heading6Char">
    <w:name w:val="Heading 6 Char"/>
    <w:basedOn w:val="Numatytasispastraiposriftas"/>
    <w:rsid w:val="00EB1884"/>
    <w:rPr>
      <w:rFonts w:asciiTheme="majorHAnsi" w:eastAsiaTheme="majorEastAsia" w:hAnsiTheme="majorHAnsi" w:cstheme="majorBidi"/>
      <w:color w:val="1F4D78" w:themeColor="accent1" w:themeShade="7F"/>
    </w:rPr>
  </w:style>
  <w:style w:type="character" w:customStyle="1" w:styleId="Heading7Char">
    <w:name w:val="Heading 7 Char"/>
    <w:basedOn w:val="Numatytasispastraiposriftas"/>
    <w:rsid w:val="00EB1884"/>
    <w:rPr>
      <w:rFonts w:asciiTheme="majorHAnsi" w:eastAsiaTheme="majorEastAsia" w:hAnsiTheme="majorHAnsi" w:cstheme="majorBidi"/>
      <w:i/>
      <w:iCs/>
      <w:color w:val="1F4D78" w:themeColor="accent1" w:themeShade="7F"/>
    </w:rPr>
  </w:style>
  <w:style w:type="character" w:customStyle="1" w:styleId="Heading8Char">
    <w:name w:val="Heading 8 Char"/>
    <w:basedOn w:val="Numatytasispastraiposriftas"/>
    <w:rsid w:val="00EB18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EB1884"/>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sid w:val="00EB1884"/>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rsid w:val="00EB188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88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88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884"/>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88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88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884"/>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EB1884"/>
  </w:style>
  <w:style w:type="character" w:styleId="Hipersaitas">
    <w:name w:val="Hyperlink"/>
    <w:unhideWhenUsed/>
    <w:rsid w:val="00EB1884"/>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EB1884"/>
    <w:rPr>
      <w:color w:val="800080"/>
      <w:u w:val="single"/>
    </w:rPr>
  </w:style>
  <w:style w:type="character" w:styleId="Grietas">
    <w:name w:val="Strong"/>
    <w:uiPriority w:val="99"/>
    <w:qFormat/>
    <w:rsid w:val="00EB1884"/>
    <w:rPr>
      <w:rFonts w:ascii="Times New Roman" w:hAnsi="Times New Roman" w:cs="Times New Roman" w:hint="default"/>
      <w:b/>
      <w:bCs/>
    </w:rPr>
  </w:style>
  <w:style w:type="paragraph" w:styleId="Turinys1">
    <w:name w:val="toc 1"/>
    <w:basedOn w:val="prastasis"/>
    <w:next w:val="prastasis"/>
    <w:autoRedefine/>
    <w:semiHidden/>
    <w:unhideWhenUsed/>
    <w:rsid w:val="00EB1884"/>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EB1884"/>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Numatytasispastraiposriftas"/>
    <w:semiHidden/>
    <w:rsid w:val="00EB1884"/>
    <w:rPr>
      <w:sz w:val="20"/>
      <w:szCs w:val="20"/>
    </w:rPr>
  </w:style>
  <w:style w:type="character" w:customStyle="1" w:styleId="KomentarotekstasDiagrama">
    <w:name w:val="Komentaro tekstas Diagrama"/>
    <w:basedOn w:val="Numatytasispastraiposriftas"/>
    <w:link w:val="Komentarotekstas"/>
    <w:rsid w:val="00EB1884"/>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EB188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EB1884"/>
  </w:style>
  <w:style w:type="character" w:customStyle="1" w:styleId="AntratsDiagrama">
    <w:name w:val="Antraštės Diagrama"/>
    <w:basedOn w:val="Numatytasispastraiposriftas"/>
    <w:link w:val="Antrats"/>
    <w:rsid w:val="00EB188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EB188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Numatytasispastraiposriftas"/>
    <w:rsid w:val="00EB1884"/>
  </w:style>
  <w:style w:type="character" w:customStyle="1" w:styleId="PoratDiagrama">
    <w:name w:val="Poraštė Diagrama"/>
    <w:basedOn w:val="Numatytasispastraiposriftas"/>
    <w:link w:val="Porat"/>
    <w:uiPriority w:val="99"/>
    <w:rsid w:val="00EB1884"/>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EB1884"/>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rsid w:val="00EB1884"/>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EB1884"/>
    <w:rPr>
      <w:rFonts w:ascii="Times New Roman" w:eastAsia="Times New Roman" w:hAnsi="Times New Roman" w:cs="Times New Roman"/>
      <w:szCs w:val="20"/>
      <w:lang w:val="en-GB"/>
    </w:rPr>
  </w:style>
  <w:style w:type="paragraph" w:styleId="Pavadinimas">
    <w:name w:val="Title"/>
    <w:basedOn w:val="prastasis"/>
    <w:link w:val="PavadinimasDiagrama"/>
    <w:qFormat/>
    <w:rsid w:val="00EB1884"/>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Numatytasispastraiposriftas"/>
    <w:rsid w:val="00EB1884"/>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B1884"/>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rsid w:val="00EB1884"/>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Numatytasispastraiposriftas"/>
    <w:rsid w:val="00EB1884"/>
  </w:style>
  <w:style w:type="character" w:customStyle="1" w:styleId="PagrindinistekstasDiagrama">
    <w:name w:val="Pagrindinis tekstas Diagrama"/>
    <w:basedOn w:val="Numatytasispastraiposriftas"/>
    <w:link w:val="Pagrindinistekstas"/>
    <w:rsid w:val="00EB1884"/>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EB1884"/>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EB1884"/>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EB1884"/>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Numatytasispastraiposriftas"/>
    <w:rsid w:val="00EB1884"/>
  </w:style>
  <w:style w:type="character" w:customStyle="1" w:styleId="Pagrindinistekstas2Diagrama">
    <w:name w:val="Pagrindinis tekstas 2 Diagrama"/>
    <w:basedOn w:val="Numatytasispastraiposriftas"/>
    <w:link w:val="Pagrindinistekstas2"/>
    <w:rsid w:val="00EB1884"/>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EB1884"/>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Numatytasispastraiposriftas"/>
    <w:rsid w:val="00EB1884"/>
    <w:rPr>
      <w:sz w:val="16"/>
      <w:szCs w:val="16"/>
    </w:rPr>
  </w:style>
  <w:style w:type="character" w:customStyle="1" w:styleId="Pagrindinistekstas3Diagrama">
    <w:name w:val="Pagrindinis tekstas 3 Diagrama"/>
    <w:basedOn w:val="Numatytasispastraiposriftas"/>
    <w:link w:val="Pagrindinistekstas3"/>
    <w:uiPriority w:val="99"/>
    <w:rsid w:val="00EB18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EB1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Numatytasispastraiposriftas"/>
    <w:rsid w:val="00EB1884"/>
  </w:style>
  <w:style w:type="character" w:customStyle="1" w:styleId="Pagrindiniotekstotrauka2Diagrama">
    <w:name w:val="Pagrindinio teksto įtrauka 2 Diagrama"/>
    <w:basedOn w:val="Numatytasispastraiposriftas"/>
    <w:link w:val="Pagrindiniotekstotrauka2"/>
    <w:uiPriority w:val="99"/>
    <w:rsid w:val="00EB1884"/>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EB1884"/>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EB1884"/>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rsid w:val="00EB1884"/>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EB1884"/>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rsid w:val="00EB1884"/>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EB1884"/>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EB1884"/>
    <w:rPr>
      <w:b/>
      <w:bCs/>
    </w:rPr>
  </w:style>
  <w:style w:type="character" w:customStyle="1" w:styleId="CommentSubjectChar">
    <w:name w:val="Comment Subject Char"/>
    <w:basedOn w:val="CommentTextChar"/>
    <w:rsid w:val="00EB1884"/>
    <w:rPr>
      <w:b/>
      <w:bCs/>
      <w:sz w:val="20"/>
      <w:szCs w:val="20"/>
    </w:rPr>
  </w:style>
  <w:style w:type="character" w:customStyle="1" w:styleId="KomentarotemaDiagrama">
    <w:name w:val="Komentaro tema Diagrama"/>
    <w:basedOn w:val="KomentarotekstasDiagrama"/>
    <w:link w:val="Komentarotema"/>
    <w:rsid w:val="00EB1884"/>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EB1884"/>
    <w:pPr>
      <w:ind w:left="0" w:firstLine="0"/>
    </w:pPr>
    <w:rPr>
      <w:rFonts w:ascii="Tahoma" w:eastAsia="Times New Roman" w:hAnsi="Tahoma" w:cs="Tahoma"/>
      <w:sz w:val="16"/>
      <w:szCs w:val="16"/>
      <w:lang w:val="sl-SI" w:eastAsia="sl-SI"/>
    </w:rPr>
  </w:style>
  <w:style w:type="character" w:customStyle="1" w:styleId="BalloonTextChar">
    <w:name w:val="Balloon Text Char"/>
    <w:basedOn w:val="Numatytasispastraiposriftas"/>
    <w:rsid w:val="00EB1884"/>
    <w:rPr>
      <w:rFonts w:ascii="Segoe UI" w:hAnsi="Segoe UI" w:cs="Segoe UI"/>
      <w:sz w:val="18"/>
      <w:szCs w:val="18"/>
    </w:rPr>
  </w:style>
  <w:style w:type="character" w:customStyle="1" w:styleId="DebesliotekstasDiagrama">
    <w:name w:val="Debesėlio tekstas Diagrama"/>
    <w:basedOn w:val="Numatytasispastraiposriftas"/>
    <w:link w:val="Debesliotekstas"/>
    <w:rsid w:val="00EB1884"/>
    <w:rPr>
      <w:rFonts w:ascii="Tahoma" w:eastAsia="Times New Roman" w:hAnsi="Tahoma" w:cs="Tahoma"/>
      <w:sz w:val="16"/>
      <w:szCs w:val="16"/>
      <w:lang w:val="sl-SI" w:eastAsia="sl-SI"/>
    </w:rPr>
  </w:style>
  <w:style w:type="paragraph" w:styleId="Betarp">
    <w:name w:val="No Spacing"/>
    <w:uiPriority w:val="1"/>
    <w:qFormat/>
    <w:rsid w:val="00EB1884"/>
    <w:pPr>
      <w:spacing w:after="0" w:line="240" w:lineRule="auto"/>
    </w:pPr>
    <w:rPr>
      <w:rFonts w:ascii="Calibri" w:eastAsia="Calibri" w:hAnsi="Calibri" w:cs="Times New Roman"/>
      <w:lang w:val="en-US"/>
    </w:rPr>
  </w:style>
  <w:style w:type="paragraph" w:styleId="Pataisymai">
    <w:name w:val="Revision"/>
    <w:semiHidden/>
    <w:rsid w:val="00EB1884"/>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EB1884"/>
    <w:pPr>
      <w:spacing w:after="160" w:line="252" w:lineRule="auto"/>
      <w:ind w:left="720" w:firstLine="0"/>
      <w:contextualSpacing/>
    </w:pPr>
    <w:rPr>
      <w:rFonts w:ascii="Calibri" w:eastAsia="Calibri" w:hAnsi="Calibri" w:cs="Times New Roman"/>
    </w:rPr>
  </w:style>
  <w:style w:type="paragraph" w:customStyle="1" w:styleId="Naslov1">
    <w:name w:val="Naslov1"/>
    <w:basedOn w:val="Antrat1"/>
    <w:rsid w:val="00EB1884"/>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EB1884"/>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EB188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EB1884"/>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rsid w:val="00EB1884"/>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sid w:val="00EB1884"/>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EB1884"/>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locked/>
    <w:rsid w:val="00EB1884"/>
    <w:rPr>
      <w:rFonts w:ascii="Verdana" w:hAnsi="Verdana"/>
      <w:sz w:val="18"/>
      <w:lang w:val="en-GB"/>
    </w:rPr>
  </w:style>
  <w:style w:type="paragraph" w:customStyle="1" w:styleId="NormalAgency">
    <w:name w:val="Normal (Agency)"/>
    <w:link w:val="NormalAgencyChar"/>
    <w:rsid w:val="00EB1884"/>
    <w:pPr>
      <w:snapToGrid w:val="0"/>
      <w:spacing w:after="0" w:line="240" w:lineRule="auto"/>
    </w:pPr>
    <w:rPr>
      <w:rFonts w:ascii="Verdana" w:hAnsi="Verdana"/>
      <w:sz w:val="18"/>
      <w:lang w:val="en-GB"/>
    </w:rPr>
  </w:style>
  <w:style w:type="paragraph" w:customStyle="1" w:styleId="TabletextrowsAgency">
    <w:name w:val="Table text rows (Agency)"/>
    <w:basedOn w:val="prastasis"/>
    <w:rsid w:val="00EB1884"/>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rsid w:val="00EB1884"/>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B1884"/>
    <w:pPr>
      <w:tabs>
        <w:tab w:val="clear" w:pos="720"/>
        <w:tab w:val="num" w:pos="360"/>
      </w:tabs>
      <w:ind w:left="709" w:hanging="425"/>
    </w:pPr>
    <w:rPr>
      <w:sz w:val="22"/>
    </w:rPr>
  </w:style>
  <w:style w:type="paragraph" w:customStyle="1" w:styleId="AHeader3">
    <w:name w:val="AHeader 3"/>
    <w:basedOn w:val="AHeader2"/>
    <w:uiPriority w:val="99"/>
    <w:rsid w:val="00EB1884"/>
    <w:pPr>
      <w:ind w:left="1276" w:hanging="567"/>
    </w:pPr>
  </w:style>
  <w:style w:type="paragraph" w:customStyle="1" w:styleId="AHeader2abc">
    <w:name w:val="AHeader 2 abc"/>
    <w:basedOn w:val="AHeader3"/>
    <w:uiPriority w:val="99"/>
    <w:rsid w:val="00EB1884"/>
    <w:pPr>
      <w:jc w:val="both"/>
    </w:pPr>
    <w:rPr>
      <w:b w:val="0"/>
      <w:bCs w:val="0"/>
    </w:rPr>
  </w:style>
  <w:style w:type="paragraph" w:customStyle="1" w:styleId="AHeader3abc">
    <w:name w:val="AHeader 3 abc"/>
    <w:basedOn w:val="AHeader2abc"/>
    <w:uiPriority w:val="99"/>
    <w:rsid w:val="00EB1884"/>
    <w:pPr>
      <w:ind w:left="1701" w:hanging="425"/>
    </w:pPr>
  </w:style>
  <w:style w:type="paragraph" w:customStyle="1" w:styleId="TableheadingrowsAgency">
    <w:name w:val="Table heading rows (Agency)"/>
    <w:basedOn w:val="BodytextAgency"/>
    <w:rsid w:val="00EB1884"/>
    <w:pPr>
      <w:keepNext/>
    </w:pPr>
    <w:rPr>
      <w:rFonts w:eastAsia="SimSun"/>
      <w:b/>
    </w:rPr>
  </w:style>
  <w:style w:type="character" w:customStyle="1" w:styleId="BTEMEASMCAChar">
    <w:name w:val="BT EMEA_SMCA Char"/>
    <w:link w:val="BTEMEASMCA"/>
    <w:locked/>
    <w:rsid w:val="00EB1884"/>
    <w:rPr>
      <w:rFonts w:ascii="SimSun" w:eastAsia="SimSun" w:hAnsi="SimSun"/>
      <w:noProof/>
      <w:lang w:val="x-none" w:eastAsia="x-none"/>
    </w:rPr>
  </w:style>
  <w:style w:type="paragraph" w:customStyle="1" w:styleId="BTEMEASMCA">
    <w:name w:val="BT EMEA_SMCA"/>
    <w:basedOn w:val="prastasis"/>
    <w:link w:val="BTEMEASMCAChar"/>
    <w:autoRedefine/>
    <w:rsid w:val="00EB1884"/>
    <w:pPr>
      <w:ind w:left="0" w:firstLine="0"/>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sid w:val="00EB1884"/>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rsid w:val="00EB1884"/>
    <w:pPr>
      <w:autoSpaceDE w:val="0"/>
      <w:autoSpaceDN w:val="0"/>
      <w:adjustRightInd w:val="0"/>
      <w:ind w:left="0" w:firstLine="0"/>
      <w:jc w:val="center"/>
    </w:pPr>
    <w:rPr>
      <w:rFonts w:ascii="TimesNewRoman,Bold" w:hAnsi="TimesNewRoman,Bold"/>
      <w:b/>
      <w:color w:val="000000"/>
      <w:lang w:val="en-US"/>
    </w:rPr>
  </w:style>
  <w:style w:type="paragraph" w:customStyle="1" w:styleId="BT-EMEASMCA">
    <w:name w:val="BT- EMEA_SMCA"/>
    <w:basedOn w:val="prastasis"/>
    <w:rsid w:val="00EB1884"/>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EB1884"/>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rsid w:val="00EB1884"/>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rsid w:val="00EB1884"/>
    <w:pPr>
      <w:keepLines/>
      <w:tabs>
        <w:tab w:val="left" w:pos="567"/>
      </w:tabs>
      <w:ind w:left="0" w:firstLine="0"/>
    </w:pPr>
    <w:rPr>
      <w:rFonts w:ascii="Times New Roman" w:eastAsia="Times New Roman" w:hAnsi="Times New Roman" w:cs="Times New Roman"/>
      <w:kern w:val="28"/>
    </w:rPr>
  </w:style>
  <w:style w:type="character" w:customStyle="1" w:styleId="TTEMEASMCAChar">
    <w:name w:val="TT EMEA_SMCA Char"/>
    <w:link w:val="TTEMEASMCA"/>
    <w:locked/>
    <w:rsid w:val="00EB1884"/>
    <w:rPr>
      <w:lang w:val="en-US"/>
    </w:rPr>
  </w:style>
  <w:style w:type="paragraph" w:customStyle="1" w:styleId="TTEMEASMCA">
    <w:name w:val="TT EMEA_SMCA"/>
    <w:basedOn w:val="prastasis"/>
    <w:link w:val="TTEMEASMCAChar"/>
    <w:autoRedefine/>
    <w:rsid w:val="00EB1884"/>
    <w:pPr>
      <w:tabs>
        <w:tab w:val="left" w:pos="567"/>
      </w:tabs>
    </w:pPr>
    <w:rPr>
      <w:lang w:val="en-US"/>
    </w:rPr>
  </w:style>
  <w:style w:type="paragraph" w:customStyle="1" w:styleId="BTAnIIEMEASMCA">
    <w:name w:val="BT(AnII) EMEA_SMCA"/>
    <w:basedOn w:val="Debesliotekstas"/>
    <w:autoRedefine/>
    <w:rsid w:val="00EB1884"/>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EB1884"/>
    <w:rPr>
      <w:i/>
      <w:color w:val="008000"/>
    </w:rPr>
  </w:style>
  <w:style w:type="paragraph" w:customStyle="1" w:styleId="BTgEMEASMCA">
    <w:name w:val="BT(g) EMEA_SMCA"/>
    <w:basedOn w:val="prastasis"/>
    <w:link w:val="BTgEMEASMCAChar"/>
    <w:autoRedefine/>
    <w:uiPriority w:val="99"/>
    <w:rsid w:val="00EB1884"/>
    <w:pPr>
      <w:ind w:left="0" w:firstLine="0"/>
    </w:pPr>
    <w:rPr>
      <w:i/>
      <w:color w:val="008000"/>
    </w:rPr>
  </w:style>
  <w:style w:type="paragraph" w:customStyle="1" w:styleId="BTuEMEASMCA">
    <w:name w:val="BT(u) EMEA_SMCA"/>
    <w:basedOn w:val="prastasis"/>
    <w:autoRedefine/>
    <w:rsid w:val="00EB1884"/>
    <w:pPr>
      <w:ind w:left="0" w:firstLine="0"/>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sid w:val="00EB1884"/>
    <w:rPr>
      <w:b/>
      <w:noProof/>
    </w:rPr>
  </w:style>
  <w:style w:type="paragraph" w:customStyle="1" w:styleId="PI-1labEMEASMCA">
    <w:name w:val="PI-1_lab EMEA_SMCA"/>
    <w:basedOn w:val="prastasis"/>
    <w:link w:val="PI-1labEMEASMCAChar"/>
    <w:autoRedefine/>
    <w:rsid w:val="00EB1884"/>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rastasistinklapis1">
    <w:name w:val="Įprastasis (tinklapis)1"/>
    <w:basedOn w:val="prastasis"/>
    <w:rsid w:val="00EB1884"/>
    <w:pPr>
      <w:spacing w:before="100" w:after="100"/>
      <w:ind w:left="0" w:firstLine="0"/>
    </w:pPr>
    <w:rPr>
      <w:rFonts w:ascii="Times New Roman" w:eastAsia="Times New Roman" w:hAnsi="Times New Roman" w:cs="Times New Roman"/>
      <w:szCs w:val="20"/>
      <w:lang w:val="en-US" w:eastAsia="lt-LT"/>
    </w:rPr>
  </w:style>
  <w:style w:type="paragraph" w:customStyle="1" w:styleId="BTbEMEASMCA">
    <w:name w:val="BT(b) EMEA_SMCA"/>
    <w:basedOn w:val="prastasis"/>
    <w:autoRedefine/>
    <w:rsid w:val="00EB1884"/>
    <w:pPr>
      <w:ind w:left="0" w:firstLine="0"/>
    </w:pPr>
    <w:rPr>
      <w:rFonts w:ascii="Times New Roman" w:eastAsia="Times New Roman" w:hAnsi="Times New Roman" w:cs="Times New Roman"/>
      <w:b/>
      <w:noProof/>
    </w:rPr>
  </w:style>
  <w:style w:type="paragraph" w:customStyle="1" w:styleId="TableText">
    <w:name w:val="Table Text"/>
    <w:basedOn w:val="prastasis"/>
    <w:uiPriority w:val="99"/>
    <w:rsid w:val="00EB1884"/>
    <w:pPr>
      <w:ind w:left="0" w:firstLine="0"/>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sid w:val="00EB1884"/>
    <w:rPr>
      <w:lang w:val="en-GB"/>
    </w:rPr>
  </w:style>
  <w:style w:type="paragraph" w:customStyle="1" w:styleId="Normal11pt">
    <w:name w:val="Normal + 11pt"/>
    <w:basedOn w:val="prastasis"/>
    <w:link w:val="Normal11ptCar"/>
    <w:uiPriority w:val="99"/>
    <w:rsid w:val="00EB1884"/>
    <w:pPr>
      <w:ind w:left="0" w:firstLine="0"/>
    </w:pPr>
    <w:rPr>
      <w:lang w:val="en-GB"/>
    </w:rPr>
  </w:style>
  <w:style w:type="paragraph" w:customStyle="1" w:styleId="NormaLT">
    <w:name w:val="NormaLT"/>
    <w:basedOn w:val="prastasis"/>
    <w:uiPriority w:val="99"/>
    <w:rsid w:val="00EB1884"/>
    <w:pPr>
      <w:tabs>
        <w:tab w:val="left" w:pos="425"/>
      </w:tabs>
      <w:ind w:left="0" w:firstLine="0"/>
      <w:jc w:val="both"/>
    </w:pPr>
    <w:rPr>
      <w:rFonts w:ascii="Arial" w:eastAsia="Times New Roman" w:hAnsi="Arial" w:cs="Times New Roman"/>
      <w:sz w:val="24"/>
      <w:szCs w:val="20"/>
    </w:rPr>
  </w:style>
  <w:style w:type="paragraph" w:customStyle="1" w:styleId="Normal11pt0">
    <w:name w:val="Normal + 11 pt"/>
    <w:basedOn w:val="Pagrindinistekstas"/>
    <w:rsid w:val="00EB1884"/>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rsid w:val="00EB1884"/>
    <w:pPr>
      <w:spacing w:before="60" w:after="60"/>
      <w:ind w:left="0" w:firstLine="0"/>
    </w:pPr>
    <w:rPr>
      <w:rFonts w:ascii="Times New Roman" w:eastAsia="Calibri" w:hAnsi="Times New Roman" w:cs="Times New Roman"/>
      <w:sz w:val="20"/>
      <w:szCs w:val="20"/>
      <w:lang w:val="en-GB"/>
    </w:rPr>
  </w:style>
  <w:style w:type="character" w:styleId="Komentaronuoroda">
    <w:name w:val="annotation reference"/>
    <w:unhideWhenUsed/>
    <w:rsid w:val="00EB1884"/>
    <w:rPr>
      <w:sz w:val="16"/>
      <w:szCs w:val="16"/>
    </w:rPr>
  </w:style>
  <w:style w:type="character" w:customStyle="1" w:styleId="tw4winError">
    <w:name w:val="tw4winError"/>
    <w:rsid w:val="00EB1884"/>
    <w:rPr>
      <w:rFonts w:ascii="Courier New" w:hAnsi="Courier New" w:cs="Courier New" w:hint="default"/>
      <w:color w:val="00FF00"/>
      <w:sz w:val="40"/>
    </w:rPr>
  </w:style>
  <w:style w:type="character" w:customStyle="1" w:styleId="tw4winTerm">
    <w:name w:val="tw4winTerm"/>
    <w:rsid w:val="00EB1884"/>
    <w:rPr>
      <w:color w:val="0000FF"/>
    </w:rPr>
  </w:style>
  <w:style w:type="character" w:customStyle="1" w:styleId="tw4winPopup">
    <w:name w:val="tw4winPopup"/>
    <w:rsid w:val="00EB1884"/>
    <w:rPr>
      <w:rFonts w:ascii="Courier New" w:hAnsi="Courier New" w:cs="Courier New" w:hint="default"/>
      <w:noProof/>
      <w:color w:val="008000"/>
    </w:rPr>
  </w:style>
  <w:style w:type="character" w:customStyle="1" w:styleId="tw4winJump">
    <w:name w:val="tw4winJump"/>
    <w:rsid w:val="00EB1884"/>
    <w:rPr>
      <w:rFonts w:ascii="Courier New" w:hAnsi="Courier New" w:cs="Courier New" w:hint="default"/>
      <w:noProof/>
      <w:color w:val="008080"/>
    </w:rPr>
  </w:style>
  <w:style w:type="character" w:customStyle="1" w:styleId="tw4winExternal">
    <w:name w:val="tw4winExternal"/>
    <w:rsid w:val="00EB1884"/>
    <w:rPr>
      <w:rFonts w:ascii="Courier New" w:hAnsi="Courier New" w:cs="Courier New" w:hint="default"/>
      <w:noProof/>
      <w:color w:val="808080"/>
    </w:rPr>
  </w:style>
  <w:style w:type="character" w:customStyle="1" w:styleId="tw4winInternal">
    <w:name w:val="tw4winInternal"/>
    <w:rsid w:val="00EB1884"/>
    <w:rPr>
      <w:rFonts w:ascii="Courier New" w:hAnsi="Courier New" w:cs="Courier New" w:hint="default"/>
      <w:noProof/>
      <w:color w:val="FF0000"/>
    </w:rPr>
  </w:style>
  <w:style w:type="character" w:customStyle="1" w:styleId="DONOTTRANSLATE">
    <w:name w:val="DO_NOT_TRANSLATE"/>
    <w:rsid w:val="00EB1884"/>
    <w:rPr>
      <w:rFonts w:ascii="Courier New" w:hAnsi="Courier New" w:cs="Courier New" w:hint="default"/>
      <w:noProof/>
      <w:color w:val="800000"/>
    </w:rPr>
  </w:style>
  <w:style w:type="character" w:customStyle="1" w:styleId="tw4winMark">
    <w:name w:val="tw4winMark"/>
    <w:rsid w:val="00EB1884"/>
    <w:rPr>
      <w:rFonts w:ascii="Courier New" w:hAnsi="Courier New" w:cs="Courier New" w:hint="default"/>
      <w:vanish/>
      <w:webHidden w:val="0"/>
      <w:color w:val="800080"/>
      <w:sz w:val="24"/>
      <w:vertAlign w:val="subscript"/>
      <w:specVanish/>
    </w:rPr>
  </w:style>
  <w:style w:type="character" w:customStyle="1" w:styleId="CharChar12">
    <w:name w:val="Char Char12"/>
    <w:locked/>
    <w:rsid w:val="00EB1884"/>
    <w:rPr>
      <w:snapToGrid/>
      <w:lang w:val="en-GB" w:eastAsia="en-US" w:bidi="ar-SA"/>
    </w:rPr>
  </w:style>
  <w:style w:type="character" w:customStyle="1" w:styleId="CharChar22">
    <w:name w:val="Char Char22"/>
    <w:locked/>
    <w:rsid w:val="00EB1884"/>
    <w:rPr>
      <w:b/>
      <w:bCs w:val="0"/>
      <w:sz w:val="22"/>
      <w:lang w:val="lt-LT" w:eastAsia="lt-LT"/>
    </w:rPr>
  </w:style>
  <w:style w:type="character" w:customStyle="1" w:styleId="Normal1">
    <w:name w:val="Normal1"/>
    <w:rsid w:val="00EB1884"/>
    <w:rPr>
      <w:rFonts w:ascii="Arial" w:hAnsi="Arial" w:cs="Arial" w:hint="default"/>
      <w:sz w:val="24"/>
    </w:rPr>
  </w:style>
  <w:style w:type="character" w:customStyle="1" w:styleId="CharChar7">
    <w:name w:val="Char Char7"/>
    <w:uiPriority w:val="99"/>
    <w:locked/>
    <w:rsid w:val="00EB1884"/>
    <w:rPr>
      <w:rFonts w:ascii="Times New Roman" w:hAnsi="Times New Roman" w:cs="Times New Roman" w:hint="default"/>
      <w:sz w:val="22"/>
      <w:lang w:val="lt-LT" w:eastAsia="en-US"/>
    </w:rPr>
  </w:style>
  <w:style w:type="character" w:customStyle="1" w:styleId="CharChar">
    <w:name w:val="Char Char"/>
    <w:rsid w:val="00EB1884"/>
    <w:rPr>
      <w:sz w:val="22"/>
      <w:lang w:val="lt-LT" w:eastAsia="lt-LT" w:bidi="ar-SA"/>
    </w:rPr>
  </w:style>
  <w:style w:type="character" w:customStyle="1" w:styleId="CharChar11">
    <w:name w:val="Char Char11"/>
    <w:locked/>
    <w:rsid w:val="00EB1884"/>
    <w:rPr>
      <w:rFonts w:ascii="Arial" w:hAnsi="Arial" w:cs="Arial" w:hint="default"/>
      <w:b/>
      <w:bCs w:val="0"/>
      <w:kern w:val="28"/>
      <w:sz w:val="28"/>
      <w:lang w:val="lt-LT" w:eastAsia="en-US" w:bidi="ar-SA"/>
    </w:rPr>
  </w:style>
  <w:style w:type="character" w:customStyle="1" w:styleId="CharChar10">
    <w:name w:val="Char Char10"/>
    <w:semiHidden/>
    <w:locked/>
    <w:rsid w:val="00EB1884"/>
    <w:rPr>
      <w:rFonts w:ascii="Arial" w:hAnsi="Arial" w:cs="Arial" w:hint="default"/>
      <w:b/>
      <w:bCs w:val="0"/>
      <w:i/>
      <w:iCs w:val="0"/>
      <w:sz w:val="22"/>
      <w:lang w:val="lt-LT" w:eastAsia="en-US" w:bidi="ar-SA"/>
    </w:rPr>
  </w:style>
  <w:style w:type="character" w:customStyle="1" w:styleId="HeaderChar1">
    <w:name w:val="Header Char1"/>
    <w:locked/>
    <w:rsid w:val="00EB1884"/>
    <w:rPr>
      <w:rFonts w:ascii="Times New Roman" w:eastAsia="SimSun" w:hAnsi="Times New Roman" w:cs="Times New Roman" w:hint="default"/>
      <w:sz w:val="20"/>
      <w:lang w:val="en-GB" w:eastAsia="zh-CN"/>
    </w:rPr>
  </w:style>
  <w:style w:type="table" w:styleId="Lentelstinklelis">
    <w:name w:val="Table Grid"/>
    <w:basedOn w:val="prastojilentel"/>
    <w:uiPriority w:val="99"/>
    <w:rsid w:val="00EB18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EB188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rsid w:val="00EB188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Puslapionumeris">
    <w:name w:val="page number"/>
    <w:basedOn w:val="Numatytasispastraiposriftas"/>
    <w:rsid w:val="00EB1884"/>
  </w:style>
  <w:style w:type="numbering" w:customStyle="1" w:styleId="Brezseznama1">
    <w:name w:val="Brez seznama1"/>
    <w:next w:val="Sraonra"/>
    <w:semiHidden/>
    <w:rsid w:val="00EB1884"/>
  </w:style>
  <w:style w:type="numbering" w:customStyle="1" w:styleId="Brezseznama2">
    <w:name w:val="Brez seznama2"/>
    <w:next w:val="Sraonra"/>
    <w:semiHidden/>
    <w:rsid w:val="00EB1884"/>
  </w:style>
  <w:style w:type="numbering" w:customStyle="1" w:styleId="Brezseznama3">
    <w:name w:val="Brez seznama3"/>
    <w:next w:val="Sraonra"/>
    <w:semiHidden/>
    <w:rsid w:val="00EB1884"/>
  </w:style>
  <w:style w:type="numbering" w:customStyle="1" w:styleId="Brezseznama4">
    <w:name w:val="Brez seznama4"/>
    <w:next w:val="Sraonra"/>
    <w:semiHidden/>
    <w:rsid w:val="00EB1884"/>
  </w:style>
  <w:style w:type="numbering" w:customStyle="1" w:styleId="Brezseznama5">
    <w:name w:val="Brez seznama5"/>
    <w:next w:val="Sraonra"/>
    <w:uiPriority w:val="99"/>
    <w:semiHidden/>
    <w:unhideWhenUsed/>
    <w:rsid w:val="00EB1884"/>
  </w:style>
  <w:style w:type="numbering" w:customStyle="1" w:styleId="Brezseznama6">
    <w:name w:val="Brez seznama6"/>
    <w:next w:val="Sraonra"/>
    <w:uiPriority w:val="99"/>
    <w:semiHidden/>
    <w:unhideWhenUsed/>
    <w:rsid w:val="00EB1884"/>
  </w:style>
  <w:style w:type="numbering" w:customStyle="1" w:styleId="Brezseznama7">
    <w:name w:val="Brez seznama7"/>
    <w:next w:val="Sraonra"/>
    <w:uiPriority w:val="99"/>
    <w:semiHidden/>
    <w:unhideWhenUsed/>
    <w:rsid w:val="00EB1884"/>
  </w:style>
  <w:style w:type="numbering" w:customStyle="1" w:styleId="NoList1">
    <w:name w:val="No List1"/>
    <w:next w:val="Sraonra"/>
    <w:uiPriority w:val="99"/>
    <w:semiHidden/>
    <w:unhideWhenUsed/>
    <w:rsid w:val="00EB1884"/>
  </w:style>
  <w:style w:type="numbering" w:customStyle="1" w:styleId="NoList11">
    <w:name w:val="No List11"/>
    <w:next w:val="Sraonra"/>
    <w:semiHidden/>
    <w:rsid w:val="00EB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35335</Words>
  <Characters>20142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Albina Burkauskaitė</cp:lastModifiedBy>
  <cp:revision>3</cp:revision>
  <dcterms:created xsi:type="dcterms:W3CDTF">2024-12-19T13:13:00Z</dcterms:created>
  <dcterms:modified xsi:type="dcterms:W3CDTF">2024-12-19T13:14:00Z</dcterms:modified>
</cp:coreProperties>
</file>